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5B971" w14:textId="3DDE80D6" w:rsidR="00B67C01" w:rsidRDefault="006305D7" w:rsidP="006E6BF1">
      <w:pPr>
        <w:pStyle w:val="NormalWeb"/>
        <w:spacing w:before="0" w:beforeAutospacing="0" w:after="0" w:afterAutospacing="0"/>
        <w:jc w:val="left"/>
        <w:rPr>
          <w:rFonts w:asciiTheme="minorHAnsi" w:hAnsiTheme="minorHAnsi" w:cstheme="minorHAnsi"/>
        </w:rPr>
      </w:pPr>
      <w:r w:rsidRPr="00522EE8">
        <w:rPr>
          <w:rFonts w:asciiTheme="minorHAnsi" w:hAnsiTheme="minorHAnsi" w:cstheme="minorHAnsi"/>
          <w:b/>
          <w:bCs/>
        </w:rPr>
        <w:t>TITLE:</w:t>
      </w:r>
      <w:r w:rsidRPr="00522EE8">
        <w:rPr>
          <w:rFonts w:asciiTheme="minorHAnsi" w:hAnsiTheme="minorHAnsi" w:cstheme="minorHAnsi"/>
        </w:rPr>
        <w:t xml:space="preserve"> </w:t>
      </w:r>
    </w:p>
    <w:p w14:paraId="0C76090E" w14:textId="2F7C9A22" w:rsidR="007A4DD6" w:rsidRPr="00564A67" w:rsidRDefault="00564A67" w:rsidP="006E6BF1">
      <w:pPr>
        <w:jc w:val="left"/>
        <w:rPr>
          <w:rFonts w:asciiTheme="minorHAnsi" w:hAnsiTheme="minorHAnsi" w:cstheme="minorHAnsi"/>
          <w:color w:val="000000" w:themeColor="text1"/>
        </w:rPr>
      </w:pPr>
      <w:r w:rsidRPr="00564A67">
        <w:rPr>
          <w:rFonts w:asciiTheme="minorHAnsi" w:hAnsiTheme="minorHAnsi" w:cstheme="minorHAnsi"/>
          <w:color w:val="000000" w:themeColor="text1"/>
        </w:rPr>
        <w:t xml:space="preserve">Robust </w:t>
      </w:r>
      <w:r w:rsidR="003F1E3F">
        <w:rPr>
          <w:rFonts w:asciiTheme="minorHAnsi" w:hAnsiTheme="minorHAnsi" w:cstheme="minorHAnsi"/>
          <w:color w:val="000000" w:themeColor="text1"/>
        </w:rPr>
        <w:t>Ligature-Induced</w:t>
      </w:r>
      <w:r w:rsidRPr="00564A67">
        <w:rPr>
          <w:rFonts w:asciiTheme="minorHAnsi" w:hAnsiTheme="minorHAnsi" w:cstheme="minorHAnsi"/>
          <w:color w:val="000000" w:themeColor="text1"/>
        </w:rPr>
        <w:t xml:space="preserve"> Model of Murine </w:t>
      </w:r>
      <w:r w:rsidR="000A752C">
        <w:rPr>
          <w:rFonts w:asciiTheme="minorHAnsi" w:hAnsiTheme="minorHAnsi" w:cstheme="minorHAnsi"/>
          <w:color w:val="000000" w:themeColor="text1"/>
        </w:rPr>
        <w:t>Periodontitis</w:t>
      </w:r>
      <w:r w:rsidR="000918E6">
        <w:rPr>
          <w:rFonts w:asciiTheme="minorHAnsi" w:hAnsiTheme="minorHAnsi" w:cstheme="minorHAnsi"/>
          <w:color w:val="000000" w:themeColor="text1"/>
        </w:rPr>
        <w:t xml:space="preserve"> for </w:t>
      </w:r>
      <w:r w:rsidR="00151DE8">
        <w:rPr>
          <w:rFonts w:asciiTheme="minorHAnsi" w:hAnsiTheme="minorHAnsi" w:cstheme="minorHAnsi"/>
          <w:color w:val="000000" w:themeColor="text1"/>
        </w:rPr>
        <w:t xml:space="preserve">the </w:t>
      </w:r>
      <w:r w:rsidR="000918E6">
        <w:rPr>
          <w:rFonts w:asciiTheme="minorHAnsi" w:hAnsiTheme="minorHAnsi" w:cstheme="minorHAnsi"/>
          <w:color w:val="000000" w:themeColor="text1"/>
        </w:rPr>
        <w:t>Evaluation of Oral Neutrophils</w:t>
      </w:r>
    </w:p>
    <w:p w14:paraId="2E300B21" w14:textId="77777777" w:rsidR="007A4DD6" w:rsidRPr="00522EE8" w:rsidRDefault="007A4DD6" w:rsidP="006E6BF1">
      <w:pPr>
        <w:jc w:val="left"/>
        <w:rPr>
          <w:rFonts w:asciiTheme="minorHAnsi" w:hAnsiTheme="minorHAnsi" w:cstheme="minorHAnsi"/>
          <w:b/>
          <w:bCs/>
        </w:rPr>
      </w:pPr>
    </w:p>
    <w:p w14:paraId="2861A1D4" w14:textId="5A31E397" w:rsidR="003B7DC0" w:rsidRPr="003B7DC0" w:rsidRDefault="006305D7" w:rsidP="006E6BF1">
      <w:pPr>
        <w:jc w:val="left"/>
        <w:rPr>
          <w:rFonts w:asciiTheme="minorHAnsi" w:hAnsiTheme="minorHAnsi" w:cstheme="minorHAnsi"/>
          <w:b/>
          <w:bCs/>
        </w:rPr>
      </w:pPr>
      <w:r w:rsidRPr="00522EE8">
        <w:rPr>
          <w:rFonts w:asciiTheme="minorHAnsi" w:hAnsiTheme="minorHAnsi" w:cstheme="minorHAnsi"/>
          <w:b/>
          <w:bCs/>
        </w:rPr>
        <w:t>AUTHORS</w:t>
      </w:r>
      <w:r w:rsidR="000B662E" w:rsidRPr="00522EE8">
        <w:rPr>
          <w:rFonts w:asciiTheme="minorHAnsi" w:hAnsiTheme="minorHAnsi" w:cstheme="minorHAnsi"/>
          <w:b/>
          <w:bCs/>
        </w:rPr>
        <w:t xml:space="preserve"> &amp; AFFILIATIONS</w:t>
      </w:r>
      <w:r w:rsidRPr="00522EE8">
        <w:rPr>
          <w:rFonts w:asciiTheme="minorHAnsi" w:hAnsiTheme="minorHAnsi" w:cstheme="minorHAnsi"/>
          <w:b/>
          <w:bCs/>
        </w:rPr>
        <w:t>:</w:t>
      </w:r>
    </w:p>
    <w:p w14:paraId="27759A54" w14:textId="6C2BACDB" w:rsidR="0079570A" w:rsidRDefault="0079570A" w:rsidP="006E6BF1">
      <w:pPr>
        <w:jc w:val="left"/>
        <w:rPr>
          <w:rFonts w:asciiTheme="minorHAnsi" w:hAnsiTheme="minorHAnsi" w:cstheme="minorHAnsi"/>
          <w:shd w:val="clear" w:color="auto" w:fill="FFFFFF"/>
          <w:vertAlign w:val="superscript"/>
        </w:rPr>
      </w:pPr>
      <w:r w:rsidRPr="00522EE8">
        <w:rPr>
          <w:rFonts w:asciiTheme="minorHAnsi" w:hAnsiTheme="minorHAnsi" w:cstheme="minorHAnsi"/>
          <w:bCs/>
        </w:rPr>
        <w:t>Jeffrey W. Chadwick</w:t>
      </w:r>
      <w:r w:rsidRPr="00522EE8">
        <w:rPr>
          <w:rFonts w:asciiTheme="minorHAnsi" w:hAnsiTheme="minorHAnsi" w:cstheme="minorHAnsi"/>
          <w:color w:val="1C1D1E"/>
          <w:shd w:val="clear" w:color="auto" w:fill="FFFFFF"/>
          <w:vertAlign w:val="superscript"/>
        </w:rPr>
        <w:t>1,2</w:t>
      </w:r>
      <w:r w:rsidRPr="00522EE8">
        <w:rPr>
          <w:rFonts w:asciiTheme="minorHAnsi" w:hAnsiTheme="minorHAnsi" w:cstheme="minorHAnsi"/>
          <w:bCs/>
        </w:rPr>
        <w:t>, Michael Glogauer</w:t>
      </w:r>
      <w:r w:rsidR="00F25D4E">
        <w:rPr>
          <w:rFonts w:asciiTheme="minorHAnsi" w:hAnsiTheme="minorHAnsi" w:cstheme="minorHAnsi"/>
          <w:shd w:val="clear" w:color="auto" w:fill="FFFFFF"/>
          <w:vertAlign w:val="superscript"/>
        </w:rPr>
        <w:t>1</w:t>
      </w:r>
      <w:r w:rsidRPr="00522EE8">
        <w:rPr>
          <w:rFonts w:asciiTheme="minorHAnsi" w:hAnsiTheme="minorHAnsi" w:cstheme="minorHAnsi"/>
          <w:shd w:val="clear" w:color="auto" w:fill="FFFFFF"/>
          <w:vertAlign w:val="superscript"/>
        </w:rPr>
        <w:t>,</w:t>
      </w:r>
      <w:r w:rsidR="005B048A">
        <w:rPr>
          <w:rFonts w:asciiTheme="minorHAnsi" w:hAnsiTheme="minorHAnsi" w:cstheme="minorHAnsi"/>
          <w:shd w:val="clear" w:color="auto" w:fill="FFFFFF"/>
          <w:vertAlign w:val="superscript"/>
        </w:rPr>
        <w:t>2</w:t>
      </w:r>
    </w:p>
    <w:p w14:paraId="62933B40" w14:textId="77777777" w:rsidR="00151DE8" w:rsidRPr="00564A67" w:rsidRDefault="00151DE8" w:rsidP="006E6BF1">
      <w:pPr>
        <w:jc w:val="left"/>
        <w:rPr>
          <w:rFonts w:asciiTheme="minorHAnsi" w:hAnsiTheme="minorHAnsi" w:cstheme="minorHAnsi"/>
          <w:color w:val="1C1D1E"/>
          <w:shd w:val="clear" w:color="auto" w:fill="FFFFFF"/>
          <w:vertAlign w:val="superscript"/>
        </w:rPr>
      </w:pPr>
    </w:p>
    <w:p w14:paraId="0F9A3251" w14:textId="46F4FE82" w:rsidR="00F25D4E" w:rsidRPr="00522EE8" w:rsidRDefault="0079570A">
      <w:pPr>
        <w:jc w:val="left"/>
        <w:rPr>
          <w:rFonts w:asciiTheme="minorHAnsi" w:hAnsiTheme="minorHAnsi" w:cstheme="minorHAnsi"/>
          <w:bCs/>
        </w:rPr>
      </w:pPr>
      <w:r w:rsidRPr="00522EE8">
        <w:rPr>
          <w:rFonts w:asciiTheme="minorHAnsi" w:hAnsiTheme="minorHAnsi" w:cstheme="minorHAnsi"/>
          <w:color w:val="1C1D1E"/>
          <w:shd w:val="clear" w:color="auto" w:fill="FFFFFF"/>
          <w:vertAlign w:val="superscript"/>
        </w:rPr>
        <w:t>1</w:t>
      </w:r>
      <w:r w:rsidR="00F25D4E">
        <w:rPr>
          <w:rFonts w:asciiTheme="minorHAnsi" w:hAnsiTheme="minorHAnsi" w:cstheme="minorHAnsi"/>
          <w:bCs/>
        </w:rPr>
        <w:t>D</w:t>
      </w:r>
      <w:r w:rsidR="00F25D4E" w:rsidRPr="00522EE8">
        <w:rPr>
          <w:rFonts w:asciiTheme="minorHAnsi" w:hAnsiTheme="minorHAnsi" w:cstheme="minorHAnsi"/>
          <w:bCs/>
        </w:rPr>
        <w:t>epartment of Dental Oncology and Maxillofacial Prosthetics, Princess Margaret Cancer Centre, University Health Network, Toronto, O</w:t>
      </w:r>
      <w:r w:rsidR="00544691">
        <w:rPr>
          <w:rFonts w:asciiTheme="minorHAnsi" w:hAnsiTheme="minorHAnsi" w:cstheme="minorHAnsi"/>
          <w:bCs/>
        </w:rPr>
        <w:t>ntario</w:t>
      </w:r>
      <w:r w:rsidR="00F25D4E" w:rsidRPr="00522EE8">
        <w:rPr>
          <w:rFonts w:asciiTheme="minorHAnsi" w:hAnsiTheme="minorHAnsi" w:cstheme="minorHAnsi"/>
          <w:bCs/>
        </w:rPr>
        <w:t>, Canada</w:t>
      </w:r>
    </w:p>
    <w:p w14:paraId="5BC1100D" w14:textId="3FD49539" w:rsidR="0079570A" w:rsidRDefault="0079570A">
      <w:pPr>
        <w:jc w:val="left"/>
        <w:rPr>
          <w:rFonts w:asciiTheme="minorHAnsi" w:hAnsiTheme="minorHAnsi" w:cstheme="minorHAnsi"/>
          <w:bCs/>
        </w:rPr>
      </w:pPr>
      <w:r w:rsidRPr="00522EE8">
        <w:rPr>
          <w:rFonts w:asciiTheme="minorHAnsi" w:hAnsiTheme="minorHAnsi" w:cstheme="minorHAnsi"/>
          <w:color w:val="1C1D1E"/>
          <w:shd w:val="clear" w:color="auto" w:fill="FFFFFF"/>
          <w:vertAlign w:val="superscript"/>
        </w:rPr>
        <w:t>2</w:t>
      </w:r>
      <w:r w:rsidR="00F25D4E" w:rsidRPr="00522EE8">
        <w:rPr>
          <w:rFonts w:asciiTheme="minorHAnsi" w:hAnsiTheme="minorHAnsi" w:cstheme="minorHAnsi"/>
          <w:bCs/>
        </w:rPr>
        <w:t>Faculty of Dentistry, University of Toronto, Toronto, O</w:t>
      </w:r>
      <w:r w:rsidR="00544691">
        <w:rPr>
          <w:rFonts w:asciiTheme="minorHAnsi" w:hAnsiTheme="minorHAnsi" w:cstheme="minorHAnsi"/>
          <w:bCs/>
        </w:rPr>
        <w:t>ntario</w:t>
      </w:r>
      <w:r w:rsidR="00F25D4E" w:rsidRPr="00522EE8">
        <w:rPr>
          <w:rFonts w:asciiTheme="minorHAnsi" w:hAnsiTheme="minorHAnsi" w:cstheme="minorHAnsi"/>
          <w:bCs/>
        </w:rPr>
        <w:t>, Canada</w:t>
      </w:r>
    </w:p>
    <w:p w14:paraId="3535D805" w14:textId="77777777" w:rsidR="005B048A" w:rsidRPr="005B048A" w:rsidRDefault="005B048A">
      <w:pPr>
        <w:jc w:val="left"/>
        <w:rPr>
          <w:rFonts w:asciiTheme="minorHAnsi" w:hAnsiTheme="minorHAnsi" w:cstheme="minorHAnsi"/>
          <w:bCs/>
        </w:rPr>
      </w:pPr>
    </w:p>
    <w:p w14:paraId="7FAC5974" w14:textId="66545953" w:rsidR="00522EE8" w:rsidRPr="006E6BF1" w:rsidRDefault="00522EE8" w:rsidP="006E6BF1">
      <w:pPr>
        <w:jc w:val="left"/>
        <w:rPr>
          <w:rFonts w:asciiTheme="minorHAnsi" w:hAnsiTheme="minorHAnsi" w:cstheme="minorHAnsi"/>
          <w:b/>
        </w:rPr>
      </w:pPr>
      <w:r w:rsidRPr="006E6BF1">
        <w:rPr>
          <w:rFonts w:asciiTheme="minorHAnsi" w:hAnsiTheme="minorHAnsi" w:cstheme="minorHAnsi"/>
          <w:b/>
        </w:rPr>
        <w:t>Corresponding Author:</w:t>
      </w:r>
    </w:p>
    <w:p w14:paraId="3A99F8B0" w14:textId="68FCB458" w:rsidR="000A752C" w:rsidRPr="00151DE8" w:rsidRDefault="00522EE8">
      <w:pPr>
        <w:jc w:val="left"/>
        <w:rPr>
          <w:rFonts w:asciiTheme="minorHAnsi" w:hAnsiTheme="minorHAnsi" w:cstheme="minorHAnsi"/>
          <w:bCs/>
        </w:rPr>
      </w:pPr>
      <w:r w:rsidRPr="00522EE8">
        <w:rPr>
          <w:rFonts w:asciiTheme="minorHAnsi" w:hAnsiTheme="minorHAnsi" w:cstheme="minorHAnsi"/>
          <w:bCs/>
        </w:rPr>
        <w:t xml:space="preserve">Michael </w:t>
      </w:r>
      <w:proofErr w:type="spellStart"/>
      <w:r w:rsidRPr="00522EE8">
        <w:rPr>
          <w:rFonts w:asciiTheme="minorHAnsi" w:hAnsiTheme="minorHAnsi" w:cstheme="minorHAnsi"/>
          <w:bCs/>
        </w:rPr>
        <w:t>Glogauer</w:t>
      </w:r>
      <w:proofErr w:type="spellEnd"/>
      <w:r w:rsidR="00151DE8">
        <w:rPr>
          <w:rFonts w:asciiTheme="minorHAnsi" w:hAnsiTheme="minorHAnsi" w:cstheme="minorHAnsi"/>
          <w:bCs/>
        </w:rPr>
        <w:tab/>
        <w:t>(</w:t>
      </w:r>
      <w:r w:rsidR="000A752C" w:rsidRPr="00522EE8">
        <w:rPr>
          <w:rStyle w:val="Hyperlink"/>
          <w:rFonts w:asciiTheme="minorHAnsi" w:hAnsiTheme="minorHAnsi" w:cstheme="minorHAnsi"/>
          <w:bCs/>
          <w:color w:val="000000" w:themeColor="text1"/>
          <w:u w:val="none"/>
        </w:rPr>
        <w:t>michael.glogauer@utoronto.ca</w:t>
      </w:r>
      <w:r w:rsidR="00151DE8">
        <w:rPr>
          <w:rStyle w:val="Hyperlink"/>
          <w:rFonts w:asciiTheme="minorHAnsi" w:hAnsiTheme="minorHAnsi" w:cstheme="minorHAnsi"/>
          <w:bCs/>
          <w:color w:val="000000" w:themeColor="text1"/>
          <w:u w:val="none"/>
        </w:rPr>
        <w:t>)</w:t>
      </w:r>
    </w:p>
    <w:p w14:paraId="1581E4EB" w14:textId="79318C37" w:rsidR="00522EE8" w:rsidRDefault="00522EE8" w:rsidP="006E6BF1">
      <w:pPr>
        <w:jc w:val="left"/>
        <w:rPr>
          <w:rFonts w:asciiTheme="minorHAnsi" w:hAnsiTheme="minorHAnsi" w:cstheme="minorHAnsi"/>
          <w:bCs/>
          <w:color w:val="808080" w:themeColor="background1" w:themeShade="80"/>
        </w:rPr>
      </w:pPr>
    </w:p>
    <w:p w14:paraId="2FBF6D7D" w14:textId="577896C0" w:rsidR="00564A67" w:rsidRPr="006E6BF1" w:rsidRDefault="00564A67" w:rsidP="006E6BF1">
      <w:pPr>
        <w:pStyle w:val="NormalWeb"/>
        <w:spacing w:before="0" w:beforeAutospacing="0" w:after="0" w:afterAutospacing="0"/>
        <w:jc w:val="left"/>
        <w:rPr>
          <w:rFonts w:cs="Arial"/>
          <w:b/>
          <w:color w:val="000000" w:themeColor="text1"/>
        </w:rPr>
      </w:pPr>
      <w:r w:rsidRPr="006E6BF1">
        <w:rPr>
          <w:rFonts w:cs="Arial"/>
          <w:b/>
          <w:color w:val="000000" w:themeColor="text1"/>
        </w:rPr>
        <w:t>Email Address of Co-author:</w:t>
      </w:r>
    </w:p>
    <w:p w14:paraId="5126D097" w14:textId="64D25259" w:rsidR="00564A67" w:rsidRPr="00564A67" w:rsidRDefault="00564A67" w:rsidP="006E6BF1">
      <w:pPr>
        <w:pStyle w:val="NormalWeb"/>
        <w:spacing w:before="0" w:beforeAutospacing="0" w:after="0" w:afterAutospacing="0"/>
        <w:jc w:val="left"/>
        <w:rPr>
          <w:rFonts w:cs="Arial"/>
          <w:bCs/>
          <w:color w:val="000000" w:themeColor="text1"/>
        </w:rPr>
      </w:pPr>
      <w:r w:rsidRPr="00564A67">
        <w:rPr>
          <w:rFonts w:cs="Arial"/>
          <w:bCs/>
          <w:color w:val="000000" w:themeColor="text1"/>
        </w:rPr>
        <w:t>Jeff</w:t>
      </w:r>
      <w:r w:rsidR="00B03917">
        <w:rPr>
          <w:rFonts w:cs="Arial"/>
          <w:bCs/>
          <w:color w:val="000000" w:themeColor="text1"/>
        </w:rPr>
        <w:t xml:space="preserve"> </w:t>
      </w:r>
      <w:r w:rsidRPr="00564A67">
        <w:rPr>
          <w:rFonts w:cs="Arial"/>
          <w:bCs/>
          <w:color w:val="000000" w:themeColor="text1"/>
        </w:rPr>
        <w:t>Chadwick</w:t>
      </w:r>
      <w:r>
        <w:rPr>
          <w:rFonts w:cs="Arial"/>
          <w:bCs/>
          <w:color w:val="000000" w:themeColor="text1"/>
        </w:rPr>
        <w:t xml:space="preserve"> </w:t>
      </w:r>
      <w:r w:rsidR="00151DE8">
        <w:rPr>
          <w:rFonts w:cs="Arial"/>
          <w:bCs/>
          <w:color w:val="000000" w:themeColor="text1"/>
        </w:rPr>
        <w:tab/>
      </w:r>
      <w:r w:rsidR="00151DE8">
        <w:rPr>
          <w:rFonts w:cs="Arial"/>
          <w:bCs/>
          <w:color w:val="000000" w:themeColor="text1"/>
        </w:rPr>
        <w:tab/>
      </w:r>
      <w:r>
        <w:rPr>
          <w:rFonts w:cs="Arial"/>
          <w:bCs/>
          <w:color w:val="000000" w:themeColor="text1"/>
        </w:rPr>
        <w:t>(</w:t>
      </w:r>
      <w:r w:rsidRPr="00564A67">
        <w:rPr>
          <w:rFonts w:cs="Arial"/>
          <w:bCs/>
          <w:color w:val="000000" w:themeColor="text1"/>
        </w:rPr>
        <w:t>jeff.chadwick@uhn.ca</w:t>
      </w:r>
      <w:r>
        <w:rPr>
          <w:rFonts w:cs="Arial"/>
          <w:bCs/>
          <w:color w:val="000000" w:themeColor="text1"/>
        </w:rPr>
        <w:t>)</w:t>
      </w:r>
    </w:p>
    <w:p w14:paraId="1E2E81FC" w14:textId="77777777" w:rsidR="000A752C" w:rsidRDefault="000A752C" w:rsidP="006E6BF1">
      <w:pPr>
        <w:pStyle w:val="NormalWeb"/>
        <w:spacing w:before="0" w:beforeAutospacing="0" w:after="0" w:afterAutospacing="0"/>
        <w:jc w:val="left"/>
        <w:rPr>
          <w:rFonts w:asciiTheme="minorHAnsi" w:hAnsiTheme="minorHAnsi" w:cstheme="minorHAnsi"/>
          <w:bCs/>
          <w:color w:val="808080" w:themeColor="background1" w:themeShade="80"/>
        </w:rPr>
      </w:pPr>
    </w:p>
    <w:p w14:paraId="69D274BD" w14:textId="4489FFFB" w:rsidR="00B67C01" w:rsidRDefault="006305D7" w:rsidP="006E6BF1">
      <w:pPr>
        <w:pStyle w:val="NormalWeb"/>
        <w:spacing w:before="0" w:beforeAutospacing="0" w:after="0" w:afterAutospacing="0"/>
        <w:jc w:val="left"/>
        <w:rPr>
          <w:rFonts w:asciiTheme="minorHAnsi" w:hAnsiTheme="minorHAnsi" w:cstheme="minorHAnsi"/>
          <w:b/>
          <w:bCs/>
        </w:rPr>
      </w:pPr>
      <w:r w:rsidRPr="00522EE8">
        <w:rPr>
          <w:rFonts w:asciiTheme="minorHAnsi" w:hAnsiTheme="minorHAnsi" w:cstheme="minorHAnsi"/>
          <w:b/>
          <w:bCs/>
        </w:rPr>
        <w:t>KEYWORDS:</w:t>
      </w:r>
    </w:p>
    <w:p w14:paraId="6C0B0781" w14:textId="2271547F" w:rsidR="007A4DD6" w:rsidRPr="000A752C" w:rsidRDefault="00544691" w:rsidP="006E6BF1">
      <w:pPr>
        <w:jc w:val="left"/>
        <w:rPr>
          <w:rFonts w:asciiTheme="minorHAnsi" w:hAnsiTheme="minorHAnsi" w:cstheme="minorHAnsi"/>
          <w:color w:val="000000" w:themeColor="text1"/>
        </w:rPr>
      </w:pPr>
      <w:r>
        <w:rPr>
          <w:rFonts w:asciiTheme="minorHAnsi" w:hAnsiTheme="minorHAnsi" w:cstheme="minorHAnsi"/>
          <w:color w:val="000000" w:themeColor="text1"/>
        </w:rPr>
        <w:t>p</w:t>
      </w:r>
      <w:r w:rsidR="000A752C" w:rsidRPr="000A752C">
        <w:rPr>
          <w:rFonts w:asciiTheme="minorHAnsi" w:hAnsiTheme="minorHAnsi" w:cstheme="minorHAnsi"/>
          <w:color w:val="000000" w:themeColor="text1"/>
        </w:rPr>
        <w:t>eriodontitis</w:t>
      </w:r>
      <w:r w:rsidR="00522EE8" w:rsidRPr="000A752C">
        <w:rPr>
          <w:rFonts w:asciiTheme="minorHAnsi" w:hAnsiTheme="minorHAnsi" w:cstheme="minorHAnsi"/>
          <w:color w:val="000000" w:themeColor="text1"/>
        </w:rPr>
        <w:t xml:space="preserve">, </w:t>
      </w:r>
      <w:r>
        <w:rPr>
          <w:rFonts w:asciiTheme="minorHAnsi" w:hAnsiTheme="minorHAnsi" w:cstheme="minorHAnsi"/>
          <w:color w:val="000000" w:themeColor="text1"/>
        </w:rPr>
        <w:t>l</w:t>
      </w:r>
      <w:r w:rsidR="00564A67" w:rsidRPr="000A752C">
        <w:rPr>
          <w:rFonts w:asciiTheme="minorHAnsi" w:hAnsiTheme="minorHAnsi" w:cstheme="minorHAnsi"/>
          <w:color w:val="000000" w:themeColor="text1"/>
        </w:rPr>
        <w:t>igature,</w:t>
      </w:r>
      <w:r w:rsidR="00805096">
        <w:rPr>
          <w:rFonts w:asciiTheme="minorHAnsi" w:hAnsiTheme="minorHAnsi" w:cstheme="minorHAnsi"/>
          <w:color w:val="000000" w:themeColor="text1"/>
        </w:rPr>
        <w:t xml:space="preserve"> </w:t>
      </w:r>
      <w:r>
        <w:rPr>
          <w:rFonts w:asciiTheme="minorHAnsi" w:hAnsiTheme="minorHAnsi" w:cstheme="minorHAnsi"/>
          <w:color w:val="000000" w:themeColor="text1"/>
        </w:rPr>
        <w:t>g</w:t>
      </w:r>
      <w:r w:rsidR="00564A67" w:rsidRPr="000A752C">
        <w:rPr>
          <w:rFonts w:asciiTheme="minorHAnsi" w:hAnsiTheme="minorHAnsi" w:cstheme="minorHAnsi"/>
          <w:color w:val="000000" w:themeColor="text1"/>
        </w:rPr>
        <w:t xml:space="preserve">ingiva, </w:t>
      </w:r>
      <w:r>
        <w:rPr>
          <w:rFonts w:asciiTheme="minorHAnsi" w:hAnsiTheme="minorHAnsi" w:cstheme="minorHAnsi"/>
          <w:color w:val="000000" w:themeColor="text1"/>
        </w:rPr>
        <w:t>p</w:t>
      </w:r>
      <w:r w:rsidR="00805096">
        <w:rPr>
          <w:rFonts w:asciiTheme="minorHAnsi" w:hAnsiTheme="minorHAnsi" w:cstheme="minorHAnsi"/>
          <w:color w:val="000000" w:themeColor="text1"/>
        </w:rPr>
        <w:t xml:space="preserve">eriodontium, </w:t>
      </w:r>
      <w:r>
        <w:rPr>
          <w:rFonts w:asciiTheme="minorHAnsi" w:hAnsiTheme="minorHAnsi" w:cstheme="minorHAnsi"/>
          <w:color w:val="000000" w:themeColor="text1"/>
        </w:rPr>
        <w:t>a</w:t>
      </w:r>
      <w:r w:rsidR="00805096">
        <w:rPr>
          <w:rFonts w:asciiTheme="minorHAnsi" w:hAnsiTheme="minorHAnsi" w:cstheme="minorHAnsi"/>
          <w:color w:val="000000" w:themeColor="text1"/>
        </w:rPr>
        <w:t xml:space="preserve">lveolar </w:t>
      </w:r>
      <w:r>
        <w:rPr>
          <w:rFonts w:asciiTheme="minorHAnsi" w:hAnsiTheme="minorHAnsi" w:cstheme="minorHAnsi"/>
          <w:color w:val="000000" w:themeColor="text1"/>
        </w:rPr>
        <w:t>b</w:t>
      </w:r>
      <w:r w:rsidR="00805096">
        <w:rPr>
          <w:rFonts w:asciiTheme="minorHAnsi" w:hAnsiTheme="minorHAnsi" w:cstheme="minorHAnsi"/>
          <w:color w:val="000000" w:themeColor="text1"/>
        </w:rPr>
        <w:t xml:space="preserve">one, </w:t>
      </w:r>
      <w:r>
        <w:rPr>
          <w:rFonts w:asciiTheme="minorHAnsi" w:hAnsiTheme="minorHAnsi" w:cstheme="minorHAnsi"/>
          <w:color w:val="000000" w:themeColor="text1"/>
        </w:rPr>
        <w:t>a</w:t>
      </w:r>
      <w:r w:rsidR="000A752C" w:rsidRPr="000A752C">
        <w:rPr>
          <w:rFonts w:asciiTheme="minorHAnsi" w:hAnsiTheme="minorHAnsi" w:cstheme="minorHAnsi"/>
          <w:color w:val="000000" w:themeColor="text1"/>
        </w:rPr>
        <w:t xml:space="preserve">nimal </w:t>
      </w:r>
      <w:r>
        <w:rPr>
          <w:rFonts w:asciiTheme="minorHAnsi" w:hAnsiTheme="minorHAnsi" w:cstheme="minorHAnsi"/>
          <w:color w:val="000000" w:themeColor="text1"/>
        </w:rPr>
        <w:t>m</w:t>
      </w:r>
      <w:r w:rsidR="000A752C" w:rsidRPr="000A752C">
        <w:rPr>
          <w:rFonts w:asciiTheme="minorHAnsi" w:hAnsiTheme="minorHAnsi" w:cstheme="minorHAnsi"/>
          <w:color w:val="000000" w:themeColor="text1"/>
        </w:rPr>
        <w:t xml:space="preserve">odel, </w:t>
      </w:r>
      <w:r>
        <w:rPr>
          <w:rFonts w:asciiTheme="minorHAnsi" w:hAnsiTheme="minorHAnsi" w:cstheme="minorHAnsi"/>
          <w:color w:val="000000" w:themeColor="text1"/>
        </w:rPr>
        <w:t>f</w:t>
      </w:r>
      <w:r w:rsidR="00564A67" w:rsidRPr="000A752C">
        <w:rPr>
          <w:rFonts w:asciiTheme="minorHAnsi" w:hAnsiTheme="minorHAnsi" w:cstheme="minorHAnsi"/>
          <w:color w:val="000000" w:themeColor="text1"/>
        </w:rPr>
        <w:t xml:space="preserve">low </w:t>
      </w:r>
      <w:r>
        <w:rPr>
          <w:rFonts w:asciiTheme="minorHAnsi" w:hAnsiTheme="minorHAnsi" w:cstheme="minorHAnsi"/>
          <w:color w:val="000000" w:themeColor="text1"/>
        </w:rPr>
        <w:t>c</w:t>
      </w:r>
      <w:r w:rsidR="00564A67" w:rsidRPr="000A752C">
        <w:rPr>
          <w:rFonts w:asciiTheme="minorHAnsi" w:hAnsiTheme="minorHAnsi" w:cstheme="minorHAnsi"/>
          <w:color w:val="000000" w:themeColor="text1"/>
        </w:rPr>
        <w:t xml:space="preserve">ytometry, </w:t>
      </w:r>
      <w:r>
        <w:rPr>
          <w:rFonts w:asciiTheme="minorHAnsi" w:hAnsiTheme="minorHAnsi" w:cstheme="minorHAnsi"/>
          <w:color w:val="000000" w:themeColor="text1"/>
        </w:rPr>
        <w:t>n</w:t>
      </w:r>
      <w:r w:rsidR="00564A67" w:rsidRPr="000A752C">
        <w:rPr>
          <w:rFonts w:asciiTheme="minorHAnsi" w:hAnsiTheme="minorHAnsi" w:cstheme="minorHAnsi"/>
          <w:color w:val="000000" w:themeColor="text1"/>
        </w:rPr>
        <w:t>eutrophil</w:t>
      </w:r>
      <w:r w:rsidR="000A752C" w:rsidRPr="000A752C">
        <w:rPr>
          <w:rFonts w:asciiTheme="minorHAnsi" w:hAnsiTheme="minorHAnsi" w:cstheme="minorHAnsi"/>
          <w:color w:val="000000" w:themeColor="text1"/>
        </w:rPr>
        <w:t xml:space="preserve">, </w:t>
      </w:r>
      <w:r>
        <w:rPr>
          <w:rFonts w:asciiTheme="minorHAnsi" w:hAnsiTheme="minorHAnsi" w:cstheme="minorHAnsi"/>
          <w:color w:val="000000" w:themeColor="text1"/>
        </w:rPr>
        <w:t>i</w:t>
      </w:r>
      <w:r w:rsidR="000A752C" w:rsidRPr="000A752C">
        <w:rPr>
          <w:rFonts w:asciiTheme="minorHAnsi" w:hAnsiTheme="minorHAnsi" w:cstheme="minorHAnsi"/>
          <w:color w:val="000000" w:themeColor="text1"/>
        </w:rPr>
        <w:t>mmunology</w:t>
      </w:r>
      <w:r w:rsidR="00805096">
        <w:rPr>
          <w:rFonts w:asciiTheme="minorHAnsi" w:hAnsiTheme="minorHAnsi" w:cstheme="minorHAnsi"/>
          <w:color w:val="000000" w:themeColor="text1"/>
        </w:rPr>
        <w:t xml:space="preserve">, </w:t>
      </w:r>
      <w:r>
        <w:rPr>
          <w:rFonts w:asciiTheme="minorHAnsi" w:hAnsiTheme="minorHAnsi" w:cstheme="minorHAnsi"/>
          <w:color w:val="000000" w:themeColor="text1"/>
        </w:rPr>
        <w:t>i</w:t>
      </w:r>
      <w:r w:rsidR="00805096">
        <w:rPr>
          <w:rFonts w:asciiTheme="minorHAnsi" w:hAnsiTheme="minorHAnsi" w:cstheme="minorHAnsi"/>
          <w:color w:val="000000" w:themeColor="text1"/>
        </w:rPr>
        <w:t>nflammation</w:t>
      </w:r>
    </w:p>
    <w:p w14:paraId="1CB4E390" w14:textId="77777777" w:rsidR="006305D7" w:rsidRPr="00522EE8" w:rsidRDefault="006305D7" w:rsidP="006E6BF1">
      <w:pPr>
        <w:pStyle w:val="NormalWeb"/>
        <w:spacing w:before="0" w:beforeAutospacing="0" w:after="0" w:afterAutospacing="0"/>
        <w:jc w:val="left"/>
        <w:rPr>
          <w:rFonts w:asciiTheme="minorHAnsi" w:hAnsiTheme="minorHAnsi" w:cstheme="minorHAnsi"/>
        </w:rPr>
      </w:pPr>
    </w:p>
    <w:p w14:paraId="1A3B709E" w14:textId="70C34754" w:rsidR="00B67C01" w:rsidRDefault="00544691" w:rsidP="006E6BF1">
      <w:pPr>
        <w:jc w:val="left"/>
        <w:rPr>
          <w:rFonts w:asciiTheme="minorHAnsi" w:hAnsiTheme="minorHAnsi" w:cstheme="minorHAnsi"/>
          <w:b/>
          <w:bCs/>
        </w:rPr>
      </w:pPr>
      <w:r>
        <w:rPr>
          <w:rFonts w:asciiTheme="minorHAnsi" w:hAnsiTheme="minorHAnsi" w:cstheme="minorHAnsi"/>
          <w:b/>
          <w:bCs/>
        </w:rPr>
        <w:t>SUMMARY</w:t>
      </w:r>
      <w:r w:rsidR="006305D7" w:rsidRPr="00522EE8">
        <w:rPr>
          <w:rFonts w:asciiTheme="minorHAnsi" w:hAnsiTheme="minorHAnsi" w:cstheme="minorHAnsi"/>
          <w:b/>
          <w:bCs/>
        </w:rPr>
        <w:t>:</w:t>
      </w:r>
    </w:p>
    <w:p w14:paraId="629BEC24" w14:textId="517079C5" w:rsidR="00D77FB5" w:rsidRPr="00D77FB5" w:rsidRDefault="00D77FB5" w:rsidP="006E6BF1">
      <w:pPr>
        <w:jc w:val="left"/>
        <w:rPr>
          <w:rFonts w:asciiTheme="minorHAnsi" w:hAnsiTheme="minorHAnsi" w:cstheme="minorHAnsi"/>
          <w:lang w:val="en-CA"/>
        </w:rPr>
      </w:pPr>
      <w:r w:rsidRPr="00D77FB5">
        <w:rPr>
          <w:rFonts w:asciiTheme="minorHAnsi" w:hAnsiTheme="minorHAnsi" w:cstheme="minorHAnsi"/>
          <w:lang w:val="en-CA"/>
        </w:rPr>
        <w:t xml:space="preserve">This article presents </w:t>
      </w:r>
      <w:r w:rsidR="0055372D">
        <w:rPr>
          <w:rFonts w:asciiTheme="minorHAnsi" w:hAnsiTheme="minorHAnsi" w:cstheme="minorHAnsi"/>
          <w:lang w:val="en-CA"/>
        </w:rPr>
        <w:t>a protocol for</w:t>
      </w:r>
      <w:r w:rsidR="005603D7">
        <w:rPr>
          <w:rFonts w:asciiTheme="minorHAnsi" w:hAnsiTheme="minorHAnsi" w:cstheme="minorHAnsi"/>
          <w:lang w:val="en-CA"/>
        </w:rPr>
        <w:t xml:space="preserve"> establishing</w:t>
      </w:r>
      <w:r w:rsidR="0055372D">
        <w:rPr>
          <w:rFonts w:asciiTheme="minorHAnsi" w:hAnsiTheme="minorHAnsi" w:cstheme="minorHAnsi"/>
          <w:lang w:val="en-CA"/>
        </w:rPr>
        <w:t xml:space="preserve"> a</w:t>
      </w:r>
      <w:r w:rsidR="00DF019F">
        <w:rPr>
          <w:rFonts w:asciiTheme="minorHAnsi" w:hAnsiTheme="minorHAnsi" w:cstheme="minorHAnsi"/>
          <w:lang w:val="en-CA"/>
        </w:rPr>
        <w:t xml:space="preserve"> </w:t>
      </w:r>
      <w:r w:rsidR="00DB23AE">
        <w:rPr>
          <w:rFonts w:asciiTheme="minorHAnsi" w:hAnsiTheme="minorHAnsi" w:cstheme="minorHAnsi"/>
          <w:lang w:val="en-CA"/>
        </w:rPr>
        <w:t xml:space="preserve">ligature-induced model of murine </w:t>
      </w:r>
      <w:r>
        <w:rPr>
          <w:rFonts w:asciiTheme="minorHAnsi" w:hAnsiTheme="minorHAnsi" w:cstheme="minorHAnsi"/>
          <w:lang w:val="en-CA"/>
        </w:rPr>
        <w:t xml:space="preserve">periodontitis </w:t>
      </w:r>
      <w:r w:rsidR="00DF019F">
        <w:rPr>
          <w:rFonts w:asciiTheme="minorHAnsi" w:hAnsiTheme="minorHAnsi" w:cstheme="minorHAnsi"/>
          <w:lang w:val="en-CA"/>
        </w:rPr>
        <w:t>involving multiple maxillary molars</w:t>
      </w:r>
      <w:r w:rsidR="005603D7">
        <w:rPr>
          <w:rFonts w:asciiTheme="minorHAnsi" w:hAnsiTheme="minorHAnsi" w:cstheme="minorHAnsi"/>
          <w:lang w:val="en-CA"/>
        </w:rPr>
        <w:t>,</w:t>
      </w:r>
      <w:r w:rsidR="00DF019F">
        <w:rPr>
          <w:rFonts w:asciiTheme="minorHAnsi" w:hAnsiTheme="minorHAnsi" w:cstheme="minorHAnsi"/>
          <w:lang w:val="en-CA"/>
        </w:rPr>
        <w:t xml:space="preserve"> </w:t>
      </w:r>
      <w:r w:rsidR="00665B56">
        <w:rPr>
          <w:rFonts w:asciiTheme="minorHAnsi" w:hAnsiTheme="minorHAnsi" w:cstheme="minorHAnsi"/>
          <w:lang w:val="en-CA"/>
        </w:rPr>
        <w:t>resulting</w:t>
      </w:r>
      <w:r w:rsidR="00DF019F">
        <w:rPr>
          <w:rFonts w:asciiTheme="minorHAnsi" w:hAnsiTheme="minorHAnsi" w:cstheme="minorHAnsi"/>
          <w:lang w:val="en-CA"/>
        </w:rPr>
        <w:t xml:space="preserve"> in larger </w:t>
      </w:r>
      <w:r w:rsidR="0055372D">
        <w:rPr>
          <w:rFonts w:asciiTheme="minorHAnsi" w:hAnsiTheme="minorHAnsi" w:cstheme="minorHAnsi"/>
          <w:lang w:val="en-CA"/>
        </w:rPr>
        <w:t>area</w:t>
      </w:r>
      <w:r w:rsidR="00DF019F">
        <w:rPr>
          <w:rFonts w:asciiTheme="minorHAnsi" w:hAnsiTheme="minorHAnsi" w:cstheme="minorHAnsi"/>
          <w:lang w:val="en-CA"/>
        </w:rPr>
        <w:t>s</w:t>
      </w:r>
      <w:r w:rsidR="0055372D">
        <w:rPr>
          <w:rFonts w:asciiTheme="minorHAnsi" w:hAnsiTheme="minorHAnsi" w:cstheme="minorHAnsi"/>
          <w:lang w:val="en-CA"/>
        </w:rPr>
        <w:t xml:space="preserve"> of </w:t>
      </w:r>
      <w:r w:rsidR="00A8116D">
        <w:rPr>
          <w:rFonts w:asciiTheme="minorHAnsi" w:hAnsiTheme="minorHAnsi" w:cstheme="minorHAnsi"/>
          <w:lang w:val="en-CA"/>
        </w:rPr>
        <w:t xml:space="preserve">the </w:t>
      </w:r>
      <w:r w:rsidR="0055372D">
        <w:rPr>
          <w:rFonts w:asciiTheme="minorHAnsi" w:hAnsiTheme="minorHAnsi" w:cstheme="minorHAnsi"/>
          <w:lang w:val="en-CA"/>
        </w:rPr>
        <w:t>involved gingival tissue and bone</w:t>
      </w:r>
      <w:r w:rsidR="00DF019F">
        <w:rPr>
          <w:rFonts w:asciiTheme="minorHAnsi" w:hAnsiTheme="minorHAnsi" w:cstheme="minorHAnsi"/>
          <w:lang w:val="en-CA"/>
        </w:rPr>
        <w:t xml:space="preserve"> for </w:t>
      </w:r>
      <w:r w:rsidR="005603D7">
        <w:rPr>
          <w:rFonts w:asciiTheme="minorHAnsi" w:hAnsiTheme="minorHAnsi" w:cstheme="minorHAnsi"/>
          <w:lang w:val="en-CA"/>
        </w:rPr>
        <w:t>subsequent</w:t>
      </w:r>
      <w:r w:rsidR="00151DE8">
        <w:rPr>
          <w:rFonts w:asciiTheme="minorHAnsi" w:hAnsiTheme="minorHAnsi" w:cstheme="minorHAnsi"/>
          <w:lang w:val="en-CA"/>
        </w:rPr>
        <w:t xml:space="preserve"> </w:t>
      </w:r>
      <w:r w:rsidR="00DF019F">
        <w:rPr>
          <w:rFonts w:asciiTheme="minorHAnsi" w:hAnsiTheme="minorHAnsi" w:cstheme="minorHAnsi"/>
          <w:lang w:val="en-CA"/>
        </w:rPr>
        <w:t xml:space="preserve">analysis </w:t>
      </w:r>
      <w:r w:rsidR="005603D7">
        <w:rPr>
          <w:rFonts w:asciiTheme="minorHAnsi" w:hAnsiTheme="minorHAnsi" w:cstheme="minorHAnsi"/>
          <w:lang w:val="en-CA"/>
        </w:rPr>
        <w:t>as well as</w:t>
      </w:r>
      <w:r w:rsidR="00DF019F">
        <w:rPr>
          <w:rFonts w:asciiTheme="minorHAnsi" w:hAnsiTheme="minorHAnsi" w:cstheme="minorHAnsi"/>
          <w:lang w:val="en-CA"/>
        </w:rPr>
        <w:t xml:space="preserve"> reduced animal usage. </w:t>
      </w:r>
      <w:r w:rsidR="00FD079F">
        <w:rPr>
          <w:rFonts w:asciiTheme="minorHAnsi" w:hAnsiTheme="minorHAnsi" w:cstheme="minorHAnsi"/>
          <w:lang w:val="en-CA"/>
        </w:rPr>
        <w:t>A</w:t>
      </w:r>
      <w:r w:rsidR="00151DE8">
        <w:rPr>
          <w:rFonts w:asciiTheme="minorHAnsi" w:hAnsiTheme="minorHAnsi" w:cstheme="minorHAnsi"/>
          <w:lang w:val="en-CA"/>
        </w:rPr>
        <w:t xml:space="preserve"> </w:t>
      </w:r>
      <w:r>
        <w:rPr>
          <w:rFonts w:asciiTheme="minorHAnsi" w:hAnsiTheme="minorHAnsi" w:cstheme="minorHAnsi"/>
          <w:lang w:val="en-CA"/>
        </w:rPr>
        <w:t>technique to assess oral neutrophils</w:t>
      </w:r>
      <w:r w:rsidR="00FD079F">
        <w:rPr>
          <w:rFonts w:asciiTheme="minorHAnsi" w:hAnsiTheme="minorHAnsi" w:cstheme="minorHAnsi"/>
          <w:lang w:val="en-CA"/>
        </w:rPr>
        <w:t xml:space="preserve"> in a</w:t>
      </w:r>
      <w:r w:rsidR="005603D7">
        <w:rPr>
          <w:rFonts w:asciiTheme="minorHAnsi" w:hAnsiTheme="minorHAnsi" w:cstheme="minorHAnsi"/>
          <w:lang w:val="en-CA"/>
        </w:rPr>
        <w:t xml:space="preserve"> manner</w:t>
      </w:r>
      <w:r w:rsidR="00FD079F">
        <w:rPr>
          <w:rFonts w:asciiTheme="minorHAnsi" w:hAnsiTheme="minorHAnsi" w:cstheme="minorHAnsi"/>
          <w:lang w:val="en-CA"/>
        </w:rPr>
        <w:t xml:space="preserve"> analogous to human subjects is also </w:t>
      </w:r>
      <w:r w:rsidR="0055372D">
        <w:rPr>
          <w:rFonts w:asciiTheme="minorHAnsi" w:hAnsiTheme="minorHAnsi" w:cstheme="minorHAnsi"/>
          <w:lang w:val="en-CA"/>
        </w:rPr>
        <w:t>described.</w:t>
      </w:r>
      <w:r w:rsidR="00FD079F">
        <w:rPr>
          <w:rFonts w:asciiTheme="minorHAnsi" w:hAnsiTheme="minorHAnsi" w:cstheme="minorHAnsi"/>
          <w:lang w:val="en-CA"/>
        </w:rPr>
        <w:t xml:space="preserve"> </w:t>
      </w:r>
      <w:r>
        <w:rPr>
          <w:rFonts w:asciiTheme="minorHAnsi" w:hAnsiTheme="minorHAnsi" w:cstheme="minorHAnsi"/>
          <w:lang w:val="en-CA"/>
        </w:rPr>
        <w:t xml:space="preserve"> </w:t>
      </w:r>
    </w:p>
    <w:p w14:paraId="761028D6" w14:textId="28243CCF" w:rsidR="006305D7" w:rsidRDefault="006305D7" w:rsidP="006E6BF1">
      <w:pPr>
        <w:jc w:val="left"/>
        <w:rPr>
          <w:rFonts w:asciiTheme="minorHAnsi" w:hAnsiTheme="minorHAnsi" w:cstheme="minorHAnsi"/>
        </w:rPr>
      </w:pPr>
    </w:p>
    <w:p w14:paraId="64FB8590" w14:textId="62FC60EB" w:rsidR="006305D7" w:rsidRPr="003B7DC0" w:rsidRDefault="006305D7" w:rsidP="006E6BF1">
      <w:pPr>
        <w:jc w:val="left"/>
        <w:rPr>
          <w:rFonts w:asciiTheme="minorHAnsi" w:hAnsiTheme="minorHAnsi" w:cstheme="minorHAnsi"/>
          <w:b/>
          <w:bCs/>
        </w:rPr>
      </w:pPr>
      <w:r w:rsidRPr="003B7DC0">
        <w:rPr>
          <w:rFonts w:asciiTheme="minorHAnsi" w:hAnsiTheme="minorHAnsi" w:cstheme="minorHAnsi"/>
          <w:b/>
          <w:bCs/>
        </w:rPr>
        <w:t>ABSTRACT:</w:t>
      </w:r>
    </w:p>
    <w:p w14:paraId="26F6EBBD" w14:textId="52603CE6" w:rsidR="00083F1B" w:rsidRPr="001D2EB2" w:rsidRDefault="004F38EA" w:rsidP="006E6BF1">
      <w:pPr>
        <w:widowControl/>
        <w:autoSpaceDE/>
        <w:autoSpaceDN/>
        <w:adjustRightInd/>
        <w:jc w:val="left"/>
        <w:rPr>
          <w:rFonts w:asciiTheme="minorHAnsi" w:hAnsiTheme="minorHAnsi" w:cstheme="minorHAnsi"/>
          <w:color w:val="auto"/>
          <w:shd w:val="clear" w:color="auto" w:fill="FFFFFF"/>
        </w:rPr>
      </w:pPr>
      <w:r w:rsidRPr="001D2EB2">
        <w:rPr>
          <w:rFonts w:asciiTheme="minorHAnsi" w:hAnsiTheme="minorHAnsi" w:cstheme="minorHAnsi"/>
          <w:color w:val="auto"/>
          <w:shd w:val="clear" w:color="auto" w:fill="FFFFFF"/>
        </w:rPr>
        <w:t xml:space="preserve">The main advantages of studying the pathophysiology of periodontal disease utilizing murine models </w:t>
      </w:r>
      <w:r w:rsidR="005B46E1" w:rsidRPr="001D2EB2">
        <w:rPr>
          <w:rFonts w:asciiTheme="minorHAnsi" w:hAnsiTheme="minorHAnsi" w:cstheme="minorHAnsi"/>
          <w:color w:val="auto"/>
          <w:shd w:val="clear" w:color="auto" w:fill="FFFFFF"/>
        </w:rPr>
        <w:t xml:space="preserve">are </w:t>
      </w:r>
      <w:r w:rsidRPr="001D2EB2">
        <w:rPr>
          <w:rFonts w:asciiTheme="minorHAnsi" w:hAnsiTheme="minorHAnsi" w:cstheme="minorHAnsi"/>
          <w:color w:val="auto"/>
          <w:shd w:val="clear" w:color="auto" w:fill="FFFFFF"/>
        </w:rPr>
        <w:t xml:space="preserve">highlighted by the </w:t>
      </w:r>
      <w:r w:rsidR="008E3535" w:rsidRPr="001D2EB2">
        <w:rPr>
          <w:rFonts w:asciiTheme="minorHAnsi" w:hAnsiTheme="minorHAnsi" w:cstheme="minorHAnsi"/>
          <w:color w:val="auto"/>
          <w:shd w:val="clear" w:color="auto" w:fill="FFFFFF"/>
        </w:rPr>
        <w:t xml:space="preserve">reduced </w:t>
      </w:r>
      <w:r w:rsidRPr="001D2EB2">
        <w:rPr>
          <w:rFonts w:asciiTheme="minorHAnsi" w:hAnsiTheme="minorHAnsi" w:cstheme="minorHAnsi"/>
          <w:color w:val="auto"/>
          <w:shd w:val="clear" w:color="auto" w:fill="FFFFFF"/>
        </w:rPr>
        <w:t xml:space="preserve">cost of animals, array of </w:t>
      </w:r>
      <w:r w:rsidR="00A8116D" w:rsidRPr="001D2EB2">
        <w:rPr>
          <w:rFonts w:asciiTheme="minorHAnsi" w:hAnsiTheme="minorHAnsi" w:cstheme="minorHAnsi"/>
          <w:color w:val="auto"/>
          <w:shd w:val="clear" w:color="auto" w:fill="FFFFFF"/>
        </w:rPr>
        <w:t>genetically modified</w:t>
      </w:r>
      <w:r w:rsidRPr="001D2EB2">
        <w:rPr>
          <w:rFonts w:asciiTheme="minorHAnsi" w:hAnsiTheme="minorHAnsi" w:cstheme="minorHAnsi"/>
          <w:color w:val="auto"/>
          <w:shd w:val="clear" w:color="auto" w:fill="FFFFFF"/>
        </w:rPr>
        <w:t xml:space="preserve"> strains</w:t>
      </w:r>
      <w:r w:rsidR="002D4891" w:rsidRPr="001D2EB2">
        <w:rPr>
          <w:rFonts w:asciiTheme="minorHAnsi" w:hAnsiTheme="minorHAnsi" w:cstheme="minorHAnsi"/>
          <w:color w:val="auto"/>
          <w:shd w:val="clear" w:color="auto" w:fill="FFFFFF"/>
        </w:rPr>
        <w:t>,</w:t>
      </w:r>
      <w:r w:rsidRPr="001D2EB2">
        <w:rPr>
          <w:rFonts w:asciiTheme="minorHAnsi" w:hAnsiTheme="minorHAnsi" w:cstheme="minorHAnsi"/>
          <w:color w:val="auto"/>
          <w:shd w:val="clear" w:color="auto" w:fill="FFFFFF"/>
        </w:rPr>
        <w:t xml:space="preserve"> </w:t>
      </w:r>
      <w:r w:rsidR="005B46E1" w:rsidRPr="001D2EB2">
        <w:rPr>
          <w:rFonts w:asciiTheme="minorHAnsi" w:hAnsiTheme="minorHAnsi" w:cstheme="minorHAnsi"/>
          <w:color w:val="auto"/>
          <w:shd w:val="clear" w:color="auto" w:fill="FFFFFF"/>
        </w:rPr>
        <w:t xml:space="preserve">the </w:t>
      </w:r>
      <w:r w:rsidR="008E3535" w:rsidRPr="001D2EB2">
        <w:rPr>
          <w:rFonts w:asciiTheme="minorHAnsi" w:hAnsiTheme="minorHAnsi" w:cstheme="minorHAnsi"/>
          <w:color w:val="auto"/>
          <w:shd w:val="clear" w:color="auto" w:fill="FFFFFF"/>
        </w:rPr>
        <w:t xml:space="preserve">vast </w:t>
      </w:r>
      <w:r w:rsidRPr="001D2EB2">
        <w:rPr>
          <w:rFonts w:asciiTheme="minorHAnsi" w:hAnsiTheme="minorHAnsi" w:cstheme="minorHAnsi"/>
          <w:color w:val="auto"/>
          <w:shd w:val="clear" w:color="auto" w:fill="FFFFFF"/>
        </w:rPr>
        <w:t xml:space="preserve">number of analyses that can be performed on harvested soft and hard tissues. </w:t>
      </w:r>
      <w:r w:rsidR="002D4891" w:rsidRPr="001D2EB2">
        <w:rPr>
          <w:rFonts w:asciiTheme="minorHAnsi" w:hAnsiTheme="minorHAnsi" w:cstheme="minorHAnsi"/>
          <w:color w:val="auto"/>
          <w:shd w:val="clear" w:color="auto" w:fill="FFFFFF"/>
        </w:rPr>
        <w:t>However, m</w:t>
      </w:r>
      <w:r w:rsidRPr="001D2EB2">
        <w:rPr>
          <w:rFonts w:asciiTheme="minorHAnsi" w:hAnsiTheme="minorHAnsi" w:cstheme="minorHAnsi"/>
          <w:color w:val="auto"/>
          <w:shd w:val="clear" w:color="auto" w:fill="FFFFFF"/>
        </w:rPr>
        <w:t>any of these systems</w:t>
      </w:r>
      <w:r w:rsidR="001B3813" w:rsidRPr="001D2EB2">
        <w:rPr>
          <w:rFonts w:asciiTheme="minorHAnsi" w:hAnsiTheme="minorHAnsi" w:cstheme="minorHAnsi"/>
          <w:color w:val="auto"/>
          <w:shd w:val="clear" w:color="auto" w:fill="FFFFFF"/>
        </w:rPr>
        <w:t xml:space="preserve"> are</w:t>
      </w:r>
      <w:r w:rsidRPr="001D2EB2">
        <w:rPr>
          <w:rFonts w:asciiTheme="minorHAnsi" w:hAnsiTheme="minorHAnsi" w:cstheme="minorHAnsi"/>
          <w:color w:val="auto"/>
          <w:shd w:val="clear" w:color="auto" w:fill="FFFFFF"/>
        </w:rPr>
        <w:t xml:space="preserve"> subject to </w:t>
      </w:r>
      <w:r w:rsidR="001B3813" w:rsidRPr="001D2EB2">
        <w:rPr>
          <w:rFonts w:asciiTheme="minorHAnsi" w:hAnsiTheme="minorHAnsi" w:cstheme="minorHAnsi"/>
          <w:color w:val="auto"/>
          <w:shd w:val="clear" w:color="auto" w:fill="FFFFFF"/>
        </w:rPr>
        <w:t xml:space="preserve">procedural </w:t>
      </w:r>
      <w:r w:rsidRPr="001D2EB2">
        <w:rPr>
          <w:rFonts w:asciiTheme="minorHAnsi" w:hAnsiTheme="minorHAnsi" w:cstheme="minorHAnsi"/>
          <w:color w:val="auto"/>
          <w:shd w:val="clear" w:color="auto" w:fill="FFFFFF"/>
        </w:rPr>
        <w:t>criticism</w:t>
      </w:r>
      <w:r w:rsidR="001B3813" w:rsidRPr="001D2EB2">
        <w:rPr>
          <w:rFonts w:asciiTheme="minorHAnsi" w:hAnsiTheme="minorHAnsi" w:cstheme="minorHAnsi"/>
          <w:color w:val="auto"/>
          <w:shd w:val="clear" w:color="auto" w:fill="FFFFFF"/>
        </w:rPr>
        <w:t>s</w:t>
      </w:r>
      <w:r w:rsidRPr="001D2EB2">
        <w:rPr>
          <w:rFonts w:asciiTheme="minorHAnsi" w:hAnsiTheme="minorHAnsi" w:cstheme="minorHAnsi"/>
          <w:color w:val="auto"/>
          <w:shd w:val="clear" w:color="auto" w:fill="FFFFFF"/>
        </w:rPr>
        <w:t xml:space="preserve">. </w:t>
      </w:r>
      <w:r w:rsidR="003B7DC0" w:rsidRPr="001D2EB2">
        <w:rPr>
          <w:rFonts w:asciiTheme="minorHAnsi" w:hAnsiTheme="minorHAnsi" w:cstheme="minorHAnsi"/>
          <w:color w:val="auto"/>
          <w:shd w:val="clear" w:color="auto" w:fill="FFFFFF"/>
        </w:rPr>
        <w:t xml:space="preserve">As an alternative, </w:t>
      </w:r>
      <w:r w:rsidRPr="001D2EB2">
        <w:rPr>
          <w:rFonts w:asciiTheme="minorHAnsi" w:hAnsiTheme="minorHAnsi" w:cstheme="minorHAnsi"/>
          <w:color w:val="auto"/>
          <w:shd w:val="clear" w:color="auto" w:fill="FFFFFF"/>
        </w:rPr>
        <w:t xml:space="preserve">the ligature-induced model </w:t>
      </w:r>
      <w:r w:rsidR="00D57A51" w:rsidRPr="001D2EB2">
        <w:rPr>
          <w:rFonts w:asciiTheme="minorHAnsi" w:hAnsiTheme="minorHAnsi" w:cstheme="minorHAnsi"/>
          <w:color w:val="auto"/>
          <w:shd w:val="clear" w:color="auto" w:fill="FFFFFF"/>
        </w:rPr>
        <w:t>of periodontal disease</w:t>
      </w:r>
      <w:r w:rsidR="002F3E58" w:rsidRPr="001D2EB2">
        <w:rPr>
          <w:rFonts w:asciiTheme="minorHAnsi" w:hAnsiTheme="minorHAnsi" w:cstheme="minorHAnsi"/>
          <w:color w:val="auto"/>
          <w:shd w:val="clear" w:color="auto" w:fill="FFFFFF"/>
        </w:rPr>
        <w:t>,</w:t>
      </w:r>
      <w:r w:rsidR="00D57A51" w:rsidRPr="001D2EB2">
        <w:rPr>
          <w:rFonts w:asciiTheme="minorHAnsi" w:hAnsiTheme="minorHAnsi" w:cstheme="minorHAnsi"/>
          <w:color w:val="auto"/>
          <w:shd w:val="clear" w:color="auto" w:fill="FFFFFF"/>
        </w:rPr>
        <w:t xml:space="preserve"> driven by the</w:t>
      </w:r>
      <w:r w:rsidR="001B3813" w:rsidRPr="001D2EB2">
        <w:rPr>
          <w:rFonts w:asciiTheme="minorHAnsi" w:hAnsiTheme="minorHAnsi" w:cstheme="minorHAnsi"/>
          <w:color w:val="auto"/>
          <w:shd w:val="clear" w:color="auto" w:fill="FFFFFF"/>
        </w:rPr>
        <w:t xml:space="preserve"> localized </w:t>
      </w:r>
      <w:r w:rsidR="00D012CB" w:rsidRPr="001D2EB2">
        <w:rPr>
          <w:rFonts w:asciiTheme="minorHAnsi" w:hAnsiTheme="minorHAnsi" w:cstheme="minorHAnsi"/>
          <w:color w:val="auto"/>
          <w:shd w:val="clear" w:color="auto" w:fill="FFFFFF"/>
        </w:rPr>
        <w:t>development</w:t>
      </w:r>
      <w:r w:rsidR="00D57A51" w:rsidRPr="001D2EB2">
        <w:rPr>
          <w:rFonts w:asciiTheme="minorHAnsi" w:hAnsiTheme="minorHAnsi" w:cstheme="minorHAnsi"/>
          <w:color w:val="auto"/>
          <w:shd w:val="clear" w:color="auto" w:fill="FFFFFF"/>
        </w:rPr>
        <w:t xml:space="preserve"> </w:t>
      </w:r>
      <w:r w:rsidR="001B3813" w:rsidRPr="001D2EB2">
        <w:rPr>
          <w:rFonts w:asciiTheme="minorHAnsi" w:hAnsiTheme="minorHAnsi" w:cstheme="minorHAnsi"/>
          <w:color w:val="auto"/>
          <w:shd w:val="clear" w:color="auto" w:fill="FFFFFF"/>
        </w:rPr>
        <w:t xml:space="preserve">and retention </w:t>
      </w:r>
      <w:bookmarkStart w:id="0" w:name="_GoBack"/>
      <w:bookmarkEnd w:id="0"/>
      <w:r w:rsidR="00D57A51" w:rsidRPr="001D2EB2">
        <w:rPr>
          <w:rFonts w:asciiTheme="minorHAnsi" w:hAnsiTheme="minorHAnsi" w:cstheme="minorHAnsi"/>
          <w:color w:val="auto"/>
          <w:shd w:val="clear" w:color="auto" w:fill="FFFFFF"/>
        </w:rPr>
        <w:t xml:space="preserve">of a </w:t>
      </w:r>
      <w:proofErr w:type="spellStart"/>
      <w:r w:rsidR="00D57A51" w:rsidRPr="001D2EB2">
        <w:rPr>
          <w:rFonts w:asciiTheme="minorHAnsi" w:hAnsiTheme="minorHAnsi" w:cstheme="minorHAnsi"/>
          <w:color w:val="auto"/>
          <w:shd w:val="clear" w:color="auto" w:fill="FFFFFF"/>
        </w:rPr>
        <w:t>dysbiotic</w:t>
      </w:r>
      <w:proofErr w:type="spellEnd"/>
      <w:r w:rsidR="00D57A51" w:rsidRPr="001D2EB2">
        <w:rPr>
          <w:rFonts w:asciiTheme="minorHAnsi" w:hAnsiTheme="minorHAnsi" w:cstheme="minorHAnsi"/>
          <w:color w:val="auto"/>
          <w:shd w:val="clear" w:color="auto" w:fill="FFFFFF"/>
        </w:rPr>
        <w:t xml:space="preserve"> </w:t>
      </w:r>
      <w:r w:rsidR="005249FB" w:rsidRPr="001D2EB2">
        <w:rPr>
          <w:rFonts w:asciiTheme="minorHAnsi" w:hAnsiTheme="minorHAnsi" w:cstheme="minorHAnsi"/>
          <w:color w:val="auto"/>
          <w:shd w:val="clear" w:color="auto" w:fill="FFFFFF"/>
        </w:rPr>
        <w:t xml:space="preserve">oral </w:t>
      </w:r>
      <w:r w:rsidR="00D57A51" w:rsidRPr="001D2EB2">
        <w:rPr>
          <w:rFonts w:asciiTheme="minorHAnsi" w:hAnsiTheme="minorHAnsi" w:cstheme="minorHAnsi"/>
          <w:color w:val="auto"/>
          <w:shd w:val="clear" w:color="auto" w:fill="FFFFFF"/>
        </w:rPr>
        <w:t>microbiome</w:t>
      </w:r>
      <w:r w:rsidR="002F3E58" w:rsidRPr="001D2EB2">
        <w:rPr>
          <w:rFonts w:asciiTheme="minorHAnsi" w:hAnsiTheme="minorHAnsi" w:cstheme="minorHAnsi"/>
          <w:color w:val="auto"/>
          <w:shd w:val="clear" w:color="auto" w:fill="FFFFFF"/>
        </w:rPr>
        <w:t>,</w:t>
      </w:r>
      <w:r w:rsidR="00D57A51" w:rsidRPr="001D2EB2">
        <w:rPr>
          <w:rFonts w:asciiTheme="minorHAnsi" w:hAnsiTheme="minorHAnsi" w:cstheme="minorHAnsi"/>
          <w:color w:val="auto"/>
          <w:shd w:val="clear" w:color="auto" w:fill="FFFFFF"/>
        </w:rPr>
        <w:t xml:space="preserve"> </w:t>
      </w:r>
      <w:r w:rsidR="002F3E58" w:rsidRPr="001D2EB2">
        <w:rPr>
          <w:rFonts w:asciiTheme="minorHAnsi" w:hAnsiTheme="minorHAnsi" w:cstheme="minorHAnsi"/>
          <w:color w:val="auto"/>
          <w:shd w:val="clear" w:color="auto" w:fill="FFFFFF"/>
        </w:rPr>
        <w:t>can be employed</w:t>
      </w:r>
      <w:r w:rsidR="002D4891" w:rsidRPr="001D2EB2">
        <w:rPr>
          <w:rFonts w:asciiTheme="minorHAnsi" w:hAnsiTheme="minorHAnsi" w:cstheme="minorHAnsi"/>
          <w:color w:val="auto"/>
          <w:shd w:val="clear" w:color="auto" w:fill="FFFFFF"/>
        </w:rPr>
        <w:t>,</w:t>
      </w:r>
      <w:r w:rsidR="002F3E58" w:rsidRPr="001D2EB2">
        <w:rPr>
          <w:rFonts w:asciiTheme="minorHAnsi" w:hAnsiTheme="minorHAnsi" w:cstheme="minorHAnsi"/>
          <w:color w:val="auto"/>
          <w:shd w:val="clear" w:color="auto" w:fill="FFFFFF"/>
        </w:rPr>
        <w:t xml:space="preserve"> </w:t>
      </w:r>
      <w:r w:rsidR="002D4891" w:rsidRPr="001D2EB2">
        <w:rPr>
          <w:rFonts w:asciiTheme="minorHAnsi" w:hAnsiTheme="minorHAnsi" w:cstheme="minorHAnsi"/>
          <w:color w:val="auto"/>
          <w:shd w:val="clear" w:color="auto" w:fill="FFFFFF"/>
        </w:rPr>
        <w:t>which is</w:t>
      </w:r>
      <w:r w:rsidR="00D57A51" w:rsidRPr="001D2EB2">
        <w:rPr>
          <w:rFonts w:asciiTheme="minorHAnsi" w:hAnsiTheme="minorHAnsi" w:cstheme="minorHAnsi"/>
          <w:color w:val="auto"/>
          <w:shd w:val="clear" w:color="auto" w:fill="FFFFFF"/>
        </w:rPr>
        <w:t xml:space="preserve"> </w:t>
      </w:r>
      <w:r w:rsidR="002F3E58" w:rsidRPr="001D2EB2">
        <w:rPr>
          <w:rFonts w:asciiTheme="minorHAnsi" w:hAnsiTheme="minorHAnsi" w:cstheme="minorHAnsi"/>
          <w:color w:val="auto"/>
          <w:shd w:val="clear" w:color="auto" w:fill="FFFFFF"/>
        </w:rPr>
        <w:t>rapidly induced</w:t>
      </w:r>
      <w:r w:rsidR="000F524B" w:rsidRPr="001D2EB2">
        <w:rPr>
          <w:rFonts w:asciiTheme="minorHAnsi" w:hAnsiTheme="minorHAnsi" w:cstheme="minorHAnsi"/>
          <w:color w:val="auto"/>
          <w:shd w:val="clear" w:color="auto" w:fill="FFFFFF"/>
        </w:rPr>
        <w:t xml:space="preserve"> and</w:t>
      </w:r>
      <w:r w:rsidR="00D57A51" w:rsidRPr="001D2EB2">
        <w:rPr>
          <w:rFonts w:asciiTheme="minorHAnsi" w:hAnsiTheme="minorHAnsi" w:cstheme="minorHAnsi"/>
          <w:color w:val="auto"/>
          <w:shd w:val="clear" w:color="auto" w:fill="FFFFFF"/>
        </w:rPr>
        <w:t xml:space="preserve"> </w:t>
      </w:r>
      <w:r w:rsidR="000F524B" w:rsidRPr="001D2EB2">
        <w:rPr>
          <w:rFonts w:asciiTheme="minorHAnsi" w:hAnsiTheme="minorHAnsi" w:cstheme="minorHAnsi"/>
          <w:color w:val="auto"/>
          <w:shd w:val="clear" w:color="auto" w:fill="FFFFFF"/>
        </w:rPr>
        <w:t xml:space="preserve">relatively </w:t>
      </w:r>
      <w:r w:rsidR="00D57A51" w:rsidRPr="001D2EB2">
        <w:rPr>
          <w:rFonts w:asciiTheme="minorHAnsi" w:hAnsiTheme="minorHAnsi" w:cstheme="minorHAnsi"/>
          <w:color w:val="auto"/>
          <w:shd w:val="clear" w:color="auto" w:fill="FFFFFF"/>
        </w:rPr>
        <w:t>reliable.</w:t>
      </w:r>
      <w:r w:rsidR="00083F1B" w:rsidRPr="001D2EB2">
        <w:rPr>
          <w:rFonts w:asciiTheme="minorHAnsi" w:hAnsiTheme="minorHAnsi" w:cstheme="minorHAnsi"/>
          <w:color w:val="auto"/>
          <w:shd w:val="clear" w:color="auto" w:fill="FFFFFF"/>
        </w:rPr>
        <w:t xml:space="preserve"> </w:t>
      </w:r>
      <w:r w:rsidR="000D0CFF" w:rsidRPr="001D2EB2">
        <w:rPr>
          <w:rFonts w:asciiTheme="minorHAnsi" w:hAnsiTheme="minorHAnsi" w:cstheme="minorHAnsi"/>
          <w:color w:val="auto"/>
        </w:rPr>
        <w:t xml:space="preserve">Unfortunately, </w:t>
      </w:r>
      <w:r w:rsidR="000F524B" w:rsidRPr="001D2EB2">
        <w:rPr>
          <w:rFonts w:asciiTheme="minorHAnsi" w:hAnsiTheme="minorHAnsi" w:cstheme="minorHAnsi"/>
          <w:color w:val="auto"/>
        </w:rPr>
        <w:t>the variants</w:t>
      </w:r>
      <w:r w:rsidR="000D0CFF" w:rsidRPr="001D2EB2">
        <w:rPr>
          <w:rFonts w:asciiTheme="minorHAnsi" w:hAnsiTheme="minorHAnsi" w:cstheme="minorHAnsi"/>
          <w:color w:val="auto"/>
        </w:rPr>
        <w:t xml:space="preserve"> of ligature-induced murine periodontitis </w:t>
      </w:r>
      <w:r w:rsidR="000F524B" w:rsidRPr="001D2EB2">
        <w:rPr>
          <w:rFonts w:asciiTheme="minorHAnsi" w:hAnsiTheme="minorHAnsi" w:cstheme="minorHAnsi"/>
          <w:color w:val="auto"/>
        </w:rPr>
        <w:t xml:space="preserve">protocol </w:t>
      </w:r>
      <w:r w:rsidR="000D0CFF" w:rsidRPr="001D2EB2">
        <w:rPr>
          <w:rFonts w:asciiTheme="minorHAnsi" w:hAnsiTheme="minorHAnsi" w:cstheme="minorHAnsi"/>
          <w:color w:val="auto"/>
        </w:rPr>
        <w:t xml:space="preserve">are isolated to </w:t>
      </w:r>
      <w:r w:rsidR="008E3535" w:rsidRPr="001D2EB2">
        <w:rPr>
          <w:rFonts w:asciiTheme="minorHAnsi" w:hAnsiTheme="minorHAnsi" w:cstheme="minorHAnsi"/>
          <w:color w:val="auto"/>
        </w:rPr>
        <w:t xml:space="preserve">focal regions </w:t>
      </w:r>
      <w:r w:rsidR="000D0CFF" w:rsidRPr="001D2EB2">
        <w:rPr>
          <w:rFonts w:asciiTheme="minorHAnsi" w:hAnsiTheme="minorHAnsi" w:cstheme="minorHAnsi"/>
          <w:color w:val="auto"/>
        </w:rPr>
        <w:t>of the periodontium</w:t>
      </w:r>
      <w:r w:rsidR="000F524B" w:rsidRPr="001D2EB2">
        <w:rPr>
          <w:rFonts w:asciiTheme="minorHAnsi" w:hAnsiTheme="minorHAnsi" w:cstheme="minorHAnsi"/>
          <w:color w:val="auto"/>
        </w:rPr>
        <w:t xml:space="preserve"> and subject to premature avulsion of the installed ligature.</w:t>
      </w:r>
      <w:r w:rsidR="0002616C" w:rsidRPr="001D2EB2">
        <w:rPr>
          <w:rFonts w:asciiTheme="minorHAnsi" w:hAnsiTheme="minorHAnsi" w:cstheme="minorHAnsi"/>
          <w:color w:val="auto"/>
        </w:rPr>
        <w:t xml:space="preserve"> </w:t>
      </w:r>
      <w:r w:rsidR="000F524B" w:rsidRPr="001D2EB2">
        <w:rPr>
          <w:rFonts w:asciiTheme="minorHAnsi" w:hAnsiTheme="minorHAnsi" w:cstheme="minorHAnsi"/>
          <w:color w:val="auto"/>
        </w:rPr>
        <w:t xml:space="preserve">This minimizes </w:t>
      </w:r>
      <w:r w:rsidR="000D0CFF" w:rsidRPr="001D2EB2">
        <w:rPr>
          <w:rFonts w:asciiTheme="minorHAnsi" w:hAnsiTheme="minorHAnsi" w:cstheme="minorHAnsi"/>
          <w:color w:val="auto"/>
        </w:rPr>
        <w:t>the</w:t>
      </w:r>
      <w:r w:rsidR="008E3535" w:rsidRPr="001D2EB2">
        <w:rPr>
          <w:rFonts w:asciiTheme="minorHAnsi" w:hAnsiTheme="minorHAnsi" w:cstheme="minorHAnsi"/>
          <w:color w:val="auto"/>
        </w:rPr>
        <w:t xml:space="preserve"> </w:t>
      </w:r>
      <w:r w:rsidR="000D0CFF" w:rsidRPr="001D2EB2">
        <w:rPr>
          <w:rFonts w:asciiTheme="minorHAnsi" w:hAnsiTheme="minorHAnsi" w:cstheme="minorHAnsi"/>
          <w:color w:val="auto"/>
        </w:rPr>
        <w:t xml:space="preserve">amount of tissue available for subsequent </w:t>
      </w:r>
      <w:r w:rsidR="00083F1B" w:rsidRPr="001D2EB2">
        <w:rPr>
          <w:rFonts w:asciiTheme="minorHAnsi" w:hAnsiTheme="minorHAnsi" w:cstheme="minorHAnsi"/>
          <w:color w:val="auto"/>
        </w:rPr>
        <w:t>analyses</w:t>
      </w:r>
      <w:r w:rsidR="000F524B" w:rsidRPr="001D2EB2">
        <w:rPr>
          <w:rFonts w:asciiTheme="minorHAnsi" w:hAnsiTheme="minorHAnsi" w:cstheme="minorHAnsi"/>
          <w:color w:val="auto"/>
        </w:rPr>
        <w:t xml:space="preserve"> and increases </w:t>
      </w:r>
      <w:r w:rsidR="008E3535" w:rsidRPr="001D2EB2">
        <w:rPr>
          <w:rFonts w:asciiTheme="minorHAnsi" w:hAnsiTheme="minorHAnsi" w:cstheme="minorHAnsi"/>
          <w:color w:val="auto"/>
        </w:rPr>
        <w:t>the number of animals required</w:t>
      </w:r>
      <w:r w:rsidR="000F524B" w:rsidRPr="001D2EB2">
        <w:rPr>
          <w:rFonts w:asciiTheme="minorHAnsi" w:hAnsiTheme="minorHAnsi" w:cstheme="minorHAnsi"/>
          <w:color w:val="auto"/>
        </w:rPr>
        <w:t xml:space="preserve"> for </w:t>
      </w:r>
      <w:r w:rsidR="005B46E1" w:rsidRPr="001D2EB2">
        <w:rPr>
          <w:rFonts w:asciiTheme="minorHAnsi" w:hAnsiTheme="minorHAnsi" w:cstheme="minorHAnsi"/>
          <w:color w:val="auto"/>
        </w:rPr>
        <w:t xml:space="preserve">the </w:t>
      </w:r>
      <w:r w:rsidR="000F524B" w:rsidRPr="001D2EB2">
        <w:rPr>
          <w:rFonts w:asciiTheme="minorHAnsi" w:hAnsiTheme="minorHAnsi" w:cstheme="minorHAnsi"/>
          <w:color w:val="auto"/>
        </w:rPr>
        <w:t>study</w:t>
      </w:r>
      <w:r w:rsidR="00083F1B" w:rsidRPr="001D2EB2">
        <w:rPr>
          <w:rFonts w:asciiTheme="minorHAnsi" w:hAnsiTheme="minorHAnsi" w:cstheme="minorHAnsi"/>
          <w:color w:val="auto"/>
        </w:rPr>
        <w:t xml:space="preserve">. </w:t>
      </w:r>
      <w:r w:rsidR="00E06B74" w:rsidRPr="001D2EB2">
        <w:rPr>
          <w:rFonts w:asciiTheme="minorHAnsi" w:hAnsiTheme="minorHAnsi" w:cstheme="minorHAnsi"/>
          <w:color w:val="auto"/>
        </w:rPr>
        <w:t>This protocol describes t</w:t>
      </w:r>
      <w:r w:rsidR="000D0CFF" w:rsidRPr="001D2EB2">
        <w:rPr>
          <w:rFonts w:asciiTheme="minorHAnsi" w:hAnsiTheme="minorHAnsi" w:cstheme="minorHAnsi"/>
          <w:color w:val="auto"/>
        </w:rPr>
        <w:t xml:space="preserve">he precise manipulations required to place </w:t>
      </w:r>
      <w:r w:rsidR="000F524B" w:rsidRPr="001D2EB2">
        <w:rPr>
          <w:rFonts w:asciiTheme="minorHAnsi" w:hAnsiTheme="minorHAnsi" w:cstheme="minorHAnsi"/>
          <w:color w:val="auto"/>
        </w:rPr>
        <w:t xml:space="preserve">extended </w:t>
      </w:r>
      <w:r w:rsidRPr="001D2EB2">
        <w:rPr>
          <w:rFonts w:asciiTheme="minorHAnsi" w:hAnsiTheme="minorHAnsi" w:cstheme="minorHAnsi"/>
          <w:color w:val="auto"/>
        </w:rPr>
        <w:t>molar</w:t>
      </w:r>
      <w:r w:rsidR="00D012CB" w:rsidRPr="001D2EB2">
        <w:rPr>
          <w:rFonts w:asciiTheme="minorHAnsi" w:hAnsiTheme="minorHAnsi" w:cstheme="minorHAnsi"/>
          <w:color w:val="auto"/>
        </w:rPr>
        <w:t xml:space="preserve"> ligatures</w:t>
      </w:r>
      <w:r w:rsidR="00106988" w:rsidRPr="001D2EB2">
        <w:rPr>
          <w:rFonts w:asciiTheme="minorHAnsi" w:hAnsiTheme="minorHAnsi" w:cstheme="minorHAnsi"/>
          <w:color w:val="auto"/>
        </w:rPr>
        <w:t xml:space="preserve"> with improved retention</w:t>
      </w:r>
      <w:r w:rsidR="004165BE" w:rsidRPr="001D2EB2">
        <w:rPr>
          <w:rFonts w:asciiTheme="minorHAnsi" w:hAnsiTheme="minorHAnsi" w:cstheme="minorHAnsi"/>
          <w:color w:val="auto"/>
        </w:rPr>
        <w:t xml:space="preserve"> and </w:t>
      </w:r>
      <w:r w:rsidR="003F1E3F" w:rsidRPr="001D2EB2">
        <w:rPr>
          <w:rFonts w:asciiTheme="minorHAnsi" w:hAnsiTheme="minorHAnsi" w:cstheme="minorHAnsi"/>
          <w:color w:val="auto"/>
        </w:rPr>
        <w:t>usage</w:t>
      </w:r>
      <w:r w:rsidR="001B3813" w:rsidRPr="001D2EB2">
        <w:rPr>
          <w:rFonts w:asciiTheme="minorHAnsi" w:hAnsiTheme="minorHAnsi" w:cstheme="minorHAnsi"/>
          <w:color w:val="auto"/>
        </w:rPr>
        <w:t xml:space="preserve"> of a novel rinse protocol to </w:t>
      </w:r>
      <w:r w:rsidR="003F1E3F" w:rsidRPr="001D2EB2">
        <w:rPr>
          <w:rFonts w:asciiTheme="minorHAnsi" w:hAnsiTheme="minorHAnsi" w:cstheme="minorHAnsi"/>
          <w:color w:val="auto"/>
        </w:rPr>
        <w:t>recover</w:t>
      </w:r>
      <w:r w:rsidR="001B3813" w:rsidRPr="001D2EB2">
        <w:rPr>
          <w:rFonts w:asciiTheme="minorHAnsi" w:hAnsiTheme="minorHAnsi" w:cstheme="minorHAnsi"/>
          <w:color w:val="auto"/>
        </w:rPr>
        <w:t xml:space="preserve"> oral</w:t>
      </w:r>
      <w:r w:rsidR="004165BE" w:rsidRPr="001D2EB2">
        <w:rPr>
          <w:rFonts w:asciiTheme="minorHAnsi" w:hAnsiTheme="minorHAnsi" w:cstheme="minorHAnsi"/>
          <w:color w:val="auto"/>
        </w:rPr>
        <w:t xml:space="preserve"> neutrophils</w:t>
      </w:r>
      <w:r w:rsidR="00D012CB" w:rsidRPr="001D2EB2">
        <w:rPr>
          <w:rFonts w:asciiTheme="minorHAnsi" w:hAnsiTheme="minorHAnsi" w:cstheme="minorHAnsi"/>
          <w:color w:val="auto"/>
        </w:rPr>
        <w:t xml:space="preserve"> </w:t>
      </w:r>
      <w:r w:rsidR="003F1E3F" w:rsidRPr="001D2EB2">
        <w:rPr>
          <w:rFonts w:asciiTheme="minorHAnsi" w:hAnsiTheme="minorHAnsi" w:cstheme="minorHAnsi"/>
          <w:color w:val="auto"/>
        </w:rPr>
        <w:t xml:space="preserve">in mice </w:t>
      </w:r>
      <w:r w:rsidR="00083F1B" w:rsidRPr="001D2EB2">
        <w:rPr>
          <w:rFonts w:asciiTheme="minorHAnsi" w:hAnsiTheme="minorHAnsi" w:cstheme="minorHAnsi"/>
          <w:color w:val="auto"/>
        </w:rPr>
        <w:t>with an alternative approach t</w:t>
      </w:r>
      <w:r w:rsidR="00D012CB" w:rsidRPr="001D2EB2">
        <w:rPr>
          <w:rFonts w:asciiTheme="minorHAnsi" w:hAnsiTheme="minorHAnsi" w:cstheme="minorHAnsi"/>
          <w:color w:val="auto"/>
        </w:rPr>
        <w:t>hat</w:t>
      </w:r>
      <w:r w:rsidR="00083F1B" w:rsidRPr="001D2EB2">
        <w:rPr>
          <w:rFonts w:asciiTheme="minorHAnsi" w:hAnsiTheme="minorHAnsi" w:cstheme="minorHAnsi"/>
          <w:color w:val="auto"/>
        </w:rPr>
        <w:t xml:space="preserve"> mitigate</w:t>
      </w:r>
      <w:r w:rsidR="00D012CB" w:rsidRPr="001D2EB2">
        <w:rPr>
          <w:rFonts w:asciiTheme="minorHAnsi" w:hAnsiTheme="minorHAnsi" w:cstheme="minorHAnsi"/>
          <w:color w:val="auto"/>
        </w:rPr>
        <w:t>s</w:t>
      </w:r>
      <w:r w:rsidR="00083F1B" w:rsidRPr="001D2EB2">
        <w:rPr>
          <w:rFonts w:asciiTheme="minorHAnsi" w:hAnsiTheme="minorHAnsi" w:cstheme="minorHAnsi"/>
          <w:color w:val="auto"/>
        </w:rPr>
        <w:t xml:space="preserve"> the </w:t>
      </w:r>
      <w:proofErr w:type="gramStart"/>
      <w:r w:rsidR="00550FEA" w:rsidRPr="001D2EB2">
        <w:rPr>
          <w:rFonts w:asciiTheme="minorHAnsi" w:hAnsiTheme="minorHAnsi" w:cstheme="minorHAnsi"/>
          <w:color w:val="auto"/>
        </w:rPr>
        <w:t>aforementioned</w:t>
      </w:r>
      <w:r w:rsidR="00083F1B" w:rsidRPr="001D2EB2">
        <w:rPr>
          <w:rFonts w:asciiTheme="minorHAnsi" w:hAnsiTheme="minorHAnsi" w:cstheme="minorHAnsi"/>
          <w:color w:val="auto"/>
        </w:rPr>
        <w:t xml:space="preserve"> </w:t>
      </w:r>
      <w:r w:rsidR="008E3535" w:rsidRPr="001D2EB2">
        <w:rPr>
          <w:rFonts w:asciiTheme="minorHAnsi" w:hAnsiTheme="minorHAnsi" w:cstheme="minorHAnsi"/>
          <w:color w:val="auto"/>
        </w:rPr>
        <w:t>technical</w:t>
      </w:r>
      <w:proofErr w:type="gramEnd"/>
      <w:r w:rsidR="008E3535" w:rsidRPr="001D2EB2">
        <w:rPr>
          <w:rFonts w:asciiTheme="minorHAnsi" w:hAnsiTheme="minorHAnsi" w:cstheme="minorHAnsi"/>
          <w:color w:val="auto"/>
        </w:rPr>
        <w:t xml:space="preserve"> challenges</w:t>
      </w:r>
      <w:r w:rsidR="000D0CFF" w:rsidRPr="001D2EB2">
        <w:rPr>
          <w:rFonts w:asciiTheme="minorHAnsi" w:hAnsiTheme="minorHAnsi" w:cstheme="minorHAnsi"/>
          <w:color w:val="auto"/>
        </w:rPr>
        <w:t>.</w:t>
      </w:r>
    </w:p>
    <w:p w14:paraId="5EB40215" w14:textId="77777777" w:rsidR="004C70CC" w:rsidRPr="00522EE8" w:rsidRDefault="004C70CC" w:rsidP="006E6BF1">
      <w:pPr>
        <w:jc w:val="left"/>
        <w:rPr>
          <w:rFonts w:asciiTheme="minorHAnsi" w:hAnsiTheme="minorHAnsi" w:cstheme="minorHAnsi"/>
        </w:rPr>
      </w:pPr>
    </w:p>
    <w:p w14:paraId="770C80A1" w14:textId="3F74E59E" w:rsidR="004C70CC" w:rsidRDefault="006305D7" w:rsidP="006E6BF1">
      <w:pPr>
        <w:jc w:val="left"/>
        <w:rPr>
          <w:rFonts w:asciiTheme="minorHAnsi" w:hAnsiTheme="minorHAnsi" w:cstheme="minorHAnsi"/>
          <w:b/>
          <w:bCs/>
        </w:rPr>
      </w:pPr>
      <w:r w:rsidRPr="00522EE8">
        <w:rPr>
          <w:rFonts w:asciiTheme="minorHAnsi" w:hAnsiTheme="minorHAnsi" w:cstheme="minorHAnsi"/>
          <w:b/>
        </w:rPr>
        <w:t>INTRODUCTION</w:t>
      </w:r>
      <w:r w:rsidRPr="00522EE8">
        <w:rPr>
          <w:rFonts w:asciiTheme="minorHAnsi" w:hAnsiTheme="minorHAnsi" w:cstheme="minorHAnsi"/>
          <w:b/>
          <w:bCs/>
        </w:rPr>
        <w:t>:</w:t>
      </w:r>
    </w:p>
    <w:p w14:paraId="0299C2E2" w14:textId="77777777" w:rsidR="00550FEA" w:rsidRPr="003B7DC0" w:rsidRDefault="00550FEA" w:rsidP="006E6BF1">
      <w:pPr>
        <w:jc w:val="left"/>
        <w:rPr>
          <w:rFonts w:asciiTheme="minorHAnsi" w:hAnsiTheme="minorHAnsi" w:cstheme="minorHAnsi"/>
          <w:b/>
          <w:bCs/>
        </w:rPr>
      </w:pPr>
    </w:p>
    <w:p w14:paraId="12D08C64" w14:textId="23BBB748" w:rsidR="004E2B5E" w:rsidRPr="005551F9" w:rsidRDefault="00760969" w:rsidP="006E6BF1">
      <w:pPr>
        <w:jc w:val="left"/>
        <w:rPr>
          <w:rFonts w:cs="Times New Roman"/>
          <w:bCs/>
          <w:color w:val="000000" w:themeColor="text1"/>
        </w:rPr>
      </w:pPr>
      <w:r w:rsidRPr="005551F9">
        <w:rPr>
          <w:rFonts w:asciiTheme="minorHAnsi" w:hAnsiTheme="minorHAnsi" w:cstheme="minorHAnsi"/>
          <w:color w:val="000000" w:themeColor="text1"/>
        </w:rPr>
        <w:t>Periodontal disease</w:t>
      </w:r>
      <w:r w:rsidR="005249FB" w:rsidRPr="005551F9">
        <w:rPr>
          <w:rFonts w:asciiTheme="minorHAnsi" w:hAnsiTheme="minorHAnsi" w:cstheme="minorHAnsi"/>
          <w:color w:val="000000" w:themeColor="text1"/>
        </w:rPr>
        <w:t xml:space="preserve"> (PD) </w:t>
      </w:r>
      <w:r w:rsidRPr="005551F9">
        <w:rPr>
          <w:rFonts w:asciiTheme="minorHAnsi" w:hAnsiTheme="minorHAnsi" w:cstheme="minorHAnsi"/>
          <w:color w:val="000000" w:themeColor="text1"/>
        </w:rPr>
        <w:t xml:space="preserve">is an osteolytic condition associated with significant host morbidity </w:t>
      </w:r>
      <w:r w:rsidRPr="005551F9">
        <w:rPr>
          <w:rFonts w:asciiTheme="minorHAnsi" w:hAnsiTheme="minorHAnsi" w:cstheme="minorHAnsi"/>
          <w:color w:val="000000" w:themeColor="text1"/>
        </w:rPr>
        <w:lastRenderedPageBreak/>
        <w:t>and economic burden</w:t>
      </w:r>
      <w:r w:rsidR="00E06B74">
        <w:rPr>
          <w:rFonts w:asciiTheme="minorHAnsi" w:hAnsiTheme="minorHAnsi" w:cstheme="minorHAnsi"/>
          <w:color w:val="000000" w:themeColor="text1"/>
        </w:rPr>
        <w:t>, which is</w:t>
      </w:r>
      <w:r w:rsidRPr="005551F9">
        <w:rPr>
          <w:rFonts w:asciiTheme="minorHAnsi" w:hAnsiTheme="minorHAnsi" w:cstheme="minorHAnsi"/>
          <w:color w:val="000000" w:themeColor="text1"/>
        </w:rPr>
        <w:t xml:space="preserve"> manifested by gingival inflammation and loss of both soft tissue attachment and osseous support for the affected dentition</w:t>
      </w:r>
      <w:r w:rsidR="00867F60">
        <w:rPr>
          <w:rFonts w:asciiTheme="minorHAnsi" w:hAnsiTheme="minorHAnsi" w:cstheme="minorHAnsi"/>
          <w:color w:val="000000" w:themeColor="text1"/>
        </w:rPr>
        <w:fldChar w:fldCharType="begin" w:fldLock="1"/>
      </w:r>
      <w:r w:rsidR="00601145">
        <w:rPr>
          <w:rFonts w:asciiTheme="minorHAnsi" w:hAnsiTheme="minorHAnsi" w:cstheme="minorHAnsi"/>
          <w:color w:val="000000" w:themeColor="text1"/>
        </w:rPr>
        <w:instrText>ADDIN CSL_CITATION {"citationItems":[{"id":"ITEM-1","itemData":{"DOI":"10.1016/j.it.2013.09.001","ISSN":"14714906","PMID":"24269668","abstract":"Recent studies have uncovered novel mechanisms underlying the breakdown of periodontal host-microbe homeostasis, which can precipitate dysbiosis and periodontitis in susceptible hosts. Dysbiotic microbial communities of keystone pathogens and pathobionts are thought to exhibit synergistic virulence whereby not only can they endure the host response but can also thrive by exploiting tissue-destructive inflammation, which fuels a self-feeding cycle of escalating dysbiosis and inflammatory bone loss, potentially leading to tooth loss and systemic complications. Here, I discuss new paradigms in our understanding of periodontitis, which may shed light into other polymicrobial inflammatory disorders. In addition, I highlight gaps in knowledge required for an integrated picture of the interplay between microbes and innate and adaptive immune elements that initiate and propagate chronic periodontal inflammation.","author":[{"dropping-particle":"","family":"Hajishengallis","given":"George","non-dropping-particle":"","parse-names":false,"suffix":""}],"container-title":"Trends in Immunology","id":"ITEM-1","issue":"1","issued":{"date-parts":[["2014","1"]]},"page":"3-11","title":"Immunomicrobial pathogenesis of periodontitis: keystones, pathobionts, and host response","type":"article-journal","volume":"35"},"uris":["http://www.mendeley.com/documents/?uuid=f7260345-8388-3b60-b649-e6d92fc044f3"]},{"id":"ITEM-2","itemData":{"DOI":"10.1016/S0140-6736(05)67728-8","ISSN":"0140-6736","abstract":"The periodontal diseases are highly prevalent and can affect up to 90% of the worldwide population. Gingivitis, the mildest form of periodontal disease, is caused by the bacterial biofilm (dental plaque) that accumulates on teeth adjacent to the gingiva (gums). However, gingivitis does not affect the underlying supporting structures of the teeth and is reversible. Periodontitis results in loss of connective tissue and bone support and is a major cause of tooth loss in adults. In addition to pathogenic microorganisms in the biofilm, genetic and environmental factors, especially tobacco use, contribute to the cause of these diseases. Genetic, dermatological, haematological, granulomatous, immunosuppressive, and neoplastic disorders can also have periodontal manifestations. Common forms of periodontal disease have been associated with adverse pregnancy outcomes, cardiovascular disease, stroke, pulmonary disease, and diabetes, but the causal relations have not been established. Prevention and treatment are aimed at controlling the bacterial biofilm and other risk factors, arresting progressive disease, and restoring lost tooth support.","author":[{"dropping-particle":"","family":"Pihlstrom","given":"Bruce L","non-dropping-particle":"","parse-names":false,"suffix":""},{"dropping-particle":"","family":"Michalowicz","given":"Bryan S","non-dropping-particle":"","parse-names":false,"suffix":""},{"dropping-particle":"","family":"Johnson","given":"Newell W","non-dropping-particle":"","parse-names":false,"suffix":""}],"container-title":"The Lancet","id":"ITEM-2","issue":"9499","issued":{"date-parts":[["2005","11","19"]]},"page":"1809-1820","publisher":"Elsevier","title":"Periodontal diseases","type":"article-journal","volume":"366"},"uris":["http://www.mendeley.com/documents/?uuid=9376d308-56ff-3025-9ebf-7ee7ce01fc3c"]},{"id":"ITEM-3","itemData":{"DOI":"10.1038/sj.ebd.6400925","ISSN":"1462-0049","PMID":"23792391","abstract":"DATA SOURCES Medline, Embase, Lilacs. STUDY SELECTION Published and unpublished observational population-based studies presenting information on the prevalence, incidence, case fatality and cause-specific mortality related to untreated caries, severe periodontitis and severe tooth loss between January 1980 and December 2010. There were no language restrictions. Study quality was assessed using the STROBE checklist (http://www.strobe-statement.org/). DATA EXTRACTION AND SYNTHESIS Prevalence estimates were calculated on the database for all age-gender-country-year groups using a specifically developed Bayesian meta-regression tool. Disability-adjusted life-years (DALYs) and years lived with disability (YLDs) metrics were used to quantify the disease burden. Disability weights were calculated based on population-based surveys in five countries (USA, Peru, Tanzania, Bangladesh and Indonesia) and an open Internet survey. Uncertainties in estimates were examined using Monte Carlo simulation techniques with uncertainty levels presented as the 2.5th and 97.5th centiles, which can be interpreted as a 95% UI. RESULTS Oral diseases remain highly prevalent in 2010 affecting 3.9 billion people. Untreated caries in permanent teeth was the most prevalent condition evaluated for the entire GBD (Global Burden of Disease) 2010 Study with a global prevalence of 35% for all ages combined. Severe periodontitis and untreated caries in deciduous teeth were the 6th and 10th most prevalent conditions, affecting, respectively, 11% and 9% of the global population. Oral conditions combined accounted for 15 million DALYs globally (1.9% of all YLDs and 0.6% of all DALYs), implying an average health loss of 224 years per 100,000 people. DALYs due to oral conditions increased 20.8% between 1990 and 2010, mainly due to population growth and aging. While DALYs due to severe periodontitis and untreated caries increased, those due to severe tooth loss decreased. CONCLUSIONS The findings highlight the challenge in responding to the diversity of urgent oral health needs world-wide, particularly in developing communities.","author":[{"dropping-particle":"","family":"Richards","given":"Derek","non-dropping-particle":"","parse-names":false,"suffix":""}],"container-title":"Evidence-Based Dentistry","id":"ITEM-3","issue":"2","issued":{"date-parts":[["2013","6","21"]]},"page":"35","title":"Oral Diseases affect some 3.9 Billion people","type":"article-journal","volume":"14"},"uris":["http://www.mendeley.com/documents/?uuid=64c866f4-7620-39b7-a159-3793689d9f67"]},{"id":"ITEM-4","itemData":{"DOI":"10.1177/0022034515602879","ISSN":"0022-0345","PMID":"26318590","abstract":"Reporting the economic burden of oral diseases is important to evaluate the societal relevance of preventing and addressing oral diseases. In addition to treatment costs, there are indirect costs to consider, mainly in terms of productivity losses due to absenteeism from work. The purpose of the present study was to estimate the direct and indirect costs of dental diseases worldwide to approximate the global economic impact. Estimation of direct treatment costs was based on a systematic approach. For estimation of indirect costs, an approach suggested by the World Health Organization's Commission on Macroeconomics and Health was employed, which factored in 2010 values of gross domestic product per capita as provided by the International Monetary Fund and oral burden of disease estimates from the 2010 Global Burden of Disease Study. Direct treatment costs due to dental diseases worldwide were estimated at US$298 billion yearly, corresponding to an average of 4.6% of global health expenditure. Indirect costs due to dental diseases worldwide amounted to US$144 billion yearly, corresponding to economic losses within the range of the 10 most frequent global causes of death. Within the limitations of currently available data sources and methodologies, these findings suggest that the global economic impact of dental diseases amounted to US$442 billion in 2010. Improvements in population oral health may imply substantial economic benefits not only in terms of reduced treatment costs but also because of fewer productivity losses in the labor market.","author":[{"dropping-particle":"","family":"Listl","given":"S.","non-dropping-particle":"","parse-names":false,"suffix":""},{"dropping-particle":"","family":"Galloway","given":"J.","non-dropping-particle":"","parse-names":false,"suffix":""},{"dropping-particle":"","family":"Mossey","given":"P.A.","non-dropping-particle":"","parse-names":false,"suffix":""},{"dropping-particle":"","family":"Marcenes","given":"W.","non-dropping-particle":"","parse-names":false,"suffix":""}],"container-title":"Journal of Dental Research","id":"ITEM-4","issue":"10","issued":{"date-parts":[["2015","10","28"]]},"page":"1355-1361","title":"Global Economic Impact of Dental Diseases","type":"article-journal","volume":"94"},"uris":["http://www.mendeley.com/documents/?uuid=d469ad3b-1ca9-31e8-8497-aaba3d191c30"]}],"mendeley":{"formattedCitation":"&lt;sup&gt;1–4&lt;/sup&gt;","plainTextFormattedCitation":"1–4","previouslyFormattedCitation":"&lt;sup&gt;1–4&lt;/sup&gt;"},"properties":{"noteIndex":0},"schema":"https://github.com/citation-style-language/schema/raw/master/csl-citation.json"}</w:instrText>
      </w:r>
      <w:r w:rsidR="00867F60">
        <w:rPr>
          <w:rFonts w:asciiTheme="minorHAnsi" w:hAnsiTheme="minorHAnsi" w:cstheme="minorHAnsi"/>
          <w:color w:val="000000" w:themeColor="text1"/>
        </w:rPr>
        <w:fldChar w:fldCharType="separate"/>
      </w:r>
      <w:r w:rsidR="004E55D8" w:rsidRPr="004E55D8">
        <w:rPr>
          <w:rFonts w:asciiTheme="minorHAnsi" w:hAnsiTheme="minorHAnsi" w:cstheme="minorHAnsi"/>
          <w:noProof/>
          <w:color w:val="000000" w:themeColor="text1"/>
          <w:vertAlign w:val="superscript"/>
        </w:rPr>
        <w:t>1–4</w:t>
      </w:r>
      <w:r w:rsidR="00867F60">
        <w:rPr>
          <w:rFonts w:asciiTheme="minorHAnsi" w:hAnsiTheme="minorHAnsi" w:cstheme="minorHAnsi"/>
          <w:color w:val="000000" w:themeColor="text1"/>
        </w:rPr>
        <w:fldChar w:fldCharType="end"/>
      </w:r>
      <w:r w:rsidR="004E55D8">
        <w:rPr>
          <w:rFonts w:asciiTheme="minorHAnsi" w:hAnsiTheme="minorHAnsi" w:cstheme="minorHAnsi"/>
          <w:color w:val="000000" w:themeColor="text1"/>
        </w:rPr>
        <w:t xml:space="preserve">. </w:t>
      </w:r>
      <w:r w:rsidR="005249FB" w:rsidRPr="005551F9">
        <w:rPr>
          <w:rFonts w:asciiTheme="minorHAnsi" w:hAnsiTheme="minorHAnsi" w:cstheme="minorHAnsi"/>
          <w:color w:val="000000" w:themeColor="text1"/>
        </w:rPr>
        <w:t>This process</w:t>
      </w:r>
      <w:r w:rsidR="007A1639">
        <w:rPr>
          <w:rFonts w:asciiTheme="minorHAnsi" w:hAnsiTheme="minorHAnsi" w:cstheme="minorHAnsi"/>
          <w:color w:val="000000" w:themeColor="text1"/>
        </w:rPr>
        <w:t xml:space="preserve"> </w:t>
      </w:r>
      <w:r w:rsidRPr="005551F9">
        <w:rPr>
          <w:rFonts w:asciiTheme="minorHAnsi" w:hAnsiTheme="minorHAnsi" w:cstheme="minorHAnsi"/>
          <w:color w:val="000000" w:themeColor="text1"/>
        </w:rPr>
        <w:t>is governed by interactions between the oral microbiota and innate immune system of the hos</w:t>
      </w:r>
      <w:r w:rsidR="005551F9">
        <w:rPr>
          <w:rFonts w:asciiTheme="minorHAnsi" w:hAnsiTheme="minorHAnsi" w:cstheme="minorHAnsi"/>
          <w:color w:val="000000" w:themeColor="text1"/>
        </w:rPr>
        <w:t>t</w:t>
      </w:r>
      <w:r w:rsidR="00E06B74">
        <w:rPr>
          <w:rFonts w:asciiTheme="minorHAnsi" w:hAnsiTheme="minorHAnsi" w:cstheme="minorHAnsi"/>
          <w:color w:val="000000" w:themeColor="text1"/>
        </w:rPr>
        <w:t>.</w:t>
      </w:r>
      <w:r w:rsidR="005551F9">
        <w:rPr>
          <w:rFonts w:asciiTheme="minorHAnsi" w:hAnsiTheme="minorHAnsi" w:cstheme="minorHAnsi"/>
          <w:color w:val="000000" w:themeColor="text1"/>
        </w:rPr>
        <w:t xml:space="preserve"> </w:t>
      </w:r>
      <w:r w:rsidR="00E06B74">
        <w:rPr>
          <w:rFonts w:asciiTheme="minorHAnsi" w:hAnsiTheme="minorHAnsi" w:cstheme="minorHAnsi"/>
          <w:color w:val="000000" w:themeColor="text1"/>
        </w:rPr>
        <w:t>It</w:t>
      </w:r>
      <w:r w:rsidR="007A1639">
        <w:rPr>
          <w:rFonts w:asciiTheme="minorHAnsi" w:hAnsiTheme="minorHAnsi" w:cstheme="minorHAnsi"/>
          <w:color w:val="000000" w:themeColor="text1"/>
        </w:rPr>
        <w:t xml:space="preserve"> </w:t>
      </w:r>
      <w:r w:rsidR="00D8665D" w:rsidRPr="005551F9">
        <w:rPr>
          <w:rFonts w:asciiTheme="minorHAnsi" w:hAnsiTheme="minorHAnsi" w:cstheme="minorHAnsi"/>
          <w:color w:val="000000" w:themeColor="text1"/>
        </w:rPr>
        <w:t>is</w:t>
      </w:r>
      <w:r w:rsidR="008E3535" w:rsidRPr="005551F9">
        <w:rPr>
          <w:rFonts w:asciiTheme="minorHAnsi" w:hAnsiTheme="minorHAnsi" w:cstheme="minorHAnsi"/>
          <w:color w:val="000000" w:themeColor="text1"/>
        </w:rPr>
        <w:t xml:space="preserve"> also</w:t>
      </w:r>
      <w:r w:rsidR="00D8665D" w:rsidRPr="005551F9">
        <w:rPr>
          <w:rFonts w:asciiTheme="minorHAnsi" w:hAnsiTheme="minorHAnsi" w:cstheme="minorHAnsi"/>
          <w:color w:val="000000" w:themeColor="text1"/>
        </w:rPr>
        <w:t xml:space="preserve"> </w:t>
      </w:r>
      <w:r w:rsidRPr="005551F9">
        <w:rPr>
          <w:rFonts w:asciiTheme="minorHAnsi" w:hAnsiTheme="minorHAnsi" w:cstheme="minorHAnsi"/>
          <w:color w:val="000000" w:themeColor="text1"/>
        </w:rPr>
        <w:t>associated with exacerbation of other systemic inflammatory diseases including diabetes, cardiovascular disease</w:t>
      </w:r>
      <w:r w:rsidR="005B46E1">
        <w:rPr>
          <w:rFonts w:asciiTheme="minorHAnsi" w:hAnsiTheme="minorHAnsi" w:cstheme="minorHAnsi"/>
          <w:color w:val="000000" w:themeColor="text1"/>
        </w:rPr>
        <w:t>,</w:t>
      </w:r>
      <w:r w:rsidRPr="005551F9">
        <w:rPr>
          <w:rFonts w:asciiTheme="minorHAnsi" w:hAnsiTheme="minorHAnsi" w:cstheme="minorHAnsi"/>
          <w:color w:val="000000" w:themeColor="text1"/>
        </w:rPr>
        <w:t xml:space="preserve"> and cancer</w:t>
      </w:r>
      <w:r w:rsidR="007A1639">
        <w:rPr>
          <w:rFonts w:asciiTheme="minorHAnsi" w:hAnsiTheme="minorHAnsi" w:cstheme="minorHAnsi"/>
          <w:color w:val="000000" w:themeColor="text1"/>
        </w:rPr>
        <w:fldChar w:fldCharType="begin" w:fldLock="1"/>
      </w:r>
      <w:r w:rsidR="00601145">
        <w:rPr>
          <w:rFonts w:asciiTheme="minorHAnsi" w:hAnsiTheme="minorHAnsi" w:cstheme="minorHAnsi"/>
          <w:color w:val="000000" w:themeColor="text1"/>
        </w:rPr>
        <w:instrText>ADDIN CSL_CITATION {"citationItems":[{"id":"ITEM-1","itemData":{"DOI":"10.1038/nri3785","ISSN":"1474-1733","PMID":"25534621","abstract":"Periodontitis is a dysbiotic inflammatory disease with an adverse impact on systemic health. Recent studies have provided insights into the emergence and persistence of dysbiotic oral microbial communities that can mediate inflammatory pathology at local as well as distant sites. This Review discusses the mechanisms of microbial immune subversion that tip the balance from homeostasis to disease in oral or extra-oral sites.","author":[{"dropping-particle":"","family":"Hajishengallis","given":"George","non-dropping-particle":"","parse-names":false,"suffix":""}],"container-title":"Nature Reviews Immunology","id":"ITEM-1","issue":"1","issued":{"date-parts":[["2015","1","1"]]},"page":"30-44","title":"Periodontitis: from microbial immune subversion to systemic inflammation","type":"article-journal","volume":"15"},"uris":["http://www.mendeley.com/documents/?uuid=bef00b53-f0cc-329b-a153-875f74d9cd76"]},{"id":"ITEM-2","itemData":{"DOI":"10.1007/S00125-011-2342-Y","ISSN":"1432-0428","PMID":"22057194","abstract":"Periodontitis is a common chronic inflammatory disease characterised by destruction of the supporting structures of the teeth (the periodontal ligament and alveolar bone). It is highly prevalent (severe periodontitis affects 10-15% of adults) and has multiple negative impacts on quality of life. Epidemiological data confirm that diabetes is a major risk factor for periodontitis; susceptibility to periodontitis is increased by approximately threefold in people with diabetes. There is a clear relationship between degree of hyperglycaemia and severity of periodontitis. The mechanisms that underpin the links between these two conditions are not completely understood, but involve aspects of immune functioning, neutrophil activity, and cytokine biology. There is emerging evidence to support the existence of a two-way relationship between diabetes and periodontitis, with diabetes increasing the risk for periodontitis, and periodontal inflammation negatively affecting glycaemic control. Incidences of macroalbuminuria and end-stage renal disease are increased twofold and threefold, respectively, in diabetic individuals who also have severe periodontitis compared to diabetic individuals without severe periodontitis. Furthermore, the risk of cardiorenal mortality (ischaemic heart disease and diabetic nephropathy combined) is three times higher in diabetic people with severe periodontitis than in diabetic people without severe periodontitis. Treatment of periodontitis is associated with HbA(1c) reductions of approximately 0.4%. Oral and periodontal health should be promoted as integral components of diabetes management.","author":[{"dropping-particle":"","family":"Preshaw","given":"P. M.","non-dropping-particle":"","parse-names":false,"suffix":""},{"dropping-particle":"","family":"Alba","given":"A. L.","non-dropping-particle":"","parse-names":false,"suffix":""},{"dropping-particle":"","family":"Herrera","given":"D.","non-dropping-particle":"","parse-names":false,"suffix":""},{"dropping-particle":"","family":"Jepsen","given":"S.","non-dropping-particle":"","parse-names":false,"suffix":""},{"dropping-particle":"","family":"Konstantinidis","given":"A.","non-dropping-particle":"","parse-names":false,"suffix":""},{"dropping-particle":"","family":"Makrilakis","given":"K.","non-dropping-particle":"","parse-names":false,"suffix":""},{"dropping-particle":"","family":"Taylor","given":"R.","non-dropping-particle":"","parse-names":false,"suffix":""}],"container-title":"Diabetologia","id":"ITEM-2","issue":"1","issued":{"date-parts":[["2012","1"]]},"page":"21-31","publisher":"Springer","title":"Periodontitis and diabetes: a two-way relationship","type":"article-journal","volume":"55"},"uris":["http://www.mendeley.com/documents/?uuid=24d15017-fe88-342a-98bd-12bd0e8faa5b"]},{"id":"ITEM-3","itemData":{"DOI":"10.1590/1678-775720160082","ISSN":"1678-7765","PMID":"27556206","abstract":"MATERIAL AND METHODS This cross-sectional study included 91 patients with stable CAD who had been under optimized cardiovascular care. Blood levels of IL-1β, IL-6, IL-8, IL-10, IFN-γ, and TNF-α were measured by Luminex technology. A full-mouth periodontal examination was conducted to record probing depth (PD) and clinical attachment (CA) loss. Multiple linear regression models, adjusting for gender, body mass index, oral hypoglycemic drugs, smoking, and occurre:nce of acute myocardial infarction were applied. RESULTS CAD patients that experienced major events had higher concentrations of IFN-γ (median: 5.05 pg/mL vs. 3.01 pg/mL; p=0.01), IL-10 (median: 2.33 pg/mL vs. 1.01 pg/mL; p=0.03), and TNF-α (median: 9.17 pg/mL vs. 7.47 pg/mL; p=0.02). Higher numbers of teeth with at least 6 mm of CA loss (R2=0.07) and PD (R2=0.06) were significantly associated with higher IFN-γ log concentrations. Mean CA loss (R2=0.05) and PD (R2=0.06) were significantly related to IL-10 concentrations. Elevated concentrations of TNF-α were associated with higher mean CA loss (R2=0.07). CONCLUSION Periodontal disease is associated with increased systemic inflammation in stable cardiovascular patients. These findings provide additional evidence supporting the idea that periodontal disease can be a prognostic factor in cardiovascular patients.","author":[{"dropping-particle":"","family":"Kampits","given":"Cassio","non-dropping-particle":"","parse-names":false,"suffix":""},{"dropping-particle":"","family":"Montenegro","given":"Marlon M","non-dropping-particle":"","parse-names":false,"suffix":""},{"dropping-particle":"","family":"Ribeiro","given":"Ingrid W J","non-dropping-particle":"","parse-names":false,"suffix":""},{"dropping-particle":"V","family":"Furtado","given":"Mariana","non-dropping-particle":"","parse-names":false,"suffix":""},{"dropping-particle":"","family":"Polanczyk","given":"Carisi A","non-dropping-particle":"","parse-names":false,"suffix":""},{"dropping-particle":"","family":"Rösing","given":"Cassiano K","non-dropping-particle":"","parse-names":false,"suffix":""},{"dropping-particle":"","family":"Haas","given":"Alex N","non-dropping-particle":"","parse-names":false,"suffix":""}],"container-title":"Journal of applied oral science : revista FOB","id":"ITEM-3","issue":"4","issued":{"date-parts":[["2016"]]},"page":"352-358","publisher":"Bauru School of Dentistry","title":"Periodontal disease and inflammatory blood cytokines in patients with stable coronary artery disease.","type":"article-journal","volume":"24"},"uris":["http://www.mendeley.com/documents/?uuid=ae004c89-b3a5-36d8-b60b-bc68ffabc5b1"]},{"id":"ITEM-4","itemData":{"DOI":"10.1016/j.jdent.2009.10.007","ISSN":"03005712","PMID":"19895866","abstract":"OBJECTIVES Periodontal disease has long been linked to many systemic diseases, and recently a link between periodontal disease and cancer has been established. The purpose of this paper is to review the literature to explore the evidence to date of a relationship between periodontal disease and cancer. In addition, the main hypotheses for the association are discussed along with challenges in evaluating the evidence. DATA/SOURCES/STUDY SELECTION In this review, English-language papers studying the relationship between periodontal disease or tooth loss in humans and increased risk of several types of cancers along with overall cancer risk between 1990 and April 2009 were reviewed. CONCLUSIONS The most consistent increased risk was noted in studies of oral and esophageal cancers and periodontal disease. Gastric and pancreatic cancers had an association in most but not all studies. Lung, prostate, hematologic and other cancers were less consistently associated or did not have sufficient studies to determine a predictable pattern. Studies to date indicate a positive correlation between several forms of cancer and periodontal disease.","author":[{"dropping-particle":"","family":"Fitzpatrick","given":"Sarah G.","non-dropping-particle":"","parse-names":false,"suffix":""},{"dropping-particle":"","family":"Katz","given":"Joseph","non-dropping-particle":"","parse-names":false,"suffix":""}],"container-title":"Journal of Dentistry","id":"ITEM-4","issue":"2","issued":{"date-parts":[["2010","2"]]},"page":"83-95","title":"The association between periodontal disease and cancer: A review of the literature","type":"article-journal","volume":"38"},"uris":["http://www.mendeley.com/documents/?uuid=e4d8be74-c7d6-3e31-8bea-7fa3842a91c8"]}],"mendeley":{"formattedCitation":"&lt;sup&gt;5–8&lt;/sup&gt;","plainTextFormattedCitation":"5–8","previouslyFormattedCitation":"&lt;sup&gt;5–8&lt;/sup&gt;"},"properties":{"noteIndex":0},"schema":"https://github.com/citation-style-language/schema/raw/master/csl-citation.json"}</w:instrText>
      </w:r>
      <w:r w:rsidR="007A1639">
        <w:rPr>
          <w:rFonts w:asciiTheme="minorHAnsi" w:hAnsiTheme="minorHAnsi" w:cstheme="minorHAnsi"/>
          <w:color w:val="000000" w:themeColor="text1"/>
        </w:rPr>
        <w:fldChar w:fldCharType="separate"/>
      </w:r>
      <w:r w:rsidR="007A1639" w:rsidRPr="007A1639">
        <w:rPr>
          <w:rFonts w:asciiTheme="minorHAnsi" w:hAnsiTheme="minorHAnsi" w:cstheme="minorHAnsi"/>
          <w:noProof/>
          <w:color w:val="000000" w:themeColor="text1"/>
          <w:vertAlign w:val="superscript"/>
        </w:rPr>
        <w:t>5–8</w:t>
      </w:r>
      <w:r w:rsidR="007A1639">
        <w:rPr>
          <w:rFonts w:asciiTheme="minorHAnsi" w:hAnsiTheme="minorHAnsi" w:cstheme="minorHAnsi"/>
          <w:color w:val="000000" w:themeColor="text1"/>
        </w:rPr>
        <w:fldChar w:fldCharType="end"/>
      </w:r>
      <w:r w:rsidR="007A1639">
        <w:rPr>
          <w:rFonts w:asciiTheme="minorHAnsi" w:hAnsiTheme="minorHAnsi" w:cstheme="minorHAnsi"/>
          <w:color w:val="000000" w:themeColor="text1"/>
        </w:rPr>
        <w:t xml:space="preserve">. </w:t>
      </w:r>
      <w:r w:rsidRPr="005551F9">
        <w:rPr>
          <w:rFonts w:asciiTheme="minorHAnsi" w:hAnsiTheme="minorHAnsi" w:cstheme="minorHAnsi"/>
          <w:color w:val="000000" w:themeColor="text1"/>
        </w:rPr>
        <w:t xml:space="preserve">Historically, it was hypothesized that PD pathogenesis </w:t>
      </w:r>
      <w:r w:rsidR="00E06B74">
        <w:rPr>
          <w:rFonts w:asciiTheme="minorHAnsi" w:hAnsiTheme="minorHAnsi" w:cstheme="minorHAnsi"/>
          <w:color w:val="000000" w:themeColor="text1"/>
        </w:rPr>
        <w:t>is</w:t>
      </w:r>
      <w:r w:rsidRPr="005551F9">
        <w:rPr>
          <w:rFonts w:asciiTheme="minorHAnsi" w:hAnsiTheme="minorHAnsi" w:cstheme="minorHAnsi"/>
          <w:color w:val="000000" w:themeColor="text1"/>
        </w:rPr>
        <w:t xml:space="preserve"> dependent on large quantities of specific bacteria such as </w:t>
      </w:r>
      <w:proofErr w:type="spellStart"/>
      <w:r w:rsidRPr="005551F9">
        <w:rPr>
          <w:rFonts w:asciiTheme="minorHAnsi" w:hAnsiTheme="minorHAnsi" w:cstheme="minorHAnsi"/>
          <w:i/>
          <w:color w:val="000000" w:themeColor="text1"/>
        </w:rPr>
        <w:t>Porphyromonas</w:t>
      </w:r>
      <w:proofErr w:type="spellEnd"/>
      <w:r w:rsidRPr="005551F9">
        <w:rPr>
          <w:rFonts w:asciiTheme="minorHAnsi" w:hAnsiTheme="minorHAnsi" w:cstheme="minorHAnsi"/>
          <w:i/>
          <w:color w:val="000000" w:themeColor="text1"/>
        </w:rPr>
        <w:t xml:space="preserve"> gingivali</w:t>
      </w:r>
      <w:r w:rsidR="005551F9">
        <w:rPr>
          <w:rFonts w:asciiTheme="minorHAnsi" w:hAnsiTheme="minorHAnsi" w:cstheme="minorHAnsi"/>
          <w:i/>
          <w:color w:val="000000" w:themeColor="text1"/>
        </w:rPr>
        <w:t>s</w:t>
      </w:r>
      <w:r w:rsidR="007A1639">
        <w:rPr>
          <w:rFonts w:asciiTheme="minorHAnsi" w:hAnsiTheme="minorHAnsi" w:cstheme="minorHAnsi"/>
          <w:i/>
          <w:color w:val="000000" w:themeColor="text1"/>
        </w:rPr>
        <w:fldChar w:fldCharType="begin" w:fldLock="1"/>
      </w:r>
      <w:r w:rsidR="00E7066B">
        <w:rPr>
          <w:rFonts w:asciiTheme="minorHAnsi" w:hAnsiTheme="minorHAnsi" w:cstheme="minorHAnsi"/>
          <w:i/>
          <w:color w:val="000000" w:themeColor="text1"/>
        </w:rPr>
        <w:instrText>ADDIN CSL_CITATION {"citationItems":[{"id":"ITEM-1","itemData":{"DOI":"10.1111/j.1600-0757.2005.00107.x","ISSN":"0906-6713","PMID":"15853940","author":[{"dropping-particle":"","family":"Socransky","given":"Sigmund S.","non-dropping-particle":"","parse-names":false,"suffix":""},{"dropping-particle":"","family":"Haffajee","given":"Anne D.","non-dropping-particle":"","parse-names":false,"suffix":""}],"container-title":"Periodontology 2000","id":"ITEM-1","issue":"1","issued":{"date-parts":[["2005","6"]]},"page":"135-187","title":"Periodontal microbial ecology","type":"article-journal","volume":"38"},"uris":["http://www.mendeley.com/documents/?uuid=f5016ccb-cc1c-3285-9a2d-7dbf249aaf12"]}],"mendeley":{"formattedCitation":"&lt;sup&gt;9&lt;/sup&gt;","plainTextFormattedCitation":"9","previouslyFormattedCitation":"&lt;sup&gt;9&lt;/sup&gt;"},"properties":{"noteIndex":0},"schema":"https://github.com/citation-style-language/schema/raw/master/csl-citation.json"}</w:instrText>
      </w:r>
      <w:r w:rsidR="007A1639">
        <w:rPr>
          <w:rFonts w:asciiTheme="minorHAnsi" w:hAnsiTheme="minorHAnsi" w:cstheme="minorHAnsi"/>
          <w:i/>
          <w:color w:val="000000" w:themeColor="text1"/>
        </w:rPr>
        <w:fldChar w:fldCharType="separate"/>
      </w:r>
      <w:r w:rsidR="007A1639" w:rsidRPr="007A1639">
        <w:rPr>
          <w:rFonts w:asciiTheme="minorHAnsi" w:hAnsiTheme="minorHAnsi" w:cstheme="minorHAnsi"/>
          <w:noProof/>
          <w:color w:val="000000" w:themeColor="text1"/>
          <w:vertAlign w:val="superscript"/>
        </w:rPr>
        <w:t>9</w:t>
      </w:r>
      <w:r w:rsidR="007A1639">
        <w:rPr>
          <w:rFonts w:asciiTheme="minorHAnsi" w:hAnsiTheme="minorHAnsi" w:cstheme="minorHAnsi"/>
          <w:i/>
          <w:color w:val="000000" w:themeColor="text1"/>
        </w:rPr>
        <w:fldChar w:fldCharType="end"/>
      </w:r>
      <w:r w:rsidRPr="005551F9">
        <w:rPr>
          <w:rFonts w:asciiTheme="minorHAnsi" w:hAnsiTheme="minorHAnsi" w:cstheme="minorHAnsi"/>
          <w:color w:val="000000" w:themeColor="text1"/>
        </w:rPr>
        <w:t xml:space="preserve">. </w:t>
      </w:r>
      <w:r w:rsidR="00E06B74">
        <w:rPr>
          <w:rFonts w:asciiTheme="minorHAnsi" w:hAnsiTheme="minorHAnsi" w:cstheme="minorHAnsi"/>
          <w:color w:val="000000" w:themeColor="text1"/>
        </w:rPr>
        <w:t>However, r</w:t>
      </w:r>
      <w:r w:rsidRPr="005551F9">
        <w:rPr>
          <w:rFonts w:asciiTheme="minorHAnsi" w:hAnsiTheme="minorHAnsi" w:cstheme="minorHAnsi"/>
          <w:color w:val="000000" w:themeColor="text1"/>
        </w:rPr>
        <w:t>ecent evidence suggest</w:t>
      </w:r>
      <w:r w:rsidR="00E06B74">
        <w:rPr>
          <w:rFonts w:asciiTheme="minorHAnsi" w:hAnsiTheme="minorHAnsi" w:cstheme="minorHAnsi"/>
          <w:color w:val="000000" w:themeColor="text1"/>
        </w:rPr>
        <w:t>s</w:t>
      </w:r>
      <w:r w:rsidRPr="005551F9">
        <w:rPr>
          <w:rFonts w:asciiTheme="minorHAnsi" w:hAnsiTheme="minorHAnsi" w:cstheme="minorHAnsi"/>
          <w:color w:val="000000" w:themeColor="text1"/>
        </w:rPr>
        <w:t xml:space="preserve"> that the microbial component of PD is mediated by the dental biofilm</w:t>
      </w:r>
      <w:r w:rsidR="00E06B74">
        <w:rPr>
          <w:rFonts w:asciiTheme="minorHAnsi" w:hAnsiTheme="minorHAnsi" w:cstheme="minorHAnsi"/>
          <w:color w:val="000000" w:themeColor="text1"/>
        </w:rPr>
        <w:t>. The biofilm</w:t>
      </w:r>
      <w:r w:rsidRPr="005551F9">
        <w:rPr>
          <w:rFonts w:asciiTheme="minorHAnsi" w:hAnsiTheme="minorHAnsi" w:cstheme="minorHAnsi"/>
          <w:color w:val="000000" w:themeColor="text1"/>
        </w:rPr>
        <w:t xml:space="preserve"> is an organized, complex community of numerous microorganisms </w:t>
      </w:r>
      <w:r w:rsidR="0007320A">
        <w:rPr>
          <w:rFonts w:asciiTheme="minorHAnsi" w:hAnsiTheme="minorHAnsi" w:cstheme="minorHAnsi"/>
          <w:color w:val="000000" w:themeColor="text1"/>
        </w:rPr>
        <w:t>that</w:t>
      </w:r>
      <w:r w:rsidR="0007320A" w:rsidRPr="005551F9">
        <w:rPr>
          <w:rFonts w:asciiTheme="minorHAnsi" w:hAnsiTheme="minorHAnsi" w:cstheme="minorHAnsi"/>
          <w:color w:val="000000" w:themeColor="text1"/>
        </w:rPr>
        <w:t xml:space="preserve"> </w:t>
      </w:r>
      <w:r w:rsidRPr="005551F9">
        <w:rPr>
          <w:rFonts w:asciiTheme="minorHAnsi" w:hAnsiTheme="minorHAnsi" w:cstheme="minorHAnsi"/>
          <w:color w:val="000000" w:themeColor="text1"/>
        </w:rPr>
        <w:t xml:space="preserve">can exist in healthy symbiotic and destructive </w:t>
      </w:r>
      <w:proofErr w:type="spellStart"/>
      <w:r w:rsidRPr="005551F9">
        <w:rPr>
          <w:rFonts w:asciiTheme="minorHAnsi" w:hAnsiTheme="minorHAnsi" w:cstheme="minorHAnsi"/>
          <w:color w:val="000000" w:themeColor="text1"/>
        </w:rPr>
        <w:t>dysbiotic</w:t>
      </w:r>
      <w:proofErr w:type="spellEnd"/>
      <w:r w:rsidRPr="005551F9">
        <w:rPr>
          <w:rFonts w:asciiTheme="minorHAnsi" w:hAnsiTheme="minorHAnsi" w:cstheme="minorHAnsi"/>
          <w:color w:val="000000" w:themeColor="text1"/>
        </w:rPr>
        <w:t xml:space="preserve"> state</w:t>
      </w:r>
      <w:r w:rsidR="005551F9">
        <w:rPr>
          <w:rFonts w:asciiTheme="minorHAnsi" w:hAnsiTheme="minorHAnsi" w:cstheme="minorHAnsi"/>
          <w:color w:val="000000" w:themeColor="text1"/>
        </w:rPr>
        <w:t>s</w:t>
      </w:r>
      <w:r w:rsidR="00E7066B">
        <w:rPr>
          <w:rFonts w:asciiTheme="minorHAnsi" w:hAnsiTheme="minorHAnsi" w:cstheme="minorHAnsi"/>
          <w:color w:val="000000" w:themeColor="text1"/>
        </w:rPr>
        <w:fldChar w:fldCharType="begin" w:fldLock="1"/>
      </w:r>
      <w:r w:rsidR="007338AD">
        <w:rPr>
          <w:rFonts w:asciiTheme="minorHAnsi" w:hAnsiTheme="minorHAnsi" w:cstheme="minorHAnsi"/>
          <w:color w:val="000000" w:themeColor="text1"/>
        </w:rPr>
        <w:instrText>ADDIN CSL_CITATION {"citationItems":[{"id":"ITEM-1","itemData":{"DOI":"10.1177/08959374940080022001","ISSN":"0895-9374","PMID":"7865085","abstract":"Dental plaque forms naturally on teeth and is of benefit to the host by helping to prevent colonization by exogenous species. The bacterial composition of plaque remains relatively stable despite regular exposure to minor environmental perturbations. This stability (microbial homeostasis) is due in part to a dynamic balance of both synergistic and antagonistic microbial interactions. However, homeostasis can break down, leading to shifts in the balance of the microflora, thereby predisposing sites to disease. For example, the frequent exposure of plaque to low pH leads to inhibition of acid-sensitive species and the selection of organisms with an aciduric physiology, such as mutans streptococci and lactobacilli. Similarly, plaque accumulation around the gingival margin leads to an inflammatory host response and an increased flow of gingival crevicular fluid. The subgingival microflora shifts from being mainly Gram-positive to being comprised of increased levels of obligately anaerobic, asaccharolytic Gram-negative organisms. It is proposed that disease can be prevented or treated not only by targeting the putative pathogens but also by interfering with the processes that drive the breakdown in homeostasis. Thus, the rate of acid production following sugar intake could be reduced by fluoride, alternative sweeteners, and low concentrations of antimicrobial agents, while oxygenating or redox agents could raise the Eh of periodontal pockets and prevent the growth and metabolism of obligately anaerobic species. These views have been incorporated into a modified hypothesis (the \"ecological plaque hypothesis\") to explain the relationship between the plaque microflora and the host in health and disease, and to identify new strategies for disease prevention.","author":[{"dropping-particle":"","family":"Marsh","given":"P.D.","non-dropping-particle":"","parse-names":false,"suffix":""}],"container-title":"Advances in Dental Research","id":"ITEM-1","issue":"2","issued":{"date-parts":[["1994","7"]]},"page":"263-271","title":"Microbial Ecology of Dental Plaque and its Significance in Health and Disease","type":"article-journal","volume":"8"},"uris":["http://www.mendeley.com/documents/?uuid=e0d2bbb0-ace0-3ca1-b9b4-73253f2638ce"]},{"id":"ITEM-2","itemData":{"DOI":"10.1111/j.1600-0757.2010.00350.x","ISSN":"1600-0757","PMID":"21134227","author":[{"dropping-particle":"","family":"Berezow","given":"Alex B","non-dropping-particle":"","parse-names":false,"suffix":""},{"dropping-particle":"","family":"Darveau","given":"Richard P","non-dropping-particle":"","parse-names":false,"suffix":""}],"container-title":"Periodontology 2000","id":"ITEM-2","issue":"1","issued":{"date-parts":[["2011","2"]]},"page":"36-47","publisher":"NIH Public Access","title":"Microbial shift and periodontitis.","type":"article-journal","volume":"55"},"uris":["http://www.mendeley.com/documents/?uuid=594333d4-3537-3824-9cde-fcce4c356f1b"]}],"mendeley":{"formattedCitation":"&lt;sup&gt;10,11&lt;/sup&gt;","plainTextFormattedCitation":"10,11","previouslyFormattedCitation":"&lt;sup&gt;10,11&lt;/sup&gt;"},"properties":{"noteIndex":0},"schema":"https://github.com/citation-style-language/schema/raw/master/csl-citation.json"}</w:instrText>
      </w:r>
      <w:r w:rsidR="00E7066B">
        <w:rPr>
          <w:rFonts w:asciiTheme="minorHAnsi" w:hAnsiTheme="minorHAnsi" w:cstheme="minorHAnsi"/>
          <w:color w:val="000000" w:themeColor="text1"/>
        </w:rPr>
        <w:fldChar w:fldCharType="separate"/>
      </w:r>
      <w:r w:rsidR="00E7066B" w:rsidRPr="00E7066B">
        <w:rPr>
          <w:rFonts w:asciiTheme="minorHAnsi" w:hAnsiTheme="minorHAnsi" w:cstheme="minorHAnsi"/>
          <w:noProof/>
          <w:color w:val="000000" w:themeColor="text1"/>
          <w:vertAlign w:val="superscript"/>
        </w:rPr>
        <w:t>10,11</w:t>
      </w:r>
      <w:r w:rsidR="00E7066B">
        <w:rPr>
          <w:rFonts w:asciiTheme="minorHAnsi" w:hAnsiTheme="minorHAnsi" w:cstheme="minorHAnsi"/>
          <w:color w:val="000000" w:themeColor="text1"/>
        </w:rPr>
        <w:fldChar w:fldCharType="end"/>
      </w:r>
      <w:r w:rsidRPr="005551F9">
        <w:rPr>
          <w:rFonts w:asciiTheme="minorHAnsi" w:hAnsiTheme="minorHAnsi" w:cstheme="minorHAnsi"/>
          <w:color w:val="000000" w:themeColor="text1"/>
        </w:rPr>
        <w:t>. Th</w:t>
      </w:r>
      <w:r w:rsidR="00EF28EE" w:rsidRPr="005551F9">
        <w:rPr>
          <w:rFonts w:asciiTheme="minorHAnsi" w:hAnsiTheme="minorHAnsi" w:cstheme="minorHAnsi"/>
          <w:color w:val="000000" w:themeColor="text1"/>
        </w:rPr>
        <w:t>e</w:t>
      </w:r>
      <w:r w:rsidRPr="005551F9">
        <w:rPr>
          <w:rFonts w:asciiTheme="minorHAnsi" w:hAnsiTheme="minorHAnsi" w:cstheme="minorHAnsi"/>
          <w:color w:val="000000" w:themeColor="text1"/>
        </w:rPr>
        <w:t xml:space="preserve"> </w:t>
      </w:r>
      <w:r w:rsidR="00EF28EE" w:rsidRPr="005551F9">
        <w:rPr>
          <w:rFonts w:asciiTheme="minorHAnsi" w:hAnsiTheme="minorHAnsi" w:cstheme="minorHAnsi"/>
          <w:color w:val="000000" w:themeColor="text1"/>
        </w:rPr>
        <w:t xml:space="preserve">oral </w:t>
      </w:r>
      <w:r w:rsidRPr="005551F9">
        <w:rPr>
          <w:rFonts w:asciiTheme="minorHAnsi" w:hAnsiTheme="minorHAnsi" w:cstheme="minorHAnsi"/>
          <w:color w:val="000000" w:themeColor="text1"/>
        </w:rPr>
        <w:t>biofilm normally affords resistance to the host by preventing the establishment of foci of pathogenic bacteria and</w:t>
      </w:r>
      <w:r w:rsidR="00EF28EE" w:rsidRPr="005551F9">
        <w:rPr>
          <w:rFonts w:asciiTheme="minorHAnsi" w:hAnsiTheme="minorHAnsi" w:cstheme="minorHAnsi"/>
          <w:color w:val="000000" w:themeColor="text1"/>
        </w:rPr>
        <w:t xml:space="preserve"> </w:t>
      </w:r>
      <w:r w:rsidRPr="005551F9">
        <w:rPr>
          <w:rFonts w:asciiTheme="minorHAnsi" w:hAnsiTheme="minorHAnsi" w:cstheme="minorHAnsi"/>
          <w:color w:val="000000" w:themeColor="text1"/>
        </w:rPr>
        <w:t>promot</w:t>
      </w:r>
      <w:r w:rsidR="00EF28EE" w:rsidRPr="005551F9">
        <w:rPr>
          <w:rFonts w:asciiTheme="minorHAnsi" w:hAnsiTheme="minorHAnsi" w:cstheme="minorHAnsi"/>
          <w:color w:val="000000" w:themeColor="text1"/>
        </w:rPr>
        <w:t xml:space="preserve">es </w:t>
      </w:r>
      <w:r w:rsidRPr="005551F9">
        <w:rPr>
          <w:rFonts w:asciiTheme="minorHAnsi" w:hAnsiTheme="minorHAnsi" w:cstheme="minorHAnsi"/>
          <w:color w:val="000000" w:themeColor="text1"/>
        </w:rPr>
        <w:t>ideal gingival tissue structure and function through regulation of the host immune response</w:t>
      </w:r>
      <w:r w:rsidR="007338AD">
        <w:rPr>
          <w:rFonts w:asciiTheme="minorHAnsi" w:hAnsiTheme="minorHAnsi" w:cstheme="minorHAnsi"/>
          <w:color w:val="000000" w:themeColor="text1"/>
        </w:rPr>
        <w:fldChar w:fldCharType="begin" w:fldLock="1"/>
      </w:r>
      <w:r w:rsidR="00076A88">
        <w:rPr>
          <w:rFonts w:asciiTheme="minorHAnsi" w:hAnsiTheme="minorHAnsi" w:cstheme="minorHAnsi"/>
          <w:color w:val="000000" w:themeColor="text1"/>
        </w:rPr>
        <w:instrText>ADDIN CSL_CITATION {"citationItems":[{"id":"ITEM-1","itemData":{"DOI":"10.1111/prd.12087","ISSN":"09066713","PMID":"26252399","abstract":"This review discusses polymicrobial interactions with the host in both health and disease. As our ability to identify specific bacterial clonal types, with respect to their abundance and location in the oral biofilm, improves, we will learn more concerning their contribution to both oral health and disease. Recent studies examining host- bacteria interactions have revealed that commensal bacteria not only protect the host simply by niche occupation, but that bacterial interactions with host tissue can promote the development of proper tissue structure and function. These data indicate that our host-associated polymicrobial communities, such as those found in the oral cavity, co-evolved with us and have become an integral part of who we are. Understanding the microbial community factors that underpin the associations with host tissue that contribute to periodontal health may also reveal how dysbiotic periodontopathic oral communities disrupt normal periodontal tissue functions in disease. A disruption of the oral microbial community creates dysbiosis, either by overgrowth of specific or nonspecific microorganisms or by changes in the local host response where the community can now support a disease state. Dysbiosis provides the link between systemic changes (e.g. diabetes) and exogenous risk factors (e.g. smoking), and the dysbiotic community, and can drive the destruction of periodontal tissue. Many other risk factors associated with periodontal disease, such as stress, aging and genetics, are also likely to affect the microbial community, and more research is needed, utilizing sophisticated bacterial taxonomic techniques, to elucidate these effects on the microbiome and to develop strategies to target the dysbiotic mechanisms and improve periodontal health.","author":[{"dropping-particle":"","family":"Roberts","given":"Frank A.","non-dropping-particle":"","parse-names":false,"suffix":""},{"dropping-particle":"","family":"Darveau","given":"Richard P.","non-dropping-particle":"","parse-names":false,"suffix":""}],"container-title":"Periodontology 2000","id":"ITEM-1","issue":"1","issued":{"date-parts":[["2015","10"]]},"page":"18-27","title":"Microbial protection and virulence in periodontal tissue as a function of polymicrobial communities: symbiosis and dysbiosis","type":"article-journal","volume":"69"},"uris":["http://www.mendeley.com/documents/?uuid=21102bfb-921b-312d-ae93-665f4be47779"]},{"id":"ITEM-2","itemData":{"DOI":"10.1038/nri1373","ISSN":"1474-1733","PMID":"15173836","author":[{"dropping-particle":"","family":"Macpherson","given":"Andrew J.","non-dropping-particle":"","parse-names":false,"suffix":""},{"dropping-particle":"","family":"Harris","given":"Nicola L.","non-dropping-particle":"","parse-names":false,"suffix":""}],"container-title":"Nature Reviews Immunology","id":"ITEM-2","issue":"6","issued":{"date-parts":[["2004","6","1"]]},"page":"478-485","title":"Interactions between commensal intestinal bacteria and the immune system","type":"article-journal","volume":"4"},"uris":["http://www.mendeley.com/documents/?uuid=9d460283-fd1e-3695-9b15-3867c29beab3"]}],"mendeley":{"formattedCitation":"&lt;sup&gt;12,13&lt;/sup&gt;","plainTextFormattedCitation":"12,13","previouslyFormattedCitation":"&lt;sup&gt;12,13&lt;/sup&gt;"},"properties":{"noteIndex":0},"schema":"https://github.com/citation-style-language/schema/raw/master/csl-citation.json"}</w:instrText>
      </w:r>
      <w:r w:rsidR="007338AD">
        <w:rPr>
          <w:rFonts w:asciiTheme="minorHAnsi" w:hAnsiTheme="minorHAnsi" w:cstheme="minorHAnsi"/>
          <w:color w:val="000000" w:themeColor="text1"/>
        </w:rPr>
        <w:fldChar w:fldCharType="separate"/>
      </w:r>
      <w:r w:rsidR="007338AD" w:rsidRPr="007338AD">
        <w:rPr>
          <w:rFonts w:asciiTheme="minorHAnsi" w:hAnsiTheme="minorHAnsi" w:cstheme="minorHAnsi"/>
          <w:noProof/>
          <w:color w:val="000000" w:themeColor="text1"/>
          <w:vertAlign w:val="superscript"/>
        </w:rPr>
        <w:t>12,13</w:t>
      </w:r>
      <w:r w:rsidR="007338AD">
        <w:rPr>
          <w:rFonts w:asciiTheme="minorHAnsi" w:hAnsiTheme="minorHAnsi" w:cstheme="minorHAnsi"/>
          <w:color w:val="000000" w:themeColor="text1"/>
        </w:rPr>
        <w:fldChar w:fldCharType="end"/>
      </w:r>
      <w:r w:rsidRPr="005551F9">
        <w:rPr>
          <w:rFonts w:asciiTheme="minorHAnsi" w:hAnsiTheme="minorHAnsi" w:cstheme="minorHAnsi"/>
          <w:color w:val="000000" w:themeColor="text1"/>
        </w:rPr>
        <w:t xml:space="preserve">. Perturbations of the </w:t>
      </w:r>
      <w:proofErr w:type="spellStart"/>
      <w:r w:rsidRPr="005551F9">
        <w:rPr>
          <w:rFonts w:asciiTheme="minorHAnsi" w:hAnsiTheme="minorHAnsi" w:cstheme="minorHAnsi"/>
          <w:color w:val="000000" w:themeColor="text1"/>
        </w:rPr>
        <w:t>equilibrious</w:t>
      </w:r>
      <w:proofErr w:type="spellEnd"/>
      <w:r w:rsidRPr="005551F9">
        <w:rPr>
          <w:rFonts w:asciiTheme="minorHAnsi" w:hAnsiTheme="minorHAnsi" w:cstheme="minorHAnsi"/>
          <w:color w:val="000000" w:themeColor="text1"/>
        </w:rPr>
        <w:t xml:space="preserve"> relationship between commensal organisms within the oral cavity and the host immune system may lead to alterations in tissue homeostasis</w:t>
      </w:r>
      <w:r w:rsidR="00E06B74">
        <w:rPr>
          <w:rFonts w:asciiTheme="minorHAnsi" w:hAnsiTheme="minorHAnsi" w:cstheme="minorHAnsi"/>
          <w:color w:val="000000" w:themeColor="text1"/>
        </w:rPr>
        <w:t>,</w:t>
      </w:r>
      <w:r w:rsidRPr="005551F9">
        <w:rPr>
          <w:rFonts w:asciiTheme="minorHAnsi" w:hAnsiTheme="minorHAnsi" w:cstheme="minorHAnsi"/>
          <w:color w:val="000000" w:themeColor="text1"/>
        </w:rPr>
        <w:t xml:space="preserve"> resulting in dysbacteriosis and development of the hallmark clinical and radiographic appearances of </w:t>
      </w:r>
      <w:r w:rsidR="005551F9">
        <w:rPr>
          <w:rFonts w:asciiTheme="minorHAnsi" w:hAnsiTheme="minorHAnsi" w:cstheme="minorHAnsi"/>
          <w:color w:val="000000" w:themeColor="text1"/>
        </w:rPr>
        <w:t>PD</w:t>
      </w:r>
      <w:r w:rsidR="001246F7">
        <w:rPr>
          <w:rFonts w:asciiTheme="minorHAnsi" w:hAnsiTheme="minorHAnsi" w:cstheme="minorHAnsi"/>
          <w:color w:val="000000" w:themeColor="text1"/>
        </w:rPr>
        <w:fldChar w:fldCharType="begin" w:fldLock="1"/>
      </w:r>
      <w:r w:rsidR="00371A42">
        <w:rPr>
          <w:rFonts w:asciiTheme="minorHAnsi" w:hAnsiTheme="minorHAnsi" w:cstheme="minorHAnsi"/>
          <w:color w:val="000000" w:themeColor="text1"/>
        </w:rPr>
        <w:instrText>ADDIN CSL_CITATION {"citationItems":[{"id":"ITEM-1","itemData":{"DOI":"10.1038/nri3785","ISSN":"1474-1733","PMID":"25534621","abstract":"Periodontitis is a dysbiotic inflammatory disease with an adverse impact on systemic health. Recent studies have provided insights into the emergence and persistence of dysbiotic oral microbial communities that can mediate inflammatory pathology at local as well as distant sites. This Review discusses the mechanisms of microbial immune subversion that tip the balance from homeostasis to disease in oral or extra-oral sites.","author":[{"dropping-particle":"","family":"Hajishengallis","given":"George","non-dropping-particle":"","parse-names":false,"suffix":""}],"container-title":"Nature Reviews Immunology","id":"ITEM-1","issue":"1","issued":{"date-parts":[["2015","1","1"]]},"page":"30-44","title":"Periodontitis: from microbial immune subversion to systemic inflammation","type":"article-journal","volume":"15"},"uris":["http://www.mendeley.com/documents/?uuid=bef00b53-f0cc-329b-a153-875f74d9cd76"]},{"id":"ITEM-2","itemData":{"DOI":"10.1177/08959374940080022001","ISSN":"0895-9374","PMID":"7865085","abstract":"Dental plaque forms naturally on teeth and is of benefit to the host by helping to prevent colonization by exogenous species. The bacterial composition of plaque remains relatively stable despite regular exposure to minor environmental perturbations. This stability (microbial homeostasis) is due in part to a dynamic balance of both synergistic and antagonistic microbial interactions. However, homeostasis can break down, leading to shifts in the balance of the microflora, thereby predisposing sites to disease. For example, the frequent exposure of plaque to low pH leads to inhibition of acid-sensitive species and the selection of organisms with an aciduric physiology, such as mutans streptococci and lactobacilli. Similarly, plaque accumulation around the gingival margin leads to an inflammatory host response and an increased flow of gingival crevicular fluid. The subgingival microflora shifts from being mainly Gram-positive to being comprised of increased levels of obligately anaerobic, asaccharolytic Gram-negative organisms. It is proposed that disease can be prevented or treated not only by targeting the putative pathogens but also by interfering with the processes that drive the breakdown in homeostasis. Thus, the rate of acid production following sugar intake could be reduced by fluoride, alternative sweeteners, and low concentrations of antimicrobial agents, while oxygenating or redox agents could raise the Eh of periodontal pockets and prevent the growth and metabolism of obligately anaerobic species. These views have been incorporated into a modified hypothesis (the \"ecological plaque hypothesis\") to explain the relationship between the plaque microflora and the host in health and disease, and to identify new strategies for disease prevention.","author":[{"dropping-particle":"","family":"Marsh","given":"P.D.","non-dropping-particle":"","parse-names":false,"suffix":""}],"container-title":"Advances in Dental Research","id":"ITEM-2","issue":"2","issued":{"date-parts":[["1994","7"]]},"page":"263-271","title":"Microbial Ecology of Dental Plaque and its Significance in Health and Disease","type":"article-journal","volume":"8"},"uris":["http://www.mendeley.com/documents/?uuid=e0d2bbb0-ace0-3ca1-b9b4-73253f2638ce"]},{"id":"ITEM-3","itemData":{"DOI":"10.1111/prd.12087","ISSN":"09066713","PMID":"26252399","abstract":"This review discusses polymicrobial interactions with the host in both health and disease. As our ability to identify specific bacterial clonal types, with respect to their abundance and location in the oral biofilm, improves, we will learn more concerning their contribution to both oral health and disease. Recent studies examining host- bacteria interactions have revealed that commensal bacteria not only protect the host simply by niche occupation, but that bacterial interactions with host tissue can promote the development of proper tissue structure and function. These data indicate that our host-associated polymicrobial communities, such as those found in the oral cavity, co-evolved with us and have become an integral part of who we are. Understanding the microbial community factors that underpin the associations with host tissue that contribute to periodontal health may also reveal how dysbiotic periodontopathic oral communities disrupt normal periodontal tissue functions in disease. A disruption of the oral microbial community creates dysbiosis, either by overgrowth of specific or nonspecific microorganisms or by changes in the local host response where the community can now support a disease state. Dysbiosis provides the link between systemic changes (e.g. diabetes) and exogenous risk factors (e.g. smoking), and the dysbiotic community, and can drive the destruction of periodontal tissue. Many other risk factors associated with periodontal disease, such as stress, aging and genetics, are also likely to affect the microbial community, and more research is needed, utilizing sophisticated bacterial taxonomic techniques, to elucidate these effects on the microbiome and to develop strategies to target the dysbiotic mechanisms and improve periodontal health.","author":[{"dropping-particle":"","family":"Roberts","given":"Frank A.","non-dropping-particle":"","parse-names":false,"suffix":""},{"dropping-particle":"","family":"Darveau","given":"Richard P.","non-dropping-particle":"","parse-names":false,"suffix":""}],"container-title":"Periodontology 2000","id":"ITEM-3","issue":"1","issued":{"date-parts":[["2015","10"]]},"page":"18-27","title":"Microbial protection and virulence in periodontal tissue as a function of polymicrobial communities: symbiosis and dysbiosis","type":"article-journal","volume":"69"},"uris":["http://www.mendeley.com/documents/?uuid=21102bfb-921b-312d-ae93-665f4be47779"]},{"id":"ITEM-4","itemData":{"DOI":"10.1038/nri1373","ISSN":"1474-1733","PMID":"15173836","author":[{"dropping-particle":"","family":"Macpherson","given":"Andrew J.","non-dropping-particle":"","parse-names":false,"suffix":""},{"dropping-particle":"","family":"Harris","given":"Nicola L.","non-dropping-particle":"","parse-names":false,"suffix":""}],"container-title":"Nature Reviews Immunology","id":"ITEM-4","issue":"6","issued":{"date-parts":[["2004","6","1"]]},"page":"478-485","title":"Interactions between commensal intestinal bacteria and the immune system","type":"article-journal","volume":"4"},"uris":["http://www.mendeley.com/documents/?uuid=9d460283-fd1e-3695-9b15-3867c29beab3"]},{"id":"ITEM-5","itemData":{"DOI":"10.1016/j.chom.2011.10.006","ISSN":"19313128","PMID":"22036469","abstract":"Porphyromonas gingivalis is a low-abundance oral anaerobic bacterium implicated in periodontitis, a polymicrobial inflammatory disease, and the associated systemic conditions. However, the mechanism by which P. gingivalis contributes to inflammation and disease has remained elusive. Here we show that P. gingivalis, at very low colonization levels, triggers changes to the amount and composition of the oral commensal microbiota leading to inflammatory periodontal bone loss. The commensal microbiota and complement were both required for P. gingivalis-induced bone loss, as germ-free mice or conventionally raised C3a and C5a receptor-deficient mice did not develop bone loss after inoculation with P. gingivalis. These findings demonstrate that a single, low-abundance species can disrupt host-microbial homeostasis to cause inflammatory disease. The identification and targeting of similar low-abundance pathogens with community-wide impact may be important for treating inflammatory diseases of polymicrobial etiology.","author":[{"dropping-particle":"","family":"Hajishengallis","given":"George","non-dropping-particle":"","parse-names":false,"suffix":""},{"dropping-particle":"","family":"Liang","given":"Shuang","non-dropping-particle":"","parse-names":false,"suffix":""},{"dropping-particle":"","family":"Payne","given":"Mark A.","non-dropping-particle":"","parse-names":false,"suffix":""},{"dropping-particle":"","family":"Hashim","given":"Ahmed","non-dropping-particle":"","parse-names":false,"suffix":""},{"dropping-particle":"","family":"Jotwani","given":"Ravi","non-dropping-particle":"","parse-names":false,"suffix":""},{"dropping-particle":"","family":"Eskan","given":"Mehmet A.","non-dropping-particle":"","parse-names":false,"suffix":""},{"dropping-particle":"","family":"McIntosh","given":"Megan L.","non-dropping-particle":"","parse-names":false,"suffix":""},{"dropping-particle":"","family":"Alsam","given":"Asil","non-dropping-particle":"","parse-names":false,"suffix":""},{"dropping-particle":"","family":"Kirkwood","given":"Keith L.","non-dropping-particle":"","parse-names":false,"suffix":""},{"dropping-particle":"","family":"Lambris","given":"John D.","non-dropping-particle":"","parse-names":false,"suffix":""},{"dropping-particle":"","family":"Darveau","given":"Richard P.","non-dropping-particle":"","parse-names":false,"suffix":""},{"dropping-particle":"","family":"Curtis","given":"Michael A.","non-dropping-particle":"","parse-names":false,"suffix":""}],"container-title":"Cell Host &amp; Microbe","id":"ITEM-5","issue":"5","issued":{"date-parts":[["2011","11","17"]]},"page":"497-506","title":"Low-Abundance Biofilm Species Orchestrates Inflammatory Periodontal Disease through the Commensal Microbiota and Complement","type":"article-journal","volume":"10"},"uris":["http://www.mendeley.com/documents/?uuid=46da37e1-2862-3bab-bf2e-4514f5c10f00"]}],"mendeley":{"formattedCitation":"&lt;sup&gt;5,10,12–14&lt;/sup&gt;","plainTextFormattedCitation":"5,10,12–14","previouslyFormattedCitation":"&lt;sup&gt;5,10,12–14&lt;/sup&gt;"},"properties":{"noteIndex":0},"schema":"https://github.com/citation-style-language/schema/raw/master/csl-citation.json"}</w:instrText>
      </w:r>
      <w:r w:rsidR="001246F7">
        <w:rPr>
          <w:rFonts w:asciiTheme="minorHAnsi" w:hAnsiTheme="minorHAnsi" w:cstheme="minorHAnsi"/>
          <w:color w:val="000000" w:themeColor="text1"/>
        </w:rPr>
        <w:fldChar w:fldCharType="separate"/>
      </w:r>
      <w:r w:rsidR="001246F7" w:rsidRPr="001246F7">
        <w:rPr>
          <w:rFonts w:asciiTheme="minorHAnsi" w:hAnsiTheme="minorHAnsi" w:cstheme="minorHAnsi"/>
          <w:noProof/>
          <w:color w:val="000000" w:themeColor="text1"/>
          <w:vertAlign w:val="superscript"/>
        </w:rPr>
        <w:t>5,10,12–14</w:t>
      </w:r>
      <w:r w:rsidR="001246F7">
        <w:rPr>
          <w:rFonts w:asciiTheme="minorHAnsi" w:hAnsiTheme="minorHAnsi" w:cstheme="minorHAnsi"/>
          <w:color w:val="000000" w:themeColor="text1"/>
        </w:rPr>
        <w:fldChar w:fldCharType="end"/>
      </w:r>
      <w:r w:rsidR="001246F7">
        <w:rPr>
          <w:rFonts w:asciiTheme="minorHAnsi" w:hAnsiTheme="minorHAnsi" w:cstheme="minorHAnsi"/>
          <w:color w:val="000000" w:themeColor="text1"/>
        </w:rPr>
        <w:t>.</w:t>
      </w:r>
    </w:p>
    <w:p w14:paraId="455EC0B1" w14:textId="77777777" w:rsidR="004E2B5E" w:rsidRPr="005551F9" w:rsidRDefault="004E2B5E" w:rsidP="006E6BF1">
      <w:pPr>
        <w:jc w:val="left"/>
        <w:rPr>
          <w:rFonts w:asciiTheme="minorHAnsi" w:hAnsiTheme="minorHAnsi" w:cstheme="minorHAnsi"/>
          <w:color w:val="000000" w:themeColor="text1"/>
        </w:rPr>
      </w:pPr>
    </w:p>
    <w:p w14:paraId="2C9520B0" w14:textId="2C759401" w:rsidR="002A1492" w:rsidRDefault="00760969" w:rsidP="00544691">
      <w:pPr>
        <w:jc w:val="left"/>
        <w:rPr>
          <w:rFonts w:asciiTheme="minorHAnsi" w:hAnsiTheme="minorHAnsi" w:cstheme="minorHAnsi"/>
          <w:color w:val="000000" w:themeColor="text1"/>
        </w:rPr>
      </w:pPr>
      <w:r w:rsidRPr="005551F9">
        <w:rPr>
          <w:rFonts w:asciiTheme="minorHAnsi" w:hAnsiTheme="minorHAnsi" w:cstheme="minorHAnsi"/>
          <w:color w:val="000000" w:themeColor="text1"/>
        </w:rPr>
        <w:t>Interestingly, the establishment of an oral dysbacteriosis, while required for the initiation of PD, is not sufficient to drive PD in all individual</w:t>
      </w:r>
      <w:r w:rsidR="00871AA2">
        <w:rPr>
          <w:rFonts w:asciiTheme="minorHAnsi" w:hAnsiTheme="minorHAnsi" w:cstheme="minorHAnsi"/>
          <w:color w:val="000000" w:themeColor="text1"/>
        </w:rPr>
        <w:t>s</w:t>
      </w:r>
      <w:r w:rsidR="00CC2A42">
        <w:rPr>
          <w:rFonts w:asciiTheme="minorHAnsi" w:hAnsiTheme="minorHAnsi" w:cstheme="minorHAnsi"/>
          <w:color w:val="000000" w:themeColor="text1"/>
        </w:rPr>
        <w:t>,</w:t>
      </w:r>
      <w:r w:rsidR="00076A88">
        <w:rPr>
          <w:rFonts w:asciiTheme="minorHAnsi" w:hAnsiTheme="minorHAnsi" w:cstheme="minorHAnsi"/>
          <w:color w:val="000000" w:themeColor="text1"/>
        </w:rPr>
        <w:t xml:space="preserve"> </w:t>
      </w:r>
      <w:r w:rsidRPr="005551F9">
        <w:rPr>
          <w:rFonts w:asciiTheme="minorHAnsi" w:hAnsiTheme="minorHAnsi" w:cstheme="minorHAnsi"/>
          <w:color w:val="000000" w:themeColor="text1"/>
        </w:rPr>
        <w:t>elud</w:t>
      </w:r>
      <w:r w:rsidR="00EF28EE" w:rsidRPr="005551F9">
        <w:rPr>
          <w:rFonts w:asciiTheme="minorHAnsi" w:hAnsiTheme="minorHAnsi" w:cstheme="minorHAnsi"/>
          <w:color w:val="000000" w:themeColor="text1"/>
        </w:rPr>
        <w:t>ing</w:t>
      </w:r>
      <w:r w:rsidRPr="005551F9">
        <w:rPr>
          <w:rFonts w:asciiTheme="minorHAnsi" w:hAnsiTheme="minorHAnsi" w:cstheme="minorHAnsi"/>
          <w:color w:val="000000" w:themeColor="text1"/>
        </w:rPr>
        <w:t xml:space="preserve"> toward the ability of the host immune response to subvert the transition of microbiota between symbiotic and </w:t>
      </w:r>
      <w:proofErr w:type="spellStart"/>
      <w:r w:rsidRPr="005551F9">
        <w:rPr>
          <w:rFonts w:asciiTheme="minorHAnsi" w:hAnsiTheme="minorHAnsi" w:cstheme="minorHAnsi"/>
          <w:color w:val="000000" w:themeColor="text1"/>
        </w:rPr>
        <w:t>dysbiotic</w:t>
      </w:r>
      <w:proofErr w:type="spellEnd"/>
      <w:r w:rsidRPr="005551F9">
        <w:rPr>
          <w:rFonts w:asciiTheme="minorHAnsi" w:hAnsiTheme="minorHAnsi" w:cstheme="minorHAnsi"/>
          <w:color w:val="000000" w:themeColor="text1"/>
        </w:rPr>
        <w:t xml:space="preserve"> states</w:t>
      </w:r>
      <w:r w:rsidR="00076A88">
        <w:rPr>
          <w:rFonts w:asciiTheme="minorHAnsi" w:hAnsiTheme="minorHAnsi" w:cstheme="minorHAnsi"/>
          <w:color w:val="000000" w:themeColor="text1"/>
        </w:rPr>
        <w:fldChar w:fldCharType="begin" w:fldLock="1"/>
      </w:r>
      <w:r w:rsidR="004D4938">
        <w:rPr>
          <w:rFonts w:asciiTheme="minorHAnsi" w:hAnsiTheme="minorHAnsi" w:cstheme="minorHAnsi"/>
          <w:color w:val="000000" w:themeColor="text1"/>
        </w:rPr>
        <w:instrText>ADDIN CSL_CITATION {"citationItems":[{"id":"ITEM-1","itemData":{"ISSN":"0303-6979","PMID":"3487557","abstract":"This paper describes the initiation, rate of progress of periodontal disease and consequent tooth loss in a population never exposed to any programs or incidents relative to prevention and treatment of dental diseases. The group consisted of 480 male laborers at two tea plantations in Sri Lanka. The study design and baseline data have been published. At the initial examination in 1970, the age of the participants ranged between 14 and 31 years. Subsequent examinations occurred in 1971, 1973, 1977, 1982 and 1985. Thus, the study covers the age range 14-46 years. Throughout the study, the clinical indices were scored by the same two examiners, both well-trained and experienced periodontitis. Intra-examiner reproducibility for each index was tested at baseline and repeated periodically during the study. The data for each examination were computerized and updated on an ongoing basis. At the last examination in 1985, there were 161 individuals who had participated in the first survey. This population did not perform any conventional oral hygiene measures and consequently displayed quite uniformly large aggregates of plaque, calculus and stain on their teeth. Virtually all gingival units exhibited inflammation. Based on interproximal loss of attachment and tooth mortality rates, three subpopulations were identified: (1) individuals (approximately 8%) with rapid progression of periodontal disease (RP), those (approximately 81%) with moderate progression (MP), and a group (approximately 11%) who exhibited no progression (NP) of periodontal disease beyond gingivitis. At 35 years of age, the mean loss of attachment in the RP group was approximately 9 mm, the MP group had approximately 4 mm and the NP group had less than 1 mm loss of attachment. At the age of 45 years, the mean loss of attachment in the RP group was approximately 13 mm and the MP group approximately 7 mm. The annual rate of destruction in the RP group varied between 0.1 and 1.0 mm, in the MP group between 0.05 and 0.5 mm, and in the NP group between 0.05 and 0.09 mm. Since this population was virtually caries free, essentially all missing teeth were lost due to periodontal disease. In the RP group, tooth loss already occurred at 20 years of age and increased throughout the next 25 years. At 35 years of age, 12 teeth had been lost, at 40 years of age 20 teeth were missing and at 45 all teeth were lost. In the MP groups, tooth mortality started after 30 years of age and increased throughout the deca…","author":[{"dropping-particle":"","family":"Löe","given":"H","non-dropping-particle":"","parse-names":false,"suffix":""},{"dropping-particle":"","family":"Anerud","given":"A","non-dropping-particle":"","parse-names":false,"suffix":""},{"dropping-particle":"","family":"Boysen","given":"H","non-dropping-particle":"","parse-names":false,"suffix":""},{"dropping-particle":"","family":"Morrison","given":"E","non-dropping-particle":"","parse-names":false,"suffix":""}],"container-title":"Journal of clinical periodontology","id":"ITEM-1","issue":"5","issued":{"date-parts":[["1986","5"]]},"page":"431-445","title":"Natural history of periodontal disease in man. Rapid, moderate and no loss of attachment in Sri Lankan laborers 14 to 46 years of age.","type":"article-journal","volume":"13"},"uris":["http://www.mendeley.com/documents/?uuid=5676132b-aa4a-33e7-9dad-4652cbc2f1ee"]}],"mendeley":{"formattedCitation":"&lt;sup&gt;15&lt;/sup&gt;","plainTextFormattedCitation":"15","previouslyFormattedCitation":"&lt;sup&gt;15&lt;/sup&gt;"},"properties":{"noteIndex":0},"schema":"https://github.com/citation-style-language/schema/raw/master/csl-citation.json"}</w:instrText>
      </w:r>
      <w:r w:rsidR="00076A88">
        <w:rPr>
          <w:rFonts w:asciiTheme="minorHAnsi" w:hAnsiTheme="minorHAnsi" w:cstheme="minorHAnsi"/>
          <w:color w:val="000000" w:themeColor="text1"/>
        </w:rPr>
        <w:fldChar w:fldCharType="separate"/>
      </w:r>
      <w:r w:rsidR="001246F7" w:rsidRPr="001246F7">
        <w:rPr>
          <w:rFonts w:asciiTheme="minorHAnsi" w:hAnsiTheme="minorHAnsi" w:cstheme="minorHAnsi"/>
          <w:noProof/>
          <w:color w:val="000000" w:themeColor="text1"/>
          <w:vertAlign w:val="superscript"/>
        </w:rPr>
        <w:t>15</w:t>
      </w:r>
      <w:r w:rsidR="00076A88">
        <w:rPr>
          <w:rFonts w:asciiTheme="minorHAnsi" w:hAnsiTheme="minorHAnsi" w:cstheme="minorHAnsi"/>
          <w:color w:val="000000" w:themeColor="text1"/>
        </w:rPr>
        <w:fldChar w:fldCharType="end"/>
      </w:r>
      <w:r w:rsidR="00EF28EE" w:rsidRPr="005551F9">
        <w:rPr>
          <w:rFonts w:asciiTheme="minorHAnsi" w:hAnsiTheme="minorHAnsi" w:cstheme="minorHAnsi"/>
          <w:color w:val="000000" w:themeColor="text1"/>
        </w:rPr>
        <w:t>. This</w:t>
      </w:r>
      <w:r w:rsidRPr="005551F9">
        <w:rPr>
          <w:rFonts w:asciiTheme="minorHAnsi" w:hAnsiTheme="minorHAnsi" w:cstheme="minorHAnsi"/>
          <w:color w:val="000000" w:themeColor="text1"/>
        </w:rPr>
        <w:t xml:space="preserve"> places a particular spotlight on the means through which PD influences one of the leading characters of the innate immune system</w:t>
      </w:r>
      <w:r w:rsidR="00D130C9">
        <w:rPr>
          <w:rFonts w:asciiTheme="minorHAnsi" w:hAnsiTheme="minorHAnsi" w:cstheme="minorHAnsi"/>
          <w:color w:val="000000" w:themeColor="text1"/>
        </w:rPr>
        <w:t xml:space="preserve"> [i.e.,</w:t>
      </w:r>
      <w:r w:rsidRPr="005551F9">
        <w:rPr>
          <w:rFonts w:asciiTheme="minorHAnsi" w:hAnsiTheme="minorHAnsi" w:cstheme="minorHAnsi"/>
          <w:color w:val="000000" w:themeColor="text1"/>
        </w:rPr>
        <w:t xml:space="preserve"> </w:t>
      </w:r>
      <w:r w:rsidR="00EF28EE" w:rsidRPr="005551F9">
        <w:rPr>
          <w:rFonts w:asciiTheme="minorHAnsi" w:hAnsiTheme="minorHAnsi" w:cstheme="minorHAnsi"/>
          <w:color w:val="000000" w:themeColor="text1"/>
        </w:rPr>
        <w:t xml:space="preserve">the </w:t>
      </w:r>
      <w:r w:rsidRPr="005551F9">
        <w:rPr>
          <w:rFonts w:asciiTheme="minorHAnsi" w:hAnsiTheme="minorHAnsi" w:cstheme="minorHAnsi"/>
          <w:color w:val="000000" w:themeColor="text1"/>
        </w:rPr>
        <w:t>polymorphonuclear granulocyte (PMN), or neutrophil</w:t>
      </w:r>
      <w:r w:rsidR="00D130C9">
        <w:rPr>
          <w:rFonts w:asciiTheme="minorHAnsi" w:hAnsiTheme="minorHAnsi" w:cstheme="minorHAnsi"/>
          <w:color w:val="000000" w:themeColor="text1"/>
        </w:rPr>
        <w:t>]</w:t>
      </w:r>
      <w:r w:rsidRPr="005551F9">
        <w:rPr>
          <w:rFonts w:asciiTheme="minorHAnsi" w:hAnsiTheme="minorHAnsi" w:cstheme="minorHAnsi"/>
          <w:color w:val="000000" w:themeColor="text1"/>
        </w:rPr>
        <w:t xml:space="preserve"> from local and systemic perspectives</w:t>
      </w:r>
      <w:r w:rsidR="00076A88">
        <w:rPr>
          <w:rFonts w:asciiTheme="minorHAnsi" w:hAnsiTheme="minorHAnsi" w:cstheme="minorHAnsi"/>
          <w:color w:val="000000" w:themeColor="text1"/>
        </w:rPr>
        <w:fldChar w:fldCharType="begin" w:fldLock="1"/>
      </w:r>
      <w:r w:rsidR="00371A42">
        <w:rPr>
          <w:rFonts w:asciiTheme="minorHAnsi" w:hAnsiTheme="minorHAnsi" w:cstheme="minorHAnsi"/>
          <w:color w:val="000000" w:themeColor="text1"/>
        </w:rPr>
        <w:instrText>ADDIN CSL_CITATION {"citationItems":[{"id":"ITEM-1","itemData":{"DOI":"10.1016/j.yexcr.2016.03.007","ISSN":"00144827","PMID":"26970376","abstract":"Neutrophils are the most abundant white blood cell and are an essential component of the innate immune system. A complete cataloguing of cell surface markers has not been undertaken for neutrophils isolated from circulation as well as healthy and inflamed tissues. To identify cell-surface markers specific to human neutrophils, we used high-throughput flow cytometry to screen neutrophil populations isolated from blood and oral rinses from healthy and chronic periodontitis patients against a panel of 374 known cluster of differentiation (CD) antibodies. This screen identified CD11b, CD16, and CD66b as markers that are consistently expressed on neutrophils independent of the cell location, level of activation and disease state. Cell sorting against CD11b, CD16 and CD66b allowed for the enrichment of mature neutrophils, yielding neutrophil populations with up to 99% purity. These findings suggest an ideal surface marker set for isolating mature neutrophils from humans. The screen also demonstrated that tissue neutrophils from chronically inflamed tissue display a unique surface marker set compared to tissue neutrophils present in healthy, non-inflamed tissues.","author":[{"dropping-particle":"","family":"Lakschevitz","given":"Flavia S.","non-dropping-particle":"","parse-names":false,"suffix":""},{"dropping-particle":"","family":"Hassanpour","given":"Siavash","non-dropping-particle":"","parse-names":false,"suffix":""},{"dropping-particle":"","family":"Rubin","given":"Ayala","non-dropping-particle":"","parse-names":false,"suffix":""},{"dropping-particle":"","family":"Fine","given":"Noah","non-dropping-particle":"","parse-names":false,"suffix":""},{"dropping-particle":"","family":"Sun","given":"Chunxiang","non-dropping-particle":"","parse-names":false,"suffix":""},{"dropping-particle":"","family":"Glogauer","given":"Michael","non-dropping-particle":"","parse-names":false,"suffix":""}],"container-title":"Experimental Cell Research","id":"ITEM-1","issue":"2","issued":{"date-parts":[["2016","3","15"]]},"page":"200-209","title":"Identification of neutrophil surface marker changes in health and inflammation using high-throughput screening flow cytometry","type":"article-journal","volume":"342"},"uris":["http://www.mendeley.com/documents/?uuid=1ef9c87f-7970-38db-820a-e42ca706b043"]},{"id":"ITEM-2","itemData":{"DOI":"10.1177/0022034516645564","ISSN":"0022-0345","PMID":"27270666","abstract":"Neutrophils exit the vasculature and swarm to sites of inflammation and infection. However, these cells are abundant in the healthy, inflammation-free human oral environment, suggesting a unique immune surveillance role within the periodontium. We hypothesize that neutrophils in the healthy oral cavity occur in an intermediary parainflammatory state that allows them to interact with and contain the oral microflora without eliciting a marked inflammatory response. Based on a high-throughput screen of neutrophil CD (cluster of differentiation) marker expression and a thorough literature review, we developed multicolor flow cytometry panels to determine the surface marker signatures of oral neutrophil subsets in periodontal health and disease. We define here 3 distinct neutrophil subsets: resting/naive circulatory neutrophils, parainflammatory neutrophils found in the healthy oral cavity, and proinflammatory neutrophils found in the oral cavity during chronic periodontal disease. Furthermore, parainflammatory neutrophils manifest as 2 distinct subpopulations-based on size, granularity, and expression of specific CD markers-and exhibit intermediate levels of activation as compared with the proinflammatory oral neutrophils. These intermediately activated parainflammatory populations occur in equal proportions in the healthy oral cavity, with a shift to one highly activated proinflammatory neutrophil population in chronic periodontal disease. This work is the first to identify and characterize oral parainflammatory neutrophils that interact with commensal biofilms without inducing an inflammatory response, thereby demonstrating that not all neutrophils trafficking through periodontal tissues are fully activated. In addition to establishing possible diagnostic and treatment monitoring biomarkers, this oral neutrophil phenotype model builds on existing literature suggesting that the healthy periodontium may be in a parainflammatory state.","author":[{"dropping-particle":"","family":"Fine","given":"N.","non-dropping-particle":"","parse-names":false,"suffix":""},{"dropping-particle":"","family":"Hassanpour","given":"S.","non-dropping-particle":"","parse-names":false,"suffix":""},{"dropping-particle":"","family":"Borenstein","given":"A.","non-dropping-particle":"","parse-names":false,"suffix":""},{"dropping-particle":"","family":"Sima","given":"C.","non-dropping-particle":"","parse-names":false,"suffix":""},{"dropping-particle":"","family":"Oveisi","given":"M.","non-dropping-particle":"","parse-names":false,"suffix":""},{"dropping-particle":"","family":"Scholey","given":"J.","non-dropping-particle":"","parse-names":false,"suffix":""},{"dropping-particle":"","family":"Cherney","given":"D.","non-dropping-particle":"","parse-names":false,"suffix":""},{"dropping-particle":"","family":"Glogauer","given":"M.","non-dropping-particle":"","parse-names":false,"suffix":""}],"container-title":"Journal of Dental Research","id":"ITEM-2","issue":"8","issued":{"date-parts":[["2016","7","6"]]},"page":"931-938","title":"Distinct Oral Neutrophil Subsets Define Health and Periodontal Disease States","type":"article-journal","volume":"95"},"uris":["http://www.mendeley.com/documents/?uuid=6e655b6e-ba14-398b-aa20-2bca5a75cf71"]}],"mendeley":{"formattedCitation":"&lt;sup&gt;16,17&lt;/sup&gt;","plainTextFormattedCitation":"16,17","previouslyFormattedCitation":"&lt;sup&gt;16,17&lt;/sup&gt;"},"properties":{"noteIndex":0},"schema":"https://github.com/citation-style-language/schema/raw/master/csl-citation.json"}</w:instrText>
      </w:r>
      <w:r w:rsidR="00076A88">
        <w:rPr>
          <w:rFonts w:asciiTheme="minorHAnsi" w:hAnsiTheme="minorHAnsi" w:cstheme="minorHAnsi"/>
          <w:color w:val="000000" w:themeColor="text1"/>
        </w:rPr>
        <w:fldChar w:fldCharType="separate"/>
      </w:r>
      <w:r w:rsidR="001246F7" w:rsidRPr="001246F7">
        <w:rPr>
          <w:rFonts w:asciiTheme="minorHAnsi" w:hAnsiTheme="minorHAnsi" w:cstheme="minorHAnsi"/>
          <w:noProof/>
          <w:color w:val="000000" w:themeColor="text1"/>
          <w:vertAlign w:val="superscript"/>
        </w:rPr>
        <w:t>16,17</w:t>
      </w:r>
      <w:r w:rsidR="00076A88">
        <w:rPr>
          <w:rFonts w:asciiTheme="minorHAnsi" w:hAnsiTheme="minorHAnsi" w:cstheme="minorHAnsi"/>
          <w:color w:val="000000" w:themeColor="text1"/>
        </w:rPr>
        <w:fldChar w:fldCharType="end"/>
      </w:r>
      <w:r w:rsidR="00076A88">
        <w:rPr>
          <w:rFonts w:asciiTheme="minorHAnsi" w:hAnsiTheme="minorHAnsi" w:cstheme="minorHAnsi"/>
          <w:color w:val="000000" w:themeColor="text1"/>
        </w:rPr>
        <w:t xml:space="preserve">. </w:t>
      </w:r>
    </w:p>
    <w:p w14:paraId="5E3CF702" w14:textId="77777777" w:rsidR="002A1492" w:rsidRDefault="002A1492" w:rsidP="00544691">
      <w:pPr>
        <w:jc w:val="left"/>
        <w:rPr>
          <w:rFonts w:asciiTheme="minorHAnsi" w:hAnsiTheme="minorHAnsi" w:cstheme="minorHAnsi"/>
          <w:color w:val="000000" w:themeColor="text1"/>
        </w:rPr>
      </w:pPr>
    </w:p>
    <w:p w14:paraId="6F7A19E4" w14:textId="6506DA54" w:rsidR="00AB6341" w:rsidRPr="005551F9" w:rsidRDefault="0007320A" w:rsidP="006E6BF1">
      <w:pPr>
        <w:jc w:val="left"/>
        <w:rPr>
          <w:rFonts w:asciiTheme="minorHAnsi" w:hAnsiTheme="minorHAnsi" w:cstheme="minorHAnsi"/>
          <w:color w:val="000000" w:themeColor="text1"/>
        </w:rPr>
      </w:pPr>
      <w:r>
        <w:rPr>
          <w:rFonts w:asciiTheme="minorHAnsi" w:hAnsiTheme="minorHAnsi" w:cstheme="minorHAnsi"/>
          <w:color w:val="000000" w:themeColor="text1"/>
        </w:rPr>
        <w:t xml:space="preserve">In humans, </w:t>
      </w:r>
      <w:r w:rsidR="00760969" w:rsidRPr="005551F9">
        <w:rPr>
          <w:rFonts w:asciiTheme="minorHAnsi" w:hAnsiTheme="minorHAnsi" w:cstheme="minorHAnsi"/>
          <w:color w:val="000000" w:themeColor="text1"/>
        </w:rPr>
        <w:t xml:space="preserve">PMNs are recruited from the circulation at a rate of </w:t>
      </w:r>
      <w:r w:rsidR="002A1492">
        <w:rPr>
          <w:rFonts w:asciiTheme="minorHAnsi" w:hAnsiTheme="minorHAnsi" w:cstheme="minorHAnsi"/>
          <w:color w:val="000000" w:themeColor="text1"/>
        </w:rPr>
        <w:t>~</w:t>
      </w:r>
      <w:r w:rsidR="004E2B5E" w:rsidRPr="005551F9">
        <w:rPr>
          <w:rFonts w:asciiTheme="minorHAnsi" w:hAnsiTheme="minorHAnsi" w:cstheme="minorHAnsi"/>
          <w:color w:val="000000" w:themeColor="text1"/>
        </w:rPr>
        <w:t xml:space="preserve">2 x </w:t>
      </w:r>
      <w:r w:rsidR="004E2B5E" w:rsidRPr="005551F9">
        <w:rPr>
          <w:rFonts w:cs="Times New Roman"/>
          <w:color w:val="000000" w:themeColor="text1"/>
        </w:rPr>
        <w:t>10</w:t>
      </w:r>
      <w:r w:rsidR="004E2B5E" w:rsidRPr="005551F9">
        <w:rPr>
          <w:rFonts w:cs="Times New Roman"/>
          <w:color w:val="000000" w:themeColor="text1"/>
          <w:vertAlign w:val="superscript"/>
        </w:rPr>
        <w:t xml:space="preserve">6 </w:t>
      </w:r>
      <w:r w:rsidR="00760969" w:rsidRPr="005551F9">
        <w:rPr>
          <w:rFonts w:asciiTheme="minorHAnsi" w:hAnsiTheme="minorHAnsi" w:cstheme="minorHAnsi"/>
          <w:color w:val="000000" w:themeColor="text1"/>
        </w:rPr>
        <w:t>cells</w:t>
      </w:r>
      <w:r w:rsidR="00D130C9">
        <w:rPr>
          <w:rFonts w:asciiTheme="minorHAnsi" w:hAnsiTheme="minorHAnsi" w:cstheme="minorHAnsi"/>
          <w:color w:val="000000" w:themeColor="text1"/>
        </w:rPr>
        <w:t>/</w:t>
      </w:r>
      <w:r w:rsidR="00760969" w:rsidRPr="005551F9">
        <w:rPr>
          <w:rFonts w:asciiTheme="minorHAnsi" w:hAnsiTheme="minorHAnsi" w:cstheme="minorHAnsi"/>
          <w:color w:val="000000" w:themeColor="text1"/>
        </w:rPr>
        <w:t>h in healthy periodontal connective tissues</w:t>
      </w:r>
      <w:r w:rsidR="002A1492">
        <w:rPr>
          <w:rFonts w:asciiTheme="minorHAnsi" w:hAnsiTheme="minorHAnsi" w:cstheme="minorHAnsi"/>
          <w:color w:val="000000" w:themeColor="text1"/>
        </w:rPr>
        <w:t>,</w:t>
      </w:r>
      <w:r w:rsidR="00B9161A">
        <w:rPr>
          <w:rFonts w:asciiTheme="minorHAnsi" w:hAnsiTheme="minorHAnsi" w:cstheme="minorHAnsi"/>
          <w:color w:val="000000" w:themeColor="text1"/>
        </w:rPr>
        <w:t xml:space="preserve"> </w:t>
      </w:r>
      <w:r w:rsidR="00760969" w:rsidRPr="005551F9">
        <w:rPr>
          <w:rFonts w:asciiTheme="minorHAnsi" w:hAnsiTheme="minorHAnsi" w:cstheme="minorHAnsi"/>
          <w:color w:val="000000" w:themeColor="text1"/>
        </w:rPr>
        <w:t>where they are the predominating leukocyte population</w:t>
      </w:r>
      <w:r w:rsidR="002A1492">
        <w:rPr>
          <w:rFonts w:asciiTheme="minorHAnsi" w:hAnsiTheme="minorHAnsi" w:cstheme="minorHAnsi"/>
          <w:color w:val="000000" w:themeColor="text1"/>
        </w:rPr>
        <w:t>. Here, they</w:t>
      </w:r>
      <w:r w:rsidR="00B9161A">
        <w:rPr>
          <w:rFonts w:asciiTheme="minorHAnsi" w:hAnsiTheme="minorHAnsi" w:cstheme="minorHAnsi"/>
          <w:color w:val="000000" w:themeColor="text1"/>
        </w:rPr>
        <w:t xml:space="preserve"> </w:t>
      </w:r>
      <w:r w:rsidR="00760969" w:rsidRPr="005551F9">
        <w:rPr>
          <w:rFonts w:asciiTheme="minorHAnsi" w:hAnsiTheme="minorHAnsi" w:cstheme="minorHAnsi"/>
          <w:color w:val="000000" w:themeColor="text1"/>
        </w:rPr>
        <w:t xml:space="preserve">are subsequently expelled from the gingival sulcus into the oral cavity </w:t>
      </w:r>
      <w:r w:rsidR="00BE46C9">
        <w:rPr>
          <w:rFonts w:asciiTheme="minorHAnsi" w:hAnsiTheme="minorHAnsi" w:cstheme="minorHAnsi"/>
          <w:color w:val="000000" w:themeColor="text1"/>
        </w:rPr>
        <w:t>in the form</w:t>
      </w:r>
      <w:r w:rsidR="00760969" w:rsidRPr="005551F9">
        <w:rPr>
          <w:rFonts w:asciiTheme="minorHAnsi" w:hAnsiTheme="minorHAnsi" w:cstheme="minorHAnsi"/>
          <w:color w:val="000000" w:themeColor="text1"/>
        </w:rPr>
        <w:t xml:space="preserve"> of gingival crevicular fluid. In the presence of PD, </w:t>
      </w:r>
      <w:r>
        <w:rPr>
          <w:rFonts w:asciiTheme="minorHAnsi" w:hAnsiTheme="minorHAnsi" w:cstheme="minorHAnsi"/>
          <w:color w:val="000000" w:themeColor="text1"/>
        </w:rPr>
        <w:t xml:space="preserve">neutrophilia manifests </w:t>
      </w:r>
      <w:r w:rsidR="003F1E3F">
        <w:rPr>
          <w:rFonts w:asciiTheme="minorHAnsi" w:hAnsiTheme="minorHAnsi" w:cstheme="minorHAnsi"/>
          <w:color w:val="000000" w:themeColor="text1"/>
        </w:rPr>
        <w:t>within the circulation</w:t>
      </w:r>
      <w:r w:rsidR="002A1492">
        <w:rPr>
          <w:rFonts w:asciiTheme="minorHAnsi" w:hAnsiTheme="minorHAnsi" w:cstheme="minorHAnsi"/>
          <w:color w:val="000000" w:themeColor="text1"/>
        </w:rPr>
        <w:t xml:space="preserve"> and </w:t>
      </w:r>
      <w:r w:rsidR="00760969" w:rsidRPr="005551F9">
        <w:rPr>
          <w:rFonts w:asciiTheme="minorHAnsi" w:hAnsiTheme="minorHAnsi" w:cstheme="minorHAnsi"/>
          <w:color w:val="000000" w:themeColor="text1"/>
        </w:rPr>
        <w:t>oral cavity</w:t>
      </w:r>
      <w:r w:rsidR="00BE46C9">
        <w:rPr>
          <w:rFonts w:asciiTheme="minorHAnsi" w:hAnsiTheme="minorHAnsi" w:cstheme="minorHAnsi"/>
          <w:color w:val="000000" w:themeColor="text1"/>
        </w:rPr>
        <w:t>,</w:t>
      </w:r>
      <w:r w:rsidR="00B9161A">
        <w:rPr>
          <w:rFonts w:asciiTheme="minorHAnsi" w:hAnsiTheme="minorHAnsi" w:cstheme="minorHAnsi"/>
          <w:color w:val="000000" w:themeColor="text1"/>
        </w:rPr>
        <w:t xml:space="preserve"> </w:t>
      </w:r>
      <w:r w:rsidR="007E0661">
        <w:rPr>
          <w:rFonts w:asciiTheme="minorHAnsi" w:hAnsiTheme="minorHAnsi" w:cstheme="minorHAnsi"/>
          <w:color w:val="000000" w:themeColor="text1"/>
        </w:rPr>
        <w:t xml:space="preserve">where these effector cells </w:t>
      </w:r>
      <w:r w:rsidR="00D8665D" w:rsidRPr="005551F9">
        <w:rPr>
          <w:rFonts w:asciiTheme="minorHAnsi" w:hAnsiTheme="minorHAnsi" w:cstheme="minorHAnsi"/>
          <w:color w:val="000000" w:themeColor="text1"/>
        </w:rPr>
        <w:t xml:space="preserve">possess a hyperinflammatory phenotype </w:t>
      </w:r>
      <w:r w:rsidR="002A1492">
        <w:rPr>
          <w:rFonts w:asciiTheme="minorHAnsi" w:hAnsiTheme="minorHAnsi" w:cstheme="minorHAnsi"/>
          <w:color w:val="000000" w:themeColor="text1"/>
        </w:rPr>
        <w:t xml:space="preserve">that </w:t>
      </w:r>
      <w:r w:rsidR="00D8665D" w:rsidRPr="005551F9">
        <w:rPr>
          <w:rFonts w:asciiTheme="minorHAnsi" w:hAnsiTheme="minorHAnsi" w:cstheme="minorHAnsi"/>
          <w:color w:val="000000" w:themeColor="text1"/>
        </w:rPr>
        <w:t>lead</w:t>
      </w:r>
      <w:r w:rsidR="00C67438">
        <w:rPr>
          <w:rFonts w:asciiTheme="minorHAnsi" w:hAnsiTheme="minorHAnsi" w:cstheme="minorHAnsi"/>
          <w:color w:val="000000" w:themeColor="text1"/>
        </w:rPr>
        <w:t>s</w:t>
      </w:r>
      <w:r w:rsidR="00D8665D" w:rsidRPr="005551F9">
        <w:rPr>
          <w:rFonts w:asciiTheme="minorHAnsi" w:hAnsiTheme="minorHAnsi" w:cstheme="minorHAnsi"/>
          <w:color w:val="000000" w:themeColor="text1"/>
        </w:rPr>
        <w:t xml:space="preserve"> to the aforementioned destruction of the periodontium</w:t>
      </w:r>
      <w:r w:rsidR="00B7487E">
        <w:rPr>
          <w:rFonts w:asciiTheme="minorHAnsi" w:hAnsiTheme="minorHAnsi" w:cstheme="minorHAnsi"/>
          <w:color w:val="000000" w:themeColor="text1"/>
        </w:rPr>
        <w:fldChar w:fldCharType="begin" w:fldLock="1"/>
      </w:r>
      <w:r w:rsidR="00371A42">
        <w:rPr>
          <w:rFonts w:asciiTheme="minorHAnsi" w:hAnsiTheme="minorHAnsi" w:cstheme="minorHAnsi"/>
          <w:color w:val="000000" w:themeColor="text1"/>
        </w:rPr>
        <w:instrText>ADDIN CSL_CITATION {"citationItems":[{"id":"ITEM-1","itemData":{"DOI":"10.1111/jre.12211","ISSN":"00223484","author":[{"dropping-particle":"","family":"Landzberg","given":"M.","non-dropping-particle":"","parse-names":false,"suffix":""},{"dropping-particle":"","family":"Doering","given":"H.","non-dropping-particle":"","parse-names":false,"suffix":""},{"dropping-particle":"","family":"Aboodi","given":"G. M.","non-dropping-particle":"","parse-names":false,"suffix":""},{"dropping-particle":"","family":"Tenenbaum","given":"H. C.","non-dropping-particle":"","parse-names":false,"suffix":""},{"dropping-particle":"","family":"Glogauer","given":"M.","non-dropping-particle":"","parse-names":false,"suffix":""}],"container-title":"Journal of Periodontal Research","id":"ITEM-1","issue":"3","issued":{"date-parts":[["2015","6","1"]]},"page":"330-336","publisher":"John Wiley &amp; Sons, Ltd (10.1111)","title":"Quantifying oral inflammatory load: oral neutrophil counts in periodontal health and disease","type":"article-journal","volume":"50"},"uris":["http://www.mendeley.com/documents/?uuid=2ebdfffc-fcf2-330b-aee2-0988d46b562d"]},{"id":"ITEM-2","itemData":{"DOI":"10.1111/j.1600-0765.2005.00861.x","ISSN":"0022-3484","author":[{"dropping-particle":"","family":"Bender","given":"J. S.","non-dropping-particle":"","parse-names":false,"suffix":""},{"dropping-particle":"","family":"Thang","given":"H.","non-dropping-particle":"","parse-names":false,"suffix":""},{"dropping-particle":"","family":"Glogauer","given":"M.","non-dropping-particle":"","parse-names":false,"suffix":""}],"container-title":"Journal of Periodontal Research","id":"ITEM-2","issue":"3","issued":{"date-parts":[["2006","6","1"]]},"page":"214-220","publisher":"John Wiley &amp; Sons, Ltd (10.1111)","title":"Novel rinse assay for the quantification of oral neutrophils and the monitoring of chronic periodontal disease","type":"article-journal","volume":"41"},"uris":["http://www.mendeley.com/documents/?uuid=0be8ca21-84da-3fff-950b-289763acb992"]},{"id":"ITEM-3","itemData":{"DOI":"10.1902/jop.2007.070107","ISSN":"0022-3492","PMID":"17760550","abstract":"BACKGROUND Neutrophils (PMNs) are critical components of the innate immune system and help to maintain oral health in the face of a constant bacterial challenge. However, along with protecting the periodontium from microbial invasion, these cells release potent lysosomal enzymes and oxygen radicals that can be destructive to periodontal tissues and lead to tooth loss. We examined neutrophil function in a unique population of patients diagnosed with refractory aggressive periodontitis (RAP). METHODS Venous blood was obtained from 12 non-smoking patients who had been diagnosed with RAP, 10 patients with chronic periodontitis who had responded to periodontal therapy (CP), and 13 periodontally healthy controls (HCs). Peripheral blood PMNs were loaded with dihydrorhodamine 123 and stimulated with phorbol 12-myristate 13-acetate (PMA) to measure the receptor-independent respiratory burst of these key immune cells. Phagocytosis via the complement and Fc-gamma receptors was also assessed. RESULTS PMNs from patients with RAP displayed significantly increased PMA-induced oxygen radical production compared to those from the HC and CP patients. PMNs from RAP patients also displayed increased phagocytosis compared to those from the CP group. CONCLUSIONS Our findings demonstrated a larger receptor-independent respiratory burst and higher phagocytotic activity in PMNs derived from patients with RAP compared to PMNs derived from CP patients and periodontally HCs. We speculate that the higher intrinsic intracellular activity of the nicotinamide adenine dinucleotide phosphate oxidase system may account for the continued periodontal breakdown, despite ongoing periodontal therapy in these challenging patients.","author":[{"dropping-particle":"","family":"Johnstone","given":"Andrea M.","non-dropping-particle":"","parse-names":false,"suffix":""},{"dropping-particle":"","family":"Koh","given":"Adeline","non-dropping-particle":"","parse-names":false,"suffix":""},{"dropping-particle":"","family":"Goldberg","given":"Michael B.","non-dropping-particle":"","parse-names":false,"suffix":""},{"dropping-particle":"","family":"Glogauer","given":"Michael","non-dropping-particle":"","parse-names":false,"suffix":""}],"container-title":"Journal of Periodontology","id":"ITEM-3","issue":"9","issued":{"date-parts":[["2007","9"]]},"page":"1788-1794","title":"A Hyperactive Neutrophil Phenotype in Patients With Refractory Periodontitis","type":"article-journal","volume":"78"},"uris":["http://www.mendeley.com/documents/?uuid=99556614-4d08-37b4-b837-b64a6c2d55df"]},{"id":"ITEM-4","itemData":{"DOI":"10.1177/0022034516645564","ISSN":"0022-0345","PMID":"27270666","abstract":"Neutrophils exit the vasculature and swarm to sites of inflammation and infection. However, these cells are abundant in the healthy, inflammation-free human oral environment, suggesting a unique immune surveillance role within the periodontium. We hypothesize that neutrophils in the healthy oral cavity occur in an intermediary parainflammatory state that allows them to interact with and contain the oral microflora without eliciting a marked inflammatory response. Based on a high-throughput screen of neutrophil CD (cluster of differentiation) marker expression and a thorough literature review, we developed multicolor flow cytometry panels to determine the surface marker signatures of oral neutrophil subsets in periodontal health and disease. We define here 3 distinct neutrophil subsets: resting/naive circulatory neutrophils, parainflammatory neutrophils found in the healthy oral cavity, and proinflammatory neutrophils found in the oral cavity during chronic periodontal disease. Furthermore, parainflammatory neutrophils manifest as 2 distinct subpopulations-based on size, granularity, and expression of specific CD markers-and exhibit intermediate levels of activation as compared with the proinflammatory oral neutrophils. These intermediately activated parainflammatory populations occur in equal proportions in the healthy oral cavity, with a shift to one highly activated proinflammatory neutrophil population in chronic periodontal disease. This work is the first to identify and characterize oral parainflammatory neutrophils that interact with commensal biofilms without inducing an inflammatory response, thereby demonstrating that not all neutrophils trafficking through periodontal tissues are fully activated. In addition to establishing possible diagnostic and treatment monitoring biomarkers, this oral neutrophil phenotype model builds on existing literature suggesting that the healthy periodontium may be in a parainflammatory state.","author":[{"dropping-particle":"","family":"Fine","given":"N.","non-dropping-particle":"","parse-names":false,"suffix":""},{"dropping-particle":"","family":"Hassanpour","given":"S.","non-dropping-particle":"","parse-names":false,"suffix":""},{"dropping-particle":"","family":"Borenstein","given":"A.","non-dropping-particle":"","parse-names":false,"suffix":""},{"dropping-particle":"","family":"Sima","given":"C.","non-dropping-particle":"","parse-names":false,"suffix":""},{"dropping-particle":"","family":"Oveisi","given":"M.","non-dropping-particle":"","parse-names":false,"suffix":""},{"dropping-particle":"","family":"Scholey","given":"J.","non-dropping-particle":"","parse-names":false,"suffix":""},{"dropping-particle":"","family":"Cherney","given":"D.","non-dropping-particle":"","parse-names":false,"suffix":""},{"dropping-particle":"","family":"Glogauer","given":"M.","non-dropping-particle":"","parse-names":false,"suffix":""}],"container-title":"Journal of Dental Research","id":"ITEM-4","issue":"8","issued":{"date-parts":[["2016","7","6"]]},"page":"931-938","title":"Distinct Oral Neutrophil Subsets Define Health and Periodontal Disease States","type":"article-journal","volume":"95"},"uris":["http://www.mendeley.com/documents/?uuid=6e655b6e-ba14-398b-aa20-2bca5a75cf71"]},{"id":"ITEM-5","itemData":{"DOI":"10.1902/jop.2005.76.6.951","ISSN":"0022-3492","PMID":"15948690","abstract":"BACKGROUND The aim of this study was to compare the activity of neutrophilic granulocytes in patients with severe periodontitis and patients with gingivitis alone. METHODS The study population comprised 22 patients with gingivitis and 44 with periodontitis. Samples of gingival crevicular fluid (GCF) were collected from untreated patients with gingivitis and from shallow and deep pockets in untreated patients with periodontitis. GCF samples were analyzed for lactoferrin, elastase, matrix metalloproteinase-8 and -9, and collagenolytic activity. RESULTS The free elastase activity and the neutrophil activity, estimated as the ratio between elastase and lactoferrin, were significantly higher in the samples from the periodontitis patients. These differences were also observed in shallow pockets in periodontitis patients compared to similar pockets in patients with gingivitis. CONCLUSION This study shows higher levels of free elastase in untreated patients with periodontitis, relative to inflammation-matched controls, which may explain the tissue destruction seen in periodontitis.","author":[{"dropping-particle":"","family":"Figueredo","given":"C.M.S.","non-dropping-particle":"","parse-names":false,"suffix":""},{"dropping-particle":"","family":"Fischer","given":"R.G.","non-dropping-particle":"","parse-names":false,"suffix":""},{"dropping-particle":"","family":"Gustafsson","given":"A.","non-dropping-particle":"","parse-names":false,"suffix":""}],"container-title":"Journal of Periodontology","id":"ITEM-5","issue":"6","issued":{"date-parts":[["2005","6"]]},"page":"951-955","title":"Aberrant Neutrophil Reactions in Periodontitis","type":"article-journal","volume":"76"},"uris":["http://www.mendeley.com/documents/?uuid=bc5a2105-a52e-3a73-b6d7-e31ec5c0cd42"]},{"id":"ITEM-6","itemData":{"ISSN":"0303-6979","PMID":"11940137","abstract":"BACKGROUND Periodontal bacteria are known to invade the systemic circulation. Chronic low-level bacteremia and a systemic inflammatory response have been suggested as a pathogenetic link between periodontal disease and atherosclerosis. The purpose of this study was to examine the systemic effect of a non-surgical therapy on white blood cell count (WBC count) and differential blood count in smoking and non-smoking generalized aggressive periodontitis (GAP) patients. METHODS 27 adult periodontitis patients (13 smokers and 14 non-smokers) with previously untreated GAP were subjected to 3 sessions of oral hygiene procedure. Afterwards, the patients were treated by scaling and root planing under local anaesthesia. Periodontal examinations were performed after supragingival pretreatment and three months after subgingival therapy. Pocket probing depth (PPD) and relative attachment level (RAL) were measured with Florida probe and disc probe. Accompanying clinical evaluation venous blood samples were taken to analyse the WBC counts and differential blood counts. For statistical analysis non-parametric tests were utilized. RESULTS No clinical or demographic differences were found between smokers (n=13) and non-smokers (n=14). PPD, bleeding on probing (BoP) and suppuration improved significantly after therapy both in smokers and non-smokers. Following periodontal treatment WBC counts, neutrophil and platelet counts decreased significantly in non-smokers (p&lt; or =0.004), while in smokers only platelet counts were significantly reduced (p=0.006). Non-smokers showed a significantly higher reduction of WBC counts (p=0.005) and neutrophils (p=0.001) compared to smokers. CONCLUSION The results indicate that a therapeutical intervention may have a systemic effect on the blood count in GAP patients. This effect seems to differ between smokers and non-smokers.","author":[{"dropping-particle":"","family":"Christan","given":"Claudia","non-dropping-particle":"","parse-names":false,"suffix":""},{"dropping-particle":"","family":"Dietrich","given":"Thomas","non-dropping-particle":"","parse-names":false,"suffix":""},{"dropping-particle":"","family":"Hägewald","given":"Stefan","non-dropping-particle":"","parse-names":false,"suffix":""},{"dropping-particle":"","family":"Kage","given":"Andreas","non-dropping-particle":"","parse-names":false,"suffix":""},{"dropping-particle":"","family":"Bernimoulin","given":"Jean-Pierre","non-dropping-particle":"","parse-names":false,"suffix":""}],"container-title":"Journal of clinical periodontology","id":"ITEM-6","issue":"3","issued":{"date-parts":[["2002","3"]]},"page":"201-6","title":"White blood cell count in generalized aggressive periodontitis after non-surgical therapy.","type":"article-journal","volume":"29"},"uris":["http://www.mendeley.com/documents/?uuid=a622a004-8e42-3783-8da5-3628ffd870cd"]}],"mendeley":{"formattedCitation":"&lt;sup&gt;17–22&lt;/sup&gt;","plainTextFormattedCitation":"17–22","previouslyFormattedCitation":"&lt;sup&gt;17–22&lt;/sup&gt;"},"properties":{"noteIndex":0},"schema":"https://github.com/citation-style-language/schema/raw/master/csl-citation.json"}</w:instrText>
      </w:r>
      <w:r w:rsidR="00B7487E">
        <w:rPr>
          <w:rFonts w:asciiTheme="minorHAnsi" w:hAnsiTheme="minorHAnsi" w:cstheme="minorHAnsi"/>
          <w:color w:val="000000" w:themeColor="text1"/>
        </w:rPr>
        <w:fldChar w:fldCharType="separate"/>
      </w:r>
      <w:r w:rsidR="001246F7" w:rsidRPr="001246F7">
        <w:rPr>
          <w:rFonts w:asciiTheme="minorHAnsi" w:hAnsiTheme="minorHAnsi" w:cstheme="minorHAnsi"/>
          <w:noProof/>
          <w:color w:val="000000" w:themeColor="text1"/>
          <w:vertAlign w:val="superscript"/>
        </w:rPr>
        <w:t>17–22</w:t>
      </w:r>
      <w:r w:rsidR="00B7487E">
        <w:rPr>
          <w:rFonts w:asciiTheme="minorHAnsi" w:hAnsiTheme="minorHAnsi" w:cstheme="minorHAnsi"/>
          <w:color w:val="000000" w:themeColor="text1"/>
        </w:rPr>
        <w:fldChar w:fldCharType="end"/>
      </w:r>
      <w:r w:rsidR="00760969" w:rsidRPr="005551F9">
        <w:rPr>
          <w:rFonts w:asciiTheme="minorHAnsi" w:hAnsiTheme="minorHAnsi" w:cstheme="minorHAnsi"/>
          <w:color w:val="000000" w:themeColor="text1"/>
        </w:rPr>
        <w:t xml:space="preserve">. Therefore, understanding the role of PMNs in PD and other systemic inflammatory conditions is of </w:t>
      </w:r>
      <w:r w:rsidR="002A1492">
        <w:rPr>
          <w:rFonts w:asciiTheme="minorHAnsi" w:hAnsiTheme="minorHAnsi" w:cstheme="minorHAnsi"/>
          <w:color w:val="000000" w:themeColor="text1"/>
        </w:rPr>
        <w:t xml:space="preserve">utmost </w:t>
      </w:r>
      <w:r w:rsidR="00760969" w:rsidRPr="005551F9">
        <w:rPr>
          <w:rFonts w:asciiTheme="minorHAnsi" w:hAnsiTheme="minorHAnsi" w:cstheme="minorHAnsi"/>
          <w:color w:val="000000" w:themeColor="text1"/>
        </w:rPr>
        <w:t>importanc</w:t>
      </w:r>
      <w:r w:rsidR="00871AA2">
        <w:rPr>
          <w:rFonts w:asciiTheme="minorHAnsi" w:hAnsiTheme="minorHAnsi" w:cstheme="minorHAnsi"/>
          <w:color w:val="000000" w:themeColor="text1"/>
        </w:rPr>
        <w:t>e</w:t>
      </w:r>
      <w:r w:rsidR="00760969" w:rsidRPr="005551F9">
        <w:rPr>
          <w:rFonts w:asciiTheme="minorHAnsi" w:hAnsiTheme="minorHAnsi" w:cstheme="minorHAnsi"/>
          <w:color w:val="000000" w:themeColor="text1"/>
        </w:rPr>
        <w:t>.</w:t>
      </w:r>
    </w:p>
    <w:p w14:paraId="2BE5E76B" w14:textId="3073591B" w:rsidR="00AB6341" w:rsidRPr="007E0661" w:rsidRDefault="00AB6341" w:rsidP="006E6BF1">
      <w:pPr>
        <w:jc w:val="left"/>
        <w:rPr>
          <w:rFonts w:asciiTheme="minorHAnsi" w:hAnsiTheme="minorHAnsi" w:cstheme="minorHAnsi"/>
          <w:color w:val="808080"/>
        </w:rPr>
      </w:pPr>
    </w:p>
    <w:p w14:paraId="2D8A29E4" w14:textId="6BE5305E" w:rsidR="002A1492" w:rsidRDefault="00AB6341" w:rsidP="00544691">
      <w:pPr>
        <w:widowControl/>
        <w:jc w:val="left"/>
        <w:rPr>
          <w:rFonts w:cs="Times New Roman"/>
          <w:bCs/>
        </w:rPr>
      </w:pPr>
      <w:r w:rsidRPr="00F84D06">
        <w:rPr>
          <w:rFonts w:cs="Times New Roman"/>
          <w:bCs/>
        </w:rPr>
        <w:t>Although it is widely accepted that chronic diseases are reciprocally linked</w:t>
      </w:r>
      <w:r w:rsidR="00933A0B" w:rsidRPr="00F84D06">
        <w:rPr>
          <w:rFonts w:cs="Times New Roman"/>
          <w:bCs/>
        </w:rPr>
        <w:t xml:space="preserve"> to PD</w:t>
      </w:r>
      <w:r w:rsidRPr="00F84D06">
        <w:rPr>
          <w:rFonts w:cs="Times New Roman"/>
          <w:bCs/>
        </w:rPr>
        <w:t xml:space="preserve">, the </w:t>
      </w:r>
      <w:r w:rsidR="002A1492">
        <w:rPr>
          <w:rFonts w:cs="Times New Roman"/>
          <w:bCs/>
        </w:rPr>
        <w:t xml:space="preserve">underlying </w:t>
      </w:r>
      <w:r w:rsidRPr="00F84D06">
        <w:rPr>
          <w:rFonts w:cs="Times New Roman"/>
          <w:bCs/>
        </w:rPr>
        <w:t>mechanis</w:t>
      </w:r>
      <w:r w:rsidR="007E0661" w:rsidRPr="00F84D06">
        <w:rPr>
          <w:rFonts w:cs="Times New Roman"/>
          <w:bCs/>
        </w:rPr>
        <w:t>m</w:t>
      </w:r>
      <w:r w:rsidR="002A1492">
        <w:rPr>
          <w:rFonts w:cs="Times New Roman"/>
          <w:bCs/>
        </w:rPr>
        <w:t>s</w:t>
      </w:r>
      <w:r w:rsidR="007E0661" w:rsidRPr="00F84D06">
        <w:rPr>
          <w:rFonts w:cs="Times New Roman"/>
          <w:bCs/>
        </w:rPr>
        <w:t xml:space="preserve"> </w:t>
      </w:r>
      <w:r w:rsidR="00151DE8" w:rsidRPr="00F84D06">
        <w:rPr>
          <w:rFonts w:cs="Times New Roman"/>
          <w:bCs/>
        </w:rPr>
        <w:t>have</w:t>
      </w:r>
      <w:r w:rsidRPr="00F84D06">
        <w:rPr>
          <w:rFonts w:cs="Times New Roman"/>
          <w:bCs/>
        </w:rPr>
        <w:t xml:space="preserve"> yet to be elucidated</w:t>
      </w:r>
      <w:r w:rsidR="007E0661" w:rsidRPr="00F84D06">
        <w:rPr>
          <w:rFonts w:cs="Times New Roman"/>
          <w:bCs/>
        </w:rPr>
        <w:t>,</w:t>
      </w:r>
      <w:r w:rsidR="00933A0B" w:rsidRPr="00F84D06">
        <w:rPr>
          <w:rFonts w:cs="Times New Roman"/>
          <w:bCs/>
        </w:rPr>
        <w:t xml:space="preserve"> contributing </w:t>
      </w:r>
      <w:r w:rsidRPr="00F84D06">
        <w:rPr>
          <w:rFonts w:cs="Times New Roman"/>
          <w:bCs/>
        </w:rPr>
        <w:t>to</w:t>
      </w:r>
      <w:r w:rsidR="007C2EB8" w:rsidRPr="00F84D06">
        <w:rPr>
          <w:rFonts w:cs="Times New Roman"/>
          <w:bCs/>
        </w:rPr>
        <w:t xml:space="preserve"> </w:t>
      </w:r>
      <w:r w:rsidR="00371A42" w:rsidRPr="00F84D06">
        <w:rPr>
          <w:rFonts w:cs="Times New Roman"/>
          <w:bCs/>
        </w:rPr>
        <w:t>difficulties</w:t>
      </w:r>
      <w:r w:rsidR="007E0661" w:rsidRPr="00F84D06">
        <w:rPr>
          <w:rFonts w:cs="Times New Roman"/>
          <w:bCs/>
        </w:rPr>
        <w:t xml:space="preserve"> in the </w:t>
      </w:r>
      <w:r w:rsidRPr="00F84D06">
        <w:rPr>
          <w:rFonts w:cs="Times New Roman"/>
          <w:bCs/>
        </w:rPr>
        <w:t xml:space="preserve">management of these </w:t>
      </w:r>
      <w:r w:rsidR="00933A0B" w:rsidRPr="00F84D06">
        <w:rPr>
          <w:rFonts w:cs="Times New Roman"/>
          <w:bCs/>
        </w:rPr>
        <w:t xml:space="preserve">morbid and potentially fatal systemic </w:t>
      </w:r>
      <w:r w:rsidRPr="00F84D06">
        <w:rPr>
          <w:rFonts w:cs="Times New Roman"/>
          <w:bCs/>
        </w:rPr>
        <w:t>conditions.</w:t>
      </w:r>
      <w:r>
        <w:rPr>
          <w:rFonts w:cs="Times New Roman"/>
          <w:bCs/>
        </w:rPr>
        <w:t xml:space="preserve"> </w:t>
      </w:r>
      <w:r w:rsidR="00EF28EE">
        <w:rPr>
          <w:rFonts w:cs="Times New Roman"/>
          <w:bCs/>
        </w:rPr>
        <w:t xml:space="preserve">Multiple </w:t>
      </w:r>
      <w:r w:rsidR="00B2173C">
        <w:rPr>
          <w:rFonts w:cs="Times New Roman"/>
          <w:bCs/>
        </w:rPr>
        <w:t xml:space="preserve">experimental </w:t>
      </w:r>
      <w:r>
        <w:rPr>
          <w:rFonts w:cs="Times New Roman"/>
          <w:bCs/>
        </w:rPr>
        <w:t>animal</w:t>
      </w:r>
      <w:r w:rsidR="00FE4A62">
        <w:rPr>
          <w:rFonts w:cs="Times New Roman"/>
          <w:bCs/>
        </w:rPr>
        <w:t xml:space="preserve"> models, </w:t>
      </w:r>
      <w:r w:rsidR="002A1492">
        <w:rPr>
          <w:rFonts w:cs="Times New Roman"/>
          <w:bCs/>
        </w:rPr>
        <w:t>each with</w:t>
      </w:r>
      <w:r w:rsidR="00B2173C">
        <w:rPr>
          <w:rFonts w:cs="Times New Roman"/>
          <w:bCs/>
        </w:rPr>
        <w:t xml:space="preserve"> unique advantages and disadvantages</w:t>
      </w:r>
      <w:r w:rsidR="00FE4A62">
        <w:rPr>
          <w:rFonts w:cs="Times New Roman"/>
          <w:bCs/>
        </w:rPr>
        <w:t>,</w:t>
      </w:r>
      <w:r w:rsidR="00B2173C">
        <w:rPr>
          <w:rFonts w:cs="Times New Roman"/>
          <w:bCs/>
        </w:rPr>
        <w:t xml:space="preserve"> </w:t>
      </w:r>
      <w:r>
        <w:rPr>
          <w:rFonts w:cs="Times New Roman"/>
          <w:bCs/>
        </w:rPr>
        <w:t xml:space="preserve">have been </w:t>
      </w:r>
      <w:r w:rsidR="00B2173C">
        <w:rPr>
          <w:rFonts w:cs="Times New Roman"/>
          <w:bCs/>
        </w:rPr>
        <w:t>utilized</w:t>
      </w:r>
      <w:r>
        <w:rPr>
          <w:rFonts w:cs="Times New Roman"/>
          <w:bCs/>
        </w:rPr>
        <w:t xml:space="preserve"> to </w:t>
      </w:r>
      <w:r w:rsidR="00B2173C">
        <w:rPr>
          <w:rFonts w:cs="Times New Roman"/>
          <w:bCs/>
        </w:rPr>
        <w:t xml:space="preserve">study the pathophysiology of </w:t>
      </w:r>
      <w:r w:rsidR="00933A0B">
        <w:rPr>
          <w:rFonts w:cs="Times New Roman"/>
          <w:bCs/>
        </w:rPr>
        <w:t>PD</w:t>
      </w:r>
      <w:r w:rsidR="00F9115B" w:rsidRPr="00F9115B">
        <w:rPr>
          <w:rFonts w:cs="Times New Roman"/>
          <w:bCs/>
          <w:vertAlign w:val="superscript"/>
        </w:rPr>
        <w:t>23,</w:t>
      </w:r>
      <w:r w:rsidR="00371A42">
        <w:rPr>
          <w:rFonts w:cs="Times New Roman"/>
          <w:bCs/>
        </w:rPr>
        <w:fldChar w:fldCharType="begin" w:fldLock="1"/>
      </w:r>
      <w:r w:rsidR="00601145">
        <w:rPr>
          <w:rFonts w:cs="Times New Roman"/>
          <w:bCs/>
        </w:rPr>
        <w:instrText>ADDIN CSL_CITATION {"citationItems":[{"id":"ITEM-1","itemData":{"DOI":"10.1155/2011/754857","ISSN":"1110-7251","PMID":"21331345","abstract":"Animal models and cell cultures have contributed new knowledge in biological sciences, including periodontology. Although cultured cells can be used to study physiological processes that occur during the pathogenesis of periodontitis, the complex host response fundamentally responsible for this disease cannot be reproduced in vitro. Among the animal kingdom, rodents, rabbits, pigs, dogs, and nonhuman primates have been used to model human periodontitis, each with advantages and disadvantages. Periodontitis commonly has been induced by placing a bacterial plaque retentive ligature in the gingival sulcus around the molar teeth. In addition, alveolar bone loss has been induced by inoculation or injection of human oral bacteria (e.g., Porphyromonas gingivalis) in different animal models. While animal models have provided a wide range of important data, it is sometimes difficult to determine whether the findings are applicable to humans. In addition, variability in host responses to bacterial infection among individuals contributes significantly to the expression of periodontal diseases. A practical and highly reproducible model that truly mimics the natural pathogenesis of human periodontal disease has yet to be developed.","author":[{"dropping-particle":"","family":"Oz","given":"Helieh S","non-dropping-particle":"","parse-names":false,"suffix":""},{"dropping-particle":"","family":"Puleo","given":"David A","non-dropping-particle":"","parse-names":false,"suffix":""}],"container-title":"Journal of biomedicine &amp; biotechnology","id":"ITEM-1","issued":{"date-parts":[["2011","2","10"]]},"page":"1-8","publisher":"Hindawi","title":"Animal models for periodontal disease.","type":"article-journal","volume":"2011"},"uris":["http://www.mendeley.com/documents/?uuid=da8a5ada-7d8a-3490-8f89-57a9c49d056c"]},{"id":"ITEM-2","itemData":{"DOI":"10.2174/1874210601004010037","ISSN":"1874-2106","PMID":"20556202","abstract":"In periodontal research, animal studies are complementary to in vitro experiments prior to testing new treatments. Animal models should make possible the validation of hypotheses and prove the safety and efficacy of new regenerating approaches using biomaterials, growth factors or stem cells. A review of the literature was carried out by using electronic databases (PubMed, ISI Web of Science). Numerous animal models in different species such as rats, hamsters, rabbits, ferrets, canines and primates have been used for modeling human periodontal diseases and treatments. However, both the anatomy and physiopathology of animals are different from those of humans, making difficult the evaluation of new therapies. Experimental models have been developed in order to reproduce major periodontal diseases (gingivitis, periodontitis), their pathogenesis and to investigate new surgical techniques. The aim of this review is to define the most pertinent animal models for periodontal research depending on the hypothesis and expected results.","author":[{"dropping-particle":"","family":"Struillou","given":"Xavier","non-dropping-particle":"","parse-names":false,"suffix":""},{"dropping-particle":"","family":"Boutigny","given":"Hervé","non-dropping-particle":"","parse-names":false,"suffix":""},{"dropping-particle":"","family":"Soueidan","given":"Assem","non-dropping-particle":"","parse-names":false,"suffix":""},{"dropping-particle":"","family":"Layrolle","given":"Pierre","non-dropping-particle":"","parse-names":false,"suffix":""}],"container-title":"The open dentistry journal","id":"ITEM-2","issue":"1","issued":{"date-parts":[["2010","4","29"]]},"page":"37-47","publisher":"Bentham Science Publishers","title":"Experimental animal models in periodontology: a review.","type":"article-journal","volume":"4"},"uris":["http://www.mendeley.com/documents/?uuid=ca9ee866-b516-3e6b-bb35-fc56e8a0de3d"]}],"mendeley":{"formattedCitation":"&lt;sup&gt;23,24&lt;/sup&gt;","manualFormatting":"24","plainTextFormattedCitation":"23,24","previouslyFormattedCitation":"&lt;sup&gt;23,24&lt;/sup&gt;"},"properties":{"noteIndex":0},"schema":"https://github.com/citation-style-language/schema/raw/master/csl-citation.json"}</w:instrText>
      </w:r>
      <w:r w:rsidR="00371A42">
        <w:rPr>
          <w:rFonts w:cs="Times New Roman"/>
          <w:bCs/>
        </w:rPr>
        <w:fldChar w:fldCharType="separate"/>
      </w:r>
      <w:r w:rsidR="00371A42" w:rsidRPr="00371A42">
        <w:rPr>
          <w:rFonts w:cs="Times New Roman"/>
          <w:bCs/>
          <w:noProof/>
          <w:vertAlign w:val="superscript"/>
        </w:rPr>
        <w:t>24</w:t>
      </w:r>
      <w:r w:rsidR="00371A42">
        <w:rPr>
          <w:rFonts w:cs="Times New Roman"/>
          <w:bCs/>
        </w:rPr>
        <w:fldChar w:fldCharType="end"/>
      </w:r>
      <w:r w:rsidR="00B2173C">
        <w:rPr>
          <w:rFonts w:cs="Times New Roman"/>
          <w:bCs/>
        </w:rPr>
        <w:t xml:space="preserve">. Focusing specifically on </w:t>
      </w:r>
      <w:r w:rsidR="00EF28EE">
        <w:rPr>
          <w:rFonts w:cs="Times New Roman"/>
          <w:bCs/>
        </w:rPr>
        <w:t>murine models</w:t>
      </w:r>
      <w:r w:rsidR="00B2173C">
        <w:rPr>
          <w:rFonts w:cs="Times New Roman"/>
          <w:bCs/>
        </w:rPr>
        <w:t xml:space="preserve">, there are </w:t>
      </w:r>
      <w:r w:rsidR="00EF28EE">
        <w:rPr>
          <w:rFonts w:cs="Times New Roman"/>
          <w:bCs/>
        </w:rPr>
        <w:t xml:space="preserve">a variety of </w:t>
      </w:r>
      <w:r w:rsidR="00FE4A62">
        <w:rPr>
          <w:rFonts w:cs="Times New Roman"/>
          <w:bCs/>
        </w:rPr>
        <w:t>protocols</w:t>
      </w:r>
      <w:r w:rsidR="00B2173C">
        <w:rPr>
          <w:rFonts w:cs="Times New Roman"/>
          <w:bCs/>
        </w:rPr>
        <w:t xml:space="preserve"> through which the study of </w:t>
      </w:r>
      <w:r w:rsidR="00933A0B">
        <w:rPr>
          <w:rFonts w:cs="Times New Roman"/>
          <w:bCs/>
        </w:rPr>
        <w:t>PD</w:t>
      </w:r>
      <w:r w:rsidR="00B2173C">
        <w:rPr>
          <w:rFonts w:cs="Times New Roman"/>
          <w:bCs/>
        </w:rPr>
        <w:t xml:space="preserve"> </w:t>
      </w:r>
      <w:r w:rsidR="00933A0B">
        <w:rPr>
          <w:rFonts w:cs="Times New Roman"/>
          <w:bCs/>
        </w:rPr>
        <w:t>is facilitated</w:t>
      </w:r>
      <w:r w:rsidR="002A1492">
        <w:rPr>
          <w:rFonts w:cs="Times New Roman"/>
          <w:bCs/>
        </w:rPr>
        <w:t>; however, they</w:t>
      </w:r>
      <w:r w:rsidR="00135DA4">
        <w:rPr>
          <w:rFonts w:cs="Times New Roman"/>
          <w:bCs/>
        </w:rPr>
        <w:t xml:space="preserve"> </w:t>
      </w:r>
      <w:r w:rsidR="002A1492">
        <w:rPr>
          <w:rFonts w:cs="Times New Roman"/>
          <w:bCs/>
        </w:rPr>
        <w:t>possess</w:t>
      </w:r>
      <w:r w:rsidR="00135DA4">
        <w:rPr>
          <w:rFonts w:cs="Times New Roman"/>
          <w:bCs/>
        </w:rPr>
        <w:t xml:space="preserve"> several technical and physiologic </w:t>
      </w:r>
      <w:r w:rsidR="00EF28EE">
        <w:rPr>
          <w:rFonts w:cs="Times New Roman"/>
          <w:bCs/>
        </w:rPr>
        <w:t>shortcomings</w:t>
      </w:r>
      <w:r w:rsidR="00127EBC">
        <w:rPr>
          <w:rFonts w:cs="Times New Roman"/>
          <w:bCs/>
        </w:rPr>
        <w:fldChar w:fldCharType="begin" w:fldLock="1"/>
      </w:r>
      <w:r w:rsidR="00127EBC">
        <w:rPr>
          <w:rFonts w:cs="Times New Roman"/>
          <w:bCs/>
        </w:rPr>
        <w:instrText>ADDIN CSL_CITATION {"citationItems":[{"id":"ITEM-1","itemData":{"DOI":"10.1016/0003-9969(94)90055-8","ISSN":"0003-9969","abstract":"The suitability of a mouse model for host response in the induction of alveolar bone loss by Porphyromonas gingivalis was explored. The mouths of immunocompetent and severe combined immunodeficient (SCID) mice were infected with P. gingivalis ATCC 53977. P. gingivalis was not isolated from the mouths of these mice before infection, but was present at least 42 days after infection. P. gingivalis-specific IgG was present in sera from the infected, immunocompetent mice at the end of these experiments (42 days). Specific IgG was not present in sham-infected or uninfected immunocompetent mice, nor in any immunodeficient mice. Specific IgM was not present in any sera at 42 days. Infected, immunocompetent mice of two strains showed significant bone loss in comparison to sham-infected or uninfected immunocompetent mice (p &lt; 0.05). Infected SCID mice, which are genetically lacking both B and T lymphocytes, also showed significant bone loss compared with sham-infected or uninfected SCID mice (p &lt; 0.05). However, the degree of bone loss was greater in immunocompetent than immunodeficient mice: the relative amount of bone in infected mice was 77% of that in sham-infected immunocompetent mice, and 86% of sham values in SCID mice (p = 0.025). Thus oral infection of mice is a feasible model for studying the effects of host response on P. gingivalis-induced alveolar bone loss. Because bone loss was induced both in immunocompetent and SCID mice but was greater in immunocompetent mice, it appears that neither B nor T cells are absolutely necessary for bone resorption in response to P. gingivalis infection but they may significantly modulate the degree of resorption.","author":[{"dropping-particle":"","family":"Baker","given":"Pamela J.","non-dropping-particle":"","parse-names":false,"suffix":""},{"dropping-particle":"","family":"Evans","given":"R.Todd","non-dropping-particle":"","parse-names":false,"suffix":""},{"dropping-particle":"","family":"Roopenian","given":"Derry C.","non-dropping-particle":"","parse-names":false,"suffix":""}],"container-title":"Archives of Oral Biology","id":"ITEM-1","issue":"12","issued":{"date-parts":[["1994","12","1"]]},"page":"1035-1040","publisher":"Pergamon","title":"Oral infection with Porphyromonas gingivalis and induced alveolar bone loss in immunocompetent and severe combined immunodeficient mice","type":"article-journal","volume":"39"},"uris":["http://www.mendeley.com/documents/?uuid=2b6204e5-1370-335e-b297-8716c37f7b60"]},{"id":"ITEM-2","itemData":{"DOI":"10.1111/j.1600-0765.2009.01207.x","ISSN":"00223484","PMID":"19602109","abstract":"BACKGROUND AND OBJECTIVE Chronic inflammatory bowel disease (IBD) demonstrates some similarities to the dysregulated chronic immunoinflammatory lesion of periodontitis. Trinitrobenzene sulphonic acid (TNBS) and dextran sodium sulphate (DSS) administered to rodents have been shown to elicit inflammatory responses that undermine the integrity of the gut epithelium in a similar manner to IBD in humans. The objective of this study was to evaluate the ability of these chemicals to elicit periodontal inflammation as a novel model for alveolar bone loss. MATERIAL AND METHODS Mice were treated by oral application of TNBS twice a week, or with DSS in the diet over a period of 18 weeks. Alveolar bone loss was assessed on the defleshed skull using morphometric measures for area of bone resorption. RESULTS The TNBS-treated animals tolerated oral administration with no clinical symptoms and gained weight at a similar rate to normal control animals. In contrast, DSS exerted a systemic response, including shortening of colonic tissue and liver enzyme changes. Both TNBS and DSS caused a localized action on periodontal tissues, with alveolar bone loss observed in both maxilla and mandibles, with progression in a time-dependent manner. Bone loss was detected as early as week 7, with more severe periodontitis increasing over the 18 weeks (p &lt; 0.001). Young (7-month-old) and old (12-month-old) mice with severe combined immunodeficiency were treated with TNBS for a period of 7 weeks and did not develop significant bone loss. CONCLUSION These data show that oral administration of TNBS or DSS provokes alveolar bone loss in concert with the autochthonous oral microbiota.","author":[{"dropping-particle":"","family":"Oz","given":"H. S.","non-dropping-particle":"","parse-names":false,"suffix":""},{"dropping-particle":"","family":"Ebersole","given":"J. L.","non-dropping-particle":"","parse-names":false,"suffix":""}],"container-title":"Journal of Periodontal Research","id":"ITEM-2","issue":"1","issued":{"date-parts":[["2010","2"]]},"page":"94-99","title":"A novel murine model for chronic inflammatory alveolar bone loss","type":"article-journal","volume":"45"},"uris":["http://www.mendeley.com/documents/?uuid=b1d93b63-17f4-3c6d-93d5-b0155e45b2ef"]},{"id":"ITEM-3","itemData":{"ISSN":"0019-9567","PMID":"9712762","abstract":"Gingival inflammation, bacterial infection, alveolar bone destruction, and subsequent tooth loss are characteristic features of periodontal disease, but the precise mechanisms of bone loss are poorly understood. Most animal models of the disease require injury to gingival tissues or teeth, and the effects of microorganisms are thus complicated by host responses to tissue destruction. To determine whether three putative periodontal pathogens, Porphyromonas gingivalis, Campylobacter rectus, and Fusobacterium nucleatum, could cause localized bone resorption in vivo in the absence of tissue injury, we injected live or heat-killed preparations of these microorganisms into the subcutaneous tissues overlying the calvaria of normal mice once daily for 6 days and then examined the bones histologically. We found that all three microorganisms (both live and heat killed) stimulated bone resorption and that the strain of F. nucleatum used appeared to be the strongest inducer of osteoclast activity. Treatment of the mice concomitantly with indomethacin reduced but did not completely inhibit bone resorption by these microorganisms, suggesting that their effects were mediated, in part, by arachidonic acid metabolites (e.g., prostaglandins). Our findings indicate that these potential pathogens can stimulate bone resorption locally when placed beside a bone surface in vivo in the absence of prior tissue injury and support a role for them in the pathogenesis of bone loss around teeth in periodontitis.","author":[{"dropping-particle":"","family":"Zubery","given":"Y","non-dropping-particle":"","parse-names":false,"suffix":""},{"dropping-particle":"","family":"Dunstan","given":"C R","non-dropping-particle":"","parse-names":false,"suffix":""},{"dropping-particle":"","family":"Story","given":"B M","non-dropping-particle":"","parse-names":false,"suffix":""},{"dropping-particle":"","family":"Kesavalu","given":"L","non-dropping-particle":"","parse-names":false,"suffix":""},{"dropping-particle":"","family":"Ebersole","given":"J L","non-dropping-particle":"","parse-names":false,"suffix":""},{"dropping-particle":"","family":"Holt","given":"S C","non-dropping-particle":"","parse-names":false,"suffix":""},{"dropping-particle":"","family":"Boyce","given":"B F","non-dropping-particle":"","parse-names":false,"suffix":""}],"container-title":"Infection and immunity","id":"ITEM-3","issue":"9","issued":{"date-parts":[["1998","9"]]},"page":"4158-4162","title":"Bone resorption caused by three periodontal pathogens in vivo in mice is mediated in part by prostaglandin.","type":"article-journal","volume":"66"},"uris":["http://www.mendeley.com/documents/?uuid=3d910fc4-1e29-3d66-a5ee-0f580eb524d7"]},{"id":"ITEM-4","itemData":{"ISSN":"0019-9567","PMID":"8675312","abstract":"These studies determined the characteristics of tissue destruction in a murine abscess model elicited by mixed infection with the periodontopathogens Fusobacterium nucleatum and Porphyromonas gingivalis. The interbacterial effects of this synergism, the kinetics of the relationship of the bacterial interaction, and the characteristics of the bacteria required for the tissue destruction were studied. Infection of mice with P. gingivalis and F. nucleatum strains elicited lesions of various sizes as a function of infective dose. Primary infection with F. nucleatum plus P. gingivalis at various ratios (i.e., &lt;1:1) resulted in a significantly greater lesion size (P &lt; 0.001) compared with that resulting from primary infection with P. gingivalis alone. At F. nucleatum/P. gingivalis ratios of &gt; or = 1:1, spreading lesion formation and progression were significantly (P &lt; 0.001) decreased, suggesting that bacterial interaction (i.e., coaggregation) may have inhibited the spread of the P. gingivalis infection to a site distant from the initial injection. Infection with F. nucleatum and P. gingivalis simultaneously (at different sites) or F. nucleatum administered within 4 h prior to or 1 h following P. gingivalis infection significantly enhanced the ability of P. gingivalis to form large phlegmonous lesions. Chemical inhibition of the P. gingivalis trypsin-like protease activity or the use of a trypsin-negative P. gingivalis strain abrogated tissue destruction either alone or in combination with F. nucleatum. Therefore, it was possible to examine aspects of virulence of these pathogens in a murine lesion model by either altering bacterial ratios, manipulating the time of infection, or targeting vital bacterial virulence factors.","author":[{"dropping-particle":"","family":"Feuille","given":"F","non-dropping-particle":"","parse-names":false,"suffix":""},{"dropping-particle":"","family":"Ebersole","given":"J L","non-dropping-particle":"","parse-names":false,"suffix":""},{"dropping-particle":"","family":"Kesavalu","given":"L","non-dropping-particle":"","parse-names":false,"suffix":""},{"dropping-particle":"","family":"Stepfen","given":"M J","non-dropping-particle":"","parse-names":false,"suffix":""},{"dropping-particle":"","family":"Holt","given":"S C","non-dropping-particle":"","parse-names":false,"suffix":""}],"container-title":"Infection and immunity","id":"ITEM-4","issue":"6","issued":{"date-parts":[["1996","6","1"]]},"page":"2094-2100","publisher":"American Society for Microbiology Journals","title":"Mixed infection with Porphyromonas gingivalis and Fusobacterium nucleatum in a murine lesion model: potential synergistic effects on virulence.","type":"article-journal","volume":"64"},"uris":["http://www.mendeley.com/documents/?uuid=c5f363ca-48b2-3e0b-a847-a257bef61474"]},{"id":"ITEM-5","itemData":{"DOI":"10.1111/j.1399-302X.2008.00444.x","ISSN":"09020055","author":[{"dropping-particle":"","family":"Yoshimura","given":"M.","non-dropping-particle":"","parse-names":false,"suffix":""},{"dropping-particle":"","family":"Ohara","given":"N.","non-dropping-particle":"","parse-names":false,"suffix":""},{"dropping-particle":"","family":"Kondo","given":"Y.","non-dropping-particle":"","parse-names":false,"suffix":""},{"dropping-particle":"","family":"Shoji","given":"M.","non-dropping-particle":"","parse-names":false,"suffix":""},{"dropping-particle":"","family":"Okano","given":"S.","non-dropping-particle":"","parse-names":false,"suffix":""},{"dropping-particle":"","family":"Nakano","given":"Y.","non-dropping-particle":"","parse-names":false,"suffix":""},{"dropping-particle":"","family":"Abiko","given":"Y.","non-dropping-particle":"","parse-names":false,"suffix":""},{"dropping-particle":"","family":"Nakayama","given":"K.","non-dropping-particle":"","parse-names":false,"suffix":""}],"container-title":"Oral Microbiology and Immunology","id":"ITEM-5","issue":"5","issued":{"date-parts":[["2008","10","1"]]},"page":"413-418","publisher":"John Wiley &amp; Sons, Ltd (10.1111)","title":"Proteome analysis of &lt;i&gt;Porphyromonas gingivalis&lt;/i&gt; cells placed in a subcutaneous chamber of mice","type":"article-journal","volume":"23"},"uris":["http://www.mendeley.com/documents/?uuid=def0c125-1591-3462-96c2-0c0c3237858f"]},{"id":"ITEM-6","itemData":{"ISSN":"0019-9567","PMID":"1312516","abstract":"Selected cell envelope components of Porphyromonas gingivalis were tested in a BALB/c mouse model in an attempt to elucidate further the outer membrane components of this putative oral pathogen that might be considered as virulence factors in host tissue destruction. Lipopolysaccharide (LPS), outer membrane, and outer membrane vesicles of P. gingivalis W50, ATCC 53977, and ATCC 33277 were selected to examine an immunological approach for interference with progressing tissue destruction. Mice were actively immunized with heat-killed (H-K) or Formalin-killed (F-K) whole cells or with the outer membrane fraction, LPS, or outer membrane vesicles of the invasive strain P. gingivalis W50. The induction of invasive spreading lesions with tissue destruction and lethality were compared among different immunization groups in normal, dexamethasone-treated (dexamethasone alters neutrophil function at the inflammatory site), and galactosamine-sensitized (galactosamine sensitization increases endotoxin sensitivity) mice after challenge infection with the homologous strain (W50) and heterologous strains (ATCC 53977 and ATCC 33277). Enzyme-linked immunosorbent assay analyses revealed significantly elevated immunoglobulin G and M antibody responses after immunization with H-K or F-K cells or the outer membrane fraction compared with those of nonimmunized mice. The killed whole-cell vaccines provided significantly greater protection against challenge infection in normal mice (decreased lesion size and death) than did either the outer membrane fraction or LPS immunization. The lesion development observed in dexamethasone-pretreated mice was significantly enhanced compared with that of normal mice after challenge with P. gingivalis. Immunization with P. gingivalis W50 provided less protection against heterologous challenge infection with P. gingivalis ATCC 53977; however, some species-specific antigens were recognized and induced protective immunity. Only viable P. gingivalis induced a spreading lesion in normal, dexamethasone-treated, or galactosamine-sensitized mice; F-K or H-K bacteria did not induce lesions. The F-K and outer membrane vesicle immunization offered greater protection from lesion induction than did the H-K immunogen after challenge infection simultaneous with galactosamine sensitization. The H-K cell challenge with galactosamine sensitization produced 100% mortality without lesion induction, suggesting that LPS or LPS-associated outer membrane molecules w…","author":[{"dropping-particle":"","family":"Kesavalu","given":"L","non-dropping-particle":"","parse-names":false,"suffix":""},{"dropping-particle":"","family":"Ebersole","given":"J L","non-dropping-particle":"","parse-names":false,"suffix":""},{"dropping-particle":"","family":"Machen","given":"R L","non-dropping-particle":"","parse-names":false,"suffix":""},{"dropping-particle":"","family":"Holt","given":"S C","non-dropping-particle":"","parse-names":false,"suffix":""}],"container-title":"Infection and immunity","id":"ITEM-6","issue":"4","issued":{"date-parts":[["1992","4","1"]]},"page":"1455-1464","publisher":"American Society for Microbiology Journals","title":"Porphyromonas gingivalis virulence in mice: induction of immunity to bacterial components.","type":"article-journal","volume":"60"},"uris":["http://www.mendeley.com/documents/?uuid=db7dffd9-1bb6-304e-98d6-72148885084c"]},{"id":"ITEM-7","itemData":{"DOI":"10.1016/J.VACCINE.2008.12.058","ISSN":"0264-410X","abstract":"An abscess in a gum pocket, resulting from bacterial infection, is a common source of chronic halitosis. Although antibiotics are generally prescribed for abscesses, they require multiple treatments with risks of creating resistant bacterial strains. Here we develop a novel vaccine using ultraviolet-inactivated Fusobacterium nucleatum (F. nucleatum), a representative oral bacterium for halitosis. A gum pocket model, established by continuous inoculation of F. nucleatum, was employed to validate the vaccine potency. Mice immunized with inactivated F. nucleatum effectively minimized the progression of abscesses, measured by swollen tissues of gum pockets. Most notably, the immunized mice were capable of eliciting neutralizing antibodies against the production of volatile sulfur compounds of F. nucleatum. The novel vaccine inducing protective immunity provides an alternative option to conventional antibiotic treatments for chronic halitosis associated with abscesses.","author":[{"dropping-particle":"","family":"Liu","given":"Pei","non-dropping-particle":"","parse-names":false,"suffix":""},{"dropping-particle":"","family":"Haake","given":"Susan Kinder","non-dropping-particle":"","parse-names":false,"suffix":""},{"dropping-particle":"","family":"Gallo","given":"Richard L.","non-dropping-particle":"","parse-names":false,"suffix":""},{"dropping-particle":"","family":"Huang","given":"Chun","non-dropping-particle":"","parse-names":false,"suffix":""}],"container-title":"Vaccine","id":"ITEM-7","issue":"10","issued":{"date-parts":[["2009","3","4"]]},"page":"1589-1595","publisher":"Elsevier","title":"A novel vaccine targeting Fusobacterium nucleatum against abscesses and halitosis","type":"article-journal","volume":"27"},"uris":["http://www.mendeley.com/documents/?uuid=c869c021-d0d0-34da-ba9e-58b1aaf7bf55"]}],"mendeley":{"formattedCitation":"&lt;sup&gt;25–31&lt;/sup&gt;","plainTextFormattedCitation":"25–31","previouslyFormattedCitation":"&lt;sup&gt;25–31&lt;/sup&gt;"},"properties":{"noteIndex":0},"schema":"https://github.com/citation-style-language/schema/raw/master/csl-citation.json"}</w:instrText>
      </w:r>
      <w:r w:rsidR="00127EBC">
        <w:rPr>
          <w:rFonts w:cs="Times New Roman"/>
          <w:bCs/>
        </w:rPr>
        <w:fldChar w:fldCharType="separate"/>
      </w:r>
      <w:r w:rsidR="00127EBC" w:rsidRPr="00127EBC">
        <w:rPr>
          <w:rFonts w:cs="Times New Roman"/>
          <w:bCs/>
          <w:noProof/>
          <w:vertAlign w:val="superscript"/>
        </w:rPr>
        <w:t>25–31</w:t>
      </w:r>
      <w:r w:rsidR="00127EBC">
        <w:rPr>
          <w:rFonts w:cs="Times New Roman"/>
          <w:bCs/>
        </w:rPr>
        <w:fldChar w:fldCharType="end"/>
      </w:r>
      <w:r w:rsidR="00135DA4">
        <w:rPr>
          <w:rFonts w:cs="Times New Roman"/>
          <w:bCs/>
        </w:rPr>
        <w:t>.</w:t>
      </w:r>
      <w:r w:rsidR="00127EBC">
        <w:rPr>
          <w:rFonts w:cs="Times New Roman"/>
          <w:bCs/>
        </w:rPr>
        <w:t xml:space="preserve"> </w:t>
      </w:r>
    </w:p>
    <w:p w14:paraId="48864490" w14:textId="77777777" w:rsidR="002A1492" w:rsidRDefault="002A1492" w:rsidP="00544691">
      <w:pPr>
        <w:widowControl/>
        <w:jc w:val="left"/>
        <w:rPr>
          <w:rFonts w:cs="Times New Roman"/>
          <w:bCs/>
        </w:rPr>
      </w:pPr>
    </w:p>
    <w:p w14:paraId="0DBB2686" w14:textId="145EC609" w:rsidR="00A53159" w:rsidRDefault="002A1492" w:rsidP="00544691">
      <w:pPr>
        <w:widowControl/>
        <w:jc w:val="left"/>
        <w:rPr>
          <w:rFonts w:asciiTheme="minorHAnsi" w:hAnsiTheme="minorHAnsi" w:cstheme="minorHAnsi"/>
          <w:bCs/>
        </w:rPr>
      </w:pPr>
      <w:r>
        <w:rPr>
          <w:rFonts w:cs="Times New Roman"/>
          <w:bCs/>
        </w:rPr>
        <w:t>First, t</w:t>
      </w:r>
      <w:r w:rsidR="00135DA4">
        <w:rPr>
          <w:rFonts w:cs="Times New Roman"/>
          <w:bCs/>
        </w:rPr>
        <w:t xml:space="preserve">he </w:t>
      </w:r>
      <w:r w:rsidR="00933A0B">
        <w:rPr>
          <w:rFonts w:cs="Times New Roman"/>
          <w:bCs/>
        </w:rPr>
        <w:t>oral gavage</w:t>
      </w:r>
      <w:r w:rsidR="00ED2C22">
        <w:rPr>
          <w:rFonts w:cs="Times New Roman"/>
          <w:bCs/>
        </w:rPr>
        <w:t xml:space="preserve"> </w:t>
      </w:r>
      <w:r w:rsidR="00C94D28">
        <w:rPr>
          <w:rFonts w:cs="Times New Roman"/>
          <w:bCs/>
        </w:rPr>
        <w:t>mouse model</w:t>
      </w:r>
      <w:r w:rsidR="00C67438">
        <w:rPr>
          <w:rFonts w:cs="Times New Roman"/>
          <w:bCs/>
        </w:rPr>
        <w:t xml:space="preserve"> </w:t>
      </w:r>
      <w:r w:rsidR="00135DA4">
        <w:rPr>
          <w:rFonts w:cs="Times New Roman"/>
          <w:bCs/>
        </w:rPr>
        <w:t xml:space="preserve">requires numerous oral </w:t>
      </w:r>
      <w:r w:rsidR="004E2B5E" w:rsidRPr="00E84FDB">
        <w:rPr>
          <w:rFonts w:asciiTheme="minorHAnsi" w:hAnsiTheme="minorHAnsi" w:cstheme="minorHAnsi"/>
          <w:bCs/>
        </w:rPr>
        <w:t>inoculations</w:t>
      </w:r>
      <w:r w:rsidR="00135DA4" w:rsidRPr="00E84FDB">
        <w:rPr>
          <w:rFonts w:asciiTheme="minorHAnsi" w:hAnsiTheme="minorHAnsi" w:cstheme="minorHAnsi"/>
          <w:bCs/>
        </w:rPr>
        <w:t xml:space="preserve"> of human periodontal pathogens</w:t>
      </w:r>
      <w:r w:rsidR="00C67438" w:rsidRPr="00E84FDB">
        <w:rPr>
          <w:rFonts w:asciiTheme="minorHAnsi" w:hAnsiTheme="minorHAnsi" w:cstheme="minorHAnsi"/>
          <w:bCs/>
        </w:rPr>
        <w:t xml:space="preserve"> to generate gingival inflammation and bone loss</w:t>
      </w:r>
      <w:r w:rsidR="00A53159">
        <w:rPr>
          <w:rFonts w:asciiTheme="minorHAnsi" w:hAnsiTheme="minorHAnsi" w:cstheme="minorHAnsi"/>
          <w:bCs/>
        </w:rPr>
        <w:t>. Additionally, it</w:t>
      </w:r>
      <w:r w:rsidR="00135DA4" w:rsidRPr="00E84FDB">
        <w:rPr>
          <w:rFonts w:asciiTheme="minorHAnsi" w:hAnsiTheme="minorHAnsi" w:cstheme="minorHAnsi"/>
          <w:bCs/>
        </w:rPr>
        <w:t xml:space="preserve"> is generally </w:t>
      </w:r>
      <w:r w:rsidR="004E2B5E" w:rsidRPr="00E84FDB">
        <w:rPr>
          <w:rFonts w:asciiTheme="minorHAnsi" w:hAnsiTheme="minorHAnsi" w:cstheme="minorHAnsi"/>
          <w:bCs/>
        </w:rPr>
        <w:t>preceded</w:t>
      </w:r>
      <w:r w:rsidR="00135DA4" w:rsidRPr="00E84FDB">
        <w:rPr>
          <w:rFonts w:asciiTheme="minorHAnsi" w:hAnsiTheme="minorHAnsi" w:cstheme="minorHAnsi"/>
          <w:bCs/>
        </w:rPr>
        <w:t xml:space="preserve"> by a period of antibiotic treatment to </w:t>
      </w:r>
      <w:r w:rsidR="00933A0B" w:rsidRPr="00E84FDB">
        <w:rPr>
          <w:rFonts w:asciiTheme="minorHAnsi" w:hAnsiTheme="minorHAnsi" w:cstheme="minorHAnsi"/>
          <w:bCs/>
        </w:rPr>
        <w:t>subvert</w:t>
      </w:r>
      <w:r w:rsidR="00135DA4" w:rsidRPr="00E84FDB">
        <w:rPr>
          <w:rFonts w:asciiTheme="minorHAnsi" w:hAnsiTheme="minorHAnsi" w:cstheme="minorHAnsi"/>
          <w:bCs/>
        </w:rPr>
        <w:t xml:space="preserve"> the murine commensal oral flora</w:t>
      </w:r>
      <w:r w:rsidR="007A3028" w:rsidRPr="00E84FDB">
        <w:rPr>
          <w:rFonts w:asciiTheme="minorHAnsi" w:hAnsiTheme="minorHAnsi" w:cstheme="minorHAnsi"/>
          <w:bCs/>
        </w:rPr>
        <w:fldChar w:fldCharType="begin" w:fldLock="1"/>
      </w:r>
      <w:r w:rsidR="007A3028" w:rsidRPr="00E84FDB">
        <w:rPr>
          <w:rFonts w:asciiTheme="minorHAnsi" w:hAnsiTheme="minorHAnsi" w:cstheme="minorHAnsi"/>
          <w:bCs/>
        </w:rPr>
        <w:instrText>ADDIN CSL_CITATION {"citationItems":[{"id":"ITEM-1","itemData":{"DOI":"10.1016/0003-9969(94)90055-8","ISSN":"0003-9969","abstract":"The suitability of a mouse model for host response in the induction of alveolar bone loss by Porphyromonas gingivalis was explored. The mouths of immunocompetent and severe combined immunodeficient (SCID) mice were infected with P. gingivalis ATCC 53977. P. gingivalis was not isolated from the mouths of these mice before infection, but was present at least 42 days after infection. P. gingivalis-specific IgG was present in sera from the infected, immunocompetent mice at the end of these experiments (42 days). Specific IgG was not present in sham-infected or uninfected immunocompetent mice, nor in any immunodeficient mice. Specific IgM was not present in any sera at 42 days. Infected, immunocompetent mice of two strains showed significant bone loss in comparison to sham-infected or uninfected immunocompetent mice (p &lt; 0.05). Infected SCID mice, which are genetically lacking both B and T lymphocytes, also showed significant bone loss compared with sham-infected or uninfected SCID mice (p &lt; 0.05). However, the degree of bone loss was greater in immunocompetent than immunodeficient mice: the relative amount of bone in infected mice was 77% of that in sham-infected immunocompetent mice, and 86% of sham values in SCID mice (p = 0.025). Thus oral infection of mice is a feasible model for studying the effects of host response on P. gingivalis-induced alveolar bone loss. Because bone loss was induced both in immunocompetent and SCID mice but was greater in immunocompetent mice, it appears that neither B nor T cells are absolutely necessary for bone resorption in response to P. gingivalis infection but they may significantly modulate the degree of resorption.","author":[{"dropping-particle":"","family":"Baker","given":"Pamela J.","non-dropping-particle":"","parse-names":false,"suffix":""},{"dropping-particle":"","family":"Evans","given":"R.Todd","non-dropping-particle":"","parse-names":false,"suffix":""},{"dropping-particle":"","family":"Roopenian","given":"Derry C.","non-dropping-particle":"","parse-names":false,"suffix":""}],"container-title":"Archives of Oral Biology","id":"ITEM-1","issue":"12","issued":{"date-parts":[["1994","12","1"]]},"page":"1035-1040","publisher":"Pergamon","title":"Oral infection with Porphyromonas gingivalis and induced alveolar bone loss in immunocompetent and severe combined immunodeficient mice","type":"article-journal","volume":"39"},"uris":["http://www.mendeley.com/documents/?uuid=2b6204e5-1370-335e-b297-8716c37f7b60"]}],"mendeley":{"formattedCitation":"&lt;sup&gt;25&lt;/sup&gt;","plainTextFormattedCitation":"25","previouslyFormattedCitation":"&lt;sup&gt;25&lt;/sup&gt;"},"properties":{"noteIndex":0},"schema":"https://github.com/citation-style-language/schema/raw/master/csl-citation.json"}</w:instrText>
      </w:r>
      <w:r w:rsidR="007A3028" w:rsidRPr="00E84FDB">
        <w:rPr>
          <w:rFonts w:asciiTheme="minorHAnsi" w:hAnsiTheme="minorHAnsi" w:cstheme="minorHAnsi"/>
          <w:bCs/>
        </w:rPr>
        <w:fldChar w:fldCharType="separate"/>
      </w:r>
      <w:r w:rsidR="007A3028" w:rsidRPr="00E84FDB">
        <w:rPr>
          <w:rFonts w:asciiTheme="minorHAnsi" w:hAnsiTheme="minorHAnsi" w:cstheme="minorHAnsi"/>
          <w:bCs/>
          <w:noProof/>
          <w:vertAlign w:val="superscript"/>
        </w:rPr>
        <w:t>25</w:t>
      </w:r>
      <w:r w:rsidR="007A3028" w:rsidRPr="00E84FDB">
        <w:rPr>
          <w:rFonts w:asciiTheme="minorHAnsi" w:hAnsiTheme="minorHAnsi" w:cstheme="minorHAnsi"/>
          <w:bCs/>
        </w:rPr>
        <w:fldChar w:fldCharType="end"/>
      </w:r>
      <w:r w:rsidR="00135DA4" w:rsidRPr="00E84FDB">
        <w:rPr>
          <w:rFonts w:asciiTheme="minorHAnsi" w:hAnsiTheme="minorHAnsi" w:cstheme="minorHAnsi"/>
          <w:bCs/>
        </w:rPr>
        <w:t xml:space="preserve">. This model </w:t>
      </w:r>
      <w:r w:rsidR="00A53159">
        <w:rPr>
          <w:rFonts w:asciiTheme="minorHAnsi" w:hAnsiTheme="minorHAnsi" w:cstheme="minorHAnsi"/>
          <w:bCs/>
        </w:rPr>
        <w:t>often</w:t>
      </w:r>
      <w:r w:rsidR="00A53159" w:rsidRPr="00E84FDB">
        <w:rPr>
          <w:rFonts w:asciiTheme="minorHAnsi" w:hAnsiTheme="minorHAnsi" w:cstheme="minorHAnsi"/>
          <w:bCs/>
        </w:rPr>
        <w:t xml:space="preserve"> </w:t>
      </w:r>
      <w:r w:rsidR="00135DA4" w:rsidRPr="00E84FDB">
        <w:rPr>
          <w:rFonts w:asciiTheme="minorHAnsi" w:hAnsiTheme="minorHAnsi" w:cstheme="minorHAnsi"/>
          <w:bCs/>
        </w:rPr>
        <w:t>requires special</w:t>
      </w:r>
      <w:r w:rsidR="00933A0B" w:rsidRPr="00E84FDB">
        <w:rPr>
          <w:rFonts w:asciiTheme="minorHAnsi" w:hAnsiTheme="minorHAnsi" w:cstheme="minorHAnsi"/>
          <w:bCs/>
        </w:rPr>
        <w:t>ized</w:t>
      </w:r>
      <w:r w:rsidR="00135DA4" w:rsidRPr="00E84FDB">
        <w:rPr>
          <w:rFonts w:asciiTheme="minorHAnsi" w:hAnsiTheme="minorHAnsi" w:cstheme="minorHAnsi"/>
          <w:bCs/>
        </w:rPr>
        <w:t xml:space="preserve"> training to</w:t>
      </w:r>
      <w:r w:rsidR="007A3028" w:rsidRPr="00E84FDB">
        <w:rPr>
          <w:rFonts w:asciiTheme="minorHAnsi" w:hAnsiTheme="minorHAnsi" w:cstheme="minorHAnsi"/>
          <w:bCs/>
        </w:rPr>
        <w:t xml:space="preserve"> safely</w:t>
      </w:r>
      <w:r w:rsidR="00135DA4" w:rsidRPr="00E84FDB">
        <w:rPr>
          <w:rFonts w:asciiTheme="minorHAnsi" w:hAnsiTheme="minorHAnsi" w:cstheme="minorHAnsi"/>
          <w:bCs/>
        </w:rPr>
        <w:t xml:space="preserve"> </w:t>
      </w:r>
      <w:r w:rsidR="004E2B5E" w:rsidRPr="00E84FDB">
        <w:rPr>
          <w:rFonts w:asciiTheme="minorHAnsi" w:hAnsiTheme="minorHAnsi" w:cstheme="minorHAnsi"/>
          <w:bCs/>
        </w:rPr>
        <w:t>perform</w:t>
      </w:r>
      <w:r w:rsidR="00135DA4" w:rsidRPr="00E84FDB">
        <w:rPr>
          <w:rFonts w:asciiTheme="minorHAnsi" w:hAnsiTheme="minorHAnsi" w:cstheme="minorHAnsi"/>
          <w:bCs/>
        </w:rPr>
        <w:t xml:space="preserve"> the oral gavage, uses </w:t>
      </w:r>
      <w:r w:rsidR="00933A0B" w:rsidRPr="00E84FDB">
        <w:rPr>
          <w:rFonts w:asciiTheme="minorHAnsi" w:hAnsiTheme="minorHAnsi" w:cstheme="minorHAnsi"/>
          <w:bCs/>
        </w:rPr>
        <w:t xml:space="preserve">only </w:t>
      </w:r>
      <w:r w:rsidR="00135DA4" w:rsidRPr="00E84FDB">
        <w:rPr>
          <w:rFonts w:asciiTheme="minorHAnsi" w:hAnsiTheme="minorHAnsi" w:cstheme="minorHAnsi"/>
          <w:bCs/>
        </w:rPr>
        <w:t xml:space="preserve">a small </w:t>
      </w:r>
      <w:r w:rsidR="00135DA4" w:rsidRPr="00E84FDB">
        <w:rPr>
          <w:rFonts w:asciiTheme="minorHAnsi" w:hAnsiTheme="minorHAnsi" w:cstheme="minorHAnsi"/>
          <w:bCs/>
        </w:rPr>
        <w:lastRenderedPageBreak/>
        <w:t xml:space="preserve">fraction of </w:t>
      </w:r>
      <w:r w:rsidR="00933A0B" w:rsidRPr="00E84FDB">
        <w:rPr>
          <w:rFonts w:asciiTheme="minorHAnsi" w:hAnsiTheme="minorHAnsi" w:cstheme="minorHAnsi"/>
          <w:bCs/>
        </w:rPr>
        <w:t xml:space="preserve">periodontal </w:t>
      </w:r>
      <w:r w:rsidR="00135DA4" w:rsidRPr="00E84FDB">
        <w:rPr>
          <w:rFonts w:asciiTheme="minorHAnsi" w:hAnsiTheme="minorHAnsi" w:cstheme="minorHAnsi"/>
          <w:bCs/>
        </w:rPr>
        <w:t xml:space="preserve">pathogens from the more complex human </w:t>
      </w:r>
      <w:r w:rsidR="00933A0B" w:rsidRPr="00E84FDB">
        <w:rPr>
          <w:rFonts w:asciiTheme="minorHAnsi" w:hAnsiTheme="minorHAnsi" w:cstheme="minorHAnsi"/>
          <w:bCs/>
        </w:rPr>
        <w:t xml:space="preserve">oral </w:t>
      </w:r>
      <w:r w:rsidR="00135DA4" w:rsidRPr="00E84FDB">
        <w:rPr>
          <w:rFonts w:asciiTheme="minorHAnsi" w:hAnsiTheme="minorHAnsi" w:cstheme="minorHAnsi"/>
          <w:bCs/>
        </w:rPr>
        <w:t>microbiome</w:t>
      </w:r>
      <w:r w:rsidR="00A53159">
        <w:rPr>
          <w:rFonts w:asciiTheme="minorHAnsi" w:hAnsiTheme="minorHAnsi" w:cstheme="minorHAnsi"/>
          <w:bCs/>
        </w:rPr>
        <w:t>,</w:t>
      </w:r>
      <w:r w:rsidR="00C67438" w:rsidRPr="00E84FDB">
        <w:rPr>
          <w:rFonts w:asciiTheme="minorHAnsi" w:hAnsiTheme="minorHAnsi" w:cstheme="minorHAnsi"/>
          <w:bCs/>
        </w:rPr>
        <w:t xml:space="preserve"> </w:t>
      </w:r>
      <w:r w:rsidR="00135DA4" w:rsidRPr="00E84FDB">
        <w:rPr>
          <w:rFonts w:asciiTheme="minorHAnsi" w:hAnsiTheme="minorHAnsi" w:cstheme="minorHAnsi"/>
          <w:bCs/>
        </w:rPr>
        <w:t xml:space="preserve">and requires several months to establish </w:t>
      </w:r>
      <w:r w:rsidR="00933A0B" w:rsidRPr="00E84FDB">
        <w:rPr>
          <w:rFonts w:asciiTheme="minorHAnsi" w:hAnsiTheme="minorHAnsi" w:cstheme="minorHAnsi"/>
          <w:bCs/>
        </w:rPr>
        <w:t>alveolar</w:t>
      </w:r>
      <w:r w:rsidR="00135DA4" w:rsidRPr="00E84FDB">
        <w:rPr>
          <w:rFonts w:asciiTheme="minorHAnsi" w:hAnsiTheme="minorHAnsi" w:cstheme="minorHAnsi"/>
          <w:bCs/>
        </w:rPr>
        <w:t xml:space="preserve"> bone loss. </w:t>
      </w:r>
    </w:p>
    <w:p w14:paraId="77C5E655" w14:textId="77777777" w:rsidR="00A53159" w:rsidRDefault="00A53159" w:rsidP="00544691">
      <w:pPr>
        <w:widowControl/>
        <w:jc w:val="left"/>
        <w:rPr>
          <w:rFonts w:asciiTheme="minorHAnsi" w:hAnsiTheme="minorHAnsi" w:cstheme="minorHAnsi"/>
          <w:bCs/>
        </w:rPr>
      </w:pPr>
    </w:p>
    <w:p w14:paraId="21FB01CE" w14:textId="52D2F591" w:rsidR="00132369" w:rsidRPr="00E84FDB" w:rsidRDefault="00A53159" w:rsidP="006E6BF1">
      <w:pPr>
        <w:widowControl/>
        <w:jc w:val="left"/>
        <w:rPr>
          <w:rFonts w:asciiTheme="minorHAnsi" w:hAnsiTheme="minorHAnsi" w:cstheme="minorHAnsi"/>
          <w:bCs/>
        </w:rPr>
      </w:pPr>
      <w:r>
        <w:rPr>
          <w:rFonts w:asciiTheme="minorHAnsi" w:hAnsiTheme="minorHAnsi" w:cstheme="minorHAnsi"/>
          <w:bCs/>
        </w:rPr>
        <w:t>In contrast, c</w:t>
      </w:r>
      <w:r w:rsidR="00135DA4" w:rsidRPr="00E84FDB">
        <w:rPr>
          <w:rFonts w:asciiTheme="minorHAnsi" w:hAnsiTheme="minorHAnsi" w:cstheme="minorHAnsi"/>
          <w:bCs/>
        </w:rPr>
        <w:t>hemically</w:t>
      </w:r>
      <w:r>
        <w:rPr>
          <w:rFonts w:asciiTheme="minorHAnsi" w:hAnsiTheme="minorHAnsi" w:cstheme="minorHAnsi"/>
          <w:bCs/>
        </w:rPr>
        <w:t xml:space="preserve"> </w:t>
      </w:r>
      <w:r w:rsidR="00135DA4" w:rsidRPr="00E84FDB">
        <w:rPr>
          <w:rFonts w:asciiTheme="minorHAnsi" w:hAnsiTheme="minorHAnsi" w:cstheme="minorHAnsi"/>
          <w:bCs/>
        </w:rPr>
        <w:t xml:space="preserve">induced </w:t>
      </w:r>
      <w:r w:rsidR="00C67438" w:rsidRPr="00E84FDB">
        <w:rPr>
          <w:rFonts w:asciiTheme="minorHAnsi" w:hAnsiTheme="minorHAnsi" w:cstheme="minorHAnsi"/>
          <w:bCs/>
        </w:rPr>
        <w:t xml:space="preserve">murine </w:t>
      </w:r>
      <w:r w:rsidR="00135DA4" w:rsidRPr="00E84FDB">
        <w:rPr>
          <w:rFonts w:asciiTheme="minorHAnsi" w:hAnsiTheme="minorHAnsi" w:cstheme="minorHAnsi"/>
          <w:bCs/>
        </w:rPr>
        <w:t xml:space="preserve">models utilize </w:t>
      </w:r>
      <w:r w:rsidR="00933A0B" w:rsidRPr="00E84FDB">
        <w:rPr>
          <w:rFonts w:asciiTheme="minorHAnsi" w:hAnsiTheme="minorHAnsi" w:cstheme="minorHAnsi"/>
          <w:bCs/>
        </w:rPr>
        <w:t xml:space="preserve">the </w:t>
      </w:r>
      <w:r w:rsidR="00135DA4" w:rsidRPr="00E84FDB">
        <w:rPr>
          <w:rFonts w:asciiTheme="minorHAnsi" w:hAnsiTheme="minorHAnsi" w:cstheme="minorHAnsi"/>
          <w:bCs/>
        </w:rPr>
        <w:t>oral delivery of trinitrobenzene sulfonic acid</w:t>
      </w:r>
      <w:r w:rsidR="00C67438" w:rsidRPr="00E84FDB">
        <w:rPr>
          <w:rFonts w:asciiTheme="minorHAnsi" w:hAnsiTheme="minorHAnsi" w:cstheme="minorHAnsi"/>
          <w:bCs/>
        </w:rPr>
        <w:t xml:space="preserve"> (TNBS)</w:t>
      </w:r>
      <w:r w:rsidR="00135DA4" w:rsidRPr="00E84FDB">
        <w:rPr>
          <w:rFonts w:asciiTheme="minorHAnsi" w:hAnsiTheme="minorHAnsi" w:cstheme="minorHAnsi"/>
          <w:bCs/>
        </w:rPr>
        <w:t xml:space="preserve"> </w:t>
      </w:r>
      <w:r w:rsidR="00933A0B" w:rsidRPr="00E84FDB">
        <w:rPr>
          <w:rFonts w:asciiTheme="minorHAnsi" w:hAnsiTheme="minorHAnsi" w:cstheme="minorHAnsi"/>
          <w:bCs/>
        </w:rPr>
        <w:t xml:space="preserve">or </w:t>
      </w:r>
      <w:r w:rsidR="00135DA4" w:rsidRPr="00E84FDB">
        <w:rPr>
          <w:rFonts w:asciiTheme="minorHAnsi" w:hAnsiTheme="minorHAnsi" w:cstheme="minorHAnsi"/>
          <w:bCs/>
        </w:rPr>
        <w:t>dextran sul</w:t>
      </w:r>
      <w:r w:rsidR="005B46E1">
        <w:rPr>
          <w:rFonts w:asciiTheme="minorHAnsi" w:hAnsiTheme="minorHAnsi" w:cstheme="minorHAnsi"/>
          <w:bCs/>
        </w:rPr>
        <w:t>f</w:t>
      </w:r>
      <w:r w:rsidR="00135DA4" w:rsidRPr="00E84FDB">
        <w:rPr>
          <w:rFonts w:asciiTheme="minorHAnsi" w:hAnsiTheme="minorHAnsi" w:cstheme="minorHAnsi"/>
          <w:bCs/>
        </w:rPr>
        <w:t>ate sodium</w:t>
      </w:r>
      <w:r w:rsidR="00C67438" w:rsidRPr="00E84FDB">
        <w:rPr>
          <w:rFonts w:asciiTheme="minorHAnsi" w:hAnsiTheme="minorHAnsi" w:cstheme="minorHAnsi"/>
          <w:bCs/>
        </w:rPr>
        <w:t xml:space="preserve"> (DSS)</w:t>
      </w:r>
      <w:r w:rsidR="00135DA4" w:rsidRPr="00E84FDB">
        <w:rPr>
          <w:rFonts w:asciiTheme="minorHAnsi" w:hAnsiTheme="minorHAnsi" w:cstheme="minorHAnsi"/>
          <w:bCs/>
        </w:rPr>
        <w:t xml:space="preserve">, agents commonly used in </w:t>
      </w:r>
      <w:r w:rsidR="00933A0B" w:rsidRPr="00E84FDB">
        <w:rPr>
          <w:rFonts w:asciiTheme="minorHAnsi" w:hAnsiTheme="minorHAnsi" w:cstheme="minorHAnsi"/>
          <w:bCs/>
        </w:rPr>
        <w:t xml:space="preserve">establishing </w:t>
      </w:r>
      <w:r w:rsidR="00135DA4" w:rsidRPr="00E84FDB">
        <w:rPr>
          <w:rFonts w:asciiTheme="minorHAnsi" w:hAnsiTheme="minorHAnsi" w:cstheme="minorHAnsi"/>
          <w:bCs/>
        </w:rPr>
        <w:t>murine models of colitis over a period of several months to induce periodontal bone loss</w:t>
      </w:r>
      <w:r w:rsidR="007A3028" w:rsidRPr="00E84FDB">
        <w:rPr>
          <w:rFonts w:asciiTheme="minorHAnsi" w:hAnsiTheme="minorHAnsi" w:cstheme="minorHAnsi"/>
          <w:bCs/>
        </w:rPr>
        <w:fldChar w:fldCharType="begin" w:fldLock="1"/>
      </w:r>
      <w:r w:rsidR="001614B5" w:rsidRPr="00E84FDB">
        <w:rPr>
          <w:rFonts w:asciiTheme="minorHAnsi" w:hAnsiTheme="minorHAnsi" w:cstheme="minorHAnsi"/>
          <w:bCs/>
        </w:rPr>
        <w:instrText>ADDIN CSL_CITATION {"citationItems":[{"id":"ITEM-1","itemData":{"DOI":"10.1111/j.1600-0765.2009.01207.x","ISSN":"00223484","PMID":"19602109","abstract":"BACKGROUND AND OBJECTIVE Chronic inflammatory bowel disease (IBD) demonstrates some similarities to the dysregulated chronic immunoinflammatory lesion of periodontitis. Trinitrobenzene sulphonic acid (TNBS) and dextran sodium sulphate (DSS) administered to rodents have been shown to elicit inflammatory responses that undermine the integrity of the gut epithelium in a similar manner to IBD in humans. The objective of this study was to evaluate the ability of these chemicals to elicit periodontal inflammation as a novel model for alveolar bone loss. MATERIAL AND METHODS Mice were treated by oral application of TNBS twice a week, or with DSS in the diet over a period of 18 weeks. Alveolar bone loss was assessed on the defleshed skull using morphometric measures for area of bone resorption. RESULTS The TNBS-treated animals tolerated oral administration with no clinical symptoms and gained weight at a similar rate to normal control animals. In contrast, DSS exerted a systemic response, including shortening of colonic tissue and liver enzyme changes. Both TNBS and DSS caused a localized action on periodontal tissues, with alveolar bone loss observed in both maxilla and mandibles, with progression in a time-dependent manner. Bone loss was detected as early as week 7, with more severe periodontitis increasing over the 18 weeks (p &lt; 0.001). Young (7-month-old) and old (12-month-old) mice with severe combined immunodeficiency were treated with TNBS for a period of 7 weeks and did not develop significant bone loss. CONCLUSION These data show that oral administration of TNBS or DSS provokes alveolar bone loss in concert with the autochthonous oral microbiota.","author":[{"dropping-particle":"","family":"Oz","given":"H. S.","non-dropping-particle":"","parse-names":false,"suffix":""},{"dropping-particle":"","family":"Ebersole","given":"J. L.","non-dropping-particle":"","parse-names":false,"suffix":""}],"container-title":"Journal of Periodontal Research","id":"ITEM-1","issue":"1","issued":{"date-parts":[["2010","2"]]},"page":"94-99","title":"A novel murine model for chronic inflammatory alveolar bone loss","type":"article-journal","volume":"45"},"uris":["http://www.mendeley.com/documents/?uuid=b1d93b63-17f4-3c6d-93d5-b0155e45b2ef"]}],"mendeley":{"formattedCitation":"&lt;sup&gt;26&lt;/sup&gt;","plainTextFormattedCitation":"26","previouslyFormattedCitation":"&lt;sup&gt;26&lt;/sup&gt;"},"properties":{"noteIndex":0},"schema":"https://github.com/citation-style-language/schema/raw/master/csl-citation.json"}</w:instrText>
      </w:r>
      <w:r w:rsidR="007A3028" w:rsidRPr="00E84FDB">
        <w:rPr>
          <w:rFonts w:asciiTheme="minorHAnsi" w:hAnsiTheme="minorHAnsi" w:cstheme="minorHAnsi"/>
          <w:bCs/>
        </w:rPr>
        <w:fldChar w:fldCharType="separate"/>
      </w:r>
      <w:r w:rsidR="007A3028" w:rsidRPr="00E84FDB">
        <w:rPr>
          <w:rFonts w:asciiTheme="minorHAnsi" w:hAnsiTheme="minorHAnsi" w:cstheme="minorHAnsi"/>
          <w:bCs/>
          <w:noProof/>
          <w:vertAlign w:val="superscript"/>
        </w:rPr>
        <w:t>26</w:t>
      </w:r>
      <w:r w:rsidR="007A3028" w:rsidRPr="00E84FDB">
        <w:rPr>
          <w:rFonts w:asciiTheme="minorHAnsi" w:hAnsiTheme="minorHAnsi" w:cstheme="minorHAnsi"/>
          <w:bCs/>
        </w:rPr>
        <w:fldChar w:fldCharType="end"/>
      </w:r>
      <w:r w:rsidR="00132369" w:rsidRPr="00E84FDB">
        <w:rPr>
          <w:rFonts w:asciiTheme="minorHAnsi" w:hAnsiTheme="minorHAnsi" w:cstheme="minorHAnsi"/>
          <w:bCs/>
        </w:rPr>
        <w:t xml:space="preserve">. </w:t>
      </w:r>
      <w:r w:rsidR="00933A0B" w:rsidRPr="00E84FDB">
        <w:rPr>
          <w:rFonts w:asciiTheme="minorHAnsi" w:hAnsiTheme="minorHAnsi" w:cstheme="minorHAnsi"/>
          <w:bCs/>
        </w:rPr>
        <w:t>Intraoral and extraoral a</w:t>
      </w:r>
      <w:r w:rsidR="004E2B5E" w:rsidRPr="00E84FDB">
        <w:rPr>
          <w:rFonts w:asciiTheme="minorHAnsi" w:hAnsiTheme="minorHAnsi" w:cstheme="minorHAnsi"/>
          <w:bCs/>
        </w:rPr>
        <w:t>bscess</w:t>
      </w:r>
      <w:r w:rsidR="00933A0B" w:rsidRPr="00E84FDB">
        <w:rPr>
          <w:rFonts w:asciiTheme="minorHAnsi" w:hAnsiTheme="minorHAnsi" w:cstheme="minorHAnsi"/>
          <w:bCs/>
        </w:rPr>
        <w:t xml:space="preserve">-based </w:t>
      </w:r>
      <w:r w:rsidR="00135DA4" w:rsidRPr="00E84FDB">
        <w:rPr>
          <w:rFonts w:asciiTheme="minorHAnsi" w:hAnsiTheme="minorHAnsi" w:cstheme="minorHAnsi"/>
          <w:bCs/>
        </w:rPr>
        <w:t xml:space="preserve">models </w:t>
      </w:r>
      <w:r w:rsidR="00EB73EA" w:rsidRPr="00E84FDB">
        <w:rPr>
          <w:rFonts w:asciiTheme="minorHAnsi" w:hAnsiTheme="minorHAnsi" w:cstheme="minorHAnsi"/>
          <w:bCs/>
        </w:rPr>
        <w:t>are available</w:t>
      </w:r>
      <w:r>
        <w:rPr>
          <w:rFonts w:asciiTheme="minorHAnsi" w:hAnsiTheme="minorHAnsi" w:cstheme="minorHAnsi"/>
          <w:bCs/>
        </w:rPr>
        <w:t>,</w:t>
      </w:r>
      <w:r w:rsidR="00EB73EA" w:rsidRPr="00E84FDB">
        <w:rPr>
          <w:rFonts w:asciiTheme="minorHAnsi" w:hAnsiTheme="minorHAnsi" w:cstheme="minorHAnsi"/>
          <w:bCs/>
        </w:rPr>
        <w:t xml:space="preserve"> which involve the murine </w:t>
      </w:r>
      <w:r w:rsidR="004E2B5E" w:rsidRPr="00E84FDB">
        <w:rPr>
          <w:rFonts w:asciiTheme="minorHAnsi" w:hAnsiTheme="minorHAnsi" w:cstheme="minorHAnsi"/>
          <w:bCs/>
        </w:rPr>
        <w:t>incisors</w:t>
      </w:r>
      <w:r w:rsidR="00EB73EA" w:rsidRPr="00E84FDB">
        <w:rPr>
          <w:rFonts w:asciiTheme="minorHAnsi" w:hAnsiTheme="minorHAnsi" w:cstheme="minorHAnsi"/>
          <w:bCs/>
        </w:rPr>
        <w:t xml:space="preserve"> and tissues</w:t>
      </w:r>
      <w:r w:rsidR="007A3028" w:rsidRPr="00E84FDB">
        <w:rPr>
          <w:rFonts w:asciiTheme="minorHAnsi" w:hAnsiTheme="minorHAnsi" w:cstheme="minorHAnsi"/>
          <w:bCs/>
        </w:rPr>
        <w:t xml:space="preserve"> of the dorsum</w:t>
      </w:r>
      <w:r w:rsidR="00EB73EA" w:rsidRPr="00E84FDB">
        <w:rPr>
          <w:rFonts w:asciiTheme="minorHAnsi" w:hAnsiTheme="minorHAnsi" w:cstheme="minorHAnsi"/>
          <w:bCs/>
        </w:rPr>
        <w:t xml:space="preserve"> as well as calvarium</w:t>
      </w:r>
      <w:r w:rsidR="00933A0B" w:rsidRPr="00E84FDB">
        <w:rPr>
          <w:rFonts w:asciiTheme="minorHAnsi" w:hAnsiTheme="minorHAnsi" w:cstheme="minorHAnsi"/>
          <w:bCs/>
        </w:rPr>
        <w:t>, respectively</w:t>
      </w:r>
      <w:r w:rsidR="00EB73EA" w:rsidRPr="00E84FDB">
        <w:rPr>
          <w:rFonts w:asciiTheme="minorHAnsi" w:hAnsiTheme="minorHAnsi" w:cstheme="minorHAnsi"/>
          <w:bCs/>
        </w:rPr>
        <w:t>.</w:t>
      </w:r>
      <w:r w:rsidR="002E5B28">
        <w:rPr>
          <w:rFonts w:asciiTheme="minorHAnsi" w:hAnsiTheme="minorHAnsi" w:cstheme="minorHAnsi"/>
          <w:bCs/>
        </w:rPr>
        <w:t xml:space="preserve"> </w:t>
      </w:r>
      <w:r w:rsidR="00EB73EA" w:rsidRPr="00E84FDB">
        <w:rPr>
          <w:rFonts w:asciiTheme="minorHAnsi" w:hAnsiTheme="minorHAnsi" w:cstheme="minorHAnsi"/>
          <w:bCs/>
        </w:rPr>
        <w:t>In the former</w:t>
      </w:r>
      <w:r w:rsidR="004D5D1A" w:rsidRPr="00E84FDB">
        <w:rPr>
          <w:rFonts w:asciiTheme="minorHAnsi" w:hAnsiTheme="minorHAnsi" w:cstheme="minorHAnsi"/>
          <w:bCs/>
        </w:rPr>
        <w:t xml:space="preserve"> abscess</w:t>
      </w:r>
      <w:r w:rsidR="00EB73EA" w:rsidRPr="00E84FDB">
        <w:rPr>
          <w:rFonts w:asciiTheme="minorHAnsi" w:hAnsiTheme="minorHAnsi" w:cstheme="minorHAnsi"/>
          <w:bCs/>
        </w:rPr>
        <w:t xml:space="preserve"> model, several injections</w:t>
      </w:r>
      <w:r w:rsidR="004D5D1A" w:rsidRPr="00E84FDB">
        <w:rPr>
          <w:rFonts w:asciiTheme="minorHAnsi" w:hAnsiTheme="minorHAnsi" w:cstheme="minorHAnsi"/>
          <w:bCs/>
        </w:rPr>
        <w:t xml:space="preserve"> of bacteria</w:t>
      </w:r>
      <w:r w:rsidR="00EB73EA" w:rsidRPr="00E84FDB">
        <w:rPr>
          <w:rFonts w:asciiTheme="minorHAnsi" w:hAnsiTheme="minorHAnsi" w:cstheme="minorHAnsi"/>
          <w:bCs/>
        </w:rPr>
        <w:t xml:space="preserve"> are </w:t>
      </w:r>
      <w:r w:rsidR="00EF28EE" w:rsidRPr="00E84FDB">
        <w:rPr>
          <w:rFonts w:asciiTheme="minorHAnsi" w:hAnsiTheme="minorHAnsi" w:cstheme="minorHAnsi"/>
          <w:bCs/>
        </w:rPr>
        <w:t>administered</w:t>
      </w:r>
      <w:r>
        <w:rPr>
          <w:rFonts w:asciiTheme="minorHAnsi" w:hAnsiTheme="minorHAnsi" w:cstheme="minorHAnsi"/>
          <w:bCs/>
        </w:rPr>
        <w:t>,</w:t>
      </w:r>
      <w:r w:rsidR="00EF28EE" w:rsidRPr="00E84FDB">
        <w:rPr>
          <w:rFonts w:asciiTheme="minorHAnsi" w:hAnsiTheme="minorHAnsi" w:cstheme="minorHAnsi"/>
          <w:bCs/>
        </w:rPr>
        <w:t xml:space="preserve"> </w:t>
      </w:r>
      <w:r w:rsidR="00EB73EA" w:rsidRPr="00E84FDB">
        <w:rPr>
          <w:rFonts w:asciiTheme="minorHAnsi" w:hAnsiTheme="minorHAnsi" w:cstheme="minorHAnsi"/>
          <w:bCs/>
        </w:rPr>
        <w:t>creat</w:t>
      </w:r>
      <w:r w:rsidR="00EF28EE" w:rsidRPr="00E84FDB">
        <w:rPr>
          <w:rFonts w:asciiTheme="minorHAnsi" w:hAnsiTheme="minorHAnsi" w:cstheme="minorHAnsi"/>
          <w:bCs/>
        </w:rPr>
        <w:t>ing</w:t>
      </w:r>
      <w:r w:rsidR="00EB73EA" w:rsidRPr="00E84FDB">
        <w:rPr>
          <w:rFonts w:asciiTheme="minorHAnsi" w:hAnsiTheme="minorHAnsi" w:cstheme="minorHAnsi"/>
          <w:bCs/>
        </w:rPr>
        <w:t xml:space="preserve"> </w:t>
      </w:r>
      <w:r w:rsidR="00EF28EE" w:rsidRPr="00E84FDB">
        <w:rPr>
          <w:rFonts w:asciiTheme="minorHAnsi" w:hAnsiTheme="minorHAnsi" w:cstheme="minorHAnsi"/>
          <w:bCs/>
        </w:rPr>
        <w:t xml:space="preserve">multiple </w:t>
      </w:r>
      <w:r w:rsidR="00EB73EA" w:rsidRPr="00E84FDB">
        <w:rPr>
          <w:rFonts w:asciiTheme="minorHAnsi" w:hAnsiTheme="minorHAnsi" w:cstheme="minorHAnsi"/>
          <w:bCs/>
        </w:rPr>
        <w:t>gingival abscesses</w:t>
      </w:r>
      <w:r w:rsidR="00BF6FD8" w:rsidRPr="00E84FDB">
        <w:rPr>
          <w:rFonts w:asciiTheme="minorHAnsi" w:hAnsiTheme="minorHAnsi" w:cstheme="minorHAnsi"/>
          <w:bCs/>
        </w:rPr>
        <w:t xml:space="preserve"> and</w:t>
      </w:r>
      <w:r w:rsidR="004D5D1A" w:rsidRPr="00E84FDB">
        <w:rPr>
          <w:rFonts w:asciiTheme="minorHAnsi" w:hAnsiTheme="minorHAnsi" w:cstheme="minorHAnsi"/>
          <w:bCs/>
        </w:rPr>
        <w:t xml:space="preserve"> a dearth</w:t>
      </w:r>
      <w:r w:rsidR="00EF28EE" w:rsidRPr="00E84FDB">
        <w:rPr>
          <w:rFonts w:asciiTheme="minorHAnsi" w:hAnsiTheme="minorHAnsi" w:cstheme="minorHAnsi"/>
          <w:bCs/>
        </w:rPr>
        <w:t xml:space="preserve"> </w:t>
      </w:r>
      <w:r w:rsidR="004D5D1A" w:rsidRPr="00E84FDB">
        <w:rPr>
          <w:rFonts w:asciiTheme="minorHAnsi" w:hAnsiTheme="minorHAnsi" w:cstheme="minorHAnsi"/>
          <w:bCs/>
        </w:rPr>
        <w:t xml:space="preserve">of </w:t>
      </w:r>
      <w:r w:rsidR="00EB73EA" w:rsidRPr="00E84FDB">
        <w:rPr>
          <w:rFonts w:asciiTheme="minorHAnsi" w:hAnsiTheme="minorHAnsi" w:cstheme="minorHAnsi"/>
          <w:bCs/>
        </w:rPr>
        <w:t>alveolar bone loss</w:t>
      </w:r>
      <w:r>
        <w:rPr>
          <w:rFonts w:asciiTheme="minorHAnsi" w:hAnsiTheme="minorHAnsi" w:cstheme="minorHAnsi"/>
          <w:bCs/>
        </w:rPr>
        <w:t>,</w:t>
      </w:r>
      <w:r w:rsidR="006C5175" w:rsidRPr="00E84FDB">
        <w:rPr>
          <w:rFonts w:asciiTheme="minorHAnsi" w:hAnsiTheme="minorHAnsi" w:cstheme="minorHAnsi"/>
          <w:bCs/>
        </w:rPr>
        <w:t xml:space="preserve"> limiting their use in the study of </w:t>
      </w:r>
      <w:r w:rsidR="0007320A" w:rsidRPr="00E84FDB">
        <w:rPr>
          <w:rFonts w:asciiTheme="minorHAnsi" w:hAnsiTheme="minorHAnsi" w:cstheme="minorHAnsi"/>
          <w:bCs/>
        </w:rPr>
        <w:t>PD</w:t>
      </w:r>
      <w:r w:rsidR="00EB73EA" w:rsidRPr="00E84FDB">
        <w:rPr>
          <w:rFonts w:asciiTheme="minorHAnsi" w:hAnsiTheme="minorHAnsi" w:cstheme="minorHAnsi"/>
          <w:bCs/>
        </w:rPr>
        <w:t xml:space="preserve">. The latter </w:t>
      </w:r>
      <w:r w:rsidR="004D5D1A" w:rsidRPr="00E84FDB">
        <w:rPr>
          <w:rFonts w:asciiTheme="minorHAnsi" w:hAnsiTheme="minorHAnsi" w:cstheme="minorHAnsi"/>
          <w:bCs/>
        </w:rPr>
        <w:t xml:space="preserve">abscess </w:t>
      </w:r>
      <w:r w:rsidR="00EB73EA" w:rsidRPr="00E84FDB">
        <w:rPr>
          <w:rFonts w:asciiTheme="minorHAnsi" w:hAnsiTheme="minorHAnsi" w:cstheme="minorHAnsi"/>
          <w:bCs/>
        </w:rPr>
        <w:t>models are significantly more apt to studying bacterial virulence</w:t>
      </w:r>
      <w:r w:rsidR="004D5D1A" w:rsidRPr="00E84FDB">
        <w:rPr>
          <w:rFonts w:asciiTheme="minorHAnsi" w:hAnsiTheme="minorHAnsi" w:cstheme="minorHAnsi"/>
          <w:bCs/>
        </w:rPr>
        <w:t xml:space="preserve">, </w:t>
      </w:r>
      <w:r w:rsidR="004E2B5E" w:rsidRPr="00E84FDB">
        <w:rPr>
          <w:rFonts w:asciiTheme="minorHAnsi" w:hAnsiTheme="minorHAnsi" w:cstheme="minorHAnsi"/>
          <w:bCs/>
        </w:rPr>
        <w:t>inflammation</w:t>
      </w:r>
      <w:r>
        <w:rPr>
          <w:rFonts w:asciiTheme="minorHAnsi" w:hAnsiTheme="minorHAnsi" w:cstheme="minorHAnsi"/>
          <w:bCs/>
        </w:rPr>
        <w:t>,</w:t>
      </w:r>
      <w:r w:rsidR="004E2B5E" w:rsidRPr="00E84FDB">
        <w:rPr>
          <w:rFonts w:asciiTheme="minorHAnsi" w:hAnsiTheme="minorHAnsi" w:cstheme="minorHAnsi"/>
          <w:bCs/>
        </w:rPr>
        <w:t xml:space="preserve"> </w:t>
      </w:r>
      <w:r w:rsidR="004D5D1A" w:rsidRPr="00E84FDB">
        <w:rPr>
          <w:rFonts w:asciiTheme="minorHAnsi" w:hAnsiTheme="minorHAnsi" w:cstheme="minorHAnsi"/>
          <w:bCs/>
        </w:rPr>
        <w:t>and</w:t>
      </w:r>
      <w:r w:rsidR="004E2B5E" w:rsidRPr="00E84FDB">
        <w:rPr>
          <w:rFonts w:asciiTheme="minorHAnsi" w:hAnsiTheme="minorHAnsi" w:cstheme="minorHAnsi"/>
          <w:bCs/>
        </w:rPr>
        <w:t xml:space="preserve"> bone resorption</w:t>
      </w:r>
      <w:r w:rsidR="006C5175" w:rsidRPr="00E84FDB">
        <w:rPr>
          <w:rFonts w:asciiTheme="minorHAnsi" w:hAnsiTheme="minorHAnsi" w:cstheme="minorHAnsi"/>
          <w:bCs/>
        </w:rPr>
        <w:t xml:space="preserve"> at</w:t>
      </w:r>
      <w:r w:rsidR="00EB73EA" w:rsidRPr="00E84FDB">
        <w:rPr>
          <w:rFonts w:asciiTheme="minorHAnsi" w:hAnsiTheme="minorHAnsi" w:cstheme="minorHAnsi"/>
          <w:bCs/>
        </w:rPr>
        <w:t xml:space="preserve"> sites outside of the oral cavity</w:t>
      </w:r>
      <w:r>
        <w:rPr>
          <w:rFonts w:asciiTheme="minorHAnsi" w:hAnsiTheme="minorHAnsi" w:cstheme="minorHAnsi"/>
          <w:bCs/>
        </w:rPr>
        <w:t>,</w:t>
      </w:r>
      <w:r w:rsidR="006C5175" w:rsidRPr="00E84FDB">
        <w:rPr>
          <w:rFonts w:asciiTheme="minorHAnsi" w:hAnsiTheme="minorHAnsi" w:cstheme="minorHAnsi"/>
          <w:bCs/>
        </w:rPr>
        <w:t xml:space="preserve"> </w:t>
      </w:r>
      <w:r w:rsidR="00EB73EA" w:rsidRPr="00E84FDB">
        <w:rPr>
          <w:rFonts w:asciiTheme="minorHAnsi" w:hAnsiTheme="minorHAnsi" w:cstheme="minorHAnsi"/>
          <w:bCs/>
        </w:rPr>
        <w:t>which eliminates evaluation of the periodontium</w:t>
      </w:r>
      <w:r w:rsidR="004E2B5E" w:rsidRPr="00E84FDB">
        <w:rPr>
          <w:rFonts w:asciiTheme="minorHAnsi" w:hAnsiTheme="minorHAnsi" w:cstheme="minorHAnsi"/>
          <w:bCs/>
        </w:rPr>
        <w:t xml:space="preserve"> and oral microbiome</w:t>
      </w:r>
      <w:r w:rsidR="001614B5" w:rsidRPr="00E84FDB">
        <w:rPr>
          <w:rFonts w:asciiTheme="minorHAnsi" w:hAnsiTheme="minorHAnsi" w:cstheme="minorHAnsi"/>
          <w:bCs/>
        </w:rPr>
        <w:fldChar w:fldCharType="begin" w:fldLock="1"/>
      </w:r>
      <w:r w:rsidR="00127EBC">
        <w:rPr>
          <w:rFonts w:asciiTheme="minorHAnsi" w:hAnsiTheme="minorHAnsi" w:cstheme="minorHAnsi"/>
          <w:bCs/>
        </w:rPr>
        <w:instrText>ADDIN CSL_CITATION {"citationItems":[{"id":"ITEM-1","itemData":{"ISSN":"0019-9567","PMID":"9712762","abstract":"Gingival inflammation, bacterial infection, alveolar bone destruction, and subsequent tooth loss are characteristic features of periodontal disease, but the precise mechanisms of bone loss are poorly understood. Most animal models of the disease require injury to gingival tissues or teeth, and the effects of microorganisms are thus complicated by host responses to tissue destruction. To determine whether three putative periodontal pathogens, Porphyromonas gingivalis, Campylobacter rectus, and Fusobacterium nucleatum, could cause localized bone resorption in vivo in the absence of tissue injury, we injected live or heat-killed preparations of these microorganisms into the subcutaneous tissues overlying the calvaria of normal mice once daily for 6 days and then examined the bones histologically. We found that all three microorganisms (both live and heat killed) stimulated bone resorption and that the strain of F. nucleatum used appeared to be the strongest inducer of osteoclast activity. Treatment of the mice concomitantly with indomethacin reduced but did not completely inhibit bone resorption by these microorganisms, suggesting that their effects were mediated, in part, by arachidonic acid metabolites (e.g., prostaglandins). Our findings indicate that these potential pathogens can stimulate bone resorption locally when placed beside a bone surface in vivo in the absence of prior tissue injury and support a role for them in the pathogenesis of bone loss around teeth in periodontitis.","author":[{"dropping-particle":"","family":"Zubery","given":"Y","non-dropping-particle":"","parse-names":false,"suffix":""},{"dropping-particle":"","family":"Dunstan","given":"C R","non-dropping-particle":"","parse-names":false,"suffix":""},{"dropping-particle":"","family":"Story","given":"B M","non-dropping-particle":"","parse-names":false,"suffix":""},{"dropping-particle":"","family":"Kesavalu","given":"L","non-dropping-particle":"","parse-names":false,"suffix":""},{"dropping-particle":"","family":"Ebersole","given":"J L","non-dropping-particle":"","parse-names":false,"suffix":""},{"dropping-particle":"","family":"Holt","given":"S C","non-dropping-particle":"","parse-names":false,"suffix":""},{"dropping-particle":"","family":"Boyce","given":"B F","non-dropping-particle":"","parse-names":false,"suffix":""}],"container-title":"Infection and immunity","id":"ITEM-1","issue":"9","issued":{"date-parts":[["1998","9"]]},"page":"4158-4162","title":"Bone resorption caused by three periodontal pathogens in vivo in mice is mediated in part by prostaglandin.","type":"article-journal","volume":"66"},"uris":["http://www.mendeley.com/documents/?uuid=3d910fc4-1e29-3d66-a5ee-0f580eb524d7"]},{"id":"ITEM-2","itemData":{"ISSN":"0019-9567","PMID":"8675312","abstract":"These studies determined the characteristics of tissue destruction in a murine abscess model elicited by mixed infection with the periodontopathogens Fusobacterium nucleatum and Porphyromonas gingivalis. The interbacterial effects of this synergism, the kinetics of the relationship of the bacterial interaction, and the characteristics of the bacteria required for the tissue destruction were studied. Infection of mice with P. gingivalis and F. nucleatum strains elicited lesions of various sizes as a function of infective dose. Primary infection with F. nucleatum plus P. gingivalis at various ratios (i.e., &lt;1:1) resulted in a significantly greater lesion size (P &lt; 0.001) compared with that resulting from primary infection with P. gingivalis alone. At F. nucleatum/P. gingivalis ratios of &gt; or = 1:1, spreading lesion formation and progression were significantly (P &lt; 0.001) decreased, suggesting that bacterial interaction (i.e., coaggregation) may have inhibited the spread of the P. gingivalis infection to a site distant from the initial injection. Infection with F. nucleatum and P. gingivalis simultaneously (at different sites) or F. nucleatum administered within 4 h prior to or 1 h following P. gingivalis infection significantly enhanced the ability of P. gingivalis to form large phlegmonous lesions. Chemical inhibition of the P. gingivalis trypsin-like protease activity or the use of a trypsin-negative P. gingivalis strain abrogated tissue destruction either alone or in combination with F. nucleatum. Therefore, it was possible to examine aspects of virulence of these pathogens in a murine lesion model by either altering bacterial ratios, manipulating the time of infection, or targeting vital bacterial virulence factors.","author":[{"dropping-particle":"","family":"Feuille","given":"F","non-dropping-particle":"","parse-names":false,"suffix":""},{"dropping-particle":"","family":"Ebersole","given":"J L","non-dropping-particle":"","parse-names":false,"suffix":""},{"dropping-particle":"","family":"Kesavalu","given":"L","non-dropping-particle":"","parse-names":false,"suffix":""},{"dropping-particle":"","family":"Stepfen","given":"M J","non-dropping-particle":"","parse-names":false,"suffix":""},{"dropping-particle":"","family":"Holt","given":"S C","non-dropping-particle":"","parse-names":false,"suffix":""}],"container-title":"Infection and immunity","id":"ITEM-2","issue":"6","issued":{"date-parts":[["1996","6","1"]]},"page":"2094-2100","publisher":"American Society for Microbiology Journals","title":"Mixed infection with Porphyromonas gingivalis and Fusobacterium nucleatum in a murine lesion model: potential synergistic effects on virulence.","type":"article-journal","volume":"64"},"uris":["http://www.mendeley.com/documents/?uuid=c5f363ca-48b2-3e0b-a847-a257bef61474"]},{"id":"ITEM-3","itemData":{"DOI":"10.1111/j.1399-302X.2008.00444.x","ISSN":"09020055","author":[{"dropping-particle":"","family":"Yoshimura","given":"M.","non-dropping-particle":"","parse-names":false,"suffix":""},{"dropping-particle":"","family":"Ohara","given":"N.","non-dropping-particle":"","parse-names":false,"suffix":""},{"dropping-particle":"","family":"Kondo","given":"Y.","non-dropping-particle":"","parse-names":false,"suffix":""},{"dropping-particle":"","family":"Shoji","given":"M.","non-dropping-particle":"","parse-names":false,"suffix":""},{"dropping-particle":"","family":"Okano","given":"S.","non-dropping-particle":"","parse-names":false,"suffix":""},{"dropping-particle":"","family":"Nakano","given":"Y.","non-dropping-particle":"","parse-names":false,"suffix":""},{"dropping-particle":"","family":"Abiko","given":"Y.","non-dropping-particle":"","parse-names":false,"suffix":""},{"dropping-particle":"","family":"Nakayama","given":"K.","non-dropping-particle":"","parse-names":false,"suffix":""}],"container-title":"Oral Microbiology and Immunology","id":"ITEM-3","issue":"5","issued":{"date-parts":[["2008","10","1"]]},"page":"413-418","publisher":"John Wiley &amp; Sons, Ltd (10.1111)","title":"Proteome analysis of &lt;i&gt;Porphyromonas gingivalis&lt;/i&gt; cells placed in a subcutaneous chamber of mice","type":"article-journal","volume":"23"},"uris":["http://www.mendeley.com/documents/?uuid=def0c125-1591-3462-96c2-0c0c3237858f"]},{"id":"ITEM-4","itemData":{"ISSN":"0019-9567","PMID":"1312516","abstract":"Selected cell envelope components of Porphyromonas gingivalis were tested in a BALB/c mouse model in an attempt to elucidate further the outer membrane components of this putative oral pathogen that might be considered as virulence factors in host tissue destruction. Lipopolysaccharide (LPS), outer membrane, and outer membrane vesicles of P. gingivalis W50, ATCC 53977, and ATCC 33277 were selected to examine an immunological approach for interference with progressing tissue destruction. Mice were actively immunized with heat-killed (H-K) or Formalin-killed (F-K) whole cells or with the outer membrane fraction, LPS, or outer membrane vesicles of the invasive strain P. gingivalis W50. The induction of invasive spreading lesions with tissue destruction and lethality were compared among different immunization groups in normal, dexamethasone-treated (dexamethasone alters neutrophil function at the inflammatory site), and galactosamine-sensitized (galactosamine sensitization increases endotoxin sensitivity) mice after challenge infection with the homologous strain (W50) and heterologous strains (ATCC 53977 and ATCC 33277). Enzyme-linked immunosorbent assay analyses revealed significantly elevated immunoglobulin G and M antibody responses after immunization with H-K or F-K cells or the outer membrane fraction compared with those of nonimmunized mice. The killed whole-cell vaccines provided significantly greater protection against challenge infection in normal mice (decreased lesion size and death) than did either the outer membrane fraction or LPS immunization. The lesion development observed in dexamethasone-pretreated mice was significantly enhanced compared with that of normal mice after challenge with P. gingivalis. Immunization with P. gingivalis W50 provided less protection against heterologous challenge infection with P. gingivalis ATCC 53977; however, some species-specific antigens were recognized and induced protective immunity. Only viable P. gingivalis induced a spreading lesion in normal, dexamethasone-treated, or galactosamine-sensitized mice; F-K or H-K bacteria did not induce lesions. The F-K and outer membrane vesicle immunization offered greater protection from lesion induction than did the H-K immunogen after challenge infection simultaneous with galactosamine sensitization. The H-K cell challenge with galactosamine sensitization produced 100% mortality without lesion induction, suggesting that LPS or LPS-associated outer membrane molecules w…","author":[{"dropping-particle":"","family":"Kesavalu","given":"L","non-dropping-particle":"","parse-names":false,"suffix":""},{"dropping-particle":"","family":"Ebersole","given":"J L","non-dropping-particle":"","parse-names":false,"suffix":""},{"dropping-particle":"","family":"Machen","given":"R L","non-dropping-particle":"","parse-names":false,"suffix":""},{"dropping-particle":"","family":"Holt","given":"S C","non-dropping-particle":"","parse-names":false,"suffix":""}],"container-title":"Infection and immunity","id":"ITEM-4","issue":"4","issued":{"date-parts":[["1992","4","1"]]},"page":"1455-1464","publisher":"American Society for Microbiology Journals","title":"Porphyromonas gingivalis virulence in mice: induction of immunity to bacterial components.","type":"article-journal","volume":"60"},"uris":["http://www.mendeley.com/documents/?uuid=db7dffd9-1bb6-304e-98d6-72148885084c"]},{"id":"ITEM-5","itemData":{"DOI":"10.1016/J.VACCINE.2008.12.058","ISSN":"0264-410X","abstract":"An abscess in a gum pocket, resulting from bacterial infection, is a common source of chronic halitosis. Although antibiotics are generally prescribed for abscesses, they require multiple treatments with risks of creating resistant bacterial strains. Here we develop a novel vaccine using ultraviolet-inactivated Fusobacterium nucleatum (F. nucleatum), a representative oral bacterium for halitosis. A gum pocket model, established by continuous inoculation of F. nucleatum, was employed to validate the vaccine potency. Mice immunized with inactivated F. nucleatum effectively minimized the progression of abscesses, measured by swollen tissues of gum pockets. Most notably, the immunized mice were capable of eliciting neutralizing antibodies against the production of volatile sulfur compounds of F. nucleatum. The novel vaccine inducing protective immunity provides an alternative option to conventional antibiotic treatments for chronic halitosis associated with abscesses.","author":[{"dropping-particle":"","family":"Liu","given":"Pei","non-dropping-particle":"","parse-names":false,"suffix":""},{"dropping-particle":"","family":"Haake","given":"Susan Kinder","non-dropping-particle":"","parse-names":false,"suffix":""},{"dropping-particle":"","family":"Gallo","given":"Richard L.","non-dropping-particle":"","parse-names":false,"suffix":""},{"dropping-particle":"","family":"Huang","given":"Chun","non-dropping-particle":"","parse-names":false,"suffix":""}],"container-title":"Vaccine","id":"ITEM-5","issue":"10","issued":{"date-parts":[["2009","3","4"]]},"page":"1589-1595","publisher":"Elsevier","title":"A novel vaccine targeting Fusobacterium nucleatum against abscesses and halitosis","type":"article-journal","volume":"27"},"uris":["http://www.mendeley.com/documents/?uuid=c869c021-d0d0-34da-ba9e-58b1aaf7bf55"]}],"mendeley":{"formattedCitation":"&lt;sup&gt;27–31&lt;/sup&gt;","plainTextFormattedCitation":"27–31","previouslyFormattedCitation":"&lt;sup&gt;27–31&lt;/sup&gt;"},"properties":{"noteIndex":0},"schema":"https://github.com/citation-style-language/schema/raw/master/csl-citation.json"}</w:instrText>
      </w:r>
      <w:r w:rsidR="001614B5" w:rsidRPr="00E84FDB">
        <w:rPr>
          <w:rFonts w:asciiTheme="minorHAnsi" w:hAnsiTheme="minorHAnsi" w:cstheme="minorHAnsi"/>
          <w:bCs/>
        </w:rPr>
        <w:fldChar w:fldCharType="separate"/>
      </w:r>
      <w:r w:rsidR="001614B5" w:rsidRPr="00E84FDB">
        <w:rPr>
          <w:rFonts w:asciiTheme="minorHAnsi" w:hAnsiTheme="minorHAnsi" w:cstheme="minorHAnsi"/>
          <w:bCs/>
          <w:noProof/>
          <w:vertAlign w:val="superscript"/>
        </w:rPr>
        <w:t>27–31</w:t>
      </w:r>
      <w:r w:rsidR="001614B5" w:rsidRPr="00E84FDB">
        <w:rPr>
          <w:rFonts w:asciiTheme="minorHAnsi" w:hAnsiTheme="minorHAnsi" w:cstheme="minorHAnsi"/>
          <w:bCs/>
        </w:rPr>
        <w:fldChar w:fldCharType="end"/>
      </w:r>
      <w:r>
        <w:rPr>
          <w:rFonts w:asciiTheme="minorHAnsi" w:hAnsiTheme="minorHAnsi" w:cstheme="minorHAnsi"/>
          <w:bCs/>
        </w:rPr>
        <w:t>.</w:t>
      </w:r>
    </w:p>
    <w:p w14:paraId="29B0A7D2" w14:textId="77777777" w:rsidR="005B4409" w:rsidRPr="00E84FDB" w:rsidRDefault="005B4409" w:rsidP="006E6BF1">
      <w:pPr>
        <w:jc w:val="left"/>
        <w:rPr>
          <w:rFonts w:asciiTheme="minorHAnsi" w:hAnsiTheme="minorHAnsi" w:cstheme="minorHAnsi"/>
          <w:color w:val="808080"/>
        </w:rPr>
      </w:pPr>
    </w:p>
    <w:p w14:paraId="388E5DC2" w14:textId="3324A6D1" w:rsidR="00135DA4" w:rsidRPr="00E84FDB" w:rsidRDefault="004C70CC" w:rsidP="006E6BF1">
      <w:pPr>
        <w:widowControl/>
        <w:jc w:val="left"/>
        <w:rPr>
          <w:rFonts w:asciiTheme="minorHAnsi" w:hAnsiTheme="minorHAnsi" w:cstheme="minorHAnsi"/>
          <w:color w:val="auto"/>
          <w:sz w:val="19"/>
          <w:szCs w:val="19"/>
        </w:rPr>
      </w:pPr>
      <w:r w:rsidRPr="00E84FDB">
        <w:rPr>
          <w:rFonts w:asciiTheme="minorHAnsi" w:hAnsiTheme="minorHAnsi" w:cstheme="minorHAnsi"/>
          <w:color w:val="auto"/>
        </w:rPr>
        <w:t>Using the ligature-induced model of periodontitis, a braided silk suture</w:t>
      </w:r>
      <w:r w:rsidR="006C5175" w:rsidRPr="00E84FDB">
        <w:rPr>
          <w:rFonts w:asciiTheme="minorHAnsi" w:hAnsiTheme="minorHAnsi" w:cstheme="minorHAnsi"/>
          <w:color w:val="auto"/>
        </w:rPr>
        <w:t xml:space="preserve"> </w:t>
      </w:r>
      <w:r w:rsidRPr="00E84FDB">
        <w:rPr>
          <w:rFonts w:asciiTheme="minorHAnsi" w:hAnsiTheme="minorHAnsi" w:cstheme="minorHAnsi"/>
          <w:color w:val="auto"/>
        </w:rPr>
        <w:t xml:space="preserve">has </w:t>
      </w:r>
      <w:r w:rsidR="00132369" w:rsidRPr="00E84FDB">
        <w:rPr>
          <w:rFonts w:asciiTheme="minorHAnsi" w:hAnsiTheme="minorHAnsi" w:cstheme="minorHAnsi"/>
          <w:color w:val="auto"/>
        </w:rPr>
        <w:t>commonly been installed circumferentially around the second molar</w:t>
      </w:r>
      <w:r w:rsidR="00A53159">
        <w:rPr>
          <w:rFonts w:asciiTheme="minorHAnsi" w:hAnsiTheme="minorHAnsi" w:cstheme="minorHAnsi"/>
          <w:color w:val="auto"/>
        </w:rPr>
        <w:t>.</w:t>
      </w:r>
      <w:r w:rsidR="00132369" w:rsidRPr="00E84FDB">
        <w:rPr>
          <w:rFonts w:asciiTheme="minorHAnsi" w:hAnsiTheme="minorHAnsi" w:cstheme="minorHAnsi"/>
          <w:color w:val="auto"/>
        </w:rPr>
        <w:t xml:space="preserve"> </w:t>
      </w:r>
      <w:r w:rsidR="00A53159">
        <w:rPr>
          <w:rFonts w:asciiTheme="minorHAnsi" w:hAnsiTheme="minorHAnsi" w:cstheme="minorHAnsi"/>
          <w:color w:val="auto"/>
        </w:rPr>
        <w:t>A</w:t>
      </w:r>
      <w:r w:rsidR="00132369" w:rsidRPr="00E84FDB">
        <w:rPr>
          <w:rFonts w:asciiTheme="minorHAnsi" w:hAnsiTheme="minorHAnsi" w:cstheme="minorHAnsi"/>
          <w:color w:val="auto"/>
        </w:rPr>
        <w:t xml:space="preserve">s an alternative, a single linear segment of suture material </w:t>
      </w:r>
      <w:r w:rsidR="00A53159">
        <w:rPr>
          <w:rFonts w:asciiTheme="minorHAnsi" w:hAnsiTheme="minorHAnsi" w:cstheme="minorHAnsi"/>
          <w:color w:val="auto"/>
        </w:rPr>
        <w:t>can be</w:t>
      </w:r>
      <w:r w:rsidR="00132369" w:rsidRPr="00E84FDB">
        <w:rPr>
          <w:rFonts w:asciiTheme="minorHAnsi" w:hAnsiTheme="minorHAnsi" w:cstheme="minorHAnsi"/>
          <w:color w:val="auto"/>
        </w:rPr>
        <w:t xml:space="preserve"> inserted between the first and second molars</w:t>
      </w:r>
      <w:r w:rsidR="00CF17BE" w:rsidRPr="00E84FDB">
        <w:rPr>
          <w:rFonts w:asciiTheme="minorHAnsi" w:hAnsiTheme="minorHAnsi" w:cstheme="minorHAnsi"/>
          <w:color w:val="auto"/>
        </w:rPr>
        <w:fldChar w:fldCharType="begin" w:fldLock="1"/>
      </w:r>
      <w:r w:rsidR="003E0AC5" w:rsidRPr="00E84FDB">
        <w:rPr>
          <w:rFonts w:asciiTheme="minorHAnsi" w:hAnsiTheme="minorHAnsi" w:cstheme="minorHAnsi"/>
          <w:color w:val="auto"/>
        </w:rPr>
        <w:instrText>ADDIN CSL_CITATION {"citationItems":[{"id":"ITEM-1","itemData":{"DOI":"10.1016/j.chom.2013.04.005","ISSN":"19313128","PMID":"23684310","abstract":"Periodontitis is a common disease that is characterized by resorption of the alveolar bone and mediated by commensal bacteria that trigger host immune responses and bone destruction through unidentified mechanisms. We report that Nod1, an innate intracellular host receptor for bacterial peptidoglycan-related molecules, is critical for commensal-induced periodontitis in a mouse model. Mice lacking Nod1 exhibit reduced bone resorption as well as impaired recruitment of neutrophils to gingival tissues and osteoclasts to the alveolar bone, which mediate tissue and bone destruction. Further analysis showed that accumulation of a Nod1-stimulating commensal bacterium, NI1060, at gingival sites was sufficient to induce neutrophil recruitment and bone resorption. Genomic sequencing revealed that NI1060 is a mouse-specific bacterium that is related to bacteria associated with the development of aggressive periodontitis in humans. These findings provide insight into commensal-host interactions contributing to periodontitis and identify a potential target for preventing this common oral disease.","author":[{"dropping-particle":"","family":"Jiao","given":"Yizu","non-dropping-particle":"","parse-names":false,"suffix":""},{"dropping-particle":"","family":"Darzi","given":"Youssef","non-dropping-particle":"","parse-names":false,"suffix":""},{"dropping-particle":"","family":"Tawaratsumida","given":"Kazuki","non-dropping-particle":"","parse-names":false,"suffix":""},{"dropping-particle":"","family":"Marchesan","given":"Julie T.","non-dropping-particle":"","parse-names":false,"suffix":""},{"dropping-particle":"","family":"Hasegawa","given":"Mizuho","non-dropping-particle":"","parse-names":false,"suffix":""},{"dropping-particle":"","family":"Moon","given":"Henry","non-dropping-particle":"","parse-names":false,"suffix":""},{"dropping-particle":"","family":"Chen","given":"Grace Y.","non-dropping-particle":"","parse-names":false,"suffix":""},{"dropping-particle":"","family":"Núñez","given":"Gabriel","non-dropping-particle":"","parse-names":false,"suffix":""},{"dropping-particle":"","family":"Giannobile","given":"William V.","non-dropping-particle":"","parse-names":false,"suffix":""},{"dropping-particle":"","family":"Raes","given":"Jeroen","non-dropping-particle":"","parse-names":false,"suffix":""},{"dropping-particle":"","family":"Inohara","given":"Naohiro","non-dropping-particle":"","parse-names":false,"suffix":""}],"container-title":"Cell Host &amp; Microbe","id":"ITEM-1","issue":"5","issued":{"date-parts":[["2013","5","15"]]},"page":"595-601","title":"Induction of Bone Loss by Pathobiont-Mediated Nod1 Signaling in the Oral Cavity","type":"article-journal","volume":"13"},"uris":["http://www.mendeley.com/documents/?uuid=d57607c3-984a-36b2-a26e-27bc1eabd453"]},{"id":"ITEM-2","itemData":{"DOI":"10.1016/j.jim.2013.05.002","ISSN":"1872-7905","PMID":"23672778","abstract":"Periodontitis is a prevalent oral inflammatory disease that leads to alveolar bone loss and may exert an adverse impact on systemic health. Experimental animal models are critical tools to investigate mechanisms of periodontal pathogenesis and test new therapeutic approaches. The ligature-induced periodontitis model has been used frequently in relatively large animals, including non-human primates, to assess the host response and its effects on the tooth-supporting tissues (gingiva and bone) under well-controlled conditions. Although mice constitute the most convenient and versatile model for mechanistic immunological research (plethora of genetically engineered strains and immunological reagents), the tiny size of the murine oral cavity has presented technical challenges for ligature placement. In this report, we present a straightforward method for ligating the second maxillary molar tooth, and, moreover, identified the most appropriate sites for evaluating inflammatory bone loss in a valid and reproducible manner. These optimizations are expected to facilitate the use of the mouse ligature-induced periodontitis model and consequently contribute to better understanding of the immunopathological mechanisms of periodontitis.","author":[{"dropping-particle":"","family":"Abe","given":"Toshiharu","non-dropping-particle":"","parse-names":false,"suffix":""},{"dropping-particle":"","family":"Hajishengallis","given":"George","non-dropping-particle":"","parse-names":false,"suffix":""}],"container-title":"Journal of immunological methods","id":"ITEM-2","issue":"1-2","issued":{"date-parts":[["2013","8","30"]]},"page":"49-54","publisher":"NIH Public Access","title":"Optimization of the ligature-induced periodontitis model in mice.","type":"article-journal","volume":"394"},"uris":["http://www.mendeley.com/documents/?uuid=3b0fc449-c66f-38f7-ba29-c29d07967bfb"]}],"mendeley":{"formattedCitation":"&lt;sup&gt;32,33&lt;/sup&gt;","plainTextFormattedCitation":"32,33","previouslyFormattedCitation":"&lt;sup&gt;32,33&lt;/sup&gt;"},"properties":{"noteIndex":0},"schema":"https://github.com/citation-style-language/schema/raw/master/csl-citation.json"}</w:instrText>
      </w:r>
      <w:r w:rsidR="00CF17BE" w:rsidRPr="00E84FDB">
        <w:rPr>
          <w:rFonts w:asciiTheme="minorHAnsi" w:hAnsiTheme="minorHAnsi" w:cstheme="minorHAnsi"/>
          <w:color w:val="auto"/>
        </w:rPr>
        <w:fldChar w:fldCharType="separate"/>
      </w:r>
      <w:r w:rsidR="00CF17BE" w:rsidRPr="00E84FDB">
        <w:rPr>
          <w:rFonts w:asciiTheme="minorHAnsi" w:hAnsiTheme="minorHAnsi" w:cstheme="minorHAnsi"/>
          <w:noProof/>
          <w:color w:val="auto"/>
          <w:vertAlign w:val="superscript"/>
        </w:rPr>
        <w:t>32,33</w:t>
      </w:r>
      <w:r w:rsidR="00CF17BE" w:rsidRPr="00E84FDB">
        <w:rPr>
          <w:rFonts w:asciiTheme="minorHAnsi" w:hAnsiTheme="minorHAnsi" w:cstheme="minorHAnsi"/>
          <w:color w:val="auto"/>
        </w:rPr>
        <w:fldChar w:fldCharType="end"/>
      </w:r>
      <w:r w:rsidR="00CF17BE" w:rsidRPr="00E84FDB">
        <w:rPr>
          <w:rFonts w:asciiTheme="minorHAnsi" w:hAnsiTheme="minorHAnsi" w:cstheme="minorHAnsi"/>
          <w:color w:val="auto"/>
        </w:rPr>
        <w:t xml:space="preserve">. </w:t>
      </w:r>
      <w:r w:rsidR="005B4409" w:rsidRPr="00E84FDB">
        <w:rPr>
          <w:rFonts w:asciiTheme="minorHAnsi" w:hAnsiTheme="minorHAnsi" w:cstheme="minorHAnsi"/>
          <w:color w:val="auto"/>
        </w:rPr>
        <w:t xml:space="preserve">The goal of </w:t>
      </w:r>
      <w:r w:rsidR="00CE74BD">
        <w:rPr>
          <w:rFonts w:asciiTheme="minorHAnsi" w:hAnsiTheme="minorHAnsi" w:cstheme="minorHAnsi"/>
          <w:color w:val="auto"/>
        </w:rPr>
        <w:t xml:space="preserve">the </w:t>
      </w:r>
      <w:r w:rsidR="005B4409" w:rsidRPr="00E84FDB">
        <w:rPr>
          <w:rFonts w:asciiTheme="minorHAnsi" w:hAnsiTheme="minorHAnsi" w:cstheme="minorHAnsi"/>
          <w:color w:val="auto"/>
        </w:rPr>
        <w:t>ligature placement is to facilitate</w:t>
      </w:r>
      <w:r w:rsidR="005B46E1">
        <w:rPr>
          <w:rFonts w:asciiTheme="minorHAnsi" w:hAnsiTheme="minorHAnsi" w:cstheme="minorHAnsi"/>
          <w:color w:val="auto"/>
        </w:rPr>
        <w:t xml:space="preserve"> </w:t>
      </w:r>
      <w:r w:rsidR="005B4409" w:rsidRPr="00E84FDB">
        <w:rPr>
          <w:rFonts w:asciiTheme="minorHAnsi" w:hAnsiTheme="minorHAnsi" w:cstheme="minorHAnsi"/>
          <w:color w:val="auto"/>
        </w:rPr>
        <w:t>bacterial accumulation and generate dysbiosis within the gingival sulci</w:t>
      </w:r>
      <w:r w:rsidR="00A53159">
        <w:rPr>
          <w:rFonts w:asciiTheme="minorHAnsi" w:hAnsiTheme="minorHAnsi" w:cstheme="minorHAnsi"/>
          <w:color w:val="auto"/>
        </w:rPr>
        <w:t>,</w:t>
      </w:r>
      <w:r w:rsidR="005B4409" w:rsidRPr="00E84FDB">
        <w:rPr>
          <w:rFonts w:asciiTheme="minorHAnsi" w:hAnsiTheme="minorHAnsi" w:cstheme="minorHAnsi"/>
          <w:color w:val="auto"/>
        </w:rPr>
        <w:t xml:space="preserve"> resulting in periodontal tissue inflammation and</w:t>
      </w:r>
      <w:r w:rsidR="00D8665D" w:rsidRPr="00E84FDB">
        <w:rPr>
          <w:rFonts w:asciiTheme="minorHAnsi" w:hAnsiTheme="minorHAnsi" w:cstheme="minorHAnsi"/>
          <w:color w:val="auto"/>
        </w:rPr>
        <w:t xml:space="preserve"> </w:t>
      </w:r>
      <w:r w:rsidR="005B4409" w:rsidRPr="00E84FDB">
        <w:rPr>
          <w:rFonts w:asciiTheme="minorHAnsi" w:hAnsiTheme="minorHAnsi" w:cstheme="minorHAnsi"/>
          <w:color w:val="auto"/>
        </w:rPr>
        <w:t>destruction of the tissues compos</w:t>
      </w:r>
      <w:r w:rsidR="00A53159">
        <w:rPr>
          <w:rFonts w:asciiTheme="minorHAnsi" w:hAnsiTheme="minorHAnsi" w:cstheme="minorHAnsi"/>
          <w:color w:val="auto"/>
        </w:rPr>
        <w:t>ing</w:t>
      </w:r>
      <w:r w:rsidR="005B4409" w:rsidRPr="00E84FDB">
        <w:rPr>
          <w:rFonts w:asciiTheme="minorHAnsi" w:hAnsiTheme="minorHAnsi" w:cstheme="minorHAnsi"/>
          <w:color w:val="auto"/>
        </w:rPr>
        <w:t xml:space="preserve"> the periodontium.</w:t>
      </w:r>
      <w:r w:rsidR="005B4409" w:rsidRPr="00E84FDB">
        <w:rPr>
          <w:rFonts w:asciiTheme="minorHAnsi" w:hAnsiTheme="minorHAnsi" w:cstheme="minorHAnsi"/>
          <w:color w:val="auto"/>
          <w:sz w:val="19"/>
          <w:szCs w:val="19"/>
        </w:rPr>
        <w:t xml:space="preserve"> </w:t>
      </w:r>
      <w:r w:rsidR="00805096" w:rsidRPr="00E84FDB">
        <w:rPr>
          <w:rFonts w:asciiTheme="minorHAnsi" w:hAnsiTheme="minorHAnsi" w:cstheme="minorHAnsi"/>
          <w:color w:val="auto"/>
        </w:rPr>
        <w:t xml:space="preserve">Most notably, this model </w:t>
      </w:r>
      <w:r w:rsidR="00BF6FD8" w:rsidRPr="00E84FDB">
        <w:rPr>
          <w:rFonts w:asciiTheme="minorHAnsi" w:hAnsiTheme="minorHAnsi" w:cstheme="minorHAnsi"/>
          <w:color w:val="auto"/>
        </w:rPr>
        <w:t xml:space="preserve">is </w:t>
      </w:r>
      <w:r w:rsidR="00805096" w:rsidRPr="00E84FDB">
        <w:rPr>
          <w:rFonts w:asciiTheme="minorHAnsi" w:hAnsiTheme="minorHAnsi" w:cstheme="minorHAnsi"/>
          <w:color w:val="auto"/>
        </w:rPr>
        <w:t xml:space="preserve">capable of producing </w:t>
      </w:r>
      <w:r w:rsidR="002522B4" w:rsidRPr="00E84FDB">
        <w:rPr>
          <w:rFonts w:asciiTheme="minorHAnsi" w:hAnsiTheme="minorHAnsi" w:cstheme="minorHAnsi"/>
          <w:color w:val="auto"/>
        </w:rPr>
        <w:t xml:space="preserve">significantly </w:t>
      </w:r>
      <w:r w:rsidR="00805096" w:rsidRPr="00E84FDB">
        <w:rPr>
          <w:rFonts w:asciiTheme="minorHAnsi" w:hAnsiTheme="minorHAnsi" w:cstheme="minorHAnsi"/>
          <w:color w:val="auto"/>
        </w:rPr>
        <w:t xml:space="preserve">more alveolar bone loss compared to the more </w:t>
      </w:r>
      <w:r w:rsidR="00BF6FD8" w:rsidRPr="00E84FDB">
        <w:rPr>
          <w:rFonts w:asciiTheme="minorHAnsi" w:hAnsiTheme="minorHAnsi" w:cstheme="minorHAnsi"/>
          <w:color w:val="auto"/>
        </w:rPr>
        <w:t xml:space="preserve">commonly </w:t>
      </w:r>
      <w:r w:rsidR="00805096" w:rsidRPr="00E84FDB">
        <w:rPr>
          <w:rFonts w:asciiTheme="minorHAnsi" w:hAnsiTheme="minorHAnsi" w:cstheme="minorHAnsi"/>
          <w:color w:val="auto"/>
        </w:rPr>
        <w:t>used oral gavage model</w:t>
      </w:r>
      <w:r w:rsidR="0053379E" w:rsidRPr="00E84FDB">
        <w:rPr>
          <w:rFonts w:asciiTheme="minorHAnsi" w:hAnsiTheme="minorHAnsi" w:cstheme="minorHAnsi"/>
          <w:color w:val="auto"/>
        </w:rPr>
        <w:fldChar w:fldCharType="begin" w:fldLock="1"/>
      </w:r>
      <w:r w:rsidR="0053379E" w:rsidRPr="00E84FDB">
        <w:rPr>
          <w:rFonts w:asciiTheme="minorHAnsi" w:hAnsiTheme="minorHAnsi" w:cstheme="minorHAnsi"/>
          <w:color w:val="auto"/>
        </w:rPr>
        <w:instrText>ADDIN CSL_CITATION {"citationItems":[{"id":"ITEM-1","itemData":{"DOI":"10.1007/s00784-015-1607-0","ISSN":"1432-6981","author":[{"dropping-particle":"","family":"Molon","given":"Rafael Scaf","non-dropping-particle":"de","parse-names":false,"suffix":""},{"dropping-particle":"","family":"Mascarenhas","given":"Vinicius Ibiapina","non-dropping-particle":"","parse-names":false,"suffix":""},{"dropping-particle":"","family":"Avila","given":"Erica Dorigatti","non-dropping-particle":"de","parse-names":false,"suffix":""},{"dropping-particle":"","family":"Finoti","given":"Livia Sertori","non-dropping-particle":"","parse-names":false,"suffix":""},{"dropping-particle":"","family":"Toffoli","given":"Gustavo Boze","non-dropping-particle":"","parse-names":false,"suffix":""},{"dropping-particle":"","family":"Spolidorio","given":"Denise Madalena Palomari","non-dropping-particle":"","parse-names":false,"suffix":""},{"dropping-particle":"","family":"Scarel-Caminaga","given":"Raquel Mantuaneli","non-dropping-particle":"","parse-names":false,"suffix":""},{"dropping-particle":"","family":"Tetradis","given":"Sotirios","non-dropping-particle":"","parse-names":false,"suffix":""},{"dropping-particle":"","family":"Cirelli","given":"Joni Augusto","non-dropping-particle":"","parse-names":false,"suffix":""}],"container-title":"Clinical Oral Investigations","id":"ITEM-1","issue":"6","issued":{"date-parts":[["2016","7","28"]]},"page":"1203-1216","publisher":"Springer Berlin Heidelberg","title":"Long-term evaluation of oral gavage with periodontopathogens or ligature induction of experimental periodontal disease in mice","type":"article-journal","volume":"20"},"uris":["http://www.mendeley.com/documents/?uuid=666b7fbe-b609-316b-b4f2-9e0e2f0ba653"]}],"mendeley":{"formattedCitation":"&lt;sup&gt;34&lt;/sup&gt;","plainTextFormattedCitation":"34","previouslyFormattedCitation":"&lt;sup&gt;34&lt;/sup&gt;"},"properties":{"noteIndex":0},"schema":"https://github.com/citation-style-language/schema/raw/master/csl-citation.json"}</w:instrText>
      </w:r>
      <w:r w:rsidR="0053379E" w:rsidRPr="00E84FDB">
        <w:rPr>
          <w:rFonts w:asciiTheme="minorHAnsi" w:hAnsiTheme="minorHAnsi" w:cstheme="minorHAnsi"/>
          <w:color w:val="auto"/>
        </w:rPr>
        <w:fldChar w:fldCharType="separate"/>
      </w:r>
      <w:r w:rsidR="0053379E" w:rsidRPr="00E84FDB">
        <w:rPr>
          <w:rFonts w:asciiTheme="minorHAnsi" w:hAnsiTheme="minorHAnsi" w:cstheme="minorHAnsi"/>
          <w:noProof/>
          <w:color w:val="auto"/>
          <w:vertAlign w:val="superscript"/>
        </w:rPr>
        <w:t>34</w:t>
      </w:r>
      <w:r w:rsidR="0053379E" w:rsidRPr="00E84FDB">
        <w:rPr>
          <w:rFonts w:asciiTheme="minorHAnsi" w:hAnsiTheme="minorHAnsi" w:cstheme="minorHAnsi"/>
          <w:color w:val="auto"/>
        </w:rPr>
        <w:fldChar w:fldCharType="end"/>
      </w:r>
      <w:r w:rsidR="0053379E" w:rsidRPr="00E84FDB">
        <w:rPr>
          <w:rFonts w:asciiTheme="minorHAnsi" w:hAnsiTheme="minorHAnsi" w:cstheme="minorHAnsi"/>
          <w:color w:val="auto"/>
        </w:rPr>
        <w:t xml:space="preserve">. </w:t>
      </w:r>
      <w:r w:rsidR="00805096" w:rsidRPr="00E84FDB">
        <w:rPr>
          <w:rFonts w:asciiTheme="minorHAnsi" w:hAnsiTheme="minorHAnsi" w:cstheme="minorHAnsi"/>
          <w:color w:val="auto"/>
        </w:rPr>
        <w:t xml:space="preserve">Further complicating the use of the oral gavage model is the natural resistance </w:t>
      </w:r>
      <w:r w:rsidR="00A53159">
        <w:rPr>
          <w:rFonts w:asciiTheme="minorHAnsi" w:hAnsiTheme="minorHAnsi" w:cstheme="minorHAnsi"/>
          <w:color w:val="auto"/>
        </w:rPr>
        <w:t>by</w:t>
      </w:r>
      <w:r w:rsidR="0053379E" w:rsidRPr="00E84FDB">
        <w:rPr>
          <w:rFonts w:asciiTheme="minorHAnsi" w:hAnsiTheme="minorHAnsi" w:cstheme="minorHAnsi"/>
          <w:color w:val="auto"/>
        </w:rPr>
        <w:t xml:space="preserve"> several strains of mice</w:t>
      </w:r>
      <w:r w:rsidR="00A53159">
        <w:rPr>
          <w:rFonts w:asciiTheme="minorHAnsi" w:hAnsiTheme="minorHAnsi" w:cstheme="minorHAnsi"/>
          <w:color w:val="auto"/>
        </w:rPr>
        <w:t xml:space="preserve"> (i.e., </w:t>
      </w:r>
      <w:r w:rsidR="00805096" w:rsidRPr="00E84FDB">
        <w:rPr>
          <w:rFonts w:asciiTheme="minorHAnsi" w:hAnsiTheme="minorHAnsi" w:cstheme="minorHAnsi"/>
          <w:color w:val="auto"/>
        </w:rPr>
        <w:t>C57BL/6</w:t>
      </w:r>
      <w:r w:rsidR="00A53159">
        <w:rPr>
          <w:rFonts w:asciiTheme="minorHAnsi" w:hAnsiTheme="minorHAnsi" w:cstheme="minorHAnsi"/>
          <w:color w:val="auto"/>
        </w:rPr>
        <w:t>)</w:t>
      </w:r>
      <w:r w:rsidR="0053379E" w:rsidRPr="00E84FDB">
        <w:rPr>
          <w:rFonts w:asciiTheme="minorHAnsi" w:hAnsiTheme="minorHAnsi" w:cstheme="minorHAnsi"/>
          <w:color w:val="auto"/>
        </w:rPr>
        <w:t xml:space="preserve"> </w:t>
      </w:r>
      <w:r w:rsidR="00805096" w:rsidRPr="00E84FDB">
        <w:rPr>
          <w:rFonts w:asciiTheme="minorHAnsi" w:hAnsiTheme="minorHAnsi" w:cstheme="minorHAnsi"/>
          <w:color w:val="auto"/>
        </w:rPr>
        <w:t>to developing alveolar bone loss</w:t>
      </w:r>
      <w:r w:rsidR="00A53159">
        <w:rPr>
          <w:rFonts w:asciiTheme="minorHAnsi" w:hAnsiTheme="minorHAnsi" w:cstheme="minorHAnsi"/>
          <w:color w:val="auto"/>
        </w:rPr>
        <w:t xml:space="preserve">. This </w:t>
      </w:r>
      <w:r w:rsidR="00BF6FD8" w:rsidRPr="00E84FDB">
        <w:rPr>
          <w:rFonts w:asciiTheme="minorHAnsi" w:hAnsiTheme="minorHAnsi" w:cstheme="minorHAnsi"/>
          <w:color w:val="auto"/>
        </w:rPr>
        <w:t>is also problematic</w:t>
      </w:r>
      <w:r w:rsidR="00CE74BD">
        <w:rPr>
          <w:rFonts w:asciiTheme="minorHAnsi" w:hAnsiTheme="minorHAnsi" w:cstheme="minorHAnsi"/>
          <w:color w:val="auto"/>
        </w:rPr>
        <w:t>,</w:t>
      </w:r>
      <w:r w:rsidR="00BF6FD8" w:rsidRPr="00E84FDB">
        <w:rPr>
          <w:rFonts w:asciiTheme="minorHAnsi" w:hAnsiTheme="minorHAnsi" w:cstheme="minorHAnsi"/>
          <w:color w:val="auto"/>
        </w:rPr>
        <w:t xml:space="preserve"> as this strain is the most </w:t>
      </w:r>
      <w:r w:rsidR="00FE5024" w:rsidRPr="00E84FDB">
        <w:rPr>
          <w:rFonts w:asciiTheme="minorHAnsi" w:hAnsiTheme="minorHAnsi" w:cstheme="minorHAnsi"/>
          <w:color w:val="auto"/>
        </w:rPr>
        <w:t>frequently</w:t>
      </w:r>
      <w:r w:rsidR="00BF6FD8" w:rsidRPr="00E84FDB">
        <w:rPr>
          <w:rFonts w:asciiTheme="minorHAnsi" w:hAnsiTheme="minorHAnsi" w:cstheme="minorHAnsi"/>
          <w:color w:val="auto"/>
        </w:rPr>
        <w:t xml:space="preserve"> used in murine</w:t>
      </w:r>
      <w:r w:rsidR="00FE5024" w:rsidRPr="00E84FDB">
        <w:rPr>
          <w:rFonts w:asciiTheme="minorHAnsi" w:hAnsiTheme="minorHAnsi" w:cstheme="minorHAnsi"/>
          <w:color w:val="auto"/>
        </w:rPr>
        <w:t>-based animal</w:t>
      </w:r>
      <w:r w:rsidR="00BF6FD8" w:rsidRPr="00E84FDB">
        <w:rPr>
          <w:rFonts w:asciiTheme="minorHAnsi" w:hAnsiTheme="minorHAnsi" w:cstheme="minorHAnsi"/>
          <w:color w:val="auto"/>
        </w:rPr>
        <w:t xml:space="preserve"> research</w:t>
      </w:r>
      <w:r w:rsidR="0053379E" w:rsidRPr="00E84FDB">
        <w:rPr>
          <w:rFonts w:asciiTheme="minorHAnsi" w:hAnsiTheme="minorHAnsi" w:cstheme="minorHAnsi"/>
          <w:color w:val="auto"/>
        </w:rPr>
        <w:fldChar w:fldCharType="begin" w:fldLock="1"/>
      </w:r>
      <w:r w:rsidR="004D4938">
        <w:rPr>
          <w:rFonts w:asciiTheme="minorHAnsi" w:hAnsiTheme="minorHAnsi" w:cstheme="minorHAnsi"/>
          <w:color w:val="auto"/>
        </w:rPr>
        <w:instrText>ADDIN CSL_CITATION {"citationItems":[{"id":"ITEM-1","itemData":{"ISSN":"0019-9567","PMID":"10992496","abstract":"Periodontal disease affects a large percentage of the human population. Resorption of the alveolar bone of the jaw is a pivotal sequela of periodontal disease, because this bone is the attachment site for the periodontal ligaments that anchor the teeth. Using a murine model in which alveolar bone loss is induced by oral infection with Porphyromonas gingivalis, a gram-negative bacterium associated with human adult periodontal disease, we provide evidence suggesting that susceptibility to such bone loss is a genetically determined trait. AKR/J, DBA/2J, and BALB/cByJ or BALB/cJ mice were highly susceptible, while A/J, A/HeJ, 129/J, SJL/J, and C57BL/6J mice were much more resistant. When susceptible BALB/cJ and BALB/cByJ mice were crossed to resistant strains, two patterns were observed. (BALBc/ByJ x C57BL/6J)F(1) offspring were susceptible, suggesting C57BL/6J has recessive resistance alleles, while (BALB/cJ x A/J)F(1) mice were all resistant, suggesting that A/J mice have dominant resistance alleles. These results suggest a tractable genetic basis for P. gingivalis-induced alveolar bone loss and open the possibility of exploiting the mouse model to identify loci important for host susceptibility and resistance to periodontal disease.","author":[{"dropping-particle":"","family":"Baker","given":"P J","non-dropping-particle":"","parse-names":false,"suffix":""},{"dropping-particle":"","family":"Dixon","given":"M","non-dropping-particle":"","parse-names":false,"suffix":""},{"dropping-particle":"","family":"Roopenian","given":"D C","non-dropping-particle":"","parse-names":false,"suffix":""}],"container-title":"Infection and immunity","id":"ITEM-1","issue":"10","issued":{"date-parts":[["2000","10"]]},"page":"5864-5868","title":"Genetic control of susceptibility to Porphyromonas gingivalis-induced alveolar bone loss in mice.","type":"article-journal","volume":"68"},"uris":["http://www.mendeley.com/documents/?uuid=8e8db9fb-9d2a-36f9-afe2-348f7214a952"]}],"mendeley":{"formattedCitation":"&lt;sup&gt;35&lt;/sup&gt;","plainTextFormattedCitation":"35","previouslyFormattedCitation":"&lt;sup&gt;35&lt;/sup&gt;"},"properties":{"noteIndex":0},"schema":"https://github.com/citation-style-language/schema/raw/master/csl-citation.json"}</w:instrText>
      </w:r>
      <w:r w:rsidR="0053379E" w:rsidRPr="00E84FDB">
        <w:rPr>
          <w:rFonts w:asciiTheme="minorHAnsi" w:hAnsiTheme="minorHAnsi" w:cstheme="minorHAnsi"/>
          <w:color w:val="auto"/>
        </w:rPr>
        <w:fldChar w:fldCharType="separate"/>
      </w:r>
      <w:r w:rsidR="0053379E" w:rsidRPr="00E84FDB">
        <w:rPr>
          <w:rFonts w:asciiTheme="minorHAnsi" w:hAnsiTheme="minorHAnsi" w:cstheme="minorHAnsi"/>
          <w:noProof/>
          <w:color w:val="auto"/>
          <w:vertAlign w:val="superscript"/>
        </w:rPr>
        <w:t>35</w:t>
      </w:r>
      <w:r w:rsidR="0053379E" w:rsidRPr="00E84FDB">
        <w:rPr>
          <w:rFonts w:asciiTheme="minorHAnsi" w:hAnsiTheme="minorHAnsi" w:cstheme="minorHAnsi"/>
          <w:color w:val="auto"/>
        </w:rPr>
        <w:fldChar w:fldCharType="end"/>
      </w:r>
      <w:r w:rsidR="00BF6FD8" w:rsidRPr="00E84FDB">
        <w:rPr>
          <w:rFonts w:asciiTheme="minorHAnsi" w:hAnsiTheme="minorHAnsi" w:cstheme="minorHAnsi"/>
          <w:color w:val="auto"/>
        </w:rPr>
        <w:t>.</w:t>
      </w:r>
    </w:p>
    <w:p w14:paraId="59BAF411" w14:textId="3F49A688" w:rsidR="00EB73EA" w:rsidRDefault="00EB73EA">
      <w:pPr>
        <w:widowControl/>
        <w:autoSpaceDE/>
        <w:autoSpaceDN/>
        <w:adjustRightInd/>
        <w:jc w:val="left"/>
        <w:rPr>
          <w:rFonts w:asciiTheme="minorHAnsi" w:hAnsiTheme="minorHAnsi" w:cstheme="minorHAnsi"/>
          <w:color w:val="auto"/>
        </w:rPr>
      </w:pPr>
    </w:p>
    <w:p w14:paraId="3026D662" w14:textId="77C79445" w:rsidR="009141FC" w:rsidRDefault="00E614EA" w:rsidP="006E6BF1">
      <w:pPr>
        <w:widowControl/>
        <w:jc w:val="left"/>
        <w:rPr>
          <w:rFonts w:asciiTheme="minorHAnsi" w:hAnsiTheme="minorHAnsi" w:cstheme="minorHAnsi"/>
          <w:color w:val="auto"/>
        </w:rPr>
      </w:pPr>
      <w:r>
        <w:rPr>
          <w:rFonts w:asciiTheme="minorHAnsi" w:hAnsiTheme="minorHAnsi" w:cstheme="minorHAnsi"/>
          <w:color w:val="auto"/>
        </w:rPr>
        <w:t>Existing</w:t>
      </w:r>
      <w:r w:rsidR="005B4409">
        <w:rPr>
          <w:rFonts w:asciiTheme="minorHAnsi" w:hAnsiTheme="minorHAnsi" w:cstheme="minorHAnsi"/>
          <w:color w:val="auto"/>
        </w:rPr>
        <w:t xml:space="preserve"> procedures</w:t>
      </w:r>
      <w:r w:rsidR="00836478">
        <w:rPr>
          <w:rFonts w:asciiTheme="minorHAnsi" w:hAnsiTheme="minorHAnsi" w:cstheme="minorHAnsi"/>
          <w:color w:val="auto"/>
        </w:rPr>
        <w:t xml:space="preserve"> described by </w:t>
      </w:r>
      <w:proofErr w:type="spellStart"/>
      <w:r w:rsidR="009141FC">
        <w:rPr>
          <w:rFonts w:asciiTheme="minorHAnsi" w:hAnsiTheme="minorHAnsi" w:cstheme="minorHAnsi"/>
          <w:color w:val="auto"/>
        </w:rPr>
        <w:t>Marchesan</w:t>
      </w:r>
      <w:proofErr w:type="spellEnd"/>
      <w:r w:rsidR="009141FC">
        <w:rPr>
          <w:rFonts w:asciiTheme="minorHAnsi" w:hAnsiTheme="minorHAnsi" w:cstheme="minorHAnsi"/>
          <w:color w:val="auto"/>
        </w:rPr>
        <w:t xml:space="preserve"> et al</w:t>
      </w:r>
      <w:r w:rsidR="00ED118D">
        <w:rPr>
          <w:rFonts w:asciiTheme="minorHAnsi" w:hAnsiTheme="minorHAnsi" w:cstheme="minorHAnsi"/>
          <w:color w:val="auto"/>
        </w:rPr>
        <w:t>.</w:t>
      </w:r>
      <w:r w:rsidR="009141FC">
        <w:rPr>
          <w:rFonts w:asciiTheme="minorHAnsi" w:hAnsiTheme="minorHAnsi" w:cstheme="minorHAnsi"/>
          <w:color w:val="auto"/>
        </w:rPr>
        <w:t xml:space="preserve"> and Abe and </w:t>
      </w:r>
      <w:proofErr w:type="spellStart"/>
      <w:r w:rsidR="009141FC">
        <w:rPr>
          <w:rFonts w:asciiTheme="minorHAnsi" w:hAnsiTheme="minorHAnsi" w:cstheme="minorHAnsi"/>
          <w:color w:val="auto"/>
        </w:rPr>
        <w:t>Hajishengallis</w:t>
      </w:r>
      <w:proofErr w:type="spellEnd"/>
      <w:r w:rsidR="009141FC">
        <w:rPr>
          <w:rFonts w:asciiTheme="minorHAnsi" w:hAnsiTheme="minorHAnsi" w:cstheme="minorHAnsi"/>
          <w:color w:val="auto"/>
        </w:rPr>
        <w:t xml:space="preserve"> </w:t>
      </w:r>
      <w:r w:rsidR="00850821">
        <w:rPr>
          <w:rFonts w:asciiTheme="minorHAnsi" w:hAnsiTheme="minorHAnsi" w:cstheme="minorHAnsi"/>
          <w:color w:val="auto"/>
        </w:rPr>
        <w:t>were devised</w:t>
      </w:r>
      <w:r w:rsidR="005B4409">
        <w:rPr>
          <w:rFonts w:asciiTheme="minorHAnsi" w:hAnsiTheme="minorHAnsi" w:cstheme="minorHAnsi"/>
          <w:color w:val="auto"/>
        </w:rPr>
        <w:t xml:space="preserve"> to simplify the </w:t>
      </w:r>
      <w:r w:rsidR="00FB51B5">
        <w:rPr>
          <w:rFonts w:asciiTheme="minorHAnsi" w:hAnsiTheme="minorHAnsi" w:cstheme="minorHAnsi"/>
          <w:color w:val="auto"/>
        </w:rPr>
        <w:t xml:space="preserve">technical </w:t>
      </w:r>
      <w:r w:rsidR="005B4409">
        <w:rPr>
          <w:rFonts w:asciiTheme="minorHAnsi" w:hAnsiTheme="minorHAnsi" w:cstheme="minorHAnsi"/>
          <w:color w:val="auto"/>
        </w:rPr>
        <w:t>act of placing the ligature</w:t>
      </w:r>
      <w:r w:rsidR="00881AFC">
        <w:rPr>
          <w:rFonts w:asciiTheme="minorHAnsi" w:hAnsiTheme="minorHAnsi" w:cstheme="minorHAnsi"/>
          <w:color w:val="auto"/>
        </w:rPr>
        <w:fldChar w:fldCharType="begin" w:fldLock="1"/>
      </w:r>
      <w:r w:rsidR="00FA4570">
        <w:rPr>
          <w:rFonts w:asciiTheme="minorHAnsi" w:hAnsiTheme="minorHAnsi" w:cstheme="minorHAnsi"/>
          <w:color w:val="auto"/>
        </w:rPr>
        <w:instrText>ADDIN CSL_CITATION {"citationItems":[{"id":"ITEM-1","itemData":{"DOI":"10.1038/s41596-018-0035-4","ISSN":"1754-2189","PMID":"30218100","abstract":"Periodontal disease (PD) is a common dental disease associated with the interaction between dysbiotic oral microbiota and host immunity. It is a prevalent disease, resulting in loss of gingival tissue, periodontal ligament, cementum and alveolar bone. PD is a major form of tooth loss in the adult population. Experimental animal models have enabled the study of PD pathogenesis and are used to test new therapeutic approaches for treating the disease. The ligature-induced periodontitis model has several advantages as compared with other models, including rapid disease induction, predictable bone loss and the capacity to study periodontal tissue and alveolar bone regeneration because the model is established within the periodontal apparatus. Although mice are the most convenient and versatile animal models used in research, ligature-induced periodontitis has been more frequently used in large animals. This is mostly due to the technical challenges involved in consistently placing ligatures around murine teeth. To reduce the technical challenge associated with the traditional ligature model, we previously developed a simplified method to easily install a bacterially retentive ligature between two molars for inducing periodontitis. In this protocol, we provide detailed instructions for placement of the ligature and demonstrate how the model can be used to evaluate gingival tissue inflammation and alveolar bone loss over a period of 18 d after ligature placement. This model can also be used on germ-free mice to investigate the role of human oral bacteria in periodontitis in vivo. In conclusion, this protocol enables the mechanistic study of the pathogenesis of periodontitis in vivo.","author":[{"dropping-particle":"","family":"Marchesan","given":"Julie","non-dropping-particle":"","parse-names":false,"suffix":""},{"dropping-particle":"","family":"Girnary","given":"Mustafa S.","non-dropping-particle":"","parse-names":false,"suffix":""},{"dropping-particle":"","family":"Jing","given":"Li","non-dropping-particle":"","parse-names":false,"suffix":""},{"dropping-particle":"","family":"Miao","given":"Michael Zhe","non-dropping-particle":"","parse-names":false,"suffix":""},{"dropping-particle":"","family":"Zhang","given":"Shaoping","non-dropping-particle":"","parse-names":false,"suffix":""},{"dropping-particle":"","family":"Sun","given":"Lu","non-dropping-particle":"","parse-names":false,"suffix":""},{"dropping-particle":"","family":"Morelli","given":"Thiago","non-dropping-particle":"","parse-names":false,"suffix":""},{"dropping-particle":"","family":"Schoenfisch","given":"Mark H.","non-dropping-particle":"","parse-names":false,"suffix":""},{"dropping-particle":"","family":"Inohara","given":"Naohiro","non-dropping-particle":"","parse-names":false,"suffix":""},{"dropping-particle":"","family":"Offenbacher","given":"Steven","non-dropping-particle":"","parse-names":false,"suffix":""},{"dropping-particle":"","family":"Jiao","given":"Yizu","non-dropping-particle":"","parse-names":false,"suffix":""}],"container-title":"Nature Protocols","id":"ITEM-1","issue":"10","issued":{"date-parts":[["2018","10","14"]]},"page":"2247-2267","title":"An experimental murine model to study periodontitis","type":"article-journal","volume":"13"},"uris":["http://www.mendeley.com/documents/?uuid=56b44006-74da-39f0-ad1e-14e7b6034f70"]},{"id":"ITEM-2","itemData":{"DOI":"10.1016/j.jim.2013.05.002","ISSN":"1872-7905","PMID":"23672778","abstract":"Periodontitis is a prevalent oral inflammatory disease that leads to alveolar bone loss and may exert an adverse impact on systemic health. Experimental animal models are critical tools to investigate mechanisms of periodontal pathogenesis and test new therapeutic approaches. The ligature-induced periodontitis model has been used frequently in relatively large animals, including non-human primates, to assess the host response and its effects on the tooth-supporting tissues (gingiva and bone) under well-controlled conditions. Although mice constitute the most convenient and versatile model for mechanistic immunological research (plethora of genetically engineered strains and immunological reagents), the tiny size of the murine oral cavity has presented technical challenges for ligature placement. In this report, we present a straightforward method for ligating the second maxillary molar tooth, and, moreover, identified the most appropriate sites for evaluating inflammatory bone loss in a valid and reproducible manner. These optimizations are expected to facilitate the use of the mouse ligature-induced periodontitis model and consequently contribute to better understanding of the immunopathological mechanisms of periodontitis.","author":[{"dropping-particle":"","family":"Abe","given":"Toshiharu","non-dropping-particle":"","parse-names":false,"suffix":""},{"dropping-particle":"","family":"Hajishengallis","given":"George","non-dropping-particle":"","parse-names":false,"suffix":""}],"container-title":"Journal of immunological methods","id":"ITEM-2","issue":"1-2","issued":{"date-parts":[["2013","8","30"]]},"page":"49-54","publisher":"NIH Public Access","title":"Optimization of the ligature-induced periodontitis model in mice.","type":"article-journal","volume":"394"},"uris":["http://www.mendeley.com/documents/?uuid=3b0fc449-c66f-38f7-ba29-c29d07967bfb"]}],"mendeley":{"formattedCitation":"&lt;sup&gt;33,36&lt;/sup&gt;","plainTextFormattedCitation":"33,36","previouslyFormattedCitation":"&lt;sup&gt;33,36&lt;/sup&gt;"},"properties":{"noteIndex":0},"schema":"https://github.com/citation-style-language/schema/raw/master/csl-citation.json"}</w:instrText>
      </w:r>
      <w:r w:rsidR="00881AFC">
        <w:rPr>
          <w:rFonts w:asciiTheme="minorHAnsi" w:hAnsiTheme="minorHAnsi" w:cstheme="minorHAnsi"/>
          <w:color w:val="auto"/>
        </w:rPr>
        <w:fldChar w:fldCharType="separate"/>
      </w:r>
      <w:r w:rsidR="00881AFC" w:rsidRPr="00881AFC">
        <w:rPr>
          <w:rFonts w:asciiTheme="minorHAnsi" w:hAnsiTheme="minorHAnsi" w:cstheme="minorHAnsi"/>
          <w:noProof/>
          <w:color w:val="auto"/>
          <w:vertAlign w:val="superscript"/>
        </w:rPr>
        <w:t>33,36</w:t>
      </w:r>
      <w:r w:rsidR="00881AFC">
        <w:rPr>
          <w:rFonts w:asciiTheme="minorHAnsi" w:hAnsiTheme="minorHAnsi" w:cstheme="minorHAnsi"/>
          <w:color w:val="auto"/>
        </w:rPr>
        <w:fldChar w:fldCharType="end"/>
      </w:r>
      <w:r w:rsidR="00881AFC">
        <w:rPr>
          <w:rFonts w:asciiTheme="minorHAnsi" w:hAnsiTheme="minorHAnsi" w:cstheme="minorHAnsi"/>
          <w:color w:val="auto"/>
        </w:rPr>
        <w:t xml:space="preserve">. </w:t>
      </w:r>
      <w:r w:rsidR="009141FC">
        <w:rPr>
          <w:rFonts w:asciiTheme="minorHAnsi" w:hAnsiTheme="minorHAnsi" w:cstheme="minorHAnsi"/>
          <w:color w:val="auto"/>
        </w:rPr>
        <w:t>Unfortunately,</w:t>
      </w:r>
      <w:r w:rsidR="00FB51B5">
        <w:rPr>
          <w:rFonts w:asciiTheme="minorHAnsi" w:hAnsiTheme="minorHAnsi" w:cstheme="minorHAnsi"/>
          <w:color w:val="auto"/>
        </w:rPr>
        <w:t xml:space="preserve"> the</w:t>
      </w:r>
      <w:r w:rsidR="009141FC">
        <w:rPr>
          <w:rFonts w:asciiTheme="minorHAnsi" w:hAnsiTheme="minorHAnsi" w:cstheme="minorHAnsi"/>
          <w:color w:val="auto"/>
        </w:rPr>
        <w:t xml:space="preserve"> former</w:t>
      </w:r>
      <w:r w:rsidR="00FB51B5">
        <w:rPr>
          <w:rFonts w:asciiTheme="minorHAnsi" w:hAnsiTheme="minorHAnsi" w:cstheme="minorHAnsi"/>
          <w:color w:val="auto"/>
        </w:rPr>
        <w:t xml:space="preserve"> protocol</w:t>
      </w:r>
      <w:r w:rsidR="005B4409">
        <w:rPr>
          <w:rFonts w:asciiTheme="minorHAnsi" w:hAnsiTheme="minorHAnsi" w:cstheme="minorHAnsi"/>
          <w:color w:val="auto"/>
        </w:rPr>
        <w:t xml:space="preserve"> </w:t>
      </w:r>
      <w:r w:rsidR="009141FC">
        <w:rPr>
          <w:rFonts w:asciiTheme="minorHAnsi" w:hAnsiTheme="minorHAnsi" w:cstheme="minorHAnsi"/>
          <w:color w:val="auto"/>
        </w:rPr>
        <w:t>requires</w:t>
      </w:r>
      <w:r w:rsidR="005B4409">
        <w:rPr>
          <w:rFonts w:asciiTheme="minorHAnsi" w:hAnsiTheme="minorHAnsi" w:cstheme="minorHAnsi"/>
          <w:color w:val="auto"/>
        </w:rPr>
        <w:t xml:space="preserve"> specialized 3D</w:t>
      </w:r>
      <w:r w:rsidR="00A53159">
        <w:rPr>
          <w:rFonts w:asciiTheme="minorHAnsi" w:hAnsiTheme="minorHAnsi" w:cstheme="minorHAnsi"/>
          <w:color w:val="auto"/>
        </w:rPr>
        <w:t>-</w:t>
      </w:r>
      <w:r w:rsidR="00D8665D">
        <w:rPr>
          <w:rFonts w:asciiTheme="minorHAnsi" w:hAnsiTheme="minorHAnsi" w:cstheme="minorHAnsi"/>
          <w:color w:val="auto"/>
        </w:rPr>
        <w:t xml:space="preserve">printed </w:t>
      </w:r>
      <w:r w:rsidR="005B4409">
        <w:rPr>
          <w:rFonts w:asciiTheme="minorHAnsi" w:hAnsiTheme="minorHAnsi" w:cstheme="minorHAnsi"/>
          <w:color w:val="auto"/>
        </w:rPr>
        <w:t xml:space="preserve">equipment and possess the potential for </w:t>
      </w:r>
      <w:r w:rsidR="00D8665D">
        <w:rPr>
          <w:rFonts w:asciiTheme="minorHAnsi" w:hAnsiTheme="minorHAnsi" w:cstheme="minorHAnsi"/>
          <w:color w:val="auto"/>
        </w:rPr>
        <w:t xml:space="preserve">premature </w:t>
      </w:r>
      <w:r w:rsidR="005B4409">
        <w:rPr>
          <w:rFonts w:asciiTheme="minorHAnsi" w:hAnsiTheme="minorHAnsi" w:cstheme="minorHAnsi"/>
          <w:color w:val="auto"/>
        </w:rPr>
        <w:t>ligature loss</w:t>
      </w:r>
      <w:r w:rsidR="002E5B28">
        <w:rPr>
          <w:rFonts w:asciiTheme="minorHAnsi" w:hAnsiTheme="minorHAnsi" w:cstheme="minorHAnsi"/>
          <w:color w:val="auto"/>
        </w:rPr>
        <w:t>,</w:t>
      </w:r>
      <w:r w:rsidR="005B4409">
        <w:rPr>
          <w:rFonts w:asciiTheme="minorHAnsi" w:hAnsiTheme="minorHAnsi" w:cstheme="minorHAnsi"/>
          <w:color w:val="auto"/>
        </w:rPr>
        <w:t xml:space="preserve"> thereby increasing animal </w:t>
      </w:r>
      <w:r w:rsidR="00FB51B5">
        <w:rPr>
          <w:rFonts w:asciiTheme="minorHAnsi" w:hAnsiTheme="minorHAnsi" w:cstheme="minorHAnsi"/>
          <w:color w:val="auto"/>
        </w:rPr>
        <w:t xml:space="preserve">use </w:t>
      </w:r>
      <w:r w:rsidR="005B4409">
        <w:rPr>
          <w:rFonts w:asciiTheme="minorHAnsi" w:hAnsiTheme="minorHAnsi" w:cstheme="minorHAnsi"/>
          <w:color w:val="auto"/>
        </w:rPr>
        <w:t xml:space="preserve">and </w:t>
      </w:r>
      <w:r w:rsidR="00A53159">
        <w:rPr>
          <w:rFonts w:asciiTheme="minorHAnsi" w:hAnsiTheme="minorHAnsi" w:cstheme="minorHAnsi"/>
          <w:color w:val="auto"/>
        </w:rPr>
        <w:t xml:space="preserve">the </w:t>
      </w:r>
      <w:r w:rsidR="009141FC">
        <w:rPr>
          <w:rFonts w:asciiTheme="minorHAnsi" w:hAnsiTheme="minorHAnsi" w:cstheme="minorHAnsi"/>
          <w:color w:val="auto"/>
        </w:rPr>
        <w:t xml:space="preserve">costs associated with additional </w:t>
      </w:r>
      <w:r w:rsidR="005B4409">
        <w:rPr>
          <w:rFonts w:asciiTheme="minorHAnsi" w:hAnsiTheme="minorHAnsi" w:cstheme="minorHAnsi"/>
          <w:color w:val="auto"/>
        </w:rPr>
        <w:t xml:space="preserve">time spent in </w:t>
      </w:r>
      <w:r w:rsidR="00D8665D">
        <w:rPr>
          <w:rFonts w:asciiTheme="minorHAnsi" w:hAnsiTheme="minorHAnsi" w:cstheme="minorHAnsi"/>
          <w:color w:val="auto"/>
        </w:rPr>
        <w:t>the</w:t>
      </w:r>
      <w:r w:rsidR="005B4409">
        <w:rPr>
          <w:rFonts w:asciiTheme="minorHAnsi" w:hAnsiTheme="minorHAnsi" w:cstheme="minorHAnsi"/>
          <w:color w:val="auto"/>
        </w:rPr>
        <w:t xml:space="preserve"> operating </w:t>
      </w:r>
      <w:r w:rsidR="00A53159">
        <w:rPr>
          <w:rFonts w:asciiTheme="minorHAnsi" w:hAnsiTheme="minorHAnsi" w:cstheme="minorHAnsi"/>
          <w:color w:val="auto"/>
        </w:rPr>
        <w:t>room</w:t>
      </w:r>
      <w:r w:rsidR="009141FC">
        <w:rPr>
          <w:rFonts w:asciiTheme="minorHAnsi" w:hAnsiTheme="minorHAnsi" w:cstheme="minorHAnsi"/>
          <w:color w:val="auto"/>
        </w:rPr>
        <w:t>. Further</w:t>
      </w:r>
      <w:r w:rsidR="00A53159">
        <w:rPr>
          <w:rFonts w:asciiTheme="minorHAnsi" w:hAnsiTheme="minorHAnsi" w:cstheme="minorHAnsi"/>
          <w:color w:val="auto"/>
        </w:rPr>
        <w:t>more</w:t>
      </w:r>
      <w:r w:rsidR="009141FC">
        <w:rPr>
          <w:rFonts w:asciiTheme="minorHAnsi" w:hAnsiTheme="minorHAnsi" w:cstheme="minorHAnsi"/>
          <w:color w:val="auto"/>
        </w:rPr>
        <w:t xml:space="preserve">, </w:t>
      </w:r>
      <w:r w:rsidR="00B671AE">
        <w:rPr>
          <w:rFonts w:asciiTheme="minorHAnsi" w:hAnsiTheme="minorHAnsi" w:cstheme="minorHAnsi"/>
          <w:color w:val="auto"/>
        </w:rPr>
        <w:t>both protocols</w:t>
      </w:r>
      <w:r w:rsidR="009141FC" w:rsidRPr="009141FC">
        <w:rPr>
          <w:rFonts w:asciiTheme="minorHAnsi" w:hAnsiTheme="minorHAnsi" w:cstheme="minorHAnsi"/>
          <w:color w:val="auto"/>
        </w:rPr>
        <w:t xml:space="preserve"> </w:t>
      </w:r>
      <w:r w:rsidR="009141FC">
        <w:rPr>
          <w:rFonts w:asciiTheme="minorHAnsi" w:hAnsiTheme="minorHAnsi" w:cstheme="minorHAnsi"/>
          <w:color w:val="auto"/>
        </w:rPr>
        <w:t xml:space="preserve">generate only small regions of </w:t>
      </w:r>
      <w:r w:rsidR="00B671AE">
        <w:rPr>
          <w:rFonts w:asciiTheme="minorHAnsi" w:hAnsiTheme="minorHAnsi" w:cstheme="minorHAnsi"/>
          <w:color w:val="auto"/>
        </w:rPr>
        <w:t xml:space="preserve">the </w:t>
      </w:r>
      <w:r w:rsidR="009141FC">
        <w:rPr>
          <w:rFonts w:asciiTheme="minorHAnsi" w:hAnsiTheme="minorHAnsi" w:cstheme="minorHAnsi"/>
          <w:color w:val="auto"/>
        </w:rPr>
        <w:t xml:space="preserve">diseased periodontium available for </w:t>
      </w:r>
      <w:r w:rsidR="00A53159">
        <w:rPr>
          <w:rFonts w:asciiTheme="minorHAnsi" w:hAnsiTheme="minorHAnsi" w:cstheme="minorHAnsi"/>
          <w:color w:val="auto"/>
        </w:rPr>
        <w:t>a</w:t>
      </w:r>
      <w:r w:rsidR="00B671AE">
        <w:rPr>
          <w:rFonts w:asciiTheme="minorHAnsi" w:hAnsiTheme="minorHAnsi" w:cstheme="minorHAnsi"/>
          <w:color w:val="auto"/>
        </w:rPr>
        <w:t xml:space="preserve"> </w:t>
      </w:r>
      <w:r w:rsidR="009141FC">
        <w:rPr>
          <w:rFonts w:asciiTheme="minorHAnsi" w:hAnsiTheme="minorHAnsi" w:cstheme="minorHAnsi"/>
          <w:color w:val="auto"/>
        </w:rPr>
        <w:t>study.</w:t>
      </w:r>
    </w:p>
    <w:p w14:paraId="1FC8B9E5" w14:textId="77777777" w:rsidR="009141FC" w:rsidRDefault="009141FC" w:rsidP="006E6BF1">
      <w:pPr>
        <w:widowControl/>
        <w:jc w:val="left"/>
        <w:rPr>
          <w:rFonts w:asciiTheme="minorHAnsi" w:hAnsiTheme="minorHAnsi" w:cstheme="minorHAnsi"/>
          <w:color w:val="auto"/>
        </w:rPr>
      </w:pPr>
    </w:p>
    <w:p w14:paraId="1E3233F7" w14:textId="44DF01AF" w:rsidR="005B4409" w:rsidRDefault="00270AA6" w:rsidP="006E6BF1">
      <w:pPr>
        <w:widowControl/>
        <w:jc w:val="left"/>
        <w:rPr>
          <w:rFonts w:asciiTheme="minorHAnsi" w:hAnsiTheme="minorHAnsi" w:cstheme="minorHAnsi"/>
          <w:color w:val="auto"/>
        </w:rPr>
      </w:pPr>
      <w:r>
        <w:rPr>
          <w:rFonts w:asciiTheme="minorHAnsi" w:hAnsiTheme="minorHAnsi" w:cstheme="minorHAnsi"/>
          <w:color w:val="auto"/>
        </w:rPr>
        <w:t>T</w:t>
      </w:r>
      <w:r w:rsidR="00E614EA">
        <w:rPr>
          <w:rFonts w:asciiTheme="minorHAnsi" w:hAnsiTheme="minorHAnsi" w:cstheme="minorHAnsi"/>
          <w:color w:val="auto"/>
        </w:rPr>
        <w:t xml:space="preserve">he advantages that lie with this </w:t>
      </w:r>
      <w:r>
        <w:rPr>
          <w:rFonts w:asciiTheme="minorHAnsi" w:hAnsiTheme="minorHAnsi" w:cstheme="minorHAnsi"/>
          <w:color w:val="auto"/>
        </w:rPr>
        <w:t>technique</w:t>
      </w:r>
      <w:r w:rsidR="00E614EA">
        <w:rPr>
          <w:rFonts w:asciiTheme="minorHAnsi" w:hAnsiTheme="minorHAnsi" w:cstheme="minorHAnsi"/>
          <w:color w:val="auto"/>
        </w:rPr>
        <w:t xml:space="preserve"> are </w:t>
      </w:r>
      <w:r>
        <w:rPr>
          <w:rFonts w:asciiTheme="minorHAnsi" w:hAnsiTheme="minorHAnsi" w:cstheme="minorHAnsi"/>
          <w:color w:val="auto"/>
        </w:rPr>
        <w:t>grounded in the simultaneous</w:t>
      </w:r>
      <w:r w:rsidR="0028607D">
        <w:rPr>
          <w:rFonts w:asciiTheme="minorHAnsi" w:hAnsiTheme="minorHAnsi" w:cstheme="minorHAnsi"/>
          <w:color w:val="auto"/>
        </w:rPr>
        <w:t xml:space="preserve"> study of oral dysbiosis and immunology that govern the periodontium</w:t>
      </w:r>
      <w:r w:rsidR="00914F48">
        <w:rPr>
          <w:rFonts w:asciiTheme="minorHAnsi" w:hAnsiTheme="minorHAnsi" w:cstheme="minorHAnsi"/>
          <w:color w:val="auto"/>
        </w:rPr>
        <w:t>,</w:t>
      </w:r>
      <w:r>
        <w:rPr>
          <w:rFonts w:asciiTheme="minorHAnsi" w:hAnsiTheme="minorHAnsi" w:cstheme="minorHAnsi"/>
          <w:color w:val="auto"/>
        </w:rPr>
        <w:t xml:space="preserve"> </w:t>
      </w:r>
      <w:r w:rsidR="00D8665D">
        <w:rPr>
          <w:rFonts w:asciiTheme="minorHAnsi" w:hAnsiTheme="minorHAnsi" w:cstheme="minorHAnsi"/>
          <w:color w:val="auto"/>
        </w:rPr>
        <w:t>utiliz</w:t>
      </w:r>
      <w:r w:rsidR="00914F48">
        <w:rPr>
          <w:rFonts w:asciiTheme="minorHAnsi" w:hAnsiTheme="minorHAnsi" w:cstheme="minorHAnsi"/>
          <w:color w:val="auto"/>
        </w:rPr>
        <w:t>ation of</w:t>
      </w:r>
      <w:r w:rsidR="00D8665D">
        <w:rPr>
          <w:rFonts w:asciiTheme="minorHAnsi" w:hAnsiTheme="minorHAnsi" w:cstheme="minorHAnsi"/>
          <w:color w:val="auto"/>
        </w:rPr>
        <w:t xml:space="preserve"> </w:t>
      </w:r>
      <w:r>
        <w:rPr>
          <w:rFonts w:asciiTheme="minorHAnsi" w:hAnsiTheme="minorHAnsi" w:cstheme="minorHAnsi"/>
          <w:color w:val="auto"/>
        </w:rPr>
        <w:t xml:space="preserve">low-cost </w:t>
      </w:r>
      <w:r w:rsidR="00D8665D">
        <w:rPr>
          <w:rFonts w:asciiTheme="minorHAnsi" w:hAnsiTheme="minorHAnsi" w:cstheme="minorHAnsi"/>
          <w:color w:val="auto"/>
        </w:rPr>
        <w:t xml:space="preserve">animals </w:t>
      </w:r>
      <w:r>
        <w:rPr>
          <w:rFonts w:asciiTheme="minorHAnsi" w:hAnsiTheme="minorHAnsi" w:cstheme="minorHAnsi"/>
          <w:color w:val="auto"/>
        </w:rPr>
        <w:t xml:space="preserve">with </w:t>
      </w:r>
      <w:r w:rsidR="00E614EA">
        <w:rPr>
          <w:rFonts w:asciiTheme="minorHAnsi" w:hAnsiTheme="minorHAnsi" w:cstheme="minorHAnsi"/>
          <w:color w:val="auto"/>
        </w:rPr>
        <w:t>diverse genetic backgrounds</w:t>
      </w:r>
      <w:r w:rsidR="00914F48">
        <w:rPr>
          <w:rFonts w:asciiTheme="minorHAnsi" w:hAnsiTheme="minorHAnsi" w:cstheme="minorHAnsi"/>
          <w:color w:val="auto"/>
        </w:rPr>
        <w:t>,</w:t>
      </w:r>
      <w:r w:rsidR="006C5175">
        <w:rPr>
          <w:rFonts w:asciiTheme="minorHAnsi" w:hAnsiTheme="minorHAnsi" w:cstheme="minorHAnsi"/>
          <w:color w:val="auto"/>
        </w:rPr>
        <w:t xml:space="preserve"> </w:t>
      </w:r>
      <w:r>
        <w:rPr>
          <w:rFonts w:asciiTheme="minorHAnsi" w:hAnsiTheme="minorHAnsi" w:cstheme="minorHAnsi"/>
          <w:color w:val="auto"/>
        </w:rPr>
        <w:t>and simple</w:t>
      </w:r>
      <w:r w:rsidR="00FE4A62">
        <w:rPr>
          <w:rFonts w:asciiTheme="minorHAnsi" w:hAnsiTheme="minorHAnsi" w:cstheme="minorHAnsi"/>
          <w:color w:val="auto"/>
        </w:rPr>
        <w:t xml:space="preserve"> housing and husbandry</w:t>
      </w:r>
      <w:r>
        <w:rPr>
          <w:rFonts w:asciiTheme="minorHAnsi" w:hAnsiTheme="minorHAnsi" w:cstheme="minorHAnsi"/>
          <w:color w:val="auto"/>
        </w:rPr>
        <w:t xml:space="preserve"> practices. As such,</w:t>
      </w:r>
      <w:r w:rsidR="00E614EA">
        <w:rPr>
          <w:rFonts w:asciiTheme="minorHAnsi" w:hAnsiTheme="minorHAnsi" w:cstheme="minorHAnsi"/>
          <w:color w:val="auto"/>
        </w:rPr>
        <w:t xml:space="preserve"> goal</w:t>
      </w:r>
      <w:r w:rsidR="00914F48">
        <w:rPr>
          <w:rFonts w:asciiTheme="minorHAnsi" w:hAnsiTheme="minorHAnsi" w:cstheme="minorHAnsi"/>
          <w:color w:val="auto"/>
        </w:rPr>
        <w:t>s</w:t>
      </w:r>
      <w:r w:rsidR="00E614EA">
        <w:rPr>
          <w:rFonts w:asciiTheme="minorHAnsi" w:hAnsiTheme="minorHAnsi" w:cstheme="minorHAnsi"/>
          <w:color w:val="auto"/>
        </w:rPr>
        <w:t xml:space="preserve"> should be to maximize </w:t>
      </w:r>
      <w:r w:rsidR="0007320A">
        <w:rPr>
          <w:rFonts w:asciiTheme="minorHAnsi" w:hAnsiTheme="minorHAnsi" w:cstheme="minorHAnsi"/>
          <w:color w:val="auto"/>
        </w:rPr>
        <w:t xml:space="preserve">volumes of </w:t>
      </w:r>
      <w:r>
        <w:rPr>
          <w:rFonts w:asciiTheme="minorHAnsi" w:hAnsiTheme="minorHAnsi" w:cstheme="minorHAnsi"/>
          <w:color w:val="auto"/>
        </w:rPr>
        <w:t>disease</w:t>
      </w:r>
      <w:r w:rsidR="0007320A">
        <w:rPr>
          <w:rFonts w:asciiTheme="minorHAnsi" w:hAnsiTheme="minorHAnsi" w:cstheme="minorHAnsi"/>
          <w:color w:val="auto"/>
        </w:rPr>
        <w:t>d</w:t>
      </w:r>
      <w:r w:rsidR="00E614EA">
        <w:rPr>
          <w:rFonts w:asciiTheme="minorHAnsi" w:hAnsiTheme="minorHAnsi" w:cstheme="minorHAnsi"/>
          <w:color w:val="auto"/>
        </w:rPr>
        <w:t xml:space="preserve"> tissue and</w:t>
      </w:r>
      <w:r w:rsidR="00914F48">
        <w:rPr>
          <w:rFonts w:asciiTheme="minorHAnsi" w:hAnsiTheme="minorHAnsi" w:cstheme="minorHAnsi"/>
          <w:color w:val="auto"/>
        </w:rPr>
        <w:t xml:space="preserve">, </w:t>
      </w:r>
      <w:r w:rsidR="00E614EA">
        <w:rPr>
          <w:rFonts w:asciiTheme="minorHAnsi" w:hAnsiTheme="minorHAnsi" w:cstheme="minorHAnsi"/>
          <w:color w:val="auto"/>
        </w:rPr>
        <w:t>in attempts to practice the principles of reduction in animal research</w:t>
      </w:r>
      <w:r w:rsidR="00914F48">
        <w:rPr>
          <w:rFonts w:asciiTheme="minorHAnsi" w:hAnsiTheme="minorHAnsi" w:cstheme="minorHAnsi"/>
          <w:color w:val="auto"/>
        </w:rPr>
        <w:t>,</w:t>
      </w:r>
      <w:r w:rsidR="00E614EA">
        <w:rPr>
          <w:rFonts w:asciiTheme="minorHAnsi" w:hAnsiTheme="minorHAnsi" w:cstheme="minorHAnsi"/>
          <w:color w:val="auto"/>
        </w:rPr>
        <w:t xml:space="preserve"> reduce animal consumption to </w:t>
      </w:r>
      <w:r w:rsidR="00914F48">
        <w:rPr>
          <w:rFonts w:asciiTheme="minorHAnsi" w:hAnsiTheme="minorHAnsi" w:cstheme="minorHAnsi"/>
          <w:color w:val="auto"/>
        </w:rPr>
        <w:t>a level as low as possible. This requires</w:t>
      </w:r>
      <w:r w:rsidR="00E614EA">
        <w:rPr>
          <w:rFonts w:asciiTheme="minorHAnsi" w:hAnsiTheme="minorHAnsi" w:cstheme="minorHAnsi"/>
          <w:color w:val="auto"/>
        </w:rPr>
        <w:t xml:space="preserve"> ensuring that all animals are capable of being included in experimental analyses</w:t>
      </w:r>
      <w:r w:rsidR="00503728">
        <w:rPr>
          <w:rFonts w:asciiTheme="minorHAnsi" w:hAnsiTheme="minorHAnsi" w:cstheme="minorHAnsi"/>
          <w:color w:val="auto"/>
        </w:rPr>
        <w:fldChar w:fldCharType="begin" w:fldLock="1"/>
      </w:r>
      <w:r w:rsidR="004D4938">
        <w:rPr>
          <w:rFonts w:asciiTheme="minorHAnsi" w:hAnsiTheme="minorHAnsi" w:cstheme="minorHAnsi"/>
          <w:color w:val="auto"/>
        </w:rPr>
        <w:instrText>ADDIN CSL_CITATION {"citationItems":[{"id":"ITEM-1","itemData":{"ISSN":"1868-596X","PMID":"12098013","abstract":"In 1959, William Russell and Rex Burch published \"The Principles of Humane Experimental Technique\". They proposed that if animals were to be used in experiments, every effort should be made to Replace them with non-sentient alternatives, to Reduce to a minimum the number of animals used, and to Refine experiments which used animals so that they caused the minimum pain and distress. These guiding principles, the \"3 Rs\" of animal research, were initially given little attention. Gradually, however, they have become established as essential considerations when animals are used in research. They have influenced new legislation aimed at controlling the use of experimental animals, and in the United Kingdom they have become formally incorporated into the Animal (Scientific) Procedures Act. The three principles, of Replacement, Reduction and Refinement, have also proven to be an area of common ground for research workers who use animals, and those who oppose their use. Scientists, who accept the need to use animals in some experiments, would also agree that it would be preferable not to use animals. If animals were to be used, as few as possible should be used and they should experience a minimum of pain or distress. Many of those who oppose animal experimentation, would also agree that until animal experimentation is stopped, Russell and Burch's 3Rs provide a means to improve animal welfare. It has also been recognised that adoption of the 3Rs can improve the quality of science. Appropriately designed experiments that minimise variation, provide standardised optimum conditions of animals care and minimise unnecessary stress or pain, often yield better more reliable data. Despite the progress made as a result of attention to these principles, several major problems have been identified. When replacing animals with alternative methods, it has often proven difficult to formally validate the alternative. This has proven a particular problem in regulatory toxicology, especially when combined with the labyrinthine processes of the various regulatory authorities. The principle of Reduction would appear less contentious, but its application has highlighted the difficulties of providing appropriate expert statistical advice, especially in academic research facilities. In some instances, concern to implement Reduction strategies can result in the use of too few animals, which leads to inconclusive results, and wasteful experiments. It is in the area of Refinement, howev…","author":[{"dropping-particle":"","family":"Flecknell","given":"Paul","non-dropping-particle":"","parse-names":false,"suffix":""}],"container-title":"ALTEX","id":"ITEM-1","issue":"2","issued":{"date-parts":[["2002"]]},"page":"73-78","title":"Replacement, reduction and refinement.","type":"article-journal","volume":"19"},"uris":["http://www.mendeley.com/documents/?uuid=98bfadb4-3164-3b38-bb62-d354ff825cd1"]}],"mendeley":{"formattedCitation":"&lt;sup&gt;37&lt;/sup&gt;","plainTextFormattedCitation":"37","previouslyFormattedCitation":"&lt;sup&gt;37&lt;/sup&gt;"},"properties":{"noteIndex":0},"schema":"https://github.com/citation-style-language/schema/raw/master/csl-citation.json"}</w:instrText>
      </w:r>
      <w:r w:rsidR="00503728">
        <w:rPr>
          <w:rFonts w:asciiTheme="minorHAnsi" w:hAnsiTheme="minorHAnsi" w:cstheme="minorHAnsi"/>
          <w:color w:val="auto"/>
        </w:rPr>
        <w:fldChar w:fldCharType="separate"/>
      </w:r>
      <w:r w:rsidR="00881AFC" w:rsidRPr="00881AFC">
        <w:rPr>
          <w:rFonts w:asciiTheme="minorHAnsi" w:hAnsiTheme="minorHAnsi" w:cstheme="minorHAnsi"/>
          <w:noProof/>
          <w:color w:val="auto"/>
          <w:vertAlign w:val="superscript"/>
        </w:rPr>
        <w:t>37</w:t>
      </w:r>
      <w:r w:rsidR="00503728">
        <w:rPr>
          <w:rFonts w:asciiTheme="minorHAnsi" w:hAnsiTheme="minorHAnsi" w:cstheme="minorHAnsi"/>
          <w:color w:val="auto"/>
        </w:rPr>
        <w:fldChar w:fldCharType="end"/>
      </w:r>
      <w:r w:rsidR="00E614EA">
        <w:rPr>
          <w:rFonts w:asciiTheme="minorHAnsi" w:hAnsiTheme="minorHAnsi" w:cstheme="minorHAnsi"/>
          <w:color w:val="auto"/>
        </w:rPr>
        <w:t xml:space="preserve">. </w:t>
      </w:r>
      <w:r w:rsidR="00914F48">
        <w:rPr>
          <w:rFonts w:asciiTheme="minorHAnsi" w:hAnsiTheme="minorHAnsi" w:cstheme="minorHAnsi"/>
          <w:color w:val="auto"/>
        </w:rPr>
        <w:t>However, i</w:t>
      </w:r>
      <w:r w:rsidR="00E614EA">
        <w:rPr>
          <w:rFonts w:asciiTheme="minorHAnsi" w:hAnsiTheme="minorHAnsi" w:cstheme="minorHAnsi"/>
          <w:color w:val="auto"/>
        </w:rPr>
        <w:t>t should be noted that no</w:t>
      </w:r>
      <w:r w:rsidR="00CA65B2">
        <w:rPr>
          <w:rFonts w:asciiTheme="minorHAnsi" w:hAnsiTheme="minorHAnsi" w:cstheme="minorHAnsi"/>
          <w:color w:val="auto"/>
        </w:rPr>
        <w:t xml:space="preserve"> matter which </w:t>
      </w:r>
      <w:r w:rsidR="00E614EA">
        <w:rPr>
          <w:rFonts w:asciiTheme="minorHAnsi" w:hAnsiTheme="minorHAnsi" w:cstheme="minorHAnsi"/>
          <w:color w:val="auto"/>
        </w:rPr>
        <w:t>animal model of periodontal disease</w:t>
      </w:r>
      <w:r w:rsidR="00CA65B2">
        <w:rPr>
          <w:rFonts w:asciiTheme="minorHAnsi" w:hAnsiTheme="minorHAnsi" w:cstheme="minorHAnsi"/>
          <w:color w:val="auto"/>
        </w:rPr>
        <w:t xml:space="preserve"> is utilized, there is no single model</w:t>
      </w:r>
      <w:r w:rsidR="00E614EA">
        <w:rPr>
          <w:rFonts w:asciiTheme="minorHAnsi" w:hAnsiTheme="minorHAnsi" w:cstheme="minorHAnsi"/>
          <w:color w:val="auto"/>
        </w:rPr>
        <w:t xml:space="preserve"> that encompasses </w:t>
      </w:r>
      <w:r w:rsidR="0028607D">
        <w:rPr>
          <w:rFonts w:asciiTheme="minorHAnsi" w:hAnsiTheme="minorHAnsi" w:cstheme="minorHAnsi"/>
          <w:color w:val="auto"/>
        </w:rPr>
        <w:t xml:space="preserve">every element of human </w:t>
      </w:r>
      <w:r w:rsidR="0007320A">
        <w:rPr>
          <w:rFonts w:asciiTheme="minorHAnsi" w:hAnsiTheme="minorHAnsi" w:cstheme="minorHAnsi"/>
          <w:color w:val="auto"/>
        </w:rPr>
        <w:t>PD</w:t>
      </w:r>
      <w:r w:rsidR="0028607D">
        <w:rPr>
          <w:rFonts w:asciiTheme="minorHAnsi" w:hAnsiTheme="minorHAnsi" w:cstheme="minorHAnsi"/>
          <w:color w:val="auto"/>
        </w:rPr>
        <w:t xml:space="preserve"> pathophysiology.</w:t>
      </w:r>
    </w:p>
    <w:p w14:paraId="4E005781" w14:textId="77777777" w:rsidR="00805096" w:rsidRPr="00805096" w:rsidRDefault="00805096" w:rsidP="006E6BF1">
      <w:pPr>
        <w:widowControl/>
        <w:jc w:val="left"/>
        <w:rPr>
          <w:rFonts w:asciiTheme="minorHAnsi" w:hAnsiTheme="minorHAnsi" w:cstheme="minorHAnsi"/>
          <w:color w:val="auto"/>
        </w:rPr>
      </w:pPr>
    </w:p>
    <w:p w14:paraId="1D4D00A4" w14:textId="4D354FCC" w:rsidR="008D60E8" w:rsidRDefault="005B4409" w:rsidP="006E6BF1">
      <w:pPr>
        <w:widowControl/>
        <w:jc w:val="left"/>
        <w:rPr>
          <w:rFonts w:ascii="helvetica Neue" w:hAnsi="helvetica Neue" w:cs="Times New Roman"/>
          <w:sz w:val="21"/>
          <w:szCs w:val="21"/>
          <w:lang w:val="en-CA"/>
        </w:rPr>
      </w:pPr>
      <w:r w:rsidRPr="00D8665D">
        <w:rPr>
          <w:rFonts w:asciiTheme="minorHAnsi" w:hAnsiTheme="minorHAnsi" w:cstheme="minorHAnsi"/>
        </w:rPr>
        <w:t xml:space="preserve">This new </w:t>
      </w:r>
      <w:r w:rsidR="00FB51B5">
        <w:rPr>
          <w:rFonts w:asciiTheme="minorHAnsi" w:hAnsiTheme="minorHAnsi" w:cstheme="minorHAnsi"/>
        </w:rPr>
        <w:t>protocol</w:t>
      </w:r>
      <w:r w:rsidR="00FB51B5" w:rsidRPr="00D8665D">
        <w:rPr>
          <w:rFonts w:asciiTheme="minorHAnsi" w:hAnsiTheme="minorHAnsi" w:cstheme="minorHAnsi"/>
        </w:rPr>
        <w:t xml:space="preserve"> </w:t>
      </w:r>
      <w:r w:rsidR="00805096" w:rsidRPr="00D8665D">
        <w:rPr>
          <w:rFonts w:asciiTheme="minorHAnsi" w:hAnsiTheme="minorHAnsi" w:cstheme="minorHAnsi"/>
        </w:rPr>
        <w:t xml:space="preserve">employs the placement of a ligature around multiple </w:t>
      </w:r>
      <w:r w:rsidR="0007320A">
        <w:rPr>
          <w:rFonts w:asciiTheme="minorHAnsi" w:hAnsiTheme="minorHAnsi" w:cstheme="minorHAnsi"/>
        </w:rPr>
        <w:t xml:space="preserve">maxillary molar </w:t>
      </w:r>
      <w:r w:rsidR="00805096" w:rsidRPr="00D8665D">
        <w:rPr>
          <w:rFonts w:asciiTheme="minorHAnsi" w:hAnsiTheme="minorHAnsi" w:cstheme="minorHAnsi"/>
        </w:rPr>
        <w:t>teeth using instrumentation and materials that are found within most laboratories</w:t>
      </w:r>
      <w:r w:rsidR="00914F48">
        <w:rPr>
          <w:rFonts w:asciiTheme="minorHAnsi" w:hAnsiTheme="minorHAnsi" w:cstheme="minorHAnsi"/>
        </w:rPr>
        <w:t xml:space="preserve">. It allows </w:t>
      </w:r>
      <w:r w:rsidR="00CC1A3D">
        <w:rPr>
          <w:rFonts w:asciiTheme="minorHAnsi" w:hAnsiTheme="minorHAnsi" w:cstheme="minorHAnsi"/>
        </w:rPr>
        <w:t xml:space="preserve">a </w:t>
      </w:r>
      <w:proofErr w:type="gramStart"/>
      <w:r w:rsidR="00805096" w:rsidRPr="00D8665D">
        <w:rPr>
          <w:rFonts w:asciiTheme="minorHAnsi" w:hAnsiTheme="minorHAnsi" w:cstheme="minorHAnsi"/>
        </w:rPr>
        <w:lastRenderedPageBreak/>
        <w:t>sufficient amount of</w:t>
      </w:r>
      <w:proofErr w:type="gramEnd"/>
      <w:r w:rsidR="00805096" w:rsidRPr="00D8665D">
        <w:rPr>
          <w:rFonts w:asciiTheme="minorHAnsi" w:hAnsiTheme="minorHAnsi" w:cstheme="minorHAnsi"/>
        </w:rPr>
        <w:t xml:space="preserve"> time to </w:t>
      </w:r>
      <w:r w:rsidR="00270AA6">
        <w:rPr>
          <w:rFonts w:asciiTheme="minorHAnsi" w:hAnsiTheme="minorHAnsi" w:cstheme="minorHAnsi"/>
        </w:rPr>
        <w:t xml:space="preserve">easily and </w:t>
      </w:r>
      <w:r w:rsidR="00805096" w:rsidRPr="00D8665D">
        <w:rPr>
          <w:rFonts w:asciiTheme="minorHAnsi" w:hAnsiTheme="minorHAnsi" w:cstheme="minorHAnsi"/>
        </w:rPr>
        <w:t xml:space="preserve">confidently install a ligature </w:t>
      </w:r>
      <w:r w:rsidR="00914F48">
        <w:rPr>
          <w:rFonts w:asciiTheme="minorHAnsi" w:hAnsiTheme="minorHAnsi" w:cstheme="minorHAnsi"/>
        </w:rPr>
        <w:t>that</w:t>
      </w:r>
      <w:r w:rsidR="00805096" w:rsidRPr="00D8665D">
        <w:rPr>
          <w:rFonts w:asciiTheme="minorHAnsi" w:hAnsiTheme="minorHAnsi" w:cstheme="minorHAnsi"/>
        </w:rPr>
        <w:t xml:space="preserve"> is unlikely to avulse prematurely. </w:t>
      </w:r>
      <w:proofErr w:type="spellStart"/>
      <w:r w:rsidR="00914F48">
        <w:rPr>
          <w:rFonts w:asciiTheme="minorHAnsi" w:hAnsiTheme="minorHAnsi" w:cstheme="minorHAnsi"/>
        </w:rPr>
        <w:t>Finallu</w:t>
      </w:r>
      <w:proofErr w:type="spellEnd"/>
      <w:r w:rsidR="00805096" w:rsidRPr="00D8665D">
        <w:rPr>
          <w:rFonts w:asciiTheme="minorHAnsi" w:hAnsiTheme="minorHAnsi" w:cstheme="minorHAnsi"/>
        </w:rPr>
        <w:t xml:space="preserve">, as PMNs coordinate destruction of the periodontium in PD, a novel methodology to </w:t>
      </w:r>
      <w:r w:rsidR="00270AA6">
        <w:rPr>
          <w:rFonts w:asciiTheme="minorHAnsi" w:hAnsiTheme="minorHAnsi" w:cstheme="minorHAnsi"/>
        </w:rPr>
        <w:t>recover</w:t>
      </w:r>
      <w:r w:rsidR="00805096" w:rsidRPr="00D8665D">
        <w:rPr>
          <w:rFonts w:asciiTheme="minorHAnsi" w:hAnsiTheme="minorHAnsi" w:cstheme="minorHAnsi"/>
        </w:rPr>
        <w:t xml:space="preserve"> oral neutrophils in a</w:t>
      </w:r>
      <w:r w:rsidR="00914F48">
        <w:rPr>
          <w:rFonts w:asciiTheme="minorHAnsi" w:hAnsiTheme="minorHAnsi" w:cstheme="minorHAnsi"/>
        </w:rPr>
        <w:t xml:space="preserve"> manner</w:t>
      </w:r>
      <w:r w:rsidR="00805096" w:rsidRPr="00D8665D">
        <w:rPr>
          <w:rFonts w:asciiTheme="minorHAnsi" w:hAnsiTheme="minorHAnsi" w:cstheme="minorHAnsi"/>
        </w:rPr>
        <w:t xml:space="preserve"> analogous to human</w:t>
      </w:r>
      <w:r w:rsidR="00914F48">
        <w:rPr>
          <w:rFonts w:asciiTheme="minorHAnsi" w:hAnsiTheme="minorHAnsi" w:cstheme="minorHAnsi"/>
        </w:rPr>
        <w:t>s</w:t>
      </w:r>
      <w:r w:rsidR="00805096" w:rsidRPr="00D8665D">
        <w:rPr>
          <w:rFonts w:asciiTheme="minorHAnsi" w:hAnsiTheme="minorHAnsi" w:cstheme="minorHAnsi"/>
        </w:rPr>
        <w:t xml:space="preserve"> is also presented.</w:t>
      </w:r>
    </w:p>
    <w:p w14:paraId="4B64F600" w14:textId="77777777" w:rsidR="008D60E8" w:rsidRPr="00805096" w:rsidRDefault="008D60E8" w:rsidP="006E6BF1">
      <w:pPr>
        <w:widowControl/>
        <w:jc w:val="left"/>
        <w:rPr>
          <w:rFonts w:ascii="Times New Roman" w:hAnsi="Times New Roman" w:cs="Times New Roman"/>
          <w:sz w:val="19"/>
          <w:szCs w:val="19"/>
        </w:rPr>
      </w:pPr>
    </w:p>
    <w:p w14:paraId="7CD9F220" w14:textId="5A558F6D" w:rsidR="000A752C" w:rsidRDefault="006305D7" w:rsidP="00544691">
      <w:pPr>
        <w:jc w:val="left"/>
        <w:rPr>
          <w:rFonts w:asciiTheme="minorHAnsi" w:hAnsiTheme="minorHAnsi" w:cstheme="minorHAnsi"/>
          <w:b/>
        </w:rPr>
      </w:pPr>
      <w:r w:rsidRPr="00FE5A9C">
        <w:rPr>
          <w:rFonts w:asciiTheme="minorHAnsi" w:hAnsiTheme="minorHAnsi" w:cstheme="minorHAnsi"/>
          <w:b/>
        </w:rPr>
        <w:t>PROTOCOL:</w:t>
      </w:r>
    </w:p>
    <w:p w14:paraId="1F6C3EE9" w14:textId="77777777" w:rsidR="005603D7" w:rsidRPr="00FE5A9C" w:rsidRDefault="005603D7" w:rsidP="006E6BF1">
      <w:pPr>
        <w:jc w:val="left"/>
        <w:rPr>
          <w:rStyle w:val="Hyperlink"/>
          <w:rFonts w:asciiTheme="minorHAnsi" w:hAnsiTheme="minorHAnsi" w:cstheme="minorHAnsi"/>
          <w:color w:val="808080" w:themeColor="background1" w:themeShade="80"/>
          <w:u w:val="none"/>
        </w:rPr>
      </w:pPr>
    </w:p>
    <w:p w14:paraId="4C8C9A5B" w14:textId="58B1178E" w:rsidR="00952FA9" w:rsidRPr="002E5B28" w:rsidRDefault="00952FA9" w:rsidP="006E6BF1">
      <w:pPr>
        <w:jc w:val="left"/>
        <w:rPr>
          <w:rFonts w:asciiTheme="minorHAnsi" w:hAnsiTheme="minorHAnsi" w:cstheme="minorHAnsi"/>
        </w:rPr>
      </w:pPr>
      <w:r w:rsidRPr="002E5B28">
        <w:rPr>
          <w:rFonts w:asciiTheme="minorHAnsi" w:hAnsiTheme="minorHAnsi" w:cstheme="minorHAnsi"/>
          <w:bCs/>
        </w:rPr>
        <w:t xml:space="preserve">All murine studies complied with the relevant ethical regulations and were approved by the University of Toronto Animal Care Committee and the Research Ethics Board (Protocol </w:t>
      </w:r>
      <w:r w:rsidRPr="002E5B28">
        <w:rPr>
          <w:rFonts w:asciiTheme="minorHAnsi" w:hAnsiTheme="minorHAnsi" w:cstheme="minorHAnsi"/>
        </w:rPr>
        <w:t>20011930</w:t>
      </w:r>
      <w:r w:rsidRPr="002E5B28">
        <w:rPr>
          <w:rFonts w:asciiTheme="minorHAnsi" w:hAnsiTheme="minorHAnsi" w:cstheme="minorHAnsi"/>
          <w:bCs/>
        </w:rPr>
        <w:t>).</w:t>
      </w:r>
    </w:p>
    <w:p w14:paraId="7497E1B6" w14:textId="77777777" w:rsidR="00A43501" w:rsidRPr="00FE5A9C" w:rsidRDefault="00A43501" w:rsidP="006E6BF1">
      <w:pPr>
        <w:jc w:val="left"/>
        <w:rPr>
          <w:rFonts w:asciiTheme="minorHAnsi" w:hAnsiTheme="minorHAnsi" w:cstheme="minorHAnsi"/>
          <w:color w:val="000000" w:themeColor="text1"/>
        </w:rPr>
      </w:pPr>
    </w:p>
    <w:p w14:paraId="239E7092" w14:textId="35B2B3CE" w:rsidR="00991828" w:rsidRPr="00CD0190" w:rsidRDefault="00A43501" w:rsidP="006E6BF1">
      <w:pPr>
        <w:pStyle w:val="ListParagraph"/>
        <w:numPr>
          <w:ilvl w:val="0"/>
          <w:numId w:val="26"/>
        </w:numPr>
        <w:jc w:val="left"/>
        <w:rPr>
          <w:rFonts w:asciiTheme="minorHAnsi" w:hAnsiTheme="minorHAnsi" w:cstheme="minorHAnsi"/>
          <w:b/>
          <w:color w:val="000000" w:themeColor="text1"/>
          <w:highlight w:val="yellow"/>
        </w:rPr>
      </w:pPr>
      <w:r w:rsidRPr="00CD0190">
        <w:rPr>
          <w:rFonts w:asciiTheme="minorHAnsi" w:hAnsiTheme="minorHAnsi" w:cstheme="minorHAnsi"/>
          <w:b/>
          <w:color w:val="000000" w:themeColor="text1"/>
          <w:highlight w:val="yellow"/>
        </w:rPr>
        <w:t xml:space="preserve">Ligature </w:t>
      </w:r>
      <w:r w:rsidR="002E5B28">
        <w:rPr>
          <w:rFonts w:asciiTheme="minorHAnsi" w:hAnsiTheme="minorHAnsi" w:cstheme="minorHAnsi"/>
          <w:b/>
          <w:color w:val="000000" w:themeColor="text1"/>
          <w:highlight w:val="yellow"/>
        </w:rPr>
        <w:t>i</w:t>
      </w:r>
      <w:r w:rsidRPr="00CD0190">
        <w:rPr>
          <w:rFonts w:asciiTheme="minorHAnsi" w:hAnsiTheme="minorHAnsi" w:cstheme="minorHAnsi"/>
          <w:b/>
          <w:color w:val="000000" w:themeColor="text1"/>
          <w:highlight w:val="yellow"/>
        </w:rPr>
        <w:t>nstallation</w:t>
      </w:r>
    </w:p>
    <w:p w14:paraId="4E66107E" w14:textId="354C3AB3" w:rsidR="00DD16BC" w:rsidRPr="00FE5A9C" w:rsidRDefault="00DD16BC" w:rsidP="006E6BF1">
      <w:pPr>
        <w:jc w:val="left"/>
        <w:rPr>
          <w:rFonts w:asciiTheme="minorHAnsi" w:hAnsiTheme="minorHAnsi" w:cstheme="minorHAnsi"/>
          <w:b/>
          <w:color w:val="000000" w:themeColor="text1"/>
        </w:rPr>
      </w:pPr>
    </w:p>
    <w:p w14:paraId="4874B008" w14:textId="1143343B" w:rsidR="00DD16BC" w:rsidRPr="00FE5A9C" w:rsidRDefault="00DD16BC" w:rsidP="006E6BF1">
      <w:pPr>
        <w:jc w:val="left"/>
        <w:rPr>
          <w:rFonts w:asciiTheme="minorHAnsi" w:hAnsiTheme="minorHAnsi" w:cstheme="minorHAnsi"/>
          <w:color w:val="000000" w:themeColor="text1"/>
        </w:rPr>
      </w:pPr>
      <w:r w:rsidRPr="00FE5A9C">
        <w:rPr>
          <w:rFonts w:asciiTheme="minorHAnsi" w:hAnsiTheme="minorHAnsi" w:cstheme="minorHAnsi"/>
          <w:color w:val="000000" w:themeColor="text1"/>
        </w:rPr>
        <w:t xml:space="preserve">NOTE: This is a non-sterile surgical procedure </w:t>
      </w:r>
      <w:r w:rsidR="00971138">
        <w:rPr>
          <w:rFonts w:asciiTheme="minorHAnsi" w:hAnsiTheme="minorHAnsi" w:cstheme="minorHAnsi"/>
          <w:color w:val="000000" w:themeColor="text1"/>
        </w:rPr>
        <w:t>that</w:t>
      </w:r>
      <w:r w:rsidRPr="00FE5A9C">
        <w:rPr>
          <w:rFonts w:asciiTheme="minorHAnsi" w:hAnsiTheme="minorHAnsi" w:cstheme="minorHAnsi"/>
          <w:color w:val="000000" w:themeColor="text1"/>
        </w:rPr>
        <w:t xml:space="preserve"> can be carried out in a standard operating theater. The use of germ-free animals (not covered here) </w:t>
      </w:r>
      <w:r w:rsidR="000D7F07">
        <w:rPr>
          <w:rFonts w:asciiTheme="minorHAnsi" w:hAnsiTheme="minorHAnsi" w:cstheme="minorHAnsi"/>
          <w:color w:val="000000" w:themeColor="text1"/>
        </w:rPr>
        <w:t xml:space="preserve">mandates </w:t>
      </w:r>
      <w:r w:rsidRPr="00FE5A9C">
        <w:rPr>
          <w:rFonts w:asciiTheme="minorHAnsi" w:hAnsiTheme="minorHAnsi" w:cstheme="minorHAnsi"/>
          <w:color w:val="000000" w:themeColor="text1"/>
        </w:rPr>
        <w:t>handling within a biosafety cabinet</w:t>
      </w:r>
      <w:r w:rsidR="00EB0048" w:rsidRPr="00FE5A9C">
        <w:rPr>
          <w:rFonts w:asciiTheme="minorHAnsi" w:hAnsiTheme="minorHAnsi" w:cstheme="minorHAnsi"/>
          <w:color w:val="000000" w:themeColor="text1"/>
        </w:rPr>
        <w:t>, use of sterile instruments</w:t>
      </w:r>
      <w:r w:rsidR="00971138">
        <w:rPr>
          <w:rFonts w:asciiTheme="minorHAnsi" w:hAnsiTheme="minorHAnsi" w:cstheme="minorHAnsi"/>
          <w:color w:val="000000" w:themeColor="text1"/>
        </w:rPr>
        <w:t>,</w:t>
      </w:r>
      <w:r w:rsidRPr="00FE5A9C">
        <w:rPr>
          <w:rFonts w:asciiTheme="minorHAnsi" w:hAnsiTheme="minorHAnsi" w:cstheme="minorHAnsi"/>
          <w:color w:val="000000" w:themeColor="text1"/>
        </w:rPr>
        <w:t xml:space="preserve"> and inoculation of the oral cavity with periodontal pathogens to </w:t>
      </w:r>
      <w:r w:rsidR="00EB0048" w:rsidRPr="00FE5A9C">
        <w:rPr>
          <w:rFonts w:asciiTheme="minorHAnsi" w:hAnsiTheme="minorHAnsi" w:cstheme="minorHAnsi"/>
          <w:color w:val="000000" w:themeColor="text1"/>
        </w:rPr>
        <w:t>cause</w:t>
      </w:r>
      <w:r w:rsidR="00FB51B5">
        <w:rPr>
          <w:rFonts w:asciiTheme="minorHAnsi" w:hAnsiTheme="minorHAnsi" w:cstheme="minorHAnsi"/>
          <w:color w:val="000000" w:themeColor="text1"/>
        </w:rPr>
        <w:t xml:space="preserve"> the clinical manifestations</w:t>
      </w:r>
      <w:r w:rsidR="00971138">
        <w:rPr>
          <w:rFonts w:asciiTheme="minorHAnsi" w:hAnsiTheme="minorHAnsi" w:cstheme="minorHAnsi"/>
          <w:color w:val="000000" w:themeColor="text1"/>
        </w:rPr>
        <w:t xml:space="preserve"> of</w:t>
      </w:r>
      <w:r w:rsidRPr="00FE5A9C">
        <w:rPr>
          <w:rFonts w:asciiTheme="minorHAnsi" w:hAnsiTheme="minorHAnsi" w:cstheme="minorHAnsi"/>
          <w:color w:val="000000" w:themeColor="text1"/>
        </w:rPr>
        <w:t xml:space="preserve"> periodontitis.</w:t>
      </w:r>
    </w:p>
    <w:p w14:paraId="7DB1FB96" w14:textId="77777777" w:rsidR="00A43501" w:rsidRPr="00FE5A9C" w:rsidRDefault="00A43501" w:rsidP="006E6BF1">
      <w:pPr>
        <w:jc w:val="left"/>
        <w:rPr>
          <w:rFonts w:asciiTheme="minorHAnsi" w:hAnsiTheme="minorHAnsi" w:cstheme="minorHAnsi"/>
          <w:color w:val="000000" w:themeColor="text1"/>
        </w:rPr>
      </w:pPr>
    </w:p>
    <w:p w14:paraId="210D23B2" w14:textId="33E344E1" w:rsidR="00980B15" w:rsidRPr="002E5B28" w:rsidRDefault="007B6DFE" w:rsidP="006E6BF1">
      <w:pPr>
        <w:pStyle w:val="ListParagraph"/>
        <w:numPr>
          <w:ilvl w:val="1"/>
          <w:numId w:val="26"/>
        </w:numPr>
        <w:jc w:val="left"/>
        <w:rPr>
          <w:rFonts w:asciiTheme="minorHAnsi" w:hAnsiTheme="minorHAnsi" w:cstheme="minorHAnsi"/>
          <w:color w:val="000000" w:themeColor="text1"/>
        </w:rPr>
      </w:pPr>
      <w:r w:rsidRPr="002E5B28">
        <w:rPr>
          <w:rFonts w:asciiTheme="minorHAnsi" w:hAnsiTheme="minorHAnsi" w:cstheme="minorHAnsi"/>
          <w:color w:val="000000" w:themeColor="text1"/>
        </w:rPr>
        <w:t>Administer intraperitoneal</w:t>
      </w:r>
      <w:r w:rsidR="00980B15" w:rsidRPr="002E5B28">
        <w:rPr>
          <w:rFonts w:asciiTheme="minorHAnsi" w:hAnsiTheme="minorHAnsi" w:cstheme="minorHAnsi"/>
          <w:color w:val="000000" w:themeColor="text1"/>
        </w:rPr>
        <w:t xml:space="preserve"> anesthesia</w:t>
      </w:r>
      <w:r w:rsidRPr="002E5B28">
        <w:rPr>
          <w:rFonts w:asciiTheme="minorHAnsi" w:hAnsiTheme="minorHAnsi" w:cstheme="minorHAnsi"/>
          <w:color w:val="000000" w:themeColor="text1"/>
        </w:rPr>
        <w:t xml:space="preserve"> </w:t>
      </w:r>
      <w:r w:rsidR="00B671AE" w:rsidRPr="002E5B28">
        <w:rPr>
          <w:rFonts w:asciiTheme="minorHAnsi" w:hAnsiTheme="minorHAnsi" w:cstheme="minorHAnsi"/>
          <w:color w:val="000000" w:themeColor="text1"/>
        </w:rPr>
        <w:t xml:space="preserve">to </w:t>
      </w:r>
      <w:r w:rsidR="00B671AE">
        <w:rPr>
          <w:rFonts w:asciiTheme="minorHAnsi" w:hAnsiTheme="minorHAnsi" w:cstheme="minorHAnsi"/>
          <w:color w:val="000000" w:themeColor="text1"/>
        </w:rPr>
        <w:t>8</w:t>
      </w:r>
      <w:r w:rsidR="00971138">
        <w:rPr>
          <w:rFonts w:asciiTheme="minorHAnsi" w:hAnsiTheme="minorHAnsi" w:cstheme="minorHAnsi"/>
          <w:color w:val="000000" w:themeColor="text1"/>
        </w:rPr>
        <w:t>–</w:t>
      </w:r>
      <w:proofErr w:type="gramStart"/>
      <w:r w:rsidR="00B671AE">
        <w:rPr>
          <w:rFonts w:asciiTheme="minorHAnsi" w:hAnsiTheme="minorHAnsi" w:cstheme="minorHAnsi"/>
          <w:color w:val="000000" w:themeColor="text1"/>
        </w:rPr>
        <w:t>12</w:t>
      </w:r>
      <w:r w:rsidR="00971138">
        <w:rPr>
          <w:rFonts w:asciiTheme="minorHAnsi" w:hAnsiTheme="minorHAnsi" w:cstheme="minorHAnsi"/>
          <w:color w:val="000000" w:themeColor="text1"/>
        </w:rPr>
        <w:t xml:space="preserve"> </w:t>
      </w:r>
      <w:r w:rsidR="00B671AE" w:rsidRPr="002E5B28">
        <w:rPr>
          <w:rFonts w:asciiTheme="minorHAnsi" w:hAnsiTheme="minorHAnsi" w:cstheme="minorHAnsi"/>
          <w:color w:val="000000" w:themeColor="text1"/>
        </w:rPr>
        <w:t>week-old</w:t>
      </w:r>
      <w:proofErr w:type="gramEnd"/>
      <w:r w:rsidR="00B671AE" w:rsidRPr="002E5B28">
        <w:rPr>
          <w:rFonts w:asciiTheme="minorHAnsi" w:hAnsiTheme="minorHAnsi" w:cstheme="minorHAnsi"/>
          <w:color w:val="000000" w:themeColor="text1"/>
        </w:rPr>
        <w:t xml:space="preserve"> male C57BL/6 mice</w:t>
      </w:r>
      <w:r w:rsidR="00971138">
        <w:rPr>
          <w:rFonts w:asciiTheme="minorHAnsi" w:hAnsiTheme="minorHAnsi" w:cstheme="minorHAnsi"/>
          <w:color w:val="000000" w:themeColor="text1"/>
        </w:rPr>
        <w:t>,</w:t>
      </w:r>
      <w:r w:rsidR="00B671AE" w:rsidRPr="002E5B28">
        <w:rPr>
          <w:rFonts w:asciiTheme="minorHAnsi" w:hAnsiTheme="minorHAnsi" w:cstheme="minorHAnsi"/>
          <w:color w:val="000000" w:themeColor="text1"/>
        </w:rPr>
        <w:t xml:space="preserve"> which </w:t>
      </w:r>
      <w:r w:rsidR="00971138">
        <w:rPr>
          <w:rFonts w:asciiTheme="minorHAnsi" w:hAnsiTheme="minorHAnsi" w:cstheme="minorHAnsi"/>
          <w:color w:val="000000" w:themeColor="text1"/>
        </w:rPr>
        <w:t>should be</w:t>
      </w:r>
      <w:r w:rsidR="00B671AE" w:rsidRPr="002E5B28">
        <w:rPr>
          <w:rFonts w:asciiTheme="minorHAnsi" w:hAnsiTheme="minorHAnsi" w:cstheme="minorHAnsi"/>
          <w:color w:val="000000" w:themeColor="text1"/>
        </w:rPr>
        <w:t xml:space="preserve"> acclimated to their housing facility</w:t>
      </w:r>
      <w:r w:rsidR="00971138">
        <w:rPr>
          <w:rFonts w:asciiTheme="minorHAnsi" w:hAnsiTheme="minorHAnsi" w:cstheme="minorHAnsi"/>
          <w:color w:val="000000" w:themeColor="text1"/>
        </w:rPr>
        <w:t>,</w:t>
      </w:r>
      <w:r w:rsidR="00B671AE" w:rsidRPr="002E5B28">
        <w:rPr>
          <w:rFonts w:asciiTheme="minorHAnsi" w:hAnsiTheme="minorHAnsi" w:cstheme="minorHAnsi"/>
          <w:color w:val="000000" w:themeColor="text1"/>
        </w:rPr>
        <w:t xml:space="preserve"> </w:t>
      </w:r>
      <w:r w:rsidR="00885E07" w:rsidRPr="002E5B28">
        <w:rPr>
          <w:rFonts w:asciiTheme="minorHAnsi" w:hAnsiTheme="minorHAnsi" w:cstheme="minorHAnsi"/>
          <w:color w:val="000000" w:themeColor="text1"/>
        </w:rPr>
        <w:t xml:space="preserve">using a </w:t>
      </w:r>
      <w:r w:rsidR="002E5B28" w:rsidRPr="002E5B28">
        <w:rPr>
          <w:rFonts w:asciiTheme="minorHAnsi" w:hAnsiTheme="minorHAnsi" w:cstheme="minorHAnsi"/>
          <w:color w:val="000000" w:themeColor="text1"/>
        </w:rPr>
        <w:t>0.5</w:t>
      </w:r>
      <w:r w:rsidR="00971138">
        <w:rPr>
          <w:rFonts w:asciiTheme="minorHAnsi" w:hAnsiTheme="minorHAnsi" w:cstheme="minorHAnsi"/>
          <w:color w:val="000000" w:themeColor="text1"/>
        </w:rPr>
        <w:t>”</w:t>
      </w:r>
      <w:r w:rsidR="00885E07" w:rsidRPr="002E5B28">
        <w:rPr>
          <w:rFonts w:asciiTheme="minorHAnsi" w:hAnsiTheme="minorHAnsi" w:cstheme="minorHAnsi"/>
          <w:color w:val="000000" w:themeColor="text1"/>
        </w:rPr>
        <w:t xml:space="preserve"> 26</w:t>
      </w:r>
      <w:r w:rsidR="002E5B28">
        <w:rPr>
          <w:rFonts w:asciiTheme="minorHAnsi" w:hAnsiTheme="minorHAnsi" w:cstheme="minorHAnsi"/>
          <w:color w:val="000000" w:themeColor="text1"/>
        </w:rPr>
        <w:t xml:space="preserve"> G </w:t>
      </w:r>
      <w:r w:rsidR="00885E07" w:rsidRPr="002E5B28">
        <w:rPr>
          <w:rFonts w:asciiTheme="minorHAnsi" w:hAnsiTheme="minorHAnsi" w:cstheme="minorHAnsi"/>
          <w:color w:val="000000" w:themeColor="text1"/>
        </w:rPr>
        <w:t xml:space="preserve">sterile hypodermic needle and 1 mL syringe </w:t>
      </w:r>
      <w:r w:rsidR="00A43501" w:rsidRPr="002E5B28">
        <w:rPr>
          <w:rFonts w:asciiTheme="minorHAnsi" w:hAnsiTheme="minorHAnsi" w:cstheme="minorHAnsi"/>
          <w:color w:val="000000" w:themeColor="text1"/>
        </w:rPr>
        <w:t xml:space="preserve">according to approved </w:t>
      </w:r>
      <w:r w:rsidR="000D7F07" w:rsidRPr="002E5B28">
        <w:rPr>
          <w:rFonts w:asciiTheme="minorHAnsi" w:hAnsiTheme="minorHAnsi" w:cstheme="minorHAnsi"/>
          <w:bCs/>
        </w:rPr>
        <w:t>institutional animal care and use committee (</w:t>
      </w:r>
      <w:r w:rsidR="00A43501" w:rsidRPr="002E5B28">
        <w:rPr>
          <w:rFonts w:asciiTheme="minorHAnsi" w:hAnsiTheme="minorHAnsi" w:cstheme="minorHAnsi"/>
          <w:color w:val="000000" w:themeColor="text1"/>
        </w:rPr>
        <w:t>IACUC</w:t>
      </w:r>
      <w:r w:rsidR="000D7F07" w:rsidRPr="002E5B28">
        <w:rPr>
          <w:rFonts w:asciiTheme="minorHAnsi" w:hAnsiTheme="minorHAnsi" w:cstheme="minorHAnsi"/>
          <w:color w:val="000000" w:themeColor="text1"/>
        </w:rPr>
        <w:t>)</w:t>
      </w:r>
      <w:r w:rsidR="00A43501" w:rsidRPr="002E5B28">
        <w:rPr>
          <w:rFonts w:asciiTheme="minorHAnsi" w:hAnsiTheme="minorHAnsi" w:cstheme="minorHAnsi"/>
          <w:color w:val="000000" w:themeColor="text1"/>
        </w:rPr>
        <w:t xml:space="preserve"> guidelin</w:t>
      </w:r>
      <w:r w:rsidR="00980B15" w:rsidRPr="002E5B28">
        <w:rPr>
          <w:rFonts w:asciiTheme="minorHAnsi" w:hAnsiTheme="minorHAnsi" w:cstheme="minorHAnsi"/>
          <w:color w:val="000000" w:themeColor="text1"/>
        </w:rPr>
        <w:t>es.</w:t>
      </w:r>
    </w:p>
    <w:p w14:paraId="23D40BFB" w14:textId="54708D52" w:rsidR="00E77083" w:rsidRPr="00FE5A9C" w:rsidRDefault="00E77083" w:rsidP="006E6BF1">
      <w:pPr>
        <w:jc w:val="left"/>
        <w:rPr>
          <w:rFonts w:asciiTheme="minorHAnsi" w:hAnsiTheme="minorHAnsi" w:cstheme="minorHAnsi"/>
          <w:color w:val="000000" w:themeColor="text1"/>
        </w:rPr>
      </w:pPr>
    </w:p>
    <w:p w14:paraId="7CEA6D42" w14:textId="30D64966" w:rsidR="00E77083" w:rsidRPr="00FE5A9C" w:rsidRDefault="00E77083" w:rsidP="006E6BF1">
      <w:pPr>
        <w:jc w:val="left"/>
        <w:rPr>
          <w:rFonts w:asciiTheme="minorHAnsi" w:hAnsiTheme="minorHAnsi" w:cstheme="minorHAnsi"/>
          <w:color w:val="000000" w:themeColor="text1"/>
        </w:rPr>
      </w:pPr>
      <w:r w:rsidRPr="00FE5A9C">
        <w:rPr>
          <w:rFonts w:asciiTheme="minorHAnsi" w:hAnsiTheme="minorHAnsi" w:cstheme="minorHAnsi"/>
          <w:color w:val="000000" w:themeColor="text1"/>
        </w:rPr>
        <w:t>NOTE: Intraperitoneal ketamine</w:t>
      </w:r>
      <w:r w:rsidR="00591F5A" w:rsidRPr="00FE5A9C">
        <w:rPr>
          <w:rFonts w:asciiTheme="minorHAnsi" w:hAnsiTheme="minorHAnsi" w:cstheme="minorHAnsi"/>
          <w:color w:val="000000" w:themeColor="text1"/>
        </w:rPr>
        <w:t xml:space="preserve"> (100 mg/kg)</w:t>
      </w:r>
      <w:r w:rsidRPr="00FE5A9C">
        <w:rPr>
          <w:rFonts w:asciiTheme="minorHAnsi" w:hAnsiTheme="minorHAnsi" w:cstheme="minorHAnsi"/>
          <w:color w:val="000000" w:themeColor="text1"/>
        </w:rPr>
        <w:t xml:space="preserve"> and xylazine</w:t>
      </w:r>
      <w:r w:rsidR="00591F5A" w:rsidRPr="00FE5A9C">
        <w:rPr>
          <w:rFonts w:asciiTheme="minorHAnsi" w:hAnsiTheme="minorHAnsi" w:cstheme="minorHAnsi"/>
          <w:color w:val="000000" w:themeColor="text1"/>
        </w:rPr>
        <w:t xml:space="preserve"> (10 mg/kg)</w:t>
      </w:r>
      <w:r w:rsidRPr="00FE5A9C">
        <w:rPr>
          <w:rFonts w:asciiTheme="minorHAnsi" w:hAnsiTheme="minorHAnsi" w:cstheme="minorHAnsi"/>
          <w:color w:val="000000" w:themeColor="text1"/>
        </w:rPr>
        <w:t xml:space="preserve"> rapid</w:t>
      </w:r>
      <w:r w:rsidR="00591F5A" w:rsidRPr="00FE5A9C">
        <w:rPr>
          <w:rFonts w:asciiTheme="minorHAnsi" w:hAnsiTheme="minorHAnsi" w:cstheme="minorHAnsi"/>
          <w:color w:val="000000" w:themeColor="text1"/>
        </w:rPr>
        <w:t>ly</w:t>
      </w:r>
      <w:r w:rsidRPr="00FE5A9C">
        <w:rPr>
          <w:rFonts w:asciiTheme="minorHAnsi" w:hAnsiTheme="minorHAnsi" w:cstheme="minorHAnsi"/>
          <w:color w:val="000000" w:themeColor="text1"/>
        </w:rPr>
        <w:t xml:space="preserve"> </w:t>
      </w:r>
      <w:r w:rsidR="00591F5A" w:rsidRPr="00FE5A9C">
        <w:rPr>
          <w:rFonts w:asciiTheme="minorHAnsi" w:hAnsiTheme="minorHAnsi" w:cstheme="minorHAnsi"/>
          <w:color w:val="000000" w:themeColor="text1"/>
        </w:rPr>
        <w:t xml:space="preserve">and reliably </w:t>
      </w:r>
      <w:r w:rsidRPr="00FE5A9C">
        <w:rPr>
          <w:rFonts w:asciiTheme="minorHAnsi" w:hAnsiTheme="minorHAnsi" w:cstheme="minorHAnsi"/>
          <w:color w:val="000000" w:themeColor="text1"/>
        </w:rPr>
        <w:t xml:space="preserve">induce anesthesia </w:t>
      </w:r>
      <w:r w:rsidR="00971138">
        <w:rPr>
          <w:rFonts w:asciiTheme="minorHAnsi" w:hAnsiTheme="minorHAnsi" w:cstheme="minorHAnsi"/>
          <w:color w:val="000000" w:themeColor="text1"/>
        </w:rPr>
        <w:t>that</w:t>
      </w:r>
      <w:r w:rsidRPr="00FE5A9C">
        <w:rPr>
          <w:rFonts w:asciiTheme="minorHAnsi" w:hAnsiTheme="minorHAnsi" w:cstheme="minorHAnsi"/>
          <w:color w:val="000000" w:themeColor="text1"/>
        </w:rPr>
        <w:t xml:space="preserve"> lasts for approximately 2 h. </w:t>
      </w:r>
    </w:p>
    <w:p w14:paraId="7DC2D637" w14:textId="00BB7FEE" w:rsidR="008D60E8" w:rsidRPr="00FE5A9C" w:rsidRDefault="008D60E8" w:rsidP="006E6BF1">
      <w:pPr>
        <w:jc w:val="left"/>
        <w:rPr>
          <w:rFonts w:asciiTheme="minorHAnsi" w:hAnsiTheme="minorHAnsi" w:cstheme="minorHAnsi"/>
          <w:color w:val="000000" w:themeColor="text1"/>
        </w:rPr>
      </w:pPr>
    </w:p>
    <w:p w14:paraId="6925D8E5" w14:textId="27CAA9D8" w:rsidR="008D60E8" w:rsidRPr="00CD0190" w:rsidRDefault="00CE735C" w:rsidP="006E6BF1">
      <w:pPr>
        <w:pStyle w:val="ListParagraph"/>
        <w:numPr>
          <w:ilvl w:val="1"/>
          <w:numId w:val="26"/>
        </w:numPr>
        <w:jc w:val="left"/>
        <w:rPr>
          <w:rFonts w:asciiTheme="minorHAnsi" w:hAnsiTheme="minorHAnsi" w:cstheme="minorHAnsi"/>
          <w:color w:val="000000" w:themeColor="text1"/>
          <w:highlight w:val="yellow"/>
        </w:rPr>
      </w:pPr>
      <w:r w:rsidRPr="00850821">
        <w:rPr>
          <w:rFonts w:asciiTheme="minorHAnsi" w:hAnsiTheme="minorHAnsi" w:cstheme="minorHAnsi"/>
          <w:color w:val="000000" w:themeColor="text1"/>
          <w:highlight w:val="yellow"/>
        </w:rPr>
        <w:t>A</w:t>
      </w:r>
      <w:r w:rsidR="002E5B28">
        <w:rPr>
          <w:rFonts w:asciiTheme="minorHAnsi" w:hAnsiTheme="minorHAnsi" w:cstheme="minorHAnsi"/>
          <w:color w:val="000000" w:themeColor="text1"/>
          <w:highlight w:val="yellow"/>
        </w:rPr>
        <w:t>ssess the a</w:t>
      </w:r>
      <w:r w:rsidRPr="009F4B41">
        <w:rPr>
          <w:rFonts w:asciiTheme="minorHAnsi" w:hAnsiTheme="minorHAnsi" w:cstheme="minorHAnsi"/>
          <w:color w:val="000000" w:themeColor="text1"/>
          <w:highlight w:val="yellow"/>
        </w:rPr>
        <w:t xml:space="preserve">nesthetic depth </w:t>
      </w:r>
      <w:r w:rsidRPr="00850821">
        <w:rPr>
          <w:rFonts w:asciiTheme="minorHAnsi" w:hAnsiTheme="minorHAnsi" w:cstheme="minorHAnsi"/>
          <w:color w:val="000000" w:themeColor="text1"/>
          <w:highlight w:val="yellow"/>
        </w:rPr>
        <w:t>prior to and every 15 min during the procedure as evidenced by loss of the pedal reflex.</w:t>
      </w:r>
    </w:p>
    <w:p w14:paraId="18C6BF09" w14:textId="77777777" w:rsidR="008D60E8" w:rsidRPr="00CD0190" w:rsidRDefault="008D60E8" w:rsidP="006E6BF1">
      <w:pPr>
        <w:jc w:val="left"/>
        <w:rPr>
          <w:rFonts w:asciiTheme="minorHAnsi" w:hAnsiTheme="minorHAnsi" w:cstheme="minorHAnsi"/>
          <w:color w:val="000000" w:themeColor="text1"/>
          <w:highlight w:val="yellow"/>
        </w:rPr>
      </w:pPr>
    </w:p>
    <w:p w14:paraId="428CC2D6" w14:textId="21E831D6" w:rsidR="00A43501" w:rsidRPr="00CD0190" w:rsidRDefault="00A43501" w:rsidP="006E6BF1">
      <w:pPr>
        <w:pStyle w:val="ListParagraph"/>
        <w:numPr>
          <w:ilvl w:val="1"/>
          <w:numId w:val="26"/>
        </w:numPr>
        <w:jc w:val="left"/>
        <w:rPr>
          <w:rFonts w:asciiTheme="minorHAnsi" w:hAnsiTheme="minorHAnsi" w:cstheme="minorHAnsi"/>
          <w:color w:val="000000" w:themeColor="text1"/>
          <w:highlight w:val="yellow"/>
        </w:rPr>
      </w:pPr>
      <w:r w:rsidRPr="00CD0190">
        <w:rPr>
          <w:rFonts w:asciiTheme="minorHAnsi" w:hAnsiTheme="minorHAnsi" w:cstheme="minorHAnsi"/>
          <w:color w:val="000000" w:themeColor="text1"/>
          <w:highlight w:val="yellow"/>
        </w:rPr>
        <w:t xml:space="preserve">Position </w:t>
      </w:r>
      <w:r w:rsidR="00B671AE">
        <w:rPr>
          <w:rFonts w:asciiTheme="minorHAnsi" w:hAnsiTheme="minorHAnsi" w:cstheme="minorHAnsi"/>
          <w:color w:val="000000" w:themeColor="text1"/>
          <w:highlight w:val="yellow"/>
        </w:rPr>
        <w:t xml:space="preserve">the </w:t>
      </w:r>
      <w:r w:rsidRPr="00CD0190">
        <w:rPr>
          <w:rFonts w:asciiTheme="minorHAnsi" w:hAnsiTheme="minorHAnsi" w:cstheme="minorHAnsi"/>
          <w:color w:val="000000" w:themeColor="text1"/>
          <w:highlight w:val="yellow"/>
        </w:rPr>
        <w:t xml:space="preserve">mouse on </w:t>
      </w:r>
      <w:r w:rsidR="007E42A2">
        <w:rPr>
          <w:rFonts w:asciiTheme="minorHAnsi" w:hAnsiTheme="minorHAnsi" w:cstheme="minorHAnsi"/>
          <w:color w:val="000000" w:themeColor="text1"/>
          <w:highlight w:val="yellow"/>
        </w:rPr>
        <w:t xml:space="preserve">a </w:t>
      </w:r>
      <w:r w:rsidRPr="00CD0190">
        <w:rPr>
          <w:rFonts w:asciiTheme="minorHAnsi" w:hAnsiTheme="minorHAnsi" w:cstheme="minorHAnsi"/>
          <w:color w:val="000000" w:themeColor="text1"/>
          <w:highlight w:val="yellow"/>
        </w:rPr>
        <w:t>heated surgical platform</w:t>
      </w:r>
      <w:r w:rsidR="002E1DCB">
        <w:rPr>
          <w:rFonts w:asciiTheme="minorHAnsi" w:hAnsiTheme="minorHAnsi" w:cstheme="minorHAnsi"/>
          <w:color w:val="000000" w:themeColor="text1"/>
          <w:highlight w:val="yellow"/>
        </w:rPr>
        <w:t xml:space="preserve"> </w:t>
      </w:r>
      <w:r w:rsidR="00CE735C" w:rsidRPr="00CD0190">
        <w:rPr>
          <w:rFonts w:asciiTheme="minorHAnsi" w:hAnsiTheme="minorHAnsi" w:cstheme="minorHAnsi"/>
          <w:color w:val="000000" w:themeColor="text1"/>
          <w:highlight w:val="yellow"/>
        </w:rPr>
        <w:t>(</w:t>
      </w:r>
      <w:r w:rsidR="00CE735C" w:rsidRPr="00CD0190">
        <w:rPr>
          <w:rFonts w:asciiTheme="minorHAnsi" w:hAnsiTheme="minorHAnsi" w:cstheme="minorHAnsi"/>
          <w:b/>
          <w:color w:val="000000" w:themeColor="text1"/>
          <w:highlight w:val="yellow"/>
        </w:rPr>
        <w:t>Figure 1A)</w:t>
      </w:r>
      <w:r w:rsidR="00980B15" w:rsidRPr="00CD0190">
        <w:rPr>
          <w:rFonts w:asciiTheme="minorHAnsi" w:hAnsiTheme="minorHAnsi" w:cstheme="minorHAnsi"/>
          <w:color w:val="000000" w:themeColor="text1"/>
          <w:highlight w:val="yellow"/>
        </w:rPr>
        <w:t xml:space="preserve">. </w:t>
      </w:r>
      <w:r w:rsidR="007E42A2">
        <w:rPr>
          <w:rFonts w:asciiTheme="minorHAnsi" w:hAnsiTheme="minorHAnsi" w:cstheme="minorHAnsi"/>
          <w:color w:val="000000" w:themeColor="text1"/>
          <w:highlight w:val="yellow"/>
        </w:rPr>
        <w:t>Stabilize t</w:t>
      </w:r>
      <w:r w:rsidR="00980B15" w:rsidRPr="00CD0190">
        <w:rPr>
          <w:rFonts w:asciiTheme="minorHAnsi" w:hAnsiTheme="minorHAnsi" w:cstheme="minorHAnsi"/>
          <w:color w:val="000000" w:themeColor="text1"/>
          <w:highlight w:val="yellow"/>
        </w:rPr>
        <w:t>he maxilla and mandible in the open position using elastic bands</w:t>
      </w:r>
      <w:r w:rsidR="000C5246" w:rsidRPr="00CD0190">
        <w:rPr>
          <w:rFonts w:asciiTheme="minorHAnsi" w:hAnsiTheme="minorHAnsi" w:cstheme="minorHAnsi"/>
          <w:color w:val="000000" w:themeColor="text1"/>
          <w:highlight w:val="yellow"/>
        </w:rPr>
        <w:t xml:space="preserve"> and </w:t>
      </w:r>
      <w:r w:rsidR="007E42A2">
        <w:rPr>
          <w:rFonts w:asciiTheme="minorHAnsi" w:hAnsiTheme="minorHAnsi" w:cstheme="minorHAnsi"/>
          <w:color w:val="000000" w:themeColor="text1"/>
          <w:highlight w:val="yellow"/>
        </w:rPr>
        <w:t xml:space="preserve">prop the </w:t>
      </w:r>
      <w:r w:rsidR="000C5246" w:rsidRPr="00CD0190">
        <w:rPr>
          <w:rFonts w:asciiTheme="minorHAnsi" w:hAnsiTheme="minorHAnsi" w:cstheme="minorHAnsi"/>
          <w:color w:val="000000" w:themeColor="text1"/>
          <w:highlight w:val="yellow"/>
        </w:rPr>
        <w:t xml:space="preserve">neck with a cotton roll to </w:t>
      </w:r>
      <w:r w:rsidR="003A26F7">
        <w:rPr>
          <w:rFonts w:asciiTheme="minorHAnsi" w:hAnsiTheme="minorHAnsi" w:cstheme="minorHAnsi"/>
          <w:color w:val="000000" w:themeColor="text1"/>
          <w:highlight w:val="yellow"/>
        </w:rPr>
        <w:t>help</w:t>
      </w:r>
      <w:r w:rsidR="000C5246" w:rsidRPr="00CD0190">
        <w:rPr>
          <w:rFonts w:asciiTheme="minorHAnsi" w:hAnsiTheme="minorHAnsi" w:cstheme="minorHAnsi"/>
          <w:color w:val="000000" w:themeColor="text1"/>
          <w:highlight w:val="yellow"/>
        </w:rPr>
        <w:t xml:space="preserve"> </w:t>
      </w:r>
      <w:r w:rsidR="00586C03" w:rsidRPr="00CD0190">
        <w:rPr>
          <w:rFonts w:asciiTheme="minorHAnsi" w:hAnsiTheme="minorHAnsi" w:cstheme="minorHAnsi"/>
          <w:color w:val="000000" w:themeColor="text1"/>
          <w:highlight w:val="yellow"/>
        </w:rPr>
        <w:t>maintain</w:t>
      </w:r>
      <w:r w:rsidR="00885E07" w:rsidRPr="00CD0190">
        <w:rPr>
          <w:rFonts w:asciiTheme="minorHAnsi" w:hAnsiTheme="minorHAnsi" w:cstheme="minorHAnsi"/>
          <w:color w:val="000000" w:themeColor="text1"/>
          <w:highlight w:val="yellow"/>
        </w:rPr>
        <w:t xml:space="preserve"> </w:t>
      </w:r>
      <w:r w:rsidR="000C5246" w:rsidRPr="00CD0190">
        <w:rPr>
          <w:rFonts w:asciiTheme="minorHAnsi" w:hAnsiTheme="minorHAnsi" w:cstheme="minorHAnsi"/>
          <w:color w:val="000000" w:themeColor="text1"/>
          <w:highlight w:val="yellow"/>
        </w:rPr>
        <w:t xml:space="preserve">the maxilla </w:t>
      </w:r>
      <w:r w:rsidR="002A053E" w:rsidRPr="00CD0190">
        <w:rPr>
          <w:rFonts w:asciiTheme="minorHAnsi" w:hAnsiTheme="minorHAnsi" w:cstheme="minorHAnsi"/>
          <w:color w:val="000000" w:themeColor="text1"/>
          <w:highlight w:val="yellow"/>
        </w:rPr>
        <w:t>in a more horizontal orientation</w:t>
      </w:r>
      <w:r w:rsidR="00CE735C" w:rsidRPr="00CD0190">
        <w:rPr>
          <w:rFonts w:asciiTheme="minorHAnsi" w:hAnsiTheme="minorHAnsi" w:cstheme="minorHAnsi"/>
          <w:color w:val="000000" w:themeColor="text1"/>
          <w:highlight w:val="yellow"/>
        </w:rPr>
        <w:t xml:space="preserve"> (</w:t>
      </w:r>
      <w:r w:rsidR="00CE735C" w:rsidRPr="00CD0190">
        <w:rPr>
          <w:rFonts w:asciiTheme="minorHAnsi" w:hAnsiTheme="minorHAnsi" w:cstheme="minorHAnsi"/>
          <w:b/>
          <w:color w:val="000000" w:themeColor="text1"/>
          <w:highlight w:val="yellow"/>
        </w:rPr>
        <w:t>Figure 1B</w:t>
      </w:r>
      <w:r w:rsidR="00CE735C" w:rsidRPr="00CD0190">
        <w:rPr>
          <w:rFonts w:asciiTheme="minorHAnsi" w:hAnsiTheme="minorHAnsi" w:cstheme="minorHAnsi"/>
          <w:color w:val="000000" w:themeColor="text1"/>
          <w:highlight w:val="yellow"/>
        </w:rPr>
        <w:t>)</w:t>
      </w:r>
      <w:r w:rsidR="00980B15" w:rsidRPr="00CD0190">
        <w:rPr>
          <w:rFonts w:asciiTheme="minorHAnsi" w:hAnsiTheme="minorHAnsi" w:cstheme="minorHAnsi"/>
          <w:color w:val="000000" w:themeColor="text1"/>
          <w:highlight w:val="yellow"/>
        </w:rPr>
        <w:t>.</w:t>
      </w:r>
      <w:r w:rsidR="002E1DCB">
        <w:rPr>
          <w:rFonts w:asciiTheme="minorHAnsi" w:hAnsiTheme="minorHAnsi" w:cstheme="minorHAnsi"/>
          <w:color w:val="000000" w:themeColor="text1"/>
          <w:highlight w:val="yellow"/>
        </w:rPr>
        <w:t xml:space="preserve"> </w:t>
      </w:r>
      <w:r w:rsidR="007E42A2">
        <w:rPr>
          <w:rFonts w:asciiTheme="minorHAnsi" w:hAnsiTheme="minorHAnsi" w:cstheme="minorHAnsi"/>
          <w:color w:val="000000" w:themeColor="text1"/>
          <w:highlight w:val="yellow"/>
        </w:rPr>
        <w:t xml:space="preserve">Cover the </w:t>
      </w:r>
      <w:r w:rsidR="002E1DCB">
        <w:rPr>
          <w:rFonts w:asciiTheme="minorHAnsi" w:hAnsiTheme="minorHAnsi" w:cstheme="minorHAnsi"/>
          <w:color w:val="000000" w:themeColor="text1"/>
          <w:highlight w:val="yellow"/>
        </w:rPr>
        <w:t xml:space="preserve">body and tail of the </w:t>
      </w:r>
      <w:r w:rsidR="007E42A2">
        <w:rPr>
          <w:rFonts w:asciiTheme="minorHAnsi" w:hAnsiTheme="minorHAnsi" w:cstheme="minorHAnsi"/>
          <w:color w:val="000000" w:themeColor="text1"/>
          <w:highlight w:val="yellow"/>
        </w:rPr>
        <w:t xml:space="preserve">animal </w:t>
      </w:r>
      <w:r w:rsidR="002E1DCB" w:rsidRPr="00790A6E">
        <w:rPr>
          <w:rFonts w:asciiTheme="minorHAnsi" w:hAnsiTheme="minorHAnsi" w:cstheme="minorHAnsi"/>
          <w:color w:val="000000" w:themeColor="text1"/>
          <w:highlight w:val="yellow"/>
        </w:rPr>
        <w:t xml:space="preserve">to </w:t>
      </w:r>
      <w:r w:rsidR="002E1DCB">
        <w:rPr>
          <w:rFonts w:asciiTheme="minorHAnsi" w:hAnsiTheme="minorHAnsi" w:cstheme="minorHAnsi"/>
          <w:color w:val="000000" w:themeColor="text1"/>
          <w:highlight w:val="yellow"/>
        </w:rPr>
        <w:t>mitigate</w:t>
      </w:r>
      <w:r w:rsidR="002E1DCB" w:rsidRPr="00790A6E">
        <w:rPr>
          <w:rFonts w:asciiTheme="minorHAnsi" w:hAnsiTheme="minorHAnsi" w:cstheme="minorHAnsi"/>
          <w:color w:val="000000" w:themeColor="text1"/>
          <w:highlight w:val="yellow"/>
        </w:rPr>
        <w:t xml:space="preserve"> heat loss</w:t>
      </w:r>
      <w:r w:rsidR="002E1DCB">
        <w:rPr>
          <w:rFonts w:asciiTheme="minorHAnsi" w:hAnsiTheme="minorHAnsi" w:cstheme="minorHAnsi"/>
          <w:color w:val="000000" w:themeColor="text1"/>
          <w:highlight w:val="yellow"/>
        </w:rPr>
        <w:t xml:space="preserve"> during the procedure.</w:t>
      </w:r>
    </w:p>
    <w:p w14:paraId="451E1028" w14:textId="77777777" w:rsidR="004E3800" w:rsidRPr="00CD0190" w:rsidRDefault="004E3800" w:rsidP="006E6BF1">
      <w:pPr>
        <w:pStyle w:val="ListParagraph"/>
        <w:ind w:left="0"/>
        <w:jc w:val="left"/>
        <w:rPr>
          <w:rFonts w:asciiTheme="minorHAnsi" w:hAnsiTheme="minorHAnsi" w:cstheme="minorHAnsi"/>
          <w:color w:val="000000" w:themeColor="text1"/>
          <w:highlight w:val="yellow"/>
        </w:rPr>
      </w:pPr>
    </w:p>
    <w:p w14:paraId="59665029" w14:textId="39CA6340" w:rsidR="004E3800" w:rsidRPr="00CD0190" w:rsidRDefault="004E3800" w:rsidP="006E6BF1">
      <w:pPr>
        <w:pStyle w:val="ListParagraph"/>
        <w:numPr>
          <w:ilvl w:val="1"/>
          <w:numId w:val="26"/>
        </w:numPr>
        <w:jc w:val="left"/>
        <w:rPr>
          <w:rFonts w:asciiTheme="minorHAnsi" w:hAnsiTheme="minorHAnsi" w:cstheme="minorHAnsi"/>
          <w:color w:val="000000" w:themeColor="text1"/>
          <w:highlight w:val="yellow"/>
        </w:rPr>
      </w:pPr>
      <w:r w:rsidRPr="00CD0190">
        <w:rPr>
          <w:rFonts w:asciiTheme="minorHAnsi" w:hAnsiTheme="minorHAnsi" w:cstheme="minorHAnsi"/>
          <w:color w:val="000000" w:themeColor="text1"/>
          <w:highlight w:val="yellow"/>
        </w:rPr>
        <w:t xml:space="preserve">Position </w:t>
      </w:r>
      <w:r w:rsidR="00B671AE">
        <w:rPr>
          <w:rFonts w:asciiTheme="minorHAnsi" w:hAnsiTheme="minorHAnsi" w:cstheme="minorHAnsi"/>
          <w:color w:val="000000" w:themeColor="text1"/>
          <w:highlight w:val="yellow"/>
        </w:rPr>
        <w:t xml:space="preserve">the </w:t>
      </w:r>
      <w:r w:rsidRPr="00CD0190">
        <w:rPr>
          <w:rFonts w:asciiTheme="minorHAnsi" w:hAnsiTheme="minorHAnsi" w:cstheme="minorHAnsi"/>
          <w:color w:val="000000" w:themeColor="text1"/>
          <w:highlight w:val="yellow"/>
        </w:rPr>
        <w:t xml:space="preserve">surgical microscope </w:t>
      </w:r>
      <w:r w:rsidR="00CC6089" w:rsidRPr="00CD0190">
        <w:rPr>
          <w:rFonts w:asciiTheme="minorHAnsi" w:hAnsiTheme="minorHAnsi" w:cstheme="minorHAnsi"/>
          <w:color w:val="000000" w:themeColor="text1"/>
          <w:highlight w:val="yellow"/>
        </w:rPr>
        <w:t xml:space="preserve">at </w:t>
      </w:r>
      <w:r w:rsidR="007E42A2">
        <w:rPr>
          <w:rFonts w:asciiTheme="minorHAnsi" w:hAnsiTheme="minorHAnsi" w:cstheme="minorHAnsi"/>
          <w:color w:val="000000" w:themeColor="text1"/>
          <w:highlight w:val="yellow"/>
        </w:rPr>
        <w:t xml:space="preserve">the </w:t>
      </w:r>
      <w:r w:rsidR="00CC6089" w:rsidRPr="00CD0190">
        <w:rPr>
          <w:rFonts w:asciiTheme="minorHAnsi" w:hAnsiTheme="minorHAnsi" w:cstheme="minorHAnsi"/>
          <w:color w:val="000000" w:themeColor="text1"/>
          <w:highlight w:val="yellow"/>
        </w:rPr>
        <w:t xml:space="preserve">desired magnification </w:t>
      </w:r>
      <w:r w:rsidRPr="00CD0190">
        <w:rPr>
          <w:rFonts w:asciiTheme="minorHAnsi" w:hAnsiTheme="minorHAnsi" w:cstheme="minorHAnsi"/>
          <w:color w:val="000000" w:themeColor="text1"/>
          <w:highlight w:val="yellow"/>
        </w:rPr>
        <w:t>and lighting</w:t>
      </w:r>
      <w:r w:rsidR="00203DF1" w:rsidRPr="00CD0190">
        <w:rPr>
          <w:rFonts w:asciiTheme="minorHAnsi" w:hAnsiTheme="minorHAnsi" w:cstheme="minorHAnsi"/>
          <w:color w:val="000000" w:themeColor="text1"/>
          <w:highlight w:val="yellow"/>
        </w:rPr>
        <w:t xml:space="preserve"> (i</w:t>
      </w:r>
      <w:r w:rsidR="00885E07" w:rsidRPr="00CD0190">
        <w:rPr>
          <w:rFonts w:asciiTheme="minorHAnsi" w:hAnsiTheme="minorHAnsi" w:cstheme="minorHAnsi"/>
          <w:color w:val="000000" w:themeColor="text1"/>
          <w:highlight w:val="yellow"/>
        </w:rPr>
        <w:t>f</w:t>
      </w:r>
      <w:r w:rsidR="00203DF1" w:rsidRPr="00CD0190">
        <w:rPr>
          <w:rFonts w:asciiTheme="minorHAnsi" w:hAnsiTheme="minorHAnsi" w:cstheme="minorHAnsi"/>
          <w:color w:val="000000" w:themeColor="text1"/>
          <w:highlight w:val="yellow"/>
        </w:rPr>
        <w:t xml:space="preserve"> not mounted </w:t>
      </w:r>
      <w:r w:rsidR="00AA4D17" w:rsidRPr="00CD0190">
        <w:rPr>
          <w:rFonts w:asciiTheme="minorHAnsi" w:hAnsiTheme="minorHAnsi" w:cstheme="minorHAnsi"/>
          <w:color w:val="000000" w:themeColor="text1"/>
          <w:highlight w:val="yellow"/>
        </w:rPr>
        <w:t xml:space="preserve">directly </w:t>
      </w:r>
      <w:r w:rsidR="00203DF1" w:rsidRPr="00CD0190">
        <w:rPr>
          <w:rFonts w:asciiTheme="minorHAnsi" w:hAnsiTheme="minorHAnsi" w:cstheme="minorHAnsi"/>
          <w:color w:val="000000" w:themeColor="text1"/>
          <w:highlight w:val="yellow"/>
        </w:rPr>
        <w:t xml:space="preserve">to </w:t>
      </w:r>
      <w:r w:rsidR="00AA4D17" w:rsidRPr="00CD0190">
        <w:rPr>
          <w:rFonts w:asciiTheme="minorHAnsi" w:hAnsiTheme="minorHAnsi" w:cstheme="minorHAnsi"/>
          <w:color w:val="000000" w:themeColor="text1"/>
          <w:highlight w:val="yellow"/>
        </w:rPr>
        <w:t xml:space="preserve">the </w:t>
      </w:r>
      <w:r w:rsidR="00203DF1" w:rsidRPr="00CD0190">
        <w:rPr>
          <w:rFonts w:asciiTheme="minorHAnsi" w:hAnsiTheme="minorHAnsi" w:cstheme="minorHAnsi"/>
          <w:color w:val="000000" w:themeColor="text1"/>
          <w:highlight w:val="yellow"/>
        </w:rPr>
        <w:t>microscope)</w:t>
      </w:r>
      <w:r w:rsidRPr="00CD0190">
        <w:rPr>
          <w:rFonts w:asciiTheme="minorHAnsi" w:hAnsiTheme="minorHAnsi" w:cstheme="minorHAnsi"/>
          <w:color w:val="000000" w:themeColor="text1"/>
          <w:highlight w:val="yellow"/>
        </w:rPr>
        <w:t xml:space="preserve"> </w:t>
      </w:r>
      <w:r w:rsidR="00DA62DE" w:rsidRPr="00CD0190">
        <w:rPr>
          <w:rFonts w:asciiTheme="minorHAnsi" w:hAnsiTheme="minorHAnsi" w:cstheme="minorHAnsi"/>
          <w:color w:val="000000" w:themeColor="text1"/>
          <w:highlight w:val="yellow"/>
        </w:rPr>
        <w:t>over the oral cavity for visualization of the dentition.</w:t>
      </w:r>
      <w:r w:rsidR="00885E07" w:rsidRPr="00CD0190">
        <w:rPr>
          <w:rFonts w:asciiTheme="minorHAnsi" w:hAnsiTheme="minorHAnsi" w:cstheme="minorHAnsi"/>
          <w:color w:val="000000" w:themeColor="text1"/>
          <w:highlight w:val="yellow"/>
        </w:rPr>
        <w:t xml:space="preserve"> While the desired magnification is operator</w:t>
      </w:r>
      <w:r w:rsidR="003A26F7">
        <w:rPr>
          <w:rFonts w:asciiTheme="minorHAnsi" w:hAnsiTheme="minorHAnsi" w:cstheme="minorHAnsi"/>
          <w:color w:val="000000" w:themeColor="text1"/>
          <w:highlight w:val="yellow"/>
        </w:rPr>
        <w:t>-</w:t>
      </w:r>
      <w:r w:rsidR="00885E07" w:rsidRPr="00CD0190">
        <w:rPr>
          <w:rFonts w:asciiTheme="minorHAnsi" w:hAnsiTheme="minorHAnsi" w:cstheme="minorHAnsi"/>
          <w:color w:val="000000" w:themeColor="text1"/>
          <w:highlight w:val="yellow"/>
        </w:rPr>
        <w:t>dependent, optimal visualiz</w:t>
      </w:r>
      <w:r w:rsidR="00AA4D17" w:rsidRPr="00CD0190">
        <w:rPr>
          <w:rFonts w:asciiTheme="minorHAnsi" w:hAnsiTheme="minorHAnsi" w:cstheme="minorHAnsi"/>
          <w:color w:val="000000" w:themeColor="text1"/>
          <w:highlight w:val="yellow"/>
        </w:rPr>
        <w:t>at</w:t>
      </w:r>
      <w:r w:rsidR="00885E07" w:rsidRPr="00CD0190">
        <w:rPr>
          <w:rFonts w:asciiTheme="minorHAnsi" w:hAnsiTheme="minorHAnsi" w:cstheme="minorHAnsi"/>
          <w:color w:val="000000" w:themeColor="text1"/>
          <w:highlight w:val="yellow"/>
        </w:rPr>
        <w:t xml:space="preserve">ion of the oral cavity is obtained at </w:t>
      </w:r>
      <w:r w:rsidR="00586C03" w:rsidRPr="00CD0190">
        <w:rPr>
          <w:rFonts w:asciiTheme="minorHAnsi" w:hAnsiTheme="minorHAnsi" w:cstheme="minorHAnsi"/>
          <w:color w:val="000000" w:themeColor="text1"/>
          <w:highlight w:val="yellow"/>
        </w:rPr>
        <w:t>16</w:t>
      </w:r>
      <w:r w:rsidR="007E42A2">
        <w:rPr>
          <w:rFonts w:asciiTheme="minorHAnsi" w:hAnsiTheme="minorHAnsi" w:cstheme="minorHAnsi"/>
          <w:color w:val="000000" w:themeColor="text1"/>
          <w:highlight w:val="yellow"/>
        </w:rPr>
        <w:t>x</w:t>
      </w:r>
      <w:r w:rsidR="00885E07" w:rsidRPr="00CD0190">
        <w:rPr>
          <w:rFonts w:asciiTheme="minorHAnsi" w:hAnsiTheme="minorHAnsi" w:cstheme="minorHAnsi"/>
          <w:color w:val="000000" w:themeColor="text1"/>
          <w:highlight w:val="yellow"/>
        </w:rPr>
        <w:t>.</w:t>
      </w:r>
    </w:p>
    <w:p w14:paraId="452A88B7" w14:textId="77777777" w:rsidR="00980B15" w:rsidRPr="00CD0190" w:rsidRDefault="00980B15" w:rsidP="006E6BF1">
      <w:pPr>
        <w:pStyle w:val="ListParagraph"/>
        <w:ind w:left="0"/>
        <w:jc w:val="left"/>
        <w:rPr>
          <w:rFonts w:asciiTheme="minorHAnsi" w:hAnsiTheme="minorHAnsi" w:cstheme="minorHAnsi"/>
          <w:color w:val="000000" w:themeColor="text1"/>
          <w:highlight w:val="yellow"/>
        </w:rPr>
      </w:pPr>
    </w:p>
    <w:p w14:paraId="737D0C55" w14:textId="35446A22" w:rsidR="00980B15" w:rsidRPr="00CD0190" w:rsidRDefault="007E42A2" w:rsidP="006E6BF1">
      <w:pPr>
        <w:pStyle w:val="ListParagraph"/>
        <w:numPr>
          <w:ilvl w:val="1"/>
          <w:numId w:val="26"/>
        </w:numPr>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Install a</w:t>
      </w:r>
      <w:r w:rsidR="00980B15" w:rsidRPr="00CD0190">
        <w:rPr>
          <w:rFonts w:asciiTheme="minorHAnsi" w:hAnsiTheme="minorHAnsi" w:cstheme="minorHAnsi"/>
          <w:color w:val="000000" w:themeColor="text1"/>
          <w:highlight w:val="yellow"/>
        </w:rPr>
        <w:t xml:space="preserve"> sterile</w:t>
      </w:r>
      <w:r w:rsidR="00F627D5" w:rsidRPr="00CD0190">
        <w:rPr>
          <w:rFonts w:asciiTheme="minorHAnsi" w:hAnsiTheme="minorHAnsi" w:cstheme="minorHAnsi"/>
          <w:color w:val="000000" w:themeColor="text1"/>
          <w:highlight w:val="yellow"/>
        </w:rPr>
        <w:t xml:space="preserve"> </w:t>
      </w:r>
      <w:r w:rsidR="00B70BC7" w:rsidRPr="00CD0190">
        <w:rPr>
          <w:rFonts w:asciiTheme="minorHAnsi" w:hAnsiTheme="minorHAnsi" w:cstheme="minorHAnsi"/>
          <w:color w:val="000000" w:themeColor="text1"/>
          <w:highlight w:val="yellow"/>
        </w:rPr>
        <w:t xml:space="preserve">5-0 </w:t>
      </w:r>
      <w:r w:rsidR="005D04F0" w:rsidRPr="00CD0190">
        <w:rPr>
          <w:rFonts w:asciiTheme="minorHAnsi" w:hAnsiTheme="minorHAnsi" w:cstheme="minorHAnsi"/>
          <w:color w:val="000000" w:themeColor="text1"/>
          <w:highlight w:val="yellow"/>
        </w:rPr>
        <w:t xml:space="preserve">braided </w:t>
      </w:r>
      <w:r w:rsidR="00980B15" w:rsidRPr="00CD0190">
        <w:rPr>
          <w:rFonts w:asciiTheme="minorHAnsi" w:hAnsiTheme="minorHAnsi" w:cstheme="minorHAnsi"/>
          <w:color w:val="000000" w:themeColor="text1"/>
          <w:highlight w:val="yellow"/>
        </w:rPr>
        <w:t xml:space="preserve">silk suture around the first (M1) and second (M2) maxillary molars </w:t>
      </w:r>
      <w:r w:rsidR="00B70BC7" w:rsidRPr="00CD0190">
        <w:rPr>
          <w:rFonts w:asciiTheme="minorHAnsi" w:hAnsiTheme="minorHAnsi" w:cstheme="minorHAnsi"/>
          <w:color w:val="000000" w:themeColor="text1"/>
          <w:highlight w:val="yellow"/>
        </w:rPr>
        <w:t>with</w:t>
      </w:r>
      <w:r w:rsidR="00980B15" w:rsidRPr="00CD0190">
        <w:rPr>
          <w:rFonts w:asciiTheme="minorHAnsi" w:hAnsiTheme="minorHAnsi" w:cstheme="minorHAnsi"/>
          <w:color w:val="000000" w:themeColor="text1"/>
          <w:highlight w:val="yellow"/>
        </w:rPr>
        <w:t>in the gingiva</w:t>
      </w:r>
      <w:r w:rsidR="002A053E" w:rsidRPr="00CD0190">
        <w:rPr>
          <w:rFonts w:asciiTheme="minorHAnsi" w:hAnsiTheme="minorHAnsi" w:cstheme="minorHAnsi"/>
          <w:color w:val="000000" w:themeColor="text1"/>
          <w:highlight w:val="yellow"/>
        </w:rPr>
        <w:t>l sulcus</w:t>
      </w:r>
      <w:r w:rsidR="003138FF" w:rsidRPr="00CD0190">
        <w:rPr>
          <w:rFonts w:asciiTheme="minorHAnsi" w:hAnsiTheme="minorHAnsi" w:cstheme="minorHAnsi"/>
          <w:color w:val="000000" w:themeColor="text1"/>
          <w:highlight w:val="yellow"/>
        </w:rPr>
        <w:t xml:space="preserve"> using splinter forceps.</w:t>
      </w:r>
    </w:p>
    <w:p w14:paraId="7A6DB6D9" w14:textId="77777777" w:rsidR="00F100C8" w:rsidRPr="00F100C8" w:rsidRDefault="00F100C8" w:rsidP="006E6BF1">
      <w:pPr>
        <w:pStyle w:val="ListParagraph"/>
        <w:ind w:left="0"/>
        <w:jc w:val="left"/>
        <w:rPr>
          <w:rFonts w:asciiTheme="minorHAnsi" w:hAnsiTheme="minorHAnsi" w:cstheme="minorHAnsi"/>
          <w:color w:val="000000" w:themeColor="text1"/>
        </w:rPr>
      </w:pPr>
    </w:p>
    <w:p w14:paraId="25B0605E" w14:textId="244E5B94" w:rsidR="00F100C8" w:rsidRPr="00F100C8" w:rsidRDefault="00F100C8" w:rsidP="006E6BF1">
      <w:pPr>
        <w:jc w:val="left"/>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2E1DCB">
        <w:rPr>
          <w:rFonts w:asciiTheme="minorHAnsi" w:hAnsiTheme="minorHAnsi" w:cstheme="minorHAnsi"/>
          <w:color w:val="000000" w:themeColor="text1"/>
        </w:rPr>
        <w:t>B</w:t>
      </w:r>
      <w:r w:rsidR="008B7C64">
        <w:rPr>
          <w:rFonts w:asciiTheme="minorHAnsi" w:hAnsiTheme="minorHAnsi" w:cstheme="minorHAnsi"/>
          <w:color w:val="000000" w:themeColor="text1"/>
        </w:rPr>
        <w:t>raided</w:t>
      </w:r>
      <w:r w:rsidR="00F627D5">
        <w:rPr>
          <w:rFonts w:asciiTheme="minorHAnsi" w:hAnsiTheme="minorHAnsi" w:cstheme="minorHAnsi"/>
          <w:color w:val="000000" w:themeColor="text1"/>
        </w:rPr>
        <w:t xml:space="preserve"> silk</w:t>
      </w:r>
      <w:r w:rsidR="008B7C64">
        <w:rPr>
          <w:rFonts w:asciiTheme="minorHAnsi" w:hAnsiTheme="minorHAnsi" w:cstheme="minorHAnsi"/>
          <w:color w:val="000000" w:themeColor="text1"/>
        </w:rPr>
        <w:t xml:space="preserve"> sutures </w:t>
      </w:r>
      <w:r w:rsidR="002E1DCB">
        <w:rPr>
          <w:rFonts w:asciiTheme="minorHAnsi" w:hAnsiTheme="minorHAnsi" w:cstheme="minorHAnsi"/>
          <w:color w:val="000000" w:themeColor="text1"/>
        </w:rPr>
        <w:t xml:space="preserve">of a smaller gauge </w:t>
      </w:r>
      <w:r w:rsidR="008B7C64">
        <w:rPr>
          <w:rFonts w:asciiTheme="minorHAnsi" w:hAnsiTheme="minorHAnsi" w:cstheme="minorHAnsi"/>
          <w:color w:val="000000" w:themeColor="text1"/>
        </w:rPr>
        <w:t xml:space="preserve">can be used for this purpose to facilitate faster installation and reduce the possibility of </w:t>
      </w:r>
      <w:r w:rsidR="00F627D5">
        <w:rPr>
          <w:rFonts w:asciiTheme="minorHAnsi" w:hAnsiTheme="minorHAnsi" w:cstheme="minorHAnsi"/>
          <w:color w:val="000000" w:themeColor="text1"/>
        </w:rPr>
        <w:t xml:space="preserve">iatrogenic </w:t>
      </w:r>
      <w:r w:rsidR="008B7C64">
        <w:rPr>
          <w:rFonts w:asciiTheme="minorHAnsi" w:hAnsiTheme="minorHAnsi" w:cstheme="minorHAnsi"/>
          <w:color w:val="000000" w:themeColor="text1"/>
        </w:rPr>
        <w:t>soft tissue damage.</w:t>
      </w:r>
    </w:p>
    <w:p w14:paraId="21ED66E4" w14:textId="77777777" w:rsidR="000873BB" w:rsidRPr="00FE5A9C" w:rsidRDefault="000873BB" w:rsidP="006E6BF1">
      <w:pPr>
        <w:pStyle w:val="ListParagraph"/>
        <w:ind w:left="0"/>
        <w:jc w:val="left"/>
        <w:rPr>
          <w:rFonts w:asciiTheme="minorHAnsi" w:hAnsiTheme="minorHAnsi" w:cstheme="minorHAnsi"/>
          <w:color w:val="000000" w:themeColor="text1"/>
        </w:rPr>
      </w:pPr>
    </w:p>
    <w:p w14:paraId="0BED1939" w14:textId="09D81AF4" w:rsidR="000873BB" w:rsidRPr="00CD0190" w:rsidRDefault="007E42A2" w:rsidP="006E6BF1">
      <w:pPr>
        <w:pStyle w:val="ListParagraph"/>
        <w:numPr>
          <w:ilvl w:val="2"/>
          <w:numId w:val="26"/>
        </w:numPr>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Position the </w:t>
      </w:r>
      <w:r w:rsidR="000873BB" w:rsidRPr="00CD0190">
        <w:rPr>
          <w:rFonts w:asciiTheme="minorHAnsi" w:hAnsiTheme="minorHAnsi" w:cstheme="minorHAnsi"/>
          <w:color w:val="000000" w:themeColor="text1"/>
          <w:highlight w:val="yellow"/>
        </w:rPr>
        <w:t xml:space="preserve">distal tail of the suture on the palatal side of the dentition and </w:t>
      </w:r>
      <w:r>
        <w:rPr>
          <w:rFonts w:asciiTheme="minorHAnsi" w:hAnsiTheme="minorHAnsi" w:cstheme="minorHAnsi"/>
          <w:color w:val="000000" w:themeColor="text1"/>
          <w:highlight w:val="yellow"/>
        </w:rPr>
        <w:t xml:space="preserve">insert </w:t>
      </w:r>
      <w:r w:rsidR="000873BB" w:rsidRPr="00CD0190">
        <w:rPr>
          <w:rFonts w:asciiTheme="minorHAnsi" w:hAnsiTheme="minorHAnsi" w:cstheme="minorHAnsi"/>
          <w:color w:val="000000" w:themeColor="text1"/>
          <w:highlight w:val="yellow"/>
        </w:rPr>
        <w:t>the</w:t>
      </w:r>
      <w:r w:rsidR="00DD16BC" w:rsidRPr="00CD0190">
        <w:rPr>
          <w:rFonts w:asciiTheme="minorHAnsi" w:hAnsiTheme="minorHAnsi" w:cstheme="minorHAnsi"/>
          <w:color w:val="000000" w:themeColor="text1"/>
          <w:highlight w:val="yellow"/>
        </w:rPr>
        <w:t xml:space="preserve"> </w:t>
      </w:r>
      <w:r w:rsidR="00DD16BC" w:rsidRPr="00CD0190">
        <w:rPr>
          <w:rFonts w:asciiTheme="minorHAnsi" w:hAnsiTheme="minorHAnsi" w:cstheme="minorHAnsi"/>
          <w:color w:val="000000" w:themeColor="text1"/>
          <w:highlight w:val="yellow"/>
        </w:rPr>
        <w:lastRenderedPageBreak/>
        <w:t xml:space="preserve">proximal segment </w:t>
      </w:r>
      <w:r w:rsidR="000873BB" w:rsidRPr="00CD0190">
        <w:rPr>
          <w:rFonts w:asciiTheme="minorHAnsi" w:hAnsiTheme="minorHAnsi" w:cstheme="minorHAnsi"/>
          <w:color w:val="000000" w:themeColor="text1"/>
          <w:highlight w:val="yellow"/>
        </w:rPr>
        <w:t>between</w:t>
      </w:r>
      <w:r w:rsidR="005D04F0" w:rsidRPr="00CD0190">
        <w:rPr>
          <w:rFonts w:asciiTheme="minorHAnsi" w:hAnsiTheme="minorHAnsi" w:cstheme="minorHAnsi"/>
          <w:color w:val="000000" w:themeColor="text1"/>
          <w:highlight w:val="yellow"/>
        </w:rPr>
        <w:t xml:space="preserve"> the contact of</w:t>
      </w:r>
      <w:r w:rsidR="000873BB" w:rsidRPr="00CD0190">
        <w:rPr>
          <w:rFonts w:asciiTheme="minorHAnsi" w:hAnsiTheme="minorHAnsi" w:cstheme="minorHAnsi"/>
          <w:color w:val="000000" w:themeColor="text1"/>
          <w:highlight w:val="yellow"/>
        </w:rPr>
        <w:t xml:space="preserve"> M2 and M3</w:t>
      </w:r>
      <w:r w:rsidR="00854D88" w:rsidRPr="00CD0190">
        <w:rPr>
          <w:rFonts w:asciiTheme="minorHAnsi" w:hAnsiTheme="minorHAnsi" w:cstheme="minorHAnsi"/>
          <w:color w:val="000000" w:themeColor="text1"/>
          <w:highlight w:val="yellow"/>
        </w:rPr>
        <w:t xml:space="preserve"> </w:t>
      </w:r>
      <w:r w:rsidR="00854D88" w:rsidRPr="00CD0190">
        <w:rPr>
          <w:rFonts w:asciiTheme="minorHAnsi" w:hAnsiTheme="minorHAnsi" w:cstheme="minorHAnsi"/>
          <w:b/>
          <w:color w:val="000000" w:themeColor="text1"/>
          <w:highlight w:val="yellow"/>
        </w:rPr>
        <w:t xml:space="preserve">(Figure </w:t>
      </w:r>
      <w:r w:rsidR="00CE735C" w:rsidRPr="00CD0190">
        <w:rPr>
          <w:rFonts w:asciiTheme="minorHAnsi" w:hAnsiTheme="minorHAnsi" w:cstheme="minorHAnsi"/>
          <w:b/>
          <w:color w:val="000000" w:themeColor="text1"/>
          <w:highlight w:val="yellow"/>
        </w:rPr>
        <w:t>2</w:t>
      </w:r>
      <w:r w:rsidR="00854D88" w:rsidRPr="00CD0190">
        <w:rPr>
          <w:rFonts w:asciiTheme="minorHAnsi" w:hAnsiTheme="minorHAnsi" w:cstheme="minorHAnsi"/>
          <w:b/>
          <w:color w:val="000000" w:themeColor="text1"/>
          <w:highlight w:val="yellow"/>
        </w:rPr>
        <w:t>A)</w:t>
      </w:r>
      <w:r w:rsidR="000873BB" w:rsidRPr="00CD0190">
        <w:rPr>
          <w:rFonts w:asciiTheme="minorHAnsi" w:hAnsiTheme="minorHAnsi" w:cstheme="minorHAnsi"/>
          <w:color w:val="000000" w:themeColor="text1"/>
          <w:highlight w:val="yellow"/>
        </w:rPr>
        <w:t>.</w:t>
      </w:r>
    </w:p>
    <w:p w14:paraId="7BD6C753" w14:textId="77777777" w:rsidR="000873BB" w:rsidRPr="00CD0190" w:rsidRDefault="000873BB" w:rsidP="006E6BF1">
      <w:pPr>
        <w:jc w:val="left"/>
        <w:rPr>
          <w:rFonts w:asciiTheme="minorHAnsi" w:hAnsiTheme="minorHAnsi" w:cstheme="minorHAnsi"/>
          <w:color w:val="000000" w:themeColor="text1"/>
          <w:highlight w:val="yellow"/>
        </w:rPr>
      </w:pPr>
    </w:p>
    <w:p w14:paraId="7A96657A" w14:textId="33B1CB98" w:rsidR="000873BB" w:rsidRPr="00CD0190" w:rsidRDefault="003A26F7" w:rsidP="006E6BF1">
      <w:pPr>
        <w:pStyle w:val="ListParagraph"/>
        <w:numPr>
          <w:ilvl w:val="2"/>
          <w:numId w:val="26"/>
        </w:numPr>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W</w:t>
      </w:r>
      <w:r w:rsidR="007E42A2" w:rsidRPr="00CD0190">
        <w:rPr>
          <w:rFonts w:asciiTheme="minorHAnsi" w:hAnsiTheme="minorHAnsi" w:cstheme="minorHAnsi"/>
          <w:color w:val="000000" w:themeColor="text1"/>
          <w:highlight w:val="yellow"/>
        </w:rPr>
        <w:t xml:space="preserve">rap </w:t>
      </w:r>
      <w:r w:rsidR="007E42A2">
        <w:rPr>
          <w:rFonts w:asciiTheme="minorHAnsi" w:hAnsiTheme="minorHAnsi" w:cstheme="minorHAnsi"/>
          <w:color w:val="000000" w:themeColor="text1"/>
          <w:highlight w:val="yellow"/>
        </w:rPr>
        <w:t>t</w:t>
      </w:r>
      <w:r w:rsidR="000873BB" w:rsidRPr="00CD0190">
        <w:rPr>
          <w:rFonts w:asciiTheme="minorHAnsi" w:hAnsiTheme="minorHAnsi" w:cstheme="minorHAnsi"/>
          <w:color w:val="000000" w:themeColor="text1"/>
          <w:highlight w:val="yellow"/>
        </w:rPr>
        <w:t xml:space="preserve">he suture around the buccal surface of M2 and </w:t>
      </w:r>
      <w:r w:rsidR="005D04F0" w:rsidRPr="00CD0190">
        <w:rPr>
          <w:rFonts w:asciiTheme="minorHAnsi" w:hAnsiTheme="minorHAnsi" w:cstheme="minorHAnsi"/>
          <w:color w:val="000000" w:themeColor="text1"/>
          <w:highlight w:val="yellow"/>
        </w:rPr>
        <w:t>insert</w:t>
      </w:r>
      <w:r>
        <w:rPr>
          <w:rFonts w:asciiTheme="minorHAnsi" w:hAnsiTheme="minorHAnsi" w:cstheme="minorHAnsi"/>
          <w:color w:val="000000" w:themeColor="text1"/>
          <w:highlight w:val="yellow"/>
        </w:rPr>
        <w:t xml:space="preserve"> it</w:t>
      </w:r>
      <w:r w:rsidR="000873BB" w:rsidRPr="00CD0190">
        <w:rPr>
          <w:rFonts w:asciiTheme="minorHAnsi" w:hAnsiTheme="minorHAnsi" w:cstheme="minorHAnsi"/>
          <w:color w:val="000000" w:themeColor="text1"/>
          <w:highlight w:val="yellow"/>
        </w:rPr>
        <w:t xml:space="preserve"> between</w:t>
      </w:r>
      <w:r w:rsidR="005D04F0" w:rsidRPr="00CD0190">
        <w:rPr>
          <w:rFonts w:asciiTheme="minorHAnsi" w:hAnsiTheme="minorHAnsi" w:cstheme="minorHAnsi"/>
          <w:color w:val="000000" w:themeColor="text1"/>
          <w:highlight w:val="yellow"/>
        </w:rPr>
        <w:t xml:space="preserve"> the contact of</w:t>
      </w:r>
      <w:r w:rsidR="000873BB" w:rsidRPr="00CD0190">
        <w:rPr>
          <w:rFonts w:asciiTheme="minorHAnsi" w:hAnsiTheme="minorHAnsi" w:cstheme="minorHAnsi"/>
          <w:color w:val="000000" w:themeColor="text1"/>
          <w:highlight w:val="yellow"/>
        </w:rPr>
        <w:t xml:space="preserve"> M1 and M2</w:t>
      </w:r>
      <w:r w:rsidR="005D04F0" w:rsidRPr="00CD0190">
        <w:rPr>
          <w:rFonts w:asciiTheme="minorHAnsi" w:hAnsiTheme="minorHAnsi" w:cstheme="minorHAnsi"/>
          <w:color w:val="000000" w:themeColor="text1"/>
          <w:highlight w:val="yellow"/>
        </w:rPr>
        <w:t xml:space="preserve">. </w:t>
      </w:r>
      <w:r w:rsidR="007E42A2">
        <w:rPr>
          <w:rFonts w:asciiTheme="minorHAnsi" w:hAnsiTheme="minorHAnsi" w:cstheme="minorHAnsi"/>
          <w:color w:val="000000" w:themeColor="text1"/>
          <w:highlight w:val="yellow"/>
        </w:rPr>
        <w:t>Ensure that b</w:t>
      </w:r>
      <w:r w:rsidR="005D04F0" w:rsidRPr="00CD0190">
        <w:rPr>
          <w:rFonts w:asciiTheme="minorHAnsi" w:hAnsiTheme="minorHAnsi" w:cstheme="minorHAnsi"/>
          <w:color w:val="000000" w:themeColor="text1"/>
          <w:highlight w:val="yellow"/>
        </w:rPr>
        <w:t xml:space="preserve">oth ends of the suture </w:t>
      </w:r>
      <w:r>
        <w:rPr>
          <w:rFonts w:asciiTheme="minorHAnsi" w:hAnsiTheme="minorHAnsi" w:cstheme="minorHAnsi"/>
          <w:color w:val="000000" w:themeColor="text1"/>
          <w:highlight w:val="yellow"/>
        </w:rPr>
        <w:t>are</w:t>
      </w:r>
      <w:r w:rsidR="000873BB" w:rsidRPr="00CD0190">
        <w:rPr>
          <w:rFonts w:asciiTheme="minorHAnsi" w:hAnsiTheme="minorHAnsi" w:cstheme="minorHAnsi"/>
          <w:color w:val="000000" w:themeColor="text1"/>
          <w:highlight w:val="yellow"/>
        </w:rPr>
        <w:t xml:space="preserve"> pulled t</w:t>
      </w:r>
      <w:r>
        <w:rPr>
          <w:rFonts w:asciiTheme="minorHAnsi" w:hAnsiTheme="minorHAnsi" w:cstheme="minorHAnsi"/>
          <w:color w:val="000000" w:themeColor="text1"/>
          <w:highlight w:val="yellow"/>
        </w:rPr>
        <w:t>ightly</w:t>
      </w:r>
      <w:r w:rsidR="000873BB" w:rsidRPr="00CD0190">
        <w:rPr>
          <w:rFonts w:asciiTheme="minorHAnsi" w:hAnsiTheme="minorHAnsi" w:cstheme="minorHAnsi"/>
          <w:color w:val="000000" w:themeColor="text1"/>
          <w:highlight w:val="yellow"/>
        </w:rPr>
        <w:t xml:space="preserve"> to drive the suture into the gingival sul</w:t>
      </w:r>
      <w:r w:rsidR="00837A0C" w:rsidRPr="00CD0190">
        <w:rPr>
          <w:rFonts w:asciiTheme="minorHAnsi" w:hAnsiTheme="minorHAnsi" w:cstheme="minorHAnsi"/>
          <w:color w:val="000000" w:themeColor="text1"/>
          <w:highlight w:val="yellow"/>
        </w:rPr>
        <w:t>cus</w:t>
      </w:r>
      <w:r w:rsidR="005D04F0" w:rsidRPr="00CD0190">
        <w:rPr>
          <w:rFonts w:asciiTheme="minorHAnsi" w:hAnsiTheme="minorHAnsi" w:cstheme="minorHAnsi"/>
          <w:color w:val="000000" w:themeColor="text1"/>
          <w:highlight w:val="yellow"/>
        </w:rPr>
        <w:t xml:space="preserve"> and remove all slack</w:t>
      </w:r>
      <w:r w:rsidR="00854D88" w:rsidRPr="00CD0190">
        <w:rPr>
          <w:rFonts w:asciiTheme="minorHAnsi" w:hAnsiTheme="minorHAnsi" w:cstheme="minorHAnsi"/>
          <w:color w:val="000000" w:themeColor="text1"/>
          <w:highlight w:val="yellow"/>
        </w:rPr>
        <w:t xml:space="preserve"> </w:t>
      </w:r>
      <w:r w:rsidR="00854D88" w:rsidRPr="00CD0190">
        <w:rPr>
          <w:rFonts w:asciiTheme="minorHAnsi" w:hAnsiTheme="minorHAnsi" w:cstheme="minorHAnsi"/>
          <w:b/>
          <w:color w:val="000000" w:themeColor="text1"/>
          <w:highlight w:val="yellow"/>
        </w:rPr>
        <w:t xml:space="preserve">(Figure </w:t>
      </w:r>
      <w:r w:rsidR="00CE735C" w:rsidRPr="00CD0190">
        <w:rPr>
          <w:rFonts w:asciiTheme="minorHAnsi" w:hAnsiTheme="minorHAnsi" w:cstheme="minorHAnsi"/>
          <w:b/>
          <w:color w:val="000000" w:themeColor="text1"/>
          <w:highlight w:val="yellow"/>
        </w:rPr>
        <w:t>2</w:t>
      </w:r>
      <w:r w:rsidR="00854D88" w:rsidRPr="00CD0190">
        <w:rPr>
          <w:rFonts w:asciiTheme="minorHAnsi" w:hAnsiTheme="minorHAnsi" w:cstheme="minorHAnsi"/>
          <w:b/>
          <w:color w:val="000000" w:themeColor="text1"/>
          <w:highlight w:val="yellow"/>
        </w:rPr>
        <w:t>B)</w:t>
      </w:r>
      <w:r w:rsidR="005D04F0" w:rsidRPr="00CD0190">
        <w:rPr>
          <w:rFonts w:asciiTheme="minorHAnsi" w:hAnsiTheme="minorHAnsi" w:cstheme="minorHAnsi"/>
          <w:color w:val="000000" w:themeColor="text1"/>
          <w:highlight w:val="yellow"/>
        </w:rPr>
        <w:t>.</w:t>
      </w:r>
    </w:p>
    <w:p w14:paraId="7F7E5043" w14:textId="77777777" w:rsidR="005D04F0" w:rsidRPr="00CD0190" w:rsidRDefault="005D04F0" w:rsidP="006E6BF1">
      <w:pPr>
        <w:pStyle w:val="ListParagraph"/>
        <w:ind w:left="0"/>
        <w:jc w:val="left"/>
        <w:rPr>
          <w:rFonts w:asciiTheme="minorHAnsi" w:hAnsiTheme="minorHAnsi" w:cstheme="minorHAnsi"/>
          <w:color w:val="000000" w:themeColor="text1"/>
          <w:highlight w:val="yellow"/>
        </w:rPr>
      </w:pPr>
    </w:p>
    <w:p w14:paraId="0AB76409" w14:textId="3138ECD3" w:rsidR="00DA62DE" w:rsidRPr="00CD0190" w:rsidRDefault="003A26F7" w:rsidP="006E6BF1">
      <w:pPr>
        <w:pStyle w:val="ListParagraph"/>
        <w:numPr>
          <w:ilvl w:val="2"/>
          <w:numId w:val="26"/>
        </w:numPr>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W</w:t>
      </w:r>
      <w:r w:rsidR="007E42A2">
        <w:rPr>
          <w:rFonts w:asciiTheme="minorHAnsi" w:hAnsiTheme="minorHAnsi" w:cstheme="minorHAnsi"/>
          <w:color w:val="000000" w:themeColor="text1"/>
          <w:highlight w:val="yellow"/>
        </w:rPr>
        <w:t>rap the</w:t>
      </w:r>
      <w:r w:rsidR="005D04F0" w:rsidRPr="00CD0190">
        <w:rPr>
          <w:rFonts w:asciiTheme="minorHAnsi" w:hAnsiTheme="minorHAnsi" w:cstheme="minorHAnsi"/>
          <w:color w:val="000000" w:themeColor="text1"/>
          <w:highlight w:val="yellow"/>
        </w:rPr>
        <w:t xml:space="preserve"> proximal suture segment around </w:t>
      </w:r>
      <w:r w:rsidR="00DA62DE" w:rsidRPr="00CD0190">
        <w:rPr>
          <w:rFonts w:asciiTheme="minorHAnsi" w:hAnsiTheme="minorHAnsi" w:cstheme="minorHAnsi"/>
          <w:color w:val="000000" w:themeColor="text1"/>
          <w:highlight w:val="yellow"/>
        </w:rPr>
        <w:t>M1</w:t>
      </w:r>
      <w:r>
        <w:rPr>
          <w:rFonts w:asciiTheme="minorHAnsi" w:hAnsiTheme="minorHAnsi" w:cstheme="minorHAnsi"/>
          <w:color w:val="000000" w:themeColor="text1"/>
          <w:highlight w:val="yellow"/>
        </w:rPr>
        <w:t>,</w:t>
      </w:r>
      <w:r w:rsidR="00DA62DE" w:rsidRPr="00CD0190">
        <w:rPr>
          <w:rFonts w:asciiTheme="minorHAnsi" w:hAnsiTheme="minorHAnsi" w:cstheme="minorHAnsi"/>
          <w:color w:val="000000" w:themeColor="text1"/>
          <w:highlight w:val="yellow"/>
        </w:rPr>
        <w:t xml:space="preserve"> below its height of </w:t>
      </w:r>
      <w:r w:rsidR="007E42A2">
        <w:rPr>
          <w:rFonts w:asciiTheme="minorHAnsi" w:hAnsiTheme="minorHAnsi" w:cstheme="minorHAnsi"/>
          <w:color w:val="000000" w:themeColor="text1"/>
          <w:highlight w:val="yellow"/>
        </w:rPr>
        <w:t xml:space="preserve">the </w:t>
      </w:r>
      <w:r w:rsidR="00DA62DE" w:rsidRPr="00CD0190">
        <w:rPr>
          <w:rFonts w:asciiTheme="minorHAnsi" w:hAnsiTheme="minorHAnsi" w:cstheme="minorHAnsi"/>
          <w:color w:val="000000" w:themeColor="text1"/>
          <w:highlight w:val="yellow"/>
        </w:rPr>
        <w:t>contour</w:t>
      </w:r>
      <w:r>
        <w:rPr>
          <w:rFonts w:asciiTheme="minorHAnsi" w:hAnsiTheme="minorHAnsi" w:cstheme="minorHAnsi"/>
          <w:color w:val="000000" w:themeColor="text1"/>
          <w:highlight w:val="yellow"/>
        </w:rPr>
        <w:t>,</w:t>
      </w:r>
      <w:r w:rsidR="00DA62DE" w:rsidRPr="00CD0190">
        <w:rPr>
          <w:rFonts w:asciiTheme="minorHAnsi" w:hAnsiTheme="minorHAnsi" w:cstheme="minorHAnsi"/>
          <w:color w:val="000000" w:themeColor="text1"/>
          <w:highlight w:val="yellow"/>
        </w:rPr>
        <w:t xml:space="preserve"> and insert</w:t>
      </w:r>
      <w:r w:rsidR="00B671AE">
        <w:rPr>
          <w:rFonts w:asciiTheme="minorHAnsi" w:hAnsiTheme="minorHAnsi" w:cstheme="minorHAnsi"/>
          <w:color w:val="000000" w:themeColor="text1"/>
          <w:highlight w:val="yellow"/>
        </w:rPr>
        <w:t xml:space="preserve"> it</w:t>
      </w:r>
      <w:r w:rsidR="00DA62DE" w:rsidRPr="00CD0190">
        <w:rPr>
          <w:rFonts w:asciiTheme="minorHAnsi" w:hAnsiTheme="minorHAnsi" w:cstheme="minorHAnsi"/>
          <w:color w:val="000000" w:themeColor="text1"/>
          <w:highlight w:val="yellow"/>
        </w:rPr>
        <w:t xml:space="preserve"> between the contact of M1 and M2. </w:t>
      </w:r>
      <w:r w:rsidR="007E42A2">
        <w:rPr>
          <w:rFonts w:asciiTheme="minorHAnsi" w:hAnsiTheme="minorHAnsi" w:cstheme="minorHAnsi"/>
          <w:color w:val="000000" w:themeColor="text1"/>
          <w:highlight w:val="yellow"/>
        </w:rPr>
        <w:t>Pull t</w:t>
      </w:r>
      <w:r w:rsidR="00DA62DE" w:rsidRPr="00CD0190">
        <w:rPr>
          <w:rFonts w:asciiTheme="minorHAnsi" w:hAnsiTheme="minorHAnsi" w:cstheme="minorHAnsi"/>
          <w:color w:val="000000" w:themeColor="text1"/>
          <w:highlight w:val="yellow"/>
        </w:rPr>
        <w:t>he proximal tail of the suture</w:t>
      </w:r>
      <w:r>
        <w:rPr>
          <w:rFonts w:asciiTheme="minorHAnsi" w:hAnsiTheme="minorHAnsi" w:cstheme="minorHAnsi"/>
          <w:color w:val="000000" w:themeColor="text1"/>
          <w:highlight w:val="yellow"/>
        </w:rPr>
        <w:t xml:space="preserve"> tightly</w:t>
      </w:r>
      <w:r w:rsidR="00DA62DE" w:rsidRPr="00CD0190">
        <w:rPr>
          <w:rFonts w:asciiTheme="minorHAnsi" w:hAnsiTheme="minorHAnsi" w:cstheme="minorHAnsi"/>
          <w:color w:val="000000" w:themeColor="text1"/>
          <w:highlight w:val="yellow"/>
        </w:rPr>
        <w:t xml:space="preserve"> to drive the suture into the gingival sulc</w:t>
      </w:r>
      <w:r w:rsidR="00C679F3" w:rsidRPr="00CD0190">
        <w:rPr>
          <w:rFonts w:asciiTheme="minorHAnsi" w:hAnsiTheme="minorHAnsi" w:cstheme="minorHAnsi"/>
          <w:color w:val="000000" w:themeColor="text1"/>
          <w:highlight w:val="yellow"/>
        </w:rPr>
        <w:t>us</w:t>
      </w:r>
      <w:r w:rsidR="00DA62DE" w:rsidRPr="00CD0190">
        <w:rPr>
          <w:rFonts w:asciiTheme="minorHAnsi" w:hAnsiTheme="minorHAnsi" w:cstheme="minorHAnsi"/>
          <w:color w:val="000000" w:themeColor="text1"/>
          <w:highlight w:val="yellow"/>
        </w:rPr>
        <w:t xml:space="preserve"> and remove all slack</w:t>
      </w:r>
      <w:r w:rsidR="00854D88" w:rsidRPr="00CD0190">
        <w:rPr>
          <w:rFonts w:asciiTheme="minorHAnsi" w:hAnsiTheme="minorHAnsi" w:cstheme="minorHAnsi"/>
          <w:color w:val="000000" w:themeColor="text1"/>
          <w:highlight w:val="yellow"/>
        </w:rPr>
        <w:t xml:space="preserve"> </w:t>
      </w:r>
      <w:r w:rsidR="00854D88" w:rsidRPr="00CD0190">
        <w:rPr>
          <w:rFonts w:asciiTheme="minorHAnsi" w:hAnsiTheme="minorHAnsi" w:cstheme="minorHAnsi"/>
          <w:b/>
          <w:color w:val="000000" w:themeColor="text1"/>
          <w:highlight w:val="yellow"/>
        </w:rPr>
        <w:t xml:space="preserve">(Figure </w:t>
      </w:r>
      <w:r w:rsidR="00CE735C" w:rsidRPr="00CD0190">
        <w:rPr>
          <w:rFonts w:asciiTheme="minorHAnsi" w:hAnsiTheme="minorHAnsi" w:cstheme="minorHAnsi"/>
          <w:b/>
          <w:color w:val="000000" w:themeColor="text1"/>
          <w:highlight w:val="yellow"/>
        </w:rPr>
        <w:t>2</w:t>
      </w:r>
      <w:r w:rsidR="00854D88" w:rsidRPr="00CD0190">
        <w:rPr>
          <w:rFonts w:asciiTheme="minorHAnsi" w:hAnsiTheme="minorHAnsi" w:cstheme="minorHAnsi"/>
          <w:b/>
          <w:color w:val="000000" w:themeColor="text1"/>
          <w:highlight w:val="yellow"/>
        </w:rPr>
        <w:t>C)</w:t>
      </w:r>
      <w:r w:rsidR="00854D88" w:rsidRPr="00CD0190">
        <w:rPr>
          <w:rFonts w:asciiTheme="minorHAnsi" w:hAnsiTheme="minorHAnsi" w:cstheme="minorHAnsi"/>
          <w:color w:val="000000" w:themeColor="text1"/>
          <w:highlight w:val="yellow"/>
        </w:rPr>
        <w:t>.</w:t>
      </w:r>
    </w:p>
    <w:p w14:paraId="02F5890F" w14:textId="77777777" w:rsidR="00DD16BC" w:rsidRPr="00FE5A9C" w:rsidRDefault="00DD16BC" w:rsidP="006E6BF1">
      <w:pPr>
        <w:jc w:val="left"/>
        <w:rPr>
          <w:rFonts w:asciiTheme="minorHAnsi" w:hAnsiTheme="minorHAnsi" w:cstheme="minorHAnsi"/>
          <w:color w:val="000000" w:themeColor="text1"/>
        </w:rPr>
      </w:pPr>
    </w:p>
    <w:p w14:paraId="26C66000" w14:textId="0C695D33" w:rsidR="00DD16BC" w:rsidRPr="00FE5A9C" w:rsidRDefault="00DD16BC" w:rsidP="006E6BF1">
      <w:pPr>
        <w:jc w:val="left"/>
        <w:rPr>
          <w:rFonts w:asciiTheme="minorHAnsi" w:hAnsiTheme="minorHAnsi" w:cstheme="minorHAnsi"/>
          <w:color w:val="000000" w:themeColor="text1"/>
        </w:rPr>
      </w:pPr>
      <w:r w:rsidRPr="00FE5A9C">
        <w:rPr>
          <w:rFonts w:asciiTheme="minorHAnsi" w:hAnsiTheme="minorHAnsi" w:cstheme="minorHAnsi"/>
          <w:color w:val="000000" w:themeColor="text1"/>
        </w:rPr>
        <w:t xml:space="preserve">NOTE: </w:t>
      </w:r>
      <w:r w:rsidR="00DA62DE" w:rsidRPr="00FE5A9C">
        <w:rPr>
          <w:rFonts w:asciiTheme="minorHAnsi" w:hAnsiTheme="minorHAnsi" w:cstheme="minorHAnsi"/>
          <w:color w:val="000000" w:themeColor="text1"/>
        </w:rPr>
        <w:t>If</w:t>
      </w:r>
      <w:r w:rsidR="007E42A2">
        <w:rPr>
          <w:rFonts w:asciiTheme="minorHAnsi" w:hAnsiTheme="minorHAnsi" w:cstheme="minorHAnsi"/>
          <w:color w:val="000000" w:themeColor="text1"/>
        </w:rPr>
        <w:t xml:space="preserve"> </w:t>
      </w:r>
      <w:r w:rsidR="00DA62DE" w:rsidRPr="00FE5A9C">
        <w:rPr>
          <w:rFonts w:asciiTheme="minorHAnsi" w:hAnsiTheme="minorHAnsi" w:cstheme="minorHAnsi"/>
          <w:color w:val="000000" w:themeColor="text1"/>
        </w:rPr>
        <w:t xml:space="preserve">resistance is </w:t>
      </w:r>
      <w:r w:rsidR="003A26F7">
        <w:rPr>
          <w:rFonts w:asciiTheme="minorHAnsi" w:hAnsiTheme="minorHAnsi" w:cstheme="minorHAnsi"/>
          <w:color w:val="000000" w:themeColor="text1"/>
        </w:rPr>
        <w:t>observed</w:t>
      </w:r>
      <w:r w:rsidR="00DA62DE" w:rsidRPr="00FE5A9C">
        <w:rPr>
          <w:rFonts w:asciiTheme="minorHAnsi" w:hAnsiTheme="minorHAnsi" w:cstheme="minorHAnsi"/>
          <w:color w:val="000000" w:themeColor="text1"/>
        </w:rPr>
        <w:t xml:space="preserve"> when </w:t>
      </w:r>
      <w:r w:rsidRPr="00FE5A9C">
        <w:rPr>
          <w:rFonts w:asciiTheme="minorHAnsi" w:hAnsiTheme="minorHAnsi" w:cstheme="minorHAnsi"/>
          <w:color w:val="000000" w:themeColor="text1"/>
        </w:rPr>
        <w:t>inserting</w:t>
      </w:r>
      <w:r w:rsidR="00DA62DE" w:rsidRPr="00FE5A9C">
        <w:rPr>
          <w:rFonts w:asciiTheme="minorHAnsi" w:hAnsiTheme="minorHAnsi" w:cstheme="minorHAnsi"/>
          <w:color w:val="000000" w:themeColor="text1"/>
        </w:rPr>
        <w:t xml:space="preserve"> the suture between M1 and M2</w:t>
      </w:r>
      <w:r w:rsidR="004D4A88">
        <w:rPr>
          <w:rFonts w:asciiTheme="minorHAnsi" w:hAnsiTheme="minorHAnsi" w:cstheme="minorHAnsi"/>
          <w:color w:val="000000" w:themeColor="text1"/>
        </w:rPr>
        <w:t xml:space="preserve"> or M2 and M3</w:t>
      </w:r>
      <w:r w:rsidR="00DA62DE" w:rsidRPr="00FE5A9C">
        <w:rPr>
          <w:rFonts w:asciiTheme="minorHAnsi" w:hAnsiTheme="minorHAnsi" w:cstheme="minorHAnsi"/>
          <w:color w:val="000000" w:themeColor="text1"/>
        </w:rPr>
        <w:t xml:space="preserve">, the contact </w:t>
      </w:r>
      <w:r w:rsidR="004D4A88">
        <w:rPr>
          <w:rFonts w:asciiTheme="minorHAnsi" w:hAnsiTheme="minorHAnsi" w:cstheme="minorHAnsi"/>
          <w:color w:val="000000" w:themeColor="text1"/>
        </w:rPr>
        <w:t>may</w:t>
      </w:r>
      <w:r w:rsidR="00DA62DE" w:rsidRPr="00FE5A9C">
        <w:rPr>
          <w:rFonts w:asciiTheme="minorHAnsi" w:hAnsiTheme="minorHAnsi" w:cstheme="minorHAnsi"/>
          <w:color w:val="000000" w:themeColor="text1"/>
        </w:rPr>
        <w:t xml:space="preserve"> be open slightly using a standard dental explorer.</w:t>
      </w:r>
    </w:p>
    <w:p w14:paraId="06AA738D" w14:textId="77777777" w:rsidR="00DD16BC" w:rsidRPr="00FE5A9C" w:rsidRDefault="00DD16BC" w:rsidP="006E6BF1">
      <w:pPr>
        <w:jc w:val="left"/>
        <w:rPr>
          <w:rFonts w:asciiTheme="minorHAnsi" w:hAnsiTheme="minorHAnsi" w:cstheme="minorHAnsi"/>
          <w:color w:val="000000" w:themeColor="text1"/>
        </w:rPr>
      </w:pPr>
    </w:p>
    <w:p w14:paraId="2676C3E7" w14:textId="4129135E" w:rsidR="00DD16BC" w:rsidRPr="00CD0190" w:rsidRDefault="007E42A2" w:rsidP="006E6BF1">
      <w:pPr>
        <w:pStyle w:val="ListParagraph"/>
        <w:numPr>
          <w:ilvl w:val="2"/>
          <w:numId w:val="26"/>
        </w:numPr>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Tie t</w:t>
      </w:r>
      <w:r w:rsidR="00DA62DE" w:rsidRPr="00CD0190">
        <w:rPr>
          <w:rFonts w:asciiTheme="minorHAnsi" w:hAnsiTheme="minorHAnsi" w:cstheme="minorHAnsi"/>
          <w:color w:val="000000" w:themeColor="text1"/>
          <w:highlight w:val="yellow"/>
        </w:rPr>
        <w:t>he ends of the suture with a surgeon’s knot and trim</w:t>
      </w:r>
      <w:r w:rsidR="00DD16BC" w:rsidRPr="00CD0190">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it </w:t>
      </w:r>
      <w:r w:rsidR="00DD16BC" w:rsidRPr="00CD0190">
        <w:rPr>
          <w:rFonts w:asciiTheme="minorHAnsi" w:hAnsiTheme="minorHAnsi" w:cstheme="minorHAnsi"/>
          <w:color w:val="000000" w:themeColor="text1"/>
          <w:highlight w:val="yellow"/>
        </w:rPr>
        <w:t xml:space="preserve">as close </w:t>
      </w:r>
      <w:r w:rsidR="003A26F7">
        <w:rPr>
          <w:rFonts w:asciiTheme="minorHAnsi" w:hAnsiTheme="minorHAnsi" w:cstheme="minorHAnsi"/>
          <w:color w:val="000000" w:themeColor="text1"/>
          <w:highlight w:val="yellow"/>
        </w:rPr>
        <w:t xml:space="preserve">as possible </w:t>
      </w:r>
      <w:r w:rsidR="00DD16BC" w:rsidRPr="00CD0190">
        <w:rPr>
          <w:rFonts w:asciiTheme="minorHAnsi" w:hAnsiTheme="minorHAnsi" w:cstheme="minorHAnsi"/>
          <w:color w:val="000000" w:themeColor="text1"/>
          <w:highlight w:val="yellow"/>
        </w:rPr>
        <w:t>to the knot</w:t>
      </w:r>
      <w:r w:rsidR="00DA62DE" w:rsidRPr="00CD0190">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Place t</w:t>
      </w:r>
      <w:r w:rsidR="00DA62DE" w:rsidRPr="00CD0190">
        <w:rPr>
          <w:rFonts w:asciiTheme="minorHAnsi" w:hAnsiTheme="minorHAnsi" w:cstheme="minorHAnsi"/>
          <w:color w:val="000000" w:themeColor="text1"/>
          <w:highlight w:val="yellow"/>
        </w:rPr>
        <w:t>he knot in the gingival embrasure between M1 and M2 on the palatal side of the maxillary dentition</w:t>
      </w:r>
      <w:r w:rsidR="00854D88" w:rsidRPr="00CD0190">
        <w:rPr>
          <w:rFonts w:asciiTheme="minorHAnsi" w:hAnsiTheme="minorHAnsi" w:cstheme="minorHAnsi"/>
          <w:color w:val="000000" w:themeColor="text1"/>
          <w:highlight w:val="yellow"/>
        </w:rPr>
        <w:t xml:space="preserve"> </w:t>
      </w:r>
      <w:r w:rsidR="00854D88" w:rsidRPr="00CD0190">
        <w:rPr>
          <w:rFonts w:asciiTheme="minorHAnsi" w:hAnsiTheme="minorHAnsi" w:cstheme="minorHAnsi"/>
          <w:b/>
          <w:color w:val="000000" w:themeColor="text1"/>
          <w:highlight w:val="yellow"/>
        </w:rPr>
        <w:t xml:space="preserve">(Figure </w:t>
      </w:r>
      <w:r w:rsidR="00CE735C" w:rsidRPr="00CD0190">
        <w:rPr>
          <w:rFonts w:asciiTheme="minorHAnsi" w:hAnsiTheme="minorHAnsi" w:cstheme="minorHAnsi"/>
          <w:b/>
          <w:color w:val="000000" w:themeColor="text1"/>
          <w:highlight w:val="yellow"/>
        </w:rPr>
        <w:t>2</w:t>
      </w:r>
      <w:r w:rsidR="00854D88" w:rsidRPr="00CD0190">
        <w:rPr>
          <w:rFonts w:asciiTheme="minorHAnsi" w:hAnsiTheme="minorHAnsi" w:cstheme="minorHAnsi"/>
          <w:b/>
          <w:color w:val="000000" w:themeColor="text1"/>
          <w:highlight w:val="yellow"/>
        </w:rPr>
        <w:t>D).</w:t>
      </w:r>
    </w:p>
    <w:p w14:paraId="6EBDF479" w14:textId="77777777" w:rsidR="00DD16BC" w:rsidRPr="00FE5A9C" w:rsidRDefault="00DD16BC" w:rsidP="006E6BF1">
      <w:pPr>
        <w:jc w:val="left"/>
        <w:rPr>
          <w:rFonts w:asciiTheme="minorHAnsi" w:hAnsiTheme="minorHAnsi" w:cstheme="minorHAnsi"/>
          <w:color w:val="000000" w:themeColor="text1"/>
        </w:rPr>
      </w:pPr>
    </w:p>
    <w:p w14:paraId="0D405D05" w14:textId="5FD8CC92" w:rsidR="00C04966" w:rsidRDefault="00DD16BC" w:rsidP="006E6BF1">
      <w:pPr>
        <w:jc w:val="left"/>
        <w:rPr>
          <w:rFonts w:asciiTheme="minorHAnsi" w:hAnsiTheme="minorHAnsi" w:cstheme="minorHAnsi"/>
          <w:color w:val="000000" w:themeColor="text1"/>
        </w:rPr>
      </w:pPr>
      <w:r w:rsidRPr="00FE5A9C">
        <w:rPr>
          <w:rFonts w:asciiTheme="minorHAnsi" w:hAnsiTheme="minorHAnsi" w:cstheme="minorHAnsi"/>
          <w:color w:val="000000" w:themeColor="text1"/>
        </w:rPr>
        <w:t xml:space="preserve">NOTE: </w:t>
      </w:r>
      <w:r w:rsidR="00B70BC7" w:rsidRPr="00FE5A9C">
        <w:rPr>
          <w:rFonts w:asciiTheme="minorHAnsi" w:hAnsiTheme="minorHAnsi" w:cstheme="minorHAnsi"/>
          <w:color w:val="000000" w:themeColor="text1"/>
        </w:rPr>
        <w:t>Step</w:t>
      </w:r>
      <w:r w:rsidRPr="00FE5A9C">
        <w:rPr>
          <w:rFonts w:asciiTheme="minorHAnsi" w:hAnsiTheme="minorHAnsi" w:cstheme="minorHAnsi"/>
          <w:color w:val="000000" w:themeColor="text1"/>
        </w:rPr>
        <w:t>s 2.4.1</w:t>
      </w:r>
      <w:r w:rsidR="003A26F7">
        <w:rPr>
          <w:rFonts w:asciiTheme="minorHAnsi" w:hAnsiTheme="minorHAnsi" w:cstheme="minorHAnsi"/>
          <w:color w:val="000000" w:themeColor="text1"/>
        </w:rPr>
        <w:t>–</w:t>
      </w:r>
      <w:r w:rsidRPr="00FE5A9C">
        <w:rPr>
          <w:rFonts w:asciiTheme="minorHAnsi" w:hAnsiTheme="minorHAnsi" w:cstheme="minorHAnsi"/>
          <w:color w:val="000000" w:themeColor="text1"/>
        </w:rPr>
        <w:t xml:space="preserve">2.4.4 </w:t>
      </w:r>
      <w:r w:rsidR="00980B15" w:rsidRPr="00FE5A9C">
        <w:rPr>
          <w:rFonts w:asciiTheme="minorHAnsi" w:hAnsiTheme="minorHAnsi" w:cstheme="minorHAnsi"/>
          <w:color w:val="000000" w:themeColor="text1"/>
        </w:rPr>
        <w:t>can be repeated on the contralateral side</w:t>
      </w:r>
      <w:r w:rsidR="003A26F7">
        <w:rPr>
          <w:rFonts w:asciiTheme="minorHAnsi" w:hAnsiTheme="minorHAnsi" w:cstheme="minorHAnsi"/>
          <w:color w:val="000000" w:themeColor="text1"/>
        </w:rPr>
        <w:t>,</w:t>
      </w:r>
      <w:r w:rsidR="00980B15" w:rsidRPr="00FE5A9C">
        <w:rPr>
          <w:rFonts w:asciiTheme="minorHAnsi" w:hAnsiTheme="minorHAnsi" w:cstheme="minorHAnsi"/>
          <w:color w:val="000000" w:themeColor="text1"/>
        </w:rPr>
        <w:t xml:space="preserve"> if required.</w:t>
      </w:r>
    </w:p>
    <w:p w14:paraId="05CD157F" w14:textId="27BE5E6A" w:rsidR="009E7021" w:rsidRDefault="009E7021" w:rsidP="006E6BF1">
      <w:pPr>
        <w:jc w:val="left"/>
        <w:rPr>
          <w:rFonts w:asciiTheme="minorHAnsi" w:hAnsiTheme="minorHAnsi" w:cstheme="minorHAnsi"/>
          <w:color w:val="000000" w:themeColor="text1"/>
        </w:rPr>
      </w:pPr>
    </w:p>
    <w:p w14:paraId="4D38C19A" w14:textId="2555A3B8" w:rsidR="009E7021" w:rsidRPr="00CD0190" w:rsidRDefault="000C6E0B" w:rsidP="006E6BF1">
      <w:pPr>
        <w:pStyle w:val="ListParagraph"/>
        <w:numPr>
          <w:ilvl w:val="2"/>
          <w:numId w:val="26"/>
        </w:numPr>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Clean the s</w:t>
      </w:r>
      <w:r w:rsidR="009E7021" w:rsidRPr="00CD0190">
        <w:rPr>
          <w:rFonts w:asciiTheme="minorHAnsi" w:hAnsiTheme="minorHAnsi" w:cstheme="minorHAnsi"/>
          <w:color w:val="000000" w:themeColor="text1"/>
          <w:highlight w:val="yellow"/>
        </w:rPr>
        <w:t xml:space="preserve">urgical instruments in a hot glass bead sterilizer between </w:t>
      </w:r>
      <w:r w:rsidR="003A26F7">
        <w:rPr>
          <w:rFonts w:asciiTheme="minorHAnsi" w:hAnsiTheme="minorHAnsi" w:cstheme="minorHAnsi"/>
          <w:color w:val="000000" w:themeColor="text1"/>
          <w:highlight w:val="yellow"/>
        </w:rPr>
        <w:t xml:space="preserve">each </w:t>
      </w:r>
      <w:r w:rsidR="009E7021" w:rsidRPr="00CD0190">
        <w:rPr>
          <w:rFonts w:asciiTheme="minorHAnsi" w:hAnsiTheme="minorHAnsi" w:cstheme="minorHAnsi"/>
          <w:color w:val="000000" w:themeColor="text1"/>
          <w:highlight w:val="yellow"/>
        </w:rPr>
        <w:t>animal subject.</w:t>
      </w:r>
    </w:p>
    <w:p w14:paraId="6B91D2D7" w14:textId="77777777" w:rsidR="006D2F0A" w:rsidRPr="00FE5A9C" w:rsidRDefault="006D2F0A" w:rsidP="006E6BF1">
      <w:pPr>
        <w:jc w:val="left"/>
        <w:rPr>
          <w:rFonts w:asciiTheme="minorHAnsi" w:hAnsiTheme="minorHAnsi" w:cstheme="minorHAnsi"/>
          <w:color w:val="000000" w:themeColor="text1"/>
        </w:rPr>
      </w:pPr>
    </w:p>
    <w:p w14:paraId="5452653C" w14:textId="1BA6ADF6" w:rsidR="006D2F0A" w:rsidRPr="00FE5A9C" w:rsidRDefault="006D2F0A" w:rsidP="006E6BF1">
      <w:pPr>
        <w:jc w:val="left"/>
        <w:rPr>
          <w:rFonts w:asciiTheme="minorHAnsi" w:hAnsiTheme="minorHAnsi" w:cstheme="minorHAnsi"/>
          <w:color w:val="000000" w:themeColor="text1"/>
        </w:rPr>
      </w:pPr>
      <w:r w:rsidRPr="00FE5A9C">
        <w:rPr>
          <w:rFonts w:asciiTheme="minorHAnsi" w:hAnsiTheme="minorHAnsi" w:cstheme="minorHAnsi"/>
          <w:color w:val="000000" w:themeColor="text1"/>
        </w:rPr>
        <w:t xml:space="preserve">CAUTION: The tips of the forceps are </w:t>
      </w:r>
      <w:r w:rsidR="00C95285">
        <w:rPr>
          <w:rFonts w:asciiTheme="minorHAnsi" w:hAnsiTheme="minorHAnsi" w:cstheme="minorHAnsi"/>
          <w:color w:val="000000" w:themeColor="text1"/>
        </w:rPr>
        <w:t>extremely</w:t>
      </w:r>
      <w:r w:rsidR="00C95285" w:rsidRPr="00FE5A9C">
        <w:rPr>
          <w:rFonts w:asciiTheme="minorHAnsi" w:hAnsiTheme="minorHAnsi" w:cstheme="minorHAnsi"/>
          <w:color w:val="000000" w:themeColor="text1"/>
        </w:rPr>
        <w:t xml:space="preserve"> </w:t>
      </w:r>
      <w:r w:rsidRPr="00FE5A9C">
        <w:rPr>
          <w:rFonts w:asciiTheme="minorHAnsi" w:hAnsiTheme="minorHAnsi" w:cstheme="minorHAnsi"/>
          <w:color w:val="000000" w:themeColor="text1"/>
        </w:rPr>
        <w:t xml:space="preserve">sharp and can easily cause oral trauma and significant bleeding. </w:t>
      </w:r>
      <w:r w:rsidR="003A26F7">
        <w:rPr>
          <w:rFonts w:asciiTheme="minorHAnsi" w:hAnsiTheme="minorHAnsi" w:cstheme="minorHAnsi"/>
          <w:color w:val="000000" w:themeColor="text1"/>
        </w:rPr>
        <w:t>Prepare</w:t>
      </w:r>
      <w:r w:rsidRPr="00FE5A9C">
        <w:rPr>
          <w:rFonts w:asciiTheme="minorHAnsi" w:hAnsiTheme="minorHAnsi" w:cstheme="minorHAnsi"/>
          <w:color w:val="000000" w:themeColor="text1"/>
        </w:rPr>
        <w:t xml:space="preserve"> small segments of gauze to remove blood from the oral cavity and apply pressure to </w:t>
      </w:r>
      <w:r w:rsidR="002E1DCB">
        <w:rPr>
          <w:rFonts w:asciiTheme="minorHAnsi" w:hAnsiTheme="minorHAnsi" w:cstheme="minorHAnsi"/>
          <w:color w:val="000000" w:themeColor="text1"/>
        </w:rPr>
        <w:t xml:space="preserve">actively bleeding </w:t>
      </w:r>
      <w:r w:rsidRPr="00FE5A9C">
        <w:rPr>
          <w:rFonts w:asciiTheme="minorHAnsi" w:hAnsiTheme="minorHAnsi" w:cstheme="minorHAnsi"/>
          <w:color w:val="000000" w:themeColor="text1"/>
        </w:rPr>
        <w:t>wounds.</w:t>
      </w:r>
    </w:p>
    <w:p w14:paraId="6E0FB4A3" w14:textId="77777777" w:rsidR="006D2F0A" w:rsidRPr="00FE5A9C" w:rsidRDefault="006D2F0A" w:rsidP="006E6BF1">
      <w:pPr>
        <w:jc w:val="left"/>
        <w:rPr>
          <w:rFonts w:asciiTheme="minorHAnsi" w:hAnsiTheme="minorHAnsi" w:cstheme="minorHAnsi"/>
          <w:color w:val="000000" w:themeColor="text1"/>
        </w:rPr>
      </w:pPr>
    </w:p>
    <w:p w14:paraId="32D58D0E" w14:textId="0A0D1085" w:rsidR="00C04966" w:rsidRPr="00CD0190" w:rsidRDefault="00C04966" w:rsidP="006E6BF1">
      <w:pPr>
        <w:pStyle w:val="ListParagraph"/>
        <w:numPr>
          <w:ilvl w:val="1"/>
          <w:numId w:val="26"/>
        </w:numPr>
        <w:jc w:val="left"/>
        <w:rPr>
          <w:rFonts w:asciiTheme="minorHAnsi" w:hAnsiTheme="minorHAnsi" w:cstheme="minorHAnsi"/>
          <w:color w:val="000000" w:themeColor="text1"/>
          <w:highlight w:val="yellow"/>
        </w:rPr>
      </w:pPr>
      <w:r w:rsidRPr="00CD0190">
        <w:rPr>
          <w:rFonts w:asciiTheme="minorHAnsi" w:hAnsiTheme="minorHAnsi" w:cstheme="minorHAnsi"/>
          <w:color w:val="000000" w:themeColor="text1"/>
          <w:highlight w:val="yellow"/>
        </w:rPr>
        <w:t xml:space="preserve">After </w:t>
      </w:r>
      <w:r w:rsidR="000C6E0B">
        <w:rPr>
          <w:rFonts w:asciiTheme="minorHAnsi" w:hAnsiTheme="minorHAnsi" w:cstheme="minorHAnsi"/>
          <w:color w:val="000000" w:themeColor="text1"/>
          <w:highlight w:val="yellow"/>
        </w:rPr>
        <w:t xml:space="preserve">the </w:t>
      </w:r>
      <w:r w:rsidR="00DD16BC" w:rsidRPr="00CD0190">
        <w:rPr>
          <w:rFonts w:asciiTheme="minorHAnsi" w:hAnsiTheme="minorHAnsi" w:cstheme="minorHAnsi"/>
          <w:color w:val="000000" w:themeColor="text1"/>
          <w:highlight w:val="yellow"/>
        </w:rPr>
        <w:t xml:space="preserve">ligature </w:t>
      </w:r>
      <w:r w:rsidRPr="00CD0190">
        <w:rPr>
          <w:rFonts w:asciiTheme="minorHAnsi" w:hAnsiTheme="minorHAnsi" w:cstheme="minorHAnsi"/>
          <w:color w:val="000000" w:themeColor="text1"/>
          <w:highlight w:val="yellow"/>
        </w:rPr>
        <w:t>installation, remove the mouse from the surgical apparatus</w:t>
      </w:r>
      <w:r w:rsidR="00E916D9">
        <w:rPr>
          <w:rFonts w:asciiTheme="minorHAnsi" w:hAnsiTheme="minorHAnsi" w:cstheme="minorHAnsi"/>
          <w:color w:val="000000" w:themeColor="text1"/>
          <w:highlight w:val="yellow"/>
        </w:rPr>
        <w:t>,</w:t>
      </w:r>
      <w:r w:rsidRPr="00CD0190">
        <w:rPr>
          <w:rFonts w:asciiTheme="minorHAnsi" w:hAnsiTheme="minorHAnsi" w:cstheme="minorHAnsi"/>
          <w:color w:val="000000" w:themeColor="text1"/>
          <w:highlight w:val="yellow"/>
        </w:rPr>
        <w:t xml:space="preserve"> place into </w:t>
      </w:r>
      <w:r w:rsidR="00DD16BC" w:rsidRPr="00CD0190">
        <w:rPr>
          <w:rFonts w:asciiTheme="minorHAnsi" w:hAnsiTheme="minorHAnsi" w:cstheme="minorHAnsi"/>
          <w:color w:val="000000" w:themeColor="text1"/>
          <w:highlight w:val="yellow"/>
        </w:rPr>
        <w:t xml:space="preserve">a </w:t>
      </w:r>
      <w:r w:rsidRPr="00CD0190">
        <w:rPr>
          <w:rFonts w:asciiTheme="minorHAnsi" w:hAnsiTheme="minorHAnsi" w:cstheme="minorHAnsi"/>
          <w:color w:val="000000" w:themeColor="text1"/>
          <w:highlight w:val="yellow"/>
        </w:rPr>
        <w:t>clean cage under a heat lamp and monitor until fully recovered.</w:t>
      </w:r>
    </w:p>
    <w:p w14:paraId="6DDBCE6E" w14:textId="77777777" w:rsidR="00C04966" w:rsidRPr="00CD0190" w:rsidRDefault="00C04966" w:rsidP="006E6BF1">
      <w:pPr>
        <w:jc w:val="left"/>
        <w:rPr>
          <w:rFonts w:asciiTheme="minorHAnsi" w:hAnsiTheme="minorHAnsi" w:cstheme="minorHAnsi"/>
          <w:color w:val="000000" w:themeColor="text1"/>
          <w:highlight w:val="yellow"/>
        </w:rPr>
      </w:pPr>
    </w:p>
    <w:p w14:paraId="1168F986" w14:textId="5153ABA3" w:rsidR="000A752C" w:rsidRPr="00CD0190" w:rsidRDefault="000C6E0B" w:rsidP="006E6BF1">
      <w:pPr>
        <w:pStyle w:val="ListParagraph"/>
        <w:numPr>
          <w:ilvl w:val="1"/>
          <w:numId w:val="26"/>
        </w:numPr>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Individually house e</w:t>
      </w:r>
      <w:r w:rsidR="00C04966" w:rsidRPr="00CD0190">
        <w:rPr>
          <w:rFonts w:asciiTheme="minorHAnsi" w:hAnsiTheme="minorHAnsi" w:cstheme="minorHAnsi"/>
          <w:color w:val="000000" w:themeColor="text1"/>
          <w:highlight w:val="yellow"/>
        </w:rPr>
        <w:t>ach mouse with the appropriate environmental enrichment and allow</w:t>
      </w:r>
      <w:r>
        <w:rPr>
          <w:rFonts w:asciiTheme="minorHAnsi" w:hAnsiTheme="minorHAnsi" w:cstheme="minorHAnsi"/>
          <w:color w:val="000000" w:themeColor="text1"/>
          <w:highlight w:val="yellow"/>
        </w:rPr>
        <w:t xml:space="preserve"> </w:t>
      </w:r>
      <w:r w:rsidR="000A752C" w:rsidRPr="00CD0190">
        <w:rPr>
          <w:rFonts w:asciiTheme="minorHAnsi" w:hAnsiTheme="minorHAnsi" w:cstheme="minorHAnsi"/>
          <w:bCs/>
          <w:i/>
          <w:highlight w:val="yellow"/>
        </w:rPr>
        <w:t>ad libitum</w:t>
      </w:r>
      <w:r w:rsidR="000A752C" w:rsidRPr="00CD0190">
        <w:rPr>
          <w:rFonts w:asciiTheme="minorHAnsi" w:hAnsiTheme="minorHAnsi" w:cstheme="minorHAnsi"/>
          <w:bCs/>
          <w:highlight w:val="yellow"/>
        </w:rPr>
        <w:t xml:space="preserve"> access to filtered water and </w:t>
      </w:r>
      <w:r w:rsidR="00C04966" w:rsidRPr="00CD0190">
        <w:rPr>
          <w:rFonts w:asciiTheme="minorHAnsi" w:hAnsiTheme="minorHAnsi" w:cstheme="minorHAnsi"/>
          <w:bCs/>
          <w:highlight w:val="yellow"/>
        </w:rPr>
        <w:t>mashed standard</w:t>
      </w:r>
      <w:r w:rsidR="000A752C" w:rsidRPr="00CD0190">
        <w:rPr>
          <w:rFonts w:asciiTheme="minorHAnsi" w:hAnsiTheme="minorHAnsi" w:cstheme="minorHAnsi"/>
          <w:bCs/>
          <w:highlight w:val="yellow"/>
        </w:rPr>
        <w:t xml:space="preserve"> chow in a temperature- and humidity-controlled environment </w:t>
      </w:r>
      <w:r w:rsidR="00966AE5">
        <w:rPr>
          <w:rFonts w:asciiTheme="minorHAnsi" w:hAnsiTheme="minorHAnsi" w:cstheme="minorHAnsi"/>
          <w:bCs/>
          <w:highlight w:val="yellow"/>
        </w:rPr>
        <w:t>(</w:t>
      </w:r>
      <w:r w:rsidR="000A752C" w:rsidRPr="00CD0190">
        <w:rPr>
          <w:rFonts w:asciiTheme="minorHAnsi" w:hAnsiTheme="minorHAnsi" w:cstheme="minorHAnsi"/>
          <w:bCs/>
          <w:highlight w:val="yellow"/>
        </w:rPr>
        <w:t>12-h light</w:t>
      </w:r>
      <w:r w:rsidR="00966AE5">
        <w:rPr>
          <w:rFonts w:asciiTheme="minorHAnsi" w:hAnsiTheme="minorHAnsi" w:cstheme="minorHAnsi"/>
          <w:bCs/>
          <w:highlight w:val="yellow"/>
        </w:rPr>
        <w:t>/</w:t>
      </w:r>
      <w:r w:rsidR="000A752C" w:rsidRPr="00CD0190">
        <w:rPr>
          <w:rFonts w:asciiTheme="minorHAnsi" w:hAnsiTheme="minorHAnsi" w:cstheme="minorHAnsi"/>
          <w:bCs/>
          <w:highlight w:val="yellow"/>
        </w:rPr>
        <w:t>12-h dark cycle</w:t>
      </w:r>
      <w:r w:rsidR="00966AE5">
        <w:rPr>
          <w:rFonts w:asciiTheme="minorHAnsi" w:hAnsiTheme="minorHAnsi" w:cstheme="minorHAnsi"/>
          <w:bCs/>
          <w:highlight w:val="yellow"/>
        </w:rPr>
        <w:t>)</w:t>
      </w:r>
      <w:r w:rsidR="006D2F0A" w:rsidRPr="00CD0190">
        <w:rPr>
          <w:rFonts w:asciiTheme="minorHAnsi" w:hAnsiTheme="minorHAnsi" w:cstheme="minorHAnsi"/>
          <w:bCs/>
          <w:highlight w:val="yellow"/>
        </w:rPr>
        <w:t xml:space="preserve"> for </w:t>
      </w:r>
      <w:r>
        <w:rPr>
          <w:rFonts w:asciiTheme="minorHAnsi" w:hAnsiTheme="minorHAnsi" w:cstheme="minorHAnsi"/>
          <w:bCs/>
          <w:highlight w:val="yellow"/>
        </w:rPr>
        <w:t>7</w:t>
      </w:r>
      <w:r w:rsidR="003A26F7">
        <w:rPr>
          <w:rFonts w:asciiTheme="minorHAnsi" w:hAnsiTheme="minorHAnsi" w:cstheme="minorHAnsi"/>
          <w:color w:val="000000" w:themeColor="text1"/>
        </w:rPr>
        <w:t>–</w:t>
      </w:r>
      <w:r>
        <w:rPr>
          <w:rFonts w:asciiTheme="minorHAnsi" w:hAnsiTheme="minorHAnsi" w:cstheme="minorHAnsi"/>
          <w:bCs/>
          <w:highlight w:val="yellow"/>
        </w:rPr>
        <w:t>11</w:t>
      </w:r>
      <w:r w:rsidR="006D2F0A" w:rsidRPr="00CD0190">
        <w:rPr>
          <w:rFonts w:asciiTheme="minorHAnsi" w:hAnsiTheme="minorHAnsi" w:cstheme="minorHAnsi"/>
          <w:bCs/>
          <w:highlight w:val="yellow"/>
        </w:rPr>
        <w:t xml:space="preserve"> days.</w:t>
      </w:r>
    </w:p>
    <w:p w14:paraId="6DBFCC3E" w14:textId="77777777" w:rsidR="00DD16BC" w:rsidRPr="00FE5A9C" w:rsidRDefault="00DD16BC" w:rsidP="006E6BF1">
      <w:pPr>
        <w:jc w:val="left"/>
        <w:rPr>
          <w:rFonts w:asciiTheme="minorHAnsi" w:hAnsiTheme="minorHAnsi" w:cstheme="minorHAnsi"/>
          <w:color w:val="000000" w:themeColor="text1"/>
        </w:rPr>
      </w:pPr>
    </w:p>
    <w:p w14:paraId="4075E6E7" w14:textId="588C2737" w:rsidR="000873BB" w:rsidRPr="00FE5A9C" w:rsidRDefault="00DD16BC" w:rsidP="006E6BF1">
      <w:pPr>
        <w:jc w:val="left"/>
        <w:rPr>
          <w:rFonts w:asciiTheme="minorHAnsi" w:hAnsiTheme="minorHAnsi" w:cstheme="minorHAnsi"/>
          <w:color w:val="000000" w:themeColor="text1"/>
        </w:rPr>
      </w:pPr>
      <w:r w:rsidRPr="00FE5A9C">
        <w:rPr>
          <w:rFonts w:asciiTheme="minorHAnsi" w:hAnsiTheme="minorHAnsi" w:cstheme="minorHAnsi"/>
          <w:color w:val="000000" w:themeColor="text1"/>
        </w:rPr>
        <w:t xml:space="preserve">NOTE: </w:t>
      </w:r>
      <w:r w:rsidR="000873BB" w:rsidRPr="00FE5A9C">
        <w:rPr>
          <w:rFonts w:asciiTheme="minorHAnsi" w:hAnsiTheme="minorHAnsi" w:cstheme="minorHAnsi"/>
          <w:color w:val="000000" w:themeColor="text1"/>
        </w:rPr>
        <w:t xml:space="preserve">Mashed chow </w:t>
      </w:r>
      <w:r w:rsidR="00F627D5" w:rsidRPr="00FE5A9C">
        <w:rPr>
          <w:rFonts w:asciiTheme="minorHAnsi" w:hAnsiTheme="minorHAnsi" w:cstheme="minorHAnsi"/>
          <w:color w:val="000000" w:themeColor="text1"/>
        </w:rPr>
        <w:t>decrea</w:t>
      </w:r>
      <w:r w:rsidR="00F627D5">
        <w:rPr>
          <w:rFonts w:asciiTheme="minorHAnsi" w:hAnsiTheme="minorHAnsi" w:cstheme="minorHAnsi"/>
          <w:color w:val="000000" w:themeColor="text1"/>
        </w:rPr>
        <w:t>ses</w:t>
      </w:r>
      <w:r w:rsidR="000873BB" w:rsidRPr="00FE5A9C">
        <w:rPr>
          <w:rFonts w:asciiTheme="minorHAnsi" w:hAnsiTheme="minorHAnsi" w:cstheme="minorHAnsi"/>
          <w:color w:val="000000" w:themeColor="text1"/>
        </w:rPr>
        <w:t xml:space="preserve"> the force</w:t>
      </w:r>
      <w:r w:rsidR="00F627D5">
        <w:rPr>
          <w:rFonts w:asciiTheme="minorHAnsi" w:hAnsiTheme="minorHAnsi" w:cstheme="minorHAnsi"/>
          <w:color w:val="000000" w:themeColor="text1"/>
        </w:rPr>
        <w:t>s</w:t>
      </w:r>
      <w:r w:rsidR="000873BB" w:rsidRPr="00FE5A9C">
        <w:rPr>
          <w:rFonts w:asciiTheme="minorHAnsi" w:hAnsiTheme="minorHAnsi" w:cstheme="minorHAnsi"/>
          <w:color w:val="000000" w:themeColor="text1"/>
        </w:rPr>
        <w:t xml:space="preserve"> required for mastication</w:t>
      </w:r>
      <w:r w:rsidR="004D4A88">
        <w:rPr>
          <w:rFonts w:asciiTheme="minorHAnsi" w:hAnsiTheme="minorHAnsi" w:cstheme="minorHAnsi"/>
          <w:color w:val="000000" w:themeColor="text1"/>
        </w:rPr>
        <w:t>, reducing pain associated with mastication</w:t>
      </w:r>
      <w:r w:rsidR="00966AE5">
        <w:rPr>
          <w:rFonts w:asciiTheme="minorHAnsi" w:hAnsiTheme="minorHAnsi" w:cstheme="minorHAnsi"/>
          <w:color w:val="000000" w:themeColor="text1"/>
        </w:rPr>
        <w:t>,</w:t>
      </w:r>
      <w:r w:rsidR="000873BB" w:rsidRPr="00FE5A9C">
        <w:rPr>
          <w:rFonts w:asciiTheme="minorHAnsi" w:hAnsiTheme="minorHAnsi" w:cstheme="minorHAnsi"/>
          <w:color w:val="000000" w:themeColor="text1"/>
        </w:rPr>
        <w:t xml:space="preserve"> and </w:t>
      </w:r>
      <w:r w:rsidR="00C13954">
        <w:rPr>
          <w:rFonts w:asciiTheme="minorHAnsi" w:hAnsiTheme="minorHAnsi" w:cstheme="minorHAnsi"/>
          <w:color w:val="000000" w:themeColor="text1"/>
        </w:rPr>
        <w:t xml:space="preserve">aids in </w:t>
      </w:r>
      <w:r w:rsidR="000873BB" w:rsidRPr="00FE5A9C">
        <w:rPr>
          <w:rFonts w:asciiTheme="minorHAnsi" w:hAnsiTheme="minorHAnsi" w:cstheme="minorHAnsi"/>
          <w:color w:val="000000" w:themeColor="text1"/>
        </w:rPr>
        <w:t>prevent</w:t>
      </w:r>
      <w:r w:rsidR="00C13954">
        <w:rPr>
          <w:rFonts w:asciiTheme="minorHAnsi" w:hAnsiTheme="minorHAnsi" w:cstheme="minorHAnsi"/>
          <w:color w:val="000000" w:themeColor="text1"/>
        </w:rPr>
        <w:t>ing</w:t>
      </w:r>
      <w:r w:rsidR="000873BB" w:rsidRPr="00FE5A9C">
        <w:rPr>
          <w:rFonts w:asciiTheme="minorHAnsi" w:hAnsiTheme="minorHAnsi" w:cstheme="minorHAnsi"/>
          <w:color w:val="000000" w:themeColor="text1"/>
        </w:rPr>
        <w:t xml:space="preserve"> premature loss of the installed ligature</w:t>
      </w:r>
      <w:r w:rsidR="004D4A88">
        <w:rPr>
          <w:rFonts w:asciiTheme="minorHAnsi" w:hAnsiTheme="minorHAnsi" w:cstheme="minorHAnsi"/>
          <w:color w:val="000000" w:themeColor="text1"/>
        </w:rPr>
        <w:t>.</w:t>
      </w:r>
    </w:p>
    <w:p w14:paraId="0339337E" w14:textId="06140398" w:rsidR="000A752C" w:rsidRPr="00FE5A9C" w:rsidRDefault="000A752C" w:rsidP="006E6BF1">
      <w:pPr>
        <w:jc w:val="left"/>
        <w:rPr>
          <w:rFonts w:asciiTheme="minorHAnsi" w:hAnsiTheme="minorHAnsi" w:cstheme="minorHAnsi"/>
          <w:bCs/>
        </w:rPr>
      </w:pPr>
    </w:p>
    <w:p w14:paraId="1B5F8654" w14:textId="0E94FA11" w:rsidR="003D1B1E" w:rsidRPr="00CD0190" w:rsidRDefault="003D1B1E" w:rsidP="006E6BF1">
      <w:pPr>
        <w:pStyle w:val="ListParagraph"/>
        <w:numPr>
          <w:ilvl w:val="0"/>
          <w:numId w:val="26"/>
        </w:numPr>
        <w:jc w:val="left"/>
        <w:rPr>
          <w:rFonts w:asciiTheme="minorHAnsi" w:hAnsiTheme="minorHAnsi" w:cstheme="minorHAnsi"/>
          <w:b/>
          <w:bCs/>
          <w:highlight w:val="yellow"/>
        </w:rPr>
      </w:pPr>
      <w:r w:rsidRPr="00CD0190">
        <w:rPr>
          <w:rFonts w:asciiTheme="minorHAnsi" w:hAnsiTheme="minorHAnsi" w:cstheme="minorHAnsi"/>
          <w:b/>
          <w:bCs/>
          <w:highlight w:val="yellow"/>
        </w:rPr>
        <w:t xml:space="preserve">Sample </w:t>
      </w:r>
      <w:r w:rsidR="000C6E0B">
        <w:rPr>
          <w:rFonts w:asciiTheme="minorHAnsi" w:hAnsiTheme="minorHAnsi" w:cstheme="minorHAnsi"/>
          <w:b/>
          <w:bCs/>
          <w:highlight w:val="yellow"/>
        </w:rPr>
        <w:t>c</w:t>
      </w:r>
      <w:r w:rsidRPr="00CD0190">
        <w:rPr>
          <w:rFonts w:asciiTheme="minorHAnsi" w:hAnsiTheme="minorHAnsi" w:cstheme="minorHAnsi"/>
          <w:b/>
          <w:bCs/>
          <w:highlight w:val="yellow"/>
        </w:rPr>
        <w:t>ollection</w:t>
      </w:r>
    </w:p>
    <w:p w14:paraId="0DA42EF3" w14:textId="77777777" w:rsidR="003D1B1E" w:rsidRPr="00CD0190" w:rsidRDefault="003D1B1E" w:rsidP="006E6BF1">
      <w:pPr>
        <w:jc w:val="left"/>
        <w:rPr>
          <w:rFonts w:asciiTheme="minorHAnsi" w:hAnsiTheme="minorHAnsi" w:cstheme="minorHAnsi"/>
          <w:b/>
          <w:bCs/>
          <w:highlight w:val="yellow"/>
        </w:rPr>
      </w:pPr>
    </w:p>
    <w:p w14:paraId="4BE6F395" w14:textId="623B4378" w:rsidR="00081377" w:rsidRPr="000C6E0B" w:rsidRDefault="003D1B1E" w:rsidP="006E6BF1">
      <w:pPr>
        <w:pStyle w:val="ListParagraph"/>
        <w:numPr>
          <w:ilvl w:val="1"/>
          <w:numId w:val="26"/>
        </w:numPr>
        <w:jc w:val="left"/>
        <w:rPr>
          <w:rFonts w:asciiTheme="minorHAnsi" w:hAnsiTheme="minorHAnsi" w:cstheme="minorHAnsi"/>
          <w:bCs/>
        </w:rPr>
      </w:pPr>
      <w:r w:rsidRPr="000C6E0B">
        <w:rPr>
          <w:rFonts w:asciiTheme="minorHAnsi" w:hAnsiTheme="minorHAnsi" w:cstheme="minorHAnsi"/>
          <w:bCs/>
        </w:rPr>
        <w:t>Euthanize mice according to</w:t>
      </w:r>
      <w:r w:rsidR="00B671AE">
        <w:rPr>
          <w:rFonts w:asciiTheme="minorHAnsi" w:hAnsiTheme="minorHAnsi" w:cstheme="minorHAnsi"/>
          <w:bCs/>
        </w:rPr>
        <w:t xml:space="preserve"> the</w:t>
      </w:r>
      <w:r w:rsidRPr="000C6E0B">
        <w:rPr>
          <w:rFonts w:asciiTheme="minorHAnsi" w:hAnsiTheme="minorHAnsi" w:cstheme="minorHAnsi"/>
          <w:bCs/>
        </w:rPr>
        <w:t xml:space="preserve"> approved IACUC</w:t>
      </w:r>
      <w:r w:rsidR="000D7F07" w:rsidRPr="000C6E0B">
        <w:rPr>
          <w:rFonts w:asciiTheme="minorHAnsi" w:hAnsiTheme="minorHAnsi" w:cstheme="minorHAnsi"/>
          <w:bCs/>
        </w:rPr>
        <w:t xml:space="preserve"> </w:t>
      </w:r>
      <w:r w:rsidRPr="000C6E0B">
        <w:rPr>
          <w:rFonts w:asciiTheme="minorHAnsi" w:hAnsiTheme="minorHAnsi" w:cstheme="minorHAnsi"/>
          <w:bCs/>
        </w:rPr>
        <w:t>guidelines.</w:t>
      </w:r>
    </w:p>
    <w:p w14:paraId="616F3A41" w14:textId="5F6E2CC8" w:rsidR="00591F5A" w:rsidRPr="00FE5A9C" w:rsidRDefault="00591F5A" w:rsidP="006E6BF1">
      <w:pPr>
        <w:jc w:val="left"/>
        <w:rPr>
          <w:rFonts w:asciiTheme="minorHAnsi" w:hAnsiTheme="minorHAnsi" w:cstheme="minorHAnsi"/>
          <w:bCs/>
        </w:rPr>
      </w:pPr>
    </w:p>
    <w:p w14:paraId="20B8EA85" w14:textId="38FC4BC1" w:rsidR="00591F5A" w:rsidRPr="00FE5A9C" w:rsidRDefault="00591F5A" w:rsidP="006E6BF1">
      <w:pPr>
        <w:jc w:val="left"/>
        <w:rPr>
          <w:rFonts w:asciiTheme="minorHAnsi" w:hAnsiTheme="minorHAnsi" w:cstheme="minorHAnsi"/>
          <w:bCs/>
        </w:rPr>
      </w:pPr>
      <w:r w:rsidRPr="00FE5A9C">
        <w:rPr>
          <w:rFonts w:asciiTheme="minorHAnsi" w:hAnsiTheme="minorHAnsi" w:cstheme="minorHAnsi"/>
          <w:bCs/>
        </w:rPr>
        <w:t>NOTE:</w:t>
      </w:r>
      <w:r w:rsidR="002E1DCB">
        <w:rPr>
          <w:rFonts w:asciiTheme="minorHAnsi" w:hAnsiTheme="minorHAnsi" w:cstheme="minorHAnsi"/>
          <w:bCs/>
        </w:rPr>
        <w:t xml:space="preserve"> </w:t>
      </w:r>
      <w:r w:rsidRPr="00FE5A9C">
        <w:rPr>
          <w:rFonts w:asciiTheme="minorHAnsi" w:hAnsiTheme="minorHAnsi" w:cstheme="minorHAnsi"/>
          <w:bCs/>
        </w:rPr>
        <w:t xml:space="preserve">Individual euthanasia </w:t>
      </w:r>
      <w:r w:rsidR="005E508B" w:rsidRPr="00FE5A9C">
        <w:rPr>
          <w:rFonts w:asciiTheme="minorHAnsi" w:hAnsiTheme="minorHAnsi" w:cstheme="minorHAnsi"/>
          <w:bCs/>
        </w:rPr>
        <w:t xml:space="preserve">using a </w:t>
      </w:r>
      <w:r w:rsidRPr="00FE5A9C">
        <w:rPr>
          <w:rFonts w:asciiTheme="minorHAnsi" w:hAnsiTheme="minorHAnsi" w:cstheme="minorHAnsi"/>
          <w:bCs/>
        </w:rPr>
        <w:t>CO</w:t>
      </w:r>
      <w:r w:rsidRPr="00FE5A9C">
        <w:rPr>
          <w:rFonts w:asciiTheme="minorHAnsi" w:hAnsiTheme="minorHAnsi" w:cstheme="minorHAnsi"/>
          <w:bCs/>
          <w:vertAlign w:val="subscript"/>
        </w:rPr>
        <w:t>2</w:t>
      </w:r>
      <w:r w:rsidRPr="00FE5A9C">
        <w:rPr>
          <w:rFonts w:asciiTheme="minorHAnsi" w:hAnsiTheme="minorHAnsi" w:cstheme="minorHAnsi"/>
          <w:bCs/>
        </w:rPr>
        <w:t xml:space="preserve"> </w:t>
      </w:r>
      <w:r w:rsidR="005E508B" w:rsidRPr="00FE5A9C">
        <w:rPr>
          <w:rFonts w:asciiTheme="minorHAnsi" w:hAnsiTheme="minorHAnsi" w:cstheme="minorHAnsi"/>
          <w:bCs/>
        </w:rPr>
        <w:t>chamber followed by cervical dislocation is the preferred method for this protocol. This may be altered depending on experiment</w:t>
      </w:r>
      <w:r w:rsidR="00D15F7B">
        <w:rPr>
          <w:rFonts w:asciiTheme="minorHAnsi" w:hAnsiTheme="minorHAnsi" w:cstheme="minorHAnsi"/>
          <w:bCs/>
        </w:rPr>
        <w:t>s</w:t>
      </w:r>
      <w:r w:rsidR="005E508B" w:rsidRPr="00FE5A9C">
        <w:rPr>
          <w:rFonts w:asciiTheme="minorHAnsi" w:hAnsiTheme="minorHAnsi" w:cstheme="minorHAnsi"/>
          <w:bCs/>
        </w:rPr>
        <w:t xml:space="preserve"> </w:t>
      </w:r>
      <w:r w:rsidR="00D15F7B">
        <w:rPr>
          <w:rFonts w:asciiTheme="minorHAnsi" w:hAnsiTheme="minorHAnsi" w:cstheme="minorHAnsi"/>
          <w:bCs/>
        </w:rPr>
        <w:t>that</w:t>
      </w:r>
      <w:r w:rsidR="005E508B" w:rsidRPr="00FE5A9C">
        <w:rPr>
          <w:rFonts w:asciiTheme="minorHAnsi" w:hAnsiTheme="minorHAnsi" w:cstheme="minorHAnsi"/>
          <w:bCs/>
        </w:rPr>
        <w:t xml:space="preserve"> require harvesting </w:t>
      </w:r>
      <w:r w:rsidR="002E1DCB">
        <w:rPr>
          <w:rFonts w:asciiTheme="minorHAnsi" w:hAnsiTheme="minorHAnsi" w:cstheme="minorHAnsi"/>
          <w:bCs/>
        </w:rPr>
        <w:t xml:space="preserve">of </w:t>
      </w:r>
      <w:r w:rsidR="005E508B" w:rsidRPr="00FE5A9C">
        <w:rPr>
          <w:rFonts w:asciiTheme="minorHAnsi" w:hAnsiTheme="minorHAnsi" w:cstheme="minorHAnsi"/>
          <w:bCs/>
        </w:rPr>
        <w:t>additional tissues.</w:t>
      </w:r>
    </w:p>
    <w:p w14:paraId="1483155E" w14:textId="77777777" w:rsidR="00081377" w:rsidRPr="00FE5A9C" w:rsidRDefault="00081377" w:rsidP="006E6BF1">
      <w:pPr>
        <w:pStyle w:val="ListParagraph"/>
        <w:ind w:left="0"/>
        <w:jc w:val="left"/>
        <w:rPr>
          <w:rFonts w:asciiTheme="minorHAnsi" w:hAnsiTheme="minorHAnsi" w:cstheme="minorHAnsi"/>
          <w:bCs/>
        </w:rPr>
      </w:pPr>
    </w:p>
    <w:p w14:paraId="6024FAAD" w14:textId="248A0434" w:rsidR="00C95285" w:rsidRPr="00CD0190" w:rsidRDefault="000C6E0B" w:rsidP="006E6BF1">
      <w:pPr>
        <w:pStyle w:val="ListParagraph"/>
        <w:numPr>
          <w:ilvl w:val="1"/>
          <w:numId w:val="26"/>
        </w:numPr>
        <w:jc w:val="left"/>
        <w:rPr>
          <w:rStyle w:val="st"/>
          <w:rFonts w:asciiTheme="minorHAnsi" w:hAnsiTheme="minorHAnsi" w:cstheme="minorHAnsi"/>
          <w:bCs/>
          <w:highlight w:val="yellow"/>
        </w:rPr>
      </w:pPr>
      <w:r>
        <w:rPr>
          <w:rFonts w:asciiTheme="minorHAnsi" w:hAnsiTheme="minorHAnsi" w:cstheme="minorHAnsi"/>
          <w:bCs/>
          <w:highlight w:val="yellow"/>
        </w:rPr>
        <w:t>Using a pipette, i</w:t>
      </w:r>
      <w:r w:rsidR="0083608E" w:rsidRPr="00CD0190">
        <w:rPr>
          <w:rFonts w:asciiTheme="minorHAnsi" w:hAnsiTheme="minorHAnsi" w:cstheme="minorHAnsi"/>
          <w:bCs/>
          <w:highlight w:val="yellow"/>
        </w:rPr>
        <w:t>mmediately rinse the o</w:t>
      </w:r>
      <w:r w:rsidR="00E248CF" w:rsidRPr="00CD0190">
        <w:rPr>
          <w:rFonts w:asciiTheme="minorHAnsi" w:hAnsiTheme="minorHAnsi" w:cstheme="minorHAnsi"/>
          <w:bCs/>
          <w:highlight w:val="yellow"/>
        </w:rPr>
        <w:t>ral cavity</w:t>
      </w:r>
      <w:r>
        <w:rPr>
          <w:rFonts w:asciiTheme="minorHAnsi" w:hAnsiTheme="minorHAnsi" w:cstheme="minorHAnsi"/>
          <w:bCs/>
          <w:highlight w:val="yellow"/>
        </w:rPr>
        <w:t xml:space="preserve"> </w:t>
      </w:r>
      <w:r w:rsidR="00E248CF" w:rsidRPr="00CD0190">
        <w:rPr>
          <w:rFonts w:asciiTheme="minorHAnsi" w:hAnsiTheme="minorHAnsi" w:cstheme="minorHAnsi"/>
          <w:bCs/>
          <w:highlight w:val="yellow"/>
        </w:rPr>
        <w:t xml:space="preserve">with </w:t>
      </w:r>
      <w:r w:rsidR="0083608E" w:rsidRPr="00CD0190">
        <w:rPr>
          <w:rFonts w:asciiTheme="minorHAnsi" w:hAnsiTheme="minorHAnsi" w:cstheme="minorHAnsi"/>
          <w:bCs/>
          <w:highlight w:val="yellow"/>
        </w:rPr>
        <w:t>1</w:t>
      </w:r>
      <w:r w:rsidR="00E248CF" w:rsidRPr="00CD0190">
        <w:rPr>
          <w:rFonts w:asciiTheme="minorHAnsi" w:hAnsiTheme="minorHAnsi" w:cstheme="minorHAnsi"/>
          <w:bCs/>
          <w:highlight w:val="yellow"/>
        </w:rPr>
        <w:t xml:space="preserve">00 </w:t>
      </w:r>
      <w:r w:rsidR="00E248CF" w:rsidRPr="00CD0190">
        <w:rPr>
          <w:rStyle w:val="st"/>
          <w:rFonts w:asciiTheme="minorHAnsi" w:hAnsiTheme="minorHAnsi" w:cstheme="minorHAnsi"/>
          <w:highlight w:val="yellow"/>
        </w:rPr>
        <w:t>µ</w:t>
      </w:r>
      <w:r w:rsidR="00E248CF" w:rsidRPr="00CD0190">
        <w:rPr>
          <w:rFonts w:asciiTheme="minorHAnsi" w:hAnsiTheme="minorHAnsi" w:cstheme="minorHAnsi"/>
          <w:bCs/>
          <w:highlight w:val="yellow"/>
        </w:rPr>
        <w:t xml:space="preserve">L </w:t>
      </w:r>
      <w:r w:rsidR="00E248CF" w:rsidRPr="00CD0190">
        <w:rPr>
          <w:rStyle w:val="st"/>
          <w:rFonts w:asciiTheme="minorHAnsi" w:hAnsiTheme="minorHAnsi" w:cstheme="minorHAnsi"/>
          <w:highlight w:val="yellow"/>
        </w:rPr>
        <w:t>of sterilized 4</w:t>
      </w:r>
      <w:r w:rsidR="00A16B19" w:rsidRPr="00CD0190">
        <w:rPr>
          <w:rStyle w:val="st"/>
          <w:rFonts w:asciiTheme="minorHAnsi" w:hAnsiTheme="minorHAnsi" w:cstheme="minorHAnsi"/>
          <w:highlight w:val="yellow"/>
        </w:rPr>
        <w:t xml:space="preserve"> </w:t>
      </w:r>
      <w:r>
        <w:rPr>
          <w:rStyle w:val="st"/>
          <w:rFonts w:asciiTheme="minorHAnsi" w:hAnsiTheme="minorHAnsi" w:cstheme="minorHAnsi"/>
          <w:highlight w:val="yellow"/>
        </w:rPr>
        <w:t>˚</w:t>
      </w:r>
      <w:r w:rsidR="00E248CF" w:rsidRPr="00CD0190">
        <w:rPr>
          <w:rStyle w:val="st"/>
          <w:rFonts w:asciiTheme="minorHAnsi" w:hAnsiTheme="minorHAnsi" w:cstheme="minorHAnsi"/>
          <w:highlight w:val="yellow"/>
        </w:rPr>
        <w:t>C 1x</w:t>
      </w:r>
      <w:r w:rsidR="00081377" w:rsidRPr="00CD0190">
        <w:rPr>
          <w:rStyle w:val="st"/>
          <w:rFonts w:asciiTheme="minorHAnsi" w:hAnsiTheme="minorHAnsi" w:cstheme="minorHAnsi"/>
          <w:highlight w:val="yellow"/>
        </w:rPr>
        <w:t xml:space="preserve"> </w:t>
      </w:r>
      <w:r w:rsidR="00081377" w:rsidRPr="00CD0190">
        <w:rPr>
          <w:rStyle w:val="st"/>
          <w:rFonts w:asciiTheme="minorHAnsi" w:hAnsiTheme="minorHAnsi" w:cstheme="minorHAnsi"/>
          <w:highlight w:val="yellow"/>
        </w:rPr>
        <w:lastRenderedPageBreak/>
        <w:t>phosphate-buffered saline (PBS)</w:t>
      </w:r>
      <w:r w:rsidR="00376E9B" w:rsidRPr="00CD0190">
        <w:rPr>
          <w:rStyle w:val="st"/>
          <w:rFonts w:asciiTheme="minorHAnsi" w:hAnsiTheme="minorHAnsi" w:cstheme="minorHAnsi"/>
          <w:highlight w:val="yellow"/>
        </w:rPr>
        <w:t xml:space="preserve"> without </w:t>
      </w:r>
      <w:r w:rsidR="00FA7C6E" w:rsidRPr="00CD0190">
        <w:rPr>
          <w:rStyle w:val="st"/>
          <w:rFonts w:asciiTheme="minorHAnsi" w:hAnsiTheme="minorHAnsi" w:cstheme="minorHAnsi"/>
          <w:highlight w:val="yellow"/>
        </w:rPr>
        <w:t xml:space="preserve">calcium and </w:t>
      </w:r>
      <w:r w:rsidR="00376E9B" w:rsidRPr="00CD0190">
        <w:rPr>
          <w:rStyle w:val="st"/>
          <w:rFonts w:asciiTheme="minorHAnsi" w:hAnsiTheme="minorHAnsi" w:cstheme="minorHAnsi"/>
          <w:highlight w:val="yellow"/>
        </w:rPr>
        <w:t>magnesium</w:t>
      </w:r>
      <w:r w:rsidR="00FA7C6E" w:rsidRPr="00CD0190">
        <w:rPr>
          <w:rStyle w:val="st"/>
          <w:rFonts w:asciiTheme="minorHAnsi" w:hAnsiTheme="minorHAnsi" w:cstheme="minorHAnsi"/>
          <w:highlight w:val="yellow"/>
        </w:rPr>
        <w:t xml:space="preserve"> </w:t>
      </w:r>
      <w:r w:rsidR="0083608E" w:rsidRPr="00CD0190">
        <w:rPr>
          <w:rStyle w:val="st"/>
          <w:rFonts w:asciiTheme="minorHAnsi" w:hAnsiTheme="minorHAnsi" w:cstheme="minorHAnsi"/>
          <w:highlight w:val="yellow"/>
        </w:rPr>
        <w:t>for 10 s.</w:t>
      </w:r>
    </w:p>
    <w:p w14:paraId="0DF8730A" w14:textId="77777777" w:rsidR="00C95285" w:rsidRPr="00CD0190" w:rsidRDefault="00C95285" w:rsidP="006E6BF1">
      <w:pPr>
        <w:pStyle w:val="ListParagraph"/>
        <w:ind w:left="0"/>
        <w:jc w:val="left"/>
        <w:rPr>
          <w:rStyle w:val="st"/>
          <w:rFonts w:asciiTheme="minorHAnsi" w:hAnsiTheme="minorHAnsi" w:cstheme="minorHAnsi"/>
          <w:bCs/>
          <w:highlight w:val="yellow"/>
        </w:rPr>
      </w:pPr>
    </w:p>
    <w:p w14:paraId="7BF2A70F" w14:textId="41F2F5D1" w:rsidR="00814A56" w:rsidRPr="00CD0190" w:rsidRDefault="0083608E" w:rsidP="006E6BF1">
      <w:pPr>
        <w:pStyle w:val="ListParagraph"/>
        <w:numPr>
          <w:ilvl w:val="1"/>
          <w:numId w:val="26"/>
        </w:numPr>
        <w:jc w:val="left"/>
        <w:rPr>
          <w:rStyle w:val="st"/>
          <w:rFonts w:asciiTheme="minorHAnsi" w:hAnsiTheme="minorHAnsi" w:cstheme="minorHAnsi"/>
          <w:bCs/>
          <w:highlight w:val="yellow"/>
        </w:rPr>
      </w:pPr>
      <w:r w:rsidRPr="00CD0190">
        <w:rPr>
          <w:rStyle w:val="st"/>
          <w:rFonts w:asciiTheme="minorHAnsi" w:hAnsiTheme="minorHAnsi" w:cstheme="minorHAnsi"/>
          <w:highlight w:val="yellow"/>
        </w:rPr>
        <w:t xml:space="preserve">Repeat </w:t>
      </w:r>
      <w:r w:rsidR="000C6E0B">
        <w:rPr>
          <w:rStyle w:val="st"/>
          <w:rFonts w:asciiTheme="minorHAnsi" w:hAnsiTheme="minorHAnsi" w:cstheme="minorHAnsi"/>
          <w:highlight w:val="yellow"/>
        </w:rPr>
        <w:t>s</w:t>
      </w:r>
      <w:r w:rsidR="00C95285" w:rsidRPr="00CD0190">
        <w:rPr>
          <w:rStyle w:val="st"/>
          <w:rFonts w:asciiTheme="minorHAnsi" w:hAnsiTheme="minorHAnsi" w:cstheme="minorHAnsi"/>
          <w:highlight w:val="yellow"/>
        </w:rPr>
        <w:t xml:space="preserve">tep 3.2 </w:t>
      </w:r>
      <w:r w:rsidR="00D15F7B">
        <w:rPr>
          <w:rStyle w:val="st"/>
          <w:rFonts w:asciiTheme="minorHAnsi" w:hAnsiTheme="minorHAnsi" w:cstheme="minorHAnsi"/>
          <w:highlight w:val="yellow"/>
        </w:rPr>
        <w:t>2x</w:t>
      </w:r>
      <w:r w:rsidRPr="00CD0190">
        <w:rPr>
          <w:rStyle w:val="st"/>
          <w:rFonts w:asciiTheme="minorHAnsi" w:hAnsiTheme="minorHAnsi" w:cstheme="minorHAnsi"/>
          <w:highlight w:val="yellow"/>
        </w:rPr>
        <w:t xml:space="preserve"> and place </w:t>
      </w:r>
      <w:r w:rsidR="00071E77" w:rsidRPr="00CD0190">
        <w:rPr>
          <w:rStyle w:val="st"/>
          <w:rFonts w:asciiTheme="minorHAnsi" w:hAnsiTheme="minorHAnsi" w:cstheme="minorHAnsi"/>
          <w:highlight w:val="yellow"/>
        </w:rPr>
        <w:t>each rinse</w:t>
      </w:r>
      <w:r w:rsidRPr="00CD0190">
        <w:rPr>
          <w:rStyle w:val="st"/>
          <w:rFonts w:asciiTheme="minorHAnsi" w:hAnsiTheme="minorHAnsi" w:cstheme="minorHAnsi"/>
          <w:highlight w:val="yellow"/>
        </w:rPr>
        <w:t xml:space="preserve"> in a </w:t>
      </w:r>
      <w:r w:rsidR="004D4A88" w:rsidRPr="00CD0190">
        <w:rPr>
          <w:rStyle w:val="st"/>
          <w:rFonts w:asciiTheme="minorHAnsi" w:hAnsiTheme="minorHAnsi" w:cstheme="minorHAnsi"/>
          <w:highlight w:val="yellow"/>
        </w:rPr>
        <w:t xml:space="preserve">single </w:t>
      </w:r>
      <w:r w:rsidRPr="00CD0190">
        <w:rPr>
          <w:rStyle w:val="st"/>
          <w:rFonts w:asciiTheme="minorHAnsi" w:hAnsiTheme="minorHAnsi" w:cstheme="minorHAnsi"/>
          <w:highlight w:val="yellow"/>
        </w:rPr>
        <w:t>15 mL conical polypropylene sterile test tube.</w:t>
      </w:r>
    </w:p>
    <w:p w14:paraId="26FFF751" w14:textId="77777777" w:rsidR="00814A56" w:rsidRPr="00CD0190" w:rsidRDefault="00814A56" w:rsidP="006E6BF1">
      <w:pPr>
        <w:jc w:val="left"/>
        <w:rPr>
          <w:rFonts w:asciiTheme="minorHAnsi" w:hAnsiTheme="minorHAnsi" w:cstheme="minorHAnsi"/>
          <w:highlight w:val="yellow"/>
        </w:rPr>
      </w:pPr>
    </w:p>
    <w:p w14:paraId="1B3D0F03" w14:textId="3161E71C" w:rsidR="00814A56" w:rsidRPr="00CD0190" w:rsidRDefault="00A33652" w:rsidP="006E6BF1">
      <w:pPr>
        <w:pStyle w:val="ListParagraph"/>
        <w:numPr>
          <w:ilvl w:val="1"/>
          <w:numId w:val="26"/>
        </w:numPr>
        <w:jc w:val="left"/>
        <w:rPr>
          <w:rFonts w:asciiTheme="minorHAnsi" w:hAnsiTheme="minorHAnsi" w:cstheme="minorHAnsi"/>
          <w:bCs/>
          <w:highlight w:val="yellow"/>
        </w:rPr>
      </w:pPr>
      <w:r w:rsidRPr="00CD0190">
        <w:rPr>
          <w:rFonts w:asciiTheme="minorHAnsi" w:hAnsiTheme="minorHAnsi" w:cstheme="minorHAnsi"/>
          <w:highlight w:val="yellow"/>
        </w:rPr>
        <w:t>Transfer contents to a 50</w:t>
      </w:r>
      <w:r w:rsidR="00814A56" w:rsidRPr="00CD0190">
        <w:rPr>
          <w:rFonts w:asciiTheme="minorHAnsi" w:hAnsiTheme="minorHAnsi" w:cstheme="minorHAnsi"/>
          <w:highlight w:val="yellow"/>
        </w:rPr>
        <w:t xml:space="preserve"> </w:t>
      </w:r>
      <w:r w:rsidRPr="00CD0190">
        <w:rPr>
          <w:rFonts w:asciiTheme="minorHAnsi" w:hAnsiTheme="minorHAnsi" w:cstheme="minorHAnsi"/>
          <w:highlight w:val="yellow"/>
        </w:rPr>
        <w:t xml:space="preserve">mL </w:t>
      </w:r>
      <w:r w:rsidR="00814A56" w:rsidRPr="00CD0190">
        <w:rPr>
          <w:rStyle w:val="st"/>
          <w:rFonts w:asciiTheme="minorHAnsi" w:hAnsiTheme="minorHAnsi" w:cstheme="minorHAnsi"/>
          <w:highlight w:val="yellow"/>
        </w:rPr>
        <w:t>conical polypropylene sterile test tube</w:t>
      </w:r>
      <w:r w:rsidRPr="00CD0190">
        <w:rPr>
          <w:rFonts w:asciiTheme="minorHAnsi" w:hAnsiTheme="minorHAnsi" w:cstheme="minorHAnsi"/>
          <w:highlight w:val="yellow"/>
        </w:rPr>
        <w:t xml:space="preserve"> by running them through a</w:t>
      </w:r>
      <w:r w:rsidRPr="00CD0190">
        <w:rPr>
          <w:rFonts w:asciiTheme="minorHAnsi" w:hAnsiTheme="minorHAnsi" w:cstheme="minorHAnsi"/>
          <w:b/>
          <w:highlight w:val="yellow"/>
        </w:rPr>
        <w:t xml:space="preserve"> </w:t>
      </w:r>
      <w:r w:rsidRPr="00CD0190">
        <w:rPr>
          <w:rFonts w:asciiTheme="minorHAnsi" w:hAnsiTheme="minorHAnsi" w:cstheme="minorHAnsi"/>
          <w:highlight w:val="yellow"/>
        </w:rPr>
        <w:t>40</w:t>
      </w:r>
      <w:r w:rsidR="00814A56" w:rsidRPr="00CD0190">
        <w:rPr>
          <w:rFonts w:asciiTheme="minorHAnsi" w:hAnsiTheme="minorHAnsi" w:cstheme="minorHAnsi"/>
          <w:highlight w:val="yellow"/>
        </w:rPr>
        <w:t xml:space="preserve"> </w:t>
      </w:r>
      <w:proofErr w:type="spellStart"/>
      <w:r w:rsidRPr="00CD0190">
        <w:rPr>
          <w:rFonts w:asciiTheme="minorHAnsi" w:hAnsiTheme="minorHAnsi" w:cstheme="minorHAnsi"/>
          <w:highlight w:val="yellow"/>
        </w:rPr>
        <w:t>μm</w:t>
      </w:r>
      <w:proofErr w:type="spellEnd"/>
      <w:r w:rsidRPr="00CD0190">
        <w:rPr>
          <w:rFonts w:asciiTheme="minorHAnsi" w:hAnsiTheme="minorHAnsi" w:cstheme="minorHAnsi"/>
          <w:highlight w:val="yellow"/>
        </w:rPr>
        <w:t xml:space="preserve"> nylon mesh filter</w:t>
      </w:r>
      <w:r w:rsidR="00814A56" w:rsidRPr="00CD0190">
        <w:rPr>
          <w:rFonts w:asciiTheme="minorHAnsi" w:hAnsiTheme="minorHAnsi" w:cstheme="minorHAnsi"/>
          <w:highlight w:val="yellow"/>
        </w:rPr>
        <w:t>.</w:t>
      </w:r>
    </w:p>
    <w:p w14:paraId="5C64D74C" w14:textId="77777777" w:rsidR="00854D88" w:rsidRPr="00CD0190" w:rsidRDefault="00854D88" w:rsidP="006E6BF1">
      <w:pPr>
        <w:pStyle w:val="ListParagraph"/>
        <w:ind w:left="0"/>
        <w:jc w:val="left"/>
        <w:rPr>
          <w:rFonts w:asciiTheme="minorHAnsi" w:hAnsiTheme="minorHAnsi" w:cstheme="minorHAnsi"/>
          <w:bCs/>
          <w:highlight w:val="yellow"/>
        </w:rPr>
      </w:pPr>
    </w:p>
    <w:p w14:paraId="13EBE961" w14:textId="53634F52" w:rsidR="00854D88" w:rsidRPr="00CD0190" w:rsidRDefault="00854D88" w:rsidP="006E6BF1">
      <w:pPr>
        <w:pStyle w:val="ListParagraph"/>
        <w:numPr>
          <w:ilvl w:val="1"/>
          <w:numId w:val="26"/>
        </w:numPr>
        <w:jc w:val="left"/>
        <w:rPr>
          <w:rStyle w:val="st"/>
          <w:rFonts w:asciiTheme="minorHAnsi" w:hAnsiTheme="minorHAnsi" w:cstheme="minorHAnsi"/>
          <w:bCs/>
          <w:highlight w:val="yellow"/>
        </w:rPr>
      </w:pPr>
      <w:r w:rsidRPr="00CD0190">
        <w:rPr>
          <w:rFonts w:asciiTheme="minorHAnsi" w:hAnsiTheme="minorHAnsi" w:cstheme="minorHAnsi"/>
          <w:highlight w:val="yellow"/>
        </w:rPr>
        <w:t xml:space="preserve">Transfer these contents into a new </w:t>
      </w:r>
      <w:r w:rsidRPr="00CD0190">
        <w:rPr>
          <w:rStyle w:val="st"/>
          <w:rFonts w:asciiTheme="minorHAnsi" w:hAnsiTheme="minorHAnsi" w:cstheme="minorHAnsi"/>
          <w:highlight w:val="yellow"/>
        </w:rPr>
        <w:t>15 mL conical polypropylene sterile test tube.</w:t>
      </w:r>
    </w:p>
    <w:p w14:paraId="6DA74369" w14:textId="77777777" w:rsidR="00854D88" w:rsidRPr="00854D88" w:rsidRDefault="00854D88" w:rsidP="006E6BF1">
      <w:pPr>
        <w:pStyle w:val="ListParagraph"/>
        <w:ind w:left="0"/>
        <w:jc w:val="left"/>
        <w:rPr>
          <w:rFonts w:asciiTheme="minorHAnsi" w:hAnsiTheme="minorHAnsi" w:cstheme="minorHAnsi"/>
          <w:bCs/>
        </w:rPr>
      </w:pPr>
    </w:p>
    <w:p w14:paraId="23E6F08E" w14:textId="38DBD7C4" w:rsidR="00854D88" w:rsidRPr="00854D88" w:rsidRDefault="00854D88" w:rsidP="006E6BF1">
      <w:pPr>
        <w:jc w:val="left"/>
        <w:rPr>
          <w:rFonts w:asciiTheme="minorHAnsi" w:hAnsiTheme="minorHAnsi" w:cstheme="minorHAnsi"/>
          <w:bCs/>
        </w:rPr>
      </w:pPr>
      <w:r w:rsidRPr="00FE5A9C">
        <w:rPr>
          <w:rFonts w:asciiTheme="minorHAnsi" w:hAnsiTheme="minorHAnsi" w:cstheme="minorHAnsi"/>
          <w:bCs/>
        </w:rPr>
        <w:t xml:space="preserve">NOTE: The final transfer of the sample to a smaller tube allows for </w:t>
      </w:r>
      <w:r w:rsidR="000C6E0B">
        <w:rPr>
          <w:rFonts w:asciiTheme="minorHAnsi" w:hAnsiTheme="minorHAnsi" w:cstheme="minorHAnsi"/>
          <w:bCs/>
        </w:rPr>
        <w:t xml:space="preserve">the </w:t>
      </w:r>
      <w:r w:rsidRPr="00FE5A9C">
        <w:rPr>
          <w:rFonts w:asciiTheme="minorHAnsi" w:hAnsiTheme="minorHAnsi" w:cstheme="minorHAnsi"/>
          <w:bCs/>
        </w:rPr>
        <w:t xml:space="preserve">improved visualization of the cellular pellet </w:t>
      </w:r>
      <w:r>
        <w:rPr>
          <w:rFonts w:asciiTheme="minorHAnsi" w:hAnsiTheme="minorHAnsi" w:cstheme="minorHAnsi"/>
          <w:bCs/>
        </w:rPr>
        <w:t xml:space="preserve">in </w:t>
      </w:r>
      <w:r w:rsidRPr="00FE5A9C">
        <w:rPr>
          <w:rFonts w:asciiTheme="minorHAnsi" w:hAnsiTheme="minorHAnsi" w:cstheme="minorHAnsi"/>
          <w:bCs/>
        </w:rPr>
        <w:t>the upcoming steps.</w:t>
      </w:r>
    </w:p>
    <w:p w14:paraId="04A3475D" w14:textId="77777777" w:rsidR="00A118D9" w:rsidRPr="00A118D9" w:rsidRDefault="00A118D9" w:rsidP="006E6BF1">
      <w:pPr>
        <w:pStyle w:val="ListParagraph"/>
        <w:ind w:left="0"/>
        <w:jc w:val="left"/>
        <w:rPr>
          <w:rFonts w:asciiTheme="minorHAnsi" w:hAnsiTheme="minorHAnsi" w:cstheme="minorHAnsi"/>
          <w:bCs/>
        </w:rPr>
      </w:pPr>
    </w:p>
    <w:p w14:paraId="176B2626" w14:textId="66AFAB68" w:rsidR="00A118D9" w:rsidRPr="00DE1EE1" w:rsidRDefault="00A118D9" w:rsidP="006E6BF1">
      <w:pPr>
        <w:pStyle w:val="ListParagraph"/>
        <w:numPr>
          <w:ilvl w:val="2"/>
          <w:numId w:val="26"/>
        </w:numPr>
        <w:jc w:val="left"/>
        <w:rPr>
          <w:rFonts w:asciiTheme="minorHAnsi" w:hAnsiTheme="minorHAnsi" w:cstheme="minorHAnsi"/>
          <w:bCs/>
        </w:rPr>
      </w:pPr>
      <w:r w:rsidRPr="00823D7B">
        <w:rPr>
          <w:rStyle w:val="st"/>
          <w:rFonts w:asciiTheme="minorHAnsi" w:hAnsiTheme="minorHAnsi" w:cstheme="minorHAnsi"/>
          <w:bCs/>
        </w:rPr>
        <w:t xml:space="preserve">If desired, </w:t>
      </w:r>
      <w:r w:rsidRPr="0007320A">
        <w:rPr>
          <w:rStyle w:val="st"/>
          <w:rFonts w:asciiTheme="minorHAnsi" w:hAnsiTheme="minorHAnsi" w:cstheme="minorHAnsi"/>
          <w:bCs/>
        </w:rPr>
        <w:t>remove the molar ligature(s) and place into 300</w:t>
      </w:r>
      <w:r w:rsidRPr="0007320A">
        <w:rPr>
          <w:rStyle w:val="st"/>
          <w:rFonts w:asciiTheme="minorHAnsi" w:hAnsiTheme="minorHAnsi" w:cstheme="minorHAnsi"/>
        </w:rPr>
        <w:t xml:space="preserve"> µ</w:t>
      </w:r>
      <w:r w:rsidRPr="0007320A">
        <w:rPr>
          <w:rFonts w:asciiTheme="minorHAnsi" w:hAnsiTheme="minorHAnsi" w:cstheme="minorHAnsi"/>
          <w:bCs/>
        </w:rPr>
        <w:t xml:space="preserve">L </w:t>
      </w:r>
      <w:r w:rsidRPr="002E1DCB">
        <w:rPr>
          <w:rStyle w:val="st"/>
          <w:rFonts w:asciiTheme="minorHAnsi" w:hAnsiTheme="minorHAnsi" w:cstheme="minorHAnsi"/>
        </w:rPr>
        <w:t>of sterilized</w:t>
      </w:r>
      <w:r w:rsidR="00D15F7B">
        <w:rPr>
          <w:rStyle w:val="st"/>
          <w:rFonts w:asciiTheme="minorHAnsi" w:hAnsiTheme="minorHAnsi" w:cstheme="minorHAnsi"/>
        </w:rPr>
        <w:t xml:space="preserve"> 1x</w:t>
      </w:r>
      <w:r w:rsidRPr="002E1DCB">
        <w:rPr>
          <w:rStyle w:val="st"/>
          <w:rFonts w:asciiTheme="minorHAnsi" w:hAnsiTheme="minorHAnsi" w:cstheme="minorHAnsi"/>
        </w:rPr>
        <w:t xml:space="preserve"> PBS </w:t>
      </w:r>
      <w:r w:rsidR="00D15F7B">
        <w:rPr>
          <w:rStyle w:val="st"/>
          <w:rFonts w:asciiTheme="minorHAnsi" w:hAnsiTheme="minorHAnsi" w:cstheme="minorHAnsi"/>
        </w:rPr>
        <w:t>(</w:t>
      </w:r>
      <w:r w:rsidR="00D15F7B" w:rsidRPr="002E1DCB">
        <w:rPr>
          <w:rStyle w:val="st"/>
          <w:rFonts w:asciiTheme="minorHAnsi" w:hAnsiTheme="minorHAnsi" w:cstheme="minorHAnsi"/>
        </w:rPr>
        <w:t xml:space="preserve">4 </w:t>
      </w:r>
      <w:r w:rsidR="00D15F7B" w:rsidRPr="000C6E0B">
        <w:rPr>
          <w:rStyle w:val="st"/>
          <w:rFonts w:asciiTheme="minorHAnsi" w:hAnsiTheme="minorHAnsi" w:cstheme="minorHAnsi"/>
        </w:rPr>
        <w:t>˚</w:t>
      </w:r>
      <w:r w:rsidR="00D15F7B" w:rsidRPr="002E1DCB">
        <w:rPr>
          <w:rStyle w:val="st"/>
          <w:rFonts w:asciiTheme="minorHAnsi" w:hAnsiTheme="minorHAnsi" w:cstheme="minorHAnsi"/>
        </w:rPr>
        <w:t>C</w:t>
      </w:r>
      <w:r w:rsidR="00D15F7B">
        <w:rPr>
          <w:rStyle w:val="st"/>
          <w:rFonts w:asciiTheme="minorHAnsi" w:hAnsiTheme="minorHAnsi" w:cstheme="minorHAnsi"/>
        </w:rPr>
        <w:t xml:space="preserve">, </w:t>
      </w:r>
      <w:r w:rsidRPr="002E1DCB">
        <w:rPr>
          <w:rStyle w:val="st"/>
          <w:rFonts w:asciiTheme="minorHAnsi" w:hAnsiTheme="minorHAnsi" w:cstheme="minorHAnsi"/>
        </w:rPr>
        <w:t>without calcium and magnesium</w:t>
      </w:r>
      <w:r w:rsidR="00D15F7B">
        <w:rPr>
          <w:rStyle w:val="st"/>
          <w:rFonts w:asciiTheme="minorHAnsi" w:hAnsiTheme="minorHAnsi" w:cstheme="minorHAnsi"/>
        </w:rPr>
        <w:t>)</w:t>
      </w:r>
      <w:r w:rsidRPr="002E1DCB">
        <w:rPr>
          <w:rStyle w:val="st"/>
          <w:rFonts w:asciiTheme="minorHAnsi" w:hAnsiTheme="minorHAnsi" w:cstheme="minorHAnsi"/>
        </w:rPr>
        <w:t xml:space="preserve"> in a </w:t>
      </w:r>
      <w:r w:rsidR="004D4A88" w:rsidRPr="005F0B1C">
        <w:rPr>
          <w:rStyle w:val="st"/>
          <w:rFonts w:asciiTheme="minorHAnsi" w:hAnsiTheme="minorHAnsi" w:cstheme="minorHAnsi"/>
        </w:rPr>
        <w:t xml:space="preserve">separate </w:t>
      </w:r>
      <w:r w:rsidRPr="005F0B1C">
        <w:rPr>
          <w:rStyle w:val="st"/>
          <w:rFonts w:asciiTheme="minorHAnsi" w:hAnsiTheme="minorHAnsi" w:cstheme="minorHAnsi"/>
        </w:rPr>
        <w:t>15 mL conical polypropylene sterile test tube. Agitate gently and remove the suture from the tube. This sam</w:t>
      </w:r>
      <w:r w:rsidRPr="00DE1EE1">
        <w:rPr>
          <w:rStyle w:val="st"/>
          <w:rFonts w:asciiTheme="minorHAnsi" w:hAnsiTheme="minorHAnsi" w:cstheme="minorHAnsi"/>
        </w:rPr>
        <w:t>ple is treated identically to the oral rinse sample from this point forward.</w:t>
      </w:r>
    </w:p>
    <w:p w14:paraId="1075B870" w14:textId="77777777" w:rsidR="00814A56" w:rsidRPr="00FE5A9C" w:rsidRDefault="00814A56" w:rsidP="006E6BF1">
      <w:pPr>
        <w:pStyle w:val="ListParagraph"/>
        <w:ind w:left="0"/>
        <w:jc w:val="left"/>
        <w:rPr>
          <w:rFonts w:asciiTheme="minorHAnsi" w:hAnsiTheme="minorHAnsi" w:cstheme="minorHAnsi"/>
        </w:rPr>
      </w:pPr>
    </w:p>
    <w:p w14:paraId="458426D9" w14:textId="06B72190" w:rsidR="00C95285" w:rsidRPr="00CD0190" w:rsidRDefault="00854D88" w:rsidP="006E6BF1">
      <w:pPr>
        <w:pStyle w:val="ListParagraph"/>
        <w:numPr>
          <w:ilvl w:val="1"/>
          <w:numId w:val="26"/>
        </w:numPr>
        <w:jc w:val="left"/>
        <w:rPr>
          <w:rFonts w:asciiTheme="minorHAnsi" w:hAnsiTheme="minorHAnsi" w:cstheme="minorHAnsi"/>
          <w:bCs/>
          <w:highlight w:val="yellow"/>
        </w:rPr>
      </w:pPr>
      <w:r w:rsidRPr="00CD0190">
        <w:rPr>
          <w:rStyle w:val="st"/>
          <w:rFonts w:asciiTheme="minorHAnsi" w:hAnsiTheme="minorHAnsi" w:cstheme="minorHAnsi"/>
          <w:highlight w:val="yellow"/>
        </w:rPr>
        <w:t>A</w:t>
      </w:r>
      <w:r w:rsidR="00A33652" w:rsidRPr="00CD0190">
        <w:rPr>
          <w:rFonts w:asciiTheme="minorHAnsi" w:hAnsiTheme="minorHAnsi" w:cstheme="minorHAnsi"/>
          <w:highlight w:val="yellow"/>
        </w:rPr>
        <w:t xml:space="preserve">dd </w:t>
      </w:r>
      <w:r w:rsidR="00814A56" w:rsidRPr="00CD0190">
        <w:rPr>
          <w:rFonts w:asciiTheme="minorHAnsi" w:hAnsiTheme="minorHAnsi" w:cstheme="minorHAnsi"/>
          <w:highlight w:val="yellow"/>
        </w:rPr>
        <w:t>33.3</w:t>
      </w:r>
      <w:r w:rsidR="00A33652" w:rsidRPr="00CD0190">
        <w:rPr>
          <w:rFonts w:asciiTheme="minorHAnsi" w:hAnsiTheme="minorHAnsi" w:cstheme="minorHAnsi"/>
          <w:highlight w:val="yellow"/>
        </w:rPr>
        <w:t xml:space="preserve"> </w:t>
      </w:r>
      <w:r w:rsidR="00814A56" w:rsidRPr="00CD0190">
        <w:rPr>
          <w:rStyle w:val="st"/>
          <w:rFonts w:asciiTheme="minorHAnsi" w:hAnsiTheme="minorHAnsi" w:cstheme="minorHAnsi"/>
          <w:highlight w:val="yellow"/>
        </w:rPr>
        <w:t>µ</w:t>
      </w:r>
      <w:r w:rsidR="00814A56" w:rsidRPr="00CD0190">
        <w:rPr>
          <w:rFonts w:asciiTheme="minorHAnsi" w:hAnsiTheme="minorHAnsi" w:cstheme="minorHAnsi"/>
          <w:bCs/>
          <w:highlight w:val="yellow"/>
        </w:rPr>
        <w:t>L</w:t>
      </w:r>
      <w:r w:rsidR="00814A56" w:rsidRPr="00CD0190">
        <w:rPr>
          <w:rFonts w:asciiTheme="minorHAnsi" w:hAnsiTheme="minorHAnsi" w:cstheme="minorHAnsi"/>
          <w:highlight w:val="yellow"/>
        </w:rPr>
        <w:t xml:space="preserve"> </w:t>
      </w:r>
      <w:r w:rsidR="00A33652" w:rsidRPr="00CD0190">
        <w:rPr>
          <w:rFonts w:asciiTheme="minorHAnsi" w:hAnsiTheme="minorHAnsi" w:cstheme="minorHAnsi"/>
          <w:highlight w:val="yellow"/>
        </w:rPr>
        <w:t xml:space="preserve">of 16% </w:t>
      </w:r>
      <w:r w:rsidR="00EA7BE9" w:rsidRPr="00CD0190">
        <w:rPr>
          <w:rFonts w:asciiTheme="minorHAnsi" w:hAnsiTheme="minorHAnsi" w:cstheme="minorHAnsi"/>
          <w:highlight w:val="yellow"/>
        </w:rPr>
        <w:t>para</w:t>
      </w:r>
      <w:r w:rsidR="00814A56" w:rsidRPr="00CD0190">
        <w:rPr>
          <w:rFonts w:asciiTheme="minorHAnsi" w:hAnsiTheme="minorHAnsi" w:cstheme="minorHAnsi"/>
          <w:highlight w:val="yellow"/>
        </w:rPr>
        <w:t xml:space="preserve">formaldehyde </w:t>
      </w:r>
      <w:r w:rsidR="00071E77" w:rsidRPr="00CD0190">
        <w:rPr>
          <w:rFonts w:asciiTheme="minorHAnsi" w:hAnsiTheme="minorHAnsi" w:cstheme="minorHAnsi"/>
          <w:highlight w:val="yellow"/>
        </w:rPr>
        <w:t xml:space="preserve">(PFA) </w:t>
      </w:r>
      <w:r w:rsidR="00814A56" w:rsidRPr="00CD0190">
        <w:rPr>
          <w:rFonts w:asciiTheme="minorHAnsi" w:hAnsiTheme="minorHAnsi" w:cstheme="minorHAnsi"/>
          <w:highlight w:val="yellow"/>
        </w:rPr>
        <w:t xml:space="preserve">to facilitate </w:t>
      </w:r>
      <w:r w:rsidR="00F9115B">
        <w:rPr>
          <w:rFonts w:asciiTheme="minorHAnsi" w:hAnsiTheme="minorHAnsi" w:cstheme="minorHAnsi"/>
          <w:highlight w:val="yellow"/>
        </w:rPr>
        <w:t xml:space="preserve">the </w:t>
      </w:r>
      <w:r w:rsidR="00814A56" w:rsidRPr="00CD0190">
        <w:rPr>
          <w:rFonts w:asciiTheme="minorHAnsi" w:hAnsiTheme="minorHAnsi" w:cstheme="minorHAnsi"/>
          <w:highlight w:val="yellow"/>
        </w:rPr>
        <w:t>sample fixation.</w:t>
      </w:r>
    </w:p>
    <w:p w14:paraId="37D55818" w14:textId="77777777" w:rsidR="00C95285" w:rsidRPr="00CD0190" w:rsidRDefault="00C95285" w:rsidP="006E6BF1">
      <w:pPr>
        <w:pStyle w:val="ListParagraph"/>
        <w:ind w:left="0"/>
        <w:jc w:val="left"/>
        <w:rPr>
          <w:rFonts w:asciiTheme="minorHAnsi" w:hAnsiTheme="minorHAnsi" w:cstheme="minorHAnsi"/>
          <w:bCs/>
          <w:highlight w:val="yellow"/>
        </w:rPr>
      </w:pPr>
    </w:p>
    <w:p w14:paraId="32F6C3FC" w14:textId="7C4F9583" w:rsidR="00A33652" w:rsidRPr="00CD0190" w:rsidRDefault="00A33652" w:rsidP="006E6BF1">
      <w:pPr>
        <w:pStyle w:val="ListParagraph"/>
        <w:numPr>
          <w:ilvl w:val="1"/>
          <w:numId w:val="26"/>
        </w:numPr>
        <w:jc w:val="left"/>
        <w:rPr>
          <w:rFonts w:asciiTheme="minorHAnsi" w:hAnsiTheme="minorHAnsi" w:cstheme="minorHAnsi"/>
          <w:bCs/>
          <w:highlight w:val="yellow"/>
        </w:rPr>
      </w:pPr>
      <w:r w:rsidRPr="00CD0190">
        <w:rPr>
          <w:rFonts w:asciiTheme="minorHAnsi" w:hAnsiTheme="minorHAnsi" w:cstheme="minorHAnsi"/>
          <w:highlight w:val="yellow"/>
        </w:rPr>
        <w:t xml:space="preserve">Vortex </w:t>
      </w:r>
      <w:r w:rsidR="00F9115B">
        <w:rPr>
          <w:rFonts w:asciiTheme="minorHAnsi" w:hAnsiTheme="minorHAnsi" w:cstheme="minorHAnsi"/>
          <w:highlight w:val="yellow"/>
        </w:rPr>
        <w:t xml:space="preserve">the samples </w:t>
      </w:r>
      <w:r w:rsidRPr="00CD0190">
        <w:rPr>
          <w:rFonts w:asciiTheme="minorHAnsi" w:hAnsiTheme="minorHAnsi" w:cstheme="minorHAnsi"/>
          <w:highlight w:val="yellow"/>
        </w:rPr>
        <w:t>immediately and incubate on ice for 15 min</w:t>
      </w:r>
      <w:r w:rsidR="00814A56" w:rsidRPr="00CD0190">
        <w:rPr>
          <w:rFonts w:asciiTheme="minorHAnsi" w:hAnsiTheme="minorHAnsi" w:cstheme="minorHAnsi"/>
          <w:highlight w:val="yellow"/>
        </w:rPr>
        <w:t>.</w:t>
      </w:r>
    </w:p>
    <w:p w14:paraId="295F28D7" w14:textId="77777777" w:rsidR="00814A56" w:rsidRPr="00CD0190" w:rsidRDefault="00814A56" w:rsidP="006E6BF1">
      <w:pPr>
        <w:jc w:val="left"/>
        <w:rPr>
          <w:rFonts w:asciiTheme="minorHAnsi" w:hAnsiTheme="minorHAnsi" w:cstheme="minorHAnsi"/>
          <w:bCs/>
          <w:highlight w:val="yellow"/>
        </w:rPr>
      </w:pPr>
    </w:p>
    <w:p w14:paraId="3FC9725D" w14:textId="5185F8CE" w:rsidR="00A33652" w:rsidRPr="00CD0190" w:rsidRDefault="00A33652" w:rsidP="006E6BF1">
      <w:pPr>
        <w:pStyle w:val="ListParagraph"/>
        <w:numPr>
          <w:ilvl w:val="1"/>
          <w:numId w:val="26"/>
        </w:numPr>
        <w:jc w:val="left"/>
        <w:rPr>
          <w:rFonts w:asciiTheme="minorHAnsi" w:hAnsiTheme="minorHAnsi" w:cstheme="minorHAnsi"/>
          <w:bCs/>
          <w:highlight w:val="yellow"/>
        </w:rPr>
      </w:pPr>
      <w:r w:rsidRPr="00CD0190">
        <w:rPr>
          <w:rFonts w:asciiTheme="minorHAnsi" w:hAnsiTheme="minorHAnsi" w:cstheme="minorHAnsi"/>
          <w:highlight w:val="yellow"/>
        </w:rPr>
        <w:t xml:space="preserve">Fill </w:t>
      </w:r>
      <w:r w:rsidR="002A053E" w:rsidRPr="00CD0190">
        <w:rPr>
          <w:rFonts w:asciiTheme="minorHAnsi" w:hAnsiTheme="minorHAnsi" w:cstheme="minorHAnsi"/>
          <w:highlight w:val="yellow"/>
        </w:rPr>
        <w:t xml:space="preserve">the </w:t>
      </w:r>
      <w:r w:rsidRPr="00CD0190">
        <w:rPr>
          <w:rFonts w:asciiTheme="minorHAnsi" w:hAnsiTheme="minorHAnsi" w:cstheme="minorHAnsi"/>
          <w:highlight w:val="yellow"/>
        </w:rPr>
        <w:t>tube</w:t>
      </w:r>
      <w:r w:rsidR="000264F6" w:rsidRPr="00CD0190">
        <w:rPr>
          <w:rFonts w:asciiTheme="minorHAnsi" w:hAnsiTheme="minorHAnsi" w:cstheme="minorHAnsi"/>
          <w:highlight w:val="yellow"/>
        </w:rPr>
        <w:t xml:space="preserve"> </w:t>
      </w:r>
      <w:r w:rsidR="00076C48" w:rsidRPr="00CD0190">
        <w:rPr>
          <w:rFonts w:asciiTheme="minorHAnsi" w:hAnsiTheme="minorHAnsi" w:cstheme="minorHAnsi"/>
          <w:highlight w:val="yellow"/>
        </w:rPr>
        <w:t>to 15</w:t>
      </w:r>
      <w:r w:rsidR="00CE735C" w:rsidRPr="00CD0190">
        <w:rPr>
          <w:rFonts w:asciiTheme="minorHAnsi" w:hAnsiTheme="minorHAnsi" w:cstheme="minorHAnsi"/>
          <w:highlight w:val="yellow"/>
        </w:rPr>
        <w:t xml:space="preserve"> </w:t>
      </w:r>
      <w:r w:rsidR="00076C48" w:rsidRPr="00CD0190">
        <w:rPr>
          <w:rFonts w:asciiTheme="minorHAnsi" w:hAnsiTheme="minorHAnsi" w:cstheme="minorHAnsi"/>
          <w:highlight w:val="yellow"/>
        </w:rPr>
        <w:t>mL</w:t>
      </w:r>
      <w:r w:rsidRPr="00CD0190">
        <w:rPr>
          <w:rFonts w:asciiTheme="minorHAnsi" w:hAnsiTheme="minorHAnsi" w:cstheme="minorHAnsi"/>
          <w:highlight w:val="yellow"/>
        </w:rPr>
        <w:t xml:space="preserve"> with 1x PBS to dilute PFA</w:t>
      </w:r>
      <w:r w:rsidR="00D15F7B">
        <w:rPr>
          <w:rFonts w:asciiTheme="minorHAnsi" w:hAnsiTheme="minorHAnsi" w:cstheme="minorHAnsi"/>
          <w:highlight w:val="yellow"/>
        </w:rPr>
        <w:t>, then</w:t>
      </w:r>
      <w:r w:rsidRPr="00CD0190">
        <w:rPr>
          <w:rFonts w:asciiTheme="minorHAnsi" w:hAnsiTheme="minorHAnsi" w:cstheme="minorHAnsi"/>
          <w:highlight w:val="yellow"/>
        </w:rPr>
        <w:t xml:space="preserve"> centrifuge </w:t>
      </w:r>
      <w:r w:rsidR="00071E77" w:rsidRPr="00CD0190">
        <w:rPr>
          <w:rFonts w:asciiTheme="minorHAnsi" w:hAnsiTheme="minorHAnsi" w:cstheme="minorHAnsi"/>
          <w:highlight w:val="yellow"/>
        </w:rPr>
        <w:t>at</w:t>
      </w:r>
      <w:r w:rsidRPr="00CD0190">
        <w:rPr>
          <w:rFonts w:asciiTheme="minorHAnsi" w:hAnsiTheme="minorHAnsi" w:cstheme="minorHAnsi"/>
          <w:highlight w:val="yellow"/>
        </w:rPr>
        <w:t xml:space="preserve"> 1000 </w:t>
      </w:r>
      <w:r w:rsidR="00D15F7B">
        <w:rPr>
          <w:rFonts w:asciiTheme="minorHAnsi" w:hAnsiTheme="minorHAnsi" w:cstheme="minorHAnsi"/>
          <w:highlight w:val="yellow"/>
        </w:rPr>
        <w:t xml:space="preserve">x </w:t>
      </w:r>
      <w:r w:rsidR="00D15F7B" w:rsidRPr="006E6BF1">
        <w:rPr>
          <w:rFonts w:asciiTheme="minorHAnsi" w:hAnsiTheme="minorHAnsi" w:cstheme="minorHAnsi"/>
          <w:i/>
          <w:iCs/>
          <w:highlight w:val="yellow"/>
        </w:rPr>
        <w:t>g</w:t>
      </w:r>
      <w:r w:rsidR="00D15F7B">
        <w:rPr>
          <w:rFonts w:asciiTheme="minorHAnsi" w:hAnsiTheme="minorHAnsi" w:cstheme="minorHAnsi"/>
          <w:highlight w:val="yellow"/>
        </w:rPr>
        <w:t xml:space="preserve"> </w:t>
      </w:r>
      <w:r w:rsidRPr="00CD0190">
        <w:rPr>
          <w:rFonts w:asciiTheme="minorHAnsi" w:hAnsiTheme="minorHAnsi" w:cstheme="minorHAnsi"/>
          <w:highlight w:val="yellow"/>
        </w:rPr>
        <w:t>and 4</w:t>
      </w:r>
      <w:r w:rsidR="00071E77" w:rsidRPr="000C6E0B">
        <w:rPr>
          <w:rFonts w:asciiTheme="minorHAnsi" w:hAnsiTheme="minorHAnsi" w:cstheme="minorHAnsi"/>
          <w:highlight w:val="yellow"/>
        </w:rPr>
        <w:t xml:space="preserve"> </w:t>
      </w:r>
      <w:r w:rsidR="000C6E0B" w:rsidRPr="000C6E0B">
        <w:rPr>
          <w:rFonts w:asciiTheme="minorHAnsi" w:hAnsiTheme="minorHAnsi" w:cstheme="minorHAnsi"/>
          <w:highlight w:val="yellow"/>
        </w:rPr>
        <w:t>˚</w:t>
      </w:r>
      <w:r w:rsidRPr="00CD0190">
        <w:rPr>
          <w:rFonts w:asciiTheme="minorHAnsi" w:hAnsiTheme="minorHAnsi" w:cstheme="minorHAnsi"/>
          <w:highlight w:val="yellow"/>
        </w:rPr>
        <w:t>C for 5 min</w:t>
      </w:r>
      <w:r w:rsidR="00071E77" w:rsidRPr="00CD0190">
        <w:rPr>
          <w:rFonts w:asciiTheme="minorHAnsi" w:hAnsiTheme="minorHAnsi" w:cstheme="minorHAnsi"/>
          <w:highlight w:val="yellow"/>
        </w:rPr>
        <w:t>.</w:t>
      </w:r>
    </w:p>
    <w:p w14:paraId="09FAB83C" w14:textId="77777777" w:rsidR="00071E77" w:rsidRPr="00CD0190" w:rsidRDefault="00071E77" w:rsidP="006E6BF1">
      <w:pPr>
        <w:jc w:val="left"/>
        <w:rPr>
          <w:rFonts w:asciiTheme="minorHAnsi" w:hAnsiTheme="minorHAnsi" w:cstheme="minorHAnsi"/>
          <w:bCs/>
          <w:highlight w:val="yellow"/>
        </w:rPr>
      </w:pPr>
    </w:p>
    <w:p w14:paraId="2E352F21" w14:textId="394C99BE" w:rsidR="00A33652" w:rsidRPr="00CD0190" w:rsidRDefault="00A33652" w:rsidP="006E6BF1">
      <w:pPr>
        <w:pStyle w:val="ListParagraph"/>
        <w:numPr>
          <w:ilvl w:val="1"/>
          <w:numId w:val="26"/>
        </w:numPr>
        <w:jc w:val="left"/>
        <w:rPr>
          <w:rFonts w:asciiTheme="minorHAnsi" w:hAnsiTheme="minorHAnsi" w:cstheme="minorHAnsi"/>
          <w:bCs/>
          <w:highlight w:val="yellow"/>
        </w:rPr>
      </w:pPr>
      <w:r w:rsidRPr="00CD0190">
        <w:rPr>
          <w:rFonts w:asciiTheme="minorHAnsi" w:hAnsiTheme="minorHAnsi" w:cstheme="minorHAnsi"/>
          <w:highlight w:val="yellow"/>
        </w:rPr>
        <w:t xml:space="preserve">Aspirate </w:t>
      </w:r>
      <w:r w:rsidR="00854D88" w:rsidRPr="00CD0190">
        <w:rPr>
          <w:rFonts w:asciiTheme="minorHAnsi" w:hAnsiTheme="minorHAnsi" w:cstheme="minorHAnsi"/>
          <w:highlight w:val="yellow"/>
        </w:rPr>
        <w:t xml:space="preserve">the </w:t>
      </w:r>
      <w:r w:rsidRPr="00CD0190">
        <w:rPr>
          <w:rFonts w:asciiTheme="minorHAnsi" w:hAnsiTheme="minorHAnsi" w:cstheme="minorHAnsi"/>
          <w:highlight w:val="yellow"/>
        </w:rPr>
        <w:t xml:space="preserve">supernatant and resuspend </w:t>
      </w:r>
      <w:r w:rsidR="000C6E0B">
        <w:rPr>
          <w:rFonts w:asciiTheme="minorHAnsi" w:hAnsiTheme="minorHAnsi" w:cstheme="minorHAnsi"/>
          <w:highlight w:val="yellow"/>
        </w:rPr>
        <w:t xml:space="preserve">the </w:t>
      </w:r>
      <w:r w:rsidR="00854D88" w:rsidRPr="00CD0190">
        <w:rPr>
          <w:rFonts w:asciiTheme="minorHAnsi" w:hAnsiTheme="minorHAnsi" w:cstheme="minorHAnsi"/>
          <w:highlight w:val="yellow"/>
        </w:rPr>
        <w:t xml:space="preserve">pellet </w:t>
      </w:r>
      <w:r w:rsidRPr="00CD0190">
        <w:rPr>
          <w:rFonts w:asciiTheme="minorHAnsi" w:hAnsiTheme="minorHAnsi" w:cstheme="minorHAnsi"/>
          <w:highlight w:val="yellow"/>
        </w:rPr>
        <w:t>in 1</w:t>
      </w:r>
      <w:r w:rsidR="00071E77" w:rsidRPr="00CD0190">
        <w:rPr>
          <w:rFonts w:asciiTheme="minorHAnsi" w:hAnsiTheme="minorHAnsi" w:cstheme="minorHAnsi"/>
          <w:highlight w:val="yellow"/>
        </w:rPr>
        <w:t xml:space="preserve"> </w:t>
      </w:r>
      <w:r w:rsidRPr="00CD0190">
        <w:rPr>
          <w:rFonts w:asciiTheme="minorHAnsi" w:hAnsiTheme="minorHAnsi" w:cstheme="minorHAnsi"/>
          <w:highlight w:val="yellow"/>
        </w:rPr>
        <w:t xml:space="preserve">mL of </w:t>
      </w:r>
      <w:r w:rsidR="00071E77" w:rsidRPr="00CD0190">
        <w:rPr>
          <w:rFonts w:asciiTheme="minorHAnsi" w:hAnsiTheme="minorHAnsi" w:cstheme="minorHAnsi"/>
          <w:highlight w:val="yellow"/>
        </w:rPr>
        <w:t>fluorescence-activated cell sorting (</w:t>
      </w:r>
      <w:r w:rsidRPr="00CD0190">
        <w:rPr>
          <w:rFonts w:asciiTheme="minorHAnsi" w:hAnsiTheme="minorHAnsi" w:cstheme="minorHAnsi"/>
          <w:highlight w:val="yellow"/>
        </w:rPr>
        <w:t>FACS</w:t>
      </w:r>
      <w:r w:rsidR="00071E77" w:rsidRPr="00CD0190">
        <w:rPr>
          <w:rFonts w:asciiTheme="minorHAnsi" w:hAnsiTheme="minorHAnsi" w:cstheme="minorHAnsi"/>
          <w:highlight w:val="yellow"/>
        </w:rPr>
        <w:t>) buffer</w:t>
      </w:r>
      <w:r w:rsidRPr="00CD0190">
        <w:rPr>
          <w:rFonts w:asciiTheme="minorHAnsi" w:hAnsiTheme="minorHAnsi" w:cstheme="minorHAnsi"/>
          <w:highlight w:val="yellow"/>
        </w:rPr>
        <w:t xml:space="preserve"> </w:t>
      </w:r>
      <w:r w:rsidR="00071E77" w:rsidRPr="00CD0190">
        <w:rPr>
          <w:rFonts w:asciiTheme="minorHAnsi" w:hAnsiTheme="minorHAnsi" w:cstheme="minorHAnsi"/>
          <w:highlight w:val="yellow"/>
        </w:rPr>
        <w:t xml:space="preserve">at 4 </w:t>
      </w:r>
      <w:r w:rsidR="000C6E0B" w:rsidRPr="000C6E0B">
        <w:rPr>
          <w:rFonts w:asciiTheme="minorHAnsi" w:hAnsiTheme="minorHAnsi" w:cstheme="minorHAnsi"/>
          <w:highlight w:val="yellow"/>
        </w:rPr>
        <w:t>˚</w:t>
      </w:r>
      <w:r w:rsidR="000C6E0B" w:rsidRPr="00CD0190">
        <w:rPr>
          <w:rFonts w:asciiTheme="minorHAnsi" w:hAnsiTheme="minorHAnsi" w:cstheme="minorHAnsi"/>
          <w:highlight w:val="yellow"/>
        </w:rPr>
        <w:t>C</w:t>
      </w:r>
      <w:r w:rsidR="000C6E0B">
        <w:rPr>
          <w:rFonts w:asciiTheme="minorHAnsi" w:hAnsiTheme="minorHAnsi" w:cstheme="minorHAnsi"/>
          <w:highlight w:val="yellow"/>
        </w:rPr>
        <w:t>.</w:t>
      </w:r>
      <w:r w:rsidR="000C6E0B" w:rsidRPr="00CD0190">
        <w:rPr>
          <w:rFonts w:asciiTheme="minorHAnsi" w:hAnsiTheme="minorHAnsi" w:cstheme="minorHAnsi"/>
          <w:highlight w:val="yellow"/>
        </w:rPr>
        <w:t xml:space="preserve"> </w:t>
      </w:r>
      <w:r w:rsidR="000C6E0B">
        <w:rPr>
          <w:rFonts w:asciiTheme="minorHAnsi" w:hAnsiTheme="minorHAnsi" w:cstheme="minorHAnsi"/>
          <w:highlight w:val="yellow"/>
        </w:rPr>
        <w:t>C</w:t>
      </w:r>
      <w:r w:rsidRPr="00CD0190">
        <w:rPr>
          <w:rFonts w:asciiTheme="minorHAnsi" w:hAnsiTheme="minorHAnsi" w:cstheme="minorHAnsi"/>
          <w:highlight w:val="yellow"/>
        </w:rPr>
        <w:t>ount cells</w:t>
      </w:r>
      <w:r w:rsidR="00071E77" w:rsidRPr="00CD0190">
        <w:rPr>
          <w:rFonts w:asciiTheme="minorHAnsi" w:hAnsiTheme="minorHAnsi" w:cstheme="minorHAnsi"/>
          <w:highlight w:val="yellow"/>
        </w:rPr>
        <w:t xml:space="preserve"> on </w:t>
      </w:r>
      <w:r w:rsidR="002A053E" w:rsidRPr="00CD0190">
        <w:rPr>
          <w:rFonts w:asciiTheme="minorHAnsi" w:hAnsiTheme="minorHAnsi" w:cstheme="minorHAnsi"/>
          <w:highlight w:val="yellow"/>
        </w:rPr>
        <w:t xml:space="preserve">a </w:t>
      </w:r>
      <w:r w:rsidR="00071E77" w:rsidRPr="00CD0190">
        <w:rPr>
          <w:rFonts w:asciiTheme="minorHAnsi" w:hAnsiTheme="minorHAnsi" w:cstheme="minorHAnsi"/>
          <w:highlight w:val="yellow"/>
        </w:rPr>
        <w:t>hemocytometer or automated cell counter.</w:t>
      </w:r>
    </w:p>
    <w:p w14:paraId="507045AD" w14:textId="77777777" w:rsidR="00071E77" w:rsidRPr="00CD0190" w:rsidRDefault="00071E77" w:rsidP="006E6BF1">
      <w:pPr>
        <w:jc w:val="left"/>
        <w:rPr>
          <w:rFonts w:asciiTheme="minorHAnsi" w:hAnsiTheme="minorHAnsi" w:cstheme="minorHAnsi"/>
          <w:bCs/>
          <w:highlight w:val="yellow"/>
        </w:rPr>
      </w:pPr>
    </w:p>
    <w:p w14:paraId="495DDA8E" w14:textId="59DCD8D1" w:rsidR="00A33652" w:rsidRPr="00CD0190" w:rsidRDefault="00A33652" w:rsidP="006E6BF1">
      <w:pPr>
        <w:pStyle w:val="ListParagraph"/>
        <w:numPr>
          <w:ilvl w:val="1"/>
          <w:numId w:val="26"/>
        </w:numPr>
        <w:jc w:val="left"/>
        <w:rPr>
          <w:rFonts w:asciiTheme="minorHAnsi" w:hAnsiTheme="minorHAnsi" w:cstheme="minorHAnsi"/>
          <w:bCs/>
          <w:highlight w:val="yellow"/>
        </w:rPr>
      </w:pPr>
      <w:r w:rsidRPr="00CD0190">
        <w:rPr>
          <w:rFonts w:asciiTheme="minorHAnsi" w:hAnsiTheme="minorHAnsi" w:cstheme="minorHAnsi"/>
          <w:highlight w:val="yellow"/>
        </w:rPr>
        <w:t xml:space="preserve">Centrifuge </w:t>
      </w:r>
      <w:r w:rsidR="002A053E" w:rsidRPr="00CD0190">
        <w:rPr>
          <w:rFonts w:asciiTheme="minorHAnsi" w:hAnsiTheme="minorHAnsi" w:cstheme="minorHAnsi"/>
          <w:highlight w:val="yellow"/>
        </w:rPr>
        <w:t xml:space="preserve">the </w:t>
      </w:r>
      <w:r w:rsidR="00950C7D" w:rsidRPr="00CD0190">
        <w:rPr>
          <w:rFonts w:asciiTheme="minorHAnsi" w:hAnsiTheme="minorHAnsi" w:cstheme="minorHAnsi"/>
          <w:highlight w:val="yellow"/>
        </w:rPr>
        <w:t>sample again at</w:t>
      </w:r>
      <w:r w:rsidRPr="00CD0190">
        <w:rPr>
          <w:rFonts w:asciiTheme="minorHAnsi" w:hAnsiTheme="minorHAnsi" w:cstheme="minorHAnsi"/>
          <w:highlight w:val="yellow"/>
        </w:rPr>
        <w:t xml:space="preserve"> 1000 RCF and 4</w:t>
      </w:r>
      <w:r w:rsidR="00187B28" w:rsidRPr="00CD0190">
        <w:rPr>
          <w:rFonts w:asciiTheme="minorHAnsi" w:hAnsiTheme="minorHAnsi" w:cstheme="minorHAnsi"/>
          <w:highlight w:val="yellow"/>
        </w:rPr>
        <w:t xml:space="preserve"> </w:t>
      </w:r>
      <w:r w:rsidR="000C6E0B" w:rsidRPr="000C6E0B">
        <w:rPr>
          <w:rFonts w:asciiTheme="minorHAnsi" w:hAnsiTheme="minorHAnsi" w:cstheme="minorHAnsi"/>
          <w:highlight w:val="yellow"/>
        </w:rPr>
        <w:t>˚</w:t>
      </w:r>
      <w:r w:rsidRPr="00CD0190">
        <w:rPr>
          <w:rFonts w:asciiTheme="minorHAnsi" w:hAnsiTheme="minorHAnsi" w:cstheme="minorHAnsi"/>
          <w:highlight w:val="yellow"/>
        </w:rPr>
        <w:t xml:space="preserve">C for 5 </w:t>
      </w:r>
      <w:r w:rsidR="00950C7D" w:rsidRPr="00CD0190">
        <w:rPr>
          <w:rFonts w:asciiTheme="minorHAnsi" w:hAnsiTheme="minorHAnsi" w:cstheme="minorHAnsi"/>
          <w:highlight w:val="yellow"/>
        </w:rPr>
        <w:t>min.</w:t>
      </w:r>
    </w:p>
    <w:p w14:paraId="121D0D51" w14:textId="77777777" w:rsidR="00950C7D" w:rsidRPr="00CD0190" w:rsidRDefault="00950C7D" w:rsidP="006E6BF1">
      <w:pPr>
        <w:pStyle w:val="ListParagraph"/>
        <w:ind w:left="0"/>
        <w:jc w:val="left"/>
        <w:rPr>
          <w:rFonts w:asciiTheme="minorHAnsi" w:hAnsiTheme="minorHAnsi" w:cstheme="minorHAnsi"/>
          <w:bCs/>
          <w:highlight w:val="yellow"/>
        </w:rPr>
      </w:pPr>
    </w:p>
    <w:p w14:paraId="3096640F" w14:textId="6963F13C" w:rsidR="00A33652" w:rsidRPr="00CD0190" w:rsidRDefault="00950C7D" w:rsidP="006E6BF1">
      <w:pPr>
        <w:pStyle w:val="ListParagraph"/>
        <w:numPr>
          <w:ilvl w:val="1"/>
          <w:numId w:val="26"/>
        </w:numPr>
        <w:jc w:val="left"/>
        <w:rPr>
          <w:rFonts w:asciiTheme="minorHAnsi" w:hAnsiTheme="minorHAnsi" w:cstheme="minorHAnsi"/>
          <w:bCs/>
          <w:highlight w:val="yellow"/>
        </w:rPr>
      </w:pPr>
      <w:r w:rsidRPr="00CD0190">
        <w:rPr>
          <w:rFonts w:asciiTheme="minorHAnsi" w:hAnsiTheme="minorHAnsi" w:cstheme="minorHAnsi"/>
          <w:highlight w:val="yellow"/>
        </w:rPr>
        <w:t xml:space="preserve">Aspirate </w:t>
      </w:r>
      <w:r w:rsidR="002A053E" w:rsidRPr="00CD0190">
        <w:rPr>
          <w:rFonts w:asciiTheme="minorHAnsi" w:hAnsiTheme="minorHAnsi" w:cstheme="minorHAnsi"/>
          <w:highlight w:val="yellow"/>
        </w:rPr>
        <w:t xml:space="preserve">the </w:t>
      </w:r>
      <w:r w:rsidRPr="00CD0190">
        <w:rPr>
          <w:rFonts w:asciiTheme="minorHAnsi" w:hAnsiTheme="minorHAnsi" w:cstheme="minorHAnsi"/>
          <w:highlight w:val="yellow"/>
        </w:rPr>
        <w:t>supernatant and r</w:t>
      </w:r>
      <w:r w:rsidR="00A33652" w:rsidRPr="00CD0190">
        <w:rPr>
          <w:rFonts w:asciiTheme="minorHAnsi" w:hAnsiTheme="minorHAnsi" w:cstheme="minorHAnsi"/>
          <w:highlight w:val="yellow"/>
        </w:rPr>
        <w:t xml:space="preserve">esuspend </w:t>
      </w:r>
      <w:r w:rsidR="00854D88" w:rsidRPr="00CD0190">
        <w:rPr>
          <w:rFonts w:asciiTheme="minorHAnsi" w:hAnsiTheme="minorHAnsi" w:cstheme="minorHAnsi"/>
          <w:highlight w:val="yellow"/>
        </w:rPr>
        <w:t xml:space="preserve">the pellet </w:t>
      </w:r>
      <w:r w:rsidR="00A33652" w:rsidRPr="00CD0190">
        <w:rPr>
          <w:rFonts w:asciiTheme="minorHAnsi" w:hAnsiTheme="minorHAnsi" w:cstheme="minorHAnsi"/>
          <w:highlight w:val="yellow"/>
        </w:rPr>
        <w:t xml:space="preserve">in </w:t>
      </w:r>
      <w:r w:rsidRPr="00CD0190">
        <w:rPr>
          <w:rFonts w:asciiTheme="minorHAnsi" w:hAnsiTheme="minorHAnsi" w:cstheme="minorHAnsi"/>
          <w:highlight w:val="yellow"/>
        </w:rPr>
        <w:t xml:space="preserve">an </w:t>
      </w:r>
      <w:r w:rsidR="00A33652" w:rsidRPr="00CD0190">
        <w:rPr>
          <w:rFonts w:asciiTheme="minorHAnsi" w:hAnsiTheme="minorHAnsi" w:cstheme="minorHAnsi"/>
          <w:highlight w:val="yellow"/>
        </w:rPr>
        <w:t>appropriate volume of FACS</w:t>
      </w:r>
      <w:r w:rsidR="00355DED" w:rsidRPr="00CD0190">
        <w:rPr>
          <w:rFonts w:asciiTheme="minorHAnsi" w:hAnsiTheme="minorHAnsi" w:cstheme="minorHAnsi"/>
          <w:highlight w:val="yellow"/>
        </w:rPr>
        <w:t xml:space="preserve"> buffer</w:t>
      </w:r>
      <w:r w:rsidR="00A33652" w:rsidRPr="00CD0190">
        <w:rPr>
          <w:rFonts w:asciiTheme="minorHAnsi" w:hAnsiTheme="minorHAnsi" w:cstheme="minorHAnsi"/>
          <w:highlight w:val="yellow"/>
        </w:rPr>
        <w:t xml:space="preserve"> </w:t>
      </w:r>
      <w:r w:rsidR="00854D88" w:rsidRPr="00CD0190">
        <w:rPr>
          <w:rFonts w:asciiTheme="minorHAnsi" w:hAnsiTheme="minorHAnsi" w:cstheme="minorHAnsi"/>
          <w:highlight w:val="yellow"/>
        </w:rPr>
        <w:t>for a final</w:t>
      </w:r>
      <w:r w:rsidR="00355DED" w:rsidRPr="00CD0190">
        <w:rPr>
          <w:rFonts w:asciiTheme="minorHAnsi" w:hAnsiTheme="minorHAnsi" w:cstheme="minorHAnsi"/>
          <w:highlight w:val="yellow"/>
        </w:rPr>
        <w:t xml:space="preserve"> concentration of </w:t>
      </w:r>
      <w:r w:rsidR="00A33652" w:rsidRPr="00CD0190">
        <w:rPr>
          <w:rFonts w:asciiTheme="minorHAnsi" w:hAnsiTheme="minorHAnsi" w:cstheme="minorHAnsi"/>
          <w:highlight w:val="yellow"/>
        </w:rPr>
        <w:t>0.5</w:t>
      </w:r>
      <w:r w:rsidR="00D15F7B">
        <w:rPr>
          <w:rFonts w:asciiTheme="minorHAnsi" w:hAnsiTheme="minorHAnsi" w:cstheme="minorHAnsi"/>
          <w:highlight w:val="yellow"/>
        </w:rPr>
        <w:t>–</w:t>
      </w:r>
      <w:r w:rsidR="00A33652" w:rsidRPr="00CD0190">
        <w:rPr>
          <w:rFonts w:asciiTheme="minorHAnsi" w:hAnsiTheme="minorHAnsi" w:cstheme="minorHAnsi"/>
          <w:highlight w:val="yellow"/>
        </w:rPr>
        <w:t>1</w:t>
      </w:r>
      <w:r w:rsidR="00D15F7B">
        <w:rPr>
          <w:rFonts w:asciiTheme="minorHAnsi" w:hAnsiTheme="minorHAnsi" w:cstheme="minorHAnsi"/>
          <w:highlight w:val="yellow"/>
        </w:rPr>
        <w:t>.0</w:t>
      </w:r>
      <w:r w:rsidR="00A33652" w:rsidRPr="00CD0190">
        <w:rPr>
          <w:rFonts w:asciiTheme="minorHAnsi" w:hAnsiTheme="minorHAnsi" w:cstheme="minorHAnsi"/>
          <w:highlight w:val="yellow"/>
        </w:rPr>
        <w:t xml:space="preserve"> x 10</w:t>
      </w:r>
      <w:r w:rsidR="00A33652" w:rsidRPr="00CD0190">
        <w:rPr>
          <w:rFonts w:asciiTheme="minorHAnsi" w:hAnsiTheme="minorHAnsi" w:cstheme="minorHAnsi"/>
          <w:highlight w:val="yellow"/>
          <w:vertAlign w:val="superscript"/>
        </w:rPr>
        <w:t>6</w:t>
      </w:r>
      <w:r w:rsidR="00A33652" w:rsidRPr="00CD0190">
        <w:rPr>
          <w:rFonts w:asciiTheme="minorHAnsi" w:hAnsiTheme="minorHAnsi" w:cstheme="minorHAnsi"/>
          <w:highlight w:val="yellow"/>
        </w:rPr>
        <w:t xml:space="preserve"> cells</w:t>
      </w:r>
      <w:r w:rsidR="00D15F7B">
        <w:rPr>
          <w:rFonts w:asciiTheme="minorHAnsi" w:hAnsiTheme="minorHAnsi" w:cstheme="minorHAnsi"/>
          <w:highlight w:val="yellow"/>
        </w:rPr>
        <w:t>/</w:t>
      </w:r>
      <w:r w:rsidR="00355DED" w:rsidRPr="00CD0190">
        <w:rPr>
          <w:rFonts w:asciiTheme="minorHAnsi" w:hAnsiTheme="minorHAnsi" w:cstheme="minorHAnsi"/>
          <w:highlight w:val="yellow"/>
        </w:rPr>
        <w:t>50 μL of FACS buffer.</w:t>
      </w:r>
    </w:p>
    <w:p w14:paraId="500F81F2" w14:textId="77777777" w:rsidR="00355DED" w:rsidRPr="00FE5A9C" w:rsidRDefault="00355DED" w:rsidP="006E6BF1">
      <w:pPr>
        <w:pStyle w:val="ListParagraph"/>
        <w:ind w:left="0"/>
        <w:jc w:val="left"/>
        <w:rPr>
          <w:rFonts w:asciiTheme="minorHAnsi" w:hAnsiTheme="minorHAnsi" w:cstheme="minorHAnsi"/>
          <w:bCs/>
        </w:rPr>
      </w:pPr>
    </w:p>
    <w:p w14:paraId="1E8C0212" w14:textId="77BCE546" w:rsidR="00E248CF" w:rsidRPr="00CD0190" w:rsidRDefault="00E248CF" w:rsidP="006E6BF1">
      <w:pPr>
        <w:pStyle w:val="ListParagraph"/>
        <w:numPr>
          <w:ilvl w:val="0"/>
          <w:numId w:val="26"/>
        </w:numPr>
        <w:jc w:val="left"/>
        <w:rPr>
          <w:rFonts w:asciiTheme="minorHAnsi" w:hAnsiTheme="minorHAnsi" w:cstheme="minorHAnsi"/>
          <w:b/>
          <w:bCs/>
          <w:highlight w:val="yellow"/>
        </w:rPr>
      </w:pPr>
      <w:r w:rsidRPr="00CD0190">
        <w:rPr>
          <w:rFonts w:asciiTheme="minorHAnsi" w:hAnsiTheme="minorHAnsi" w:cstheme="minorHAnsi"/>
          <w:b/>
          <w:bCs/>
          <w:highlight w:val="yellow"/>
        </w:rPr>
        <w:t xml:space="preserve">Antibody </w:t>
      </w:r>
      <w:r w:rsidR="001D63CD">
        <w:rPr>
          <w:rFonts w:asciiTheme="minorHAnsi" w:hAnsiTheme="minorHAnsi" w:cstheme="minorHAnsi"/>
          <w:b/>
          <w:bCs/>
          <w:highlight w:val="yellow"/>
        </w:rPr>
        <w:t>s</w:t>
      </w:r>
      <w:r w:rsidRPr="00CD0190">
        <w:rPr>
          <w:rFonts w:asciiTheme="minorHAnsi" w:hAnsiTheme="minorHAnsi" w:cstheme="minorHAnsi"/>
          <w:b/>
          <w:bCs/>
          <w:highlight w:val="yellow"/>
        </w:rPr>
        <w:t xml:space="preserve">taining for </w:t>
      </w:r>
      <w:r w:rsidR="001D63CD">
        <w:rPr>
          <w:rFonts w:asciiTheme="minorHAnsi" w:hAnsiTheme="minorHAnsi" w:cstheme="minorHAnsi"/>
          <w:b/>
          <w:bCs/>
          <w:highlight w:val="yellow"/>
        </w:rPr>
        <w:t>f</w:t>
      </w:r>
      <w:r w:rsidRPr="00CD0190">
        <w:rPr>
          <w:rFonts w:asciiTheme="minorHAnsi" w:hAnsiTheme="minorHAnsi" w:cstheme="minorHAnsi"/>
          <w:b/>
          <w:bCs/>
          <w:highlight w:val="yellow"/>
        </w:rPr>
        <w:t xml:space="preserve">low </w:t>
      </w:r>
      <w:r w:rsidR="001D63CD">
        <w:rPr>
          <w:rFonts w:asciiTheme="minorHAnsi" w:hAnsiTheme="minorHAnsi" w:cstheme="minorHAnsi"/>
          <w:b/>
          <w:bCs/>
          <w:highlight w:val="yellow"/>
        </w:rPr>
        <w:t>c</w:t>
      </w:r>
      <w:r w:rsidRPr="00CD0190">
        <w:rPr>
          <w:rFonts w:asciiTheme="minorHAnsi" w:hAnsiTheme="minorHAnsi" w:cstheme="minorHAnsi"/>
          <w:b/>
          <w:bCs/>
          <w:highlight w:val="yellow"/>
        </w:rPr>
        <w:t xml:space="preserve">ytometric </w:t>
      </w:r>
      <w:r w:rsidR="001D63CD">
        <w:rPr>
          <w:rFonts w:asciiTheme="minorHAnsi" w:hAnsiTheme="minorHAnsi" w:cstheme="minorHAnsi"/>
          <w:b/>
          <w:bCs/>
          <w:highlight w:val="yellow"/>
        </w:rPr>
        <w:t>a</w:t>
      </w:r>
      <w:r w:rsidRPr="00CD0190">
        <w:rPr>
          <w:rFonts w:asciiTheme="minorHAnsi" w:hAnsiTheme="minorHAnsi" w:cstheme="minorHAnsi"/>
          <w:b/>
          <w:bCs/>
          <w:highlight w:val="yellow"/>
        </w:rPr>
        <w:t>nalysis</w:t>
      </w:r>
    </w:p>
    <w:p w14:paraId="23F1CE3C" w14:textId="62D74C6C" w:rsidR="00355DED" w:rsidRPr="00FE5A9C" w:rsidRDefault="00355DED" w:rsidP="006E6BF1">
      <w:pPr>
        <w:jc w:val="left"/>
        <w:rPr>
          <w:rFonts w:asciiTheme="minorHAnsi" w:hAnsiTheme="minorHAnsi" w:cstheme="minorHAnsi"/>
          <w:bCs/>
        </w:rPr>
      </w:pPr>
    </w:p>
    <w:p w14:paraId="01D3BD42" w14:textId="318EA631" w:rsidR="00355DED" w:rsidRPr="00FE5A9C" w:rsidRDefault="00355DED" w:rsidP="006E6BF1">
      <w:pPr>
        <w:widowControl/>
        <w:autoSpaceDE/>
        <w:autoSpaceDN/>
        <w:adjustRightInd/>
        <w:jc w:val="left"/>
        <w:rPr>
          <w:rFonts w:asciiTheme="minorHAnsi" w:hAnsiTheme="minorHAnsi" w:cstheme="minorHAnsi"/>
        </w:rPr>
      </w:pPr>
      <w:r w:rsidRPr="00FE5A9C">
        <w:rPr>
          <w:rFonts w:asciiTheme="minorHAnsi" w:hAnsiTheme="minorHAnsi" w:cstheme="minorHAnsi"/>
          <w:bCs/>
        </w:rPr>
        <w:t xml:space="preserve">NOTE: </w:t>
      </w:r>
      <w:r w:rsidRPr="00FE5A9C">
        <w:rPr>
          <w:rFonts w:asciiTheme="minorHAnsi" w:hAnsiTheme="minorHAnsi" w:cstheme="minorHAnsi"/>
        </w:rPr>
        <w:t>Label and chill</w:t>
      </w:r>
      <w:r w:rsidRPr="00FE5A9C">
        <w:rPr>
          <w:rFonts w:asciiTheme="minorHAnsi" w:hAnsiTheme="minorHAnsi" w:cstheme="minorHAnsi"/>
          <w:b/>
        </w:rPr>
        <w:t xml:space="preserve"> </w:t>
      </w:r>
      <w:r w:rsidRPr="00FE5A9C">
        <w:rPr>
          <w:rFonts w:asciiTheme="minorHAnsi" w:hAnsiTheme="minorHAnsi" w:cstheme="minorHAnsi"/>
        </w:rPr>
        <w:t>all required FACS tubes</w:t>
      </w:r>
      <w:r w:rsidR="00854D88">
        <w:rPr>
          <w:rFonts w:asciiTheme="minorHAnsi" w:hAnsiTheme="minorHAnsi" w:cstheme="minorHAnsi"/>
        </w:rPr>
        <w:t xml:space="preserve"> prior to use</w:t>
      </w:r>
      <w:r w:rsidRPr="00FE5A9C">
        <w:rPr>
          <w:rFonts w:asciiTheme="minorHAnsi" w:hAnsiTheme="minorHAnsi" w:cstheme="minorHAnsi"/>
        </w:rPr>
        <w:t>.</w:t>
      </w:r>
    </w:p>
    <w:p w14:paraId="789BC9A3" w14:textId="7CD49136" w:rsidR="00355DED" w:rsidRPr="00FE5A9C" w:rsidRDefault="00355DED" w:rsidP="006E6BF1">
      <w:pPr>
        <w:jc w:val="left"/>
        <w:rPr>
          <w:rFonts w:asciiTheme="minorHAnsi" w:hAnsiTheme="minorHAnsi" w:cstheme="minorHAnsi"/>
          <w:bCs/>
        </w:rPr>
      </w:pPr>
    </w:p>
    <w:p w14:paraId="741EE802" w14:textId="48065E36" w:rsidR="00036F1B" w:rsidRPr="00CD0190" w:rsidRDefault="000E0680" w:rsidP="006E6BF1">
      <w:pPr>
        <w:pStyle w:val="ListParagraph"/>
        <w:numPr>
          <w:ilvl w:val="1"/>
          <w:numId w:val="26"/>
        </w:numPr>
        <w:jc w:val="left"/>
        <w:rPr>
          <w:rFonts w:asciiTheme="minorHAnsi" w:hAnsiTheme="minorHAnsi" w:cstheme="minorHAnsi"/>
          <w:bCs/>
          <w:highlight w:val="yellow"/>
        </w:rPr>
      </w:pPr>
      <w:r w:rsidRPr="00CD0190">
        <w:rPr>
          <w:rFonts w:asciiTheme="minorHAnsi" w:hAnsiTheme="minorHAnsi" w:cstheme="minorHAnsi"/>
          <w:highlight w:val="yellow"/>
        </w:rPr>
        <w:t>Add 1</w:t>
      </w:r>
      <w:r w:rsidR="00355DED" w:rsidRPr="00CD0190">
        <w:rPr>
          <w:rFonts w:asciiTheme="minorHAnsi" w:hAnsiTheme="minorHAnsi" w:cstheme="minorHAnsi"/>
          <w:highlight w:val="yellow"/>
        </w:rPr>
        <w:t xml:space="preserve"> </w:t>
      </w:r>
      <w:r w:rsidRPr="00CD0190">
        <w:rPr>
          <w:rFonts w:asciiTheme="minorHAnsi" w:hAnsiTheme="minorHAnsi" w:cstheme="minorHAnsi"/>
          <w:highlight w:val="yellow"/>
        </w:rPr>
        <w:t xml:space="preserve">μL </w:t>
      </w:r>
      <w:r w:rsidR="00D15F7B">
        <w:rPr>
          <w:rFonts w:asciiTheme="minorHAnsi" w:hAnsiTheme="minorHAnsi" w:cstheme="minorHAnsi"/>
          <w:highlight w:val="yellow"/>
        </w:rPr>
        <w:t xml:space="preserve">of </w:t>
      </w:r>
      <w:r w:rsidRPr="00CD0190">
        <w:rPr>
          <w:rFonts w:asciiTheme="minorHAnsi" w:hAnsiTheme="minorHAnsi" w:cstheme="minorHAnsi"/>
          <w:highlight w:val="yellow"/>
        </w:rPr>
        <w:t>rat serum and 2</w:t>
      </w:r>
      <w:r w:rsidR="00355DED" w:rsidRPr="00CD0190">
        <w:rPr>
          <w:rFonts w:asciiTheme="minorHAnsi" w:hAnsiTheme="minorHAnsi" w:cstheme="minorHAnsi"/>
          <w:highlight w:val="yellow"/>
        </w:rPr>
        <w:t xml:space="preserve"> </w:t>
      </w:r>
      <w:r w:rsidRPr="00CD0190">
        <w:rPr>
          <w:rFonts w:asciiTheme="minorHAnsi" w:hAnsiTheme="minorHAnsi" w:cstheme="minorHAnsi"/>
          <w:highlight w:val="yellow"/>
        </w:rPr>
        <w:t xml:space="preserve">μL </w:t>
      </w:r>
      <w:r w:rsidR="00D15F7B">
        <w:rPr>
          <w:rFonts w:asciiTheme="minorHAnsi" w:hAnsiTheme="minorHAnsi" w:cstheme="minorHAnsi"/>
          <w:highlight w:val="yellow"/>
        </w:rPr>
        <w:t xml:space="preserve">of </w:t>
      </w:r>
      <w:r w:rsidRPr="00CD0190">
        <w:rPr>
          <w:rFonts w:asciiTheme="minorHAnsi" w:hAnsiTheme="minorHAnsi" w:cstheme="minorHAnsi"/>
          <w:highlight w:val="yellow"/>
        </w:rPr>
        <w:t xml:space="preserve">anti-mouse IgG antibody </w:t>
      </w:r>
      <w:r w:rsidR="00355DED" w:rsidRPr="00CD0190">
        <w:rPr>
          <w:rFonts w:asciiTheme="minorHAnsi" w:hAnsiTheme="minorHAnsi" w:cstheme="minorHAnsi"/>
          <w:highlight w:val="yellow"/>
        </w:rPr>
        <w:t>to</w:t>
      </w:r>
      <w:r w:rsidRPr="00CD0190">
        <w:rPr>
          <w:rFonts w:asciiTheme="minorHAnsi" w:hAnsiTheme="minorHAnsi" w:cstheme="minorHAnsi"/>
          <w:highlight w:val="yellow"/>
        </w:rPr>
        <w:t xml:space="preserve"> 50</w:t>
      </w:r>
      <w:r w:rsidR="00355DED" w:rsidRPr="00CD0190">
        <w:rPr>
          <w:rFonts w:asciiTheme="minorHAnsi" w:hAnsiTheme="minorHAnsi" w:cstheme="minorHAnsi"/>
          <w:highlight w:val="yellow"/>
        </w:rPr>
        <w:t xml:space="preserve"> </w:t>
      </w:r>
      <w:r w:rsidRPr="00CD0190">
        <w:rPr>
          <w:rFonts w:asciiTheme="minorHAnsi" w:hAnsiTheme="minorHAnsi" w:cstheme="minorHAnsi"/>
          <w:highlight w:val="yellow"/>
        </w:rPr>
        <w:t>μL</w:t>
      </w:r>
      <w:r w:rsidR="00355DED" w:rsidRPr="00CD0190">
        <w:rPr>
          <w:rFonts w:asciiTheme="minorHAnsi" w:hAnsiTheme="minorHAnsi" w:cstheme="minorHAnsi"/>
          <w:highlight w:val="yellow"/>
        </w:rPr>
        <w:t xml:space="preserve"> of </w:t>
      </w:r>
      <w:r w:rsidR="007225B1">
        <w:rPr>
          <w:rFonts w:asciiTheme="minorHAnsi" w:hAnsiTheme="minorHAnsi" w:cstheme="minorHAnsi"/>
          <w:highlight w:val="yellow"/>
        </w:rPr>
        <w:t xml:space="preserve">the </w:t>
      </w:r>
      <w:r w:rsidR="00355DED" w:rsidRPr="00CD0190">
        <w:rPr>
          <w:rFonts w:asciiTheme="minorHAnsi" w:hAnsiTheme="minorHAnsi" w:cstheme="minorHAnsi"/>
          <w:highlight w:val="yellow"/>
        </w:rPr>
        <w:t>sample</w:t>
      </w:r>
      <w:r w:rsidR="00036F1B" w:rsidRPr="00CD0190">
        <w:rPr>
          <w:rFonts w:asciiTheme="minorHAnsi" w:hAnsiTheme="minorHAnsi" w:cstheme="minorHAnsi"/>
          <w:highlight w:val="yellow"/>
        </w:rPr>
        <w:t>, vortex immediately</w:t>
      </w:r>
      <w:r w:rsidR="00D15F7B">
        <w:rPr>
          <w:rFonts w:asciiTheme="minorHAnsi" w:hAnsiTheme="minorHAnsi" w:cstheme="minorHAnsi"/>
          <w:highlight w:val="yellow"/>
        </w:rPr>
        <w:t>,</w:t>
      </w:r>
      <w:r w:rsidRPr="00CD0190">
        <w:rPr>
          <w:rFonts w:asciiTheme="minorHAnsi" w:hAnsiTheme="minorHAnsi" w:cstheme="minorHAnsi"/>
          <w:highlight w:val="yellow"/>
        </w:rPr>
        <w:t xml:space="preserve"> and block on ice for 20 m</w:t>
      </w:r>
      <w:r w:rsidR="00355DED" w:rsidRPr="00CD0190">
        <w:rPr>
          <w:rFonts w:asciiTheme="minorHAnsi" w:hAnsiTheme="minorHAnsi" w:cstheme="minorHAnsi"/>
          <w:highlight w:val="yellow"/>
        </w:rPr>
        <w:t>in.</w:t>
      </w:r>
    </w:p>
    <w:p w14:paraId="7B807B4F" w14:textId="77777777" w:rsidR="00036F1B" w:rsidRPr="00CD0190" w:rsidRDefault="00036F1B" w:rsidP="006E6BF1">
      <w:pPr>
        <w:pStyle w:val="ListParagraph"/>
        <w:ind w:left="0"/>
        <w:jc w:val="left"/>
        <w:rPr>
          <w:rFonts w:asciiTheme="minorHAnsi" w:hAnsiTheme="minorHAnsi" w:cstheme="minorHAnsi"/>
          <w:bCs/>
          <w:highlight w:val="yellow"/>
        </w:rPr>
      </w:pPr>
    </w:p>
    <w:p w14:paraId="0BD52D8C" w14:textId="08CAE2BA" w:rsidR="000E0680" w:rsidRPr="00CD0190" w:rsidRDefault="000E0680" w:rsidP="006E6BF1">
      <w:pPr>
        <w:pStyle w:val="ListParagraph"/>
        <w:numPr>
          <w:ilvl w:val="1"/>
          <w:numId w:val="26"/>
        </w:numPr>
        <w:jc w:val="left"/>
        <w:rPr>
          <w:rFonts w:asciiTheme="minorHAnsi" w:hAnsiTheme="minorHAnsi" w:cstheme="minorHAnsi"/>
          <w:bCs/>
          <w:highlight w:val="yellow"/>
        </w:rPr>
      </w:pPr>
      <w:r w:rsidRPr="00CD0190">
        <w:rPr>
          <w:rFonts w:asciiTheme="minorHAnsi" w:hAnsiTheme="minorHAnsi" w:cstheme="minorHAnsi"/>
          <w:highlight w:val="yellow"/>
        </w:rPr>
        <w:t xml:space="preserve">Add </w:t>
      </w:r>
      <w:r w:rsidR="002A053E" w:rsidRPr="00CD0190">
        <w:rPr>
          <w:rFonts w:asciiTheme="minorHAnsi" w:hAnsiTheme="minorHAnsi" w:cstheme="minorHAnsi"/>
          <w:highlight w:val="yellow"/>
        </w:rPr>
        <w:t xml:space="preserve">the </w:t>
      </w:r>
      <w:r w:rsidR="00036F1B" w:rsidRPr="00CD0190">
        <w:rPr>
          <w:rFonts w:asciiTheme="minorHAnsi" w:hAnsiTheme="minorHAnsi" w:cstheme="minorHAnsi"/>
          <w:highlight w:val="yellow"/>
        </w:rPr>
        <w:t xml:space="preserve">appropriate </w:t>
      </w:r>
      <w:r w:rsidRPr="00CD0190">
        <w:rPr>
          <w:rFonts w:asciiTheme="minorHAnsi" w:hAnsiTheme="minorHAnsi" w:cstheme="minorHAnsi"/>
          <w:highlight w:val="yellow"/>
        </w:rPr>
        <w:t xml:space="preserve">antibodies to each </w:t>
      </w:r>
      <w:r w:rsidR="002A053E" w:rsidRPr="00CD0190">
        <w:rPr>
          <w:rFonts w:asciiTheme="minorHAnsi" w:hAnsiTheme="minorHAnsi" w:cstheme="minorHAnsi"/>
          <w:highlight w:val="yellow"/>
        </w:rPr>
        <w:t xml:space="preserve">sample, </w:t>
      </w:r>
      <w:r w:rsidRPr="00CD0190">
        <w:rPr>
          <w:rFonts w:asciiTheme="minorHAnsi" w:hAnsiTheme="minorHAnsi" w:cstheme="minorHAnsi"/>
          <w:highlight w:val="yellow"/>
        </w:rPr>
        <w:t>vortex immediately</w:t>
      </w:r>
      <w:r w:rsidR="00D15F7B">
        <w:rPr>
          <w:rFonts w:asciiTheme="minorHAnsi" w:hAnsiTheme="minorHAnsi" w:cstheme="minorHAnsi"/>
          <w:highlight w:val="yellow"/>
        </w:rPr>
        <w:t>,</w:t>
      </w:r>
      <w:r w:rsidR="00036F1B" w:rsidRPr="00CD0190">
        <w:rPr>
          <w:rFonts w:asciiTheme="minorHAnsi" w:hAnsiTheme="minorHAnsi" w:cstheme="minorHAnsi"/>
          <w:highlight w:val="yellow"/>
        </w:rPr>
        <w:t xml:space="preserve"> and i</w:t>
      </w:r>
      <w:r w:rsidRPr="00CD0190">
        <w:rPr>
          <w:rFonts w:asciiTheme="minorHAnsi" w:hAnsiTheme="minorHAnsi" w:cstheme="minorHAnsi"/>
          <w:highlight w:val="yellow"/>
        </w:rPr>
        <w:t>ncubate on</w:t>
      </w:r>
      <w:r w:rsidR="00F9115B">
        <w:rPr>
          <w:rFonts w:asciiTheme="minorHAnsi" w:hAnsiTheme="minorHAnsi" w:cstheme="minorHAnsi"/>
          <w:highlight w:val="yellow"/>
        </w:rPr>
        <w:t xml:space="preserve"> </w:t>
      </w:r>
      <w:r w:rsidRPr="00CD0190">
        <w:rPr>
          <w:rFonts w:asciiTheme="minorHAnsi" w:hAnsiTheme="minorHAnsi" w:cstheme="minorHAnsi"/>
          <w:highlight w:val="yellow"/>
        </w:rPr>
        <w:t>ice for 30 min in the dark</w:t>
      </w:r>
      <w:r w:rsidR="00036F1B" w:rsidRPr="00CD0190">
        <w:rPr>
          <w:rFonts w:asciiTheme="minorHAnsi" w:hAnsiTheme="minorHAnsi" w:cstheme="minorHAnsi"/>
          <w:highlight w:val="yellow"/>
        </w:rPr>
        <w:t>.</w:t>
      </w:r>
    </w:p>
    <w:p w14:paraId="2EC9F1FA" w14:textId="77777777" w:rsidR="00036F1B" w:rsidRPr="00FE5A9C" w:rsidRDefault="00036F1B" w:rsidP="006E6BF1">
      <w:pPr>
        <w:pStyle w:val="ListParagraph"/>
        <w:ind w:left="0"/>
        <w:jc w:val="left"/>
        <w:rPr>
          <w:rFonts w:asciiTheme="minorHAnsi" w:hAnsiTheme="minorHAnsi" w:cstheme="minorHAnsi"/>
          <w:bCs/>
        </w:rPr>
      </w:pPr>
    </w:p>
    <w:p w14:paraId="238E8D28" w14:textId="7C3B7F35" w:rsidR="00036F1B" w:rsidRPr="00FE5A9C" w:rsidRDefault="00036F1B" w:rsidP="006E6BF1">
      <w:pPr>
        <w:jc w:val="left"/>
        <w:rPr>
          <w:rFonts w:asciiTheme="minorHAnsi" w:hAnsiTheme="minorHAnsi" w:cstheme="minorHAnsi"/>
          <w:bCs/>
        </w:rPr>
      </w:pPr>
      <w:r w:rsidRPr="00FE5A9C">
        <w:rPr>
          <w:rFonts w:asciiTheme="minorHAnsi" w:hAnsiTheme="minorHAnsi" w:cstheme="minorHAnsi"/>
          <w:bCs/>
        </w:rPr>
        <w:t xml:space="preserve">NOTE: </w:t>
      </w:r>
      <w:r w:rsidR="00854D88">
        <w:rPr>
          <w:rFonts w:asciiTheme="minorHAnsi" w:hAnsiTheme="minorHAnsi" w:cstheme="minorHAnsi"/>
          <w:bCs/>
        </w:rPr>
        <w:t>Selection and v</w:t>
      </w:r>
      <w:r w:rsidRPr="00FE5A9C">
        <w:rPr>
          <w:rFonts w:asciiTheme="minorHAnsi" w:hAnsiTheme="minorHAnsi" w:cstheme="minorHAnsi"/>
          <w:bCs/>
        </w:rPr>
        <w:t>olumes</w:t>
      </w:r>
      <w:r w:rsidR="00854D88">
        <w:rPr>
          <w:rFonts w:asciiTheme="minorHAnsi" w:hAnsiTheme="minorHAnsi" w:cstheme="minorHAnsi"/>
          <w:bCs/>
        </w:rPr>
        <w:t xml:space="preserve"> </w:t>
      </w:r>
      <w:r w:rsidRPr="00FE5A9C">
        <w:rPr>
          <w:rFonts w:asciiTheme="minorHAnsi" w:hAnsiTheme="minorHAnsi" w:cstheme="minorHAnsi"/>
          <w:bCs/>
        </w:rPr>
        <w:t xml:space="preserve">of antibodies depend on prior optimization pilot experiments </w:t>
      </w:r>
      <w:r w:rsidRPr="00FE5A9C">
        <w:rPr>
          <w:rFonts w:asciiTheme="minorHAnsi" w:hAnsiTheme="minorHAnsi" w:cstheme="minorHAnsi"/>
          <w:bCs/>
        </w:rPr>
        <w:lastRenderedPageBreak/>
        <w:t>tailored to th</w:t>
      </w:r>
      <w:r w:rsidR="00D15F7B">
        <w:rPr>
          <w:rFonts w:asciiTheme="minorHAnsi" w:hAnsiTheme="minorHAnsi" w:cstheme="minorHAnsi"/>
          <w:bCs/>
        </w:rPr>
        <w:t>is</w:t>
      </w:r>
      <w:r w:rsidRPr="00FE5A9C">
        <w:rPr>
          <w:rFonts w:asciiTheme="minorHAnsi" w:hAnsiTheme="minorHAnsi" w:cstheme="minorHAnsi"/>
          <w:bCs/>
        </w:rPr>
        <w:t xml:space="preserve"> specific technique.</w:t>
      </w:r>
    </w:p>
    <w:p w14:paraId="0F72A381" w14:textId="77777777" w:rsidR="00036F1B" w:rsidRPr="00FE5A9C" w:rsidRDefault="00036F1B" w:rsidP="006E6BF1">
      <w:pPr>
        <w:pStyle w:val="ListParagraph"/>
        <w:ind w:left="0"/>
        <w:jc w:val="left"/>
        <w:rPr>
          <w:rFonts w:asciiTheme="minorHAnsi" w:hAnsiTheme="minorHAnsi" w:cstheme="minorHAnsi"/>
          <w:bCs/>
        </w:rPr>
      </w:pPr>
    </w:p>
    <w:p w14:paraId="3DB28724" w14:textId="66AA8B67" w:rsidR="00036F1B" w:rsidRPr="00602E0D" w:rsidRDefault="000E0680" w:rsidP="006E6BF1">
      <w:pPr>
        <w:pStyle w:val="ListParagraph"/>
        <w:numPr>
          <w:ilvl w:val="1"/>
          <w:numId w:val="26"/>
        </w:numPr>
        <w:jc w:val="left"/>
        <w:rPr>
          <w:rFonts w:asciiTheme="minorHAnsi" w:hAnsiTheme="minorHAnsi" w:cstheme="minorHAnsi"/>
          <w:bCs/>
          <w:highlight w:val="yellow"/>
        </w:rPr>
      </w:pPr>
      <w:r w:rsidRPr="00602E0D">
        <w:rPr>
          <w:rFonts w:asciiTheme="minorHAnsi" w:hAnsiTheme="minorHAnsi" w:cstheme="minorHAnsi"/>
          <w:highlight w:val="yellow"/>
        </w:rPr>
        <w:t xml:space="preserve">Wash </w:t>
      </w:r>
      <w:r w:rsidR="00854D88" w:rsidRPr="00602E0D">
        <w:rPr>
          <w:rFonts w:asciiTheme="minorHAnsi" w:hAnsiTheme="minorHAnsi" w:cstheme="minorHAnsi"/>
          <w:highlight w:val="yellow"/>
        </w:rPr>
        <w:t xml:space="preserve">samples </w:t>
      </w:r>
      <w:r w:rsidRPr="00602E0D">
        <w:rPr>
          <w:rFonts w:asciiTheme="minorHAnsi" w:hAnsiTheme="minorHAnsi" w:cstheme="minorHAnsi"/>
          <w:highlight w:val="yellow"/>
        </w:rPr>
        <w:t xml:space="preserve">with </w:t>
      </w:r>
      <w:r w:rsidR="00036F1B" w:rsidRPr="00602E0D">
        <w:rPr>
          <w:rFonts w:asciiTheme="minorHAnsi" w:hAnsiTheme="minorHAnsi" w:cstheme="minorHAnsi"/>
          <w:highlight w:val="yellow"/>
        </w:rPr>
        <w:t xml:space="preserve">1 mL of </w:t>
      </w:r>
      <w:r w:rsidRPr="00602E0D">
        <w:rPr>
          <w:rFonts w:asciiTheme="minorHAnsi" w:hAnsiTheme="minorHAnsi" w:cstheme="minorHAnsi"/>
          <w:highlight w:val="yellow"/>
        </w:rPr>
        <w:t>FACS buffer</w:t>
      </w:r>
      <w:r w:rsidR="00036F1B" w:rsidRPr="00602E0D">
        <w:rPr>
          <w:rFonts w:asciiTheme="minorHAnsi" w:hAnsiTheme="minorHAnsi" w:cstheme="minorHAnsi"/>
          <w:highlight w:val="yellow"/>
        </w:rPr>
        <w:t xml:space="preserve">, </w:t>
      </w:r>
      <w:proofErr w:type="spellStart"/>
      <w:r w:rsidR="00036F1B" w:rsidRPr="00602E0D">
        <w:rPr>
          <w:rFonts w:asciiTheme="minorHAnsi" w:hAnsiTheme="minorHAnsi" w:cstheme="minorHAnsi"/>
          <w:highlight w:val="yellow"/>
        </w:rPr>
        <w:t>vortexing</w:t>
      </w:r>
      <w:proofErr w:type="spellEnd"/>
      <w:r w:rsidR="00036F1B" w:rsidRPr="00602E0D">
        <w:rPr>
          <w:rFonts w:asciiTheme="minorHAnsi" w:hAnsiTheme="minorHAnsi" w:cstheme="minorHAnsi"/>
          <w:highlight w:val="yellow"/>
        </w:rPr>
        <w:t xml:space="preserve"> briefly and c</w:t>
      </w:r>
      <w:r w:rsidRPr="00602E0D">
        <w:rPr>
          <w:rFonts w:asciiTheme="minorHAnsi" w:hAnsiTheme="minorHAnsi" w:cstheme="minorHAnsi"/>
          <w:highlight w:val="yellow"/>
        </w:rPr>
        <w:t>entrifug</w:t>
      </w:r>
      <w:r w:rsidR="00036F1B" w:rsidRPr="00602E0D">
        <w:rPr>
          <w:rFonts w:asciiTheme="minorHAnsi" w:hAnsiTheme="minorHAnsi" w:cstheme="minorHAnsi"/>
          <w:highlight w:val="yellow"/>
        </w:rPr>
        <w:t>ing</w:t>
      </w:r>
      <w:r w:rsidRPr="00602E0D">
        <w:rPr>
          <w:rFonts w:asciiTheme="minorHAnsi" w:hAnsiTheme="minorHAnsi" w:cstheme="minorHAnsi"/>
          <w:highlight w:val="yellow"/>
        </w:rPr>
        <w:t xml:space="preserve"> for 5 min </w:t>
      </w:r>
      <w:r w:rsidR="00036F1B" w:rsidRPr="00602E0D">
        <w:rPr>
          <w:rFonts w:asciiTheme="minorHAnsi" w:hAnsiTheme="minorHAnsi" w:cstheme="minorHAnsi"/>
          <w:highlight w:val="yellow"/>
        </w:rPr>
        <w:t xml:space="preserve">at </w:t>
      </w:r>
      <w:r w:rsidRPr="00602E0D">
        <w:rPr>
          <w:rFonts w:asciiTheme="minorHAnsi" w:hAnsiTheme="minorHAnsi" w:cstheme="minorHAnsi"/>
          <w:highlight w:val="yellow"/>
        </w:rPr>
        <w:t>1</w:t>
      </w:r>
      <w:r w:rsidR="00D7375F" w:rsidRPr="00602E0D">
        <w:rPr>
          <w:rFonts w:asciiTheme="minorHAnsi" w:hAnsiTheme="minorHAnsi" w:cstheme="minorHAnsi"/>
          <w:highlight w:val="yellow"/>
        </w:rPr>
        <w:t>0</w:t>
      </w:r>
      <w:r w:rsidRPr="00602E0D">
        <w:rPr>
          <w:rFonts w:asciiTheme="minorHAnsi" w:hAnsiTheme="minorHAnsi" w:cstheme="minorHAnsi"/>
          <w:highlight w:val="yellow"/>
        </w:rPr>
        <w:t>00</w:t>
      </w:r>
      <w:r w:rsidR="00D7375F" w:rsidRPr="00602E0D">
        <w:rPr>
          <w:rFonts w:asciiTheme="minorHAnsi" w:hAnsiTheme="minorHAnsi" w:cstheme="minorHAnsi"/>
          <w:highlight w:val="yellow"/>
        </w:rPr>
        <w:t xml:space="preserve"> </w:t>
      </w:r>
      <w:r w:rsidR="00D15F7B" w:rsidRPr="006E6BF1">
        <w:rPr>
          <w:rFonts w:asciiTheme="minorHAnsi" w:hAnsiTheme="minorHAnsi" w:cstheme="minorHAnsi"/>
          <w:i/>
          <w:iCs/>
          <w:highlight w:val="yellow"/>
        </w:rPr>
        <w:t>x</w:t>
      </w:r>
      <w:r w:rsidR="00D15F7B">
        <w:rPr>
          <w:rFonts w:asciiTheme="minorHAnsi" w:hAnsiTheme="minorHAnsi" w:cstheme="minorHAnsi"/>
          <w:highlight w:val="yellow"/>
        </w:rPr>
        <w:t xml:space="preserve"> </w:t>
      </w:r>
      <w:r w:rsidR="00D15F7B">
        <w:rPr>
          <w:rFonts w:asciiTheme="minorHAnsi" w:hAnsiTheme="minorHAnsi" w:cstheme="minorHAnsi"/>
          <w:i/>
          <w:iCs/>
          <w:highlight w:val="yellow"/>
        </w:rPr>
        <w:t>g</w:t>
      </w:r>
      <w:r w:rsidRPr="00602E0D">
        <w:rPr>
          <w:rFonts w:asciiTheme="minorHAnsi" w:hAnsiTheme="minorHAnsi" w:cstheme="minorHAnsi"/>
          <w:highlight w:val="yellow"/>
        </w:rPr>
        <w:t xml:space="preserve"> and 4</w:t>
      </w:r>
      <w:r w:rsidR="00036F1B" w:rsidRPr="00602E0D">
        <w:rPr>
          <w:rFonts w:asciiTheme="minorHAnsi" w:hAnsiTheme="minorHAnsi" w:cstheme="minorHAnsi"/>
          <w:highlight w:val="yellow"/>
        </w:rPr>
        <w:t xml:space="preserve"> </w:t>
      </w:r>
      <w:r w:rsidR="000C6E0B" w:rsidRPr="00602E0D">
        <w:rPr>
          <w:rFonts w:asciiTheme="minorHAnsi" w:hAnsiTheme="minorHAnsi" w:cstheme="minorHAnsi"/>
          <w:highlight w:val="yellow"/>
        </w:rPr>
        <w:t>˚</w:t>
      </w:r>
      <w:r w:rsidRPr="00602E0D">
        <w:rPr>
          <w:rFonts w:asciiTheme="minorHAnsi" w:hAnsiTheme="minorHAnsi" w:cstheme="minorHAnsi"/>
          <w:highlight w:val="yellow"/>
        </w:rPr>
        <w:t>C</w:t>
      </w:r>
      <w:r w:rsidR="00854D88" w:rsidRPr="00602E0D">
        <w:rPr>
          <w:rFonts w:asciiTheme="minorHAnsi" w:hAnsiTheme="minorHAnsi" w:cstheme="minorHAnsi"/>
          <w:highlight w:val="yellow"/>
        </w:rPr>
        <w:t xml:space="preserve">. Repeat this step </w:t>
      </w:r>
      <w:r w:rsidR="00D15F7B">
        <w:rPr>
          <w:rFonts w:asciiTheme="minorHAnsi" w:hAnsiTheme="minorHAnsi" w:cstheme="minorHAnsi"/>
          <w:highlight w:val="yellow"/>
        </w:rPr>
        <w:t>2x</w:t>
      </w:r>
      <w:r w:rsidR="00854D88" w:rsidRPr="00602E0D">
        <w:rPr>
          <w:rFonts w:asciiTheme="minorHAnsi" w:hAnsiTheme="minorHAnsi" w:cstheme="minorHAnsi"/>
          <w:highlight w:val="yellow"/>
        </w:rPr>
        <w:t>.</w:t>
      </w:r>
    </w:p>
    <w:p w14:paraId="1CD8D9AF" w14:textId="77777777" w:rsidR="00036F1B" w:rsidRPr="00602E0D" w:rsidRDefault="00036F1B" w:rsidP="006E6BF1">
      <w:pPr>
        <w:pStyle w:val="ListParagraph"/>
        <w:ind w:left="0"/>
        <w:jc w:val="left"/>
        <w:rPr>
          <w:rFonts w:asciiTheme="minorHAnsi" w:hAnsiTheme="minorHAnsi" w:cstheme="minorHAnsi"/>
          <w:bCs/>
          <w:highlight w:val="yellow"/>
        </w:rPr>
      </w:pPr>
    </w:p>
    <w:p w14:paraId="613791B8" w14:textId="660060DD" w:rsidR="00071B51" w:rsidRPr="00602E0D" w:rsidRDefault="000E0680" w:rsidP="006E6BF1">
      <w:pPr>
        <w:pStyle w:val="ListParagraph"/>
        <w:numPr>
          <w:ilvl w:val="1"/>
          <w:numId w:val="26"/>
        </w:numPr>
        <w:jc w:val="left"/>
        <w:rPr>
          <w:rFonts w:asciiTheme="minorHAnsi" w:hAnsiTheme="minorHAnsi" w:cstheme="minorHAnsi"/>
          <w:bCs/>
          <w:highlight w:val="yellow"/>
        </w:rPr>
      </w:pPr>
      <w:r w:rsidRPr="00602E0D">
        <w:rPr>
          <w:rFonts w:asciiTheme="minorHAnsi" w:hAnsiTheme="minorHAnsi" w:cstheme="minorHAnsi"/>
          <w:highlight w:val="yellow"/>
        </w:rPr>
        <w:t>Resuspend samples in 250</w:t>
      </w:r>
      <w:r w:rsidR="00036F1B" w:rsidRPr="00602E0D">
        <w:rPr>
          <w:rFonts w:asciiTheme="minorHAnsi" w:hAnsiTheme="minorHAnsi" w:cstheme="minorHAnsi"/>
          <w:highlight w:val="yellow"/>
        </w:rPr>
        <w:t xml:space="preserve"> </w:t>
      </w:r>
      <w:r w:rsidRPr="00602E0D">
        <w:rPr>
          <w:rFonts w:asciiTheme="minorHAnsi" w:hAnsiTheme="minorHAnsi" w:cstheme="minorHAnsi"/>
          <w:highlight w:val="yellow"/>
        </w:rPr>
        <w:t xml:space="preserve">μL </w:t>
      </w:r>
      <w:r w:rsidR="00D15F7B">
        <w:rPr>
          <w:rFonts w:asciiTheme="minorHAnsi" w:hAnsiTheme="minorHAnsi" w:cstheme="minorHAnsi"/>
          <w:highlight w:val="yellow"/>
        </w:rPr>
        <w:t xml:space="preserve">of </w:t>
      </w:r>
      <w:r w:rsidRPr="00602E0D">
        <w:rPr>
          <w:rFonts w:asciiTheme="minorHAnsi" w:hAnsiTheme="minorHAnsi" w:cstheme="minorHAnsi"/>
          <w:highlight w:val="yellow"/>
        </w:rPr>
        <w:t>FACS</w:t>
      </w:r>
      <w:r w:rsidR="00854D88" w:rsidRPr="00602E0D">
        <w:rPr>
          <w:rFonts w:asciiTheme="minorHAnsi" w:hAnsiTheme="minorHAnsi" w:cstheme="minorHAnsi"/>
          <w:highlight w:val="yellow"/>
        </w:rPr>
        <w:t xml:space="preserve"> buffer</w:t>
      </w:r>
      <w:r w:rsidR="00036F1B" w:rsidRPr="00602E0D">
        <w:rPr>
          <w:rFonts w:asciiTheme="minorHAnsi" w:hAnsiTheme="minorHAnsi" w:cstheme="minorHAnsi"/>
          <w:highlight w:val="yellow"/>
        </w:rPr>
        <w:t>, c</w:t>
      </w:r>
      <w:r w:rsidRPr="00602E0D">
        <w:rPr>
          <w:rFonts w:asciiTheme="minorHAnsi" w:hAnsiTheme="minorHAnsi" w:cstheme="minorHAnsi"/>
          <w:highlight w:val="yellow"/>
        </w:rPr>
        <w:t xml:space="preserve">over tubes with </w:t>
      </w:r>
      <w:r w:rsidR="000918E6" w:rsidRPr="00602E0D">
        <w:rPr>
          <w:rFonts w:asciiTheme="minorHAnsi" w:hAnsiTheme="minorHAnsi" w:cstheme="minorHAnsi"/>
          <w:highlight w:val="yellow"/>
        </w:rPr>
        <w:t>p</w:t>
      </w:r>
      <w:r w:rsidRPr="00602E0D">
        <w:rPr>
          <w:rFonts w:asciiTheme="minorHAnsi" w:hAnsiTheme="minorHAnsi" w:cstheme="minorHAnsi"/>
          <w:highlight w:val="yellow"/>
        </w:rPr>
        <w:t>araf</w:t>
      </w:r>
      <w:r w:rsidR="000C6E0B" w:rsidRPr="00602E0D">
        <w:rPr>
          <w:rFonts w:asciiTheme="minorHAnsi" w:hAnsiTheme="minorHAnsi" w:cstheme="minorHAnsi"/>
          <w:highlight w:val="yellow"/>
        </w:rPr>
        <w:t>fin film</w:t>
      </w:r>
      <w:r w:rsidR="002A053E" w:rsidRPr="00602E0D">
        <w:rPr>
          <w:rFonts w:asciiTheme="minorHAnsi" w:hAnsiTheme="minorHAnsi" w:cstheme="minorHAnsi"/>
          <w:highlight w:val="yellow"/>
        </w:rPr>
        <w:t>,</w:t>
      </w:r>
      <w:r w:rsidRPr="00602E0D">
        <w:rPr>
          <w:rFonts w:asciiTheme="minorHAnsi" w:hAnsiTheme="minorHAnsi" w:cstheme="minorHAnsi"/>
          <w:highlight w:val="yellow"/>
        </w:rPr>
        <w:t xml:space="preserve"> wrap in </w:t>
      </w:r>
      <w:r w:rsidR="002A053E" w:rsidRPr="00602E0D">
        <w:rPr>
          <w:rFonts w:asciiTheme="minorHAnsi" w:hAnsiTheme="minorHAnsi" w:cstheme="minorHAnsi"/>
          <w:highlight w:val="yellow"/>
        </w:rPr>
        <w:t xml:space="preserve">aluminum </w:t>
      </w:r>
      <w:r w:rsidRPr="00602E0D">
        <w:rPr>
          <w:rFonts w:asciiTheme="minorHAnsi" w:hAnsiTheme="minorHAnsi" w:cstheme="minorHAnsi"/>
          <w:highlight w:val="yellow"/>
        </w:rPr>
        <w:t>foil</w:t>
      </w:r>
      <w:r w:rsidR="00D15F7B">
        <w:rPr>
          <w:rFonts w:asciiTheme="minorHAnsi" w:hAnsiTheme="minorHAnsi" w:cstheme="minorHAnsi"/>
          <w:highlight w:val="yellow"/>
        </w:rPr>
        <w:t>,</w:t>
      </w:r>
      <w:r w:rsidRPr="00602E0D">
        <w:rPr>
          <w:rFonts w:asciiTheme="minorHAnsi" w:hAnsiTheme="minorHAnsi" w:cstheme="minorHAnsi"/>
          <w:highlight w:val="yellow"/>
        </w:rPr>
        <w:t xml:space="preserve"> and </w:t>
      </w:r>
      <w:r w:rsidR="00D15F7B">
        <w:rPr>
          <w:rFonts w:asciiTheme="minorHAnsi" w:hAnsiTheme="minorHAnsi" w:cstheme="minorHAnsi"/>
          <w:highlight w:val="yellow"/>
        </w:rPr>
        <w:t>hold at</w:t>
      </w:r>
      <w:r w:rsidR="00C95285" w:rsidRPr="00602E0D">
        <w:rPr>
          <w:rFonts w:asciiTheme="minorHAnsi" w:hAnsiTheme="minorHAnsi" w:cstheme="minorHAnsi"/>
          <w:highlight w:val="yellow"/>
        </w:rPr>
        <w:t xml:space="preserve"> </w:t>
      </w:r>
      <w:r w:rsidR="00036F1B" w:rsidRPr="00602E0D">
        <w:rPr>
          <w:rFonts w:asciiTheme="minorHAnsi" w:hAnsiTheme="minorHAnsi" w:cstheme="minorHAnsi"/>
          <w:highlight w:val="yellow"/>
        </w:rPr>
        <w:t xml:space="preserve">4 </w:t>
      </w:r>
      <w:r w:rsidR="000C6E0B" w:rsidRPr="00602E0D">
        <w:rPr>
          <w:rFonts w:asciiTheme="minorHAnsi" w:hAnsiTheme="minorHAnsi" w:cstheme="minorHAnsi"/>
          <w:highlight w:val="yellow"/>
        </w:rPr>
        <w:t>˚</w:t>
      </w:r>
      <w:r w:rsidR="00036F1B" w:rsidRPr="00602E0D">
        <w:rPr>
          <w:rFonts w:asciiTheme="minorHAnsi" w:hAnsiTheme="minorHAnsi" w:cstheme="minorHAnsi"/>
          <w:highlight w:val="yellow"/>
        </w:rPr>
        <w:t xml:space="preserve">C </w:t>
      </w:r>
      <w:r w:rsidRPr="00602E0D">
        <w:rPr>
          <w:rFonts w:asciiTheme="minorHAnsi" w:hAnsiTheme="minorHAnsi" w:cstheme="minorHAnsi"/>
          <w:highlight w:val="yellow"/>
        </w:rPr>
        <w:t>until analysis</w:t>
      </w:r>
      <w:r w:rsidR="00036F1B" w:rsidRPr="00602E0D">
        <w:rPr>
          <w:rFonts w:asciiTheme="minorHAnsi" w:hAnsiTheme="minorHAnsi" w:cstheme="minorHAnsi"/>
          <w:highlight w:val="yellow"/>
        </w:rPr>
        <w:t>.</w:t>
      </w:r>
    </w:p>
    <w:p w14:paraId="1761003C" w14:textId="77777777" w:rsidR="002A053E" w:rsidRPr="002A053E" w:rsidRDefault="002A053E" w:rsidP="006E6BF1">
      <w:pPr>
        <w:pStyle w:val="ListParagraph"/>
        <w:ind w:left="0"/>
        <w:jc w:val="left"/>
        <w:rPr>
          <w:rStyle w:val="st"/>
          <w:rFonts w:asciiTheme="minorHAnsi" w:hAnsiTheme="minorHAnsi" w:cstheme="minorHAnsi"/>
          <w:bCs/>
        </w:rPr>
      </w:pPr>
    </w:p>
    <w:p w14:paraId="360C77E9" w14:textId="038AA823" w:rsidR="002A053E" w:rsidRPr="00AE69F6" w:rsidRDefault="002A053E" w:rsidP="006E6BF1">
      <w:pPr>
        <w:widowControl/>
        <w:autoSpaceDE/>
        <w:autoSpaceDN/>
        <w:adjustRightInd/>
        <w:jc w:val="left"/>
        <w:rPr>
          <w:rStyle w:val="st"/>
          <w:rFonts w:ascii="Times New Roman" w:hAnsi="Times New Roman" w:cs="Times New Roman"/>
          <w:color w:val="auto"/>
          <w:lang w:val="en-CA"/>
        </w:rPr>
      </w:pPr>
      <w:r>
        <w:rPr>
          <w:rStyle w:val="st"/>
          <w:rFonts w:asciiTheme="minorHAnsi" w:hAnsiTheme="minorHAnsi" w:cstheme="minorHAnsi"/>
          <w:bCs/>
        </w:rPr>
        <w:t xml:space="preserve">NOTE: It is </w:t>
      </w:r>
      <w:r w:rsidRPr="00AE69F6">
        <w:rPr>
          <w:rStyle w:val="st"/>
          <w:rFonts w:asciiTheme="minorHAnsi" w:hAnsiTheme="minorHAnsi" w:cstheme="minorHAnsi"/>
          <w:bCs/>
        </w:rPr>
        <w:t>ideal to analyze samples within hours of completing the protocol due to the</w:t>
      </w:r>
      <w:r w:rsidR="00AE69F6">
        <w:rPr>
          <w:rStyle w:val="st"/>
          <w:rFonts w:asciiTheme="minorHAnsi" w:hAnsiTheme="minorHAnsi" w:cstheme="minorHAnsi"/>
          <w:bCs/>
        </w:rPr>
        <w:t xml:space="preserve"> </w:t>
      </w:r>
      <w:r w:rsidR="00AE69F6" w:rsidRPr="00AE69F6">
        <w:rPr>
          <w:rFonts w:asciiTheme="minorHAnsi" w:hAnsiTheme="minorHAnsi" w:cstheme="minorHAnsi"/>
          <w:color w:val="111111"/>
          <w:shd w:val="clear" w:color="auto" w:fill="FFFFFF"/>
          <w:lang w:val="en-CA"/>
        </w:rPr>
        <w:t>loss of fluorescent signal</w:t>
      </w:r>
      <w:r w:rsidR="00AE69F6">
        <w:rPr>
          <w:rFonts w:asciiTheme="minorHAnsi" w:hAnsiTheme="minorHAnsi" w:cstheme="minorHAnsi"/>
          <w:color w:val="111111"/>
          <w:shd w:val="clear" w:color="auto" w:fill="FFFFFF"/>
          <w:lang w:val="en-CA"/>
        </w:rPr>
        <w:t xml:space="preserve"> during long periods of storage</w:t>
      </w:r>
      <w:r w:rsidRPr="00AE69F6">
        <w:rPr>
          <w:rStyle w:val="st"/>
          <w:rFonts w:asciiTheme="minorHAnsi" w:hAnsiTheme="minorHAnsi" w:cstheme="minorHAnsi"/>
          <w:bCs/>
        </w:rPr>
        <w:t>.</w:t>
      </w:r>
      <w:r w:rsidR="00AE69F6">
        <w:rPr>
          <w:rStyle w:val="st"/>
          <w:rFonts w:asciiTheme="minorHAnsi" w:hAnsiTheme="minorHAnsi" w:cstheme="minorHAnsi"/>
          <w:bCs/>
        </w:rPr>
        <w:t xml:space="preserve"> </w:t>
      </w:r>
      <w:r w:rsidR="00D15F7B">
        <w:rPr>
          <w:rStyle w:val="st"/>
          <w:rFonts w:asciiTheme="minorHAnsi" w:hAnsiTheme="minorHAnsi" w:cstheme="minorHAnsi"/>
          <w:bCs/>
        </w:rPr>
        <w:t>However, s</w:t>
      </w:r>
      <w:r w:rsidRPr="00AE69F6">
        <w:rPr>
          <w:rStyle w:val="st"/>
          <w:rFonts w:asciiTheme="minorHAnsi" w:hAnsiTheme="minorHAnsi" w:cstheme="minorHAnsi"/>
          <w:bCs/>
        </w:rPr>
        <w:t xml:space="preserve">amples may be </w:t>
      </w:r>
      <w:r w:rsidRPr="006E6BF1">
        <w:rPr>
          <w:rStyle w:val="st"/>
          <w:rFonts w:asciiTheme="minorHAnsi" w:hAnsiTheme="minorHAnsi" w:cstheme="minorHAnsi"/>
          <w:bCs/>
        </w:rPr>
        <w:t xml:space="preserve">analyzed </w:t>
      </w:r>
      <w:r w:rsidR="00D15F7B" w:rsidRPr="006E6BF1">
        <w:rPr>
          <w:rStyle w:val="st"/>
          <w:rFonts w:asciiTheme="minorHAnsi" w:hAnsiTheme="minorHAnsi" w:cstheme="minorHAnsi"/>
          <w:bCs/>
        </w:rPr>
        <w:t>2</w:t>
      </w:r>
      <w:r w:rsidR="00D15F7B" w:rsidRPr="006E6BF1">
        <w:rPr>
          <w:rFonts w:asciiTheme="minorHAnsi" w:hAnsiTheme="minorHAnsi" w:cstheme="minorHAnsi"/>
        </w:rPr>
        <w:t>–3</w:t>
      </w:r>
      <w:r w:rsidRPr="006E6BF1">
        <w:rPr>
          <w:rStyle w:val="st"/>
          <w:rFonts w:asciiTheme="minorHAnsi" w:hAnsiTheme="minorHAnsi" w:cstheme="minorHAnsi"/>
          <w:bCs/>
        </w:rPr>
        <w:t xml:space="preserve"> days later if </w:t>
      </w:r>
      <w:r w:rsidR="00C95285" w:rsidRPr="006E6BF1">
        <w:rPr>
          <w:rStyle w:val="st"/>
          <w:rFonts w:asciiTheme="minorHAnsi" w:hAnsiTheme="minorHAnsi" w:cstheme="minorHAnsi"/>
          <w:bCs/>
        </w:rPr>
        <w:t xml:space="preserve">absolutely </w:t>
      </w:r>
      <w:r w:rsidRPr="006E6BF1">
        <w:rPr>
          <w:rStyle w:val="st"/>
          <w:rFonts w:asciiTheme="minorHAnsi" w:hAnsiTheme="minorHAnsi" w:cstheme="minorHAnsi"/>
          <w:bCs/>
        </w:rPr>
        <w:t>required.</w:t>
      </w:r>
    </w:p>
    <w:p w14:paraId="345B5490" w14:textId="77777777" w:rsidR="007F633F" w:rsidRPr="00FE5A9C" w:rsidRDefault="007F633F" w:rsidP="006E6BF1">
      <w:pPr>
        <w:pStyle w:val="NormalWeb"/>
        <w:spacing w:before="0" w:beforeAutospacing="0" w:after="0" w:afterAutospacing="0"/>
        <w:jc w:val="left"/>
        <w:rPr>
          <w:rFonts w:asciiTheme="minorHAnsi" w:hAnsiTheme="minorHAnsi" w:cstheme="minorHAnsi"/>
        </w:rPr>
      </w:pPr>
    </w:p>
    <w:p w14:paraId="3E79FCA8" w14:textId="6EF04E41" w:rsidR="006305D7" w:rsidRDefault="006305D7" w:rsidP="006E6BF1">
      <w:pPr>
        <w:pStyle w:val="NormalWeb"/>
        <w:spacing w:before="0" w:beforeAutospacing="0" w:after="0" w:afterAutospacing="0"/>
        <w:jc w:val="left"/>
        <w:rPr>
          <w:rFonts w:asciiTheme="minorHAnsi" w:hAnsiTheme="minorHAnsi" w:cstheme="minorHAnsi"/>
          <w:b/>
        </w:rPr>
      </w:pPr>
      <w:r w:rsidRPr="00FE5A9C">
        <w:rPr>
          <w:rFonts w:asciiTheme="minorHAnsi" w:hAnsiTheme="minorHAnsi" w:cstheme="minorHAnsi"/>
          <w:b/>
        </w:rPr>
        <w:t>REPRESENTATIVE RESULTS</w:t>
      </w:r>
      <w:r w:rsidR="00EF1462" w:rsidRPr="00FE5A9C">
        <w:rPr>
          <w:rFonts w:asciiTheme="minorHAnsi" w:hAnsiTheme="minorHAnsi" w:cstheme="minorHAnsi"/>
          <w:b/>
        </w:rPr>
        <w:t>:</w:t>
      </w:r>
    </w:p>
    <w:p w14:paraId="679A9184" w14:textId="17CD0046" w:rsidR="006206F1" w:rsidRPr="00FE5A9C" w:rsidRDefault="00742DDC" w:rsidP="006E6BF1">
      <w:pPr>
        <w:jc w:val="left"/>
        <w:rPr>
          <w:rFonts w:asciiTheme="minorHAnsi" w:hAnsiTheme="minorHAnsi" w:cstheme="minorHAnsi"/>
          <w:color w:val="808080"/>
        </w:rPr>
      </w:pPr>
      <w:r w:rsidRPr="00FE5A9C">
        <w:rPr>
          <w:rFonts w:asciiTheme="minorHAnsi" w:hAnsiTheme="minorHAnsi" w:cstheme="minorHAnsi"/>
          <w:color w:val="000000" w:themeColor="text1"/>
        </w:rPr>
        <w:t>Representative flow cytometry data from oral rinse</w:t>
      </w:r>
      <w:r w:rsidR="002A053E">
        <w:rPr>
          <w:rFonts w:asciiTheme="minorHAnsi" w:hAnsiTheme="minorHAnsi" w:cstheme="minorHAnsi"/>
          <w:color w:val="000000" w:themeColor="text1"/>
        </w:rPr>
        <w:t xml:space="preserve"> samples</w:t>
      </w:r>
      <w:r w:rsidRPr="00FE5A9C">
        <w:rPr>
          <w:rFonts w:asciiTheme="minorHAnsi" w:hAnsiTheme="minorHAnsi" w:cstheme="minorHAnsi"/>
          <w:color w:val="000000" w:themeColor="text1"/>
        </w:rPr>
        <w:t xml:space="preserve"> </w:t>
      </w:r>
      <w:r w:rsidR="002A053E">
        <w:rPr>
          <w:rFonts w:asciiTheme="minorHAnsi" w:hAnsiTheme="minorHAnsi" w:cstheme="minorHAnsi"/>
          <w:color w:val="000000" w:themeColor="text1"/>
        </w:rPr>
        <w:t>of</w:t>
      </w:r>
      <w:r w:rsidR="006206F1" w:rsidRPr="00FE5A9C">
        <w:rPr>
          <w:rFonts w:asciiTheme="minorHAnsi" w:hAnsiTheme="minorHAnsi" w:cstheme="minorHAnsi"/>
          <w:color w:val="000000" w:themeColor="text1"/>
        </w:rPr>
        <w:t xml:space="preserve"> </w:t>
      </w:r>
      <w:r w:rsidR="002A053E">
        <w:rPr>
          <w:rFonts w:asciiTheme="minorHAnsi" w:hAnsiTheme="minorHAnsi" w:cstheme="minorHAnsi"/>
          <w:color w:val="000000" w:themeColor="text1"/>
        </w:rPr>
        <w:t xml:space="preserve">a </w:t>
      </w:r>
      <w:r w:rsidR="00703007" w:rsidRPr="00FE5A9C">
        <w:rPr>
          <w:rFonts w:asciiTheme="minorHAnsi" w:hAnsiTheme="minorHAnsi" w:cstheme="minorHAnsi"/>
          <w:color w:val="000000" w:themeColor="text1"/>
        </w:rPr>
        <w:t>naive</w:t>
      </w:r>
      <w:r w:rsidR="00A0400D" w:rsidRPr="00FE5A9C">
        <w:rPr>
          <w:rFonts w:asciiTheme="minorHAnsi" w:hAnsiTheme="minorHAnsi" w:cstheme="minorHAnsi"/>
          <w:color w:val="000000" w:themeColor="text1"/>
        </w:rPr>
        <w:t xml:space="preserve"> </w:t>
      </w:r>
      <w:r w:rsidR="00703007" w:rsidRPr="00FE5A9C">
        <w:rPr>
          <w:rFonts w:asciiTheme="minorHAnsi" w:hAnsiTheme="minorHAnsi" w:cstheme="minorHAnsi"/>
          <w:color w:val="000000" w:themeColor="text1"/>
        </w:rPr>
        <w:t>(</w:t>
      </w:r>
      <w:r w:rsidR="00703007" w:rsidRPr="00FE5A9C">
        <w:rPr>
          <w:rFonts w:asciiTheme="minorHAnsi" w:hAnsiTheme="minorHAnsi" w:cstheme="minorHAnsi"/>
          <w:b/>
          <w:color w:val="000000" w:themeColor="text1"/>
        </w:rPr>
        <w:t xml:space="preserve">Figure </w:t>
      </w:r>
      <w:r w:rsidR="00CE735C">
        <w:rPr>
          <w:rFonts w:asciiTheme="minorHAnsi" w:hAnsiTheme="minorHAnsi" w:cstheme="minorHAnsi"/>
          <w:b/>
          <w:color w:val="000000" w:themeColor="text1"/>
        </w:rPr>
        <w:t>3</w:t>
      </w:r>
      <w:r w:rsidR="00703007" w:rsidRPr="00FE5A9C">
        <w:rPr>
          <w:rFonts w:asciiTheme="minorHAnsi" w:hAnsiTheme="minorHAnsi" w:cstheme="minorHAnsi"/>
          <w:b/>
          <w:color w:val="000000" w:themeColor="text1"/>
        </w:rPr>
        <w:t>A</w:t>
      </w:r>
      <w:r w:rsidR="00703007" w:rsidRPr="00FE5A9C">
        <w:rPr>
          <w:rFonts w:asciiTheme="minorHAnsi" w:hAnsiTheme="minorHAnsi" w:cstheme="minorHAnsi"/>
          <w:color w:val="000000" w:themeColor="text1"/>
        </w:rPr>
        <w:t xml:space="preserve">) </w:t>
      </w:r>
      <w:r w:rsidR="00A0400D" w:rsidRPr="00FE5A9C">
        <w:rPr>
          <w:rFonts w:asciiTheme="minorHAnsi" w:hAnsiTheme="minorHAnsi" w:cstheme="minorHAnsi"/>
          <w:color w:val="000000" w:themeColor="text1"/>
        </w:rPr>
        <w:t>and</w:t>
      </w:r>
      <w:r w:rsidR="002A053E">
        <w:rPr>
          <w:rFonts w:asciiTheme="minorHAnsi" w:hAnsiTheme="minorHAnsi" w:cstheme="minorHAnsi"/>
          <w:color w:val="000000" w:themeColor="text1"/>
        </w:rPr>
        <w:t xml:space="preserve"> </w:t>
      </w:r>
      <w:r w:rsidR="00703007" w:rsidRPr="00FE5A9C">
        <w:rPr>
          <w:rFonts w:asciiTheme="minorHAnsi" w:hAnsiTheme="minorHAnsi" w:cstheme="minorHAnsi"/>
          <w:color w:val="000000" w:themeColor="text1"/>
        </w:rPr>
        <w:t>inflamed (</w:t>
      </w:r>
      <w:r w:rsidR="00703007" w:rsidRPr="00FE5A9C">
        <w:rPr>
          <w:rFonts w:asciiTheme="minorHAnsi" w:hAnsiTheme="minorHAnsi" w:cstheme="minorHAnsi"/>
          <w:b/>
          <w:color w:val="000000" w:themeColor="text1"/>
        </w:rPr>
        <w:t xml:space="preserve">Figure </w:t>
      </w:r>
      <w:r w:rsidR="00CE735C">
        <w:rPr>
          <w:rFonts w:asciiTheme="minorHAnsi" w:hAnsiTheme="minorHAnsi" w:cstheme="minorHAnsi"/>
          <w:b/>
          <w:color w:val="000000" w:themeColor="text1"/>
        </w:rPr>
        <w:t>3</w:t>
      </w:r>
      <w:r w:rsidR="00703007" w:rsidRPr="00FE5A9C">
        <w:rPr>
          <w:rFonts w:asciiTheme="minorHAnsi" w:hAnsiTheme="minorHAnsi" w:cstheme="minorHAnsi"/>
          <w:b/>
          <w:color w:val="000000" w:themeColor="text1"/>
        </w:rPr>
        <w:t>B</w:t>
      </w:r>
      <w:r w:rsidR="00703007" w:rsidRPr="00FE5A9C">
        <w:rPr>
          <w:rFonts w:asciiTheme="minorHAnsi" w:hAnsiTheme="minorHAnsi" w:cstheme="minorHAnsi"/>
          <w:color w:val="000000" w:themeColor="text1"/>
        </w:rPr>
        <w:t>)</w:t>
      </w:r>
      <w:r w:rsidR="00A0400D" w:rsidRPr="00FE5A9C">
        <w:rPr>
          <w:rFonts w:asciiTheme="minorHAnsi" w:hAnsiTheme="minorHAnsi" w:cstheme="minorHAnsi"/>
          <w:color w:val="000000" w:themeColor="text1"/>
        </w:rPr>
        <w:t xml:space="preserve"> </w:t>
      </w:r>
      <w:r w:rsidR="002A053E">
        <w:rPr>
          <w:rFonts w:asciiTheme="minorHAnsi" w:hAnsiTheme="minorHAnsi" w:cstheme="minorHAnsi"/>
          <w:color w:val="000000" w:themeColor="text1"/>
        </w:rPr>
        <w:t xml:space="preserve">murine </w:t>
      </w:r>
      <w:r w:rsidR="00A0400D" w:rsidRPr="00FE5A9C">
        <w:rPr>
          <w:rFonts w:asciiTheme="minorHAnsi" w:hAnsiTheme="minorHAnsi" w:cstheme="minorHAnsi"/>
          <w:color w:val="000000" w:themeColor="text1"/>
        </w:rPr>
        <w:t>oral cavit</w:t>
      </w:r>
      <w:r w:rsidR="002A053E">
        <w:rPr>
          <w:rFonts w:asciiTheme="minorHAnsi" w:hAnsiTheme="minorHAnsi" w:cstheme="minorHAnsi"/>
          <w:color w:val="000000" w:themeColor="text1"/>
        </w:rPr>
        <w:t>y</w:t>
      </w:r>
      <w:r w:rsidR="0029318C">
        <w:rPr>
          <w:rFonts w:asciiTheme="minorHAnsi" w:hAnsiTheme="minorHAnsi" w:cstheme="minorHAnsi"/>
          <w:color w:val="000000" w:themeColor="text1"/>
        </w:rPr>
        <w:t xml:space="preserve"> secondary to</w:t>
      </w:r>
      <w:r w:rsidR="000C6E0B">
        <w:rPr>
          <w:rFonts w:asciiTheme="minorHAnsi" w:hAnsiTheme="minorHAnsi" w:cstheme="minorHAnsi"/>
          <w:color w:val="000000" w:themeColor="text1"/>
        </w:rPr>
        <w:t xml:space="preserve"> the</w:t>
      </w:r>
      <w:r w:rsidR="0029318C">
        <w:rPr>
          <w:rFonts w:asciiTheme="minorHAnsi" w:hAnsiTheme="minorHAnsi" w:cstheme="minorHAnsi"/>
          <w:color w:val="000000" w:themeColor="text1"/>
        </w:rPr>
        <w:t xml:space="preserve"> ligature-induced periodontitis</w:t>
      </w:r>
      <w:r w:rsidR="002A053E">
        <w:rPr>
          <w:rFonts w:asciiTheme="minorHAnsi" w:hAnsiTheme="minorHAnsi" w:cstheme="minorHAnsi"/>
          <w:color w:val="000000" w:themeColor="text1"/>
        </w:rPr>
        <w:t xml:space="preserve"> </w:t>
      </w:r>
      <w:r w:rsidR="00A0400D" w:rsidRPr="00FE5A9C">
        <w:rPr>
          <w:rFonts w:asciiTheme="minorHAnsi" w:hAnsiTheme="minorHAnsi" w:cstheme="minorHAnsi"/>
          <w:color w:val="000000" w:themeColor="text1"/>
        </w:rPr>
        <w:t>are provided</w:t>
      </w:r>
      <w:r w:rsidR="00703007" w:rsidRPr="00FE5A9C">
        <w:rPr>
          <w:rFonts w:asciiTheme="minorHAnsi" w:hAnsiTheme="minorHAnsi" w:cstheme="minorHAnsi"/>
          <w:color w:val="000000" w:themeColor="text1"/>
        </w:rPr>
        <w:t xml:space="preserve">. </w:t>
      </w:r>
      <w:r w:rsidR="00352E8D">
        <w:rPr>
          <w:rFonts w:asciiTheme="minorHAnsi" w:hAnsiTheme="minorHAnsi" w:cstheme="minorHAnsi"/>
          <w:color w:val="000000" w:themeColor="text1"/>
        </w:rPr>
        <w:t xml:space="preserve">Recovery of </w:t>
      </w:r>
      <w:r w:rsidR="002E1DCB">
        <w:rPr>
          <w:rFonts w:asciiTheme="minorHAnsi" w:hAnsiTheme="minorHAnsi" w:cstheme="minorHAnsi"/>
          <w:color w:val="000000" w:themeColor="text1"/>
        </w:rPr>
        <w:t xml:space="preserve">PMNs </w:t>
      </w:r>
      <w:r w:rsidR="00352E8D">
        <w:rPr>
          <w:rFonts w:asciiTheme="minorHAnsi" w:hAnsiTheme="minorHAnsi" w:cstheme="minorHAnsi"/>
          <w:color w:val="000000" w:themeColor="text1"/>
        </w:rPr>
        <w:t xml:space="preserve">from an installed ligature is also demonstrated </w:t>
      </w:r>
      <w:r w:rsidR="00352E8D" w:rsidRPr="00352E8D">
        <w:rPr>
          <w:rFonts w:asciiTheme="minorHAnsi" w:hAnsiTheme="minorHAnsi" w:cstheme="minorHAnsi"/>
          <w:b/>
          <w:color w:val="000000" w:themeColor="text1"/>
        </w:rPr>
        <w:t xml:space="preserve">(Figure </w:t>
      </w:r>
      <w:r w:rsidR="00CE735C">
        <w:rPr>
          <w:rFonts w:asciiTheme="minorHAnsi" w:hAnsiTheme="minorHAnsi" w:cstheme="minorHAnsi"/>
          <w:b/>
          <w:color w:val="000000" w:themeColor="text1"/>
        </w:rPr>
        <w:t>3</w:t>
      </w:r>
      <w:r w:rsidR="00352E8D" w:rsidRPr="00352E8D">
        <w:rPr>
          <w:rFonts w:asciiTheme="minorHAnsi" w:hAnsiTheme="minorHAnsi" w:cstheme="minorHAnsi"/>
          <w:b/>
          <w:color w:val="000000" w:themeColor="text1"/>
        </w:rPr>
        <w:t>C).</w:t>
      </w:r>
      <w:r w:rsidR="000D7F07">
        <w:rPr>
          <w:rFonts w:asciiTheme="minorHAnsi" w:hAnsiTheme="minorHAnsi" w:cstheme="minorHAnsi"/>
          <w:color w:val="000000" w:themeColor="text1"/>
        </w:rPr>
        <w:t xml:space="preserve"> </w:t>
      </w:r>
      <w:r w:rsidR="006206F1" w:rsidRPr="00FE5A9C">
        <w:rPr>
          <w:rStyle w:val="st"/>
          <w:rFonts w:asciiTheme="minorHAnsi" w:hAnsiTheme="minorHAnsi" w:cstheme="minorHAnsi"/>
        </w:rPr>
        <w:t xml:space="preserve">Flow cytometer channel voltages were calibrated </w:t>
      </w:r>
      <w:r w:rsidR="000C6E0B" w:rsidRPr="00FE5A9C">
        <w:rPr>
          <w:rStyle w:val="st"/>
          <w:rFonts w:asciiTheme="minorHAnsi" w:hAnsiTheme="minorHAnsi" w:cstheme="minorHAnsi"/>
        </w:rPr>
        <w:t>manually,</w:t>
      </w:r>
      <w:r w:rsidR="006206F1" w:rsidRPr="00FE5A9C">
        <w:rPr>
          <w:rStyle w:val="st"/>
          <w:rFonts w:asciiTheme="minorHAnsi" w:hAnsiTheme="minorHAnsi" w:cstheme="minorHAnsi"/>
        </w:rPr>
        <w:t xml:space="preserve"> and compensation was performed with single-stained </w:t>
      </w:r>
      <w:r w:rsidR="00004E37">
        <w:rPr>
          <w:rStyle w:val="st"/>
          <w:rFonts w:asciiTheme="minorHAnsi" w:hAnsiTheme="minorHAnsi" w:cstheme="minorHAnsi"/>
        </w:rPr>
        <w:t>c</w:t>
      </w:r>
      <w:r w:rsidR="006206F1" w:rsidRPr="00FE5A9C">
        <w:rPr>
          <w:rStyle w:val="st"/>
          <w:rFonts w:asciiTheme="minorHAnsi" w:hAnsiTheme="minorHAnsi" w:cstheme="minorHAnsi"/>
        </w:rPr>
        <w:t xml:space="preserve">ompensation </w:t>
      </w:r>
      <w:r w:rsidR="002A053E">
        <w:rPr>
          <w:rStyle w:val="st"/>
          <w:rFonts w:asciiTheme="minorHAnsi" w:hAnsiTheme="minorHAnsi" w:cstheme="minorHAnsi"/>
        </w:rPr>
        <w:t>b</w:t>
      </w:r>
      <w:r w:rsidR="006206F1" w:rsidRPr="00FE5A9C">
        <w:rPr>
          <w:rStyle w:val="st"/>
          <w:rFonts w:asciiTheme="minorHAnsi" w:hAnsiTheme="minorHAnsi" w:cstheme="minorHAnsi"/>
        </w:rPr>
        <w:t>eads</w:t>
      </w:r>
      <w:r w:rsidR="00801C33" w:rsidRPr="00FE5A9C">
        <w:rPr>
          <w:rStyle w:val="st"/>
          <w:rFonts w:asciiTheme="minorHAnsi" w:hAnsiTheme="minorHAnsi" w:cstheme="minorHAnsi"/>
        </w:rPr>
        <w:t xml:space="preserve">. </w:t>
      </w:r>
      <w:r w:rsidR="002E1DCB">
        <w:rPr>
          <w:rStyle w:val="st"/>
          <w:rFonts w:asciiTheme="minorHAnsi" w:hAnsiTheme="minorHAnsi" w:cstheme="minorHAnsi"/>
        </w:rPr>
        <w:t>PMNs</w:t>
      </w:r>
      <w:r w:rsidR="002E1DCB" w:rsidRPr="00FE5A9C">
        <w:rPr>
          <w:rStyle w:val="st"/>
          <w:rFonts w:asciiTheme="minorHAnsi" w:hAnsiTheme="minorHAnsi" w:cstheme="minorHAnsi"/>
        </w:rPr>
        <w:t xml:space="preserve"> </w:t>
      </w:r>
      <w:r w:rsidR="006206F1" w:rsidRPr="00FE5A9C">
        <w:rPr>
          <w:rStyle w:val="st"/>
          <w:rFonts w:asciiTheme="minorHAnsi" w:hAnsiTheme="minorHAnsi" w:cstheme="minorHAnsi"/>
        </w:rPr>
        <w:t xml:space="preserve">were </w:t>
      </w:r>
      <w:r w:rsidR="00077FE0">
        <w:rPr>
          <w:rStyle w:val="st"/>
          <w:rFonts w:asciiTheme="minorHAnsi" w:hAnsiTheme="minorHAnsi" w:cstheme="minorHAnsi"/>
        </w:rPr>
        <w:t xml:space="preserve">defined </w:t>
      </w:r>
      <w:r w:rsidR="006206F1" w:rsidRPr="00FE5A9C">
        <w:rPr>
          <w:rStyle w:val="st"/>
          <w:rFonts w:asciiTheme="minorHAnsi" w:hAnsiTheme="minorHAnsi" w:cstheme="minorHAnsi"/>
        </w:rPr>
        <w:t>as Ly6G</w:t>
      </w:r>
      <w:r w:rsidR="006206F1" w:rsidRPr="00FE5A9C">
        <w:rPr>
          <w:rStyle w:val="st"/>
          <w:rFonts w:asciiTheme="minorHAnsi" w:hAnsiTheme="minorHAnsi" w:cstheme="minorHAnsi"/>
          <w:vertAlign w:val="superscript"/>
        </w:rPr>
        <w:t>+ve</w:t>
      </w:r>
      <w:r w:rsidR="006206F1" w:rsidRPr="00FE5A9C">
        <w:rPr>
          <w:rStyle w:val="st"/>
          <w:rFonts w:asciiTheme="minorHAnsi" w:hAnsiTheme="minorHAnsi" w:cstheme="minorHAnsi"/>
        </w:rPr>
        <w:t>F4/80</w:t>
      </w:r>
      <w:r w:rsidR="006206F1" w:rsidRPr="00FE5A9C">
        <w:rPr>
          <w:rStyle w:val="st"/>
          <w:rFonts w:asciiTheme="minorHAnsi" w:hAnsiTheme="minorHAnsi" w:cstheme="minorHAnsi"/>
          <w:vertAlign w:val="superscript"/>
        </w:rPr>
        <w:t>-ve</w:t>
      </w:r>
      <w:r w:rsidR="002B47EF" w:rsidRPr="00FE5A9C">
        <w:rPr>
          <w:rStyle w:val="st"/>
          <w:rFonts w:asciiTheme="minorHAnsi" w:hAnsiTheme="minorHAnsi" w:cstheme="minorHAnsi"/>
          <w:vertAlign w:val="superscript"/>
        </w:rPr>
        <w:t xml:space="preserve"> </w:t>
      </w:r>
      <w:r w:rsidR="002B47EF" w:rsidRPr="00FE5A9C">
        <w:rPr>
          <w:rStyle w:val="st"/>
          <w:rFonts w:asciiTheme="minorHAnsi" w:hAnsiTheme="minorHAnsi" w:cstheme="minorHAnsi"/>
        </w:rPr>
        <w:t>using the outlined gating strateg</w:t>
      </w:r>
      <w:r w:rsidR="00465956">
        <w:rPr>
          <w:rStyle w:val="st"/>
          <w:rFonts w:asciiTheme="minorHAnsi" w:hAnsiTheme="minorHAnsi" w:cstheme="minorHAnsi"/>
        </w:rPr>
        <w:t>y</w:t>
      </w:r>
      <w:r w:rsidR="00465956">
        <w:rPr>
          <w:rStyle w:val="st"/>
          <w:rFonts w:asciiTheme="minorHAnsi" w:hAnsiTheme="minorHAnsi" w:cstheme="minorHAnsi"/>
        </w:rPr>
        <w:fldChar w:fldCharType="begin" w:fldLock="1"/>
      </w:r>
      <w:r w:rsidR="00465956">
        <w:rPr>
          <w:rStyle w:val="st"/>
          <w:rFonts w:asciiTheme="minorHAnsi" w:hAnsiTheme="minorHAnsi" w:cstheme="minorHAnsi"/>
        </w:rPr>
        <w:instrText>ADDIN CSL_CITATION {"citationItems":[{"id":"ITEM-1","itemData":{"DOI":"10.1182/bloodadvances.2018030585","ISSN":"2473-9537","PMID":"31138591","abstract":"Polymorphonuclear neutrophils (PMNs) are the most abundant circulating leukocytes, and the first cells recruited to sites of tissue inflammation. Using a fixation method to preserve native CD marker expression prior to immunophenotyping, we identified a distinct population of \"primed for recruitment\" PMNs in healthy mouse and human blood that has high expression of adhesion and activation markers compared with the bulk resting-state PMNs. In response to acute tissue inflammation, primed PMNs (pPMNs) were rapidly depleted from the circulation and recruited to the tissue. One hour after acute peritoneal insult, pPMNs became the dominant PMN population in bone marrow (BM) and blood, returning to baseline levels with resolution of inflammation. PMN priming was induced by the granulopoietic factors granulocyte-macrophage-colony-stimulating factor (GM-CSF) and granulocyte-colony-stimulating factor (G-CSF). High levels of pPMNs were observed in neutropenic mice and in pediatric neutropenic patients who were resistant to infection, highlighting an important role of this population in innate immune function.","author":[{"dropping-particle":"","family":"Fine","given":"Noah","non-dropping-particle":"","parse-names":false,"suffix":""},{"dropping-particle":"","family":"Barzilay","given":"Oriyah","non-dropping-particle":"","parse-names":false,"suffix":""},{"dropping-particle":"","family":"Sun","given":"Chunxiang","non-dropping-particle":"","parse-names":false,"suffix":""},{"dropping-particle":"","family":"Wellappuli","given":"Nimali","non-dropping-particle":"","parse-names":false,"suffix":""},{"dropping-particle":"","family":"Tanwir","given":"Farzeen","non-dropping-particle":"","parse-names":false,"suffix":""},{"dropping-particle":"","family":"Chadwick","given":"Jeffrey W","non-dropping-particle":"","parse-names":false,"suffix":""},{"dropping-particle":"","family":"Oveisi","given":"Morvarid","non-dropping-particle":"","parse-names":false,"suffix":""},{"dropping-particle":"","family":"Tasevski","given":"Nikola","non-dropping-particle":"","parse-names":false,"suffix":""},{"dropping-particle":"","family":"Prescott","given":"David","non-dropping-particle":"","parse-names":false,"suffix":""},{"dropping-particle":"","family":"Gargan","given":"Martin","non-dropping-particle":"","parse-names":false,"suffix":""},{"dropping-particle":"","family":"Philpott","given":"Dana J","non-dropping-particle":"","parse-names":false,"suffix":""},{"dropping-particle":"","family":"Dror","given":"Yigal","non-dropping-particle":"","parse-names":false,"suffix":""},{"dropping-particle":"","family":"Glogauer","given":"Michael","non-dropping-particle":"","parse-names":false,"suffix":""}],"container-title":"Blood advances","id":"ITEM-1","issue":"10","issued":{"date-parts":[["2019","5","28"]]},"page":"1622-1637","publisher":"The American Society of Hematology","title":"Primed PMNs in healthy mouse and human circulation are first responders during acute inflammation.","type":"article-journal","volume":"3"},"uris":["http://www.mendeley.com/documents/?uuid=bedfc5b6-8f8e-3599-a821-510eef215ff6"]}],"mendeley":{"formattedCitation":"&lt;sup&gt;38&lt;/sup&gt;","plainTextFormattedCitation":"38","previouslyFormattedCitation":"&lt;sup&gt;38&lt;/sup&gt;"},"properties":{"noteIndex":0},"schema":"https://github.com/citation-style-language/schema/raw/master/csl-citation.json"}</w:instrText>
      </w:r>
      <w:r w:rsidR="00465956">
        <w:rPr>
          <w:rStyle w:val="st"/>
          <w:rFonts w:asciiTheme="minorHAnsi" w:hAnsiTheme="minorHAnsi" w:cstheme="minorHAnsi"/>
        </w:rPr>
        <w:fldChar w:fldCharType="separate"/>
      </w:r>
      <w:r w:rsidR="00465956" w:rsidRPr="00465956">
        <w:rPr>
          <w:rStyle w:val="st"/>
          <w:rFonts w:asciiTheme="minorHAnsi" w:hAnsiTheme="minorHAnsi" w:cstheme="minorHAnsi"/>
          <w:noProof/>
          <w:vertAlign w:val="superscript"/>
        </w:rPr>
        <w:t>38</w:t>
      </w:r>
      <w:r w:rsidR="00465956">
        <w:rPr>
          <w:rStyle w:val="st"/>
          <w:rFonts w:asciiTheme="minorHAnsi" w:hAnsiTheme="minorHAnsi" w:cstheme="minorHAnsi"/>
        </w:rPr>
        <w:fldChar w:fldCharType="end"/>
      </w:r>
      <w:r w:rsidR="00465956">
        <w:rPr>
          <w:rStyle w:val="st"/>
          <w:rFonts w:asciiTheme="minorHAnsi" w:hAnsiTheme="minorHAnsi" w:cstheme="minorHAnsi"/>
        </w:rPr>
        <w:t>.</w:t>
      </w:r>
      <w:r w:rsidR="004B3F3E">
        <w:rPr>
          <w:rStyle w:val="st"/>
          <w:rFonts w:asciiTheme="minorHAnsi" w:hAnsiTheme="minorHAnsi" w:cstheme="minorHAnsi"/>
        </w:rPr>
        <w:t xml:space="preserve"> </w:t>
      </w:r>
      <w:r w:rsidR="006206F1" w:rsidRPr="00FE5A9C">
        <w:rPr>
          <w:rStyle w:val="st"/>
          <w:rFonts w:asciiTheme="minorHAnsi" w:hAnsiTheme="minorHAnsi" w:cstheme="minorHAnsi"/>
        </w:rPr>
        <w:t xml:space="preserve">A minimum of 500 gated </w:t>
      </w:r>
      <w:r w:rsidR="002E1DCB">
        <w:rPr>
          <w:rStyle w:val="st"/>
          <w:rFonts w:asciiTheme="minorHAnsi" w:hAnsiTheme="minorHAnsi" w:cstheme="minorHAnsi"/>
        </w:rPr>
        <w:t>PMN</w:t>
      </w:r>
      <w:r w:rsidR="002E1DCB" w:rsidRPr="00FE5A9C">
        <w:rPr>
          <w:rStyle w:val="st"/>
          <w:rFonts w:asciiTheme="minorHAnsi" w:hAnsiTheme="minorHAnsi" w:cstheme="minorHAnsi"/>
        </w:rPr>
        <w:t xml:space="preserve"> </w:t>
      </w:r>
      <w:r w:rsidR="006206F1" w:rsidRPr="00FE5A9C">
        <w:rPr>
          <w:rStyle w:val="st"/>
          <w:rFonts w:asciiTheme="minorHAnsi" w:hAnsiTheme="minorHAnsi" w:cstheme="minorHAnsi"/>
        </w:rPr>
        <w:t xml:space="preserve">events </w:t>
      </w:r>
      <w:r w:rsidR="00A0400D" w:rsidRPr="00FE5A9C">
        <w:rPr>
          <w:rStyle w:val="st"/>
          <w:rFonts w:asciiTheme="minorHAnsi" w:hAnsiTheme="minorHAnsi" w:cstheme="minorHAnsi"/>
        </w:rPr>
        <w:t xml:space="preserve">were acquired from </w:t>
      </w:r>
      <w:r w:rsidR="00004E37">
        <w:rPr>
          <w:rStyle w:val="st"/>
          <w:rFonts w:asciiTheme="minorHAnsi" w:hAnsiTheme="minorHAnsi" w:cstheme="minorHAnsi"/>
        </w:rPr>
        <w:t xml:space="preserve">each oral rinse </w:t>
      </w:r>
      <w:r w:rsidR="00352E8D">
        <w:rPr>
          <w:rStyle w:val="st"/>
          <w:rFonts w:asciiTheme="minorHAnsi" w:hAnsiTheme="minorHAnsi" w:cstheme="minorHAnsi"/>
        </w:rPr>
        <w:t xml:space="preserve">and ligature </w:t>
      </w:r>
      <w:r w:rsidR="00004E37">
        <w:rPr>
          <w:rStyle w:val="st"/>
          <w:rFonts w:asciiTheme="minorHAnsi" w:hAnsiTheme="minorHAnsi" w:cstheme="minorHAnsi"/>
        </w:rPr>
        <w:t>sample.</w:t>
      </w:r>
      <w:r w:rsidR="001B26A5">
        <w:rPr>
          <w:rStyle w:val="st"/>
          <w:rFonts w:asciiTheme="minorHAnsi" w:hAnsiTheme="minorHAnsi" w:cstheme="minorHAnsi"/>
        </w:rPr>
        <w:t xml:space="preserve"> </w:t>
      </w:r>
      <w:r w:rsidR="002E1DCB">
        <w:rPr>
          <w:rStyle w:val="st"/>
          <w:rFonts w:asciiTheme="minorHAnsi" w:hAnsiTheme="minorHAnsi" w:cstheme="minorHAnsi"/>
        </w:rPr>
        <w:t>PMN</w:t>
      </w:r>
      <w:r w:rsidR="001B26A5">
        <w:rPr>
          <w:rStyle w:val="st"/>
          <w:rFonts w:asciiTheme="minorHAnsi" w:hAnsiTheme="minorHAnsi" w:cstheme="minorHAnsi"/>
        </w:rPr>
        <w:t xml:space="preserve"> viability was determined to be approximately </w:t>
      </w:r>
      <w:r w:rsidR="00434751">
        <w:rPr>
          <w:rStyle w:val="st"/>
          <w:rFonts w:asciiTheme="minorHAnsi" w:hAnsiTheme="minorHAnsi" w:cstheme="minorHAnsi"/>
        </w:rPr>
        <w:t>37</w:t>
      </w:r>
      <w:r w:rsidR="001B26A5">
        <w:rPr>
          <w:rStyle w:val="st"/>
          <w:rFonts w:asciiTheme="minorHAnsi" w:hAnsiTheme="minorHAnsi" w:cstheme="minorHAnsi"/>
        </w:rPr>
        <w:t xml:space="preserve">% by </w:t>
      </w:r>
      <w:r w:rsidR="00D455E3">
        <w:rPr>
          <w:rStyle w:val="st"/>
          <w:rFonts w:asciiTheme="minorHAnsi" w:hAnsiTheme="minorHAnsi" w:cstheme="minorHAnsi"/>
        </w:rPr>
        <w:t>t</w:t>
      </w:r>
      <w:r w:rsidR="001B26A5">
        <w:rPr>
          <w:rStyle w:val="st"/>
          <w:rFonts w:asciiTheme="minorHAnsi" w:hAnsiTheme="minorHAnsi" w:cstheme="minorHAnsi"/>
        </w:rPr>
        <w:t xml:space="preserve">rypan </w:t>
      </w:r>
      <w:r w:rsidR="00D455E3">
        <w:rPr>
          <w:rStyle w:val="st"/>
          <w:rFonts w:asciiTheme="minorHAnsi" w:hAnsiTheme="minorHAnsi" w:cstheme="minorHAnsi"/>
        </w:rPr>
        <w:t>b</w:t>
      </w:r>
      <w:r w:rsidR="001B26A5">
        <w:rPr>
          <w:rStyle w:val="st"/>
          <w:rFonts w:asciiTheme="minorHAnsi" w:hAnsiTheme="minorHAnsi" w:cstheme="minorHAnsi"/>
        </w:rPr>
        <w:t>lue staining.</w:t>
      </w:r>
      <w:r w:rsidR="00707E3F">
        <w:rPr>
          <w:rStyle w:val="st"/>
          <w:rFonts w:asciiTheme="minorHAnsi" w:hAnsiTheme="minorHAnsi" w:cstheme="minorHAnsi"/>
        </w:rPr>
        <w:t xml:space="preserve"> </w:t>
      </w:r>
      <w:r w:rsidR="006E3B8C">
        <w:rPr>
          <w:rStyle w:val="st"/>
          <w:rFonts w:asciiTheme="minorHAnsi" w:hAnsiTheme="minorHAnsi" w:cstheme="minorHAnsi"/>
        </w:rPr>
        <w:t>Representative images of alveolar b</w:t>
      </w:r>
      <w:r w:rsidR="00434751">
        <w:rPr>
          <w:rStyle w:val="st"/>
          <w:rFonts w:asciiTheme="minorHAnsi" w:hAnsiTheme="minorHAnsi" w:cstheme="minorHAnsi"/>
        </w:rPr>
        <w:t>one l</w:t>
      </w:r>
      <w:r w:rsidR="006E3B8C">
        <w:rPr>
          <w:rStyle w:val="st"/>
          <w:rFonts w:asciiTheme="minorHAnsi" w:hAnsiTheme="minorHAnsi" w:cstheme="minorHAnsi"/>
        </w:rPr>
        <w:t>evels</w:t>
      </w:r>
      <w:r w:rsidR="00434751">
        <w:rPr>
          <w:rStyle w:val="st"/>
          <w:rFonts w:asciiTheme="minorHAnsi" w:hAnsiTheme="minorHAnsi" w:cstheme="minorHAnsi"/>
        </w:rPr>
        <w:t xml:space="preserve"> </w:t>
      </w:r>
      <w:r w:rsidR="006E3B8C">
        <w:rPr>
          <w:rStyle w:val="st"/>
          <w:rFonts w:asciiTheme="minorHAnsi" w:hAnsiTheme="minorHAnsi" w:cstheme="minorHAnsi"/>
        </w:rPr>
        <w:t xml:space="preserve">as </w:t>
      </w:r>
      <w:r w:rsidR="00434751">
        <w:rPr>
          <w:rStyle w:val="st"/>
          <w:rFonts w:asciiTheme="minorHAnsi" w:hAnsiTheme="minorHAnsi" w:cstheme="minorHAnsi"/>
        </w:rPr>
        <w:t>measured from the</w:t>
      </w:r>
      <w:r w:rsidR="006E3B8C">
        <w:rPr>
          <w:rStyle w:val="st"/>
          <w:rFonts w:asciiTheme="minorHAnsi" w:hAnsiTheme="minorHAnsi" w:cstheme="minorHAnsi"/>
        </w:rPr>
        <w:t xml:space="preserve"> alveolar bone crest (ABC) to the cementoenamel junction (CEJ) for healthy</w:t>
      </w:r>
      <w:r w:rsidR="002E1DCB">
        <w:rPr>
          <w:rStyle w:val="st"/>
          <w:rFonts w:asciiTheme="minorHAnsi" w:hAnsiTheme="minorHAnsi" w:cstheme="minorHAnsi"/>
        </w:rPr>
        <w:t xml:space="preserve"> (</w:t>
      </w:r>
      <w:r w:rsidR="002E1DCB">
        <w:rPr>
          <w:rStyle w:val="st"/>
          <w:rFonts w:asciiTheme="minorHAnsi" w:hAnsiTheme="minorHAnsi" w:cstheme="minorHAnsi"/>
          <w:b/>
        </w:rPr>
        <w:t>Figure 4A)</w:t>
      </w:r>
      <w:r w:rsidR="006E3B8C">
        <w:rPr>
          <w:rStyle w:val="st"/>
          <w:rFonts w:asciiTheme="minorHAnsi" w:hAnsiTheme="minorHAnsi" w:cstheme="minorHAnsi"/>
        </w:rPr>
        <w:t xml:space="preserve"> and ligated mice (</w:t>
      </w:r>
      <w:r w:rsidR="006E3B8C">
        <w:rPr>
          <w:rStyle w:val="st"/>
          <w:rFonts w:asciiTheme="minorHAnsi" w:hAnsiTheme="minorHAnsi" w:cstheme="minorHAnsi"/>
          <w:b/>
        </w:rPr>
        <w:t>Figure 4</w:t>
      </w:r>
      <w:r w:rsidR="002E1DCB">
        <w:rPr>
          <w:rStyle w:val="st"/>
          <w:rFonts w:asciiTheme="minorHAnsi" w:hAnsiTheme="minorHAnsi" w:cstheme="minorHAnsi"/>
          <w:b/>
        </w:rPr>
        <w:t>B</w:t>
      </w:r>
      <w:r w:rsidR="006E3B8C">
        <w:rPr>
          <w:rStyle w:val="st"/>
          <w:rFonts w:asciiTheme="minorHAnsi" w:hAnsiTheme="minorHAnsi" w:cstheme="minorHAnsi"/>
          <w:b/>
        </w:rPr>
        <w:t>)</w:t>
      </w:r>
      <w:r w:rsidR="00D15F7B">
        <w:rPr>
          <w:rStyle w:val="st"/>
          <w:rFonts w:asciiTheme="minorHAnsi" w:hAnsiTheme="minorHAnsi" w:cstheme="minorHAnsi"/>
        </w:rPr>
        <w:t>.</w:t>
      </w:r>
      <w:r w:rsidR="006E3B8C">
        <w:rPr>
          <w:rStyle w:val="st"/>
          <w:rFonts w:asciiTheme="minorHAnsi" w:hAnsiTheme="minorHAnsi" w:cstheme="minorHAnsi"/>
        </w:rPr>
        <w:t xml:space="preserve"> </w:t>
      </w:r>
      <w:r w:rsidR="00D15F7B">
        <w:rPr>
          <w:rStyle w:val="st"/>
          <w:rFonts w:asciiTheme="minorHAnsi" w:hAnsiTheme="minorHAnsi" w:cstheme="minorHAnsi"/>
        </w:rPr>
        <w:t>T</w:t>
      </w:r>
      <w:r w:rsidR="006E3B8C">
        <w:rPr>
          <w:rStyle w:val="st"/>
          <w:rFonts w:asciiTheme="minorHAnsi" w:hAnsiTheme="minorHAnsi" w:cstheme="minorHAnsi"/>
        </w:rPr>
        <w:t>he relative differences between these measurements (</w:t>
      </w:r>
      <w:r w:rsidR="006E3B8C" w:rsidRPr="00CD0190">
        <w:rPr>
          <w:rStyle w:val="st"/>
          <w:rFonts w:asciiTheme="minorHAnsi" w:hAnsiTheme="minorHAnsi" w:cstheme="minorHAnsi"/>
          <w:b/>
        </w:rPr>
        <w:t>Figure 4</w:t>
      </w:r>
      <w:r w:rsidR="002E1DCB">
        <w:rPr>
          <w:rStyle w:val="st"/>
          <w:rFonts w:asciiTheme="minorHAnsi" w:hAnsiTheme="minorHAnsi" w:cstheme="minorHAnsi"/>
          <w:b/>
        </w:rPr>
        <w:t>C</w:t>
      </w:r>
      <w:r w:rsidR="006E3B8C">
        <w:rPr>
          <w:rStyle w:val="st"/>
          <w:rFonts w:asciiTheme="minorHAnsi" w:hAnsiTheme="minorHAnsi" w:cstheme="minorHAnsi"/>
        </w:rPr>
        <w:t>)</w:t>
      </w:r>
      <w:r w:rsidR="006E3B8C">
        <w:rPr>
          <w:rStyle w:val="st"/>
          <w:rFonts w:asciiTheme="minorHAnsi" w:hAnsiTheme="minorHAnsi" w:cstheme="minorHAnsi"/>
          <w:b/>
        </w:rPr>
        <w:t xml:space="preserve"> </w:t>
      </w:r>
      <w:r w:rsidR="006E3B8C">
        <w:rPr>
          <w:rStyle w:val="st"/>
          <w:rFonts w:asciiTheme="minorHAnsi" w:hAnsiTheme="minorHAnsi" w:cstheme="minorHAnsi"/>
        </w:rPr>
        <w:t>are provided.</w:t>
      </w:r>
    </w:p>
    <w:p w14:paraId="0EF2EE1B" w14:textId="77777777" w:rsidR="008D60E8" w:rsidRPr="00FE5A9C" w:rsidRDefault="008D60E8" w:rsidP="006E6BF1">
      <w:pPr>
        <w:jc w:val="left"/>
        <w:rPr>
          <w:rFonts w:asciiTheme="minorHAnsi" w:hAnsiTheme="minorHAnsi" w:cstheme="minorHAnsi"/>
          <w:color w:val="808080" w:themeColor="background1" w:themeShade="80"/>
        </w:rPr>
      </w:pPr>
    </w:p>
    <w:p w14:paraId="3C9083F6" w14:textId="4EBF09B7" w:rsidR="00B32616" w:rsidRPr="00FE5A9C" w:rsidRDefault="00B32616" w:rsidP="006E6BF1">
      <w:pPr>
        <w:jc w:val="left"/>
        <w:rPr>
          <w:rFonts w:asciiTheme="minorHAnsi" w:hAnsiTheme="minorHAnsi" w:cstheme="minorHAnsi"/>
          <w:b/>
        </w:rPr>
      </w:pPr>
      <w:r w:rsidRPr="00FE5A9C">
        <w:rPr>
          <w:rFonts w:asciiTheme="minorHAnsi" w:hAnsiTheme="minorHAnsi" w:cstheme="minorHAnsi"/>
          <w:b/>
        </w:rPr>
        <w:t xml:space="preserve">FIGURE </w:t>
      </w:r>
      <w:r w:rsidR="0013621E" w:rsidRPr="00FE5A9C">
        <w:rPr>
          <w:rFonts w:asciiTheme="minorHAnsi" w:hAnsiTheme="minorHAnsi" w:cstheme="minorHAnsi"/>
          <w:b/>
        </w:rPr>
        <w:t xml:space="preserve">AND TABLE </w:t>
      </w:r>
      <w:r w:rsidRPr="00FE5A9C">
        <w:rPr>
          <w:rFonts w:asciiTheme="minorHAnsi" w:hAnsiTheme="minorHAnsi" w:cstheme="minorHAnsi"/>
          <w:b/>
        </w:rPr>
        <w:t>LEGENDS:</w:t>
      </w:r>
    </w:p>
    <w:p w14:paraId="11E494C3" w14:textId="6B2216F4" w:rsidR="0006483B" w:rsidRDefault="0006483B" w:rsidP="006E6BF1">
      <w:pPr>
        <w:jc w:val="left"/>
        <w:rPr>
          <w:rFonts w:asciiTheme="minorHAnsi" w:hAnsiTheme="minorHAnsi" w:cstheme="minorHAnsi"/>
          <w:bCs/>
          <w:color w:val="808080"/>
        </w:rPr>
      </w:pPr>
    </w:p>
    <w:p w14:paraId="15D771C6" w14:textId="2E904703" w:rsidR="00CE735C" w:rsidRPr="00881AFC" w:rsidRDefault="00CE735C" w:rsidP="006E6BF1">
      <w:pPr>
        <w:jc w:val="left"/>
        <w:rPr>
          <w:rFonts w:asciiTheme="minorHAnsi" w:hAnsiTheme="minorHAnsi" w:cstheme="minorHAnsi"/>
          <w:bCs/>
          <w:color w:val="000000" w:themeColor="text1"/>
        </w:rPr>
      </w:pPr>
      <w:r w:rsidRPr="00881AFC">
        <w:rPr>
          <w:rFonts w:asciiTheme="minorHAnsi" w:hAnsiTheme="minorHAnsi" w:cstheme="minorHAnsi"/>
          <w:b/>
          <w:bCs/>
          <w:color w:val="000000" w:themeColor="text1"/>
        </w:rPr>
        <w:t>Figure 1</w:t>
      </w:r>
      <w:r w:rsidR="00D15F7B">
        <w:rPr>
          <w:rFonts w:asciiTheme="minorHAnsi" w:hAnsiTheme="minorHAnsi" w:cstheme="minorHAnsi"/>
          <w:b/>
          <w:bCs/>
          <w:color w:val="000000" w:themeColor="text1"/>
        </w:rPr>
        <w:t>:</w:t>
      </w:r>
      <w:r w:rsidRPr="00881AFC">
        <w:rPr>
          <w:rFonts w:asciiTheme="minorHAnsi" w:hAnsiTheme="minorHAnsi" w:cstheme="minorHAnsi"/>
          <w:b/>
          <w:bCs/>
          <w:color w:val="000000" w:themeColor="text1"/>
        </w:rPr>
        <w:t xml:space="preserve"> </w:t>
      </w:r>
      <w:r w:rsidR="00BB5C57" w:rsidRPr="00881AFC">
        <w:rPr>
          <w:rFonts w:asciiTheme="minorHAnsi" w:hAnsiTheme="minorHAnsi" w:cstheme="minorHAnsi"/>
          <w:b/>
          <w:bCs/>
          <w:color w:val="000000" w:themeColor="text1"/>
        </w:rPr>
        <w:t xml:space="preserve">Animal </w:t>
      </w:r>
      <w:r w:rsidR="00206C13" w:rsidRPr="00881AFC">
        <w:rPr>
          <w:rFonts w:asciiTheme="minorHAnsi" w:hAnsiTheme="minorHAnsi" w:cstheme="minorHAnsi"/>
          <w:b/>
          <w:bCs/>
          <w:color w:val="000000" w:themeColor="text1"/>
        </w:rPr>
        <w:t>position</w:t>
      </w:r>
      <w:r w:rsidR="00BC5446" w:rsidRPr="00881AFC">
        <w:rPr>
          <w:rFonts w:asciiTheme="minorHAnsi" w:hAnsiTheme="minorHAnsi" w:cstheme="minorHAnsi"/>
          <w:b/>
          <w:bCs/>
          <w:color w:val="000000" w:themeColor="text1"/>
        </w:rPr>
        <w:t>ing</w:t>
      </w:r>
      <w:r w:rsidR="00206C13" w:rsidRPr="00881AFC">
        <w:rPr>
          <w:rFonts w:asciiTheme="minorHAnsi" w:hAnsiTheme="minorHAnsi" w:cstheme="minorHAnsi"/>
          <w:b/>
          <w:bCs/>
          <w:color w:val="000000" w:themeColor="text1"/>
        </w:rPr>
        <w:t xml:space="preserve"> for molar ligation</w:t>
      </w:r>
      <w:r w:rsidR="00BB5C57" w:rsidRPr="00881AFC">
        <w:rPr>
          <w:rFonts w:asciiTheme="minorHAnsi" w:hAnsiTheme="minorHAnsi" w:cstheme="minorHAnsi"/>
          <w:b/>
          <w:bCs/>
          <w:color w:val="000000" w:themeColor="text1"/>
        </w:rPr>
        <w:t xml:space="preserve">. </w:t>
      </w:r>
      <w:r w:rsidR="00BB5C57" w:rsidRPr="007225B1">
        <w:rPr>
          <w:rFonts w:asciiTheme="minorHAnsi" w:hAnsiTheme="minorHAnsi" w:cstheme="minorHAnsi"/>
          <w:color w:val="000000" w:themeColor="text1"/>
        </w:rPr>
        <w:t>(</w:t>
      </w:r>
      <w:r w:rsidR="00BB5C57" w:rsidRPr="00881AFC">
        <w:rPr>
          <w:rFonts w:asciiTheme="minorHAnsi" w:hAnsiTheme="minorHAnsi" w:cstheme="minorHAnsi"/>
          <w:b/>
          <w:bCs/>
          <w:color w:val="000000" w:themeColor="text1"/>
        </w:rPr>
        <w:t>A</w:t>
      </w:r>
      <w:r w:rsidR="00BB5C57" w:rsidRPr="007225B1">
        <w:rPr>
          <w:rFonts w:asciiTheme="minorHAnsi" w:hAnsiTheme="minorHAnsi" w:cstheme="minorHAnsi"/>
          <w:color w:val="000000" w:themeColor="text1"/>
        </w:rPr>
        <w:t>)</w:t>
      </w:r>
      <w:r w:rsidR="00BB5C57" w:rsidRPr="00881AFC">
        <w:rPr>
          <w:rFonts w:asciiTheme="minorHAnsi" w:hAnsiTheme="minorHAnsi" w:cstheme="minorHAnsi"/>
          <w:b/>
          <w:bCs/>
          <w:color w:val="000000" w:themeColor="text1"/>
        </w:rPr>
        <w:t xml:space="preserve"> </w:t>
      </w:r>
      <w:r w:rsidR="009E7021" w:rsidRPr="00881AFC">
        <w:rPr>
          <w:rFonts w:asciiTheme="minorHAnsi" w:hAnsiTheme="minorHAnsi" w:cstheme="minorHAnsi"/>
          <w:bCs/>
          <w:color w:val="000000" w:themeColor="text1"/>
        </w:rPr>
        <w:t xml:space="preserve">Access to the oral cavity is achieved by holding the mandible in </w:t>
      </w:r>
      <w:r w:rsidR="001F79CD" w:rsidRPr="00881AFC">
        <w:rPr>
          <w:rFonts w:asciiTheme="minorHAnsi" w:hAnsiTheme="minorHAnsi" w:cstheme="minorHAnsi"/>
          <w:bCs/>
          <w:color w:val="000000" w:themeColor="text1"/>
        </w:rPr>
        <w:t xml:space="preserve">a </w:t>
      </w:r>
      <w:r w:rsidR="009E7021" w:rsidRPr="00881AFC">
        <w:rPr>
          <w:rFonts w:asciiTheme="minorHAnsi" w:hAnsiTheme="minorHAnsi" w:cstheme="minorHAnsi"/>
          <w:bCs/>
          <w:color w:val="000000" w:themeColor="text1"/>
        </w:rPr>
        <w:t xml:space="preserve">depressed position by placing mild traction on </w:t>
      </w:r>
      <w:r w:rsidR="00BB5C57" w:rsidRPr="00881AFC">
        <w:rPr>
          <w:rFonts w:asciiTheme="minorHAnsi" w:hAnsiTheme="minorHAnsi" w:cstheme="minorHAnsi"/>
          <w:bCs/>
          <w:color w:val="000000" w:themeColor="text1"/>
        </w:rPr>
        <w:t>maxillary and mandibular incisor dentition</w:t>
      </w:r>
      <w:r w:rsidR="009E7021" w:rsidRPr="00881AFC">
        <w:rPr>
          <w:rFonts w:asciiTheme="minorHAnsi" w:hAnsiTheme="minorHAnsi" w:cstheme="minorHAnsi"/>
          <w:bCs/>
          <w:color w:val="000000" w:themeColor="text1"/>
        </w:rPr>
        <w:t xml:space="preserve">. </w:t>
      </w:r>
      <w:r w:rsidR="009E7021" w:rsidRPr="007225B1">
        <w:rPr>
          <w:rFonts w:asciiTheme="minorHAnsi" w:hAnsiTheme="minorHAnsi" w:cstheme="minorHAnsi"/>
          <w:color w:val="000000" w:themeColor="text1"/>
        </w:rPr>
        <w:t>(</w:t>
      </w:r>
      <w:r w:rsidR="009E7021" w:rsidRPr="00881AFC">
        <w:rPr>
          <w:rFonts w:asciiTheme="minorHAnsi" w:hAnsiTheme="minorHAnsi" w:cstheme="minorHAnsi"/>
          <w:b/>
          <w:bCs/>
          <w:color w:val="000000" w:themeColor="text1"/>
        </w:rPr>
        <w:t>B</w:t>
      </w:r>
      <w:r w:rsidR="009E7021" w:rsidRPr="007225B1">
        <w:rPr>
          <w:rFonts w:asciiTheme="minorHAnsi" w:hAnsiTheme="minorHAnsi" w:cstheme="minorHAnsi"/>
          <w:color w:val="000000" w:themeColor="text1"/>
        </w:rPr>
        <w:t>)</w:t>
      </w:r>
      <w:r w:rsidR="009E7021" w:rsidRPr="00881AFC">
        <w:rPr>
          <w:rFonts w:asciiTheme="minorHAnsi" w:hAnsiTheme="minorHAnsi" w:cstheme="minorHAnsi"/>
          <w:b/>
          <w:bCs/>
          <w:color w:val="000000" w:themeColor="text1"/>
        </w:rPr>
        <w:t xml:space="preserve"> </w:t>
      </w:r>
      <w:r w:rsidR="009E7021" w:rsidRPr="00881AFC">
        <w:rPr>
          <w:rFonts w:asciiTheme="minorHAnsi" w:hAnsiTheme="minorHAnsi" w:cstheme="minorHAnsi"/>
          <w:bCs/>
          <w:color w:val="000000" w:themeColor="text1"/>
        </w:rPr>
        <w:t xml:space="preserve">Gauze is placed under the skull to prevent movement of the head and to place the maxilla in a relatively horizontal position. The </w:t>
      </w:r>
      <w:r w:rsidR="002E1DCB" w:rsidRPr="00881AFC">
        <w:rPr>
          <w:rFonts w:asciiTheme="minorHAnsi" w:hAnsiTheme="minorHAnsi" w:cstheme="minorHAnsi"/>
          <w:bCs/>
          <w:color w:val="000000" w:themeColor="text1"/>
        </w:rPr>
        <w:t>body and tail are</w:t>
      </w:r>
      <w:r w:rsidR="009E7021" w:rsidRPr="00881AFC">
        <w:rPr>
          <w:rFonts w:asciiTheme="minorHAnsi" w:hAnsiTheme="minorHAnsi" w:cstheme="minorHAnsi"/>
          <w:bCs/>
          <w:color w:val="000000" w:themeColor="text1"/>
        </w:rPr>
        <w:t xml:space="preserve"> covered to prevent heat loss prior to moving the surgical stage under the microscope.</w:t>
      </w:r>
    </w:p>
    <w:p w14:paraId="472A71A6" w14:textId="77777777" w:rsidR="00CE735C" w:rsidRPr="00CD0190" w:rsidRDefault="00CE735C" w:rsidP="006E6BF1">
      <w:pPr>
        <w:jc w:val="left"/>
        <w:rPr>
          <w:rFonts w:asciiTheme="minorHAnsi" w:hAnsiTheme="minorHAnsi" w:cstheme="minorHAnsi"/>
          <w:b/>
          <w:bCs/>
          <w:color w:val="808080"/>
        </w:rPr>
      </w:pPr>
    </w:p>
    <w:p w14:paraId="32C09FE8" w14:textId="704D950E" w:rsidR="00311A7E" w:rsidRPr="00FE5A9C" w:rsidRDefault="00D716CF" w:rsidP="006E6BF1">
      <w:pPr>
        <w:jc w:val="left"/>
        <w:rPr>
          <w:rFonts w:asciiTheme="minorHAnsi" w:hAnsiTheme="minorHAnsi" w:cstheme="minorHAnsi"/>
          <w:color w:val="000000" w:themeColor="text1"/>
        </w:rPr>
      </w:pPr>
      <w:r w:rsidRPr="00FE5A9C">
        <w:rPr>
          <w:rFonts w:asciiTheme="minorHAnsi" w:hAnsiTheme="minorHAnsi" w:cstheme="minorHAnsi"/>
          <w:b/>
          <w:color w:val="000000" w:themeColor="text1"/>
        </w:rPr>
        <w:t xml:space="preserve">Figure </w:t>
      </w:r>
      <w:r w:rsidR="00CE735C">
        <w:rPr>
          <w:rFonts w:asciiTheme="minorHAnsi" w:hAnsiTheme="minorHAnsi" w:cstheme="minorHAnsi"/>
          <w:b/>
          <w:color w:val="000000" w:themeColor="text1"/>
        </w:rPr>
        <w:t>2</w:t>
      </w:r>
      <w:r w:rsidR="00D15F7B">
        <w:rPr>
          <w:rFonts w:asciiTheme="minorHAnsi" w:hAnsiTheme="minorHAnsi" w:cstheme="minorHAnsi"/>
          <w:b/>
          <w:color w:val="000000" w:themeColor="text1"/>
        </w:rPr>
        <w:t>:</w:t>
      </w:r>
      <w:r w:rsidRPr="00FE5A9C">
        <w:rPr>
          <w:rFonts w:asciiTheme="minorHAnsi" w:hAnsiTheme="minorHAnsi" w:cstheme="minorHAnsi"/>
          <w:b/>
          <w:color w:val="000000" w:themeColor="text1"/>
        </w:rPr>
        <w:t xml:space="preserve"> </w:t>
      </w:r>
      <w:r w:rsidR="005B46E1">
        <w:rPr>
          <w:rFonts w:asciiTheme="minorHAnsi" w:hAnsiTheme="minorHAnsi" w:cstheme="minorHAnsi"/>
          <w:b/>
          <w:color w:val="000000" w:themeColor="text1"/>
        </w:rPr>
        <w:t>Sequential photograph</w:t>
      </w:r>
      <w:r w:rsidR="00937263" w:rsidRPr="00FE5A9C">
        <w:rPr>
          <w:rFonts w:asciiTheme="minorHAnsi" w:hAnsiTheme="minorHAnsi" w:cstheme="minorHAnsi"/>
          <w:b/>
          <w:color w:val="000000" w:themeColor="text1"/>
        </w:rPr>
        <w:t xml:space="preserve"> </w:t>
      </w:r>
      <w:r w:rsidR="005B46E1">
        <w:rPr>
          <w:rFonts w:asciiTheme="minorHAnsi" w:hAnsiTheme="minorHAnsi" w:cstheme="minorHAnsi"/>
          <w:b/>
          <w:color w:val="000000" w:themeColor="text1"/>
        </w:rPr>
        <w:t xml:space="preserve">of </w:t>
      </w:r>
      <w:r w:rsidR="00937263" w:rsidRPr="00FE5A9C">
        <w:rPr>
          <w:rFonts w:asciiTheme="minorHAnsi" w:hAnsiTheme="minorHAnsi" w:cstheme="minorHAnsi"/>
          <w:b/>
          <w:color w:val="000000" w:themeColor="text1"/>
        </w:rPr>
        <w:t>ligature installation</w:t>
      </w:r>
      <w:r w:rsidR="007F633F" w:rsidRPr="00FE5A9C">
        <w:rPr>
          <w:rFonts w:asciiTheme="minorHAnsi" w:hAnsiTheme="minorHAnsi" w:cstheme="minorHAnsi"/>
          <w:b/>
          <w:color w:val="000000" w:themeColor="text1"/>
        </w:rPr>
        <w:t xml:space="preserve">. </w:t>
      </w:r>
      <w:r w:rsidR="007F633F" w:rsidRPr="007225B1">
        <w:rPr>
          <w:rFonts w:asciiTheme="minorHAnsi" w:hAnsiTheme="minorHAnsi" w:cstheme="minorHAnsi"/>
          <w:bCs/>
          <w:color w:val="000000" w:themeColor="text1"/>
        </w:rPr>
        <w:t>(</w:t>
      </w:r>
      <w:r w:rsidR="007F633F" w:rsidRPr="00FE5A9C">
        <w:rPr>
          <w:rFonts w:asciiTheme="minorHAnsi" w:hAnsiTheme="minorHAnsi" w:cstheme="minorHAnsi"/>
          <w:b/>
          <w:color w:val="000000" w:themeColor="text1"/>
        </w:rPr>
        <w:t>A</w:t>
      </w:r>
      <w:r w:rsidR="007F633F" w:rsidRPr="007225B1">
        <w:rPr>
          <w:rFonts w:asciiTheme="minorHAnsi" w:hAnsiTheme="minorHAnsi" w:cstheme="minorHAnsi"/>
          <w:bCs/>
          <w:color w:val="000000" w:themeColor="text1"/>
        </w:rPr>
        <w:t>)</w:t>
      </w:r>
      <w:r w:rsidR="00311A7E" w:rsidRPr="00FE5A9C">
        <w:rPr>
          <w:rFonts w:asciiTheme="minorHAnsi" w:hAnsiTheme="minorHAnsi" w:cstheme="minorHAnsi"/>
          <w:b/>
          <w:color w:val="000000" w:themeColor="text1"/>
        </w:rPr>
        <w:t xml:space="preserve"> </w:t>
      </w:r>
      <w:r w:rsidR="00311A7E" w:rsidRPr="00FE5A9C">
        <w:rPr>
          <w:rFonts w:asciiTheme="minorHAnsi" w:hAnsiTheme="minorHAnsi" w:cstheme="minorHAnsi"/>
          <w:color w:val="000000" w:themeColor="text1"/>
        </w:rPr>
        <w:t>The distal tail of the suture is positioned on the palatal side of the dentition</w:t>
      </w:r>
      <w:r w:rsidR="00BC5A20">
        <w:rPr>
          <w:rFonts w:asciiTheme="minorHAnsi" w:hAnsiTheme="minorHAnsi" w:cstheme="minorHAnsi"/>
          <w:color w:val="000000" w:themeColor="text1"/>
        </w:rPr>
        <w:t>,</w:t>
      </w:r>
      <w:r w:rsidR="00311A7E" w:rsidRPr="00FE5A9C">
        <w:rPr>
          <w:rFonts w:asciiTheme="minorHAnsi" w:hAnsiTheme="minorHAnsi" w:cstheme="minorHAnsi"/>
          <w:color w:val="000000" w:themeColor="text1"/>
        </w:rPr>
        <w:t xml:space="preserve"> and the proximal segment is inserted between the contact of M2 and M3. </w:t>
      </w:r>
      <w:r w:rsidR="00311A7E" w:rsidRPr="007225B1">
        <w:rPr>
          <w:rFonts w:asciiTheme="minorHAnsi" w:hAnsiTheme="minorHAnsi" w:cstheme="minorHAnsi"/>
          <w:bCs/>
          <w:color w:val="000000" w:themeColor="text1"/>
        </w:rPr>
        <w:t>(</w:t>
      </w:r>
      <w:r w:rsidR="00311A7E" w:rsidRPr="00FE5A9C">
        <w:rPr>
          <w:rFonts w:asciiTheme="minorHAnsi" w:hAnsiTheme="minorHAnsi" w:cstheme="minorHAnsi"/>
          <w:b/>
          <w:color w:val="000000" w:themeColor="text1"/>
        </w:rPr>
        <w:t>B</w:t>
      </w:r>
      <w:r w:rsidR="00311A7E" w:rsidRPr="007225B1">
        <w:rPr>
          <w:rFonts w:asciiTheme="minorHAnsi" w:hAnsiTheme="minorHAnsi" w:cstheme="minorHAnsi"/>
          <w:bCs/>
          <w:color w:val="000000" w:themeColor="text1"/>
        </w:rPr>
        <w:t>)</w:t>
      </w:r>
      <w:r w:rsidR="00311A7E" w:rsidRPr="00FE5A9C">
        <w:rPr>
          <w:rFonts w:asciiTheme="minorHAnsi" w:hAnsiTheme="minorHAnsi" w:cstheme="minorHAnsi"/>
          <w:color w:val="000000" w:themeColor="text1"/>
        </w:rPr>
        <w:t xml:space="preserve"> The suture is then wrapped around the buccal surface of M2 </w:t>
      </w:r>
      <w:r w:rsidR="00BC5A20">
        <w:rPr>
          <w:rFonts w:asciiTheme="minorHAnsi" w:hAnsiTheme="minorHAnsi" w:cstheme="minorHAnsi"/>
          <w:color w:val="000000" w:themeColor="text1"/>
        </w:rPr>
        <w:t>then</w:t>
      </w:r>
      <w:r w:rsidR="00311A7E" w:rsidRPr="00FE5A9C">
        <w:rPr>
          <w:rFonts w:asciiTheme="minorHAnsi" w:hAnsiTheme="minorHAnsi" w:cstheme="minorHAnsi"/>
          <w:color w:val="000000" w:themeColor="text1"/>
        </w:rPr>
        <w:t xml:space="preserve"> inserted between the contact of M1 and M2. </w:t>
      </w:r>
      <w:r w:rsidR="00311A7E" w:rsidRPr="007225B1">
        <w:rPr>
          <w:rFonts w:asciiTheme="minorHAnsi" w:hAnsiTheme="minorHAnsi" w:cstheme="minorHAnsi"/>
          <w:bCs/>
          <w:color w:val="000000" w:themeColor="text1"/>
        </w:rPr>
        <w:t>(</w:t>
      </w:r>
      <w:r w:rsidR="00311A7E" w:rsidRPr="00FE5A9C">
        <w:rPr>
          <w:rFonts w:asciiTheme="minorHAnsi" w:hAnsiTheme="minorHAnsi" w:cstheme="minorHAnsi"/>
          <w:b/>
          <w:color w:val="000000" w:themeColor="text1"/>
        </w:rPr>
        <w:t>C</w:t>
      </w:r>
      <w:r w:rsidR="00311A7E" w:rsidRPr="007225B1">
        <w:rPr>
          <w:rFonts w:asciiTheme="minorHAnsi" w:hAnsiTheme="minorHAnsi" w:cstheme="minorHAnsi"/>
          <w:bCs/>
          <w:color w:val="000000" w:themeColor="text1"/>
        </w:rPr>
        <w:t>)</w:t>
      </w:r>
      <w:r w:rsidR="00311A7E" w:rsidRPr="00FE5A9C">
        <w:rPr>
          <w:rFonts w:asciiTheme="minorHAnsi" w:hAnsiTheme="minorHAnsi" w:cstheme="minorHAnsi"/>
          <w:color w:val="000000" w:themeColor="text1"/>
        </w:rPr>
        <w:t xml:space="preserve"> The proximal suture segment is wrapped around M1 below its height of contour then inserted between the contact of M1 and M2. </w:t>
      </w:r>
      <w:r w:rsidR="00311A7E" w:rsidRPr="007225B1">
        <w:rPr>
          <w:rFonts w:asciiTheme="minorHAnsi" w:hAnsiTheme="minorHAnsi" w:cstheme="minorHAnsi"/>
          <w:bCs/>
          <w:color w:val="000000" w:themeColor="text1"/>
        </w:rPr>
        <w:t>(</w:t>
      </w:r>
      <w:r w:rsidR="00311A7E" w:rsidRPr="00FE5A9C">
        <w:rPr>
          <w:rFonts w:asciiTheme="minorHAnsi" w:hAnsiTheme="minorHAnsi" w:cstheme="minorHAnsi"/>
          <w:b/>
          <w:color w:val="000000" w:themeColor="text1"/>
        </w:rPr>
        <w:t>D</w:t>
      </w:r>
      <w:r w:rsidR="00311A7E" w:rsidRPr="007225B1">
        <w:rPr>
          <w:rFonts w:asciiTheme="minorHAnsi" w:hAnsiTheme="minorHAnsi" w:cstheme="minorHAnsi"/>
          <w:bCs/>
          <w:color w:val="000000" w:themeColor="text1"/>
        </w:rPr>
        <w:t>)</w:t>
      </w:r>
      <w:r w:rsidR="00311A7E" w:rsidRPr="00FE5A9C">
        <w:rPr>
          <w:rFonts w:asciiTheme="minorHAnsi" w:hAnsiTheme="minorHAnsi" w:cstheme="minorHAnsi"/>
          <w:b/>
          <w:color w:val="000000" w:themeColor="text1"/>
        </w:rPr>
        <w:t xml:space="preserve"> </w:t>
      </w:r>
      <w:r w:rsidR="00311A7E" w:rsidRPr="00FE5A9C">
        <w:rPr>
          <w:rFonts w:asciiTheme="minorHAnsi" w:hAnsiTheme="minorHAnsi" w:cstheme="minorHAnsi"/>
          <w:color w:val="000000" w:themeColor="text1"/>
        </w:rPr>
        <w:t>The ends of the suture are tied with a surgeon’s knot and trimmed as close as possible</w:t>
      </w:r>
      <w:r w:rsidR="00BC5A20">
        <w:rPr>
          <w:rFonts w:asciiTheme="minorHAnsi" w:hAnsiTheme="minorHAnsi" w:cstheme="minorHAnsi"/>
          <w:color w:val="000000" w:themeColor="text1"/>
        </w:rPr>
        <w:t xml:space="preserve"> to the knot</w:t>
      </w:r>
      <w:r w:rsidR="00311A7E" w:rsidRPr="00FE5A9C">
        <w:rPr>
          <w:rFonts w:asciiTheme="minorHAnsi" w:hAnsiTheme="minorHAnsi" w:cstheme="minorHAnsi"/>
          <w:color w:val="000000" w:themeColor="text1"/>
        </w:rPr>
        <w:t>. The knot is placed in the gingival embrasure between M1 and M2 on the palatal side of the maxillary dentition. All photographs were acquired on dissected maxilla for recording procedural steps with an unobstructed view of the molar dentition</w:t>
      </w:r>
      <w:r w:rsidR="00915B9D">
        <w:rPr>
          <w:rFonts w:asciiTheme="minorHAnsi" w:hAnsiTheme="minorHAnsi" w:cstheme="minorHAnsi"/>
          <w:color w:val="000000" w:themeColor="text1"/>
        </w:rPr>
        <w:t>.</w:t>
      </w:r>
    </w:p>
    <w:p w14:paraId="7D2E55FE" w14:textId="77777777" w:rsidR="00311A7E" w:rsidRPr="00FE5A9C" w:rsidRDefault="00311A7E" w:rsidP="006E6BF1">
      <w:pPr>
        <w:jc w:val="left"/>
        <w:rPr>
          <w:rFonts w:asciiTheme="minorHAnsi" w:hAnsiTheme="minorHAnsi" w:cstheme="minorHAnsi"/>
          <w:color w:val="000000" w:themeColor="text1"/>
        </w:rPr>
      </w:pPr>
    </w:p>
    <w:p w14:paraId="41C51FFA" w14:textId="2916C618" w:rsidR="007F633F" w:rsidRDefault="00A0400D" w:rsidP="006E6BF1">
      <w:pPr>
        <w:jc w:val="left"/>
        <w:rPr>
          <w:rFonts w:asciiTheme="minorHAnsi" w:hAnsiTheme="minorHAnsi" w:cstheme="minorHAnsi"/>
          <w:color w:val="808080" w:themeColor="background1" w:themeShade="80"/>
        </w:rPr>
      </w:pPr>
      <w:r w:rsidRPr="00FE5A9C">
        <w:rPr>
          <w:rFonts w:asciiTheme="minorHAnsi" w:hAnsiTheme="minorHAnsi" w:cstheme="minorHAnsi"/>
          <w:b/>
          <w:color w:val="000000" w:themeColor="text1"/>
        </w:rPr>
        <w:t xml:space="preserve">Figure </w:t>
      </w:r>
      <w:r w:rsidR="00CE735C">
        <w:rPr>
          <w:rFonts w:asciiTheme="minorHAnsi" w:hAnsiTheme="minorHAnsi" w:cstheme="minorHAnsi"/>
          <w:b/>
          <w:color w:val="000000" w:themeColor="text1"/>
        </w:rPr>
        <w:t>3</w:t>
      </w:r>
      <w:r w:rsidR="00D15F7B">
        <w:rPr>
          <w:rFonts w:asciiTheme="minorHAnsi" w:hAnsiTheme="minorHAnsi" w:cstheme="minorHAnsi"/>
          <w:b/>
          <w:color w:val="000000" w:themeColor="text1"/>
        </w:rPr>
        <w:t>:</w:t>
      </w:r>
      <w:r w:rsidRPr="00FE5A9C">
        <w:rPr>
          <w:rFonts w:asciiTheme="minorHAnsi" w:hAnsiTheme="minorHAnsi" w:cstheme="minorHAnsi"/>
          <w:b/>
          <w:color w:val="000000" w:themeColor="text1"/>
        </w:rPr>
        <w:t xml:space="preserve"> Representative FACS plots</w:t>
      </w:r>
      <w:r w:rsidR="008666A3">
        <w:rPr>
          <w:rFonts w:asciiTheme="minorHAnsi" w:hAnsiTheme="minorHAnsi" w:cstheme="minorHAnsi"/>
          <w:b/>
          <w:color w:val="000000" w:themeColor="text1"/>
        </w:rPr>
        <w:t xml:space="preserve"> and gating strategy</w:t>
      </w:r>
      <w:r w:rsidRPr="00FE5A9C">
        <w:rPr>
          <w:rFonts w:asciiTheme="minorHAnsi" w:hAnsiTheme="minorHAnsi" w:cstheme="minorHAnsi"/>
          <w:b/>
          <w:color w:val="000000" w:themeColor="text1"/>
        </w:rPr>
        <w:t xml:space="preserve"> demonstrat</w:t>
      </w:r>
      <w:r w:rsidR="0006483B" w:rsidRPr="00FE5A9C">
        <w:rPr>
          <w:rFonts w:asciiTheme="minorHAnsi" w:hAnsiTheme="minorHAnsi" w:cstheme="minorHAnsi"/>
          <w:b/>
          <w:color w:val="000000" w:themeColor="text1"/>
        </w:rPr>
        <w:t>ing</w:t>
      </w:r>
      <w:r w:rsidRPr="00FE5A9C">
        <w:rPr>
          <w:rFonts w:asciiTheme="minorHAnsi" w:hAnsiTheme="minorHAnsi" w:cstheme="minorHAnsi"/>
          <w:b/>
          <w:color w:val="000000" w:themeColor="text1"/>
        </w:rPr>
        <w:t xml:space="preserve"> oral neutrophil</w:t>
      </w:r>
      <w:r w:rsidR="00BC5A20">
        <w:rPr>
          <w:rFonts w:asciiTheme="minorHAnsi" w:hAnsiTheme="minorHAnsi" w:cstheme="minorHAnsi"/>
          <w:b/>
          <w:color w:val="000000" w:themeColor="text1"/>
        </w:rPr>
        <w:t xml:space="preserve"> presence</w:t>
      </w:r>
      <w:r w:rsidRPr="00FE5A9C">
        <w:rPr>
          <w:rFonts w:asciiTheme="minorHAnsi" w:hAnsiTheme="minorHAnsi" w:cstheme="minorHAnsi"/>
          <w:b/>
          <w:color w:val="000000" w:themeColor="text1"/>
        </w:rPr>
        <w:t>.</w:t>
      </w:r>
      <w:r w:rsidR="00311A7E" w:rsidRPr="00FE5A9C">
        <w:rPr>
          <w:rFonts w:asciiTheme="minorHAnsi" w:hAnsiTheme="minorHAnsi" w:cstheme="minorHAnsi"/>
          <w:b/>
          <w:color w:val="000000" w:themeColor="text1"/>
        </w:rPr>
        <w:t xml:space="preserve"> </w:t>
      </w:r>
      <w:r w:rsidR="00311A7E" w:rsidRPr="00FE5A9C">
        <w:rPr>
          <w:rFonts w:asciiTheme="minorHAnsi" w:hAnsiTheme="minorHAnsi" w:cstheme="minorHAnsi"/>
          <w:bCs/>
        </w:rPr>
        <w:t>Neutrophils were recovered from</w:t>
      </w:r>
      <w:r w:rsidR="00D37060">
        <w:rPr>
          <w:rFonts w:asciiTheme="minorHAnsi" w:hAnsiTheme="minorHAnsi" w:cstheme="minorHAnsi"/>
          <w:bCs/>
        </w:rPr>
        <w:t xml:space="preserve"> the following samples and </w:t>
      </w:r>
      <w:r w:rsidR="00D37060" w:rsidRPr="00FE5A9C">
        <w:rPr>
          <w:rFonts w:asciiTheme="minorHAnsi" w:hAnsiTheme="minorHAnsi" w:cstheme="minorHAnsi"/>
          <w:bCs/>
        </w:rPr>
        <w:t xml:space="preserve">assessed by flow </w:t>
      </w:r>
      <w:r w:rsidR="00D37060" w:rsidRPr="00FE5A9C">
        <w:rPr>
          <w:rFonts w:asciiTheme="minorHAnsi" w:hAnsiTheme="minorHAnsi" w:cstheme="minorHAnsi"/>
          <w:bCs/>
        </w:rPr>
        <w:lastRenderedPageBreak/>
        <w:t>cytometry</w:t>
      </w:r>
      <w:r w:rsidR="00D37060">
        <w:rPr>
          <w:rFonts w:asciiTheme="minorHAnsi" w:hAnsiTheme="minorHAnsi" w:cstheme="minorHAnsi"/>
          <w:bCs/>
        </w:rPr>
        <w:t xml:space="preserve">: </w:t>
      </w:r>
      <w:r w:rsidR="00D37060" w:rsidRPr="007225B1">
        <w:rPr>
          <w:rFonts w:asciiTheme="minorHAnsi" w:hAnsiTheme="minorHAnsi" w:cstheme="minorHAnsi"/>
        </w:rPr>
        <w:t>(</w:t>
      </w:r>
      <w:r w:rsidR="00D37060" w:rsidRPr="00D37060">
        <w:rPr>
          <w:rFonts w:asciiTheme="minorHAnsi" w:hAnsiTheme="minorHAnsi" w:cstheme="minorHAnsi"/>
          <w:b/>
          <w:bCs/>
        </w:rPr>
        <w:t>A</w:t>
      </w:r>
      <w:r w:rsidR="00D37060" w:rsidRPr="007225B1">
        <w:rPr>
          <w:rFonts w:asciiTheme="minorHAnsi" w:hAnsiTheme="minorHAnsi" w:cstheme="minorHAnsi"/>
        </w:rPr>
        <w:t>)</w:t>
      </w:r>
      <w:r w:rsidR="00D37060">
        <w:rPr>
          <w:rFonts w:asciiTheme="minorHAnsi" w:hAnsiTheme="minorHAnsi" w:cstheme="minorHAnsi"/>
          <w:bCs/>
        </w:rPr>
        <w:t xml:space="preserve"> oral rinse from a naïve mouse</w:t>
      </w:r>
      <w:r w:rsidR="00D97B0E">
        <w:rPr>
          <w:rFonts w:asciiTheme="minorHAnsi" w:hAnsiTheme="minorHAnsi" w:cstheme="minorHAnsi"/>
          <w:bCs/>
        </w:rPr>
        <w:t>,</w:t>
      </w:r>
      <w:r w:rsidR="00D37060">
        <w:rPr>
          <w:rFonts w:asciiTheme="minorHAnsi" w:hAnsiTheme="minorHAnsi" w:cstheme="minorHAnsi"/>
          <w:bCs/>
        </w:rPr>
        <w:t xml:space="preserve"> </w:t>
      </w:r>
      <w:r w:rsidR="00D37060" w:rsidRPr="007225B1">
        <w:rPr>
          <w:rFonts w:asciiTheme="minorHAnsi" w:hAnsiTheme="minorHAnsi" w:cstheme="minorHAnsi"/>
        </w:rPr>
        <w:t>(</w:t>
      </w:r>
      <w:r w:rsidR="00D37060">
        <w:rPr>
          <w:rFonts w:asciiTheme="minorHAnsi" w:hAnsiTheme="minorHAnsi" w:cstheme="minorHAnsi"/>
          <w:b/>
          <w:bCs/>
        </w:rPr>
        <w:t>B</w:t>
      </w:r>
      <w:r w:rsidR="00D37060" w:rsidRPr="007225B1">
        <w:rPr>
          <w:rFonts w:asciiTheme="minorHAnsi" w:hAnsiTheme="minorHAnsi" w:cstheme="minorHAnsi"/>
        </w:rPr>
        <w:t>)</w:t>
      </w:r>
      <w:r w:rsidR="00D37060">
        <w:rPr>
          <w:rFonts w:asciiTheme="minorHAnsi" w:hAnsiTheme="minorHAnsi" w:cstheme="minorHAnsi"/>
          <w:bCs/>
        </w:rPr>
        <w:t xml:space="preserve"> oral rinse</w:t>
      </w:r>
      <w:r w:rsidR="00D97B0E">
        <w:rPr>
          <w:rFonts w:asciiTheme="minorHAnsi" w:hAnsiTheme="minorHAnsi" w:cstheme="minorHAnsi"/>
          <w:bCs/>
        </w:rPr>
        <w:t>,</w:t>
      </w:r>
      <w:r w:rsidR="00D37060">
        <w:rPr>
          <w:rFonts w:asciiTheme="minorHAnsi" w:hAnsiTheme="minorHAnsi" w:cstheme="minorHAnsi"/>
          <w:bCs/>
        </w:rPr>
        <w:t xml:space="preserve"> and </w:t>
      </w:r>
      <w:r w:rsidR="00D37060" w:rsidRPr="007225B1">
        <w:rPr>
          <w:rFonts w:asciiTheme="minorHAnsi" w:hAnsiTheme="minorHAnsi" w:cstheme="minorHAnsi"/>
        </w:rPr>
        <w:t>(</w:t>
      </w:r>
      <w:r w:rsidR="00D37060" w:rsidRPr="00D37060">
        <w:rPr>
          <w:rFonts w:asciiTheme="minorHAnsi" w:hAnsiTheme="minorHAnsi" w:cstheme="minorHAnsi"/>
          <w:b/>
          <w:bCs/>
        </w:rPr>
        <w:t>C</w:t>
      </w:r>
      <w:r w:rsidR="00D37060" w:rsidRPr="007225B1">
        <w:rPr>
          <w:rFonts w:asciiTheme="minorHAnsi" w:hAnsiTheme="minorHAnsi" w:cstheme="minorHAnsi"/>
        </w:rPr>
        <w:t>)</w:t>
      </w:r>
      <w:r w:rsidR="00707E3F">
        <w:rPr>
          <w:rFonts w:asciiTheme="minorHAnsi" w:hAnsiTheme="minorHAnsi" w:cstheme="minorHAnsi"/>
          <w:b/>
          <w:bCs/>
        </w:rPr>
        <w:t xml:space="preserve"> </w:t>
      </w:r>
      <w:r w:rsidR="00707E3F" w:rsidRPr="00CD0190">
        <w:rPr>
          <w:rFonts w:asciiTheme="minorHAnsi" w:hAnsiTheme="minorHAnsi" w:cstheme="minorHAnsi"/>
          <w:bCs/>
        </w:rPr>
        <w:t>recovered</w:t>
      </w:r>
      <w:r w:rsidR="00D37060">
        <w:rPr>
          <w:rFonts w:asciiTheme="minorHAnsi" w:hAnsiTheme="minorHAnsi" w:cstheme="minorHAnsi"/>
          <w:bCs/>
        </w:rPr>
        <w:t xml:space="preserve"> ligatures from</w:t>
      </w:r>
      <w:r w:rsidR="00C37BC5">
        <w:rPr>
          <w:rFonts w:asciiTheme="minorHAnsi" w:hAnsiTheme="minorHAnsi" w:cstheme="minorHAnsi"/>
          <w:bCs/>
        </w:rPr>
        <w:t xml:space="preserve"> a</w:t>
      </w:r>
      <w:r w:rsidR="00D37060">
        <w:rPr>
          <w:rFonts w:asciiTheme="minorHAnsi" w:hAnsiTheme="minorHAnsi" w:cstheme="minorHAnsi"/>
          <w:bCs/>
        </w:rPr>
        <w:t xml:space="preserve"> mouse with ligature-induced periodontitis (bilaterally)</w:t>
      </w:r>
      <w:r w:rsidR="00311A7E" w:rsidRPr="00FE5A9C">
        <w:rPr>
          <w:rFonts w:asciiTheme="minorHAnsi" w:hAnsiTheme="minorHAnsi" w:cstheme="minorHAnsi"/>
          <w:bCs/>
        </w:rPr>
        <w:t>.</w:t>
      </w:r>
      <w:r w:rsidR="0006483B" w:rsidRPr="00FE5A9C">
        <w:rPr>
          <w:rFonts w:asciiTheme="minorHAnsi" w:hAnsiTheme="minorHAnsi" w:cstheme="minorHAnsi"/>
          <w:bCs/>
        </w:rPr>
        <w:t xml:space="preserve"> </w:t>
      </w:r>
      <w:r w:rsidR="00311A7E" w:rsidRPr="00FE5A9C">
        <w:rPr>
          <w:rFonts w:asciiTheme="minorHAnsi" w:hAnsiTheme="minorHAnsi" w:cstheme="minorHAnsi"/>
          <w:bCs/>
        </w:rPr>
        <w:t xml:space="preserve">Representative </w:t>
      </w:r>
      <w:r w:rsidR="00077FE0">
        <w:rPr>
          <w:rFonts w:asciiTheme="minorHAnsi" w:hAnsiTheme="minorHAnsi" w:cstheme="minorHAnsi"/>
          <w:bCs/>
          <w:color w:val="000000" w:themeColor="text1"/>
        </w:rPr>
        <w:t xml:space="preserve">gating </w:t>
      </w:r>
      <w:r w:rsidR="001F79CD">
        <w:rPr>
          <w:rFonts w:asciiTheme="minorHAnsi" w:hAnsiTheme="minorHAnsi" w:cstheme="minorHAnsi"/>
          <w:bCs/>
          <w:color w:val="000000" w:themeColor="text1"/>
        </w:rPr>
        <w:t xml:space="preserve">strategy </w:t>
      </w:r>
      <w:r w:rsidR="00311A7E" w:rsidRPr="00FE5A9C">
        <w:rPr>
          <w:rFonts w:asciiTheme="minorHAnsi" w:hAnsiTheme="minorHAnsi" w:cstheme="minorHAnsi"/>
          <w:bCs/>
        </w:rPr>
        <w:t>scatterplots are shown</w:t>
      </w:r>
      <w:r w:rsidR="00077FE0">
        <w:rPr>
          <w:rFonts w:asciiTheme="minorHAnsi" w:hAnsiTheme="minorHAnsi" w:cstheme="minorHAnsi"/>
          <w:bCs/>
        </w:rPr>
        <w:t xml:space="preserve">. </w:t>
      </w:r>
      <w:r w:rsidR="00801C33" w:rsidRPr="00FE5A9C">
        <w:rPr>
          <w:rFonts w:asciiTheme="minorHAnsi" w:hAnsiTheme="minorHAnsi" w:cstheme="minorHAnsi"/>
          <w:bCs/>
          <w:color w:val="000000" w:themeColor="text1"/>
        </w:rPr>
        <w:t>Singlets (SSC-H x SSC-W and FSC-H x FSC-W) and neutrophils (Ly6G</w:t>
      </w:r>
      <w:r w:rsidR="00801C33" w:rsidRPr="00FE5A9C">
        <w:rPr>
          <w:rFonts w:asciiTheme="minorHAnsi" w:hAnsiTheme="minorHAnsi" w:cstheme="minorHAnsi"/>
          <w:bCs/>
          <w:color w:val="000000" w:themeColor="text1"/>
          <w:vertAlign w:val="superscript"/>
        </w:rPr>
        <w:t>+ve</w:t>
      </w:r>
      <w:r w:rsidR="00801C33" w:rsidRPr="00FE5A9C">
        <w:rPr>
          <w:rFonts w:asciiTheme="minorHAnsi" w:hAnsiTheme="minorHAnsi" w:cstheme="minorHAnsi"/>
          <w:bCs/>
          <w:color w:val="000000" w:themeColor="text1"/>
        </w:rPr>
        <w:t>/F480</w:t>
      </w:r>
      <w:r w:rsidR="00801C33" w:rsidRPr="00FE5A9C">
        <w:rPr>
          <w:rFonts w:asciiTheme="minorHAnsi" w:hAnsiTheme="minorHAnsi" w:cstheme="minorHAnsi"/>
          <w:bCs/>
          <w:color w:val="000000" w:themeColor="text1"/>
          <w:vertAlign w:val="superscript"/>
        </w:rPr>
        <w:t>-ve</w:t>
      </w:r>
      <w:r w:rsidR="00801C33" w:rsidRPr="00FE5A9C">
        <w:rPr>
          <w:rFonts w:asciiTheme="minorHAnsi" w:hAnsiTheme="minorHAnsi" w:cstheme="minorHAnsi"/>
          <w:bCs/>
          <w:color w:val="000000" w:themeColor="text1"/>
        </w:rPr>
        <w:t xml:space="preserve">) were gated as shown. Numerical values reflect the percentage of cells within each gate. SSC-A = </w:t>
      </w:r>
      <w:r w:rsidR="00D97B0E">
        <w:rPr>
          <w:rFonts w:asciiTheme="minorHAnsi" w:hAnsiTheme="minorHAnsi" w:cstheme="minorHAnsi"/>
          <w:bCs/>
          <w:color w:val="000000" w:themeColor="text1"/>
        </w:rPr>
        <w:t>s</w:t>
      </w:r>
      <w:r w:rsidR="00801C33" w:rsidRPr="00FE5A9C">
        <w:rPr>
          <w:rFonts w:asciiTheme="minorHAnsi" w:hAnsiTheme="minorHAnsi" w:cstheme="minorHAnsi"/>
          <w:bCs/>
          <w:color w:val="000000" w:themeColor="text1"/>
        </w:rPr>
        <w:t xml:space="preserve">ide scatter area; SSC-W = </w:t>
      </w:r>
      <w:r w:rsidR="00D97B0E">
        <w:rPr>
          <w:rFonts w:asciiTheme="minorHAnsi" w:hAnsiTheme="minorHAnsi" w:cstheme="minorHAnsi"/>
          <w:bCs/>
          <w:color w:val="000000" w:themeColor="text1"/>
        </w:rPr>
        <w:t>s</w:t>
      </w:r>
      <w:r w:rsidR="00801C33" w:rsidRPr="00FE5A9C">
        <w:rPr>
          <w:rFonts w:asciiTheme="minorHAnsi" w:hAnsiTheme="minorHAnsi" w:cstheme="minorHAnsi"/>
          <w:bCs/>
          <w:color w:val="000000" w:themeColor="text1"/>
        </w:rPr>
        <w:t xml:space="preserve">ide scatter width; SSC-H = </w:t>
      </w:r>
      <w:r w:rsidR="00D97B0E">
        <w:rPr>
          <w:rFonts w:asciiTheme="minorHAnsi" w:hAnsiTheme="minorHAnsi" w:cstheme="minorHAnsi"/>
          <w:bCs/>
          <w:color w:val="000000" w:themeColor="text1"/>
        </w:rPr>
        <w:t>s</w:t>
      </w:r>
      <w:r w:rsidR="00801C33" w:rsidRPr="00FE5A9C">
        <w:rPr>
          <w:rFonts w:asciiTheme="minorHAnsi" w:hAnsiTheme="minorHAnsi" w:cstheme="minorHAnsi"/>
          <w:bCs/>
          <w:color w:val="000000" w:themeColor="text1"/>
        </w:rPr>
        <w:t xml:space="preserve">ide scatter height; FSC-A = </w:t>
      </w:r>
      <w:r w:rsidR="00D97B0E">
        <w:rPr>
          <w:rFonts w:asciiTheme="minorHAnsi" w:hAnsiTheme="minorHAnsi" w:cstheme="minorHAnsi"/>
          <w:bCs/>
          <w:color w:val="000000" w:themeColor="text1"/>
        </w:rPr>
        <w:t>f</w:t>
      </w:r>
      <w:r w:rsidR="00801C33" w:rsidRPr="00FE5A9C">
        <w:rPr>
          <w:rFonts w:asciiTheme="minorHAnsi" w:hAnsiTheme="minorHAnsi" w:cstheme="minorHAnsi"/>
          <w:bCs/>
          <w:color w:val="000000" w:themeColor="text1"/>
        </w:rPr>
        <w:t xml:space="preserve">orward scatter area; FSC-W = </w:t>
      </w:r>
      <w:r w:rsidR="00D97B0E">
        <w:rPr>
          <w:rFonts w:asciiTheme="minorHAnsi" w:hAnsiTheme="minorHAnsi" w:cstheme="minorHAnsi"/>
          <w:bCs/>
          <w:color w:val="000000" w:themeColor="text1"/>
        </w:rPr>
        <w:t>f</w:t>
      </w:r>
      <w:r w:rsidR="00801C33" w:rsidRPr="00FE5A9C">
        <w:rPr>
          <w:rFonts w:asciiTheme="minorHAnsi" w:hAnsiTheme="minorHAnsi" w:cstheme="minorHAnsi"/>
          <w:bCs/>
          <w:color w:val="000000" w:themeColor="text1"/>
        </w:rPr>
        <w:t xml:space="preserve">orward scatter width; FSC-H = </w:t>
      </w:r>
      <w:r w:rsidR="00D97B0E">
        <w:rPr>
          <w:rFonts w:asciiTheme="minorHAnsi" w:hAnsiTheme="minorHAnsi" w:cstheme="minorHAnsi"/>
          <w:bCs/>
          <w:color w:val="000000" w:themeColor="text1"/>
        </w:rPr>
        <w:t>f</w:t>
      </w:r>
      <w:r w:rsidR="00801C33" w:rsidRPr="00FE5A9C">
        <w:rPr>
          <w:rFonts w:asciiTheme="minorHAnsi" w:hAnsiTheme="minorHAnsi" w:cstheme="minorHAnsi"/>
          <w:bCs/>
          <w:color w:val="000000" w:themeColor="text1"/>
        </w:rPr>
        <w:t>orward scatter height.</w:t>
      </w:r>
    </w:p>
    <w:p w14:paraId="59A13F84" w14:textId="77777777" w:rsidR="000C6E0B" w:rsidRDefault="000C6E0B" w:rsidP="006E6BF1">
      <w:pPr>
        <w:pStyle w:val="NormalWeb"/>
        <w:spacing w:before="0" w:beforeAutospacing="0" w:after="0" w:afterAutospacing="0"/>
        <w:jc w:val="left"/>
        <w:rPr>
          <w:rFonts w:asciiTheme="minorHAnsi" w:hAnsiTheme="minorHAnsi" w:cstheme="minorHAnsi"/>
          <w:b/>
          <w:color w:val="000000" w:themeColor="text1"/>
        </w:rPr>
      </w:pPr>
    </w:p>
    <w:p w14:paraId="183CAD85" w14:textId="125079B1" w:rsidR="00DA6F2A" w:rsidRPr="00881AFC" w:rsidRDefault="00DA6F2A" w:rsidP="006E6BF1">
      <w:pPr>
        <w:pStyle w:val="NormalWeb"/>
        <w:spacing w:before="0" w:beforeAutospacing="0" w:after="0" w:afterAutospacing="0"/>
        <w:jc w:val="left"/>
        <w:rPr>
          <w:rFonts w:asciiTheme="minorHAnsi" w:hAnsiTheme="minorHAnsi" w:cstheme="minorHAnsi"/>
          <w:color w:val="000000" w:themeColor="text1"/>
        </w:rPr>
      </w:pPr>
      <w:r w:rsidRPr="00881AFC">
        <w:rPr>
          <w:rFonts w:asciiTheme="minorHAnsi" w:hAnsiTheme="minorHAnsi" w:cstheme="minorHAnsi"/>
          <w:b/>
          <w:color w:val="000000" w:themeColor="text1"/>
        </w:rPr>
        <w:t xml:space="preserve">Figure </w:t>
      </w:r>
      <w:r w:rsidR="00206C13" w:rsidRPr="00881AFC">
        <w:rPr>
          <w:rFonts w:asciiTheme="minorHAnsi" w:hAnsiTheme="minorHAnsi" w:cstheme="minorHAnsi"/>
          <w:b/>
          <w:color w:val="000000" w:themeColor="text1"/>
        </w:rPr>
        <w:t>4</w:t>
      </w:r>
      <w:r w:rsidR="00D15F7B">
        <w:rPr>
          <w:rFonts w:asciiTheme="minorHAnsi" w:hAnsiTheme="minorHAnsi" w:cstheme="minorHAnsi"/>
          <w:b/>
          <w:color w:val="000000" w:themeColor="text1"/>
        </w:rPr>
        <w:t>:</w:t>
      </w:r>
      <w:r w:rsidRPr="00881AFC">
        <w:rPr>
          <w:rFonts w:asciiTheme="minorHAnsi" w:hAnsiTheme="minorHAnsi" w:cstheme="minorHAnsi"/>
          <w:color w:val="000000" w:themeColor="text1"/>
        </w:rPr>
        <w:t xml:space="preserve"> </w:t>
      </w:r>
      <w:r w:rsidR="00BC5446" w:rsidRPr="00881AFC">
        <w:rPr>
          <w:rFonts w:asciiTheme="minorHAnsi" w:hAnsiTheme="minorHAnsi" w:cstheme="minorHAnsi"/>
          <w:b/>
          <w:color w:val="000000" w:themeColor="text1"/>
        </w:rPr>
        <w:t>A</w:t>
      </w:r>
      <w:r w:rsidRPr="00881AFC">
        <w:rPr>
          <w:rFonts w:asciiTheme="minorHAnsi" w:hAnsiTheme="minorHAnsi" w:cstheme="minorHAnsi"/>
          <w:b/>
          <w:color w:val="000000" w:themeColor="text1"/>
        </w:rPr>
        <w:t xml:space="preserve">lveolar bone loss </w:t>
      </w:r>
      <w:r w:rsidR="00BC5446" w:rsidRPr="00881AFC">
        <w:rPr>
          <w:rFonts w:asciiTheme="minorHAnsi" w:hAnsiTheme="minorHAnsi" w:cstheme="minorHAnsi"/>
          <w:b/>
          <w:color w:val="000000" w:themeColor="text1"/>
        </w:rPr>
        <w:t xml:space="preserve">differences </w:t>
      </w:r>
      <w:r w:rsidRPr="00881AFC">
        <w:rPr>
          <w:rFonts w:asciiTheme="minorHAnsi" w:hAnsiTheme="minorHAnsi" w:cstheme="minorHAnsi"/>
          <w:b/>
          <w:color w:val="000000" w:themeColor="text1"/>
        </w:rPr>
        <w:t>between control and ligated animals</w:t>
      </w:r>
      <w:r w:rsidRPr="00881AFC">
        <w:rPr>
          <w:rFonts w:asciiTheme="minorHAnsi" w:hAnsiTheme="minorHAnsi" w:cstheme="minorHAnsi"/>
          <w:color w:val="000000" w:themeColor="text1"/>
        </w:rPr>
        <w:t>.</w:t>
      </w:r>
      <w:r w:rsidR="00206C13" w:rsidRPr="00881AFC">
        <w:rPr>
          <w:rFonts w:asciiTheme="minorHAnsi" w:hAnsiTheme="minorHAnsi" w:cstheme="minorHAnsi"/>
          <w:color w:val="000000" w:themeColor="text1"/>
        </w:rPr>
        <w:t xml:space="preserve"> </w:t>
      </w:r>
      <w:r w:rsidR="00BC5446" w:rsidRPr="00881AFC">
        <w:rPr>
          <w:rFonts w:asciiTheme="minorHAnsi" w:hAnsiTheme="minorHAnsi" w:cstheme="minorHAnsi"/>
          <w:color w:val="000000" w:themeColor="text1"/>
        </w:rPr>
        <w:t>Representative photos demonstrating</w:t>
      </w:r>
      <w:r w:rsidR="00BC5446" w:rsidRPr="00881AFC">
        <w:rPr>
          <w:rFonts w:asciiTheme="minorHAnsi" w:hAnsiTheme="minorHAnsi" w:cstheme="minorHAnsi"/>
          <w:b/>
          <w:color w:val="000000" w:themeColor="text1"/>
        </w:rPr>
        <w:t xml:space="preserve"> </w:t>
      </w:r>
      <w:r w:rsidR="00BC5446" w:rsidRPr="00881AFC">
        <w:rPr>
          <w:rFonts w:asciiTheme="minorHAnsi" w:hAnsiTheme="minorHAnsi" w:cstheme="minorHAnsi"/>
          <w:color w:val="000000" w:themeColor="text1"/>
        </w:rPr>
        <w:t>differences in</w:t>
      </w:r>
      <w:r w:rsidR="00BC5446" w:rsidRPr="00881AFC">
        <w:rPr>
          <w:rFonts w:asciiTheme="minorHAnsi" w:hAnsiTheme="minorHAnsi" w:cstheme="minorHAnsi"/>
          <w:b/>
          <w:color w:val="000000" w:themeColor="text1"/>
        </w:rPr>
        <w:t xml:space="preserve"> </w:t>
      </w:r>
      <w:r w:rsidR="00EA5AC4" w:rsidRPr="00881AFC">
        <w:rPr>
          <w:rFonts w:asciiTheme="minorHAnsi" w:hAnsiTheme="minorHAnsi" w:cstheme="minorHAnsi"/>
          <w:color w:val="000000" w:themeColor="text1"/>
        </w:rPr>
        <w:t>alveolar bone loss</w:t>
      </w:r>
      <w:r w:rsidR="00BC5446" w:rsidRPr="00881AFC">
        <w:rPr>
          <w:rFonts w:asciiTheme="minorHAnsi" w:hAnsiTheme="minorHAnsi" w:cstheme="minorHAnsi"/>
          <w:color w:val="000000" w:themeColor="text1"/>
        </w:rPr>
        <w:t xml:space="preserve"> between </w:t>
      </w:r>
      <w:r w:rsidR="00EA5AC4" w:rsidRPr="007225B1">
        <w:rPr>
          <w:rFonts w:asciiTheme="minorHAnsi" w:hAnsiTheme="minorHAnsi" w:cstheme="minorHAnsi"/>
          <w:bCs/>
          <w:color w:val="000000" w:themeColor="text1"/>
        </w:rPr>
        <w:t>(</w:t>
      </w:r>
      <w:r w:rsidR="00EA5AC4" w:rsidRPr="00881AFC">
        <w:rPr>
          <w:rFonts w:asciiTheme="minorHAnsi" w:hAnsiTheme="minorHAnsi" w:cstheme="minorHAnsi"/>
          <w:b/>
          <w:color w:val="000000" w:themeColor="text1"/>
        </w:rPr>
        <w:t>A</w:t>
      </w:r>
      <w:r w:rsidR="00EA5AC4" w:rsidRPr="007225B1">
        <w:rPr>
          <w:rFonts w:asciiTheme="minorHAnsi" w:hAnsiTheme="minorHAnsi" w:cstheme="minorHAnsi"/>
          <w:bCs/>
          <w:color w:val="000000" w:themeColor="text1"/>
        </w:rPr>
        <w:t>)</w:t>
      </w:r>
      <w:r w:rsidR="00EA5AC4" w:rsidRPr="00881AFC">
        <w:rPr>
          <w:rFonts w:asciiTheme="minorHAnsi" w:hAnsiTheme="minorHAnsi" w:cstheme="minorHAnsi"/>
          <w:color w:val="000000" w:themeColor="text1"/>
        </w:rPr>
        <w:t xml:space="preserve"> </w:t>
      </w:r>
      <w:r w:rsidR="00BC5446" w:rsidRPr="00881AFC">
        <w:rPr>
          <w:rFonts w:asciiTheme="minorHAnsi" w:hAnsiTheme="minorHAnsi" w:cstheme="minorHAnsi"/>
          <w:color w:val="000000" w:themeColor="text1"/>
        </w:rPr>
        <w:t>control</w:t>
      </w:r>
      <w:r w:rsidR="00EA5AC4" w:rsidRPr="00881AFC">
        <w:rPr>
          <w:rFonts w:asciiTheme="minorHAnsi" w:hAnsiTheme="minorHAnsi" w:cstheme="minorHAnsi"/>
          <w:color w:val="000000" w:themeColor="text1"/>
        </w:rPr>
        <w:t xml:space="preserve"> </w:t>
      </w:r>
      <w:r w:rsidR="00BC5446" w:rsidRPr="00881AFC">
        <w:rPr>
          <w:rFonts w:asciiTheme="minorHAnsi" w:hAnsiTheme="minorHAnsi" w:cstheme="minorHAnsi"/>
          <w:color w:val="000000" w:themeColor="text1"/>
        </w:rPr>
        <w:t xml:space="preserve">and </w:t>
      </w:r>
      <w:r w:rsidR="00EA5AC4" w:rsidRPr="007225B1">
        <w:rPr>
          <w:rFonts w:asciiTheme="minorHAnsi" w:hAnsiTheme="minorHAnsi" w:cstheme="minorHAnsi"/>
          <w:bCs/>
          <w:color w:val="000000" w:themeColor="text1"/>
        </w:rPr>
        <w:t>(</w:t>
      </w:r>
      <w:r w:rsidR="00EA5AC4" w:rsidRPr="00881AFC">
        <w:rPr>
          <w:rFonts w:asciiTheme="minorHAnsi" w:hAnsiTheme="minorHAnsi" w:cstheme="minorHAnsi"/>
          <w:b/>
          <w:color w:val="000000" w:themeColor="text1"/>
        </w:rPr>
        <w:t>B</w:t>
      </w:r>
      <w:r w:rsidR="00EA5AC4" w:rsidRPr="007225B1">
        <w:rPr>
          <w:rFonts w:asciiTheme="minorHAnsi" w:hAnsiTheme="minorHAnsi" w:cstheme="minorHAnsi"/>
          <w:bCs/>
          <w:color w:val="000000" w:themeColor="text1"/>
        </w:rPr>
        <w:t>)</w:t>
      </w:r>
      <w:r w:rsidR="00EA5AC4" w:rsidRPr="00881AFC">
        <w:rPr>
          <w:rFonts w:asciiTheme="minorHAnsi" w:hAnsiTheme="minorHAnsi" w:cstheme="minorHAnsi"/>
          <w:color w:val="000000" w:themeColor="text1"/>
        </w:rPr>
        <w:t xml:space="preserve"> </w:t>
      </w:r>
      <w:r w:rsidR="00BC5446" w:rsidRPr="00881AFC">
        <w:rPr>
          <w:rFonts w:asciiTheme="minorHAnsi" w:hAnsiTheme="minorHAnsi" w:cstheme="minorHAnsi"/>
          <w:color w:val="000000" w:themeColor="text1"/>
        </w:rPr>
        <w:t>ligated mice</w:t>
      </w:r>
      <w:r w:rsidR="00206C13" w:rsidRPr="00881AFC">
        <w:rPr>
          <w:rFonts w:asciiTheme="minorHAnsi" w:hAnsiTheme="minorHAnsi" w:cstheme="minorHAnsi"/>
          <w:color w:val="000000" w:themeColor="text1"/>
        </w:rPr>
        <w:t xml:space="preserve">. </w:t>
      </w:r>
      <w:r w:rsidR="00206C13" w:rsidRPr="007225B1">
        <w:rPr>
          <w:rFonts w:asciiTheme="minorHAnsi" w:hAnsiTheme="minorHAnsi" w:cstheme="minorHAnsi"/>
          <w:bCs/>
          <w:color w:val="000000" w:themeColor="text1"/>
        </w:rPr>
        <w:t>(</w:t>
      </w:r>
      <w:r w:rsidR="00EA5AC4" w:rsidRPr="00881AFC">
        <w:rPr>
          <w:rFonts w:asciiTheme="minorHAnsi" w:hAnsiTheme="minorHAnsi" w:cstheme="minorHAnsi"/>
          <w:b/>
          <w:color w:val="000000" w:themeColor="text1"/>
        </w:rPr>
        <w:t>C</w:t>
      </w:r>
      <w:r w:rsidR="00206C13" w:rsidRPr="007225B1">
        <w:rPr>
          <w:rFonts w:asciiTheme="minorHAnsi" w:hAnsiTheme="minorHAnsi" w:cstheme="minorHAnsi"/>
          <w:bCs/>
          <w:color w:val="000000" w:themeColor="text1"/>
        </w:rPr>
        <w:t>)</w:t>
      </w:r>
      <w:r w:rsidR="00EA5AC4" w:rsidRPr="00881AFC">
        <w:rPr>
          <w:rFonts w:asciiTheme="minorHAnsi" w:hAnsiTheme="minorHAnsi" w:cstheme="minorHAnsi"/>
          <w:color w:val="000000" w:themeColor="text1"/>
        </w:rPr>
        <w:t xml:space="preserve"> Measurements from the cementoenamel junction (CEJ) to alveolar bone crest (ABC)</w:t>
      </w:r>
      <w:r w:rsidR="00D97B0E">
        <w:rPr>
          <w:rFonts w:asciiTheme="minorHAnsi" w:hAnsiTheme="minorHAnsi" w:cstheme="minorHAnsi"/>
          <w:color w:val="000000" w:themeColor="text1"/>
        </w:rPr>
        <w:t>,</w:t>
      </w:r>
      <w:r w:rsidR="00EA5AC4" w:rsidRPr="00881AFC">
        <w:rPr>
          <w:rFonts w:asciiTheme="minorHAnsi" w:hAnsiTheme="minorHAnsi" w:cstheme="minorHAnsi"/>
          <w:color w:val="000000" w:themeColor="text1"/>
        </w:rPr>
        <w:t xml:space="preserve"> along </w:t>
      </w:r>
      <w:r w:rsidR="005B46E1">
        <w:rPr>
          <w:rFonts w:asciiTheme="minorHAnsi" w:hAnsiTheme="minorHAnsi" w:cstheme="minorHAnsi"/>
          <w:color w:val="000000" w:themeColor="text1"/>
        </w:rPr>
        <w:t xml:space="preserve">with </w:t>
      </w:r>
      <w:r w:rsidR="00EA5AC4" w:rsidRPr="00881AFC">
        <w:rPr>
          <w:rFonts w:asciiTheme="minorHAnsi" w:hAnsiTheme="minorHAnsi" w:cstheme="minorHAnsi"/>
          <w:color w:val="000000" w:themeColor="text1"/>
        </w:rPr>
        <w:t xml:space="preserve">the </w:t>
      </w:r>
      <w:proofErr w:type="spellStart"/>
      <w:r w:rsidR="00EA5AC4" w:rsidRPr="00881AFC">
        <w:rPr>
          <w:rFonts w:asciiTheme="minorHAnsi" w:hAnsiTheme="minorHAnsi" w:cstheme="minorHAnsi"/>
          <w:color w:val="000000" w:themeColor="text1"/>
        </w:rPr>
        <w:t>mesiopalatal</w:t>
      </w:r>
      <w:proofErr w:type="spellEnd"/>
      <w:r w:rsidR="00EA5AC4" w:rsidRPr="00881AFC">
        <w:rPr>
          <w:rFonts w:asciiTheme="minorHAnsi" w:hAnsiTheme="minorHAnsi" w:cstheme="minorHAnsi"/>
          <w:color w:val="000000" w:themeColor="text1"/>
        </w:rPr>
        <w:t xml:space="preserve"> and </w:t>
      </w:r>
      <w:proofErr w:type="spellStart"/>
      <w:r w:rsidR="00EA5AC4" w:rsidRPr="00881AFC">
        <w:rPr>
          <w:rFonts w:asciiTheme="minorHAnsi" w:hAnsiTheme="minorHAnsi" w:cstheme="minorHAnsi"/>
          <w:color w:val="000000" w:themeColor="text1"/>
        </w:rPr>
        <w:t>distopalatal</w:t>
      </w:r>
      <w:proofErr w:type="spellEnd"/>
      <w:r w:rsidR="00EA5AC4" w:rsidRPr="00881AFC">
        <w:rPr>
          <w:rFonts w:asciiTheme="minorHAnsi" w:hAnsiTheme="minorHAnsi" w:cstheme="minorHAnsi"/>
          <w:color w:val="000000" w:themeColor="text1"/>
        </w:rPr>
        <w:t xml:space="preserve"> line angles of M1 and M2</w:t>
      </w:r>
      <w:r w:rsidR="00D97B0E">
        <w:rPr>
          <w:rFonts w:asciiTheme="minorHAnsi" w:hAnsiTheme="minorHAnsi" w:cstheme="minorHAnsi"/>
          <w:color w:val="000000" w:themeColor="text1"/>
        </w:rPr>
        <w:t>,</w:t>
      </w:r>
      <w:r w:rsidR="00104C69">
        <w:rPr>
          <w:rFonts w:asciiTheme="minorHAnsi" w:hAnsiTheme="minorHAnsi" w:cstheme="minorHAnsi"/>
          <w:color w:val="000000" w:themeColor="text1"/>
        </w:rPr>
        <w:t xml:space="preserve"> </w:t>
      </w:r>
      <w:r w:rsidR="00EA5AC4" w:rsidRPr="00881AFC">
        <w:rPr>
          <w:rFonts w:asciiTheme="minorHAnsi" w:hAnsiTheme="minorHAnsi" w:cstheme="minorHAnsi"/>
          <w:color w:val="000000" w:themeColor="text1"/>
        </w:rPr>
        <w:t xml:space="preserve">are shown (mean </w:t>
      </w:r>
      <w:r w:rsidR="00EA5AC4" w:rsidRPr="00881AFC">
        <w:rPr>
          <w:color w:val="000000" w:themeColor="text1"/>
          <w:lang w:val="en-CA"/>
        </w:rPr>
        <w:t>±</w:t>
      </w:r>
      <w:r w:rsidR="00EA5AC4" w:rsidRPr="00881AFC">
        <w:rPr>
          <w:rFonts w:asciiTheme="minorHAnsi" w:hAnsiTheme="minorHAnsi" w:cstheme="minorHAnsi"/>
          <w:color w:val="000000" w:themeColor="text1"/>
        </w:rPr>
        <w:t xml:space="preserve"> SEM</w:t>
      </w:r>
      <w:r w:rsidR="00104C69">
        <w:rPr>
          <w:rFonts w:asciiTheme="minorHAnsi" w:hAnsiTheme="minorHAnsi" w:cstheme="minorHAnsi"/>
          <w:color w:val="000000" w:themeColor="text1"/>
        </w:rPr>
        <w:t>, n</w:t>
      </w:r>
      <w:r w:rsidR="00D97B0E">
        <w:rPr>
          <w:rFonts w:asciiTheme="minorHAnsi" w:hAnsiTheme="minorHAnsi" w:cstheme="minorHAnsi"/>
          <w:color w:val="000000" w:themeColor="text1"/>
        </w:rPr>
        <w:t xml:space="preserve"> </w:t>
      </w:r>
      <w:r w:rsidR="00104C69">
        <w:rPr>
          <w:rFonts w:asciiTheme="minorHAnsi" w:hAnsiTheme="minorHAnsi" w:cstheme="minorHAnsi"/>
          <w:color w:val="000000" w:themeColor="text1"/>
        </w:rPr>
        <w:t>=</w:t>
      </w:r>
      <w:r w:rsidR="00D97B0E">
        <w:rPr>
          <w:rFonts w:asciiTheme="minorHAnsi" w:hAnsiTheme="minorHAnsi" w:cstheme="minorHAnsi"/>
          <w:color w:val="000000" w:themeColor="text1"/>
        </w:rPr>
        <w:t xml:space="preserve"> </w:t>
      </w:r>
      <w:r w:rsidR="00104C69">
        <w:rPr>
          <w:rFonts w:asciiTheme="minorHAnsi" w:hAnsiTheme="minorHAnsi" w:cstheme="minorHAnsi"/>
          <w:color w:val="000000" w:themeColor="text1"/>
        </w:rPr>
        <w:t>3</w:t>
      </w:r>
      <w:r w:rsidR="00EA5AC4" w:rsidRPr="00881AFC">
        <w:rPr>
          <w:rFonts w:asciiTheme="minorHAnsi" w:hAnsiTheme="minorHAnsi" w:cstheme="minorHAnsi"/>
          <w:color w:val="000000" w:themeColor="text1"/>
        </w:rPr>
        <w:t xml:space="preserve">). </w:t>
      </w:r>
      <w:r w:rsidR="00BC5446" w:rsidRPr="00881AFC">
        <w:rPr>
          <w:rFonts w:asciiTheme="minorHAnsi" w:hAnsiTheme="minorHAnsi" w:cstheme="minorHAnsi"/>
          <w:color w:val="000000" w:themeColor="text1"/>
        </w:rPr>
        <w:t>P-values were determined by</w:t>
      </w:r>
      <w:r w:rsidR="005F0B1C" w:rsidRPr="00881AFC">
        <w:rPr>
          <w:rFonts w:asciiTheme="minorHAnsi" w:hAnsiTheme="minorHAnsi" w:cstheme="minorHAnsi"/>
          <w:color w:val="000000" w:themeColor="text1"/>
        </w:rPr>
        <w:t xml:space="preserve"> two-way</w:t>
      </w:r>
      <w:r w:rsidR="00BC5446" w:rsidRPr="00881AFC">
        <w:rPr>
          <w:rFonts w:asciiTheme="minorHAnsi" w:hAnsiTheme="minorHAnsi" w:cstheme="minorHAnsi"/>
          <w:color w:val="000000" w:themeColor="text1"/>
        </w:rPr>
        <w:t xml:space="preserve"> ANOVA with a post-hoc Fisher’s LSD test.</w:t>
      </w:r>
      <w:r w:rsidR="00D15F7B">
        <w:rPr>
          <w:rFonts w:asciiTheme="minorHAnsi" w:hAnsiTheme="minorHAnsi" w:cstheme="minorHAnsi"/>
          <w:color w:val="000000" w:themeColor="text1"/>
        </w:rPr>
        <w:t xml:space="preserve"> (</w:t>
      </w:r>
      <w:r w:rsidR="00BC5446" w:rsidRPr="00881AFC">
        <w:rPr>
          <w:rFonts w:asciiTheme="minorHAnsi" w:hAnsiTheme="minorHAnsi" w:cstheme="minorHAnsi"/>
          <w:color w:val="000000" w:themeColor="text1"/>
        </w:rPr>
        <w:t>*</w:t>
      </w:r>
      <w:r w:rsidR="00D15F7B">
        <w:rPr>
          <w:rFonts w:asciiTheme="minorHAnsi" w:hAnsiTheme="minorHAnsi" w:cstheme="minorHAnsi"/>
          <w:color w:val="000000" w:themeColor="text1"/>
        </w:rPr>
        <w:t>p</w:t>
      </w:r>
      <w:r w:rsidR="00BC5446" w:rsidRPr="00881AFC">
        <w:rPr>
          <w:rFonts w:asciiTheme="minorHAnsi" w:hAnsiTheme="minorHAnsi" w:cstheme="minorHAnsi"/>
          <w:color w:val="000000" w:themeColor="text1"/>
        </w:rPr>
        <w:t xml:space="preserve"> &lt;</w:t>
      </w:r>
      <w:r w:rsidR="00D15F7B">
        <w:rPr>
          <w:rFonts w:asciiTheme="minorHAnsi" w:hAnsiTheme="minorHAnsi" w:cstheme="minorHAnsi"/>
          <w:color w:val="000000" w:themeColor="text1"/>
        </w:rPr>
        <w:t xml:space="preserve"> </w:t>
      </w:r>
      <w:r w:rsidR="00BC5446" w:rsidRPr="00881AFC">
        <w:rPr>
          <w:rFonts w:asciiTheme="minorHAnsi" w:hAnsiTheme="minorHAnsi" w:cstheme="minorHAnsi"/>
          <w:color w:val="000000" w:themeColor="text1"/>
        </w:rPr>
        <w:t>0.01; **</w:t>
      </w:r>
      <w:r w:rsidR="00D15F7B">
        <w:rPr>
          <w:rFonts w:asciiTheme="minorHAnsi" w:hAnsiTheme="minorHAnsi" w:cstheme="minorHAnsi"/>
          <w:color w:val="000000" w:themeColor="text1"/>
        </w:rPr>
        <w:t>p</w:t>
      </w:r>
      <w:r w:rsidR="00BC5446" w:rsidRPr="00881AFC">
        <w:rPr>
          <w:rFonts w:asciiTheme="minorHAnsi" w:hAnsiTheme="minorHAnsi" w:cstheme="minorHAnsi"/>
          <w:color w:val="000000" w:themeColor="text1"/>
        </w:rPr>
        <w:t xml:space="preserve"> &lt;</w:t>
      </w:r>
      <w:r w:rsidR="00D15F7B">
        <w:rPr>
          <w:rFonts w:asciiTheme="minorHAnsi" w:hAnsiTheme="minorHAnsi" w:cstheme="minorHAnsi"/>
          <w:color w:val="000000" w:themeColor="text1"/>
        </w:rPr>
        <w:t xml:space="preserve"> </w:t>
      </w:r>
      <w:r w:rsidR="00BC5446" w:rsidRPr="00881AFC">
        <w:rPr>
          <w:rFonts w:asciiTheme="minorHAnsi" w:hAnsiTheme="minorHAnsi" w:cstheme="minorHAnsi"/>
          <w:color w:val="000000" w:themeColor="text1"/>
        </w:rPr>
        <w:t>0.001; ***</w:t>
      </w:r>
      <w:r w:rsidR="00D15F7B">
        <w:rPr>
          <w:rFonts w:asciiTheme="minorHAnsi" w:hAnsiTheme="minorHAnsi" w:cstheme="minorHAnsi"/>
          <w:color w:val="000000" w:themeColor="text1"/>
        </w:rPr>
        <w:t xml:space="preserve">p </w:t>
      </w:r>
      <w:r w:rsidR="00BC5446" w:rsidRPr="00881AFC">
        <w:rPr>
          <w:rFonts w:asciiTheme="minorHAnsi" w:hAnsiTheme="minorHAnsi" w:cstheme="minorHAnsi"/>
          <w:color w:val="000000" w:themeColor="text1"/>
        </w:rPr>
        <w:t>&lt; 0.0001</w:t>
      </w:r>
      <w:r w:rsidR="00D15F7B">
        <w:rPr>
          <w:rFonts w:asciiTheme="minorHAnsi" w:hAnsiTheme="minorHAnsi" w:cstheme="minorHAnsi"/>
          <w:color w:val="000000" w:themeColor="text1"/>
        </w:rPr>
        <w:t>)</w:t>
      </w:r>
      <w:r w:rsidR="005F0B1C" w:rsidRPr="00881AFC">
        <w:rPr>
          <w:rFonts w:asciiTheme="minorHAnsi" w:hAnsiTheme="minorHAnsi" w:cstheme="minorHAnsi"/>
          <w:color w:val="000000" w:themeColor="text1"/>
        </w:rPr>
        <w:t>.</w:t>
      </w:r>
    </w:p>
    <w:p w14:paraId="139B12F2" w14:textId="77777777" w:rsidR="000C6E0B" w:rsidRDefault="000C6E0B" w:rsidP="006E6BF1">
      <w:pPr>
        <w:jc w:val="left"/>
        <w:rPr>
          <w:rFonts w:asciiTheme="minorHAnsi" w:hAnsiTheme="minorHAnsi" w:cstheme="minorHAnsi"/>
          <w:b/>
        </w:rPr>
      </w:pPr>
    </w:p>
    <w:p w14:paraId="6FC0991A" w14:textId="01BB904A" w:rsidR="000A322C" w:rsidRDefault="006305D7" w:rsidP="006E6BF1">
      <w:pPr>
        <w:jc w:val="left"/>
        <w:rPr>
          <w:rFonts w:asciiTheme="minorHAnsi" w:hAnsiTheme="minorHAnsi" w:cstheme="minorHAnsi"/>
          <w:b/>
          <w:bCs/>
        </w:rPr>
      </w:pPr>
      <w:r w:rsidRPr="00FE5A9C">
        <w:rPr>
          <w:rFonts w:asciiTheme="minorHAnsi" w:hAnsiTheme="minorHAnsi" w:cstheme="minorHAnsi"/>
          <w:b/>
        </w:rPr>
        <w:t>DISCUSSION</w:t>
      </w:r>
      <w:r w:rsidRPr="00FE5A9C">
        <w:rPr>
          <w:rFonts w:asciiTheme="minorHAnsi" w:hAnsiTheme="minorHAnsi" w:cstheme="minorHAnsi"/>
          <w:b/>
          <w:bCs/>
        </w:rPr>
        <w:t>:</w:t>
      </w:r>
    </w:p>
    <w:p w14:paraId="2A0723AC" w14:textId="77777777" w:rsidR="00004E37" w:rsidRPr="00FE5A9C" w:rsidRDefault="00004E37" w:rsidP="006E6BF1">
      <w:pPr>
        <w:jc w:val="left"/>
        <w:rPr>
          <w:rFonts w:asciiTheme="minorHAnsi" w:hAnsiTheme="minorHAnsi" w:cstheme="minorHAnsi"/>
          <w:color w:val="808080" w:themeColor="background1" w:themeShade="80"/>
        </w:rPr>
      </w:pPr>
    </w:p>
    <w:p w14:paraId="2BED9511" w14:textId="6C2FDFBB" w:rsidR="00D97B0E" w:rsidRDefault="00275473" w:rsidP="00544691">
      <w:pPr>
        <w:widowControl/>
        <w:jc w:val="left"/>
        <w:rPr>
          <w:rFonts w:asciiTheme="minorHAnsi" w:hAnsiTheme="minorHAnsi" w:cstheme="minorHAnsi"/>
        </w:rPr>
      </w:pPr>
      <w:r w:rsidRPr="00FE5A9C">
        <w:rPr>
          <w:rFonts w:asciiTheme="minorHAnsi" w:hAnsiTheme="minorHAnsi" w:cstheme="minorHAnsi"/>
        </w:rPr>
        <w:t xml:space="preserve">The most critical </w:t>
      </w:r>
      <w:r w:rsidR="009F4B41">
        <w:rPr>
          <w:rFonts w:asciiTheme="minorHAnsi" w:hAnsiTheme="minorHAnsi" w:cstheme="minorHAnsi"/>
        </w:rPr>
        <w:t>element</w:t>
      </w:r>
      <w:r w:rsidR="009F4B41" w:rsidRPr="00FE5A9C">
        <w:rPr>
          <w:rFonts w:asciiTheme="minorHAnsi" w:hAnsiTheme="minorHAnsi" w:cstheme="minorHAnsi"/>
        </w:rPr>
        <w:t xml:space="preserve"> </w:t>
      </w:r>
      <w:r w:rsidRPr="00FE5A9C">
        <w:rPr>
          <w:rFonts w:asciiTheme="minorHAnsi" w:hAnsiTheme="minorHAnsi" w:cstheme="minorHAnsi"/>
        </w:rPr>
        <w:t>associated with use of the murine ligature-induced model of periodontitis is centered around the retention of the ligature until the time of sacrifice</w:t>
      </w:r>
      <w:r w:rsidR="009F4B41">
        <w:rPr>
          <w:rFonts w:asciiTheme="minorHAnsi" w:hAnsiTheme="minorHAnsi" w:cstheme="minorHAnsi"/>
        </w:rPr>
        <w:t xml:space="preserve"> or intentional removal</w:t>
      </w:r>
      <w:r w:rsidRPr="00FE5A9C">
        <w:rPr>
          <w:rFonts w:asciiTheme="minorHAnsi" w:hAnsiTheme="minorHAnsi" w:cstheme="minorHAnsi"/>
        </w:rPr>
        <w:t>.</w:t>
      </w:r>
      <w:r w:rsidR="009F4B41">
        <w:rPr>
          <w:rFonts w:asciiTheme="minorHAnsi" w:hAnsiTheme="minorHAnsi" w:cstheme="minorHAnsi"/>
        </w:rPr>
        <w:t xml:space="preserve"> </w:t>
      </w:r>
      <w:r w:rsidR="00AB41A9" w:rsidRPr="00FE5A9C">
        <w:rPr>
          <w:rFonts w:asciiTheme="minorHAnsi" w:hAnsiTheme="minorHAnsi" w:cstheme="minorHAnsi"/>
        </w:rPr>
        <w:t xml:space="preserve">The </w:t>
      </w:r>
      <w:r w:rsidR="00084411" w:rsidRPr="00FE5A9C">
        <w:rPr>
          <w:rFonts w:asciiTheme="minorHAnsi" w:hAnsiTheme="minorHAnsi" w:cstheme="minorHAnsi"/>
        </w:rPr>
        <w:t>install</w:t>
      </w:r>
      <w:r w:rsidR="000A47EC">
        <w:rPr>
          <w:rFonts w:asciiTheme="minorHAnsi" w:hAnsiTheme="minorHAnsi" w:cstheme="minorHAnsi"/>
        </w:rPr>
        <w:t>ed</w:t>
      </w:r>
      <w:r w:rsidR="00084411" w:rsidRPr="00FE5A9C">
        <w:rPr>
          <w:rFonts w:asciiTheme="minorHAnsi" w:hAnsiTheme="minorHAnsi" w:cstheme="minorHAnsi"/>
        </w:rPr>
        <w:t xml:space="preserve"> biofilm-retentive ligature is capable of inducing a significant loss of alveolar bone height in as few as </w:t>
      </w:r>
      <w:r w:rsidR="00D97B0E">
        <w:rPr>
          <w:rFonts w:asciiTheme="minorHAnsi" w:hAnsiTheme="minorHAnsi" w:cstheme="minorHAnsi"/>
        </w:rPr>
        <w:t>6</w:t>
      </w:r>
      <w:r w:rsidR="00084411" w:rsidRPr="00FE5A9C">
        <w:rPr>
          <w:rFonts w:asciiTheme="minorHAnsi" w:hAnsiTheme="minorHAnsi" w:cstheme="minorHAnsi"/>
        </w:rPr>
        <w:t xml:space="preserve"> days, plateauing between the 11</w:t>
      </w:r>
      <w:r w:rsidR="00D97B0E">
        <w:rPr>
          <w:rFonts w:asciiTheme="minorHAnsi" w:hAnsiTheme="minorHAnsi" w:cstheme="minorHAnsi"/>
        </w:rPr>
        <w:t>–</w:t>
      </w:r>
      <w:r w:rsidR="00084411" w:rsidRPr="00FE5A9C">
        <w:rPr>
          <w:rFonts w:asciiTheme="minorHAnsi" w:hAnsiTheme="minorHAnsi" w:cstheme="minorHAnsi"/>
        </w:rPr>
        <w:t>16 day period</w:t>
      </w:r>
      <w:r w:rsidR="003E0AC5">
        <w:rPr>
          <w:rFonts w:asciiTheme="minorHAnsi" w:hAnsiTheme="minorHAnsi" w:cstheme="minorHAnsi"/>
        </w:rPr>
        <w:fldChar w:fldCharType="begin" w:fldLock="1"/>
      </w:r>
      <w:r w:rsidR="00465956">
        <w:rPr>
          <w:rFonts w:asciiTheme="minorHAnsi" w:hAnsiTheme="minorHAnsi" w:cstheme="minorHAnsi"/>
        </w:rPr>
        <w:instrText>ADDIN CSL_CITATION {"citationItems":[{"id":"ITEM-1","itemData":{"DOI":"10.1177/0022034518777973","ISSN":"0022-0345","PMID":"29993312","abstract":"Progression of inflammatory osteolytic diseases, including rheumatoid arthritis and periodontitis, is characterized by increased production of proinflammatory mediators and matrix-degrading enzymes by macrophages and increased osteoclastic activity. Phenotypic changes in macrophages are central to the healing process in virtually all tissues. Using a murine model of periodontitis, we assessed the timing of macrophage phenotypic changes and the impact of proresolving activation during inflammatory osteolysis and healing. Proinflammatory macrophage activation and TNF-α overproduction within 3 wk after induction of periodontitis was associated with progressing bone loss. Proresolving activation within 1 wk of stimulus removal and markers of resolving macrophages (IL-10, TGF-β, and CD206) correlated strongly with bone levels. In vivo macrophage depletion with clodronate liposomes prevented bone resorption but impaired regeneration. Induction of resolving macrophages with rosiglitazone, a PPAR-γ agonist, led to reduced bone resorption during inflammatory stimulation and increased bone formation during healing. In vitro assessment of primary bone marrow-derived macrophages activated with either IFN-γ and LPS (proinflammatory activation) or IL-4 (proresolving activation) showed that IL-4-activated cells have enhanced resolving functions (production of anti-inflammatory cytokines; migration and phagocytosis of aged neutrophils) and exert direct anabolic actions on bone cells. Cystatin C secreted by resolving but not inflammatory macrophages explained, in part, the macrophage actions on osteoblasts and osteoclasts. This study supports the concept that therapeutic induction of proresolving functions in macrophages can recouple bone resorption and formation in inflammatory osteolytic diseases.","author":[{"dropping-particle":"","family":"Viniegra","given":"A.","non-dropping-particle":"","parse-names":false,"suffix":""},{"dropping-particle":"","family":"Goldberg","given":"H.","non-dropping-particle":"","parse-names":false,"suffix":""},{"dropping-particle":"","family":"Çil","given":"Ç.","non-dropping-particle":"","parse-names":false,"suffix":""},{"dropping-particle":"","family":"Fine","given":"N.","non-dropping-particle":"","parse-names":false,"suffix":""},{"dropping-particle":"","family":"Sheikh","given":"Z.","non-dropping-particle":"","parse-names":false,"suffix":""},{"dropping-particle":"","family":"Galli","given":"M.","non-dropping-particle":"","parse-names":false,"suffix":""},{"dropping-particle":"","family":"Freire","given":"M.","non-dropping-particle":"","parse-names":false,"suffix":""},{"dropping-particle":"","family":"Wang","given":"Y.","non-dropping-particle":"","parse-names":false,"suffix":""},{"dropping-particle":"","family":"Dyke","given":"T.E.","non-dropping-particle":"Van","parse-names":false,"suffix":""},{"dropping-particle":"","family":"Glogauer","given":"M.","non-dropping-particle":"","parse-names":false,"suffix":""},{"dropping-particle":"","family":"Sima","given":"C.","non-dropping-particle":"","parse-names":false,"suffix":""}],"container-title":"Journal of Dental Research","id":"ITEM-1","issue":"10","issued":{"date-parts":[["2018","9","11"]]},"page":"1160-1169","title":"Resolving Macrophages Counter Osteolysis by Anabolic Actions on Bone Cells","type":"article-journal","volume":"97"},"uris":["http://www.mendeley.com/documents/?uuid=b7afd4c5-bf67-3ed7-980f-849683bd499a"]}],"mendeley":{"formattedCitation":"&lt;sup&gt;39&lt;/sup&gt;","plainTextFormattedCitation":"39","previouslyFormattedCitation":"&lt;sup&gt;39&lt;/sup&gt;"},"properties":{"noteIndex":0},"schema":"https://github.com/citation-style-language/schema/raw/master/csl-citation.json"}</w:instrText>
      </w:r>
      <w:r w:rsidR="003E0AC5">
        <w:rPr>
          <w:rFonts w:asciiTheme="minorHAnsi" w:hAnsiTheme="minorHAnsi" w:cstheme="minorHAnsi"/>
        </w:rPr>
        <w:fldChar w:fldCharType="separate"/>
      </w:r>
      <w:r w:rsidR="00465956" w:rsidRPr="00465956">
        <w:rPr>
          <w:rFonts w:asciiTheme="minorHAnsi" w:hAnsiTheme="minorHAnsi" w:cstheme="minorHAnsi"/>
          <w:noProof/>
          <w:vertAlign w:val="superscript"/>
        </w:rPr>
        <w:t>39</w:t>
      </w:r>
      <w:r w:rsidR="003E0AC5">
        <w:rPr>
          <w:rFonts w:asciiTheme="minorHAnsi" w:hAnsiTheme="minorHAnsi" w:cstheme="minorHAnsi"/>
        </w:rPr>
        <w:fldChar w:fldCharType="end"/>
      </w:r>
      <w:r w:rsidR="00084411" w:rsidRPr="00FE5A9C">
        <w:rPr>
          <w:rFonts w:asciiTheme="minorHAnsi" w:hAnsiTheme="minorHAnsi" w:cstheme="minorHAnsi"/>
        </w:rPr>
        <w:t>. The decision to sacrifice animal subjects before the maximal period of bone loss</w:t>
      </w:r>
      <w:r w:rsidR="009F4B41">
        <w:rPr>
          <w:rFonts w:asciiTheme="minorHAnsi" w:hAnsiTheme="minorHAnsi" w:cstheme="minorHAnsi"/>
        </w:rPr>
        <w:t>, rendering this a much shorter model of ligature-induced periodontitis,</w:t>
      </w:r>
      <w:r w:rsidR="00084411" w:rsidRPr="00FE5A9C">
        <w:rPr>
          <w:rFonts w:asciiTheme="minorHAnsi" w:hAnsiTheme="minorHAnsi" w:cstheme="minorHAnsi"/>
        </w:rPr>
        <w:t xml:space="preserve"> was</w:t>
      </w:r>
      <w:r w:rsidR="00CA2859">
        <w:rPr>
          <w:rFonts w:asciiTheme="minorHAnsi" w:hAnsiTheme="minorHAnsi" w:cstheme="minorHAnsi"/>
        </w:rPr>
        <w:t xml:space="preserve"> </w:t>
      </w:r>
      <w:r w:rsidR="000A47EC">
        <w:rPr>
          <w:rFonts w:asciiTheme="minorHAnsi" w:hAnsiTheme="minorHAnsi" w:cstheme="minorHAnsi"/>
        </w:rPr>
        <w:t>selected</w:t>
      </w:r>
      <w:r w:rsidR="00084411" w:rsidRPr="00FE5A9C">
        <w:rPr>
          <w:rFonts w:asciiTheme="minorHAnsi" w:hAnsiTheme="minorHAnsi" w:cstheme="minorHAnsi"/>
        </w:rPr>
        <w:t xml:space="preserve"> to further reduce the incidence of premature ligature avulsion</w:t>
      </w:r>
      <w:r w:rsidR="009F4B41">
        <w:rPr>
          <w:rFonts w:asciiTheme="minorHAnsi" w:hAnsiTheme="minorHAnsi" w:cstheme="minorHAnsi"/>
        </w:rPr>
        <w:t xml:space="preserve">, defined as the loss of the ligature prior to the time of </w:t>
      </w:r>
      <w:r w:rsidR="00F2164A">
        <w:rPr>
          <w:rFonts w:asciiTheme="minorHAnsi" w:hAnsiTheme="minorHAnsi" w:cstheme="minorHAnsi"/>
        </w:rPr>
        <w:t>sacrifice</w:t>
      </w:r>
      <w:r w:rsidR="009F4B41">
        <w:rPr>
          <w:rFonts w:asciiTheme="minorHAnsi" w:hAnsiTheme="minorHAnsi" w:cstheme="minorHAnsi"/>
        </w:rPr>
        <w:t>,</w:t>
      </w:r>
      <w:r w:rsidR="00084411" w:rsidRPr="00FE5A9C">
        <w:rPr>
          <w:rFonts w:asciiTheme="minorHAnsi" w:hAnsiTheme="minorHAnsi" w:cstheme="minorHAnsi"/>
        </w:rPr>
        <w:t xml:space="preserve"> which</w:t>
      </w:r>
      <w:r w:rsidR="00D97B0E">
        <w:rPr>
          <w:rFonts w:asciiTheme="minorHAnsi" w:hAnsiTheme="minorHAnsi" w:cstheme="minorHAnsi"/>
        </w:rPr>
        <w:t xml:space="preserve"> </w:t>
      </w:r>
      <w:r w:rsidR="00084411" w:rsidRPr="00FE5A9C">
        <w:rPr>
          <w:rFonts w:asciiTheme="minorHAnsi" w:hAnsiTheme="minorHAnsi" w:cstheme="minorHAnsi"/>
        </w:rPr>
        <w:t>render</w:t>
      </w:r>
      <w:r w:rsidR="00D97B0E">
        <w:rPr>
          <w:rFonts w:asciiTheme="minorHAnsi" w:hAnsiTheme="minorHAnsi" w:cstheme="minorHAnsi"/>
        </w:rPr>
        <w:t>s</w:t>
      </w:r>
      <w:r w:rsidR="00084411" w:rsidRPr="00FE5A9C">
        <w:rPr>
          <w:rFonts w:asciiTheme="minorHAnsi" w:hAnsiTheme="minorHAnsi" w:cstheme="minorHAnsi"/>
        </w:rPr>
        <w:t xml:space="preserve"> the animal nondiagnostic.</w:t>
      </w:r>
      <w:r w:rsidR="000A47EC">
        <w:rPr>
          <w:rFonts w:asciiTheme="minorHAnsi" w:hAnsiTheme="minorHAnsi" w:cstheme="minorHAnsi"/>
        </w:rPr>
        <w:t xml:space="preserve"> </w:t>
      </w:r>
    </w:p>
    <w:p w14:paraId="0E55856A" w14:textId="77777777" w:rsidR="00D97B0E" w:rsidRDefault="00D97B0E" w:rsidP="00544691">
      <w:pPr>
        <w:widowControl/>
        <w:jc w:val="left"/>
        <w:rPr>
          <w:rFonts w:asciiTheme="minorHAnsi" w:hAnsiTheme="minorHAnsi" w:cstheme="minorHAnsi"/>
        </w:rPr>
      </w:pPr>
    </w:p>
    <w:p w14:paraId="1F4C86BD" w14:textId="104AE488" w:rsidR="00D642A2" w:rsidRDefault="000A47EC" w:rsidP="006E6BF1">
      <w:pPr>
        <w:widowControl/>
        <w:jc w:val="left"/>
        <w:rPr>
          <w:rFonts w:asciiTheme="minorHAnsi" w:hAnsiTheme="minorHAnsi" w:cstheme="minorHAnsi"/>
        </w:rPr>
      </w:pPr>
      <w:r>
        <w:rPr>
          <w:rFonts w:asciiTheme="minorHAnsi" w:hAnsiTheme="minorHAnsi" w:cstheme="minorHAnsi"/>
        </w:rPr>
        <w:t>T</w:t>
      </w:r>
      <w:r w:rsidR="00AB41A9" w:rsidRPr="00FE5A9C">
        <w:rPr>
          <w:rFonts w:asciiTheme="minorHAnsi" w:hAnsiTheme="minorHAnsi" w:cstheme="minorHAnsi"/>
        </w:rPr>
        <w:t xml:space="preserve">he most </w:t>
      </w:r>
      <w:r w:rsidR="007F633F" w:rsidRPr="00FE5A9C">
        <w:rPr>
          <w:rFonts w:asciiTheme="minorHAnsi" w:hAnsiTheme="minorHAnsi" w:cstheme="minorHAnsi"/>
        </w:rPr>
        <w:t xml:space="preserve">commonly cited disadvantage of this model highlights the perceived technical difficulty of </w:t>
      </w:r>
      <w:r w:rsidR="00AB41A9" w:rsidRPr="00FE5A9C">
        <w:rPr>
          <w:rFonts w:asciiTheme="minorHAnsi" w:hAnsiTheme="minorHAnsi" w:cstheme="minorHAnsi"/>
        </w:rPr>
        <w:t>installing</w:t>
      </w:r>
      <w:r w:rsidR="007F633F" w:rsidRPr="00FE5A9C">
        <w:rPr>
          <w:rFonts w:asciiTheme="minorHAnsi" w:hAnsiTheme="minorHAnsi" w:cstheme="minorHAnsi"/>
        </w:rPr>
        <w:t xml:space="preserve"> the ligature</w:t>
      </w:r>
      <w:r w:rsidR="00004E37">
        <w:rPr>
          <w:rFonts w:asciiTheme="minorHAnsi" w:hAnsiTheme="minorHAnsi" w:cstheme="minorHAnsi"/>
        </w:rPr>
        <w:t xml:space="preserve"> due to the </w:t>
      </w:r>
      <w:r w:rsidR="00BF6C93">
        <w:rPr>
          <w:rFonts w:asciiTheme="minorHAnsi" w:hAnsiTheme="minorHAnsi" w:cstheme="minorHAnsi"/>
        </w:rPr>
        <w:t>miniscule dimension</w:t>
      </w:r>
      <w:r w:rsidR="00CA2859">
        <w:rPr>
          <w:rFonts w:asciiTheme="minorHAnsi" w:hAnsiTheme="minorHAnsi" w:cstheme="minorHAnsi"/>
        </w:rPr>
        <w:t>s</w:t>
      </w:r>
      <w:r w:rsidR="00BF6C93">
        <w:rPr>
          <w:rFonts w:asciiTheme="minorHAnsi" w:hAnsiTheme="minorHAnsi" w:cstheme="minorHAnsi"/>
        </w:rPr>
        <w:t xml:space="preserve"> of murine molar dentition</w:t>
      </w:r>
      <w:r w:rsidR="00D97B0E">
        <w:rPr>
          <w:rFonts w:asciiTheme="minorHAnsi" w:hAnsiTheme="minorHAnsi" w:cstheme="minorHAnsi"/>
        </w:rPr>
        <w:t>,</w:t>
      </w:r>
      <w:r w:rsidR="00BF6C93">
        <w:rPr>
          <w:rFonts w:asciiTheme="minorHAnsi" w:hAnsiTheme="minorHAnsi" w:cstheme="minorHAnsi"/>
        </w:rPr>
        <w:t xml:space="preserve"> which range</w:t>
      </w:r>
      <w:r w:rsidR="007D6512">
        <w:rPr>
          <w:rFonts w:asciiTheme="minorHAnsi" w:hAnsiTheme="minorHAnsi" w:cstheme="minorHAnsi"/>
        </w:rPr>
        <w:t xml:space="preserve"> in circumference</w:t>
      </w:r>
      <w:r w:rsidR="00BF6C93">
        <w:rPr>
          <w:rFonts w:asciiTheme="minorHAnsi" w:hAnsiTheme="minorHAnsi" w:cstheme="minorHAnsi"/>
        </w:rPr>
        <w:t xml:space="preserve"> from</w:t>
      </w:r>
      <w:r w:rsidR="007D6512">
        <w:rPr>
          <w:rFonts w:asciiTheme="minorHAnsi" w:hAnsiTheme="minorHAnsi" w:cstheme="minorHAnsi"/>
        </w:rPr>
        <w:t xml:space="preserve"> </w:t>
      </w:r>
      <w:r w:rsidR="003E0AC5">
        <w:rPr>
          <w:rFonts w:asciiTheme="minorHAnsi" w:hAnsiTheme="minorHAnsi" w:cstheme="minorHAnsi"/>
        </w:rPr>
        <w:t xml:space="preserve">4.4 </w:t>
      </w:r>
      <w:r w:rsidR="00BF6C93">
        <w:rPr>
          <w:rFonts w:asciiTheme="minorHAnsi" w:hAnsiTheme="minorHAnsi" w:cstheme="minorHAnsi"/>
        </w:rPr>
        <w:t>mm</w:t>
      </w:r>
      <w:r w:rsidR="003E0AC5">
        <w:rPr>
          <w:rFonts w:asciiTheme="minorHAnsi" w:hAnsiTheme="minorHAnsi" w:cstheme="minorHAnsi"/>
        </w:rPr>
        <w:t xml:space="preserve"> (M1) to 2.6 mm (M3)</w:t>
      </w:r>
      <w:r w:rsidR="003E0AC5">
        <w:rPr>
          <w:rFonts w:asciiTheme="minorHAnsi" w:hAnsiTheme="minorHAnsi" w:cstheme="minorHAnsi"/>
        </w:rPr>
        <w:fldChar w:fldCharType="begin" w:fldLock="1"/>
      </w:r>
      <w:r w:rsidR="00465956">
        <w:rPr>
          <w:rFonts w:asciiTheme="minorHAnsi" w:hAnsiTheme="minorHAnsi" w:cstheme="minorHAnsi"/>
        </w:rPr>
        <w:instrText>ADDIN CSL_CITATION {"citationItems":[{"id":"ITEM-1","itemData":{"DOI":"10.1242/dev.079558","ISSN":"1477-9129","PMID":"22833125","abstract":"Uncovering the origin and nature of phenotypic variation within species is the first step in understanding variation between species. Mouse models with altered activities of crucial signal pathways have highlighted many important genes and signal networks regulating the morphogenesis of complex structures, such as teeth. The detailed analyses of these models have indicated that the balanced actions of a few pathways regulating cell behavior modulate the shape and number of teeth. Currently, however, most mouse models studied have had gross alteration of morphology, whereas analyses of more subtle modification of morphology are required to link developmental studies to evolutionary change. Here, we have analyzed a signaling network involving ectodysplasin (Eda) and fibroblast growth factor 20 (Fgf20) that subtly affects tooth morphogenesis. We found that Fgf20 is a major downstream effector of Eda and affects Eda-regulated characteristics of tooth morphogenesis, including the number, size and shape of teeth. Fgf20 function is compensated for by other Fgfs, in particular Fgf9 and Fgf4, and is part of an Fgf signaling loop between epithelium and mesenchyme. We showed that removal of Fgf20 in an Eda gain-of-function mouse model results in an Eda loss-of-function phenotype in terms of reduced tooth complexity and third molar appearance. However, the extra anterior molar, a structure lost during rodent evolution 50 million years ago, was stabilized in these mice.","author":[{"dropping-particle":"","family":"Häärä","given":"Otso","non-dropping-particle":"","parse-names":false,"suffix":""},{"dropping-particle":"","family":"Harjunmaa","given":"Enni","non-dropping-particle":"","parse-names":false,"suffix":""},{"dropping-particle":"","family":"Lindfors","given":"Päivi H","non-dropping-particle":"","parse-names":false,"suffix":""},{"dropping-particle":"","family":"Huh","given":"Sung-Ho","non-dropping-particle":"","parse-names":false,"suffix":""},{"dropping-particle":"","family":"Fliniaux","given":"Ingrid","non-dropping-particle":"","parse-names":false,"suffix":""},{"dropping-particle":"","family":"Åberg","given":"Thomas","non-dropping-particle":"","parse-names":false,"suffix":""},{"dropping-particle":"","family":"Jernvall","given":"Jukka","non-dropping-particle":"","parse-names":false,"suffix":""},{"dropping-particle":"","family":"Ornitz","given":"David M","non-dropping-particle":"","parse-names":false,"suffix":""},{"dropping-particle":"","family":"Mikkola","given":"Marja L","non-dropping-particle":"","parse-names":false,"suffix":""},{"dropping-particle":"","family":"Thesleff","given":"Irma","non-dropping-particle":"","parse-names":false,"suffix":""}],"container-title":"Development (Cambridge, England)","id":"ITEM-1","issue":"17","issued":{"date-parts":[["2012","9"]]},"page":"3189-3199","publisher":"Company of Biologists","title":"Ectodysplasin regulates activator-inhibitor balance in murine tooth development through Fgf20 signaling.","type":"article-journal","volume":"139"},"uris":["http://www.mendeley.com/documents/?uuid=b76b1d4f-64af-3025-bf7d-ad6a7cfd9d00"]}],"mendeley":{"formattedCitation":"&lt;sup&gt;40&lt;/sup&gt;","plainTextFormattedCitation":"40","previouslyFormattedCitation":"&lt;sup&gt;40&lt;/sup&gt;"},"properties":{"noteIndex":0},"schema":"https://github.com/citation-style-language/schema/raw/master/csl-citation.json"}</w:instrText>
      </w:r>
      <w:r w:rsidR="003E0AC5">
        <w:rPr>
          <w:rFonts w:asciiTheme="minorHAnsi" w:hAnsiTheme="minorHAnsi" w:cstheme="minorHAnsi"/>
        </w:rPr>
        <w:fldChar w:fldCharType="separate"/>
      </w:r>
      <w:r w:rsidR="00465956" w:rsidRPr="00465956">
        <w:rPr>
          <w:rFonts w:asciiTheme="minorHAnsi" w:hAnsiTheme="minorHAnsi" w:cstheme="minorHAnsi"/>
          <w:noProof/>
          <w:vertAlign w:val="superscript"/>
        </w:rPr>
        <w:t>40</w:t>
      </w:r>
      <w:r w:rsidR="003E0AC5">
        <w:rPr>
          <w:rFonts w:asciiTheme="minorHAnsi" w:hAnsiTheme="minorHAnsi" w:cstheme="minorHAnsi"/>
        </w:rPr>
        <w:fldChar w:fldCharType="end"/>
      </w:r>
      <w:r w:rsidR="007F633F" w:rsidRPr="00FE5A9C">
        <w:rPr>
          <w:rFonts w:asciiTheme="minorHAnsi" w:hAnsiTheme="minorHAnsi" w:cstheme="minorHAnsi"/>
        </w:rPr>
        <w:t>. This</w:t>
      </w:r>
      <w:r w:rsidR="00AB41A9" w:rsidRPr="00FE5A9C">
        <w:rPr>
          <w:rFonts w:asciiTheme="minorHAnsi" w:hAnsiTheme="minorHAnsi" w:cstheme="minorHAnsi"/>
        </w:rPr>
        <w:t xml:space="preserve"> issue</w:t>
      </w:r>
      <w:r w:rsidR="00D97B0E">
        <w:rPr>
          <w:rFonts w:asciiTheme="minorHAnsi" w:hAnsiTheme="minorHAnsi" w:cstheme="minorHAnsi"/>
        </w:rPr>
        <w:t xml:space="preserve"> </w:t>
      </w:r>
      <w:r w:rsidR="007F633F" w:rsidRPr="00FE5A9C">
        <w:rPr>
          <w:rFonts w:asciiTheme="minorHAnsi" w:hAnsiTheme="minorHAnsi" w:cstheme="minorHAnsi"/>
        </w:rPr>
        <w:t xml:space="preserve">can </w:t>
      </w:r>
      <w:r w:rsidR="00AB41A9" w:rsidRPr="00FE5A9C">
        <w:rPr>
          <w:rFonts w:asciiTheme="minorHAnsi" w:hAnsiTheme="minorHAnsi" w:cstheme="minorHAnsi"/>
        </w:rPr>
        <w:t>be</w:t>
      </w:r>
      <w:r w:rsidR="007F633F" w:rsidRPr="00FE5A9C">
        <w:rPr>
          <w:rFonts w:asciiTheme="minorHAnsi" w:hAnsiTheme="minorHAnsi" w:cstheme="minorHAnsi"/>
        </w:rPr>
        <w:t xml:space="preserve"> mitigated through the involvement of surgical staff</w:t>
      </w:r>
      <w:r w:rsidR="00D97B0E">
        <w:rPr>
          <w:rFonts w:asciiTheme="minorHAnsi" w:hAnsiTheme="minorHAnsi" w:cstheme="minorHAnsi"/>
        </w:rPr>
        <w:t>/</w:t>
      </w:r>
      <w:r w:rsidR="007F633F" w:rsidRPr="00FE5A9C">
        <w:rPr>
          <w:rFonts w:asciiTheme="minorHAnsi" w:hAnsiTheme="minorHAnsi" w:cstheme="minorHAnsi"/>
        </w:rPr>
        <w:t>trainees</w:t>
      </w:r>
      <w:r w:rsidR="00AB41A9" w:rsidRPr="00FE5A9C">
        <w:rPr>
          <w:rFonts w:asciiTheme="minorHAnsi" w:hAnsiTheme="minorHAnsi" w:cstheme="minorHAnsi"/>
        </w:rPr>
        <w:t xml:space="preserve"> </w:t>
      </w:r>
      <w:r>
        <w:rPr>
          <w:rFonts w:asciiTheme="minorHAnsi" w:hAnsiTheme="minorHAnsi" w:cstheme="minorHAnsi"/>
        </w:rPr>
        <w:t>for ligature installation</w:t>
      </w:r>
      <w:r w:rsidR="00D97B0E">
        <w:rPr>
          <w:rFonts w:asciiTheme="minorHAnsi" w:hAnsiTheme="minorHAnsi" w:cstheme="minorHAnsi"/>
        </w:rPr>
        <w:t>,</w:t>
      </w:r>
      <w:r w:rsidR="00AB41A9" w:rsidRPr="00FE5A9C">
        <w:rPr>
          <w:rFonts w:asciiTheme="minorHAnsi" w:hAnsiTheme="minorHAnsi" w:cstheme="minorHAnsi"/>
        </w:rPr>
        <w:t xml:space="preserve"> </w:t>
      </w:r>
      <w:r>
        <w:rPr>
          <w:rFonts w:asciiTheme="minorHAnsi" w:hAnsiTheme="minorHAnsi" w:cstheme="minorHAnsi"/>
        </w:rPr>
        <w:t xml:space="preserve">which </w:t>
      </w:r>
      <w:r w:rsidR="00D97B0E">
        <w:rPr>
          <w:rFonts w:asciiTheme="minorHAnsi" w:hAnsiTheme="minorHAnsi" w:cstheme="minorHAnsi"/>
        </w:rPr>
        <w:t>requires (</w:t>
      </w:r>
      <w:r>
        <w:rPr>
          <w:rFonts w:asciiTheme="minorHAnsi" w:hAnsiTheme="minorHAnsi" w:cstheme="minorHAnsi"/>
        </w:rPr>
        <w:t>at most</w:t>
      </w:r>
      <w:r w:rsidR="00D97B0E">
        <w:rPr>
          <w:rFonts w:asciiTheme="minorHAnsi" w:hAnsiTheme="minorHAnsi" w:cstheme="minorHAnsi"/>
        </w:rPr>
        <w:t>)</w:t>
      </w:r>
      <w:r>
        <w:rPr>
          <w:rFonts w:asciiTheme="minorHAnsi" w:hAnsiTheme="minorHAnsi" w:cstheme="minorHAnsi"/>
        </w:rPr>
        <w:t xml:space="preserve"> 10 min</w:t>
      </w:r>
      <w:r w:rsidR="00D97B0E">
        <w:rPr>
          <w:rFonts w:asciiTheme="minorHAnsi" w:hAnsiTheme="minorHAnsi" w:cstheme="minorHAnsi"/>
        </w:rPr>
        <w:t>/</w:t>
      </w:r>
      <w:r>
        <w:rPr>
          <w:rFonts w:asciiTheme="minorHAnsi" w:hAnsiTheme="minorHAnsi" w:cstheme="minorHAnsi"/>
        </w:rPr>
        <w:t>animal and includes the delivery of anesthesia</w:t>
      </w:r>
      <w:r w:rsidR="00AB41A9" w:rsidRPr="00FE5A9C">
        <w:rPr>
          <w:rFonts w:asciiTheme="minorHAnsi" w:hAnsiTheme="minorHAnsi" w:cstheme="minorHAnsi"/>
        </w:rPr>
        <w:t>. Further</w:t>
      </w:r>
      <w:r w:rsidR="00D97B0E">
        <w:rPr>
          <w:rFonts w:asciiTheme="minorHAnsi" w:hAnsiTheme="minorHAnsi" w:cstheme="minorHAnsi"/>
        </w:rPr>
        <w:t>more</w:t>
      </w:r>
      <w:r w:rsidR="00AB41A9" w:rsidRPr="00FE5A9C">
        <w:rPr>
          <w:rFonts w:asciiTheme="minorHAnsi" w:hAnsiTheme="minorHAnsi" w:cstheme="minorHAnsi"/>
        </w:rPr>
        <w:t>,</w:t>
      </w:r>
      <w:r w:rsidR="007F633F" w:rsidRPr="00FE5A9C">
        <w:rPr>
          <w:rFonts w:asciiTheme="minorHAnsi" w:hAnsiTheme="minorHAnsi" w:cstheme="minorHAnsi"/>
        </w:rPr>
        <w:t xml:space="preserve"> </w:t>
      </w:r>
      <w:r w:rsidR="00AB41A9" w:rsidRPr="00FE5A9C">
        <w:rPr>
          <w:rFonts w:asciiTheme="minorHAnsi" w:hAnsiTheme="minorHAnsi" w:cstheme="minorHAnsi"/>
        </w:rPr>
        <w:t>placement of the ligature</w:t>
      </w:r>
      <w:r w:rsidR="007F633F" w:rsidRPr="00FE5A9C">
        <w:rPr>
          <w:rFonts w:asciiTheme="minorHAnsi" w:hAnsiTheme="minorHAnsi" w:cstheme="minorHAnsi"/>
        </w:rPr>
        <w:t xml:space="preserve"> is a skill </w:t>
      </w:r>
      <w:r w:rsidR="00D97B0E">
        <w:rPr>
          <w:rFonts w:asciiTheme="minorHAnsi" w:hAnsiTheme="minorHAnsi" w:cstheme="minorHAnsi"/>
        </w:rPr>
        <w:t>mastered</w:t>
      </w:r>
      <w:r w:rsidR="007F633F" w:rsidRPr="00FE5A9C">
        <w:rPr>
          <w:rFonts w:asciiTheme="minorHAnsi" w:hAnsiTheme="minorHAnsi" w:cstheme="minorHAnsi"/>
        </w:rPr>
        <w:t xml:space="preserve"> through</w:t>
      </w:r>
      <w:r w:rsidR="007225B1">
        <w:rPr>
          <w:rFonts w:asciiTheme="minorHAnsi" w:hAnsiTheme="minorHAnsi" w:cstheme="minorHAnsi"/>
        </w:rPr>
        <w:t xml:space="preserve"> </w:t>
      </w:r>
      <w:r w:rsidR="007F633F" w:rsidRPr="00FE5A9C">
        <w:rPr>
          <w:rFonts w:asciiTheme="minorHAnsi" w:hAnsiTheme="minorHAnsi" w:cstheme="minorHAnsi"/>
        </w:rPr>
        <w:t>repetition</w:t>
      </w:r>
      <w:r w:rsidR="00D97B0E">
        <w:rPr>
          <w:rFonts w:asciiTheme="minorHAnsi" w:hAnsiTheme="minorHAnsi" w:cstheme="minorHAnsi"/>
        </w:rPr>
        <w:t>,</w:t>
      </w:r>
      <w:r w:rsidR="007F633F" w:rsidRPr="00FE5A9C">
        <w:rPr>
          <w:rFonts w:asciiTheme="minorHAnsi" w:hAnsiTheme="minorHAnsi" w:cstheme="minorHAnsi"/>
        </w:rPr>
        <w:t xml:space="preserve"> and </w:t>
      </w:r>
      <w:r w:rsidR="00D97B0E">
        <w:rPr>
          <w:rFonts w:asciiTheme="minorHAnsi" w:hAnsiTheme="minorHAnsi" w:cstheme="minorHAnsi"/>
        </w:rPr>
        <w:t xml:space="preserve">it </w:t>
      </w:r>
      <w:r w:rsidR="00AB41A9" w:rsidRPr="00FE5A9C">
        <w:rPr>
          <w:rFonts w:asciiTheme="minorHAnsi" w:hAnsiTheme="minorHAnsi" w:cstheme="minorHAnsi"/>
        </w:rPr>
        <w:t xml:space="preserve">is </w:t>
      </w:r>
      <w:r w:rsidR="007F633F" w:rsidRPr="00FE5A9C">
        <w:rPr>
          <w:rFonts w:asciiTheme="minorHAnsi" w:hAnsiTheme="minorHAnsi" w:cstheme="minorHAnsi"/>
        </w:rPr>
        <w:t xml:space="preserve">no more intensive than </w:t>
      </w:r>
      <w:r w:rsidR="00D97B0E">
        <w:rPr>
          <w:rFonts w:asciiTheme="minorHAnsi" w:hAnsiTheme="minorHAnsi" w:cstheme="minorHAnsi"/>
        </w:rPr>
        <w:t>many</w:t>
      </w:r>
      <w:r w:rsidR="007F633F" w:rsidRPr="00FE5A9C">
        <w:rPr>
          <w:rFonts w:asciiTheme="minorHAnsi" w:hAnsiTheme="minorHAnsi" w:cstheme="minorHAnsi"/>
        </w:rPr>
        <w:t xml:space="preserve"> </w:t>
      </w:r>
      <w:r w:rsidR="00324A8F" w:rsidRPr="00FE5A9C">
        <w:rPr>
          <w:rFonts w:asciiTheme="minorHAnsi" w:hAnsiTheme="minorHAnsi" w:cstheme="minorHAnsi"/>
        </w:rPr>
        <w:t xml:space="preserve">common </w:t>
      </w:r>
      <w:r w:rsidR="007F633F" w:rsidRPr="00FE5A9C">
        <w:rPr>
          <w:rFonts w:asciiTheme="minorHAnsi" w:hAnsiTheme="minorHAnsi" w:cstheme="minorHAnsi"/>
        </w:rPr>
        <w:t xml:space="preserve">lab-based techniques </w:t>
      </w:r>
      <w:r w:rsidR="00D97B0E">
        <w:rPr>
          <w:rFonts w:asciiTheme="minorHAnsi" w:hAnsiTheme="minorHAnsi" w:cstheme="minorHAnsi"/>
        </w:rPr>
        <w:t>that</w:t>
      </w:r>
      <w:r w:rsidR="007F633F" w:rsidRPr="00FE5A9C">
        <w:rPr>
          <w:rFonts w:asciiTheme="minorHAnsi" w:hAnsiTheme="minorHAnsi" w:cstheme="minorHAnsi"/>
        </w:rPr>
        <w:t xml:space="preserve"> require</w:t>
      </w:r>
      <w:r w:rsidR="00CA2859">
        <w:rPr>
          <w:rFonts w:asciiTheme="minorHAnsi" w:hAnsiTheme="minorHAnsi" w:cstheme="minorHAnsi"/>
        </w:rPr>
        <w:t xml:space="preserve"> a</w:t>
      </w:r>
      <w:r>
        <w:rPr>
          <w:rFonts w:asciiTheme="minorHAnsi" w:hAnsiTheme="minorHAnsi" w:cstheme="minorHAnsi"/>
        </w:rPr>
        <w:t>n elevated</w:t>
      </w:r>
      <w:r w:rsidR="007F633F" w:rsidRPr="00FE5A9C">
        <w:rPr>
          <w:rFonts w:asciiTheme="minorHAnsi" w:hAnsiTheme="minorHAnsi" w:cstheme="minorHAnsi"/>
        </w:rPr>
        <w:t xml:space="preserve"> degree of manual dexterity.</w:t>
      </w:r>
      <w:r w:rsidR="00AB41A9" w:rsidRPr="00FE5A9C">
        <w:rPr>
          <w:rFonts w:asciiTheme="minorHAnsi" w:hAnsiTheme="minorHAnsi" w:cstheme="minorHAnsi"/>
        </w:rPr>
        <w:t xml:space="preserve"> </w:t>
      </w:r>
      <w:r w:rsidR="00324A8F" w:rsidRPr="00FE5A9C">
        <w:rPr>
          <w:rFonts w:asciiTheme="minorHAnsi" w:hAnsiTheme="minorHAnsi" w:cstheme="minorHAnsi"/>
        </w:rPr>
        <w:t xml:space="preserve">From a procedural standpoint, </w:t>
      </w:r>
      <w:r w:rsidR="00AB41A9" w:rsidRPr="00FE5A9C">
        <w:rPr>
          <w:rFonts w:asciiTheme="minorHAnsi" w:hAnsiTheme="minorHAnsi" w:cstheme="minorHAnsi"/>
        </w:rPr>
        <w:t>the use of intraperitoneal anesthesia provides extensive time</w:t>
      </w:r>
      <w:r w:rsidR="00324A8F" w:rsidRPr="00FE5A9C">
        <w:rPr>
          <w:rFonts w:asciiTheme="minorHAnsi" w:hAnsiTheme="minorHAnsi" w:cstheme="minorHAnsi"/>
        </w:rPr>
        <w:t xml:space="preserve"> </w:t>
      </w:r>
      <w:r w:rsidR="00AB41A9" w:rsidRPr="00FE5A9C">
        <w:rPr>
          <w:rFonts w:asciiTheme="minorHAnsi" w:hAnsiTheme="minorHAnsi" w:cstheme="minorHAnsi"/>
        </w:rPr>
        <w:t>to facilitate ligature installation</w:t>
      </w:r>
      <w:r w:rsidR="00D97B0E">
        <w:rPr>
          <w:rFonts w:asciiTheme="minorHAnsi" w:hAnsiTheme="minorHAnsi" w:cstheme="minorHAnsi"/>
        </w:rPr>
        <w:t>.</w:t>
      </w:r>
      <w:r w:rsidR="00324A8F" w:rsidRPr="00FE5A9C">
        <w:rPr>
          <w:rFonts w:asciiTheme="minorHAnsi" w:hAnsiTheme="minorHAnsi" w:cstheme="minorHAnsi"/>
        </w:rPr>
        <w:t xml:space="preserve"> </w:t>
      </w:r>
      <w:r w:rsidR="00D97B0E">
        <w:rPr>
          <w:rFonts w:asciiTheme="minorHAnsi" w:hAnsiTheme="minorHAnsi" w:cstheme="minorHAnsi"/>
        </w:rPr>
        <w:t>I</w:t>
      </w:r>
      <w:r w:rsidR="00324A8F" w:rsidRPr="00FE5A9C">
        <w:rPr>
          <w:rFonts w:asciiTheme="minorHAnsi" w:hAnsiTheme="minorHAnsi" w:cstheme="minorHAnsi"/>
        </w:rPr>
        <w:t xml:space="preserve">f required, </w:t>
      </w:r>
      <w:r w:rsidR="00D97B0E">
        <w:rPr>
          <w:rFonts w:asciiTheme="minorHAnsi" w:hAnsiTheme="minorHAnsi" w:cstheme="minorHAnsi"/>
        </w:rPr>
        <w:t xml:space="preserve">it also allows </w:t>
      </w:r>
      <w:r w:rsidR="00324A8F" w:rsidRPr="00FE5A9C">
        <w:rPr>
          <w:rFonts w:asciiTheme="minorHAnsi" w:hAnsiTheme="minorHAnsi" w:cstheme="minorHAnsi"/>
        </w:rPr>
        <w:t>replace</w:t>
      </w:r>
      <w:r>
        <w:rPr>
          <w:rFonts w:asciiTheme="minorHAnsi" w:hAnsiTheme="minorHAnsi" w:cstheme="minorHAnsi"/>
        </w:rPr>
        <w:t>ment of</w:t>
      </w:r>
      <w:r w:rsidR="00324A8F" w:rsidRPr="00FE5A9C">
        <w:rPr>
          <w:rFonts w:asciiTheme="minorHAnsi" w:hAnsiTheme="minorHAnsi" w:cstheme="minorHAnsi"/>
        </w:rPr>
        <w:t xml:space="preserve"> any ligatures that are not installed in a satisfactory manner</w:t>
      </w:r>
      <w:r w:rsidR="00D97B0E">
        <w:rPr>
          <w:rFonts w:asciiTheme="minorHAnsi" w:hAnsiTheme="minorHAnsi" w:cstheme="minorHAnsi"/>
        </w:rPr>
        <w:t>,</w:t>
      </w:r>
      <w:r w:rsidR="00324A8F" w:rsidRPr="00FE5A9C">
        <w:rPr>
          <w:rFonts w:asciiTheme="minorHAnsi" w:hAnsiTheme="minorHAnsi" w:cstheme="minorHAnsi"/>
        </w:rPr>
        <w:t xml:space="preserve"> as the localization of the suture to the gingival sulcus and knot between the contact of M1 and M2 is </w:t>
      </w:r>
      <w:r w:rsidR="00DE1EE1">
        <w:rPr>
          <w:rFonts w:asciiTheme="minorHAnsi" w:hAnsiTheme="minorHAnsi" w:cstheme="minorHAnsi"/>
        </w:rPr>
        <w:t>ideal</w:t>
      </w:r>
      <w:r w:rsidR="00DE1EE1" w:rsidRPr="00FE5A9C">
        <w:rPr>
          <w:rFonts w:asciiTheme="minorHAnsi" w:hAnsiTheme="minorHAnsi" w:cstheme="minorHAnsi"/>
        </w:rPr>
        <w:t xml:space="preserve"> </w:t>
      </w:r>
      <w:r w:rsidR="00324A8F" w:rsidRPr="00FE5A9C">
        <w:rPr>
          <w:rFonts w:asciiTheme="minorHAnsi" w:hAnsiTheme="minorHAnsi" w:cstheme="minorHAnsi"/>
        </w:rPr>
        <w:t xml:space="preserve">for retention. </w:t>
      </w:r>
    </w:p>
    <w:p w14:paraId="144DBAD5" w14:textId="77777777" w:rsidR="009141FC" w:rsidRPr="00FE5A9C" w:rsidRDefault="009141FC" w:rsidP="006E6BF1">
      <w:pPr>
        <w:widowControl/>
        <w:jc w:val="left"/>
        <w:rPr>
          <w:rFonts w:asciiTheme="minorHAnsi" w:hAnsiTheme="minorHAnsi" w:cstheme="minorHAnsi"/>
        </w:rPr>
      </w:pPr>
    </w:p>
    <w:p w14:paraId="629875F0" w14:textId="115FCD76" w:rsidR="00507F88" w:rsidRDefault="00324A8F" w:rsidP="00544691">
      <w:pPr>
        <w:jc w:val="left"/>
        <w:rPr>
          <w:rFonts w:asciiTheme="minorHAnsi" w:hAnsiTheme="minorHAnsi" w:cstheme="minorHAnsi"/>
        </w:rPr>
      </w:pPr>
      <w:r w:rsidRPr="00FE5A9C">
        <w:rPr>
          <w:rFonts w:asciiTheme="minorHAnsi" w:hAnsiTheme="minorHAnsi" w:cstheme="minorHAnsi"/>
        </w:rPr>
        <w:t>The</w:t>
      </w:r>
      <w:r w:rsidR="0015068B" w:rsidRPr="00FE5A9C">
        <w:rPr>
          <w:rFonts w:asciiTheme="minorHAnsi" w:hAnsiTheme="minorHAnsi" w:cstheme="minorHAnsi"/>
        </w:rPr>
        <w:t xml:space="preserve"> proposed</w:t>
      </w:r>
      <w:r w:rsidRPr="00FE5A9C">
        <w:rPr>
          <w:rFonts w:asciiTheme="minorHAnsi" w:hAnsiTheme="minorHAnsi" w:cstheme="minorHAnsi"/>
        </w:rPr>
        <w:t xml:space="preserve"> modification</w:t>
      </w:r>
      <w:r w:rsidR="0015068B" w:rsidRPr="00FE5A9C">
        <w:rPr>
          <w:rFonts w:asciiTheme="minorHAnsi" w:hAnsiTheme="minorHAnsi" w:cstheme="minorHAnsi"/>
        </w:rPr>
        <w:t xml:space="preserve">s of </w:t>
      </w:r>
      <w:r w:rsidRPr="00FE5A9C">
        <w:rPr>
          <w:rFonts w:asciiTheme="minorHAnsi" w:hAnsiTheme="minorHAnsi" w:cstheme="minorHAnsi"/>
        </w:rPr>
        <w:t>th</w:t>
      </w:r>
      <w:r w:rsidR="00D97B0E">
        <w:rPr>
          <w:rFonts w:asciiTheme="minorHAnsi" w:hAnsiTheme="minorHAnsi" w:cstheme="minorHAnsi"/>
        </w:rPr>
        <w:t>e</w:t>
      </w:r>
      <w:r w:rsidRPr="00FE5A9C">
        <w:rPr>
          <w:rFonts w:asciiTheme="minorHAnsi" w:hAnsiTheme="minorHAnsi" w:cstheme="minorHAnsi"/>
        </w:rPr>
        <w:t>se protocols</w:t>
      </w:r>
      <w:r w:rsidR="00D97B0E">
        <w:rPr>
          <w:rFonts w:asciiTheme="minorHAnsi" w:hAnsiTheme="minorHAnsi" w:cstheme="minorHAnsi"/>
        </w:rPr>
        <w:t>,</w:t>
      </w:r>
      <w:r w:rsidRPr="00FE5A9C">
        <w:rPr>
          <w:rFonts w:asciiTheme="minorHAnsi" w:hAnsiTheme="minorHAnsi" w:cstheme="minorHAnsi"/>
        </w:rPr>
        <w:t xml:space="preserve"> which call for</w:t>
      </w:r>
      <w:r w:rsidR="0015068B" w:rsidRPr="00FE5A9C">
        <w:rPr>
          <w:rFonts w:asciiTheme="minorHAnsi" w:hAnsiTheme="minorHAnsi" w:cstheme="minorHAnsi"/>
        </w:rPr>
        <w:t xml:space="preserve"> either</w:t>
      </w:r>
      <w:r w:rsidR="00D97B0E">
        <w:rPr>
          <w:rFonts w:asciiTheme="minorHAnsi" w:hAnsiTheme="minorHAnsi" w:cstheme="minorHAnsi"/>
        </w:rPr>
        <w:t xml:space="preserve"> 1) </w:t>
      </w:r>
      <w:r w:rsidRPr="00FE5A9C">
        <w:rPr>
          <w:rFonts w:asciiTheme="minorHAnsi" w:hAnsiTheme="minorHAnsi" w:cstheme="minorHAnsi"/>
        </w:rPr>
        <w:t xml:space="preserve">ligation of a single </w:t>
      </w:r>
      <w:r w:rsidR="0015068B" w:rsidRPr="00FE5A9C">
        <w:rPr>
          <w:rFonts w:asciiTheme="minorHAnsi" w:hAnsiTheme="minorHAnsi" w:cstheme="minorHAnsi"/>
        </w:rPr>
        <w:t xml:space="preserve">molar using a </w:t>
      </w:r>
      <w:r w:rsidRPr="00FE5A9C">
        <w:rPr>
          <w:rFonts w:asciiTheme="minorHAnsi" w:hAnsiTheme="minorHAnsi" w:cstheme="minorHAnsi"/>
        </w:rPr>
        <w:t xml:space="preserve">circumferential </w:t>
      </w:r>
      <w:r w:rsidR="00C95E7F" w:rsidRPr="00FE5A9C">
        <w:rPr>
          <w:rFonts w:asciiTheme="minorHAnsi" w:hAnsiTheme="minorHAnsi" w:cstheme="minorHAnsi"/>
        </w:rPr>
        <w:t>suture</w:t>
      </w:r>
      <w:r w:rsidRPr="00FE5A9C">
        <w:rPr>
          <w:rFonts w:asciiTheme="minorHAnsi" w:hAnsiTheme="minorHAnsi" w:cstheme="minorHAnsi"/>
        </w:rPr>
        <w:t xml:space="preserve"> or </w:t>
      </w:r>
      <w:r w:rsidR="00D97B0E">
        <w:rPr>
          <w:rFonts w:asciiTheme="minorHAnsi" w:hAnsiTheme="minorHAnsi" w:cstheme="minorHAnsi"/>
        </w:rPr>
        <w:t xml:space="preserve">2) </w:t>
      </w:r>
      <w:r w:rsidRPr="00FE5A9C">
        <w:rPr>
          <w:rFonts w:asciiTheme="minorHAnsi" w:hAnsiTheme="minorHAnsi" w:cstheme="minorHAnsi"/>
        </w:rPr>
        <w:t xml:space="preserve">a </w:t>
      </w:r>
      <w:r w:rsidR="0015068B" w:rsidRPr="00FE5A9C">
        <w:rPr>
          <w:rFonts w:asciiTheme="minorHAnsi" w:hAnsiTheme="minorHAnsi" w:cstheme="minorHAnsi"/>
        </w:rPr>
        <w:t>single line</w:t>
      </w:r>
      <w:r w:rsidR="00CA2859">
        <w:rPr>
          <w:rFonts w:asciiTheme="minorHAnsi" w:hAnsiTheme="minorHAnsi" w:cstheme="minorHAnsi"/>
        </w:rPr>
        <w:t>a</w:t>
      </w:r>
      <w:r w:rsidR="0015068B" w:rsidRPr="00FE5A9C">
        <w:rPr>
          <w:rFonts w:asciiTheme="minorHAnsi" w:hAnsiTheme="minorHAnsi" w:cstheme="minorHAnsi"/>
        </w:rPr>
        <w:t>r</w:t>
      </w:r>
      <w:r w:rsidRPr="00FE5A9C">
        <w:rPr>
          <w:rFonts w:asciiTheme="minorHAnsi" w:hAnsiTheme="minorHAnsi" w:cstheme="minorHAnsi"/>
        </w:rPr>
        <w:t xml:space="preserve"> segment of suture placed between </w:t>
      </w:r>
      <w:r w:rsidR="0015068B" w:rsidRPr="00FE5A9C">
        <w:rPr>
          <w:rFonts w:asciiTheme="minorHAnsi" w:hAnsiTheme="minorHAnsi" w:cstheme="minorHAnsi"/>
        </w:rPr>
        <w:t xml:space="preserve">a single </w:t>
      </w:r>
      <w:r w:rsidRPr="00FE5A9C">
        <w:rPr>
          <w:rFonts w:asciiTheme="minorHAnsi" w:hAnsiTheme="minorHAnsi" w:cstheme="minorHAnsi"/>
        </w:rPr>
        <w:t>contact of the molar dentition</w:t>
      </w:r>
      <w:r w:rsidR="00D97B0E">
        <w:rPr>
          <w:rFonts w:asciiTheme="minorHAnsi" w:hAnsiTheme="minorHAnsi" w:cstheme="minorHAnsi"/>
        </w:rPr>
        <w:t>,</w:t>
      </w:r>
      <w:r w:rsidRPr="00FE5A9C">
        <w:rPr>
          <w:rFonts w:asciiTheme="minorHAnsi" w:hAnsiTheme="minorHAnsi" w:cstheme="minorHAnsi"/>
        </w:rPr>
        <w:t xml:space="preserve"> </w:t>
      </w:r>
      <w:r w:rsidR="00D97B0E">
        <w:rPr>
          <w:rFonts w:asciiTheme="minorHAnsi" w:hAnsiTheme="minorHAnsi" w:cstheme="minorHAnsi"/>
        </w:rPr>
        <w:t>provides</w:t>
      </w:r>
      <w:r w:rsidRPr="00FE5A9C">
        <w:rPr>
          <w:rFonts w:asciiTheme="minorHAnsi" w:hAnsiTheme="minorHAnsi" w:cstheme="minorHAnsi"/>
        </w:rPr>
        <w:t xml:space="preserve"> several advantages. </w:t>
      </w:r>
      <w:r w:rsidR="00303260" w:rsidRPr="00FE5A9C">
        <w:rPr>
          <w:rFonts w:asciiTheme="minorHAnsi" w:hAnsiTheme="minorHAnsi" w:cstheme="minorHAnsi"/>
        </w:rPr>
        <w:t xml:space="preserve">From a technical perspective, the protocol utilizes equipment that is either readily available or can be constructed from pre-existing equipment </w:t>
      </w:r>
      <w:r w:rsidR="00174E1D">
        <w:rPr>
          <w:rFonts w:asciiTheme="minorHAnsi" w:hAnsiTheme="minorHAnsi" w:cstheme="minorHAnsi"/>
        </w:rPr>
        <w:t xml:space="preserve">in a similar manner to Abe and </w:t>
      </w:r>
      <w:proofErr w:type="spellStart"/>
      <w:r w:rsidR="00174E1D">
        <w:rPr>
          <w:rFonts w:asciiTheme="minorHAnsi" w:hAnsiTheme="minorHAnsi" w:cstheme="minorHAnsi"/>
        </w:rPr>
        <w:t>Hajishengallis</w:t>
      </w:r>
      <w:proofErr w:type="spellEnd"/>
      <w:r w:rsidR="00D97B0E">
        <w:rPr>
          <w:rFonts w:asciiTheme="minorHAnsi" w:hAnsiTheme="minorHAnsi" w:cstheme="minorHAnsi"/>
        </w:rPr>
        <w:t>. This</w:t>
      </w:r>
      <w:r w:rsidR="00303260" w:rsidRPr="00FE5A9C">
        <w:rPr>
          <w:rFonts w:asciiTheme="minorHAnsi" w:hAnsiTheme="minorHAnsi" w:cstheme="minorHAnsi"/>
        </w:rPr>
        <w:t xml:space="preserve"> obviat</w:t>
      </w:r>
      <w:r w:rsidR="00D97B0E">
        <w:rPr>
          <w:rFonts w:asciiTheme="minorHAnsi" w:hAnsiTheme="minorHAnsi" w:cstheme="minorHAnsi"/>
        </w:rPr>
        <w:t>es</w:t>
      </w:r>
      <w:r w:rsidR="00303260" w:rsidRPr="00FE5A9C">
        <w:rPr>
          <w:rFonts w:asciiTheme="minorHAnsi" w:hAnsiTheme="minorHAnsi" w:cstheme="minorHAnsi"/>
        </w:rPr>
        <w:t xml:space="preserve"> the need for special orders or manufacturing of equipment by 3D printing</w:t>
      </w:r>
      <w:r w:rsidR="00FA4570">
        <w:rPr>
          <w:rFonts w:asciiTheme="minorHAnsi" w:hAnsiTheme="minorHAnsi" w:cstheme="minorHAnsi"/>
        </w:rPr>
        <w:fldChar w:fldCharType="begin" w:fldLock="1"/>
      </w:r>
      <w:r w:rsidR="00821AD7">
        <w:rPr>
          <w:rFonts w:asciiTheme="minorHAnsi" w:hAnsiTheme="minorHAnsi" w:cstheme="minorHAnsi"/>
        </w:rPr>
        <w:instrText>ADDIN CSL_CITATION {"citationItems":[{"id":"ITEM-1","itemData":{"DOI":"10.1016/j.jim.2013.05.002","ISSN":"1872-7905","PMID":"23672778","abstract":"Periodontitis is a prevalent oral inflammatory disease that leads to alveolar bone loss and may exert an adverse impact on systemic health. Experimental animal models are critical tools to investigate mechanisms of periodontal pathogenesis and test new therapeutic approaches. The ligature-induced periodontitis model has been used frequently in relatively large animals, including non-human primates, to assess the host response and its effects on the tooth-supporting tissues (gingiva and bone) under well-controlled conditions. Although mice constitute the most convenient and versatile model for mechanistic immunological research (plethora of genetically engineered strains and immunological reagents), the tiny size of the murine oral cavity has presented technical challenges for ligature placement. In this report, we present a straightforward method for ligating the second maxillary molar tooth, and, moreover, identified the most appropriate sites for evaluating inflammatory bone loss in a valid and reproducible manner. These optimizations are expected to facilitate the use of the mouse ligature-induced periodontitis model and consequently contribute to better understanding of the immunopathological mechanisms of periodontitis.","author":[{"dropping-particle":"","family":"Abe","given":"Toshiharu","non-dropping-particle":"","parse-names":false,"suffix":""},{"dropping-particle":"","family":"Hajishengallis","given":"George","non-dropping-particle":"","parse-names":false,"suffix":""}],"container-title":"Journal of immunological methods","id":"ITEM-1","issue":"1-2","issued":{"date-parts":[["2013","8","30"]]},"page":"49-54","publisher":"NIH Public Access","title":"Optimization of the ligature-induced periodontitis model in mice.","type":"article-journal","volume":"394"},"uris":["http://www.mendeley.com/documents/?uuid=3b0fc449-c66f-38f7-ba29-c29d07967bfb"]}],"mendeley":{"formattedCitation":"&lt;sup&gt;33&lt;/sup&gt;","plainTextFormattedCitation":"33","previouslyFormattedCitation":"&lt;sup&gt;33&lt;/sup&gt;"},"properties":{"noteIndex":0},"schema":"https://github.com/citation-style-language/schema/raw/master/csl-citation.json"}</w:instrText>
      </w:r>
      <w:r w:rsidR="00FA4570">
        <w:rPr>
          <w:rFonts w:asciiTheme="minorHAnsi" w:hAnsiTheme="minorHAnsi" w:cstheme="minorHAnsi"/>
        </w:rPr>
        <w:fldChar w:fldCharType="separate"/>
      </w:r>
      <w:r w:rsidR="00FA4570" w:rsidRPr="00FA4570">
        <w:rPr>
          <w:rFonts w:asciiTheme="minorHAnsi" w:hAnsiTheme="minorHAnsi" w:cstheme="minorHAnsi"/>
          <w:noProof/>
          <w:vertAlign w:val="superscript"/>
        </w:rPr>
        <w:t>33</w:t>
      </w:r>
      <w:r w:rsidR="00FA4570">
        <w:rPr>
          <w:rFonts w:asciiTheme="minorHAnsi" w:hAnsiTheme="minorHAnsi" w:cstheme="minorHAnsi"/>
        </w:rPr>
        <w:fldChar w:fldCharType="end"/>
      </w:r>
      <w:r w:rsidR="00303260" w:rsidRPr="00FE5A9C">
        <w:rPr>
          <w:rFonts w:asciiTheme="minorHAnsi" w:hAnsiTheme="minorHAnsi" w:cstheme="minorHAnsi"/>
        </w:rPr>
        <w:t xml:space="preserve">. The </w:t>
      </w:r>
      <w:r w:rsidR="00005EA1">
        <w:rPr>
          <w:rFonts w:asciiTheme="minorHAnsi" w:hAnsiTheme="minorHAnsi" w:cstheme="minorHAnsi"/>
        </w:rPr>
        <w:t xml:space="preserve">installation of a continuous </w:t>
      </w:r>
      <w:r w:rsidR="000A47EC">
        <w:rPr>
          <w:rFonts w:asciiTheme="minorHAnsi" w:hAnsiTheme="minorHAnsi" w:cstheme="minorHAnsi"/>
        </w:rPr>
        <w:t xml:space="preserve">silk </w:t>
      </w:r>
      <w:r w:rsidR="00303260" w:rsidRPr="00FE5A9C">
        <w:rPr>
          <w:rFonts w:asciiTheme="minorHAnsi" w:hAnsiTheme="minorHAnsi" w:cstheme="minorHAnsi"/>
        </w:rPr>
        <w:t>suture</w:t>
      </w:r>
      <w:r w:rsidR="00005EA1">
        <w:rPr>
          <w:rFonts w:asciiTheme="minorHAnsi" w:hAnsiTheme="minorHAnsi" w:cstheme="minorHAnsi"/>
        </w:rPr>
        <w:t xml:space="preserve"> sling</w:t>
      </w:r>
      <w:r w:rsidR="000A47EC">
        <w:rPr>
          <w:rFonts w:asciiTheme="minorHAnsi" w:hAnsiTheme="minorHAnsi" w:cstheme="minorHAnsi"/>
        </w:rPr>
        <w:t xml:space="preserve"> </w:t>
      </w:r>
      <w:r w:rsidR="00303260" w:rsidRPr="00FE5A9C">
        <w:rPr>
          <w:rFonts w:asciiTheme="minorHAnsi" w:hAnsiTheme="minorHAnsi" w:cstheme="minorHAnsi"/>
        </w:rPr>
        <w:t xml:space="preserve">around multiple teeth secured with a surgeon’s knot </w:t>
      </w:r>
      <w:r w:rsidR="000A47EC">
        <w:rPr>
          <w:rFonts w:asciiTheme="minorHAnsi" w:hAnsiTheme="minorHAnsi" w:cstheme="minorHAnsi"/>
        </w:rPr>
        <w:t xml:space="preserve">that cannot be disturbed </w:t>
      </w:r>
      <w:r w:rsidR="000A47EC">
        <w:rPr>
          <w:rFonts w:asciiTheme="minorHAnsi" w:hAnsiTheme="minorHAnsi" w:cstheme="minorHAnsi"/>
        </w:rPr>
        <w:lastRenderedPageBreak/>
        <w:t xml:space="preserve">by the tongue </w:t>
      </w:r>
      <w:r w:rsidR="00174E1D">
        <w:rPr>
          <w:rFonts w:asciiTheme="minorHAnsi" w:hAnsiTheme="minorHAnsi" w:cstheme="minorHAnsi"/>
        </w:rPr>
        <w:t>may also</w:t>
      </w:r>
      <w:r w:rsidR="00174E1D" w:rsidRPr="00FE5A9C">
        <w:rPr>
          <w:rFonts w:asciiTheme="minorHAnsi" w:hAnsiTheme="minorHAnsi" w:cstheme="minorHAnsi"/>
        </w:rPr>
        <w:t xml:space="preserve"> </w:t>
      </w:r>
      <w:r w:rsidR="00303260" w:rsidRPr="00FE5A9C">
        <w:rPr>
          <w:rFonts w:asciiTheme="minorHAnsi" w:hAnsiTheme="minorHAnsi" w:cstheme="minorHAnsi"/>
        </w:rPr>
        <w:t>improv</w:t>
      </w:r>
      <w:r w:rsidR="00174E1D">
        <w:rPr>
          <w:rFonts w:asciiTheme="minorHAnsi" w:hAnsiTheme="minorHAnsi" w:cstheme="minorHAnsi"/>
        </w:rPr>
        <w:t>e</w:t>
      </w:r>
      <w:r w:rsidR="00303260" w:rsidRPr="00FE5A9C">
        <w:rPr>
          <w:rFonts w:asciiTheme="minorHAnsi" w:hAnsiTheme="minorHAnsi" w:cstheme="minorHAnsi"/>
        </w:rPr>
        <w:t xml:space="preserve"> ligature retention</w:t>
      </w:r>
      <w:r w:rsidR="00005EA1">
        <w:rPr>
          <w:rFonts w:asciiTheme="minorHAnsi" w:hAnsiTheme="minorHAnsi" w:cstheme="minorHAnsi"/>
        </w:rPr>
        <w:t>.</w:t>
      </w:r>
      <w:r w:rsidR="00541392" w:rsidRPr="00FE5A9C">
        <w:rPr>
          <w:rFonts w:asciiTheme="minorHAnsi" w:hAnsiTheme="minorHAnsi" w:cstheme="minorHAnsi"/>
        </w:rPr>
        <w:t xml:space="preserve"> </w:t>
      </w:r>
    </w:p>
    <w:p w14:paraId="4D04813A" w14:textId="77777777" w:rsidR="00507F88" w:rsidRDefault="00507F88" w:rsidP="00544691">
      <w:pPr>
        <w:jc w:val="left"/>
        <w:rPr>
          <w:rFonts w:asciiTheme="minorHAnsi" w:hAnsiTheme="minorHAnsi" w:cstheme="minorHAnsi"/>
        </w:rPr>
      </w:pPr>
    </w:p>
    <w:p w14:paraId="0DC05407" w14:textId="10792545" w:rsidR="00507F88" w:rsidRDefault="00005EA1" w:rsidP="00544691">
      <w:pPr>
        <w:jc w:val="left"/>
        <w:rPr>
          <w:rFonts w:asciiTheme="minorHAnsi" w:hAnsiTheme="minorHAnsi" w:cstheme="minorHAnsi"/>
        </w:rPr>
      </w:pPr>
      <w:r>
        <w:rPr>
          <w:rFonts w:asciiTheme="minorHAnsi" w:hAnsiTheme="minorHAnsi" w:cstheme="minorHAnsi"/>
        </w:rPr>
        <w:t>D</w:t>
      </w:r>
      <w:r w:rsidR="00303260" w:rsidRPr="00FE5A9C">
        <w:rPr>
          <w:rFonts w:asciiTheme="minorHAnsi" w:hAnsiTheme="minorHAnsi" w:cstheme="minorHAnsi"/>
        </w:rPr>
        <w:t>uring the course of this protocol</w:t>
      </w:r>
      <w:r>
        <w:rPr>
          <w:rFonts w:asciiTheme="minorHAnsi" w:hAnsiTheme="minorHAnsi" w:cstheme="minorHAnsi"/>
        </w:rPr>
        <w:t>,</w:t>
      </w:r>
      <w:r w:rsidR="007141B6">
        <w:rPr>
          <w:rFonts w:asciiTheme="minorHAnsi" w:hAnsiTheme="minorHAnsi" w:cstheme="minorHAnsi"/>
        </w:rPr>
        <w:t xml:space="preserve"> compared to </w:t>
      </w:r>
      <w:r w:rsidR="00174E1D">
        <w:rPr>
          <w:rFonts w:asciiTheme="minorHAnsi" w:hAnsiTheme="minorHAnsi" w:cstheme="minorHAnsi"/>
        </w:rPr>
        <w:t xml:space="preserve">the technique proposed by </w:t>
      </w:r>
      <w:proofErr w:type="spellStart"/>
      <w:r w:rsidR="00174E1D">
        <w:rPr>
          <w:rFonts w:asciiTheme="minorHAnsi" w:hAnsiTheme="minorHAnsi" w:cstheme="minorHAnsi"/>
        </w:rPr>
        <w:t>Marchesan</w:t>
      </w:r>
      <w:proofErr w:type="spellEnd"/>
      <w:r w:rsidR="00174E1D">
        <w:rPr>
          <w:rFonts w:asciiTheme="minorHAnsi" w:hAnsiTheme="minorHAnsi" w:cstheme="minorHAnsi"/>
        </w:rPr>
        <w:t xml:space="preserve"> et al. </w:t>
      </w:r>
      <w:r w:rsidR="00507F88">
        <w:rPr>
          <w:rFonts w:asciiTheme="minorHAnsi" w:hAnsiTheme="minorHAnsi" w:cstheme="minorHAnsi"/>
        </w:rPr>
        <w:t>in which</w:t>
      </w:r>
      <w:r w:rsidR="00174E1D">
        <w:rPr>
          <w:rFonts w:asciiTheme="minorHAnsi" w:hAnsiTheme="minorHAnsi" w:cstheme="minorHAnsi"/>
        </w:rPr>
        <w:t xml:space="preserve"> loss</w:t>
      </w:r>
      <w:r w:rsidR="00DE1EE1">
        <w:rPr>
          <w:rFonts w:asciiTheme="minorHAnsi" w:hAnsiTheme="minorHAnsi" w:cstheme="minorHAnsi"/>
        </w:rPr>
        <w:t>es</w:t>
      </w:r>
      <w:r w:rsidR="00174E1D">
        <w:rPr>
          <w:rFonts w:asciiTheme="minorHAnsi" w:hAnsiTheme="minorHAnsi" w:cstheme="minorHAnsi"/>
        </w:rPr>
        <w:t xml:space="preserve"> </w:t>
      </w:r>
      <w:r w:rsidR="007141B6">
        <w:rPr>
          <w:rFonts w:asciiTheme="minorHAnsi" w:hAnsiTheme="minorHAnsi" w:cstheme="minorHAnsi"/>
        </w:rPr>
        <w:t>of up to 20%</w:t>
      </w:r>
      <w:r w:rsidR="00174E1D">
        <w:rPr>
          <w:rFonts w:asciiTheme="minorHAnsi" w:hAnsiTheme="minorHAnsi" w:cstheme="minorHAnsi"/>
        </w:rPr>
        <w:t xml:space="preserve"> </w:t>
      </w:r>
      <w:r w:rsidR="00DE1EE1">
        <w:rPr>
          <w:rFonts w:asciiTheme="minorHAnsi" w:hAnsiTheme="minorHAnsi" w:cstheme="minorHAnsi"/>
        </w:rPr>
        <w:t>are</w:t>
      </w:r>
      <w:r w:rsidR="00174E1D">
        <w:rPr>
          <w:rFonts w:asciiTheme="minorHAnsi" w:hAnsiTheme="minorHAnsi" w:cstheme="minorHAnsi"/>
        </w:rPr>
        <w:t xml:space="preserve"> </w:t>
      </w:r>
      <w:r w:rsidR="004C38CE">
        <w:rPr>
          <w:rFonts w:asciiTheme="minorHAnsi" w:hAnsiTheme="minorHAnsi" w:cstheme="minorHAnsi"/>
        </w:rPr>
        <w:t>anticipated</w:t>
      </w:r>
      <w:r>
        <w:rPr>
          <w:rFonts w:asciiTheme="minorHAnsi" w:hAnsiTheme="minorHAnsi" w:cstheme="minorHAnsi"/>
        </w:rPr>
        <w:t xml:space="preserve">, there </w:t>
      </w:r>
      <w:r w:rsidR="00507F88">
        <w:rPr>
          <w:rFonts w:asciiTheme="minorHAnsi" w:hAnsiTheme="minorHAnsi" w:cstheme="minorHAnsi"/>
        </w:rPr>
        <w:t>was</w:t>
      </w:r>
      <w:r>
        <w:rPr>
          <w:rFonts w:asciiTheme="minorHAnsi" w:hAnsiTheme="minorHAnsi" w:cstheme="minorHAnsi"/>
        </w:rPr>
        <w:t xml:space="preserve"> a complete</w:t>
      </w:r>
      <w:r w:rsidRPr="00FE5A9C">
        <w:rPr>
          <w:rFonts w:asciiTheme="minorHAnsi" w:hAnsiTheme="minorHAnsi" w:cstheme="minorHAnsi"/>
        </w:rPr>
        <w:t xml:space="preserve"> absence of premature ligature avulsion</w:t>
      </w:r>
      <w:r w:rsidR="006442C0">
        <w:rPr>
          <w:rFonts w:asciiTheme="minorHAnsi" w:hAnsiTheme="minorHAnsi" w:cstheme="minorHAnsi"/>
        </w:rPr>
        <w:fldChar w:fldCharType="begin" w:fldLock="1"/>
      </w:r>
      <w:r w:rsidR="00FA4570">
        <w:rPr>
          <w:rFonts w:asciiTheme="minorHAnsi" w:hAnsiTheme="minorHAnsi" w:cstheme="minorHAnsi"/>
        </w:rPr>
        <w:instrText>ADDIN CSL_CITATION {"citationItems":[{"id":"ITEM-1","itemData":{"DOI":"10.1038/s41596-018-0035-4","ISSN":"1754-2189","PMID":"30218100","abstract":"Periodontal disease (PD) is a common dental disease associated with the interaction between dysbiotic oral microbiota and host immunity. It is a prevalent disease, resulting in loss of gingival tissue, periodontal ligament, cementum and alveolar bone. PD is a major form of tooth loss in the adult population. Experimental animal models have enabled the study of PD pathogenesis and are used to test new therapeutic approaches for treating the disease. The ligature-induced periodontitis model has several advantages as compared with other models, including rapid disease induction, predictable bone loss and the capacity to study periodontal tissue and alveolar bone regeneration because the model is established within the periodontal apparatus. Although mice are the most convenient and versatile animal models used in research, ligature-induced periodontitis has been more frequently used in large animals. This is mostly due to the technical challenges involved in consistently placing ligatures around murine teeth. To reduce the technical challenge associated with the traditional ligature model, we previously developed a simplified method to easily install a bacterially retentive ligature between two molars for inducing periodontitis. In this protocol, we provide detailed instructions for placement of the ligature and demonstrate how the model can be used to evaluate gingival tissue inflammation and alveolar bone loss over a period of 18 d after ligature placement. This model can also be used on germ-free mice to investigate the role of human oral bacteria in periodontitis in vivo. In conclusion, this protocol enables the mechanistic study of the pathogenesis of periodontitis in vivo.","author":[{"dropping-particle":"","family":"Marchesan","given":"Julie","non-dropping-particle":"","parse-names":false,"suffix":""},{"dropping-particle":"","family":"Girnary","given":"Mustafa S.","non-dropping-particle":"","parse-names":false,"suffix":""},{"dropping-particle":"","family":"Jing","given":"Li","non-dropping-particle":"","parse-names":false,"suffix":""},{"dropping-particle":"","family":"Miao","given":"Michael Zhe","non-dropping-particle":"","parse-names":false,"suffix":""},{"dropping-particle":"","family":"Zhang","given":"Shaoping","non-dropping-particle":"","parse-names":false,"suffix":""},{"dropping-particle":"","family":"Sun","given":"Lu","non-dropping-particle":"","parse-names":false,"suffix":""},{"dropping-particle":"","family":"Morelli","given":"Thiago","non-dropping-particle":"","parse-names":false,"suffix":""},{"dropping-particle":"","family":"Schoenfisch","given":"Mark H.","non-dropping-particle":"","parse-names":false,"suffix":""},{"dropping-particle":"","family":"Inohara","given":"Naohiro","non-dropping-particle":"","parse-names":false,"suffix":""},{"dropping-particle":"","family":"Offenbacher","given":"Steven","non-dropping-particle":"","parse-names":false,"suffix":""},{"dropping-particle":"","family":"Jiao","given":"Yizu","non-dropping-particle":"","parse-names":false,"suffix":""}],"container-title":"Nature Protocols","id":"ITEM-1","issue":"10","issued":{"date-parts":[["2018","10","14"]]},"page":"2247-2267","title":"An experimental murine model to study periodontitis","type":"article-journal","volume":"13"},"uris":["http://www.mendeley.com/documents/?uuid=56b44006-74da-39f0-ad1e-14e7b6034f70"]}],"mendeley":{"formattedCitation":"&lt;sup&gt;36&lt;/sup&gt;","plainTextFormattedCitation":"36","previouslyFormattedCitation":"&lt;sup&gt;36&lt;/sup&gt;"},"properties":{"noteIndex":0},"schema":"https://github.com/citation-style-language/schema/raw/master/csl-citation.json"}</w:instrText>
      </w:r>
      <w:r w:rsidR="006442C0">
        <w:rPr>
          <w:rFonts w:asciiTheme="minorHAnsi" w:hAnsiTheme="minorHAnsi" w:cstheme="minorHAnsi"/>
        </w:rPr>
        <w:fldChar w:fldCharType="separate"/>
      </w:r>
      <w:r w:rsidR="00881AFC" w:rsidRPr="00881AFC">
        <w:rPr>
          <w:rFonts w:asciiTheme="minorHAnsi" w:hAnsiTheme="minorHAnsi" w:cstheme="minorHAnsi"/>
          <w:noProof/>
          <w:vertAlign w:val="superscript"/>
        </w:rPr>
        <w:t>36</w:t>
      </w:r>
      <w:r w:rsidR="006442C0">
        <w:rPr>
          <w:rFonts w:asciiTheme="minorHAnsi" w:hAnsiTheme="minorHAnsi" w:cstheme="minorHAnsi"/>
        </w:rPr>
        <w:fldChar w:fldCharType="end"/>
      </w:r>
      <w:r w:rsidR="00303260" w:rsidRPr="00FE5A9C">
        <w:rPr>
          <w:rFonts w:asciiTheme="minorHAnsi" w:hAnsiTheme="minorHAnsi" w:cstheme="minorHAnsi"/>
        </w:rPr>
        <w:t xml:space="preserve">. </w:t>
      </w:r>
      <w:r w:rsidR="00DE1EE1">
        <w:rPr>
          <w:rFonts w:asciiTheme="minorHAnsi" w:hAnsiTheme="minorHAnsi" w:cstheme="minorHAnsi"/>
        </w:rPr>
        <w:t xml:space="preserve">While the incidence of ligature loss was not directly assessed by Abe and </w:t>
      </w:r>
      <w:proofErr w:type="spellStart"/>
      <w:r w:rsidR="00DE1EE1">
        <w:rPr>
          <w:rFonts w:asciiTheme="minorHAnsi" w:hAnsiTheme="minorHAnsi" w:cstheme="minorHAnsi"/>
        </w:rPr>
        <w:t>Hajishengallis</w:t>
      </w:r>
      <w:proofErr w:type="spellEnd"/>
      <w:r w:rsidR="00DE1EE1">
        <w:rPr>
          <w:rFonts w:asciiTheme="minorHAnsi" w:hAnsiTheme="minorHAnsi" w:cstheme="minorHAnsi"/>
        </w:rPr>
        <w:t>, the technique has been applied in a number of studies</w:t>
      </w:r>
      <w:r w:rsidR="00821AD7">
        <w:rPr>
          <w:rFonts w:asciiTheme="minorHAnsi" w:hAnsiTheme="minorHAnsi" w:cstheme="minorHAnsi"/>
        </w:rPr>
        <w:fldChar w:fldCharType="begin" w:fldLock="1"/>
      </w:r>
      <w:r w:rsidR="00465956">
        <w:rPr>
          <w:rFonts w:asciiTheme="minorHAnsi" w:hAnsiTheme="minorHAnsi" w:cstheme="minorHAnsi"/>
        </w:rPr>
        <w:instrText>ADDIN CSL_CITATION {"citationItems":[{"id":"ITEM-1","itemData":{"DOI":"10.1038/s41467-018-03147-6","ISSN":"2041-1723","PMID":"29453398","abstract":"The immune system evolved to efficiently eradicate invading bacteria and terminate inflammation through balancing inflammatory and regulatory T-cell responses. In autoimmune arthritis, pathogenic TH17 cells induce bone destruction and autoimmune inflammation. However, whether a beneficial function of T-cell-induced bone damage exists is unclear. Here, we show that bone-damaging T cells have a critical function in the eradication of bacteria in a mouse model of periodontitis, which is the most common infectious disease. Bacterial invasion leads to the generation of specialized TH17 cells that protect against bacteria by evoking mucosal immune responses as well as inducing bone damage, the latter of which also inhibits infection by removing the tooth. Thus, bone-damaging T cells, which may have developed to stop local infection by inducing tooth loss, function as a double-edged sword by protecting against pathogens while also inducing skeletal tissue degradation.","author":[{"dropping-particle":"","family":"Tsukasaki","given":"Masayuki","non-dropping-particle":"","parse-names":false,"suffix":""},{"dropping-particle":"","family":"Komatsu","given":"Noriko","non-dropping-particle":"","parse-names":false,"suffix":""},{"dropping-particle":"","family":"Nagashima","given":"Kazuki","non-dropping-particle":"","parse-names":false,"suffix":""},{"dropping-particle":"","family":"Nitta","given":"Takeshi","non-dropping-particle":"","parse-names":false,"suffix":""},{"dropping-particle":"","family":"Pluemsakunthai","given":"Warunee","non-dropping-particle":"","parse-names":false,"suffix":""},{"dropping-particle":"","family":"Shukunami","given":"Chisa","non-dropping-particle":"","parse-names":false,"suffix":""},{"dropping-particle":"","family":"Iwakura","given":"Yoichiro","non-dropping-particle":"","parse-names":false,"suffix":""},{"dropping-particle":"","family":"Nakashima","given":"Tomoki","non-dropping-particle":"","parse-names":false,"suffix":""},{"dropping-particle":"","family":"Okamoto","given":"Kazuo","non-dropping-particle":"","parse-names":false,"suffix":""},{"dropping-particle":"","family":"Takayanagi","given":"Hiroshi","non-dropping-particle":"","parse-names":false,"suffix":""}],"container-title":"Nature Communications","id":"ITEM-1","issue":"1","issued":{"date-parts":[["2018","12","16"]]},"page":"1-11","title":"Host defense against oral microbiota by bone-damaging T cells","type":"article-journal","volume":"9"},"uris":["http://www.mendeley.com/documents/?uuid=6f7fc2ef-5a9d-3e67-8a45-217f5829b562"]},{"id":"ITEM-2","itemData":{"DOI":"10.1111/jcpe.12817","ISSN":"03036979","PMID":"28921659","abstract":"AIM Peri-implantitis (PI), inflammation around dental implants, shares characteristics with periodontitis (PD). However, PI is more difficult to control and treat, and detailed pathophysiology is unclear. We aimed to compare PI and PD progression utilizing a murine model. MATERIALS AND METHODS Four-week-old male C57BL/6J mice had their left maxillary molars extracted. Implants were placed in healed extraction sockets and osseointegrated. Ligatures were tied around the implants and second molars. Controls did not receive ligatures. Mice were sacrificed 1 week, 1 and 3 months (n ≥ 5/group/time point) post-ligature placement. Bone loss analysis was performed. Histology was performed for: haematoxylin and eosin (H&amp;E), tartrate-resistant acid phosphatase (TRAP), matrix metalloproteinase-8 (MMP-8), nuclear factor kappa-light-chain enhancer of activated B cells (NF-κB), toluidine blue and calcein. RESULTS PI showed statistically greater bone loss compared to PD at 1 and 3 months. At 3 months, 20% of implants in PI exfoliated; no natural teeth exfoliated in PD. H&amp;E revealed that alveolar bone surrounding implants in PI appeared less dense compared to PD. PI presented with increased osteoclasts, MMP-8 and NF-κB, compared to PD. CONCLUSION PI exhibited greater tissue and bone destruction compared to PD. Future studies will characterize the pathophysiological differences between the two conditions.","author":[{"dropping-particle":"","family":"Hiyari","given":"Sarah","non-dropping-particle":"","parse-names":false,"suffix":""},{"dropping-particle":"","family":"Wong","given":"Ryan L.","non-dropping-particle":"","parse-names":false,"suffix":""},{"dropping-particle":"","family":"Yaghsezian","given":"Aline","non-dropping-particle":"","parse-names":false,"suffix":""},{"dropping-particle":"","family":"Naghibi","given":"Azadi","non-dropping-particle":"","parse-names":false,"suffix":""},{"dropping-particle":"","family":"Tetradis","given":"Sotirios","non-dropping-particle":"","parse-names":false,"suffix":""},{"dropping-particle":"","family":"Camargo","given":"Paulo M.","non-dropping-particle":"","parse-names":false,"suffix":""},{"dropping-particle":"","family":"Pirih","given":"Flavia Q.","non-dropping-particle":"","parse-names":false,"suffix":""}],"container-title":"Journal of Clinical Periodontology","id":"ITEM-2","issue":"1","issued":{"date-parts":[["2018","1"]]},"page":"89-99","title":"Ligature-induced peri-implantitis and periodontitis in mice","type":"article-journal","volume":"45"},"uris":["http://www.mendeley.com/documents/?uuid=a1b0bfa6-0e67-3fe0-b008-64e8c60aa415"]},{"id":"ITEM-3","itemData":{"DOI":"10.1038/ni.2260","ISSN":"1529-2908","PMID":"22447028","abstract":"Aging is linked to greater susceptibility to chronic inflammatory diseases, several of which, including periodontitis, involve neutrophil-mediated tissue injury. Here we found that aging-associated periodontitis was accompanied by lower expression of Del-1, an endogenous inhibitor of neutrophil adhesion dependent on the integrin LFA-1, and by reciprocal higher expression of interleukin 17 (IL-17). Consistent with that, IL-17 inhibited gingival endothelial cell expression of Del-1, thereby promoting LFA-1-dependent recruitment of neutrophils. Young Del-1-deficient mice developed spontaneous periodontitis that featured excessive neutrophil infiltration and IL-17 expression; disease was prevented in mice doubly deficient in Del-1 and LFA-1 or in Del-1 and the IL-17 receptor. Locally administered Del-1 inhibited IL-17 production, neutrophil accumulation and bone loss. Therefore, Del-1 suppressed LFA-1-dependent recruitment of neutrophils and IL-17-triggered inflammatory pathology and may thus be a promising therapeutic agent for inflammatory diseases.","author":[{"dropping-particle":"","family":"Eskan","given":"Mehmet A","non-dropping-particle":"","parse-names":false,"suffix":""},{"dropping-particle":"","family":"Jotwani","given":"Ravi","non-dropping-particle":"","parse-names":false,"suffix":""},{"dropping-particle":"","family":"Abe","given":"Toshiharu","non-dropping-particle":"","parse-names":false,"suffix":""},{"dropping-particle":"","family":"Chmelar","given":"Jindrich","non-dropping-particle":"","parse-names":false,"suffix":""},{"dropping-particle":"","family":"Lim","given":"Jong-Hyung","non-dropping-particle":"","parse-names":false,"suffix":""},{"dropping-particle":"","family":"Liang","given":"Shuang","non-dropping-particle":"","parse-names":false,"suffix":""},{"dropping-particle":"","family":"Ciero","given":"Paul A","non-dropping-particle":"","parse-names":false,"suffix":""},{"dropping-particle":"","family":"Krauss","given":"Jennifer L","non-dropping-particle":"","parse-names":false,"suffix":""},{"dropping-particle":"","family":"Li","given":"Fenge","non-dropping-particle":"","parse-names":false,"suffix":""},{"dropping-particle":"","family":"Rauner","given":"Martina","non-dropping-particle":"","parse-names":false,"suffix":""},{"dropping-particle":"","family":"Hofbauer","given":"Lorenz C","non-dropping-particle":"","parse-names":false,"suffix":""},{"dropping-particle":"","family":"Choi","given":"Eun Young","non-dropping-particle":"","parse-names":false,"suffix":""},{"dropping-particle":"","family":"Chung","given":"Kyoung-Jin","non-dropping-particle":"","parse-names":false,"suffix":""},{"dropping-particle":"","family":"Hashim","given":"Ahmed","non-dropping-particle":"","parse-names":false,"suffix":""},{"dropping-particle":"","family":"Curtis","given":"Michael A","non-dropping-particle":"","parse-names":false,"suffix":""},{"dropping-particle":"","family":"Chavakis","given":"Triantafyllos","non-dropping-particle":"","parse-names":false,"suffix":""},{"dropping-particle":"","family":"Hajishengallis","given":"George","non-dropping-particle":"","parse-names":false,"suffix":""}],"container-title":"Nature Immunology","id":"ITEM-3","issue":"5","issued":{"date-parts":[["2012","5","25"]]},"page":"465-473","title":"The leukocyte integrin antagonist Del-1 inhibits IL-17-mediated inflammatory bone loss","type":"article-journal","volume":"13"},"uris":["http://www.mendeley.com/documents/?uuid=bc30b029-7965-3023-8051-7ada321b4f2b"]},{"id":"ITEM-4","itemData":{"DOI":"10.1126/scitranslmed.aat0797","ISSN":"1946-6234","PMID":"30333238","abstract":"Periodontitis is one of the most common human inflammatory diseases, yet the mechanisms that drive immunopathology and could be therapeutically targeted are not well defined. Here, we demonstrate an expansion of resident memory T helper 17 (T H 17) cells in human periodontitis. Phenocopying humans, T H 17 cells expanded in murine experimental periodontitis through local proliferation. Unlike homeostatic oral T H 17 cells, which accumulate in a commensal-independent and interleukin-6 (IL-6)–dependent manner, periodontitis-associated expansion of T H 17 cells was dependent on the local dysbiotic microbiome and required both IL-6 and IL-23. T H 17 cells and associated neutrophil accumulation were necessary for inflammatory tissue destruction in experimental periodontitis. Genetic or pharmacological inhibition of T H 17 cell differentiation conferred protection from immunopathology. Studies in a unique patient population with a genetic defect in T H 17 cell differentiation established human relevance for our murine experimental studies. In the oral cavity, human T H 17 cell defects were associated with diminished periodontal inflammation and bone loss, despite increased prevalence of recurrent oral fungal infections. Our study highlights distinct functions of T H 17 cells in oral immunity and inflammation and paves the way to a new targeted therapeutic approach for the treatment of periodontitis.","author":[{"dropping-particle":"","family":"Dutzan","given":"Nicolas","non-dropping-particle":"","parse-names":false,"suffix":""},{"dropping-particle":"","family":"Kajikawa","given":"Tetsuhiro","non-dropping-particle":"","parse-names":false,"suffix":""},{"dropping-particle":"","family":"Abusleme","given":"Loreto","non-dropping-particle":"","parse-names":false,"suffix":""},{"dropping-particle":"","family":"Greenwell-Wild","given":"Teresa","non-dropping-particle":"","parse-names":false,"suffix":""},{"dropping-particle":"","family":"Zuazo","given":"Carlos E.","non-dropping-particle":"","parse-names":false,"suffix":""},{"dropping-particle":"","family":"Ikeuchi","given":"Tomoko","non-dropping-particle":"","parse-names":false,"suffix":""},{"dropping-particle":"","family":"Brenchley","given":"Laurie","non-dropping-particle":"","parse-names":false,"suffix":""},{"dropping-particle":"","family":"Abe","given":"Toshiharu","non-dropping-particle":"","parse-names":false,"suffix":""},{"dropping-particle":"","family":"Hurabielle","given":"Charlotte","non-dropping-particle":"","parse-names":false,"suffix":""},{"dropping-particle":"","family":"Martin","given":"Daniel","non-dropping-particle":"","parse-names":false,"suffix":""},{"dropping-particle":"","family":"Morell","given":"Robert J.","non-dropping-particle":"","parse-names":false,"suffix":""},{"dropping-particle":"","family":"Freeman","given":"Alexandra F.","non-dropping-particle":"","parse-names":false,"suffix":""},{"dropping-particle":"","family":"Lazarevic","given":"Vanja","non-dropping-particle":"","parse-names":false,"suffix":""},{"dropping-particle":"","family":"Trinchieri","given":"Giorgio","non-dropping-particle":"","parse-names":false,"suffix":""},{"dropping-particle":"","family":"Diaz","given":"Patricia I.","non-dropping-particle":"","parse-names":false,"suffix":""},{"dropping-particle":"","family":"Holland","given":"Steven M.","non-dropping-particle":"","parse-names":false,"suffix":""},{"dropping-particle":"","family":"Belkaid","given":"Yasmine","non-dropping-particle":"","parse-names":false,"suffix":""},{"dropping-particle":"","family":"Hajishengallis","given":"George","non-dropping-particle":"","parse-names":false,"suffix":""},{"dropping-particle":"","family":"Moutsopoulos","given":"Niki M.","non-dropping-particle":"","parse-names":false,"suffix":""}],"container-title":"Science Translational Medicine","id":"ITEM-4","issue":"463","issued":{"date-parts":[["2018","10","17"]]},"page":"1-12","title":"A dysbiotic microbiome triggers T H 17 cells to mediate oral mucosal immunopathology in mice and humans","type":"article-journal","volume":"10"},"uris":["http://www.mendeley.com/documents/?uuid=b0120a11-3ec1-39f2-a484-e49fe4752366"]}],"mendeley":{"formattedCitation":"&lt;sup&gt;41–44&lt;/sup&gt;","plainTextFormattedCitation":"41–44","previouslyFormattedCitation":"&lt;sup&gt;41–44&lt;/sup&gt;"},"properties":{"noteIndex":0},"schema":"https://github.com/citation-style-language/schema/raw/master/csl-citation.json"}</w:instrText>
      </w:r>
      <w:r w:rsidR="00821AD7">
        <w:rPr>
          <w:rFonts w:asciiTheme="minorHAnsi" w:hAnsiTheme="minorHAnsi" w:cstheme="minorHAnsi"/>
        </w:rPr>
        <w:fldChar w:fldCharType="separate"/>
      </w:r>
      <w:r w:rsidR="00465956" w:rsidRPr="00465956">
        <w:rPr>
          <w:rFonts w:asciiTheme="minorHAnsi" w:hAnsiTheme="minorHAnsi" w:cstheme="minorHAnsi"/>
          <w:noProof/>
          <w:vertAlign w:val="superscript"/>
        </w:rPr>
        <w:t>41–44</w:t>
      </w:r>
      <w:r w:rsidR="00821AD7">
        <w:rPr>
          <w:rFonts w:asciiTheme="minorHAnsi" w:hAnsiTheme="minorHAnsi" w:cstheme="minorHAnsi"/>
        </w:rPr>
        <w:fldChar w:fldCharType="end"/>
      </w:r>
      <w:r w:rsidR="00DE1EE1">
        <w:rPr>
          <w:rFonts w:asciiTheme="minorHAnsi" w:hAnsiTheme="minorHAnsi" w:cstheme="minorHAnsi"/>
        </w:rPr>
        <w:t xml:space="preserve">. </w:t>
      </w:r>
      <w:r w:rsidR="00174E1D">
        <w:rPr>
          <w:rFonts w:asciiTheme="minorHAnsi" w:hAnsiTheme="minorHAnsi" w:cstheme="minorHAnsi"/>
        </w:rPr>
        <w:t xml:space="preserve">From a technical perspective, </w:t>
      </w:r>
      <w:r w:rsidR="004C38CE">
        <w:rPr>
          <w:rFonts w:asciiTheme="minorHAnsi" w:hAnsiTheme="minorHAnsi" w:cstheme="minorHAnsi"/>
        </w:rPr>
        <w:t xml:space="preserve">iatrogenic soft tissue damage was avoided in ligated animals. Factors contributing to this phenomenon include a continuous observation of the oral cavity through </w:t>
      </w:r>
      <w:r w:rsidR="00507F88">
        <w:rPr>
          <w:rFonts w:asciiTheme="minorHAnsi" w:hAnsiTheme="minorHAnsi" w:cstheme="minorHAnsi"/>
        </w:rPr>
        <w:t>a</w:t>
      </w:r>
      <w:r w:rsidR="004C38CE">
        <w:rPr>
          <w:rFonts w:asciiTheme="minorHAnsi" w:hAnsiTheme="minorHAnsi" w:cstheme="minorHAnsi"/>
        </w:rPr>
        <w:t xml:space="preserve"> microscope, constant visualization of the tips of forceps</w:t>
      </w:r>
      <w:r w:rsidR="00507F88">
        <w:rPr>
          <w:rFonts w:asciiTheme="minorHAnsi" w:hAnsiTheme="minorHAnsi" w:cstheme="minorHAnsi"/>
        </w:rPr>
        <w:t>,</w:t>
      </w:r>
      <w:r w:rsidR="004C38CE">
        <w:rPr>
          <w:rFonts w:asciiTheme="minorHAnsi" w:hAnsiTheme="minorHAnsi" w:cstheme="minorHAnsi"/>
        </w:rPr>
        <w:t xml:space="preserve"> and use of clean forceps to prevent slipping </w:t>
      </w:r>
      <w:proofErr w:type="gramStart"/>
      <w:r w:rsidR="004C38CE">
        <w:rPr>
          <w:rFonts w:asciiTheme="minorHAnsi" w:hAnsiTheme="minorHAnsi" w:cstheme="minorHAnsi"/>
        </w:rPr>
        <w:t>off of</w:t>
      </w:r>
      <w:proofErr w:type="gramEnd"/>
      <w:r w:rsidR="004C38CE">
        <w:rPr>
          <w:rFonts w:asciiTheme="minorHAnsi" w:hAnsiTheme="minorHAnsi" w:cstheme="minorHAnsi"/>
        </w:rPr>
        <w:t xml:space="preserve"> the suture during placement. </w:t>
      </w:r>
    </w:p>
    <w:p w14:paraId="2F0A3330" w14:textId="77777777" w:rsidR="00507F88" w:rsidRDefault="00507F88" w:rsidP="00544691">
      <w:pPr>
        <w:jc w:val="left"/>
        <w:rPr>
          <w:rFonts w:asciiTheme="minorHAnsi" w:hAnsiTheme="minorHAnsi" w:cstheme="minorHAnsi"/>
        </w:rPr>
      </w:pPr>
    </w:p>
    <w:p w14:paraId="720E9A84" w14:textId="6CC0AEC1" w:rsidR="000427A5" w:rsidRDefault="004C38CE" w:rsidP="006E6BF1">
      <w:pPr>
        <w:jc w:val="left"/>
        <w:rPr>
          <w:rFonts w:asciiTheme="minorHAnsi" w:hAnsiTheme="minorHAnsi" w:cstheme="minorHAnsi"/>
          <w:color w:val="808080" w:themeColor="background1" w:themeShade="80"/>
        </w:rPr>
      </w:pPr>
      <w:r>
        <w:rPr>
          <w:rFonts w:asciiTheme="minorHAnsi" w:hAnsiTheme="minorHAnsi" w:cstheme="minorHAnsi"/>
        </w:rPr>
        <w:t>Within the oral cavity, t</w:t>
      </w:r>
      <w:r w:rsidR="00303260" w:rsidRPr="00FE5A9C">
        <w:rPr>
          <w:rFonts w:asciiTheme="minorHAnsi" w:hAnsiTheme="minorHAnsi" w:cstheme="minorHAnsi"/>
        </w:rPr>
        <w:t xml:space="preserve">he elongated segments of suture material also dramatically increase </w:t>
      </w:r>
      <w:r w:rsidR="00DE1EE1">
        <w:rPr>
          <w:rFonts w:asciiTheme="minorHAnsi" w:hAnsiTheme="minorHAnsi" w:cstheme="minorHAnsi"/>
        </w:rPr>
        <w:t xml:space="preserve">the </w:t>
      </w:r>
      <w:r w:rsidR="00303260" w:rsidRPr="00FE5A9C">
        <w:rPr>
          <w:rFonts w:asciiTheme="minorHAnsi" w:hAnsiTheme="minorHAnsi" w:cstheme="minorHAnsi"/>
        </w:rPr>
        <w:t>amount of diseased tissue</w:t>
      </w:r>
      <w:r w:rsidR="009F0DF7">
        <w:rPr>
          <w:rFonts w:asciiTheme="minorHAnsi" w:hAnsiTheme="minorHAnsi" w:cstheme="minorHAnsi"/>
        </w:rPr>
        <w:t xml:space="preserve"> available for analysis</w:t>
      </w:r>
      <w:r w:rsidR="000A47EC">
        <w:rPr>
          <w:rFonts w:asciiTheme="minorHAnsi" w:hAnsiTheme="minorHAnsi" w:cstheme="minorHAnsi"/>
        </w:rPr>
        <w:t xml:space="preserve"> and </w:t>
      </w:r>
      <w:r w:rsidR="00DE1EE1">
        <w:rPr>
          <w:rFonts w:asciiTheme="minorHAnsi" w:hAnsiTheme="minorHAnsi" w:cstheme="minorHAnsi"/>
        </w:rPr>
        <w:t>can result</w:t>
      </w:r>
      <w:r w:rsidR="00303260" w:rsidRPr="00FE5A9C">
        <w:rPr>
          <w:rFonts w:asciiTheme="minorHAnsi" w:hAnsiTheme="minorHAnsi" w:cstheme="minorHAnsi"/>
        </w:rPr>
        <w:t xml:space="preserve"> in a marked decrease in animal use</w:t>
      </w:r>
      <w:r w:rsidR="00507F88">
        <w:rPr>
          <w:rFonts w:asciiTheme="minorHAnsi" w:hAnsiTheme="minorHAnsi" w:cstheme="minorHAnsi"/>
        </w:rPr>
        <w:t xml:space="preserve">. This is because </w:t>
      </w:r>
      <w:r w:rsidR="00303260" w:rsidRPr="00FE5A9C">
        <w:rPr>
          <w:rFonts w:asciiTheme="minorHAnsi" w:hAnsiTheme="minorHAnsi" w:cstheme="minorHAnsi"/>
        </w:rPr>
        <w:t xml:space="preserve">all subjects </w:t>
      </w:r>
      <w:proofErr w:type="gramStart"/>
      <w:r w:rsidR="00303260" w:rsidRPr="00FE5A9C">
        <w:rPr>
          <w:rFonts w:asciiTheme="minorHAnsi" w:hAnsiTheme="minorHAnsi" w:cstheme="minorHAnsi"/>
        </w:rPr>
        <w:t>are able to</w:t>
      </w:r>
      <w:proofErr w:type="gramEnd"/>
      <w:r w:rsidR="00303260" w:rsidRPr="00FE5A9C">
        <w:rPr>
          <w:rFonts w:asciiTheme="minorHAnsi" w:hAnsiTheme="minorHAnsi" w:cstheme="minorHAnsi"/>
        </w:rPr>
        <w:t xml:space="preserve"> be included in analysis</w:t>
      </w:r>
      <w:r w:rsidR="00507F88">
        <w:rPr>
          <w:rFonts w:asciiTheme="minorHAnsi" w:hAnsiTheme="minorHAnsi" w:cstheme="minorHAnsi"/>
        </w:rPr>
        <w:t>,</w:t>
      </w:r>
      <w:r w:rsidR="00303260" w:rsidRPr="00FE5A9C">
        <w:rPr>
          <w:rFonts w:asciiTheme="minorHAnsi" w:hAnsiTheme="minorHAnsi" w:cstheme="minorHAnsi"/>
        </w:rPr>
        <w:t xml:space="preserve"> and pooling of tissue</w:t>
      </w:r>
      <w:r w:rsidR="00005EA1">
        <w:rPr>
          <w:rFonts w:asciiTheme="minorHAnsi" w:hAnsiTheme="minorHAnsi" w:cstheme="minorHAnsi"/>
        </w:rPr>
        <w:t xml:space="preserve"> and rinse</w:t>
      </w:r>
      <w:r w:rsidR="00303260" w:rsidRPr="00FE5A9C">
        <w:rPr>
          <w:rFonts w:asciiTheme="minorHAnsi" w:hAnsiTheme="minorHAnsi" w:cstheme="minorHAnsi"/>
        </w:rPr>
        <w:t xml:space="preserve"> samples is not required.</w:t>
      </w:r>
      <w:r w:rsidR="00174E1D">
        <w:rPr>
          <w:rFonts w:asciiTheme="minorHAnsi" w:hAnsiTheme="minorHAnsi" w:cstheme="minorHAnsi"/>
        </w:rPr>
        <w:t xml:space="preserve"> </w:t>
      </w:r>
      <w:r w:rsidR="009F0DF7">
        <w:rPr>
          <w:rFonts w:asciiTheme="minorHAnsi" w:hAnsiTheme="minorHAnsi" w:cstheme="minorHAnsi"/>
        </w:rPr>
        <w:t>I</w:t>
      </w:r>
      <w:r w:rsidR="00174E1D">
        <w:rPr>
          <w:rFonts w:asciiTheme="minorHAnsi" w:hAnsiTheme="minorHAnsi" w:cstheme="minorHAnsi"/>
        </w:rPr>
        <w:t>t</w:t>
      </w:r>
      <w:r w:rsidR="009F0DF7">
        <w:rPr>
          <w:rFonts w:asciiTheme="minorHAnsi" w:hAnsiTheme="minorHAnsi" w:cstheme="minorHAnsi"/>
        </w:rPr>
        <w:t xml:space="preserve"> should be noted that it</w:t>
      </w:r>
      <w:r w:rsidR="00174E1D">
        <w:rPr>
          <w:rFonts w:asciiTheme="minorHAnsi" w:hAnsiTheme="minorHAnsi" w:cstheme="minorHAnsi"/>
        </w:rPr>
        <w:t xml:space="preserve"> is possible to </w:t>
      </w:r>
      <w:r w:rsidR="009F0DF7">
        <w:rPr>
          <w:rFonts w:asciiTheme="minorHAnsi" w:hAnsiTheme="minorHAnsi" w:cstheme="minorHAnsi"/>
        </w:rPr>
        <w:t xml:space="preserve">ligate the contralateral maxillary molar dentition </w:t>
      </w:r>
      <w:r w:rsidR="00174E1D">
        <w:rPr>
          <w:rFonts w:asciiTheme="minorHAnsi" w:hAnsiTheme="minorHAnsi" w:cstheme="minorHAnsi"/>
        </w:rPr>
        <w:t>utiliz</w:t>
      </w:r>
      <w:r w:rsidR="009F0DF7">
        <w:rPr>
          <w:rFonts w:asciiTheme="minorHAnsi" w:hAnsiTheme="minorHAnsi" w:cstheme="minorHAnsi"/>
        </w:rPr>
        <w:t>ing the previously reported techniques to increase</w:t>
      </w:r>
      <w:r w:rsidR="00507F88">
        <w:rPr>
          <w:rFonts w:asciiTheme="minorHAnsi" w:hAnsiTheme="minorHAnsi" w:cstheme="minorHAnsi"/>
        </w:rPr>
        <w:t xml:space="preserve"> the</w:t>
      </w:r>
      <w:r w:rsidR="009F0DF7">
        <w:rPr>
          <w:rFonts w:asciiTheme="minorHAnsi" w:hAnsiTheme="minorHAnsi" w:cstheme="minorHAnsi"/>
        </w:rPr>
        <w:t xml:space="preserve"> affected tissue area</w:t>
      </w:r>
      <w:r w:rsidR="00821AD7">
        <w:rPr>
          <w:rFonts w:asciiTheme="minorHAnsi" w:hAnsiTheme="minorHAnsi" w:cstheme="minorHAnsi"/>
        </w:rPr>
        <w:fldChar w:fldCharType="begin" w:fldLock="1"/>
      </w:r>
      <w:r w:rsidR="00465956">
        <w:rPr>
          <w:rFonts w:asciiTheme="minorHAnsi" w:hAnsiTheme="minorHAnsi" w:cstheme="minorHAnsi"/>
        </w:rPr>
        <w:instrText>ADDIN CSL_CITATION {"citationItems":[{"id":"ITEM-1","itemData":{"DOI":"10.1038/s41467-018-03147-6","ISSN":"2041-1723","PMID":"29453398","abstract":"The immune system evolved to efficiently eradicate invading bacteria and terminate inflammation through balancing inflammatory and regulatory T-cell responses. In autoimmune arthritis, pathogenic TH17 cells induce bone destruction and autoimmune inflammation. However, whether a beneficial function of T-cell-induced bone damage exists is unclear. Here, we show that bone-damaging T cells have a critical function in the eradication of bacteria in a mouse model of periodontitis, which is the most common infectious disease. Bacterial invasion leads to the generation of specialized TH17 cells that protect against bacteria by evoking mucosal immune responses as well as inducing bone damage, the latter of which also inhibits infection by removing the tooth. Thus, bone-damaging T cells, which may have developed to stop local infection by inducing tooth loss, function as a double-edged sword by protecting against pathogens while also inducing skeletal tissue degradation.","author":[{"dropping-particle":"","family":"Tsukasaki","given":"Masayuki","non-dropping-particle":"","parse-names":false,"suffix":""},{"dropping-particle":"","family":"Komatsu","given":"Noriko","non-dropping-particle":"","parse-names":false,"suffix":""},{"dropping-particle":"","family":"Nagashima","given":"Kazuki","non-dropping-particle":"","parse-names":false,"suffix":""},{"dropping-particle":"","family":"Nitta","given":"Takeshi","non-dropping-particle":"","parse-names":false,"suffix":""},{"dropping-particle":"","family":"Pluemsakunthai","given":"Warunee","non-dropping-particle":"","parse-names":false,"suffix":""},{"dropping-particle":"","family":"Shukunami","given":"Chisa","non-dropping-particle":"","parse-names":false,"suffix":""},{"dropping-particle":"","family":"Iwakura","given":"Yoichiro","non-dropping-particle":"","parse-names":false,"suffix":""},{"dropping-particle":"","family":"Nakashima","given":"Tomoki","non-dropping-particle":"","parse-names":false,"suffix":""},{"dropping-particle":"","family":"Okamoto","given":"Kazuo","non-dropping-particle":"","parse-names":false,"suffix":""},{"dropping-particle":"","family":"Takayanagi","given":"Hiroshi","non-dropping-particle":"","parse-names":false,"suffix":""}],"container-title":"Nature Communications","id":"ITEM-1","issue":"1","issued":{"date-parts":[["2018","12","16"]]},"page":"1-11","title":"Host defense against oral microbiota by bone-damaging T cells","type":"article-journal","volume":"9"},"uris":["http://www.mendeley.com/documents/?uuid=6f7fc2ef-5a9d-3e67-8a45-217f5829b562"]}],"mendeley":{"formattedCitation":"&lt;sup&gt;41&lt;/sup&gt;","plainTextFormattedCitation":"41","previouslyFormattedCitation":"&lt;sup&gt;41&lt;/sup&gt;"},"properties":{"noteIndex":0},"schema":"https://github.com/citation-style-language/schema/raw/master/csl-citation.json"}</w:instrText>
      </w:r>
      <w:r w:rsidR="00821AD7">
        <w:rPr>
          <w:rFonts w:asciiTheme="minorHAnsi" w:hAnsiTheme="minorHAnsi" w:cstheme="minorHAnsi"/>
        </w:rPr>
        <w:fldChar w:fldCharType="separate"/>
      </w:r>
      <w:r w:rsidR="00465956" w:rsidRPr="00465956">
        <w:rPr>
          <w:rFonts w:asciiTheme="minorHAnsi" w:hAnsiTheme="minorHAnsi" w:cstheme="minorHAnsi"/>
          <w:noProof/>
          <w:vertAlign w:val="superscript"/>
        </w:rPr>
        <w:t>41</w:t>
      </w:r>
      <w:r w:rsidR="00821AD7">
        <w:rPr>
          <w:rFonts w:asciiTheme="minorHAnsi" w:hAnsiTheme="minorHAnsi" w:cstheme="minorHAnsi"/>
        </w:rPr>
        <w:fldChar w:fldCharType="end"/>
      </w:r>
      <w:r w:rsidR="009F0DF7">
        <w:rPr>
          <w:rFonts w:asciiTheme="minorHAnsi" w:hAnsiTheme="minorHAnsi" w:cstheme="minorHAnsi"/>
        </w:rPr>
        <w:t xml:space="preserve">. </w:t>
      </w:r>
      <w:r w:rsidR="00507F88">
        <w:rPr>
          <w:rFonts w:asciiTheme="minorHAnsi" w:hAnsiTheme="minorHAnsi" w:cstheme="minorHAnsi"/>
        </w:rPr>
        <w:t>However, t</w:t>
      </w:r>
      <w:r w:rsidR="009F0DF7">
        <w:rPr>
          <w:rFonts w:asciiTheme="minorHAnsi" w:hAnsiTheme="minorHAnsi" w:cstheme="minorHAnsi"/>
        </w:rPr>
        <w:t>his modification is not possible in cases where</w:t>
      </w:r>
      <w:r w:rsidR="00174E1D">
        <w:rPr>
          <w:rFonts w:asciiTheme="minorHAnsi" w:hAnsiTheme="minorHAnsi" w:cstheme="minorHAnsi"/>
        </w:rPr>
        <w:t xml:space="preserve"> a split-mouth design </w:t>
      </w:r>
      <w:r w:rsidR="009F0DF7">
        <w:rPr>
          <w:rFonts w:asciiTheme="minorHAnsi" w:hAnsiTheme="minorHAnsi" w:cstheme="minorHAnsi"/>
        </w:rPr>
        <w:t>is required</w:t>
      </w:r>
      <w:r w:rsidR="00507F88">
        <w:rPr>
          <w:rFonts w:asciiTheme="minorHAnsi" w:hAnsiTheme="minorHAnsi" w:cstheme="minorHAnsi"/>
        </w:rPr>
        <w:t>,</w:t>
      </w:r>
      <w:r w:rsidR="009F0DF7">
        <w:rPr>
          <w:rFonts w:asciiTheme="minorHAnsi" w:hAnsiTheme="minorHAnsi" w:cstheme="minorHAnsi"/>
        </w:rPr>
        <w:t xml:space="preserve"> lending support for the application of this new protocol. </w:t>
      </w:r>
      <w:r>
        <w:rPr>
          <w:rFonts w:asciiTheme="minorHAnsi" w:hAnsiTheme="minorHAnsi" w:cstheme="minorHAnsi"/>
        </w:rPr>
        <w:t xml:space="preserve">Finally, akin to the previous ligature-induced periodontitis protocols, </w:t>
      </w:r>
      <w:r>
        <w:rPr>
          <w:rFonts w:asciiTheme="minorHAnsi" w:hAnsiTheme="minorHAnsi" w:cstheme="minorHAnsi"/>
          <w:color w:val="000000" w:themeColor="text1"/>
        </w:rPr>
        <w:t>use of this</w:t>
      </w:r>
      <w:r w:rsidRPr="00FE5A9C">
        <w:rPr>
          <w:rFonts w:asciiTheme="minorHAnsi" w:hAnsiTheme="minorHAnsi" w:cstheme="minorHAnsi"/>
          <w:color w:val="000000" w:themeColor="text1"/>
        </w:rPr>
        <w:t xml:space="preserve"> technique is not limited to </w:t>
      </w:r>
      <w:r w:rsidR="00507F88">
        <w:rPr>
          <w:rFonts w:asciiTheme="minorHAnsi" w:hAnsiTheme="minorHAnsi" w:cstheme="minorHAnsi"/>
          <w:color w:val="000000" w:themeColor="text1"/>
        </w:rPr>
        <w:t>8–</w:t>
      </w:r>
      <w:proofErr w:type="gramStart"/>
      <w:r w:rsidR="00507F88">
        <w:rPr>
          <w:rFonts w:asciiTheme="minorHAnsi" w:hAnsiTheme="minorHAnsi" w:cstheme="minorHAnsi"/>
          <w:color w:val="000000" w:themeColor="text1"/>
        </w:rPr>
        <w:t xml:space="preserve">12 </w:t>
      </w:r>
      <w:r w:rsidRPr="00FE5A9C">
        <w:rPr>
          <w:rFonts w:asciiTheme="minorHAnsi" w:hAnsiTheme="minorHAnsi" w:cstheme="minorHAnsi"/>
          <w:color w:val="000000" w:themeColor="text1"/>
        </w:rPr>
        <w:t>week-old</w:t>
      </w:r>
      <w:proofErr w:type="gramEnd"/>
      <w:r w:rsidRPr="00FE5A9C">
        <w:rPr>
          <w:rFonts w:asciiTheme="minorHAnsi" w:hAnsiTheme="minorHAnsi" w:cstheme="minorHAnsi"/>
          <w:color w:val="000000" w:themeColor="text1"/>
        </w:rPr>
        <w:t xml:space="preserve"> male C57BL/6 mice. Mice of older age, </w:t>
      </w:r>
      <w:r>
        <w:rPr>
          <w:rFonts w:asciiTheme="minorHAnsi" w:hAnsiTheme="minorHAnsi" w:cstheme="minorHAnsi"/>
          <w:color w:val="000000" w:themeColor="text1"/>
        </w:rPr>
        <w:t>either</w:t>
      </w:r>
      <w:r w:rsidRPr="00FE5A9C">
        <w:rPr>
          <w:rFonts w:asciiTheme="minorHAnsi" w:hAnsiTheme="minorHAnsi" w:cstheme="minorHAnsi"/>
          <w:color w:val="000000" w:themeColor="text1"/>
        </w:rPr>
        <w:t xml:space="preserve"> sex</w:t>
      </w:r>
      <w:r w:rsidR="005B46E1">
        <w:rPr>
          <w:rFonts w:asciiTheme="minorHAnsi" w:hAnsiTheme="minorHAnsi" w:cstheme="minorHAnsi"/>
          <w:color w:val="000000" w:themeColor="text1"/>
        </w:rPr>
        <w:t>,</w:t>
      </w:r>
      <w:r w:rsidRPr="00FE5A9C">
        <w:rPr>
          <w:rFonts w:asciiTheme="minorHAnsi" w:hAnsiTheme="minorHAnsi" w:cstheme="minorHAnsi"/>
          <w:color w:val="000000" w:themeColor="text1"/>
        </w:rPr>
        <w:t xml:space="preserve"> </w:t>
      </w:r>
      <w:proofErr w:type="gramStart"/>
      <w:r w:rsidRPr="00FE5A9C">
        <w:rPr>
          <w:rFonts w:asciiTheme="minorHAnsi" w:hAnsiTheme="minorHAnsi" w:cstheme="minorHAnsi"/>
          <w:color w:val="000000" w:themeColor="text1"/>
        </w:rPr>
        <w:t>and</w:t>
      </w:r>
      <w:proofErr w:type="gramEnd"/>
      <w:r w:rsidRPr="00FE5A9C">
        <w:rPr>
          <w:rFonts w:asciiTheme="minorHAnsi" w:hAnsiTheme="minorHAnsi" w:cstheme="minorHAnsi"/>
          <w:color w:val="000000" w:themeColor="text1"/>
        </w:rPr>
        <w:t xml:space="preserve"> various genetic backgrounds may be acceptable depending on experimental design.</w:t>
      </w:r>
    </w:p>
    <w:p w14:paraId="0C929C5A" w14:textId="77777777" w:rsidR="000427A5" w:rsidRPr="00FE5A9C" w:rsidRDefault="000427A5" w:rsidP="006E6BF1">
      <w:pPr>
        <w:jc w:val="left"/>
        <w:rPr>
          <w:rFonts w:asciiTheme="minorHAnsi" w:hAnsiTheme="minorHAnsi" w:cstheme="minorHAnsi"/>
          <w:color w:val="808080" w:themeColor="background1" w:themeShade="80"/>
        </w:rPr>
      </w:pPr>
    </w:p>
    <w:p w14:paraId="1E069EDB" w14:textId="165CDDAA" w:rsidR="00507F88" w:rsidRDefault="00C64898" w:rsidP="00544691">
      <w:pPr>
        <w:jc w:val="left"/>
        <w:rPr>
          <w:rFonts w:asciiTheme="minorHAnsi" w:hAnsiTheme="minorHAnsi" w:cstheme="minorHAnsi"/>
          <w:color w:val="000000" w:themeColor="text1"/>
        </w:rPr>
      </w:pPr>
      <w:r w:rsidRPr="00FE5A9C">
        <w:rPr>
          <w:rFonts w:asciiTheme="minorHAnsi" w:hAnsiTheme="minorHAnsi" w:cstheme="minorHAnsi"/>
          <w:color w:val="000000" w:themeColor="text1"/>
        </w:rPr>
        <w:t xml:space="preserve">Unfortunately, this model </w:t>
      </w:r>
      <w:r w:rsidR="00507F88">
        <w:rPr>
          <w:rFonts w:asciiTheme="minorHAnsi" w:hAnsiTheme="minorHAnsi" w:cstheme="minorHAnsi"/>
          <w:color w:val="000000" w:themeColor="text1"/>
        </w:rPr>
        <w:t>still possesses some</w:t>
      </w:r>
      <w:r w:rsidR="00A925CC" w:rsidRPr="00FE5A9C">
        <w:rPr>
          <w:rFonts w:asciiTheme="minorHAnsi" w:hAnsiTheme="minorHAnsi" w:cstheme="minorHAnsi"/>
          <w:color w:val="000000" w:themeColor="text1"/>
        </w:rPr>
        <w:t xml:space="preserve"> technical and methodologic </w:t>
      </w:r>
      <w:r w:rsidRPr="00FE5A9C">
        <w:rPr>
          <w:rFonts w:asciiTheme="minorHAnsi" w:hAnsiTheme="minorHAnsi" w:cstheme="minorHAnsi"/>
          <w:color w:val="000000" w:themeColor="text1"/>
        </w:rPr>
        <w:t>fault</w:t>
      </w:r>
      <w:r w:rsidR="00A925CC" w:rsidRPr="00FE5A9C">
        <w:rPr>
          <w:rFonts w:asciiTheme="minorHAnsi" w:hAnsiTheme="minorHAnsi" w:cstheme="minorHAnsi"/>
          <w:color w:val="000000" w:themeColor="text1"/>
        </w:rPr>
        <w:t>s</w:t>
      </w:r>
      <w:r w:rsidRPr="00FE5A9C">
        <w:rPr>
          <w:rFonts w:asciiTheme="minorHAnsi" w:hAnsiTheme="minorHAnsi" w:cstheme="minorHAnsi"/>
          <w:color w:val="000000" w:themeColor="text1"/>
        </w:rPr>
        <w:t>. The use of specific pathogen-free mice as detailed</w:t>
      </w:r>
      <w:r w:rsidR="00A925CC" w:rsidRPr="00FE5A9C">
        <w:rPr>
          <w:rFonts w:asciiTheme="minorHAnsi" w:hAnsiTheme="minorHAnsi" w:cstheme="minorHAnsi"/>
          <w:color w:val="000000" w:themeColor="text1"/>
        </w:rPr>
        <w:t xml:space="preserve"> above</w:t>
      </w:r>
      <w:r w:rsidRPr="00FE5A9C">
        <w:rPr>
          <w:rFonts w:asciiTheme="minorHAnsi" w:hAnsiTheme="minorHAnsi" w:cstheme="minorHAnsi"/>
          <w:color w:val="000000" w:themeColor="text1"/>
        </w:rPr>
        <w:t xml:space="preserve"> cannot mimic the progression of human periodontitis</w:t>
      </w:r>
      <w:r w:rsidR="00507F88">
        <w:rPr>
          <w:rFonts w:asciiTheme="minorHAnsi" w:hAnsiTheme="minorHAnsi" w:cstheme="minorHAnsi"/>
          <w:color w:val="000000" w:themeColor="text1"/>
        </w:rPr>
        <w:t>. This is</w:t>
      </w:r>
      <w:r w:rsidRPr="00FE5A9C">
        <w:rPr>
          <w:rFonts w:asciiTheme="minorHAnsi" w:hAnsiTheme="minorHAnsi" w:cstheme="minorHAnsi"/>
          <w:color w:val="000000" w:themeColor="text1"/>
        </w:rPr>
        <w:t xml:space="preserve"> due to </w:t>
      </w:r>
      <w:r w:rsidR="00A925CC" w:rsidRPr="00FE5A9C">
        <w:rPr>
          <w:rFonts w:asciiTheme="minorHAnsi" w:hAnsiTheme="minorHAnsi" w:cstheme="minorHAnsi"/>
          <w:color w:val="000000" w:themeColor="text1"/>
        </w:rPr>
        <w:t xml:space="preserve">several </w:t>
      </w:r>
      <w:r w:rsidRPr="00FE5A9C">
        <w:rPr>
          <w:rFonts w:asciiTheme="minorHAnsi" w:hAnsiTheme="minorHAnsi" w:cstheme="minorHAnsi"/>
          <w:color w:val="000000" w:themeColor="text1"/>
        </w:rPr>
        <w:t xml:space="preserve">differences </w:t>
      </w:r>
      <w:r w:rsidR="00A925CC" w:rsidRPr="00FE5A9C">
        <w:rPr>
          <w:rFonts w:asciiTheme="minorHAnsi" w:hAnsiTheme="minorHAnsi" w:cstheme="minorHAnsi"/>
          <w:color w:val="000000" w:themeColor="text1"/>
        </w:rPr>
        <w:t>between</w:t>
      </w:r>
      <w:r w:rsidRPr="00FE5A9C">
        <w:rPr>
          <w:rFonts w:asciiTheme="minorHAnsi" w:hAnsiTheme="minorHAnsi" w:cstheme="minorHAnsi"/>
          <w:color w:val="000000" w:themeColor="text1"/>
        </w:rPr>
        <w:t xml:space="preserve"> the</w:t>
      </w:r>
      <w:r w:rsidR="00A925CC" w:rsidRPr="00FE5A9C">
        <w:rPr>
          <w:rFonts w:asciiTheme="minorHAnsi" w:hAnsiTheme="minorHAnsi" w:cstheme="minorHAnsi"/>
          <w:color w:val="000000" w:themeColor="text1"/>
        </w:rPr>
        <w:t xml:space="preserve"> composition of their</w:t>
      </w:r>
      <w:r w:rsidR="00541392" w:rsidRPr="00FE5A9C">
        <w:rPr>
          <w:rFonts w:asciiTheme="minorHAnsi" w:hAnsiTheme="minorHAnsi" w:cstheme="minorHAnsi"/>
          <w:color w:val="000000" w:themeColor="text1"/>
        </w:rPr>
        <w:t xml:space="preserve"> commensal </w:t>
      </w:r>
      <w:r w:rsidRPr="00FE5A9C">
        <w:rPr>
          <w:rFonts w:asciiTheme="minorHAnsi" w:hAnsiTheme="minorHAnsi" w:cstheme="minorHAnsi"/>
          <w:color w:val="000000" w:themeColor="text1"/>
        </w:rPr>
        <w:t>oral biofilm</w:t>
      </w:r>
      <w:r w:rsidR="00A925CC" w:rsidRPr="00FE5A9C">
        <w:rPr>
          <w:rFonts w:asciiTheme="minorHAnsi" w:hAnsiTheme="minorHAnsi" w:cstheme="minorHAnsi"/>
          <w:color w:val="000000" w:themeColor="text1"/>
        </w:rPr>
        <w:t>s</w:t>
      </w:r>
      <w:r w:rsidR="00507F88">
        <w:rPr>
          <w:rFonts w:asciiTheme="minorHAnsi" w:hAnsiTheme="minorHAnsi" w:cstheme="minorHAnsi"/>
          <w:color w:val="000000" w:themeColor="text1"/>
        </w:rPr>
        <w:t>,</w:t>
      </w:r>
      <w:r w:rsidR="00BF6386" w:rsidRPr="00FE5A9C">
        <w:rPr>
          <w:rFonts w:asciiTheme="minorHAnsi" w:hAnsiTheme="minorHAnsi" w:cstheme="minorHAnsi"/>
          <w:color w:val="000000" w:themeColor="text1"/>
        </w:rPr>
        <w:t xml:space="preserve"> which limits the external validity of </w:t>
      </w:r>
      <w:r w:rsidR="00005EA1">
        <w:rPr>
          <w:rFonts w:asciiTheme="minorHAnsi" w:hAnsiTheme="minorHAnsi" w:cstheme="minorHAnsi"/>
          <w:color w:val="000000" w:themeColor="text1"/>
        </w:rPr>
        <w:t xml:space="preserve">evaluating </w:t>
      </w:r>
      <w:r w:rsidR="00BF6386" w:rsidRPr="00FE5A9C">
        <w:rPr>
          <w:rFonts w:asciiTheme="minorHAnsi" w:hAnsiTheme="minorHAnsi" w:cstheme="minorHAnsi"/>
          <w:color w:val="000000" w:themeColor="text1"/>
        </w:rPr>
        <w:t>bacteria-bacteria and bacteria-host interactions</w:t>
      </w:r>
      <w:r w:rsidR="0010224C">
        <w:rPr>
          <w:rFonts w:asciiTheme="minorHAnsi" w:hAnsiTheme="minorHAnsi" w:cstheme="minorHAnsi"/>
          <w:color w:val="000000" w:themeColor="text1"/>
        </w:rPr>
        <w:fldChar w:fldCharType="begin" w:fldLock="1"/>
      </w:r>
      <w:r w:rsidR="00127EBC">
        <w:rPr>
          <w:rFonts w:asciiTheme="minorHAnsi" w:hAnsiTheme="minorHAnsi" w:cstheme="minorHAnsi"/>
          <w:color w:val="000000" w:themeColor="text1"/>
        </w:rPr>
        <w:instrText>ADDIN CSL_CITATION {"citationItems":[{"id":"ITEM-1","itemData":{"DOI":"10.1186/1471-2180-10-101","ISSN":"1471-2180","author":[{"dropping-particle":"","family":"Chun","given":"Jongsik","non-dropping-particle":"","parse-names":false,"suffix":""},{"dropping-particle":"","family":"Kim","given":"Kap Y","non-dropping-particle":"","parse-names":false,"suffix":""},{"dropping-particle":"","family":"Lee","given":"Jae","non-dropping-particle":"","parse-names":false,"suffix":""},{"dropping-particle":"","family":"Choi","given":"Youngnim","non-dropping-particle":"","parse-names":false,"suffix":""}],"container-title":"BMC Microbiology","id":"ITEM-1","issue":"1","issued":{"date-parts":[["2010"]]},"page":"1-8","title":"The analysis of oral microbial communities of wild-type and toll-like receptor 2-deficient mice using a 454 GS FLX Titanium pyrosequencer","type":"article-journal","volume":"10"},"uris":["http://www.mendeley.com/documents/?uuid=5b734d66-5afd-385e-be44-51060391f201"]}],"mendeley":{"formattedCitation":"&lt;sup&gt;45&lt;/sup&gt;","plainTextFormattedCitation":"45","previouslyFormattedCitation":"&lt;sup&gt;45&lt;/sup&gt;"},"properties":{"noteIndex":0},"schema":"https://github.com/citation-style-language/schema/raw/master/csl-citation.json"}</w:instrText>
      </w:r>
      <w:r w:rsidR="0010224C">
        <w:rPr>
          <w:rFonts w:asciiTheme="minorHAnsi" w:hAnsiTheme="minorHAnsi" w:cstheme="minorHAnsi"/>
          <w:color w:val="000000" w:themeColor="text1"/>
        </w:rPr>
        <w:fldChar w:fldCharType="separate"/>
      </w:r>
      <w:r w:rsidR="00465956" w:rsidRPr="00465956">
        <w:rPr>
          <w:rFonts w:asciiTheme="minorHAnsi" w:hAnsiTheme="minorHAnsi" w:cstheme="minorHAnsi"/>
          <w:noProof/>
          <w:color w:val="000000" w:themeColor="text1"/>
          <w:vertAlign w:val="superscript"/>
        </w:rPr>
        <w:t>45</w:t>
      </w:r>
      <w:r w:rsidR="0010224C">
        <w:rPr>
          <w:rFonts w:asciiTheme="minorHAnsi" w:hAnsiTheme="minorHAnsi" w:cstheme="minorHAnsi"/>
          <w:color w:val="000000" w:themeColor="text1"/>
        </w:rPr>
        <w:fldChar w:fldCharType="end"/>
      </w:r>
      <w:r w:rsidRPr="00FE5A9C">
        <w:rPr>
          <w:rFonts w:asciiTheme="minorHAnsi" w:hAnsiTheme="minorHAnsi" w:cstheme="minorHAnsi"/>
          <w:color w:val="000000" w:themeColor="text1"/>
        </w:rPr>
        <w:t xml:space="preserve">. </w:t>
      </w:r>
      <w:r w:rsidR="00541392" w:rsidRPr="00FE5A9C">
        <w:rPr>
          <w:rFonts w:asciiTheme="minorHAnsi" w:hAnsiTheme="minorHAnsi" w:cstheme="minorHAnsi"/>
          <w:color w:val="000000" w:themeColor="text1"/>
        </w:rPr>
        <w:t xml:space="preserve">This can theoretically be mitigated </w:t>
      </w:r>
      <w:proofErr w:type="gramStart"/>
      <w:r w:rsidR="00541392" w:rsidRPr="00FE5A9C">
        <w:rPr>
          <w:rFonts w:asciiTheme="minorHAnsi" w:hAnsiTheme="minorHAnsi" w:cstheme="minorHAnsi"/>
          <w:color w:val="000000" w:themeColor="text1"/>
        </w:rPr>
        <w:t>through the use of</w:t>
      </w:r>
      <w:proofErr w:type="gramEnd"/>
      <w:r w:rsidR="00541392" w:rsidRPr="00FE5A9C">
        <w:rPr>
          <w:rFonts w:asciiTheme="minorHAnsi" w:hAnsiTheme="minorHAnsi" w:cstheme="minorHAnsi"/>
          <w:color w:val="000000" w:themeColor="text1"/>
        </w:rPr>
        <w:t xml:space="preserve"> </w:t>
      </w:r>
      <w:r w:rsidR="00C84609">
        <w:rPr>
          <w:rFonts w:asciiTheme="minorHAnsi" w:hAnsiTheme="minorHAnsi" w:cstheme="minorHAnsi"/>
          <w:color w:val="000000" w:themeColor="text1"/>
        </w:rPr>
        <w:t>germ-free</w:t>
      </w:r>
      <w:r w:rsidR="00541392" w:rsidRPr="00FE5A9C">
        <w:rPr>
          <w:rFonts w:asciiTheme="minorHAnsi" w:hAnsiTheme="minorHAnsi" w:cstheme="minorHAnsi"/>
          <w:color w:val="000000" w:themeColor="text1"/>
        </w:rPr>
        <w:t xml:space="preserve"> mic</w:t>
      </w:r>
      <w:r w:rsidR="00004E37">
        <w:rPr>
          <w:rFonts w:asciiTheme="minorHAnsi" w:hAnsiTheme="minorHAnsi" w:cstheme="minorHAnsi"/>
          <w:color w:val="000000" w:themeColor="text1"/>
        </w:rPr>
        <w:t>e</w:t>
      </w:r>
      <w:r w:rsidR="00507F88">
        <w:rPr>
          <w:rFonts w:asciiTheme="minorHAnsi" w:hAnsiTheme="minorHAnsi" w:cstheme="minorHAnsi"/>
          <w:color w:val="000000" w:themeColor="text1"/>
        </w:rPr>
        <w:t>,</w:t>
      </w:r>
      <w:r w:rsidR="00A925CC" w:rsidRPr="00FE5A9C">
        <w:rPr>
          <w:rFonts w:asciiTheme="minorHAnsi" w:hAnsiTheme="minorHAnsi" w:cstheme="minorHAnsi"/>
          <w:color w:val="000000" w:themeColor="text1"/>
        </w:rPr>
        <w:t xml:space="preserve"> </w:t>
      </w:r>
      <w:r w:rsidR="00C4073E">
        <w:rPr>
          <w:rFonts w:asciiTheme="minorHAnsi" w:hAnsiTheme="minorHAnsi" w:cstheme="minorHAnsi"/>
          <w:color w:val="000000" w:themeColor="text1"/>
        </w:rPr>
        <w:t xml:space="preserve">which </w:t>
      </w:r>
      <w:r w:rsidR="00541392" w:rsidRPr="00FE5A9C">
        <w:rPr>
          <w:rFonts w:asciiTheme="minorHAnsi" w:hAnsiTheme="minorHAnsi" w:cstheme="minorHAnsi"/>
          <w:color w:val="000000" w:themeColor="text1"/>
        </w:rPr>
        <w:t>complicates the protocol significantly</w:t>
      </w:r>
      <w:r w:rsidR="00C4073E">
        <w:rPr>
          <w:rFonts w:asciiTheme="minorHAnsi" w:hAnsiTheme="minorHAnsi" w:cstheme="minorHAnsi"/>
          <w:color w:val="000000" w:themeColor="text1"/>
        </w:rPr>
        <w:t>.</w:t>
      </w:r>
      <w:r w:rsidR="00541392" w:rsidRPr="00FE5A9C">
        <w:rPr>
          <w:rFonts w:asciiTheme="minorHAnsi" w:hAnsiTheme="minorHAnsi" w:cstheme="minorHAnsi"/>
          <w:color w:val="000000" w:themeColor="text1"/>
        </w:rPr>
        <w:t xml:space="preserve"> </w:t>
      </w:r>
      <w:r w:rsidR="00C4073E">
        <w:rPr>
          <w:rFonts w:asciiTheme="minorHAnsi" w:hAnsiTheme="minorHAnsi" w:cstheme="minorHAnsi"/>
          <w:color w:val="000000" w:themeColor="text1"/>
        </w:rPr>
        <w:t>A</w:t>
      </w:r>
      <w:r w:rsidR="00004E37">
        <w:rPr>
          <w:rFonts w:asciiTheme="minorHAnsi" w:hAnsiTheme="minorHAnsi" w:cstheme="minorHAnsi"/>
          <w:color w:val="000000" w:themeColor="text1"/>
        </w:rPr>
        <w:t>dditional effort</w:t>
      </w:r>
      <w:r w:rsidR="00011ECF">
        <w:rPr>
          <w:rFonts w:asciiTheme="minorHAnsi" w:hAnsiTheme="minorHAnsi" w:cstheme="minorHAnsi"/>
          <w:color w:val="000000" w:themeColor="text1"/>
        </w:rPr>
        <w:t>s</w:t>
      </w:r>
      <w:r w:rsidR="00004E37">
        <w:rPr>
          <w:rFonts w:asciiTheme="minorHAnsi" w:hAnsiTheme="minorHAnsi" w:cstheme="minorHAnsi"/>
          <w:color w:val="000000" w:themeColor="text1"/>
        </w:rPr>
        <w:t xml:space="preserve"> </w:t>
      </w:r>
      <w:r w:rsidR="00C4073E">
        <w:rPr>
          <w:rFonts w:asciiTheme="minorHAnsi" w:hAnsiTheme="minorHAnsi" w:cstheme="minorHAnsi"/>
          <w:color w:val="000000" w:themeColor="text1"/>
        </w:rPr>
        <w:t xml:space="preserve">and resources </w:t>
      </w:r>
      <w:r w:rsidR="00507F88">
        <w:rPr>
          <w:rFonts w:asciiTheme="minorHAnsi" w:hAnsiTheme="minorHAnsi" w:cstheme="minorHAnsi"/>
          <w:color w:val="000000" w:themeColor="text1"/>
        </w:rPr>
        <w:t>are required</w:t>
      </w:r>
      <w:r w:rsidR="00004E37">
        <w:rPr>
          <w:rFonts w:asciiTheme="minorHAnsi" w:hAnsiTheme="minorHAnsi" w:cstheme="minorHAnsi"/>
          <w:color w:val="000000" w:themeColor="text1"/>
        </w:rPr>
        <w:t xml:space="preserve"> </w:t>
      </w:r>
      <w:r w:rsidR="00541392" w:rsidRPr="00FE5A9C">
        <w:rPr>
          <w:rFonts w:asciiTheme="minorHAnsi" w:hAnsiTheme="minorHAnsi" w:cstheme="minorHAnsi"/>
          <w:color w:val="000000" w:themeColor="text1"/>
        </w:rPr>
        <w:t>to ensure that animal subjects remain germ-free</w:t>
      </w:r>
      <w:r w:rsidR="004D511C" w:rsidRPr="00FE5A9C">
        <w:rPr>
          <w:rFonts w:asciiTheme="minorHAnsi" w:hAnsiTheme="minorHAnsi" w:cstheme="minorHAnsi"/>
          <w:color w:val="000000" w:themeColor="text1"/>
        </w:rPr>
        <w:t xml:space="preserve"> during</w:t>
      </w:r>
      <w:r w:rsidR="005B46E1">
        <w:rPr>
          <w:rFonts w:asciiTheme="minorHAnsi" w:hAnsiTheme="minorHAnsi" w:cstheme="minorHAnsi"/>
          <w:color w:val="000000" w:themeColor="text1"/>
        </w:rPr>
        <w:t xml:space="preserve"> the</w:t>
      </w:r>
      <w:r w:rsidR="004D511C" w:rsidRPr="00FE5A9C">
        <w:rPr>
          <w:rFonts w:asciiTheme="minorHAnsi" w:hAnsiTheme="minorHAnsi" w:cstheme="minorHAnsi"/>
          <w:color w:val="000000" w:themeColor="text1"/>
        </w:rPr>
        <w:t xml:space="preserve"> housing and </w:t>
      </w:r>
      <w:r w:rsidR="00C4073E">
        <w:rPr>
          <w:rFonts w:asciiTheme="minorHAnsi" w:hAnsiTheme="minorHAnsi" w:cstheme="minorHAnsi"/>
          <w:color w:val="000000" w:themeColor="text1"/>
        </w:rPr>
        <w:t xml:space="preserve">surgical </w:t>
      </w:r>
      <w:r w:rsidR="004D511C" w:rsidRPr="00FE5A9C">
        <w:rPr>
          <w:rFonts w:asciiTheme="minorHAnsi" w:hAnsiTheme="minorHAnsi" w:cstheme="minorHAnsi"/>
          <w:color w:val="000000" w:themeColor="text1"/>
        </w:rPr>
        <w:t>manipulation</w:t>
      </w:r>
      <w:r w:rsidR="00507F88">
        <w:rPr>
          <w:rFonts w:asciiTheme="minorHAnsi" w:hAnsiTheme="minorHAnsi" w:cstheme="minorHAnsi"/>
          <w:color w:val="000000" w:themeColor="text1"/>
        </w:rPr>
        <w:t>. F</w:t>
      </w:r>
      <w:r w:rsidR="00C4073E">
        <w:rPr>
          <w:rFonts w:asciiTheme="minorHAnsi" w:hAnsiTheme="minorHAnsi" w:cstheme="minorHAnsi"/>
          <w:color w:val="000000" w:themeColor="text1"/>
        </w:rPr>
        <w:t xml:space="preserve">urther </w:t>
      </w:r>
      <w:r w:rsidR="00004E37">
        <w:rPr>
          <w:rFonts w:asciiTheme="minorHAnsi" w:hAnsiTheme="minorHAnsi" w:cstheme="minorHAnsi"/>
          <w:color w:val="000000" w:themeColor="text1"/>
        </w:rPr>
        <w:t xml:space="preserve">measures must </w:t>
      </w:r>
      <w:r w:rsidR="00507F88">
        <w:rPr>
          <w:rFonts w:asciiTheme="minorHAnsi" w:hAnsiTheme="minorHAnsi" w:cstheme="minorHAnsi"/>
          <w:color w:val="000000" w:themeColor="text1"/>
        </w:rPr>
        <w:t xml:space="preserve">also </w:t>
      </w:r>
      <w:r w:rsidR="00004E37">
        <w:rPr>
          <w:rFonts w:asciiTheme="minorHAnsi" w:hAnsiTheme="minorHAnsi" w:cstheme="minorHAnsi"/>
          <w:color w:val="000000" w:themeColor="text1"/>
        </w:rPr>
        <w:t>be instituted to develop periodontitis</w:t>
      </w:r>
      <w:r w:rsidR="00507F88">
        <w:rPr>
          <w:rFonts w:asciiTheme="minorHAnsi" w:hAnsiTheme="minorHAnsi" w:cstheme="minorHAnsi"/>
          <w:color w:val="000000" w:themeColor="text1"/>
        </w:rPr>
        <w:t>,</w:t>
      </w:r>
      <w:r w:rsidR="00004E37">
        <w:rPr>
          <w:rFonts w:asciiTheme="minorHAnsi" w:hAnsiTheme="minorHAnsi" w:cstheme="minorHAnsi"/>
          <w:color w:val="000000" w:themeColor="text1"/>
        </w:rPr>
        <w:t xml:space="preserve"> as these mice are resistant to ligature-induced periodontitis in the absence of bacterial accumulation</w:t>
      </w:r>
      <w:r w:rsidR="006442C0">
        <w:rPr>
          <w:rFonts w:asciiTheme="minorHAnsi" w:hAnsiTheme="minorHAnsi" w:cstheme="minorHAnsi"/>
          <w:color w:val="000000" w:themeColor="text1"/>
        </w:rPr>
        <w:fldChar w:fldCharType="begin" w:fldLock="1"/>
      </w:r>
      <w:r w:rsidR="00465956">
        <w:rPr>
          <w:rFonts w:asciiTheme="minorHAnsi" w:hAnsiTheme="minorHAnsi" w:cstheme="minorHAnsi"/>
          <w:color w:val="000000" w:themeColor="text1"/>
        </w:rPr>
        <w:instrText>ADDIN CSL_CITATION {"citationItems":[{"id":"ITEM-1","itemData":{"ISSN":"0022-3484","PMID":"4225530","author":[{"dropping-particle":"","family":"Rovin","given":"S","non-dropping-particle":"","parse-names":false,"suffix":""},{"dropping-particle":"","family":"Costich","given":"E R","non-dropping-particle":"","parse-names":false,"suffix":""},{"dropping-particle":"","family":"Gordon","given":"H A","non-dropping-particle":"","parse-names":false,"suffix":""}],"container-title":"Journal of periodontal research","id":"ITEM-1","issue":"3","issued":{"date-parts":[["1966"]]},"page":"193-204","title":"The influence of bacteria and irritation in the initiation of periodontal disease in germfree and conventional rats.","type":"article-journal","volume":"1"},"uris":["http://www.mendeley.com/documents/?uuid=9944d083-f6c3-372d-ab1b-f0f66cf65227"]},{"id":"ITEM-2","itemData":{"DOI":"10.3389/fmicb.2016.00409","ISSN":"1664-302X","PMID":"27065973","abstract":"Germ-free rodents have no microorganisms living in or on them, allowing researchers to specifically control an animal's microbiota through the direct inoculation of bacteria of interest. This strategy has been widely used to decipher host-microbe interactions as well as the role of microorganisms in both (i) the development and function of the gut barrier (mainly the intestinal epithelium) and (ii) homeostasis and its effects on human health and disease. However, this in vivo model also offers a more realistic environment than an assay tube in which to study microbe-microbe interactions, without most of the confounding interactions present in the intestinal microbiota of conventionally raised mice. This review highlights the usefulness of controlled-microbiota mice in studying microbe-microbe interactions. To this end, we summarize current knowledge on germ-free animals as an experimental model for the study of the ecology and metabolism of intestinal bacteria as well as of microbe-microbe interactions.","author":[{"dropping-particle":"","family":"Martín","given":"Rebeca","non-dropping-particle":"","parse-names":false,"suffix":""},{"dropping-particle":"","family":"Bermúdez-Humarán","given":"Luis G","non-dropping-particle":"","parse-names":false,"suffix":""},{"dropping-particle":"","family":"Langella","given":"Philippe","non-dropping-particle":"","parse-names":false,"suffix":""}],"container-title":"Frontiers in microbiology","id":"ITEM-2","issued":{"date-parts":[["2016"]]},"page":"1-7","publisher":"Frontiers Media SA","title":"Gnotobiotic Rodents: An In Vivo Model for the Study of Microbe-Microbe Interactions.","type":"article-journal","volume":"7"},"uris":["http://www.mendeley.com/documents/?uuid=1a593b61-0167-3ec1-8fd0-dc777555b338"]}],"mendeley":{"formattedCitation":"&lt;sup&gt;46,47&lt;/sup&gt;","plainTextFormattedCitation":"46,47","previouslyFormattedCitation":"&lt;sup&gt;46,47&lt;/sup&gt;"},"properties":{"noteIndex":0},"schema":"https://github.com/citation-style-language/schema/raw/master/csl-citation.json"}</w:instrText>
      </w:r>
      <w:r w:rsidR="006442C0">
        <w:rPr>
          <w:rFonts w:asciiTheme="minorHAnsi" w:hAnsiTheme="minorHAnsi" w:cstheme="minorHAnsi"/>
          <w:color w:val="000000" w:themeColor="text1"/>
        </w:rPr>
        <w:fldChar w:fldCharType="separate"/>
      </w:r>
      <w:r w:rsidR="00465956" w:rsidRPr="00465956">
        <w:rPr>
          <w:rFonts w:asciiTheme="minorHAnsi" w:hAnsiTheme="minorHAnsi" w:cstheme="minorHAnsi"/>
          <w:noProof/>
          <w:color w:val="000000" w:themeColor="text1"/>
          <w:vertAlign w:val="superscript"/>
        </w:rPr>
        <w:t>46,47</w:t>
      </w:r>
      <w:r w:rsidR="006442C0">
        <w:rPr>
          <w:rFonts w:asciiTheme="minorHAnsi" w:hAnsiTheme="minorHAnsi" w:cstheme="minorHAnsi"/>
          <w:color w:val="000000" w:themeColor="text1"/>
        </w:rPr>
        <w:fldChar w:fldCharType="end"/>
      </w:r>
      <w:r w:rsidR="00004E37">
        <w:rPr>
          <w:rFonts w:asciiTheme="minorHAnsi" w:hAnsiTheme="minorHAnsi" w:cstheme="minorHAnsi"/>
          <w:color w:val="000000" w:themeColor="text1"/>
        </w:rPr>
        <w:t>.</w:t>
      </w:r>
      <w:r w:rsidR="0075498A">
        <w:rPr>
          <w:rFonts w:asciiTheme="minorHAnsi" w:hAnsiTheme="minorHAnsi" w:cstheme="minorHAnsi"/>
          <w:color w:val="000000" w:themeColor="text1"/>
        </w:rPr>
        <w:t xml:space="preserve"> </w:t>
      </w:r>
    </w:p>
    <w:p w14:paraId="6397F856" w14:textId="77777777" w:rsidR="00507F88" w:rsidRDefault="00507F88" w:rsidP="00544691">
      <w:pPr>
        <w:jc w:val="left"/>
        <w:rPr>
          <w:rFonts w:asciiTheme="minorHAnsi" w:hAnsiTheme="minorHAnsi" w:cstheme="minorHAnsi"/>
          <w:color w:val="000000" w:themeColor="text1"/>
        </w:rPr>
      </w:pPr>
    </w:p>
    <w:p w14:paraId="2673F263" w14:textId="6B63D0DA" w:rsidR="00507F88" w:rsidRDefault="00507F88" w:rsidP="00544691">
      <w:pPr>
        <w:jc w:val="left"/>
        <w:rPr>
          <w:rFonts w:asciiTheme="minorHAnsi" w:hAnsiTheme="minorHAnsi" w:cstheme="minorHAnsi"/>
          <w:color w:val="000000" w:themeColor="text1"/>
        </w:rPr>
      </w:pPr>
      <w:r>
        <w:rPr>
          <w:rFonts w:asciiTheme="minorHAnsi" w:hAnsiTheme="minorHAnsi" w:cstheme="minorHAnsi"/>
          <w:color w:val="000000" w:themeColor="text1"/>
        </w:rPr>
        <w:t>Furthermore, m</w:t>
      </w:r>
      <w:r w:rsidR="00541392" w:rsidRPr="00FE5A9C">
        <w:rPr>
          <w:rFonts w:asciiTheme="minorHAnsi" w:hAnsiTheme="minorHAnsi" w:cstheme="minorHAnsi"/>
          <w:color w:val="000000" w:themeColor="text1"/>
        </w:rPr>
        <w:t xml:space="preserve">ono-infection and co-infection </w:t>
      </w:r>
      <w:r w:rsidR="00A925CC" w:rsidRPr="00FE5A9C">
        <w:rPr>
          <w:rFonts w:asciiTheme="minorHAnsi" w:hAnsiTheme="minorHAnsi" w:cstheme="minorHAnsi"/>
          <w:color w:val="000000" w:themeColor="text1"/>
        </w:rPr>
        <w:t xml:space="preserve">ligature </w:t>
      </w:r>
      <w:r w:rsidR="00541392" w:rsidRPr="00FE5A9C">
        <w:rPr>
          <w:rFonts w:asciiTheme="minorHAnsi" w:hAnsiTheme="minorHAnsi" w:cstheme="minorHAnsi"/>
          <w:color w:val="000000" w:themeColor="text1"/>
        </w:rPr>
        <w:t>model</w:t>
      </w:r>
      <w:r w:rsidR="004B77ED">
        <w:rPr>
          <w:rFonts w:asciiTheme="minorHAnsi" w:hAnsiTheme="minorHAnsi" w:cstheme="minorHAnsi"/>
          <w:color w:val="000000" w:themeColor="text1"/>
        </w:rPr>
        <w:t>s</w:t>
      </w:r>
      <w:r w:rsidR="00004E37">
        <w:rPr>
          <w:rFonts w:asciiTheme="minorHAnsi" w:hAnsiTheme="minorHAnsi" w:cstheme="minorHAnsi"/>
          <w:color w:val="000000" w:themeColor="text1"/>
        </w:rPr>
        <w:t xml:space="preserve"> </w:t>
      </w:r>
      <w:r w:rsidR="00541392" w:rsidRPr="00FE5A9C">
        <w:rPr>
          <w:rFonts w:asciiTheme="minorHAnsi" w:hAnsiTheme="minorHAnsi" w:cstheme="minorHAnsi"/>
          <w:color w:val="000000" w:themeColor="text1"/>
        </w:rPr>
        <w:t>fall short of recapitulating the human condition</w:t>
      </w:r>
      <w:r>
        <w:rPr>
          <w:rFonts w:asciiTheme="minorHAnsi" w:hAnsiTheme="minorHAnsi" w:cstheme="minorHAnsi"/>
          <w:color w:val="000000" w:themeColor="text1"/>
        </w:rPr>
        <w:t>,</w:t>
      </w:r>
      <w:r w:rsidR="00541392" w:rsidRPr="00FE5A9C">
        <w:rPr>
          <w:rFonts w:asciiTheme="minorHAnsi" w:hAnsiTheme="minorHAnsi" w:cstheme="minorHAnsi"/>
          <w:color w:val="000000" w:themeColor="text1"/>
        </w:rPr>
        <w:t xml:space="preserve"> as periodontal disease represents a</w:t>
      </w:r>
      <w:r w:rsidR="00A925CC" w:rsidRPr="00FE5A9C">
        <w:rPr>
          <w:rFonts w:asciiTheme="minorHAnsi" w:hAnsiTheme="minorHAnsi" w:cstheme="minorHAnsi"/>
          <w:color w:val="000000" w:themeColor="text1"/>
        </w:rPr>
        <w:t xml:space="preserve"> more</w:t>
      </w:r>
      <w:r w:rsidR="00541392" w:rsidRPr="00FE5A9C">
        <w:rPr>
          <w:rFonts w:asciiTheme="minorHAnsi" w:hAnsiTheme="minorHAnsi" w:cstheme="minorHAnsi"/>
          <w:color w:val="000000" w:themeColor="text1"/>
        </w:rPr>
        <w:t xml:space="preserve"> complex polymicrobial interaction</w:t>
      </w:r>
      <w:r w:rsidR="00004E37">
        <w:rPr>
          <w:rFonts w:asciiTheme="minorHAnsi" w:hAnsiTheme="minorHAnsi" w:cstheme="minorHAnsi"/>
          <w:color w:val="000000" w:themeColor="text1"/>
        </w:rPr>
        <w:t xml:space="preserve"> between the biofilm </w:t>
      </w:r>
      <w:r w:rsidR="00005EA1">
        <w:rPr>
          <w:rFonts w:asciiTheme="minorHAnsi" w:hAnsiTheme="minorHAnsi" w:cstheme="minorHAnsi"/>
          <w:color w:val="000000" w:themeColor="text1"/>
        </w:rPr>
        <w:t>and</w:t>
      </w:r>
      <w:r w:rsidR="00541392" w:rsidRPr="00FE5A9C">
        <w:rPr>
          <w:rFonts w:asciiTheme="minorHAnsi" w:hAnsiTheme="minorHAnsi" w:cstheme="minorHAnsi"/>
          <w:color w:val="000000" w:themeColor="text1"/>
        </w:rPr>
        <w:t xml:space="preserve"> host immune system.</w:t>
      </w:r>
      <w:r w:rsidR="0075498A">
        <w:rPr>
          <w:rFonts w:asciiTheme="minorHAnsi" w:hAnsiTheme="minorHAnsi" w:cstheme="minorHAnsi"/>
          <w:color w:val="auto"/>
        </w:rPr>
        <w:t xml:space="preserve"> </w:t>
      </w:r>
      <w:r w:rsidR="004B77ED">
        <w:rPr>
          <w:rFonts w:asciiTheme="minorHAnsi" w:hAnsiTheme="minorHAnsi" w:cstheme="minorHAnsi"/>
          <w:color w:val="000000" w:themeColor="text1"/>
        </w:rPr>
        <w:t>In these circumstances, elucidati</w:t>
      </w:r>
      <w:r w:rsidR="00005EA1">
        <w:rPr>
          <w:rFonts w:asciiTheme="minorHAnsi" w:hAnsiTheme="minorHAnsi" w:cstheme="minorHAnsi"/>
          <w:color w:val="000000" w:themeColor="text1"/>
        </w:rPr>
        <w:t>ng</w:t>
      </w:r>
      <w:r w:rsidR="004B77ED">
        <w:rPr>
          <w:rFonts w:asciiTheme="minorHAnsi" w:hAnsiTheme="minorHAnsi" w:cstheme="minorHAnsi"/>
          <w:color w:val="000000" w:themeColor="text1"/>
        </w:rPr>
        <w:t xml:space="preserve"> the roles of</w:t>
      </w:r>
      <w:r w:rsidR="00005EA1">
        <w:rPr>
          <w:rFonts w:asciiTheme="minorHAnsi" w:hAnsiTheme="minorHAnsi" w:cstheme="minorHAnsi"/>
          <w:color w:val="000000" w:themeColor="text1"/>
        </w:rPr>
        <w:t>,</w:t>
      </w:r>
      <w:r w:rsidR="004B77ED">
        <w:rPr>
          <w:rFonts w:asciiTheme="minorHAnsi" w:hAnsiTheme="minorHAnsi" w:cstheme="minorHAnsi"/>
          <w:color w:val="000000" w:themeColor="text1"/>
        </w:rPr>
        <w:t xml:space="preserve"> and interactions between </w:t>
      </w:r>
      <w:r w:rsidR="0075498A">
        <w:rPr>
          <w:rFonts w:asciiTheme="minorHAnsi" w:hAnsiTheme="minorHAnsi" w:cstheme="minorHAnsi"/>
          <w:color w:val="000000" w:themeColor="text1"/>
        </w:rPr>
        <w:t xml:space="preserve">a limited number of </w:t>
      </w:r>
      <w:r w:rsidR="004B77ED">
        <w:rPr>
          <w:rFonts w:asciiTheme="minorHAnsi" w:hAnsiTheme="minorHAnsi" w:cstheme="minorHAnsi"/>
          <w:color w:val="000000" w:themeColor="text1"/>
        </w:rPr>
        <w:t>human oral bacteria</w:t>
      </w:r>
      <w:r w:rsidR="0075498A">
        <w:rPr>
          <w:rFonts w:asciiTheme="minorHAnsi" w:hAnsiTheme="minorHAnsi" w:cstheme="minorHAnsi"/>
          <w:color w:val="000000" w:themeColor="text1"/>
        </w:rPr>
        <w:t xml:space="preserve"> may be considered deficient and potentially disadvantageous, especially in the context of studying periodontium</w:t>
      </w:r>
      <w:r w:rsidRPr="00507F88">
        <w:rPr>
          <w:rFonts w:asciiTheme="minorHAnsi" w:hAnsiTheme="minorHAnsi" w:cstheme="minorHAnsi"/>
          <w:color w:val="000000" w:themeColor="text1"/>
        </w:rPr>
        <w:t xml:space="preserve"> </w:t>
      </w:r>
      <w:r>
        <w:rPr>
          <w:rFonts w:asciiTheme="minorHAnsi" w:hAnsiTheme="minorHAnsi" w:cstheme="minorHAnsi"/>
          <w:color w:val="000000" w:themeColor="text1"/>
        </w:rPr>
        <w:t>immunobiology</w:t>
      </w:r>
      <w:r w:rsidR="0075498A">
        <w:rPr>
          <w:rFonts w:asciiTheme="minorHAnsi" w:hAnsiTheme="minorHAnsi" w:cstheme="minorHAnsi"/>
          <w:color w:val="000000" w:themeColor="text1"/>
        </w:rPr>
        <w:t>.</w:t>
      </w:r>
      <w:r w:rsidR="00D32FBA">
        <w:rPr>
          <w:rFonts w:asciiTheme="minorHAnsi" w:hAnsiTheme="minorHAnsi" w:cstheme="minorHAnsi"/>
          <w:color w:val="000000" w:themeColor="text1"/>
        </w:rPr>
        <w:t xml:space="preserve"> </w:t>
      </w:r>
    </w:p>
    <w:p w14:paraId="11B1F262" w14:textId="77777777" w:rsidR="00507F88" w:rsidRDefault="00507F88" w:rsidP="00544691">
      <w:pPr>
        <w:jc w:val="left"/>
        <w:rPr>
          <w:rFonts w:asciiTheme="minorHAnsi" w:hAnsiTheme="minorHAnsi" w:cstheme="minorHAnsi"/>
          <w:color w:val="000000" w:themeColor="text1"/>
        </w:rPr>
      </w:pPr>
    </w:p>
    <w:p w14:paraId="316469AD" w14:textId="4F1C480F" w:rsidR="004B77ED" w:rsidRDefault="00D521E1" w:rsidP="006E6BF1">
      <w:pPr>
        <w:jc w:val="left"/>
        <w:rPr>
          <w:rFonts w:asciiTheme="minorHAnsi" w:hAnsiTheme="minorHAnsi" w:cstheme="minorHAnsi"/>
          <w:color w:val="000000" w:themeColor="text1"/>
        </w:rPr>
      </w:pPr>
      <w:r>
        <w:rPr>
          <w:rFonts w:asciiTheme="minorHAnsi" w:hAnsiTheme="minorHAnsi" w:cstheme="minorHAnsi"/>
          <w:color w:val="000000" w:themeColor="text1"/>
        </w:rPr>
        <w:t xml:space="preserve">Finally, recent evidence has implicated that the forces of mastication are capable of modifying </w:t>
      </w:r>
      <w:r w:rsidR="009E0E95">
        <w:rPr>
          <w:rFonts w:asciiTheme="minorHAnsi" w:hAnsiTheme="minorHAnsi" w:cstheme="minorHAnsi"/>
          <w:color w:val="000000" w:themeColor="text1"/>
        </w:rPr>
        <w:t xml:space="preserve">gingival immunosurveillance through </w:t>
      </w:r>
      <w:r w:rsidR="005B46E1">
        <w:rPr>
          <w:rFonts w:asciiTheme="minorHAnsi" w:hAnsiTheme="minorHAnsi" w:cstheme="minorHAnsi"/>
          <w:color w:val="000000" w:themeColor="text1"/>
        </w:rPr>
        <w:t xml:space="preserve">the </w:t>
      </w:r>
      <w:r w:rsidR="009E0E95">
        <w:rPr>
          <w:rFonts w:asciiTheme="minorHAnsi" w:hAnsiTheme="minorHAnsi" w:cstheme="minorHAnsi"/>
          <w:color w:val="000000" w:themeColor="text1"/>
        </w:rPr>
        <w:t>accumulation of T helper 17 cells, an integral mediator of barrier immunity</w:t>
      </w:r>
      <w:r w:rsidR="00821AD7">
        <w:rPr>
          <w:rFonts w:asciiTheme="minorHAnsi" w:hAnsiTheme="minorHAnsi" w:cstheme="minorHAnsi"/>
          <w:color w:val="000000" w:themeColor="text1"/>
        </w:rPr>
        <w:fldChar w:fldCharType="begin" w:fldLock="1"/>
      </w:r>
      <w:r w:rsidR="00465956">
        <w:rPr>
          <w:rFonts w:asciiTheme="minorHAnsi" w:hAnsiTheme="minorHAnsi" w:cstheme="minorHAnsi"/>
          <w:color w:val="000000" w:themeColor="text1"/>
        </w:rPr>
        <w:instrText>ADDIN CSL_CITATION {"citationItems":[{"id":"ITEM-1","itemData":{"DOI":"10.1016/j.immuni.2016.12.010","ISSN":"10747613","PMID":"28087239","abstract":"Immuno-surveillance networks operating at barrier sites are tuned by local tissue cues to ensure effective immunity. Site-specific commensal bacteria provide key signals ensuring host defense in the skin and gut. However, how the oral microbiome and tissue-specific signals balance immunity and regulation at the gingiva, a key oral barrier, remains minimally explored. In contrast to the skin and gut, we demonstrate that gingiva-resident T helper 17 (Th17) cells developed via a commensal colonization-independent mechanism. Accumulation of Th17 cells at the gingiva was driven in response to the physiological barrier damage that occurs during mastication. Physiological mechanical damage, via induction of interleukin 6 (IL-6) from epithelial cells, tailored effector T cell function, promoting increases in gingival Th17 cell numbers. These data highlight that diverse tissue-specific mechanisms govern education of Th17 cell responses and demonstrate that mechanical damage helps define the immune tone of this important oral barrier.","author":[{"dropping-particle":"","family":"Dutzan","given":"Nicolas","non-dropping-particle":"","parse-names":false,"suffix":""},{"dropping-particle":"","family":"Abusleme","given":"Loreto","non-dropping-particle":"","parse-names":false,"suffix":""},{"dropping-particle":"","family":"Bridgeman","given":"Hayley","non-dropping-particle":"","parse-names":false,"suffix":""},{"dropping-particle":"","family":"Greenwell-Wild","given":"Teresa","non-dropping-particle":"","parse-names":false,"suffix":""},{"dropping-particle":"","family":"Zangerle-Murray","given":"Tamsin","non-dropping-particle":"","parse-names":false,"suffix":""},{"dropping-particle":"","family":"Fife","given":"Mark E.","non-dropping-particle":"","parse-names":false,"suffix":""},{"dropping-particle":"","family":"Bouladoux","given":"Nicolas","non-dropping-particle":"","parse-names":false,"suffix":""},{"dropping-particle":"","family":"Linley","given":"Holly","non-dropping-particle":"","parse-names":false,"suffix":""},{"dropping-particle":"","family":"Brenchley","given":"Laurie","non-dropping-particle":"","parse-names":false,"suffix":""},{"dropping-particle":"","family":"Wemyss","given":"Kelly","non-dropping-particle":"","parse-names":false,"suffix":""},{"dropping-particle":"","family":"Calderon","given":"Gloria","non-dropping-particle":"","parse-names":false,"suffix":""},{"dropping-particle":"","family":"Hong","given":"Bo-Young","non-dropping-particle":"","parse-names":false,"suffix":""},{"dropping-particle":"","family":"Break","given":"Timothy J.","non-dropping-particle":"","parse-names":false,"suffix":""},{"dropping-particle":"","family":"Bowdish","given":"Dawn M.E.","non-dropping-particle":"","parse-names":false,"suffix":""},{"dropping-particle":"","family":"Lionakis","given":"Michail S.","non-dropping-particle":"","parse-names":false,"suffix":""},{"dropping-particle":"","family":"Jones","given":"Simon A.","non-dropping-particle":"","parse-names":false,"suffix":""},{"dropping-particle":"","family":"Trinchieri","given":"Giorgio","non-dropping-particle":"","parse-names":false,"suffix":""},{"dropping-particle":"","family":"Diaz","given":"Patricia I.","non-dropping-particle":"","parse-names":false,"suffix":""},{"dropping-particle":"","family":"Belkaid","given":"Yasmine","non-dropping-particle":"","parse-names":false,"suffix":""},{"dropping-particle":"","family":"Konkel","given":"Joanne E.","non-dropping-particle":"","parse-names":false,"suffix":""},{"dropping-particle":"","family":"Moutsopoulos","given":"Niki M.","non-dropping-particle":"","parse-names":false,"suffix":""}],"container-title":"Immunity","id":"ITEM-1","issue":"1","issued":{"date-parts":[["2017","1","17"]]},"page":"133-147","title":"On-going Mechanical Damage from Mastication Drives Homeostatic Th17 Cell Responses at the Oral Barrier","type":"article-journal","volume":"46"},"uris":["http://www.mendeley.com/documents/?uuid=bd59abc1-afff-3744-8410-2024e4460b2c"]}],"mendeley":{"formattedCitation":"&lt;sup&gt;48&lt;/sup&gt;","plainTextFormattedCitation":"48","previouslyFormattedCitation":"&lt;sup&gt;48&lt;/sup&gt;"},"properties":{"noteIndex":0},"schema":"https://github.com/citation-style-language/schema/raw/master/csl-citation.json"}</w:instrText>
      </w:r>
      <w:r w:rsidR="00821AD7">
        <w:rPr>
          <w:rFonts w:asciiTheme="minorHAnsi" w:hAnsiTheme="minorHAnsi" w:cstheme="minorHAnsi"/>
          <w:color w:val="000000" w:themeColor="text1"/>
        </w:rPr>
        <w:fldChar w:fldCharType="separate"/>
      </w:r>
      <w:r w:rsidR="00465956" w:rsidRPr="00465956">
        <w:rPr>
          <w:rFonts w:asciiTheme="minorHAnsi" w:hAnsiTheme="minorHAnsi" w:cstheme="minorHAnsi"/>
          <w:noProof/>
          <w:color w:val="000000" w:themeColor="text1"/>
          <w:vertAlign w:val="superscript"/>
        </w:rPr>
        <w:t>48</w:t>
      </w:r>
      <w:r w:rsidR="00821AD7">
        <w:rPr>
          <w:rFonts w:asciiTheme="minorHAnsi" w:hAnsiTheme="minorHAnsi" w:cstheme="minorHAnsi"/>
          <w:color w:val="000000" w:themeColor="text1"/>
        </w:rPr>
        <w:fldChar w:fldCharType="end"/>
      </w:r>
      <w:r w:rsidR="00821AD7">
        <w:rPr>
          <w:rFonts w:asciiTheme="minorHAnsi" w:hAnsiTheme="minorHAnsi" w:cstheme="minorHAnsi"/>
          <w:color w:val="000000" w:themeColor="text1"/>
        </w:rPr>
        <w:t xml:space="preserve">. </w:t>
      </w:r>
      <w:r w:rsidR="009E0E95">
        <w:rPr>
          <w:rFonts w:asciiTheme="minorHAnsi" w:hAnsiTheme="minorHAnsi" w:cstheme="minorHAnsi"/>
          <w:color w:val="000000" w:themeColor="text1"/>
        </w:rPr>
        <w:t>As such, t</w:t>
      </w:r>
      <w:r>
        <w:rPr>
          <w:rFonts w:asciiTheme="minorHAnsi" w:hAnsiTheme="minorHAnsi" w:cstheme="minorHAnsi"/>
          <w:color w:val="000000" w:themeColor="text1"/>
        </w:rPr>
        <w:t>he use of a soft diet</w:t>
      </w:r>
      <w:r w:rsidR="00A92BB8">
        <w:rPr>
          <w:rFonts w:asciiTheme="minorHAnsi" w:hAnsiTheme="minorHAnsi" w:cstheme="minorHAnsi"/>
          <w:color w:val="000000" w:themeColor="text1"/>
        </w:rPr>
        <w:t>, especially in older animals,</w:t>
      </w:r>
      <w:r>
        <w:rPr>
          <w:rFonts w:asciiTheme="minorHAnsi" w:hAnsiTheme="minorHAnsi" w:cstheme="minorHAnsi"/>
          <w:color w:val="000000" w:themeColor="text1"/>
        </w:rPr>
        <w:t xml:space="preserve"> may </w:t>
      </w:r>
      <w:r w:rsidR="009E0E95">
        <w:rPr>
          <w:rFonts w:asciiTheme="minorHAnsi" w:hAnsiTheme="minorHAnsi" w:cstheme="minorHAnsi"/>
          <w:color w:val="000000" w:themeColor="text1"/>
        </w:rPr>
        <w:t>act</w:t>
      </w:r>
      <w:r>
        <w:rPr>
          <w:rFonts w:asciiTheme="minorHAnsi" w:hAnsiTheme="minorHAnsi" w:cstheme="minorHAnsi"/>
          <w:color w:val="000000" w:themeColor="text1"/>
        </w:rPr>
        <w:t xml:space="preserve"> a potential confounder</w:t>
      </w:r>
      <w:r w:rsidR="00507F88">
        <w:rPr>
          <w:rFonts w:asciiTheme="minorHAnsi" w:hAnsiTheme="minorHAnsi" w:cstheme="minorHAnsi"/>
          <w:color w:val="000000" w:themeColor="text1"/>
        </w:rPr>
        <w:t>. This</w:t>
      </w:r>
      <w:r>
        <w:rPr>
          <w:rFonts w:asciiTheme="minorHAnsi" w:hAnsiTheme="minorHAnsi" w:cstheme="minorHAnsi"/>
          <w:color w:val="000000" w:themeColor="text1"/>
        </w:rPr>
        <w:t xml:space="preserve"> </w:t>
      </w:r>
      <w:r w:rsidR="00507F88">
        <w:rPr>
          <w:rFonts w:asciiTheme="minorHAnsi" w:hAnsiTheme="minorHAnsi" w:cstheme="minorHAnsi"/>
          <w:color w:val="000000" w:themeColor="text1"/>
        </w:rPr>
        <w:t xml:space="preserve">may </w:t>
      </w:r>
      <w:r>
        <w:rPr>
          <w:rFonts w:asciiTheme="minorHAnsi" w:hAnsiTheme="minorHAnsi" w:cstheme="minorHAnsi"/>
          <w:color w:val="000000" w:themeColor="text1"/>
        </w:rPr>
        <w:t>reduc</w:t>
      </w:r>
      <w:r w:rsidR="00507F88">
        <w:rPr>
          <w:rFonts w:asciiTheme="minorHAnsi" w:hAnsiTheme="minorHAnsi" w:cstheme="minorHAnsi"/>
          <w:color w:val="000000" w:themeColor="text1"/>
        </w:rPr>
        <w:t>e</w:t>
      </w:r>
      <w:r>
        <w:rPr>
          <w:rFonts w:asciiTheme="minorHAnsi" w:hAnsiTheme="minorHAnsi" w:cstheme="minorHAnsi"/>
          <w:color w:val="000000" w:themeColor="text1"/>
        </w:rPr>
        <w:t xml:space="preserve"> the potential for </w:t>
      </w:r>
      <w:r w:rsidR="00B3250A">
        <w:rPr>
          <w:rFonts w:asciiTheme="minorHAnsi" w:hAnsiTheme="minorHAnsi" w:cstheme="minorHAnsi"/>
          <w:color w:val="000000" w:themeColor="text1"/>
        </w:rPr>
        <w:t xml:space="preserve">the </w:t>
      </w:r>
      <w:r w:rsidR="009E0E95">
        <w:rPr>
          <w:rFonts w:asciiTheme="minorHAnsi" w:hAnsiTheme="minorHAnsi" w:cstheme="minorHAnsi"/>
          <w:color w:val="000000" w:themeColor="text1"/>
        </w:rPr>
        <w:t xml:space="preserve">normal physiologic </w:t>
      </w:r>
      <w:r>
        <w:rPr>
          <w:rFonts w:asciiTheme="minorHAnsi" w:hAnsiTheme="minorHAnsi" w:cstheme="minorHAnsi"/>
          <w:color w:val="000000" w:themeColor="text1"/>
        </w:rPr>
        <w:t>bone loss in regions w</w:t>
      </w:r>
      <w:r w:rsidR="00B3250A">
        <w:rPr>
          <w:rFonts w:asciiTheme="minorHAnsi" w:hAnsiTheme="minorHAnsi" w:cstheme="minorHAnsi"/>
          <w:color w:val="000000" w:themeColor="text1"/>
        </w:rPr>
        <w:t>h</w:t>
      </w:r>
      <w:r>
        <w:rPr>
          <w:rFonts w:asciiTheme="minorHAnsi" w:hAnsiTheme="minorHAnsi" w:cstheme="minorHAnsi"/>
          <w:color w:val="000000" w:themeColor="text1"/>
        </w:rPr>
        <w:t>ere ligatures have been applied</w:t>
      </w:r>
      <w:r w:rsidR="00A92BB8">
        <w:rPr>
          <w:rFonts w:asciiTheme="minorHAnsi" w:hAnsiTheme="minorHAnsi" w:cstheme="minorHAnsi"/>
          <w:color w:val="000000" w:themeColor="text1"/>
        </w:rPr>
        <w:t xml:space="preserve">. </w:t>
      </w:r>
      <w:proofErr w:type="gramStart"/>
      <w:r w:rsidR="00A92BB8">
        <w:rPr>
          <w:rFonts w:asciiTheme="minorHAnsi" w:hAnsiTheme="minorHAnsi" w:cstheme="minorHAnsi"/>
          <w:color w:val="000000" w:themeColor="text1"/>
        </w:rPr>
        <w:t>In light of</w:t>
      </w:r>
      <w:proofErr w:type="gramEnd"/>
      <w:r w:rsidR="00A92BB8">
        <w:rPr>
          <w:rFonts w:asciiTheme="minorHAnsi" w:hAnsiTheme="minorHAnsi" w:cstheme="minorHAnsi"/>
          <w:color w:val="000000" w:themeColor="text1"/>
        </w:rPr>
        <w:t xml:space="preserve"> this evidence, </w:t>
      </w:r>
      <w:r w:rsidR="009E0E95">
        <w:rPr>
          <w:rFonts w:asciiTheme="minorHAnsi" w:hAnsiTheme="minorHAnsi" w:cstheme="minorHAnsi"/>
          <w:color w:val="000000" w:themeColor="text1"/>
        </w:rPr>
        <w:t>c</w:t>
      </w:r>
      <w:r>
        <w:rPr>
          <w:rFonts w:asciiTheme="minorHAnsi" w:hAnsiTheme="minorHAnsi" w:cstheme="minorHAnsi"/>
          <w:color w:val="000000" w:themeColor="text1"/>
        </w:rPr>
        <w:t>areful consideration</w:t>
      </w:r>
      <w:r w:rsidR="009E0E95">
        <w:rPr>
          <w:rFonts w:asciiTheme="minorHAnsi" w:hAnsiTheme="minorHAnsi" w:cstheme="minorHAnsi"/>
          <w:color w:val="000000" w:themeColor="text1"/>
        </w:rPr>
        <w:t xml:space="preserve"> </w:t>
      </w:r>
      <w:r>
        <w:rPr>
          <w:rFonts w:asciiTheme="minorHAnsi" w:hAnsiTheme="minorHAnsi" w:cstheme="minorHAnsi"/>
          <w:color w:val="000000" w:themeColor="text1"/>
        </w:rPr>
        <w:lastRenderedPageBreak/>
        <w:t>should</w:t>
      </w:r>
      <w:r w:rsidR="009E0E9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be given to the use of aged animals </w:t>
      </w:r>
      <w:r w:rsidR="0095549C">
        <w:rPr>
          <w:rFonts w:asciiTheme="minorHAnsi" w:hAnsiTheme="minorHAnsi" w:cstheme="minorHAnsi"/>
          <w:color w:val="000000" w:themeColor="text1"/>
        </w:rPr>
        <w:t xml:space="preserve">and appropriate age-matched controls </w:t>
      </w:r>
      <w:r>
        <w:rPr>
          <w:rFonts w:asciiTheme="minorHAnsi" w:hAnsiTheme="minorHAnsi" w:cstheme="minorHAnsi"/>
          <w:color w:val="000000" w:themeColor="text1"/>
        </w:rPr>
        <w:t xml:space="preserve">where these </w:t>
      </w:r>
      <w:r w:rsidR="000F6388">
        <w:rPr>
          <w:rFonts w:asciiTheme="minorHAnsi" w:hAnsiTheme="minorHAnsi" w:cstheme="minorHAnsi"/>
          <w:color w:val="000000" w:themeColor="text1"/>
        </w:rPr>
        <w:t>findings</w:t>
      </w:r>
      <w:r>
        <w:rPr>
          <w:rFonts w:asciiTheme="minorHAnsi" w:hAnsiTheme="minorHAnsi" w:cstheme="minorHAnsi"/>
          <w:color w:val="000000" w:themeColor="text1"/>
        </w:rPr>
        <w:t xml:space="preserve"> </w:t>
      </w:r>
      <w:r w:rsidR="00507F88">
        <w:rPr>
          <w:rFonts w:asciiTheme="minorHAnsi" w:hAnsiTheme="minorHAnsi" w:cstheme="minorHAnsi"/>
          <w:color w:val="000000" w:themeColor="text1"/>
        </w:rPr>
        <w:t>have been</w:t>
      </w:r>
      <w:r>
        <w:rPr>
          <w:rFonts w:asciiTheme="minorHAnsi" w:hAnsiTheme="minorHAnsi" w:cstheme="minorHAnsi"/>
          <w:color w:val="000000" w:themeColor="text1"/>
        </w:rPr>
        <w:t xml:space="preserve"> noted to be</w:t>
      </w:r>
      <w:r w:rsidR="0095549C">
        <w:rPr>
          <w:rFonts w:asciiTheme="minorHAnsi" w:hAnsiTheme="minorHAnsi" w:cstheme="minorHAnsi"/>
          <w:color w:val="000000" w:themeColor="text1"/>
        </w:rPr>
        <w:t xml:space="preserve"> most</w:t>
      </w:r>
      <w:r>
        <w:rPr>
          <w:rFonts w:asciiTheme="minorHAnsi" w:hAnsiTheme="minorHAnsi" w:cstheme="minorHAnsi"/>
          <w:color w:val="000000" w:themeColor="text1"/>
        </w:rPr>
        <w:t xml:space="preserve"> prominent</w:t>
      </w:r>
      <w:r w:rsidR="0095549C">
        <w:rPr>
          <w:rFonts w:asciiTheme="minorHAnsi" w:hAnsiTheme="minorHAnsi" w:cstheme="minorHAnsi"/>
          <w:color w:val="000000" w:themeColor="text1"/>
        </w:rPr>
        <w:t>.</w:t>
      </w:r>
    </w:p>
    <w:p w14:paraId="756BF79D" w14:textId="77777777" w:rsidR="008C2E26" w:rsidRDefault="008C2E26" w:rsidP="006E6BF1">
      <w:pPr>
        <w:jc w:val="left"/>
        <w:rPr>
          <w:rFonts w:asciiTheme="minorHAnsi" w:hAnsiTheme="minorHAnsi" w:cstheme="minorHAnsi"/>
          <w:color w:val="auto"/>
        </w:rPr>
      </w:pPr>
    </w:p>
    <w:p w14:paraId="62BE7211" w14:textId="5F5DA570" w:rsidR="00805096" w:rsidRDefault="00005EA1" w:rsidP="006E6BF1">
      <w:pPr>
        <w:jc w:val="left"/>
        <w:rPr>
          <w:rFonts w:asciiTheme="minorHAnsi" w:hAnsiTheme="minorHAnsi" w:cstheme="minorHAnsi"/>
          <w:color w:val="auto"/>
        </w:rPr>
      </w:pPr>
      <w:r>
        <w:rPr>
          <w:rFonts w:asciiTheme="minorHAnsi" w:hAnsiTheme="minorHAnsi" w:cstheme="minorHAnsi"/>
          <w:color w:val="auto"/>
        </w:rPr>
        <w:t>The u</w:t>
      </w:r>
      <w:r w:rsidR="00132369">
        <w:rPr>
          <w:rFonts w:asciiTheme="minorHAnsi" w:hAnsiTheme="minorHAnsi" w:cstheme="minorHAnsi"/>
          <w:color w:val="auto"/>
        </w:rPr>
        <w:t xml:space="preserve">se </w:t>
      </w:r>
      <w:r w:rsidR="0000292E">
        <w:rPr>
          <w:rFonts w:asciiTheme="minorHAnsi" w:hAnsiTheme="minorHAnsi" w:cstheme="minorHAnsi"/>
          <w:color w:val="auto"/>
        </w:rPr>
        <w:t xml:space="preserve">of this relatively simple model </w:t>
      </w:r>
      <w:r w:rsidR="00132369">
        <w:rPr>
          <w:rFonts w:asciiTheme="minorHAnsi" w:hAnsiTheme="minorHAnsi" w:cstheme="minorHAnsi"/>
          <w:color w:val="auto"/>
        </w:rPr>
        <w:t>can be extended to evaluating alveolar b</w:t>
      </w:r>
      <w:r w:rsidR="00AF1B4D">
        <w:rPr>
          <w:rFonts w:asciiTheme="minorHAnsi" w:hAnsiTheme="minorHAnsi" w:cstheme="minorHAnsi"/>
          <w:color w:val="auto"/>
        </w:rPr>
        <w:t>o</w:t>
      </w:r>
      <w:r w:rsidR="00132369">
        <w:rPr>
          <w:rFonts w:asciiTheme="minorHAnsi" w:hAnsiTheme="minorHAnsi" w:cstheme="minorHAnsi"/>
          <w:color w:val="auto"/>
        </w:rPr>
        <w:t>ne loss by micro</w:t>
      </w:r>
      <w:r w:rsidR="00716CE1">
        <w:rPr>
          <w:rFonts w:asciiTheme="minorHAnsi" w:hAnsiTheme="minorHAnsi" w:cstheme="minorHAnsi"/>
          <w:color w:val="auto"/>
        </w:rPr>
        <w:t>-computed tomography</w:t>
      </w:r>
      <w:r w:rsidR="00132369">
        <w:rPr>
          <w:rFonts w:asciiTheme="minorHAnsi" w:hAnsiTheme="minorHAnsi" w:cstheme="minorHAnsi"/>
          <w:color w:val="auto"/>
        </w:rPr>
        <w:t xml:space="preserve">, histologic analyses of both the </w:t>
      </w:r>
      <w:r w:rsidR="0000292E">
        <w:rPr>
          <w:rFonts w:asciiTheme="minorHAnsi" w:hAnsiTheme="minorHAnsi" w:cstheme="minorHAnsi"/>
          <w:color w:val="auto"/>
        </w:rPr>
        <w:t>alveolar</w:t>
      </w:r>
      <w:r w:rsidR="00132369">
        <w:rPr>
          <w:rFonts w:asciiTheme="minorHAnsi" w:hAnsiTheme="minorHAnsi" w:cstheme="minorHAnsi"/>
          <w:color w:val="auto"/>
        </w:rPr>
        <w:t xml:space="preserve"> bone and surrounding attached gingiva</w:t>
      </w:r>
      <w:r w:rsidR="00507F88">
        <w:rPr>
          <w:rFonts w:asciiTheme="minorHAnsi" w:hAnsiTheme="minorHAnsi" w:cstheme="minorHAnsi"/>
          <w:color w:val="auto"/>
        </w:rPr>
        <w:t>,</w:t>
      </w:r>
      <w:r w:rsidR="0000292E">
        <w:rPr>
          <w:rFonts w:asciiTheme="minorHAnsi" w:hAnsiTheme="minorHAnsi" w:cstheme="minorHAnsi"/>
          <w:color w:val="auto"/>
        </w:rPr>
        <w:t xml:space="preserve"> and </w:t>
      </w:r>
      <w:r>
        <w:rPr>
          <w:rFonts w:asciiTheme="minorHAnsi" w:hAnsiTheme="minorHAnsi" w:cstheme="minorHAnsi"/>
          <w:color w:val="auto"/>
        </w:rPr>
        <w:t xml:space="preserve">conducting oral </w:t>
      </w:r>
      <w:r w:rsidR="00132369">
        <w:rPr>
          <w:rFonts w:asciiTheme="minorHAnsi" w:hAnsiTheme="minorHAnsi" w:cstheme="minorHAnsi"/>
          <w:color w:val="auto"/>
        </w:rPr>
        <w:t>microbiota characterizatio</w:t>
      </w:r>
      <w:r w:rsidR="0000292E">
        <w:rPr>
          <w:rFonts w:asciiTheme="minorHAnsi" w:hAnsiTheme="minorHAnsi" w:cstheme="minorHAnsi"/>
          <w:color w:val="auto"/>
        </w:rPr>
        <w:t>n</w:t>
      </w:r>
      <w:r w:rsidR="00D37060">
        <w:rPr>
          <w:rFonts w:asciiTheme="minorHAnsi" w:hAnsiTheme="minorHAnsi" w:cstheme="minorHAnsi"/>
          <w:color w:val="auto"/>
        </w:rPr>
        <w:t>, all of</w:t>
      </w:r>
      <w:r w:rsidR="0010224C">
        <w:rPr>
          <w:rFonts w:asciiTheme="minorHAnsi" w:hAnsiTheme="minorHAnsi" w:cstheme="minorHAnsi"/>
          <w:color w:val="auto"/>
        </w:rPr>
        <w:t xml:space="preserve"> </w:t>
      </w:r>
      <w:r w:rsidR="00E539EC">
        <w:rPr>
          <w:rFonts w:asciiTheme="minorHAnsi" w:hAnsiTheme="minorHAnsi" w:cstheme="minorHAnsi"/>
          <w:color w:val="auto"/>
        </w:rPr>
        <w:t>which h</w:t>
      </w:r>
      <w:r w:rsidR="00D37060">
        <w:rPr>
          <w:rFonts w:asciiTheme="minorHAnsi" w:hAnsiTheme="minorHAnsi" w:cstheme="minorHAnsi"/>
          <w:color w:val="auto"/>
        </w:rPr>
        <w:t xml:space="preserve">ave </w:t>
      </w:r>
      <w:r w:rsidR="00E539EC">
        <w:rPr>
          <w:rFonts w:asciiTheme="minorHAnsi" w:hAnsiTheme="minorHAnsi" w:cstheme="minorHAnsi"/>
          <w:color w:val="auto"/>
        </w:rPr>
        <w:t xml:space="preserve">been accomplished with </w:t>
      </w:r>
      <w:r w:rsidR="00D37060">
        <w:rPr>
          <w:rFonts w:asciiTheme="minorHAnsi" w:hAnsiTheme="minorHAnsi" w:cstheme="minorHAnsi"/>
          <w:color w:val="auto"/>
        </w:rPr>
        <w:t xml:space="preserve">the </w:t>
      </w:r>
      <w:r w:rsidR="00E539EC">
        <w:rPr>
          <w:rFonts w:asciiTheme="minorHAnsi" w:hAnsiTheme="minorHAnsi" w:cstheme="minorHAnsi"/>
          <w:color w:val="auto"/>
        </w:rPr>
        <w:t>existing ligature-induced PD models</w:t>
      </w:r>
      <w:r w:rsidR="0010224C">
        <w:rPr>
          <w:rFonts w:asciiTheme="minorHAnsi" w:hAnsiTheme="minorHAnsi" w:cstheme="minorHAnsi"/>
          <w:color w:val="auto"/>
        </w:rPr>
        <w:fldChar w:fldCharType="begin" w:fldLock="1"/>
      </w:r>
      <w:r w:rsidR="00465956">
        <w:rPr>
          <w:rFonts w:asciiTheme="minorHAnsi" w:hAnsiTheme="minorHAnsi" w:cstheme="minorHAnsi"/>
          <w:color w:val="auto"/>
        </w:rPr>
        <w:instrText>ADDIN CSL_CITATION {"citationItems":[{"id":"ITEM-1","itemData":{"DOI":"10.1016/j.ajpath.2016.01.013","ISSN":"1525-2191","PMID":"27070823","abstract":"The balance between reactive oxygen species and antioxidants plays an important role in periodontal health. We previously demonstrated that high reactive oxygen species production by oral polymorphonuclear neutrophils (oPMNs) in chronic periodontitis (CP) refractory to conventional therapy is associated with severe destruction of periodontium. Herein, we show that inhibition of antioxidant production through down-regulation of nuclear factor erythroid 2-related factor 2 (Nrf2) pathway in oPMN, despite enhanced recruitment in the oral cavity, is associated with severe CP. Twenty-four genes in the Nrf2-mediated oxidative stress response pathway were down-regulated in PMNs of diseased patients. Downstream of Nrf2, levels of oPMN superoxide dismutase 1 and catalase were decreased in severe CP, despite increased recruitment. Nrf2(-/-) mice had more severe loss of periodontium in response to periodontitis-inducing subgingival ligatures compared with wild-types. Levels of 8-hydroxy-deoxyguanosine were increased in periodontal lesions of Nrf2(-/-) mice, indicating high oxidative damage. We report, for the first time, Nrf2 pathway down-regulation in oPMNs of patients with severe CP. PMNs of CP patients may be primed for low antioxidant response in the context of high recruitment in the oral cavity, resulting in increased oxidative tissue damage.","author":[{"dropping-particle":"","family":"Sima","given":"Corneliu","non-dropping-particle":"","parse-names":false,"suffix":""},{"dropping-particle":"","family":"Aboodi","given":"Guy M","non-dropping-particle":"","parse-names":false,"suffix":""},{"dropping-particle":"","family":"Lakschevitz","given":"Flavia S","non-dropping-particle":"","parse-names":false,"suffix":""},{"dropping-particle":"","family":"Sun","given":"Chunxiang","non-dropping-particle":"","parse-names":false,"suffix":""},{"dropping-particle":"","family":"Goldberg","given":"Michael B","non-dropping-particle":"","parse-names":false,"suffix":""},{"dropping-particle":"","family":"Glogauer","given":"Michael","non-dropping-particle":"","parse-names":false,"suffix":""}],"container-title":"The American journal of pathology","id":"ITEM-1","issue":"6","issued":{"date-parts":[["2016"]]},"page":"1417-1426","publisher":"American Society for Investigative Pathology","title":"Nuclear Factor Erythroid 2-Related Factor 2 Down-Regulation in Oral Neutrophils Is Associated with Periodontal Oxidative Damage and Severe Chronic Periodontitis.","type":"article-journal","volume":"186"},"uris":["http://www.mendeley.com/documents/?uuid=33f123bd-53a7-355b-815c-0f5b8b7021d9"]},{"id":"ITEM-2","itemData":{"DOI":"10.1016/j.jim.2013.05.002","ISSN":"1872-7905","PMID":"23672778","abstract":"Periodontitis is a prevalent oral inflammatory disease that leads to alveolar bone loss and may exert an adverse impact on systemic health. Experimental animal models are critical tools to investigate mechanisms of periodontal pathogenesis and test new therapeutic approaches. The ligature-induced periodontitis model has been used frequently in relatively large animals, including non-human primates, to assess the host response and its effects on the tooth-supporting tissues (gingiva and bone) under well-controlled conditions. Although mice constitute the most convenient and versatile model for mechanistic immunological research (plethora of genetically engineered strains and immunological reagents), the tiny size of the murine oral cavity has presented technical challenges for ligature placement. In this report, we present a straightforward method for ligating the second maxillary molar tooth, and, moreover, identified the most appropriate sites for evaluating inflammatory bone loss in a valid and reproducible manner. These optimizations are expected to facilitate the use of the mouse ligature-induced periodontitis model and consequently contribute to better understanding of the immunopathological mechanisms of periodontitis.","author":[{"dropping-particle":"","family":"Abe","given":"Toshiharu","non-dropping-particle":"","parse-names":false,"suffix":""},{"dropping-particle":"","family":"Hajishengallis","given":"George","non-dropping-particle":"","parse-names":false,"suffix":""}],"container-title":"Journal of immunological methods","id":"ITEM-2","issue":"1-2","issued":{"date-parts":[["2013","8","30"]]},"page":"49-54","publisher":"NIH Public Access","title":"Optimization of the ligature-induced periodontitis model in mice.","type":"article-journal","volume":"394"},"uris":["http://www.mendeley.com/documents/?uuid=3b0fc449-c66f-38f7-ba29-c29d07967bfb"]}],"mendeley":{"formattedCitation":"&lt;sup&gt;33,49&lt;/sup&gt;","plainTextFormattedCitation":"33,49","previouslyFormattedCitation":"&lt;sup&gt;33,49&lt;/sup&gt;"},"properties":{"noteIndex":0},"schema":"https://github.com/citation-style-language/schema/raw/master/csl-citation.json"}</w:instrText>
      </w:r>
      <w:r w:rsidR="0010224C">
        <w:rPr>
          <w:rFonts w:asciiTheme="minorHAnsi" w:hAnsiTheme="minorHAnsi" w:cstheme="minorHAnsi"/>
          <w:color w:val="auto"/>
        </w:rPr>
        <w:fldChar w:fldCharType="separate"/>
      </w:r>
      <w:r w:rsidR="00465956" w:rsidRPr="00465956">
        <w:rPr>
          <w:rFonts w:asciiTheme="minorHAnsi" w:hAnsiTheme="minorHAnsi" w:cstheme="minorHAnsi"/>
          <w:noProof/>
          <w:color w:val="auto"/>
          <w:vertAlign w:val="superscript"/>
        </w:rPr>
        <w:t>33,49</w:t>
      </w:r>
      <w:r w:rsidR="0010224C">
        <w:rPr>
          <w:rFonts w:asciiTheme="minorHAnsi" w:hAnsiTheme="minorHAnsi" w:cstheme="minorHAnsi"/>
          <w:color w:val="auto"/>
        </w:rPr>
        <w:fldChar w:fldCharType="end"/>
      </w:r>
      <w:r w:rsidR="00132369">
        <w:rPr>
          <w:rFonts w:asciiTheme="minorHAnsi" w:hAnsiTheme="minorHAnsi" w:cstheme="minorHAnsi"/>
          <w:color w:val="auto"/>
        </w:rPr>
        <w:t xml:space="preserve">. </w:t>
      </w:r>
      <w:r w:rsidR="00E539EC">
        <w:rPr>
          <w:rFonts w:asciiTheme="minorHAnsi" w:hAnsiTheme="minorHAnsi" w:cstheme="minorHAnsi"/>
          <w:color w:val="auto"/>
        </w:rPr>
        <w:t>A</w:t>
      </w:r>
      <w:r w:rsidR="00132369">
        <w:rPr>
          <w:rFonts w:asciiTheme="minorHAnsi" w:hAnsiTheme="minorHAnsi" w:cstheme="minorHAnsi"/>
          <w:color w:val="auto"/>
        </w:rPr>
        <w:t>lthough rarely discussed</w:t>
      </w:r>
      <w:r w:rsidR="0010224C">
        <w:rPr>
          <w:rFonts w:asciiTheme="minorHAnsi" w:hAnsiTheme="minorHAnsi" w:cstheme="minorHAnsi"/>
          <w:color w:val="auto"/>
        </w:rPr>
        <w:t xml:space="preserve"> or utilized</w:t>
      </w:r>
      <w:r w:rsidR="00132369">
        <w:rPr>
          <w:rFonts w:asciiTheme="minorHAnsi" w:hAnsiTheme="minorHAnsi" w:cstheme="minorHAnsi"/>
          <w:color w:val="auto"/>
        </w:rPr>
        <w:t xml:space="preserve">, it is also feasible to assess the </w:t>
      </w:r>
      <w:r w:rsidR="00D37060">
        <w:rPr>
          <w:rFonts w:asciiTheme="minorHAnsi" w:hAnsiTheme="minorHAnsi" w:cstheme="minorHAnsi"/>
          <w:color w:val="auto"/>
        </w:rPr>
        <w:t xml:space="preserve">effects of </w:t>
      </w:r>
      <w:r w:rsidR="00132369">
        <w:rPr>
          <w:rFonts w:asciiTheme="minorHAnsi" w:hAnsiTheme="minorHAnsi" w:cstheme="minorHAnsi"/>
          <w:color w:val="auto"/>
        </w:rPr>
        <w:t>treatment</w:t>
      </w:r>
      <w:r w:rsidR="00507F88">
        <w:rPr>
          <w:rFonts w:asciiTheme="minorHAnsi" w:hAnsiTheme="minorHAnsi" w:cstheme="minorHAnsi"/>
          <w:color w:val="auto"/>
        </w:rPr>
        <w:t>, (</w:t>
      </w:r>
      <w:r w:rsidR="00D37060">
        <w:rPr>
          <w:rFonts w:asciiTheme="minorHAnsi" w:hAnsiTheme="minorHAnsi" w:cstheme="minorHAnsi"/>
          <w:color w:val="auto"/>
        </w:rPr>
        <w:t>as well as</w:t>
      </w:r>
      <w:r>
        <w:rPr>
          <w:rFonts w:asciiTheme="minorHAnsi" w:hAnsiTheme="minorHAnsi" w:cstheme="minorHAnsi"/>
          <w:color w:val="auto"/>
        </w:rPr>
        <w:t xml:space="preserve"> the</w:t>
      </w:r>
      <w:r w:rsidR="00D37060">
        <w:rPr>
          <w:rFonts w:asciiTheme="minorHAnsi" w:hAnsiTheme="minorHAnsi" w:cstheme="minorHAnsi"/>
          <w:color w:val="auto"/>
        </w:rPr>
        <w:t xml:space="preserve"> </w:t>
      </w:r>
      <w:r w:rsidR="0000292E">
        <w:rPr>
          <w:rFonts w:asciiTheme="minorHAnsi" w:hAnsiTheme="minorHAnsi" w:cstheme="minorHAnsi"/>
          <w:color w:val="auto"/>
        </w:rPr>
        <w:t>repair and regeneration of the periodontium</w:t>
      </w:r>
      <w:r w:rsidR="00507F88">
        <w:rPr>
          <w:rFonts w:asciiTheme="minorHAnsi" w:hAnsiTheme="minorHAnsi" w:cstheme="minorHAnsi"/>
          <w:color w:val="auto"/>
        </w:rPr>
        <w:t>)</w:t>
      </w:r>
      <w:r w:rsidR="0000292E">
        <w:rPr>
          <w:rFonts w:asciiTheme="minorHAnsi" w:hAnsiTheme="minorHAnsi" w:cstheme="minorHAnsi"/>
          <w:color w:val="auto"/>
        </w:rPr>
        <w:t xml:space="preserve"> in the setting</w:t>
      </w:r>
      <w:r w:rsidR="00132369">
        <w:rPr>
          <w:rFonts w:asciiTheme="minorHAnsi" w:hAnsiTheme="minorHAnsi" w:cstheme="minorHAnsi"/>
          <w:color w:val="auto"/>
        </w:rPr>
        <w:t xml:space="preserve"> of ligature-induced murine periodontitis by removing the ligature under general anesthesia with fine</w:t>
      </w:r>
      <w:r w:rsidR="00507F88">
        <w:rPr>
          <w:rFonts w:asciiTheme="minorHAnsi" w:hAnsiTheme="minorHAnsi" w:cstheme="minorHAnsi"/>
          <w:color w:val="auto"/>
        </w:rPr>
        <w:t>-</w:t>
      </w:r>
      <w:r w:rsidR="00132369">
        <w:rPr>
          <w:rFonts w:asciiTheme="minorHAnsi" w:hAnsiTheme="minorHAnsi" w:cstheme="minorHAnsi"/>
          <w:color w:val="auto"/>
        </w:rPr>
        <w:t>point splinter forceps</w:t>
      </w:r>
      <w:r w:rsidR="0010224C">
        <w:rPr>
          <w:rFonts w:asciiTheme="minorHAnsi" w:hAnsiTheme="minorHAnsi" w:cstheme="minorHAnsi"/>
          <w:color w:val="auto"/>
        </w:rPr>
        <w:fldChar w:fldCharType="begin" w:fldLock="1"/>
      </w:r>
      <w:r w:rsidR="00465956">
        <w:rPr>
          <w:rFonts w:asciiTheme="minorHAnsi" w:hAnsiTheme="minorHAnsi" w:cstheme="minorHAnsi"/>
          <w:color w:val="auto"/>
        </w:rPr>
        <w:instrText>ADDIN CSL_CITATION {"citationItems":[{"id":"ITEM-1","itemData":{"DOI":"10.1177/0022034518777973","ISSN":"0022-0345","PMID":"29993312","abstract":"Progression of inflammatory osteolytic diseases, including rheumatoid arthritis and periodontitis, is characterized by increased production of proinflammatory mediators and matrix-degrading enzymes by macrophages and increased osteoclastic activity. Phenotypic changes in macrophages are central to the healing process in virtually all tissues. Using a murine model of periodontitis, we assessed the timing of macrophage phenotypic changes and the impact of proresolving activation during inflammatory osteolysis and healing. Proinflammatory macrophage activation and TNF-α overproduction within 3 wk after induction of periodontitis was associated with progressing bone loss. Proresolving activation within 1 wk of stimulus removal and markers of resolving macrophages (IL-10, TGF-β, and CD206) correlated strongly with bone levels. In vivo macrophage depletion with clodronate liposomes prevented bone resorption but impaired regeneration. Induction of resolving macrophages with rosiglitazone, a PPAR-γ agonist, led to reduced bone resorption during inflammatory stimulation and increased bone formation during healing. In vitro assessment of primary bone marrow-derived macrophages activated with either IFN-γ and LPS (proinflammatory activation) or IL-4 (proresolving activation) showed that IL-4-activated cells have enhanced resolving functions (production of anti-inflammatory cytokines; migration and phagocytosis of aged neutrophils) and exert direct anabolic actions on bone cells. Cystatin C secreted by resolving but not inflammatory macrophages explained, in part, the macrophage actions on osteoblasts and osteoclasts. This study supports the concept that therapeutic induction of proresolving functions in macrophages can recouple bone resorption and formation in inflammatory osteolytic diseases.","author":[{"dropping-particle":"","family":"Viniegra","given":"A.","non-dropping-particle":"","parse-names":false,"suffix":""},{"dropping-particle":"","family":"Goldberg","given":"H.","non-dropping-particle":"","parse-names":false,"suffix":""},{"dropping-particle":"","family":"Çil","given":"Ç.","non-dropping-particle":"","parse-names":false,"suffix":""},{"dropping-particle":"","family":"Fine","given":"N.","non-dropping-particle":"","parse-names":false,"suffix":""},{"dropping-particle":"","family":"Sheikh","given":"Z.","non-dropping-particle":"","parse-names":false,"suffix":""},{"dropping-particle":"","family":"Galli","given":"M.","non-dropping-particle":"","parse-names":false,"suffix":""},{"dropping-particle":"","family":"Freire","given":"M.","non-dropping-particle":"","parse-names":false,"suffix":""},{"dropping-particle":"","family":"Wang","given":"Y.","non-dropping-particle":"","parse-names":false,"suffix":""},{"dropping-particle":"","family":"Dyke","given":"T.E.","non-dropping-particle":"Van","parse-names":false,"suffix":""},{"dropping-particle":"","family":"Glogauer","given":"M.","non-dropping-particle":"","parse-names":false,"suffix":""},{"dropping-particle":"","family":"Sima","given":"C.","non-dropping-particle":"","parse-names":false,"suffix":""}],"container-title":"Journal of Dental Research","id":"ITEM-1","issue":"10","issued":{"date-parts":[["2018","9","11"]]},"page":"1160-1169","title":"Resolving Macrophages Counter Osteolysis by Anabolic Actions on Bone Cells","type":"article-journal","volume":"97"},"uris":["http://www.mendeley.com/documents/?uuid=b7afd4c5-bf67-3ed7-980f-849683bd499a"]}],"mendeley":{"formattedCitation":"&lt;sup&gt;39&lt;/sup&gt;","plainTextFormattedCitation":"39","previouslyFormattedCitation":"&lt;sup&gt;39&lt;/sup&gt;"},"properties":{"noteIndex":0},"schema":"https://github.com/citation-style-language/schema/raw/master/csl-citation.json"}</w:instrText>
      </w:r>
      <w:r w:rsidR="0010224C">
        <w:rPr>
          <w:rFonts w:asciiTheme="minorHAnsi" w:hAnsiTheme="minorHAnsi" w:cstheme="minorHAnsi"/>
          <w:color w:val="auto"/>
        </w:rPr>
        <w:fldChar w:fldCharType="separate"/>
      </w:r>
      <w:r w:rsidR="00465956" w:rsidRPr="00465956">
        <w:rPr>
          <w:rFonts w:asciiTheme="minorHAnsi" w:hAnsiTheme="minorHAnsi" w:cstheme="minorHAnsi"/>
          <w:noProof/>
          <w:color w:val="auto"/>
          <w:vertAlign w:val="superscript"/>
        </w:rPr>
        <w:t>39</w:t>
      </w:r>
      <w:r w:rsidR="0010224C">
        <w:rPr>
          <w:rFonts w:asciiTheme="minorHAnsi" w:hAnsiTheme="minorHAnsi" w:cstheme="minorHAnsi"/>
          <w:color w:val="auto"/>
        </w:rPr>
        <w:fldChar w:fldCharType="end"/>
      </w:r>
      <w:r w:rsidR="00132369">
        <w:rPr>
          <w:rFonts w:asciiTheme="minorHAnsi" w:hAnsiTheme="minorHAnsi" w:cstheme="minorHAnsi"/>
          <w:color w:val="auto"/>
        </w:rPr>
        <w:t>.</w:t>
      </w:r>
      <w:r w:rsidR="00E539EC">
        <w:rPr>
          <w:rFonts w:asciiTheme="minorHAnsi" w:hAnsiTheme="minorHAnsi" w:cstheme="minorHAnsi"/>
          <w:color w:val="auto"/>
        </w:rPr>
        <w:t xml:space="preserve"> Finally,</w:t>
      </w:r>
      <w:r w:rsidR="00E539EC" w:rsidRPr="00FE5A9C">
        <w:rPr>
          <w:rFonts w:asciiTheme="minorHAnsi" w:hAnsiTheme="minorHAnsi" w:cstheme="minorHAnsi"/>
        </w:rPr>
        <w:t xml:space="preserve"> use of this model </w:t>
      </w:r>
      <w:r w:rsidR="00E539EC">
        <w:rPr>
          <w:rFonts w:asciiTheme="minorHAnsi" w:hAnsiTheme="minorHAnsi" w:cstheme="minorHAnsi"/>
        </w:rPr>
        <w:t xml:space="preserve">may be extended to </w:t>
      </w:r>
      <w:r w:rsidR="00E539EC" w:rsidRPr="00FE5A9C">
        <w:rPr>
          <w:rFonts w:asciiTheme="minorHAnsi" w:hAnsiTheme="minorHAnsi" w:cstheme="minorHAnsi"/>
        </w:rPr>
        <w:t>study</w:t>
      </w:r>
      <w:r w:rsidR="00507F88">
        <w:rPr>
          <w:rFonts w:asciiTheme="minorHAnsi" w:hAnsiTheme="minorHAnsi" w:cstheme="minorHAnsi"/>
        </w:rPr>
        <w:t>ing</w:t>
      </w:r>
      <w:r w:rsidR="00E539EC" w:rsidRPr="00FE5A9C">
        <w:rPr>
          <w:rFonts w:asciiTheme="minorHAnsi" w:hAnsiTheme="minorHAnsi" w:cstheme="minorHAnsi"/>
        </w:rPr>
        <w:t xml:space="preserve"> the systemic effects of periodontal disease due to the increased inflammatory load caused by the ligation of more than one tooth, </w:t>
      </w:r>
      <w:r w:rsidR="00507F88">
        <w:rPr>
          <w:rFonts w:asciiTheme="minorHAnsi" w:hAnsiTheme="minorHAnsi" w:cstheme="minorHAnsi"/>
        </w:rPr>
        <w:t>as well as</w:t>
      </w:r>
      <w:r w:rsidR="00E539EC" w:rsidRPr="00FE5A9C">
        <w:rPr>
          <w:rFonts w:asciiTheme="minorHAnsi" w:hAnsiTheme="minorHAnsi" w:cstheme="minorHAnsi"/>
        </w:rPr>
        <w:t xml:space="preserve"> the left and right maxillary molar dentition</w:t>
      </w:r>
      <w:r w:rsidR="00507F88">
        <w:rPr>
          <w:rFonts w:asciiTheme="minorHAnsi" w:hAnsiTheme="minorHAnsi" w:cstheme="minorHAnsi"/>
        </w:rPr>
        <w:t>, if desired</w:t>
      </w:r>
      <w:r w:rsidR="00E539EC" w:rsidRPr="00FE5A9C">
        <w:rPr>
          <w:rFonts w:asciiTheme="minorHAnsi" w:hAnsiTheme="minorHAnsi" w:cstheme="minorHAnsi"/>
        </w:rPr>
        <w:t>.</w:t>
      </w:r>
    </w:p>
    <w:p w14:paraId="2B08C75E" w14:textId="77777777" w:rsidR="00DA6F2A" w:rsidRPr="00FE5A9C" w:rsidRDefault="00DA6F2A" w:rsidP="006E6BF1">
      <w:pPr>
        <w:jc w:val="left"/>
        <w:rPr>
          <w:rFonts w:asciiTheme="minorHAnsi" w:hAnsiTheme="minorHAnsi" w:cstheme="minorHAnsi"/>
          <w:color w:val="auto"/>
        </w:rPr>
      </w:pPr>
    </w:p>
    <w:p w14:paraId="08A8F6D0" w14:textId="26A0A98F" w:rsidR="00004E37" w:rsidRPr="00FE5A9C" w:rsidRDefault="00AA03DF" w:rsidP="006E6BF1">
      <w:pPr>
        <w:pStyle w:val="NormalWeb"/>
        <w:spacing w:before="0" w:beforeAutospacing="0" w:after="0" w:afterAutospacing="0"/>
        <w:jc w:val="left"/>
        <w:rPr>
          <w:rFonts w:asciiTheme="minorHAnsi" w:hAnsiTheme="minorHAnsi" w:cstheme="minorHAnsi"/>
          <w:b/>
          <w:bCs/>
        </w:rPr>
      </w:pPr>
      <w:r w:rsidRPr="00FE5A9C">
        <w:rPr>
          <w:rFonts w:asciiTheme="minorHAnsi" w:hAnsiTheme="minorHAnsi" w:cstheme="minorHAnsi"/>
          <w:b/>
          <w:bCs/>
        </w:rPr>
        <w:t>ACKNOWLEDGMENTS:</w:t>
      </w:r>
    </w:p>
    <w:p w14:paraId="2D96E92E" w14:textId="73F08DE3" w:rsidR="00AA03DF" w:rsidRPr="00FE5A9C" w:rsidRDefault="0062343D" w:rsidP="006E6BF1">
      <w:pPr>
        <w:jc w:val="left"/>
        <w:rPr>
          <w:rFonts w:asciiTheme="minorHAnsi" w:hAnsiTheme="minorHAnsi" w:cstheme="minorHAnsi"/>
          <w:color w:val="000000" w:themeColor="text1"/>
        </w:rPr>
      </w:pPr>
      <w:r>
        <w:rPr>
          <w:rFonts w:asciiTheme="minorHAnsi" w:hAnsiTheme="minorHAnsi" w:cstheme="minorHAnsi"/>
          <w:color w:val="000000" w:themeColor="text1"/>
        </w:rPr>
        <w:t>J</w:t>
      </w:r>
      <w:r w:rsidR="00507F88">
        <w:rPr>
          <w:rFonts w:asciiTheme="minorHAnsi" w:hAnsiTheme="minorHAnsi" w:cstheme="minorHAnsi"/>
          <w:color w:val="000000" w:themeColor="text1"/>
        </w:rPr>
        <w:t xml:space="preserve">. </w:t>
      </w:r>
      <w:r>
        <w:rPr>
          <w:rFonts w:asciiTheme="minorHAnsi" w:hAnsiTheme="minorHAnsi" w:cstheme="minorHAnsi"/>
          <w:color w:val="000000" w:themeColor="text1"/>
        </w:rPr>
        <w:t>C</w:t>
      </w:r>
      <w:r w:rsidR="00507F88">
        <w:rPr>
          <w:rFonts w:asciiTheme="minorHAnsi" w:hAnsiTheme="minorHAnsi" w:cstheme="minorHAnsi"/>
          <w:color w:val="000000" w:themeColor="text1"/>
        </w:rPr>
        <w:t>.</w:t>
      </w:r>
      <w:r>
        <w:rPr>
          <w:rFonts w:asciiTheme="minorHAnsi" w:hAnsiTheme="minorHAnsi" w:cstheme="minorHAnsi"/>
          <w:color w:val="000000" w:themeColor="text1"/>
        </w:rPr>
        <w:t xml:space="preserve"> is supported by the Canadian </w:t>
      </w:r>
      <w:r w:rsidR="00DF019F">
        <w:rPr>
          <w:rFonts w:asciiTheme="minorHAnsi" w:hAnsiTheme="minorHAnsi" w:cstheme="minorHAnsi"/>
          <w:color w:val="000000" w:themeColor="text1"/>
        </w:rPr>
        <w:t>Institutes</w:t>
      </w:r>
      <w:r>
        <w:rPr>
          <w:rFonts w:asciiTheme="minorHAnsi" w:hAnsiTheme="minorHAnsi" w:cstheme="minorHAnsi"/>
          <w:color w:val="000000" w:themeColor="text1"/>
        </w:rPr>
        <w:t xml:space="preserve"> of Health Research</w:t>
      </w:r>
      <w:r w:rsidR="00DF019F">
        <w:rPr>
          <w:rFonts w:asciiTheme="minorHAnsi" w:hAnsiTheme="minorHAnsi" w:cstheme="minorHAnsi"/>
          <w:color w:val="000000" w:themeColor="text1"/>
        </w:rPr>
        <w:t xml:space="preserve"> (CIHR)</w:t>
      </w:r>
      <w:r>
        <w:rPr>
          <w:rFonts w:asciiTheme="minorHAnsi" w:hAnsiTheme="minorHAnsi" w:cstheme="minorHAnsi"/>
          <w:color w:val="000000" w:themeColor="text1"/>
        </w:rPr>
        <w:t>.</w:t>
      </w:r>
      <w:r w:rsidR="00011ECF">
        <w:rPr>
          <w:rFonts w:asciiTheme="minorHAnsi" w:hAnsiTheme="minorHAnsi" w:cstheme="minorHAnsi"/>
          <w:color w:val="000000" w:themeColor="text1"/>
        </w:rPr>
        <w:t xml:space="preserve"> The authors would like to thank Dr. </w:t>
      </w:r>
      <w:proofErr w:type="spellStart"/>
      <w:r w:rsidR="00011ECF">
        <w:rPr>
          <w:rFonts w:asciiTheme="minorHAnsi" w:hAnsiTheme="minorHAnsi" w:cstheme="minorHAnsi"/>
          <w:color w:val="000000" w:themeColor="text1"/>
        </w:rPr>
        <w:t>Chunxiang</w:t>
      </w:r>
      <w:proofErr w:type="spellEnd"/>
      <w:r w:rsidR="00011ECF">
        <w:rPr>
          <w:rFonts w:asciiTheme="minorHAnsi" w:hAnsiTheme="minorHAnsi" w:cstheme="minorHAnsi"/>
          <w:color w:val="000000" w:themeColor="text1"/>
        </w:rPr>
        <w:t xml:space="preserve"> Sun for her assistance in performing the trypan blue staining.</w:t>
      </w:r>
    </w:p>
    <w:p w14:paraId="1D440A20" w14:textId="77777777" w:rsidR="00564A67" w:rsidRPr="00FE5A9C" w:rsidRDefault="00564A67" w:rsidP="006E6BF1">
      <w:pPr>
        <w:jc w:val="left"/>
        <w:rPr>
          <w:rFonts w:asciiTheme="minorHAnsi" w:hAnsiTheme="minorHAnsi" w:cstheme="minorHAnsi"/>
          <w:b/>
          <w:bCs/>
        </w:rPr>
      </w:pPr>
    </w:p>
    <w:p w14:paraId="10DE2021" w14:textId="7C958DB1" w:rsidR="00004E37" w:rsidRPr="00FE5A9C" w:rsidRDefault="00AA03DF" w:rsidP="006E6BF1">
      <w:pPr>
        <w:pStyle w:val="NormalWeb"/>
        <w:spacing w:before="0" w:beforeAutospacing="0" w:after="0" w:afterAutospacing="0"/>
        <w:jc w:val="left"/>
        <w:rPr>
          <w:rFonts w:asciiTheme="minorHAnsi" w:hAnsiTheme="minorHAnsi" w:cstheme="minorHAnsi"/>
          <w:color w:val="808080"/>
        </w:rPr>
      </w:pPr>
      <w:r w:rsidRPr="00FE5A9C">
        <w:rPr>
          <w:rFonts w:asciiTheme="minorHAnsi" w:hAnsiTheme="minorHAnsi" w:cstheme="minorHAnsi"/>
          <w:b/>
        </w:rPr>
        <w:t>DISCLOSURES</w:t>
      </w:r>
      <w:r w:rsidRPr="00FE5A9C">
        <w:rPr>
          <w:rFonts w:asciiTheme="minorHAnsi" w:hAnsiTheme="minorHAnsi" w:cstheme="minorHAnsi"/>
          <w:b/>
          <w:bCs/>
        </w:rPr>
        <w:t xml:space="preserve">: </w:t>
      </w:r>
    </w:p>
    <w:p w14:paraId="66030076" w14:textId="5551C000" w:rsidR="00AA03DF" w:rsidRPr="00FE5A9C" w:rsidRDefault="00564A67" w:rsidP="006E6BF1">
      <w:pPr>
        <w:jc w:val="left"/>
        <w:rPr>
          <w:rFonts w:asciiTheme="minorHAnsi" w:hAnsiTheme="minorHAnsi" w:cstheme="minorHAnsi"/>
          <w:color w:val="000000" w:themeColor="text1"/>
        </w:rPr>
      </w:pPr>
      <w:r w:rsidRPr="00FE5A9C">
        <w:rPr>
          <w:rFonts w:asciiTheme="minorHAnsi" w:hAnsiTheme="minorHAnsi" w:cstheme="minorHAnsi"/>
          <w:color w:val="000000" w:themeColor="text1"/>
        </w:rPr>
        <w:t>The authors have nothing to disclose.</w:t>
      </w:r>
    </w:p>
    <w:p w14:paraId="36AB9079" w14:textId="77777777" w:rsidR="00897539" w:rsidRPr="00FE5A9C" w:rsidRDefault="00897539" w:rsidP="006E6BF1">
      <w:pPr>
        <w:jc w:val="left"/>
        <w:rPr>
          <w:rFonts w:asciiTheme="minorHAnsi" w:hAnsiTheme="minorHAnsi" w:cstheme="minorHAnsi"/>
          <w:color w:val="auto"/>
        </w:rPr>
      </w:pPr>
    </w:p>
    <w:p w14:paraId="79416F44" w14:textId="1069A8BA" w:rsidR="00DA6EFB" w:rsidRDefault="009726EE" w:rsidP="006E6BF1">
      <w:pPr>
        <w:jc w:val="left"/>
        <w:rPr>
          <w:rFonts w:asciiTheme="minorHAnsi" w:hAnsiTheme="minorHAnsi" w:cstheme="minorHAnsi"/>
          <w:b/>
          <w:bCs/>
        </w:rPr>
      </w:pPr>
      <w:r w:rsidRPr="00FE5A9C">
        <w:rPr>
          <w:rFonts w:asciiTheme="minorHAnsi" w:hAnsiTheme="minorHAnsi" w:cstheme="minorHAnsi"/>
          <w:b/>
          <w:bCs/>
        </w:rPr>
        <w:t>REFERENCES</w:t>
      </w:r>
      <w:r w:rsidR="00D04760" w:rsidRPr="00FE5A9C">
        <w:rPr>
          <w:rFonts w:asciiTheme="minorHAnsi" w:hAnsiTheme="minorHAnsi" w:cstheme="minorHAnsi"/>
          <w:b/>
          <w:bCs/>
        </w:rPr>
        <w:t>:</w:t>
      </w:r>
    </w:p>
    <w:p w14:paraId="4F72AA94" w14:textId="7F67580B" w:rsidR="00127EBC" w:rsidRPr="00127EBC" w:rsidRDefault="00DA6EFB" w:rsidP="006E6BF1">
      <w:pPr>
        <w:ind w:left="640" w:hanging="640"/>
        <w:jc w:val="left"/>
        <w:rPr>
          <w:noProof/>
        </w:rPr>
      </w:pPr>
      <w:r>
        <w:rPr>
          <w:rFonts w:asciiTheme="minorHAnsi" w:hAnsiTheme="minorHAnsi" w:cstheme="minorHAnsi"/>
          <w:b/>
          <w:bCs/>
        </w:rPr>
        <w:fldChar w:fldCharType="begin" w:fldLock="1"/>
      </w:r>
      <w:r>
        <w:rPr>
          <w:rFonts w:asciiTheme="minorHAnsi" w:hAnsiTheme="minorHAnsi" w:cstheme="minorHAnsi"/>
          <w:b/>
          <w:bCs/>
        </w:rPr>
        <w:instrText xml:space="preserve">ADDIN Mendeley Bibliography CSL_BIBLIOGRAPHY </w:instrText>
      </w:r>
      <w:r>
        <w:rPr>
          <w:rFonts w:asciiTheme="minorHAnsi" w:hAnsiTheme="minorHAnsi" w:cstheme="minorHAnsi"/>
          <w:b/>
          <w:bCs/>
        </w:rPr>
        <w:fldChar w:fldCharType="separate"/>
      </w:r>
      <w:r w:rsidR="00127EBC" w:rsidRPr="00127EBC">
        <w:rPr>
          <w:noProof/>
        </w:rPr>
        <w:t>1.</w:t>
      </w:r>
      <w:r w:rsidR="00127EBC" w:rsidRPr="00127EBC">
        <w:rPr>
          <w:noProof/>
        </w:rPr>
        <w:tab/>
        <w:t xml:space="preserve">Hajishengallis, G. Immunomicrobial pathogenesis of periodontitis: keystones, pathobionts, and host response. </w:t>
      </w:r>
      <w:r w:rsidR="00127EBC" w:rsidRPr="00127EBC">
        <w:rPr>
          <w:i/>
          <w:iCs/>
          <w:noProof/>
        </w:rPr>
        <w:t>Trends</w:t>
      </w:r>
      <w:r w:rsidR="001D63CD">
        <w:rPr>
          <w:i/>
          <w:iCs/>
          <w:noProof/>
        </w:rPr>
        <w:t xml:space="preserve"> in</w:t>
      </w:r>
      <w:r w:rsidR="00127EBC" w:rsidRPr="00127EBC">
        <w:rPr>
          <w:i/>
          <w:iCs/>
          <w:noProof/>
        </w:rPr>
        <w:t xml:space="preserve"> Immunol</w:t>
      </w:r>
      <w:r w:rsidR="001D63CD">
        <w:rPr>
          <w:i/>
          <w:iCs/>
          <w:noProof/>
        </w:rPr>
        <w:t>ogy</w:t>
      </w:r>
      <w:r w:rsidR="00127EBC" w:rsidRPr="00127EBC">
        <w:rPr>
          <w:noProof/>
        </w:rPr>
        <w:t xml:space="preserve">. </w:t>
      </w:r>
      <w:r w:rsidR="00127EBC" w:rsidRPr="00127EBC">
        <w:rPr>
          <w:b/>
          <w:bCs/>
          <w:noProof/>
        </w:rPr>
        <w:t>35</w:t>
      </w:r>
      <w:r w:rsidR="00127EBC" w:rsidRPr="00127EBC">
        <w:rPr>
          <w:noProof/>
        </w:rPr>
        <w:t xml:space="preserve"> (1), 3–11 (2014).</w:t>
      </w:r>
    </w:p>
    <w:p w14:paraId="7D06E028" w14:textId="7446F076" w:rsidR="00127EBC" w:rsidRPr="00127EBC" w:rsidRDefault="00127EBC" w:rsidP="006E6BF1">
      <w:pPr>
        <w:ind w:left="640" w:hanging="640"/>
        <w:jc w:val="left"/>
        <w:rPr>
          <w:noProof/>
        </w:rPr>
      </w:pPr>
      <w:r w:rsidRPr="00127EBC">
        <w:rPr>
          <w:noProof/>
        </w:rPr>
        <w:t>2.</w:t>
      </w:r>
      <w:r w:rsidRPr="00127EBC">
        <w:rPr>
          <w:noProof/>
        </w:rPr>
        <w:tab/>
        <w:t>Pihlstrom, B.</w:t>
      </w:r>
      <w:r w:rsidR="00507F88">
        <w:rPr>
          <w:noProof/>
        </w:rPr>
        <w:t xml:space="preserve"> </w:t>
      </w:r>
      <w:r w:rsidRPr="00127EBC">
        <w:rPr>
          <w:noProof/>
        </w:rPr>
        <w:t>L., Michalowicz, B.</w:t>
      </w:r>
      <w:r w:rsidR="00507F88">
        <w:rPr>
          <w:noProof/>
        </w:rPr>
        <w:t xml:space="preserve"> </w:t>
      </w:r>
      <w:r w:rsidRPr="00127EBC">
        <w:rPr>
          <w:noProof/>
        </w:rPr>
        <w:t>S., Johnson, N.</w:t>
      </w:r>
      <w:r w:rsidR="00507F88">
        <w:rPr>
          <w:noProof/>
        </w:rPr>
        <w:t xml:space="preserve"> </w:t>
      </w:r>
      <w:r w:rsidRPr="00127EBC">
        <w:rPr>
          <w:noProof/>
        </w:rPr>
        <w:t xml:space="preserve">W. Periodontal diseases. </w:t>
      </w:r>
      <w:r w:rsidRPr="00127EBC">
        <w:rPr>
          <w:i/>
          <w:iCs/>
          <w:noProof/>
        </w:rPr>
        <w:t>Lancet</w:t>
      </w:r>
      <w:r w:rsidRPr="00127EBC">
        <w:rPr>
          <w:noProof/>
        </w:rPr>
        <w:t xml:space="preserve">. </w:t>
      </w:r>
      <w:r w:rsidRPr="00127EBC">
        <w:rPr>
          <w:b/>
          <w:bCs/>
          <w:noProof/>
        </w:rPr>
        <w:t>366</w:t>
      </w:r>
      <w:r w:rsidRPr="00127EBC">
        <w:rPr>
          <w:noProof/>
        </w:rPr>
        <w:t xml:space="preserve"> (9499), 1809–1820 (2005).</w:t>
      </w:r>
    </w:p>
    <w:p w14:paraId="0BD24A0F" w14:textId="3F7B4C50" w:rsidR="00127EBC" w:rsidRPr="00127EBC" w:rsidRDefault="00127EBC" w:rsidP="006E6BF1">
      <w:pPr>
        <w:ind w:left="640" w:hanging="640"/>
        <w:jc w:val="left"/>
        <w:rPr>
          <w:noProof/>
        </w:rPr>
      </w:pPr>
      <w:r w:rsidRPr="00127EBC">
        <w:rPr>
          <w:noProof/>
        </w:rPr>
        <w:t>3.</w:t>
      </w:r>
      <w:r w:rsidRPr="00127EBC">
        <w:rPr>
          <w:noProof/>
        </w:rPr>
        <w:tab/>
        <w:t xml:space="preserve">Richards, D. Oral Diseases affect some 3.9 Billion people. </w:t>
      </w:r>
      <w:r w:rsidRPr="00127EBC">
        <w:rPr>
          <w:i/>
          <w:iCs/>
          <w:noProof/>
        </w:rPr>
        <w:t>Evid</w:t>
      </w:r>
      <w:r w:rsidR="001D63CD">
        <w:rPr>
          <w:i/>
          <w:iCs/>
          <w:noProof/>
        </w:rPr>
        <w:t>ence-</w:t>
      </w:r>
      <w:r w:rsidRPr="00127EBC">
        <w:rPr>
          <w:i/>
          <w:iCs/>
          <w:noProof/>
        </w:rPr>
        <w:t>Based Dent</w:t>
      </w:r>
      <w:r w:rsidR="001D63CD">
        <w:rPr>
          <w:i/>
          <w:iCs/>
          <w:noProof/>
        </w:rPr>
        <w:t>istry</w:t>
      </w:r>
      <w:r w:rsidRPr="00127EBC">
        <w:rPr>
          <w:noProof/>
        </w:rPr>
        <w:t xml:space="preserve">. </w:t>
      </w:r>
      <w:r w:rsidRPr="00127EBC">
        <w:rPr>
          <w:b/>
          <w:bCs/>
          <w:noProof/>
        </w:rPr>
        <w:t>14</w:t>
      </w:r>
      <w:r w:rsidRPr="00127EBC">
        <w:rPr>
          <w:noProof/>
        </w:rPr>
        <w:t xml:space="preserve"> (2), 35 (2013).</w:t>
      </w:r>
    </w:p>
    <w:p w14:paraId="1D6FC7BD" w14:textId="2FF3473D" w:rsidR="00127EBC" w:rsidRPr="00127EBC" w:rsidRDefault="00127EBC" w:rsidP="006E6BF1">
      <w:pPr>
        <w:ind w:left="640" w:hanging="640"/>
        <w:jc w:val="left"/>
        <w:rPr>
          <w:noProof/>
        </w:rPr>
      </w:pPr>
      <w:r w:rsidRPr="00127EBC">
        <w:rPr>
          <w:noProof/>
        </w:rPr>
        <w:t>4.</w:t>
      </w:r>
      <w:r w:rsidRPr="00127EBC">
        <w:rPr>
          <w:noProof/>
        </w:rPr>
        <w:tab/>
        <w:t>Listl, S., Galloway, J., Mossey, P.</w:t>
      </w:r>
      <w:r w:rsidR="00507F88">
        <w:rPr>
          <w:noProof/>
        </w:rPr>
        <w:t xml:space="preserve"> </w:t>
      </w:r>
      <w:r w:rsidRPr="00127EBC">
        <w:rPr>
          <w:noProof/>
        </w:rPr>
        <w:t xml:space="preserve">A., Marcenes, W. Global Economic Impact of Dental Diseases. </w:t>
      </w:r>
      <w:r w:rsidRPr="00127EBC">
        <w:rPr>
          <w:i/>
          <w:iCs/>
          <w:noProof/>
        </w:rPr>
        <w:t>J</w:t>
      </w:r>
      <w:r w:rsidR="001D63CD">
        <w:rPr>
          <w:i/>
          <w:iCs/>
          <w:noProof/>
        </w:rPr>
        <w:t>ournal of</w:t>
      </w:r>
      <w:r w:rsidRPr="00127EBC">
        <w:rPr>
          <w:i/>
          <w:iCs/>
          <w:noProof/>
        </w:rPr>
        <w:t xml:space="preserve"> Dent</w:t>
      </w:r>
      <w:r w:rsidR="001D63CD">
        <w:rPr>
          <w:i/>
          <w:iCs/>
          <w:noProof/>
        </w:rPr>
        <w:t>al</w:t>
      </w:r>
      <w:r w:rsidRPr="00127EBC">
        <w:rPr>
          <w:i/>
          <w:iCs/>
          <w:noProof/>
        </w:rPr>
        <w:t xml:space="preserve"> Res</w:t>
      </w:r>
      <w:r w:rsidR="001D63CD">
        <w:rPr>
          <w:i/>
          <w:iCs/>
          <w:noProof/>
        </w:rPr>
        <w:t>earch</w:t>
      </w:r>
      <w:r w:rsidRPr="00127EBC">
        <w:rPr>
          <w:noProof/>
        </w:rPr>
        <w:t xml:space="preserve">. </w:t>
      </w:r>
      <w:r w:rsidRPr="00127EBC">
        <w:rPr>
          <w:b/>
          <w:bCs/>
          <w:noProof/>
        </w:rPr>
        <w:t>94</w:t>
      </w:r>
      <w:r w:rsidRPr="00127EBC">
        <w:rPr>
          <w:noProof/>
        </w:rPr>
        <w:t xml:space="preserve"> (10), 1355–1361 (2015).</w:t>
      </w:r>
    </w:p>
    <w:p w14:paraId="644E7087" w14:textId="56384EFC" w:rsidR="00127EBC" w:rsidRPr="00127EBC" w:rsidRDefault="00127EBC" w:rsidP="006E6BF1">
      <w:pPr>
        <w:ind w:left="640" w:hanging="640"/>
        <w:jc w:val="left"/>
        <w:rPr>
          <w:noProof/>
        </w:rPr>
      </w:pPr>
      <w:r w:rsidRPr="00127EBC">
        <w:rPr>
          <w:noProof/>
        </w:rPr>
        <w:t>5.</w:t>
      </w:r>
      <w:r w:rsidRPr="00127EBC">
        <w:rPr>
          <w:noProof/>
        </w:rPr>
        <w:tab/>
        <w:t xml:space="preserve">Hajishengallis, G. Periodontitis: from microbial immune subversion to systemic inflammation. </w:t>
      </w:r>
      <w:r w:rsidRPr="00127EBC">
        <w:rPr>
          <w:i/>
          <w:iCs/>
          <w:noProof/>
        </w:rPr>
        <w:t>Nat</w:t>
      </w:r>
      <w:r w:rsidR="001D63CD">
        <w:rPr>
          <w:i/>
          <w:iCs/>
          <w:noProof/>
        </w:rPr>
        <w:t>ure</w:t>
      </w:r>
      <w:r w:rsidRPr="00127EBC">
        <w:rPr>
          <w:i/>
          <w:iCs/>
          <w:noProof/>
        </w:rPr>
        <w:t xml:space="preserve"> Rev</w:t>
      </w:r>
      <w:r w:rsidR="001D63CD">
        <w:rPr>
          <w:i/>
          <w:iCs/>
          <w:noProof/>
        </w:rPr>
        <w:t>iews</w:t>
      </w:r>
      <w:r w:rsidRPr="00127EBC">
        <w:rPr>
          <w:i/>
          <w:iCs/>
          <w:noProof/>
        </w:rPr>
        <w:t xml:space="preserve"> Immunol</w:t>
      </w:r>
      <w:r w:rsidR="001D63CD">
        <w:rPr>
          <w:i/>
          <w:iCs/>
          <w:noProof/>
        </w:rPr>
        <w:t>ogy</w:t>
      </w:r>
      <w:r w:rsidRPr="00127EBC">
        <w:rPr>
          <w:noProof/>
        </w:rPr>
        <w:t xml:space="preserve">. </w:t>
      </w:r>
      <w:r w:rsidRPr="00127EBC">
        <w:rPr>
          <w:b/>
          <w:bCs/>
          <w:noProof/>
        </w:rPr>
        <w:t>15</w:t>
      </w:r>
      <w:r w:rsidRPr="00127EBC">
        <w:rPr>
          <w:noProof/>
        </w:rPr>
        <w:t xml:space="preserve"> (1), 30–44 (2015).</w:t>
      </w:r>
    </w:p>
    <w:p w14:paraId="303FE733" w14:textId="153386D1" w:rsidR="00127EBC" w:rsidRPr="00127EBC" w:rsidRDefault="00127EBC" w:rsidP="006E6BF1">
      <w:pPr>
        <w:ind w:left="640" w:hanging="640"/>
        <w:jc w:val="left"/>
        <w:rPr>
          <w:noProof/>
        </w:rPr>
      </w:pPr>
      <w:r w:rsidRPr="00127EBC">
        <w:rPr>
          <w:noProof/>
        </w:rPr>
        <w:t>6.</w:t>
      </w:r>
      <w:r w:rsidRPr="00127EBC">
        <w:rPr>
          <w:noProof/>
        </w:rPr>
        <w:tab/>
        <w:t>Preshaw, P.</w:t>
      </w:r>
      <w:r w:rsidR="00507F88">
        <w:rPr>
          <w:noProof/>
        </w:rPr>
        <w:t xml:space="preserve"> </w:t>
      </w:r>
      <w:r w:rsidRPr="00127EBC">
        <w:rPr>
          <w:noProof/>
        </w:rPr>
        <w:t xml:space="preserve">M. et al. Periodontitis and diabetes: a two-way relationship. </w:t>
      </w:r>
      <w:r w:rsidRPr="00127EBC">
        <w:rPr>
          <w:i/>
          <w:iCs/>
          <w:noProof/>
        </w:rPr>
        <w:t>Diabetologia</w:t>
      </w:r>
      <w:r w:rsidRPr="00127EBC">
        <w:rPr>
          <w:noProof/>
        </w:rPr>
        <w:t xml:space="preserve">. </w:t>
      </w:r>
      <w:r w:rsidRPr="00127EBC">
        <w:rPr>
          <w:b/>
          <w:bCs/>
          <w:noProof/>
        </w:rPr>
        <w:t>55</w:t>
      </w:r>
      <w:r w:rsidRPr="00127EBC">
        <w:rPr>
          <w:noProof/>
        </w:rPr>
        <w:t xml:space="preserve"> (1), 21–31 (2012).</w:t>
      </w:r>
    </w:p>
    <w:p w14:paraId="1E95688B" w14:textId="6929E36F" w:rsidR="00127EBC" w:rsidRPr="00127EBC" w:rsidRDefault="00127EBC" w:rsidP="006E6BF1">
      <w:pPr>
        <w:ind w:left="640" w:hanging="640"/>
        <w:jc w:val="left"/>
        <w:rPr>
          <w:noProof/>
        </w:rPr>
      </w:pPr>
      <w:r w:rsidRPr="00127EBC">
        <w:rPr>
          <w:noProof/>
        </w:rPr>
        <w:t>7.</w:t>
      </w:r>
      <w:r w:rsidRPr="00127EBC">
        <w:rPr>
          <w:noProof/>
        </w:rPr>
        <w:tab/>
        <w:t xml:space="preserve">Kampits, C. et al. Periodontal disease and inflammatory blood cytokines in patients with stable coronary artery disease. </w:t>
      </w:r>
      <w:r w:rsidRPr="00127EBC">
        <w:rPr>
          <w:i/>
          <w:iCs/>
          <w:noProof/>
        </w:rPr>
        <w:t>J</w:t>
      </w:r>
      <w:r w:rsidR="001D63CD">
        <w:rPr>
          <w:i/>
          <w:iCs/>
          <w:noProof/>
        </w:rPr>
        <w:t>ournal of</w:t>
      </w:r>
      <w:r w:rsidRPr="00127EBC">
        <w:rPr>
          <w:i/>
          <w:iCs/>
          <w:noProof/>
        </w:rPr>
        <w:t xml:space="preserve"> Appl</w:t>
      </w:r>
      <w:r w:rsidR="001D63CD">
        <w:rPr>
          <w:i/>
          <w:iCs/>
          <w:noProof/>
        </w:rPr>
        <w:t>ied</w:t>
      </w:r>
      <w:r w:rsidRPr="00127EBC">
        <w:rPr>
          <w:i/>
          <w:iCs/>
          <w:noProof/>
        </w:rPr>
        <w:t xml:space="preserve"> Oral Sci</w:t>
      </w:r>
      <w:r w:rsidR="001D63CD">
        <w:rPr>
          <w:i/>
          <w:iCs/>
          <w:noProof/>
        </w:rPr>
        <w:t>ences</w:t>
      </w:r>
      <w:r w:rsidRPr="00127EBC">
        <w:rPr>
          <w:noProof/>
        </w:rPr>
        <w:t xml:space="preserve">. </w:t>
      </w:r>
      <w:r w:rsidRPr="00127EBC">
        <w:rPr>
          <w:b/>
          <w:bCs/>
          <w:noProof/>
        </w:rPr>
        <w:t>24</w:t>
      </w:r>
      <w:r w:rsidRPr="00127EBC">
        <w:rPr>
          <w:noProof/>
        </w:rPr>
        <w:t xml:space="preserve"> (4), 352–358 (2016).</w:t>
      </w:r>
    </w:p>
    <w:p w14:paraId="64D86E3E" w14:textId="1570CACD" w:rsidR="00127EBC" w:rsidRPr="00127EBC" w:rsidRDefault="00127EBC" w:rsidP="006E6BF1">
      <w:pPr>
        <w:ind w:left="640" w:hanging="640"/>
        <w:jc w:val="left"/>
        <w:rPr>
          <w:noProof/>
        </w:rPr>
      </w:pPr>
      <w:r w:rsidRPr="00127EBC">
        <w:rPr>
          <w:noProof/>
        </w:rPr>
        <w:t>8.</w:t>
      </w:r>
      <w:r w:rsidRPr="00127EBC">
        <w:rPr>
          <w:noProof/>
        </w:rPr>
        <w:tab/>
        <w:t>Fitzpatrick, S.</w:t>
      </w:r>
      <w:r w:rsidR="00507F88">
        <w:rPr>
          <w:noProof/>
        </w:rPr>
        <w:t xml:space="preserve"> </w:t>
      </w:r>
      <w:r w:rsidRPr="00127EBC">
        <w:rPr>
          <w:noProof/>
        </w:rPr>
        <w:t xml:space="preserve">G., Katz, J. The association between periodontal disease and cancer: A review of the literature. </w:t>
      </w:r>
      <w:r w:rsidRPr="00127EBC">
        <w:rPr>
          <w:i/>
          <w:iCs/>
          <w:noProof/>
        </w:rPr>
        <w:t>J</w:t>
      </w:r>
      <w:r w:rsidR="001D63CD">
        <w:rPr>
          <w:i/>
          <w:iCs/>
          <w:noProof/>
        </w:rPr>
        <w:t>ournal of</w:t>
      </w:r>
      <w:r w:rsidRPr="00127EBC">
        <w:rPr>
          <w:i/>
          <w:iCs/>
          <w:noProof/>
        </w:rPr>
        <w:t xml:space="preserve"> Dent</w:t>
      </w:r>
      <w:r w:rsidR="001D63CD">
        <w:rPr>
          <w:i/>
          <w:iCs/>
          <w:noProof/>
        </w:rPr>
        <w:t>istry</w:t>
      </w:r>
      <w:r w:rsidRPr="00127EBC">
        <w:rPr>
          <w:noProof/>
        </w:rPr>
        <w:t xml:space="preserve">. </w:t>
      </w:r>
      <w:r w:rsidRPr="00127EBC">
        <w:rPr>
          <w:b/>
          <w:bCs/>
          <w:noProof/>
        </w:rPr>
        <w:t>38</w:t>
      </w:r>
      <w:r w:rsidRPr="00127EBC">
        <w:rPr>
          <w:noProof/>
        </w:rPr>
        <w:t xml:space="preserve"> (2), 83–95 (2010).</w:t>
      </w:r>
    </w:p>
    <w:p w14:paraId="5E0A20E1" w14:textId="527D0E4F" w:rsidR="00127EBC" w:rsidRPr="00127EBC" w:rsidRDefault="00127EBC" w:rsidP="006E6BF1">
      <w:pPr>
        <w:ind w:left="640" w:hanging="640"/>
        <w:jc w:val="left"/>
        <w:rPr>
          <w:noProof/>
        </w:rPr>
      </w:pPr>
      <w:r w:rsidRPr="00127EBC">
        <w:rPr>
          <w:noProof/>
        </w:rPr>
        <w:t>9.</w:t>
      </w:r>
      <w:r w:rsidRPr="00127EBC">
        <w:rPr>
          <w:noProof/>
        </w:rPr>
        <w:tab/>
        <w:t>Socransky, S.</w:t>
      </w:r>
      <w:r w:rsidR="00507F88">
        <w:rPr>
          <w:noProof/>
        </w:rPr>
        <w:t xml:space="preserve"> </w:t>
      </w:r>
      <w:r w:rsidRPr="00127EBC">
        <w:rPr>
          <w:noProof/>
        </w:rPr>
        <w:t>S., Haffajee, A.</w:t>
      </w:r>
      <w:r w:rsidR="00507F88">
        <w:rPr>
          <w:noProof/>
        </w:rPr>
        <w:t xml:space="preserve"> </w:t>
      </w:r>
      <w:r w:rsidRPr="00127EBC">
        <w:rPr>
          <w:noProof/>
        </w:rPr>
        <w:t>D. Periodontal microbial ecology.</w:t>
      </w:r>
      <w:r w:rsidR="001D63CD">
        <w:rPr>
          <w:noProof/>
        </w:rPr>
        <w:t xml:space="preserve"> </w:t>
      </w:r>
      <w:r w:rsidRPr="00127EBC">
        <w:rPr>
          <w:i/>
          <w:iCs/>
          <w:noProof/>
        </w:rPr>
        <w:t>Periodontol</w:t>
      </w:r>
      <w:r w:rsidR="001D63CD">
        <w:rPr>
          <w:i/>
          <w:iCs/>
          <w:noProof/>
        </w:rPr>
        <w:t>ogy</w:t>
      </w:r>
      <w:r w:rsidRPr="00127EBC">
        <w:rPr>
          <w:i/>
          <w:iCs/>
          <w:noProof/>
        </w:rPr>
        <w:t xml:space="preserve"> 2000</w:t>
      </w:r>
      <w:r w:rsidRPr="00127EBC">
        <w:rPr>
          <w:noProof/>
        </w:rPr>
        <w:t xml:space="preserve">. </w:t>
      </w:r>
      <w:r w:rsidRPr="00127EBC">
        <w:rPr>
          <w:b/>
          <w:bCs/>
          <w:noProof/>
        </w:rPr>
        <w:t>38</w:t>
      </w:r>
      <w:r w:rsidRPr="00127EBC">
        <w:rPr>
          <w:noProof/>
        </w:rPr>
        <w:t xml:space="preserve"> (1), 135–187 (2005).</w:t>
      </w:r>
    </w:p>
    <w:p w14:paraId="459C4835" w14:textId="7CDEBC8F" w:rsidR="00127EBC" w:rsidRPr="00127EBC" w:rsidRDefault="00127EBC" w:rsidP="006E6BF1">
      <w:pPr>
        <w:ind w:left="640" w:hanging="640"/>
        <w:jc w:val="left"/>
        <w:rPr>
          <w:noProof/>
        </w:rPr>
      </w:pPr>
      <w:r w:rsidRPr="00127EBC">
        <w:rPr>
          <w:noProof/>
        </w:rPr>
        <w:t>10.</w:t>
      </w:r>
      <w:r w:rsidRPr="00127EBC">
        <w:rPr>
          <w:noProof/>
        </w:rPr>
        <w:tab/>
        <w:t>Marsh, P.</w:t>
      </w:r>
      <w:r w:rsidR="00507F88">
        <w:rPr>
          <w:noProof/>
        </w:rPr>
        <w:t xml:space="preserve"> </w:t>
      </w:r>
      <w:r w:rsidRPr="00127EBC">
        <w:rPr>
          <w:noProof/>
        </w:rPr>
        <w:t xml:space="preserve">D. Microbial Ecology of Dental Plaque and its Significance in Health and Disease. </w:t>
      </w:r>
      <w:r w:rsidRPr="00127EBC">
        <w:rPr>
          <w:i/>
          <w:iCs/>
          <w:noProof/>
        </w:rPr>
        <w:t>Adv</w:t>
      </w:r>
      <w:r w:rsidR="001D63CD">
        <w:rPr>
          <w:i/>
          <w:iCs/>
          <w:noProof/>
        </w:rPr>
        <w:t>ances in</w:t>
      </w:r>
      <w:r w:rsidRPr="00127EBC">
        <w:rPr>
          <w:i/>
          <w:iCs/>
          <w:noProof/>
        </w:rPr>
        <w:t xml:space="preserve"> Dent</w:t>
      </w:r>
      <w:r w:rsidR="001D63CD">
        <w:rPr>
          <w:i/>
          <w:iCs/>
          <w:noProof/>
        </w:rPr>
        <w:t>al</w:t>
      </w:r>
      <w:r w:rsidRPr="00127EBC">
        <w:rPr>
          <w:i/>
          <w:iCs/>
          <w:noProof/>
        </w:rPr>
        <w:t xml:space="preserve"> Res</w:t>
      </w:r>
      <w:r w:rsidR="001D63CD">
        <w:rPr>
          <w:i/>
          <w:iCs/>
          <w:noProof/>
        </w:rPr>
        <w:t>earch</w:t>
      </w:r>
      <w:r w:rsidRPr="00127EBC">
        <w:rPr>
          <w:noProof/>
        </w:rPr>
        <w:t xml:space="preserve">. </w:t>
      </w:r>
      <w:r w:rsidRPr="00127EBC">
        <w:rPr>
          <w:b/>
          <w:bCs/>
          <w:noProof/>
        </w:rPr>
        <w:t>8</w:t>
      </w:r>
      <w:r w:rsidRPr="00127EBC">
        <w:rPr>
          <w:noProof/>
        </w:rPr>
        <w:t xml:space="preserve"> (2), 263–271 (1994).</w:t>
      </w:r>
    </w:p>
    <w:p w14:paraId="178AE562" w14:textId="45934DF4" w:rsidR="00127EBC" w:rsidRPr="00127EBC" w:rsidRDefault="00127EBC" w:rsidP="006E6BF1">
      <w:pPr>
        <w:ind w:left="640" w:hanging="640"/>
        <w:jc w:val="left"/>
        <w:rPr>
          <w:noProof/>
        </w:rPr>
      </w:pPr>
      <w:r w:rsidRPr="00127EBC">
        <w:rPr>
          <w:noProof/>
        </w:rPr>
        <w:t>11.</w:t>
      </w:r>
      <w:r w:rsidRPr="00127EBC">
        <w:rPr>
          <w:noProof/>
        </w:rPr>
        <w:tab/>
        <w:t>Berezow, A.</w:t>
      </w:r>
      <w:r w:rsidR="00507F88">
        <w:rPr>
          <w:noProof/>
        </w:rPr>
        <w:t xml:space="preserve"> </w:t>
      </w:r>
      <w:r w:rsidRPr="00127EBC">
        <w:rPr>
          <w:noProof/>
        </w:rPr>
        <w:t>B., Darveau, R.</w:t>
      </w:r>
      <w:r w:rsidR="00507F88">
        <w:rPr>
          <w:noProof/>
        </w:rPr>
        <w:t xml:space="preserve"> </w:t>
      </w:r>
      <w:r w:rsidRPr="00127EBC">
        <w:rPr>
          <w:noProof/>
        </w:rPr>
        <w:t xml:space="preserve">P. Microbial shift and periodontitis. </w:t>
      </w:r>
      <w:r w:rsidRPr="00127EBC">
        <w:rPr>
          <w:i/>
          <w:iCs/>
          <w:noProof/>
        </w:rPr>
        <w:t>Periodontol</w:t>
      </w:r>
      <w:r w:rsidR="001D63CD">
        <w:rPr>
          <w:i/>
          <w:iCs/>
          <w:noProof/>
        </w:rPr>
        <w:t>ogy</w:t>
      </w:r>
      <w:r w:rsidRPr="00127EBC">
        <w:rPr>
          <w:i/>
          <w:iCs/>
          <w:noProof/>
        </w:rPr>
        <w:t xml:space="preserve"> 2000</w:t>
      </w:r>
      <w:r w:rsidRPr="00127EBC">
        <w:rPr>
          <w:noProof/>
        </w:rPr>
        <w:t xml:space="preserve">. </w:t>
      </w:r>
      <w:r w:rsidRPr="00127EBC">
        <w:rPr>
          <w:b/>
          <w:bCs/>
          <w:noProof/>
        </w:rPr>
        <w:t>55</w:t>
      </w:r>
      <w:r w:rsidRPr="00127EBC">
        <w:rPr>
          <w:noProof/>
        </w:rPr>
        <w:t xml:space="preserve"> (1), 36–47 (2011).</w:t>
      </w:r>
    </w:p>
    <w:p w14:paraId="468EA90F" w14:textId="3EEE75AF" w:rsidR="00127EBC" w:rsidRPr="00127EBC" w:rsidRDefault="00127EBC" w:rsidP="006E6BF1">
      <w:pPr>
        <w:ind w:left="640" w:hanging="640"/>
        <w:jc w:val="left"/>
        <w:rPr>
          <w:noProof/>
        </w:rPr>
      </w:pPr>
      <w:r w:rsidRPr="00127EBC">
        <w:rPr>
          <w:noProof/>
        </w:rPr>
        <w:lastRenderedPageBreak/>
        <w:t>12.</w:t>
      </w:r>
      <w:r w:rsidRPr="00127EBC">
        <w:rPr>
          <w:noProof/>
        </w:rPr>
        <w:tab/>
        <w:t>Roberts, F.</w:t>
      </w:r>
      <w:r w:rsidR="00507F88">
        <w:rPr>
          <w:noProof/>
        </w:rPr>
        <w:t xml:space="preserve"> </w:t>
      </w:r>
      <w:r w:rsidRPr="00127EBC">
        <w:rPr>
          <w:noProof/>
        </w:rPr>
        <w:t>A., Darveau, R.</w:t>
      </w:r>
      <w:r w:rsidR="00507F88">
        <w:rPr>
          <w:noProof/>
        </w:rPr>
        <w:t xml:space="preserve"> </w:t>
      </w:r>
      <w:r w:rsidRPr="00127EBC">
        <w:rPr>
          <w:noProof/>
        </w:rPr>
        <w:t xml:space="preserve">P. Microbial protection and virulence in periodontal tissue as a function of polymicrobial communities: symbiosis and dysbiosis. </w:t>
      </w:r>
      <w:r w:rsidRPr="00127EBC">
        <w:rPr>
          <w:i/>
          <w:iCs/>
          <w:noProof/>
        </w:rPr>
        <w:t>Periodontol</w:t>
      </w:r>
      <w:r w:rsidR="001D63CD">
        <w:rPr>
          <w:i/>
          <w:iCs/>
          <w:noProof/>
        </w:rPr>
        <w:t>ogy</w:t>
      </w:r>
      <w:r w:rsidRPr="00127EBC">
        <w:rPr>
          <w:i/>
          <w:iCs/>
          <w:noProof/>
        </w:rPr>
        <w:t xml:space="preserve"> 2000</w:t>
      </w:r>
      <w:r w:rsidRPr="00127EBC">
        <w:rPr>
          <w:noProof/>
        </w:rPr>
        <w:t xml:space="preserve">. </w:t>
      </w:r>
      <w:r w:rsidRPr="00127EBC">
        <w:rPr>
          <w:b/>
          <w:bCs/>
          <w:noProof/>
        </w:rPr>
        <w:t>69</w:t>
      </w:r>
      <w:r w:rsidRPr="00127EBC">
        <w:rPr>
          <w:noProof/>
        </w:rPr>
        <w:t xml:space="preserve"> (1), 18–27</w:t>
      </w:r>
      <w:r w:rsidR="001D63CD">
        <w:rPr>
          <w:noProof/>
        </w:rPr>
        <w:t xml:space="preserve"> </w:t>
      </w:r>
      <w:r w:rsidRPr="00127EBC">
        <w:rPr>
          <w:noProof/>
        </w:rPr>
        <w:t>(2015).</w:t>
      </w:r>
    </w:p>
    <w:p w14:paraId="69F870B9" w14:textId="404A203C" w:rsidR="00127EBC" w:rsidRPr="00127EBC" w:rsidRDefault="00127EBC" w:rsidP="006E6BF1">
      <w:pPr>
        <w:ind w:left="640" w:hanging="640"/>
        <w:jc w:val="left"/>
        <w:rPr>
          <w:noProof/>
        </w:rPr>
      </w:pPr>
      <w:r w:rsidRPr="00127EBC">
        <w:rPr>
          <w:noProof/>
        </w:rPr>
        <w:t>13.</w:t>
      </w:r>
      <w:r w:rsidRPr="00127EBC">
        <w:rPr>
          <w:noProof/>
        </w:rPr>
        <w:tab/>
        <w:t>Macpherson, A.</w:t>
      </w:r>
      <w:r w:rsidR="00507F88">
        <w:rPr>
          <w:noProof/>
        </w:rPr>
        <w:t xml:space="preserve"> </w:t>
      </w:r>
      <w:r w:rsidRPr="00127EBC">
        <w:rPr>
          <w:noProof/>
        </w:rPr>
        <w:t>J., Harris, N.</w:t>
      </w:r>
      <w:r w:rsidR="00507F88">
        <w:rPr>
          <w:noProof/>
        </w:rPr>
        <w:t xml:space="preserve"> </w:t>
      </w:r>
      <w:r w:rsidRPr="00127EBC">
        <w:rPr>
          <w:noProof/>
        </w:rPr>
        <w:t xml:space="preserve">L. Interactions between commensal intestinal bacteria and the immune system. </w:t>
      </w:r>
      <w:r w:rsidRPr="00127EBC">
        <w:rPr>
          <w:i/>
          <w:iCs/>
          <w:noProof/>
        </w:rPr>
        <w:t>Nat</w:t>
      </w:r>
      <w:r w:rsidR="001D63CD">
        <w:rPr>
          <w:i/>
          <w:iCs/>
          <w:noProof/>
        </w:rPr>
        <w:t>ure</w:t>
      </w:r>
      <w:r w:rsidRPr="00127EBC">
        <w:rPr>
          <w:i/>
          <w:iCs/>
          <w:noProof/>
        </w:rPr>
        <w:t xml:space="preserve"> Rev</w:t>
      </w:r>
      <w:r w:rsidR="001D63CD">
        <w:rPr>
          <w:i/>
          <w:iCs/>
          <w:noProof/>
        </w:rPr>
        <w:t xml:space="preserve">iews </w:t>
      </w:r>
      <w:r w:rsidRPr="00127EBC">
        <w:rPr>
          <w:i/>
          <w:iCs/>
          <w:noProof/>
        </w:rPr>
        <w:t>Immunol</w:t>
      </w:r>
      <w:r w:rsidR="001D63CD">
        <w:rPr>
          <w:i/>
          <w:iCs/>
          <w:noProof/>
        </w:rPr>
        <w:t>ogy</w:t>
      </w:r>
      <w:r w:rsidRPr="00127EBC">
        <w:rPr>
          <w:noProof/>
        </w:rPr>
        <w:t xml:space="preserve">. </w:t>
      </w:r>
      <w:r w:rsidRPr="00127EBC">
        <w:rPr>
          <w:b/>
          <w:bCs/>
          <w:noProof/>
        </w:rPr>
        <w:t>4</w:t>
      </w:r>
      <w:r w:rsidRPr="00127EBC">
        <w:rPr>
          <w:noProof/>
        </w:rPr>
        <w:t xml:space="preserve"> (6), 478–485 (2004).</w:t>
      </w:r>
    </w:p>
    <w:p w14:paraId="7B0965F6" w14:textId="6CB1359E" w:rsidR="00127EBC" w:rsidRPr="00127EBC" w:rsidRDefault="00127EBC" w:rsidP="006E6BF1">
      <w:pPr>
        <w:ind w:left="640" w:hanging="640"/>
        <w:jc w:val="left"/>
        <w:rPr>
          <w:noProof/>
        </w:rPr>
      </w:pPr>
      <w:r w:rsidRPr="00127EBC">
        <w:rPr>
          <w:noProof/>
        </w:rPr>
        <w:t>14.</w:t>
      </w:r>
      <w:r w:rsidRPr="00127EBC">
        <w:rPr>
          <w:noProof/>
        </w:rPr>
        <w:tab/>
        <w:t xml:space="preserve">Hajishengallis, G. et al. Low-Abundance Biofilm Species Orchestrates Inflammatory Periodontal Disease through the Commensal Microbiota and Complement. </w:t>
      </w:r>
      <w:r w:rsidRPr="00127EBC">
        <w:rPr>
          <w:i/>
          <w:iCs/>
          <w:noProof/>
        </w:rPr>
        <w:t>Cell Host Microbe</w:t>
      </w:r>
      <w:r w:rsidRPr="00127EBC">
        <w:rPr>
          <w:noProof/>
        </w:rPr>
        <w:t xml:space="preserve">. </w:t>
      </w:r>
      <w:r w:rsidRPr="00127EBC">
        <w:rPr>
          <w:b/>
          <w:bCs/>
          <w:noProof/>
        </w:rPr>
        <w:t>10</w:t>
      </w:r>
      <w:r w:rsidRPr="00127EBC">
        <w:rPr>
          <w:noProof/>
        </w:rPr>
        <w:t xml:space="preserve"> (5), 497–506 (2011).</w:t>
      </w:r>
    </w:p>
    <w:p w14:paraId="329978C4" w14:textId="0792F528" w:rsidR="00127EBC" w:rsidRPr="00127EBC" w:rsidRDefault="00127EBC" w:rsidP="006E6BF1">
      <w:pPr>
        <w:ind w:left="640" w:hanging="640"/>
        <w:jc w:val="left"/>
        <w:rPr>
          <w:noProof/>
        </w:rPr>
      </w:pPr>
      <w:r w:rsidRPr="00127EBC">
        <w:rPr>
          <w:noProof/>
        </w:rPr>
        <w:t>15.</w:t>
      </w:r>
      <w:r w:rsidRPr="00127EBC">
        <w:rPr>
          <w:noProof/>
        </w:rPr>
        <w:tab/>
        <w:t xml:space="preserve">Löe, H., Anerud, A., Boysen, H., Morrison, E. Natural history of periodontal disease in man. Rapid, moderate and no loss of attachment in Sri Lankan laborers 14 to 46 years of age. </w:t>
      </w:r>
      <w:r w:rsidRPr="00127EBC">
        <w:rPr>
          <w:i/>
          <w:iCs/>
          <w:noProof/>
        </w:rPr>
        <w:t>J</w:t>
      </w:r>
      <w:r w:rsidR="001D63CD">
        <w:rPr>
          <w:i/>
          <w:iCs/>
          <w:noProof/>
        </w:rPr>
        <w:t>ournal of</w:t>
      </w:r>
      <w:r w:rsidRPr="00127EBC">
        <w:rPr>
          <w:i/>
          <w:iCs/>
          <w:noProof/>
        </w:rPr>
        <w:t xml:space="preserve"> Clin</w:t>
      </w:r>
      <w:r w:rsidR="001D63CD">
        <w:rPr>
          <w:i/>
          <w:iCs/>
          <w:noProof/>
        </w:rPr>
        <w:t>ical</w:t>
      </w:r>
      <w:r w:rsidRPr="00127EBC">
        <w:rPr>
          <w:i/>
          <w:iCs/>
          <w:noProof/>
        </w:rPr>
        <w:t xml:space="preserve"> Periodontol</w:t>
      </w:r>
      <w:r w:rsidR="001D63CD">
        <w:rPr>
          <w:i/>
          <w:iCs/>
          <w:noProof/>
        </w:rPr>
        <w:t>ogy</w:t>
      </w:r>
      <w:r w:rsidRPr="00127EBC">
        <w:rPr>
          <w:noProof/>
        </w:rPr>
        <w:t xml:space="preserve">. </w:t>
      </w:r>
      <w:r w:rsidRPr="00127EBC">
        <w:rPr>
          <w:b/>
          <w:bCs/>
          <w:noProof/>
        </w:rPr>
        <w:t>13</w:t>
      </w:r>
      <w:r w:rsidRPr="00127EBC">
        <w:rPr>
          <w:noProof/>
        </w:rPr>
        <w:t xml:space="preserve"> (5), 431–445 (1986).</w:t>
      </w:r>
    </w:p>
    <w:p w14:paraId="44BACE58" w14:textId="71842666" w:rsidR="00127EBC" w:rsidRPr="00127EBC" w:rsidRDefault="00127EBC" w:rsidP="006E6BF1">
      <w:pPr>
        <w:ind w:left="640" w:hanging="640"/>
        <w:jc w:val="left"/>
        <w:rPr>
          <w:noProof/>
        </w:rPr>
      </w:pPr>
      <w:r w:rsidRPr="00127EBC">
        <w:rPr>
          <w:noProof/>
        </w:rPr>
        <w:t>16.</w:t>
      </w:r>
      <w:r w:rsidRPr="00127EBC">
        <w:rPr>
          <w:noProof/>
        </w:rPr>
        <w:tab/>
        <w:t>Lakschevitz, F.</w:t>
      </w:r>
      <w:r w:rsidR="00507F88">
        <w:rPr>
          <w:noProof/>
        </w:rPr>
        <w:t xml:space="preserve"> </w:t>
      </w:r>
      <w:r w:rsidRPr="00127EBC">
        <w:rPr>
          <w:noProof/>
        </w:rPr>
        <w:t xml:space="preserve">S. et al. Identification of neutrophil surface marker changes in health and inflammation using high-throughput screening flow cytometry. </w:t>
      </w:r>
      <w:r w:rsidRPr="00127EBC">
        <w:rPr>
          <w:i/>
          <w:iCs/>
          <w:noProof/>
        </w:rPr>
        <w:t>Exp</w:t>
      </w:r>
      <w:r w:rsidR="001D63CD">
        <w:rPr>
          <w:i/>
          <w:iCs/>
          <w:noProof/>
        </w:rPr>
        <w:t>erimental</w:t>
      </w:r>
      <w:r w:rsidRPr="00127EBC">
        <w:rPr>
          <w:i/>
          <w:iCs/>
          <w:noProof/>
        </w:rPr>
        <w:t xml:space="preserve"> Cell Res</w:t>
      </w:r>
      <w:r w:rsidR="001D63CD">
        <w:rPr>
          <w:i/>
          <w:iCs/>
          <w:noProof/>
        </w:rPr>
        <w:t>earch</w:t>
      </w:r>
      <w:r w:rsidRPr="00127EBC">
        <w:rPr>
          <w:noProof/>
        </w:rPr>
        <w:t xml:space="preserve">. </w:t>
      </w:r>
      <w:r w:rsidRPr="00127EBC">
        <w:rPr>
          <w:b/>
          <w:bCs/>
          <w:noProof/>
        </w:rPr>
        <w:t>342</w:t>
      </w:r>
      <w:r w:rsidRPr="00127EBC">
        <w:rPr>
          <w:noProof/>
        </w:rPr>
        <w:t xml:space="preserve"> (2), 200–209 (2016).</w:t>
      </w:r>
    </w:p>
    <w:p w14:paraId="4D8AE953" w14:textId="67855A92" w:rsidR="00127EBC" w:rsidRPr="00127EBC" w:rsidRDefault="00127EBC" w:rsidP="006E6BF1">
      <w:pPr>
        <w:ind w:left="640" w:hanging="640"/>
        <w:jc w:val="left"/>
        <w:rPr>
          <w:noProof/>
        </w:rPr>
      </w:pPr>
      <w:r w:rsidRPr="00127EBC">
        <w:rPr>
          <w:noProof/>
        </w:rPr>
        <w:t>17.</w:t>
      </w:r>
      <w:r w:rsidRPr="00127EBC">
        <w:rPr>
          <w:noProof/>
        </w:rPr>
        <w:tab/>
        <w:t xml:space="preserve">Fine, N. et al. Distinct Oral Neutrophil Subsets Define Health and Periodontal Disease States. </w:t>
      </w:r>
      <w:r w:rsidRPr="00127EBC">
        <w:rPr>
          <w:i/>
          <w:iCs/>
          <w:noProof/>
        </w:rPr>
        <w:t>J</w:t>
      </w:r>
      <w:r w:rsidR="001D63CD">
        <w:rPr>
          <w:i/>
          <w:iCs/>
          <w:noProof/>
        </w:rPr>
        <w:t>ournal of</w:t>
      </w:r>
      <w:r w:rsidRPr="00127EBC">
        <w:rPr>
          <w:i/>
          <w:iCs/>
          <w:noProof/>
        </w:rPr>
        <w:t xml:space="preserve"> Dent</w:t>
      </w:r>
      <w:r w:rsidR="001D63CD">
        <w:rPr>
          <w:i/>
          <w:iCs/>
          <w:noProof/>
        </w:rPr>
        <w:t>al</w:t>
      </w:r>
      <w:r w:rsidRPr="00127EBC">
        <w:rPr>
          <w:i/>
          <w:iCs/>
          <w:noProof/>
        </w:rPr>
        <w:t xml:space="preserve"> Res</w:t>
      </w:r>
      <w:r w:rsidR="001D63CD">
        <w:rPr>
          <w:noProof/>
        </w:rPr>
        <w:t>earch.</w:t>
      </w:r>
      <w:r w:rsidRPr="00127EBC">
        <w:rPr>
          <w:noProof/>
        </w:rPr>
        <w:t xml:space="preserve"> </w:t>
      </w:r>
      <w:r w:rsidRPr="00127EBC">
        <w:rPr>
          <w:b/>
          <w:bCs/>
          <w:noProof/>
        </w:rPr>
        <w:t>95</w:t>
      </w:r>
      <w:r w:rsidRPr="00127EBC">
        <w:rPr>
          <w:noProof/>
        </w:rPr>
        <w:t xml:space="preserve"> (8), 931–938 (2016).</w:t>
      </w:r>
    </w:p>
    <w:p w14:paraId="6525E972" w14:textId="27405F7F" w:rsidR="00127EBC" w:rsidRPr="00127EBC" w:rsidRDefault="00127EBC" w:rsidP="006E6BF1">
      <w:pPr>
        <w:ind w:left="640" w:hanging="640"/>
        <w:jc w:val="left"/>
        <w:rPr>
          <w:noProof/>
        </w:rPr>
      </w:pPr>
      <w:r w:rsidRPr="00127EBC">
        <w:rPr>
          <w:noProof/>
        </w:rPr>
        <w:t>18.</w:t>
      </w:r>
      <w:r w:rsidRPr="00127EBC">
        <w:rPr>
          <w:noProof/>
        </w:rPr>
        <w:tab/>
        <w:t>Landzberg, M., Doering, H., Aboodi, G.</w:t>
      </w:r>
      <w:r w:rsidR="00507F88">
        <w:rPr>
          <w:noProof/>
        </w:rPr>
        <w:t xml:space="preserve"> </w:t>
      </w:r>
      <w:r w:rsidRPr="00127EBC">
        <w:rPr>
          <w:noProof/>
        </w:rPr>
        <w:t>M., Tenenbaum, H.</w:t>
      </w:r>
      <w:r w:rsidR="00507F88">
        <w:rPr>
          <w:noProof/>
        </w:rPr>
        <w:t xml:space="preserve"> </w:t>
      </w:r>
      <w:r w:rsidRPr="00127EBC">
        <w:rPr>
          <w:noProof/>
        </w:rPr>
        <w:t xml:space="preserve">C., Glogauer, M. Quantifying oral inflammatory load: oral neutrophil counts in periodontal health and disease. </w:t>
      </w:r>
      <w:r w:rsidRPr="00127EBC">
        <w:rPr>
          <w:i/>
          <w:iCs/>
          <w:noProof/>
        </w:rPr>
        <w:t>J</w:t>
      </w:r>
      <w:r w:rsidR="001D63CD">
        <w:rPr>
          <w:i/>
          <w:iCs/>
          <w:noProof/>
        </w:rPr>
        <w:t>ournal of</w:t>
      </w:r>
      <w:r w:rsidRPr="00127EBC">
        <w:rPr>
          <w:i/>
          <w:iCs/>
          <w:noProof/>
        </w:rPr>
        <w:t xml:space="preserve"> Periodontal Res</w:t>
      </w:r>
      <w:r w:rsidR="001D63CD">
        <w:rPr>
          <w:i/>
          <w:iCs/>
          <w:noProof/>
        </w:rPr>
        <w:t>earch</w:t>
      </w:r>
      <w:r w:rsidRPr="00127EBC">
        <w:rPr>
          <w:noProof/>
        </w:rPr>
        <w:t xml:space="preserve">. </w:t>
      </w:r>
      <w:r w:rsidRPr="00127EBC">
        <w:rPr>
          <w:b/>
          <w:bCs/>
          <w:noProof/>
        </w:rPr>
        <w:t>50</w:t>
      </w:r>
      <w:r w:rsidRPr="00127EBC">
        <w:rPr>
          <w:noProof/>
        </w:rPr>
        <w:t xml:space="preserve"> (3), 330–336, (2015).</w:t>
      </w:r>
    </w:p>
    <w:p w14:paraId="7A79A183" w14:textId="19C62665" w:rsidR="00127EBC" w:rsidRPr="00127EBC" w:rsidRDefault="00127EBC" w:rsidP="006E6BF1">
      <w:pPr>
        <w:ind w:left="640" w:hanging="640"/>
        <w:jc w:val="left"/>
        <w:rPr>
          <w:noProof/>
        </w:rPr>
      </w:pPr>
      <w:r w:rsidRPr="00127EBC">
        <w:rPr>
          <w:noProof/>
        </w:rPr>
        <w:t>19.</w:t>
      </w:r>
      <w:r w:rsidRPr="00127EBC">
        <w:rPr>
          <w:noProof/>
        </w:rPr>
        <w:tab/>
        <w:t>Bender, J.</w:t>
      </w:r>
      <w:r w:rsidR="00507F88">
        <w:rPr>
          <w:noProof/>
        </w:rPr>
        <w:t xml:space="preserve"> </w:t>
      </w:r>
      <w:r w:rsidRPr="00127EBC">
        <w:rPr>
          <w:noProof/>
        </w:rPr>
        <w:t xml:space="preserve">S., Thang, H., Glogauer, M. Novel rinse assay for the quantification of oral neutrophils and the monitoring of chronic periodontal disease. </w:t>
      </w:r>
      <w:r w:rsidRPr="00127EBC">
        <w:rPr>
          <w:i/>
          <w:iCs/>
          <w:noProof/>
        </w:rPr>
        <w:t>J</w:t>
      </w:r>
      <w:r w:rsidR="001D63CD">
        <w:rPr>
          <w:i/>
          <w:iCs/>
          <w:noProof/>
        </w:rPr>
        <w:t>ournal of</w:t>
      </w:r>
      <w:r w:rsidRPr="00127EBC">
        <w:rPr>
          <w:i/>
          <w:iCs/>
          <w:noProof/>
        </w:rPr>
        <w:t xml:space="preserve"> Periodontal Res</w:t>
      </w:r>
      <w:r w:rsidR="001D63CD">
        <w:rPr>
          <w:i/>
          <w:iCs/>
          <w:noProof/>
        </w:rPr>
        <w:t>earch</w:t>
      </w:r>
      <w:r w:rsidRPr="00127EBC">
        <w:rPr>
          <w:noProof/>
        </w:rPr>
        <w:t xml:space="preserve">. </w:t>
      </w:r>
      <w:r w:rsidRPr="00127EBC">
        <w:rPr>
          <w:b/>
          <w:bCs/>
          <w:noProof/>
        </w:rPr>
        <w:t>41</w:t>
      </w:r>
      <w:r w:rsidRPr="00127EBC">
        <w:rPr>
          <w:noProof/>
        </w:rPr>
        <w:t xml:space="preserve"> (3), 214–220 (2006).</w:t>
      </w:r>
    </w:p>
    <w:p w14:paraId="27361C65" w14:textId="2CDA786B" w:rsidR="00127EBC" w:rsidRPr="00127EBC" w:rsidRDefault="00127EBC" w:rsidP="006E6BF1">
      <w:pPr>
        <w:ind w:left="640" w:hanging="640"/>
        <w:jc w:val="left"/>
        <w:rPr>
          <w:noProof/>
        </w:rPr>
      </w:pPr>
      <w:r w:rsidRPr="00127EBC">
        <w:rPr>
          <w:noProof/>
        </w:rPr>
        <w:t>20.</w:t>
      </w:r>
      <w:r w:rsidRPr="00127EBC">
        <w:rPr>
          <w:noProof/>
        </w:rPr>
        <w:tab/>
        <w:t>Johnstone, A.</w:t>
      </w:r>
      <w:r w:rsidR="00507F88">
        <w:rPr>
          <w:noProof/>
        </w:rPr>
        <w:t xml:space="preserve"> </w:t>
      </w:r>
      <w:r w:rsidRPr="00127EBC">
        <w:rPr>
          <w:noProof/>
        </w:rPr>
        <w:t>M., Koh, A., Goldberg, M.</w:t>
      </w:r>
      <w:r w:rsidR="00507F88">
        <w:rPr>
          <w:noProof/>
        </w:rPr>
        <w:t xml:space="preserve"> </w:t>
      </w:r>
      <w:r w:rsidRPr="00127EBC">
        <w:rPr>
          <w:noProof/>
        </w:rPr>
        <w:t xml:space="preserve">B., Glogauer, M. A Hyperactive Neutrophil Phenotype in Patients With Refractory Periodontitis. </w:t>
      </w:r>
      <w:r w:rsidRPr="00127EBC">
        <w:rPr>
          <w:i/>
          <w:iCs/>
          <w:noProof/>
        </w:rPr>
        <w:t>J</w:t>
      </w:r>
      <w:r w:rsidR="001D63CD">
        <w:rPr>
          <w:i/>
          <w:iCs/>
          <w:noProof/>
        </w:rPr>
        <w:t>ournal of</w:t>
      </w:r>
      <w:r w:rsidRPr="00127EBC">
        <w:rPr>
          <w:i/>
          <w:iCs/>
          <w:noProof/>
        </w:rPr>
        <w:t xml:space="preserve"> Periodontol</w:t>
      </w:r>
      <w:r w:rsidR="001D63CD">
        <w:rPr>
          <w:i/>
          <w:iCs/>
          <w:noProof/>
        </w:rPr>
        <w:t>ogy</w:t>
      </w:r>
      <w:r w:rsidRPr="00127EBC">
        <w:rPr>
          <w:noProof/>
        </w:rPr>
        <w:t xml:space="preserve">. </w:t>
      </w:r>
      <w:r w:rsidRPr="00127EBC">
        <w:rPr>
          <w:b/>
          <w:bCs/>
          <w:noProof/>
        </w:rPr>
        <w:t>78</w:t>
      </w:r>
      <w:r w:rsidRPr="00127EBC">
        <w:rPr>
          <w:noProof/>
        </w:rPr>
        <w:t xml:space="preserve"> (9), 1788–1794 (2007).</w:t>
      </w:r>
    </w:p>
    <w:p w14:paraId="61EC27A1" w14:textId="123B93FE" w:rsidR="00127EBC" w:rsidRPr="00127EBC" w:rsidRDefault="00127EBC" w:rsidP="006E6BF1">
      <w:pPr>
        <w:ind w:left="640" w:hanging="640"/>
        <w:jc w:val="left"/>
        <w:rPr>
          <w:noProof/>
        </w:rPr>
      </w:pPr>
      <w:r w:rsidRPr="00127EBC">
        <w:rPr>
          <w:noProof/>
        </w:rPr>
        <w:t>21.</w:t>
      </w:r>
      <w:r w:rsidRPr="00127EBC">
        <w:rPr>
          <w:noProof/>
        </w:rPr>
        <w:tab/>
        <w:t>Figueredo, C.</w:t>
      </w:r>
      <w:r w:rsidR="00507F88">
        <w:rPr>
          <w:noProof/>
        </w:rPr>
        <w:t xml:space="preserve"> </w:t>
      </w:r>
      <w:r w:rsidRPr="00127EBC">
        <w:rPr>
          <w:noProof/>
        </w:rPr>
        <w:t>M.</w:t>
      </w:r>
      <w:r w:rsidR="00507F88">
        <w:rPr>
          <w:noProof/>
        </w:rPr>
        <w:t xml:space="preserve"> </w:t>
      </w:r>
      <w:r w:rsidRPr="00127EBC">
        <w:rPr>
          <w:noProof/>
        </w:rPr>
        <w:t>S., Fischer, R.</w:t>
      </w:r>
      <w:r w:rsidR="00507F88">
        <w:rPr>
          <w:noProof/>
        </w:rPr>
        <w:t xml:space="preserve"> </w:t>
      </w:r>
      <w:r w:rsidRPr="00127EBC">
        <w:rPr>
          <w:noProof/>
        </w:rPr>
        <w:t xml:space="preserve">G., Gustafsson, A. Aberrant Neutrophil Reactions in Periodontitis. </w:t>
      </w:r>
      <w:r w:rsidRPr="00127EBC">
        <w:rPr>
          <w:i/>
          <w:iCs/>
          <w:noProof/>
        </w:rPr>
        <w:t>J</w:t>
      </w:r>
      <w:r w:rsidR="001D63CD">
        <w:rPr>
          <w:i/>
          <w:iCs/>
          <w:noProof/>
        </w:rPr>
        <w:t>ournal of</w:t>
      </w:r>
      <w:r w:rsidRPr="00127EBC">
        <w:rPr>
          <w:i/>
          <w:iCs/>
          <w:noProof/>
        </w:rPr>
        <w:t xml:space="preserve"> Periodontol</w:t>
      </w:r>
      <w:r w:rsidR="001D63CD">
        <w:rPr>
          <w:i/>
          <w:iCs/>
          <w:noProof/>
        </w:rPr>
        <w:t>ogy</w:t>
      </w:r>
      <w:r w:rsidRPr="00127EBC">
        <w:rPr>
          <w:noProof/>
        </w:rPr>
        <w:t xml:space="preserve">. </w:t>
      </w:r>
      <w:r w:rsidRPr="00127EBC">
        <w:rPr>
          <w:b/>
          <w:bCs/>
          <w:noProof/>
        </w:rPr>
        <w:t>76</w:t>
      </w:r>
      <w:r w:rsidRPr="00127EBC">
        <w:rPr>
          <w:noProof/>
        </w:rPr>
        <w:t xml:space="preserve"> (6), 951–955 (2005).</w:t>
      </w:r>
    </w:p>
    <w:p w14:paraId="3BB93CA1" w14:textId="779E0B02" w:rsidR="00127EBC" w:rsidRPr="00127EBC" w:rsidRDefault="00127EBC" w:rsidP="006E6BF1">
      <w:pPr>
        <w:ind w:left="640" w:hanging="640"/>
        <w:jc w:val="left"/>
        <w:rPr>
          <w:noProof/>
        </w:rPr>
      </w:pPr>
      <w:r w:rsidRPr="00127EBC">
        <w:rPr>
          <w:noProof/>
        </w:rPr>
        <w:t>22.</w:t>
      </w:r>
      <w:r w:rsidRPr="00127EBC">
        <w:rPr>
          <w:noProof/>
        </w:rPr>
        <w:tab/>
        <w:t>Christan, C., Dietrich, T., Hägewald, S., Kage, A., Bernimoulin, J.</w:t>
      </w:r>
      <w:r w:rsidR="00507F88">
        <w:rPr>
          <w:noProof/>
        </w:rPr>
        <w:t xml:space="preserve"> </w:t>
      </w:r>
      <w:r w:rsidRPr="00127EBC">
        <w:rPr>
          <w:noProof/>
        </w:rPr>
        <w:t xml:space="preserve">-P. White blood cell count in generalized aggressive periodontitis after non-surgical therapy. </w:t>
      </w:r>
      <w:r w:rsidRPr="00127EBC">
        <w:rPr>
          <w:i/>
          <w:iCs/>
          <w:noProof/>
        </w:rPr>
        <w:t>J</w:t>
      </w:r>
      <w:r w:rsidR="001D63CD">
        <w:rPr>
          <w:i/>
          <w:iCs/>
          <w:noProof/>
        </w:rPr>
        <w:t>ournal of</w:t>
      </w:r>
      <w:r w:rsidRPr="00127EBC">
        <w:rPr>
          <w:i/>
          <w:iCs/>
          <w:noProof/>
        </w:rPr>
        <w:t xml:space="preserve"> Clin</w:t>
      </w:r>
      <w:r w:rsidR="001D63CD">
        <w:rPr>
          <w:i/>
          <w:iCs/>
          <w:noProof/>
        </w:rPr>
        <w:t>ical</w:t>
      </w:r>
      <w:r w:rsidRPr="00127EBC">
        <w:rPr>
          <w:i/>
          <w:iCs/>
          <w:noProof/>
        </w:rPr>
        <w:t xml:space="preserve"> Periodontol</w:t>
      </w:r>
      <w:r w:rsidR="001D63CD">
        <w:rPr>
          <w:i/>
          <w:iCs/>
          <w:noProof/>
        </w:rPr>
        <w:t>ogy</w:t>
      </w:r>
      <w:r w:rsidRPr="00127EBC">
        <w:rPr>
          <w:noProof/>
        </w:rPr>
        <w:t xml:space="preserve">. </w:t>
      </w:r>
      <w:r w:rsidRPr="00127EBC">
        <w:rPr>
          <w:b/>
          <w:bCs/>
          <w:noProof/>
        </w:rPr>
        <w:t>29</w:t>
      </w:r>
      <w:r w:rsidRPr="00127EBC">
        <w:rPr>
          <w:noProof/>
        </w:rPr>
        <w:t xml:space="preserve"> (3), 201–6 (2002).</w:t>
      </w:r>
    </w:p>
    <w:p w14:paraId="4C57D0F7" w14:textId="7FA31E0A" w:rsidR="00127EBC" w:rsidRPr="00127EBC" w:rsidRDefault="00127EBC" w:rsidP="006E6BF1">
      <w:pPr>
        <w:ind w:left="640" w:hanging="640"/>
        <w:jc w:val="left"/>
        <w:rPr>
          <w:noProof/>
        </w:rPr>
      </w:pPr>
      <w:r w:rsidRPr="00127EBC">
        <w:rPr>
          <w:noProof/>
        </w:rPr>
        <w:t>23.</w:t>
      </w:r>
      <w:r w:rsidRPr="00127EBC">
        <w:rPr>
          <w:noProof/>
        </w:rPr>
        <w:tab/>
        <w:t>Oz, H.</w:t>
      </w:r>
      <w:r w:rsidR="00507F88">
        <w:rPr>
          <w:noProof/>
        </w:rPr>
        <w:t xml:space="preserve"> </w:t>
      </w:r>
      <w:r w:rsidRPr="00127EBC">
        <w:rPr>
          <w:noProof/>
        </w:rPr>
        <w:t>S., Puleo, D.</w:t>
      </w:r>
      <w:r w:rsidR="00507F88">
        <w:rPr>
          <w:noProof/>
        </w:rPr>
        <w:t xml:space="preserve"> </w:t>
      </w:r>
      <w:r w:rsidRPr="00127EBC">
        <w:rPr>
          <w:noProof/>
        </w:rPr>
        <w:t xml:space="preserve">A. Animal models for periodontal disease. </w:t>
      </w:r>
      <w:r w:rsidRPr="00127EBC">
        <w:rPr>
          <w:i/>
          <w:iCs/>
          <w:noProof/>
        </w:rPr>
        <w:t>J</w:t>
      </w:r>
      <w:r w:rsidR="004F271C">
        <w:rPr>
          <w:i/>
          <w:iCs/>
          <w:noProof/>
        </w:rPr>
        <w:t>ournal of</w:t>
      </w:r>
      <w:r w:rsidRPr="00127EBC">
        <w:rPr>
          <w:i/>
          <w:iCs/>
          <w:noProof/>
        </w:rPr>
        <w:t xml:space="preserve"> Biomed</w:t>
      </w:r>
      <w:r w:rsidR="004F271C">
        <w:rPr>
          <w:i/>
          <w:iCs/>
          <w:noProof/>
        </w:rPr>
        <w:t xml:space="preserve">icine and </w:t>
      </w:r>
      <w:r w:rsidRPr="00127EBC">
        <w:rPr>
          <w:i/>
          <w:iCs/>
          <w:noProof/>
        </w:rPr>
        <w:t>Biotechnol</w:t>
      </w:r>
      <w:r w:rsidR="001D63CD">
        <w:rPr>
          <w:i/>
          <w:iCs/>
          <w:noProof/>
        </w:rPr>
        <w:t>ogy</w:t>
      </w:r>
      <w:r w:rsidRPr="00127EBC">
        <w:rPr>
          <w:noProof/>
        </w:rPr>
        <w:t>.</w:t>
      </w:r>
      <w:r w:rsidR="000C4DF8">
        <w:rPr>
          <w:noProof/>
        </w:rPr>
        <w:t xml:space="preserve"> </w:t>
      </w:r>
      <w:r w:rsidRPr="00127EBC">
        <w:rPr>
          <w:noProof/>
        </w:rPr>
        <w:t>1–8 (2011).</w:t>
      </w:r>
    </w:p>
    <w:p w14:paraId="5FF883D2" w14:textId="25B2A604" w:rsidR="00127EBC" w:rsidRPr="00127EBC" w:rsidRDefault="00127EBC" w:rsidP="006E6BF1">
      <w:pPr>
        <w:ind w:left="640" w:hanging="640"/>
        <w:jc w:val="left"/>
        <w:rPr>
          <w:noProof/>
        </w:rPr>
      </w:pPr>
      <w:r w:rsidRPr="00127EBC">
        <w:rPr>
          <w:noProof/>
        </w:rPr>
        <w:t>24.</w:t>
      </w:r>
      <w:r w:rsidRPr="00127EBC">
        <w:rPr>
          <w:noProof/>
        </w:rPr>
        <w:tab/>
        <w:t xml:space="preserve">Struillou, X., Boutigny, H., Soueidan, A., Layrolle, P. Experimental animal models in periodontology: a review. </w:t>
      </w:r>
      <w:r w:rsidRPr="00127EBC">
        <w:rPr>
          <w:i/>
          <w:iCs/>
          <w:noProof/>
        </w:rPr>
        <w:t>Open Dent</w:t>
      </w:r>
      <w:r w:rsidR="004F271C">
        <w:rPr>
          <w:i/>
          <w:iCs/>
          <w:noProof/>
        </w:rPr>
        <w:t>istry</w:t>
      </w:r>
      <w:r w:rsidRPr="00127EBC">
        <w:rPr>
          <w:i/>
          <w:iCs/>
          <w:noProof/>
        </w:rPr>
        <w:t xml:space="preserve"> J</w:t>
      </w:r>
      <w:r w:rsidR="004F271C">
        <w:rPr>
          <w:i/>
          <w:iCs/>
          <w:noProof/>
        </w:rPr>
        <w:t>ournal</w:t>
      </w:r>
      <w:r w:rsidRPr="00127EBC">
        <w:rPr>
          <w:noProof/>
        </w:rPr>
        <w:t xml:space="preserve">. </w:t>
      </w:r>
      <w:r w:rsidRPr="00127EBC">
        <w:rPr>
          <w:b/>
          <w:bCs/>
          <w:noProof/>
        </w:rPr>
        <w:t>4</w:t>
      </w:r>
      <w:r w:rsidRPr="00127EBC">
        <w:rPr>
          <w:noProof/>
        </w:rPr>
        <w:t xml:space="preserve"> (1), 37–47 (2010).</w:t>
      </w:r>
    </w:p>
    <w:p w14:paraId="5BE6054D" w14:textId="56C4A05B" w:rsidR="00127EBC" w:rsidRPr="00127EBC" w:rsidRDefault="00127EBC" w:rsidP="006E6BF1">
      <w:pPr>
        <w:ind w:left="640" w:hanging="640"/>
        <w:jc w:val="left"/>
        <w:rPr>
          <w:noProof/>
        </w:rPr>
      </w:pPr>
      <w:r w:rsidRPr="00127EBC">
        <w:rPr>
          <w:noProof/>
        </w:rPr>
        <w:t>25.</w:t>
      </w:r>
      <w:r w:rsidRPr="00127EBC">
        <w:rPr>
          <w:noProof/>
        </w:rPr>
        <w:tab/>
        <w:t>Baker, P.</w:t>
      </w:r>
      <w:r w:rsidR="00507F88">
        <w:rPr>
          <w:noProof/>
        </w:rPr>
        <w:t xml:space="preserve"> </w:t>
      </w:r>
      <w:r w:rsidRPr="00127EBC">
        <w:rPr>
          <w:noProof/>
        </w:rPr>
        <w:t>J., Evans, R.</w:t>
      </w:r>
      <w:r w:rsidR="00507F88">
        <w:rPr>
          <w:noProof/>
        </w:rPr>
        <w:t xml:space="preserve"> </w:t>
      </w:r>
      <w:r w:rsidRPr="00127EBC">
        <w:rPr>
          <w:noProof/>
        </w:rPr>
        <w:t>T., Roopenian, D.</w:t>
      </w:r>
      <w:r w:rsidR="00507F88">
        <w:rPr>
          <w:noProof/>
        </w:rPr>
        <w:t xml:space="preserve"> </w:t>
      </w:r>
      <w:r w:rsidRPr="00127EBC">
        <w:rPr>
          <w:noProof/>
        </w:rPr>
        <w:t xml:space="preserve">C. Oral infection with Porphyromonas gingivalis and induced alveolar bone loss in immunocompetent and severe combined immunodeficient mice. </w:t>
      </w:r>
      <w:r w:rsidRPr="00127EBC">
        <w:rPr>
          <w:i/>
          <w:iCs/>
          <w:noProof/>
        </w:rPr>
        <w:t>Arch</w:t>
      </w:r>
      <w:r w:rsidR="004F271C">
        <w:rPr>
          <w:i/>
          <w:iCs/>
          <w:noProof/>
        </w:rPr>
        <w:t>ives of</w:t>
      </w:r>
      <w:r w:rsidRPr="00127EBC">
        <w:rPr>
          <w:i/>
          <w:iCs/>
          <w:noProof/>
        </w:rPr>
        <w:t xml:space="preserve"> Oral Biol</w:t>
      </w:r>
      <w:r w:rsidR="004F271C">
        <w:rPr>
          <w:i/>
          <w:iCs/>
          <w:noProof/>
        </w:rPr>
        <w:t>ogy</w:t>
      </w:r>
      <w:r w:rsidRPr="00127EBC">
        <w:rPr>
          <w:noProof/>
        </w:rPr>
        <w:t xml:space="preserve">. </w:t>
      </w:r>
      <w:r w:rsidRPr="00127EBC">
        <w:rPr>
          <w:b/>
          <w:bCs/>
          <w:noProof/>
        </w:rPr>
        <w:t>39</w:t>
      </w:r>
      <w:r w:rsidRPr="00127EBC">
        <w:rPr>
          <w:noProof/>
        </w:rPr>
        <w:t xml:space="preserve"> (12), 1035–1040 (1994).</w:t>
      </w:r>
    </w:p>
    <w:p w14:paraId="22663809" w14:textId="74F0E62F" w:rsidR="00127EBC" w:rsidRPr="00127EBC" w:rsidRDefault="00127EBC" w:rsidP="006E6BF1">
      <w:pPr>
        <w:ind w:left="640" w:hanging="640"/>
        <w:jc w:val="left"/>
        <w:rPr>
          <w:noProof/>
        </w:rPr>
      </w:pPr>
      <w:r w:rsidRPr="00127EBC">
        <w:rPr>
          <w:noProof/>
        </w:rPr>
        <w:t>26.</w:t>
      </w:r>
      <w:r w:rsidRPr="00127EBC">
        <w:rPr>
          <w:noProof/>
        </w:rPr>
        <w:tab/>
        <w:t>Oz, H.</w:t>
      </w:r>
      <w:r w:rsidR="00507F88">
        <w:rPr>
          <w:noProof/>
        </w:rPr>
        <w:t xml:space="preserve"> </w:t>
      </w:r>
      <w:r w:rsidRPr="00127EBC">
        <w:rPr>
          <w:noProof/>
        </w:rPr>
        <w:t>S., Ebersole, J.</w:t>
      </w:r>
      <w:r w:rsidR="00507F88">
        <w:rPr>
          <w:noProof/>
        </w:rPr>
        <w:t xml:space="preserve"> </w:t>
      </w:r>
      <w:r w:rsidRPr="00127EBC">
        <w:rPr>
          <w:noProof/>
        </w:rPr>
        <w:t xml:space="preserve">L. A novel murine model for chronic inflammatory alveolar bone loss. </w:t>
      </w:r>
      <w:r w:rsidRPr="00127EBC">
        <w:rPr>
          <w:i/>
          <w:iCs/>
          <w:noProof/>
        </w:rPr>
        <w:t>J</w:t>
      </w:r>
      <w:r w:rsidR="004F271C">
        <w:rPr>
          <w:i/>
          <w:iCs/>
          <w:noProof/>
        </w:rPr>
        <w:t>ournal of</w:t>
      </w:r>
      <w:r w:rsidRPr="00127EBC">
        <w:rPr>
          <w:i/>
          <w:iCs/>
          <w:noProof/>
        </w:rPr>
        <w:t xml:space="preserve"> Periodontal Res</w:t>
      </w:r>
      <w:r w:rsidR="004F271C">
        <w:rPr>
          <w:i/>
          <w:iCs/>
          <w:noProof/>
        </w:rPr>
        <w:t>earch</w:t>
      </w:r>
      <w:r w:rsidRPr="00127EBC">
        <w:rPr>
          <w:noProof/>
        </w:rPr>
        <w:t xml:space="preserve">. </w:t>
      </w:r>
      <w:r w:rsidRPr="00127EBC">
        <w:rPr>
          <w:b/>
          <w:bCs/>
          <w:noProof/>
        </w:rPr>
        <w:t>45</w:t>
      </w:r>
      <w:r w:rsidRPr="00127EBC">
        <w:rPr>
          <w:noProof/>
        </w:rPr>
        <w:t xml:space="preserve"> (1), 94–99 (2010).</w:t>
      </w:r>
    </w:p>
    <w:p w14:paraId="46807BAC" w14:textId="4046D99D" w:rsidR="00127EBC" w:rsidRPr="00127EBC" w:rsidRDefault="00127EBC" w:rsidP="006E6BF1">
      <w:pPr>
        <w:ind w:left="640" w:hanging="640"/>
        <w:jc w:val="left"/>
        <w:rPr>
          <w:noProof/>
        </w:rPr>
      </w:pPr>
      <w:r w:rsidRPr="00127EBC">
        <w:rPr>
          <w:noProof/>
        </w:rPr>
        <w:t>27.</w:t>
      </w:r>
      <w:r w:rsidRPr="00127EBC">
        <w:rPr>
          <w:noProof/>
        </w:rPr>
        <w:tab/>
        <w:t xml:space="preserve">Zubery, Y. et al. Bone resorption caused by three periodontal pathogens in vivo in mice is mediated in part by prostaglandin. </w:t>
      </w:r>
      <w:r w:rsidRPr="00127EBC">
        <w:rPr>
          <w:i/>
          <w:iCs/>
          <w:noProof/>
        </w:rPr>
        <w:t>Infect</w:t>
      </w:r>
      <w:r w:rsidR="004F271C">
        <w:rPr>
          <w:i/>
          <w:iCs/>
          <w:noProof/>
        </w:rPr>
        <w:t>ions and</w:t>
      </w:r>
      <w:r w:rsidRPr="00127EBC">
        <w:rPr>
          <w:i/>
          <w:iCs/>
          <w:noProof/>
        </w:rPr>
        <w:t xml:space="preserve"> Immun</w:t>
      </w:r>
      <w:r w:rsidR="004F271C">
        <w:rPr>
          <w:i/>
          <w:iCs/>
          <w:noProof/>
        </w:rPr>
        <w:t>ity</w:t>
      </w:r>
      <w:r w:rsidRPr="00127EBC">
        <w:rPr>
          <w:noProof/>
        </w:rPr>
        <w:t xml:space="preserve">. </w:t>
      </w:r>
      <w:r w:rsidRPr="00127EBC">
        <w:rPr>
          <w:b/>
          <w:bCs/>
          <w:noProof/>
        </w:rPr>
        <w:t>66</w:t>
      </w:r>
      <w:r w:rsidRPr="00127EBC">
        <w:rPr>
          <w:noProof/>
        </w:rPr>
        <w:t xml:space="preserve"> (9), 4158–4162 (1998).</w:t>
      </w:r>
    </w:p>
    <w:p w14:paraId="4A155D7C" w14:textId="692087EA" w:rsidR="00127EBC" w:rsidRPr="00127EBC" w:rsidRDefault="00127EBC" w:rsidP="006E6BF1">
      <w:pPr>
        <w:ind w:left="640" w:hanging="640"/>
        <w:jc w:val="left"/>
        <w:rPr>
          <w:noProof/>
        </w:rPr>
      </w:pPr>
      <w:r w:rsidRPr="00127EBC">
        <w:rPr>
          <w:noProof/>
        </w:rPr>
        <w:t>28.</w:t>
      </w:r>
      <w:r w:rsidRPr="00127EBC">
        <w:rPr>
          <w:noProof/>
        </w:rPr>
        <w:tab/>
        <w:t>Feuille, F., Ebersole, J.</w:t>
      </w:r>
      <w:r w:rsidR="00507F88">
        <w:rPr>
          <w:noProof/>
        </w:rPr>
        <w:t xml:space="preserve"> </w:t>
      </w:r>
      <w:r w:rsidRPr="00127EBC">
        <w:rPr>
          <w:noProof/>
        </w:rPr>
        <w:t>L., Kesavalu, L., Stepfen, M.</w:t>
      </w:r>
      <w:r w:rsidR="00507F88">
        <w:rPr>
          <w:noProof/>
        </w:rPr>
        <w:t xml:space="preserve"> </w:t>
      </w:r>
      <w:r w:rsidRPr="00127EBC">
        <w:rPr>
          <w:noProof/>
        </w:rPr>
        <w:t>J., Holt, S.</w:t>
      </w:r>
      <w:r w:rsidR="00507F88">
        <w:rPr>
          <w:noProof/>
        </w:rPr>
        <w:t xml:space="preserve"> </w:t>
      </w:r>
      <w:r w:rsidRPr="00127EBC">
        <w:rPr>
          <w:noProof/>
        </w:rPr>
        <w:t xml:space="preserve">C. Mixed infection with Porphyromonas gingivalis and Fusobacterium nucleatum in a murine lesion model: potential synergistic effects on virulence. </w:t>
      </w:r>
      <w:r w:rsidRPr="00127EBC">
        <w:rPr>
          <w:i/>
          <w:iCs/>
          <w:noProof/>
        </w:rPr>
        <w:t>Infect</w:t>
      </w:r>
      <w:r w:rsidR="004F271C">
        <w:rPr>
          <w:i/>
          <w:iCs/>
          <w:noProof/>
        </w:rPr>
        <w:t>ions and</w:t>
      </w:r>
      <w:r w:rsidRPr="00127EBC">
        <w:rPr>
          <w:i/>
          <w:iCs/>
          <w:noProof/>
        </w:rPr>
        <w:t xml:space="preserve"> Immun</w:t>
      </w:r>
      <w:r w:rsidR="004F271C">
        <w:rPr>
          <w:i/>
          <w:iCs/>
          <w:noProof/>
        </w:rPr>
        <w:t>ity</w:t>
      </w:r>
      <w:r w:rsidRPr="00127EBC">
        <w:rPr>
          <w:noProof/>
        </w:rPr>
        <w:t xml:space="preserve">. </w:t>
      </w:r>
      <w:r w:rsidRPr="00127EBC">
        <w:rPr>
          <w:b/>
          <w:bCs/>
          <w:noProof/>
        </w:rPr>
        <w:t>64</w:t>
      </w:r>
      <w:r w:rsidRPr="00127EBC">
        <w:rPr>
          <w:noProof/>
        </w:rPr>
        <w:t xml:space="preserve"> (6), 2094–2100 </w:t>
      </w:r>
      <w:r w:rsidRPr="00127EBC">
        <w:rPr>
          <w:noProof/>
        </w:rPr>
        <w:lastRenderedPageBreak/>
        <w:t>(1996).</w:t>
      </w:r>
    </w:p>
    <w:p w14:paraId="30B03C62" w14:textId="0FA43309" w:rsidR="00127EBC" w:rsidRPr="00127EBC" w:rsidRDefault="00127EBC" w:rsidP="006E6BF1">
      <w:pPr>
        <w:ind w:left="640" w:hanging="640"/>
        <w:jc w:val="left"/>
        <w:rPr>
          <w:noProof/>
        </w:rPr>
      </w:pPr>
      <w:r w:rsidRPr="00127EBC">
        <w:rPr>
          <w:noProof/>
        </w:rPr>
        <w:t>29.</w:t>
      </w:r>
      <w:r w:rsidRPr="00127EBC">
        <w:rPr>
          <w:noProof/>
        </w:rPr>
        <w:tab/>
        <w:t xml:space="preserve">Yoshimura, M. et al. Proteome analysis of </w:t>
      </w:r>
      <w:r w:rsidRPr="00127EBC">
        <w:rPr>
          <w:i/>
          <w:iCs/>
          <w:noProof/>
        </w:rPr>
        <w:t>Porphyromonas gingivalis</w:t>
      </w:r>
      <w:r w:rsidRPr="00127EBC">
        <w:rPr>
          <w:noProof/>
        </w:rPr>
        <w:t xml:space="preserve"> cells placed in a subcutaneous chamber of mice. </w:t>
      </w:r>
      <w:r w:rsidRPr="00127EBC">
        <w:rPr>
          <w:i/>
          <w:iCs/>
          <w:noProof/>
        </w:rPr>
        <w:t>Oral Microbiol</w:t>
      </w:r>
      <w:r w:rsidR="004F271C">
        <w:rPr>
          <w:i/>
          <w:iCs/>
          <w:noProof/>
        </w:rPr>
        <w:t>ogy and</w:t>
      </w:r>
      <w:r w:rsidRPr="00127EBC">
        <w:rPr>
          <w:i/>
          <w:iCs/>
          <w:noProof/>
        </w:rPr>
        <w:t xml:space="preserve"> Immunol</w:t>
      </w:r>
      <w:r w:rsidR="004F271C">
        <w:rPr>
          <w:i/>
          <w:iCs/>
          <w:noProof/>
        </w:rPr>
        <w:t>ogy</w:t>
      </w:r>
      <w:r w:rsidRPr="00127EBC">
        <w:rPr>
          <w:noProof/>
        </w:rPr>
        <w:t xml:space="preserve">. </w:t>
      </w:r>
      <w:r w:rsidRPr="00127EBC">
        <w:rPr>
          <w:b/>
          <w:bCs/>
          <w:noProof/>
        </w:rPr>
        <w:t>23</w:t>
      </w:r>
      <w:r w:rsidRPr="00127EBC">
        <w:rPr>
          <w:noProof/>
        </w:rPr>
        <w:t xml:space="preserve"> (5), 413–418 (2008).</w:t>
      </w:r>
    </w:p>
    <w:p w14:paraId="74094960" w14:textId="48E6129C" w:rsidR="00127EBC" w:rsidRPr="00127EBC" w:rsidRDefault="00127EBC" w:rsidP="006E6BF1">
      <w:pPr>
        <w:ind w:left="640" w:hanging="640"/>
        <w:jc w:val="left"/>
        <w:rPr>
          <w:noProof/>
        </w:rPr>
      </w:pPr>
      <w:r w:rsidRPr="00127EBC">
        <w:rPr>
          <w:noProof/>
        </w:rPr>
        <w:t>30.</w:t>
      </w:r>
      <w:r w:rsidRPr="00127EBC">
        <w:rPr>
          <w:noProof/>
        </w:rPr>
        <w:tab/>
        <w:t>Kesavalu, L., Ebersole, J.</w:t>
      </w:r>
      <w:r w:rsidR="00507F88">
        <w:rPr>
          <w:noProof/>
        </w:rPr>
        <w:t xml:space="preserve"> </w:t>
      </w:r>
      <w:r w:rsidRPr="00127EBC">
        <w:rPr>
          <w:noProof/>
        </w:rPr>
        <w:t>L., Machen, R.</w:t>
      </w:r>
      <w:r w:rsidR="00507F88">
        <w:rPr>
          <w:noProof/>
        </w:rPr>
        <w:t xml:space="preserve"> </w:t>
      </w:r>
      <w:r w:rsidRPr="00127EBC">
        <w:rPr>
          <w:noProof/>
        </w:rPr>
        <w:t>L., Holt, S.</w:t>
      </w:r>
      <w:r w:rsidR="00507F88">
        <w:rPr>
          <w:noProof/>
        </w:rPr>
        <w:t xml:space="preserve"> </w:t>
      </w:r>
      <w:r w:rsidRPr="00127EBC">
        <w:rPr>
          <w:noProof/>
        </w:rPr>
        <w:t xml:space="preserve">C. Porphyromonas gingivalis virulence in mice: induction of immunity to bacterial components. </w:t>
      </w:r>
      <w:r w:rsidRPr="00127EBC">
        <w:rPr>
          <w:i/>
          <w:iCs/>
          <w:noProof/>
        </w:rPr>
        <w:t>Infect</w:t>
      </w:r>
      <w:r w:rsidR="004F271C">
        <w:rPr>
          <w:i/>
          <w:iCs/>
          <w:noProof/>
        </w:rPr>
        <w:t>ions and</w:t>
      </w:r>
      <w:r w:rsidRPr="00127EBC">
        <w:rPr>
          <w:i/>
          <w:iCs/>
          <w:noProof/>
        </w:rPr>
        <w:t xml:space="preserve"> Immun</w:t>
      </w:r>
      <w:r w:rsidR="004F271C">
        <w:rPr>
          <w:i/>
          <w:iCs/>
          <w:noProof/>
        </w:rPr>
        <w:t>ity</w:t>
      </w:r>
      <w:r w:rsidRPr="00127EBC">
        <w:rPr>
          <w:noProof/>
        </w:rPr>
        <w:t xml:space="preserve">. </w:t>
      </w:r>
      <w:r w:rsidRPr="00127EBC">
        <w:rPr>
          <w:b/>
          <w:bCs/>
          <w:noProof/>
        </w:rPr>
        <w:t>60</w:t>
      </w:r>
      <w:r w:rsidRPr="00127EBC">
        <w:rPr>
          <w:noProof/>
        </w:rPr>
        <w:t xml:space="preserve"> (4), 1455–1464 (1992).</w:t>
      </w:r>
    </w:p>
    <w:p w14:paraId="2350D68C" w14:textId="51B6DA84" w:rsidR="00127EBC" w:rsidRPr="00127EBC" w:rsidRDefault="00127EBC" w:rsidP="006E6BF1">
      <w:pPr>
        <w:ind w:left="640" w:hanging="640"/>
        <w:jc w:val="left"/>
        <w:rPr>
          <w:noProof/>
        </w:rPr>
      </w:pPr>
      <w:r w:rsidRPr="00127EBC">
        <w:rPr>
          <w:noProof/>
        </w:rPr>
        <w:t>31.</w:t>
      </w:r>
      <w:r w:rsidRPr="00127EBC">
        <w:rPr>
          <w:noProof/>
        </w:rPr>
        <w:tab/>
        <w:t>Liu, P., Haake, S.</w:t>
      </w:r>
      <w:r w:rsidR="00507F88">
        <w:rPr>
          <w:noProof/>
        </w:rPr>
        <w:t xml:space="preserve"> </w:t>
      </w:r>
      <w:r w:rsidRPr="00127EBC">
        <w:rPr>
          <w:noProof/>
        </w:rPr>
        <w:t>K., Gallo, R.</w:t>
      </w:r>
      <w:r w:rsidR="00507F88">
        <w:rPr>
          <w:noProof/>
        </w:rPr>
        <w:t xml:space="preserve"> </w:t>
      </w:r>
      <w:r w:rsidRPr="00127EBC">
        <w:rPr>
          <w:noProof/>
        </w:rPr>
        <w:t xml:space="preserve">L., Huang, C. A novel vaccine targeting Fusobacterium nucleatum against abscesses and halitosis. </w:t>
      </w:r>
      <w:r w:rsidRPr="00127EBC">
        <w:rPr>
          <w:i/>
          <w:iCs/>
          <w:noProof/>
        </w:rPr>
        <w:t>Vaccine</w:t>
      </w:r>
      <w:r w:rsidRPr="00127EBC">
        <w:rPr>
          <w:noProof/>
        </w:rPr>
        <w:t xml:space="preserve">. </w:t>
      </w:r>
      <w:r w:rsidRPr="00127EBC">
        <w:rPr>
          <w:b/>
          <w:bCs/>
          <w:noProof/>
        </w:rPr>
        <w:t>27</w:t>
      </w:r>
      <w:r w:rsidRPr="00127EBC">
        <w:rPr>
          <w:noProof/>
        </w:rPr>
        <w:t xml:space="preserve"> (10), 1589–1595 (2009).</w:t>
      </w:r>
    </w:p>
    <w:p w14:paraId="6F437746" w14:textId="7B2F85B7" w:rsidR="00127EBC" w:rsidRPr="00127EBC" w:rsidRDefault="00127EBC" w:rsidP="006E6BF1">
      <w:pPr>
        <w:ind w:left="640" w:hanging="640"/>
        <w:jc w:val="left"/>
        <w:rPr>
          <w:noProof/>
        </w:rPr>
      </w:pPr>
      <w:r w:rsidRPr="00127EBC">
        <w:rPr>
          <w:noProof/>
        </w:rPr>
        <w:t>32.</w:t>
      </w:r>
      <w:r w:rsidRPr="00127EBC">
        <w:rPr>
          <w:noProof/>
        </w:rPr>
        <w:tab/>
        <w:t xml:space="preserve">Jiao, Y. et al. Induction of Bone Loss by Pathobiont-Mediated Nod1 Signaling in the Oral Cavity. </w:t>
      </w:r>
      <w:r w:rsidRPr="00127EBC">
        <w:rPr>
          <w:i/>
          <w:iCs/>
          <w:noProof/>
        </w:rPr>
        <w:t>Cell Host Microbe</w:t>
      </w:r>
      <w:r w:rsidRPr="00127EBC">
        <w:rPr>
          <w:noProof/>
        </w:rPr>
        <w:t xml:space="preserve">. </w:t>
      </w:r>
      <w:r w:rsidRPr="00127EBC">
        <w:rPr>
          <w:b/>
          <w:bCs/>
          <w:noProof/>
        </w:rPr>
        <w:t>13</w:t>
      </w:r>
      <w:r w:rsidRPr="00127EBC">
        <w:rPr>
          <w:noProof/>
        </w:rPr>
        <w:t xml:space="preserve"> (5), 595–601 (2013).</w:t>
      </w:r>
    </w:p>
    <w:p w14:paraId="0A439E09" w14:textId="4B481D89" w:rsidR="00127EBC" w:rsidRPr="00127EBC" w:rsidRDefault="00127EBC" w:rsidP="006E6BF1">
      <w:pPr>
        <w:ind w:left="640" w:hanging="640"/>
        <w:jc w:val="left"/>
        <w:rPr>
          <w:noProof/>
        </w:rPr>
      </w:pPr>
      <w:r w:rsidRPr="00127EBC">
        <w:rPr>
          <w:noProof/>
        </w:rPr>
        <w:t>33.</w:t>
      </w:r>
      <w:r w:rsidRPr="00127EBC">
        <w:rPr>
          <w:noProof/>
        </w:rPr>
        <w:tab/>
        <w:t xml:space="preserve">Abe, T., Hajishengallis, G. Optimization of the ligature-induced periodontitis model in mice. </w:t>
      </w:r>
      <w:r w:rsidRPr="00127EBC">
        <w:rPr>
          <w:i/>
          <w:iCs/>
          <w:noProof/>
        </w:rPr>
        <w:t>J</w:t>
      </w:r>
      <w:r w:rsidR="004F271C">
        <w:rPr>
          <w:i/>
          <w:iCs/>
          <w:noProof/>
        </w:rPr>
        <w:t>ournal of</w:t>
      </w:r>
      <w:r w:rsidRPr="00127EBC">
        <w:rPr>
          <w:i/>
          <w:iCs/>
          <w:noProof/>
        </w:rPr>
        <w:t xml:space="preserve"> Immunol</w:t>
      </w:r>
      <w:r w:rsidR="004F271C">
        <w:rPr>
          <w:i/>
          <w:iCs/>
          <w:noProof/>
        </w:rPr>
        <w:t>ogical</w:t>
      </w:r>
      <w:r w:rsidRPr="00127EBC">
        <w:rPr>
          <w:i/>
          <w:iCs/>
          <w:noProof/>
        </w:rPr>
        <w:t xml:space="preserve"> Methods</w:t>
      </w:r>
      <w:r w:rsidRPr="00127EBC">
        <w:rPr>
          <w:noProof/>
        </w:rPr>
        <w:t xml:space="preserve">. </w:t>
      </w:r>
      <w:r w:rsidRPr="00127EBC">
        <w:rPr>
          <w:b/>
          <w:bCs/>
          <w:noProof/>
        </w:rPr>
        <w:t>394</w:t>
      </w:r>
      <w:r w:rsidRPr="00127EBC">
        <w:rPr>
          <w:noProof/>
        </w:rPr>
        <w:t xml:space="preserve"> (1–2), 49–54 (2013).</w:t>
      </w:r>
    </w:p>
    <w:p w14:paraId="5F127E6F" w14:textId="355CC7FD" w:rsidR="00127EBC" w:rsidRPr="00127EBC" w:rsidRDefault="00127EBC" w:rsidP="006E6BF1">
      <w:pPr>
        <w:ind w:left="640" w:hanging="640"/>
        <w:jc w:val="left"/>
        <w:rPr>
          <w:noProof/>
        </w:rPr>
      </w:pPr>
      <w:r w:rsidRPr="00127EBC">
        <w:rPr>
          <w:noProof/>
        </w:rPr>
        <w:t>34.</w:t>
      </w:r>
      <w:r w:rsidRPr="00127EBC">
        <w:rPr>
          <w:noProof/>
        </w:rPr>
        <w:tab/>
        <w:t>Molon, R.</w:t>
      </w:r>
      <w:r w:rsidR="00507F88">
        <w:rPr>
          <w:noProof/>
        </w:rPr>
        <w:t xml:space="preserve"> </w:t>
      </w:r>
      <w:r w:rsidRPr="00127EBC">
        <w:rPr>
          <w:noProof/>
        </w:rPr>
        <w:t xml:space="preserve">S. de et al. Long-term evaluation of oral gavage with periodontopathogens or ligature induction of experimental periodontal disease in mice. </w:t>
      </w:r>
      <w:r w:rsidRPr="00127EBC">
        <w:rPr>
          <w:i/>
          <w:iCs/>
          <w:noProof/>
        </w:rPr>
        <w:t>Clin</w:t>
      </w:r>
      <w:r w:rsidR="004F271C">
        <w:rPr>
          <w:i/>
          <w:iCs/>
          <w:noProof/>
        </w:rPr>
        <w:t>ical</w:t>
      </w:r>
      <w:r w:rsidRPr="00127EBC">
        <w:rPr>
          <w:i/>
          <w:iCs/>
          <w:noProof/>
        </w:rPr>
        <w:t xml:space="preserve"> Oral Investig</w:t>
      </w:r>
      <w:r w:rsidR="004F271C">
        <w:rPr>
          <w:i/>
          <w:iCs/>
          <w:noProof/>
        </w:rPr>
        <w:t>ations</w:t>
      </w:r>
      <w:r w:rsidRPr="00127EBC">
        <w:rPr>
          <w:noProof/>
        </w:rPr>
        <w:t xml:space="preserve">. </w:t>
      </w:r>
      <w:r w:rsidRPr="00127EBC">
        <w:rPr>
          <w:b/>
          <w:bCs/>
          <w:noProof/>
        </w:rPr>
        <w:t>20</w:t>
      </w:r>
      <w:r w:rsidRPr="00127EBC">
        <w:rPr>
          <w:noProof/>
        </w:rPr>
        <w:t xml:space="preserve"> (6), 1203–1216 (2016).</w:t>
      </w:r>
    </w:p>
    <w:p w14:paraId="638946E2" w14:textId="5A67FF1F" w:rsidR="00127EBC" w:rsidRPr="00127EBC" w:rsidRDefault="00127EBC" w:rsidP="006E6BF1">
      <w:pPr>
        <w:ind w:left="640" w:hanging="640"/>
        <w:jc w:val="left"/>
        <w:rPr>
          <w:noProof/>
        </w:rPr>
      </w:pPr>
      <w:r w:rsidRPr="00127EBC">
        <w:rPr>
          <w:noProof/>
        </w:rPr>
        <w:t>35.</w:t>
      </w:r>
      <w:r w:rsidRPr="00127EBC">
        <w:rPr>
          <w:noProof/>
        </w:rPr>
        <w:tab/>
        <w:t>Baker, P.</w:t>
      </w:r>
      <w:r w:rsidR="00507F88">
        <w:rPr>
          <w:noProof/>
        </w:rPr>
        <w:t xml:space="preserve"> </w:t>
      </w:r>
      <w:r w:rsidRPr="00127EBC">
        <w:rPr>
          <w:noProof/>
        </w:rPr>
        <w:t>J., Dixon, M., Roopenian, D.</w:t>
      </w:r>
      <w:r w:rsidR="00507F88">
        <w:rPr>
          <w:noProof/>
        </w:rPr>
        <w:t xml:space="preserve"> </w:t>
      </w:r>
      <w:r w:rsidRPr="00127EBC">
        <w:rPr>
          <w:noProof/>
        </w:rPr>
        <w:t xml:space="preserve">C. Genetic control of susceptibility to Porphyromonas gingivalis-induced alveolar bone loss in mice. </w:t>
      </w:r>
      <w:r w:rsidRPr="00127EBC">
        <w:rPr>
          <w:i/>
          <w:iCs/>
          <w:noProof/>
        </w:rPr>
        <w:t>Infect</w:t>
      </w:r>
      <w:r w:rsidR="004F271C">
        <w:rPr>
          <w:i/>
          <w:iCs/>
          <w:noProof/>
        </w:rPr>
        <w:t>ions and</w:t>
      </w:r>
      <w:r w:rsidRPr="00127EBC">
        <w:rPr>
          <w:i/>
          <w:iCs/>
          <w:noProof/>
        </w:rPr>
        <w:t xml:space="preserve"> Immun</w:t>
      </w:r>
      <w:r w:rsidR="004F271C">
        <w:rPr>
          <w:i/>
          <w:iCs/>
          <w:noProof/>
        </w:rPr>
        <w:t>ity</w:t>
      </w:r>
      <w:r w:rsidRPr="00127EBC">
        <w:rPr>
          <w:noProof/>
        </w:rPr>
        <w:t xml:space="preserve">. </w:t>
      </w:r>
      <w:r w:rsidRPr="00127EBC">
        <w:rPr>
          <w:b/>
          <w:bCs/>
          <w:noProof/>
        </w:rPr>
        <w:t>68</w:t>
      </w:r>
      <w:r w:rsidRPr="00127EBC">
        <w:rPr>
          <w:noProof/>
        </w:rPr>
        <w:t xml:space="preserve"> (10), 5864–5868 (2000).</w:t>
      </w:r>
    </w:p>
    <w:p w14:paraId="24712EC9" w14:textId="0C728F99" w:rsidR="00127EBC" w:rsidRPr="00127EBC" w:rsidRDefault="00127EBC" w:rsidP="006E6BF1">
      <w:pPr>
        <w:ind w:left="640" w:hanging="640"/>
        <w:jc w:val="left"/>
        <w:rPr>
          <w:noProof/>
        </w:rPr>
      </w:pPr>
      <w:r w:rsidRPr="00127EBC">
        <w:rPr>
          <w:noProof/>
        </w:rPr>
        <w:t>36.</w:t>
      </w:r>
      <w:r w:rsidRPr="00127EBC">
        <w:rPr>
          <w:noProof/>
        </w:rPr>
        <w:tab/>
        <w:t xml:space="preserve">Marchesan, J. et al. An experimental murine model to study periodontitis. </w:t>
      </w:r>
      <w:r w:rsidRPr="00127EBC">
        <w:rPr>
          <w:i/>
          <w:iCs/>
          <w:noProof/>
        </w:rPr>
        <w:t>Nat</w:t>
      </w:r>
      <w:r w:rsidR="004F271C">
        <w:rPr>
          <w:i/>
          <w:iCs/>
          <w:noProof/>
        </w:rPr>
        <w:t>ure</w:t>
      </w:r>
      <w:r w:rsidRPr="00127EBC">
        <w:rPr>
          <w:i/>
          <w:iCs/>
          <w:noProof/>
        </w:rPr>
        <w:t xml:space="preserve"> Protoc</w:t>
      </w:r>
      <w:r w:rsidR="004F271C">
        <w:rPr>
          <w:i/>
          <w:iCs/>
          <w:noProof/>
        </w:rPr>
        <w:t>ols</w:t>
      </w:r>
      <w:r w:rsidRPr="00127EBC">
        <w:rPr>
          <w:noProof/>
        </w:rPr>
        <w:t xml:space="preserve">. </w:t>
      </w:r>
      <w:r w:rsidRPr="00127EBC">
        <w:rPr>
          <w:b/>
          <w:bCs/>
          <w:noProof/>
        </w:rPr>
        <w:t>13</w:t>
      </w:r>
      <w:r w:rsidRPr="00127EBC">
        <w:rPr>
          <w:noProof/>
        </w:rPr>
        <w:t xml:space="preserve"> (10), 2247–2267 (2018).</w:t>
      </w:r>
    </w:p>
    <w:p w14:paraId="251C90F7" w14:textId="20577A53" w:rsidR="00127EBC" w:rsidRPr="00127EBC" w:rsidRDefault="00127EBC" w:rsidP="006E6BF1">
      <w:pPr>
        <w:ind w:left="640" w:hanging="640"/>
        <w:jc w:val="left"/>
        <w:rPr>
          <w:noProof/>
        </w:rPr>
      </w:pPr>
      <w:r w:rsidRPr="00127EBC">
        <w:rPr>
          <w:noProof/>
        </w:rPr>
        <w:t>37.</w:t>
      </w:r>
      <w:r w:rsidRPr="00127EBC">
        <w:rPr>
          <w:noProof/>
        </w:rPr>
        <w:tab/>
        <w:t xml:space="preserve">Flecknell, P. Replacement, reduction and refinement. </w:t>
      </w:r>
      <w:r w:rsidRPr="00127EBC">
        <w:rPr>
          <w:i/>
          <w:iCs/>
          <w:noProof/>
        </w:rPr>
        <w:t>ALTEX</w:t>
      </w:r>
      <w:r w:rsidR="004F271C">
        <w:rPr>
          <w:i/>
          <w:iCs/>
          <w:noProof/>
        </w:rPr>
        <w:t>: Alternatives to Animal Experiments</w:t>
      </w:r>
      <w:r w:rsidRPr="00127EBC">
        <w:rPr>
          <w:noProof/>
        </w:rPr>
        <w:t xml:space="preserve">. </w:t>
      </w:r>
      <w:r w:rsidRPr="00127EBC">
        <w:rPr>
          <w:b/>
          <w:bCs/>
          <w:noProof/>
        </w:rPr>
        <w:t>19</w:t>
      </w:r>
      <w:r w:rsidRPr="00127EBC">
        <w:rPr>
          <w:noProof/>
        </w:rPr>
        <w:t xml:space="preserve"> (2), 73–78 (2002).</w:t>
      </w:r>
    </w:p>
    <w:p w14:paraId="53F21332" w14:textId="36EDA55A" w:rsidR="00127EBC" w:rsidRPr="00127EBC" w:rsidRDefault="00127EBC" w:rsidP="006E6BF1">
      <w:pPr>
        <w:ind w:left="640" w:hanging="640"/>
        <w:jc w:val="left"/>
        <w:rPr>
          <w:noProof/>
        </w:rPr>
      </w:pPr>
      <w:r w:rsidRPr="00127EBC">
        <w:rPr>
          <w:noProof/>
        </w:rPr>
        <w:t>38.</w:t>
      </w:r>
      <w:r w:rsidRPr="00127EBC">
        <w:rPr>
          <w:noProof/>
        </w:rPr>
        <w:tab/>
        <w:t xml:space="preserve">Fine, N. et al. Primed PMNs in healthy mouse and human circulation are first responders during acute inflammation. </w:t>
      </w:r>
      <w:r w:rsidRPr="00127EBC">
        <w:rPr>
          <w:i/>
          <w:iCs/>
          <w:noProof/>
        </w:rPr>
        <w:t>Blood Adv</w:t>
      </w:r>
      <w:r w:rsidR="004F271C">
        <w:rPr>
          <w:i/>
          <w:iCs/>
          <w:noProof/>
        </w:rPr>
        <w:t>ances</w:t>
      </w:r>
      <w:r w:rsidRPr="00127EBC">
        <w:rPr>
          <w:noProof/>
        </w:rPr>
        <w:t xml:space="preserve">. </w:t>
      </w:r>
      <w:r w:rsidRPr="00127EBC">
        <w:rPr>
          <w:b/>
          <w:bCs/>
          <w:noProof/>
        </w:rPr>
        <w:t>3</w:t>
      </w:r>
      <w:r w:rsidRPr="00127EBC">
        <w:rPr>
          <w:noProof/>
        </w:rPr>
        <w:t xml:space="preserve"> (10), 1622–1637 (2019).</w:t>
      </w:r>
    </w:p>
    <w:p w14:paraId="08D7393D" w14:textId="67D6919D" w:rsidR="00127EBC" w:rsidRPr="00127EBC" w:rsidRDefault="00127EBC" w:rsidP="006E6BF1">
      <w:pPr>
        <w:ind w:left="640" w:hanging="640"/>
        <w:jc w:val="left"/>
        <w:rPr>
          <w:noProof/>
        </w:rPr>
      </w:pPr>
      <w:r w:rsidRPr="00127EBC">
        <w:rPr>
          <w:noProof/>
        </w:rPr>
        <w:t>39.</w:t>
      </w:r>
      <w:r w:rsidRPr="00127EBC">
        <w:rPr>
          <w:noProof/>
        </w:rPr>
        <w:tab/>
        <w:t xml:space="preserve">Viniegra, A. et al. Resolving Macrophages Counter Osteolysis by Anabolic Actions on Bone Cells. </w:t>
      </w:r>
      <w:r w:rsidRPr="00127EBC">
        <w:rPr>
          <w:i/>
          <w:iCs/>
          <w:noProof/>
        </w:rPr>
        <w:t>J</w:t>
      </w:r>
      <w:r w:rsidR="004F271C">
        <w:rPr>
          <w:i/>
          <w:iCs/>
          <w:noProof/>
        </w:rPr>
        <w:t>ournal of</w:t>
      </w:r>
      <w:r w:rsidRPr="00127EBC">
        <w:rPr>
          <w:i/>
          <w:iCs/>
          <w:noProof/>
        </w:rPr>
        <w:t xml:space="preserve"> Dent</w:t>
      </w:r>
      <w:r w:rsidR="004F271C">
        <w:rPr>
          <w:i/>
          <w:iCs/>
          <w:noProof/>
        </w:rPr>
        <w:t>al</w:t>
      </w:r>
      <w:r w:rsidRPr="00127EBC">
        <w:rPr>
          <w:i/>
          <w:iCs/>
          <w:noProof/>
        </w:rPr>
        <w:t xml:space="preserve"> Res</w:t>
      </w:r>
      <w:r w:rsidR="004F271C">
        <w:rPr>
          <w:i/>
          <w:iCs/>
          <w:noProof/>
        </w:rPr>
        <w:t>earch</w:t>
      </w:r>
      <w:r w:rsidRPr="00127EBC">
        <w:rPr>
          <w:noProof/>
        </w:rPr>
        <w:t xml:space="preserve">. </w:t>
      </w:r>
      <w:r w:rsidRPr="00127EBC">
        <w:rPr>
          <w:b/>
          <w:bCs/>
          <w:noProof/>
        </w:rPr>
        <w:t>97</w:t>
      </w:r>
      <w:r w:rsidRPr="00127EBC">
        <w:rPr>
          <w:noProof/>
        </w:rPr>
        <w:t xml:space="preserve"> (10), 1160–1169 (2018).</w:t>
      </w:r>
    </w:p>
    <w:p w14:paraId="43BB84FE" w14:textId="76B02935" w:rsidR="00127EBC" w:rsidRPr="00127EBC" w:rsidRDefault="00127EBC" w:rsidP="006E6BF1">
      <w:pPr>
        <w:ind w:left="640" w:hanging="640"/>
        <w:jc w:val="left"/>
        <w:rPr>
          <w:noProof/>
        </w:rPr>
      </w:pPr>
      <w:r w:rsidRPr="00127EBC">
        <w:rPr>
          <w:noProof/>
        </w:rPr>
        <w:t>40.</w:t>
      </w:r>
      <w:r w:rsidRPr="00127EBC">
        <w:rPr>
          <w:noProof/>
        </w:rPr>
        <w:tab/>
        <w:t xml:space="preserve">Häärä, O. et al. Ectodysplasin regulates activator-inhibitor balance in murine tooth development through Fgf20 signaling. </w:t>
      </w:r>
      <w:r w:rsidRPr="00127EBC">
        <w:rPr>
          <w:i/>
          <w:iCs/>
          <w:noProof/>
        </w:rPr>
        <w:t>Development</w:t>
      </w:r>
      <w:r w:rsidRPr="00127EBC">
        <w:rPr>
          <w:noProof/>
        </w:rPr>
        <w:t xml:space="preserve">. </w:t>
      </w:r>
      <w:r w:rsidRPr="00127EBC">
        <w:rPr>
          <w:b/>
          <w:bCs/>
          <w:noProof/>
        </w:rPr>
        <w:t>139</w:t>
      </w:r>
      <w:r w:rsidRPr="00127EBC">
        <w:rPr>
          <w:noProof/>
        </w:rPr>
        <w:t xml:space="preserve"> (17), 3189–3199 (2012).</w:t>
      </w:r>
    </w:p>
    <w:p w14:paraId="0BE9E815" w14:textId="207E0B27" w:rsidR="00127EBC" w:rsidRPr="00127EBC" w:rsidRDefault="00127EBC" w:rsidP="006E6BF1">
      <w:pPr>
        <w:ind w:left="640" w:hanging="640"/>
        <w:jc w:val="left"/>
        <w:rPr>
          <w:noProof/>
        </w:rPr>
      </w:pPr>
      <w:r w:rsidRPr="00127EBC">
        <w:rPr>
          <w:noProof/>
        </w:rPr>
        <w:t>41.</w:t>
      </w:r>
      <w:r w:rsidRPr="00127EBC">
        <w:rPr>
          <w:noProof/>
        </w:rPr>
        <w:tab/>
        <w:t xml:space="preserve">Tsukasaki, M. et al. Host defense against oral microbiota by bone-damaging T cells. </w:t>
      </w:r>
      <w:r w:rsidRPr="00127EBC">
        <w:rPr>
          <w:i/>
          <w:iCs/>
          <w:noProof/>
        </w:rPr>
        <w:t>Nat</w:t>
      </w:r>
      <w:r w:rsidR="004F271C">
        <w:rPr>
          <w:i/>
          <w:iCs/>
          <w:noProof/>
        </w:rPr>
        <w:t>ure</w:t>
      </w:r>
      <w:r w:rsidRPr="00127EBC">
        <w:rPr>
          <w:i/>
          <w:iCs/>
          <w:noProof/>
        </w:rPr>
        <w:t xml:space="preserve"> Commun</w:t>
      </w:r>
      <w:r w:rsidR="004F271C">
        <w:rPr>
          <w:i/>
          <w:iCs/>
          <w:noProof/>
        </w:rPr>
        <w:t>ications</w:t>
      </w:r>
      <w:r w:rsidRPr="00127EBC">
        <w:rPr>
          <w:noProof/>
        </w:rPr>
        <w:t xml:space="preserve">. </w:t>
      </w:r>
      <w:r w:rsidRPr="00127EBC">
        <w:rPr>
          <w:b/>
          <w:bCs/>
          <w:noProof/>
        </w:rPr>
        <w:t>9</w:t>
      </w:r>
      <w:r w:rsidRPr="00127EBC">
        <w:rPr>
          <w:noProof/>
        </w:rPr>
        <w:t xml:space="preserve"> (1), 1–11 (2018).</w:t>
      </w:r>
    </w:p>
    <w:p w14:paraId="27791F02" w14:textId="7F112604" w:rsidR="00127EBC" w:rsidRPr="00127EBC" w:rsidRDefault="00127EBC" w:rsidP="006E6BF1">
      <w:pPr>
        <w:ind w:left="640" w:hanging="640"/>
        <w:jc w:val="left"/>
        <w:rPr>
          <w:noProof/>
        </w:rPr>
      </w:pPr>
      <w:r w:rsidRPr="00127EBC">
        <w:rPr>
          <w:noProof/>
        </w:rPr>
        <w:t>42.</w:t>
      </w:r>
      <w:r w:rsidRPr="00127EBC">
        <w:rPr>
          <w:noProof/>
        </w:rPr>
        <w:tab/>
        <w:t xml:space="preserve">Hiyari, S. et al. Ligature-induced peri-implantitis and periodontitis in mice. </w:t>
      </w:r>
      <w:r w:rsidRPr="00127EBC">
        <w:rPr>
          <w:i/>
          <w:iCs/>
          <w:noProof/>
        </w:rPr>
        <w:t>J</w:t>
      </w:r>
      <w:r w:rsidR="004F271C">
        <w:rPr>
          <w:i/>
          <w:iCs/>
          <w:noProof/>
        </w:rPr>
        <w:t>ournal of</w:t>
      </w:r>
      <w:r w:rsidRPr="00127EBC">
        <w:rPr>
          <w:i/>
          <w:iCs/>
          <w:noProof/>
        </w:rPr>
        <w:t xml:space="preserve"> Clin</w:t>
      </w:r>
      <w:r w:rsidR="004F271C">
        <w:rPr>
          <w:i/>
          <w:iCs/>
          <w:noProof/>
        </w:rPr>
        <w:t>ical</w:t>
      </w:r>
      <w:r w:rsidRPr="00127EBC">
        <w:rPr>
          <w:i/>
          <w:iCs/>
          <w:noProof/>
        </w:rPr>
        <w:t xml:space="preserve"> Periodontol</w:t>
      </w:r>
      <w:r w:rsidR="004F271C">
        <w:rPr>
          <w:i/>
          <w:iCs/>
          <w:noProof/>
        </w:rPr>
        <w:t>ogy</w:t>
      </w:r>
      <w:r w:rsidRPr="00127EBC">
        <w:rPr>
          <w:noProof/>
        </w:rPr>
        <w:t xml:space="preserve">. </w:t>
      </w:r>
      <w:r w:rsidRPr="00127EBC">
        <w:rPr>
          <w:b/>
          <w:bCs/>
          <w:noProof/>
        </w:rPr>
        <w:t>45</w:t>
      </w:r>
      <w:r w:rsidRPr="00127EBC">
        <w:rPr>
          <w:noProof/>
        </w:rPr>
        <w:t xml:space="preserve"> (1), 89–99 (2018).</w:t>
      </w:r>
    </w:p>
    <w:p w14:paraId="6CA75E19" w14:textId="016AA4AE" w:rsidR="00127EBC" w:rsidRPr="00127EBC" w:rsidRDefault="00127EBC" w:rsidP="006E6BF1">
      <w:pPr>
        <w:ind w:left="640" w:hanging="640"/>
        <w:jc w:val="left"/>
        <w:rPr>
          <w:noProof/>
        </w:rPr>
      </w:pPr>
      <w:r w:rsidRPr="00127EBC">
        <w:rPr>
          <w:noProof/>
        </w:rPr>
        <w:t>43.</w:t>
      </w:r>
      <w:r w:rsidRPr="00127EBC">
        <w:rPr>
          <w:noProof/>
        </w:rPr>
        <w:tab/>
        <w:t>Eskan, M.</w:t>
      </w:r>
      <w:r w:rsidR="00507F88">
        <w:rPr>
          <w:noProof/>
        </w:rPr>
        <w:t xml:space="preserve"> </w:t>
      </w:r>
      <w:r w:rsidRPr="00127EBC">
        <w:rPr>
          <w:noProof/>
        </w:rPr>
        <w:t xml:space="preserve">A. et al. The leukocyte integrin antagonist Del-1 inhibits IL-17-mediated inflammatory bone loss. </w:t>
      </w:r>
      <w:r w:rsidRPr="00127EBC">
        <w:rPr>
          <w:i/>
          <w:iCs/>
          <w:noProof/>
        </w:rPr>
        <w:t>Nat</w:t>
      </w:r>
      <w:r w:rsidR="004F271C">
        <w:rPr>
          <w:i/>
          <w:iCs/>
          <w:noProof/>
        </w:rPr>
        <w:t>ure</w:t>
      </w:r>
      <w:r w:rsidRPr="00127EBC">
        <w:rPr>
          <w:i/>
          <w:iCs/>
          <w:noProof/>
        </w:rPr>
        <w:t xml:space="preserve"> Immunol</w:t>
      </w:r>
      <w:r w:rsidR="004F271C">
        <w:rPr>
          <w:i/>
          <w:iCs/>
          <w:noProof/>
        </w:rPr>
        <w:t>ogy</w:t>
      </w:r>
      <w:r w:rsidRPr="00127EBC">
        <w:rPr>
          <w:noProof/>
        </w:rPr>
        <w:t xml:space="preserve">. </w:t>
      </w:r>
      <w:r w:rsidRPr="00127EBC">
        <w:rPr>
          <w:b/>
          <w:bCs/>
          <w:noProof/>
        </w:rPr>
        <w:t>13</w:t>
      </w:r>
      <w:r w:rsidRPr="00127EBC">
        <w:rPr>
          <w:noProof/>
        </w:rPr>
        <w:t xml:space="preserve"> (5), 465–473 (2012).</w:t>
      </w:r>
    </w:p>
    <w:p w14:paraId="6BD1E522" w14:textId="52C326D6" w:rsidR="00127EBC" w:rsidRPr="00127EBC" w:rsidRDefault="00127EBC" w:rsidP="006E6BF1">
      <w:pPr>
        <w:ind w:left="640" w:hanging="640"/>
        <w:jc w:val="left"/>
        <w:rPr>
          <w:noProof/>
        </w:rPr>
      </w:pPr>
      <w:r w:rsidRPr="00127EBC">
        <w:rPr>
          <w:noProof/>
        </w:rPr>
        <w:t>44.</w:t>
      </w:r>
      <w:r w:rsidRPr="00127EBC">
        <w:rPr>
          <w:noProof/>
        </w:rPr>
        <w:tab/>
        <w:t xml:space="preserve">Dutzan, N. et al. A dysbiotic microbiome triggers T H 17 cells to mediate oral mucosal immunopathology in mice and humans. </w:t>
      </w:r>
      <w:r w:rsidRPr="00127EBC">
        <w:rPr>
          <w:i/>
          <w:iCs/>
          <w:noProof/>
        </w:rPr>
        <w:t>Sci</w:t>
      </w:r>
      <w:r w:rsidR="004F271C">
        <w:rPr>
          <w:i/>
          <w:iCs/>
          <w:noProof/>
        </w:rPr>
        <w:t>ence</w:t>
      </w:r>
      <w:r w:rsidRPr="00127EBC">
        <w:rPr>
          <w:i/>
          <w:iCs/>
          <w:noProof/>
        </w:rPr>
        <w:t xml:space="preserve"> Transl</w:t>
      </w:r>
      <w:r w:rsidR="004F271C">
        <w:rPr>
          <w:i/>
          <w:iCs/>
          <w:noProof/>
        </w:rPr>
        <w:t>ational</w:t>
      </w:r>
      <w:r w:rsidRPr="00127EBC">
        <w:rPr>
          <w:i/>
          <w:iCs/>
          <w:noProof/>
        </w:rPr>
        <w:t xml:space="preserve"> Med</w:t>
      </w:r>
      <w:r w:rsidR="004F271C">
        <w:rPr>
          <w:i/>
          <w:iCs/>
          <w:noProof/>
        </w:rPr>
        <w:t>icine</w:t>
      </w:r>
      <w:r w:rsidRPr="00127EBC">
        <w:rPr>
          <w:noProof/>
        </w:rPr>
        <w:t xml:space="preserve">. </w:t>
      </w:r>
      <w:r w:rsidRPr="00127EBC">
        <w:rPr>
          <w:b/>
          <w:bCs/>
          <w:noProof/>
        </w:rPr>
        <w:t>10</w:t>
      </w:r>
      <w:r w:rsidRPr="00127EBC">
        <w:rPr>
          <w:noProof/>
        </w:rPr>
        <w:t xml:space="preserve"> (463), 1–12 (2018).</w:t>
      </w:r>
    </w:p>
    <w:p w14:paraId="6E503386" w14:textId="49BBB6B9" w:rsidR="00127EBC" w:rsidRPr="00127EBC" w:rsidRDefault="00127EBC" w:rsidP="006E6BF1">
      <w:pPr>
        <w:ind w:left="640" w:hanging="640"/>
        <w:jc w:val="left"/>
        <w:rPr>
          <w:noProof/>
        </w:rPr>
      </w:pPr>
      <w:r w:rsidRPr="00127EBC">
        <w:rPr>
          <w:noProof/>
        </w:rPr>
        <w:t>45.</w:t>
      </w:r>
      <w:r w:rsidRPr="00127EBC">
        <w:rPr>
          <w:noProof/>
        </w:rPr>
        <w:tab/>
        <w:t>Chun, J., Kim, K.</w:t>
      </w:r>
      <w:r w:rsidR="00507F88">
        <w:rPr>
          <w:noProof/>
        </w:rPr>
        <w:t xml:space="preserve"> </w:t>
      </w:r>
      <w:r w:rsidRPr="00127EBC">
        <w:rPr>
          <w:noProof/>
        </w:rPr>
        <w:t xml:space="preserve">Y., Lee, J., Choi, Y. The analysis of oral microbial communities of wild-type and toll-like receptor 2-deficient mice using a 454 GS FLX Titanium pyrosequencer. </w:t>
      </w:r>
      <w:r w:rsidRPr="00127EBC">
        <w:rPr>
          <w:i/>
          <w:iCs/>
          <w:noProof/>
        </w:rPr>
        <w:t>BMC Microbiol</w:t>
      </w:r>
      <w:r w:rsidR="004F271C">
        <w:rPr>
          <w:i/>
          <w:iCs/>
          <w:noProof/>
        </w:rPr>
        <w:t>ogy</w:t>
      </w:r>
      <w:r w:rsidRPr="00127EBC">
        <w:rPr>
          <w:noProof/>
        </w:rPr>
        <w:t xml:space="preserve">. </w:t>
      </w:r>
      <w:r w:rsidRPr="00127EBC">
        <w:rPr>
          <w:b/>
          <w:bCs/>
          <w:noProof/>
        </w:rPr>
        <w:t>10</w:t>
      </w:r>
      <w:r w:rsidRPr="00127EBC">
        <w:rPr>
          <w:noProof/>
        </w:rPr>
        <w:t xml:space="preserve"> (1), 1–8 (2010).</w:t>
      </w:r>
    </w:p>
    <w:p w14:paraId="15D5845B" w14:textId="58B4069E" w:rsidR="00127EBC" w:rsidRPr="00127EBC" w:rsidRDefault="00127EBC" w:rsidP="006E6BF1">
      <w:pPr>
        <w:ind w:left="640" w:hanging="640"/>
        <w:jc w:val="left"/>
        <w:rPr>
          <w:noProof/>
        </w:rPr>
      </w:pPr>
      <w:r w:rsidRPr="00127EBC">
        <w:rPr>
          <w:noProof/>
        </w:rPr>
        <w:t>46.</w:t>
      </w:r>
      <w:r w:rsidRPr="00127EBC">
        <w:rPr>
          <w:noProof/>
        </w:rPr>
        <w:tab/>
        <w:t>Rovin, S., Costich, E.</w:t>
      </w:r>
      <w:r w:rsidR="000C4DF8">
        <w:rPr>
          <w:noProof/>
        </w:rPr>
        <w:t xml:space="preserve"> </w:t>
      </w:r>
      <w:r w:rsidRPr="00127EBC">
        <w:rPr>
          <w:noProof/>
        </w:rPr>
        <w:t>R., Gordon, H.</w:t>
      </w:r>
      <w:r w:rsidR="000C4DF8">
        <w:rPr>
          <w:noProof/>
        </w:rPr>
        <w:t xml:space="preserve"> </w:t>
      </w:r>
      <w:r w:rsidRPr="00127EBC">
        <w:rPr>
          <w:noProof/>
        </w:rPr>
        <w:t xml:space="preserve">A. The influence of bacteria and irritation in the initiation of periodontal disease in germfree and conventional rats. </w:t>
      </w:r>
      <w:r w:rsidRPr="00127EBC">
        <w:rPr>
          <w:i/>
          <w:iCs/>
          <w:noProof/>
        </w:rPr>
        <w:t>J</w:t>
      </w:r>
      <w:r w:rsidR="004F271C">
        <w:rPr>
          <w:i/>
          <w:iCs/>
          <w:noProof/>
        </w:rPr>
        <w:t>ournal of</w:t>
      </w:r>
      <w:r w:rsidRPr="00127EBC">
        <w:rPr>
          <w:i/>
          <w:iCs/>
          <w:noProof/>
        </w:rPr>
        <w:t xml:space="preserve"> Periodontal Res</w:t>
      </w:r>
      <w:r w:rsidR="004F271C">
        <w:rPr>
          <w:i/>
          <w:iCs/>
          <w:noProof/>
        </w:rPr>
        <w:t>earch</w:t>
      </w:r>
      <w:r w:rsidRPr="00127EBC">
        <w:rPr>
          <w:noProof/>
        </w:rPr>
        <w:t xml:space="preserve">. </w:t>
      </w:r>
      <w:r w:rsidRPr="00127EBC">
        <w:rPr>
          <w:b/>
          <w:bCs/>
          <w:noProof/>
        </w:rPr>
        <w:t>1</w:t>
      </w:r>
      <w:r w:rsidRPr="00127EBC">
        <w:rPr>
          <w:noProof/>
        </w:rPr>
        <w:t xml:space="preserve"> (3), 193–204 (1966).</w:t>
      </w:r>
    </w:p>
    <w:p w14:paraId="3B436775" w14:textId="0A964CBF" w:rsidR="00127EBC" w:rsidRPr="00127EBC" w:rsidRDefault="00127EBC" w:rsidP="006E6BF1">
      <w:pPr>
        <w:ind w:left="640" w:hanging="640"/>
        <w:jc w:val="left"/>
        <w:rPr>
          <w:noProof/>
        </w:rPr>
      </w:pPr>
      <w:r w:rsidRPr="00127EBC">
        <w:rPr>
          <w:noProof/>
        </w:rPr>
        <w:lastRenderedPageBreak/>
        <w:t>47.</w:t>
      </w:r>
      <w:r w:rsidRPr="00127EBC">
        <w:rPr>
          <w:noProof/>
        </w:rPr>
        <w:tab/>
        <w:t>Martín, R., Bermúdez-Humarán, L.</w:t>
      </w:r>
      <w:r w:rsidR="000C4DF8">
        <w:rPr>
          <w:noProof/>
        </w:rPr>
        <w:t xml:space="preserve"> </w:t>
      </w:r>
      <w:r w:rsidRPr="00127EBC">
        <w:rPr>
          <w:noProof/>
        </w:rPr>
        <w:t xml:space="preserve">G., Langella, P. Gnotobiotic Rodents: An In Vivo Model for the Study of Microbe-Microbe Interactions. </w:t>
      </w:r>
      <w:r w:rsidRPr="00127EBC">
        <w:rPr>
          <w:i/>
          <w:iCs/>
          <w:noProof/>
        </w:rPr>
        <w:t>Front</w:t>
      </w:r>
      <w:r w:rsidR="004F271C">
        <w:rPr>
          <w:i/>
          <w:iCs/>
          <w:noProof/>
        </w:rPr>
        <w:t>iers in</w:t>
      </w:r>
      <w:r w:rsidRPr="00127EBC">
        <w:rPr>
          <w:i/>
          <w:iCs/>
          <w:noProof/>
        </w:rPr>
        <w:t xml:space="preserve"> Microbiol</w:t>
      </w:r>
      <w:r w:rsidR="004F271C">
        <w:rPr>
          <w:i/>
          <w:iCs/>
          <w:noProof/>
        </w:rPr>
        <w:t>ogy</w:t>
      </w:r>
      <w:r w:rsidRPr="00127EBC">
        <w:rPr>
          <w:noProof/>
        </w:rPr>
        <w:t xml:space="preserve">. </w:t>
      </w:r>
      <w:r w:rsidRPr="00127EBC">
        <w:rPr>
          <w:b/>
          <w:bCs/>
          <w:noProof/>
        </w:rPr>
        <w:t>7</w:t>
      </w:r>
      <w:r w:rsidR="000C4DF8">
        <w:rPr>
          <w:b/>
          <w:bCs/>
          <w:noProof/>
        </w:rPr>
        <w:t>,</w:t>
      </w:r>
      <w:r w:rsidRPr="00127EBC">
        <w:rPr>
          <w:noProof/>
        </w:rPr>
        <w:t xml:space="preserve"> 1–7, (2016).</w:t>
      </w:r>
    </w:p>
    <w:p w14:paraId="23E4C986" w14:textId="0D57A5CC" w:rsidR="00127EBC" w:rsidRPr="00127EBC" w:rsidRDefault="00127EBC" w:rsidP="006E6BF1">
      <w:pPr>
        <w:ind w:left="640" w:hanging="640"/>
        <w:jc w:val="left"/>
        <w:rPr>
          <w:noProof/>
        </w:rPr>
      </w:pPr>
      <w:r w:rsidRPr="00127EBC">
        <w:rPr>
          <w:noProof/>
        </w:rPr>
        <w:t>48.</w:t>
      </w:r>
      <w:r w:rsidRPr="00127EBC">
        <w:rPr>
          <w:noProof/>
        </w:rPr>
        <w:tab/>
        <w:t xml:space="preserve">Dutzan, N. et al. On-going Mechanical Damage from Mastication Drives Homeostatic Th17 Cell Responses at the Oral Barrier. </w:t>
      </w:r>
      <w:r w:rsidRPr="00127EBC">
        <w:rPr>
          <w:i/>
          <w:iCs/>
          <w:noProof/>
        </w:rPr>
        <w:t>Immunity</w:t>
      </w:r>
      <w:r w:rsidRPr="00127EBC">
        <w:rPr>
          <w:noProof/>
        </w:rPr>
        <w:t xml:space="preserve">. </w:t>
      </w:r>
      <w:r w:rsidRPr="00127EBC">
        <w:rPr>
          <w:b/>
          <w:bCs/>
          <w:noProof/>
        </w:rPr>
        <w:t>46</w:t>
      </w:r>
      <w:r w:rsidRPr="00127EBC">
        <w:rPr>
          <w:noProof/>
        </w:rPr>
        <w:t xml:space="preserve"> (1), 133–147</w:t>
      </w:r>
      <w:r w:rsidR="004F271C">
        <w:rPr>
          <w:noProof/>
        </w:rPr>
        <w:t xml:space="preserve"> </w:t>
      </w:r>
      <w:r w:rsidRPr="00127EBC">
        <w:rPr>
          <w:noProof/>
        </w:rPr>
        <w:t>(2017).</w:t>
      </w:r>
    </w:p>
    <w:p w14:paraId="1B13E13D" w14:textId="3F1C97F0" w:rsidR="00127EBC" w:rsidRPr="00127EBC" w:rsidRDefault="00127EBC" w:rsidP="006E6BF1">
      <w:pPr>
        <w:ind w:left="640" w:hanging="640"/>
        <w:jc w:val="left"/>
        <w:rPr>
          <w:noProof/>
        </w:rPr>
      </w:pPr>
      <w:r w:rsidRPr="00127EBC">
        <w:rPr>
          <w:noProof/>
        </w:rPr>
        <w:t>49.</w:t>
      </w:r>
      <w:r w:rsidRPr="00127EBC">
        <w:rPr>
          <w:noProof/>
        </w:rPr>
        <w:tab/>
        <w:t xml:space="preserve">Sima, C. et al. Nuclear Factor Erythroid 2-Related Factor 2 Down-Regulation in Oral Neutrophils Is Associated with Periodontal Oxidative Damage and Severe Chronic Periodontitis. </w:t>
      </w:r>
      <w:r w:rsidR="004F271C" w:rsidRPr="004F271C">
        <w:rPr>
          <w:i/>
          <w:iCs/>
          <w:noProof/>
        </w:rPr>
        <w:t xml:space="preserve">The </w:t>
      </w:r>
      <w:r w:rsidRPr="00127EBC">
        <w:rPr>
          <w:i/>
          <w:iCs/>
          <w:noProof/>
        </w:rPr>
        <w:t>Am</w:t>
      </w:r>
      <w:r w:rsidR="004F271C">
        <w:rPr>
          <w:i/>
          <w:iCs/>
          <w:noProof/>
        </w:rPr>
        <w:t>erican</w:t>
      </w:r>
      <w:r w:rsidRPr="00127EBC">
        <w:rPr>
          <w:i/>
          <w:iCs/>
          <w:noProof/>
        </w:rPr>
        <w:t xml:space="preserve"> J</w:t>
      </w:r>
      <w:r w:rsidR="004F271C">
        <w:rPr>
          <w:i/>
          <w:iCs/>
          <w:noProof/>
        </w:rPr>
        <w:t>ournal of</w:t>
      </w:r>
      <w:r w:rsidRPr="00127EBC">
        <w:rPr>
          <w:i/>
          <w:iCs/>
          <w:noProof/>
        </w:rPr>
        <w:t xml:space="preserve"> Pathol</w:t>
      </w:r>
      <w:r w:rsidR="004F271C">
        <w:rPr>
          <w:i/>
          <w:iCs/>
          <w:noProof/>
        </w:rPr>
        <w:t>ogy</w:t>
      </w:r>
      <w:r w:rsidRPr="00127EBC">
        <w:rPr>
          <w:noProof/>
        </w:rPr>
        <w:t xml:space="preserve">. </w:t>
      </w:r>
      <w:r w:rsidRPr="00127EBC">
        <w:rPr>
          <w:b/>
          <w:bCs/>
          <w:noProof/>
        </w:rPr>
        <w:t>186</w:t>
      </w:r>
      <w:r w:rsidRPr="00127EBC">
        <w:rPr>
          <w:noProof/>
        </w:rPr>
        <w:t xml:space="preserve"> (6), 1417–1426 (2016).</w:t>
      </w:r>
    </w:p>
    <w:p w14:paraId="355D4C11" w14:textId="107AED23" w:rsidR="00DA6EFB" w:rsidRPr="00FE5A9C" w:rsidRDefault="00DA6EFB" w:rsidP="006E6BF1">
      <w:pPr>
        <w:jc w:val="left"/>
        <w:rPr>
          <w:rFonts w:asciiTheme="minorHAnsi" w:hAnsiTheme="minorHAnsi" w:cstheme="minorHAnsi"/>
          <w:b/>
          <w:bCs/>
        </w:rPr>
      </w:pPr>
      <w:r>
        <w:rPr>
          <w:rFonts w:asciiTheme="minorHAnsi" w:hAnsiTheme="minorHAnsi" w:cstheme="minorHAnsi"/>
          <w:b/>
          <w:bCs/>
        </w:rPr>
        <w:fldChar w:fldCharType="end"/>
      </w:r>
    </w:p>
    <w:sectPr w:rsidR="00DA6EFB" w:rsidRPr="00FE5A9C" w:rsidSect="00151DE8">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7CAAB" w14:textId="77777777" w:rsidR="00934721" w:rsidRDefault="00934721" w:rsidP="00621C4E">
      <w:r>
        <w:separator/>
      </w:r>
    </w:p>
  </w:endnote>
  <w:endnote w:type="continuationSeparator" w:id="0">
    <w:p w14:paraId="09A251C2" w14:textId="77777777" w:rsidR="00934721" w:rsidRDefault="0093472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308DE6B8" w:rsidR="00507F88" w:rsidRDefault="00507F88">
    <w:pPr>
      <w:pStyle w:val="Footer"/>
    </w:pPr>
  </w:p>
  <w:p w14:paraId="39947363" w14:textId="71AB2B06" w:rsidR="00507F88" w:rsidRPr="00494F77" w:rsidRDefault="00507F8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07F88" w:rsidRDefault="00507F8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A02E0" w14:textId="77777777" w:rsidR="00934721" w:rsidRDefault="00934721" w:rsidP="00621C4E">
      <w:r>
        <w:separator/>
      </w:r>
    </w:p>
  </w:footnote>
  <w:footnote w:type="continuationSeparator" w:id="0">
    <w:p w14:paraId="4B357E6A" w14:textId="77777777" w:rsidR="00934721" w:rsidRDefault="0093472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507F88" w:rsidRPr="006F06E4" w:rsidRDefault="00507F88"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41B08"/>
    <w:multiLevelType w:val="hybridMultilevel"/>
    <w:tmpl w:val="E548794A"/>
    <w:lvl w:ilvl="0" w:tplc="B666E8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660DA"/>
    <w:multiLevelType w:val="multilevel"/>
    <w:tmpl w:val="0BE21A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C5C96"/>
    <w:multiLevelType w:val="hybridMultilevel"/>
    <w:tmpl w:val="C1B4C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E7B10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D33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8D3A9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5A4C8B"/>
    <w:multiLevelType w:val="hybridMultilevel"/>
    <w:tmpl w:val="C1B4C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60764B"/>
    <w:multiLevelType w:val="multilevel"/>
    <w:tmpl w:val="0409001F"/>
    <w:numStyleLink w:val="111111"/>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2"/>
  </w:num>
  <w:num w:numId="3">
    <w:abstractNumId w:val="5"/>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5"/>
  </w:num>
  <w:num w:numId="12">
    <w:abstractNumId w:val="2"/>
  </w:num>
  <w:num w:numId="13">
    <w:abstractNumId w:val="23"/>
  </w:num>
  <w:num w:numId="14">
    <w:abstractNumId w:val="29"/>
  </w:num>
  <w:num w:numId="15">
    <w:abstractNumId w:val="14"/>
  </w:num>
  <w:num w:numId="16">
    <w:abstractNumId w:val="10"/>
  </w:num>
  <w:num w:numId="17">
    <w:abstractNumId w:val="24"/>
  </w:num>
  <w:num w:numId="18">
    <w:abstractNumId w:val="15"/>
  </w:num>
  <w:num w:numId="19">
    <w:abstractNumId w:val="27"/>
  </w:num>
  <w:num w:numId="20">
    <w:abstractNumId w:val="3"/>
  </w:num>
  <w:num w:numId="21">
    <w:abstractNumId w:val="28"/>
  </w:num>
  <w:num w:numId="22">
    <w:abstractNumId w:val="26"/>
  </w:num>
  <w:num w:numId="23">
    <w:abstractNumId w:val="16"/>
  </w:num>
  <w:num w:numId="24">
    <w:abstractNumId w:val="33"/>
  </w:num>
  <w:num w:numId="25">
    <w:abstractNumId w:val="9"/>
  </w:num>
  <w:num w:numId="26">
    <w:abstractNumId w:val="3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7">
    <w:abstractNumId w:val="6"/>
  </w:num>
  <w:num w:numId="28">
    <w:abstractNumId w:val="30"/>
  </w:num>
  <w:num w:numId="29">
    <w:abstractNumId w:val="31"/>
  </w:num>
  <w:num w:numId="30">
    <w:abstractNumId w:val="8"/>
  </w:num>
  <w:num w:numId="31">
    <w:abstractNumId w:val="1"/>
  </w:num>
  <w:num w:numId="32">
    <w:abstractNumId w:val="17"/>
  </w:num>
  <w:num w:numId="33">
    <w:abstractNumId w:val="21"/>
  </w:num>
  <w:num w:numId="3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92E"/>
    <w:rsid w:val="00004E37"/>
    <w:rsid w:val="00005815"/>
    <w:rsid w:val="00005EA1"/>
    <w:rsid w:val="00007DBC"/>
    <w:rsid w:val="00007EA1"/>
    <w:rsid w:val="000100F0"/>
    <w:rsid w:val="00011ECF"/>
    <w:rsid w:val="000129B2"/>
    <w:rsid w:val="00012FF9"/>
    <w:rsid w:val="0001389C"/>
    <w:rsid w:val="00014314"/>
    <w:rsid w:val="00021434"/>
    <w:rsid w:val="00021774"/>
    <w:rsid w:val="00021DF3"/>
    <w:rsid w:val="00023869"/>
    <w:rsid w:val="00024598"/>
    <w:rsid w:val="000249BA"/>
    <w:rsid w:val="0002616C"/>
    <w:rsid w:val="000264F6"/>
    <w:rsid w:val="00032769"/>
    <w:rsid w:val="0003311E"/>
    <w:rsid w:val="00036F1B"/>
    <w:rsid w:val="00037B58"/>
    <w:rsid w:val="000427A5"/>
    <w:rsid w:val="00051B73"/>
    <w:rsid w:val="00060ABE"/>
    <w:rsid w:val="00061A50"/>
    <w:rsid w:val="0006361B"/>
    <w:rsid w:val="00064104"/>
    <w:rsid w:val="0006483B"/>
    <w:rsid w:val="000652E3"/>
    <w:rsid w:val="00066025"/>
    <w:rsid w:val="000701D1"/>
    <w:rsid w:val="000714B3"/>
    <w:rsid w:val="00071B51"/>
    <w:rsid w:val="00071E77"/>
    <w:rsid w:val="0007320A"/>
    <w:rsid w:val="00074767"/>
    <w:rsid w:val="00076A88"/>
    <w:rsid w:val="00076C48"/>
    <w:rsid w:val="00077FE0"/>
    <w:rsid w:val="00080A20"/>
    <w:rsid w:val="00081377"/>
    <w:rsid w:val="00082796"/>
    <w:rsid w:val="00082DF4"/>
    <w:rsid w:val="00083F1B"/>
    <w:rsid w:val="00084411"/>
    <w:rsid w:val="000873BB"/>
    <w:rsid w:val="00087C0A"/>
    <w:rsid w:val="000918E6"/>
    <w:rsid w:val="00093BC4"/>
    <w:rsid w:val="0009745A"/>
    <w:rsid w:val="00097929"/>
    <w:rsid w:val="000A1CCC"/>
    <w:rsid w:val="000A1E80"/>
    <w:rsid w:val="000A322C"/>
    <w:rsid w:val="000A3B70"/>
    <w:rsid w:val="000A47EC"/>
    <w:rsid w:val="000A5153"/>
    <w:rsid w:val="000A752C"/>
    <w:rsid w:val="000A7A2D"/>
    <w:rsid w:val="000B10AE"/>
    <w:rsid w:val="000B30BF"/>
    <w:rsid w:val="000B566B"/>
    <w:rsid w:val="000B662E"/>
    <w:rsid w:val="000B7294"/>
    <w:rsid w:val="000B75D0"/>
    <w:rsid w:val="000C1CF8"/>
    <w:rsid w:val="000C49CF"/>
    <w:rsid w:val="000C4DF8"/>
    <w:rsid w:val="000C5246"/>
    <w:rsid w:val="000C52E9"/>
    <w:rsid w:val="000C5CDC"/>
    <w:rsid w:val="000C65DC"/>
    <w:rsid w:val="000C66F3"/>
    <w:rsid w:val="000C682F"/>
    <w:rsid w:val="000C6900"/>
    <w:rsid w:val="000C6E0B"/>
    <w:rsid w:val="000D0AD3"/>
    <w:rsid w:val="000D0CFF"/>
    <w:rsid w:val="000D31E8"/>
    <w:rsid w:val="000D76E4"/>
    <w:rsid w:val="000D7F07"/>
    <w:rsid w:val="000E0680"/>
    <w:rsid w:val="000E3816"/>
    <w:rsid w:val="000E4F77"/>
    <w:rsid w:val="000F265C"/>
    <w:rsid w:val="000F3AFA"/>
    <w:rsid w:val="000F524B"/>
    <w:rsid w:val="000F5712"/>
    <w:rsid w:val="000F6388"/>
    <w:rsid w:val="000F6611"/>
    <w:rsid w:val="000F7E22"/>
    <w:rsid w:val="0010224C"/>
    <w:rsid w:val="00104B77"/>
    <w:rsid w:val="00104C69"/>
    <w:rsid w:val="00106988"/>
    <w:rsid w:val="001104F3"/>
    <w:rsid w:val="00112EEB"/>
    <w:rsid w:val="001173FF"/>
    <w:rsid w:val="001246F7"/>
    <w:rsid w:val="0012563A"/>
    <w:rsid w:val="001264DE"/>
    <w:rsid w:val="00127EBC"/>
    <w:rsid w:val="001313A7"/>
    <w:rsid w:val="00132369"/>
    <w:rsid w:val="0013276F"/>
    <w:rsid w:val="00135DA4"/>
    <w:rsid w:val="0013621E"/>
    <w:rsid w:val="0013642E"/>
    <w:rsid w:val="0015068B"/>
    <w:rsid w:val="00151DE8"/>
    <w:rsid w:val="00152A23"/>
    <w:rsid w:val="00152F8F"/>
    <w:rsid w:val="001614B5"/>
    <w:rsid w:val="00162CB7"/>
    <w:rsid w:val="00171E5B"/>
    <w:rsid w:val="00171F94"/>
    <w:rsid w:val="00174E1D"/>
    <w:rsid w:val="001755B9"/>
    <w:rsid w:val="00175D4E"/>
    <w:rsid w:val="0017668A"/>
    <w:rsid w:val="001766FE"/>
    <w:rsid w:val="001771E7"/>
    <w:rsid w:val="00180CBE"/>
    <w:rsid w:val="00187B28"/>
    <w:rsid w:val="001911FF"/>
    <w:rsid w:val="00192006"/>
    <w:rsid w:val="00193180"/>
    <w:rsid w:val="00196792"/>
    <w:rsid w:val="001A38B9"/>
    <w:rsid w:val="001B1519"/>
    <w:rsid w:val="001B26A5"/>
    <w:rsid w:val="001B2E2D"/>
    <w:rsid w:val="001B3813"/>
    <w:rsid w:val="001B5CD2"/>
    <w:rsid w:val="001C0BEE"/>
    <w:rsid w:val="001C1E49"/>
    <w:rsid w:val="001C2A98"/>
    <w:rsid w:val="001C5332"/>
    <w:rsid w:val="001D12F8"/>
    <w:rsid w:val="001D2EB2"/>
    <w:rsid w:val="001D3D7D"/>
    <w:rsid w:val="001D3FFF"/>
    <w:rsid w:val="001D625F"/>
    <w:rsid w:val="001D63CD"/>
    <w:rsid w:val="001D68A4"/>
    <w:rsid w:val="001D7576"/>
    <w:rsid w:val="001E0E3F"/>
    <w:rsid w:val="001E14A0"/>
    <w:rsid w:val="001E7376"/>
    <w:rsid w:val="001F225C"/>
    <w:rsid w:val="001F79CD"/>
    <w:rsid w:val="00201CFA"/>
    <w:rsid w:val="0020220D"/>
    <w:rsid w:val="002023B5"/>
    <w:rsid w:val="00202448"/>
    <w:rsid w:val="00202D15"/>
    <w:rsid w:val="00203DF1"/>
    <w:rsid w:val="00206C13"/>
    <w:rsid w:val="00212EAE"/>
    <w:rsid w:val="00214BEE"/>
    <w:rsid w:val="002205B8"/>
    <w:rsid w:val="00225720"/>
    <w:rsid w:val="002259E5"/>
    <w:rsid w:val="00225CB3"/>
    <w:rsid w:val="00226140"/>
    <w:rsid w:val="002274F3"/>
    <w:rsid w:val="0023094C"/>
    <w:rsid w:val="0023261A"/>
    <w:rsid w:val="00234BE3"/>
    <w:rsid w:val="00235A90"/>
    <w:rsid w:val="00241E48"/>
    <w:rsid w:val="0024214E"/>
    <w:rsid w:val="00242623"/>
    <w:rsid w:val="00250558"/>
    <w:rsid w:val="00251725"/>
    <w:rsid w:val="002522B4"/>
    <w:rsid w:val="00260652"/>
    <w:rsid w:val="00261F25"/>
    <w:rsid w:val="002640BD"/>
    <w:rsid w:val="002648A9"/>
    <w:rsid w:val="0026536F"/>
    <w:rsid w:val="0026553C"/>
    <w:rsid w:val="00267DD5"/>
    <w:rsid w:val="00270AA6"/>
    <w:rsid w:val="00274A0A"/>
    <w:rsid w:val="00275473"/>
    <w:rsid w:val="00277593"/>
    <w:rsid w:val="00280909"/>
    <w:rsid w:val="00280918"/>
    <w:rsid w:val="00282AF6"/>
    <w:rsid w:val="0028596A"/>
    <w:rsid w:val="0028607D"/>
    <w:rsid w:val="00287085"/>
    <w:rsid w:val="00290AF9"/>
    <w:rsid w:val="0029318C"/>
    <w:rsid w:val="002967CF"/>
    <w:rsid w:val="00297788"/>
    <w:rsid w:val="002A053E"/>
    <w:rsid w:val="002A1492"/>
    <w:rsid w:val="002A484B"/>
    <w:rsid w:val="002A64A6"/>
    <w:rsid w:val="002A7CE4"/>
    <w:rsid w:val="002B3301"/>
    <w:rsid w:val="002B47EF"/>
    <w:rsid w:val="002C47D4"/>
    <w:rsid w:val="002C4980"/>
    <w:rsid w:val="002D00A8"/>
    <w:rsid w:val="002D0F38"/>
    <w:rsid w:val="002D4891"/>
    <w:rsid w:val="002D77E3"/>
    <w:rsid w:val="002E1DCB"/>
    <w:rsid w:val="002E5B28"/>
    <w:rsid w:val="002F2859"/>
    <w:rsid w:val="002F3E58"/>
    <w:rsid w:val="002F6E3C"/>
    <w:rsid w:val="0030117D"/>
    <w:rsid w:val="00301F30"/>
    <w:rsid w:val="00303260"/>
    <w:rsid w:val="003038FD"/>
    <w:rsid w:val="00303C87"/>
    <w:rsid w:val="00306828"/>
    <w:rsid w:val="003108E5"/>
    <w:rsid w:val="00311A7E"/>
    <w:rsid w:val="003120CB"/>
    <w:rsid w:val="003138FF"/>
    <w:rsid w:val="00320153"/>
    <w:rsid w:val="00320367"/>
    <w:rsid w:val="00322871"/>
    <w:rsid w:val="00324A8F"/>
    <w:rsid w:val="00326FB3"/>
    <w:rsid w:val="003316D4"/>
    <w:rsid w:val="00333822"/>
    <w:rsid w:val="003339A4"/>
    <w:rsid w:val="00336715"/>
    <w:rsid w:val="00337B3B"/>
    <w:rsid w:val="00340DFD"/>
    <w:rsid w:val="00344954"/>
    <w:rsid w:val="00350CD7"/>
    <w:rsid w:val="00352E8D"/>
    <w:rsid w:val="00355DED"/>
    <w:rsid w:val="00360C17"/>
    <w:rsid w:val="003621C6"/>
    <w:rsid w:val="003622B8"/>
    <w:rsid w:val="003639BC"/>
    <w:rsid w:val="0036481E"/>
    <w:rsid w:val="00366B76"/>
    <w:rsid w:val="0037053A"/>
    <w:rsid w:val="00371A42"/>
    <w:rsid w:val="00373051"/>
    <w:rsid w:val="00373B8F"/>
    <w:rsid w:val="00376D95"/>
    <w:rsid w:val="00376E9B"/>
    <w:rsid w:val="00377FBB"/>
    <w:rsid w:val="00385140"/>
    <w:rsid w:val="003A16FC"/>
    <w:rsid w:val="003A26F7"/>
    <w:rsid w:val="003A4CF7"/>
    <w:rsid w:val="003A4FCD"/>
    <w:rsid w:val="003B0944"/>
    <w:rsid w:val="003B1593"/>
    <w:rsid w:val="003B4381"/>
    <w:rsid w:val="003B7DC0"/>
    <w:rsid w:val="003C1043"/>
    <w:rsid w:val="003C1A30"/>
    <w:rsid w:val="003C6779"/>
    <w:rsid w:val="003D1B1E"/>
    <w:rsid w:val="003D2998"/>
    <w:rsid w:val="003D2F0A"/>
    <w:rsid w:val="003D3891"/>
    <w:rsid w:val="003D5D84"/>
    <w:rsid w:val="003E0AC5"/>
    <w:rsid w:val="003E0F4F"/>
    <w:rsid w:val="003E18AC"/>
    <w:rsid w:val="003E210B"/>
    <w:rsid w:val="003E2A12"/>
    <w:rsid w:val="003E3384"/>
    <w:rsid w:val="003E3CA4"/>
    <w:rsid w:val="003E548E"/>
    <w:rsid w:val="003F1E3F"/>
    <w:rsid w:val="00407EC8"/>
    <w:rsid w:val="0041110A"/>
    <w:rsid w:val="00411624"/>
    <w:rsid w:val="004148E1"/>
    <w:rsid w:val="00414CFA"/>
    <w:rsid w:val="00415EC0"/>
    <w:rsid w:val="004165BE"/>
    <w:rsid w:val="00420BE9"/>
    <w:rsid w:val="00423AD8"/>
    <w:rsid w:val="00423FDD"/>
    <w:rsid w:val="00424C85"/>
    <w:rsid w:val="004260BD"/>
    <w:rsid w:val="0043012F"/>
    <w:rsid w:val="00430F1F"/>
    <w:rsid w:val="00431F82"/>
    <w:rsid w:val="004326EA"/>
    <w:rsid w:val="00434751"/>
    <w:rsid w:val="0044434C"/>
    <w:rsid w:val="0044456B"/>
    <w:rsid w:val="00447BD1"/>
    <w:rsid w:val="004507F3"/>
    <w:rsid w:val="00450AF4"/>
    <w:rsid w:val="00456A57"/>
    <w:rsid w:val="004607DE"/>
    <w:rsid w:val="00465956"/>
    <w:rsid w:val="004671C7"/>
    <w:rsid w:val="00472F4D"/>
    <w:rsid w:val="004730BF"/>
    <w:rsid w:val="00474DCB"/>
    <w:rsid w:val="0047535C"/>
    <w:rsid w:val="004762F6"/>
    <w:rsid w:val="00485870"/>
    <w:rsid w:val="00485FE8"/>
    <w:rsid w:val="00492EB5"/>
    <w:rsid w:val="00494F77"/>
    <w:rsid w:val="00497721"/>
    <w:rsid w:val="004A0229"/>
    <w:rsid w:val="004A35D2"/>
    <w:rsid w:val="004A71E4"/>
    <w:rsid w:val="004B2F00"/>
    <w:rsid w:val="004B3F3E"/>
    <w:rsid w:val="004B6E31"/>
    <w:rsid w:val="004B77ED"/>
    <w:rsid w:val="004C1D66"/>
    <w:rsid w:val="004C31D7"/>
    <w:rsid w:val="004C38CE"/>
    <w:rsid w:val="004C4AD2"/>
    <w:rsid w:val="004C4DA6"/>
    <w:rsid w:val="004C6981"/>
    <w:rsid w:val="004C70CC"/>
    <w:rsid w:val="004D1F21"/>
    <w:rsid w:val="004D268C"/>
    <w:rsid w:val="004D4938"/>
    <w:rsid w:val="004D4A88"/>
    <w:rsid w:val="004D511C"/>
    <w:rsid w:val="004D59D8"/>
    <w:rsid w:val="004D5D1A"/>
    <w:rsid w:val="004D5DA1"/>
    <w:rsid w:val="004E150F"/>
    <w:rsid w:val="004E1DCA"/>
    <w:rsid w:val="004E23A1"/>
    <w:rsid w:val="004E2B5E"/>
    <w:rsid w:val="004E3489"/>
    <w:rsid w:val="004E358A"/>
    <w:rsid w:val="004E3800"/>
    <w:rsid w:val="004E3AFA"/>
    <w:rsid w:val="004E55D8"/>
    <w:rsid w:val="004E6588"/>
    <w:rsid w:val="004E68FA"/>
    <w:rsid w:val="004F271C"/>
    <w:rsid w:val="004F38EA"/>
    <w:rsid w:val="00502A0A"/>
    <w:rsid w:val="00503728"/>
    <w:rsid w:val="00507C50"/>
    <w:rsid w:val="00507F88"/>
    <w:rsid w:val="00517C3A"/>
    <w:rsid w:val="00522EE8"/>
    <w:rsid w:val="005249FB"/>
    <w:rsid w:val="00527BF4"/>
    <w:rsid w:val="005324BE"/>
    <w:rsid w:val="00532BFB"/>
    <w:rsid w:val="0053379E"/>
    <w:rsid w:val="00534F6C"/>
    <w:rsid w:val="00535994"/>
    <w:rsid w:val="0053646D"/>
    <w:rsid w:val="00540AAD"/>
    <w:rsid w:val="00541392"/>
    <w:rsid w:val="00542A7B"/>
    <w:rsid w:val="00543EC1"/>
    <w:rsid w:val="00544691"/>
    <w:rsid w:val="00546458"/>
    <w:rsid w:val="0055087C"/>
    <w:rsid w:val="00550FEA"/>
    <w:rsid w:val="00553413"/>
    <w:rsid w:val="0055372D"/>
    <w:rsid w:val="005551F9"/>
    <w:rsid w:val="00555983"/>
    <w:rsid w:val="005603D7"/>
    <w:rsid w:val="00560E31"/>
    <w:rsid w:val="00564A67"/>
    <w:rsid w:val="00581B23"/>
    <w:rsid w:val="0058219C"/>
    <w:rsid w:val="00586C03"/>
    <w:rsid w:val="0058707F"/>
    <w:rsid w:val="00591F5A"/>
    <w:rsid w:val="005931FE"/>
    <w:rsid w:val="005A6965"/>
    <w:rsid w:val="005B0072"/>
    <w:rsid w:val="005B048A"/>
    <w:rsid w:val="005B0732"/>
    <w:rsid w:val="005B233E"/>
    <w:rsid w:val="005B32FA"/>
    <w:rsid w:val="005B38A0"/>
    <w:rsid w:val="005B4409"/>
    <w:rsid w:val="005B46E1"/>
    <w:rsid w:val="005B491C"/>
    <w:rsid w:val="005B4DBF"/>
    <w:rsid w:val="005B5DE2"/>
    <w:rsid w:val="005B674C"/>
    <w:rsid w:val="005C24F2"/>
    <w:rsid w:val="005C7561"/>
    <w:rsid w:val="005D04F0"/>
    <w:rsid w:val="005D1E57"/>
    <w:rsid w:val="005D2F57"/>
    <w:rsid w:val="005D34F6"/>
    <w:rsid w:val="005D4F1A"/>
    <w:rsid w:val="005E1884"/>
    <w:rsid w:val="005E508B"/>
    <w:rsid w:val="005F0B1C"/>
    <w:rsid w:val="005F373A"/>
    <w:rsid w:val="005F4F87"/>
    <w:rsid w:val="005F6B0E"/>
    <w:rsid w:val="005F760E"/>
    <w:rsid w:val="005F7B1D"/>
    <w:rsid w:val="006000ED"/>
    <w:rsid w:val="00601145"/>
    <w:rsid w:val="0060222A"/>
    <w:rsid w:val="00602E0D"/>
    <w:rsid w:val="00610C21"/>
    <w:rsid w:val="00611907"/>
    <w:rsid w:val="00613116"/>
    <w:rsid w:val="006202A6"/>
    <w:rsid w:val="0062054B"/>
    <w:rsid w:val="006206F1"/>
    <w:rsid w:val="00621C4E"/>
    <w:rsid w:val="0062343D"/>
    <w:rsid w:val="00624EAE"/>
    <w:rsid w:val="00625E82"/>
    <w:rsid w:val="006305D7"/>
    <w:rsid w:val="00633A01"/>
    <w:rsid w:val="00633B97"/>
    <w:rsid w:val="006341F7"/>
    <w:rsid w:val="00635014"/>
    <w:rsid w:val="006369CE"/>
    <w:rsid w:val="006411CA"/>
    <w:rsid w:val="006442C0"/>
    <w:rsid w:val="0064605E"/>
    <w:rsid w:val="006619C8"/>
    <w:rsid w:val="00665B56"/>
    <w:rsid w:val="00666001"/>
    <w:rsid w:val="00671710"/>
    <w:rsid w:val="00673414"/>
    <w:rsid w:val="00676079"/>
    <w:rsid w:val="00676ECD"/>
    <w:rsid w:val="00677D0A"/>
    <w:rsid w:val="0068185F"/>
    <w:rsid w:val="006A01CF"/>
    <w:rsid w:val="006A1491"/>
    <w:rsid w:val="006A60DD"/>
    <w:rsid w:val="006B0679"/>
    <w:rsid w:val="006B074C"/>
    <w:rsid w:val="006B3B84"/>
    <w:rsid w:val="006B4E7C"/>
    <w:rsid w:val="006B5D8C"/>
    <w:rsid w:val="006B72D4"/>
    <w:rsid w:val="006C11CC"/>
    <w:rsid w:val="006C1AEB"/>
    <w:rsid w:val="006C5175"/>
    <w:rsid w:val="006C57FE"/>
    <w:rsid w:val="006D2F0A"/>
    <w:rsid w:val="006E3B8C"/>
    <w:rsid w:val="006E4B63"/>
    <w:rsid w:val="006E5735"/>
    <w:rsid w:val="006E6BF1"/>
    <w:rsid w:val="006F06E4"/>
    <w:rsid w:val="006F085F"/>
    <w:rsid w:val="006F7B41"/>
    <w:rsid w:val="00702B5D"/>
    <w:rsid w:val="00703007"/>
    <w:rsid w:val="00703ED2"/>
    <w:rsid w:val="00707B8D"/>
    <w:rsid w:val="00707E3F"/>
    <w:rsid w:val="007100F7"/>
    <w:rsid w:val="00713636"/>
    <w:rsid w:val="007141B6"/>
    <w:rsid w:val="00714B8C"/>
    <w:rsid w:val="0071675D"/>
    <w:rsid w:val="00716CE1"/>
    <w:rsid w:val="00717736"/>
    <w:rsid w:val="00721679"/>
    <w:rsid w:val="007225B1"/>
    <w:rsid w:val="007234F6"/>
    <w:rsid w:val="007338AD"/>
    <w:rsid w:val="00735CF5"/>
    <w:rsid w:val="0074063A"/>
    <w:rsid w:val="00742AA4"/>
    <w:rsid w:val="00742DDC"/>
    <w:rsid w:val="00743BA1"/>
    <w:rsid w:val="00745F1E"/>
    <w:rsid w:val="00746C3B"/>
    <w:rsid w:val="00747F97"/>
    <w:rsid w:val="007515FE"/>
    <w:rsid w:val="0075498A"/>
    <w:rsid w:val="007601D0"/>
    <w:rsid w:val="007603BB"/>
    <w:rsid w:val="00760969"/>
    <w:rsid w:val="0076109D"/>
    <w:rsid w:val="00767107"/>
    <w:rsid w:val="00773617"/>
    <w:rsid w:val="00773BFD"/>
    <w:rsid w:val="007743B3"/>
    <w:rsid w:val="00774490"/>
    <w:rsid w:val="007819FF"/>
    <w:rsid w:val="0078360C"/>
    <w:rsid w:val="00783CB7"/>
    <w:rsid w:val="00784A4C"/>
    <w:rsid w:val="00784BC6"/>
    <w:rsid w:val="0078523D"/>
    <w:rsid w:val="0078707B"/>
    <w:rsid w:val="00790156"/>
    <w:rsid w:val="007931DF"/>
    <w:rsid w:val="0079570A"/>
    <w:rsid w:val="007A0172"/>
    <w:rsid w:val="007A1639"/>
    <w:rsid w:val="007A1804"/>
    <w:rsid w:val="007A2511"/>
    <w:rsid w:val="007A260E"/>
    <w:rsid w:val="007A3028"/>
    <w:rsid w:val="007A38A8"/>
    <w:rsid w:val="007A4D4C"/>
    <w:rsid w:val="007A4DD6"/>
    <w:rsid w:val="007A5CB9"/>
    <w:rsid w:val="007B20AE"/>
    <w:rsid w:val="007B6B07"/>
    <w:rsid w:val="007B6D43"/>
    <w:rsid w:val="007B6DFE"/>
    <w:rsid w:val="007B749A"/>
    <w:rsid w:val="007B7C6E"/>
    <w:rsid w:val="007C176A"/>
    <w:rsid w:val="007C2EB8"/>
    <w:rsid w:val="007D44D7"/>
    <w:rsid w:val="007D61CD"/>
    <w:rsid w:val="007D621A"/>
    <w:rsid w:val="007D6512"/>
    <w:rsid w:val="007D7DC9"/>
    <w:rsid w:val="007E058A"/>
    <w:rsid w:val="007E0661"/>
    <w:rsid w:val="007E2887"/>
    <w:rsid w:val="007E42A2"/>
    <w:rsid w:val="007E5278"/>
    <w:rsid w:val="007E749C"/>
    <w:rsid w:val="007F1B5C"/>
    <w:rsid w:val="007F633F"/>
    <w:rsid w:val="00801257"/>
    <w:rsid w:val="00801C33"/>
    <w:rsid w:val="00803B0A"/>
    <w:rsid w:val="00804DED"/>
    <w:rsid w:val="00805096"/>
    <w:rsid w:val="00805B96"/>
    <w:rsid w:val="008105BE"/>
    <w:rsid w:val="008115A5"/>
    <w:rsid w:val="00811D46"/>
    <w:rsid w:val="0081415D"/>
    <w:rsid w:val="00814A56"/>
    <w:rsid w:val="00820229"/>
    <w:rsid w:val="00821AD7"/>
    <w:rsid w:val="00822448"/>
    <w:rsid w:val="00822ABE"/>
    <w:rsid w:val="00823D7B"/>
    <w:rsid w:val="008244D1"/>
    <w:rsid w:val="00827F51"/>
    <w:rsid w:val="0083104E"/>
    <w:rsid w:val="008343BE"/>
    <w:rsid w:val="0083608E"/>
    <w:rsid w:val="00836478"/>
    <w:rsid w:val="00836535"/>
    <w:rsid w:val="00837A0C"/>
    <w:rsid w:val="00840FB4"/>
    <w:rsid w:val="008410B2"/>
    <w:rsid w:val="008500A0"/>
    <w:rsid w:val="00850821"/>
    <w:rsid w:val="00852385"/>
    <w:rsid w:val="008524E5"/>
    <w:rsid w:val="008525DA"/>
    <w:rsid w:val="0085351C"/>
    <w:rsid w:val="008549CA"/>
    <w:rsid w:val="00854D88"/>
    <w:rsid w:val="008556C3"/>
    <w:rsid w:val="0085687C"/>
    <w:rsid w:val="008666A3"/>
    <w:rsid w:val="00867F60"/>
    <w:rsid w:val="008706C5"/>
    <w:rsid w:val="00871AA2"/>
    <w:rsid w:val="00873707"/>
    <w:rsid w:val="00874B20"/>
    <w:rsid w:val="008757C6"/>
    <w:rsid w:val="008763E1"/>
    <w:rsid w:val="0087775C"/>
    <w:rsid w:val="00877EC8"/>
    <w:rsid w:val="00880C1A"/>
    <w:rsid w:val="00880F36"/>
    <w:rsid w:val="00881AFC"/>
    <w:rsid w:val="00885530"/>
    <w:rsid w:val="00885E07"/>
    <w:rsid w:val="008910D1"/>
    <w:rsid w:val="0089296C"/>
    <w:rsid w:val="00896ABD"/>
    <w:rsid w:val="00897539"/>
    <w:rsid w:val="00897AB6"/>
    <w:rsid w:val="008A00D0"/>
    <w:rsid w:val="008A3380"/>
    <w:rsid w:val="008A7256"/>
    <w:rsid w:val="008A7A9C"/>
    <w:rsid w:val="008B2BAD"/>
    <w:rsid w:val="008B5218"/>
    <w:rsid w:val="008B7102"/>
    <w:rsid w:val="008B7C64"/>
    <w:rsid w:val="008C2E26"/>
    <w:rsid w:val="008C3B7D"/>
    <w:rsid w:val="008D0F90"/>
    <w:rsid w:val="008D3715"/>
    <w:rsid w:val="008D5465"/>
    <w:rsid w:val="008D60E8"/>
    <w:rsid w:val="008D7EB7"/>
    <w:rsid w:val="008E24F5"/>
    <w:rsid w:val="008E3535"/>
    <w:rsid w:val="008E3684"/>
    <w:rsid w:val="008E57F5"/>
    <w:rsid w:val="008E7606"/>
    <w:rsid w:val="008F1DAA"/>
    <w:rsid w:val="008F3EBD"/>
    <w:rsid w:val="008F4DE5"/>
    <w:rsid w:val="008F60B2"/>
    <w:rsid w:val="008F7C41"/>
    <w:rsid w:val="009031E2"/>
    <w:rsid w:val="0091276C"/>
    <w:rsid w:val="009141FC"/>
    <w:rsid w:val="00914F48"/>
    <w:rsid w:val="00915B9D"/>
    <w:rsid w:val="009165AC"/>
    <w:rsid w:val="00916FFC"/>
    <w:rsid w:val="0092053F"/>
    <w:rsid w:val="0092340A"/>
    <w:rsid w:val="009277DB"/>
    <w:rsid w:val="00930CD3"/>
    <w:rsid w:val="00930EBE"/>
    <w:rsid w:val="009313D9"/>
    <w:rsid w:val="00933A0B"/>
    <w:rsid w:val="00934721"/>
    <w:rsid w:val="00935B7F"/>
    <w:rsid w:val="00937263"/>
    <w:rsid w:val="00941293"/>
    <w:rsid w:val="00946372"/>
    <w:rsid w:val="00950C17"/>
    <w:rsid w:val="00950C7D"/>
    <w:rsid w:val="00951FAF"/>
    <w:rsid w:val="00952FA9"/>
    <w:rsid w:val="00954740"/>
    <w:rsid w:val="0095549C"/>
    <w:rsid w:val="00962E71"/>
    <w:rsid w:val="00963ABC"/>
    <w:rsid w:val="00965D21"/>
    <w:rsid w:val="00966AE5"/>
    <w:rsid w:val="00967764"/>
    <w:rsid w:val="00970B0E"/>
    <w:rsid w:val="00970BB9"/>
    <w:rsid w:val="00971138"/>
    <w:rsid w:val="009726EE"/>
    <w:rsid w:val="009733DD"/>
    <w:rsid w:val="00975573"/>
    <w:rsid w:val="00976D03"/>
    <w:rsid w:val="00977B30"/>
    <w:rsid w:val="00980B15"/>
    <w:rsid w:val="00982EF2"/>
    <w:rsid w:val="00982F41"/>
    <w:rsid w:val="00985090"/>
    <w:rsid w:val="00987710"/>
    <w:rsid w:val="009904AB"/>
    <w:rsid w:val="00991828"/>
    <w:rsid w:val="00995688"/>
    <w:rsid w:val="009958A6"/>
    <w:rsid w:val="00996456"/>
    <w:rsid w:val="009A04F5"/>
    <w:rsid w:val="009A15EF"/>
    <w:rsid w:val="009A38A5"/>
    <w:rsid w:val="009A5B73"/>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E0E95"/>
    <w:rsid w:val="009E7021"/>
    <w:rsid w:val="009F01B1"/>
    <w:rsid w:val="009F0DBB"/>
    <w:rsid w:val="009F0DF7"/>
    <w:rsid w:val="009F1422"/>
    <w:rsid w:val="009F3887"/>
    <w:rsid w:val="009F4B41"/>
    <w:rsid w:val="009F659A"/>
    <w:rsid w:val="009F732B"/>
    <w:rsid w:val="00A01FE0"/>
    <w:rsid w:val="00A0400D"/>
    <w:rsid w:val="00A06945"/>
    <w:rsid w:val="00A10656"/>
    <w:rsid w:val="00A113C0"/>
    <w:rsid w:val="00A118D9"/>
    <w:rsid w:val="00A12B89"/>
    <w:rsid w:val="00A12FA6"/>
    <w:rsid w:val="00A1339B"/>
    <w:rsid w:val="00A14ABA"/>
    <w:rsid w:val="00A16B19"/>
    <w:rsid w:val="00A24CB6"/>
    <w:rsid w:val="00A26CD2"/>
    <w:rsid w:val="00A27667"/>
    <w:rsid w:val="00A32979"/>
    <w:rsid w:val="00A33652"/>
    <w:rsid w:val="00A34A67"/>
    <w:rsid w:val="00A37462"/>
    <w:rsid w:val="00A43501"/>
    <w:rsid w:val="00A459E1"/>
    <w:rsid w:val="00A46AC4"/>
    <w:rsid w:val="00A52296"/>
    <w:rsid w:val="00A53159"/>
    <w:rsid w:val="00A55661"/>
    <w:rsid w:val="00A61B70"/>
    <w:rsid w:val="00A61FA8"/>
    <w:rsid w:val="00A637F4"/>
    <w:rsid w:val="00A64DF2"/>
    <w:rsid w:val="00A65485"/>
    <w:rsid w:val="00A66E05"/>
    <w:rsid w:val="00A70753"/>
    <w:rsid w:val="00A712D2"/>
    <w:rsid w:val="00A72EA8"/>
    <w:rsid w:val="00A74828"/>
    <w:rsid w:val="00A8116D"/>
    <w:rsid w:val="00A82C8A"/>
    <w:rsid w:val="00A8346B"/>
    <w:rsid w:val="00A852FF"/>
    <w:rsid w:val="00A87337"/>
    <w:rsid w:val="00A90C97"/>
    <w:rsid w:val="00A925CC"/>
    <w:rsid w:val="00A92BB8"/>
    <w:rsid w:val="00A92DDC"/>
    <w:rsid w:val="00A960C8"/>
    <w:rsid w:val="00A96604"/>
    <w:rsid w:val="00A96C8F"/>
    <w:rsid w:val="00A971F9"/>
    <w:rsid w:val="00AA03DF"/>
    <w:rsid w:val="00AA1B4F"/>
    <w:rsid w:val="00AA21D8"/>
    <w:rsid w:val="00AA271A"/>
    <w:rsid w:val="00AA3270"/>
    <w:rsid w:val="00AA4D17"/>
    <w:rsid w:val="00AA54F3"/>
    <w:rsid w:val="00AA6B43"/>
    <w:rsid w:val="00AA720D"/>
    <w:rsid w:val="00AB367A"/>
    <w:rsid w:val="00AB41A9"/>
    <w:rsid w:val="00AB6341"/>
    <w:rsid w:val="00AC01D1"/>
    <w:rsid w:val="00AC0E9F"/>
    <w:rsid w:val="00AC390F"/>
    <w:rsid w:val="00AC52A5"/>
    <w:rsid w:val="00AC6EFD"/>
    <w:rsid w:val="00AC7151"/>
    <w:rsid w:val="00AD460A"/>
    <w:rsid w:val="00AD6A05"/>
    <w:rsid w:val="00AE272B"/>
    <w:rsid w:val="00AE3E3A"/>
    <w:rsid w:val="00AE69F6"/>
    <w:rsid w:val="00AE77B4"/>
    <w:rsid w:val="00AE7C1A"/>
    <w:rsid w:val="00AE7DF8"/>
    <w:rsid w:val="00AF0D9C"/>
    <w:rsid w:val="00AF13AB"/>
    <w:rsid w:val="00AF1B4D"/>
    <w:rsid w:val="00AF1D36"/>
    <w:rsid w:val="00AF280B"/>
    <w:rsid w:val="00AF5F75"/>
    <w:rsid w:val="00AF6001"/>
    <w:rsid w:val="00B01A16"/>
    <w:rsid w:val="00B03917"/>
    <w:rsid w:val="00B0442C"/>
    <w:rsid w:val="00B07F45"/>
    <w:rsid w:val="00B1021A"/>
    <w:rsid w:val="00B13B94"/>
    <w:rsid w:val="00B1481A"/>
    <w:rsid w:val="00B15A1F"/>
    <w:rsid w:val="00B15FE9"/>
    <w:rsid w:val="00B2148A"/>
    <w:rsid w:val="00B2173C"/>
    <w:rsid w:val="00B220C2"/>
    <w:rsid w:val="00B25B32"/>
    <w:rsid w:val="00B26133"/>
    <w:rsid w:val="00B3250A"/>
    <w:rsid w:val="00B32616"/>
    <w:rsid w:val="00B36C42"/>
    <w:rsid w:val="00B42EA7"/>
    <w:rsid w:val="00B51845"/>
    <w:rsid w:val="00B51923"/>
    <w:rsid w:val="00B524FE"/>
    <w:rsid w:val="00B5337C"/>
    <w:rsid w:val="00B53FDE"/>
    <w:rsid w:val="00B56397"/>
    <w:rsid w:val="00B571DA"/>
    <w:rsid w:val="00B6027B"/>
    <w:rsid w:val="00B636C8"/>
    <w:rsid w:val="00B65EDB"/>
    <w:rsid w:val="00B671AE"/>
    <w:rsid w:val="00B6787F"/>
    <w:rsid w:val="00B67AFF"/>
    <w:rsid w:val="00B67C01"/>
    <w:rsid w:val="00B70B59"/>
    <w:rsid w:val="00B70BC7"/>
    <w:rsid w:val="00B73657"/>
    <w:rsid w:val="00B739B3"/>
    <w:rsid w:val="00B7487E"/>
    <w:rsid w:val="00B75800"/>
    <w:rsid w:val="00B915AE"/>
    <w:rsid w:val="00B9161A"/>
    <w:rsid w:val="00BA1735"/>
    <w:rsid w:val="00BA19FA"/>
    <w:rsid w:val="00BA4288"/>
    <w:rsid w:val="00BA62CD"/>
    <w:rsid w:val="00BB0902"/>
    <w:rsid w:val="00BB48E5"/>
    <w:rsid w:val="00BB5607"/>
    <w:rsid w:val="00BB5ACA"/>
    <w:rsid w:val="00BB5C57"/>
    <w:rsid w:val="00BB627F"/>
    <w:rsid w:val="00BC0C17"/>
    <w:rsid w:val="00BC2511"/>
    <w:rsid w:val="00BC3823"/>
    <w:rsid w:val="00BC5446"/>
    <w:rsid w:val="00BC5841"/>
    <w:rsid w:val="00BC5A20"/>
    <w:rsid w:val="00BD2EF0"/>
    <w:rsid w:val="00BD60B4"/>
    <w:rsid w:val="00BD796B"/>
    <w:rsid w:val="00BE11BF"/>
    <w:rsid w:val="00BE2959"/>
    <w:rsid w:val="00BE3F65"/>
    <w:rsid w:val="00BE40C0"/>
    <w:rsid w:val="00BE46C9"/>
    <w:rsid w:val="00BE4B25"/>
    <w:rsid w:val="00BE5F4A"/>
    <w:rsid w:val="00BE7AEF"/>
    <w:rsid w:val="00BF09B0"/>
    <w:rsid w:val="00BF1544"/>
    <w:rsid w:val="00BF1B53"/>
    <w:rsid w:val="00BF246D"/>
    <w:rsid w:val="00BF2682"/>
    <w:rsid w:val="00BF6386"/>
    <w:rsid w:val="00BF6C93"/>
    <w:rsid w:val="00BF6FD8"/>
    <w:rsid w:val="00C04966"/>
    <w:rsid w:val="00C06F06"/>
    <w:rsid w:val="00C13954"/>
    <w:rsid w:val="00C20FAD"/>
    <w:rsid w:val="00C2375F"/>
    <w:rsid w:val="00C247CB"/>
    <w:rsid w:val="00C32E66"/>
    <w:rsid w:val="00C3355F"/>
    <w:rsid w:val="00C33A04"/>
    <w:rsid w:val="00C33F39"/>
    <w:rsid w:val="00C3569A"/>
    <w:rsid w:val="00C37BC5"/>
    <w:rsid w:val="00C4073E"/>
    <w:rsid w:val="00C43F48"/>
    <w:rsid w:val="00C448FF"/>
    <w:rsid w:val="00C45E57"/>
    <w:rsid w:val="00C52F29"/>
    <w:rsid w:val="00C56CE6"/>
    <w:rsid w:val="00C5745F"/>
    <w:rsid w:val="00C60005"/>
    <w:rsid w:val="00C61A98"/>
    <w:rsid w:val="00C63201"/>
    <w:rsid w:val="00C64311"/>
    <w:rsid w:val="00C64898"/>
    <w:rsid w:val="00C64E62"/>
    <w:rsid w:val="00C651D5"/>
    <w:rsid w:val="00C65CCC"/>
    <w:rsid w:val="00C67438"/>
    <w:rsid w:val="00C679F3"/>
    <w:rsid w:val="00C7618F"/>
    <w:rsid w:val="00C765A9"/>
    <w:rsid w:val="00C8162D"/>
    <w:rsid w:val="00C830BB"/>
    <w:rsid w:val="00C83A0B"/>
    <w:rsid w:val="00C842D0"/>
    <w:rsid w:val="00C84609"/>
    <w:rsid w:val="00C84ED1"/>
    <w:rsid w:val="00C863CC"/>
    <w:rsid w:val="00C9038F"/>
    <w:rsid w:val="00C92AAB"/>
    <w:rsid w:val="00C94D28"/>
    <w:rsid w:val="00C95285"/>
    <w:rsid w:val="00C95E7F"/>
    <w:rsid w:val="00CA2435"/>
    <w:rsid w:val="00CA2859"/>
    <w:rsid w:val="00CA4068"/>
    <w:rsid w:val="00CA65B2"/>
    <w:rsid w:val="00CB37F8"/>
    <w:rsid w:val="00CB38EB"/>
    <w:rsid w:val="00CB7DC3"/>
    <w:rsid w:val="00CC1A3D"/>
    <w:rsid w:val="00CC2A42"/>
    <w:rsid w:val="00CC6089"/>
    <w:rsid w:val="00CC75A2"/>
    <w:rsid w:val="00CD0190"/>
    <w:rsid w:val="00CD0E2F"/>
    <w:rsid w:val="00CD1D49"/>
    <w:rsid w:val="00CD2F20"/>
    <w:rsid w:val="00CD6B20"/>
    <w:rsid w:val="00CE1339"/>
    <w:rsid w:val="00CE61CC"/>
    <w:rsid w:val="00CE6E42"/>
    <w:rsid w:val="00CE735C"/>
    <w:rsid w:val="00CE74BD"/>
    <w:rsid w:val="00CE7DDD"/>
    <w:rsid w:val="00CF17BE"/>
    <w:rsid w:val="00CF20B7"/>
    <w:rsid w:val="00CF20DC"/>
    <w:rsid w:val="00CF6692"/>
    <w:rsid w:val="00CF7441"/>
    <w:rsid w:val="00D00D16"/>
    <w:rsid w:val="00D012CB"/>
    <w:rsid w:val="00D03C6C"/>
    <w:rsid w:val="00D04760"/>
    <w:rsid w:val="00D04A95"/>
    <w:rsid w:val="00D06288"/>
    <w:rsid w:val="00D063DC"/>
    <w:rsid w:val="00D068C7"/>
    <w:rsid w:val="00D128A4"/>
    <w:rsid w:val="00D12E83"/>
    <w:rsid w:val="00D130C9"/>
    <w:rsid w:val="00D147C8"/>
    <w:rsid w:val="00D15131"/>
    <w:rsid w:val="00D15F7B"/>
    <w:rsid w:val="00D16FA2"/>
    <w:rsid w:val="00D20954"/>
    <w:rsid w:val="00D21C39"/>
    <w:rsid w:val="00D21FC6"/>
    <w:rsid w:val="00D2243A"/>
    <w:rsid w:val="00D32FBA"/>
    <w:rsid w:val="00D33393"/>
    <w:rsid w:val="00D33D36"/>
    <w:rsid w:val="00D34D94"/>
    <w:rsid w:val="00D37060"/>
    <w:rsid w:val="00D409E2"/>
    <w:rsid w:val="00D427D7"/>
    <w:rsid w:val="00D44E62"/>
    <w:rsid w:val="00D455E3"/>
    <w:rsid w:val="00D51570"/>
    <w:rsid w:val="00D51E8F"/>
    <w:rsid w:val="00D521E1"/>
    <w:rsid w:val="00D5322D"/>
    <w:rsid w:val="00D556AD"/>
    <w:rsid w:val="00D57A51"/>
    <w:rsid w:val="00D60381"/>
    <w:rsid w:val="00D616DE"/>
    <w:rsid w:val="00D62201"/>
    <w:rsid w:val="00D642A2"/>
    <w:rsid w:val="00D651D1"/>
    <w:rsid w:val="00D716CF"/>
    <w:rsid w:val="00D717BB"/>
    <w:rsid w:val="00D7226B"/>
    <w:rsid w:val="00D72707"/>
    <w:rsid w:val="00D7375F"/>
    <w:rsid w:val="00D75A9C"/>
    <w:rsid w:val="00D77FB5"/>
    <w:rsid w:val="00D829C8"/>
    <w:rsid w:val="00D8665D"/>
    <w:rsid w:val="00D90871"/>
    <w:rsid w:val="00D9155F"/>
    <w:rsid w:val="00D9403F"/>
    <w:rsid w:val="00D959B4"/>
    <w:rsid w:val="00D9655C"/>
    <w:rsid w:val="00D97B0E"/>
    <w:rsid w:val="00DA44DE"/>
    <w:rsid w:val="00DA62DE"/>
    <w:rsid w:val="00DA6EFB"/>
    <w:rsid w:val="00DA6F2A"/>
    <w:rsid w:val="00DB23AE"/>
    <w:rsid w:val="00DB620A"/>
    <w:rsid w:val="00DB63FD"/>
    <w:rsid w:val="00DC3832"/>
    <w:rsid w:val="00DC50E4"/>
    <w:rsid w:val="00DC7A51"/>
    <w:rsid w:val="00DD16BC"/>
    <w:rsid w:val="00DD3B1E"/>
    <w:rsid w:val="00DD4C4A"/>
    <w:rsid w:val="00DE1ED8"/>
    <w:rsid w:val="00DE1EE1"/>
    <w:rsid w:val="00DE5B5F"/>
    <w:rsid w:val="00DF019F"/>
    <w:rsid w:val="00DF614E"/>
    <w:rsid w:val="00E00696"/>
    <w:rsid w:val="00E03651"/>
    <w:rsid w:val="00E03808"/>
    <w:rsid w:val="00E060C2"/>
    <w:rsid w:val="00E06324"/>
    <w:rsid w:val="00E06B74"/>
    <w:rsid w:val="00E07B81"/>
    <w:rsid w:val="00E10AFD"/>
    <w:rsid w:val="00E12B11"/>
    <w:rsid w:val="00E12FB0"/>
    <w:rsid w:val="00E14814"/>
    <w:rsid w:val="00E1591B"/>
    <w:rsid w:val="00E16A50"/>
    <w:rsid w:val="00E23917"/>
    <w:rsid w:val="00E248CF"/>
    <w:rsid w:val="00E249D5"/>
    <w:rsid w:val="00E25017"/>
    <w:rsid w:val="00E26F73"/>
    <w:rsid w:val="00E30A34"/>
    <w:rsid w:val="00E33C68"/>
    <w:rsid w:val="00E34DBD"/>
    <w:rsid w:val="00E34EEB"/>
    <w:rsid w:val="00E3687C"/>
    <w:rsid w:val="00E44EB9"/>
    <w:rsid w:val="00E45BDC"/>
    <w:rsid w:val="00E46358"/>
    <w:rsid w:val="00E471DC"/>
    <w:rsid w:val="00E50EB4"/>
    <w:rsid w:val="00E532FC"/>
    <w:rsid w:val="00E539EC"/>
    <w:rsid w:val="00E53E83"/>
    <w:rsid w:val="00E559B4"/>
    <w:rsid w:val="00E55BB0"/>
    <w:rsid w:val="00E609E5"/>
    <w:rsid w:val="00E60F27"/>
    <w:rsid w:val="00E614EA"/>
    <w:rsid w:val="00E64D93"/>
    <w:rsid w:val="00E65EDB"/>
    <w:rsid w:val="00E66927"/>
    <w:rsid w:val="00E677B8"/>
    <w:rsid w:val="00E67FA1"/>
    <w:rsid w:val="00E7066B"/>
    <w:rsid w:val="00E7387D"/>
    <w:rsid w:val="00E73D53"/>
    <w:rsid w:val="00E75111"/>
    <w:rsid w:val="00E77083"/>
    <w:rsid w:val="00E77296"/>
    <w:rsid w:val="00E84FDB"/>
    <w:rsid w:val="00E85AD5"/>
    <w:rsid w:val="00E87EF7"/>
    <w:rsid w:val="00E916D9"/>
    <w:rsid w:val="00E93763"/>
    <w:rsid w:val="00E96C4C"/>
    <w:rsid w:val="00EA2566"/>
    <w:rsid w:val="00EA2AAE"/>
    <w:rsid w:val="00EA2EC0"/>
    <w:rsid w:val="00EA427A"/>
    <w:rsid w:val="00EA5AC4"/>
    <w:rsid w:val="00EA723B"/>
    <w:rsid w:val="00EA7BE9"/>
    <w:rsid w:val="00EB0048"/>
    <w:rsid w:val="00EB6350"/>
    <w:rsid w:val="00EB687A"/>
    <w:rsid w:val="00EB73EA"/>
    <w:rsid w:val="00EC2F62"/>
    <w:rsid w:val="00EC62EB"/>
    <w:rsid w:val="00EC6E9F"/>
    <w:rsid w:val="00ED118D"/>
    <w:rsid w:val="00ED2C22"/>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28EE"/>
    <w:rsid w:val="00EF54FD"/>
    <w:rsid w:val="00F100C8"/>
    <w:rsid w:val="00F13112"/>
    <w:rsid w:val="00F13A4A"/>
    <w:rsid w:val="00F16FE6"/>
    <w:rsid w:val="00F2164A"/>
    <w:rsid w:val="00F238BD"/>
    <w:rsid w:val="00F24992"/>
    <w:rsid w:val="00F258BF"/>
    <w:rsid w:val="00F25D4E"/>
    <w:rsid w:val="00F32F2F"/>
    <w:rsid w:val="00F33F3F"/>
    <w:rsid w:val="00F35BDD"/>
    <w:rsid w:val="00F35EF0"/>
    <w:rsid w:val="00F403FD"/>
    <w:rsid w:val="00F40419"/>
    <w:rsid w:val="00F41303"/>
    <w:rsid w:val="00F41E72"/>
    <w:rsid w:val="00F45BDF"/>
    <w:rsid w:val="00F50300"/>
    <w:rsid w:val="00F56E39"/>
    <w:rsid w:val="00F623E9"/>
    <w:rsid w:val="00F627D5"/>
    <w:rsid w:val="00F63951"/>
    <w:rsid w:val="00F63C86"/>
    <w:rsid w:val="00F6691B"/>
    <w:rsid w:val="00F766BE"/>
    <w:rsid w:val="00F77EB9"/>
    <w:rsid w:val="00F80635"/>
    <w:rsid w:val="00F8115F"/>
    <w:rsid w:val="00F815D1"/>
    <w:rsid w:val="00F81E7E"/>
    <w:rsid w:val="00F81F0F"/>
    <w:rsid w:val="00F825F4"/>
    <w:rsid w:val="00F84D06"/>
    <w:rsid w:val="00F902B6"/>
    <w:rsid w:val="00F9115B"/>
    <w:rsid w:val="00F92AA1"/>
    <w:rsid w:val="00F932DE"/>
    <w:rsid w:val="00F963DD"/>
    <w:rsid w:val="00F9641A"/>
    <w:rsid w:val="00F97004"/>
    <w:rsid w:val="00F972E8"/>
    <w:rsid w:val="00FA2045"/>
    <w:rsid w:val="00FA4570"/>
    <w:rsid w:val="00FA7A66"/>
    <w:rsid w:val="00FA7C6E"/>
    <w:rsid w:val="00FB1AA9"/>
    <w:rsid w:val="00FB4B5A"/>
    <w:rsid w:val="00FB51B5"/>
    <w:rsid w:val="00FB5963"/>
    <w:rsid w:val="00FB5DAA"/>
    <w:rsid w:val="00FC04B9"/>
    <w:rsid w:val="00FC161A"/>
    <w:rsid w:val="00FC23D5"/>
    <w:rsid w:val="00FC4337"/>
    <w:rsid w:val="00FC4C1A"/>
    <w:rsid w:val="00FC6468"/>
    <w:rsid w:val="00FC6D49"/>
    <w:rsid w:val="00FD079F"/>
    <w:rsid w:val="00FD33D7"/>
    <w:rsid w:val="00FD4922"/>
    <w:rsid w:val="00FD6461"/>
    <w:rsid w:val="00FE0281"/>
    <w:rsid w:val="00FE4A62"/>
    <w:rsid w:val="00FE5024"/>
    <w:rsid w:val="00FE5A9C"/>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3B"/>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Body">
    <w:name w:val="Body"/>
    <w:rsid w:val="000A752C"/>
    <w:pPr>
      <w:pBdr>
        <w:top w:val="nil"/>
        <w:left w:val="nil"/>
        <w:bottom w:val="nil"/>
        <w:right w:val="nil"/>
        <w:between w:val="nil"/>
        <w:bar w:val="nil"/>
      </w:pBdr>
    </w:pPr>
    <w:rPr>
      <w:rFonts w:ascii="Calibri" w:eastAsia="Arial Unicode MS" w:hAnsi="Calibri" w:cs="Arial Unicode MS"/>
      <w:color w:val="000000"/>
      <w:sz w:val="24"/>
      <w:szCs w:val="24"/>
      <w:u w:color="000000"/>
      <w:bdr w:val="nil"/>
      <w:lang w:eastAsia="en-CA"/>
    </w:rPr>
  </w:style>
  <w:style w:type="character" w:customStyle="1" w:styleId="st">
    <w:name w:val="st"/>
    <w:rsid w:val="000A752C"/>
    <w:rPr>
      <w:lang w:val="en-US"/>
    </w:rPr>
  </w:style>
  <w:style w:type="numbering" w:styleId="111111">
    <w:name w:val="Outline List 2"/>
    <w:basedOn w:val="NoList"/>
    <w:uiPriority w:val="99"/>
    <w:semiHidden/>
    <w:unhideWhenUsed/>
    <w:rsid w:val="00A43501"/>
    <w:pPr>
      <w:numPr>
        <w:numId w:val="28"/>
      </w:numPr>
    </w:pPr>
  </w:style>
  <w:style w:type="character" w:styleId="LineNumber">
    <w:name w:val="line number"/>
    <w:basedOn w:val="DefaultParagraphFont"/>
    <w:uiPriority w:val="99"/>
    <w:semiHidden/>
    <w:unhideWhenUsed/>
    <w:rsid w:val="00151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5443">
      <w:bodyDiv w:val="1"/>
      <w:marLeft w:val="0"/>
      <w:marRight w:val="0"/>
      <w:marTop w:val="0"/>
      <w:marBottom w:val="0"/>
      <w:divBdr>
        <w:top w:val="none" w:sz="0" w:space="0" w:color="auto"/>
        <w:left w:val="none" w:sz="0" w:space="0" w:color="auto"/>
        <w:bottom w:val="none" w:sz="0" w:space="0" w:color="auto"/>
        <w:right w:val="none" w:sz="0" w:space="0" w:color="auto"/>
      </w:divBdr>
      <w:divsChild>
        <w:div w:id="121122227">
          <w:marLeft w:val="0"/>
          <w:marRight w:val="0"/>
          <w:marTop w:val="0"/>
          <w:marBottom w:val="0"/>
          <w:divBdr>
            <w:top w:val="none" w:sz="0" w:space="0" w:color="auto"/>
            <w:left w:val="none" w:sz="0" w:space="0" w:color="auto"/>
            <w:bottom w:val="none" w:sz="0" w:space="0" w:color="auto"/>
            <w:right w:val="none" w:sz="0" w:space="0" w:color="auto"/>
          </w:divBdr>
        </w:div>
        <w:div w:id="939410160">
          <w:marLeft w:val="0"/>
          <w:marRight w:val="0"/>
          <w:marTop w:val="0"/>
          <w:marBottom w:val="0"/>
          <w:divBdr>
            <w:top w:val="none" w:sz="0" w:space="0" w:color="auto"/>
            <w:left w:val="none" w:sz="0" w:space="0" w:color="auto"/>
            <w:bottom w:val="none" w:sz="0" w:space="0" w:color="auto"/>
            <w:right w:val="none" w:sz="0" w:space="0" w:color="auto"/>
          </w:divBdr>
        </w:div>
      </w:divsChild>
    </w:div>
    <w:div w:id="274363543">
      <w:bodyDiv w:val="1"/>
      <w:marLeft w:val="0"/>
      <w:marRight w:val="0"/>
      <w:marTop w:val="0"/>
      <w:marBottom w:val="0"/>
      <w:divBdr>
        <w:top w:val="none" w:sz="0" w:space="0" w:color="auto"/>
        <w:left w:val="none" w:sz="0" w:space="0" w:color="auto"/>
        <w:bottom w:val="none" w:sz="0" w:space="0" w:color="auto"/>
        <w:right w:val="none" w:sz="0" w:space="0" w:color="auto"/>
      </w:divBdr>
    </w:div>
    <w:div w:id="320276944">
      <w:bodyDiv w:val="1"/>
      <w:marLeft w:val="0"/>
      <w:marRight w:val="0"/>
      <w:marTop w:val="0"/>
      <w:marBottom w:val="0"/>
      <w:divBdr>
        <w:top w:val="none" w:sz="0" w:space="0" w:color="auto"/>
        <w:left w:val="none" w:sz="0" w:space="0" w:color="auto"/>
        <w:bottom w:val="none" w:sz="0" w:space="0" w:color="auto"/>
        <w:right w:val="none" w:sz="0" w:space="0" w:color="auto"/>
      </w:divBdr>
      <w:divsChild>
        <w:div w:id="830675670">
          <w:marLeft w:val="0"/>
          <w:marRight w:val="0"/>
          <w:marTop w:val="0"/>
          <w:marBottom w:val="0"/>
          <w:divBdr>
            <w:top w:val="none" w:sz="0" w:space="0" w:color="auto"/>
            <w:left w:val="none" w:sz="0" w:space="0" w:color="auto"/>
            <w:bottom w:val="none" w:sz="0" w:space="0" w:color="auto"/>
            <w:right w:val="none" w:sz="0" w:space="0" w:color="auto"/>
          </w:divBdr>
          <w:divsChild>
            <w:div w:id="334459213">
              <w:marLeft w:val="0"/>
              <w:marRight w:val="0"/>
              <w:marTop w:val="0"/>
              <w:marBottom w:val="0"/>
              <w:divBdr>
                <w:top w:val="none" w:sz="0" w:space="0" w:color="auto"/>
                <w:left w:val="none" w:sz="0" w:space="0" w:color="auto"/>
                <w:bottom w:val="none" w:sz="0" w:space="0" w:color="auto"/>
                <w:right w:val="none" w:sz="0" w:space="0" w:color="auto"/>
              </w:divBdr>
              <w:divsChild>
                <w:div w:id="1108279847">
                  <w:marLeft w:val="0"/>
                  <w:marRight w:val="0"/>
                  <w:marTop w:val="0"/>
                  <w:marBottom w:val="0"/>
                  <w:divBdr>
                    <w:top w:val="none" w:sz="0" w:space="0" w:color="auto"/>
                    <w:left w:val="none" w:sz="0" w:space="0" w:color="auto"/>
                    <w:bottom w:val="none" w:sz="0" w:space="0" w:color="auto"/>
                    <w:right w:val="none" w:sz="0" w:space="0" w:color="auto"/>
                  </w:divBdr>
                  <w:divsChild>
                    <w:div w:id="15644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97660041">
      <w:bodyDiv w:val="1"/>
      <w:marLeft w:val="0"/>
      <w:marRight w:val="0"/>
      <w:marTop w:val="0"/>
      <w:marBottom w:val="0"/>
      <w:divBdr>
        <w:top w:val="none" w:sz="0" w:space="0" w:color="auto"/>
        <w:left w:val="none" w:sz="0" w:space="0" w:color="auto"/>
        <w:bottom w:val="none" w:sz="0" w:space="0" w:color="auto"/>
        <w:right w:val="none" w:sz="0" w:space="0" w:color="auto"/>
      </w:divBdr>
      <w:divsChild>
        <w:div w:id="32778921">
          <w:marLeft w:val="0"/>
          <w:marRight w:val="0"/>
          <w:marTop w:val="0"/>
          <w:marBottom w:val="0"/>
          <w:divBdr>
            <w:top w:val="none" w:sz="0" w:space="0" w:color="auto"/>
            <w:left w:val="none" w:sz="0" w:space="0" w:color="auto"/>
            <w:bottom w:val="none" w:sz="0" w:space="0" w:color="auto"/>
            <w:right w:val="none" w:sz="0" w:space="0" w:color="auto"/>
          </w:divBdr>
          <w:divsChild>
            <w:div w:id="493643780">
              <w:marLeft w:val="0"/>
              <w:marRight w:val="0"/>
              <w:marTop w:val="0"/>
              <w:marBottom w:val="0"/>
              <w:divBdr>
                <w:top w:val="none" w:sz="0" w:space="0" w:color="auto"/>
                <w:left w:val="none" w:sz="0" w:space="0" w:color="auto"/>
                <w:bottom w:val="none" w:sz="0" w:space="0" w:color="auto"/>
                <w:right w:val="none" w:sz="0" w:space="0" w:color="auto"/>
              </w:divBdr>
              <w:divsChild>
                <w:div w:id="12817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2059">
      <w:bodyDiv w:val="1"/>
      <w:marLeft w:val="0"/>
      <w:marRight w:val="0"/>
      <w:marTop w:val="0"/>
      <w:marBottom w:val="0"/>
      <w:divBdr>
        <w:top w:val="none" w:sz="0" w:space="0" w:color="auto"/>
        <w:left w:val="none" w:sz="0" w:space="0" w:color="auto"/>
        <w:bottom w:val="none" w:sz="0" w:space="0" w:color="auto"/>
        <w:right w:val="none" w:sz="0" w:space="0" w:color="auto"/>
      </w:divBdr>
      <w:divsChild>
        <w:div w:id="119153641">
          <w:marLeft w:val="0"/>
          <w:marRight w:val="0"/>
          <w:marTop w:val="0"/>
          <w:marBottom w:val="0"/>
          <w:divBdr>
            <w:top w:val="none" w:sz="0" w:space="0" w:color="auto"/>
            <w:left w:val="none" w:sz="0" w:space="0" w:color="auto"/>
            <w:bottom w:val="none" w:sz="0" w:space="0" w:color="auto"/>
            <w:right w:val="none" w:sz="0" w:space="0" w:color="auto"/>
          </w:divBdr>
          <w:divsChild>
            <w:div w:id="714886850">
              <w:marLeft w:val="0"/>
              <w:marRight w:val="0"/>
              <w:marTop w:val="0"/>
              <w:marBottom w:val="0"/>
              <w:divBdr>
                <w:top w:val="none" w:sz="0" w:space="0" w:color="auto"/>
                <w:left w:val="none" w:sz="0" w:space="0" w:color="auto"/>
                <w:bottom w:val="none" w:sz="0" w:space="0" w:color="auto"/>
                <w:right w:val="none" w:sz="0" w:space="0" w:color="auto"/>
              </w:divBdr>
              <w:divsChild>
                <w:div w:id="1734354824">
                  <w:marLeft w:val="0"/>
                  <w:marRight w:val="0"/>
                  <w:marTop w:val="0"/>
                  <w:marBottom w:val="0"/>
                  <w:divBdr>
                    <w:top w:val="none" w:sz="0" w:space="0" w:color="auto"/>
                    <w:left w:val="none" w:sz="0" w:space="0" w:color="auto"/>
                    <w:bottom w:val="none" w:sz="0" w:space="0" w:color="auto"/>
                    <w:right w:val="none" w:sz="0" w:space="0" w:color="auto"/>
                  </w:divBdr>
                  <w:divsChild>
                    <w:div w:id="11990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8149460">
      <w:bodyDiv w:val="1"/>
      <w:marLeft w:val="0"/>
      <w:marRight w:val="0"/>
      <w:marTop w:val="0"/>
      <w:marBottom w:val="0"/>
      <w:divBdr>
        <w:top w:val="none" w:sz="0" w:space="0" w:color="auto"/>
        <w:left w:val="none" w:sz="0" w:space="0" w:color="auto"/>
        <w:bottom w:val="none" w:sz="0" w:space="0" w:color="auto"/>
        <w:right w:val="none" w:sz="0" w:space="0" w:color="auto"/>
      </w:divBdr>
    </w:div>
    <w:div w:id="1392658578">
      <w:bodyDiv w:val="1"/>
      <w:marLeft w:val="0"/>
      <w:marRight w:val="0"/>
      <w:marTop w:val="0"/>
      <w:marBottom w:val="0"/>
      <w:divBdr>
        <w:top w:val="none" w:sz="0" w:space="0" w:color="auto"/>
        <w:left w:val="none" w:sz="0" w:space="0" w:color="auto"/>
        <w:bottom w:val="none" w:sz="0" w:space="0" w:color="auto"/>
        <w:right w:val="none" w:sz="0" w:space="0" w:color="auto"/>
      </w:divBdr>
    </w:div>
    <w:div w:id="1432818645">
      <w:bodyDiv w:val="1"/>
      <w:marLeft w:val="0"/>
      <w:marRight w:val="0"/>
      <w:marTop w:val="0"/>
      <w:marBottom w:val="0"/>
      <w:divBdr>
        <w:top w:val="none" w:sz="0" w:space="0" w:color="auto"/>
        <w:left w:val="none" w:sz="0" w:space="0" w:color="auto"/>
        <w:bottom w:val="none" w:sz="0" w:space="0" w:color="auto"/>
        <w:right w:val="none" w:sz="0" w:space="0" w:color="auto"/>
      </w:divBdr>
    </w:div>
    <w:div w:id="1656370836">
      <w:bodyDiv w:val="1"/>
      <w:marLeft w:val="0"/>
      <w:marRight w:val="0"/>
      <w:marTop w:val="0"/>
      <w:marBottom w:val="0"/>
      <w:divBdr>
        <w:top w:val="none" w:sz="0" w:space="0" w:color="auto"/>
        <w:left w:val="none" w:sz="0" w:space="0" w:color="auto"/>
        <w:bottom w:val="none" w:sz="0" w:space="0" w:color="auto"/>
        <w:right w:val="none" w:sz="0" w:space="0" w:color="auto"/>
      </w:divBdr>
    </w:div>
    <w:div w:id="1697580766">
      <w:bodyDiv w:val="1"/>
      <w:marLeft w:val="0"/>
      <w:marRight w:val="0"/>
      <w:marTop w:val="0"/>
      <w:marBottom w:val="0"/>
      <w:divBdr>
        <w:top w:val="none" w:sz="0" w:space="0" w:color="auto"/>
        <w:left w:val="none" w:sz="0" w:space="0" w:color="auto"/>
        <w:bottom w:val="none" w:sz="0" w:space="0" w:color="auto"/>
        <w:right w:val="none" w:sz="0" w:space="0" w:color="auto"/>
      </w:divBdr>
    </w:div>
    <w:div w:id="1713730398">
      <w:bodyDiv w:val="1"/>
      <w:marLeft w:val="0"/>
      <w:marRight w:val="0"/>
      <w:marTop w:val="0"/>
      <w:marBottom w:val="0"/>
      <w:divBdr>
        <w:top w:val="none" w:sz="0" w:space="0" w:color="auto"/>
        <w:left w:val="none" w:sz="0" w:space="0" w:color="auto"/>
        <w:bottom w:val="none" w:sz="0" w:space="0" w:color="auto"/>
        <w:right w:val="none" w:sz="0" w:space="0" w:color="auto"/>
      </w:divBdr>
      <w:divsChild>
        <w:div w:id="1229223597">
          <w:marLeft w:val="0"/>
          <w:marRight w:val="0"/>
          <w:marTop w:val="0"/>
          <w:marBottom w:val="0"/>
          <w:divBdr>
            <w:top w:val="none" w:sz="0" w:space="0" w:color="auto"/>
            <w:left w:val="none" w:sz="0" w:space="0" w:color="auto"/>
            <w:bottom w:val="none" w:sz="0" w:space="0" w:color="auto"/>
            <w:right w:val="none" w:sz="0" w:space="0" w:color="auto"/>
          </w:divBdr>
          <w:divsChild>
            <w:div w:id="645934565">
              <w:marLeft w:val="0"/>
              <w:marRight w:val="0"/>
              <w:marTop w:val="0"/>
              <w:marBottom w:val="0"/>
              <w:divBdr>
                <w:top w:val="none" w:sz="0" w:space="0" w:color="auto"/>
                <w:left w:val="none" w:sz="0" w:space="0" w:color="auto"/>
                <w:bottom w:val="none" w:sz="0" w:space="0" w:color="auto"/>
                <w:right w:val="none" w:sz="0" w:space="0" w:color="auto"/>
              </w:divBdr>
              <w:divsChild>
                <w:div w:id="13551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6F15F-F04E-4020-93CF-A44BC244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30322</Words>
  <Characters>172839</Characters>
  <Application>Microsoft Office Word</Application>
  <DocSecurity>0</DocSecurity>
  <Lines>1440</Lines>
  <Paragraphs>405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202756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3</cp:revision>
  <cp:lastPrinted>2013-05-29T14:32:00Z</cp:lastPrinted>
  <dcterms:created xsi:type="dcterms:W3CDTF">2019-07-09T11:15:00Z</dcterms:created>
  <dcterms:modified xsi:type="dcterms:W3CDTF">2019-07-09T11:19:00Z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24be9bf3-32ec-352f-b0b9-f0a6ff1285c5</vt:lpwstr>
  </property>
  <property fmtid="{D5CDD505-2E9C-101B-9397-08002B2CF9AE}" pid="10" name="Mendeley Citation Style_1">
    <vt:lpwstr>http://csl.mendeley.com/styles/32344471/JoVE</vt:lpwstr>
  </property>
  <property fmtid="{D5CDD505-2E9C-101B-9397-08002B2CF9AE}" pid="11" name="Mendeley Recent Style Id 0_1">
    <vt:lpwstr>http://www.zotero.org/styles/chicago-author-date</vt:lpwstr>
  </property>
  <property fmtid="{D5CDD505-2E9C-101B-9397-08002B2CF9AE}" pid="12" name="Mendeley Recent Style Name 0_1">
    <vt:lpwstr>Chicago Manual of Style 17th edition (author-date)</vt:lpwstr>
  </property>
  <property fmtid="{D5CDD505-2E9C-101B-9397-08002B2CF9AE}" pid="13" name="Mendeley Recent Style Id 1_1">
    <vt:lpwstr>http://www.zotero.org/styles/harvard-cite-them-right</vt:lpwstr>
  </property>
  <property fmtid="{D5CDD505-2E9C-101B-9397-08002B2CF9AE}" pid="14" name="Mendeley Recent Style Name 1_1">
    <vt:lpwstr>Cite Them Right 10th edition - Harvard</vt:lpwstr>
  </property>
  <property fmtid="{D5CDD505-2E9C-101B-9397-08002B2CF9AE}" pid="15" name="Mendeley Recent Style Id 2_1">
    <vt:lpwstr>http://www.zotero.org/styles/ieee</vt:lpwstr>
  </property>
  <property fmtid="{D5CDD505-2E9C-101B-9397-08002B2CF9AE}" pid="16" name="Mendeley Recent Style Name 2_1">
    <vt:lpwstr>IEEE</vt:lpwstr>
  </property>
  <property fmtid="{D5CDD505-2E9C-101B-9397-08002B2CF9AE}" pid="17" name="Mendeley Recent Style Id 3_1">
    <vt:lpwstr>http://csl.mendeley.com/styles/32344471/vancouver</vt:lpwstr>
  </property>
  <property fmtid="{D5CDD505-2E9C-101B-9397-08002B2CF9AE}" pid="18" name="Mendeley Recent Style Name 3_1">
    <vt:lpwstr>Journal of Leukocyte Biology</vt:lpwstr>
  </property>
  <property fmtid="{D5CDD505-2E9C-101B-9397-08002B2CF9AE}" pid="19" name="Mendeley Recent Style Id 4_1">
    <vt:lpwstr>http://csl.mendeley.com/styles/32344471/JoVE</vt:lpwstr>
  </property>
  <property fmtid="{D5CDD505-2E9C-101B-9397-08002B2CF9AE}" pid="20" name="Mendeley Recent Style Name 4_1">
    <vt:lpwstr>Journal of Visualized Experiments - Jeff Chadwick</vt:lpwstr>
  </property>
  <property fmtid="{D5CDD505-2E9C-101B-9397-08002B2CF9AE}" pid="21" name="Mendeley Recent Style Id 5_1">
    <vt:lpwstr>https://csl.mendeley.com/styles/32344471/JoVE</vt:lpwstr>
  </property>
  <property fmtid="{D5CDD505-2E9C-101B-9397-08002B2CF9AE}" pid="22" name="Mendeley Recent Style Name 5_1">
    <vt:lpwstr>Journal of Visualized Experiments - Jeff Chadwick</vt:lpwstr>
  </property>
  <property fmtid="{D5CDD505-2E9C-101B-9397-08002B2CF9AE}" pid="23" name="Mendeley Recent Style Id 6_1">
    <vt:lpwstr>http://www.zotero.org/styles/modern-humanities-research-association</vt:lpwstr>
  </property>
  <property fmtid="{D5CDD505-2E9C-101B-9397-08002B2CF9AE}" pid="24" name="Mendeley Recent Style Name 6_1">
    <vt:lpwstr>Modern Humanities Research Association 3rd edition (note with bibliography)</vt:lpwstr>
  </property>
  <property fmtid="{D5CDD505-2E9C-101B-9397-08002B2CF9AE}" pid="25" name="Mendeley Recent Style Id 7_1">
    <vt:lpwstr>http://www.zotero.org/styles/modern-language-association</vt:lpwstr>
  </property>
  <property fmtid="{D5CDD505-2E9C-101B-9397-08002B2CF9AE}" pid="26" name="Mendeley Recent Style Name 7_1">
    <vt:lpwstr>Modern Language Association 8th edition</vt:lpwstr>
  </property>
  <property fmtid="{D5CDD505-2E9C-101B-9397-08002B2CF9AE}" pid="27" name="Mendeley Recent Style Id 8_1">
    <vt:lpwstr>http://www.zotero.org/styles/national-library-of-medicine</vt:lpwstr>
  </property>
  <property fmtid="{D5CDD505-2E9C-101B-9397-08002B2CF9AE}" pid="28" name="Mendeley Recent Style Name 8_1">
    <vt:lpwstr>National Library of Medicine</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