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68A" w:rsidRPr="00A36D6D" w:rsidRDefault="00B44FBF">
      <w:pPr>
        <w:spacing w:line="480" w:lineRule="auto"/>
        <w:rPr>
          <w:rFonts w:cs="Times New Roman"/>
          <w:sz w:val="24"/>
          <w:szCs w:val="24"/>
        </w:rPr>
      </w:pPr>
      <w:r w:rsidRPr="00A36D6D">
        <w:rPr>
          <w:rFonts w:cs="Times New Roman"/>
          <w:sz w:val="24"/>
          <w:szCs w:val="24"/>
        </w:rPr>
        <w:t xml:space="preserve">Dear </w:t>
      </w:r>
      <w:r w:rsidR="00A202BA">
        <w:rPr>
          <w:rFonts w:cs="Times New Roman"/>
          <w:sz w:val="24"/>
          <w:szCs w:val="24"/>
        </w:rPr>
        <w:t xml:space="preserve">Dr. </w:t>
      </w:r>
      <w:proofErr w:type="spellStart"/>
      <w:r w:rsidR="00A202BA">
        <w:rPr>
          <w:rFonts w:cs="Times New Roman"/>
          <w:sz w:val="24"/>
          <w:szCs w:val="24"/>
        </w:rPr>
        <w:t>DSouza</w:t>
      </w:r>
      <w:proofErr w:type="spellEnd"/>
      <w:r w:rsidRPr="00A36D6D">
        <w:rPr>
          <w:rFonts w:cs="Times New Roman"/>
          <w:sz w:val="24"/>
          <w:szCs w:val="24"/>
        </w:rPr>
        <w:t>,</w:t>
      </w:r>
    </w:p>
    <w:p w:rsidR="0044168A" w:rsidRPr="00A36D6D" w:rsidRDefault="0044168A">
      <w:pPr>
        <w:spacing w:line="480" w:lineRule="auto"/>
        <w:rPr>
          <w:rFonts w:cs="Times New Roman"/>
          <w:sz w:val="24"/>
          <w:szCs w:val="24"/>
        </w:rPr>
      </w:pPr>
    </w:p>
    <w:p w:rsidR="0044168A" w:rsidRPr="00A36D6D" w:rsidRDefault="00A202BA">
      <w:pPr>
        <w:spacing w:line="480" w:lineRule="auto"/>
        <w:rPr>
          <w:rFonts w:cs="Times New Roman"/>
          <w:sz w:val="24"/>
          <w:szCs w:val="24"/>
        </w:rPr>
      </w:pPr>
      <w:r>
        <w:rPr>
          <w:rFonts w:cs="Times New Roman"/>
          <w:sz w:val="24"/>
          <w:szCs w:val="24"/>
        </w:rPr>
        <w:t>Again, t</w:t>
      </w:r>
      <w:r w:rsidR="00B44FBF" w:rsidRPr="00A36D6D">
        <w:rPr>
          <w:rFonts w:cs="Times New Roman"/>
          <w:sz w:val="24"/>
          <w:szCs w:val="24"/>
        </w:rPr>
        <w:t xml:space="preserve">hank you for </w:t>
      </w:r>
      <w:r>
        <w:rPr>
          <w:rFonts w:cs="Times New Roman"/>
          <w:sz w:val="24"/>
          <w:szCs w:val="24"/>
        </w:rPr>
        <w:t>the</w:t>
      </w:r>
      <w:r w:rsidR="00B44FBF" w:rsidRPr="00A36D6D">
        <w:rPr>
          <w:rFonts w:cs="Times New Roman"/>
          <w:sz w:val="24"/>
          <w:szCs w:val="24"/>
        </w:rPr>
        <w:t xml:space="preserve"> opportunity to </w:t>
      </w:r>
      <w:r>
        <w:rPr>
          <w:rFonts w:cs="Times New Roman"/>
          <w:sz w:val="24"/>
          <w:szCs w:val="24"/>
        </w:rPr>
        <w:t xml:space="preserve">further </w:t>
      </w:r>
      <w:r w:rsidR="00B44FBF" w:rsidRPr="00A36D6D">
        <w:rPr>
          <w:rFonts w:cs="Times New Roman"/>
          <w:sz w:val="24"/>
          <w:szCs w:val="24"/>
        </w:rPr>
        <w:t>revise our manuscript</w:t>
      </w:r>
      <w:r>
        <w:rPr>
          <w:rFonts w:cs="Times New Roman"/>
          <w:sz w:val="24"/>
          <w:szCs w:val="24"/>
        </w:rPr>
        <w:t>.</w:t>
      </w:r>
      <w:r w:rsidR="00B44FBF" w:rsidRPr="00A36D6D">
        <w:rPr>
          <w:rFonts w:cs="Times New Roman"/>
          <w:sz w:val="24"/>
          <w:szCs w:val="24"/>
        </w:rPr>
        <w:t xml:space="preserve"> We have revise</w:t>
      </w:r>
      <w:r w:rsidR="005A427A">
        <w:rPr>
          <w:rFonts w:cs="Times New Roman"/>
          <w:sz w:val="24"/>
          <w:szCs w:val="24"/>
        </w:rPr>
        <w:t>d</w:t>
      </w:r>
      <w:r w:rsidR="00B44FBF" w:rsidRPr="00A36D6D">
        <w:rPr>
          <w:rFonts w:cs="Times New Roman"/>
          <w:sz w:val="24"/>
          <w:szCs w:val="24"/>
        </w:rPr>
        <w:t xml:space="preserve"> our manuscript according to </w:t>
      </w:r>
      <w:r w:rsidR="00CE2991">
        <w:rPr>
          <w:rFonts w:cs="Times New Roman"/>
          <w:sz w:val="24"/>
          <w:szCs w:val="24"/>
        </w:rPr>
        <w:t>reviewer’s comments</w:t>
      </w:r>
      <w:r w:rsidR="00B44FBF" w:rsidRPr="00A36D6D">
        <w:rPr>
          <w:rFonts w:cs="Times New Roman"/>
          <w:sz w:val="24"/>
          <w:szCs w:val="24"/>
        </w:rPr>
        <w:t xml:space="preserve">. </w:t>
      </w:r>
      <w:r w:rsidR="0082315C" w:rsidRPr="0082315C">
        <w:rPr>
          <w:rFonts w:cs="Times New Roman"/>
          <w:sz w:val="24"/>
          <w:szCs w:val="24"/>
        </w:rPr>
        <w:t xml:space="preserve">Point by point responses to the reviewers’ comments are </w:t>
      </w:r>
      <w:r>
        <w:rPr>
          <w:rFonts w:cs="Times New Roman"/>
          <w:sz w:val="24"/>
          <w:szCs w:val="24"/>
        </w:rPr>
        <w:t>described in detailed below</w:t>
      </w:r>
      <w:r w:rsidR="0082315C" w:rsidRPr="0082315C">
        <w:rPr>
          <w:rFonts w:cs="Times New Roman"/>
          <w:sz w:val="24"/>
          <w:szCs w:val="24"/>
        </w:rPr>
        <w:t>.</w:t>
      </w:r>
    </w:p>
    <w:p w:rsidR="0044168A" w:rsidRPr="0082315C" w:rsidRDefault="0044168A">
      <w:pPr>
        <w:spacing w:line="480" w:lineRule="auto"/>
        <w:rPr>
          <w:rFonts w:cs="Times New Roman"/>
          <w:sz w:val="24"/>
          <w:szCs w:val="24"/>
        </w:rPr>
      </w:pPr>
    </w:p>
    <w:p w:rsidR="0089794B" w:rsidRDefault="0089794B" w:rsidP="0089794B">
      <w:pPr>
        <w:spacing w:line="480" w:lineRule="auto"/>
        <w:rPr>
          <w:rFonts w:cs="Times New Roman"/>
          <w:b/>
          <w:sz w:val="24"/>
          <w:szCs w:val="24"/>
        </w:rPr>
      </w:pPr>
    </w:p>
    <w:p w:rsidR="0089794B" w:rsidRDefault="0089794B" w:rsidP="0089794B">
      <w:pPr>
        <w:spacing w:line="480" w:lineRule="auto"/>
        <w:rPr>
          <w:rFonts w:cs="Times New Roman"/>
          <w:b/>
          <w:sz w:val="24"/>
          <w:szCs w:val="24"/>
        </w:rPr>
      </w:pPr>
      <w:r w:rsidRPr="0089794B">
        <w:rPr>
          <w:rFonts w:cs="Times New Roman"/>
          <w:b/>
          <w:sz w:val="24"/>
          <w:szCs w:val="24"/>
          <w:highlight w:val="yellow"/>
        </w:rPr>
        <w:t xml:space="preserve">Reviewer </w:t>
      </w:r>
      <w:r w:rsidR="00280F50">
        <w:rPr>
          <w:rFonts w:cs="Times New Roman"/>
          <w:b/>
          <w:sz w:val="24"/>
          <w:szCs w:val="24"/>
          <w:highlight w:val="yellow"/>
        </w:rPr>
        <w:t>2</w:t>
      </w:r>
      <w:r w:rsidR="00B77C4C" w:rsidRPr="00B77C4C">
        <w:rPr>
          <w:rFonts w:cs="Times New Roman"/>
          <w:b/>
          <w:sz w:val="24"/>
          <w:szCs w:val="24"/>
          <w:highlight w:val="yellow"/>
        </w:rPr>
        <w:t>#</w:t>
      </w:r>
    </w:p>
    <w:p w:rsidR="00280F50" w:rsidRDefault="0089794B" w:rsidP="00280F50">
      <w:pPr>
        <w:spacing w:line="480" w:lineRule="auto"/>
        <w:rPr>
          <w:rFonts w:cs="Times New Roman"/>
          <w:sz w:val="24"/>
          <w:szCs w:val="24"/>
        </w:rPr>
      </w:pPr>
      <w:r>
        <w:rPr>
          <w:rFonts w:cs="Times New Roman" w:hint="eastAsia"/>
          <w:b/>
          <w:sz w:val="24"/>
          <w:szCs w:val="24"/>
        </w:rPr>
        <w:t xml:space="preserve">Response: </w:t>
      </w:r>
      <w:r w:rsidR="00280F50" w:rsidRPr="00B96E9B">
        <w:rPr>
          <w:rFonts w:cs="Times New Roman"/>
          <w:sz w:val="24"/>
          <w:szCs w:val="24"/>
        </w:rPr>
        <w:t xml:space="preserve">We </w:t>
      </w:r>
      <w:r w:rsidR="00A202BA">
        <w:rPr>
          <w:rFonts w:cs="Times New Roman"/>
          <w:sz w:val="24"/>
          <w:szCs w:val="24"/>
        </w:rPr>
        <w:t xml:space="preserve">apologize for the typo, which has been corrected </w:t>
      </w:r>
      <w:r w:rsidR="00280F50" w:rsidRPr="00280F50">
        <w:rPr>
          <w:rFonts w:cs="Times New Roman"/>
          <w:sz w:val="24"/>
          <w:szCs w:val="24"/>
        </w:rPr>
        <w:t xml:space="preserve">in the </w:t>
      </w:r>
      <w:r w:rsidR="00A202BA">
        <w:rPr>
          <w:rFonts w:cs="Times New Roman"/>
          <w:sz w:val="24"/>
          <w:szCs w:val="24"/>
        </w:rPr>
        <w:t>revision</w:t>
      </w:r>
      <w:r w:rsidR="00280F50" w:rsidRPr="00280F50">
        <w:rPr>
          <w:rFonts w:cs="Times New Roman"/>
          <w:sz w:val="24"/>
          <w:szCs w:val="24"/>
        </w:rPr>
        <w:t xml:space="preserve"> (</w:t>
      </w:r>
      <w:r w:rsidR="00A202BA">
        <w:rPr>
          <w:rFonts w:cs="Times New Roman"/>
          <w:sz w:val="24"/>
          <w:szCs w:val="24"/>
        </w:rPr>
        <w:t xml:space="preserve">Figure </w:t>
      </w:r>
      <w:r w:rsidR="00280F50">
        <w:rPr>
          <w:rFonts w:cs="Times New Roman"/>
          <w:sz w:val="24"/>
          <w:szCs w:val="24"/>
        </w:rPr>
        <w:t>4A</w:t>
      </w:r>
      <w:r w:rsidR="00280F50" w:rsidRPr="00280F50">
        <w:rPr>
          <w:rFonts w:cs="Times New Roman"/>
          <w:sz w:val="24"/>
          <w:szCs w:val="24"/>
        </w:rPr>
        <w:t>).</w:t>
      </w:r>
      <w:r w:rsidR="00280F50">
        <w:rPr>
          <w:rFonts w:cs="Times New Roman"/>
          <w:sz w:val="24"/>
          <w:szCs w:val="24"/>
        </w:rPr>
        <w:t xml:space="preserve"> </w:t>
      </w:r>
    </w:p>
    <w:p w:rsidR="00280F50" w:rsidRDefault="00280F50" w:rsidP="00280F50">
      <w:pPr>
        <w:spacing w:line="480" w:lineRule="auto"/>
        <w:rPr>
          <w:rFonts w:cs="Times New Roman"/>
          <w:sz w:val="24"/>
          <w:szCs w:val="24"/>
        </w:rPr>
      </w:pPr>
    </w:p>
    <w:p w:rsidR="00280F50" w:rsidRPr="00B96E9B" w:rsidRDefault="00280F50" w:rsidP="00280F50">
      <w:pPr>
        <w:spacing w:line="480" w:lineRule="auto"/>
        <w:rPr>
          <w:rFonts w:cs="Times New Roman"/>
          <w:b/>
          <w:sz w:val="24"/>
          <w:szCs w:val="24"/>
        </w:rPr>
      </w:pPr>
      <w:r w:rsidRPr="00B96E9B">
        <w:rPr>
          <w:rFonts w:cs="Times New Roman"/>
          <w:b/>
          <w:sz w:val="24"/>
          <w:szCs w:val="24"/>
          <w:highlight w:val="yellow"/>
        </w:rPr>
        <w:t>Reviewer 3#</w:t>
      </w:r>
    </w:p>
    <w:p w:rsidR="001050B7" w:rsidRDefault="00280F50" w:rsidP="00D81D3D">
      <w:pPr>
        <w:spacing w:line="480" w:lineRule="auto"/>
        <w:rPr>
          <w:rFonts w:cs="Times New Roman"/>
          <w:sz w:val="24"/>
          <w:szCs w:val="24"/>
        </w:rPr>
      </w:pPr>
      <w:r w:rsidRPr="00B77C4C">
        <w:rPr>
          <w:rFonts w:cs="Times New Roman"/>
          <w:b/>
          <w:sz w:val="24"/>
          <w:szCs w:val="24"/>
        </w:rPr>
        <w:t>Response:</w:t>
      </w:r>
      <w:r w:rsidR="001050B7">
        <w:rPr>
          <w:rFonts w:cs="Times New Roman"/>
          <w:b/>
          <w:sz w:val="24"/>
          <w:szCs w:val="24"/>
        </w:rPr>
        <w:t xml:space="preserve"> </w:t>
      </w:r>
      <w:r w:rsidR="00A74D32" w:rsidRPr="00CF0013">
        <w:rPr>
          <w:rFonts w:cs="Times New Roman"/>
          <w:sz w:val="24"/>
          <w:szCs w:val="24"/>
        </w:rPr>
        <w:t>We thank reviewer for the insightful point! Yes,</w:t>
      </w:r>
      <w:r w:rsidR="00A202BA" w:rsidRPr="00A202BA">
        <w:rPr>
          <w:rFonts w:cs="Times New Roman"/>
          <w:sz w:val="24"/>
          <w:szCs w:val="24"/>
        </w:rPr>
        <w:t xml:space="preserve"> </w:t>
      </w:r>
      <w:r w:rsidR="00A202BA">
        <w:rPr>
          <w:rFonts w:cs="Times New Roman"/>
          <w:sz w:val="24"/>
          <w:szCs w:val="24"/>
        </w:rPr>
        <w:t>internal control GAPDH is quite resistant to the protease used.</w:t>
      </w:r>
      <w:r w:rsidR="00A202BA">
        <w:rPr>
          <w:rFonts w:cs="Times New Roman"/>
          <w:b/>
          <w:sz w:val="24"/>
          <w:szCs w:val="24"/>
        </w:rPr>
        <w:t xml:space="preserve"> </w:t>
      </w:r>
      <w:r w:rsidR="00A202BA">
        <w:rPr>
          <w:rFonts w:cs="Times New Roman"/>
          <w:sz w:val="24"/>
          <w:szCs w:val="24"/>
        </w:rPr>
        <w:t>W</w:t>
      </w:r>
      <w:r w:rsidR="001050B7" w:rsidRPr="001050B7">
        <w:rPr>
          <w:rFonts w:cs="Times New Roman"/>
          <w:sz w:val="24"/>
          <w:szCs w:val="24"/>
        </w:rPr>
        <w:t xml:space="preserve">e </w:t>
      </w:r>
      <w:r w:rsidR="00E4451D">
        <w:rPr>
          <w:rFonts w:cs="Times New Roman"/>
          <w:sz w:val="24"/>
          <w:szCs w:val="24"/>
        </w:rPr>
        <w:t>routinely used</w:t>
      </w:r>
      <w:r w:rsidR="00A202BA">
        <w:rPr>
          <w:rFonts w:cs="Times New Roman"/>
          <w:sz w:val="24"/>
          <w:szCs w:val="24"/>
        </w:rPr>
        <w:t xml:space="preserve"> GAPDH as an internal control, and found that GAPDH exhibited negligible or slight reduction </w:t>
      </w:r>
      <w:r w:rsidR="00327E68">
        <w:rPr>
          <w:rFonts w:cs="Times New Roman"/>
          <w:sz w:val="24"/>
          <w:szCs w:val="24"/>
        </w:rPr>
        <w:t xml:space="preserve">in response </w:t>
      </w:r>
      <w:r w:rsidR="00A202BA">
        <w:rPr>
          <w:rFonts w:cs="Times New Roman"/>
          <w:sz w:val="24"/>
          <w:szCs w:val="24"/>
        </w:rPr>
        <w:t xml:space="preserve">to the </w:t>
      </w:r>
      <w:r w:rsidR="00327E68">
        <w:rPr>
          <w:rFonts w:cs="Times New Roman"/>
          <w:sz w:val="24"/>
          <w:szCs w:val="24"/>
        </w:rPr>
        <w:t xml:space="preserve">addition of </w:t>
      </w:r>
      <w:r w:rsidR="00A202BA">
        <w:rPr>
          <w:rFonts w:cs="Times New Roman"/>
          <w:sz w:val="24"/>
          <w:szCs w:val="24"/>
        </w:rPr>
        <w:t>protease.  F</w:t>
      </w:r>
      <w:r w:rsidR="00A202BA" w:rsidRPr="001050B7">
        <w:rPr>
          <w:rFonts w:cs="Times New Roman"/>
          <w:sz w:val="24"/>
          <w:szCs w:val="24"/>
        </w:rPr>
        <w:t>igure</w:t>
      </w:r>
      <w:r w:rsidR="00A202BA">
        <w:rPr>
          <w:rFonts w:cs="Times New Roman"/>
          <w:sz w:val="24"/>
          <w:szCs w:val="24"/>
        </w:rPr>
        <w:t xml:space="preserve"> </w:t>
      </w:r>
      <w:r w:rsidR="001050B7">
        <w:rPr>
          <w:rFonts w:cs="Times New Roman"/>
          <w:sz w:val="24"/>
          <w:szCs w:val="24"/>
        </w:rPr>
        <w:t>4A</w:t>
      </w:r>
      <w:r w:rsidR="00A202BA">
        <w:rPr>
          <w:rFonts w:cs="Times New Roman"/>
          <w:sz w:val="24"/>
          <w:szCs w:val="24"/>
        </w:rPr>
        <w:t xml:space="preserve"> shows one represent</w:t>
      </w:r>
      <w:r w:rsidR="00DA778A">
        <w:rPr>
          <w:rFonts w:cs="Times New Roman"/>
          <w:sz w:val="24"/>
          <w:szCs w:val="24"/>
        </w:rPr>
        <w:t>at</w:t>
      </w:r>
      <w:r w:rsidR="00A202BA">
        <w:rPr>
          <w:rFonts w:cs="Times New Roman"/>
          <w:sz w:val="24"/>
          <w:szCs w:val="24"/>
        </w:rPr>
        <w:t>ive experiment</w:t>
      </w:r>
      <w:r w:rsidR="001050B7" w:rsidRPr="001050B7">
        <w:rPr>
          <w:rFonts w:cs="Times New Roman"/>
          <w:sz w:val="24"/>
          <w:szCs w:val="24"/>
        </w:rPr>
        <w:t>.</w:t>
      </w:r>
      <w:r w:rsidR="001050B7">
        <w:rPr>
          <w:rFonts w:cs="Times New Roman"/>
          <w:sz w:val="24"/>
          <w:szCs w:val="24"/>
        </w:rPr>
        <w:t xml:space="preserve"> </w:t>
      </w:r>
      <w:r w:rsidR="00A202BA">
        <w:rPr>
          <w:rFonts w:cs="Times New Roman"/>
          <w:sz w:val="24"/>
          <w:szCs w:val="24"/>
        </w:rPr>
        <w:t xml:space="preserve">Our findings were also consistent with </w:t>
      </w:r>
      <w:r w:rsidR="001050B7" w:rsidRPr="001050B7">
        <w:rPr>
          <w:rFonts w:cs="Times New Roman"/>
          <w:sz w:val="24"/>
          <w:szCs w:val="24"/>
        </w:rPr>
        <w:t xml:space="preserve">the literature that </w:t>
      </w:r>
      <w:r w:rsidR="00A202BA">
        <w:rPr>
          <w:rFonts w:cs="Times New Roman"/>
          <w:sz w:val="24"/>
          <w:szCs w:val="24"/>
        </w:rPr>
        <w:t>first reported</w:t>
      </w:r>
      <w:r w:rsidR="00A202BA" w:rsidRPr="001050B7">
        <w:rPr>
          <w:rFonts w:cs="Times New Roman"/>
          <w:sz w:val="24"/>
          <w:szCs w:val="24"/>
        </w:rPr>
        <w:t xml:space="preserve"> </w:t>
      </w:r>
      <w:r w:rsidR="001050B7" w:rsidRPr="001050B7">
        <w:rPr>
          <w:rFonts w:cs="Times New Roman"/>
          <w:sz w:val="24"/>
          <w:szCs w:val="24"/>
        </w:rPr>
        <w:t>the DARTS method</w:t>
      </w:r>
      <w:r w:rsidR="006F6E0A">
        <w:rPr>
          <w:rFonts w:cs="Times New Roman"/>
          <w:sz w:val="24"/>
          <w:szCs w:val="24"/>
        </w:rPr>
        <w:t xml:space="preserve"> (</w:t>
      </w:r>
      <w:proofErr w:type="spellStart"/>
      <w:r w:rsidR="006F6E0A">
        <w:rPr>
          <w:rFonts w:cs="Times New Roman"/>
          <w:sz w:val="24"/>
          <w:szCs w:val="24"/>
        </w:rPr>
        <w:t>doi</w:t>
      </w:r>
      <w:proofErr w:type="spellEnd"/>
      <w:r w:rsidR="006F6E0A">
        <w:rPr>
          <w:rFonts w:cs="Times New Roman"/>
          <w:sz w:val="24"/>
          <w:szCs w:val="24"/>
        </w:rPr>
        <w:t xml:space="preserve">: </w:t>
      </w:r>
      <w:r w:rsidR="006F6E0A" w:rsidRPr="006F6E0A">
        <w:rPr>
          <w:rFonts w:cs="Times New Roman"/>
          <w:sz w:val="24"/>
          <w:szCs w:val="24"/>
        </w:rPr>
        <w:t>10.1073/pnas.0910040106</w:t>
      </w:r>
      <w:r w:rsidR="006F6E0A">
        <w:rPr>
          <w:rFonts w:cs="Times New Roman"/>
          <w:sz w:val="24"/>
          <w:szCs w:val="24"/>
        </w:rPr>
        <w:t xml:space="preserve">). </w:t>
      </w:r>
      <w:r w:rsidR="009E4C69" w:rsidRPr="009E4C69">
        <w:rPr>
          <w:rFonts w:cs="Times New Roman"/>
          <w:sz w:val="24"/>
          <w:szCs w:val="24"/>
        </w:rPr>
        <w:t xml:space="preserve">From the DARTS experiments with various small </w:t>
      </w:r>
      <w:proofErr w:type="gramStart"/>
      <w:r w:rsidR="009E4C69" w:rsidRPr="009E4C69">
        <w:rPr>
          <w:rFonts w:cs="Times New Roman"/>
          <w:sz w:val="24"/>
          <w:szCs w:val="24"/>
        </w:rPr>
        <w:t>molecules</w:t>
      </w:r>
      <w:proofErr w:type="gramEnd"/>
      <w:r w:rsidR="009E4C69" w:rsidRPr="009E4C69">
        <w:rPr>
          <w:rFonts w:cs="Times New Roman"/>
          <w:sz w:val="24"/>
          <w:szCs w:val="24"/>
        </w:rPr>
        <w:t xml:space="preserve"> that we have tested, we observed that larger proteins</w:t>
      </w:r>
      <w:r w:rsidR="009E4C69">
        <w:rPr>
          <w:rFonts w:cs="Times New Roman"/>
          <w:sz w:val="24"/>
          <w:szCs w:val="24"/>
        </w:rPr>
        <w:t xml:space="preserve"> </w:t>
      </w:r>
      <w:r w:rsidR="009E4C69" w:rsidRPr="009E4C69">
        <w:rPr>
          <w:rFonts w:cs="Times New Roman"/>
          <w:sz w:val="24"/>
          <w:szCs w:val="24"/>
        </w:rPr>
        <w:t xml:space="preserve">tend to be more sensitive to proteolysis, which may be explained by the increased number of flexible regions across the full length of the protein and/or the increased number of peptide bonds (protease substrates). On the other hand, many small proteins (e.g. GAPDH), </w:t>
      </w:r>
      <w:r w:rsidR="009E4C69" w:rsidRPr="009E4C69">
        <w:rPr>
          <w:rFonts w:cs="Times New Roman"/>
          <w:sz w:val="24"/>
          <w:szCs w:val="24"/>
        </w:rPr>
        <w:lastRenderedPageBreak/>
        <w:t>especially those consisting of a single domain, are relatively resistant to proteolysis and therefore require more protease or increased digestion time. Regardless of this variability in susceptibility to proteolysis among different proteins, protection of the target protein</w:t>
      </w:r>
      <w:r w:rsidR="00A202BA">
        <w:rPr>
          <w:rFonts w:cs="Times New Roman"/>
          <w:sz w:val="24"/>
          <w:szCs w:val="24"/>
        </w:rPr>
        <w:t>(s)</w:t>
      </w:r>
      <w:r w:rsidR="009E4C69" w:rsidRPr="009E4C69">
        <w:rPr>
          <w:rFonts w:cs="Times New Roman"/>
          <w:sz w:val="24"/>
          <w:szCs w:val="24"/>
        </w:rPr>
        <w:t xml:space="preserve"> can be seen across a range of protease concentrations in which the target is partially or fully digested in the vehicle-treated control.</w:t>
      </w:r>
    </w:p>
    <w:p w:rsidR="001050B7" w:rsidRDefault="001050B7" w:rsidP="00D81D3D">
      <w:pPr>
        <w:spacing w:line="480" w:lineRule="auto"/>
        <w:rPr>
          <w:rFonts w:cs="Times New Roman"/>
          <w:sz w:val="24"/>
          <w:szCs w:val="24"/>
        </w:rPr>
      </w:pPr>
    </w:p>
    <w:p w:rsidR="001C4D5E" w:rsidRPr="00B96E9B" w:rsidRDefault="001C4D5E" w:rsidP="001C4D5E">
      <w:pPr>
        <w:spacing w:line="480" w:lineRule="auto"/>
        <w:rPr>
          <w:rFonts w:cs="Times New Roman"/>
          <w:b/>
          <w:sz w:val="24"/>
          <w:szCs w:val="24"/>
        </w:rPr>
      </w:pPr>
      <w:r w:rsidRPr="00B96E9B">
        <w:rPr>
          <w:rFonts w:cs="Times New Roman"/>
          <w:b/>
          <w:sz w:val="24"/>
          <w:szCs w:val="24"/>
          <w:highlight w:val="yellow"/>
        </w:rPr>
        <w:t>Reviewer 4#</w:t>
      </w:r>
    </w:p>
    <w:p w:rsidR="00F7453B" w:rsidRDefault="00643EE7" w:rsidP="00D81D3D">
      <w:pPr>
        <w:spacing w:line="480" w:lineRule="auto"/>
        <w:rPr>
          <w:rFonts w:cs="Times New Roman"/>
          <w:sz w:val="24"/>
          <w:szCs w:val="24"/>
        </w:rPr>
      </w:pPr>
      <w:r w:rsidRPr="00B77C4C">
        <w:rPr>
          <w:rFonts w:cs="Times New Roman"/>
          <w:b/>
          <w:sz w:val="24"/>
          <w:szCs w:val="24"/>
        </w:rPr>
        <w:t>Response:</w:t>
      </w:r>
      <w:r>
        <w:rPr>
          <w:rFonts w:cs="Times New Roman"/>
          <w:b/>
          <w:sz w:val="24"/>
          <w:szCs w:val="24"/>
        </w:rPr>
        <w:t xml:space="preserve"> 1) </w:t>
      </w:r>
      <w:r>
        <w:rPr>
          <w:rFonts w:cs="Times New Roman"/>
          <w:sz w:val="24"/>
          <w:szCs w:val="24"/>
        </w:rPr>
        <w:t>In this paper, w</w:t>
      </w:r>
      <w:r w:rsidRPr="00643EE7">
        <w:rPr>
          <w:rFonts w:cs="Times New Roman"/>
          <w:sz w:val="24"/>
          <w:szCs w:val="24"/>
        </w:rPr>
        <w:t xml:space="preserve">e </w:t>
      </w:r>
      <w:r w:rsidR="00A202BA">
        <w:rPr>
          <w:rFonts w:cs="Times New Roman"/>
          <w:sz w:val="24"/>
          <w:szCs w:val="24"/>
        </w:rPr>
        <w:t>highlighted</w:t>
      </w:r>
      <w:r w:rsidR="00A202BA" w:rsidRPr="00643EE7">
        <w:rPr>
          <w:rFonts w:cs="Times New Roman"/>
          <w:sz w:val="24"/>
          <w:szCs w:val="24"/>
        </w:rPr>
        <w:t xml:space="preserve"> </w:t>
      </w:r>
      <w:r w:rsidRPr="00643EE7">
        <w:rPr>
          <w:rFonts w:cs="Times New Roman"/>
          <w:sz w:val="24"/>
          <w:szCs w:val="24"/>
        </w:rPr>
        <w:t>the differences and advantages of this method from the classical DARTS method</w:t>
      </w:r>
      <w:r>
        <w:rPr>
          <w:rFonts w:cs="Times New Roman"/>
          <w:sz w:val="24"/>
          <w:szCs w:val="24"/>
        </w:rPr>
        <w:t xml:space="preserve"> in detail</w:t>
      </w:r>
      <w:r w:rsidRPr="00B96E9B">
        <w:rPr>
          <w:rFonts w:cs="Times New Roman"/>
          <w:sz w:val="24"/>
          <w:szCs w:val="24"/>
        </w:rPr>
        <w:t xml:space="preserve"> (line</w:t>
      </w:r>
      <w:r w:rsidR="00B96E9B" w:rsidRPr="00B96E9B">
        <w:rPr>
          <w:rFonts w:cs="Times New Roman"/>
          <w:sz w:val="24"/>
          <w:szCs w:val="24"/>
        </w:rPr>
        <w:t xml:space="preserve"> 249-267)</w:t>
      </w:r>
      <w:r w:rsidRPr="00B96E9B">
        <w:rPr>
          <w:rFonts w:cs="Times New Roman"/>
          <w:sz w:val="24"/>
          <w:szCs w:val="24"/>
        </w:rPr>
        <w:t xml:space="preserve">. </w:t>
      </w:r>
      <w:r w:rsidR="00A202BA">
        <w:rPr>
          <w:rFonts w:cs="Times New Roman"/>
          <w:sz w:val="24"/>
          <w:szCs w:val="24"/>
        </w:rPr>
        <w:t xml:space="preserve">The objective of this study </w:t>
      </w:r>
      <w:r w:rsidRPr="00B96E9B">
        <w:rPr>
          <w:rFonts w:cs="Times New Roman"/>
          <w:sz w:val="24"/>
          <w:szCs w:val="24"/>
        </w:rPr>
        <w:t xml:space="preserve">is to </w:t>
      </w:r>
      <w:r w:rsidR="00A202BA">
        <w:rPr>
          <w:rFonts w:cs="Times New Roman"/>
          <w:sz w:val="24"/>
          <w:szCs w:val="24"/>
        </w:rPr>
        <w:t xml:space="preserve">establish a </w:t>
      </w:r>
      <w:r w:rsidR="00A202BA" w:rsidRPr="00B96E9B">
        <w:rPr>
          <w:rFonts w:cs="Times New Roman"/>
          <w:sz w:val="24"/>
          <w:szCs w:val="24"/>
        </w:rPr>
        <w:t>semi-quantitative DARTS</w:t>
      </w:r>
      <w:r w:rsidR="00A202BA">
        <w:rPr>
          <w:rFonts w:cs="Times New Roman"/>
          <w:sz w:val="24"/>
          <w:szCs w:val="24"/>
        </w:rPr>
        <w:t xml:space="preserve"> assay and to </w:t>
      </w:r>
      <w:r w:rsidRPr="00B96E9B">
        <w:rPr>
          <w:rFonts w:cs="Times New Roman"/>
          <w:sz w:val="24"/>
          <w:szCs w:val="24"/>
        </w:rPr>
        <w:t xml:space="preserve">demonstrate the capacity of </w:t>
      </w:r>
      <w:r w:rsidR="00921AC4">
        <w:rPr>
          <w:rFonts w:cs="Times New Roman"/>
          <w:sz w:val="24"/>
          <w:szCs w:val="24"/>
        </w:rPr>
        <w:t xml:space="preserve">this modified </w:t>
      </w:r>
      <w:r w:rsidRPr="00B96E9B">
        <w:rPr>
          <w:rFonts w:cs="Times New Roman"/>
          <w:sz w:val="24"/>
          <w:szCs w:val="24"/>
        </w:rPr>
        <w:t xml:space="preserve">DARTS </w:t>
      </w:r>
      <w:r w:rsidR="00921AC4">
        <w:rPr>
          <w:rFonts w:cs="Times New Roman"/>
          <w:sz w:val="24"/>
          <w:szCs w:val="24"/>
        </w:rPr>
        <w:t>approach in studying the small compounds/target proteins interactions.</w:t>
      </w:r>
      <w:r w:rsidRPr="00B96E9B">
        <w:rPr>
          <w:rFonts w:cs="Times New Roman"/>
          <w:sz w:val="24"/>
          <w:szCs w:val="24"/>
        </w:rPr>
        <w:t xml:space="preserve"> In this study, we present a</w:t>
      </w:r>
      <w:r w:rsidR="00921AC4">
        <w:rPr>
          <w:rFonts w:cs="Times New Roman"/>
          <w:sz w:val="24"/>
          <w:szCs w:val="24"/>
        </w:rPr>
        <w:t xml:space="preserve"> significant</w:t>
      </w:r>
      <w:r w:rsidRPr="00B96E9B">
        <w:rPr>
          <w:rFonts w:cs="Times New Roman"/>
          <w:sz w:val="24"/>
          <w:szCs w:val="24"/>
        </w:rPr>
        <w:t xml:space="preserve"> improvement to the </w:t>
      </w:r>
      <w:r w:rsidR="00921AC4">
        <w:rPr>
          <w:rFonts w:cs="Times New Roman"/>
          <w:sz w:val="24"/>
          <w:szCs w:val="24"/>
        </w:rPr>
        <w:t>original DARTS</w:t>
      </w:r>
      <w:r w:rsidR="00921AC4" w:rsidRPr="00B96E9B">
        <w:rPr>
          <w:rFonts w:cs="Times New Roman"/>
          <w:sz w:val="24"/>
          <w:szCs w:val="24"/>
        </w:rPr>
        <w:t xml:space="preserve"> </w:t>
      </w:r>
      <w:r w:rsidR="00DA778A">
        <w:rPr>
          <w:rFonts w:cs="Times New Roman"/>
          <w:sz w:val="24"/>
          <w:szCs w:val="24"/>
        </w:rPr>
        <w:t xml:space="preserve">approach </w:t>
      </w:r>
      <w:r w:rsidRPr="00B96E9B">
        <w:rPr>
          <w:rFonts w:cs="Times New Roman"/>
          <w:sz w:val="24"/>
          <w:szCs w:val="24"/>
        </w:rPr>
        <w:t xml:space="preserve">by monitoring the changes in </w:t>
      </w:r>
      <w:r w:rsidR="00921AC4">
        <w:rPr>
          <w:rFonts w:cs="Times New Roman"/>
          <w:sz w:val="24"/>
          <w:szCs w:val="24"/>
        </w:rPr>
        <w:t xml:space="preserve">target </w:t>
      </w:r>
      <w:r w:rsidRPr="00B96E9B">
        <w:rPr>
          <w:rFonts w:cs="Times New Roman"/>
          <w:sz w:val="24"/>
          <w:szCs w:val="24"/>
        </w:rPr>
        <w:t xml:space="preserve">protein stability with small molecule and </w:t>
      </w:r>
      <w:r w:rsidR="00921AC4">
        <w:rPr>
          <w:rFonts w:cs="Times New Roman"/>
          <w:sz w:val="24"/>
          <w:szCs w:val="24"/>
        </w:rPr>
        <w:t>characterizing the</w:t>
      </w:r>
      <w:r w:rsidR="00921AC4" w:rsidRPr="00B96E9B">
        <w:rPr>
          <w:rFonts w:cs="Times New Roman"/>
          <w:sz w:val="24"/>
          <w:szCs w:val="24"/>
        </w:rPr>
        <w:t xml:space="preserve"> </w:t>
      </w:r>
      <w:r w:rsidR="00921AC4">
        <w:rPr>
          <w:rFonts w:cs="Times New Roman"/>
          <w:sz w:val="24"/>
          <w:szCs w:val="24"/>
        </w:rPr>
        <w:t>small molecule/</w:t>
      </w:r>
      <w:r w:rsidRPr="00B96E9B">
        <w:rPr>
          <w:rFonts w:cs="Times New Roman"/>
          <w:sz w:val="24"/>
          <w:szCs w:val="24"/>
        </w:rPr>
        <w:t>protein</w:t>
      </w:r>
      <w:r w:rsidR="00921AC4">
        <w:rPr>
          <w:rFonts w:cs="Times New Roman"/>
          <w:sz w:val="24"/>
          <w:szCs w:val="24"/>
        </w:rPr>
        <w:t xml:space="preserve"> binding </w:t>
      </w:r>
      <w:r w:rsidRPr="00B96E9B">
        <w:rPr>
          <w:rFonts w:cs="Times New Roman"/>
          <w:sz w:val="24"/>
          <w:szCs w:val="24"/>
        </w:rPr>
        <w:t>affinit</w:t>
      </w:r>
      <w:r w:rsidR="00921AC4">
        <w:rPr>
          <w:rFonts w:cs="Times New Roman"/>
          <w:sz w:val="24"/>
          <w:szCs w:val="24"/>
        </w:rPr>
        <w:t>y</w:t>
      </w:r>
      <w:r w:rsidRPr="00B96E9B">
        <w:rPr>
          <w:rFonts w:cs="Times New Roman"/>
          <w:sz w:val="24"/>
          <w:szCs w:val="24"/>
        </w:rPr>
        <w:t xml:space="preserve">. </w:t>
      </w:r>
      <w:r w:rsidR="00921AC4">
        <w:rPr>
          <w:rFonts w:cs="Times New Roman"/>
          <w:sz w:val="24"/>
          <w:szCs w:val="24"/>
        </w:rPr>
        <w:t>Specifically,</w:t>
      </w:r>
      <w:r w:rsidRPr="00B96E9B">
        <w:rPr>
          <w:rFonts w:cs="Times New Roman"/>
          <w:sz w:val="24"/>
          <w:szCs w:val="24"/>
        </w:rPr>
        <w:t xml:space="preserve"> using the optimized concentration of </w:t>
      </w:r>
      <w:proofErr w:type="spellStart"/>
      <w:r w:rsidRPr="00B96E9B">
        <w:rPr>
          <w:rFonts w:cs="Times New Roman"/>
          <w:sz w:val="24"/>
          <w:szCs w:val="24"/>
        </w:rPr>
        <w:t>pronase</w:t>
      </w:r>
      <w:proofErr w:type="spellEnd"/>
      <w:r w:rsidRPr="00B96E9B">
        <w:rPr>
          <w:rFonts w:cs="Times New Roman"/>
          <w:sz w:val="24"/>
          <w:szCs w:val="24"/>
        </w:rPr>
        <w:t>, the proteolysis carried out in the presence of different concentrations of the small molecule provide</w:t>
      </w:r>
      <w:r w:rsidR="00921AC4">
        <w:rPr>
          <w:rFonts w:cs="Times New Roman"/>
          <w:sz w:val="24"/>
          <w:szCs w:val="24"/>
        </w:rPr>
        <w:t>s</w:t>
      </w:r>
      <w:r w:rsidRPr="00B96E9B">
        <w:rPr>
          <w:rFonts w:cs="Times New Roman"/>
          <w:sz w:val="24"/>
          <w:szCs w:val="24"/>
        </w:rPr>
        <w:t xml:space="preserve"> an indirect measure of the affinity of the small molecule with its target protein.</w:t>
      </w:r>
      <w:r w:rsidRPr="00643EE7">
        <w:rPr>
          <w:rFonts w:cs="Times New Roman"/>
          <w:color w:val="FF0000"/>
          <w:sz w:val="24"/>
          <w:szCs w:val="24"/>
        </w:rPr>
        <w:t xml:space="preserve"> </w:t>
      </w:r>
      <w:r w:rsidR="000F595C">
        <w:rPr>
          <w:rFonts w:cs="Times New Roman"/>
          <w:sz w:val="24"/>
          <w:szCs w:val="24"/>
        </w:rPr>
        <w:t>We</w:t>
      </w:r>
      <w:r w:rsidR="00F7453B">
        <w:rPr>
          <w:rFonts w:cs="Times New Roman"/>
          <w:sz w:val="24"/>
          <w:szCs w:val="24"/>
        </w:rPr>
        <w:t xml:space="preserve"> choose the classic </w:t>
      </w:r>
      <w:proofErr w:type="spellStart"/>
      <w:r w:rsidR="00F7453B">
        <w:rPr>
          <w:rFonts w:cs="Times New Roman"/>
          <w:sz w:val="24"/>
          <w:szCs w:val="24"/>
        </w:rPr>
        <w:t>rapamycin</w:t>
      </w:r>
      <w:proofErr w:type="spellEnd"/>
      <w:r w:rsidR="00F7453B">
        <w:rPr>
          <w:rFonts w:cs="Times New Roman"/>
          <w:sz w:val="24"/>
          <w:szCs w:val="24"/>
        </w:rPr>
        <w:t>/</w:t>
      </w:r>
      <w:proofErr w:type="spellStart"/>
      <w:r w:rsidR="00F7453B">
        <w:rPr>
          <w:rFonts w:cs="Times New Roman"/>
          <w:sz w:val="24"/>
          <w:szCs w:val="24"/>
        </w:rPr>
        <w:t>mTOR</w:t>
      </w:r>
      <w:proofErr w:type="spellEnd"/>
      <w:r w:rsidR="00F7453B">
        <w:rPr>
          <w:rFonts w:cs="Times New Roman"/>
          <w:sz w:val="24"/>
          <w:szCs w:val="24"/>
        </w:rPr>
        <w:t xml:space="preserve"> interaction as an example</w:t>
      </w:r>
      <w:r w:rsidR="000F595C">
        <w:rPr>
          <w:rFonts w:cs="Times New Roman"/>
          <w:sz w:val="24"/>
          <w:szCs w:val="24"/>
        </w:rPr>
        <w:t xml:space="preserve"> as it is well characterized and results are easily reproducible</w:t>
      </w:r>
      <w:r w:rsidR="00F7453B">
        <w:rPr>
          <w:rFonts w:cs="Times New Roman"/>
          <w:sz w:val="24"/>
          <w:szCs w:val="24"/>
        </w:rPr>
        <w:t xml:space="preserve">. </w:t>
      </w:r>
    </w:p>
    <w:p w:rsidR="00831D7A" w:rsidRDefault="00643EE7" w:rsidP="00D81D3D">
      <w:pPr>
        <w:spacing w:line="480" w:lineRule="auto"/>
        <w:rPr>
          <w:rFonts w:cs="Times New Roman"/>
          <w:sz w:val="24"/>
          <w:szCs w:val="24"/>
        </w:rPr>
      </w:pPr>
      <w:r>
        <w:rPr>
          <w:rFonts w:cs="Times New Roman"/>
          <w:b/>
          <w:sz w:val="24"/>
          <w:szCs w:val="24"/>
        </w:rPr>
        <w:t>2</w:t>
      </w:r>
      <w:r w:rsidR="00B77C4C" w:rsidRPr="00B77C4C">
        <w:rPr>
          <w:rFonts w:cs="Times New Roman" w:hint="eastAsia"/>
          <w:b/>
          <w:sz w:val="24"/>
          <w:szCs w:val="24"/>
        </w:rPr>
        <w:t>)</w:t>
      </w:r>
      <w:r w:rsidR="00B77C4C">
        <w:rPr>
          <w:rFonts w:cs="Times New Roman"/>
          <w:b/>
          <w:sz w:val="24"/>
          <w:szCs w:val="24"/>
        </w:rPr>
        <w:t xml:space="preserve"> </w:t>
      </w:r>
      <w:r w:rsidR="00831D7A" w:rsidRPr="00B96E9B">
        <w:rPr>
          <w:rFonts w:cs="Times New Roman"/>
          <w:sz w:val="24"/>
          <w:szCs w:val="24"/>
        </w:rPr>
        <w:t xml:space="preserve">The </w:t>
      </w:r>
      <w:r w:rsidR="00831D7A">
        <w:rPr>
          <w:rFonts w:cs="Times New Roman"/>
          <w:sz w:val="24"/>
          <w:szCs w:val="24"/>
        </w:rPr>
        <w:t>DARTS</w:t>
      </w:r>
      <w:r w:rsidR="00831D7A" w:rsidRPr="00B96E9B">
        <w:rPr>
          <w:rFonts w:cs="Times New Roman"/>
          <w:sz w:val="24"/>
          <w:szCs w:val="24"/>
        </w:rPr>
        <w:t xml:space="preserve"> </w:t>
      </w:r>
      <w:r w:rsidR="00921AC4">
        <w:rPr>
          <w:rFonts w:cs="Times New Roman"/>
          <w:sz w:val="24"/>
          <w:szCs w:val="24"/>
        </w:rPr>
        <w:t xml:space="preserve">approach </w:t>
      </w:r>
      <w:r w:rsidR="00831D7A" w:rsidRPr="00B96E9B">
        <w:rPr>
          <w:rFonts w:cs="Times New Roman"/>
          <w:sz w:val="24"/>
          <w:szCs w:val="24"/>
        </w:rPr>
        <w:t xml:space="preserve">is </w:t>
      </w:r>
      <w:r w:rsidR="00921AC4">
        <w:rPr>
          <w:rFonts w:cs="Times New Roman"/>
          <w:sz w:val="24"/>
          <w:szCs w:val="24"/>
        </w:rPr>
        <w:t>aimed to</w:t>
      </w:r>
      <w:r w:rsidR="00831D7A" w:rsidRPr="00B96E9B">
        <w:rPr>
          <w:rFonts w:cs="Times New Roman"/>
          <w:sz w:val="24"/>
          <w:szCs w:val="24"/>
        </w:rPr>
        <w:t xml:space="preserve"> identify the interaction between small molecules and proteins, not </w:t>
      </w:r>
      <w:r w:rsidR="00921AC4">
        <w:rPr>
          <w:rFonts w:cs="Times New Roman"/>
          <w:sz w:val="24"/>
          <w:szCs w:val="24"/>
        </w:rPr>
        <w:t>for</w:t>
      </w:r>
      <w:r w:rsidR="00921AC4" w:rsidRPr="00B96E9B">
        <w:rPr>
          <w:rFonts w:cs="Times New Roman"/>
          <w:sz w:val="24"/>
          <w:szCs w:val="24"/>
        </w:rPr>
        <w:t xml:space="preserve"> </w:t>
      </w:r>
      <w:r w:rsidR="00831D7A" w:rsidRPr="00B96E9B">
        <w:rPr>
          <w:rFonts w:cs="Times New Roman"/>
          <w:sz w:val="24"/>
          <w:szCs w:val="24"/>
        </w:rPr>
        <w:t>the interaction</w:t>
      </w:r>
      <w:r w:rsidR="00921AC4">
        <w:rPr>
          <w:rFonts w:cs="Times New Roman"/>
          <w:sz w:val="24"/>
          <w:szCs w:val="24"/>
        </w:rPr>
        <w:t>s</w:t>
      </w:r>
      <w:r w:rsidR="00831D7A" w:rsidRPr="00B96E9B">
        <w:rPr>
          <w:rFonts w:cs="Times New Roman"/>
          <w:sz w:val="24"/>
          <w:szCs w:val="24"/>
        </w:rPr>
        <w:t xml:space="preserve"> between peptide</w:t>
      </w:r>
      <w:r w:rsidR="00831D7A">
        <w:rPr>
          <w:rFonts w:cs="Times New Roman"/>
          <w:sz w:val="24"/>
          <w:szCs w:val="24"/>
        </w:rPr>
        <w:t xml:space="preserve"> ligands</w:t>
      </w:r>
      <w:r w:rsidR="00831D7A" w:rsidRPr="00B96E9B">
        <w:rPr>
          <w:rFonts w:cs="Times New Roman"/>
          <w:sz w:val="24"/>
          <w:szCs w:val="24"/>
        </w:rPr>
        <w:t xml:space="preserve"> and proteins.</w:t>
      </w:r>
      <w:r w:rsidR="00831D7A">
        <w:rPr>
          <w:rFonts w:cs="Times New Roman"/>
          <w:sz w:val="24"/>
          <w:szCs w:val="24"/>
        </w:rPr>
        <w:t xml:space="preserve"> </w:t>
      </w:r>
      <w:r w:rsidR="00831D7A" w:rsidRPr="00831D7A">
        <w:rPr>
          <w:rFonts w:cs="Times New Roman"/>
          <w:sz w:val="24"/>
          <w:szCs w:val="24"/>
        </w:rPr>
        <w:t xml:space="preserve">DARTS leverages the thermodynamic stabilization of the target protein that occurs upon </w:t>
      </w:r>
      <w:r w:rsidR="00831D7A" w:rsidRPr="00831D7A">
        <w:rPr>
          <w:rFonts w:cs="Times New Roman"/>
          <w:sz w:val="24"/>
          <w:szCs w:val="24"/>
        </w:rPr>
        <w:lastRenderedPageBreak/>
        <w:t>small molecule binding by detecting the binding-induced increa</w:t>
      </w:r>
      <w:r w:rsidR="00831D7A">
        <w:rPr>
          <w:rFonts w:cs="Times New Roman"/>
          <w:sz w:val="24"/>
          <w:szCs w:val="24"/>
        </w:rPr>
        <w:t>se in resistance to proteolysis.</w:t>
      </w:r>
    </w:p>
    <w:p w:rsidR="00B77C4C" w:rsidRPr="00B96E9B" w:rsidRDefault="00831D7A" w:rsidP="00D81D3D">
      <w:pPr>
        <w:spacing w:line="480" w:lineRule="auto"/>
        <w:rPr>
          <w:rFonts w:cs="Times New Roman"/>
          <w:sz w:val="24"/>
          <w:szCs w:val="24"/>
        </w:rPr>
      </w:pPr>
      <w:r w:rsidRPr="00B96E9B">
        <w:rPr>
          <w:rFonts w:cs="Times New Roman"/>
          <w:b/>
          <w:sz w:val="24"/>
          <w:szCs w:val="24"/>
        </w:rPr>
        <w:t>3)</w:t>
      </w:r>
      <w:r>
        <w:rPr>
          <w:rFonts w:cs="Times New Roman"/>
          <w:b/>
          <w:sz w:val="24"/>
          <w:szCs w:val="24"/>
        </w:rPr>
        <w:t xml:space="preserve"> </w:t>
      </w:r>
      <w:r w:rsidR="00921AC4">
        <w:rPr>
          <w:rFonts w:cs="Times New Roman"/>
          <w:sz w:val="24"/>
          <w:szCs w:val="24"/>
        </w:rPr>
        <w:t>Done as suggested</w:t>
      </w:r>
      <w:r w:rsidR="009E4C69" w:rsidRPr="00B96E9B">
        <w:rPr>
          <w:rFonts w:cs="Times New Roman"/>
          <w:sz w:val="24"/>
          <w:szCs w:val="24"/>
        </w:rPr>
        <w:t>.</w:t>
      </w:r>
      <w:r w:rsidR="009E4C69">
        <w:rPr>
          <w:rFonts w:cs="Times New Roman"/>
          <w:sz w:val="24"/>
          <w:szCs w:val="24"/>
        </w:rPr>
        <w:t xml:space="preserve"> </w:t>
      </w:r>
      <w:r w:rsidR="009E4C69" w:rsidRPr="009E4C69">
        <w:rPr>
          <w:rFonts w:cs="Times New Roman"/>
          <w:sz w:val="24"/>
          <w:szCs w:val="24"/>
        </w:rPr>
        <w:t>Correction</w:t>
      </w:r>
      <w:r w:rsidR="009E4C69">
        <w:rPr>
          <w:rFonts w:cs="Times New Roman"/>
          <w:sz w:val="24"/>
          <w:szCs w:val="24"/>
        </w:rPr>
        <w:t>s</w:t>
      </w:r>
      <w:r w:rsidR="009E4C69" w:rsidRPr="009E4C69">
        <w:rPr>
          <w:rFonts w:cs="Times New Roman"/>
          <w:sz w:val="24"/>
          <w:szCs w:val="24"/>
        </w:rPr>
        <w:t xml:space="preserve"> ha</w:t>
      </w:r>
      <w:r w:rsidR="009E4C69">
        <w:rPr>
          <w:rFonts w:cs="Times New Roman"/>
          <w:sz w:val="24"/>
          <w:szCs w:val="24"/>
        </w:rPr>
        <w:t>ve</w:t>
      </w:r>
      <w:r w:rsidR="009E4C69" w:rsidRPr="009E4C69">
        <w:rPr>
          <w:rFonts w:cs="Times New Roman"/>
          <w:sz w:val="24"/>
          <w:szCs w:val="24"/>
        </w:rPr>
        <w:t xml:space="preserve"> been made in the revised version (line </w:t>
      </w:r>
      <w:r w:rsidR="009E4C69">
        <w:rPr>
          <w:rFonts w:cs="Times New Roman"/>
          <w:sz w:val="24"/>
          <w:szCs w:val="24"/>
        </w:rPr>
        <w:t>88</w:t>
      </w:r>
      <w:r w:rsidR="009E4C69" w:rsidRPr="009E4C69">
        <w:rPr>
          <w:rFonts w:cs="Times New Roman"/>
          <w:sz w:val="24"/>
          <w:szCs w:val="24"/>
        </w:rPr>
        <w:t xml:space="preserve">, </w:t>
      </w:r>
      <w:r w:rsidR="009E4C69">
        <w:rPr>
          <w:rFonts w:cs="Times New Roman"/>
          <w:sz w:val="24"/>
          <w:szCs w:val="24"/>
        </w:rPr>
        <w:t>91-94</w:t>
      </w:r>
      <w:r w:rsidR="009E4C69" w:rsidRPr="009E4C69">
        <w:rPr>
          <w:rFonts w:cs="Times New Roman"/>
          <w:sz w:val="24"/>
          <w:szCs w:val="24"/>
        </w:rPr>
        <w:t>).</w:t>
      </w:r>
      <w:r w:rsidR="009E4C69">
        <w:rPr>
          <w:rFonts w:cs="Times New Roman"/>
          <w:sz w:val="24"/>
          <w:szCs w:val="24"/>
        </w:rPr>
        <w:t xml:space="preserve"> </w:t>
      </w:r>
      <w:r w:rsidR="009E4C69" w:rsidRPr="009E4C69">
        <w:rPr>
          <w:rFonts w:cs="Times New Roman"/>
          <w:sz w:val="24"/>
          <w:szCs w:val="24"/>
        </w:rPr>
        <w:t>Other lysis buffers with various detergents (e.g. Triton X-100 or NP-40) can be used with DARTS as long as they are non-denaturing. Membrane proteins or nuclear proteins can be extracted by adding 0.4% of Triton X-100 or 0.4% NP-40 to the cell lysate.</w:t>
      </w:r>
    </w:p>
    <w:p w:rsidR="00216917" w:rsidRDefault="009E4C69" w:rsidP="00B96E9B">
      <w:pPr>
        <w:spacing w:line="480" w:lineRule="auto"/>
        <w:rPr>
          <w:rFonts w:cs="Times New Roman"/>
          <w:sz w:val="24"/>
          <w:szCs w:val="24"/>
        </w:rPr>
      </w:pPr>
      <w:r w:rsidRPr="00B96E9B">
        <w:rPr>
          <w:rFonts w:cs="Times New Roman" w:hint="eastAsia"/>
          <w:b/>
          <w:sz w:val="24"/>
          <w:szCs w:val="24"/>
        </w:rPr>
        <w:t>4)</w:t>
      </w:r>
      <w:r>
        <w:rPr>
          <w:rFonts w:cs="Times New Roman"/>
          <w:b/>
          <w:sz w:val="24"/>
          <w:szCs w:val="24"/>
        </w:rPr>
        <w:t xml:space="preserve"> </w:t>
      </w:r>
      <w:r w:rsidR="00E4451D">
        <w:rPr>
          <w:rFonts w:cs="Times New Roman"/>
          <w:sz w:val="24"/>
          <w:szCs w:val="24"/>
        </w:rPr>
        <w:t>As suggested</w:t>
      </w:r>
      <w:r w:rsidR="00B96E9B" w:rsidRPr="00B96E9B">
        <w:rPr>
          <w:rFonts w:cs="Times New Roman"/>
          <w:sz w:val="24"/>
          <w:szCs w:val="24"/>
        </w:rPr>
        <w:t xml:space="preserve">, we have </w:t>
      </w:r>
      <w:r w:rsidR="00E4451D">
        <w:rPr>
          <w:rFonts w:cs="Times New Roman"/>
          <w:sz w:val="24"/>
          <w:szCs w:val="24"/>
        </w:rPr>
        <w:t>added additional information requested</w:t>
      </w:r>
      <w:r w:rsidR="00B96E9B" w:rsidRPr="00B96E9B">
        <w:rPr>
          <w:rFonts w:cs="Times New Roman"/>
          <w:sz w:val="24"/>
          <w:szCs w:val="24"/>
        </w:rPr>
        <w:t>.</w:t>
      </w:r>
      <w:r w:rsidR="00B96E9B">
        <w:rPr>
          <w:rFonts w:cs="Times New Roman"/>
          <w:sz w:val="24"/>
          <w:szCs w:val="24"/>
        </w:rPr>
        <w:t xml:space="preserve"> </w:t>
      </w:r>
      <w:r w:rsidR="00B96E9B" w:rsidRPr="00B96E9B">
        <w:rPr>
          <w:rFonts w:cs="Times New Roman"/>
          <w:sz w:val="24"/>
          <w:szCs w:val="24"/>
        </w:rPr>
        <w:t xml:space="preserve">Corrections have been made in the revised version (line </w:t>
      </w:r>
      <w:r w:rsidR="00B96E9B">
        <w:rPr>
          <w:rFonts w:cs="Times New Roman"/>
          <w:sz w:val="24"/>
          <w:szCs w:val="24"/>
        </w:rPr>
        <w:t>120-122</w:t>
      </w:r>
      <w:r w:rsidR="00B96E9B" w:rsidRPr="00B96E9B">
        <w:rPr>
          <w:rFonts w:cs="Times New Roman"/>
          <w:sz w:val="24"/>
          <w:szCs w:val="24"/>
        </w:rPr>
        <w:t>).</w:t>
      </w:r>
      <w:r w:rsidR="00B96E9B">
        <w:rPr>
          <w:rFonts w:cs="Times New Roman"/>
          <w:sz w:val="24"/>
          <w:szCs w:val="24"/>
        </w:rPr>
        <w:t xml:space="preserve"> </w:t>
      </w:r>
      <w:r w:rsidR="00B96E9B" w:rsidRPr="00B96E9B">
        <w:rPr>
          <w:rFonts w:cs="Times New Roman"/>
          <w:sz w:val="24"/>
          <w:szCs w:val="24"/>
        </w:rPr>
        <w:t xml:space="preserve">2.2. Weigh enough of the small molecule to make a beginning stock concentration of 10 </w:t>
      </w:r>
      <w:proofErr w:type="spellStart"/>
      <w:r w:rsidR="00B96E9B" w:rsidRPr="00B96E9B">
        <w:rPr>
          <w:rFonts w:cs="Times New Roman"/>
          <w:sz w:val="24"/>
          <w:szCs w:val="24"/>
        </w:rPr>
        <w:t>mM.</w:t>
      </w:r>
      <w:proofErr w:type="spellEnd"/>
      <w:r w:rsidR="00B96E9B" w:rsidRPr="00B96E9B">
        <w:rPr>
          <w:rFonts w:cs="Times New Roman"/>
          <w:sz w:val="24"/>
          <w:szCs w:val="24"/>
        </w:rPr>
        <w:t xml:space="preserve"> When performing DARTS, one may begin with a higher concentration of the small molecule (5-10X the EC50 value) to ensure optimal binding.</w:t>
      </w:r>
    </w:p>
    <w:p w:rsidR="00A202BA" w:rsidRDefault="00A202BA" w:rsidP="00B96E9B">
      <w:pPr>
        <w:spacing w:line="480" w:lineRule="auto"/>
        <w:rPr>
          <w:rFonts w:cs="Times New Roman"/>
          <w:sz w:val="24"/>
          <w:szCs w:val="24"/>
        </w:rPr>
      </w:pPr>
    </w:p>
    <w:p w:rsidR="00A202BA" w:rsidRPr="00A36D6D" w:rsidRDefault="00A202BA" w:rsidP="00A202BA">
      <w:pPr>
        <w:spacing w:line="480" w:lineRule="auto"/>
        <w:rPr>
          <w:rFonts w:cs="Times New Roman"/>
          <w:iCs/>
          <w:sz w:val="24"/>
          <w:szCs w:val="24"/>
        </w:rPr>
      </w:pPr>
      <w:r w:rsidRPr="00A36D6D">
        <w:rPr>
          <w:rFonts w:cs="Times New Roman"/>
          <w:iCs/>
          <w:sz w:val="24"/>
          <w:szCs w:val="24"/>
        </w:rPr>
        <w:t>We hope that the revised version of the manuscript is now acceptable for publication.</w:t>
      </w:r>
    </w:p>
    <w:p w:rsidR="00A202BA" w:rsidRPr="00A36D6D" w:rsidRDefault="00A202BA" w:rsidP="00A202BA">
      <w:pPr>
        <w:spacing w:line="480" w:lineRule="auto"/>
        <w:rPr>
          <w:rFonts w:cs="Times New Roman"/>
          <w:iCs/>
          <w:sz w:val="24"/>
          <w:szCs w:val="24"/>
        </w:rPr>
      </w:pPr>
    </w:p>
    <w:p w:rsidR="00A202BA" w:rsidRPr="00A36D6D" w:rsidRDefault="00A202BA" w:rsidP="00A202BA">
      <w:pPr>
        <w:spacing w:line="480" w:lineRule="auto"/>
        <w:rPr>
          <w:rFonts w:cs="Times New Roman"/>
          <w:iCs/>
          <w:sz w:val="24"/>
          <w:szCs w:val="24"/>
        </w:rPr>
      </w:pPr>
      <w:r w:rsidRPr="00A36D6D">
        <w:rPr>
          <w:rFonts w:cs="Times New Roman"/>
          <w:iCs/>
          <w:sz w:val="24"/>
          <w:szCs w:val="24"/>
        </w:rPr>
        <w:t>Yours sincerely,</w:t>
      </w:r>
    </w:p>
    <w:p w:rsidR="00A202BA" w:rsidRPr="00A36D6D" w:rsidRDefault="00A202BA" w:rsidP="00A202BA">
      <w:pPr>
        <w:spacing w:line="480" w:lineRule="auto"/>
        <w:rPr>
          <w:sz w:val="24"/>
          <w:szCs w:val="24"/>
        </w:rPr>
      </w:pPr>
    </w:p>
    <w:p w:rsidR="00A202BA" w:rsidRPr="00A36D6D" w:rsidRDefault="00A202BA" w:rsidP="00A202BA">
      <w:pPr>
        <w:spacing w:line="480" w:lineRule="auto"/>
        <w:rPr>
          <w:rFonts w:cs="Times New Roman"/>
          <w:iCs/>
          <w:sz w:val="24"/>
          <w:szCs w:val="24"/>
        </w:rPr>
      </w:pPr>
      <w:r w:rsidRPr="00A36D6D">
        <w:rPr>
          <w:rFonts w:cs="Times New Roman"/>
          <w:iCs/>
          <w:sz w:val="24"/>
          <w:szCs w:val="24"/>
        </w:rPr>
        <w:t>Corresponding author:</w:t>
      </w:r>
    </w:p>
    <w:p w:rsidR="00A202BA" w:rsidRPr="00A36D6D" w:rsidRDefault="00A202BA" w:rsidP="00A202BA">
      <w:pPr>
        <w:spacing w:line="480" w:lineRule="auto"/>
        <w:rPr>
          <w:rFonts w:cs="Times New Roman"/>
          <w:i/>
          <w:sz w:val="24"/>
          <w:szCs w:val="24"/>
        </w:rPr>
      </w:pPr>
      <w:proofErr w:type="spellStart"/>
      <w:r w:rsidRPr="00A36D6D">
        <w:rPr>
          <w:rFonts w:cs="Times New Roman"/>
          <w:i/>
          <w:sz w:val="24"/>
          <w:szCs w:val="24"/>
        </w:rPr>
        <w:t>Chuan-ju</w:t>
      </w:r>
      <w:proofErr w:type="spellEnd"/>
      <w:r w:rsidRPr="00A36D6D">
        <w:rPr>
          <w:rFonts w:cs="Times New Roman"/>
          <w:i/>
          <w:sz w:val="24"/>
          <w:szCs w:val="24"/>
        </w:rPr>
        <w:t xml:space="preserve"> Liu</w:t>
      </w:r>
      <w:r>
        <w:rPr>
          <w:rFonts w:cs="Times New Roman"/>
          <w:i/>
          <w:sz w:val="24"/>
          <w:szCs w:val="24"/>
        </w:rPr>
        <w:t>, PhD</w:t>
      </w:r>
    </w:p>
    <w:p w:rsidR="00A202BA" w:rsidRDefault="00A202BA" w:rsidP="00A202BA">
      <w:pPr>
        <w:spacing w:line="480" w:lineRule="auto"/>
        <w:rPr>
          <w:rFonts w:cs="Times New Roman"/>
          <w:i/>
          <w:sz w:val="24"/>
          <w:szCs w:val="24"/>
        </w:rPr>
      </w:pPr>
      <w:r>
        <w:rPr>
          <w:rFonts w:cs="Times New Roman"/>
          <w:i/>
          <w:sz w:val="24"/>
          <w:szCs w:val="24"/>
        </w:rPr>
        <w:t>Professor of</w:t>
      </w:r>
      <w:r w:rsidRPr="00A36D6D">
        <w:rPr>
          <w:rFonts w:cs="Times New Roman"/>
          <w:i/>
          <w:sz w:val="24"/>
          <w:szCs w:val="24"/>
        </w:rPr>
        <w:t xml:space="preserve"> Orthopaedic Surgery</w:t>
      </w:r>
      <w:r>
        <w:rPr>
          <w:rFonts w:cs="Times New Roman"/>
          <w:i/>
          <w:sz w:val="24"/>
          <w:szCs w:val="24"/>
        </w:rPr>
        <w:t xml:space="preserve"> and Cell Biology</w:t>
      </w:r>
    </w:p>
    <w:p w:rsidR="00A202BA" w:rsidRDefault="00A202BA" w:rsidP="00A202BA">
      <w:pPr>
        <w:spacing w:line="480" w:lineRule="auto"/>
        <w:rPr>
          <w:rFonts w:cs="Times New Roman"/>
          <w:i/>
          <w:sz w:val="24"/>
          <w:szCs w:val="24"/>
        </w:rPr>
      </w:pPr>
      <w:r w:rsidRPr="00A36D6D">
        <w:rPr>
          <w:rFonts w:cs="Times New Roman"/>
          <w:i/>
          <w:sz w:val="24"/>
          <w:szCs w:val="24"/>
        </w:rPr>
        <w:t>New York University Medical Center</w:t>
      </w:r>
    </w:p>
    <w:p w:rsidR="00A202BA" w:rsidRPr="00A36D6D" w:rsidRDefault="00A202BA" w:rsidP="00A202BA">
      <w:pPr>
        <w:spacing w:line="480" w:lineRule="auto"/>
        <w:rPr>
          <w:rFonts w:cs="Times New Roman"/>
          <w:i/>
          <w:sz w:val="24"/>
          <w:szCs w:val="24"/>
        </w:rPr>
      </w:pPr>
      <w:r w:rsidRPr="00A36D6D">
        <w:rPr>
          <w:rFonts w:cs="Times New Roman"/>
          <w:i/>
          <w:sz w:val="24"/>
          <w:szCs w:val="24"/>
        </w:rPr>
        <w:lastRenderedPageBreak/>
        <w:t xml:space="preserve">301 East 17th Street, New York, NY 10003. </w:t>
      </w:r>
    </w:p>
    <w:p w:rsidR="00A202BA" w:rsidRPr="00A36D6D" w:rsidRDefault="00A202BA" w:rsidP="00A202BA">
      <w:pPr>
        <w:spacing w:line="480" w:lineRule="auto"/>
        <w:rPr>
          <w:rFonts w:cs="Times New Roman"/>
          <w:i/>
          <w:sz w:val="24"/>
          <w:szCs w:val="24"/>
        </w:rPr>
      </w:pPr>
      <w:r w:rsidRPr="00A36D6D">
        <w:rPr>
          <w:rFonts w:cs="Times New Roman"/>
          <w:i/>
          <w:sz w:val="24"/>
          <w:szCs w:val="24"/>
        </w:rPr>
        <w:t>Email: chuanju.liu@nyumc.org</w:t>
      </w:r>
    </w:p>
    <w:p w:rsidR="00A202BA" w:rsidRPr="00A36D6D" w:rsidRDefault="00A202BA" w:rsidP="00A202BA">
      <w:pPr>
        <w:spacing w:line="480" w:lineRule="auto"/>
        <w:rPr>
          <w:rFonts w:cs="Times New Roman"/>
          <w:i/>
          <w:sz w:val="24"/>
          <w:szCs w:val="24"/>
        </w:rPr>
      </w:pPr>
      <w:r w:rsidRPr="00A36D6D">
        <w:rPr>
          <w:rFonts w:cs="Times New Roman"/>
          <w:i/>
          <w:sz w:val="24"/>
          <w:szCs w:val="24"/>
        </w:rPr>
        <w:t>Tel: 212-598-6103</w:t>
      </w:r>
    </w:p>
    <w:p w:rsidR="00A202BA" w:rsidRPr="00A36D6D" w:rsidRDefault="00A202BA" w:rsidP="00A202BA">
      <w:pPr>
        <w:spacing w:line="480" w:lineRule="auto"/>
        <w:rPr>
          <w:rFonts w:cs="Times New Roman"/>
          <w:i/>
          <w:sz w:val="24"/>
          <w:szCs w:val="24"/>
        </w:rPr>
      </w:pPr>
      <w:r w:rsidRPr="00A36D6D">
        <w:rPr>
          <w:rFonts w:cs="Times New Roman"/>
          <w:i/>
          <w:sz w:val="24"/>
          <w:szCs w:val="24"/>
        </w:rPr>
        <w:t>Fax: 212-598-6096</w:t>
      </w:r>
    </w:p>
    <w:p w:rsidR="00A202BA" w:rsidRPr="00B96E9B" w:rsidRDefault="00A202BA" w:rsidP="00B96E9B">
      <w:pPr>
        <w:spacing w:line="480" w:lineRule="auto"/>
        <w:rPr>
          <w:rFonts w:cs="Times New Roman"/>
          <w:sz w:val="24"/>
          <w:szCs w:val="24"/>
        </w:rPr>
      </w:pPr>
    </w:p>
    <w:p w:rsidR="00B77C4C" w:rsidRDefault="00B77C4C" w:rsidP="00D81D3D">
      <w:pPr>
        <w:spacing w:line="480" w:lineRule="auto"/>
        <w:rPr>
          <w:rFonts w:cs="Times New Roman"/>
          <w:sz w:val="24"/>
          <w:szCs w:val="24"/>
        </w:rPr>
      </w:pPr>
    </w:p>
    <w:p w:rsidR="00216917" w:rsidRPr="00222676" w:rsidRDefault="00216917" w:rsidP="00D81D3D">
      <w:pPr>
        <w:spacing w:line="480" w:lineRule="auto"/>
        <w:rPr>
          <w:rFonts w:ascii="Calibri" w:hAnsi="Calibri" w:cs="Times New Roman"/>
          <w:sz w:val="24"/>
          <w:szCs w:val="24"/>
        </w:rPr>
      </w:pPr>
      <w:bookmarkStart w:id="0" w:name="_GoBack"/>
      <w:bookmarkEnd w:id="0"/>
    </w:p>
    <w:sectPr w:rsidR="00216917" w:rsidRPr="00222676" w:rsidSect="003639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TimesNewRomanPSMT">
    <w:altName w:val="Times New Roman"/>
    <w:charset w:val="A2"/>
    <w:family w:val="auto"/>
    <w:pitch w:val="default"/>
    <w:sig w:usb0="00000000" w:usb1="00000000" w:usb2="00000000" w:usb3="00000000" w:csb0="0000001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4168A"/>
    <w:rsid w:val="000F595C"/>
    <w:rsid w:val="001050B7"/>
    <w:rsid w:val="00191617"/>
    <w:rsid w:val="001C4D5E"/>
    <w:rsid w:val="00204515"/>
    <w:rsid w:val="00216917"/>
    <w:rsid w:val="00222676"/>
    <w:rsid w:val="002251F6"/>
    <w:rsid w:val="00280F50"/>
    <w:rsid w:val="002C5FDE"/>
    <w:rsid w:val="00327E68"/>
    <w:rsid w:val="00363911"/>
    <w:rsid w:val="0044168A"/>
    <w:rsid w:val="004B0001"/>
    <w:rsid w:val="005A427A"/>
    <w:rsid w:val="00643EE7"/>
    <w:rsid w:val="006F6E0A"/>
    <w:rsid w:val="0082315C"/>
    <w:rsid w:val="00831D7A"/>
    <w:rsid w:val="008368F9"/>
    <w:rsid w:val="0086696C"/>
    <w:rsid w:val="0089794B"/>
    <w:rsid w:val="008C1B9A"/>
    <w:rsid w:val="00921AC4"/>
    <w:rsid w:val="009446C9"/>
    <w:rsid w:val="009E4C69"/>
    <w:rsid w:val="00A05689"/>
    <w:rsid w:val="00A202BA"/>
    <w:rsid w:val="00A36D6D"/>
    <w:rsid w:val="00A74D32"/>
    <w:rsid w:val="00B44FBF"/>
    <w:rsid w:val="00B77C4C"/>
    <w:rsid w:val="00B92543"/>
    <w:rsid w:val="00B96E9B"/>
    <w:rsid w:val="00BB44BA"/>
    <w:rsid w:val="00BE5D73"/>
    <w:rsid w:val="00C03F56"/>
    <w:rsid w:val="00C1549C"/>
    <w:rsid w:val="00C36523"/>
    <w:rsid w:val="00CE2991"/>
    <w:rsid w:val="00CF0013"/>
    <w:rsid w:val="00D81D3D"/>
    <w:rsid w:val="00DA778A"/>
    <w:rsid w:val="00E4451D"/>
    <w:rsid w:val="00F7453B"/>
    <w:rsid w:val="1A87460C"/>
    <w:rsid w:val="43E51D55"/>
    <w:rsid w:val="56EE71F3"/>
    <w:rsid w:val="59A0184C"/>
    <w:rsid w:val="7E5B3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1F5D29-7B51-4BF4-BC15-E0ACE4DF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91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63911"/>
    <w:rPr>
      <w:color w:val="0000FF"/>
      <w:u w:val="single"/>
    </w:rPr>
  </w:style>
  <w:style w:type="character" w:customStyle="1" w:styleId="fontstyle01">
    <w:name w:val="fontstyle01"/>
    <w:basedOn w:val="a0"/>
    <w:qFormat/>
    <w:rsid w:val="00363911"/>
    <w:rPr>
      <w:rFonts w:ascii="TimesNewRomanPSMT" w:eastAsia="TimesNewRomanPSMT" w:hAnsi="TimesNewRomanPSMT" w:cs="TimesNewRomanPSMT"/>
      <w:color w:val="000000"/>
      <w:sz w:val="24"/>
      <w:szCs w:val="24"/>
    </w:rPr>
  </w:style>
  <w:style w:type="paragraph" w:styleId="a4">
    <w:name w:val="Balloon Text"/>
    <w:basedOn w:val="a"/>
    <w:link w:val="Char"/>
    <w:rsid w:val="00CE2991"/>
    <w:rPr>
      <w:rFonts w:ascii="Segoe UI" w:hAnsi="Segoe UI" w:cs="Segoe UI"/>
      <w:sz w:val="18"/>
      <w:szCs w:val="18"/>
    </w:rPr>
  </w:style>
  <w:style w:type="character" w:customStyle="1" w:styleId="Char">
    <w:name w:val="批注框文本 Char"/>
    <w:basedOn w:val="a0"/>
    <w:link w:val="a4"/>
    <w:rsid w:val="00CE2991"/>
    <w:rPr>
      <w:rFonts w:ascii="Segoe UI" w:eastAsiaTheme="minorEastAsia" w:hAnsi="Segoe UI" w:cs="Segoe UI"/>
      <w:kern w:val="2"/>
      <w:sz w:val="18"/>
      <w:szCs w:val="18"/>
    </w:rPr>
  </w:style>
  <w:style w:type="character" w:styleId="a5">
    <w:name w:val="annotation reference"/>
    <w:basedOn w:val="a0"/>
    <w:rsid w:val="000F595C"/>
    <w:rPr>
      <w:sz w:val="16"/>
      <w:szCs w:val="16"/>
    </w:rPr>
  </w:style>
  <w:style w:type="paragraph" w:styleId="a6">
    <w:name w:val="annotation text"/>
    <w:basedOn w:val="a"/>
    <w:link w:val="Char0"/>
    <w:rsid w:val="000F595C"/>
    <w:rPr>
      <w:sz w:val="20"/>
      <w:szCs w:val="20"/>
    </w:rPr>
  </w:style>
  <w:style w:type="character" w:customStyle="1" w:styleId="Char0">
    <w:name w:val="批注文字 Char"/>
    <w:basedOn w:val="a0"/>
    <w:link w:val="a6"/>
    <w:rsid w:val="000F595C"/>
    <w:rPr>
      <w:rFonts w:asciiTheme="minorHAnsi" w:eastAsiaTheme="minorEastAsia" w:hAnsiTheme="minorHAnsi" w:cstheme="minorBidi"/>
      <w:kern w:val="2"/>
    </w:rPr>
  </w:style>
  <w:style w:type="paragraph" w:styleId="a7">
    <w:name w:val="annotation subject"/>
    <w:basedOn w:val="a6"/>
    <w:next w:val="a6"/>
    <w:link w:val="Char1"/>
    <w:rsid w:val="000F595C"/>
    <w:rPr>
      <w:b/>
      <w:bCs/>
    </w:rPr>
  </w:style>
  <w:style w:type="character" w:customStyle="1" w:styleId="Char1">
    <w:name w:val="批注主题 Char"/>
    <w:basedOn w:val="Char0"/>
    <w:link w:val="a7"/>
    <w:rsid w:val="000F595C"/>
    <w:rPr>
      <w:rFonts w:asciiTheme="minorHAnsi" w:eastAsiaTheme="minorEastAsia" w:hAnsiTheme="minorHAnsi" w:cstheme="minorBidi"/>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MS</Company>
  <LinksUpToDate>false</LinksUpToDate>
  <CharactersWithSpaces>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dcterms:created xsi:type="dcterms:W3CDTF">2019-06-20T13:52:00Z</dcterms:created>
  <dcterms:modified xsi:type="dcterms:W3CDTF">2019-06-20T16:12:00Z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