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94472" w14:textId="77777777" w:rsidR="009025D0" w:rsidRDefault="009025D0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113AFEA" w14:textId="77777777" w:rsidR="009025D0" w:rsidRDefault="008B7B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 59639</w:t>
      </w:r>
    </w:p>
    <w:p w14:paraId="7B50906D" w14:textId="76B1DD8C" w:rsidR="009025D0" w:rsidRDefault="008B7B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Scriptwriter Name: Anastasia Gomez</w:t>
      </w:r>
      <w:r w:rsidR="00787CE1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CC19F6E" w14:textId="77777777" w:rsidR="009025D0" w:rsidRDefault="008B7B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>
          <w:rPr>
            <w:rStyle w:val="Hyperlink"/>
            <w:rFonts w:asciiTheme="minorHAnsi" w:hAnsiTheme="minorHAnsi" w:cstheme="minorHAnsi"/>
          </w:rPr>
          <w:t>https://www.jove.com/account/file-uploader?src=18189943</w:t>
        </w:r>
      </w:hyperlink>
    </w:p>
    <w:p w14:paraId="0B0E264A" w14:textId="77777777" w:rsidR="009025D0" w:rsidRDefault="009025D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8DFAADE" w14:textId="77777777" w:rsidR="009025D0" w:rsidRDefault="008B7B9C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Style w:val="ArticleTitle"/>
          <w:rFonts w:cstheme="minorHAnsi"/>
        </w:rPr>
        <w:t>Construction of CRISPR Plasmids and Detection of Knockout Efficiency in Mammalian Cells through a Dual Luciferase Reporter System</w:t>
      </w:r>
    </w:p>
    <w:p w14:paraId="77AAD326" w14:textId="77777777" w:rsidR="009025D0" w:rsidRDefault="009025D0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F734419" w14:textId="77777777" w:rsidR="009025D0" w:rsidRDefault="008B7B9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408777B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43DC8206" w14:textId="77777777" w:rsidR="009025D0" w:rsidRPr="00835F45" w:rsidRDefault="008B7B9C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Hegang Li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*</w:t>
      </w:r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 xml:space="preserve">, 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Jinshan Zhao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proofErr w:type="gramStart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*,</w:t>
      </w:r>
      <w:proofErr w:type="spellStart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Huaiyuan</w:t>
      </w:r>
      <w:proofErr w:type="spellEnd"/>
      <w:proofErr w:type="gramEnd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Qin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*, </w:t>
      </w:r>
      <w:proofErr w:type="spellStart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Jingjing</w:t>
      </w:r>
      <w:proofErr w:type="spellEnd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Xin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</w:t>
      </w:r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 xml:space="preserve"> 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FM Perez Campo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</w:t>
      </w:r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>Huawei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Li</w:t>
      </w:r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>u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</w:p>
    <w:p w14:paraId="7D74FFEF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0C8B7946" w14:textId="77777777" w:rsidR="009025D0" w:rsidRPr="00835F45" w:rsidRDefault="008B7B9C">
      <w:pPr>
        <w:numPr>
          <w:ilvl w:val="0"/>
          <w:numId w:val="1"/>
        </w:num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Qingdao Agricultural University, Qingdao, China</w:t>
      </w:r>
    </w:p>
    <w:p w14:paraId="5DB8393C" w14:textId="77777777" w:rsidR="009025D0" w:rsidRPr="00835F45" w:rsidRDefault="008B7B9C">
      <w:pPr>
        <w:numPr>
          <w:ilvl w:val="0"/>
          <w:numId w:val="1"/>
        </w:num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University of Cantabria, Santander y </w:t>
      </w:r>
      <w:proofErr w:type="spellStart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Torrelavega</w:t>
      </w:r>
      <w:proofErr w:type="spellEnd"/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, Spain</w:t>
      </w:r>
    </w:p>
    <w:p w14:paraId="7F78A595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</w:p>
    <w:p w14:paraId="52754FD2" w14:textId="77777777" w:rsidR="009025D0" w:rsidRPr="00835F45" w:rsidRDefault="008B7B9C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*These authors contributed equally.</w:t>
      </w:r>
    </w:p>
    <w:p w14:paraId="79840D84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A07862D" w14:textId="77777777" w:rsidR="009025D0" w:rsidRPr="00835F45" w:rsidRDefault="008B7B9C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Corresponding Authors: </w:t>
      </w:r>
    </w:p>
    <w:p w14:paraId="6DB344B0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</w:p>
    <w:p w14:paraId="115EF3B3" w14:textId="77777777" w:rsidR="009025D0" w:rsidRPr="00835F45" w:rsidRDefault="008B7B9C">
      <w:pPr>
        <w:outlineLvl w:val="0"/>
        <w:rPr>
          <w:rFonts w:asciiTheme="minorHAnsi" w:eastAsia="SimSun" w:hAnsiTheme="minorHAnsi" w:cstheme="minorHAnsi"/>
          <w:bCs/>
          <w:color w:val="000000" w:themeColor="text1"/>
          <w:sz w:val="28"/>
          <w:szCs w:val="28"/>
          <w:lang w:eastAsia="zh-CN"/>
        </w:rPr>
      </w:pPr>
      <w:bookmarkStart w:id="0" w:name="_Hlk25233958"/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>Huawei</w:t>
      </w:r>
      <w:r w:rsidRPr="00835F4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Li</w:t>
      </w:r>
      <w:r w:rsidRPr="00835F45">
        <w:rPr>
          <w:rFonts w:asciiTheme="minorHAnsi" w:eastAsia="SimSun" w:hAnsiTheme="minorHAnsi" w:cstheme="minorHAnsi" w:hint="eastAsia"/>
          <w:bCs/>
          <w:color w:val="000000" w:themeColor="text1"/>
          <w:sz w:val="28"/>
          <w:szCs w:val="28"/>
          <w:lang w:eastAsia="zh-CN"/>
        </w:rPr>
        <w:t>u</w:t>
      </w:r>
    </w:p>
    <w:p w14:paraId="02B7D2E7" w14:textId="77777777" w:rsidR="009025D0" w:rsidRPr="00835F45" w:rsidRDefault="00434494">
      <w:pPr>
        <w:outlineLvl w:val="0"/>
        <w:rPr>
          <w:rFonts w:asciiTheme="minorHAnsi" w:hAnsiTheme="minorHAnsi" w:cstheme="minorHAnsi"/>
          <w:color w:val="000000" w:themeColor="text1"/>
          <w:szCs w:val="24"/>
          <w:lang w:eastAsia="zh-CN"/>
        </w:rPr>
      </w:pPr>
      <w:hyperlink r:id="rId9" w:history="1">
        <w:r w:rsidR="008B7B9C" w:rsidRPr="00835F45">
          <w:rPr>
            <w:rFonts w:hint="eastAsia"/>
            <w:color w:val="000000" w:themeColor="text1"/>
            <w:lang w:eastAsia="zh-CN"/>
          </w:rPr>
          <w:t>201601005</w:t>
        </w:r>
        <w:r w:rsidR="008B7B9C" w:rsidRPr="00835F45">
          <w:rPr>
            <w:rFonts w:cs="Calibri"/>
            <w:color w:val="000000" w:themeColor="text1"/>
          </w:rPr>
          <w:t>@</w:t>
        </w:r>
        <w:r w:rsidR="008B7B9C" w:rsidRPr="00835F45">
          <w:rPr>
            <w:rFonts w:cs="Calibri" w:hint="eastAsia"/>
            <w:color w:val="000000" w:themeColor="text1"/>
            <w:lang w:eastAsia="zh-CN"/>
          </w:rPr>
          <w:t>qau</w:t>
        </w:r>
      </w:hyperlink>
      <w:r w:rsidR="008B7B9C" w:rsidRPr="00835F45">
        <w:rPr>
          <w:rFonts w:cs="Calibri" w:hint="eastAsia"/>
          <w:color w:val="000000" w:themeColor="text1"/>
          <w:lang w:eastAsia="zh-CN"/>
        </w:rPr>
        <w:t>.edu.cn</w:t>
      </w:r>
    </w:p>
    <w:p w14:paraId="61229639" w14:textId="77777777" w:rsidR="009025D0" w:rsidRPr="00835F45" w:rsidRDefault="009025D0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6E9EC4B" w14:textId="77777777" w:rsidR="009025D0" w:rsidRPr="00835F45" w:rsidRDefault="008B7B9C">
      <w:pPr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Email Addresses for All Authors:</w:t>
      </w:r>
      <w:r w:rsidRPr="00835F4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bookmarkEnd w:id="0"/>
    <w:p w14:paraId="571AACB9" w14:textId="77777777" w:rsidR="009025D0" w:rsidRPr="00835F45" w:rsidRDefault="009025D0">
      <w:pPr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56106E1" w14:textId="77777777" w:rsidR="009025D0" w:rsidRPr="00835F45" w:rsidRDefault="00434494">
      <w:pPr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0" w:history="1">
        <w:r w:rsidR="008B7B9C" w:rsidRPr="00835F45">
          <w:rPr>
            <w:rFonts w:cs="Calibri"/>
            <w:color w:val="000000" w:themeColor="text1"/>
          </w:rPr>
          <w:t>26305216@qq.com</w:t>
        </w:r>
      </w:hyperlink>
    </w:p>
    <w:p w14:paraId="6651BF20" w14:textId="77777777" w:rsidR="009025D0" w:rsidRPr="00835F45" w:rsidRDefault="00434494">
      <w:pPr>
        <w:rPr>
          <w:rFonts w:cs="Calibri"/>
          <w:color w:val="000000" w:themeColor="text1"/>
        </w:rPr>
      </w:pPr>
      <w:hyperlink r:id="rId11" w:history="1">
        <w:r w:rsidR="008B7B9C" w:rsidRPr="00835F45">
          <w:rPr>
            <w:rFonts w:cs="Calibri"/>
            <w:color w:val="000000" w:themeColor="text1"/>
          </w:rPr>
          <w:t>707589159@qq.com</w:t>
        </w:r>
      </w:hyperlink>
    </w:p>
    <w:p w14:paraId="691E2336" w14:textId="77777777" w:rsidR="009025D0" w:rsidRPr="00835F45" w:rsidRDefault="008B7B9C">
      <w:pPr>
        <w:rPr>
          <w:color w:val="000000" w:themeColor="text1"/>
        </w:rPr>
      </w:pPr>
      <w:r w:rsidRPr="00835F45">
        <w:rPr>
          <w:rFonts w:hint="eastAsia"/>
          <w:color w:val="000000" w:themeColor="text1"/>
        </w:rPr>
        <w:t>651772986@qq.com</w:t>
      </w:r>
    </w:p>
    <w:p w14:paraId="4439C0BC" w14:textId="77777777" w:rsidR="009025D0" w:rsidRPr="00835F45" w:rsidRDefault="008B7B9C">
      <w:pPr>
        <w:outlineLvl w:val="0"/>
        <w:rPr>
          <w:color w:val="000000" w:themeColor="text1"/>
        </w:rPr>
      </w:pPr>
      <w:r w:rsidRPr="00835F45">
        <w:rPr>
          <w:rFonts w:hint="eastAsia"/>
          <w:color w:val="000000" w:themeColor="text1"/>
        </w:rPr>
        <w:t>1134729694@qq.com</w:t>
      </w:r>
    </w:p>
    <w:p w14:paraId="76A3B845" w14:textId="77777777" w:rsidR="009025D0" w:rsidRPr="00835F45" w:rsidRDefault="00434494">
      <w:pPr>
        <w:outlineLvl w:val="0"/>
        <w:rPr>
          <w:rFonts w:cs="Calibri"/>
          <w:color w:val="000000" w:themeColor="text1"/>
        </w:rPr>
      </w:pPr>
      <w:hyperlink r:id="rId12" w:history="1">
        <w:r w:rsidR="008B7B9C" w:rsidRPr="00835F45">
          <w:rPr>
            <w:rFonts w:cs="Calibri"/>
            <w:color w:val="000000" w:themeColor="text1"/>
          </w:rPr>
          <w:t>f.perezcampo@unican.es</w:t>
        </w:r>
      </w:hyperlink>
    </w:p>
    <w:p w14:paraId="01E13651" w14:textId="77777777" w:rsidR="009025D0" w:rsidRPr="00835F45" w:rsidRDefault="00434494">
      <w:pPr>
        <w:outlineLvl w:val="0"/>
        <w:rPr>
          <w:rFonts w:asciiTheme="minorHAnsi" w:hAnsiTheme="minorHAnsi" w:cstheme="minorHAnsi"/>
          <w:color w:val="000000" w:themeColor="text1"/>
          <w:szCs w:val="24"/>
          <w:lang w:eastAsia="zh-CN"/>
        </w:rPr>
      </w:pPr>
      <w:hyperlink r:id="rId13" w:history="1">
        <w:r w:rsidR="008B7B9C" w:rsidRPr="00835F45">
          <w:rPr>
            <w:rFonts w:hint="eastAsia"/>
            <w:color w:val="000000" w:themeColor="text1"/>
            <w:lang w:eastAsia="zh-CN"/>
          </w:rPr>
          <w:t>201601005</w:t>
        </w:r>
        <w:r w:rsidR="008B7B9C" w:rsidRPr="00835F45">
          <w:rPr>
            <w:rFonts w:cs="Calibri"/>
            <w:color w:val="000000" w:themeColor="text1"/>
          </w:rPr>
          <w:t>@</w:t>
        </w:r>
        <w:r w:rsidR="008B7B9C" w:rsidRPr="00835F45">
          <w:rPr>
            <w:rFonts w:cs="Calibri" w:hint="eastAsia"/>
            <w:color w:val="000000" w:themeColor="text1"/>
            <w:lang w:eastAsia="zh-CN"/>
          </w:rPr>
          <w:t>qau</w:t>
        </w:r>
      </w:hyperlink>
      <w:r w:rsidR="008B7B9C" w:rsidRPr="00835F45">
        <w:rPr>
          <w:rFonts w:cs="Calibri" w:hint="eastAsia"/>
          <w:color w:val="000000" w:themeColor="text1"/>
          <w:lang w:eastAsia="zh-CN"/>
        </w:rPr>
        <w:t>.edu.cn</w:t>
      </w:r>
    </w:p>
    <w:p w14:paraId="37ED6FA8" w14:textId="77777777" w:rsidR="009025D0" w:rsidRDefault="009025D0">
      <w:pPr>
        <w:outlineLvl w:val="0"/>
        <w:rPr>
          <w:rFonts w:cs="Calibri"/>
        </w:rPr>
      </w:pPr>
    </w:p>
    <w:p w14:paraId="2AE15CA6" w14:textId="77777777" w:rsidR="009025D0" w:rsidRDefault="008B7B9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2AC03E7" w14:textId="77777777" w:rsidR="009025D0" w:rsidRDefault="008B7B9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3C1E8637" w14:textId="77777777" w:rsidR="009025D0" w:rsidRDefault="009025D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FC8E3" w14:textId="77777777" w:rsidR="009025D0" w:rsidRPr="00835F45" w:rsidRDefault="008B7B9C">
      <w:pPr>
        <w:spacing w:before="120"/>
        <w:ind w:left="216" w:hanging="216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835F45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835F45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835F45">
        <w:rPr>
          <w:rFonts w:asciiTheme="minorHAnsi" w:eastAsia="Times New Roman" w:hAnsiTheme="minorHAnsi" w:cstheme="minorHAnsi"/>
          <w:szCs w:val="24"/>
        </w:rPr>
        <w:t xml:space="preserve">: Does </w:t>
      </w:r>
      <w:r w:rsidRPr="00835F45">
        <w:rPr>
          <w:rFonts w:asciiTheme="minorHAnsi" w:eastAsia="Times New Roman" w:hAnsiTheme="minorHAnsi" w:cstheme="minorHAnsi"/>
          <w:color w:val="000000" w:themeColor="text1"/>
          <w:szCs w:val="24"/>
        </w:rPr>
        <w:t>your protocol involve video microscopy, such as filming a complex dissection or microinjection technique?</w:t>
      </w: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 </w:t>
      </w:r>
      <w:r w:rsidR="00835F45" w:rsidRPr="00835F45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lang w:eastAsia="zh-CN"/>
        </w:rPr>
        <w:t>No</w:t>
      </w:r>
      <w:r w:rsidRPr="00835F4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</w:t>
      </w:r>
    </w:p>
    <w:p w14:paraId="4A9AB5A9" w14:textId="77777777" w:rsidR="009025D0" w:rsidRPr="00835F45" w:rsidRDefault="009025D0">
      <w:pPr>
        <w:spacing w:before="60"/>
        <w:ind w:left="7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2C37DE5A" w14:textId="77777777" w:rsidR="009025D0" w:rsidRPr="00835F45" w:rsidRDefault="009025D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7659E0E2" w14:textId="77777777" w:rsidR="009025D0" w:rsidRPr="00835F45" w:rsidRDefault="008B7B9C">
      <w:pPr>
        <w:spacing w:before="120"/>
        <w:ind w:left="216" w:hanging="216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2. Software: </w:t>
      </w:r>
      <w:r w:rsidRPr="00835F45">
        <w:rPr>
          <w:rFonts w:asciiTheme="minorHAnsi" w:eastAsia="Times New Roman" w:hAnsiTheme="minorHAnsi" w:cstheme="minorHAnsi"/>
          <w:color w:val="000000" w:themeColor="text1"/>
          <w:szCs w:val="24"/>
        </w:rPr>
        <w:t>Does the part of your protocol being filmed include step-by-step descriptions of software usage?</w:t>
      </w: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 </w:t>
      </w:r>
      <w:r w:rsidRPr="00835F45">
        <w:rPr>
          <w:rFonts w:asciiTheme="minorHAnsi" w:eastAsia="Times New Roman" w:hAnsiTheme="minorHAnsi" w:cstheme="minorHAnsi" w:hint="eastAsia"/>
          <w:b/>
          <w:bCs/>
          <w:color w:val="000000" w:themeColor="text1"/>
          <w:szCs w:val="24"/>
        </w:rPr>
        <w:t>N</w:t>
      </w:r>
      <w:r w:rsidR="00835F45" w:rsidRPr="00835F4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</w:t>
      </w:r>
    </w:p>
    <w:p w14:paraId="71153529" w14:textId="77777777" w:rsidR="009025D0" w:rsidRPr="00835F45" w:rsidRDefault="009025D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55A557DC" w14:textId="496613AE" w:rsidR="009025D0" w:rsidRDefault="008B7B9C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3. Filming location:</w:t>
      </w:r>
      <w:r w:rsidRPr="00835F45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Will the filming need to take place in multiple locations? </w:t>
      </w:r>
      <w:r w:rsidRPr="00835F45">
        <w:rPr>
          <w:rFonts w:asciiTheme="minorHAnsi" w:eastAsia="Times New Roman" w:hAnsiTheme="minorHAnsi" w:cstheme="minorHAnsi"/>
          <w:b/>
          <w:color w:val="000000" w:themeColor="text1"/>
          <w:szCs w:val="24"/>
        </w:rPr>
        <w:t xml:space="preserve">  </w:t>
      </w:r>
      <w:r w:rsidRPr="00835F45">
        <w:rPr>
          <w:rFonts w:asciiTheme="minorHAnsi" w:eastAsia="Times New Roman" w:hAnsiTheme="minorHAnsi" w:cstheme="minorHAnsi" w:hint="eastAsia"/>
          <w:b/>
          <w:bCs/>
          <w:color w:val="000000" w:themeColor="text1"/>
          <w:szCs w:val="24"/>
          <w:lang w:eastAsia="zh-CN"/>
        </w:rPr>
        <w:t>No</w:t>
      </w:r>
      <w:r w:rsidRPr="00835F45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</w:t>
      </w:r>
    </w:p>
    <w:p w14:paraId="6C0DE0EF" w14:textId="6B7B3226" w:rsidR="00787CE1" w:rsidRDefault="00787CE1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03FC96C" w14:textId="5A1F2A8B" w:rsidR="00787CE1" w:rsidRDefault="00787CE1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8B00F81" w14:textId="4DDBF84F" w:rsidR="00787CE1" w:rsidRPr="00787CE1" w:rsidRDefault="00787CE1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  <w:shd w:val="clear" w:color="auto" w:fill="FFFF00"/>
        </w:rPr>
      </w:pPr>
      <w:r w:rsidRPr="00787CE1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>NOTE to Video Editor: APV, authors said they followed the script precisely.</w:t>
      </w:r>
    </w:p>
    <w:p w14:paraId="43287767" w14:textId="77777777" w:rsidR="009025D0" w:rsidRDefault="008B7B9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2797427" w14:textId="77777777" w:rsidR="009025D0" w:rsidRDefault="008B7B9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0869A575" w14:textId="77777777" w:rsidR="009025D0" w:rsidRDefault="009025D0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7FD3034" w14:textId="77777777" w:rsidR="009025D0" w:rsidRDefault="008B7B9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14:paraId="272F1C4A" w14:textId="77777777" w:rsidR="009025D0" w:rsidRDefault="009025D0" w:rsidP="00835F4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55D1288" w14:textId="77777777" w:rsidR="009025D0" w:rsidRDefault="008B7B9C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E9CC877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835F45">
        <w:rPr>
          <w:rFonts w:asciiTheme="minorHAnsi" w:eastAsia="Times New Roman" w:hAnsiTheme="minorHAnsi" w:cstheme="minorHAnsi" w:hint="eastAsia"/>
          <w:b/>
          <w:szCs w:val="24"/>
          <w:lang w:eastAsia="zh-CN"/>
        </w:rPr>
        <w:t>Huaiyuan Qin:</w:t>
      </w:r>
      <w:r w:rsidRPr="00835F45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This </w:t>
      </w:r>
      <w:r w:rsidRPr="00835F45">
        <w:rPr>
          <w:rFonts w:asciiTheme="minorHAnsi" w:eastAsia="Times New Roman" w:hAnsiTheme="minorHAnsi" w:cstheme="minorHAnsi"/>
          <w:bCs/>
          <w:szCs w:val="24"/>
        </w:rPr>
        <w:t>protocol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describes key steps in the generation and optimization of </w:t>
      </w:r>
      <w:r w:rsidRPr="00835F45">
        <w:rPr>
          <w:rFonts w:asciiTheme="minorHAnsi" w:eastAsia="Times New Roman" w:hAnsiTheme="minorHAnsi" w:cstheme="minorHAnsi"/>
          <w:bCs/>
          <w:szCs w:val="24"/>
        </w:rPr>
        <w:t>efficien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>t sgRNA vectors</w:t>
      </w:r>
      <w:r w:rsidR="00FD4D58">
        <w:rPr>
          <w:rFonts w:asciiTheme="minorHAnsi" w:eastAsia="Times New Roman" w:hAnsiTheme="minorHAnsi" w:cstheme="minorHAnsi"/>
          <w:bCs/>
          <w:szCs w:val="24"/>
          <w:lang w:eastAsia="zh-CN"/>
        </w:rPr>
        <w:t>.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</w:t>
      </w:r>
      <w:r w:rsidR="00FD4D58">
        <w:rPr>
          <w:rFonts w:asciiTheme="minorHAnsi" w:eastAsia="Times New Roman" w:hAnsiTheme="minorHAnsi" w:cstheme="minorHAnsi"/>
          <w:bCs/>
          <w:szCs w:val="24"/>
          <w:lang w:val="en-GB"/>
        </w:rPr>
        <w:t>A</w:t>
      </w:r>
      <w:r w:rsidRPr="00835F45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 pre-selection of candidate sgRNA targets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>will</w:t>
      </w:r>
      <w:r w:rsidRPr="00835F45">
        <w:rPr>
          <w:rFonts w:asciiTheme="minorHAnsi" w:eastAsia="Times New Roman" w:hAnsiTheme="minorHAnsi" w:cstheme="minorHAnsi"/>
          <w:bCs/>
          <w:szCs w:val="24"/>
          <w:lang w:val="en-GB"/>
        </w:rPr>
        <w:t xml:space="preserve"> save time and effort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>.</w:t>
      </w:r>
    </w:p>
    <w:p w14:paraId="0FC36E00" w14:textId="77777777" w:rsidR="00835F45" w:rsidRP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</w:rPr>
      </w:pPr>
    </w:p>
    <w:p w14:paraId="575FB7B6" w14:textId="77777777" w:rsidR="00835F45" w:rsidRPr="00835F45" w:rsidRDefault="00835F45" w:rsidP="00835F45">
      <w:pPr>
        <w:pStyle w:val="ListParagraph"/>
        <w:numPr>
          <w:ilvl w:val="2"/>
          <w:numId w:val="4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35F4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E17A66C" w14:textId="77777777" w:rsidR="00835F45" w:rsidRP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</w:rPr>
      </w:pPr>
    </w:p>
    <w:p w14:paraId="3C5846E4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  <w:lang w:eastAsia="zh-CN"/>
        </w:rPr>
      </w:pPr>
      <w:r w:rsidRPr="00835F45">
        <w:rPr>
          <w:rFonts w:asciiTheme="minorHAnsi" w:eastAsia="Times New Roman" w:hAnsiTheme="minorHAnsi" w:cstheme="minorHAnsi" w:hint="eastAsia"/>
          <w:b/>
          <w:szCs w:val="24"/>
          <w:lang w:eastAsia="zh-CN"/>
        </w:rPr>
        <w:t>Huaiyuan Qin: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</w:t>
      </w:r>
      <w:r w:rsidR="00FD4D58">
        <w:rPr>
          <w:rFonts w:asciiTheme="minorHAnsi" w:eastAsia="Times New Roman" w:hAnsiTheme="minorHAnsi" w:cstheme="minorHAnsi"/>
          <w:bCs/>
          <w:szCs w:val="24"/>
          <w:lang w:eastAsia="zh-CN"/>
        </w:rPr>
        <w:t xml:space="preserve">The main advantage of this protocol is that it makes it possible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val="en-GB" w:eastAsia="zh-CN"/>
        </w:rPr>
        <w:t xml:space="preserve">to </w:t>
      </w:r>
      <w:r w:rsidR="00FD4D58" w:rsidRPr="00835F45">
        <w:rPr>
          <w:rFonts w:asciiTheme="minorHAnsi" w:eastAsia="Times New Roman" w:hAnsiTheme="minorHAnsi" w:cstheme="minorHAnsi"/>
          <w:bCs/>
          <w:szCs w:val="24"/>
          <w:lang w:val="en-GB" w:eastAsia="zh-CN"/>
        </w:rPr>
        <w:t>analyse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the DNA cutting efficiency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val="en-GB" w:eastAsia="zh-CN"/>
        </w:rPr>
        <w:t>for each of the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sgRNAs without editing endogenous genes.</w:t>
      </w:r>
    </w:p>
    <w:p w14:paraId="21A46183" w14:textId="77777777" w:rsidR="00835F45" w:rsidRP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  <w:lang w:eastAsia="zh-CN"/>
        </w:rPr>
      </w:pPr>
    </w:p>
    <w:p w14:paraId="3A3D9969" w14:textId="77777777" w:rsidR="00835F45" w:rsidRPr="00835F45" w:rsidRDefault="00835F45" w:rsidP="00835F45">
      <w:pPr>
        <w:pStyle w:val="ListParagraph"/>
        <w:numPr>
          <w:ilvl w:val="2"/>
          <w:numId w:val="4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35F45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331B2C" w14:textId="77777777" w:rsid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  <w:highlight w:val="yellow"/>
          <w:lang w:eastAsia="zh-CN"/>
        </w:rPr>
      </w:pPr>
    </w:p>
    <w:p w14:paraId="0BA65283" w14:textId="77777777" w:rsidR="009025D0" w:rsidRDefault="009025D0">
      <w:pPr>
        <w:rPr>
          <w:rFonts w:asciiTheme="minorHAnsi" w:eastAsia="Times New Roman" w:hAnsiTheme="minorHAnsi" w:cstheme="minorHAnsi"/>
          <w:szCs w:val="24"/>
        </w:rPr>
      </w:pPr>
    </w:p>
    <w:p w14:paraId="06B811CF" w14:textId="77777777" w:rsidR="009025D0" w:rsidRPr="00835F45" w:rsidRDefault="008B7B9C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8FD7BD" w14:textId="77A6D015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  <w:lang w:eastAsia="zh-CN"/>
        </w:rPr>
      </w:pPr>
      <w:r w:rsidRPr="00FD4D58">
        <w:rPr>
          <w:rFonts w:asciiTheme="minorHAnsi" w:eastAsia="Times New Roman" w:hAnsiTheme="minorHAnsi" w:cstheme="minorHAnsi" w:hint="eastAsia"/>
          <w:b/>
          <w:szCs w:val="24"/>
          <w:lang w:eastAsia="zh-CN"/>
        </w:rPr>
        <w:t>Huaiyuan Qin: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This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val="en-GB"/>
        </w:rPr>
        <w:t>pre-selection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 xml:space="preserve"> method can also be applied to other gene editing methods through 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val="en-GB" w:eastAsia="zh-CN"/>
        </w:rPr>
        <w:t>double-stranded breaks</w:t>
      </w:r>
      <w:r w:rsidRPr="00835F45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>.</w:t>
      </w:r>
    </w:p>
    <w:p w14:paraId="4F544793" w14:textId="77777777" w:rsidR="00835F45" w:rsidRP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  <w:lang w:eastAsia="zh-CN"/>
        </w:rPr>
      </w:pPr>
    </w:p>
    <w:p w14:paraId="6F4AAB0A" w14:textId="77777777" w:rsidR="00835F45" w:rsidRPr="00202D88" w:rsidRDefault="00835F45" w:rsidP="00835F45">
      <w:pPr>
        <w:pStyle w:val="ListParagraph"/>
        <w:numPr>
          <w:ilvl w:val="2"/>
          <w:numId w:val="4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E909A44" w14:textId="77777777" w:rsidR="00835F45" w:rsidRDefault="00835F45" w:rsidP="00835F4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Cs/>
          <w:szCs w:val="24"/>
          <w:highlight w:val="yellow"/>
          <w:lang w:eastAsia="zh-CN"/>
        </w:rPr>
      </w:pPr>
    </w:p>
    <w:p w14:paraId="2C7AF174" w14:textId="77777777" w:rsidR="009025D0" w:rsidRDefault="009025D0">
      <w:pPr>
        <w:rPr>
          <w:rFonts w:asciiTheme="minorHAnsi" w:eastAsia="Times New Roman" w:hAnsiTheme="minorHAnsi" w:cstheme="minorHAnsi"/>
          <w:b/>
          <w:szCs w:val="24"/>
        </w:rPr>
      </w:pPr>
    </w:p>
    <w:p w14:paraId="038DC550" w14:textId="77777777" w:rsidR="009025D0" w:rsidRDefault="008B7B9C">
      <w:pPr>
        <w:pStyle w:val="ListParagraph"/>
        <w:numPr>
          <w:ilvl w:val="1"/>
          <w:numId w:val="4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0D73D31" w14:textId="77777777" w:rsidR="009025D0" w:rsidRDefault="008B7B9C" w:rsidP="00FD4D58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0C53644F" w14:textId="77777777" w:rsidR="009025D0" w:rsidRDefault="008B7B9C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Oligonucleotide Annealing and sgRNA/CRISPR Vector Digestion</w:t>
      </w:r>
    </w:p>
    <w:p w14:paraId="763BE690" w14:textId="1D7390C0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diluting the lyophilized oligonucleotides to a final concentration of 10 micromolar in double</w:t>
      </w:r>
      <w:r w:rsidR="001838A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distilled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Mix forward and reverse oligonucleotides in a thin wall PCR tube at a one to one ratio without adding any extra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3092788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diluting the oligos.</w:t>
      </w:r>
    </w:p>
    <w:p w14:paraId="413E8B1C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forward and reverse oligos. </w:t>
      </w:r>
    </w:p>
    <w:p w14:paraId="176B9102" w14:textId="22AD4CE3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mixture at 95 degrees Celsius for 5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ramp down the temperature to 72 degrees Celsius for 10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oligonucleotide mix from the PCR machine and allow it to cool at room temperature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FD4D58">
        <w:rPr>
          <w:rFonts w:asciiTheme="minorHAnsi" w:hAnsiTheme="minorHAnsi" w:cstheme="minorHAnsi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D4D5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4A6B96B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PCR machine and closing the lid. </w:t>
      </w:r>
    </w:p>
    <w:p w14:paraId="5B24007B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temperature on the machine. </w:t>
      </w:r>
    </w:p>
    <w:p w14:paraId="0F335AE2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tube out of the PCR machine and setting it on the lab bench. </w:t>
      </w:r>
    </w:p>
    <w:p w14:paraId="40324EAB" w14:textId="77777777" w:rsidR="009025D0" w:rsidRPr="00FD4D58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FD4D58">
        <w:rPr>
          <w:rFonts w:asciiTheme="minorHAnsi" w:hAnsiTheme="minorHAnsi" w:cstheme="minorHAnsi"/>
        </w:rPr>
        <w:t xml:space="preserve">To digest the pX330-xCas9 </w:t>
      </w:r>
      <w:r w:rsidR="00FD4D58" w:rsidRPr="00FD4D58">
        <w:rPr>
          <w:rFonts w:asciiTheme="minorHAnsi" w:hAnsiTheme="minorHAnsi" w:cstheme="minorHAnsi"/>
          <w:i/>
          <w:iCs/>
          <w:color w:val="FF0000"/>
        </w:rPr>
        <w:t>(pronounce ‘</w:t>
      </w:r>
      <w:r w:rsidR="00FD4D58" w:rsidRPr="00FD4D58">
        <w:rPr>
          <w:rFonts w:asciiTheme="minorHAnsi" w:hAnsiTheme="minorHAnsi" w:cstheme="minorHAnsi" w:hint="eastAsia"/>
          <w:i/>
          <w:iCs/>
          <w:color w:val="FF0000"/>
          <w:lang w:eastAsia="zh-CN"/>
        </w:rPr>
        <w:t>p</w:t>
      </w:r>
      <w:r w:rsidR="00FD4D58" w:rsidRPr="00FD4D58">
        <w:rPr>
          <w:rFonts w:asciiTheme="minorHAnsi" w:hAnsiTheme="minorHAnsi" w:cstheme="minorHAnsi"/>
          <w:i/>
          <w:iCs/>
          <w:color w:val="FF0000"/>
        </w:rPr>
        <w:t>-</w:t>
      </w:r>
      <w:r w:rsidR="00FD4D58" w:rsidRPr="00FD4D58">
        <w:rPr>
          <w:rFonts w:asciiTheme="minorHAnsi" w:hAnsiTheme="minorHAnsi" w:cstheme="minorHAnsi" w:hint="eastAsia"/>
          <w:i/>
          <w:iCs/>
          <w:color w:val="FF0000"/>
          <w:lang w:eastAsia="zh-CN"/>
        </w:rPr>
        <w:t>X</w:t>
      </w:r>
      <w:r w:rsidR="00FD4D58" w:rsidRPr="00FD4D58">
        <w:rPr>
          <w:rFonts w:asciiTheme="minorHAnsi" w:hAnsiTheme="minorHAnsi" w:cstheme="minorHAnsi"/>
          <w:i/>
          <w:iCs/>
          <w:color w:val="FF0000"/>
        </w:rPr>
        <w:t>-</w:t>
      </w:r>
      <w:r w:rsidR="00FD4D58" w:rsidRPr="00FD4D58">
        <w:rPr>
          <w:rFonts w:asciiTheme="minorHAnsi" w:hAnsiTheme="minorHAnsi" w:cstheme="minorHAnsi" w:hint="eastAsia"/>
          <w:i/>
          <w:iCs/>
          <w:color w:val="FF0000"/>
          <w:lang w:eastAsia="zh-CN"/>
        </w:rPr>
        <w:t>three</w:t>
      </w:r>
      <w:r w:rsidR="00FD4D58" w:rsidRPr="00FD4D58">
        <w:rPr>
          <w:rFonts w:asciiTheme="minorHAnsi" w:hAnsiTheme="minorHAnsi" w:cstheme="minorHAnsi"/>
          <w:i/>
          <w:iCs/>
          <w:color w:val="FF0000"/>
        </w:rPr>
        <w:t>-</w:t>
      </w:r>
      <w:r w:rsidR="00FD4D58" w:rsidRPr="00FD4D58">
        <w:rPr>
          <w:rFonts w:asciiTheme="minorHAnsi" w:hAnsiTheme="minorHAnsi" w:cstheme="minorHAnsi" w:hint="eastAsia"/>
          <w:i/>
          <w:iCs/>
          <w:color w:val="FF0000"/>
          <w:lang w:eastAsia="zh-CN"/>
        </w:rPr>
        <w:t>three-zero-x-Cas-nine</w:t>
      </w:r>
      <w:r w:rsidR="00FD4D58" w:rsidRPr="00FD4D58">
        <w:rPr>
          <w:rFonts w:asciiTheme="minorHAnsi" w:hAnsiTheme="minorHAnsi" w:cstheme="minorHAnsi"/>
          <w:i/>
          <w:iCs/>
          <w:color w:val="FF0000"/>
        </w:rPr>
        <w:t xml:space="preserve">’) </w:t>
      </w:r>
      <w:r w:rsidRPr="00FD4D58">
        <w:rPr>
          <w:rFonts w:asciiTheme="minorHAnsi" w:hAnsiTheme="minorHAnsi" w:cstheme="minorHAnsi"/>
        </w:rPr>
        <w:t xml:space="preserve">vector with </w:t>
      </w:r>
      <w:proofErr w:type="spellStart"/>
      <w:r w:rsidRPr="00FD4D58">
        <w:rPr>
          <w:rFonts w:asciiTheme="minorHAnsi" w:hAnsiTheme="minorHAnsi" w:cstheme="minorHAnsi"/>
          <w:i/>
          <w:iCs/>
        </w:rPr>
        <w:t>Bbs</w:t>
      </w:r>
      <w:r w:rsidRPr="00FD4D58">
        <w:rPr>
          <w:rFonts w:asciiTheme="minorHAnsi" w:hAnsiTheme="minorHAnsi" w:cstheme="minorHAnsi"/>
        </w:rPr>
        <w:t>I</w:t>
      </w:r>
      <w:proofErr w:type="spellEnd"/>
      <w:r w:rsidRPr="00FD4D58">
        <w:rPr>
          <w:rFonts w:asciiTheme="minorHAnsi" w:hAnsiTheme="minorHAnsi" w:cstheme="minorHAnsi"/>
        </w:rPr>
        <w:t xml:space="preserve"> </w:t>
      </w:r>
      <w:r w:rsidRPr="00FD4D58">
        <w:rPr>
          <w:rFonts w:asciiTheme="minorHAnsi" w:hAnsiTheme="minorHAnsi" w:cstheme="minorHAnsi"/>
          <w:i/>
          <w:iCs/>
          <w:color w:val="FF0000"/>
        </w:rPr>
        <w:t>(pronounce ‘B-B-S-one’)</w:t>
      </w:r>
      <w:r w:rsidRPr="00FD4D58">
        <w:rPr>
          <w:rFonts w:asciiTheme="minorHAnsi" w:hAnsiTheme="minorHAnsi" w:cstheme="minorHAnsi"/>
        </w:rPr>
        <w:t xml:space="preserve">, combine the vector, enzyme, and digestion buffer in a 50-microliter volume </w:t>
      </w:r>
      <w:r w:rsidRPr="00FD4D58">
        <w:rPr>
          <w:rFonts w:asciiTheme="minorHAnsi" w:hAnsiTheme="minorHAnsi" w:cstheme="minorHAnsi"/>
          <w:b/>
          <w:bCs/>
        </w:rPr>
        <w:t xml:space="preserve">[1] </w:t>
      </w:r>
      <w:r w:rsidRPr="00FD4D58">
        <w:rPr>
          <w:rFonts w:asciiTheme="minorHAnsi" w:hAnsiTheme="minorHAnsi" w:cstheme="minorHAnsi"/>
        </w:rPr>
        <w:t xml:space="preserve">and incubate the reaction at 37 degrees Celsius for 2 hours </w:t>
      </w:r>
      <w:r w:rsidRPr="00FD4D58">
        <w:rPr>
          <w:rFonts w:asciiTheme="minorHAnsi" w:hAnsiTheme="minorHAnsi" w:cstheme="minorHAnsi"/>
          <w:b/>
          <w:bCs/>
        </w:rPr>
        <w:t>[2]</w:t>
      </w:r>
      <w:r w:rsidRPr="00FD4D58">
        <w:rPr>
          <w:rFonts w:asciiTheme="minorHAnsi" w:hAnsiTheme="minorHAnsi" w:cstheme="minorHAnsi"/>
        </w:rPr>
        <w:t xml:space="preserve">. </w:t>
      </w:r>
    </w:p>
    <w:p w14:paraId="6500C34C" w14:textId="77777777" w:rsidR="009025D0" w:rsidRPr="00FD4D58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FD4D58">
        <w:rPr>
          <w:rFonts w:asciiTheme="minorHAnsi" w:hAnsiTheme="minorHAnsi" w:cstheme="minorHAnsi"/>
        </w:rPr>
        <w:t xml:space="preserve">Talent combining the reagents. </w:t>
      </w:r>
      <w:r w:rsidRPr="00FD4D58">
        <w:rPr>
          <w:rFonts w:asciiTheme="minorHAnsi" w:hAnsiTheme="minorHAnsi" w:cstheme="minorHAnsi"/>
          <w:b/>
          <w:bCs/>
        </w:rPr>
        <w:t xml:space="preserve">TEXT: 10 units </w:t>
      </w:r>
      <w:proofErr w:type="spellStart"/>
      <w:r w:rsidRPr="00FD4D58">
        <w:rPr>
          <w:rFonts w:asciiTheme="minorHAnsi" w:hAnsiTheme="minorHAnsi" w:cstheme="minorHAnsi"/>
          <w:b/>
          <w:bCs/>
          <w:i/>
          <w:iCs/>
        </w:rPr>
        <w:t>Bbs</w:t>
      </w:r>
      <w:r w:rsidRPr="00FD4D58">
        <w:rPr>
          <w:rFonts w:asciiTheme="minorHAnsi" w:hAnsiTheme="minorHAnsi" w:cstheme="minorHAnsi"/>
          <w:b/>
          <w:bCs/>
        </w:rPr>
        <w:t>I</w:t>
      </w:r>
      <w:proofErr w:type="spellEnd"/>
      <w:r w:rsidRPr="00FD4D58">
        <w:rPr>
          <w:rFonts w:asciiTheme="minorHAnsi" w:hAnsiTheme="minorHAnsi" w:cstheme="minorHAnsi"/>
          <w:b/>
          <w:bCs/>
        </w:rPr>
        <w:t xml:space="preserve"> per 1 </w:t>
      </w:r>
      <w:proofErr w:type="spellStart"/>
      <w:r w:rsidRPr="00FD4D58">
        <w:rPr>
          <w:rFonts w:asciiTheme="minorHAnsi" w:hAnsiTheme="minorHAnsi" w:cstheme="minorHAnsi"/>
          <w:b/>
          <w:bCs/>
        </w:rPr>
        <w:t>μg</w:t>
      </w:r>
      <w:proofErr w:type="spellEnd"/>
      <w:r w:rsidRPr="00FD4D58">
        <w:rPr>
          <w:rFonts w:asciiTheme="minorHAnsi" w:hAnsiTheme="minorHAnsi" w:cstheme="minorHAnsi"/>
          <w:b/>
          <w:bCs/>
        </w:rPr>
        <w:t xml:space="preserve"> of plasmid</w:t>
      </w:r>
    </w:p>
    <w:p w14:paraId="695117E5" w14:textId="77777777" w:rsidR="009025D0" w:rsidRPr="00FD4D58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 w:rsidRPr="00FD4D58">
        <w:rPr>
          <w:rFonts w:asciiTheme="minorHAnsi" w:hAnsiTheme="minorHAnsi" w:cstheme="minorHAnsi"/>
        </w:rPr>
        <w:t>Talent putting the reaction tube in the incubator. Authors: Will you be using the PCR machine for this?</w:t>
      </w:r>
    </w:p>
    <w:p w14:paraId="670E8B80" w14:textId="77777777" w:rsidR="009025D0" w:rsidRDefault="008B7B9C">
      <w:pPr>
        <w:pStyle w:val="ListParagraph"/>
        <w:numPr>
          <w:ilvl w:val="0"/>
          <w:numId w:val="4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Identification of the Correct Recombinant Plasmids by PCR</w:t>
      </w:r>
    </w:p>
    <w:p w14:paraId="340A8923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performing cell transformation, choose 5 to 10 bacterial colonies from the LB plate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use each of them to inoculate 1 milliliter of LB media with 60 milligrams ampicillin in a 1.5-milliliter tube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 xml:space="preserve">, then incubate the tubes on a rotary shaker for 2 to 3 hours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33BE32D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a colony from a plate. </w:t>
      </w:r>
    </w:p>
    <w:p w14:paraId="7B86F88E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bacteria to the 1mL of LB.</w:t>
      </w:r>
    </w:p>
    <w:p w14:paraId="03FA5D2B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rotary shaker and starting it.</w:t>
      </w:r>
    </w:p>
    <w:p w14:paraId="36D4FE95" w14:textId="566A2290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 PCR to screen for recombinant plasmids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run the products on a 2% agarose gel under 10 Volts per centimeter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After identifying the positive plasmids, use them along with a reporter vector to co-</w:t>
      </w:r>
      <w:r>
        <w:rPr>
          <w:rFonts w:asciiTheme="minorHAnsi" w:hAnsiTheme="minorHAnsi" w:cstheme="minorHAnsi"/>
        </w:rPr>
        <w:lastRenderedPageBreak/>
        <w:t xml:space="preserve">transfect an appropriate cell line </w:t>
      </w:r>
      <w:r>
        <w:rPr>
          <w:rFonts w:asciiTheme="minorHAnsi" w:hAnsiTheme="minorHAnsi" w:cstheme="minorHAnsi"/>
          <w:b/>
          <w:bCs/>
        </w:rPr>
        <w:t>[3-TXT]</w:t>
      </w:r>
      <w:r>
        <w:rPr>
          <w:rFonts w:asciiTheme="minorHAnsi" w:hAnsiTheme="minorHAnsi" w:cstheme="minorHAnsi"/>
        </w:rPr>
        <w:t>.</w:t>
      </w:r>
      <w:r w:rsidR="00FD4D58">
        <w:rPr>
          <w:rFonts w:asciiTheme="minorHAnsi" w:hAnsiTheme="minorHAnsi" w:cstheme="minorHAnsi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D4D58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4376A4E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reaction tubes in the PCR machine and closing the lid. </w:t>
      </w:r>
    </w:p>
    <w:p w14:paraId="7CF5F372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Gel running. </w:t>
      </w:r>
    </w:p>
    <w:p w14:paraId="028956B3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 front of the lab bench preparing to perform transfection, with all reagents set up and the cells on ice. </w:t>
      </w:r>
      <w:r>
        <w:rPr>
          <w:rFonts w:asciiTheme="minorHAnsi" w:hAnsiTheme="minorHAnsi" w:cstheme="minorHAnsi"/>
          <w:b/>
          <w:bCs/>
        </w:rPr>
        <w:t>TEXT: Use an empty vector for negative control</w:t>
      </w:r>
    </w:p>
    <w:p w14:paraId="69CFD549" w14:textId="77777777" w:rsidR="009025D0" w:rsidRDefault="009025D0">
      <w:pPr>
        <w:spacing w:before="120"/>
        <w:rPr>
          <w:rFonts w:asciiTheme="minorHAnsi" w:hAnsiTheme="minorHAnsi" w:cstheme="minorHAnsi"/>
        </w:rPr>
      </w:pPr>
    </w:p>
    <w:p w14:paraId="65363D91" w14:textId="77777777" w:rsidR="009025D0" w:rsidRDefault="008B7B9C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Dual-luciferase Detection</w:t>
      </w:r>
    </w:p>
    <w:p w14:paraId="6CE4D1AB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lyse the cells, remove the growth medium from the cultured cells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gently wash the surface of the culture vessel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dispense 100 microliters of PLB into each culture well to completely cover the cell monolayer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214C7FD7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medium from a few wells. </w:t>
      </w:r>
    </w:p>
    <w:p w14:paraId="0ED1122E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a well, with the PBS container in the shot. </w:t>
      </w:r>
    </w:p>
    <w:p w14:paraId="05B33599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PLB to a few culture wells, with the PLB container in the shot.</w:t>
      </w:r>
    </w:p>
    <w:p w14:paraId="471BDB9D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Let the plate incubate at room temperature for 20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transfer the lysate to a tube or vial for further handling or storage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2C4F63F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on the lab bench. </w:t>
      </w:r>
    </w:p>
    <w:p w14:paraId="29278B0E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lysate to a tube or vial.</w:t>
      </w:r>
    </w:p>
    <w:p w14:paraId="6D0E6C74" w14:textId="2BCEE89C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the dual-luciferase assay, program the luminometers to provide a 2-second pre-read delay, followed by a 10-second measurement period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cs="Calibri"/>
        </w:rPr>
        <w:t xml:space="preserve"> Then, d</w:t>
      </w:r>
      <w:r>
        <w:rPr>
          <w:rFonts w:asciiTheme="minorHAnsi" w:hAnsiTheme="minorHAnsi" w:cstheme="minorHAnsi"/>
        </w:rPr>
        <w:t xml:space="preserve">ispense 100 microliters of luciferase assay reagent into the appropriate number of luminometer tubes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FD4D58">
        <w:rPr>
          <w:rFonts w:asciiTheme="minorHAnsi" w:hAnsiTheme="minorHAnsi" w:cstheme="minorHAnsi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D4D5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D638C35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luminometer. </w:t>
      </w:r>
    </w:p>
    <w:p w14:paraId="4F06C703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the assay reagent into a few tubes. </w:t>
      </w:r>
    </w:p>
    <w:p w14:paraId="520D9E4C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Carefully add up to 20 microliters of cell lysate into the luminometer tube and mix by pipetting 2 or 3 times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Place the tube in the luminometer and initiate the reading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sample tube from the luminometer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add 100 microliters of stop reagent, and vortex briefly to mix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6F7EAC23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lysate into a luminometer tube and pipetting to mix. </w:t>
      </w:r>
    </w:p>
    <w:p w14:paraId="699EB572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luminometer and starting the read. </w:t>
      </w:r>
      <w:r>
        <w:rPr>
          <w:rFonts w:asciiTheme="minorHAnsi" w:hAnsiTheme="minorHAnsi" w:cstheme="minorHAnsi"/>
          <w:i/>
          <w:iCs/>
          <w:color w:val="0432FF"/>
        </w:rPr>
        <w:t>Videographer: Obtain multiple usable takes, it will be reused in 4.5.1.</w:t>
      </w:r>
    </w:p>
    <w:p w14:paraId="08A3C4A3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tube from the luminometer. </w:t>
      </w:r>
    </w:p>
    <w:p w14:paraId="0DBB5C1D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stop reagent to the tube and vortexing it.</w:t>
      </w:r>
    </w:p>
    <w:p w14:paraId="67C96F2B" w14:textId="44AA91D2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Return the sample to the luminometer and initiate reading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 xml:space="preserve">Record the </w:t>
      </w:r>
      <w:proofErr w:type="spellStart"/>
      <w:r>
        <w:rPr>
          <w:rFonts w:asciiTheme="minorHAnsi" w:hAnsiTheme="minorHAnsi" w:cstheme="minorHAnsi"/>
        </w:rPr>
        <w:t>renilla</w:t>
      </w:r>
      <w:proofErr w:type="spellEnd"/>
      <w:r>
        <w:rPr>
          <w:rFonts w:asciiTheme="minorHAnsi" w:hAnsiTheme="minorHAnsi" w:cstheme="minorHAnsi"/>
        </w:rPr>
        <w:t xml:space="preserve"> luciferase activity normalized to the firefly luciferase activity, specifically the reciprocal of the ratio displayed on screen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Discard the reaction tube when finished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FD4D58">
        <w:rPr>
          <w:rFonts w:asciiTheme="minorHAnsi" w:hAnsiTheme="minorHAnsi" w:cstheme="minorHAnsi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D4D5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D4D5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BAAC06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0432FF"/>
        </w:rPr>
        <w:t>Use 4.4.2.</w:t>
      </w:r>
    </w:p>
    <w:p w14:paraId="55662F21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looking at the read results on the screen. </w:t>
      </w:r>
    </w:p>
    <w:p w14:paraId="4C2AF3BB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tube. </w:t>
      </w:r>
    </w:p>
    <w:p w14:paraId="42870915" w14:textId="1102B478" w:rsidR="009025D0" w:rsidRPr="00FD4D58" w:rsidRDefault="008B7B9C" w:rsidP="00FD4D58">
      <w:pPr>
        <w:spacing w:before="120"/>
        <w:rPr>
          <w:rFonts w:asciiTheme="minorHAnsi" w:hAnsiTheme="minorHAnsi" w:cstheme="minorHAnsi"/>
        </w:rPr>
      </w:pPr>
      <w:r w:rsidRPr="00FD4D58">
        <w:rPr>
          <w:rFonts w:asciiTheme="minorHAnsi" w:hAnsiTheme="minorHAnsi" w:cstheme="minorHAnsi"/>
        </w:rPr>
        <w:br w:type="page"/>
      </w:r>
    </w:p>
    <w:p w14:paraId="565263B7" w14:textId="2FD21911" w:rsidR="009025D0" w:rsidRDefault="008B7B9C" w:rsidP="00FD4D5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Results</w:t>
      </w:r>
    </w:p>
    <w:p w14:paraId="31C840C4" w14:textId="77777777" w:rsidR="009025D0" w:rsidRDefault="008B7B9C">
      <w:pPr>
        <w:pStyle w:val="ListParagraph"/>
        <w:numPr>
          <w:ilvl w:val="0"/>
          <w:numId w:val="4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Results: Design of sgRNA to Target Sheep </w:t>
      </w:r>
      <w:r>
        <w:rPr>
          <w:rFonts w:asciiTheme="minorHAnsi" w:hAnsiTheme="minorHAnsi" w:cstheme="minorHAnsi"/>
          <w:b/>
          <w:i/>
          <w:szCs w:val="24"/>
        </w:rPr>
        <w:t>DKK2</w:t>
      </w:r>
      <w:r>
        <w:rPr>
          <w:rFonts w:asciiTheme="minorHAnsi" w:hAnsiTheme="minorHAnsi" w:cstheme="minorHAnsi"/>
          <w:b/>
          <w:szCs w:val="24"/>
        </w:rPr>
        <w:t xml:space="preserve"> Exon 1</w:t>
      </w:r>
    </w:p>
    <w:p w14:paraId="6A697E82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This method was used to generate 3 sgRNA vectors for sheep </w:t>
      </w:r>
      <w:r>
        <w:rPr>
          <w:rFonts w:cs="Calibri"/>
          <w:i/>
        </w:rPr>
        <w:t>DKK2</w:t>
      </w:r>
      <w:r>
        <w:rPr>
          <w:rFonts w:cs="Calibri"/>
        </w:rPr>
        <w:t xml:space="preserve"> exon 1. SgRNA and xCas9 expressing vectors were built by predigesting the vector backbone, followed by ligating it in a series of short double-strand DNA fragments through annealing oligo pairs </w:t>
      </w:r>
      <w:r>
        <w:rPr>
          <w:rFonts w:cs="Calibri"/>
          <w:b/>
          <w:bCs/>
        </w:rPr>
        <w:t>[1-TXT]</w:t>
      </w:r>
      <w:r>
        <w:rPr>
          <w:rFonts w:cs="Calibri"/>
        </w:rPr>
        <w:t xml:space="preserve">. </w:t>
      </w:r>
    </w:p>
    <w:p w14:paraId="6C27433A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>
        <w:rPr>
          <w:rFonts w:asciiTheme="minorHAnsi" w:hAnsiTheme="minorHAnsi" w:cstheme="minorHAnsi"/>
          <w:i/>
          <w:iCs/>
          <w:color w:val="0432FF"/>
        </w:rPr>
        <w:t>Video Editor: Label the second lane of the gel “</w:t>
      </w:r>
      <w:r>
        <w:rPr>
          <w:rFonts w:asciiTheme="minorHAnsi" w:hAnsiTheme="minorHAnsi" w:cstheme="minorHAnsi"/>
          <w:b/>
          <w:bCs/>
          <w:color w:val="000000" w:themeColor="text1"/>
        </w:rPr>
        <w:t>pX330-xCas9</w:t>
      </w:r>
      <w:r>
        <w:rPr>
          <w:rFonts w:asciiTheme="minorHAnsi" w:hAnsiTheme="minorHAnsi" w:cstheme="minorHAnsi"/>
          <w:i/>
          <w:iCs/>
          <w:color w:val="0432FF"/>
        </w:rPr>
        <w:t>” and the third lane “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pX330-xCas9 digested with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BbsI</w:t>
      </w:r>
      <w:proofErr w:type="spellEnd"/>
      <w:r>
        <w:rPr>
          <w:rFonts w:asciiTheme="minorHAnsi" w:hAnsiTheme="minorHAnsi" w:cstheme="minorHAnsi"/>
          <w:i/>
          <w:iCs/>
          <w:color w:val="0432FF"/>
        </w:rPr>
        <w:t>”.</w:t>
      </w:r>
    </w:p>
    <w:p w14:paraId="394AE788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Seven bacterial colonies were screened with specific primer pair-guided PCR and the positive colonies were detected </w:t>
      </w:r>
      <w:r>
        <w:rPr>
          <w:rFonts w:cs="Calibri"/>
          <w:b/>
          <w:bCs/>
        </w:rPr>
        <w:t>[1]</w:t>
      </w:r>
      <w:r>
        <w:rPr>
          <w:rFonts w:cs="Calibri"/>
        </w:rPr>
        <w:t>.</w:t>
      </w:r>
    </w:p>
    <w:p w14:paraId="09A10FC5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>
        <w:rPr>
          <w:rFonts w:asciiTheme="minorHAnsi" w:hAnsiTheme="minorHAnsi" w:cstheme="minorHAnsi"/>
          <w:i/>
          <w:iCs/>
          <w:color w:val="0432FF"/>
        </w:rPr>
        <w:t>Video Editor: Emphasize the bands in lanes 1, 3, 4, 6, and 7.</w:t>
      </w:r>
    </w:p>
    <w:p w14:paraId="02E6B75C" w14:textId="77777777" w:rsidR="009025D0" w:rsidRDefault="008B7B9C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The gene targeting capacities of pX330-xCas9-T1, -T2 and -T3 were simultaneously detected with the dual luciferase assay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. The last sgRNA vector displayed the highest detection signal and was subsequently used for sheep gene editing research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68150023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</w:p>
    <w:p w14:paraId="08B33602" w14:textId="77777777" w:rsidR="009025D0" w:rsidRDefault="008B7B9C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>
        <w:rPr>
          <w:rFonts w:asciiTheme="minorHAnsi" w:hAnsiTheme="minorHAnsi" w:cstheme="minorHAnsi"/>
          <w:i/>
          <w:iCs/>
          <w:color w:val="0432FF"/>
        </w:rPr>
        <w:t>Video Editor: Emphasize the yellow bar.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E2B956F" w14:textId="77777777" w:rsidR="009025D0" w:rsidRDefault="009025D0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910B1B2" w14:textId="77777777" w:rsidR="009025D0" w:rsidRDefault="009025D0">
      <w:pPr>
        <w:rPr>
          <w:rFonts w:cs="Calibri"/>
        </w:rPr>
      </w:pPr>
    </w:p>
    <w:p w14:paraId="207DC27F" w14:textId="77777777" w:rsidR="009025D0" w:rsidRDefault="009025D0">
      <w:pPr>
        <w:rPr>
          <w:rFonts w:cs="Calibri"/>
        </w:rPr>
      </w:pPr>
    </w:p>
    <w:p w14:paraId="139B4AE5" w14:textId="77777777" w:rsidR="009025D0" w:rsidRDefault="008B7B9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794F4FA" w14:textId="77777777" w:rsidR="009025D0" w:rsidRDefault="008B7B9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38870718" w14:textId="77777777" w:rsidR="009025D0" w:rsidRDefault="008B7B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F27E941" w14:textId="77777777" w:rsidR="009025D0" w:rsidRDefault="009025D0">
      <w:pPr>
        <w:outlineLvl w:val="0"/>
        <w:rPr>
          <w:rFonts w:asciiTheme="minorHAnsi" w:hAnsiTheme="minorHAnsi" w:cstheme="minorHAnsi"/>
          <w:b/>
        </w:rPr>
      </w:pPr>
    </w:p>
    <w:bookmarkEnd w:id="1"/>
    <w:p w14:paraId="64E996A9" w14:textId="6ABE0F94" w:rsidR="009025D0" w:rsidRPr="00FD4D58" w:rsidRDefault="008B7B9C">
      <w:pPr>
        <w:pStyle w:val="ListParagraph"/>
        <w:numPr>
          <w:ilvl w:val="1"/>
          <w:numId w:val="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D4D58">
        <w:rPr>
          <w:rFonts w:asciiTheme="minorHAnsi" w:eastAsia="SimSun" w:hAnsiTheme="minorHAnsi" w:cstheme="minorHAnsi" w:hint="eastAsia"/>
          <w:b/>
          <w:bCs/>
          <w:szCs w:val="24"/>
          <w:lang w:eastAsia="zh-CN"/>
        </w:rPr>
        <w:t>Huaiyuan Qin</w:t>
      </w:r>
      <w:r w:rsidRPr="00FD4D58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FD4D58">
        <w:rPr>
          <w:rFonts w:asciiTheme="minorHAnsi" w:eastAsia="SimSun" w:hAnsiTheme="minorHAnsi" w:cstheme="minorHAnsi" w:hint="eastAsia"/>
          <w:b/>
          <w:bCs/>
          <w:szCs w:val="24"/>
          <w:lang w:eastAsia="zh-CN"/>
        </w:rPr>
        <w:t xml:space="preserve"> </w:t>
      </w:r>
      <w:r w:rsidR="00FD4D58">
        <w:rPr>
          <w:rFonts w:asciiTheme="minorHAnsi" w:eastAsia="SimSun" w:hAnsiTheme="minorHAnsi" w:cstheme="minorHAnsi"/>
          <w:szCs w:val="24"/>
          <w:lang w:eastAsia="zh-CN"/>
        </w:rPr>
        <w:t>Following this protocol, t</w:t>
      </w:r>
      <w:r w:rsidRPr="00FD4D58">
        <w:rPr>
          <w:rFonts w:cs="Calibri"/>
        </w:rPr>
        <w:t>he T7E1 assay or Surveyor nuclease assay</w:t>
      </w:r>
      <w:r w:rsidRPr="00FD4D58">
        <w:rPr>
          <w:rFonts w:cs="Calibri" w:hint="eastAsia"/>
          <w:lang w:eastAsia="zh-CN"/>
        </w:rPr>
        <w:t xml:space="preserve"> </w:t>
      </w:r>
      <w:r w:rsidRPr="00FD4D58">
        <w:rPr>
          <w:rFonts w:asciiTheme="minorHAnsi" w:eastAsia="Times New Roman" w:hAnsiTheme="minorHAnsi" w:cstheme="minorHAnsi"/>
          <w:szCs w:val="24"/>
        </w:rPr>
        <w:t>can be performed</w:t>
      </w:r>
      <w:r w:rsidRPr="00FD4D58">
        <w:rPr>
          <w:rFonts w:asciiTheme="minorHAnsi" w:eastAsia="SimSun" w:hAnsiTheme="minorHAnsi" w:cstheme="minorHAnsi" w:hint="eastAsia"/>
          <w:szCs w:val="24"/>
          <w:lang w:eastAsia="zh-CN"/>
        </w:rPr>
        <w:t>. T</w:t>
      </w:r>
      <w:r w:rsidRPr="00FD4D58">
        <w:rPr>
          <w:rFonts w:asciiTheme="minorHAnsi" w:eastAsia="Times New Roman" w:hAnsiTheme="minorHAnsi" w:cstheme="minorHAnsi"/>
          <w:szCs w:val="24"/>
        </w:rPr>
        <w:t xml:space="preserve">hese additional methods </w:t>
      </w:r>
      <w:r w:rsidRPr="00FD4D58">
        <w:rPr>
          <w:rFonts w:asciiTheme="minorHAnsi" w:eastAsia="SimSun" w:hAnsiTheme="minorHAnsi" w:cstheme="minorHAnsi" w:hint="eastAsia"/>
          <w:szCs w:val="24"/>
          <w:lang w:eastAsia="zh-CN"/>
        </w:rPr>
        <w:t xml:space="preserve">give more accurate efficiencies of </w:t>
      </w:r>
      <w:r w:rsidRPr="00FD4D58">
        <w:rPr>
          <w:rFonts w:asciiTheme="minorHAnsi" w:eastAsia="Times New Roman" w:hAnsiTheme="minorHAnsi" w:cstheme="minorHAnsi" w:hint="eastAsia"/>
          <w:bCs/>
          <w:szCs w:val="24"/>
          <w:lang w:eastAsia="zh-CN"/>
        </w:rPr>
        <w:t>endogenous gene editing.</w:t>
      </w:r>
    </w:p>
    <w:p w14:paraId="303E3820" w14:textId="77777777" w:rsidR="00FD4D58" w:rsidRPr="00FD4D58" w:rsidRDefault="00FD4D58" w:rsidP="00FD4D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0D612C6" w14:textId="77777777" w:rsidR="00FD4D58" w:rsidRPr="00FD4D58" w:rsidRDefault="00FD4D58" w:rsidP="00FD4D58">
      <w:pPr>
        <w:pStyle w:val="ListParagraph"/>
        <w:numPr>
          <w:ilvl w:val="2"/>
          <w:numId w:val="4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FD4D5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3ABF9F" w14:textId="77777777" w:rsidR="00FD4D58" w:rsidRPr="00FD4D58" w:rsidRDefault="00FD4D58" w:rsidP="00FD4D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7BDCBB2B" w14:textId="77777777" w:rsidR="00FD4D58" w:rsidRDefault="00FD4D58" w:rsidP="00FD4D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6E784D19" w14:textId="2A1860DE" w:rsidR="009025D0" w:rsidRDefault="00902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9025D0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07AA8" w14:textId="77777777" w:rsidR="00434494" w:rsidRDefault="00434494">
      <w:r>
        <w:separator/>
      </w:r>
    </w:p>
  </w:endnote>
  <w:endnote w:type="continuationSeparator" w:id="0">
    <w:p w14:paraId="33AA1BAF" w14:textId="77777777" w:rsidR="00434494" w:rsidRDefault="0043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06C54B3A" w14:textId="77777777" w:rsidR="009025D0" w:rsidRDefault="008B7B9C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E3B454" w14:textId="77777777" w:rsidR="009025D0" w:rsidRDefault="009025D0">
    <w:pPr>
      <w:pStyle w:val="Footer"/>
      <w:ind w:right="360"/>
    </w:pPr>
  </w:p>
  <w:p w14:paraId="0F89E691" w14:textId="77777777" w:rsidR="009025D0" w:rsidRDefault="009025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EFAC1" w14:textId="6157A0B2" w:rsidR="009025D0" w:rsidRDefault="008B7B9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EB6326">
      <w:rPr>
        <w:rFonts w:asciiTheme="minorHAnsi" w:hAnsiTheme="minorHAnsi" w:cstheme="minorHAnsi"/>
        <w:noProof/>
        <w:szCs w:val="24"/>
        <w:lang w:val="en-US"/>
      </w:rPr>
      <w:t>2020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</w:rPr>
      <w:t>, Journal of Visualized Experiments</w:t>
    </w:r>
    <w:r>
      <w:rPr>
        <w:rFonts w:asciiTheme="minorHAnsi" w:hAnsiTheme="minorHAnsi" w:cstheme="minorHAnsi"/>
        <w:szCs w:val="24"/>
      </w:rPr>
      <w:tab/>
    </w:r>
    <w:r w:rsidR="00835F45">
      <w:rPr>
        <w:rFonts w:asciiTheme="minorHAnsi" w:hAnsiTheme="minorHAnsi" w:cstheme="minorHAnsi"/>
        <w:szCs w:val="24"/>
        <w:lang w:val="en-US"/>
      </w:rPr>
      <w:t xml:space="preserve">    August 12, 2020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color w:val="000000" w:themeColor="text1"/>
        <w:szCs w:val="24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724A" w14:textId="77777777" w:rsidR="00434494" w:rsidRDefault="00434494">
      <w:r>
        <w:separator/>
      </w:r>
    </w:p>
  </w:footnote>
  <w:footnote w:type="continuationSeparator" w:id="0">
    <w:p w14:paraId="74661A9F" w14:textId="77777777" w:rsidR="00434494" w:rsidRDefault="0043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39C0" w14:textId="77777777" w:rsidR="009025D0" w:rsidRDefault="008B7B9C" w:rsidP="00835F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D3E385" wp14:editId="58CC1AA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F4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0B0721D" w14:textId="77777777" w:rsidR="009025D0" w:rsidRDefault="009025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56EA1E2B"/>
    <w:multiLevelType w:val="multilevel"/>
    <w:tmpl w:val="56EA1E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FA8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38AB"/>
    <w:rsid w:val="00184EF9"/>
    <w:rsid w:val="00191A77"/>
    <w:rsid w:val="001B3024"/>
    <w:rsid w:val="001B5C46"/>
    <w:rsid w:val="001C3C85"/>
    <w:rsid w:val="001C5DB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4B3C"/>
    <w:rsid w:val="00265C44"/>
    <w:rsid w:val="00265EAD"/>
    <w:rsid w:val="00265F76"/>
    <w:rsid w:val="0027740D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69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47075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34494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0A0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79D7"/>
    <w:rsid w:val="006137EC"/>
    <w:rsid w:val="00627822"/>
    <w:rsid w:val="006346FE"/>
    <w:rsid w:val="00637544"/>
    <w:rsid w:val="006402D4"/>
    <w:rsid w:val="00645A61"/>
    <w:rsid w:val="00645B93"/>
    <w:rsid w:val="00652165"/>
    <w:rsid w:val="00654735"/>
    <w:rsid w:val="0065560C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7CE1"/>
    <w:rsid w:val="00790E8C"/>
    <w:rsid w:val="007A4E1D"/>
    <w:rsid w:val="007B0FBB"/>
    <w:rsid w:val="007B3E0E"/>
    <w:rsid w:val="007C04D6"/>
    <w:rsid w:val="007D4222"/>
    <w:rsid w:val="007D61A8"/>
    <w:rsid w:val="007E6ED2"/>
    <w:rsid w:val="007F48D4"/>
    <w:rsid w:val="00802635"/>
    <w:rsid w:val="00804C75"/>
    <w:rsid w:val="00806B1B"/>
    <w:rsid w:val="00817D9F"/>
    <w:rsid w:val="00832FA5"/>
    <w:rsid w:val="00835F4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A3AEF"/>
    <w:rsid w:val="008B7B9C"/>
    <w:rsid w:val="008D2A6A"/>
    <w:rsid w:val="008D58EC"/>
    <w:rsid w:val="008E74F7"/>
    <w:rsid w:val="008F7754"/>
    <w:rsid w:val="0090117D"/>
    <w:rsid w:val="009025D0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2110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4F9D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6F83"/>
    <w:rsid w:val="00B7250F"/>
    <w:rsid w:val="00B807E5"/>
    <w:rsid w:val="00B87BC5"/>
    <w:rsid w:val="00BC43F2"/>
    <w:rsid w:val="00BC6DA7"/>
    <w:rsid w:val="00BD4346"/>
    <w:rsid w:val="00BE051D"/>
    <w:rsid w:val="00BE756D"/>
    <w:rsid w:val="00BF0645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6F8B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34B9"/>
    <w:rsid w:val="00D45AF7"/>
    <w:rsid w:val="00D466AF"/>
    <w:rsid w:val="00D473BF"/>
    <w:rsid w:val="00D47642"/>
    <w:rsid w:val="00D712A3"/>
    <w:rsid w:val="00D8297F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1255"/>
    <w:rsid w:val="00DE2882"/>
    <w:rsid w:val="00DE46DB"/>
    <w:rsid w:val="00DE66F3"/>
    <w:rsid w:val="00DF0865"/>
    <w:rsid w:val="00DF307B"/>
    <w:rsid w:val="00E21230"/>
    <w:rsid w:val="00E24673"/>
    <w:rsid w:val="00E24898"/>
    <w:rsid w:val="00E355EE"/>
    <w:rsid w:val="00E44C46"/>
    <w:rsid w:val="00E54264"/>
    <w:rsid w:val="00E662CA"/>
    <w:rsid w:val="00E743DE"/>
    <w:rsid w:val="00E8076C"/>
    <w:rsid w:val="00EA15F6"/>
    <w:rsid w:val="00EA20E5"/>
    <w:rsid w:val="00EA2756"/>
    <w:rsid w:val="00EA4B94"/>
    <w:rsid w:val="00EA60D4"/>
    <w:rsid w:val="00EB632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D34"/>
    <w:rsid w:val="00F146E3"/>
    <w:rsid w:val="00F22F5E"/>
    <w:rsid w:val="00F3061E"/>
    <w:rsid w:val="00F35094"/>
    <w:rsid w:val="00F56A75"/>
    <w:rsid w:val="00F56DF9"/>
    <w:rsid w:val="00F60B45"/>
    <w:rsid w:val="00F61550"/>
    <w:rsid w:val="00F64FB6"/>
    <w:rsid w:val="00F95E8D"/>
    <w:rsid w:val="00FA1A9D"/>
    <w:rsid w:val="00FA532D"/>
    <w:rsid w:val="00FA7A79"/>
    <w:rsid w:val="00FA7D51"/>
    <w:rsid w:val="00FD1497"/>
    <w:rsid w:val="00FD4D58"/>
    <w:rsid w:val="00FE059A"/>
    <w:rsid w:val="00FF6C56"/>
    <w:rsid w:val="070E0BF9"/>
    <w:rsid w:val="074B765B"/>
    <w:rsid w:val="0EB07C0A"/>
    <w:rsid w:val="1353742E"/>
    <w:rsid w:val="13737A5A"/>
    <w:rsid w:val="20565548"/>
    <w:rsid w:val="248A35D8"/>
    <w:rsid w:val="2C885422"/>
    <w:rsid w:val="2E3C2FA0"/>
    <w:rsid w:val="44EB5182"/>
    <w:rsid w:val="468A06EB"/>
    <w:rsid w:val="53402ACB"/>
    <w:rsid w:val="58253FAD"/>
    <w:rsid w:val="60342384"/>
    <w:rsid w:val="7251240E"/>
    <w:rsid w:val="72852CE8"/>
    <w:rsid w:val="77BC48FA"/>
    <w:rsid w:val="7BB758BA"/>
    <w:rsid w:val="7CD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7B73A86"/>
  <w14:defaultImageDpi w14:val="330"/>
  <w15:docId w15:val="{F7210CAC-FE7D-3141-9669-8380A2E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Times" w:hAnsi="Calibri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="Times" w:eastAsia="Times" w:hAnsi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5F45"/>
    <w:rPr>
      <w:rFonts w:ascii="Calibri" w:eastAsia="Times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189943" TargetMode="External"/><Relationship Id="rId13" Type="http://schemas.openxmlformats.org/officeDocument/2006/relationships/hyperlink" Target="mailto:26305216@qq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.perezcampo@unican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07589159@qq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26305216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6305216@qq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astasia\Documents\Forms\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D:\Users\anastasia\Documents\Forms\Script_template_2020.dotm</Template>
  <TotalTime>2</TotalTime>
  <Pages>8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Microsoft Office User</dc:creator>
  <cp:lastModifiedBy>Anastasia Gomez</cp:lastModifiedBy>
  <cp:revision>4</cp:revision>
  <dcterms:created xsi:type="dcterms:W3CDTF">2020-09-11T16:43:00Z</dcterms:created>
  <dcterms:modified xsi:type="dcterms:W3CDTF">2020-09-11T17:12:00Z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