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A2B22" w14:textId="621F889D" w:rsidR="006C0926" w:rsidRPr="003F2D3A" w:rsidRDefault="006305D7" w:rsidP="00315B1D">
      <w:pPr>
        <w:pStyle w:val="NormalWeb"/>
        <w:widowControl/>
        <w:spacing w:before="0" w:beforeAutospacing="0" w:after="0" w:afterAutospacing="0"/>
      </w:pPr>
      <w:bookmarkStart w:id="0" w:name="OLE_LINK1"/>
      <w:r w:rsidRPr="003F2D3A">
        <w:rPr>
          <w:b/>
          <w:bCs/>
        </w:rPr>
        <w:t>TITLE:</w:t>
      </w:r>
      <w:r w:rsidRPr="003F2D3A">
        <w:t xml:space="preserve"> </w:t>
      </w:r>
    </w:p>
    <w:p w14:paraId="0C76090E" w14:textId="55CEC9AD" w:rsidR="007A4DD6" w:rsidRPr="003F2D3A" w:rsidRDefault="001B6144" w:rsidP="00315B1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3F2D3A">
        <w:rPr>
          <w:color w:val="auto"/>
        </w:rPr>
        <w:t>O</w:t>
      </w:r>
      <w:r w:rsidR="00D11E3E" w:rsidRPr="003F2D3A">
        <w:rPr>
          <w:color w:val="auto"/>
        </w:rPr>
        <w:t>ne</w:t>
      </w:r>
      <w:r w:rsidRPr="003F2D3A">
        <w:rPr>
          <w:color w:val="auto"/>
        </w:rPr>
        <w:t>-</w:t>
      </w:r>
      <w:r w:rsidR="00D11E3E" w:rsidRPr="003F2D3A">
        <w:rPr>
          <w:color w:val="auto"/>
        </w:rPr>
        <w:t xml:space="preserve">anastomosis </w:t>
      </w:r>
      <w:r w:rsidR="00D32B00" w:rsidRPr="003F2D3A">
        <w:rPr>
          <w:color w:val="auto"/>
        </w:rPr>
        <w:t xml:space="preserve">Gastric Bypass </w:t>
      </w:r>
      <w:r w:rsidR="000935D7" w:rsidRPr="003F2D3A">
        <w:rPr>
          <w:color w:val="auto"/>
        </w:rPr>
        <w:t>(OAGB)</w:t>
      </w:r>
      <w:r w:rsidR="00D11E3E" w:rsidRPr="003F2D3A">
        <w:rPr>
          <w:color w:val="auto"/>
        </w:rPr>
        <w:t xml:space="preserve"> in </w:t>
      </w:r>
      <w:r w:rsidR="00D32B00" w:rsidRPr="003F2D3A">
        <w:rPr>
          <w:color w:val="auto"/>
        </w:rPr>
        <w:t xml:space="preserve">Rats </w:t>
      </w:r>
    </w:p>
    <w:p w14:paraId="2E300B21" w14:textId="77777777" w:rsidR="007A4DD6" w:rsidRPr="003F2D3A" w:rsidRDefault="007A4DD6" w:rsidP="00315B1D">
      <w:pPr>
        <w:widowControl/>
        <w:rPr>
          <w:b/>
          <w:bCs/>
          <w:color w:val="auto"/>
        </w:rPr>
      </w:pPr>
    </w:p>
    <w:p w14:paraId="3D080DA3" w14:textId="07F80C5F" w:rsidR="006305D7" w:rsidRPr="003F2D3A" w:rsidRDefault="006305D7" w:rsidP="00315B1D">
      <w:pPr>
        <w:widowControl/>
        <w:rPr>
          <w:color w:val="808080" w:themeColor="background1" w:themeShade="80"/>
        </w:rPr>
      </w:pPr>
      <w:r w:rsidRPr="003F2D3A">
        <w:rPr>
          <w:b/>
          <w:bCs/>
        </w:rPr>
        <w:t>AUTHORS</w:t>
      </w:r>
      <w:r w:rsidR="000B662E" w:rsidRPr="003F2D3A">
        <w:rPr>
          <w:b/>
          <w:bCs/>
        </w:rPr>
        <w:t xml:space="preserve"> </w:t>
      </w:r>
      <w:r w:rsidR="00086FF5" w:rsidRPr="003F2D3A">
        <w:rPr>
          <w:b/>
          <w:bCs/>
        </w:rPr>
        <w:t xml:space="preserve">AND </w:t>
      </w:r>
      <w:r w:rsidR="000B662E" w:rsidRPr="003F2D3A">
        <w:rPr>
          <w:b/>
          <w:bCs/>
        </w:rPr>
        <w:t>AFFILIATIONS</w:t>
      </w:r>
      <w:r w:rsidRPr="003F2D3A">
        <w:rPr>
          <w:b/>
          <w:bCs/>
        </w:rPr>
        <w:t>:</w:t>
      </w:r>
    </w:p>
    <w:p w14:paraId="32B171D0" w14:textId="4EA12375" w:rsidR="007A4DD6" w:rsidRPr="003F2D3A" w:rsidRDefault="00D11E3E" w:rsidP="00315B1D">
      <w:pPr>
        <w:widowControl/>
        <w:rPr>
          <w:color w:val="auto"/>
        </w:rPr>
      </w:pPr>
      <w:r w:rsidRPr="003F2D3A">
        <w:rPr>
          <w:color w:val="auto"/>
        </w:rPr>
        <w:t>Matthieu A</w:t>
      </w:r>
      <w:r w:rsidR="00D32B00">
        <w:rPr>
          <w:color w:val="auto"/>
        </w:rPr>
        <w:t>.</w:t>
      </w:r>
      <w:r w:rsidRPr="003F2D3A">
        <w:rPr>
          <w:color w:val="auto"/>
        </w:rPr>
        <w:t xml:space="preserve"> Siebert</w:t>
      </w:r>
      <w:r w:rsidRPr="003F2D3A">
        <w:rPr>
          <w:bCs/>
          <w:color w:val="auto"/>
          <w:vertAlign w:val="superscript"/>
        </w:rPr>
        <w:t>1</w:t>
      </w:r>
      <w:r w:rsidRPr="003F2D3A">
        <w:rPr>
          <w:color w:val="auto"/>
        </w:rPr>
        <w:t>,</w:t>
      </w:r>
      <w:r w:rsidR="00011F71" w:rsidRPr="003F2D3A">
        <w:rPr>
          <w:color w:val="auto"/>
        </w:rPr>
        <w:t xml:space="preserve"> </w:t>
      </w:r>
      <w:r w:rsidR="00D32B00">
        <w:rPr>
          <w:color w:val="auto"/>
        </w:rPr>
        <w:t xml:space="preserve">Jean-Marc </w:t>
      </w:r>
      <w:r w:rsidR="006C0926" w:rsidRPr="003F2D3A">
        <w:rPr>
          <w:color w:val="auto"/>
        </w:rPr>
        <w:t>Chevallier</w:t>
      </w:r>
      <w:r w:rsidR="00FC3C90" w:rsidRPr="003F2D3A">
        <w:rPr>
          <w:bCs/>
          <w:color w:val="auto"/>
          <w:vertAlign w:val="superscript"/>
        </w:rPr>
        <w:t>2</w:t>
      </w:r>
      <w:r w:rsidR="006C0926" w:rsidRPr="003F2D3A">
        <w:rPr>
          <w:color w:val="auto"/>
        </w:rPr>
        <w:t xml:space="preserve">, </w:t>
      </w:r>
      <w:r w:rsidR="00494750" w:rsidRPr="003F2D3A">
        <w:rPr>
          <w:color w:val="auto"/>
        </w:rPr>
        <w:t xml:space="preserve">Diego </w:t>
      </w:r>
      <w:proofErr w:type="spellStart"/>
      <w:r w:rsidR="00494750" w:rsidRPr="003F2D3A">
        <w:rPr>
          <w:color w:val="auto"/>
        </w:rPr>
        <w:t>D’Aurelle</w:t>
      </w:r>
      <w:proofErr w:type="spellEnd"/>
      <w:r w:rsidR="00494750" w:rsidRPr="003F2D3A">
        <w:rPr>
          <w:color w:val="auto"/>
        </w:rPr>
        <w:t xml:space="preserve"> de Paladines</w:t>
      </w:r>
      <w:r w:rsidR="00494750" w:rsidRPr="003F2D3A">
        <w:rPr>
          <w:bCs/>
          <w:color w:val="auto"/>
          <w:vertAlign w:val="superscript"/>
        </w:rPr>
        <w:t>1</w:t>
      </w:r>
      <w:r w:rsidRPr="003F2D3A">
        <w:rPr>
          <w:color w:val="auto"/>
        </w:rPr>
        <w:t xml:space="preserve">, </w:t>
      </w:r>
      <w:proofErr w:type="spellStart"/>
      <w:r w:rsidR="00494750" w:rsidRPr="003F2D3A">
        <w:rPr>
          <w:color w:val="auto"/>
        </w:rPr>
        <w:t>Yohann</w:t>
      </w:r>
      <w:proofErr w:type="spellEnd"/>
      <w:r w:rsidR="00494750" w:rsidRPr="003F2D3A">
        <w:rPr>
          <w:color w:val="auto"/>
        </w:rPr>
        <w:t xml:space="preserve"> </w:t>
      </w:r>
      <w:r w:rsidR="00FD1066" w:rsidRPr="003F2D3A">
        <w:rPr>
          <w:color w:val="auto"/>
        </w:rPr>
        <w:t>Pottier</w:t>
      </w:r>
      <w:r w:rsidR="00FD1066" w:rsidRPr="003F2D3A">
        <w:rPr>
          <w:bCs/>
          <w:color w:val="auto"/>
          <w:vertAlign w:val="superscript"/>
        </w:rPr>
        <w:t>1</w:t>
      </w:r>
      <w:r w:rsidR="00494750" w:rsidRPr="003F2D3A">
        <w:rPr>
          <w:color w:val="auto"/>
        </w:rPr>
        <w:t>,</w:t>
      </w:r>
      <w:r w:rsidR="00FD1066" w:rsidRPr="003F2D3A">
        <w:rPr>
          <w:color w:val="auto"/>
        </w:rPr>
        <w:t xml:space="preserve"> </w:t>
      </w:r>
      <w:r w:rsidR="00494750" w:rsidRPr="003F2D3A">
        <w:rPr>
          <w:color w:val="auto"/>
        </w:rPr>
        <w:t>Simon Msika</w:t>
      </w:r>
      <w:r w:rsidR="00494750" w:rsidRPr="003F2D3A">
        <w:rPr>
          <w:color w:val="auto"/>
          <w:vertAlign w:val="superscript"/>
        </w:rPr>
        <w:t>1,3</w:t>
      </w:r>
      <w:r w:rsidR="00494750" w:rsidRPr="003F2D3A">
        <w:rPr>
          <w:color w:val="auto"/>
        </w:rPr>
        <w:t>, M</w:t>
      </w:r>
      <w:r w:rsidRPr="003F2D3A">
        <w:rPr>
          <w:color w:val="auto"/>
        </w:rPr>
        <w:t>aude Le Gall</w:t>
      </w:r>
      <w:r w:rsidRPr="003F2D3A">
        <w:rPr>
          <w:bCs/>
          <w:color w:val="auto"/>
          <w:vertAlign w:val="superscript"/>
        </w:rPr>
        <w:t>1</w:t>
      </w:r>
      <w:r w:rsidRPr="003F2D3A">
        <w:rPr>
          <w:color w:val="auto"/>
        </w:rPr>
        <w:t>,</w:t>
      </w:r>
      <w:r w:rsidR="00011F71" w:rsidRPr="003F2D3A">
        <w:rPr>
          <w:color w:val="auto"/>
        </w:rPr>
        <w:t xml:space="preserve"> </w:t>
      </w:r>
      <w:r w:rsidR="00494750" w:rsidRPr="003F2D3A">
        <w:rPr>
          <w:color w:val="auto"/>
        </w:rPr>
        <w:t>André Bado</w:t>
      </w:r>
      <w:proofErr w:type="gramStart"/>
      <w:r w:rsidR="00494750" w:rsidRPr="003F2D3A">
        <w:rPr>
          <w:bCs/>
          <w:color w:val="auto"/>
          <w:vertAlign w:val="superscript"/>
        </w:rPr>
        <w:t xml:space="preserve">1 </w:t>
      </w:r>
      <w:r w:rsidR="00494750" w:rsidRPr="003F2D3A">
        <w:rPr>
          <w:color w:val="auto"/>
        </w:rPr>
        <w:t>,</w:t>
      </w:r>
      <w:proofErr w:type="gramEnd"/>
      <w:r w:rsidRPr="003F2D3A">
        <w:rPr>
          <w:color w:val="auto"/>
        </w:rPr>
        <w:t xml:space="preserve"> Lara Ribeiro-Parenti</w:t>
      </w:r>
      <w:r w:rsidRPr="003F2D3A">
        <w:rPr>
          <w:bCs/>
          <w:color w:val="auto"/>
          <w:vertAlign w:val="superscript"/>
        </w:rPr>
        <w:t>1,</w:t>
      </w:r>
      <w:r w:rsidR="00FC3C90" w:rsidRPr="003F2D3A">
        <w:rPr>
          <w:bCs/>
          <w:color w:val="auto"/>
          <w:vertAlign w:val="superscript"/>
        </w:rPr>
        <w:t>3</w:t>
      </w:r>
    </w:p>
    <w:p w14:paraId="639B83E6" w14:textId="77777777" w:rsidR="00D11E3E" w:rsidRPr="003F2D3A" w:rsidRDefault="00D11E3E" w:rsidP="00315B1D">
      <w:pPr>
        <w:pStyle w:val="BodyText"/>
        <w:widowControl/>
        <w:jc w:val="both"/>
        <w:rPr>
          <w:bCs/>
        </w:rPr>
      </w:pPr>
    </w:p>
    <w:p w14:paraId="06CFD947" w14:textId="48EE2C6C" w:rsidR="00D11E3E" w:rsidRPr="003F2D3A" w:rsidRDefault="00D11E3E" w:rsidP="00315B1D">
      <w:pPr>
        <w:widowControl/>
        <w:rPr>
          <w:bCs/>
          <w:color w:val="auto"/>
        </w:rPr>
      </w:pPr>
      <w:r w:rsidRPr="003F2D3A">
        <w:rPr>
          <w:bCs/>
          <w:color w:val="auto"/>
          <w:vertAlign w:val="superscript"/>
        </w:rPr>
        <w:t>1</w:t>
      </w:r>
      <w:r w:rsidR="00D32B00" w:rsidRPr="002035D9">
        <w:rPr>
          <w:bCs/>
          <w:color w:val="auto"/>
        </w:rPr>
        <w:t>Institut</w:t>
      </w:r>
      <w:r w:rsidR="00D32B00">
        <w:rPr>
          <w:bCs/>
          <w:color w:val="auto"/>
        </w:rPr>
        <w:t xml:space="preserve"> national de la santé et de la recherche </w:t>
      </w:r>
      <w:proofErr w:type="spellStart"/>
      <w:r w:rsidR="00D32B00">
        <w:rPr>
          <w:bCs/>
          <w:color w:val="auto"/>
        </w:rPr>
        <w:t>médicale</w:t>
      </w:r>
      <w:proofErr w:type="spellEnd"/>
      <w:r w:rsidR="00D32B00">
        <w:rPr>
          <w:bCs/>
          <w:color w:val="auto"/>
        </w:rPr>
        <w:t xml:space="preserve"> (</w:t>
      </w:r>
      <w:proofErr w:type="spellStart"/>
      <w:r w:rsidRPr="003F2D3A">
        <w:rPr>
          <w:bCs/>
          <w:color w:val="auto"/>
        </w:rPr>
        <w:t>Inserm</w:t>
      </w:r>
      <w:proofErr w:type="spellEnd"/>
      <w:r w:rsidR="00D32B00">
        <w:rPr>
          <w:bCs/>
          <w:color w:val="auto"/>
        </w:rPr>
        <w:t>)</w:t>
      </w:r>
      <w:r w:rsidRPr="003F2D3A">
        <w:rPr>
          <w:bCs/>
          <w:color w:val="auto"/>
        </w:rPr>
        <w:t xml:space="preserve"> </w:t>
      </w:r>
      <w:proofErr w:type="spellStart"/>
      <w:r w:rsidR="00D32B00">
        <w:rPr>
          <w:bCs/>
          <w:color w:val="auto"/>
        </w:rPr>
        <w:t>unité</w:t>
      </w:r>
      <w:proofErr w:type="spellEnd"/>
      <w:r w:rsidR="00D32B00">
        <w:rPr>
          <w:bCs/>
          <w:color w:val="auto"/>
        </w:rPr>
        <w:t xml:space="preserve"> </w:t>
      </w:r>
      <w:proofErr w:type="spellStart"/>
      <w:r w:rsidR="00D32B00">
        <w:rPr>
          <w:bCs/>
          <w:color w:val="auto"/>
        </w:rPr>
        <w:t>mixte</w:t>
      </w:r>
      <w:proofErr w:type="spellEnd"/>
      <w:r w:rsidR="00D32B00">
        <w:rPr>
          <w:bCs/>
          <w:color w:val="auto"/>
        </w:rPr>
        <w:t xml:space="preserve"> de recherche (</w:t>
      </w:r>
      <w:r w:rsidRPr="003F2D3A">
        <w:rPr>
          <w:bCs/>
          <w:color w:val="auto"/>
        </w:rPr>
        <w:t>UMR</w:t>
      </w:r>
      <w:r w:rsidR="00D32B00">
        <w:rPr>
          <w:bCs/>
          <w:color w:val="auto"/>
        </w:rPr>
        <w:t>)</w:t>
      </w:r>
      <w:r w:rsidRPr="003F2D3A">
        <w:rPr>
          <w:bCs/>
          <w:color w:val="auto"/>
        </w:rPr>
        <w:t xml:space="preserve"> 1149, </w:t>
      </w:r>
      <w:proofErr w:type="spellStart"/>
      <w:r w:rsidR="00D32B00">
        <w:rPr>
          <w:bCs/>
          <w:color w:val="auto"/>
        </w:rPr>
        <w:t>U</w:t>
      </w:r>
      <w:r w:rsidR="00D32B00" w:rsidRPr="00D32B00">
        <w:rPr>
          <w:bCs/>
          <w:color w:val="auto"/>
        </w:rPr>
        <w:t>nité</w:t>
      </w:r>
      <w:proofErr w:type="spellEnd"/>
      <w:r w:rsidR="00D32B00" w:rsidRPr="00D32B00">
        <w:rPr>
          <w:bCs/>
          <w:color w:val="auto"/>
        </w:rPr>
        <w:t xml:space="preserve"> de formation et de recherche </w:t>
      </w:r>
      <w:r w:rsidR="00D32B00">
        <w:rPr>
          <w:bCs/>
          <w:color w:val="auto"/>
        </w:rPr>
        <w:t>(</w:t>
      </w:r>
      <w:r w:rsidRPr="003F2D3A">
        <w:rPr>
          <w:bCs/>
          <w:color w:val="auto"/>
        </w:rPr>
        <w:t>UFR</w:t>
      </w:r>
      <w:r w:rsidR="00D32B00">
        <w:rPr>
          <w:bCs/>
          <w:color w:val="auto"/>
        </w:rPr>
        <w:t>)</w:t>
      </w:r>
      <w:r w:rsidRPr="003F2D3A">
        <w:rPr>
          <w:bCs/>
          <w:color w:val="auto"/>
        </w:rPr>
        <w:t xml:space="preserve"> de </w:t>
      </w:r>
      <w:proofErr w:type="spellStart"/>
      <w:r w:rsidRPr="003F2D3A">
        <w:rPr>
          <w:bCs/>
          <w:color w:val="auto"/>
        </w:rPr>
        <w:t>Médecine</w:t>
      </w:r>
      <w:proofErr w:type="spellEnd"/>
      <w:r w:rsidRPr="003F2D3A">
        <w:rPr>
          <w:bCs/>
          <w:color w:val="auto"/>
        </w:rPr>
        <w:t xml:space="preserve"> Paris Diderot, </w:t>
      </w:r>
      <w:proofErr w:type="spellStart"/>
      <w:r w:rsidRPr="003F2D3A">
        <w:rPr>
          <w:bCs/>
          <w:color w:val="auto"/>
        </w:rPr>
        <w:t>Université</w:t>
      </w:r>
      <w:proofErr w:type="spellEnd"/>
      <w:r w:rsidRPr="003F2D3A">
        <w:rPr>
          <w:bCs/>
          <w:color w:val="auto"/>
        </w:rPr>
        <w:t xml:space="preserve"> Paris Diderot</w:t>
      </w:r>
      <w:r w:rsidR="0011179B" w:rsidRPr="003F2D3A">
        <w:rPr>
          <w:bCs/>
          <w:color w:val="auto"/>
        </w:rPr>
        <w:t>,</w:t>
      </w:r>
      <w:r w:rsidRPr="003F2D3A">
        <w:rPr>
          <w:bCs/>
          <w:color w:val="auto"/>
        </w:rPr>
        <w:t xml:space="preserve"> </w:t>
      </w:r>
      <w:r w:rsidR="00D32B00" w:rsidRPr="00D32B00">
        <w:rPr>
          <w:bCs/>
          <w:color w:val="auto"/>
        </w:rPr>
        <w:t xml:space="preserve">Assistance </w:t>
      </w:r>
      <w:proofErr w:type="spellStart"/>
      <w:r w:rsidR="00D32B00" w:rsidRPr="00D32B00">
        <w:rPr>
          <w:bCs/>
          <w:color w:val="auto"/>
        </w:rPr>
        <w:t>Publique</w:t>
      </w:r>
      <w:r w:rsidR="00D32B00">
        <w:rPr>
          <w:bCs/>
          <w:color w:val="auto"/>
        </w:rPr>
        <w:t>-</w:t>
      </w:r>
      <w:r w:rsidR="00D32B00" w:rsidRPr="00D32B00">
        <w:rPr>
          <w:bCs/>
          <w:color w:val="auto"/>
        </w:rPr>
        <w:t>Hôpitaux</w:t>
      </w:r>
      <w:proofErr w:type="spellEnd"/>
      <w:r w:rsidR="00D32B00" w:rsidRPr="00D32B00">
        <w:rPr>
          <w:bCs/>
          <w:color w:val="auto"/>
        </w:rPr>
        <w:t xml:space="preserve"> de Paris </w:t>
      </w:r>
      <w:r w:rsidR="00D32B00">
        <w:rPr>
          <w:bCs/>
          <w:color w:val="auto"/>
        </w:rPr>
        <w:t>(</w:t>
      </w:r>
      <w:r w:rsidRPr="003F2D3A">
        <w:rPr>
          <w:bCs/>
          <w:color w:val="auto"/>
        </w:rPr>
        <w:t>AP-HP</w:t>
      </w:r>
      <w:r w:rsidR="00D32B00">
        <w:rPr>
          <w:bCs/>
          <w:color w:val="auto"/>
        </w:rPr>
        <w:t>)</w:t>
      </w:r>
      <w:r w:rsidRPr="003F2D3A">
        <w:rPr>
          <w:bCs/>
          <w:color w:val="auto"/>
        </w:rPr>
        <w:t>, Paris, France</w:t>
      </w:r>
    </w:p>
    <w:p w14:paraId="24C1C0E1" w14:textId="742B1854" w:rsidR="006C0926" w:rsidRPr="003F2D3A" w:rsidRDefault="00FC3C90" w:rsidP="00315B1D">
      <w:pPr>
        <w:widowControl/>
      </w:pPr>
      <w:r w:rsidRPr="003F2D3A">
        <w:rPr>
          <w:bCs/>
          <w:color w:val="auto"/>
          <w:vertAlign w:val="superscript"/>
        </w:rPr>
        <w:t>2</w:t>
      </w:r>
      <w:r w:rsidR="006C0926" w:rsidRPr="003F2D3A">
        <w:t xml:space="preserve">Department of digestive Surgery, AP-HP </w:t>
      </w:r>
      <w:proofErr w:type="spellStart"/>
      <w:r w:rsidR="006C0926" w:rsidRPr="003F2D3A">
        <w:t>Hôpital</w:t>
      </w:r>
      <w:proofErr w:type="spellEnd"/>
      <w:r w:rsidR="006C0926" w:rsidRPr="003F2D3A">
        <w:t xml:space="preserve"> </w:t>
      </w:r>
      <w:proofErr w:type="spellStart"/>
      <w:r w:rsidR="006C0926" w:rsidRPr="003F2D3A">
        <w:t>Européen</w:t>
      </w:r>
      <w:proofErr w:type="spellEnd"/>
      <w:r w:rsidR="006C0926" w:rsidRPr="003F2D3A">
        <w:t xml:space="preserve"> Georges Pompidou, Paris, France</w:t>
      </w:r>
    </w:p>
    <w:p w14:paraId="1B0C161C" w14:textId="44776FA5" w:rsidR="00FC3C90" w:rsidRPr="003F2D3A" w:rsidRDefault="00FC3C90" w:rsidP="00315B1D">
      <w:pPr>
        <w:widowControl/>
        <w:rPr>
          <w:bCs/>
          <w:color w:val="auto"/>
        </w:rPr>
      </w:pPr>
      <w:r w:rsidRPr="003F2D3A">
        <w:rPr>
          <w:bCs/>
          <w:color w:val="auto"/>
          <w:vertAlign w:val="superscript"/>
        </w:rPr>
        <w:t>3</w:t>
      </w:r>
      <w:r w:rsidRPr="003F2D3A">
        <w:rPr>
          <w:bCs/>
          <w:color w:val="auto"/>
        </w:rPr>
        <w:t>Department of General and Visceral Surgery, Bichat-Claude Bernard University Hospital, Paris, France</w:t>
      </w:r>
    </w:p>
    <w:p w14:paraId="2585E0E6" w14:textId="77777777" w:rsidR="00D11E3E" w:rsidRPr="003F2D3A" w:rsidRDefault="00D11E3E" w:rsidP="00315B1D">
      <w:pPr>
        <w:widowControl/>
        <w:rPr>
          <w:bCs/>
          <w:color w:val="auto"/>
        </w:rPr>
      </w:pPr>
    </w:p>
    <w:p w14:paraId="07BA0C42" w14:textId="34513A57" w:rsidR="00AB2458" w:rsidRPr="002035D9" w:rsidRDefault="00D11E3E" w:rsidP="00315B1D">
      <w:pPr>
        <w:widowControl/>
        <w:rPr>
          <w:b/>
          <w:bCs/>
          <w:color w:val="auto"/>
        </w:rPr>
      </w:pPr>
      <w:r w:rsidRPr="002035D9">
        <w:rPr>
          <w:b/>
          <w:bCs/>
          <w:color w:val="auto"/>
        </w:rPr>
        <w:t>Corresponding Author</w:t>
      </w:r>
      <w:r w:rsidR="00AA260C" w:rsidRPr="002035D9">
        <w:rPr>
          <w:b/>
          <w:bCs/>
          <w:color w:val="auto"/>
        </w:rPr>
        <w:t>s</w:t>
      </w:r>
      <w:r w:rsidRPr="002035D9">
        <w:rPr>
          <w:b/>
          <w:bCs/>
          <w:color w:val="auto"/>
        </w:rPr>
        <w:t xml:space="preserve">: </w:t>
      </w:r>
    </w:p>
    <w:p w14:paraId="3B2470B1" w14:textId="194390F5" w:rsidR="00D32B00" w:rsidRDefault="00D05B69" w:rsidP="00315B1D">
      <w:pPr>
        <w:widowControl/>
        <w:rPr>
          <w:bCs/>
          <w:color w:val="auto"/>
        </w:rPr>
      </w:pPr>
      <w:r w:rsidRPr="003F2D3A">
        <w:rPr>
          <w:bCs/>
          <w:color w:val="auto"/>
        </w:rPr>
        <w:t>Matthieu A S</w:t>
      </w:r>
      <w:r w:rsidR="00AB2458" w:rsidRPr="003F2D3A">
        <w:rPr>
          <w:bCs/>
          <w:color w:val="auto"/>
        </w:rPr>
        <w:t>iebert</w:t>
      </w:r>
      <w:r w:rsidR="00D32B00">
        <w:rPr>
          <w:bCs/>
          <w:color w:val="auto"/>
        </w:rPr>
        <w:tab/>
      </w:r>
      <w:r w:rsidR="00D32B00">
        <w:rPr>
          <w:bCs/>
          <w:color w:val="auto"/>
        </w:rPr>
        <w:tab/>
        <w:t>(</w:t>
      </w:r>
      <w:r w:rsidR="00D32B00" w:rsidRPr="000C0642">
        <w:rPr>
          <w:rStyle w:val="Hyperlink"/>
          <w:bCs/>
          <w:color w:val="auto"/>
          <w:u w:val="none"/>
        </w:rPr>
        <w:t>siebertmatthieu@gmail.com</w:t>
      </w:r>
      <w:r w:rsidR="00D32B00">
        <w:rPr>
          <w:rStyle w:val="Hyperlink"/>
          <w:bCs/>
          <w:color w:val="auto"/>
          <w:u w:val="none"/>
        </w:rPr>
        <w:t>)</w:t>
      </w:r>
    </w:p>
    <w:p w14:paraId="5F232770" w14:textId="501CB7EE" w:rsidR="00D11E3E" w:rsidRDefault="00D11E3E" w:rsidP="00315B1D">
      <w:pPr>
        <w:widowControl/>
        <w:rPr>
          <w:bCs/>
          <w:color w:val="auto"/>
        </w:rPr>
      </w:pPr>
      <w:r w:rsidRPr="003F2D3A">
        <w:rPr>
          <w:bCs/>
          <w:color w:val="auto"/>
        </w:rPr>
        <w:t>Tel: (</w:t>
      </w:r>
      <w:r w:rsidR="00D05B69" w:rsidRPr="003F2D3A">
        <w:rPr>
          <w:bCs/>
          <w:color w:val="auto"/>
        </w:rPr>
        <w:t>0033</w:t>
      </w:r>
      <w:r w:rsidRPr="003F2D3A">
        <w:rPr>
          <w:bCs/>
          <w:color w:val="auto"/>
        </w:rPr>
        <w:t>)-</w:t>
      </w:r>
      <w:r w:rsidR="00D05B69" w:rsidRPr="003F2D3A">
        <w:rPr>
          <w:bCs/>
          <w:color w:val="auto"/>
        </w:rPr>
        <w:t>6-83-03-97-87</w:t>
      </w:r>
    </w:p>
    <w:p w14:paraId="5C88A2BE" w14:textId="77777777" w:rsidR="00D32B00" w:rsidRPr="003F2D3A" w:rsidRDefault="00D32B00" w:rsidP="00315B1D">
      <w:pPr>
        <w:widowControl/>
        <w:rPr>
          <w:bCs/>
          <w:color w:val="auto"/>
        </w:rPr>
      </w:pPr>
    </w:p>
    <w:p w14:paraId="5A9F4110" w14:textId="557AB62A" w:rsidR="00E06F94" w:rsidRPr="003F2D3A" w:rsidRDefault="00AA260C" w:rsidP="00315B1D">
      <w:pPr>
        <w:widowControl/>
        <w:rPr>
          <w:rStyle w:val="Hyperlink"/>
          <w:color w:val="auto"/>
          <w:u w:val="none"/>
        </w:rPr>
      </w:pPr>
      <w:r w:rsidRPr="003F2D3A">
        <w:rPr>
          <w:bCs/>
          <w:color w:val="auto"/>
        </w:rPr>
        <w:t>Lara Ribeiro-Parenti</w:t>
      </w:r>
      <w:r w:rsidR="00D32B00">
        <w:rPr>
          <w:bCs/>
          <w:color w:val="auto"/>
        </w:rPr>
        <w:tab/>
      </w:r>
      <w:r w:rsidR="00D32B00">
        <w:rPr>
          <w:bCs/>
          <w:color w:val="auto"/>
        </w:rPr>
        <w:tab/>
        <w:t>(</w:t>
      </w:r>
      <w:r w:rsidR="00D32B00" w:rsidRPr="000C0642">
        <w:rPr>
          <w:rStyle w:val="Hyperlink"/>
          <w:color w:val="auto"/>
          <w:u w:val="none"/>
        </w:rPr>
        <w:t>lara.parenti@gmail.com</w:t>
      </w:r>
      <w:r w:rsidR="00D32B00">
        <w:rPr>
          <w:rStyle w:val="Hyperlink"/>
          <w:color w:val="auto"/>
          <w:u w:val="none"/>
        </w:rPr>
        <w:t>)</w:t>
      </w:r>
    </w:p>
    <w:p w14:paraId="17E7D138" w14:textId="5F1887EA" w:rsidR="00AB2458" w:rsidRPr="003F2D3A" w:rsidRDefault="00AB2458" w:rsidP="00315B1D">
      <w:pPr>
        <w:widowControl/>
        <w:rPr>
          <w:rStyle w:val="Hyperlink"/>
          <w:color w:val="auto"/>
          <w:u w:val="none"/>
        </w:rPr>
      </w:pPr>
    </w:p>
    <w:p w14:paraId="4B23092E" w14:textId="4A564F71" w:rsidR="00AB2458" w:rsidRPr="003F2D3A" w:rsidRDefault="00D32B00" w:rsidP="00315B1D">
      <w:pPr>
        <w:widowControl/>
        <w:rPr>
          <w:rStyle w:val="Hyperlink"/>
          <w:color w:val="auto"/>
          <w:u w:val="none"/>
        </w:rPr>
      </w:pPr>
      <w:r>
        <w:rPr>
          <w:rStyle w:val="Hyperlink"/>
          <w:b/>
          <w:color w:val="auto"/>
          <w:u w:val="none"/>
        </w:rPr>
        <w:t>E-mail Addresses of Co-</w:t>
      </w:r>
      <w:r w:rsidRPr="002035D9">
        <w:rPr>
          <w:rStyle w:val="Hyperlink"/>
          <w:b/>
          <w:color w:val="auto"/>
          <w:u w:val="none"/>
        </w:rPr>
        <w:t>a</w:t>
      </w:r>
      <w:r w:rsidR="00AB2458" w:rsidRPr="002035D9">
        <w:rPr>
          <w:rStyle w:val="Hyperlink"/>
          <w:b/>
          <w:color w:val="auto"/>
          <w:u w:val="none"/>
        </w:rPr>
        <w:t>uthors:</w:t>
      </w:r>
      <w:r w:rsidR="00AB2458" w:rsidRPr="003F2D3A">
        <w:rPr>
          <w:rStyle w:val="Hyperlink"/>
          <w:color w:val="auto"/>
          <w:u w:val="none"/>
        </w:rPr>
        <w:t xml:space="preserve"> </w:t>
      </w:r>
    </w:p>
    <w:p w14:paraId="787C7DE7" w14:textId="6696F935" w:rsidR="00AB2458" w:rsidRPr="003F2D3A" w:rsidRDefault="00AB2458" w:rsidP="00315B1D">
      <w:pPr>
        <w:widowControl/>
        <w:rPr>
          <w:color w:val="auto"/>
        </w:rPr>
      </w:pPr>
      <w:r w:rsidRPr="003F2D3A">
        <w:rPr>
          <w:color w:val="auto"/>
        </w:rPr>
        <w:t>Jean</w:t>
      </w:r>
      <w:r w:rsidR="0035246E">
        <w:rPr>
          <w:color w:val="auto"/>
        </w:rPr>
        <w:t>-</w:t>
      </w:r>
      <w:r w:rsidRPr="003F2D3A">
        <w:rPr>
          <w:color w:val="auto"/>
        </w:rPr>
        <w:t xml:space="preserve">Marc </w:t>
      </w:r>
      <w:proofErr w:type="spellStart"/>
      <w:r w:rsidRPr="003F2D3A">
        <w:rPr>
          <w:color w:val="auto"/>
        </w:rPr>
        <w:t>Chevallier</w:t>
      </w:r>
      <w:proofErr w:type="spellEnd"/>
      <w:r w:rsidR="00D32B00">
        <w:rPr>
          <w:color w:val="auto"/>
        </w:rPr>
        <w:tab/>
      </w:r>
      <w:r w:rsidR="00D32B00">
        <w:rPr>
          <w:color w:val="auto"/>
        </w:rPr>
        <w:tab/>
        <w:t>(</w:t>
      </w:r>
      <w:r w:rsidRPr="003F2D3A">
        <w:rPr>
          <w:color w:val="auto"/>
        </w:rPr>
        <w:t>jean-marc.chevallier@aphp.fr</w:t>
      </w:r>
      <w:r w:rsidR="00D32B00">
        <w:rPr>
          <w:color w:val="auto"/>
        </w:rPr>
        <w:t>)</w:t>
      </w:r>
    </w:p>
    <w:p w14:paraId="458F5856" w14:textId="48E34E7B" w:rsidR="007C6291" w:rsidRPr="003F2D3A" w:rsidRDefault="00AB2458" w:rsidP="00315B1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3F2D3A">
        <w:rPr>
          <w:color w:val="auto"/>
        </w:rPr>
        <w:t xml:space="preserve">Diego </w:t>
      </w:r>
      <w:proofErr w:type="spellStart"/>
      <w:r w:rsidRPr="003F2D3A">
        <w:rPr>
          <w:color w:val="auto"/>
        </w:rPr>
        <w:t>D’Aurelle</w:t>
      </w:r>
      <w:proofErr w:type="spellEnd"/>
      <w:r w:rsidRPr="003F2D3A">
        <w:rPr>
          <w:color w:val="auto"/>
        </w:rPr>
        <w:t xml:space="preserve"> de </w:t>
      </w:r>
      <w:proofErr w:type="spellStart"/>
      <w:r w:rsidRPr="003F2D3A">
        <w:rPr>
          <w:color w:val="auto"/>
        </w:rPr>
        <w:t>Paladines</w:t>
      </w:r>
      <w:proofErr w:type="spellEnd"/>
      <w:r w:rsidR="00D32B00">
        <w:rPr>
          <w:color w:val="auto"/>
        </w:rPr>
        <w:tab/>
        <w:t>(</w:t>
      </w:r>
      <w:r w:rsidR="00D32B00" w:rsidRPr="000C0642">
        <w:rPr>
          <w:rStyle w:val="Hyperlink"/>
          <w:color w:val="auto"/>
          <w:u w:val="none"/>
        </w:rPr>
        <w:t>diegodorel@yahoo</w:t>
      </w:r>
      <w:r w:rsidR="00D32B00" w:rsidRPr="000512F9">
        <w:rPr>
          <w:rStyle w:val="Hyperlink"/>
          <w:color w:val="auto"/>
          <w:u w:val="none"/>
        </w:rPr>
        <w:t>.fr</w:t>
      </w:r>
      <w:r w:rsidR="00D32B00">
        <w:rPr>
          <w:rStyle w:val="Hyperlink"/>
          <w:color w:val="auto"/>
          <w:u w:val="none"/>
        </w:rPr>
        <w:t>)</w:t>
      </w:r>
    </w:p>
    <w:p w14:paraId="22B9A1B3" w14:textId="5346918F" w:rsidR="00AB2458" w:rsidRPr="003F2D3A" w:rsidRDefault="00AB2458" w:rsidP="00315B1D">
      <w:pPr>
        <w:pStyle w:val="NormalWeb"/>
        <w:widowControl/>
        <w:spacing w:before="0" w:beforeAutospacing="0" w:after="0" w:afterAutospacing="0"/>
        <w:rPr>
          <w:color w:val="auto"/>
        </w:rPr>
      </w:pPr>
      <w:proofErr w:type="spellStart"/>
      <w:r w:rsidRPr="003F2D3A">
        <w:rPr>
          <w:color w:val="auto"/>
        </w:rPr>
        <w:t>Yohann</w:t>
      </w:r>
      <w:proofErr w:type="spellEnd"/>
      <w:r w:rsidRPr="003F2D3A">
        <w:rPr>
          <w:color w:val="auto"/>
        </w:rPr>
        <w:t xml:space="preserve"> Pottier </w:t>
      </w:r>
      <w:r w:rsidR="00D32B00">
        <w:rPr>
          <w:color w:val="auto"/>
        </w:rPr>
        <w:tab/>
      </w:r>
      <w:r w:rsidR="00D32B00">
        <w:rPr>
          <w:color w:val="auto"/>
        </w:rPr>
        <w:tab/>
        <w:t>(</w:t>
      </w:r>
      <w:r w:rsidR="00D32B00" w:rsidRPr="000C0642">
        <w:rPr>
          <w:rStyle w:val="Hyperlink"/>
          <w:color w:val="auto"/>
          <w:u w:val="none"/>
        </w:rPr>
        <w:t>yohann.pottier@univ-paris-diderot.fr</w:t>
      </w:r>
      <w:r w:rsidR="00D32B00">
        <w:rPr>
          <w:rStyle w:val="Hyperlink"/>
          <w:color w:val="auto"/>
          <w:u w:val="none"/>
        </w:rPr>
        <w:t>)</w:t>
      </w:r>
    </w:p>
    <w:p w14:paraId="4015BD5D" w14:textId="39B46300" w:rsidR="00AB2458" w:rsidRPr="003F2D3A" w:rsidRDefault="00AB2458" w:rsidP="00315B1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3F2D3A">
        <w:rPr>
          <w:color w:val="auto"/>
        </w:rPr>
        <w:t xml:space="preserve">Simon </w:t>
      </w:r>
      <w:proofErr w:type="spellStart"/>
      <w:r w:rsidRPr="003F2D3A">
        <w:rPr>
          <w:color w:val="auto"/>
        </w:rPr>
        <w:t>Msika</w:t>
      </w:r>
      <w:proofErr w:type="spellEnd"/>
      <w:r w:rsidR="00D32B00">
        <w:rPr>
          <w:color w:val="auto"/>
        </w:rPr>
        <w:tab/>
      </w:r>
      <w:r w:rsidR="00D32B00">
        <w:rPr>
          <w:color w:val="auto"/>
        </w:rPr>
        <w:tab/>
      </w:r>
      <w:r w:rsidR="00D32B00">
        <w:rPr>
          <w:color w:val="auto"/>
        </w:rPr>
        <w:tab/>
        <w:t>(</w:t>
      </w:r>
      <w:r w:rsidR="00D32B00" w:rsidRPr="000C0642">
        <w:rPr>
          <w:rStyle w:val="Hyperlink"/>
          <w:color w:val="auto"/>
          <w:u w:val="none"/>
        </w:rPr>
        <w:t>simon.msika@aphp.fr</w:t>
      </w:r>
      <w:r w:rsidR="00D32B00">
        <w:rPr>
          <w:color w:val="auto"/>
        </w:rPr>
        <w:t>)</w:t>
      </w:r>
    </w:p>
    <w:p w14:paraId="2FCC044B" w14:textId="5846D123" w:rsidR="00AB2458" w:rsidRPr="003F2D3A" w:rsidRDefault="00AB2458" w:rsidP="00315B1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3F2D3A">
        <w:rPr>
          <w:color w:val="auto"/>
        </w:rPr>
        <w:t>Maude Le Gall</w:t>
      </w:r>
      <w:r w:rsidR="00D32B00">
        <w:rPr>
          <w:color w:val="auto"/>
        </w:rPr>
        <w:tab/>
      </w:r>
      <w:r w:rsidR="00D32B00">
        <w:rPr>
          <w:color w:val="auto"/>
        </w:rPr>
        <w:tab/>
      </w:r>
      <w:r w:rsidR="00D32B00">
        <w:rPr>
          <w:color w:val="auto"/>
        </w:rPr>
        <w:tab/>
        <w:t>(</w:t>
      </w:r>
      <w:r w:rsidR="00D32B00" w:rsidRPr="000C0642">
        <w:rPr>
          <w:rStyle w:val="Hyperlink"/>
          <w:color w:val="auto"/>
          <w:u w:val="none"/>
        </w:rPr>
        <w:t>maude.le-gall@inserm.fr</w:t>
      </w:r>
      <w:r w:rsidR="00D32B00">
        <w:rPr>
          <w:rStyle w:val="Hyperlink"/>
          <w:color w:val="auto"/>
          <w:u w:val="none"/>
        </w:rPr>
        <w:t>)</w:t>
      </w:r>
    </w:p>
    <w:p w14:paraId="785C8230" w14:textId="2FD21943" w:rsidR="00AB2458" w:rsidRPr="003F2D3A" w:rsidRDefault="00AB2458" w:rsidP="00315B1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3F2D3A">
        <w:rPr>
          <w:color w:val="auto"/>
        </w:rPr>
        <w:t xml:space="preserve">André </w:t>
      </w:r>
      <w:proofErr w:type="spellStart"/>
      <w:r w:rsidRPr="003F2D3A">
        <w:rPr>
          <w:color w:val="auto"/>
        </w:rPr>
        <w:t>Bado</w:t>
      </w:r>
      <w:proofErr w:type="spellEnd"/>
      <w:r w:rsidR="00D32B00">
        <w:rPr>
          <w:color w:val="auto"/>
        </w:rPr>
        <w:tab/>
      </w:r>
      <w:r w:rsidR="00D32B00">
        <w:rPr>
          <w:color w:val="auto"/>
        </w:rPr>
        <w:tab/>
      </w:r>
      <w:r w:rsidR="00D32B00">
        <w:rPr>
          <w:color w:val="auto"/>
        </w:rPr>
        <w:tab/>
        <w:t>(</w:t>
      </w:r>
      <w:r w:rsidRPr="003F2D3A">
        <w:rPr>
          <w:color w:val="auto"/>
        </w:rPr>
        <w:t>andre.bado@inserm.fr</w:t>
      </w:r>
      <w:r w:rsidR="00D32B00">
        <w:rPr>
          <w:color w:val="auto"/>
        </w:rPr>
        <w:t>)</w:t>
      </w:r>
    </w:p>
    <w:p w14:paraId="12E97659" w14:textId="77777777" w:rsidR="00AB2458" w:rsidRPr="003F2D3A" w:rsidRDefault="00AB2458" w:rsidP="00315B1D">
      <w:pPr>
        <w:pStyle w:val="NormalWeb"/>
        <w:widowControl/>
        <w:spacing w:before="0" w:beforeAutospacing="0" w:after="0" w:afterAutospacing="0"/>
        <w:rPr>
          <w:bCs/>
          <w:color w:val="808080" w:themeColor="background1" w:themeShade="80"/>
        </w:rPr>
      </w:pPr>
    </w:p>
    <w:p w14:paraId="71B79AC9" w14:textId="48CDF768" w:rsidR="006305D7" w:rsidRPr="003F2D3A" w:rsidRDefault="006305D7" w:rsidP="00315B1D">
      <w:pPr>
        <w:pStyle w:val="NormalWeb"/>
        <w:widowControl/>
        <w:spacing w:before="0" w:beforeAutospacing="0" w:after="0" w:afterAutospacing="0"/>
      </w:pPr>
      <w:r w:rsidRPr="003F2D3A">
        <w:rPr>
          <w:b/>
          <w:bCs/>
        </w:rPr>
        <w:t>KEYWORDS:</w:t>
      </w:r>
      <w:r w:rsidRPr="003F2D3A">
        <w:t xml:space="preserve"> </w:t>
      </w:r>
    </w:p>
    <w:p w14:paraId="6C0B0781" w14:textId="2DCD7ED4" w:rsidR="007A4DD6" w:rsidRPr="003F2D3A" w:rsidRDefault="00011F71" w:rsidP="00315B1D">
      <w:pPr>
        <w:widowControl/>
        <w:rPr>
          <w:color w:val="auto"/>
        </w:rPr>
      </w:pPr>
      <w:r w:rsidRPr="003F2D3A">
        <w:rPr>
          <w:color w:val="auto"/>
        </w:rPr>
        <w:t xml:space="preserve">preclinical </w:t>
      </w:r>
      <w:r w:rsidR="00D05B69" w:rsidRPr="003F2D3A">
        <w:rPr>
          <w:color w:val="auto"/>
        </w:rPr>
        <w:t xml:space="preserve">model, bariatric surgery, </w:t>
      </w:r>
      <w:r w:rsidR="00813E81" w:rsidRPr="003F2D3A">
        <w:rPr>
          <w:color w:val="auto"/>
        </w:rPr>
        <w:t xml:space="preserve">experimental surgery, </w:t>
      </w:r>
      <w:r w:rsidR="00FC3C90" w:rsidRPr="003F2D3A">
        <w:rPr>
          <w:color w:val="auto"/>
        </w:rPr>
        <w:t>obesity, omega, biliary reflux, mini bypass</w:t>
      </w:r>
    </w:p>
    <w:p w14:paraId="1CB4E390" w14:textId="77777777" w:rsidR="006305D7" w:rsidRPr="003F2D3A" w:rsidRDefault="006305D7" w:rsidP="00315B1D">
      <w:pPr>
        <w:pStyle w:val="NormalWeb"/>
        <w:widowControl/>
        <w:spacing w:before="0" w:beforeAutospacing="0" w:after="0" w:afterAutospacing="0"/>
      </w:pPr>
    </w:p>
    <w:p w14:paraId="761028D6" w14:textId="0038A9CB" w:rsidR="006305D7" w:rsidRPr="003F2D3A" w:rsidRDefault="00086FF5" w:rsidP="00315B1D">
      <w:pPr>
        <w:widowControl/>
      </w:pPr>
      <w:r w:rsidRPr="003F2D3A">
        <w:rPr>
          <w:b/>
          <w:bCs/>
        </w:rPr>
        <w:t>SUMMARY</w:t>
      </w:r>
      <w:r w:rsidR="006305D7" w:rsidRPr="003F2D3A">
        <w:rPr>
          <w:b/>
          <w:bCs/>
        </w:rPr>
        <w:t>:</w:t>
      </w:r>
      <w:r w:rsidR="006305D7" w:rsidRPr="003F2D3A">
        <w:t xml:space="preserve"> </w:t>
      </w:r>
    </w:p>
    <w:p w14:paraId="0B33F16D" w14:textId="43043BAC" w:rsidR="00D5746C" w:rsidRPr="003F2D3A" w:rsidRDefault="00665D67" w:rsidP="00315B1D">
      <w:pPr>
        <w:widowControl/>
      </w:pPr>
      <w:r w:rsidRPr="003F2D3A">
        <w:t>This protocol</w:t>
      </w:r>
      <w:r w:rsidR="00D5746C" w:rsidRPr="003F2D3A">
        <w:t xml:space="preserve"> </w:t>
      </w:r>
      <w:r w:rsidR="00D27A59" w:rsidRPr="003F2D3A">
        <w:t xml:space="preserve">is for </w:t>
      </w:r>
      <w:r w:rsidR="008734DA">
        <w:t xml:space="preserve">the performance of </w:t>
      </w:r>
      <w:r w:rsidR="008734DA" w:rsidRPr="003F2D3A">
        <w:t xml:space="preserve">one-anastomosis gastric bypass </w:t>
      </w:r>
      <w:r w:rsidR="00D5746C" w:rsidRPr="003F2D3A">
        <w:t xml:space="preserve">(OAGB) on rat. </w:t>
      </w:r>
      <w:r w:rsidR="007D17BA" w:rsidRPr="003F2D3A">
        <w:rPr>
          <w:color w:val="auto"/>
        </w:rPr>
        <w:t xml:space="preserve">The </w:t>
      </w:r>
      <w:r w:rsidR="00FD7ADF" w:rsidRPr="003F2D3A">
        <w:rPr>
          <w:color w:val="auto"/>
        </w:rPr>
        <w:t>operator performs a</w:t>
      </w:r>
      <w:r w:rsidR="001F3332" w:rsidRPr="003F2D3A">
        <w:rPr>
          <w:color w:val="auto"/>
        </w:rPr>
        <w:t xml:space="preserve"> </w:t>
      </w:r>
      <w:r w:rsidR="00FC3C90" w:rsidRPr="003F2D3A">
        <w:rPr>
          <w:color w:val="auto"/>
        </w:rPr>
        <w:t>long and tubular</w:t>
      </w:r>
      <w:r w:rsidR="008734DA">
        <w:rPr>
          <w:color w:val="auto"/>
        </w:rPr>
        <w:t>-</w:t>
      </w:r>
      <w:r w:rsidR="001F3332" w:rsidRPr="003F2D3A">
        <w:rPr>
          <w:color w:val="auto"/>
        </w:rPr>
        <w:t>stapled gastric pouch followed b</w:t>
      </w:r>
      <w:r w:rsidR="00A87F55" w:rsidRPr="003F2D3A">
        <w:rPr>
          <w:color w:val="auto"/>
        </w:rPr>
        <w:t>y hand-</w:t>
      </w:r>
      <w:r w:rsidR="00684114" w:rsidRPr="003F2D3A">
        <w:rPr>
          <w:color w:val="auto"/>
        </w:rPr>
        <w:t>sewn anast</w:t>
      </w:r>
      <w:r w:rsidR="00953A72" w:rsidRPr="003F2D3A">
        <w:rPr>
          <w:color w:val="auto"/>
        </w:rPr>
        <w:t>omosis</w:t>
      </w:r>
      <w:r w:rsidR="00E8065B" w:rsidRPr="003F2D3A">
        <w:rPr>
          <w:color w:val="auto"/>
        </w:rPr>
        <w:t>.</w:t>
      </w:r>
      <w:r w:rsidR="001B6144" w:rsidRPr="003F2D3A">
        <w:t xml:space="preserve"> </w:t>
      </w:r>
      <w:r w:rsidR="00FC3C90" w:rsidRPr="003F2D3A">
        <w:t>For this model, the operator reproduces the same ratio</w:t>
      </w:r>
      <w:r w:rsidRPr="003F2D3A">
        <w:t xml:space="preserve"> </w:t>
      </w:r>
      <w:r w:rsidR="00FC3C90" w:rsidRPr="003F2D3A">
        <w:t xml:space="preserve">between </w:t>
      </w:r>
      <w:r w:rsidRPr="003F2D3A">
        <w:t>biliopancreatic</w:t>
      </w:r>
      <w:r w:rsidR="00FC3C90" w:rsidRPr="003F2D3A">
        <w:t xml:space="preserve"> and common limb in human</w:t>
      </w:r>
      <w:r w:rsidR="00C061C7" w:rsidRPr="003F2D3A">
        <w:t>s;</w:t>
      </w:r>
      <w:r w:rsidR="00FC3C90" w:rsidRPr="003F2D3A">
        <w:t xml:space="preserve"> </w:t>
      </w:r>
      <w:r w:rsidR="008734DA">
        <w:t>therefore</w:t>
      </w:r>
      <w:r w:rsidR="00C061C7" w:rsidRPr="003F2D3A">
        <w:t>,</w:t>
      </w:r>
      <w:r w:rsidR="00FC3C90" w:rsidRPr="003F2D3A">
        <w:t xml:space="preserve"> the biliopancreatic</w:t>
      </w:r>
      <w:r w:rsidRPr="003F2D3A">
        <w:t xml:space="preserve"> limb measures 35</w:t>
      </w:r>
      <w:r w:rsidR="006034CC" w:rsidRPr="003F2D3A">
        <w:t xml:space="preserve"> </w:t>
      </w:r>
      <w:r w:rsidRPr="003F2D3A">
        <w:t xml:space="preserve">cm. </w:t>
      </w:r>
    </w:p>
    <w:p w14:paraId="67AD09D6" w14:textId="4CBBCE77" w:rsidR="00D05B69" w:rsidRPr="003F2D3A" w:rsidRDefault="00D05B69" w:rsidP="00315B1D">
      <w:pPr>
        <w:widowControl/>
      </w:pPr>
    </w:p>
    <w:p w14:paraId="4C7D5FD5" w14:textId="6CC97CA0" w:rsidR="006305D7" w:rsidRPr="003F2D3A" w:rsidRDefault="006305D7" w:rsidP="00315B1D">
      <w:pPr>
        <w:widowControl/>
        <w:rPr>
          <w:color w:val="808080"/>
        </w:rPr>
      </w:pPr>
      <w:r w:rsidRPr="003F2D3A">
        <w:rPr>
          <w:b/>
          <w:bCs/>
        </w:rPr>
        <w:t>ABSTRACT:</w:t>
      </w:r>
    </w:p>
    <w:p w14:paraId="54B12A08" w14:textId="2D274883" w:rsidR="00181620" w:rsidRPr="003F2D3A" w:rsidRDefault="00181620" w:rsidP="00315B1D">
      <w:pPr>
        <w:widowControl/>
        <w:rPr>
          <w:strike/>
          <w:color w:val="auto"/>
        </w:rPr>
      </w:pPr>
      <w:r w:rsidRPr="003F2D3A">
        <w:rPr>
          <w:color w:val="auto"/>
        </w:rPr>
        <w:t xml:space="preserve">The goal of </w:t>
      </w:r>
      <w:r w:rsidR="00011F71" w:rsidRPr="003F2D3A">
        <w:rPr>
          <w:color w:val="auto"/>
        </w:rPr>
        <w:t xml:space="preserve">this protocol </w:t>
      </w:r>
      <w:r w:rsidR="00880A32" w:rsidRPr="003F2D3A">
        <w:rPr>
          <w:color w:val="000000" w:themeColor="text1"/>
        </w:rPr>
        <w:t>is</w:t>
      </w:r>
      <w:r w:rsidR="00011F71" w:rsidRPr="003F2D3A">
        <w:rPr>
          <w:color w:val="auto"/>
        </w:rPr>
        <w:t xml:space="preserve"> to set up </w:t>
      </w:r>
      <w:r w:rsidR="00FC3C90" w:rsidRPr="003F2D3A">
        <w:rPr>
          <w:color w:val="auto"/>
        </w:rPr>
        <w:t xml:space="preserve">a </w:t>
      </w:r>
      <w:r w:rsidR="00011F71" w:rsidRPr="003F2D3A">
        <w:rPr>
          <w:color w:val="auto"/>
        </w:rPr>
        <w:t xml:space="preserve">preclinical model of bariatric surgery </w:t>
      </w:r>
      <w:r w:rsidR="00EC464F" w:rsidRPr="003F2D3A">
        <w:rPr>
          <w:color w:val="auto"/>
        </w:rPr>
        <w:t>and</w:t>
      </w:r>
      <w:r w:rsidR="007373B9">
        <w:rPr>
          <w:color w:val="auto"/>
        </w:rPr>
        <w:t>,</w:t>
      </w:r>
      <w:r w:rsidR="00EC464F" w:rsidRPr="003F2D3A">
        <w:rPr>
          <w:color w:val="auto"/>
        </w:rPr>
        <w:t xml:space="preserve"> </w:t>
      </w:r>
      <w:r w:rsidR="00011F71" w:rsidRPr="003F2D3A">
        <w:rPr>
          <w:color w:val="auto"/>
        </w:rPr>
        <w:t>more specifically</w:t>
      </w:r>
      <w:r w:rsidR="007373B9">
        <w:rPr>
          <w:color w:val="auto"/>
        </w:rPr>
        <w:t>,</w:t>
      </w:r>
      <w:r w:rsidR="00011F71" w:rsidRPr="003F2D3A">
        <w:rPr>
          <w:color w:val="auto"/>
        </w:rPr>
        <w:t xml:space="preserve"> </w:t>
      </w:r>
      <w:r w:rsidR="00FC3C90" w:rsidRPr="003F2D3A">
        <w:rPr>
          <w:color w:val="auto"/>
        </w:rPr>
        <w:t>OAGB</w:t>
      </w:r>
      <w:r w:rsidR="00011F71" w:rsidRPr="003F2D3A">
        <w:rPr>
          <w:color w:val="auto"/>
        </w:rPr>
        <w:t xml:space="preserve"> </w:t>
      </w:r>
      <w:r w:rsidR="001B6144" w:rsidRPr="003F2D3A">
        <w:rPr>
          <w:color w:val="auto"/>
        </w:rPr>
        <w:t>i</w:t>
      </w:r>
      <w:r w:rsidR="00011F71" w:rsidRPr="003F2D3A">
        <w:rPr>
          <w:color w:val="auto"/>
        </w:rPr>
        <w:t>n obese rats.</w:t>
      </w:r>
      <w:r w:rsidRPr="003F2D3A">
        <w:rPr>
          <w:color w:val="auto"/>
        </w:rPr>
        <w:t xml:space="preserve"> </w:t>
      </w:r>
      <w:r w:rsidR="00510939" w:rsidRPr="003F2D3A">
        <w:rPr>
          <w:color w:val="auto"/>
        </w:rPr>
        <w:t>Based on</w:t>
      </w:r>
      <w:r w:rsidR="00FC3C90" w:rsidRPr="003F2D3A">
        <w:rPr>
          <w:color w:val="auto"/>
        </w:rPr>
        <w:t xml:space="preserve"> this</w:t>
      </w:r>
      <w:r w:rsidR="00510939" w:rsidRPr="003F2D3A">
        <w:rPr>
          <w:color w:val="auto"/>
        </w:rPr>
        <w:t xml:space="preserve"> </w:t>
      </w:r>
      <w:r w:rsidR="00FC3C90" w:rsidRPr="003F2D3A">
        <w:rPr>
          <w:color w:val="auto"/>
        </w:rPr>
        <w:t>preclinical model</w:t>
      </w:r>
      <w:r w:rsidR="00510939" w:rsidRPr="003F2D3A">
        <w:rPr>
          <w:color w:val="auto"/>
        </w:rPr>
        <w:t xml:space="preserve">, longitudinal studies can be carried out to provide an improved understanding of the </w:t>
      </w:r>
      <w:r w:rsidR="00327EAF" w:rsidRPr="003F2D3A">
        <w:rPr>
          <w:color w:val="auto"/>
        </w:rPr>
        <w:t>mechanisms</w:t>
      </w:r>
      <w:r w:rsidR="00510939" w:rsidRPr="003F2D3A">
        <w:rPr>
          <w:color w:val="auto"/>
        </w:rPr>
        <w:t xml:space="preserve"> underlying</w:t>
      </w:r>
      <w:r w:rsidR="00327EAF" w:rsidRPr="003F2D3A">
        <w:rPr>
          <w:color w:val="auto"/>
        </w:rPr>
        <w:t xml:space="preserve"> the outcomes seen after bariatric surgery in humans.</w:t>
      </w:r>
      <w:r w:rsidR="001B6144" w:rsidRPr="003F2D3A">
        <w:rPr>
          <w:color w:val="auto"/>
        </w:rPr>
        <w:t xml:space="preserve"> </w:t>
      </w:r>
      <w:r w:rsidR="004E2286" w:rsidRPr="003F2D3A">
        <w:rPr>
          <w:color w:val="auto"/>
        </w:rPr>
        <w:t>For this purpose</w:t>
      </w:r>
      <w:r w:rsidRPr="003F2D3A">
        <w:rPr>
          <w:color w:val="auto"/>
        </w:rPr>
        <w:t xml:space="preserve">, </w:t>
      </w:r>
      <w:r w:rsidR="00880A32" w:rsidRPr="003F2D3A">
        <w:rPr>
          <w:color w:val="auto"/>
        </w:rPr>
        <w:t>rats are</w:t>
      </w:r>
      <w:r w:rsidRPr="003F2D3A">
        <w:rPr>
          <w:color w:val="auto"/>
        </w:rPr>
        <w:t xml:space="preserve"> </w:t>
      </w:r>
      <w:r w:rsidR="00011F71" w:rsidRPr="003F2D3A">
        <w:rPr>
          <w:color w:val="auto"/>
        </w:rPr>
        <w:t>operated on</w:t>
      </w:r>
      <w:r w:rsidRPr="003F2D3A">
        <w:rPr>
          <w:color w:val="auto"/>
        </w:rPr>
        <w:t xml:space="preserve"> </w:t>
      </w:r>
      <w:r w:rsidR="00001D8D" w:rsidRPr="003F2D3A">
        <w:rPr>
          <w:color w:val="auto"/>
        </w:rPr>
        <w:t xml:space="preserve">through a laparotomy </w:t>
      </w:r>
      <w:r w:rsidRPr="003F2D3A">
        <w:rPr>
          <w:color w:val="auto"/>
        </w:rPr>
        <w:t>under general anesthesia with isoflurane. First</w:t>
      </w:r>
      <w:r w:rsidR="00C061C7" w:rsidRPr="003F2D3A">
        <w:rPr>
          <w:color w:val="auto"/>
        </w:rPr>
        <w:t>,</w:t>
      </w:r>
      <w:r w:rsidRPr="003F2D3A">
        <w:rPr>
          <w:color w:val="auto"/>
        </w:rPr>
        <w:t xml:space="preserve"> the surgeon </w:t>
      </w:r>
      <w:r w:rsidR="00880A32" w:rsidRPr="003F2D3A">
        <w:rPr>
          <w:color w:val="auto"/>
        </w:rPr>
        <w:t>creates</w:t>
      </w:r>
      <w:r w:rsidR="00001D8D" w:rsidRPr="003F2D3A">
        <w:rPr>
          <w:color w:val="auto"/>
        </w:rPr>
        <w:t xml:space="preserve"> a </w:t>
      </w:r>
      <w:r w:rsidR="00FC3C90" w:rsidRPr="003F2D3A">
        <w:rPr>
          <w:color w:val="auto"/>
        </w:rPr>
        <w:t xml:space="preserve">long and tubular </w:t>
      </w:r>
      <w:r w:rsidR="00001D8D" w:rsidRPr="003F2D3A">
        <w:rPr>
          <w:color w:val="auto"/>
        </w:rPr>
        <w:t xml:space="preserve">gastric pouch: </w:t>
      </w:r>
      <w:r w:rsidR="00001D8D" w:rsidRPr="003F2D3A">
        <w:rPr>
          <w:color w:val="auto"/>
        </w:rPr>
        <w:lastRenderedPageBreak/>
        <w:t xml:space="preserve">after </w:t>
      </w:r>
      <w:r w:rsidRPr="003F2D3A">
        <w:rPr>
          <w:color w:val="auto"/>
        </w:rPr>
        <w:t>gre</w:t>
      </w:r>
      <w:r w:rsidR="00001D8D" w:rsidRPr="003F2D3A">
        <w:rPr>
          <w:color w:val="auto"/>
        </w:rPr>
        <w:t>at</w:t>
      </w:r>
      <w:r w:rsidR="00D27A59" w:rsidRPr="003F2D3A">
        <w:rPr>
          <w:color w:val="auto"/>
        </w:rPr>
        <w:t>er</w:t>
      </w:r>
      <w:r w:rsidR="00001D8D" w:rsidRPr="003F2D3A">
        <w:rPr>
          <w:color w:val="auto"/>
        </w:rPr>
        <w:t xml:space="preserve"> curve and hiatal dissection, </w:t>
      </w:r>
      <w:r w:rsidRPr="003F2D3A">
        <w:rPr>
          <w:color w:val="auto"/>
        </w:rPr>
        <w:t xml:space="preserve">the </w:t>
      </w:r>
      <w:proofErr w:type="spellStart"/>
      <w:r w:rsidRPr="003F2D3A">
        <w:rPr>
          <w:color w:val="auto"/>
        </w:rPr>
        <w:t>nonglandular</w:t>
      </w:r>
      <w:proofErr w:type="spellEnd"/>
      <w:r w:rsidRPr="003F2D3A">
        <w:rPr>
          <w:color w:val="auto"/>
        </w:rPr>
        <w:t xml:space="preserve"> stomach</w:t>
      </w:r>
      <w:r w:rsidR="00880A32" w:rsidRPr="003F2D3A">
        <w:rPr>
          <w:color w:val="auto"/>
        </w:rPr>
        <w:t xml:space="preserve"> i</w:t>
      </w:r>
      <w:r w:rsidR="00001D8D" w:rsidRPr="003F2D3A">
        <w:rPr>
          <w:color w:val="auto"/>
        </w:rPr>
        <w:t>s stapled and removed. Then</w:t>
      </w:r>
      <w:r w:rsidR="007373B9">
        <w:rPr>
          <w:color w:val="auto"/>
        </w:rPr>
        <w:t>,</w:t>
      </w:r>
      <w:r w:rsidR="00C061C7" w:rsidRPr="003F2D3A">
        <w:rPr>
          <w:color w:val="auto"/>
        </w:rPr>
        <w:t xml:space="preserve"> </w:t>
      </w:r>
      <w:r w:rsidRPr="003F2D3A">
        <w:rPr>
          <w:color w:val="auto"/>
        </w:rPr>
        <w:t xml:space="preserve">the </w:t>
      </w:r>
      <w:r w:rsidR="00D27A59" w:rsidRPr="003F2D3A">
        <w:rPr>
          <w:color w:val="auto"/>
        </w:rPr>
        <w:t xml:space="preserve">remaining </w:t>
      </w:r>
      <w:r w:rsidRPr="003F2D3A">
        <w:rPr>
          <w:color w:val="auto"/>
        </w:rPr>
        <w:t>stomach</w:t>
      </w:r>
      <w:r w:rsidR="00880A32" w:rsidRPr="003F2D3A">
        <w:rPr>
          <w:color w:val="auto"/>
        </w:rPr>
        <w:t xml:space="preserve"> i</w:t>
      </w:r>
      <w:r w:rsidR="00001D8D" w:rsidRPr="003F2D3A">
        <w:rPr>
          <w:color w:val="auto"/>
        </w:rPr>
        <w:t>s also stapled</w:t>
      </w:r>
      <w:r w:rsidRPr="003F2D3A">
        <w:rPr>
          <w:color w:val="auto"/>
        </w:rPr>
        <w:t xml:space="preserve"> </w:t>
      </w:r>
      <w:proofErr w:type="gramStart"/>
      <w:r w:rsidRPr="003F2D3A">
        <w:rPr>
          <w:color w:val="auto"/>
        </w:rPr>
        <w:t>in order to</w:t>
      </w:r>
      <w:proofErr w:type="gramEnd"/>
      <w:r w:rsidRPr="003F2D3A">
        <w:rPr>
          <w:color w:val="auto"/>
        </w:rPr>
        <w:t xml:space="preserve"> create a gastric </w:t>
      </w:r>
      <w:r w:rsidR="00FC3C90" w:rsidRPr="003F2D3A">
        <w:rPr>
          <w:color w:val="auto"/>
        </w:rPr>
        <w:t xml:space="preserve">tube and exclude the antrum of the stomach. </w:t>
      </w:r>
      <w:r w:rsidR="000E2404">
        <w:rPr>
          <w:color w:val="auto"/>
        </w:rPr>
        <w:t>After that,</w:t>
      </w:r>
      <w:r w:rsidRPr="003F2D3A">
        <w:rPr>
          <w:color w:val="auto"/>
        </w:rPr>
        <w:t xml:space="preserve"> the surgeon </w:t>
      </w:r>
      <w:r w:rsidR="00D27A59" w:rsidRPr="003F2D3A">
        <w:rPr>
          <w:color w:val="auto"/>
        </w:rPr>
        <w:t xml:space="preserve">performs </w:t>
      </w:r>
      <w:r w:rsidRPr="003F2D3A">
        <w:rPr>
          <w:color w:val="auto"/>
        </w:rPr>
        <w:t>a</w:t>
      </w:r>
      <w:r w:rsidR="007D17BA" w:rsidRPr="003F2D3A">
        <w:rPr>
          <w:color w:val="auto"/>
        </w:rPr>
        <w:t xml:space="preserve"> </w:t>
      </w:r>
      <w:r w:rsidR="002778A3" w:rsidRPr="003F2D3A">
        <w:rPr>
          <w:color w:val="auto"/>
        </w:rPr>
        <w:t xml:space="preserve">single </w:t>
      </w:r>
      <w:r w:rsidRPr="003F2D3A">
        <w:rPr>
          <w:color w:val="auto"/>
        </w:rPr>
        <w:t>end-to-side gastr</w:t>
      </w:r>
      <w:r w:rsidR="008E72FC" w:rsidRPr="003F2D3A">
        <w:rPr>
          <w:color w:val="auto"/>
        </w:rPr>
        <w:t>ojejunostomy</w:t>
      </w:r>
      <w:r w:rsidRPr="003F2D3A">
        <w:rPr>
          <w:color w:val="auto"/>
        </w:rPr>
        <w:t xml:space="preserve"> 35 cm from the duodenojejunal angle. </w:t>
      </w:r>
      <w:r w:rsidR="000E2404">
        <w:rPr>
          <w:color w:val="auto"/>
        </w:rPr>
        <w:t>This l</w:t>
      </w:r>
      <w:r w:rsidRPr="003F2D3A">
        <w:rPr>
          <w:color w:val="auto"/>
        </w:rPr>
        <w:t>imb length ha</w:t>
      </w:r>
      <w:r w:rsidR="00C061C7" w:rsidRPr="003F2D3A">
        <w:rPr>
          <w:color w:val="auto"/>
        </w:rPr>
        <w:t>s</w:t>
      </w:r>
      <w:r w:rsidRPr="003F2D3A">
        <w:rPr>
          <w:color w:val="auto"/>
        </w:rPr>
        <w:t xml:space="preserve"> been </w:t>
      </w:r>
      <w:r w:rsidR="003E1680" w:rsidRPr="003F2D3A">
        <w:rPr>
          <w:color w:val="auto"/>
        </w:rPr>
        <w:t>chosen</w:t>
      </w:r>
      <w:r w:rsidRPr="003F2D3A">
        <w:rPr>
          <w:color w:val="auto"/>
        </w:rPr>
        <w:t xml:space="preserve"> </w:t>
      </w:r>
      <w:proofErr w:type="gramStart"/>
      <w:r w:rsidRPr="003F2D3A">
        <w:rPr>
          <w:color w:val="auto"/>
        </w:rPr>
        <w:t>in order to</w:t>
      </w:r>
      <w:proofErr w:type="gramEnd"/>
      <w:r w:rsidRPr="003F2D3A">
        <w:rPr>
          <w:color w:val="auto"/>
        </w:rPr>
        <w:t xml:space="preserve"> reproduce the same ratio</w:t>
      </w:r>
      <w:r w:rsidR="003E1680" w:rsidRPr="003F2D3A">
        <w:rPr>
          <w:color w:val="auto"/>
        </w:rPr>
        <w:t xml:space="preserve"> between </w:t>
      </w:r>
      <w:r w:rsidR="000E2404">
        <w:rPr>
          <w:color w:val="auto"/>
        </w:rPr>
        <w:t xml:space="preserve">the </w:t>
      </w:r>
      <w:r w:rsidR="003E1680" w:rsidRPr="003F2D3A">
        <w:rPr>
          <w:color w:val="auto"/>
        </w:rPr>
        <w:t xml:space="preserve">biliopancreatic </w:t>
      </w:r>
      <w:r w:rsidR="000512F9">
        <w:rPr>
          <w:color w:val="auto"/>
        </w:rPr>
        <w:t xml:space="preserve">limb (BPL) </w:t>
      </w:r>
      <w:r w:rsidR="003E1680" w:rsidRPr="003F2D3A">
        <w:rPr>
          <w:color w:val="auto"/>
        </w:rPr>
        <w:t>and common</w:t>
      </w:r>
      <w:r w:rsidR="00CA7127" w:rsidRPr="003F2D3A">
        <w:rPr>
          <w:color w:val="auto"/>
        </w:rPr>
        <w:t xml:space="preserve"> limb</w:t>
      </w:r>
      <w:r w:rsidR="003E1680" w:rsidRPr="003F2D3A">
        <w:rPr>
          <w:color w:val="auto"/>
        </w:rPr>
        <w:t xml:space="preserve"> </w:t>
      </w:r>
      <w:r w:rsidR="000512F9">
        <w:rPr>
          <w:color w:val="auto"/>
        </w:rPr>
        <w:t xml:space="preserve">(CL) </w:t>
      </w:r>
      <w:r w:rsidR="003E1680" w:rsidRPr="003F2D3A">
        <w:rPr>
          <w:color w:val="auto"/>
        </w:rPr>
        <w:t>length</w:t>
      </w:r>
      <w:r w:rsidRPr="003F2D3A">
        <w:rPr>
          <w:color w:val="auto"/>
        </w:rPr>
        <w:t xml:space="preserve"> </w:t>
      </w:r>
      <w:r w:rsidR="005D051E" w:rsidRPr="003F2D3A">
        <w:rPr>
          <w:color w:val="auto"/>
        </w:rPr>
        <w:t xml:space="preserve">as in </w:t>
      </w:r>
      <w:r w:rsidRPr="003F2D3A">
        <w:rPr>
          <w:color w:val="auto"/>
        </w:rPr>
        <w:t>human baria</w:t>
      </w:r>
      <w:r w:rsidR="00CA7127" w:rsidRPr="003F2D3A">
        <w:rPr>
          <w:color w:val="auto"/>
        </w:rPr>
        <w:t>t</w:t>
      </w:r>
      <w:r w:rsidR="00880A32" w:rsidRPr="003F2D3A">
        <w:rPr>
          <w:color w:val="auto"/>
        </w:rPr>
        <w:t>ric surgery. The operation ends</w:t>
      </w:r>
      <w:r w:rsidRPr="003F2D3A">
        <w:rPr>
          <w:color w:val="auto"/>
        </w:rPr>
        <w:t xml:space="preserve"> by apone</w:t>
      </w:r>
      <w:r w:rsidR="00C061C7" w:rsidRPr="003F2D3A">
        <w:rPr>
          <w:color w:val="auto"/>
        </w:rPr>
        <w:t>u</w:t>
      </w:r>
      <w:r w:rsidRPr="003F2D3A">
        <w:rPr>
          <w:color w:val="auto"/>
        </w:rPr>
        <w:t>rotic and cutaneous closure. The early postoperative ma</w:t>
      </w:r>
      <w:r w:rsidR="00880A32" w:rsidRPr="003F2D3A">
        <w:rPr>
          <w:color w:val="auto"/>
        </w:rPr>
        <w:t>nagement consists</w:t>
      </w:r>
      <w:r w:rsidR="003E1680" w:rsidRPr="003F2D3A">
        <w:rPr>
          <w:color w:val="auto"/>
        </w:rPr>
        <w:t xml:space="preserve"> </w:t>
      </w:r>
      <w:r w:rsidR="00C061C7" w:rsidRPr="003F2D3A">
        <w:rPr>
          <w:color w:val="auto"/>
        </w:rPr>
        <w:t>of</w:t>
      </w:r>
      <w:r w:rsidR="003E1680" w:rsidRPr="003F2D3A">
        <w:rPr>
          <w:color w:val="auto"/>
        </w:rPr>
        <w:t xml:space="preserve"> </w:t>
      </w:r>
      <w:r w:rsidR="00352626" w:rsidRPr="003F2D3A">
        <w:rPr>
          <w:color w:val="auto"/>
        </w:rPr>
        <w:t>subcutaneous</w:t>
      </w:r>
      <w:r w:rsidR="003E1680" w:rsidRPr="003F2D3A">
        <w:rPr>
          <w:color w:val="auto"/>
        </w:rPr>
        <w:t xml:space="preserve"> </w:t>
      </w:r>
      <w:r w:rsidR="00352626" w:rsidRPr="003F2D3A">
        <w:rPr>
          <w:color w:val="auto"/>
        </w:rPr>
        <w:t>hydration</w:t>
      </w:r>
      <w:r w:rsidRPr="003F2D3A">
        <w:rPr>
          <w:color w:val="auto"/>
        </w:rPr>
        <w:t xml:space="preserve">, </w:t>
      </w:r>
      <w:r w:rsidR="000E2404">
        <w:rPr>
          <w:color w:val="auto"/>
        </w:rPr>
        <w:t xml:space="preserve">an </w:t>
      </w:r>
      <w:r w:rsidR="00CA7127" w:rsidRPr="003F2D3A">
        <w:rPr>
          <w:color w:val="auto"/>
        </w:rPr>
        <w:t xml:space="preserve">intramuscular </w:t>
      </w:r>
      <w:r w:rsidR="00592C83" w:rsidRPr="003F2D3A">
        <w:rPr>
          <w:color w:val="auto"/>
        </w:rPr>
        <w:t>prophylactic antibiotic</w:t>
      </w:r>
      <w:r w:rsidRPr="003F2D3A">
        <w:rPr>
          <w:color w:val="auto"/>
        </w:rPr>
        <w:t xml:space="preserve"> injection, </w:t>
      </w:r>
      <w:r w:rsidR="000E2404">
        <w:rPr>
          <w:color w:val="auto"/>
        </w:rPr>
        <w:t xml:space="preserve">a </w:t>
      </w:r>
      <w:r w:rsidRPr="003F2D3A">
        <w:rPr>
          <w:color w:val="auto"/>
        </w:rPr>
        <w:t>pari</w:t>
      </w:r>
      <w:r w:rsidR="003E1680" w:rsidRPr="003F2D3A">
        <w:rPr>
          <w:color w:val="auto"/>
        </w:rPr>
        <w:t>etal injection of xylocaine</w:t>
      </w:r>
      <w:r w:rsidR="00CA7127" w:rsidRPr="003F2D3A">
        <w:rPr>
          <w:color w:val="auto"/>
        </w:rPr>
        <w:t>,</w:t>
      </w:r>
      <w:r w:rsidR="003E1680" w:rsidRPr="003F2D3A">
        <w:rPr>
          <w:color w:val="auto"/>
        </w:rPr>
        <w:t xml:space="preserve"> </w:t>
      </w:r>
      <w:r w:rsidR="000E2404">
        <w:rPr>
          <w:color w:val="auto"/>
        </w:rPr>
        <w:t xml:space="preserve">the </w:t>
      </w:r>
      <w:r w:rsidRPr="003F2D3A">
        <w:rPr>
          <w:color w:val="auto"/>
        </w:rPr>
        <w:t>administration of paink</w:t>
      </w:r>
      <w:r w:rsidR="003E1680" w:rsidRPr="003F2D3A">
        <w:rPr>
          <w:color w:val="auto"/>
        </w:rPr>
        <w:t>illers</w:t>
      </w:r>
      <w:r w:rsidR="000E2404">
        <w:rPr>
          <w:color w:val="auto"/>
        </w:rPr>
        <w:t>,</w:t>
      </w:r>
      <w:r w:rsidR="003E1680" w:rsidRPr="003F2D3A">
        <w:rPr>
          <w:color w:val="auto"/>
        </w:rPr>
        <w:t xml:space="preserve"> and </w:t>
      </w:r>
      <w:r w:rsidR="000E2404">
        <w:rPr>
          <w:color w:val="auto"/>
        </w:rPr>
        <w:t xml:space="preserve">a </w:t>
      </w:r>
      <w:r w:rsidR="003E1680" w:rsidRPr="003F2D3A">
        <w:rPr>
          <w:color w:val="auto"/>
        </w:rPr>
        <w:t xml:space="preserve">progressive </w:t>
      </w:r>
      <w:r w:rsidR="00D27A59" w:rsidRPr="003F2D3A">
        <w:rPr>
          <w:color w:val="auto"/>
        </w:rPr>
        <w:t>reintroduction of diet</w:t>
      </w:r>
      <w:r w:rsidR="003E1680" w:rsidRPr="003F2D3A">
        <w:rPr>
          <w:color w:val="auto"/>
        </w:rPr>
        <w:t>.</w:t>
      </w:r>
    </w:p>
    <w:p w14:paraId="280BEC42" w14:textId="77777777" w:rsidR="00501B26" w:rsidRPr="003F2D3A" w:rsidRDefault="00501B26" w:rsidP="00315B1D">
      <w:pPr>
        <w:widowControl/>
      </w:pPr>
    </w:p>
    <w:p w14:paraId="745828BF" w14:textId="581FB812" w:rsidR="0047540A" w:rsidRPr="003F2D3A" w:rsidRDefault="006305D7" w:rsidP="00315B1D">
      <w:pPr>
        <w:widowControl/>
        <w:rPr>
          <w:color w:val="808080"/>
        </w:rPr>
      </w:pPr>
      <w:r w:rsidRPr="003F2D3A">
        <w:rPr>
          <w:b/>
        </w:rPr>
        <w:t>INTRODUCTION</w:t>
      </w:r>
      <w:r w:rsidRPr="003F2D3A">
        <w:rPr>
          <w:b/>
          <w:bCs/>
        </w:rPr>
        <w:t>:</w:t>
      </w:r>
      <w:r w:rsidRPr="003F2D3A">
        <w:rPr>
          <w:color w:val="808080"/>
        </w:rPr>
        <w:t xml:space="preserve"> </w:t>
      </w:r>
    </w:p>
    <w:p w14:paraId="4581519A" w14:textId="35DB2B7B" w:rsidR="00375C65" w:rsidRPr="003F2D3A" w:rsidRDefault="008F7914" w:rsidP="00315B1D">
      <w:pPr>
        <w:widowControl/>
        <w:rPr>
          <w:color w:val="auto"/>
        </w:rPr>
      </w:pPr>
      <w:r w:rsidRPr="003F2D3A">
        <w:rPr>
          <w:color w:val="auto"/>
        </w:rPr>
        <w:t xml:space="preserve">Morbid obesity </w:t>
      </w:r>
      <w:r w:rsidR="008154A6" w:rsidRPr="003F2D3A">
        <w:rPr>
          <w:color w:val="auto"/>
        </w:rPr>
        <w:t>is</w:t>
      </w:r>
      <w:r w:rsidRPr="003F2D3A">
        <w:rPr>
          <w:color w:val="auto"/>
        </w:rPr>
        <w:t xml:space="preserve"> a major health issue in the western world, with increasing prevalence</w:t>
      </w:r>
      <w:r w:rsidR="004837FE" w:rsidRPr="003F2D3A">
        <w:rPr>
          <w:vertAlign w:val="superscript"/>
        </w:rPr>
        <w:t>1</w:t>
      </w:r>
      <w:r w:rsidRPr="003F2D3A">
        <w:rPr>
          <w:color w:val="auto"/>
        </w:rPr>
        <w:t xml:space="preserve">. </w:t>
      </w:r>
      <w:r w:rsidR="00B7400F" w:rsidRPr="003F2D3A">
        <w:rPr>
          <w:color w:val="auto"/>
        </w:rPr>
        <w:t xml:space="preserve">Bariatric surgery remains </w:t>
      </w:r>
      <w:r w:rsidR="0047540A" w:rsidRPr="003F2D3A">
        <w:rPr>
          <w:color w:val="auto"/>
        </w:rPr>
        <w:t xml:space="preserve">the </w:t>
      </w:r>
      <w:r w:rsidR="00375C65" w:rsidRPr="003F2D3A">
        <w:rPr>
          <w:color w:val="auto"/>
        </w:rPr>
        <w:t>only long-term</w:t>
      </w:r>
      <w:r w:rsidR="00B7400F" w:rsidRPr="003F2D3A">
        <w:rPr>
          <w:color w:val="auto"/>
        </w:rPr>
        <w:t xml:space="preserve"> effective therapy for </w:t>
      </w:r>
      <w:r w:rsidR="007F5F5F" w:rsidRPr="003F2D3A">
        <w:rPr>
          <w:color w:val="auto"/>
        </w:rPr>
        <w:t>morbid obesity</w:t>
      </w:r>
      <w:r w:rsidR="004837FE" w:rsidRPr="003F2D3A">
        <w:rPr>
          <w:vertAlign w:val="superscript"/>
        </w:rPr>
        <w:t>2</w:t>
      </w:r>
      <w:r w:rsidR="008154A6" w:rsidRPr="003F2D3A">
        <w:rPr>
          <w:color w:val="auto"/>
        </w:rPr>
        <w:t>, with</w:t>
      </w:r>
      <w:r w:rsidR="007D17BA" w:rsidRPr="003F2D3A">
        <w:rPr>
          <w:color w:val="auto"/>
        </w:rPr>
        <w:t xml:space="preserve"> </w:t>
      </w:r>
      <w:r w:rsidR="00D14EE7" w:rsidRPr="003F2D3A">
        <w:rPr>
          <w:color w:val="auto"/>
        </w:rPr>
        <w:t>clear benefit</w:t>
      </w:r>
      <w:r w:rsidR="008154A6" w:rsidRPr="003F2D3A">
        <w:rPr>
          <w:color w:val="auto"/>
        </w:rPr>
        <w:t>s</w:t>
      </w:r>
      <w:r w:rsidR="00D14EE7" w:rsidRPr="003F2D3A">
        <w:rPr>
          <w:color w:val="auto"/>
        </w:rPr>
        <w:t xml:space="preserve"> </w:t>
      </w:r>
      <w:r w:rsidR="008154A6" w:rsidRPr="003F2D3A">
        <w:rPr>
          <w:color w:val="auto"/>
        </w:rPr>
        <w:t>on</w:t>
      </w:r>
      <w:r w:rsidR="00847CA2" w:rsidRPr="003F2D3A">
        <w:rPr>
          <w:color w:val="auto"/>
        </w:rPr>
        <w:t xml:space="preserve"> obesity-related comorbidities</w:t>
      </w:r>
      <w:r w:rsidR="004837FE" w:rsidRPr="003F2D3A">
        <w:rPr>
          <w:vertAlign w:val="superscript"/>
        </w:rPr>
        <w:t>3</w:t>
      </w:r>
      <w:r w:rsidR="00B7400F" w:rsidRPr="003F2D3A">
        <w:rPr>
          <w:color w:val="auto"/>
        </w:rPr>
        <w:t xml:space="preserve">. </w:t>
      </w:r>
      <w:r w:rsidR="00016FF7" w:rsidRPr="003F2D3A">
        <w:rPr>
          <w:color w:val="auto"/>
        </w:rPr>
        <w:t>Roux-en-Y gastric bypass (</w:t>
      </w:r>
      <w:r w:rsidR="00B7400F" w:rsidRPr="003F2D3A">
        <w:rPr>
          <w:color w:val="auto"/>
        </w:rPr>
        <w:t>RYGB</w:t>
      </w:r>
      <w:r w:rsidR="00016FF7" w:rsidRPr="003F2D3A">
        <w:rPr>
          <w:color w:val="auto"/>
        </w:rPr>
        <w:t>)</w:t>
      </w:r>
      <w:r w:rsidR="008154A6" w:rsidRPr="003F2D3A">
        <w:rPr>
          <w:color w:val="auto"/>
        </w:rPr>
        <w:t xml:space="preserve"> remains the gold standard</w:t>
      </w:r>
      <w:r w:rsidR="00C061C7" w:rsidRPr="003F2D3A">
        <w:rPr>
          <w:color w:val="auto"/>
        </w:rPr>
        <w:t xml:space="preserve"> as </w:t>
      </w:r>
      <w:r w:rsidR="008154A6" w:rsidRPr="003F2D3A">
        <w:rPr>
          <w:color w:val="auto"/>
        </w:rPr>
        <w:t>it</w:t>
      </w:r>
      <w:r w:rsidR="00847CA2" w:rsidRPr="003F2D3A">
        <w:rPr>
          <w:color w:val="auto"/>
        </w:rPr>
        <w:t xml:space="preserve"> </w:t>
      </w:r>
      <w:r w:rsidR="00181620" w:rsidRPr="003F2D3A">
        <w:rPr>
          <w:color w:val="auto"/>
        </w:rPr>
        <w:t>is</w:t>
      </w:r>
      <w:r w:rsidR="00847CA2" w:rsidRPr="003F2D3A">
        <w:rPr>
          <w:color w:val="auto"/>
        </w:rPr>
        <w:t xml:space="preserve"> </w:t>
      </w:r>
      <w:r w:rsidR="0088474D" w:rsidRPr="003F2D3A">
        <w:rPr>
          <w:color w:val="auto"/>
        </w:rPr>
        <w:t>one of the oldest</w:t>
      </w:r>
      <w:r w:rsidR="00847CA2" w:rsidRPr="003F2D3A">
        <w:rPr>
          <w:color w:val="auto"/>
        </w:rPr>
        <w:t xml:space="preserve"> procedure</w:t>
      </w:r>
      <w:r w:rsidR="00C061C7" w:rsidRPr="003F2D3A">
        <w:rPr>
          <w:color w:val="auto"/>
        </w:rPr>
        <w:t>s</w:t>
      </w:r>
      <w:r w:rsidR="00181620" w:rsidRPr="003F2D3A">
        <w:rPr>
          <w:color w:val="auto"/>
        </w:rPr>
        <w:t xml:space="preserve"> and one </w:t>
      </w:r>
      <w:r w:rsidR="00016FF7" w:rsidRPr="003F2D3A">
        <w:rPr>
          <w:color w:val="auto"/>
        </w:rPr>
        <w:t>of the most</w:t>
      </w:r>
      <w:r w:rsidR="00C061C7" w:rsidRPr="003F2D3A">
        <w:rPr>
          <w:color w:val="auto"/>
        </w:rPr>
        <w:t>-</w:t>
      </w:r>
      <w:r w:rsidR="00016FF7" w:rsidRPr="003F2D3A">
        <w:rPr>
          <w:color w:val="auto"/>
        </w:rPr>
        <w:t xml:space="preserve">performed </w:t>
      </w:r>
      <w:r w:rsidR="00181620" w:rsidRPr="003F2D3A">
        <w:rPr>
          <w:color w:val="auto"/>
        </w:rPr>
        <w:t xml:space="preserve">worldwide </w:t>
      </w:r>
      <w:r w:rsidR="00710A8C" w:rsidRPr="003F2D3A">
        <w:rPr>
          <w:color w:val="auto"/>
        </w:rPr>
        <w:t>with the longest follow-up</w:t>
      </w:r>
      <w:r w:rsidR="004837FE" w:rsidRPr="003F2D3A">
        <w:rPr>
          <w:vertAlign w:val="superscript"/>
        </w:rPr>
        <w:t>4</w:t>
      </w:r>
      <w:r w:rsidR="00847CA2" w:rsidRPr="003F2D3A">
        <w:rPr>
          <w:color w:val="auto"/>
        </w:rPr>
        <w:t>.</w:t>
      </w:r>
      <w:r w:rsidR="00710A8C" w:rsidRPr="003F2D3A">
        <w:rPr>
          <w:color w:val="auto"/>
        </w:rPr>
        <w:t xml:space="preserve"> </w:t>
      </w:r>
      <w:r w:rsidR="007A73CC" w:rsidRPr="003F2D3A">
        <w:rPr>
          <w:color w:val="auto"/>
        </w:rPr>
        <w:t>OAGB</w:t>
      </w:r>
      <w:r w:rsidR="002630DD" w:rsidRPr="003F2D3A">
        <w:rPr>
          <w:color w:val="auto"/>
        </w:rPr>
        <w:t xml:space="preserve"> is a more recent procedure </w:t>
      </w:r>
      <w:r w:rsidR="007A73CC" w:rsidRPr="003F2D3A">
        <w:rPr>
          <w:color w:val="auto"/>
        </w:rPr>
        <w:t xml:space="preserve">first </w:t>
      </w:r>
      <w:r w:rsidR="002630DD" w:rsidRPr="003F2D3A">
        <w:rPr>
          <w:color w:val="auto"/>
        </w:rPr>
        <w:t>described in 2001 by Rutledge</w:t>
      </w:r>
      <w:r w:rsidR="004837FE" w:rsidRPr="003F2D3A">
        <w:rPr>
          <w:vertAlign w:val="superscript"/>
        </w:rPr>
        <w:t>5</w:t>
      </w:r>
      <w:r w:rsidR="008154A6" w:rsidRPr="003F2D3A">
        <w:rPr>
          <w:color w:val="auto"/>
        </w:rPr>
        <w:t>. It</w:t>
      </w:r>
      <w:r w:rsidR="00E15439" w:rsidRPr="003F2D3A">
        <w:rPr>
          <w:color w:val="auto"/>
        </w:rPr>
        <w:t xml:space="preserve"> has been </w:t>
      </w:r>
      <w:r w:rsidR="00C061C7" w:rsidRPr="003F2D3A">
        <w:rPr>
          <w:color w:val="auto"/>
        </w:rPr>
        <w:t>described</w:t>
      </w:r>
      <w:r w:rsidR="002630DD" w:rsidRPr="003F2D3A">
        <w:rPr>
          <w:color w:val="auto"/>
        </w:rPr>
        <w:t xml:space="preserve"> as an effective alternative to RYGB</w:t>
      </w:r>
      <w:r w:rsidR="004837FE" w:rsidRPr="003F2D3A">
        <w:rPr>
          <w:vertAlign w:val="superscript"/>
        </w:rPr>
        <w:t>6</w:t>
      </w:r>
      <w:r w:rsidR="00D27A59" w:rsidRPr="003F2D3A">
        <w:rPr>
          <w:color w:val="auto"/>
        </w:rPr>
        <w:t xml:space="preserve"> and has </w:t>
      </w:r>
      <w:r w:rsidR="008A2A52" w:rsidRPr="003F2D3A">
        <w:rPr>
          <w:color w:val="auto"/>
        </w:rPr>
        <w:t>some advantages</w:t>
      </w:r>
      <w:r w:rsidR="00892BAA" w:rsidRPr="003F2D3A">
        <w:rPr>
          <w:color w:val="auto"/>
        </w:rPr>
        <w:t>.</w:t>
      </w:r>
      <w:r w:rsidR="008A2A52" w:rsidRPr="003F2D3A">
        <w:rPr>
          <w:color w:val="auto"/>
        </w:rPr>
        <w:t xml:space="preserve"> </w:t>
      </w:r>
      <w:r w:rsidR="00D27A59" w:rsidRPr="003F2D3A">
        <w:rPr>
          <w:color w:val="auto"/>
        </w:rPr>
        <w:t xml:space="preserve">Early data indicates </w:t>
      </w:r>
      <w:r w:rsidR="000E2404">
        <w:rPr>
          <w:color w:val="auto"/>
        </w:rPr>
        <w:t xml:space="preserve">a </w:t>
      </w:r>
      <w:r w:rsidR="00D27A59" w:rsidRPr="003F2D3A">
        <w:rPr>
          <w:color w:val="auto"/>
        </w:rPr>
        <w:t>similar efficacy to</w:t>
      </w:r>
      <w:r w:rsidR="00892BAA" w:rsidRPr="003F2D3A">
        <w:rPr>
          <w:color w:val="auto"/>
        </w:rPr>
        <w:t xml:space="preserve"> RYGB </w:t>
      </w:r>
      <w:r w:rsidR="00D27A59" w:rsidRPr="003F2D3A">
        <w:rPr>
          <w:color w:val="auto"/>
        </w:rPr>
        <w:t>with respect to</w:t>
      </w:r>
      <w:r w:rsidR="00892BAA" w:rsidRPr="003F2D3A">
        <w:rPr>
          <w:color w:val="auto"/>
        </w:rPr>
        <w:t xml:space="preserve"> weight-loss and </w:t>
      </w:r>
      <w:r w:rsidR="000E2404">
        <w:rPr>
          <w:color w:val="auto"/>
        </w:rPr>
        <w:t xml:space="preserve">the </w:t>
      </w:r>
      <w:r w:rsidR="00D27A59" w:rsidRPr="003F2D3A">
        <w:rPr>
          <w:color w:val="auto"/>
        </w:rPr>
        <w:t xml:space="preserve">resolution of </w:t>
      </w:r>
      <w:r w:rsidR="00892BAA" w:rsidRPr="003F2D3A">
        <w:rPr>
          <w:color w:val="auto"/>
        </w:rPr>
        <w:t>obesity-related comorbidities</w:t>
      </w:r>
      <w:r w:rsidR="004837FE" w:rsidRPr="003F2D3A">
        <w:rPr>
          <w:vertAlign w:val="superscript"/>
        </w:rPr>
        <w:t>6,7</w:t>
      </w:r>
      <w:r w:rsidR="00892BAA" w:rsidRPr="003F2D3A">
        <w:rPr>
          <w:color w:val="auto"/>
        </w:rPr>
        <w:t>. Furthermore</w:t>
      </w:r>
      <w:r w:rsidR="00D27A59" w:rsidRPr="003F2D3A">
        <w:rPr>
          <w:color w:val="auto"/>
        </w:rPr>
        <w:t xml:space="preserve">, the </w:t>
      </w:r>
      <w:r w:rsidR="008A2A52" w:rsidRPr="003F2D3A">
        <w:rPr>
          <w:color w:val="auto"/>
        </w:rPr>
        <w:t>risk</w:t>
      </w:r>
      <w:r w:rsidR="00D27A59" w:rsidRPr="003F2D3A">
        <w:rPr>
          <w:color w:val="auto"/>
        </w:rPr>
        <w:t>s</w:t>
      </w:r>
      <w:r w:rsidR="008A2A52" w:rsidRPr="003F2D3A">
        <w:rPr>
          <w:color w:val="auto"/>
        </w:rPr>
        <w:t xml:space="preserve"> of stenosis</w:t>
      </w:r>
      <w:r w:rsidR="00D27A59" w:rsidRPr="003F2D3A">
        <w:rPr>
          <w:color w:val="auto"/>
        </w:rPr>
        <w:t xml:space="preserve"> or leakage</w:t>
      </w:r>
      <w:r w:rsidR="008A2A52" w:rsidRPr="003F2D3A">
        <w:rPr>
          <w:color w:val="auto"/>
        </w:rPr>
        <w:t xml:space="preserve"> of the </w:t>
      </w:r>
      <w:proofErr w:type="spellStart"/>
      <w:r w:rsidR="008A2A52" w:rsidRPr="003F2D3A">
        <w:rPr>
          <w:color w:val="auto"/>
        </w:rPr>
        <w:t>jejunojejunal</w:t>
      </w:r>
      <w:proofErr w:type="spellEnd"/>
      <w:r w:rsidR="008A2A52" w:rsidRPr="003F2D3A">
        <w:rPr>
          <w:color w:val="auto"/>
        </w:rPr>
        <w:t xml:space="preserve"> anastomosis </w:t>
      </w:r>
      <w:r w:rsidR="00D27A59" w:rsidRPr="003F2D3A">
        <w:rPr>
          <w:color w:val="auto"/>
        </w:rPr>
        <w:t xml:space="preserve">in RYGB are avoided, </w:t>
      </w:r>
      <w:r w:rsidR="008A2A52" w:rsidRPr="003F2D3A">
        <w:rPr>
          <w:color w:val="auto"/>
        </w:rPr>
        <w:t xml:space="preserve">and the risk of </w:t>
      </w:r>
      <w:r w:rsidR="0035246E">
        <w:rPr>
          <w:color w:val="auto"/>
        </w:rPr>
        <w:t xml:space="preserve">an </w:t>
      </w:r>
      <w:r w:rsidR="008A2A52" w:rsidRPr="003F2D3A">
        <w:rPr>
          <w:color w:val="auto"/>
        </w:rPr>
        <w:t xml:space="preserve">internal hernia </w:t>
      </w:r>
      <w:r w:rsidR="00D27A59" w:rsidRPr="003F2D3A">
        <w:rPr>
          <w:color w:val="auto"/>
        </w:rPr>
        <w:t xml:space="preserve">may be </w:t>
      </w:r>
      <w:r w:rsidR="008A2A52" w:rsidRPr="003F2D3A">
        <w:rPr>
          <w:color w:val="auto"/>
        </w:rPr>
        <w:t xml:space="preserve">lower than </w:t>
      </w:r>
      <w:r w:rsidR="00D27A59" w:rsidRPr="003F2D3A">
        <w:rPr>
          <w:color w:val="auto"/>
        </w:rPr>
        <w:t xml:space="preserve">with </w:t>
      </w:r>
      <w:r w:rsidR="008A2A52" w:rsidRPr="003F2D3A">
        <w:rPr>
          <w:color w:val="auto"/>
        </w:rPr>
        <w:t>RYGB</w:t>
      </w:r>
      <w:r w:rsidR="004837FE" w:rsidRPr="003F2D3A">
        <w:rPr>
          <w:vertAlign w:val="superscript"/>
        </w:rPr>
        <w:t>8</w:t>
      </w:r>
      <w:r w:rsidR="008A2A52" w:rsidRPr="003F2D3A">
        <w:rPr>
          <w:color w:val="auto"/>
        </w:rPr>
        <w:t>.</w:t>
      </w:r>
      <w:r w:rsidR="001B6144" w:rsidRPr="003F2D3A">
        <w:rPr>
          <w:color w:val="auto"/>
        </w:rPr>
        <w:t xml:space="preserve"> </w:t>
      </w:r>
    </w:p>
    <w:p w14:paraId="245B365F" w14:textId="77777777" w:rsidR="0047540A" w:rsidRPr="003F2D3A" w:rsidRDefault="0047540A" w:rsidP="00315B1D">
      <w:pPr>
        <w:widowControl/>
        <w:rPr>
          <w:color w:val="auto"/>
        </w:rPr>
      </w:pPr>
    </w:p>
    <w:p w14:paraId="67EC6A38" w14:textId="00F97BB6" w:rsidR="00F9053F" w:rsidRPr="003F2D3A" w:rsidRDefault="00710A8C" w:rsidP="00315B1D">
      <w:pPr>
        <w:widowControl/>
        <w:rPr>
          <w:color w:val="365F91" w:themeColor="accent1" w:themeShade="BF"/>
        </w:rPr>
      </w:pPr>
      <w:r w:rsidRPr="003F2D3A">
        <w:rPr>
          <w:color w:val="auto"/>
        </w:rPr>
        <w:t xml:space="preserve">The physiological mechanisms </w:t>
      </w:r>
      <w:r w:rsidR="005946B3" w:rsidRPr="003F2D3A">
        <w:rPr>
          <w:color w:val="auto"/>
        </w:rPr>
        <w:t>underlying</w:t>
      </w:r>
      <w:r w:rsidR="008154A6" w:rsidRPr="003F2D3A">
        <w:rPr>
          <w:color w:val="auto"/>
        </w:rPr>
        <w:t xml:space="preserve"> </w:t>
      </w:r>
      <w:r w:rsidR="008604DF" w:rsidRPr="003F2D3A">
        <w:rPr>
          <w:color w:val="auto"/>
        </w:rPr>
        <w:t>weight-loss</w:t>
      </w:r>
      <w:r w:rsidR="005946B3" w:rsidRPr="003F2D3A">
        <w:rPr>
          <w:color w:val="auto"/>
        </w:rPr>
        <w:t xml:space="preserve"> after bariatric surgery</w:t>
      </w:r>
      <w:r w:rsidRPr="003F2D3A">
        <w:rPr>
          <w:color w:val="auto"/>
        </w:rPr>
        <w:t xml:space="preserve"> </w:t>
      </w:r>
      <w:r w:rsidR="005946B3" w:rsidRPr="003F2D3A">
        <w:rPr>
          <w:color w:val="auto"/>
        </w:rPr>
        <w:t>remain</w:t>
      </w:r>
      <w:r w:rsidR="008604DF" w:rsidRPr="003F2D3A">
        <w:rPr>
          <w:color w:val="auto"/>
        </w:rPr>
        <w:t xml:space="preserve"> controversial</w:t>
      </w:r>
      <w:r w:rsidR="005946B3" w:rsidRPr="003F2D3A">
        <w:rPr>
          <w:color w:val="auto"/>
        </w:rPr>
        <w:t xml:space="preserve"> and can be difficult </w:t>
      </w:r>
      <w:r w:rsidR="00D04AA7" w:rsidRPr="003F2D3A">
        <w:rPr>
          <w:color w:val="auto"/>
        </w:rPr>
        <w:t xml:space="preserve">to study </w:t>
      </w:r>
      <w:r w:rsidR="00D27A59" w:rsidRPr="003F2D3A">
        <w:rPr>
          <w:color w:val="auto"/>
        </w:rPr>
        <w:t xml:space="preserve">in </w:t>
      </w:r>
      <w:r w:rsidR="0047540A" w:rsidRPr="003F2D3A">
        <w:rPr>
          <w:color w:val="auto"/>
        </w:rPr>
        <w:t>humans</w:t>
      </w:r>
      <w:r w:rsidR="004837FE" w:rsidRPr="003F2D3A">
        <w:rPr>
          <w:vertAlign w:val="superscript"/>
        </w:rPr>
        <w:t>9</w:t>
      </w:r>
      <w:r w:rsidR="0047540A" w:rsidRPr="003F2D3A">
        <w:rPr>
          <w:color w:val="auto"/>
        </w:rPr>
        <w:t xml:space="preserve">. </w:t>
      </w:r>
      <w:r w:rsidRPr="003F2D3A">
        <w:rPr>
          <w:color w:val="auto"/>
        </w:rPr>
        <w:t xml:space="preserve">Animal </w:t>
      </w:r>
      <w:r w:rsidR="0047540A" w:rsidRPr="003F2D3A">
        <w:rPr>
          <w:color w:val="auto"/>
        </w:rPr>
        <w:t xml:space="preserve">models are useful to understand how </w:t>
      </w:r>
      <w:r w:rsidR="00C061C7" w:rsidRPr="003F2D3A">
        <w:rPr>
          <w:color w:val="auto"/>
        </w:rPr>
        <w:t>bariatric</w:t>
      </w:r>
      <w:r w:rsidR="0047540A" w:rsidRPr="003F2D3A">
        <w:rPr>
          <w:color w:val="auto"/>
        </w:rPr>
        <w:t xml:space="preserve"> surgeries</w:t>
      </w:r>
      <w:r w:rsidR="00FA5F49" w:rsidRPr="003F2D3A">
        <w:rPr>
          <w:color w:val="auto"/>
        </w:rPr>
        <w:t xml:space="preserve"> may</w:t>
      </w:r>
      <w:r w:rsidR="0047540A" w:rsidRPr="003F2D3A">
        <w:rPr>
          <w:color w:val="auto"/>
        </w:rPr>
        <w:t xml:space="preserve"> impact </w:t>
      </w:r>
      <w:r w:rsidR="00D04AA7" w:rsidRPr="003F2D3A">
        <w:rPr>
          <w:color w:val="auto"/>
        </w:rPr>
        <w:t>glucose</w:t>
      </w:r>
      <w:r w:rsidR="0047540A" w:rsidRPr="003F2D3A">
        <w:rPr>
          <w:color w:val="auto"/>
        </w:rPr>
        <w:t xml:space="preserve"> metabolism, neuroendocrine modifications</w:t>
      </w:r>
      <w:r w:rsidR="00C061C7" w:rsidRPr="003F2D3A">
        <w:rPr>
          <w:color w:val="auto"/>
        </w:rPr>
        <w:t>,</w:t>
      </w:r>
      <w:r w:rsidR="0047540A" w:rsidRPr="003F2D3A">
        <w:rPr>
          <w:color w:val="auto"/>
        </w:rPr>
        <w:t xml:space="preserve"> or satiety mechanism</w:t>
      </w:r>
      <w:r w:rsidR="00D04AA7" w:rsidRPr="003F2D3A">
        <w:rPr>
          <w:color w:val="auto"/>
        </w:rPr>
        <w:t>s</w:t>
      </w:r>
      <w:r w:rsidR="0047540A" w:rsidRPr="003F2D3A">
        <w:rPr>
          <w:color w:val="auto"/>
        </w:rPr>
        <w:t>.</w:t>
      </w:r>
      <w:r w:rsidR="00F9053F" w:rsidRPr="003F2D3A">
        <w:rPr>
          <w:color w:val="auto"/>
        </w:rPr>
        <w:t xml:space="preserve"> </w:t>
      </w:r>
      <w:r w:rsidR="007D17BA" w:rsidRPr="003F2D3A">
        <w:rPr>
          <w:color w:val="auto"/>
        </w:rPr>
        <w:t xml:space="preserve">Comparative data between procedures are lacking </w:t>
      </w:r>
      <w:r w:rsidR="00F9053F" w:rsidRPr="003F2D3A">
        <w:rPr>
          <w:color w:val="auto"/>
        </w:rPr>
        <w:t>and long-term effect</w:t>
      </w:r>
      <w:r w:rsidR="00C061C7" w:rsidRPr="003F2D3A">
        <w:rPr>
          <w:color w:val="auto"/>
        </w:rPr>
        <w:t>s</w:t>
      </w:r>
      <w:r w:rsidR="007C6291" w:rsidRPr="003F2D3A">
        <w:rPr>
          <w:color w:val="auto"/>
        </w:rPr>
        <w:t xml:space="preserve"> of these surgeries</w:t>
      </w:r>
      <w:r w:rsidR="00F9053F" w:rsidRPr="003F2D3A">
        <w:rPr>
          <w:color w:val="auto"/>
        </w:rPr>
        <w:t xml:space="preserve"> need to be </w:t>
      </w:r>
      <w:r w:rsidR="00C061C7" w:rsidRPr="003F2D3A">
        <w:rPr>
          <w:color w:val="auto"/>
        </w:rPr>
        <w:t>better understood</w:t>
      </w:r>
      <w:r w:rsidR="004837FE" w:rsidRPr="003F2D3A">
        <w:rPr>
          <w:vertAlign w:val="superscript"/>
        </w:rPr>
        <w:t>10</w:t>
      </w:r>
      <w:r w:rsidR="003C715D" w:rsidRPr="003F2D3A">
        <w:rPr>
          <w:color w:val="auto"/>
        </w:rPr>
        <w:t>.</w:t>
      </w:r>
      <w:r w:rsidR="001B6144" w:rsidRPr="003F2D3A">
        <w:rPr>
          <w:color w:val="auto"/>
        </w:rPr>
        <w:t xml:space="preserve"> </w:t>
      </w:r>
      <w:r w:rsidR="00D27A59" w:rsidRPr="003F2D3A">
        <w:rPr>
          <w:color w:val="auto"/>
        </w:rPr>
        <w:t>It is not possible to fully standardize pre</w:t>
      </w:r>
      <w:r w:rsidR="000E2404">
        <w:rPr>
          <w:color w:val="auto"/>
        </w:rPr>
        <w:t>-</w:t>
      </w:r>
      <w:r w:rsidR="00D27A59" w:rsidRPr="003F2D3A">
        <w:rPr>
          <w:color w:val="auto"/>
        </w:rPr>
        <w:t xml:space="preserve"> and postoperative clinical care, and satisfactory follow-up can be difficult to achieve: some studies report loss</w:t>
      </w:r>
      <w:r w:rsidR="000E2404">
        <w:rPr>
          <w:color w:val="auto"/>
        </w:rPr>
        <w:t>-</w:t>
      </w:r>
      <w:r w:rsidR="00D27A59" w:rsidRPr="003F2D3A">
        <w:rPr>
          <w:color w:val="auto"/>
        </w:rPr>
        <w:t>to</w:t>
      </w:r>
      <w:r w:rsidR="000E2404">
        <w:rPr>
          <w:color w:val="auto"/>
        </w:rPr>
        <w:t>-</w:t>
      </w:r>
      <w:r w:rsidR="00D27A59" w:rsidRPr="003F2D3A">
        <w:rPr>
          <w:color w:val="auto"/>
        </w:rPr>
        <w:t>follow</w:t>
      </w:r>
      <w:r w:rsidR="000E2404">
        <w:rPr>
          <w:color w:val="auto"/>
        </w:rPr>
        <w:t>-</w:t>
      </w:r>
      <w:r w:rsidR="00D27A59" w:rsidRPr="003F2D3A">
        <w:rPr>
          <w:color w:val="auto"/>
        </w:rPr>
        <w:t>up rates as high as</w:t>
      </w:r>
      <w:r w:rsidR="00FA5F49" w:rsidRPr="003F2D3A">
        <w:rPr>
          <w:color w:val="auto"/>
        </w:rPr>
        <w:t xml:space="preserve"> 30</w:t>
      </w:r>
      <w:r w:rsidR="001B6144" w:rsidRPr="003F2D3A">
        <w:rPr>
          <w:color w:val="auto"/>
        </w:rPr>
        <w:t>%</w:t>
      </w:r>
      <w:r w:rsidR="00FA5F49" w:rsidRPr="003F2D3A">
        <w:rPr>
          <w:color w:val="auto"/>
        </w:rPr>
        <w:t xml:space="preserve"> for the first year</w:t>
      </w:r>
      <w:r w:rsidR="004837FE" w:rsidRPr="003F2D3A">
        <w:rPr>
          <w:vertAlign w:val="superscript"/>
        </w:rPr>
        <w:t>11</w:t>
      </w:r>
      <w:r w:rsidR="007D17BA" w:rsidRPr="003F2D3A">
        <w:rPr>
          <w:color w:val="auto"/>
        </w:rPr>
        <w:t>.</w:t>
      </w:r>
    </w:p>
    <w:p w14:paraId="6527E241" w14:textId="77777777" w:rsidR="00D14EE7" w:rsidRPr="003F2D3A" w:rsidRDefault="00D14EE7" w:rsidP="00315B1D">
      <w:pPr>
        <w:widowControl/>
        <w:rPr>
          <w:color w:val="auto"/>
        </w:rPr>
      </w:pPr>
    </w:p>
    <w:p w14:paraId="45BBDA3B" w14:textId="71B62E6D" w:rsidR="00273B6D" w:rsidRPr="003F2D3A" w:rsidRDefault="00BB0C77" w:rsidP="00315B1D">
      <w:pPr>
        <w:widowControl/>
        <w:rPr>
          <w:color w:val="auto"/>
        </w:rPr>
      </w:pPr>
      <w:r w:rsidRPr="003F2D3A">
        <w:rPr>
          <w:color w:val="auto"/>
        </w:rPr>
        <w:t>The c</w:t>
      </w:r>
      <w:r w:rsidR="00FC3C90" w:rsidRPr="003F2D3A">
        <w:rPr>
          <w:color w:val="auto"/>
        </w:rPr>
        <w:t>oncept of gastric bypass</w:t>
      </w:r>
      <w:r w:rsidR="008F7914" w:rsidRPr="003F2D3A">
        <w:rPr>
          <w:color w:val="auto"/>
        </w:rPr>
        <w:t xml:space="preserve"> </w:t>
      </w:r>
      <w:r w:rsidR="00C061C7" w:rsidRPr="003F2D3A">
        <w:rPr>
          <w:color w:val="auto"/>
        </w:rPr>
        <w:t>is a</w:t>
      </w:r>
      <w:r w:rsidR="008F7914" w:rsidRPr="003F2D3A">
        <w:rPr>
          <w:color w:val="auto"/>
        </w:rPr>
        <w:t xml:space="preserve"> combination of a restrictive procedure</w:t>
      </w:r>
      <w:r w:rsidR="00FC3C90" w:rsidRPr="003F2D3A">
        <w:rPr>
          <w:color w:val="auto"/>
        </w:rPr>
        <w:t>, due to the creation of a</w:t>
      </w:r>
      <w:r w:rsidR="00FA5F49" w:rsidRPr="003F2D3A">
        <w:rPr>
          <w:color w:val="auto"/>
        </w:rPr>
        <w:t xml:space="preserve"> gastric pouch</w:t>
      </w:r>
      <w:r w:rsidR="000E2404">
        <w:rPr>
          <w:color w:val="auto"/>
        </w:rPr>
        <w:t>,</w:t>
      </w:r>
      <w:r w:rsidR="00CC643B" w:rsidRPr="003F2D3A">
        <w:rPr>
          <w:color w:val="auto"/>
        </w:rPr>
        <w:t xml:space="preserve"> </w:t>
      </w:r>
      <w:r w:rsidR="008F7914" w:rsidRPr="003F2D3A">
        <w:rPr>
          <w:color w:val="auto"/>
        </w:rPr>
        <w:t>a</w:t>
      </w:r>
      <w:r w:rsidR="00FA5F49" w:rsidRPr="003F2D3A">
        <w:rPr>
          <w:color w:val="auto"/>
        </w:rPr>
        <w:t>nd a</w:t>
      </w:r>
      <w:r w:rsidR="008F7914" w:rsidRPr="003F2D3A">
        <w:rPr>
          <w:color w:val="auto"/>
        </w:rPr>
        <w:t xml:space="preserve"> moderate degree of malabsorption</w:t>
      </w:r>
      <w:r w:rsidR="00FA5F49" w:rsidRPr="003F2D3A">
        <w:rPr>
          <w:color w:val="auto"/>
        </w:rPr>
        <w:t>, resulting from the exclusion of the duodenum and the proximal jejunum</w:t>
      </w:r>
      <w:r w:rsidR="00C45EDA" w:rsidRPr="003F2D3A">
        <w:rPr>
          <w:color w:val="auto"/>
        </w:rPr>
        <w:t xml:space="preserve"> </w:t>
      </w:r>
      <w:r w:rsidR="008F7914" w:rsidRPr="003F2D3A">
        <w:rPr>
          <w:color w:val="auto"/>
        </w:rPr>
        <w:t>from the gastrointestinal transit.</w:t>
      </w:r>
      <w:r w:rsidR="001B6144" w:rsidRPr="003F2D3A">
        <w:rPr>
          <w:color w:val="auto"/>
        </w:rPr>
        <w:t xml:space="preserve"> </w:t>
      </w:r>
      <w:r w:rsidR="008154A6" w:rsidRPr="003F2D3A">
        <w:rPr>
          <w:color w:val="auto"/>
        </w:rPr>
        <w:t>Currently</w:t>
      </w:r>
      <w:r w:rsidR="002C767A" w:rsidRPr="003F2D3A">
        <w:rPr>
          <w:color w:val="auto"/>
        </w:rPr>
        <w:t>,</w:t>
      </w:r>
      <w:r w:rsidR="008F7914" w:rsidRPr="003F2D3A">
        <w:rPr>
          <w:color w:val="auto"/>
        </w:rPr>
        <w:t xml:space="preserve"> limb length in bariatric surgery </w:t>
      </w:r>
      <w:r w:rsidR="00FA5F49" w:rsidRPr="003F2D3A">
        <w:rPr>
          <w:color w:val="auto"/>
        </w:rPr>
        <w:t xml:space="preserve">is </w:t>
      </w:r>
      <w:r w:rsidR="008F7914" w:rsidRPr="003F2D3A">
        <w:rPr>
          <w:color w:val="auto"/>
        </w:rPr>
        <w:t>still a matter of debate</w:t>
      </w:r>
      <w:r w:rsidR="004837FE" w:rsidRPr="003F2D3A">
        <w:rPr>
          <w:vertAlign w:val="superscript"/>
        </w:rPr>
        <w:t>12,13</w:t>
      </w:r>
      <w:r w:rsidR="00C061C7" w:rsidRPr="003F2D3A">
        <w:rPr>
          <w:color w:val="auto"/>
        </w:rPr>
        <w:t>.</w:t>
      </w:r>
      <w:r w:rsidR="008F7914" w:rsidRPr="003F2D3A">
        <w:rPr>
          <w:color w:val="auto"/>
        </w:rPr>
        <w:t xml:space="preserve"> </w:t>
      </w:r>
      <w:r w:rsidR="001B6144" w:rsidRPr="003F2D3A">
        <w:rPr>
          <w:color w:val="auto"/>
        </w:rPr>
        <w:t>Available d</w:t>
      </w:r>
      <w:r w:rsidR="008F7914" w:rsidRPr="003F2D3A">
        <w:rPr>
          <w:color w:val="auto"/>
        </w:rPr>
        <w:t xml:space="preserve">ata </w:t>
      </w:r>
      <w:r w:rsidR="002C767A" w:rsidRPr="003F2D3A">
        <w:rPr>
          <w:color w:val="auto"/>
        </w:rPr>
        <w:t>show a high variability of</w:t>
      </w:r>
      <w:r w:rsidR="008F7914" w:rsidRPr="003F2D3A">
        <w:rPr>
          <w:color w:val="auto"/>
        </w:rPr>
        <w:t xml:space="preserve"> procedure</w:t>
      </w:r>
      <w:r w:rsidR="002C767A" w:rsidRPr="003F2D3A">
        <w:rPr>
          <w:color w:val="auto"/>
        </w:rPr>
        <w:t>s</w:t>
      </w:r>
      <w:r w:rsidR="008154A6" w:rsidRPr="003F2D3A">
        <w:rPr>
          <w:color w:val="auto"/>
        </w:rPr>
        <w:t xml:space="preserve"> and</w:t>
      </w:r>
      <w:r w:rsidR="00361D6D" w:rsidRPr="003F2D3A">
        <w:rPr>
          <w:color w:val="auto"/>
        </w:rPr>
        <w:t xml:space="preserve"> no co</w:t>
      </w:r>
      <w:r w:rsidR="009546CB" w:rsidRPr="003F2D3A">
        <w:rPr>
          <w:color w:val="auto"/>
        </w:rPr>
        <w:t>nsensus has yet been reached on</w:t>
      </w:r>
      <w:r w:rsidR="00361D6D" w:rsidRPr="003F2D3A">
        <w:rPr>
          <w:color w:val="auto"/>
        </w:rPr>
        <w:t xml:space="preserve"> the optimal </w:t>
      </w:r>
      <w:r w:rsidR="002C767A" w:rsidRPr="003F2D3A">
        <w:rPr>
          <w:color w:val="auto"/>
        </w:rPr>
        <w:t>limb length</w:t>
      </w:r>
      <w:r w:rsidR="00FC3C90" w:rsidRPr="003F2D3A">
        <w:rPr>
          <w:color w:val="auto"/>
        </w:rPr>
        <w:t xml:space="preserve"> for OAGB</w:t>
      </w:r>
      <w:r w:rsidR="004837FE" w:rsidRPr="003F2D3A">
        <w:rPr>
          <w:vertAlign w:val="superscript"/>
        </w:rPr>
        <w:t>14,15</w:t>
      </w:r>
      <w:r w:rsidR="008154A6" w:rsidRPr="003F2D3A">
        <w:rPr>
          <w:color w:val="auto"/>
        </w:rPr>
        <w:t>. Nonetheless</w:t>
      </w:r>
      <w:r w:rsidR="009C7E2B" w:rsidRPr="003F2D3A">
        <w:rPr>
          <w:color w:val="auto"/>
        </w:rPr>
        <w:t xml:space="preserve">, </w:t>
      </w:r>
      <w:r w:rsidR="00FC3C90" w:rsidRPr="003F2D3A">
        <w:rPr>
          <w:color w:val="auto"/>
        </w:rPr>
        <w:t>m</w:t>
      </w:r>
      <w:r w:rsidR="008154A6" w:rsidRPr="003F2D3A">
        <w:rPr>
          <w:color w:val="auto"/>
        </w:rPr>
        <w:t>any authors ha</w:t>
      </w:r>
      <w:r w:rsidR="003C644B" w:rsidRPr="003F2D3A">
        <w:rPr>
          <w:color w:val="auto"/>
        </w:rPr>
        <w:t xml:space="preserve">ve reported </w:t>
      </w:r>
      <w:r w:rsidR="00463682" w:rsidRPr="003F2D3A">
        <w:rPr>
          <w:color w:val="auto"/>
        </w:rPr>
        <w:t xml:space="preserve">a </w:t>
      </w:r>
      <w:r w:rsidR="003C644B" w:rsidRPr="003F2D3A">
        <w:rPr>
          <w:color w:val="auto"/>
        </w:rPr>
        <w:t xml:space="preserve">200 cm BPL length as the standard </w:t>
      </w:r>
      <w:r w:rsidR="006F5EA2" w:rsidRPr="003F2D3A">
        <w:rPr>
          <w:color w:val="auto"/>
        </w:rPr>
        <w:t xml:space="preserve">for </w:t>
      </w:r>
      <w:r w:rsidR="003C644B" w:rsidRPr="003F2D3A">
        <w:rPr>
          <w:color w:val="auto"/>
        </w:rPr>
        <w:t>OAGB</w:t>
      </w:r>
      <w:r w:rsidR="004837FE" w:rsidRPr="003F2D3A">
        <w:rPr>
          <w:vertAlign w:val="superscript"/>
        </w:rPr>
        <w:t>16</w:t>
      </w:r>
      <w:r w:rsidR="000E2404">
        <w:rPr>
          <w:vertAlign w:val="superscript"/>
        </w:rPr>
        <w:t>-</w:t>
      </w:r>
      <w:r w:rsidR="004837FE" w:rsidRPr="003F2D3A">
        <w:rPr>
          <w:vertAlign w:val="superscript"/>
        </w:rPr>
        <w:t>18</w:t>
      </w:r>
      <w:r w:rsidR="006F5EA2" w:rsidRPr="003F2D3A">
        <w:rPr>
          <w:color w:val="auto"/>
        </w:rPr>
        <w:t>.</w:t>
      </w:r>
      <w:r w:rsidR="008154A6" w:rsidRPr="003F2D3A">
        <w:rPr>
          <w:color w:val="auto"/>
        </w:rPr>
        <w:t xml:space="preserve"> </w:t>
      </w:r>
      <w:r w:rsidR="000E2404">
        <w:rPr>
          <w:color w:val="auto"/>
        </w:rPr>
        <w:t>The m</w:t>
      </w:r>
      <w:r w:rsidR="00273B6D" w:rsidRPr="003F2D3A">
        <w:rPr>
          <w:color w:val="auto"/>
        </w:rPr>
        <w:t>ean length of the small b</w:t>
      </w:r>
      <w:r w:rsidR="00C061C7" w:rsidRPr="003F2D3A">
        <w:rPr>
          <w:color w:val="auto"/>
        </w:rPr>
        <w:t>owe</w:t>
      </w:r>
      <w:r w:rsidR="00273B6D" w:rsidRPr="003F2D3A">
        <w:rPr>
          <w:color w:val="auto"/>
        </w:rPr>
        <w:t>l is about 700</w:t>
      </w:r>
      <w:r w:rsidR="006034CC" w:rsidRPr="003F2D3A">
        <w:rPr>
          <w:color w:val="auto"/>
        </w:rPr>
        <w:t xml:space="preserve"> </w:t>
      </w:r>
      <w:r w:rsidR="00273B6D" w:rsidRPr="003F2D3A">
        <w:rPr>
          <w:color w:val="auto"/>
        </w:rPr>
        <w:t>cm</w:t>
      </w:r>
      <w:r w:rsidR="004837FE" w:rsidRPr="003F2D3A">
        <w:rPr>
          <w:vertAlign w:val="superscript"/>
        </w:rPr>
        <w:t>19</w:t>
      </w:r>
      <w:r w:rsidR="00273B6D" w:rsidRPr="003F2D3A">
        <w:rPr>
          <w:color w:val="auto"/>
        </w:rPr>
        <w:t xml:space="preserve">. </w:t>
      </w:r>
    </w:p>
    <w:p w14:paraId="51F27DD2" w14:textId="4B2B6B9B" w:rsidR="008F7914" w:rsidRPr="003F2D3A" w:rsidRDefault="008F7914" w:rsidP="00315B1D">
      <w:pPr>
        <w:widowControl/>
        <w:rPr>
          <w:color w:val="auto"/>
        </w:rPr>
      </w:pPr>
    </w:p>
    <w:p w14:paraId="3662985A" w14:textId="0551C8DD" w:rsidR="00F625FE" w:rsidRPr="003F2D3A" w:rsidRDefault="00F9053F" w:rsidP="00315B1D">
      <w:pPr>
        <w:widowControl/>
        <w:rPr>
          <w:color w:val="auto"/>
        </w:rPr>
      </w:pPr>
      <w:r w:rsidRPr="003F2D3A">
        <w:rPr>
          <w:color w:val="auto"/>
        </w:rPr>
        <w:t>Several</w:t>
      </w:r>
      <w:r w:rsidR="008F7914" w:rsidRPr="003F2D3A">
        <w:rPr>
          <w:color w:val="auto"/>
        </w:rPr>
        <w:t xml:space="preserve"> rodent</w:t>
      </w:r>
      <w:r w:rsidR="009506D6" w:rsidRPr="003F2D3A">
        <w:rPr>
          <w:color w:val="auto"/>
        </w:rPr>
        <w:t xml:space="preserve"> models of </w:t>
      </w:r>
      <w:r w:rsidR="00FC3C90" w:rsidRPr="003F2D3A">
        <w:rPr>
          <w:color w:val="auto"/>
        </w:rPr>
        <w:t xml:space="preserve">RYGB </w:t>
      </w:r>
      <w:r w:rsidR="00D14EE7" w:rsidRPr="003F2D3A">
        <w:rPr>
          <w:color w:val="auto"/>
        </w:rPr>
        <w:t>have been developed worldwide</w:t>
      </w:r>
      <w:r w:rsidR="004837FE" w:rsidRPr="003F2D3A">
        <w:rPr>
          <w:vertAlign w:val="superscript"/>
        </w:rPr>
        <w:t>20</w:t>
      </w:r>
      <w:r w:rsidR="00D14EE7" w:rsidRPr="003F2D3A">
        <w:rPr>
          <w:color w:val="auto"/>
        </w:rPr>
        <w:t>, with g</w:t>
      </w:r>
      <w:r w:rsidRPr="003F2D3A">
        <w:rPr>
          <w:color w:val="auto"/>
        </w:rPr>
        <w:t>reat variations in term</w:t>
      </w:r>
      <w:r w:rsidR="009506D6" w:rsidRPr="003F2D3A">
        <w:rPr>
          <w:color w:val="auto"/>
        </w:rPr>
        <w:t>s</w:t>
      </w:r>
      <w:r w:rsidRPr="003F2D3A">
        <w:rPr>
          <w:color w:val="auto"/>
        </w:rPr>
        <w:t xml:space="preserve"> of pouch size, limb length</w:t>
      </w:r>
      <w:r w:rsidR="00C061C7" w:rsidRPr="003F2D3A">
        <w:rPr>
          <w:color w:val="auto"/>
        </w:rPr>
        <w:t>,</w:t>
      </w:r>
      <w:r w:rsidRPr="003F2D3A">
        <w:rPr>
          <w:color w:val="auto"/>
        </w:rPr>
        <w:t xml:space="preserve"> and </w:t>
      </w:r>
      <w:r w:rsidR="00841F68">
        <w:rPr>
          <w:color w:val="auto"/>
        </w:rPr>
        <w:t xml:space="preserve">the </w:t>
      </w:r>
      <w:r w:rsidRPr="003F2D3A">
        <w:rPr>
          <w:color w:val="auto"/>
        </w:rPr>
        <w:t>prese</w:t>
      </w:r>
      <w:r w:rsidR="009506D6" w:rsidRPr="003F2D3A">
        <w:rPr>
          <w:color w:val="auto"/>
        </w:rPr>
        <w:t>rvation of the vagal nerve.</w:t>
      </w:r>
      <w:r w:rsidR="00FC3C90" w:rsidRPr="003F2D3A">
        <w:rPr>
          <w:color w:val="auto"/>
        </w:rPr>
        <w:t xml:space="preserve"> But very few authors reported </w:t>
      </w:r>
      <w:r w:rsidR="00C061C7" w:rsidRPr="003F2D3A">
        <w:rPr>
          <w:color w:val="auto"/>
        </w:rPr>
        <w:t xml:space="preserve">a </w:t>
      </w:r>
      <w:r w:rsidR="00FC3C90" w:rsidRPr="003F2D3A">
        <w:rPr>
          <w:color w:val="auto"/>
        </w:rPr>
        <w:t>model of experimental OAGB</w:t>
      </w:r>
      <w:r w:rsidR="00985F91" w:rsidRPr="003F2D3A">
        <w:rPr>
          <w:color w:val="auto"/>
        </w:rPr>
        <w:t xml:space="preserve">; </w:t>
      </w:r>
      <w:r w:rsidR="00FC3C90" w:rsidRPr="003F2D3A">
        <w:rPr>
          <w:color w:val="auto"/>
        </w:rPr>
        <w:t>f</w:t>
      </w:r>
      <w:r w:rsidRPr="003F2D3A">
        <w:rPr>
          <w:color w:val="auto"/>
        </w:rPr>
        <w:t>or th</w:t>
      </w:r>
      <w:r w:rsidR="00FC3C90" w:rsidRPr="003F2D3A">
        <w:rPr>
          <w:color w:val="auto"/>
        </w:rPr>
        <w:t>is</w:t>
      </w:r>
      <w:r w:rsidRPr="003F2D3A">
        <w:rPr>
          <w:color w:val="auto"/>
        </w:rPr>
        <w:t xml:space="preserve"> reason, </w:t>
      </w:r>
      <w:r w:rsidR="00CC643B" w:rsidRPr="003F2D3A">
        <w:rPr>
          <w:color w:val="auto"/>
        </w:rPr>
        <w:t>the</w:t>
      </w:r>
      <w:r w:rsidR="007C6291" w:rsidRPr="003F2D3A">
        <w:rPr>
          <w:rStyle w:val="CommentReference"/>
          <w:sz w:val="24"/>
        </w:rPr>
        <w:t xml:space="preserve"> </w:t>
      </w:r>
      <w:r w:rsidR="007C6291" w:rsidRPr="003F2D3A">
        <w:rPr>
          <w:color w:val="auto"/>
        </w:rPr>
        <w:t>res</w:t>
      </w:r>
      <w:r w:rsidRPr="003F2D3A">
        <w:rPr>
          <w:color w:val="auto"/>
        </w:rPr>
        <w:t xml:space="preserve">earch team developed </w:t>
      </w:r>
      <w:r w:rsidR="00985F91" w:rsidRPr="003F2D3A">
        <w:rPr>
          <w:color w:val="auto"/>
        </w:rPr>
        <w:t xml:space="preserve">a model of OAGB </w:t>
      </w:r>
      <w:r w:rsidR="00D14EE7" w:rsidRPr="003F2D3A">
        <w:rPr>
          <w:color w:val="auto"/>
        </w:rPr>
        <w:t xml:space="preserve">in collaboration with bariatric </w:t>
      </w:r>
      <w:r w:rsidRPr="003F2D3A">
        <w:rPr>
          <w:color w:val="auto"/>
        </w:rPr>
        <w:t>surgeon</w:t>
      </w:r>
      <w:r w:rsidR="00D4689A" w:rsidRPr="003F2D3A">
        <w:rPr>
          <w:color w:val="auto"/>
        </w:rPr>
        <w:t>s</w:t>
      </w:r>
      <w:r w:rsidRPr="003F2D3A">
        <w:rPr>
          <w:color w:val="auto"/>
        </w:rPr>
        <w:t>.</w:t>
      </w:r>
      <w:r w:rsidR="001B6144" w:rsidRPr="003F2D3A">
        <w:rPr>
          <w:color w:val="auto"/>
        </w:rPr>
        <w:t xml:space="preserve"> </w:t>
      </w:r>
      <w:r w:rsidR="00D14EE7" w:rsidRPr="003F2D3A">
        <w:rPr>
          <w:color w:val="auto"/>
        </w:rPr>
        <w:t xml:space="preserve">The </w:t>
      </w:r>
      <w:r w:rsidR="00D4689A" w:rsidRPr="003F2D3A">
        <w:rPr>
          <w:color w:val="auto"/>
        </w:rPr>
        <w:t>rationale</w:t>
      </w:r>
      <w:r w:rsidR="00F625FE" w:rsidRPr="003F2D3A">
        <w:rPr>
          <w:color w:val="auto"/>
        </w:rPr>
        <w:t xml:space="preserve"> behind the development of</w:t>
      </w:r>
      <w:r w:rsidR="009506D6" w:rsidRPr="003F2D3A">
        <w:rPr>
          <w:color w:val="auto"/>
        </w:rPr>
        <w:t xml:space="preserve"> the model</w:t>
      </w:r>
      <w:r w:rsidR="00F625FE" w:rsidRPr="003F2D3A">
        <w:rPr>
          <w:color w:val="auto"/>
        </w:rPr>
        <w:t xml:space="preserve"> was to </w:t>
      </w:r>
      <w:r w:rsidR="00D4689A" w:rsidRPr="003F2D3A">
        <w:rPr>
          <w:color w:val="auto"/>
        </w:rPr>
        <w:t>mimic</w:t>
      </w:r>
      <w:r w:rsidR="009506D6" w:rsidRPr="003F2D3A">
        <w:rPr>
          <w:color w:val="auto"/>
        </w:rPr>
        <w:t xml:space="preserve"> g</w:t>
      </w:r>
      <w:r w:rsidR="00F625FE" w:rsidRPr="003F2D3A">
        <w:rPr>
          <w:color w:val="auto"/>
        </w:rPr>
        <w:t xml:space="preserve">astric bypass practiced in humans. </w:t>
      </w:r>
      <w:r w:rsidR="00841F68">
        <w:rPr>
          <w:color w:val="auto"/>
        </w:rPr>
        <w:t>T</w:t>
      </w:r>
      <w:r w:rsidR="00D4689A" w:rsidRPr="003F2D3A">
        <w:rPr>
          <w:color w:val="auto"/>
        </w:rPr>
        <w:t>he</w:t>
      </w:r>
      <w:r w:rsidR="00F625FE" w:rsidRPr="003F2D3A">
        <w:rPr>
          <w:color w:val="auto"/>
        </w:rPr>
        <w:t xml:space="preserve"> model </w:t>
      </w:r>
      <w:r w:rsidR="00545A28" w:rsidRPr="003F2D3A">
        <w:rPr>
          <w:color w:val="auto"/>
        </w:rPr>
        <w:t xml:space="preserve">incorporates </w:t>
      </w:r>
      <w:r w:rsidR="00841F68">
        <w:rPr>
          <w:color w:val="auto"/>
        </w:rPr>
        <w:t xml:space="preserve">the </w:t>
      </w:r>
      <w:r w:rsidR="00545A28" w:rsidRPr="003F2D3A">
        <w:rPr>
          <w:color w:val="auto"/>
        </w:rPr>
        <w:t>construction of</w:t>
      </w:r>
      <w:r w:rsidR="008154A6" w:rsidRPr="003F2D3A">
        <w:rPr>
          <w:color w:val="auto"/>
        </w:rPr>
        <w:t xml:space="preserve"> a gastric pouch with</w:t>
      </w:r>
      <w:r w:rsidR="00D14EE7" w:rsidRPr="003F2D3A">
        <w:rPr>
          <w:color w:val="auto"/>
        </w:rPr>
        <w:t xml:space="preserve"> </w:t>
      </w:r>
      <w:r w:rsidR="0035246E">
        <w:rPr>
          <w:color w:val="auto"/>
        </w:rPr>
        <w:t xml:space="preserve">the </w:t>
      </w:r>
      <w:r w:rsidR="00D14EE7" w:rsidRPr="003F2D3A">
        <w:rPr>
          <w:color w:val="auto"/>
        </w:rPr>
        <w:t>exclusion of the antrum and the body of the stomach. For it,</w:t>
      </w:r>
      <w:r w:rsidR="00985F91" w:rsidRPr="003F2D3A">
        <w:t xml:space="preserve"> the surgeon makes an ablation of the </w:t>
      </w:r>
      <w:proofErr w:type="spellStart"/>
      <w:r w:rsidR="00985F91" w:rsidRPr="003F2D3A">
        <w:t>nonglandular</w:t>
      </w:r>
      <w:proofErr w:type="spellEnd"/>
      <w:r w:rsidR="00985F91" w:rsidRPr="003F2D3A">
        <w:t xml:space="preserve"> stomach using a stapling device</w:t>
      </w:r>
      <w:r w:rsidR="00892BAA" w:rsidRPr="003F2D3A">
        <w:t xml:space="preserve">. </w:t>
      </w:r>
      <w:r w:rsidR="00841F68">
        <w:t xml:space="preserve">Compared </w:t>
      </w:r>
      <w:r w:rsidR="00841F68" w:rsidRPr="003F2D3A">
        <w:t xml:space="preserve">to </w:t>
      </w:r>
      <w:r w:rsidR="00841F68">
        <w:t xml:space="preserve">a </w:t>
      </w:r>
      <w:r w:rsidR="00841F68" w:rsidRPr="003F2D3A">
        <w:t xml:space="preserve">previous </w:t>
      </w:r>
      <w:r w:rsidR="00841F68" w:rsidRPr="003F2D3A">
        <w:lastRenderedPageBreak/>
        <w:t>protocol</w:t>
      </w:r>
      <w:r w:rsidR="00841F68" w:rsidRPr="003F2D3A">
        <w:rPr>
          <w:vertAlign w:val="superscript"/>
        </w:rPr>
        <w:t>20</w:t>
      </w:r>
      <w:r w:rsidR="00841F68" w:rsidRPr="002035D9">
        <w:t>,</w:t>
      </w:r>
      <w:r w:rsidR="00841F68" w:rsidRPr="003F2D3A">
        <w:t xml:space="preserve"> </w:t>
      </w:r>
      <w:r w:rsidR="00841F68">
        <w:t>t</w:t>
      </w:r>
      <w:r w:rsidR="00892BAA" w:rsidRPr="003F2D3A">
        <w:t>he team decided to add a per</w:t>
      </w:r>
      <w:r w:rsidR="00841F68">
        <w:t>-</w:t>
      </w:r>
      <w:r w:rsidR="00892BAA" w:rsidRPr="003F2D3A">
        <w:t xml:space="preserve">operative </w:t>
      </w:r>
      <w:r w:rsidR="00631ACD" w:rsidRPr="003F2D3A">
        <w:t>prophylactic antibiotic treatment</w:t>
      </w:r>
      <w:r w:rsidR="00892BAA" w:rsidRPr="003F2D3A">
        <w:t xml:space="preserve"> </w:t>
      </w:r>
      <w:proofErr w:type="gramStart"/>
      <w:r w:rsidR="00892BAA" w:rsidRPr="003F2D3A">
        <w:t>in order to</w:t>
      </w:r>
      <w:proofErr w:type="gramEnd"/>
      <w:r w:rsidR="00892BAA" w:rsidRPr="003F2D3A">
        <w:t xml:space="preserve"> diminish the morbidity linked to gastrointestinal anastomosis</w:t>
      </w:r>
      <w:r w:rsidR="00841F68">
        <w:t>,</w:t>
      </w:r>
      <w:r w:rsidR="00892BAA" w:rsidRPr="003F2D3A">
        <w:t xml:space="preserve"> as </w:t>
      </w:r>
      <w:r w:rsidR="00E44F54" w:rsidRPr="003F2D3A">
        <w:t>is routine in</w:t>
      </w:r>
      <w:r w:rsidR="00892BAA" w:rsidRPr="003F2D3A">
        <w:t xml:space="preserve"> human surgery</w:t>
      </w:r>
      <w:r w:rsidR="004837FE" w:rsidRPr="003F2D3A">
        <w:rPr>
          <w:vertAlign w:val="superscript"/>
        </w:rPr>
        <w:t>21</w:t>
      </w:r>
      <w:r w:rsidR="00985F91" w:rsidRPr="003F2D3A">
        <w:t>.</w:t>
      </w:r>
    </w:p>
    <w:p w14:paraId="3D309A58" w14:textId="77777777" w:rsidR="009B089F" w:rsidRPr="003F2D3A" w:rsidRDefault="009B089F" w:rsidP="00315B1D">
      <w:pPr>
        <w:widowControl/>
        <w:rPr>
          <w:color w:val="auto"/>
        </w:rPr>
      </w:pPr>
    </w:p>
    <w:p w14:paraId="60DD0295" w14:textId="0D5FA344" w:rsidR="00D4689A" w:rsidRPr="003F2D3A" w:rsidRDefault="00985F91" w:rsidP="00315B1D">
      <w:pPr>
        <w:widowControl/>
        <w:rPr>
          <w:color w:val="auto"/>
        </w:rPr>
      </w:pPr>
      <w:r w:rsidRPr="003F2D3A">
        <w:rPr>
          <w:color w:val="auto"/>
        </w:rPr>
        <w:t xml:space="preserve">The rat limb length used in this model </w:t>
      </w:r>
      <w:r w:rsidR="00E44F54" w:rsidRPr="003F2D3A">
        <w:rPr>
          <w:color w:val="auto"/>
        </w:rPr>
        <w:t>was chosen</w:t>
      </w:r>
      <w:r w:rsidRPr="003F2D3A">
        <w:rPr>
          <w:color w:val="auto"/>
        </w:rPr>
        <w:t xml:space="preserve"> to reproduce the ratio between </w:t>
      </w:r>
      <w:r w:rsidR="00841F68">
        <w:rPr>
          <w:color w:val="auto"/>
        </w:rPr>
        <w:t xml:space="preserve">the </w:t>
      </w:r>
      <w:r w:rsidRPr="003F2D3A">
        <w:rPr>
          <w:color w:val="auto"/>
        </w:rPr>
        <w:t xml:space="preserve">BPL and </w:t>
      </w:r>
      <w:r w:rsidR="00841F68">
        <w:rPr>
          <w:color w:val="auto"/>
        </w:rPr>
        <w:t xml:space="preserve">the </w:t>
      </w:r>
      <w:r w:rsidRPr="003F2D3A">
        <w:rPr>
          <w:color w:val="auto"/>
        </w:rPr>
        <w:t>CL in humans</w:t>
      </w:r>
      <w:r w:rsidR="00273B6D" w:rsidRPr="003F2D3A">
        <w:rPr>
          <w:color w:val="auto"/>
        </w:rPr>
        <w:t xml:space="preserve">. </w:t>
      </w:r>
      <w:r w:rsidR="00081845" w:rsidRPr="003F2D3A">
        <w:rPr>
          <w:color w:val="auto"/>
        </w:rPr>
        <w:t xml:space="preserve">Preliminary measurements have shown </w:t>
      </w:r>
      <w:r w:rsidRPr="003F2D3A">
        <w:rPr>
          <w:color w:val="auto"/>
        </w:rPr>
        <w:t xml:space="preserve">the total small bowel length in rats to be </w:t>
      </w:r>
      <w:r w:rsidR="00FC3C90" w:rsidRPr="003F2D3A">
        <w:rPr>
          <w:color w:val="auto"/>
        </w:rPr>
        <w:t>between 90 and 120 cm</w:t>
      </w:r>
      <w:r w:rsidR="004837FE" w:rsidRPr="003F2D3A">
        <w:rPr>
          <w:vertAlign w:val="superscript"/>
        </w:rPr>
        <w:t>22</w:t>
      </w:r>
      <w:r w:rsidR="00FC3C90" w:rsidRPr="003F2D3A">
        <w:rPr>
          <w:color w:val="auto"/>
        </w:rPr>
        <w:t>.</w:t>
      </w:r>
      <w:r w:rsidR="001B6144" w:rsidRPr="003F2D3A">
        <w:rPr>
          <w:color w:val="auto"/>
        </w:rPr>
        <w:t xml:space="preserve"> </w:t>
      </w:r>
      <w:r w:rsidR="003E1680" w:rsidRPr="003F2D3A">
        <w:rPr>
          <w:color w:val="auto"/>
        </w:rPr>
        <w:t>Consequently,</w:t>
      </w:r>
      <w:r w:rsidRPr="003F2D3A">
        <w:rPr>
          <w:color w:val="auto"/>
        </w:rPr>
        <w:t xml:space="preserve"> the</w:t>
      </w:r>
      <w:r w:rsidR="00026727" w:rsidRPr="003F2D3A">
        <w:rPr>
          <w:color w:val="auto"/>
        </w:rPr>
        <w:t xml:space="preserve"> </w:t>
      </w:r>
      <w:r w:rsidR="00296AFC" w:rsidRPr="003F2D3A">
        <w:rPr>
          <w:color w:val="auto"/>
        </w:rPr>
        <w:t xml:space="preserve">length of </w:t>
      </w:r>
      <w:r w:rsidR="00841F68">
        <w:rPr>
          <w:color w:val="auto"/>
        </w:rPr>
        <w:t xml:space="preserve">the </w:t>
      </w:r>
      <w:r w:rsidR="00296AFC" w:rsidRPr="003F2D3A">
        <w:rPr>
          <w:color w:val="auto"/>
        </w:rPr>
        <w:t>BPL</w:t>
      </w:r>
      <w:r w:rsidR="00960870" w:rsidRPr="003F2D3A">
        <w:rPr>
          <w:color w:val="auto"/>
        </w:rPr>
        <w:t xml:space="preserve"> chosen for </w:t>
      </w:r>
      <w:r w:rsidR="00026727" w:rsidRPr="003F2D3A">
        <w:rPr>
          <w:color w:val="auto"/>
        </w:rPr>
        <w:t>OAGB</w:t>
      </w:r>
      <w:r w:rsidR="00296AFC" w:rsidRPr="003F2D3A">
        <w:rPr>
          <w:color w:val="auto"/>
        </w:rPr>
        <w:t xml:space="preserve"> was </w:t>
      </w:r>
      <w:r w:rsidR="00026727" w:rsidRPr="003F2D3A">
        <w:rPr>
          <w:color w:val="auto"/>
        </w:rPr>
        <w:t>35 cm</w:t>
      </w:r>
      <w:r w:rsidR="00081845" w:rsidRPr="003F2D3A">
        <w:rPr>
          <w:color w:val="auto"/>
        </w:rPr>
        <w:t xml:space="preserve">. </w:t>
      </w:r>
      <w:r w:rsidR="00F625FE" w:rsidRPr="003F2D3A">
        <w:rPr>
          <w:color w:val="auto"/>
        </w:rPr>
        <w:t xml:space="preserve">Furthermore, </w:t>
      </w:r>
      <w:r w:rsidR="00960870" w:rsidRPr="003F2D3A">
        <w:rPr>
          <w:color w:val="auto"/>
        </w:rPr>
        <w:t>this</w:t>
      </w:r>
      <w:r w:rsidR="00F625FE" w:rsidRPr="003F2D3A">
        <w:rPr>
          <w:color w:val="auto"/>
        </w:rPr>
        <w:t xml:space="preserve"> model is practicable without making any vascular ligation</w:t>
      </w:r>
      <w:r w:rsidR="00081845" w:rsidRPr="003F2D3A">
        <w:rPr>
          <w:color w:val="auto"/>
        </w:rPr>
        <w:t xml:space="preserve">, </w:t>
      </w:r>
      <w:r w:rsidR="00960870" w:rsidRPr="003F2D3A">
        <w:rPr>
          <w:color w:val="auto"/>
        </w:rPr>
        <w:t xml:space="preserve">avoiding </w:t>
      </w:r>
      <w:r w:rsidR="00081845" w:rsidRPr="003F2D3A">
        <w:rPr>
          <w:color w:val="auto"/>
        </w:rPr>
        <w:t>gastric pouch</w:t>
      </w:r>
      <w:r w:rsidR="002C3B7C" w:rsidRPr="003F2D3A">
        <w:rPr>
          <w:color w:val="auto"/>
        </w:rPr>
        <w:t xml:space="preserve"> ischemia</w:t>
      </w:r>
      <w:r w:rsidR="00081845" w:rsidRPr="003F2D3A">
        <w:rPr>
          <w:color w:val="auto"/>
        </w:rPr>
        <w:t>.</w:t>
      </w:r>
      <w:r w:rsidR="001B6144" w:rsidRPr="003F2D3A">
        <w:rPr>
          <w:color w:val="auto"/>
        </w:rPr>
        <w:t xml:space="preserve"> </w:t>
      </w:r>
    </w:p>
    <w:p w14:paraId="5E0C49BD" w14:textId="77777777" w:rsidR="001B6144" w:rsidRPr="003F2D3A" w:rsidRDefault="001B6144" w:rsidP="00315B1D">
      <w:pPr>
        <w:widowControl/>
        <w:rPr>
          <w:color w:val="auto"/>
        </w:rPr>
      </w:pPr>
    </w:p>
    <w:p w14:paraId="0AF78F69" w14:textId="4A650369" w:rsidR="009F751C" w:rsidRPr="003F2D3A" w:rsidRDefault="006305D7" w:rsidP="00315B1D">
      <w:pPr>
        <w:widowControl/>
        <w:rPr>
          <w:color w:val="808080" w:themeColor="background1" w:themeShade="80"/>
        </w:rPr>
      </w:pPr>
      <w:r w:rsidRPr="003F2D3A">
        <w:rPr>
          <w:b/>
        </w:rPr>
        <w:t>PROTOCOL:</w:t>
      </w:r>
      <w:r w:rsidR="009F751C" w:rsidRPr="003F2D3A">
        <w:rPr>
          <w:b/>
          <w:color w:val="auto"/>
        </w:rPr>
        <w:t xml:space="preserve"> </w:t>
      </w:r>
    </w:p>
    <w:p w14:paraId="759B2F72" w14:textId="05D44ADC" w:rsidR="009F751C" w:rsidRPr="003F2D3A" w:rsidRDefault="009F751C" w:rsidP="00315B1D">
      <w:pPr>
        <w:widowControl/>
        <w:rPr>
          <w:color w:val="auto"/>
        </w:rPr>
      </w:pPr>
      <w:r w:rsidRPr="003F2D3A">
        <w:rPr>
          <w:color w:val="auto"/>
        </w:rPr>
        <w:t>All animal use conformed to the European Community guidelines and was approved by the local ethics committee (</w:t>
      </w:r>
      <w:proofErr w:type="spellStart"/>
      <w:r w:rsidRPr="003F2D3A">
        <w:rPr>
          <w:color w:val="auto"/>
        </w:rPr>
        <w:t>Comité</w:t>
      </w:r>
      <w:proofErr w:type="spellEnd"/>
      <w:r w:rsidRPr="003F2D3A">
        <w:rPr>
          <w:color w:val="auto"/>
        </w:rPr>
        <w:t xml:space="preserve"> </w:t>
      </w:r>
      <w:proofErr w:type="spellStart"/>
      <w:r w:rsidRPr="003F2D3A">
        <w:rPr>
          <w:color w:val="auto"/>
        </w:rPr>
        <w:t>d’éthique</w:t>
      </w:r>
      <w:proofErr w:type="spellEnd"/>
      <w:r w:rsidRPr="003F2D3A">
        <w:rPr>
          <w:color w:val="auto"/>
        </w:rPr>
        <w:t xml:space="preserve"> </w:t>
      </w:r>
      <w:proofErr w:type="spellStart"/>
      <w:r w:rsidRPr="003F2D3A">
        <w:rPr>
          <w:color w:val="auto"/>
        </w:rPr>
        <w:t>en</w:t>
      </w:r>
      <w:proofErr w:type="spellEnd"/>
      <w:r w:rsidRPr="003F2D3A">
        <w:rPr>
          <w:color w:val="auto"/>
        </w:rPr>
        <w:t xml:space="preserve"> </w:t>
      </w:r>
      <w:proofErr w:type="spellStart"/>
      <w:r w:rsidRPr="003F2D3A">
        <w:rPr>
          <w:color w:val="auto"/>
        </w:rPr>
        <w:t>expérimentation</w:t>
      </w:r>
      <w:proofErr w:type="spellEnd"/>
      <w:r w:rsidRPr="003F2D3A">
        <w:rPr>
          <w:color w:val="auto"/>
        </w:rPr>
        <w:t xml:space="preserve"> </w:t>
      </w:r>
      <w:proofErr w:type="spellStart"/>
      <w:r w:rsidRPr="003F2D3A">
        <w:rPr>
          <w:color w:val="auto"/>
        </w:rPr>
        <w:t>animale</w:t>
      </w:r>
      <w:proofErr w:type="spellEnd"/>
      <w:r w:rsidRPr="003F2D3A">
        <w:rPr>
          <w:color w:val="auto"/>
        </w:rPr>
        <w:t xml:space="preserve"> N° 121) and the Ministry of Higher Education and Research (Ref #02285.03)</w:t>
      </w:r>
      <w:r w:rsidR="005E4319">
        <w:rPr>
          <w:color w:val="auto"/>
        </w:rPr>
        <w:t>.</w:t>
      </w:r>
    </w:p>
    <w:p w14:paraId="5FC6A9C2" w14:textId="77777777" w:rsidR="009F751C" w:rsidRPr="003F2D3A" w:rsidRDefault="009F751C" w:rsidP="00315B1D">
      <w:pPr>
        <w:widowControl/>
        <w:rPr>
          <w:b/>
          <w:color w:val="auto"/>
        </w:rPr>
      </w:pPr>
    </w:p>
    <w:p w14:paraId="17EEB207" w14:textId="3D4915FD" w:rsidR="00282D38" w:rsidRPr="003F2D3A" w:rsidRDefault="007A54E0" w:rsidP="00315B1D">
      <w:pPr>
        <w:pStyle w:val="ListParagraph"/>
        <w:widowControl/>
        <w:numPr>
          <w:ilvl w:val="0"/>
          <w:numId w:val="1"/>
        </w:numPr>
        <w:rPr>
          <w:b/>
          <w:color w:val="auto"/>
        </w:rPr>
      </w:pPr>
      <w:r w:rsidRPr="003F2D3A">
        <w:rPr>
          <w:b/>
          <w:color w:val="auto"/>
        </w:rPr>
        <w:t xml:space="preserve">Animals and </w:t>
      </w:r>
      <w:r w:rsidR="005E4319" w:rsidRPr="003F2D3A">
        <w:rPr>
          <w:b/>
          <w:color w:val="auto"/>
        </w:rPr>
        <w:t>Diets</w:t>
      </w:r>
    </w:p>
    <w:p w14:paraId="105F8AB8" w14:textId="77777777" w:rsidR="001B6144" w:rsidRPr="003F2D3A" w:rsidRDefault="001B6144" w:rsidP="00315B1D">
      <w:pPr>
        <w:pStyle w:val="ListParagraph"/>
        <w:widowControl/>
        <w:ind w:left="0"/>
        <w:rPr>
          <w:b/>
          <w:color w:val="auto"/>
        </w:rPr>
      </w:pPr>
    </w:p>
    <w:p w14:paraId="60E4539A" w14:textId="56CEA36A" w:rsidR="007A54E0" w:rsidRPr="003F2D3A" w:rsidRDefault="009F751C" w:rsidP="00315B1D">
      <w:pPr>
        <w:widowControl/>
        <w:rPr>
          <w:b/>
          <w:color w:val="auto"/>
        </w:rPr>
      </w:pPr>
      <w:r w:rsidRPr="003F2D3A">
        <w:rPr>
          <w:b/>
          <w:color w:val="auto"/>
        </w:rPr>
        <w:t>1.1.</w:t>
      </w:r>
      <w:r w:rsidR="001B6144" w:rsidRPr="003F2D3A">
        <w:rPr>
          <w:b/>
          <w:color w:val="auto"/>
        </w:rPr>
        <w:t xml:space="preserve"> </w:t>
      </w:r>
      <w:r w:rsidR="007A54E0" w:rsidRPr="003F2D3A">
        <w:rPr>
          <w:b/>
          <w:color w:val="auto"/>
        </w:rPr>
        <w:t>Rats</w:t>
      </w:r>
    </w:p>
    <w:p w14:paraId="505FEE8D" w14:textId="77777777" w:rsidR="001B6144" w:rsidRPr="003F2D3A" w:rsidRDefault="001B6144" w:rsidP="00315B1D">
      <w:pPr>
        <w:widowControl/>
        <w:rPr>
          <w:b/>
          <w:color w:val="auto"/>
        </w:rPr>
      </w:pPr>
    </w:p>
    <w:p w14:paraId="1C35DB7E" w14:textId="4D5FC632" w:rsidR="00EB6CE8" w:rsidRPr="003F2D3A" w:rsidRDefault="001B6144" w:rsidP="00315B1D">
      <w:pPr>
        <w:widowControl/>
        <w:rPr>
          <w:color w:val="auto"/>
        </w:rPr>
      </w:pPr>
      <w:r w:rsidRPr="003F2D3A">
        <w:rPr>
          <w:color w:val="auto"/>
        </w:rPr>
        <w:t>1.1.1. Use m</w:t>
      </w:r>
      <w:r w:rsidR="00E44F54" w:rsidRPr="003F2D3A">
        <w:rPr>
          <w:color w:val="auto"/>
        </w:rPr>
        <w:t>ale</w:t>
      </w:r>
      <w:r w:rsidR="00614041" w:rsidRPr="003F2D3A">
        <w:rPr>
          <w:color w:val="auto"/>
        </w:rPr>
        <w:t xml:space="preserve"> Wistar rats weighing 2</w:t>
      </w:r>
      <w:r w:rsidR="007749B4" w:rsidRPr="003F2D3A">
        <w:rPr>
          <w:color w:val="auto"/>
        </w:rPr>
        <w:t>6</w:t>
      </w:r>
      <w:r w:rsidR="00614041" w:rsidRPr="003F2D3A">
        <w:rPr>
          <w:color w:val="auto"/>
        </w:rPr>
        <w:t xml:space="preserve">0 </w:t>
      </w:r>
      <w:r w:rsidR="00256C35">
        <w:rPr>
          <w:color w:val="auto"/>
        </w:rPr>
        <w:t>-</w:t>
      </w:r>
      <w:r w:rsidR="00614041" w:rsidRPr="003F2D3A">
        <w:rPr>
          <w:color w:val="auto"/>
        </w:rPr>
        <w:t xml:space="preserve"> </w:t>
      </w:r>
      <w:r w:rsidR="007749B4" w:rsidRPr="003F2D3A">
        <w:rPr>
          <w:color w:val="auto"/>
        </w:rPr>
        <w:t>32</w:t>
      </w:r>
      <w:r w:rsidR="00614041" w:rsidRPr="003F2D3A">
        <w:rPr>
          <w:color w:val="auto"/>
        </w:rPr>
        <w:t>0</w:t>
      </w:r>
      <w:r w:rsidR="0011179B" w:rsidRPr="003F2D3A">
        <w:rPr>
          <w:color w:val="auto"/>
        </w:rPr>
        <w:t xml:space="preserve"> g, </w:t>
      </w:r>
      <w:r w:rsidR="00E44F54" w:rsidRPr="003F2D3A">
        <w:rPr>
          <w:color w:val="auto"/>
        </w:rPr>
        <w:t>started on</w:t>
      </w:r>
      <w:r w:rsidR="0011179B" w:rsidRPr="003F2D3A">
        <w:rPr>
          <w:color w:val="auto"/>
        </w:rPr>
        <w:t xml:space="preserve"> </w:t>
      </w:r>
      <w:r w:rsidR="00256C35">
        <w:rPr>
          <w:color w:val="auto"/>
        </w:rPr>
        <w:t xml:space="preserve">a </w:t>
      </w:r>
      <w:r w:rsidR="00256C35" w:rsidRPr="003F2D3A">
        <w:rPr>
          <w:color w:val="auto"/>
        </w:rPr>
        <w:t>high-fat</w:t>
      </w:r>
      <w:r w:rsidR="00256C35">
        <w:rPr>
          <w:color w:val="auto"/>
        </w:rPr>
        <w:t xml:space="preserve"> </w:t>
      </w:r>
      <w:r w:rsidR="00256C35" w:rsidRPr="003F2D3A">
        <w:rPr>
          <w:color w:val="auto"/>
        </w:rPr>
        <w:t>diet</w:t>
      </w:r>
      <w:r w:rsidR="0011179B" w:rsidRPr="003F2D3A">
        <w:rPr>
          <w:color w:val="auto"/>
        </w:rPr>
        <w:t xml:space="preserve"> (HFD)</w:t>
      </w:r>
      <w:r w:rsidR="00E44F54" w:rsidRPr="003F2D3A">
        <w:rPr>
          <w:color w:val="auto"/>
        </w:rPr>
        <w:t xml:space="preserve"> at 7 weeks</w:t>
      </w:r>
      <w:r w:rsidR="00256C35">
        <w:rPr>
          <w:color w:val="auto"/>
        </w:rPr>
        <w:t xml:space="preserve"> of age</w:t>
      </w:r>
      <w:r w:rsidR="00B97702" w:rsidRPr="003F2D3A">
        <w:rPr>
          <w:color w:val="auto"/>
        </w:rPr>
        <w:t>.</w:t>
      </w:r>
    </w:p>
    <w:p w14:paraId="066FB94B" w14:textId="77777777" w:rsidR="001B6144" w:rsidRPr="003F2D3A" w:rsidRDefault="001B6144" w:rsidP="00315B1D">
      <w:pPr>
        <w:widowControl/>
        <w:rPr>
          <w:color w:val="auto"/>
        </w:rPr>
      </w:pPr>
    </w:p>
    <w:p w14:paraId="7B08B9CD" w14:textId="7EA93D6B" w:rsidR="00614041" w:rsidRPr="003F2D3A" w:rsidRDefault="001B6144" w:rsidP="00315B1D">
      <w:pPr>
        <w:widowControl/>
        <w:rPr>
          <w:b/>
          <w:color w:val="auto"/>
        </w:rPr>
      </w:pPr>
      <w:r w:rsidRPr="003F2D3A">
        <w:rPr>
          <w:b/>
          <w:color w:val="auto"/>
        </w:rPr>
        <w:t xml:space="preserve">1.2. </w:t>
      </w:r>
      <w:r w:rsidR="00614041" w:rsidRPr="003F2D3A">
        <w:rPr>
          <w:b/>
          <w:color w:val="auto"/>
        </w:rPr>
        <w:t>Diet</w:t>
      </w:r>
    </w:p>
    <w:p w14:paraId="3DA639CB" w14:textId="77777777" w:rsidR="001B6144" w:rsidRPr="003F2D3A" w:rsidRDefault="001B6144" w:rsidP="00315B1D">
      <w:pPr>
        <w:widowControl/>
        <w:rPr>
          <w:b/>
          <w:color w:val="auto"/>
        </w:rPr>
      </w:pPr>
    </w:p>
    <w:p w14:paraId="135CB4EC" w14:textId="02951FCC" w:rsidR="007A54E0" w:rsidRPr="003F2D3A" w:rsidRDefault="001B6144" w:rsidP="00315B1D">
      <w:pPr>
        <w:widowControl/>
        <w:rPr>
          <w:color w:val="auto"/>
        </w:rPr>
      </w:pPr>
      <w:r w:rsidRPr="003F2D3A">
        <w:rPr>
          <w:color w:val="auto"/>
        </w:rPr>
        <w:t xml:space="preserve">1.2.1. </w:t>
      </w:r>
      <w:r w:rsidR="002B0559" w:rsidRPr="003F2D3A">
        <w:rPr>
          <w:color w:val="auto"/>
        </w:rPr>
        <w:t>I</w:t>
      </w:r>
      <w:r w:rsidR="00614041" w:rsidRPr="003F2D3A">
        <w:rPr>
          <w:color w:val="auto"/>
        </w:rPr>
        <w:t>nduce a diet-induced obesity, with</w:t>
      </w:r>
      <w:r w:rsidR="00850ECE" w:rsidRPr="003F2D3A">
        <w:rPr>
          <w:color w:val="auto"/>
        </w:rPr>
        <w:t xml:space="preserve"> at least</w:t>
      </w:r>
      <w:r w:rsidR="00614041" w:rsidRPr="003F2D3A">
        <w:rPr>
          <w:color w:val="auto"/>
        </w:rPr>
        <w:t xml:space="preserve"> 12 preoperative weeks of </w:t>
      </w:r>
      <w:r w:rsidR="00256C35">
        <w:rPr>
          <w:color w:val="auto"/>
        </w:rPr>
        <w:t xml:space="preserve">the </w:t>
      </w:r>
      <w:r w:rsidR="0011179B" w:rsidRPr="003F2D3A">
        <w:rPr>
          <w:color w:val="auto"/>
        </w:rPr>
        <w:t>HFD</w:t>
      </w:r>
      <w:r w:rsidR="00296AFC" w:rsidRPr="003F2D3A">
        <w:rPr>
          <w:color w:val="auto"/>
        </w:rPr>
        <w:t>.</w:t>
      </w:r>
      <w:r w:rsidR="005945A4" w:rsidRPr="003F2D3A">
        <w:rPr>
          <w:color w:val="auto"/>
        </w:rPr>
        <w:t xml:space="preserve"> </w:t>
      </w:r>
      <w:r w:rsidRPr="003F2D3A">
        <w:rPr>
          <w:color w:val="auto"/>
        </w:rPr>
        <w:t xml:space="preserve">Give </w:t>
      </w:r>
      <w:r w:rsidR="00256C35">
        <w:rPr>
          <w:color w:val="auto"/>
        </w:rPr>
        <w:t xml:space="preserve">the rats </w:t>
      </w:r>
      <w:r w:rsidRPr="003F2D3A">
        <w:rPr>
          <w:color w:val="auto"/>
        </w:rPr>
        <w:t xml:space="preserve">free access to water and </w:t>
      </w:r>
      <w:r w:rsidR="00256C35">
        <w:rPr>
          <w:color w:val="auto"/>
        </w:rPr>
        <w:t xml:space="preserve">the </w:t>
      </w:r>
      <w:r w:rsidRPr="003F2D3A">
        <w:rPr>
          <w:color w:val="auto"/>
        </w:rPr>
        <w:t>HFD</w:t>
      </w:r>
      <w:r w:rsidR="00256C35">
        <w:rPr>
          <w:color w:val="auto"/>
        </w:rPr>
        <w:t>.</w:t>
      </w:r>
    </w:p>
    <w:p w14:paraId="431A201D" w14:textId="77777777" w:rsidR="001B6144" w:rsidRPr="003F2D3A" w:rsidRDefault="001B6144" w:rsidP="00315B1D">
      <w:pPr>
        <w:widowControl/>
        <w:rPr>
          <w:color w:val="auto"/>
        </w:rPr>
      </w:pPr>
    </w:p>
    <w:p w14:paraId="1B2A7740" w14:textId="6E434E3E" w:rsidR="005945A4" w:rsidRPr="003F2D3A" w:rsidRDefault="00D954A5" w:rsidP="00315B1D">
      <w:pPr>
        <w:widowControl/>
        <w:rPr>
          <w:color w:val="auto"/>
        </w:rPr>
      </w:pPr>
      <w:r>
        <w:rPr>
          <w:color w:val="auto"/>
        </w:rPr>
        <w:t>NOTE:</w:t>
      </w:r>
      <w:r w:rsidR="001B6144" w:rsidRPr="003F2D3A">
        <w:rPr>
          <w:color w:val="auto"/>
        </w:rPr>
        <w:t xml:space="preserve"> </w:t>
      </w:r>
      <w:r w:rsidR="00256C35">
        <w:rPr>
          <w:color w:val="auto"/>
        </w:rPr>
        <w:t xml:space="preserve">The </w:t>
      </w:r>
      <w:r w:rsidR="00A272D1" w:rsidRPr="003F2D3A">
        <w:rPr>
          <w:color w:val="auto"/>
        </w:rPr>
        <w:t xml:space="preserve">HFD </w:t>
      </w:r>
      <w:r w:rsidR="0056287B" w:rsidRPr="003F2D3A">
        <w:rPr>
          <w:color w:val="auto"/>
        </w:rPr>
        <w:t>consists of</w:t>
      </w:r>
      <w:r w:rsidR="00A272D1" w:rsidRPr="003F2D3A">
        <w:rPr>
          <w:color w:val="auto"/>
        </w:rPr>
        <w:t xml:space="preserve"> a purified laboratory hypercaloric rodent diet containing </w:t>
      </w:r>
      <w:r w:rsidR="005945A4" w:rsidRPr="003F2D3A">
        <w:rPr>
          <w:color w:val="auto"/>
        </w:rPr>
        <w:t xml:space="preserve">45% fat </w:t>
      </w:r>
      <w:r w:rsidR="00A272D1" w:rsidRPr="003F2D3A">
        <w:rPr>
          <w:color w:val="auto"/>
        </w:rPr>
        <w:t xml:space="preserve">(see </w:t>
      </w:r>
      <w:r w:rsidR="00315B1D" w:rsidRPr="003F2D3A">
        <w:rPr>
          <w:b/>
          <w:color w:val="auto"/>
        </w:rPr>
        <w:t>Table of Materials</w:t>
      </w:r>
      <w:r w:rsidR="005945A4" w:rsidRPr="003F2D3A">
        <w:rPr>
          <w:color w:val="auto"/>
        </w:rPr>
        <w:t>).</w:t>
      </w:r>
    </w:p>
    <w:p w14:paraId="22C054A4" w14:textId="77777777" w:rsidR="001B6144" w:rsidRPr="003F2D3A" w:rsidRDefault="001B6144" w:rsidP="00315B1D">
      <w:pPr>
        <w:widowControl/>
        <w:rPr>
          <w:color w:val="auto"/>
        </w:rPr>
      </w:pPr>
    </w:p>
    <w:p w14:paraId="7D4FE069" w14:textId="271D97D0" w:rsidR="00A272D1" w:rsidRPr="003F2D3A" w:rsidRDefault="001B6144" w:rsidP="00315B1D">
      <w:pPr>
        <w:widowControl/>
        <w:rPr>
          <w:color w:val="auto"/>
        </w:rPr>
      </w:pPr>
      <w:r w:rsidRPr="003F2D3A">
        <w:rPr>
          <w:color w:val="auto"/>
        </w:rPr>
        <w:t xml:space="preserve">1.2.2. </w:t>
      </w:r>
      <w:r w:rsidR="005945A4" w:rsidRPr="003F2D3A">
        <w:rPr>
          <w:color w:val="auto"/>
        </w:rPr>
        <w:t xml:space="preserve">Ensure that the rats are obese </w:t>
      </w:r>
      <w:r w:rsidR="0056287B" w:rsidRPr="003F2D3A">
        <w:rPr>
          <w:color w:val="auto"/>
        </w:rPr>
        <w:t>at the time of surgery</w:t>
      </w:r>
      <w:r w:rsidR="00256C35">
        <w:rPr>
          <w:color w:val="auto"/>
        </w:rPr>
        <w:t>,</w:t>
      </w:r>
      <w:r w:rsidR="0056287B" w:rsidRPr="003F2D3A">
        <w:rPr>
          <w:color w:val="auto"/>
        </w:rPr>
        <w:t xml:space="preserve"> </w:t>
      </w:r>
      <w:r w:rsidR="005945A4" w:rsidRPr="003F2D3A">
        <w:rPr>
          <w:color w:val="auto"/>
        </w:rPr>
        <w:t xml:space="preserve">with a weight between 600 </w:t>
      </w:r>
      <w:r w:rsidR="00256C35">
        <w:rPr>
          <w:color w:val="auto"/>
        </w:rPr>
        <w:t>-</w:t>
      </w:r>
      <w:r w:rsidR="005945A4" w:rsidRPr="003F2D3A">
        <w:rPr>
          <w:color w:val="auto"/>
        </w:rPr>
        <w:t xml:space="preserve"> 800 g.</w:t>
      </w:r>
    </w:p>
    <w:p w14:paraId="578AC117" w14:textId="16415AF1" w:rsidR="00614041" w:rsidRPr="003F2D3A" w:rsidRDefault="00614041" w:rsidP="00315B1D">
      <w:pPr>
        <w:widowControl/>
        <w:rPr>
          <w:color w:val="auto"/>
        </w:rPr>
      </w:pPr>
    </w:p>
    <w:p w14:paraId="028751FD" w14:textId="5437D45B" w:rsidR="00D6398F" w:rsidRPr="003F2D3A" w:rsidRDefault="00B8696C" w:rsidP="00315B1D">
      <w:pPr>
        <w:pStyle w:val="ListParagraph"/>
        <w:widowControl/>
        <w:numPr>
          <w:ilvl w:val="0"/>
          <w:numId w:val="1"/>
        </w:numPr>
        <w:rPr>
          <w:b/>
          <w:color w:val="auto"/>
        </w:rPr>
      </w:pPr>
      <w:r w:rsidRPr="003F2D3A">
        <w:rPr>
          <w:b/>
          <w:color w:val="auto"/>
        </w:rPr>
        <w:t>Material</w:t>
      </w:r>
    </w:p>
    <w:p w14:paraId="7CDA9640" w14:textId="77777777" w:rsidR="001B6144" w:rsidRPr="003F2D3A" w:rsidRDefault="001B6144" w:rsidP="00315B1D">
      <w:pPr>
        <w:pStyle w:val="ListParagraph"/>
        <w:widowControl/>
        <w:ind w:left="0"/>
        <w:rPr>
          <w:b/>
          <w:color w:val="auto"/>
        </w:rPr>
      </w:pPr>
    </w:p>
    <w:p w14:paraId="6C4CE6A6" w14:textId="1CC1746A" w:rsidR="001406C4" w:rsidRPr="003F2D3A" w:rsidRDefault="00D6398F" w:rsidP="00315B1D">
      <w:pPr>
        <w:pStyle w:val="ListParagraph"/>
        <w:widowControl/>
        <w:numPr>
          <w:ilvl w:val="1"/>
          <w:numId w:val="4"/>
        </w:numPr>
        <w:rPr>
          <w:b/>
          <w:color w:val="auto"/>
        </w:rPr>
      </w:pPr>
      <w:r w:rsidRPr="003F2D3A">
        <w:rPr>
          <w:b/>
          <w:color w:val="auto"/>
        </w:rPr>
        <w:t xml:space="preserve">Surgical </w:t>
      </w:r>
      <w:r w:rsidR="00D954A5" w:rsidRPr="003F2D3A">
        <w:rPr>
          <w:b/>
          <w:color w:val="auto"/>
        </w:rPr>
        <w:t>equipmen</w:t>
      </w:r>
      <w:r w:rsidR="00AB0CAA" w:rsidRPr="003F2D3A">
        <w:rPr>
          <w:b/>
          <w:color w:val="auto"/>
        </w:rPr>
        <w:t>t</w:t>
      </w:r>
    </w:p>
    <w:p w14:paraId="06F57E9E" w14:textId="77777777" w:rsidR="00AB0CAA" w:rsidRPr="003F2D3A" w:rsidRDefault="00AB0CAA" w:rsidP="00315B1D">
      <w:pPr>
        <w:widowControl/>
        <w:rPr>
          <w:color w:val="auto"/>
        </w:rPr>
      </w:pPr>
    </w:p>
    <w:p w14:paraId="2402F9F5" w14:textId="4260FD29" w:rsidR="00EB6CE8" w:rsidRPr="003F2D3A" w:rsidRDefault="00AB0CAA" w:rsidP="00315B1D">
      <w:pPr>
        <w:widowControl/>
        <w:rPr>
          <w:color w:val="auto"/>
        </w:rPr>
      </w:pPr>
      <w:r w:rsidRPr="003F2D3A">
        <w:rPr>
          <w:color w:val="auto"/>
        </w:rPr>
        <w:t xml:space="preserve">2.1.1. </w:t>
      </w:r>
      <w:r w:rsidR="00EB6CE8" w:rsidRPr="003F2D3A">
        <w:rPr>
          <w:color w:val="auto"/>
        </w:rPr>
        <w:t>Autoclave all surgical instruments before surgery</w:t>
      </w:r>
      <w:r w:rsidRPr="003F2D3A">
        <w:rPr>
          <w:color w:val="auto"/>
        </w:rPr>
        <w:t>.</w:t>
      </w:r>
    </w:p>
    <w:p w14:paraId="1DDCE81C" w14:textId="77777777" w:rsidR="00AB0CAA" w:rsidRPr="003F2D3A" w:rsidRDefault="00AB0CAA" w:rsidP="00315B1D">
      <w:pPr>
        <w:widowControl/>
        <w:rPr>
          <w:color w:val="auto"/>
        </w:rPr>
      </w:pPr>
    </w:p>
    <w:p w14:paraId="49FCD3CB" w14:textId="2E2FE92B" w:rsidR="00EB6CE8" w:rsidRPr="003F2D3A" w:rsidRDefault="00AB0CAA" w:rsidP="00315B1D">
      <w:pPr>
        <w:widowControl/>
        <w:rPr>
          <w:color w:val="auto"/>
        </w:rPr>
      </w:pPr>
      <w:r w:rsidRPr="003F2D3A">
        <w:rPr>
          <w:color w:val="auto"/>
        </w:rPr>
        <w:t xml:space="preserve">2.1.2. </w:t>
      </w:r>
      <w:r w:rsidR="00EB6CE8" w:rsidRPr="003F2D3A">
        <w:rPr>
          <w:color w:val="auto"/>
        </w:rPr>
        <w:t>Lay</w:t>
      </w:r>
      <w:r w:rsidR="00985F91" w:rsidRPr="003F2D3A">
        <w:rPr>
          <w:color w:val="auto"/>
        </w:rPr>
        <w:t xml:space="preserve"> </w:t>
      </w:r>
      <w:r w:rsidR="00EB6CE8" w:rsidRPr="003F2D3A">
        <w:rPr>
          <w:color w:val="auto"/>
        </w:rPr>
        <w:t>out all the surgical instruments needed for the procedure</w:t>
      </w:r>
      <w:r w:rsidR="009B05D0" w:rsidRPr="003F2D3A">
        <w:rPr>
          <w:color w:val="auto"/>
        </w:rPr>
        <w:t xml:space="preserve"> (see </w:t>
      </w:r>
      <w:r w:rsidR="00315B1D" w:rsidRPr="003F2D3A">
        <w:rPr>
          <w:b/>
          <w:color w:val="auto"/>
        </w:rPr>
        <w:t>Table of Materials</w:t>
      </w:r>
      <w:r w:rsidR="009B05D0" w:rsidRPr="003F2D3A">
        <w:rPr>
          <w:color w:val="auto"/>
        </w:rPr>
        <w:t>)</w:t>
      </w:r>
      <w:r w:rsidR="00D954A5">
        <w:rPr>
          <w:color w:val="auto"/>
        </w:rPr>
        <w:t>.</w:t>
      </w:r>
    </w:p>
    <w:p w14:paraId="7C58C202" w14:textId="77777777" w:rsidR="00AB0CAA" w:rsidRPr="003F2D3A" w:rsidRDefault="00AB0CAA" w:rsidP="00315B1D">
      <w:pPr>
        <w:widowControl/>
        <w:rPr>
          <w:color w:val="auto"/>
        </w:rPr>
      </w:pPr>
    </w:p>
    <w:p w14:paraId="7C3FE2D6" w14:textId="6F19D8E8" w:rsidR="009B05D0" w:rsidRPr="003F2D3A" w:rsidRDefault="00AB0CAA" w:rsidP="00315B1D">
      <w:pPr>
        <w:widowControl/>
        <w:rPr>
          <w:color w:val="auto"/>
        </w:rPr>
      </w:pPr>
      <w:r w:rsidRPr="003F2D3A">
        <w:rPr>
          <w:color w:val="auto"/>
        </w:rPr>
        <w:t xml:space="preserve">2.1.3. </w:t>
      </w:r>
      <w:r w:rsidR="009D2A17" w:rsidRPr="003F2D3A">
        <w:rPr>
          <w:color w:val="auto"/>
        </w:rPr>
        <w:t>Perform the anastomosis</w:t>
      </w:r>
      <w:r w:rsidR="00C90976" w:rsidRPr="003F2D3A">
        <w:rPr>
          <w:color w:val="auto"/>
        </w:rPr>
        <w:t xml:space="preserve"> under magnifying glasses</w:t>
      </w:r>
      <w:r w:rsidR="00256C35">
        <w:rPr>
          <w:color w:val="auto"/>
        </w:rPr>
        <w:t>,</w:t>
      </w:r>
      <w:r w:rsidR="00C90976" w:rsidRPr="003F2D3A">
        <w:rPr>
          <w:color w:val="auto"/>
        </w:rPr>
        <w:t xml:space="preserve"> using conventional and microsurgical instruments.</w:t>
      </w:r>
    </w:p>
    <w:p w14:paraId="778F7709" w14:textId="77777777" w:rsidR="00AB0CAA" w:rsidRPr="003F2D3A" w:rsidRDefault="00AB0CAA" w:rsidP="00315B1D">
      <w:pPr>
        <w:widowControl/>
        <w:rPr>
          <w:color w:val="auto"/>
        </w:rPr>
      </w:pPr>
    </w:p>
    <w:p w14:paraId="4E9093CF" w14:textId="6FB0FBDE" w:rsidR="00187DE7" w:rsidRPr="003F2D3A" w:rsidRDefault="00AB0CAA" w:rsidP="00315B1D">
      <w:pPr>
        <w:widowControl/>
        <w:rPr>
          <w:color w:val="auto"/>
        </w:rPr>
      </w:pPr>
      <w:r w:rsidRPr="003F2D3A">
        <w:rPr>
          <w:color w:val="auto"/>
        </w:rPr>
        <w:t xml:space="preserve">2.1.4. </w:t>
      </w:r>
      <w:r w:rsidR="00B97702" w:rsidRPr="003F2D3A">
        <w:rPr>
          <w:color w:val="auto"/>
        </w:rPr>
        <w:t>Ensure that the rats are positioned on</w:t>
      </w:r>
      <w:r w:rsidR="00C90976" w:rsidRPr="003F2D3A">
        <w:rPr>
          <w:color w:val="auto"/>
        </w:rPr>
        <w:t xml:space="preserve"> the </w:t>
      </w:r>
      <w:r w:rsidR="0050770D" w:rsidRPr="003F2D3A">
        <w:rPr>
          <w:color w:val="auto"/>
        </w:rPr>
        <w:t>warming plate at a temperature of 37</w:t>
      </w:r>
      <w:r w:rsidR="006034CC" w:rsidRPr="003F2D3A">
        <w:rPr>
          <w:color w:val="auto"/>
        </w:rPr>
        <w:t xml:space="preserve"> </w:t>
      </w:r>
      <w:r w:rsidR="0050770D" w:rsidRPr="003F2D3A">
        <w:rPr>
          <w:color w:val="auto"/>
        </w:rPr>
        <w:t>°C</w:t>
      </w:r>
      <w:r w:rsidR="00986ABD" w:rsidRPr="003F2D3A">
        <w:rPr>
          <w:color w:val="auto"/>
        </w:rPr>
        <w:t xml:space="preserve"> </w:t>
      </w:r>
      <w:r w:rsidR="00C90976" w:rsidRPr="003F2D3A">
        <w:rPr>
          <w:color w:val="auto"/>
        </w:rPr>
        <w:t xml:space="preserve">and </w:t>
      </w:r>
      <w:r w:rsidR="00256C35">
        <w:rPr>
          <w:color w:val="auto"/>
        </w:rPr>
        <w:t xml:space="preserve">under a </w:t>
      </w:r>
      <w:r w:rsidR="00C90976" w:rsidRPr="003F2D3A">
        <w:rPr>
          <w:color w:val="auto"/>
        </w:rPr>
        <w:t>heat lamp.</w:t>
      </w:r>
      <w:r w:rsidRPr="003F2D3A">
        <w:rPr>
          <w:color w:val="auto"/>
        </w:rPr>
        <w:t xml:space="preserve"> </w:t>
      </w:r>
      <w:r w:rsidR="00187DE7" w:rsidRPr="003F2D3A">
        <w:rPr>
          <w:color w:val="auto"/>
        </w:rPr>
        <w:t>Position the isotherm</w:t>
      </w:r>
      <w:r w:rsidR="003654BB">
        <w:rPr>
          <w:color w:val="auto"/>
        </w:rPr>
        <w:t xml:space="preserve">al </w:t>
      </w:r>
      <w:r w:rsidR="00187DE7" w:rsidRPr="003F2D3A">
        <w:rPr>
          <w:color w:val="auto"/>
        </w:rPr>
        <w:t>electric board</w:t>
      </w:r>
      <w:r w:rsidRPr="003F2D3A">
        <w:rPr>
          <w:color w:val="auto"/>
        </w:rPr>
        <w:t xml:space="preserve"> as needed.</w:t>
      </w:r>
    </w:p>
    <w:p w14:paraId="60114D21" w14:textId="203DAAA6" w:rsidR="001406C4" w:rsidRPr="003F2D3A" w:rsidRDefault="001406C4" w:rsidP="00315B1D">
      <w:pPr>
        <w:widowControl/>
        <w:tabs>
          <w:tab w:val="left" w:pos="4230"/>
        </w:tabs>
        <w:rPr>
          <w:b/>
          <w:color w:val="auto"/>
        </w:rPr>
      </w:pPr>
    </w:p>
    <w:p w14:paraId="6B79D5DD" w14:textId="24D2ABBE" w:rsidR="001406C4" w:rsidRPr="003F2D3A" w:rsidRDefault="001406C4" w:rsidP="00315B1D">
      <w:pPr>
        <w:pStyle w:val="ListParagraph"/>
        <w:widowControl/>
        <w:numPr>
          <w:ilvl w:val="1"/>
          <w:numId w:val="4"/>
        </w:numPr>
        <w:rPr>
          <w:b/>
          <w:color w:val="auto"/>
        </w:rPr>
      </w:pPr>
      <w:r w:rsidRPr="003F2D3A">
        <w:rPr>
          <w:b/>
          <w:color w:val="auto"/>
        </w:rPr>
        <w:t>Anesthesia</w:t>
      </w:r>
      <w:r w:rsidR="00187DE7" w:rsidRPr="003F2D3A">
        <w:rPr>
          <w:b/>
          <w:color w:val="auto"/>
        </w:rPr>
        <w:t xml:space="preserve"> and animal preparation</w:t>
      </w:r>
    </w:p>
    <w:p w14:paraId="00DAB0FF" w14:textId="77777777" w:rsidR="00AB0CAA" w:rsidRPr="003F2D3A" w:rsidRDefault="00AB0CAA" w:rsidP="00315B1D">
      <w:pPr>
        <w:widowControl/>
        <w:rPr>
          <w:color w:val="auto"/>
        </w:rPr>
      </w:pPr>
    </w:p>
    <w:p w14:paraId="5346F2FE" w14:textId="23D62271" w:rsidR="00986ABD" w:rsidRPr="003F2D3A" w:rsidRDefault="00AB0CAA" w:rsidP="00315B1D">
      <w:pPr>
        <w:widowControl/>
        <w:rPr>
          <w:color w:val="auto"/>
        </w:rPr>
      </w:pPr>
      <w:r w:rsidRPr="003F2D3A">
        <w:rPr>
          <w:color w:val="auto"/>
        </w:rPr>
        <w:t xml:space="preserve">2.2.1. </w:t>
      </w:r>
      <w:r w:rsidR="00986ABD" w:rsidRPr="003F2D3A">
        <w:rPr>
          <w:color w:val="auto"/>
        </w:rPr>
        <w:t xml:space="preserve">Anesthetize the rat with </w:t>
      </w:r>
      <w:r w:rsidR="00256C35">
        <w:rPr>
          <w:color w:val="auto"/>
        </w:rPr>
        <w:t xml:space="preserve">an </w:t>
      </w:r>
      <w:r w:rsidR="00986ABD" w:rsidRPr="003F2D3A">
        <w:rPr>
          <w:color w:val="auto"/>
        </w:rPr>
        <w:t xml:space="preserve">inhalation of </w:t>
      </w:r>
      <w:r w:rsidR="003524A8" w:rsidRPr="003F2D3A">
        <w:rPr>
          <w:color w:val="auto"/>
        </w:rPr>
        <w:t>3</w:t>
      </w:r>
      <w:r w:rsidR="00986ABD" w:rsidRPr="003F2D3A">
        <w:rPr>
          <w:color w:val="auto"/>
        </w:rPr>
        <w:t xml:space="preserve">% vol isoflurane in </w:t>
      </w:r>
      <w:r w:rsidR="00FD1066" w:rsidRPr="003F2D3A">
        <w:rPr>
          <w:color w:val="auto"/>
        </w:rPr>
        <w:t>air</w:t>
      </w:r>
      <w:r w:rsidR="00986ABD" w:rsidRPr="003F2D3A">
        <w:rPr>
          <w:color w:val="auto"/>
        </w:rPr>
        <w:t xml:space="preserve"> for the induction of the anesthesia in the rodent box</w:t>
      </w:r>
      <w:r w:rsidR="003F76AD">
        <w:rPr>
          <w:color w:val="auto"/>
        </w:rPr>
        <w:t>.</w:t>
      </w:r>
    </w:p>
    <w:p w14:paraId="6D6152F8" w14:textId="77777777" w:rsidR="00AB0CAA" w:rsidRPr="003F2D3A" w:rsidRDefault="00AB0CAA" w:rsidP="00315B1D">
      <w:pPr>
        <w:widowControl/>
        <w:rPr>
          <w:color w:val="auto"/>
        </w:rPr>
      </w:pPr>
    </w:p>
    <w:p w14:paraId="49DB3C29" w14:textId="67AA358E" w:rsidR="0050770D" w:rsidRPr="003F2D3A" w:rsidRDefault="00AB0CAA" w:rsidP="00315B1D">
      <w:pPr>
        <w:widowControl/>
        <w:rPr>
          <w:color w:val="auto"/>
        </w:rPr>
      </w:pPr>
      <w:r w:rsidRPr="003F2D3A">
        <w:rPr>
          <w:color w:val="auto"/>
        </w:rPr>
        <w:t xml:space="preserve">2.2.2. </w:t>
      </w:r>
      <w:r w:rsidR="00B97702" w:rsidRPr="003F2D3A">
        <w:rPr>
          <w:color w:val="auto"/>
        </w:rPr>
        <w:t>T</w:t>
      </w:r>
      <w:r w:rsidR="0050770D" w:rsidRPr="003F2D3A">
        <w:rPr>
          <w:color w:val="auto"/>
        </w:rPr>
        <w:t>ransfer the rat to the warming plate and maintain the anesthesia with the facemask</w:t>
      </w:r>
      <w:r w:rsidR="00C00151" w:rsidRPr="003F2D3A">
        <w:rPr>
          <w:color w:val="auto"/>
        </w:rPr>
        <w:t xml:space="preserve"> at the same</w:t>
      </w:r>
      <w:r w:rsidR="00CF1978" w:rsidRPr="003F2D3A">
        <w:rPr>
          <w:color w:val="auto"/>
        </w:rPr>
        <w:t xml:space="preserve"> </w:t>
      </w:r>
      <w:r w:rsidR="003524A8" w:rsidRPr="003F2D3A">
        <w:rPr>
          <w:color w:val="auto"/>
        </w:rPr>
        <w:t xml:space="preserve">flow rate of </w:t>
      </w:r>
      <w:r w:rsidR="00CF1978" w:rsidRPr="003F2D3A">
        <w:rPr>
          <w:color w:val="auto"/>
        </w:rPr>
        <w:t>3</w:t>
      </w:r>
      <w:r w:rsidR="001B6144" w:rsidRPr="003F2D3A">
        <w:rPr>
          <w:color w:val="auto"/>
        </w:rPr>
        <w:t>%</w:t>
      </w:r>
      <w:r w:rsidR="00CF7ED6" w:rsidRPr="003F2D3A">
        <w:rPr>
          <w:color w:val="auto"/>
        </w:rPr>
        <w:t>. Ensure that the anesthetization is complete</w:t>
      </w:r>
      <w:r w:rsidRPr="003F2D3A">
        <w:rPr>
          <w:color w:val="auto"/>
        </w:rPr>
        <w:t xml:space="preserve"> by</w:t>
      </w:r>
      <w:r w:rsidR="00CF7ED6" w:rsidRPr="003F2D3A">
        <w:rPr>
          <w:color w:val="auto"/>
        </w:rPr>
        <w:t xml:space="preserve"> pinch</w:t>
      </w:r>
      <w:r w:rsidRPr="003F2D3A">
        <w:rPr>
          <w:color w:val="auto"/>
        </w:rPr>
        <w:t>ing</w:t>
      </w:r>
      <w:r w:rsidR="00CF7ED6" w:rsidRPr="003F2D3A">
        <w:rPr>
          <w:color w:val="auto"/>
        </w:rPr>
        <w:t xml:space="preserve"> the tail of the animal. </w:t>
      </w:r>
    </w:p>
    <w:p w14:paraId="68D4D270" w14:textId="77777777" w:rsidR="00AB0CAA" w:rsidRPr="003F2D3A" w:rsidRDefault="00AB0CAA" w:rsidP="00315B1D">
      <w:pPr>
        <w:widowControl/>
        <w:rPr>
          <w:color w:val="auto"/>
        </w:rPr>
      </w:pPr>
    </w:p>
    <w:p w14:paraId="54767238" w14:textId="3555C0A2" w:rsidR="00187DE7" w:rsidRPr="003F2D3A" w:rsidRDefault="00AB0CAA" w:rsidP="00315B1D">
      <w:pPr>
        <w:widowControl/>
        <w:rPr>
          <w:color w:val="auto"/>
        </w:rPr>
      </w:pPr>
      <w:r w:rsidRPr="003F2D3A">
        <w:rPr>
          <w:color w:val="auto"/>
        </w:rPr>
        <w:t xml:space="preserve">2.2.3. </w:t>
      </w:r>
      <w:r w:rsidR="00187DE7" w:rsidRPr="003F2D3A">
        <w:rPr>
          <w:color w:val="auto"/>
        </w:rPr>
        <w:t>Shave the anterior fur,</w:t>
      </w:r>
      <w:r w:rsidR="00CF7ED6" w:rsidRPr="003F2D3A">
        <w:rPr>
          <w:color w:val="auto"/>
        </w:rPr>
        <w:t xml:space="preserve"> </w:t>
      </w:r>
      <w:r w:rsidR="00187DE7" w:rsidRPr="003F2D3A">
        <w:rPr>
          <w:color w:val="auto"/>
        </w:rPr>
        <w:t xml:space="preserve">corresponding to </w:t>
      </w:r>
      <w:r w:rsidR="003F76AD">
        <w:rPr>
          <w:color w:val="auto"/>
        </w:rPr>
        <w:t xml:space="preserve">the </w:t>
      </w:r>
      <w:r w:rsidR="00187DE7" w:rsidRPr="003F2D3A">
        <w:rPr>
          <w:color w:val="auto"/>
        </w:rPr>
        <w:t>laparotomy’s incision zone</w:t>
      </w:r>
      <w:r w:rsidR="00CF7ED6" w:rsidRPr="003F2D3A">
        <w:rPr>
          <w:color w:val="auto"/>
        </w:rPr>
        <w:t xml:space="preserve">, </w:t>
      </w:r>
      <w:r w:rsidRPr="003F2D3A">
        <w:rPr>
          <w:color w:val="auto"/>
        </w:rPr>
        <w:t>a ~</w:t>
      </w:r>
      <w:r w:rsidR="00CF7ED6" w:rsidRPr="003F2D3A">
        <w:rPr>
          <w:color w:val="auto"/>
        </w:rPr>
        <w:t>3</w:t>
      </w:r>
      <w:r w:rsidRPr="003F2D3A">
        <w:rPr>
          <w:color w:val="auto"/>
        </w:rPr>
        <w:t xml:space="preserve"> </w:t>
      </w:r>
      <w:r w:rsidR="00CF7ED6" w:rsidRPr="003F2D3A">
        <w:rPr>
          <w:color w:val="auto"/>
        </w:rPr>
        <w:t>cm</w:t>
      </w:r>
      <w:r w:rsidR="003F76AD">
        <w:rPr>
          <w:color w:val="auto"/>
        </w:rPr>
        <w:t>-</w:t>
      </w:r>
      <w:r w:rsidR="00850ECE" w:rsidRPr="003F2D3A">
        <w:rPr>
          <w:color w:val="auto"/>
        </w:rPr>
        <w:t>wide</w:t>
      </w:r>
      <w:r w:rsidR="0056287B" w:rsidRPr="003F2D3A">
        <w:rPr>
          <w:color w:val="auto"/>
        </w:rPr>
        <w:t xml:space="preserve"> </w:t>
      </w:r>
      <w:r w:rsidR="00CF7ED6" w:rsidRPr="003F2D3A">
        <w:rPr>
          <w:color w:val="auto"/>
        </w:rPr>
        <w:t>zone from the x</w:t>
      </w:r>
      <w:r w:rsidRPr="003F2D3A">
        <w:rPr>
          <w:color w:val="auto"/>
        </w:rPr>
        <w:t>i</w:t>
      </w:r>
      <w:r w:rsidR="00CF7ED6" w:rsidRPr="003F2D3A">
        <w:rPr>
          <w:color w:val="auto"/>
        </w:rPr>
        <w:t>phoid to the animal pelvis</w:t>
      </w:r>
      <w:r w:rsidR="00E44F54" w:rsidRPr="003F2D3A">
        <w:rPr>
          <w:color w:val="auto"/>
        </w:rPr>
        <w:t>, using an</w:t>
      </w:r>
      <w:r w:rsidR="00CF7ED6" w:rsidRPr="003F2D3A">
        <w:rPr>
          <w:color w:val="auto"/>
        </w:rPr>
        <w:t xml:space="preserve"> electric razor. </w:t>
      </w:r>
    </w:p>
    <w:p w14:paraId="5D4DD1EA" w14:textId="77777777" w:rsidR="00AB0CAA" w:rsidRPr="003F2D3A" w:rsidRDefault="00AB0CAA" w:rsidP="00315B1D">
      <w:pPr>
        <w:widowControl/>
        <w:rPr>
          <w:color w:val="auto"/>
        </w:rPr>
      </w:pPr>
    </w:p>
    <w:p w14:paraId="3090E700" w14:textId="35CBD7ED" w:rsidR="00187DE7" w:rsidRPr="003F2D3A" w:rsidRDefault="00AB0CAA" w:rsidP="00315B1D">
      <w:pPr>
        <w:widowControl/>
        <w:rPr>
          <w:color w:val="auto"/>
        </w:rPr>
      </w:pPr>
      <w:r w:rsidRPr="003F2D3A">
        <w:rPr>
          <w:color w:val="auto"/>
        </w:rPr>
        <w:t xml:space="preserve">2.2.4. </w:t>
      </w:r>
      <w:r w:rsidR="00187DE7" w:rsidRPr="003F2D3A">
        <w:rPr>
          <w:color w:val="auto"/>
        </w:rPr>
        <w:t>Shave</w:t>
      </w:r>
      <w:r w:rsidR="00CF7ED6" w:rsidRPr="003F2D3A">
        <w:rPr>
          <w:color w:val="auto"/>
        </w:rPr>
        <w:t xml:space="preserve"> a 3 cm</w:t>
      </w:r>
      <w:r w:rsidR="003F76AD">
        <w:rPr>
          <w:color w:val="auto"/>
        </w:rPr>
        <w:t>-</w:t>
      </w:r>
      <w:r w:rsidR="00CF7ED6" w:rsidRPr="003F2D3A">
        <w:rPr>
          <w:color w:val="auto"/>
        </w:rPr>
        <w:t>wide zone on the back of the animal</w:t>
      </w:r>
      <w:r w:rsidR="0035246E">
        <w:rPr>
          <w:color w:val="auto"/>
        </w:rPr>
        <w:t>,</w:t>
      </w:r>
      <w:r w:rsidR="00CF7ED6" w:rsidRPr="003F2D3A">
        <w:rPr>
          <w:color w:val="auto"/>
        </w:rPr>
        <w:t xml:space="preserve"> centered on the neck of the animal. This step facilitate</w:t>
      </w:r>
      <w:r w:rsidR="00E44F54" w:rsidRPr="003F2D3A">
        <w:rPr>
          <w:color w:val="auto"/>
        </w:rPr>
        <w:t>s</w:t>
      </w:r>
      <w:r w:rsidR="00187DE7" w:rsidRPr="003F2D3A">
        <w:rPr>
          <w:color w:val="auto"/>
        </w:rPr>
        <w:t xml:space="preserve"> monopolar power</w:t>
      </w:r>
      <w:r w:rsidR="00CF7ED6" w:rsidRPr="003F2D3A">
        <w:rPr>
          <w:color w:val="auto"/>
        </w:rPr>
        <w:t xml:space="preserve"> conduction. </w:t>
      </w:r>
    </w:p>
    <w:p w14:paraId="73DF700F" w14:textId="77777777" w:rsidR="00AB0CAA" w:rsidRPr="003F2D3A" w:rsidRDefault="00AB0CAA" w:rsidP="00315B1D">
      <w:pPr>
        <w:widowControl/>
        <w:rPr>
          <w:color w:val="auto"/>
        </w:rPr>
      </w:pPr>
    </w:p>
    <w:p w14:paraId="4BA29B67" w14:textId="7CDC1CBF" w:rsidR="00187DE7" w:rsidRPr="003F2D3A" w:rsidRDefault="00AB0CAA" w:rsidP="00315B1D">
      <w:pPr>
        <w:widowControl/>
        <w:rPr>
          <w:color w:val="auto"/>
        </w:rPr>
      </w:pPr>
      <w:r w:rsidRPr="003F2D3A">
        <w:rPr>
          <w:color w:val="auto"/>
        </w:rPr>
        <w:t xml:space="preserve">2.2.5. </w:t>
      </w:r>
      <w:r w:rsidR="00187DE7" w:rsidRPr="003F2D3A">
        <w:rPr>
          <w:color w:val="auto"/>
        </w:rPr>
        <w:t>Spray an alcohol</w:t>
      </w:r>
      <w:r w:rsidRPr="003F2D3A">
        <w:rPr>
          <w:color w:val="auto"/>
        </w:rPr>
        <w:t>-based disinfectant</w:t>
      </w:r>
      <w:r w:rsidR="00187DE7" w:rsidRPr="003F2D3A">
        <w:rPr>
          <w:color w:val="auto"/>
        </w:rPr>
        <w:t xml:space="preserve"> solution over the operati</w:t>
      </w:r>
      <w:r w:rsidRPr="003F2D3A">
        <w:rPr>
          <w:color w:val="auto"/>
        </w:rPr>
        <w:t>on</w:t>
      </w:r>
      <w:r w:rsidR="00187DE7" w:rsidRPr="003F2D3A">
        <w:rPr>
          <w:color w:val="auto"/>
        </w:rPr>
        <w:t xml:space="preserve"> site</w:t>
      </w:r>
      <w:r w:rsidRPr="003F2D3A">
        <w:rPr>
          <w:color w:val="auto"/>
        </w:rPr>
        <w:t>.</w:t>
      </w:r>
    </w:p>
    <w:p w14:paraId="6BECB8F0" w14:textId="77777777" w:rsidR="00282D38" w:rsidRPr="003F2D3A" w:rsidRDefault="00282D38" w:rsidP="00315B1D">
      <w:pPr>
        <w:widowControl/>
        <w:rPr>
          <w:b/>
          <w:color w:val="auto"/>
        </w:rPr>
      </w:pPr>
    </w:p>
    <w:p w14:paraId="29B8F7DB" w14:textId="0F94BE91" w:rsidR="00296AFC" w:rsidRPr="003F2D3A" w:rsidRDefault="00282D38" w:rsidP="00315B1D">
      <w:pPr>
        <w:pStyle w:val="ListParagraph"/>
        <w:widowControl/>
        <w:numPr>
          <w:ilvl w:val="0"/>
          <w:numId w:val="1"/>
        </w:numPr>
        <w:rPr>
          <w:b/>
          <w:color w:val="auto"/>
        </w:rPr>
      </w:pPr>
      <w:r w:rsidRPr="003F2D3A">
        <w:rPr>
          <w:b/>
          <w:color w:val="auto"/>
        </w:rPr>
        <w:t>Surgery</w:t>
      </w:r>
    </w:p>
    <w:p w14:paraId="585F7AD2" w14:textId="77777777" w:rsidR="00AB0CAA" w:rsidRPr="003F2D3A" w:rsidRDefault="00AB0CAA" w:rsidP="00315B1D">
      <w:pPr>
        <w:pStyle w:val="ListParagraph"/>
        <w:widowControl/>
        <w:ind w:left="0"/>
        <w:rPr>
          <w:b/>
          <w:color w:val="auto"/>
        </w:rPr>
      </w:pPr>
    </w:p>
    <w:p w14:paraId="36CDC800" w14:textId="45BC7A96" w:rsidR="00296AFC" w:rsidRPr="003F2D3A" w:rsidRDefault="00296AFC" w:rsidP="00315B1D">
      <w:pPr>
        <w:pStyle w:val="ListParagraph"/>
        <w:widowControl/>
        <w:numPr>
          <w:ilvl w:val="1"/>
          <w:numId w:val="5"/>
        </w:numPr>
        <w:rPr>
          <w:b/>
          <w:color w:val="auto"/>
        </w:rPr>
      </w:pPr>
      <w:r w:rsidRPr="003F2D3A">
        <w:rPr>
          <w:b/>
          <w:color w:val="auto"/>
        </w:rPr>
        <w:t xml:space="preserve">Laparotomy </w:t>
      </w:r>
    </w:p>
    <w:p w14:paraId="6AB7A9A0" w14:textId="77777777" w:rsidR="00AB0CAA" w:rsidRPr="003F2D3A" w:rsidRDefault="00AB0CAA" w:rsidP="00315B1D">
      <w:pPr>
        <w:pStyle w:val="ListParagraph"/>
        <w:widowControl/>
        <w:ind w:left="0"/>
        <w:rPr>
          <w:b/>
          <w:color w:val="auto"/>
        </w:rPr>
      </w:pPr>
    </w:p>
    <w:p w14:paraId="52F611D4" w14:textId="4AECD313" w:rsidR="00DE19B0" w:rsidRPr="003F2D3A" w:rsidRDefault="00AB0CAA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3.1.1. </w:t>
      </w:r>
      <w:r w:rsidR="00B97702" w:rsidRPr="003F2D3A">
        <w:rPr>
          <w:color w:val="auto"/>
        </w:rPr>
        <w:t>Apply a</w:t>
      </w:r>
      <w:r w:rsidR="00DE19B0" w:rsidRPr="003F2D3A">
        <w:rPr>
          <w:color w:val="auto"/>
        </w:rPr>
        <w:t>lcohol</w:t>
      </w:r>
      <w:r w:rsidRPr="003F2D3A">
        <w:rPr>
          <w:color w:val="auto"/>
        </w:rPr>
        <w:t>-based</w:t>
      </w:r>
      <w:r w:rsidR="00DE19B0" w:rsidRPr="003F2D3A">
        <w:rPr>
          <w:color w:val="auto"/>
        </w:rPr>
        <w:t xml:space="preserve"> </w:t>
      </w:r>
      <w:r w:rsidR="00AB2458" w:rsidRPr="003F2D3A">
        <w:rPr>
          <w:color w:val="auto"/>
        </w:rPr>
        <w:t>local antiseptic</w:t>
      </w:r>
      <w:r w:rsidR="00DE19B0" w:rsidRPr="003F2D3A">
        <w:rPr>
          <w:color w:val="auto"/>
        </w:rPr>
        <w:t xml:space="preserve"> on the shaved skin</w:t>
      </w:r>
      <w:r w:rsidRPr="003F2D3A">
        <w:rPr>
          <w:color w:val="auto"/>
        </w:rPr>
        <w:t>.</w:t>
      </w:r>
    </w:p>
    <w:p w14:paraId="7A6A6B7F" w14:textId="77777777" w:rsidR="00AB0CAA" w:rsidRPr="003F2D3A" w:rsidRDefault="00AB0CAA" w:rsidP="00315B1D">
      <w:pPr>
        <w:widowControl/>
        <w:rPr>
          <w:color w:val="auto"/>
        </w:rPr>
      </w:pPr>
    </w:p>
    <w:p w14:paraId="11798242" w14:textId="6827671A" w:rsidR="00DE19B0" w:rsidRPr="003F2D3A" w:rsidRDefault="00AB0CAA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3.1.2. </w:t>
      </w:r>
      <w:r w:rsidR="00C90F49" w:rsidRPr="003F2D3A">
        <w:rPr>
          <w:color w:val="auto"/>
        </w:rPr>
        <w:t>Open the a</w:t>
      </w:r>
      <w:r w:rsidR="00E60A2D" w:rsidRPr="003F2D3A">
        <w:rPr>
          <w:color w:val="auto"/>
        </w:rPr>
        <w:t xml:space="preserve">bdomen </w:t>
      </w:r>
      <w:r w:rsidR="00C90F49" w:rsidRPr="003F2D3A">
        <w:rPr>
          <w:color w:val="auto"/>
        </w:rPr>
        <w:t>with a midline</w:t>
      </w:r>
      <w:r w:rsidR="00DE19B0" w:rsidRPr="003F2D3A">
        <w:rPr>
          <w:color w:val="auto"/>
        </w:rPr>
        <w:t xml:space="preserve"> </w:t>
      </w:r>
      <w:r w:rsidR="003E1680" w:rsidRPr="003F2D3A">
        <w:rPr>
          <w:color w:val="auto"/>
        </w:rPr>
        <w:t>cutaneous</w:t>
      </w:r>
      <w:r w:rsidR="00DE19B0" w:rsidRPr="003F2D3A">
        <w:rPr>
          <w:color w:val="auto"/>
        </w:rPr>
        <w:t xml:space="preserve"> </w:t>
      </w:r>
      <w:r w:rsidR="00CF7ED6" w:rsidRPr="003F2D3A">
        <w:rPr>
          <w:color w:val="auto"/>
        </w:rPr>
        <w:t xml:space="preserve">incision from </w:t>
      </w:r>
      <w:r w:rsidR="000C0642">
        <w:rPr>
          <w:color w:val="auto"/>
        </w:rPr>
        <w:t xml:space="preserve">the </w:t>
      </w:r>
      <w:r w:rsidR="00CF7ED6" w:rsidRPr="003F2D3A">
        <w:rPr>
          <w:color w:val="auto"/>
        </w:rPr>
        <w:t xml:space="preserve">xiphoid process of about 3 cm in length with a scalpel. Open the </w:t>
      </w:r>
      <w:r w:rsidR="000A3503" w:rsidRPr="003F2D3A">
        <w:rPr>
          <w:color w:val="auto"/>
        </w:rPr>
        <w:t xml:space="preserve">fascia </w:t>
      </w:r>
      <w:r w:rsidR="00CF7ED6" w:rsidRPr="003F2D3A">
        <w:rPr>
          <w:color w:val="auto"/>
        </w:rPr>
        <w:t>and the peritoneum</w:t>
      </w:r>
      <w:r w:rsidRPr="003F2D3A">
        <w:rPr>
          <w:color w:val="auto"/>
        </w:rPr>
        <w:t xml:space="preserve"> along the </w:t>
      </w:r>
      <w:proofErr w:type="spellStart"/>
      <w:r w:rsidRPr="002035D9">
        <w:rPr>
          <w:i/>
          <w:color w:val="auto"/>
        </w:rPr>
        <w:t>linea</w:t>
      </w:r>
      <w:proofErr w:type="spellEnd"/>
      <w:r w:rsidRPr="002035D9">
        <w:rPr>
          <w:i/>
          <w:color w:val="auto"/>
        </w:rPr>
        <w:t xml:space="preserve"> alba</w:t>
      </w:r>
      <w:r w:rsidR="00CF7ED6" w:rsidRPr="003F2D3A">
        <w:rPr>
          <w:color w:val="auto"/>
        </w:rPr>
        <w:t xml:space="preserve"> with </w:t>
      </w:r>
      <w:r w:rsidR="000C0642">
        <w:rPr>
          <w:color w:val="auto"/>
        </w:rPr>
        <w:t>a</w:t>
      </w:r>
      <w:r w:rsidR="00CF7ED6" w:rsidRPr="003F2D3A">
        <w:rPr>
          <w:color w:val="auto"/>
        </w:rPr>
        <w:t xml:space="preserve"> monopolar scalpel.</w:t>
      </w:r>
      <w:r w:rsidR="001B6144" w:rsidRPr="003F2D3A">
        <w:rPr>
          <w:color w:val="auto"/>
        </w:rPr>
        <w:t xml:space="preserve"> </w:t>
      </w:r>
    </w:p>
    <w:p w14:paraId="2BC192FE" w14:textId="77777777" w:rsidR="00AB0CAA" w:rsidRPr="003F2D3A" w:rsidRDefault="00AB0CAA" w:rsidP="00315B1D">
      <w:pPr>
        <w:widowControl/>
        <w:rPr>
          <w:color w:val="auto"/>
        </w:rPr>
      </w:pPr>
    </w:p>
    <w:p w14:paraId="2463E744" w14:textId="5A925A8C" w:rsidR="00DE19B0" w:rsidRPr="003F2D3A" w:rsidRDefault="00AB0CAA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3.1.3. </w:t>
      </w:r>
      <w:r w:rsidR="004B25EA" w:rsidRPr="003F2D3A">
        <w:rPr>
          <w:color w:val="auto"/>
        </w:rPr>
        <w:t xml:space="preserve">Ensure that the </w:t>
      </w:r>
      <w:r w:rsidR="000E652F" w:rsidRPr="003F2D3A">
        <w:rPr>
          <w:color w:val="auto"/>
        </w:rPr>
        <w:t>peritoneal cavity</w:t>
      </w:r>
      <w:r w:rsidR="004B25EA" w:rsidRPr="003F2D3A">
        <w:rPr>
          <w:color w:val="auto"/>
        </w:rPr>
        <w:t xml:space="preserve"> is opened on the entire length of the cutaneous incision.</w:t>
      </w:r>
    </w:p>
    <w:p w14:paraId="7A2FA5B2" w14:textId="26B53F56" w:rsidR="004B25EA" w:rsidRPr="003F2D3A" w:rsidRDefault="00E44F54" w:rsidP="00315B1D">
      <w:pPr>
        <w:widowControl/>
        <w:rPr>
          <w:color w:val="auto"/>
        </w:rPr>
      </w:pPr>
      <w:r w:rsidRPr="003F2D3A">
        <w:rPr>
          <w:color w:val="auto"/>
        </w:rPr>
        <w:t>E</w:t>
      </w:r>
      <w:r w:rsidR="004B25EA" w:rsidRPr="003F2D3A">
        <w:rPr>
          <w:color w:val="auto"/>
        </w:rPr>
        <w:t xml:space="preserve">xpose the peritoneal cavity with </w:t>
      </w:r>
      <w:r w:rsidR="000C0642">
        <w:rPr>
          <w:color w:val="auto"/>
        </w:rPr>
        <w:t>a</w:t>
      </w:r>
      <w:r w:rsidR="004B25EA" w:rsidRPr="003F2D3A">
        <w:rPr>
          <w:color w:val="auto"/>
        </w:rPr>
        <w:t xml:space="preserve"> </w:t>
      </w:r>
      <w:r w:rsidRPr="003F2D3A">
        <w:rPr>
          <w:color w:val="auto"/>
        </w:rPr>
        <w:t>self-</w:t>
      </w:r>
      <w:r w:rsidR="004B25EA" w:rsidRPr="003F2D3A">
        <w:rPr>
          <w:color w:val="auto"/>
        </w:rPr>
        <w:t>retractor.</w:t>
      </w:r>
    </w:p>
    <w:p w14:paraId="464F1750" w14:textId="7D86CE27" w:rsidR="00DE19B0" w:rsidRPr="003F2D3A" w:rsidRDefault="00DE19B0" w:rsidP="00315B1D">
      <w:pPr>
        <w:pStyle w:val="ListParagraph"/>
        <w:widowControl/>
        <w:ind w:left="0"/>
        <w:rPr>
          <w:b/>
          <w:color w:val="auto"/>
        </w:rPr>
      </w:pPr>
      <w:r w:rsidRPr="003F2D3A">
        <w:rPr>
          <w:b/>
          <w:color w:val="auto"/>
        </w:rPr>
        <w:t xml:space="preserve"> </w:t>
      </w:r>
    </w:p>
    <w:p w14:paraId="51C3A090" w14:textId="3BA0EFE3" w:rsidR="00282D38" w:rsidRPr="003F2D3A" w:rsidRDefault="00282D38" w:rsidP="00315B1D">
      <w:pPr>
        <w:pStyle w:val="ListParagraph"/>
        <w:widowControl/>
        <w:numPr>
          <w:ilvl w:val="1"/>
          <w:numId w:val="5"/>
        </w:numPr>
        <w:rPr>
          <w:b/>
          <w:color w:val="auto"/>
        </w:rPr>
      </w:pPr>
      <w:r w:rsidRPr="003F2D3A">
        <w:rPr>
          <w:b/>
          <w:color w:val="auto"/>
        </w:rPr>
        <w:t>Great</w:t>
      </w:r>
      <w:r w:rsidR="0056287B" w:rsidRPr="003F2D3A">
        <w:rPr>
          <w:b/>
          <w:color w:val="auto"/>
        </w:rPr>
        <w:t>er</w:t>
      </w:r>
      <w:r w:rsidRPr="003F2D3A">
        <w:rPr>
          <w:b/>
          <w:color w:val="auto"/>
        </w:rPr>
        <w:t xml:space="preserve"> curve and hiatal dissection</w:t>
      </w:r>
    </w:p>
    <w:p w14:paraId="1074DAF9" w14:textId="77777777" w:rsidR="00AB0CAA" w:rsidRPr="003F2D3A" w:rsidRDefault="00AB0CAA" w:rsidP="00315B1D">
      <w:pPr>
        <w:widowControl/>
        <w:rPr>
          <w:color w:val="auto"/>
        </w:rPr>
      </w:pPr>
    </w:p>
    <w:p w14:paraId="7465F32D" w14:textId="76AE60D0" w:rsidR="000E652F" w:rsidRPr="003F2D3A" w:rsidRDefault="00AB0CAA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3.2.1. </w:t>
      </w:r>
      <w:r w:rsidR="00B95E4C" w:rsidRPr="003F2D3A">
        <w:rPr>
          <w:color w:val="auto"/>
        </w:rPr>
        <w:t>Dissect the g</w:t>
      </w:r>
      <w:r w:rsidR="000E652F" w:rsidRPr="003F2D3A">
        <w:rPr>
          <w:color w:val="auto"/>
        </w:rPr>
        <w:t>reat</w:t>
      </w:r>
      <w:r w:rsidR="0056287B" w:rsidRPr="003F2D3A">
        <w:rPr>
          <w:color w:val="auto"/>
        </w:rPr>
        <w:t>er</w:t>
      </w:r>
      <w:r w:rsidR="00B95E4C" w:rsidRPr="003F2D3A">
        <w:rPr>
          <w:color w:val="auto"/>
        </w:rPr>
        <w:t xml:space="preserve"> gastric</w:t>
      </w:r>
      <w:r w:rsidR="000E652F" w:rsidRPr="003F2D3A">
        <w:rPr>
          <w:color w:val="auto"/>
        </w:rPr>
        <w:t xml:space="preserve"> curve </w:t>
      </w:r>
      <w:r w:rsidR="00B3030C" w:rsidRPr="003F2D3A">
        <w:rPr>
          <w:color w:val="auto"/>
        </w:rPr>
        <w:t>from the junction between</w:t>
      </w:r>
      <w:r w:rsidR="00B06087" w:rsidRPr="003F2D3A">
        <w:rPr>
          <w:color w:val="auto"/>
        </w:rPr>
        <w:t xml:space="preserve"> the</w:t>
      </w:r>
      <w:r w:rsidR="00B3030C" w:rsidRPr="003F2D3A">
        <w:rPr>
          <w:color w:val="auto"/>
        </w:rPr>
        <w:t xml:space="preserve"> </w:t>
      </w:r>
      <w:r w:rsidR="000E652F" w:rsidRPr="003F2D3A">
        <w:rPr>
          <w:color w:val="auto"/>
        </w:rPr>
        <w:t xml:space="preserve">glandular and </w:t>
      </w:r>
      <w:proofErr w:type="spellStart"/>
      <w:r w:rsidR="000E652F" w:rsidRPr="003F2D3A">
        <w:rPr>
          <w:color w:val="auto"/>
        </w:rPr>
        <w:t>nonglandular</w:t>
      </w:r>
      <w:proofErr w:type="spellEnd"/>
      <w:r w:rsidR="000E652F" w:rsidRPr="003F2D3A">
        <w:rPr>
          <w:color w:val="auto"/>
        </w:rPr>
        <w:t xml:space="preserve"> stomach to </w:t>
      </w:r>
      <w:r w:rsidR="004341F9" w:rsidRPr="003F2D3A">
        <w:rPr>
          <w:color w:val="auto"/>
        </w:rPr>
        <w:t xml:space="preserve">the </w:t>
      </w:r>
      <w:r w:rsidR="00606E52" w:rsidRPr="003F2D3A">
        <w:rPr>
          <w:color w:val="auto"/>
        </w:rPr>
        <w:t xml:space="preserve">left </w:t>
      </w:r>
      <w:r w:rsidR="00B95E4C" w:rsidRPr="003F2D3A">
        <w:rPr>
          <w:color w:val="auto"/>
        </w:rPr>
        <w:t xml:space="preserve">side of the </w:t>
      </w:r>
      <w:r w:rsidR="000E652F" w:rsidRPr="003F2D3A">
        <w:rPr>
          <w:color w:val="auto"/>
        </w:rPr>
        <w:t xml:space="preserve">abdominal </w:t>
      </w:r>
      <w:r w:rsidR="00B95E4C" w:rsidRPr="003F2D3A">
        <w:rPr>
          <w:color w:val="auto"/>
        </w:rPr>
        <w:t>esophagus</w:t>
      </w:r>
      <w:r w:rsidR="004B25EA" w:rsidRPr="003F2D3A">
        <w:rPr>
          <w:color w:val="auto"/>
        </w:rPr>
        <w:t xml:space="preserve"> with surgical scissors</w:t>
      </w:r>
      <w:r w:rsidR="003E1680" w:rsidRPr="003F2D3A">
        <w:rPr>
          <w:color w:val="auto"/>
        </w:rPr>
        <w:t>.</w:t>
      </w:r>
    </w:p>
    <w:p w14:paraId="0588561E" w14:textId="77777777" w:rsidR="00AB0CAA" w:rsidRPr="003F2D3A" w:rsidRDefault="00AB0CAA" w:rsidP="00315B1D">
      <w:pPr>
        <w:widowControl/>
        <w:rPr>
          <w:color w:val="auto"/>
        </w:rPr>
      </w:pPr>
    </w:p>
    <w:p w14:paraId="3DE677A0" w14:textId="1B6E44A4" w:rsidR="000E652F" w:rsidRPr="003F2D3A" w:rsidRDefault="00AB0CAA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3.2.2. </w:t>
      </w:r>
      <w:r w:rsidR="00B06087" w:rsidRPr="003F2D3A">
        <w:rPr>
          <w:color w:val="auto"/>
        </w:rPr>
        <w:t>P</w:t>
      </w:r>
      <w:r w:rsidR="00B95E4C" w:rsidRPr="003F2D3A">
        <w:rPr>
          <w:color w:val="auto"/>
        </w:rPr>
        <w:t>rogressively</w:t>
      </w:r>
      <w:r w:rsidR="00B06087" w:rsidRPr="003F2D3A">
        <w:rPr>
          <w:color w:val="auto"/>
        </w:rPr>
        <w:t xml:space="preserve"> coagulate</w:t>
      </w:r>
      <w:r w:rsidR="000E652F" w:rsidRPr="003F2D3A">
        <w:rPr>
          <w:color w:val="auto"/>
        </w:rPr>
        <w:t xml:space="preserve"> </w:t>
      </w:r>
      <w:r w:rsidR="004341F9" w:rsidRPr="003F2D3A">
        <w:rPr>
          <w:color w:val="auto"/>
        </w:rPr>
        <w:t xml:space="preserve">the </w:t>
      </w:r>
      <w:r w:rsidR="000E652F" w:rsidRPr="003F2D3A">
        <w:rPr>
          <w:color w:val="auto"/>
        </w:rPr>
        <w:t>gastrosplenic vessels</w:t>
      </w:r>
      <w:r w:rsidR="004B25EA" w:rsidRPr="003F2D3A">
        <w:rPr>
          <w:color w:val="auto"/>
        </w:rPr>
        <w:t xml:space="preserve"> with the monopolar scalpel</w:t>
      </w:r>
      <w:r w:rsidR="003654BB">
        <w:rPr>
          <w:color w:val="auto"/>
        </w:rPr>
        <w:t xml:space="preserve">, </w:t>
      </w:r>
      <w:proofErr w:type="gramStart"/>
      <w:r w:rsidR="003654BB">
        <w:rPr>
          <w:color w:val="auto"/>
        </w:rPr>
        <w:t>in order to</w:t>
      </w:r>
      <w:proofErr w:type="gramEnd"/>
      <w:r w:rsidR="003654BB">
        <w:rPr>
          <w:color w:val="auto"/>
        </w:rPr>
        <w:t xml:space="preserve"> fully liberate the great gastric curve to the His angle. Then expose the hiatal area by sectioning of thin ligaments.</w:t>
      </w:r>
    </w:p>
    <w:p w14:paraId="36A056E6" w14:textId="77777777" w:rsidR="00AB0CAA" w:rsidRPr="003F2D3A" w:rsidRDefault="00AB0CAA" w:rsidP="00315B1D">
      <w:pPr>
        <w:widowControl/>
        <w:rPr>
          <w:color w:val="auto"/>
        </w:rPr>
      </w:pPr>
    </w:p>
    <w:p w14:paraId="63F3F867" w14:textId="20D5124C" w:rsidR="000E652F" w:rsidRPr="003F2D3A" w:rsidRDefault="00AB0CAA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3.2.3. </w:t>
      </w:r>
      <w:r w:rsidR="00B95E4C" w:rsidRPr="003F2D3A">
        <w:rPr>
          <w:color w:val="auto"/>
        </w:rPr>
        <w:t xml:space="preserve">Dissect the </w:t>
      </w:r>
      <w:r w:rsidR="00606E52" w:rsidRPr="003F2D3A">
        <w:rPr>
          <w:color w:val="auto"/>
        </w:rPr>
        <w:t>right</w:t>
      </w:r>
      <w:r w:rsidR="00B95E4C" w:rsidRPr="003F2D3A">
        <w:rPr>
          <w:color w:val="auto"/>
        </w:rPr>
        <w:t xml:space="preserve"> side of the abdominal esophagus,</w:t>
      </w:r>
      <w:r w:rsidR="000E652F" w:rsidRPr="003F2D3A">
        <w:rPr>
          <w:color w:val="auto"/>
        </w:rPr>
        <w:t xml:space="preserve"> preserving </w:t>
      </w:r>
      <w:r w:rsidR="00B06087" w:rsidRPr="003F2D3A">
        <w:rPr>
          <w:color w:val="auto"/>
        </w:rPr>
        <w:t xml:space="preserve">the </w:t>
      </w:r>
      <w:r w:rsidR="000E652F" w:rsidRPr="003F2D3A">
        <w:rPr>
          <w:color w:val="auto"/>
        </w:rPr>
        <w:t>left gastric artery</w:t>
      </w:r>
      <w:r w:rsidR="003E1680" w:rsidRPr="003F2D3A">
        <w:rPr>
          <w:color w:val="auto"/>
        </w:rPr>
        <w:t xml:space="preserve"> and vagal nerve</w:t>
      </w:r>
      <w:r w:rsidR="000E652F" w:rsidRPr="003F2D3A">
        <w:rPr>
          <w:color w:val="auto"/>
        </w:rPr>
        <w:t xml:space="preserve">, using </w:t>
      </w:r>
      <w:r w:rsidR="000C0642">
        <w:rPr>
          <w:color w:val="auto"/>
        </w:rPr>
        <w:t xml:space="preserve">a </w:t>
      </w:r>
      <w:r w:rsidR="000E652F" w:rsidRPr="003F2D3A">
        <w:rPr>
          <w:color w:val="auto"/>
        </w:rPr>
        <w:t>manual dissector</w:t>
      </w:r>
      <w:r w:rsidR="00B95E4C" w:rsidRPr="003F2D3A">
        <w:rPr>
          <w:color w:val="auto"/>
        </w:rPr>
        <w:t>.</w:t>
      </w:r>
    </w:p>
    <w:p w14:paraId="768EE028" w14:textId="77777777" w:rsidR="000E652F" w:rsidRPr="003F2D3A" w:rsidRDefault="000E652F" w:rsidP="00315B1D">
      <w:pPr>
        <w:pStyle w:val="ListParagraph"/>
        <w:widowControl/>
        <w:ind w:left="0"/>
        <w:rPr>
          <w:b/>
          <w:color w:val="auto"/>
        </w:rPr>
      </w:pPr>
    </w:p>
    <w:p w14:paraId="1EB64FE6" w14:textId="5650C564" w:rsidR="000E652F" w:rsidRPr="003F2D3A" w:rsidRDefault="00282D38" w:rsidP="00315B1D">
      <w:pPr>
        <w:pStyle w:val="ListParagraph"/>
        <w:widowControl/>
        <w:numPr>
          <w:ilvl w:val="1"/>
          <w:numId w:val="5"/>
        </w:numPr>
        <w:rPr>
          <w:b/>
          <w:color w:val="auto"/>
        </w:rPr>
      </w:pPr>
      <w:r w:rsidRPr="003F2D3A">
        <w:rPr>
          <w:b/>
          <w:color w:val="auto"/>
        </w:rPr>
        <w:t>Gastric pouch confection</w:t>
      </w:r>
    </w:p>
    <w:p w14:paraId="73B16A29" w14:textId="77777777" w:rsidR="00F80E2E" w:rsidRPr="003F2D3A" w:rsidRDefault="00F80E2E" w:rsidP="00315B1D">
      <w:pPr>
        <w:pStyle w:val="ListParagraph"/>
        <w:widowControl/>
        <w:ind w:left="0"/>
        <w:rPr>
          <w:b/>
          <w:color w:val="auto"/>
        </w:rPr>
      </w:pPr>
    </w:p>
    <w:p w14:paraId="263B0737" w14:textId="1AC4F776" w:rsidR="000E652F" w:rsidRPr="003F2D3A" w:rsidRDefault="0045749B" w:rsidP="00315B1D">
      <w:pPr>
        <w:pStyle w:val="ListParagraph"/>
        <w:widowControl/>
        <w:numPr>
          <w:ilvl w:val="2"/>
          <w:numId w:val="5"/>
        </w:numPr>
        <w:rPr>
          <w:b/>
          <w:color w:val="auto"/>
        </w:rPr>
      </w:pPr>
      <w:proofErr w:type="spellStart"/>
      <w:r w:rsidRPr="003F2D3A">
        <w:rPr>
          <w:b/>
          <w:color w:val="auto"/>
        </w:rPr>
        <w:t>Nonglandular</w:t>
      </w:r>
      <w:proofErr w:type="spellEnd"/>
      <w:r w:rsidRPr="003F2D3A">
        <w:rPr>
          <w:b/>
          <w:color w:val="auto"/>
        </w:rPr>
        <w:t xml:space="preserve"> stomach</w:t>
      </w:r>
      <w:r w:rsidR="000E652F" w:rsidRPr="003F2D3A">
        <w:rPr>
          <w:b/>
          <w:color w:val="auto"/>
        </w:rPr>
        <w:t xml:space="preserve"> ablation</w:t>
      </w:r>
    </w:p>
    <w:p w14:paraId="7BB3600F" w14:textId="77777777" w:rsidR="00F80E2E" w:rsidRPr="003F2D3A" w:rsidRDefault="00F80E2E" w:rsidP="00315B1D">
      <w:pPr>
        <w:widowControl/>
        <w:rPr>
          <w:color w:val="auto"/>
        </w:rPr>
      </w:pPr>
    </w:p>
    <w:p w14:paraId="10DF1BC3" w14:textId="7962F5CF" w:rsidR="004B25EA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3.3.1.1. </w:t>
      </w:r>
      <w:r w:rsidR="00B95E4C" w:rsidRPr="003F2D3A">
        <w:rPr>
          <w:color w:val="auto"/>
        </w:rPr>
        <w:t xml:space="preserve">Apply a </w:t>
      </w:r>
      <w:r w:rsidR="004B25EA" w:rsidRPr="003F2D3A">
        <w:rPr>
          <w:color w:val="auto"/>
        </w:rPr>
        <w:t>35</w:t>
      </w:r>
      <w:r w:rsidR="000C0642">
        <w:rPr>
          <w:color w:val="auto"/>
        </w:rPr>
        <w:t xml:space="preserve"> </w:t>
      </w:r>
      <w:r w:rsidR="004B25EA" w:rsidRPr="003F2D3A">
        <w:rPr>
          <w:color w:val="auto"/>
        </w:rPr>
        <w:t xml:space="preserve">mm staple gun (see </w:t>
      </w:r>
      <w:r w:rsidR="00315B1D" w:rsidRPr="003F2D3A">
        <w:rPr>
          <w:b/>
          <w:color w:val="auto"/>
        </w:rPr>
        <w:t>Table of Materials</w:t>
      </w:r>
      <w:r w:rsidR="004B25EA" w:rsidRPr="003F2D3A">
        <w:rPr>
          <w:color w:val="auto"/>
        </w:rPr>
        <w:t xml:space="preserve">) </w:t>
      </w:r>
      <w:r w:rsidR="00B95E4C" w:rsidRPr="003F2D3A">
        <w:rPr>
          <w:color w:val="auto"/>
        </w:rPr>
        <w:t>at the junction between</w:t>
      </w:r>
      <w:r w:rsidR="00B06087" w:rsidRPr="003F2D3A">
        <w:rPr>
          <w:color w:val="auto"/>
        </w:rPr>
        <w:t xml:space="preserve"> the</w:t>
      </w:r>
      <w:r w:rsidR="00B95E4C" w:rsidRPr="003F2D3A">
        <w:rPr>
          <w:color w:val="auto"/>
        </w:rPr>
        <w:t xml:space="preserve"> glan</w:t>
      </w:r>
      <w:r w:rsidR="00B97702" w:rsidRPr="003F2D3A">
        <w:rPr>
          <w:color w:val="auto"/>
        </w:rPr>
        <w:t xml:space="preserve">dular and </w:t>
      </w:r>
      <w:proofErr w:type="spellStart"/>
      <w:r w:rsidR="00B97702" w:rsidRPr="003F2D3A">
        <w:rPr>
          <w:color w:val="auto"/>
        </w:rPr>
        <w:t>nonglandular</w:t>
      </w:r>
      <w:proofErr w:type="spellEnd"/>
      <w:r w:rsidR="00B97702" w:rsidRPr="003F2D3A">
        <w:rPr>
          <w:color w:val="auto"/>
        </w:rPr>
        <w:t xml:space="preserve"> stomach </w:t>
      </w:r>
      <w:r w:rsidR="00B95E4C" w:rsidRPr="003F2D3A">
        <w:rPr>
          <w:color w:val="auto"/>
        </w:rPr>
        <w:t xml:space="preserve">to the left side of </w:t>
      </w:r>
      <w:r w:rsidR="000C0642">
        <w:rPr>
          <w:color w:val="auto"/>
        </w:rPr>
        <w:t xml:space="preserve">the </w:t>
      </w:r>
      <w:r w:rsidR="00B95E4C" w:rsidRPr="003F2D3A">
        <w:rPr>
          <w:color w:val="auto"/>
        </w:rPr>
        <w:t>gastroesophageal junction</w:t>
      </w:r>
      <w:r w:rsidR="004B25EA" w:rsidRPr="003F2D3A">
        <w:rPr>
          <w:color w:val="auto"/>
        </w:rPr>
        <w:t xml:space="preserve">. Ensure that the </w:t>
      </w:r>
      <w:proofErr w:type="spellStart"/>
      <w:r w:rsidR="004B25EA" w:rsidRPr="003F2D3A">
        <w:rPr>
          <w:color w:val="auto"/>
        </w:rPr>
        <w:t>nonglandular</w:t>
      </w:r>
      <w:proofErr w:type="spellEnd"/>
      <w:r w:rsidR="004B25EA" w:rsidRPr="003F2D3A">
        <w:rPr>
          <w:color w:val="auto"/>
        </w:rPr>
        <w:t xml:space="preserve"> stomach is on the right side of </w:t>
      </w:r>
      <w:r w:rsidR="000C0642">
        <w:rPr>
          <w:color w:val="auto"/>
        </w:rPr>
        <w:t>the</w:t>
      </w:r>
      <w:r w:rsidR="004B25EA" w:rsidRPr="003F2D3A">
        <w:rPr>
          <w:color w:val="auto"/>
        </w:rPr>
        <w:t xml:space="preserve"> stapler. </w:t>
      </w:r>
    </w:p>
    <w:p w14:paraId="2627DB8C" w14:textId="77777777" w:rsidR="00F80E2E" w:rsidRPr="003F2D3A" w:rsidRDefault="00F80E2E" w:rsidP="00315B1D">
      <w:pPr>
        <w:widowControl/>
        <w:rPr>
          <w:color w:val="auto"/>
        </w:rPr>
      </w:pPr>
    </w:p>
    <w:p w14:paraId="3829A8E2" w14:textId="647D049A" w:rsidR="00B95E4C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3.3.1.2. </w:t>
      </w:r>
      <w:r w:rsidR="0056287B" w:rsidRPr="003F2D3A">
        <w:rPr>
          <w:color w:val="auto"/>
        </w:rPr>
        <w:t>Fire the gun</w:t>
      </w:r>
      <w:r w:rsidR="004B25EA" w:rsidRPr="003F2D3A">
        <w:rPr>
          <w:color w:val="auto"/>
        </w:rPr>
        <w:t xml:space="preserve"> and then remove the resected </w:t>
      </w:r>
      <w:proofErr w:type="spellStart"/>
      <w:r w:rsidR="004B25EA" w:rsidRPr="003F2D3A">
        <w:rPr>
          <w:color w:val="auto"/>
        </w:rPr>
        <w:t>nonglandular</w:t>
      </w:r>
      <w:proofErr w:type="spellEnd"/>
      <w:r w:rsidR="004B25EA" w:rsidRPr="003F2D3A">
        <w:rPr>
          <w:color w:val="auto"/>
        </w:rPr>
        <w:t xml:space="preserve"> stomach.</w:t>
      </w:r>
    </w:p>
    <w:p w14:paraId="0C9DFF23" w14:textId="77777777" w:rsidR="0045749B" w:rsidRPr="003F2D3A" w:rsidRDefault="0045749B" w:rsidP="00315B1D">
      <w:pPr>
        <w:pStyle w:val="ListParagraph"/>
        <w:widowControl/>
        <w:ind w:left="0"/>
        <w:rPr>
          <w:b/>
          <w:color w:val="auto"/>
        </w:rPr>
      </w:pPr>
    </w:p>
    <w:p w14:paraId="3B20B3B7" w14:textId="5B4EB70E" w:rsidR="0045749B" w:rsidRPr="003F2D3A" w:rsidRDefault="0045749B" w:rsidP="00315B1D">
      <w:pPr>
        <w:pStyle w:val="ListParagraph"/>
        <w:widowControl/>
        <w:numPr>
          <w:ilvl w:val="2"/>
          <w:numId w:val="5"/>
        </w:numPr>
        <w:rPr>
          <w:b/>
          <w:color w:val="auto"/>
        </w:rPr>
      </w:pPr>
      <w:r w:rsidRPr="003F2D3A">
        <w:rPr>
          <w:b/>
          <w:color w:val="auto"/>
        </w:rPr>
        <w:t>Gastric pouch</w:t>
      </w:r>
    </w:p>
    <w:p w14:paraId="3C94CAC6" w14:textId="77777777" w:rsidR="00F80E2E" w:rsidRPr="003F2D3A" w:rsidRDefault="00F80E2E" w:rsidP="00315B1D">
      <w:pPr>
        <w:widowControl/>
        <w:rPr>
          <w:color w:val="auto"/>
        </w:rPr>
      </w:pPr>
    </w:p>
    <w:p w14:paraId="4F2C4DB7" w14:textId="7CFA913C" w:rsidR="0045749B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3.3.2.1. </w:t>
      </w:r>
      <w:r w:rsidR="00C5518D" w:rsidRPr="003F2D3A">
        <w:rPr>
          <w:color w:val="auto"/>
        </w:rPr>
        <w:t>Apply a second stapler</w:t>
      </w:r>
      <w:r w:rsidR="009F7DEE" w:rsidRPr="003F2D3A">
        <w:rPr>
          <w:color w:val="auto"/>
        </w:rPr>
        <w:t xml:space="preserve"> </w:t>
      </w:r>
      <w:r w:rsidR="00A272D1" w:rsidRPr="003F2D3A">
        <w:rPr>
          <w:color w:val="auto"/>
        </w:rPr>
        <w:t>using</w:t>
      </w:r>
      <w:r w:rsidR="009F7DEE" w:rsidRPr="003F2D3A">
        <w:rPr>
          <w:color w:val="auto"/>
        </w:rPr>
        <w:t xml:space="preserve"> a</w:t>
      </w:r>
      <w:r w:rsidR="003654BB">
        <w:rPr>
          <w:color w:val="auto"/>
        </w:rPr>
        <w:t xml:space="preserve"> thoraco-abdominal (</w:t>
      </w:r>
      <w:r w:rsidR="009F7DEE" w:rsidRPr="003F2D3A">
        <w:rPr>
          <w:color w:val="auto"/>
        </w:rPr>
        <w:t>TA</w:t>
      </w:r>
      <w:r w:rsidR="003654BB">
        <w:rPr>
          <w:color w:val="auto"/>
        </w:rPr>
        <w:t>)</w:t>
      </w:r>
      <w:r w:rsidR="009F7DEE" w:rsidRPr="003F2D3A">
        <w:rPr>
          <w:color w:val="auto"/>
        </w:rPr>
        <w:t xml:space="preserve"> device (3</w:t>
      </w:r>
      <w:r w:rsidR="006034CC" w:rsidRPr="003F2D3A">
        <w:rPr>
          <w:color w:val="auto"/>
        </w:rPr>
        <w:t xml:space="preserve"> </w:t>
      </w:r>
      <w:r w:rsidR="000C0642">
        <w:rPr>
          <w:color w:val="auto"/>
        </w:rPr>
        <w:t xml:space="preserve">- </w:t>
      </w:r>
      <w:r w:rsidR="009F7DEE" w:rsidRPr="003F2D3A">
        <w:rPr>
          <w:color w:val="auto"/>
        </w:rPr>
        <w:t>3.5</w:t>
      </w:r>
      <w:r w:rsidR="006034CC" w:rsidRPr="003F2D3A">
        <w:rPr>
          <w:color w:val="auto"/>
        </w:rPr>
        <w:t xml:space="preserve"> </w:t>
      </w:r>
      <w:r w:rsidR="009F7DEE" w:rsidRPr="003F2D3A">
        <w:rPr>
          <w:color w:val="auto"/>
        </w:rPr>
        <w:t>mm)</w:t>
      </w:r>
      <w:r w:rsidR="00A272D1" w:rsidRPr="003F2D3A">
        <w:rPr>
          <w:color w:val="auto"/>
        </w:rPr>
        <w:t xml:space="preserve"> (see </w:t>
      </w:r>
      <w:r w:rsidR="00315B1D" w:rsidRPr="003F2D3A">
        <w:rPr>
          <w:b/>
          <w:color w:val="auto"/>
        </w:rPr>
        <w:t>Table of Materials</w:t>
      </w:r>
      <w:r w:rsidR="00A272D1" w:rsidRPr="003F2D3A">
        <w:rPr>
          <w:color w:val="auto"/>
        </w:rPr>
        <w:t>)</w:t>
      </w:r>
      <w:r w:rsidR="00C5518D" w:rsidRPr="003F2D3A">
        <w:rPr>
          <w:color w:val="auto"/>
        </w:rPr>
        <w:t>,</w:t>
      </w:r>
      <w:r w:rsidR="006A03E2" w:rsidRPr="003F2D3A">
        <w:rPr>
          <w:color w:val="auto"/>
        </w:rPr>
        <w:t xml:space="preserve"> </w:t>
      </w:r>
      <w:r w:rsidR="00C5518D" w:rsidRPr="003F2D3A">
        <w:rPr>
          <w:color w:val="auto"/>
        </w:rPr>
        <w:t>para</w:t>
      </w:r>
      <w:r w:rsidR="00B66C55" w:rsidRPr="003F2D3A">
        <w:rPr>
          <w:color w:val="auto"/>
        </w:rPr>
        <w:t xml:space="preserve">llel to the first stapling, on the right side of </w:t>
      </w:r>
      <w:r w:rsidR="000C0642">
        <w:rPr>
          <w:color w:val="auto"/>
        </w:rPr>
        <w:t xml:space="preserve">the </w:t>
      </w:r>
      <w:r w:rsidR="00B66C55" w:rsidRPr="003F2D3A">
        <w:rPr>
          <w:color w:val="auto"/>
        </w:rPr>
        <w:t>gastroesophageal junction to exclude</w:t>
      </w:r>
      <w:r w:rsidR="0045749B" w:rsidRPr="003F2D3A">
        <w:rPr>
          <w:color w:val="auto"/>
        </w:rPr>
        <w:t xml:space="preserve"> </w:t>
      </w:r>
      <w:r w:rsidR="000C0642">
        <w:rPr>
          <w:color w:val="auto"/>
        </w:rPr>
        <w:t xml:space="preserve">the </w:t>
      </w:r>
      <w:r w:rsidR="0045749B" w:rsidRPr="003F2D3A">
        <w:rPr>
          <w:color w:val="auto"/>
        </w:rPr>
        <w:t>antrum and a part of the body of</w:t>
      </w:r>
      <w:r w:rsidR="00B66C55" w:rsidRPr="003F2D3A">
        <w:rPr>
          <w:color w:val="auto"/>
        </w:rPr>
        <w:t xml:space="preserve"> the stomach. </w:t>
      </w:r>
    </w:p>
    <w:p w14:paraId="66D76D72" w14:textId="77777777" w:rsidR="00F80E2E" w:rsidRPr="003F2D3A" w:rsidRDefault="00F80E2E" w:rsidP="00315B1D">
      <w:pPr>
        <w:widowControl/>
        <w:rPr>
          <w:color w:val="auto"/>
        </w:rPr>
      </w:pPr>
    </w:p>
    <w:p w14:paraId="288812A1" w14:textId="04921937" w:rsidR="0045749B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3.3.2.2. </w:t>
      </w:r>
      <w:r w:rsidR="005E1BEC" w:rsidRPr="003F2D3A">
        <w:rPr>
          <w:color w:val="auto"/>
        </w:rPr>
        <w:t xml:space="preserve">Ensure that </w:t>
      </w:r>
      <w:r w:rsidR="000C0642">
        <w:rPr>
          <w:color w:val="auto"/>
        </w:rPr>
        <w:t>the</w:t>
      </w:r>
      <w:r w:rsidR="0045749B" w:rsidRPr="003F2D3A">
        <w:rPr>
          <w:color w:val="auto"/>
        </w:rPr>
        <w:t xml:space="preserve"> </w:t>
      </w:r>
      <w:r w:rsidR="005544EA" w:rsidRPr="003F2D3A">
        <w:rPr>
          <w:color w:val="auto"/>
        </w:rPr>
        <w:t>result of</w:t>
      </w:r>
      <w:r w:rsidR="005E1BEC" w:rsidRPr="003F2D3A">
        <w:rPr>
          <w:color w:val="auto"/>
        </w:rPr>
        <w:t xml:space="preserve"> the </w:t>
      </w:r>
      <w:r w:rsidR="000C0642">
        <w:rPr>
          <w:color w:val="auto"/>
        </w:rPr>
        <w:t>two</w:t>
      </w:r>
      <w:r w:rsidR="005E1BEC" w:rsidRPr="003F2D3A">
        <w:rPr>
          <w:color w:val="auto"/>
        </w:rPr>
        <w:t xml:space="preserve"> </w:t>
      </w:r>
      <w:r w:rsidR="005544EA" w:rsidRPr="003F2D3A">
        <w:rPr>
          <w:color w:val="auto"/>
        </w:rPr>
        <w:t xml:space="preserve">staple lines </w:t>
      </w:r>
      <w:r w:rsidR="0045749B" w:rsidRPr="003F2D3A">
        <w:rPr>
          <w:color w:val="auto"/>
        </w:rPr>
        <w:t xml:space="preserve">is a gastric pouch about </w:t>
      </w:r>
      <w:r w:rsidR="007749B4" w:rsidRPr="003F2D3A">
        <w:rPr>
          <w:color w:val="auto"/>
        </w:rPr>
        <w:t>0.5</w:t>
      </w:r>
      <w:r w:rsidR="0045749B" w:rsidRPr="003F2D3A">
        <w:rPr>
          <w:color w:val="auto"/>
        </w:rPr>
        <w:t xml:space="preserve"> cm wide</w:t>
      </w:r>
      <w:r w:rsidR="000C0642">
        <w:rPr>
          <w:color w:val="auto"/>
        </w:rPr>
        <w:t>.</w:t>
      </w:r>
    </w:p>
    <w:p w14:paraId="36BE0C9C" w14:textId="240FD8FF" w:rsidR="00DE19B0" w:rsidRPr="003F2D3A" w:rsidRDefault="00DE19B0" w:rsidP="00315B1D">
      <w:pPr>
        <w:widowControl/>
        <w:rPr>
          <w:b/>
          <w:color w:val="auto"/>
        </w:rPr>
      </w:pPr>
    </w:p>
    <w:p w14:paraId="087CBBBE" w14:textId="32E10213" w:rsidR="00282D38" w:rsidRDefault="00282D38" w:rsidP="00315B1D">
      <w:pPr>
        <w:pStyle w:val="ListParagraph"/>
        <w:widowControl/>
        <w:numPr>
          <w:ilvl w:val="1"/>
          <w:numId w:val="5"/>
        </w:numPr>
        <w:rPr>
          <w:b/>
          <w:color w:val="auto"/>
        </w:rPr>
      </w:pPr>
      <w:r w:rsidRPr="003F2D3A">
        <w:rPr>
          <w:b/>
          <w:color w:val="auto"/>
        </w:rPr>
        <w:t xml:space="preserve">OAGB </w:t>
      </w:r>
    </w:p>
    <w:p w14:paraId="7D1972F5" w14:textId="77777777" w:rsidR="00D954A5" w:rsidRPr="003F2D3A" w:rsidRDefault="00D954A5" w:rsidP="002035D9">
      <w:pPr>
        <w:pStyle w:val="ListParagraph"/>
        <w:widowControl/>
        <w:ind w:left="0"/>
        <w:rPr>
          <w:b/>
          <w:color w:val="auto"/>
        </w:rPr>
      </w:pPr>
    </w:p>
    <w:p w14:paraId="4711536C" w14:textId="16403E44" w:rsidR="00DE19B0" w:rsidRPr="003F2D3A" w:rsidRDefault="00DE19B0" w:rsidP="00315B1D">
      <w:pPr>
        <w:pStyle w:val="ListParagraph"/>
        <w:widowControl/>
        <w:numPr>
          <w:ilvl w:val="2"/>
          <w:numId w:val="5"/>
        </w:numPr>
        <w:rPr>
          <w:b/>
          <w:color w:val="auto"/>
        </w:rPr>
      </w:pPr>
      <w:r w:rsidRPr="003F2D3A">
        <w:rPr>
          <w:b/>
          <w:color w:val="auto"/>
        </w:rPr>
        <w:t>Small bowel measurement</w:t>
      </w:r>
    </w:p>
    <w:p w14:paraId="67E01413" w14:textId="77777777" w:rsidR="00F80E2E" w:rsidRPr="003F2D3A" w:rsidRDefault="00F80E2E" w:rsidP="00315B1D">
      <w:pPr>
        <w:widowControl/>
        <w:rPr>
          <w:color w:val="auto"/>
        </w:rPr>
      </w:pPr>
    </w:p>
    <w:p w14:paraId="7D6A4F37" w14:textId="54945722" w:rsidR="00EF0E05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3.4.1.1. </w:t>
      </w:r>
      <w:r w:rsidR="00B97702" w:rsidRPr="003F2D3A">
        <w:rPr>
          <w:color w:val="auto"/>
        </w:rPr>
        <w:t>L</w:t>
      </w:r>
      <w:r w:rsidR="00382ED9" w:rsidRPr="003F2D3A">
        <w:rPr>
          <w:color w:val="auto"/>
        </w:rPr>
        <w:t>ocate the</w:t>
      </w:r>
      <w:r w:rsidR="00EF0E05" w:rsidRPr="003F2D3A">
        <w:rPr>
          <w:color w:val="auto"/>
        </w:rPr>
        <w:t xml:space="preserve"> duodenojejunal angle</w:t>
      </w:r>
      <w:r w:rsidR="005E1BEC" w:rsidRPr="003F2D3A">
        <w:rPr>
          <w:color w:val="auto"/>
        </w:rPr>
        <w:t xml:space="preserve">. The proximal jejunum is the small bowel portion </w:t>
      </w:r>
      <w:r w:rsidR="00145368" w:rsidRPr="003F2D3A">
        <w:rPr>
          <w:color w:val="auto"/>
        </w:rPr>
        <w:t xml:space="preserve">located </w:t>
      </w:r>
      <w:r w:rsidR="005E1BEC" w:rsidRPr="003F2D3A">
        <w:rPr>
          <w:color w:val="auto"/>
        </w:rPr>
        <w:t>under the medial portion of the colon</w:t>
      </w:r>
      <w:r w:rsidR="00014A46">
        <w:rPr>
          <w:color w:val="auto"/>
        </w:rPr>
        <w:t>;</w:t>
      </w:r>
      <w:r w:rsidR="005E1BEC" w:rsidRPr="003F2D3A">
        <w:rPr>
          <w:color w:val="auto"/>
        </w:rPr>
        <w:t xml:space="preserve"> it is the only </w:t>
      </w:r>
      <w:r w:rsidR="006A03E2" w:rsidRPr="003F2D3A">
        <w:rPr>
          <w:color w:val="auto"/>
        </w:rPr>
        <w:t>nonmobile</w:t>
      </w:r>
      <w:r w:rsidR="005E1BEC" w:rsidRPr="003F2D3A">
        <w:rPr>
          <w:color w:val="auto"/>
        </w:rPr>
        <w:t xml:space="preserve"> part of the small bowel in the rat. </w:t>
      </w:r>
    </w:p>
    <w:p w14:paraId="75C55C02" w14:textId="77777777" w:rsidR="00F80E2E" w:rsidRPr="003F2D3A" w:rsidRDefault="00F80E2E" w:rsidP="00315B1D">
      <w:pPr>
        <w:widowControl/>
        <w:rPr>
          <w:color w:val="auto"/>
        </w:rPr>
      </w:pPr>
    </w:p>
    <w:p w14:paraId="726DEA10" w14:textId="3E5C32EC" w:rsidR="00EF0E05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3.4.1.2. </w:t>
      </w:r>
      <w:r w:rsidR="005E1BEC" w:rsidRPr="003F2D3A">
        <w:rPr>
          <w:color w:val="auto"/>
        </w:rPr>
        <w:t>With a 5</w:t>
      </w:r>
      <w:r w:rsidR="00F64608">
        <w:rPr>
          <w:color w:val="auto"/>
        </w:rPr>
        <w:t xml:space="preserve"> </w:t>
      </w:r>
      <w:r w:rsidR="005E1BEC" w:rsidRPr="003F2D3A">
        <w:rPr>
          <w:color w:val="auto"/>
        </w:rPr>
        <w:t>cm</w:t>
      </w:r>
      <w:r w:rsidR="00F64608">
        <w:rPr>
          <w:color w:val="auto"/>
        </w:rPr>
        <w:t>-</w:t>
      </w:r>
      <w:r w:rsidR="005E1BEC" w:rsidRPr="003F2D3A">
        <w:rPr>
          <w:color w:val="auto"/>
        </w:rPr>
        <w:t>long</w:t>
      </w:r>
      <w:r w:rsidR="005544EA" w:rsidRPr="003F2D3A">
        <w:rPr>
          <w:color w:val="auto"/>
        </w:rPr>
        <w:t xml:space="preserve"> tape</w:t>
      </w:r>
      <w:r w:rsidR="005E1BEC" w:rsidRPr="003F2D3A">
        <w:rPr>
          <w:color w:val="auto"/>
        </w:rPr>
        <w:t xml:space="preserve">, </w:t>
      </w:r>
      <w:r w:rsidR="00F64608">
        <w:rPr>
          <w:color w:val="auto"/>
        </w:rPr>
        <w:t xml:space="preserve">manually </w:t>
      </w:r>
      <w:r w:rsidR="005E1BEC" w:rsidRPr="003F2D3A">
        <w:rPr>
          <w:color w:val="auto"/>
        </w:rPr>
        <w:t>m</w:t>
      </w:r>
      <w:r w:rsidR="00382ED9" w:rsidRPr="003F2D3A">
        <w:rPr>
          <w:color w:val="auto"/>
        </w:rPr>
        <w:t>easure</w:t>
      </w:r>
      <w:r w:rsidR="004B25EA" w:rsidRPr="003F2D3A">
        <w:rPr>
          <w:color w:val="auto"/>
        </w:rPr>
        <w:t xml:space="preserve"> </w:t>
      </w:r>
      <w:r w:rsidR="00EF0E05" w:rsidRPr="003F2D3A">
        <w:rPr>
          <w:color w:val="auto"/>
        </w:rPr>
        <w:t>35 cm</w:t>
      </w:r>
      <w:r w:rsidR="005E1BEC" w:rsidRPr="003F2D3A">
        <w:rPr>
          <w:color w:val="auto"/>
        </w:rPr>
        <w:t xml:space="preserve"> from the duodenojejunal angle</w:t>
      </w:r>
      <w:r w:rsidR="003654BB">
        <w:rPr>
          <w:color w:val="auto"/>
        </w:rPr>
        <w:t>. Then p</w:t>
      </w:r>
      <w:r w:rsidR="003654BB" w:rsidRPr="003654BB">
        <w:rPr>
          <w:color w:val="auto"/>
        </w:rPr>
        <w:t>erform a punctiform enterotomy on the antimesenteric side of the jejunum</w:t>
      </w:r>
      <w:r w:rsidR="003654BB">
        <w:rPr>
          <w:color w:val="auto"/>
        </w:rPr>
        <w:t>.</w:t>
      </w:r>
    </w:p>
    <w:p w14:paraId="71A06FD2" w14:textId="77777777" w:rsidR="002A0CE7" w:rsidRPr="003F2D3A" w:rsidRDefault="002A0CE7" w:rsidP="00315B1D">
      <w:pPr>
        <w:pStyle w:val="ListParagraph"/>
        <w:widowControl/>
        <w:ind w:left="0"/>
        <w:rPr>
          <w:b/>
          <w:color w:val="auto"/>
        </w:rPr>
      </w:pPr>
    </w:p>
    <w:p w14:paraId="2A7044BC" w14:textId="721A5AE7" w:rsidR="00DE19B0" w:rsidRPr="003F2D3A" w:rsidRDefault="00DE19B0" w:rsidP="00315B1D">
      <w:pPr>
        <w:pStyle w:val="ListParagraph"/>
        <w:widowControl/>
        <w:numPr>
          <w:ilvl w:val="2"/>
          <w:numId w:val="5"/>
        </w:numPr>
        <w:rPr>
          <w:b/>
          <w:color w:val="auto"/>
        </w:rPr>
      </w:pPr>
      <w:proofErr w:type="spellStart"/>
      <w:r w:rsidRPr="003F2D3A">
        <w:rPr>
          <w:b/>
          <w:color w:val="auto"/>
        </w:rPr>
        <w:t>Gastrojejunal</w:t>
      </w:r>
      <w:proofErr w:type="spellEnd"/>
      <w:r w:rsidRPr="003F2D3A">
        <w:rPr>
          <w:b/>
          <w:color w:val="auto"/>
        </w:rPr>
        <w:t xml:space="preserve"> anastomosis</w:t>
      </w:r>
    </w:p>
    <w:p w14:paraId="42829FE4" w14:textId="77777777" w:rsidR="00F80E2E" w:rsidRPr="003F2D3A" w:rsidRDefault="00F80E2E" w:rsidP="00315B1D">
      <w:pPr>
        <w:widowControl/>
        <w:rPr>
          <w:color w:val="auto"/>
        </w:rPr>
      </w:pPr>
    </w:p>
    <w:p w14:paraId="20BBD155" w14:textId="36C59FD0" w:rsidR="002A0CE7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3.4.2.1. </w:t>
      </w:r>
      <w:r w:rsidR="00382ED9" w:rsidRPr="003F2D3A">
        <w:rPr>
          <w:color w:val="auto"/>
        </w:rPr>
        <w:t>Perform a p</w:t>
      </w:r>
      <w:r w:rsidR="002A0CE7" w:rsidRPr="003F2D3A">
        <w:rPr>
          <w:color w:val="auto"/>
        </w:rPr>
        <w:t>unctiform gastrotomy</w:t>
      </w:r>
      <w:r w:rsidR="002F4BF2" w:rsidRPr="003F2D3A">
        <w:rPr>
          <w:color w:val="auto"/>
        </w:rPr>
        <w:t xml:space="preserve"> with the monopolar scalpel</w:t>
      </w:r>
      <w:r w:rsidR="002A0CE7" w:rsidRPr="003F2D3A">
        <w:rPr>
          <w:color w:val="auto"/>
        </w:rPr>
        <w:t xml:space="preserve"> on</w:t>
      </w:r>
      <w:r w:rsidR="00B06087" w:rsidRPr="003F2D3A">
        <w:rPr>
          <w:color w:val="auto"/>
        </w:rPr>
        <w:t xml:space="preserve"> the</w:t>
      </w:r>
      <w:r w:rsidR="002A0CE7" w:rsidRPr="003F2D3A">
        <w:rPr>
          <w:color w:val="auto"/>
        </w:rPr>
        <w:t xml:space="preserve"> great</w:t>
      </w:r>
      <w:r w:rsidR="005544EA" w:rsidRPr="003F2D3A">
        <w:rPr>
          <w:color w:val="auto"/>
        </w:rPr>
        <w:t>er</w:t>
      </w:r>
      <w:r w:rsidR="002A0CE7" w:rsidRPr="003F2D3A">
        <w:rPr>
          <w:color w:val="auto"/>
        </w:rPr>
        <w:t xml:space="preserve"> curve side of the gastric pouch</w:t>
      </w:r>
      <w:r w:rsidR="00F64608">
        <w:rPr>
          <w:color w:val="auto"/>
        </w:rPr>
        <w:t>,</w:t>
      </w:r>
      <w:r w:rsidR="002F4BF2" w:rsidRPr="003F2D3A">
        <w:rPr>
          <w:color w:val="auto"/>
        </w:rPr>
        <w:t xml:space="preserve"> precisely between the two previous stapl</w:t>
      </w:r>
      <w:r w:rsidR="005544EA" w:rsidRPr="003F2D3A">
        <w:rPr>
          <w:color w:val="auto"/>
        </w:rPr>
        <w:t>e lines</w:t>
      </w:r>
      <w:r w:rsidR="002F4BF2" w:rsidRPr="003F2D3A">
        <w:rPr>
          <w:color w:val="auto"/>
        </w:rPr>
        <w:t xml:space="preserve">. </w:t>
      </w:r>
      <w:r w:rsidR="00892BAA" w:rsidRPr="003F2D3A">
        <w:rPr>
          <w:color w:val="auto"/>
        </w:rPr>
        <w:t xml:space="preserve">If </w:t>
      </w:r>
      <w:r w:rsidR="00F64608">
        <w:rPr>
          <w:color w:val="auto"/>
        </w:rPr>
        <w:t xml:space="preserve">the </w:t>
      </w:r>
      <w:r w:rsidR="00892BAA" w:rsidRPr="003F2D3A">
        <w:rPr>
          <w:color w:val="auto"/>
        </w:rPr>
        <w:t>gastric pouch is not totally emp</w:t>
      </w:r>
      <w:r w:rsidR="005544EA" w:rsidRPr="003F2D3A">
        <w:rPr>
          <w:color w:val="auto"/>
        </w:rPr>
        <w:t>t</w:t>
      </w:r>
      <w:r w:rsidR="00892BAA" w:rsidRPr="003F2D3A">
        <w:rPr>
          <w:color w:val="auto"/>
        </w:rPr>
        <w:t xml:space="preserve">y, perform </w:t>
      </w:r>
      <w:r w:rsidR="001E31CD" w:rsidRPr="003F2D3A">
        <w:rPr>
          <w:color w:val="auto"/>
        </w:rPr>
        <w:t>gentle manual pressure</w:t>
      </w:r>
      <w:r w:rsidR="00892BAA" w:rsidRPr="003F2D3A">
        <w:rPr>
          <w:color w:val="auto"/>
        </w:rPr>
        <w:t xml:space="preserve"> on the gastric pouch to empty it</w:t>
      </w:r>
      <w:r w:rsidR="001E31CD" w:rsidRPr="003F2D3A">
        <w:rPr>
          <w:color w:val="auto"/>
        </w:rPr>
        <w:t>.</w:t>
      </w:r>
      <w:r w:rsidR="002F4BF2" w:rsidRPr="003F2D3A">
        <w:rPr>
          <w:color w:val="auto"/>
        </w:rPr>
        <w:t xml:space="preserve"> </w:t>
      </w:r>
    </w:p>
    <w:p w14:paraId="474671BC" w14:textId="77777777" w:rsidR="00F80E2E" w:rsidRPr="003F2D3A" w:rsidRDefault="00F80E2E" w:rsidP="00315B1D">
      <w:pPr>
        <w:widowControl/>
        <w:rPr>
          <w:color w:val="auto"/>
        </w:rPr>
      </w:pPr>
    </w:p>
    <w:p w14:paraId="6D0314C1" w14:textId="3BC6E019" w:rsidR="001E31CD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>3.4.2.</w:t>
      </w:r>
      <w:r w:rsidR="003654BB">
        <w:rPr>
          <w:color w:val="auto"/>
        </w:rPr>
        <w:t>2</w:t>
      </w:r>
      <w:r w:rsidRPr="003F2D3A">
        <w:rPr>
          <w:color w:val="auto"/>
        </w:rPr>
        <w:t xml:space="preserve">. </w:t>
      </w:r>
      <w:r w:rsidR="004B75C4" w:rsidRPr="003F2D3A">
        <w:rPr>
          <w:color w:val="auto"/>
        </w:rPr>
        <w:t>Perform a</w:t>
      </w:r>
      <w:r w:rsidR="007749B4" w:rsidRPr="003F2D3A">
        <w:rPr>
          <w:color w:val="auto"/>
        </w:rPr>
        <w:t>n</w:t>
      </w:r>
      <w:r w:rsidR="004B75C4" w:rsidRPr="003F2D3A">
        <w:rPr>
          <w:color w:val="auto"/>
        </w:rPr>
        <w:t xml:space="preserve"> </w:t>
      </w:r>
      <w:r w:rsidR="007749B4" w:rsidRPr="003F2D3A">
        <w:rPr>
          <w:color w:val="auto"/>
        </w:rPr>
        <w:t>end</w:t>
      </w:r>
      <w:r w:rsidRPr="003F2D3A">
        <w:rPr>
          <w:color w:val="auto"/>
        </w:rPr>
        <w:t>-</w:t>
      </w:r>
      <w:r w:rsidR="002A0CE7" w:rsidRPr="003F2D3A">
        <w:rPr>
          <w:color w:val="auto"/>
        </w:rPr>
        <w:t>to</w:t>
      </w:r>
      <w:r w:rsidRPr="003F2D3A">
        <w:rPr>
          <w:color w:val="auto"/>
        </w:rPr>
        <w:t>-</w:t>
      </w:r>
      <w:r w:rsidR="002A0CE7" w:rsidRPr="003F2D3A">
        <w:rPr>
          <w:color w:val="auto"/>
        </w:rPr>
        <w:t xml:space="preserve">side </w:t>
      </w:r>
      <w:proofErr w:type="spellStart"/>
      <w:r w:rsidR="002A0CE7" w:rsidRPr="003F2D3A">
        <w:rPr>
          <w:color w:val="auto"/>
        </w:rPr>
        <w:t>gastrojejunal</w:t>
      </w:r>
      <w:proofErr w:type="spellEnd"/>
      <w:r w:rsidR="002A0CE7" w:rsidRPr="003F2D3A">
        <w:rPr>
          <w:color w:val="auto"/>
        </w:rPr>
        <w:t xml:space="preserve"> </w:t>
      </w:r>
      <w:r w:rsidR="001E31CD" w:rsidRPr="003F2D3A">
        <w:rPr>
          <w:color w:val="auto"/>
        </w:rPr>
        <w:t>anastomosis</w:t>
      </w:r>
      <w:r w:rsidR="004B25EA" w:rsidRPr="003F2D3A">
        <w:rPr>
          <w:color w:val="auto"/>
        </w:rPr>
        <w:t xml:space="preserve"> with nontraumatic </w:t>
      </w:r>
      <w:r w:rsidR="005544EA" w:rsidRPr="003F2D3A">
        <w:rPr>
          <w:color w:val="auto"/>
        </w:rPr>
        <w:t xml:space="preserve">forceps </w:t>
      </w:r>
      <w:r w:rsidR="004B25EA" w:rsidRPr="003F2D3A">
        <w:rPr>
          <w:color w:val="auto"/>
        </w:rPr>
        <w:t xml:space="preserve">and a small needle-holder. </w:t>
      </w:r>
    </w:p>
    <w:p w14:paraId="69A317F0" w14:textId="77777777" w:rsidR="00F80E2E" w:rsidRPr="003F2D3A" w:rsidRDefault="00F80E2E" w:rsidP="00315B1D">
      <w:pPr>
        <w:widowControl/>
        <w:rPr>
          <w:color w:val="auto"/>
        </w:rPr>
      </w:pPr>
    </w:p>
    <w:p w14:paraId="36357ABD" w14:textId="578FF95F" w:rsidR="001E31CD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>3.4.2.</w:t>
      </w:r>
      <w:r w:rsidR="003654BB">
        <w:rPr>
          <w:color w:val="auto"/>
        </w:rPr>
        <w:t>3</w:t>
      </w:r>
      <w:r w:rsidRPr="003F2D3A">
        <w:rPr>
          <w:color w:val="auto"/>
        </w:rPr>
        <w:t xml:space="preserve">. </w:t>
      </w:r>
      <w:r w:rsidR="001E31CD" w:rsidRPr="003F2D3A">
        <w:rPr>
          <w:color w:val="auto"/>
        </w:rPr>
        <w:t xml:space="preserve">Start </w:t>
      </w:r>
      <w:r w:rsidRPr="003F2D3A">
        <w:rPr>
          <w:color w:val="auto"/>
        </w:rPr>
        <w:t xml:space="preserve">the </w:t>
      </w:r>
      <w:r w:rsidR="001E31CD" w:rsidRPr="003F2D3A">
        <w:rPr>
          <w:color w:val="auto"/>
        </w:rPr>
        <w:t>suture with two extremity sti</w:t>
      </w:r>
      <w:r w:rsidR="0035246E">
        <w:rPr>
          <w:color w:val="auto"/>
        </w:rPr>
        <w:t>t</w:t>
      </w:r>
      <w:r w:rsidR="001E31CD" w:rsidRPr="003F2D3A">
        <w:rPr>
          <w:color w:val="auto"/>
        </w:rPr>
        <w:t xml:space="preserve">ches of 7-0 isotactic polypropylene (see </w:t>
      </w:r>
      <w:r w:rsidR="00315B1D" w:rsidRPr="003F2D3A">
        <w:rPr>
          <w:b/>
          <w:color w:val="auto"/>
        </w:rPr>
        <w:t>Table of Materials</w:t>
      </w:r>
      <w:r w:rsidR="001E31CD" w:rsidRPr="003F2D3A">
        <w:rPr>
          <w:color w:val="auto"/>
        </w:rPr>
        <w:t>)</w:t>
      </w:r>
      <w:r w:rsidR="00F64608">
        <w:rPr>
          <w:color w:val="auto"/>
        </w:rPr>
        <w:t>,</w:t>
      </w:r>
      <w:r w:rsidR="001E31CD" w:rsidRPr="003F2D3A">
        <w:rPr>
          <w:color w:val="auto"/>
        </w:rPr>
        <w:t xml:space="preserve"> suturing the </w:t>
      </w:r>
      <w:r w:rsidR="00F64608">
        <w:rPr>
          <w:color w:val="auto"/>
        </w:rPr>
        <w:t>two</w:t>
      </w:r>
      <w:r w:rsidR="001E31CD" w:rsidRPr="003F2D3A">
        <w:rPr>
          <w:color w:val="auto"/>
        </w:rPr>
        <w:t xml:space="preserve"> extremities of the gastrotomy with the extremities of the enterotomy. </w:t>
      </w:r>
    </w:p>
    <w:p w14:paraId="4B6B51C9" w14:textId="77777777" w:rsidR="00F80E2E" w:rsidRPr="003F2D3A" w:rsidRDefault="00F80E2E" w:rsidP="00315B1D">
      <w:pPr>
        <w:widowControl/>
        <w:rPr>
          <w:color w:val="auto"/>
        </w:rPr>
      </w:pPr>
    </w:p>
    <w:p w14:paraId="3E243358" w14:textId="654A8795" w:rsidR="001E31CD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>3.4.2.</w:t>
      </w:r>
      <w:r w:rsidR="003654BB">
        <w:rPr>
          <w:color w:val="auto"/>
        </w:rPr>
        <w:t>4</w:t>
      </w:r>
      <w:r w:rsidRPr="003F2D3A">
        <w:rPr>
          <w:color w:val="auto"/>
        </w:rPr>
        <w:t xml:space="preserve">. </w:t>
      </w:r>
      <w:r w:rsidR="001E31CD" w:rsidRPr="003F2D3A">
        <w:rPr>
          <w:color w:val="auto"/>
        </w:rPr>
        <w:t>Then</w:t>
      </w:r>
      <w:r w:rsidR="00F64608">
        <w:rPr>
          <w:color w:val="auto"/>
        </w:rPr>
        <w:t>,</w:t>
      </w:r>
      <w:r w:rsidR="001E31CD" w:rsidRPr="003F2D3A">
        <w:rPr>
          <w:color w:val="auto"/>
        </w:rPr>
        <w:t xml:space="preserve"> with the</w:t>
      </w:r>
      <w:r w:rsidR="005E1BEC" w:rsidRPr="003F2D3A">
        <w:rPr>
          <w:color w:val="auto"/>
        </w:rPr>
        <w:t xml:space="preserve"> same</w:t>
      </w:r>
      <w:r w:rsidR="001E31CD" w:rsidRPr="003F2D3A">
        <w:rPr>
          <w:color w:val="auto"/>
        </w:rPr>
        <w:t xml:space="preserve"> threads use</w:t>
      </w:r>
      <w:r w:rsidR="005E1BEC" w:rsidRPr="003F2D3A">
        <w:rPr>
          <w:color w:val="auto"/>
        </w:rPr>
        <w:t>d</w:t>
      </w:r>
      <w:r w:rsidR="001E31CD" w:rsidRPr="003F2D3A">
        <w:rPr>
          <w:color w:val="auto"/>
        </w:rPr>
        <w:t xml:space="preserve"> for the </w:t>
      </w:r>
      <w:r w:rsidR="00F64608">
        <w:rPr>
          <w:color w:val="auto"/>
        </w:rPr>
        <w:t>two</w:t>
      </w:r>
      <w:r w:rsidR="001E31CD" w:rsidRPr="003F2D3A">
        <w:rPr>
          <w:color w:val="auto"/>
        </w:rPr>
        <w:t xml:space="preserve"> extremity sti</w:t>
      </w:r>
      <w:r w:rsidR="0035246E">
        <w:rPr>
          <w:color w:val="auto"/>
        </w:rPr>
        <w:t>t</w:t>
      </w:r>
      <w:r w:rsidR="001E31CD" w:rsidRPr="003F2D3A">
        <w:rPr>
          <w:color w:val="auto"/>
        </w:rPr>
        <w:t xml:space="preserve">ches, perform two running sutures on each side of </w:t>
      </w:r>
      <w:r w:rsidR="005E1BEC" w:rsidRPr="003F2D3A">
        <w:rPr>
          <w:color w:val="auto"/>
        </w:rPr>
        <w:t>the</w:t>
      </w:r>
      <w:r w:rsidR="001E31CD" w:rsidRPr="003F2D3A">
        <w:rPr>
          <w:color w:val="auto"/>
        </w:rPr>
        <w:t xml:space="preserve"> anastom</w:t>
      </w:r>
      <w:r w:rsidR="005E1BEC" w:rsidRPr="003F2D3A">
        <w:rPr>
          <w:color w:val="auto"/>
        </w:rPr>
        <w:t>os</w:t>
      </w:r>
      <w:r w:rsidR="001E31CD" w:rsidRPr="003F2D3A">
        <w:rPr>
          <w:color w:val="auto"/>
        </w:rPr>
        <w:t>is. If needed</w:t>
      </w:r>
      <w:r w:rsidR="00F64608">
        <w:rPr>
          <w:color w:val="auto"/>
        </w:rPr>
        <w:t>,</w:t>
      </w:r>
      <w:r w:rsidR="001E31CD" w:rsidRPr="003F2D3A">
        <w:rPr>
          <w:color w:val="auto"/>
        </w:rPr>
        <w:t xml:space="preserve"> return</w:t>
      </w:r>
      <w:r w:rsidRPr="003F2D3A">
        <w:rPr>
          <w:color w:val="auto"/>
        </w:rPr>
        <w:t xml:space="preserve"> the</w:t>
      </w:r>
      <w:r w:rsidR="001E31CD" w:rsidRPr="003F2D3A">
        <w:rPr>
          <w:color w:val="auto"/>
        </w:rPr>
        <w:t xml:space="preserve"> anastomosis </w:t>
      </w:r>
      <w:r w:rsidR="005E1BEC" w:rsidRPr="003F2D3A">
        <w:rPr>
          <w:color w:val="auto"/>
        </w:rPr>
        <w:t xml:space="preserve">to facilitate the </w:t>
      </w:r>
      <w:r w:rsidR="005E1BEC" w:rsidRPr="003F2D3A">
        <w:rPr>
          <w:color w:val="auto"/>
        </w:rPr>
        <w:lastRenderedPageBreak/>
        <w:t>maneuver.</w:t>
      </w:r>
      <w:r w:rsidR="001E31CD" w:rsidRPr="003F2D3A">
        <w:rPr>
          <w:color w:val="auto"/>
        </w:rPr>
        <w:t xml:space="preserve"> Ensure the quality of the anastomosis </w:t>
      </w:r>
      <w:r w:rsidR="005544EA" w:rsidRPr="003F2D3A">
        <w:rPr>
          <w:color w:val="auto"/>
        </w:rPr>
        <w:t>by placing</w:t>
      </w:r>
      <w:r w:rsidR="001E31CD" w:rsidRPr="003F2D3A">
        <w:rPr>
          <w:color w:val="auto"/>
        </w:rPr>
        <w:t xml:space="preserve"> close sti</w:t>
      </w:r>
      <w:r w:rsidR="0035246E">
        <w:rPr>
          <w:color w:val="auto"/>
        </w:rPr>
        <w:t>t</w:t>
      </w:r>
      <w:r w:rsidR="001E31CD" w:rsidRPr="003F2D3A">
        <w:rPr>
          <w:color w:val="auto"/>
        </w:rPr>
        <w:t xml:space="preserve">ches, at least </w:t>
      </w:r>
      <w:r w:rsidR="00F64608">
        <w:rPr>
          <w:color w:val="auto"/>
        </w:rPr>
        <w:t>seven</w:t>
      </w:r>
      <w:r w:rsidR="001E31CD" w:rsidRPr="003F2D3A">
        <w:rPr>
          <w:color w:val="auto"/>
        </w:rPr>
        <w:t xml:space="preserve"> or </w:t>
      </w:r>
      <w:r w:rsidR="00F64608">
        <w:rPr>
          <w:color w:val="auto"/>
        </w:rPr>
        <w:t>eight</w:t>
      </w:r>
      <w:r w:rsidR="001E31CD" w:rsidRPr="003F2D3A">
        <w:rPr>
          <w:color w:val="auto"/>
        </w:rPr>
        <w:t xml:space="preserve"> on each side of the anastomosis.</w:t>
      </w:r>
    </w:p>
    <w:p w14:paraId="74586E2A" w14:textId="77777777" w:rsidR="00F80E2E" w:rsidRPr="003F2D3A" w:rsidRDefault="00F80E2E" w:rsidP="00315B1D">
      <w:pPr>
        <w:widowControl/>
        <w:rPr>
          <w:color w:val="auto"/>
        </w:rPr>
      </w:pPr>
    </w:p>
    <w:p w14:paraId="31119192" w14:textId="774048ED" w:rsidR="002A0CE7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>3.4.2.</w:t>
      </w:r>
      <w:r w:rsidR="003654BB">
        <w:rPr>
          <w:color w:val="auto"/>
        </w:rPr>
        <w:t>5</w:t>
      </w:r>
      <w:r w:rsidRPr="003F2D3A">
        <w:rPr>
          <w:color w:val="auto"/>
        </w:rPr>
        <w:t xml:space="preserve">. </w:t>
      </w:r>
      <w:r w:rsidR="001E31CD" w:rsidRPr="003F2D3A">
        <w:rPr>
          <w:color w:val="auto"/>
        </w:rPr>
        <w:t>Take 1 mm</w:t>
      </w:r>
      <w:r w:rsidR="00F64608">
        <w:rPr>
          <w:color w:val="auto"/>
        </w:rPr>
        <w:t>-</w:t>
      </w:r>
      <w:r w:rsidR="001E31CD" w:rsidRPr="003F2D3A">
        <w:rPr>
          <w:color w:val="auto"/>
        </w:rPr>
        <w:t>wide serosa</w:t>
      </w:r>
      <w:r w:rsidR="00CF7ED6" w:rsidRPr="003F2D3A">
        <w:rPr>
          <w:color w:val="auto"/>
        </w:rPr>
        <w:t xml:space="preserve"> in every sti</w:t>
      </w:r>
      <w:r w:rsidRPr="003F2D3A">
        <w:rPr>
          <w:color w:val="auto"/>
        </w:rPr>
        <w:t>t</w:t>
      </w:r>
      <w:r w:rsidR="00CF7ED6" w:rsidRPr="003F2D3A">
        <w:rPr>
          <w:color w:val="auto"/>
        </w:rPr>
        <w:t>ch. A</w:t>
      </w:r>
      <w:r w:rsidR="001E31CD" w:rsidRPr="003F2D3A">
        <w:rPr>
          <w:color w:val="auto"/>
        </w:rPr>
        <w:t>void</w:t>
      </w:r>
      <w:r w:rsidR="00CF7ED6" w:rsidRPr="003F2D3A">
        <w:rPr>
          <w:color w:val="auto"/>
        </w:rPr>
        <w:t xml:space="preserve"> tak</w:t>
      </w:r>
      <w:r w:rsidRPr="003F2D3A">
        <w:rPr>
          <w:color w:val="auto"/>
        </w:rPr>
        <w:t>ing</w:t>
      </w:r>
      <w:r w:rsidR="00CF7ED6" w:rsidRPr="003F2D3A">
        <w:rPr>
          <w:color w:val="auto"/>
        </w:rPr>
        <w:t xml:space="preserve"> </w:t>
      </w:r>
      <w:r w:rsidR="001E31CD" w:rsidRPr="003F2D3A">
        <w:rPr>
          <w:color w:val="auto"/>
        </w:rPr>
        <w:t>any mucosa</w:t>
      </w:r>
      <w:r w:rsidR="00CF7ED6" w:rsidRPr="003F2D3A">
        <w:rPr>
          <w:color w:val="auto"/>
        </w:rPr>
        <w:t xml:space="preserve"> in the </w:t>
      </w:r>
      <w:r w:rsidR="005544EA" w:rsidRPr="003F2D3A">
        <w:rPr>
          <w:color w:val="auto"/>
        </w:rPr>
        <w:t>stitch</w:t>
      </w:r>
      <w:r w:rsidR="001E31CD" w:rsidRPr="003F2D3A">
        <w:rPr>
          <w:color w:val="auto"/>
        </w:rPr>
        <w:t xml:space="preserve"> </w:t>
      </w:r>
      <w:proofErr w:type="gramStart"/>
      <w:r w:rsidR="001E31CD" w:rsidRPr="003F2D3A">
        <w:rPr>
          <w:color w:val="auto"/>
        </w:rPr>
        <w:t>in order to</w:t>
      </w:r>
      <w:proofErr w:type="gramEnd"/>
      <w:r w:rsidR="001E31CD" w:rsidRPr="003F2D3A">
        <w:rPr>
          <w:color w:val="auto"/>
        </w:rPr>
        <w:t xml:space="preserve"> gently bury</w:t>
      </w:r>
      <w:r w:rsidR="00CF7ED6" w:rsidRPr="003F2D3A">
        <w:rPr>
          <w:color w:val="auto"/>
        </w:rPr>
        <w:t xml:space="preserve"> the enteric and gastric</w:t>
      </w:r>
      <w:r w:rsidR="001E31CD" w:rsidRPr="003F2D3A">
        <w:rPr>
          <w:color w:val="auto"/>
        </w:rPr>
        <w:t xml:space="preserve"> mucosa inside </w:t>
      </w:r>
      <w:r w:rsidR="005E1BEC" w:rsidRPr="003F2D3A">
        <w:rPr>
          <w:color w:val="auto"/>
        </w:rPr>
        <w:t>the suture.</w:t>
      </w:r>
    </w:p>
    <w:p w14:paraId="43016CA4" w14:textId="77777777" w:rsidR="00F80E2E" w:rsidRPr="003F2D3A" w:rsidRDefault="00F80E2E" w:rsidP="00315B1D">
      <w:pPr>
        <w:widowControl/>
        <w:rPr>
          <w:color w:val="auto"/>
        </w:rPr>
      </w:pPr>
    </w:p>
    <w:p w14:paraId="4CE37E68" w14:textId="18B18AD4" w:rsidR="00606E52" w:rsidRPr="003F2D3A" w:rsidRDefault="00D954A5" w:rsidP="00315B1D">
      <w:pPr>
        <w:widowControl/>
        <w:rPr>
          <w:color w:val="auto"/>
        </w:rPr>
      </w:pPr>
      <w:r>
        <w:rPr>
          <w:color w:val="auto"/>
        </w:rPr>
        <w:t>NOTE:</w:t>
      </w:r>
      <w:r w:rsidR="00F80E2E" w:rsidRPr="003F2D3A">
        <w:rPr>
          <w:color w:val="auto"/>
        </w:rPr>
        <w:t xml:space="preserve"> </w:t>
      </w:r>
      <w:r w:rsidR="00C00151" w:rsidRPr="003F2D3A">
        <w:rPr>
          <w:color w:val="auto"/>
        </w:rPr>
        <w:t xml:space="preserve">The result of this is a </w:t>
      </w:r>
      <w:proofErr w:type="spellStart"/>
      <w:r w:rsidR="00606E52" w:rsidRPr="003F2D3A">
        <w:rPr>
          <w:color w:val="auto"/>
        </w:rPr>
        <w:t>terminolateral</w:t>
      </w:r>
      <w:proofErr w:type="spellEnd"/>
      <w:r w:rsidR="00606E52" w:rsidRPr="003F2D3A">
        <w:rPr>
          <w:color w:val="auto"/>
        </w:rPr>
        <w:t xml:space="preserve"> </w:t>
      </w:r>
      <w:proofErr w:type="spellStart"/>
      <w:r w:rsidR="00C00151" w:rsidRPr="003F2D3A">
        <w:rPr>
          <w:color w:val="auto"/>
        </w:rPr>
        <w:t>gastrojejunal</w:t>
      </w:r>
      <w:proofErr w:type="spellEnd"/>
      <w:r w:rsidR="00C00151" w:rsidRPr="003F2D3A">
        <w:rPr>
          <w:color w:val="auto"/>
        </w:rPr>
        <w:t xml:space="preserve"> </w:t>
      </w:r>
      <w:r w:rsidR="00606E52" w:rsidRPr="003F2D3A">
        <w:rPr>
          <w:color w:val="auto"/>
        </w:rPr>
        <w:t>anastomosis with a biliopancreatic limb on the left and an alimentary</w:t>
      </w:r>
      <w:r w:rsidR="000512F9">
        <w:rPr>
          <w:color w:val="auto"/>
        </w:rPr>
        <w:t xml:space="preserve"> </w:t>
      </w:r>
      <w:r w:rsidR="00984C7A">
        <w:rPr>
          <w:color w:val="auto"/>
        </w:rPr>
        <w:t>(AL)</w:t>
      </w:r>
      <w:r w:rsidR="00F64608">
        <w:rPr>
          <w:color w:val="auto"/>
        </w:rPr>
        <w:t>/</w:t>
      </w:r>
      <w:r w:rsidR="00984C7A">
        <w:rPr>
          <w:color w:val="auto"/>
        </w:rPr>
        <w:t>CL</w:t>
      </w:r>
      <w:r w:rsidR="00606E52" w:rsidRPr="003F2D3A">
        <w:rPr>
          <w:color w:val="auto"/>
        </w:rPr>
        <w:t xml:space="preserve"> on the right. </w:t>
      </w:r>
      <w:r w:rsidR="00C00151" w:rsidRPr="003F2D3A">
        <w:rPr>
          <w:color w:val="auto"/>
        </w:rPr>
        <w:t>Ensure that the anastomosis is permeable with gentle pressure on the gastric pouch.</w:t>
      </w:r>
    </w:p>
    <w:p w14:paraId="3FD7A437" w14:textId="77777777" w:rsidR="002A0CE7" w:rsidRPr="003F2D3A" w:rsidRDefault="002A0CE7" w:rsidP="00315B1D">
      <w:pPr>
        <w:widowControl/>
        <w:rPr>
          <w:b/>
          <w:color w:val="auto"/>
        </w:rPr>
      </w:pPr>
    </w:p>
    <w:p w14:paraId="3F53EE88" w14:textId="27CE97AE" w:rsidR="002A0CE7" w:rsidRPr="003F2D3A" w:rsidRDefault="00DE19B0" w:rsidP="00315B1D">
      <w:pPr>
        <w:pStyle w:val="ListParagraph"/>
        <w:widowControl/>
        <w:numPr>
          <w:ilvl w:val="1"/>
          <w:numId w:val="5"/>
        </w:numPr>
        <w:rPr>
          <w:b/>
          <w:color w:val="auto"/>
        </w:rPr>
      </w:pPr>
      <w:r w:rsidRPr="003F2D3A">
        <w:rPr>
          <w:b/>
          <w:color w:val="auto"/>
        </w:rPr>
        <w:t>Closure</w:t>
      </w:r>
      <w:r w:rsidR="00483C8F" w:rsidRPr="003F2D3A">
        <w:rPr>
          <w:b/>
          <w:color w:val="auto"/>
        </w:rPr>
        <w:t xml:space="preserve"> and immediate care</w:t>
      </w:r>
    </w:p>
    <w:p w14:paraId="51789F7B" w14:textId="77777777" w:rsidR="00F80E2E" w:rsidRPr="003F2D3A" w:rsidRDefault="00F80E2E" w:rsidP="00315B1D">
      <w:pPr>
        <w:widowControl/>
        <w:rPr>
          <w:color w:val="auto"/>
        </w:rPr>
      </w:pPr>
    </w:p>
    <w:p w14:paraId="42FDA970" w14:textId="11C3EDC2" w:rsidR="009D2A17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3.5.1. </w:t>
      </w:r>
      <w:r w:rsidR="009D2A17" w:rsidRPr="003F2D3A">
        <w:rPr>
          <w:color w:val="auto"/>
        </w:rPr>
        <w:t>Rinse the peritoneal cavity with 0.9</w:t>
      </w:r>
      <w:r w:rsidR="001B6144" w:rsidRPr="003F2D3A">
        <w:rPr>
          <w:color w:val="auto"/>
        </w:rPr>
        <w:t>%</w:t>
      </w:r>
      <w:r w:rsidR="009D2A17" w:rsidRPr="003F2D3A">
        <w:rPr>
          <w:color w:val="auto"/>
        </w:rPr>
        <w:t xml:space="preserve"> NaCl solution and </w:t>
      </w:r>
      <w:r w:rsidR="004B25EA" w:rsidRPr="003F2D3A">
        <w:rPr>
          <w:color w:val="auto"/>
        </w:rPr>
        <w:t xml:space="preserve">manually </w:t>
      </w:r>
      <w:r w:rsidR="009D2A17" w:rsidRPr="003F2D3A">
        <w:rPr>
          <w:color w:val="auto"/>
        </w:rPr>
        <w:t xml:space="preserve">replace the abdominal organs </w:t>
      </w:r>
      <w:r w:rsidR="004B25EA" w:rsidRPr="003F2D3A">
        <w:rPr>
          <w:color w:val="auto"/>
        </w:rPr>
        <w:t>in</w:t>
      </w:r>
      <w:r w:rsidR="009D2A17" w:rsidRPr="003F2D3A">
        <w:rPr>
          <w:color w:val="auto"/>
        </w:rPr>
        <w:t>to the</w:t>
      </w:r>
      <w:r w:rsidR="004B25EA" w:rsidRPr="003F2D3A">
        <w:rPr>
          <w:color w:val="auto"/>
        </w:rPr>
        <w:t>ir</w:t>
      </w:r>
      <w:r w:rsidR="009D2A17" w:rsidRPr="003F2D3A">
        <w:rPr>
          <w:color w:val="auto"/>
        </w:rPr>
        <w:t xml:space="preserve"> physiological positions.</w:t>
      </w:r>
    </w:p>
    <w:p w14:paraId="542D2FDF" w14:textId="77777777" w:rsidR="00F80E2E" w:rsidRPr="003F2D3A" w:rsidRDefault="00F80E2E" w:rsidP="00315B1D">
      <w:pPr>
        <w:widowControl/>
        <w:rPr>
          <w:color w:val="auto"/>
        </w:rPr>
      </w:pPr>
    </w:p>
    <w:p w14:paraId="778D4B44" w14:textId="61B68EF5" w:rsidR="002A0CE7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3.5.2. </w:t>
      </w:r>
      <w:r w:rsidR="009D2A17" w:rsidRPr="003F2D3A">
        <w:rPr>
          <w:color w:val="auto"/>
        </w:rPr>
        <w:t>Close the</w:t>
      </w:r>
      <w:r w:rsidR="004B75C4" w:rsidRPr="003F2D3A">
        <w:rPr>
          <w:color w:val="auto"/>
        </w:rPr>
        <w:t xml:space="preserve"> abdominal wall with</w:t>
      </w:r>
      <w:r w:rsidR="002A0CE7" w:rsidRPr="003F2D3A">
        <w:rPr>
          <w:color w:val="auto"/>
        </w:rPr>
        <w:t xml:space="preserve"> one running suture of </w:t>
      </w:r>
      <w:r w:rsidR="00F64608" w:rsidRPr="003F2D3A">
        <w:rPr>
          <w:color w:val="auto"/>
        </w:rPr>
        <w:t xml:space="preserve">braided polyester suture </w:t>
      </w:r>
      <w:r w:rsidR="002A0CE7" w:rsidRPr="003F2D3A">
        <w:rPr>
          <w:color w:val="auto"/>
        </w:rPr>
        <w:t>2-0</w:t>
      </w:r>
      <w:r w:rsidR="009F751C" w:rsidRPr="003F2D3A">
        <w:rPr>
          <w:color w:val="auto"/>
        </w:rPr>
        <w:t xml:space="preserve"> (see </w:t>
      </w:r>
      <w:r w:rsidR="00315B1D" w:rsidRPr="003F2D3A">
        <w:rPr>
          <w:b/>
          <w:color w:val="auto"/>
        </w:rPr>
        <w:t>Table of Materials</w:t>
      </w:r>
      <w:r w:rsidR="009F751C" w:rsidRPr="003F2D3A">
        <w:rPr>
          <w:color w:val="auto"/>
        </w:rPr>
        <w:t>)</w:t>
      </w:r>
      <w:r w:rsidR="004B25EA" w:rsidRPr="003F2D3A">
        <w:rPr>
          <w:color w:val="auto"/>
        </w:rPr>
        <w:t xml:space="preserve"> with a classical needle-holder</w:t>
      </w:r>
      <w:r w:rsidR="00F64608">
        <w:rPr>
          <w:color w:val="auto"/>
        </w:rPr>
        <w:t>.</w:t>
      </w:r>
    </w:p>
    <w:p w14:paraId="46663ACF" w14:textId="77777777" w:rsidR="00F80E2E" w:rsidRPr="003F2D3A" w:rsidRDefault="00F80E2E" w:rsidP="00315B1D">
      <w:pPr>
        <w:widowControl/>
        <w:rPr>
          <w:color w:val="auto"/>
        </w:rPr>
      </w:pPr>
    </w:p>
    <w:p w14:paraId="000896CD" w14:textId="4302C398" w:rsidR="003460A0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3.5.3. </w:t>
      </w:r>
      <w:r w:rsidR="009D2A17" w:rsidRPr="003F2D3A">
        <w:rPr>
          <w:color w:val="auto"/>
        </w:rPr>
        <w:t xml:space="preserve">Close the skin with </w:t>
      </w:r>
      <w:r w:rsidR="000D18A9" w:rsidRPr="003F2D3A">
        <w:rPr>
          <w:color w:val="auto"/>
        </w:rPr>
        <w:t>one</w:t>
      </w:r>
      <w:r w:rsidR="009D2A17" w:rsidRPr="003F2D3A">
        <w:rPr>
          <w:color w:val="auto"/>
        </w:rPr>
        <w:t xml:space="preserve"> running suture of </w:t>
      </w:r>
      <w:r w:rsidRPr="003F2D3A">
        <w:rPr>
          <w:color w:val="auto"/>
        </w:rPr>
        <w:t>p</w:t>
      </w:r>
      <w:r w:rsidR="009F751C" w:rsidRPr="003F2D3A">
        <w:rPr>
          <w:color w:val="auto"/>
        </w:rPr>
        <w:t>olyg</w:t>
      </w:r>
      <w:r w:rsidR="003654BB">
        <w:rPr>
          <w:color w:val="auto"/>
        </w:rPr>
        <w:t>l</w:t>
      </w:r>
      <w:r w:rsidR="009F751C" w:rsidRPr="003F2D3A">
        <w:rPr>
          <w:color w:val="auto"/>
        </w:rPr>
        <w:t>actin 910</w:t>
      </w:r>
      <w:r w:rsidR="009D2A17" w:rsidRPr="003F2D3A">
        <w:rPr>
          <w:color w:val="auto"/>
        </w:rPr>
        <w:t xml:space="preserve"> 4-0</w:t>
      </w:r>
      <w:r w:rsidR="009F751C" w:rsidRPr="003F2D3A">
        <w:rPr>
          <w:color w:val="auto"/>
        </w:rPr>
        <w:t xml:space="preserve"> (see </w:t>
      </w:r>
      <w:r w:rsidR="00315B1D" w:rsidRPr="003F2D3A">
        <w:rPr>
          <w:b/>
          <w:color w:val="auto"/>
        </w:rPr>
        <w:t>Table of Materials</w:t>
      </w:r>
      <w:r w:rsidR="009F751C" w:rsidRPr="003F2D3A">
        <w:rPr>
          <w:color w:val="auto"/>
        </w:rPr>
        <w:t>)</w:t>
      </w:r>
      <w:r w:rsidR="003460A0" w:rsidRPr="003F2D3A">
        <w:rPr>
          <w:color w:val="auto"/>
        </w:rPr>
        <w:t>.</w:t>
      </w:r>
    </w:p>
    <w:p w14:paraId="7872F260" w14:textId="77777777" w:rsidR="00F80E2E" w:rsidRPr="003F2D3A" w:rsidRDefault="00F80E2E" w:rsidP="00315B1D">
      <w:pPr>
        <w:widowControl/>
        <w:rPr>
          <w:color w:val="auto"/>
        </w:rPr>
      </w:pPr>
    </w:p>
    <w:p w14:paraId="4FA21EE6" w14:textId="3DBB543B" w:rsidR="003460A0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3.5.4. </w:t>
      </w:r>
      <w:r w:rsidR="003460A0" w:rsidRPr="003F2D3A">
        <w:rPr>
          <w:color w:val="auto"/>
        </w:rPr>
        <w:t xml:space="preserve">Perform </w:t>
      </w:r>
      <w:r w:rsidR="00F64608">
        <w:rPr>
          <w:color w:val="auto"/>
        </w:rPr>
        <w:t>two</w:t>
      </w:r>
      <w:r w:rsidR="003460A0" w:rsidRPr="003F2D3A">
        <w:rPr>
          <w:color w:val="auto"/>
        </w:rPr>
        <w:t xml:space="preserve"> parietal injection</w:t>
      </w:r>
      <w:r w:rsidR="00F64608">
        <w:rPr>
          <w:color w:val="auto"/>
        </w:rPr>
        <w:t>s</w:t>
      </w:r>
      <w:r w:rsidR="003460A0" w:rsidRPr="003F2D3A">
        <w:rPr>
          <w:color w:val="auto"/>
        </w:rPr>
        <w:t xml:space="preserve"> of </w:t>
      </w:r>
      <w:r w:rsidR="00F64608">
        <w:rPr>
          <w:color w:val="auto"/>
        </w:rPr>
        <w:t>l</w:t>
      </w:r>
      <w:r w:rsidR="003460A0" w:rsidRPr="003F2D3A">
        <w:rPr>
          <w:color w:val="auto"/>
        </w:rPr>
        <w:t>idocaine 1</w:t>
      </w:r>
      <w:r w:rsidR="001B6144" w:rsidRPr="003F2D3A">
        <w:rPr>
          <w:color w:val="auto"/>
        </w:rPr>
        <w:t>%</w:t>
      </w:r>
      <w:r w:rsidR="003460A0" w:rsidRPr="003F2D3A">
        <w:rPr>
          <w:color w:val="auto"/>
        </w:rPr>
        <w:t xml:space="preserve"> on each side of </w:t>
      </w:r>
      <w:r w:rsidR="00F64608">
        <w:rPr>
          <w:color w:val="auto"/>
        </w:rPr>
        <w:t>the</w:t>
      </w:r>
      <w:r w:rsidR="003460A0" w:rsidRPr="003F2D3A">
        <w:rPr>
          <w:color w:val="auto"/>
        </w:rPr>
        <w:t xml:space="preserve"> laparotomy. Administer a total dose of 1 mL/kg of </w:t>
      </w:r>
      <w:r w:rsidR="00F64608">
        <w:rPr>
          <w:color w:val="auto"/>
        </w:rPr>
        <w:t>l</w:t>
      </w:r>
      <w:r w:rsidR="003460A0" w:rsidRPr="003F2D3A">
        <w:rPr>
          <w:color w:val="auto"/>
        </w:rPr>
        <w:t>idocaine 1% into the rectus abdominal muscle aponeurosis.</w:t>
      </w:r>
    </w:p>
    <w:p w14:paraId="6810A161" w14:textId="29BA77E5" w:rsidR="002A0CE7" w:rsidRPr="003F2D3A" w:rsidRDefault="002A0CE7" w:rsidP="00315B1D">
      <w:pPr>
        <w:widowControl/>
        <w:rPr>
          <w:b/>
          <w:color w:val="auto"/>
        </w:rPr>
      </w:pPr>
    </w:p>
    <w:p w14:paraId="533278F8" w14:textId="569B3832" w:rsidR="00A165F4" w:rsidRPr="003F2D3A" w:rsidRDefault="004B75C4" w:rsidP="00315B1D">
      <w:pPr>
        <w:pStyle w:val="ListParagraph"/>
        <w:widowControl/>
        <w:numPr>
          <w:ilvl w:val="0"/>
          <w:numId w:val="1"/>
        </w:numPr>
        <w:rPr>
          <w:b/>
          <w:color w:val="auto"/>
        </w:rPr>
      </w:pPr>
      <w:r w:rsidRPr="003F2D3A">
        <w:rPr>
          <w:b/>
          <w:color w:val="auto"/>
        </w:rPr>
        <w:t xml:space="preserve">Postoperative </w:t>
      </w:r>
      <w:r w:rsidR="00256C35" w:rsidRPr="003F2D3A">
        <w:rPr>
          <w:b/>
          <w:color w:val="auto"/>
        </w:rPr>
        <w:t>Care</w:t>
      </w:r>
    </w:p>
    <w:p w14:paraId="095DBF7C" w14:textId="77777777" w:rsidR="00F80E2E" w:rsidRPr="003F2D3A" w:rsidRDefault="00F80E2E" w:rsidP="00315B1D">
      <w:pPr>
        <w:widowControl/>
        <w:rPr>
          <w:color w:val="auto"/>
        </w:rPr>
      </w:pPr>
    </w:p>
    <w:p w14:paraId="7F47D125" w14:textId="55FA3092" w:rsidR="003460A0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4.1. </w:t>
      </w:r>
      <w:r w:rsidR="003460A0" w:rsidRPr="003F2D3A">
        <w:rPr>
          <w:color w:val="auto"/>
        </w:rPr>
        <w:t>Perform an intramuscular injection of 20,000 units/kg penicillin G</w:t>
      </w:r>
      <w:r w:rsidRPr="003F2D3A">
        <w:rPr>
          <w:color w:val="auto"/>
        </w:rPr>
        <w:t>.</w:t>
      </w:r>
    </w:p>
    <w:p w14:paraId="1499A254" w14:textId="77777777" w:rsidR="00F80E2E" w:rsidRPr="003F2D3A" w:rsidRDefault="00F80E2E" w:rsidP="00315B1D">
      <w:pPr>
        <w:widowControl/>
        <w:rPr>
          <w:color w:val="auto"/>
        </w:rPr>
      </w:pPr>
    </w:p>
    <w:p w14:paraId="012F7547" w14:textId="37AC6F28" w:rsidR="003460A0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4.2. </w:t>
      </w:r>
      <w:r w:rsidR="003460A0" w:rsidRPr="003F2D3A">
        <w:rPr>
          <w:color w:val="auto"/>
        </w:rPr>
        <w:t xml:space="preserve">Perform a subcutaneous injection of 10 mL </w:t>
      </w:r>
      <w:r w:rsidR="001A50F7">
        <w:rPr>
          <w:color w:val="auto"/>
        </w:rPr>
        <w:t xml:space="preserve">of </w:t>
      </w:r>
      <w:r w:rsidR="003460A0" w:rsidRPr="003F2D3A">
        <w:rPr>
          <w:color w:val="auto"/>
        </w:rPr>
        <w:t xml:space="preserve">isotonic polyionic solution potassium (2 g </w:t>
      </w:r>
      <w:r w:rsidR="001A50F7">
        <w:rPr>
          <w:color w:val="auto"/>
        </w:rPr>
        <w:t xml:space="preserve">of </w:t>
      </w:r>
      <w:r w:rsidR="003460A0" w:rsidRPr="003F2D3A">
        <w:rPr>
          <w:color w:val="auto"/>
        </w:rPr>
        <w:t>KCl/L, 4</w:t>
      </w:r>
      <w:r w:rsidR="001A50F7">
        <w:rPr>
          <w:color w:val="auto"/>
        </w:rPr>
        <w:t xml:space="preserve"> </w:t>
      </w:r>
      <w:r w:rsidR="003460A0" w:rsidRPr="003F2D3A">
        <w:rPr>
          <w:color w:val="auto"/>
        </w:rPr>
        <w:t xml:space="preserve">g </w:t>
      </w:r>
      <w:r w:rsidR="001A50F7">
        <w:rPr>
          <w:color w:val="auto"/>
        </w:rPr>
        <w:t xml:space="preserve">of </w:t>
      </w:r>
      <w:r w:rsidR="003460A0" w:rsidRPr="003F2D3A">
        <w:rPr>
          <w:color w:val="auto"/>
        </w:rPr>
        <w:t xml:space="preserve">NaCl/L, </w:t>
      </w:r>
      <w:r w:rsidR="001A50F7">
        <w:rPr>
          <w:color w:val="auto"/>
        </w:rPr>
        <w:t xml:space="preserve">and </w:t>
      </w:r>
      <w:r w:rsidR="003460A0" w:rsidRPr="003F2D3A">
        <w:rPr>
          <w:color w:val="auto"/>
        </w:rPr>
        <w:t>50</w:t>
      </w:r>
      <w:r w:rsidR="001A50F7">
        <w:rPr>
          <w:color w:val="auto"/>
        </w:rPr>
        <w:t xml:space="preserve"> </w:t>
      </w:r>
      <w:r w:rsidR="003460A0" w:rsidRPr="003F2D3A">
        <w:rPr>
          <w:color w:val="auto"/>
        </w:rPr>
        <w:t xml:space="preserve">g </w:t>
      </w:r>
      <w:r w:rsidR="001A50F7">
        <w:rPr>
          <w:color w:val="auto"/>
        </w:rPr>
        <w:t xml:space="preserve">of </w:t>
      </w:r>
      <w:r w:rsidR="003460A0" w:rsidRPr="003F2D3A">
        <w:rPr>
          <w:color w:val="auto"/>
        </w:rPr>
        <w:t>glucose/L). In this injection, it is possible to mix with suitable analgesics</w:t>
      </w:r>
      <w:r w:rsidR="003654BB">
        <w:rPr>
          <w:color w:val="auto"/>
        </w:rPr>
        <w:t xml:space="preserve"> such as</w:t>
      </w:r>
      <w:r w:rsidR="003460A0" w:rsidRPr="003F2D3A">
        <w:rPr>
          <w:color w:val="auto"/>
        </w:rPr>
        <w:t xml:space="preserve"> buprenorphine (</w:t>
      </w:r>
      <w:r w:rsidR="003460A0" w:rsidRPr="003F2D3A">
        <w:t>0.1mg/kg) and meloxicam (2mg/kg).</w:t>
      </w:r>
    </w:p>
    <w:p w14:paraId="3DE8CF13" w14:textId="77777777" w:rsidR="00F80E2E" w:rsidRPr="003F2D3A" w:rsidRDefault="00F80E2E" w:rsidP="00315B1D">
      <w:pPr>
        <w:widowControl/>
        <w:rPr>
          <w:color w:val="auto"/>
        </w:rPr>
      </w:pPr>
    </w:p>
    <w:p w14:paraId="41C87038" w14:textId="25BAC63D" w:rsidR="00A165F4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4.3. </w:t>
      </w:r>
      <w:r w:rsidR="00A272D1" w:rsidRPr="003F2D3A">
        <w:rPr>
          <w:color w:val="auto"/>
        </w:rPr>
        <w:t>Place the rats</w:t>
      </w:r>
      <w:r w:rsidR="00ED6A1D" w:rsidRPr="003F2D3A">
        <w:rPr>
          <w:color w:val="auto"/>
        </w:rPr>
        <w:t xml:space="preserve"> in individual cages </w:t>
      </w:r>
      <w:r w:rsidR="00A165F4" w:rsidRPr="003F2D3A">
        <w:rPr>
          <w:color w:val="auto"/>
        </w:rPr>
        <w:t xml:space="preserve">warmed up by a lamp </w:t>
      </w:r>
      <w:r w:rsidR="00ED6A1D" w:rsidRPr="003F2D3A">
        <w:rPr>
          <w:color w:val="auto"/>
        </w:rPr>
        <w:t xml:space="preserve">until </w:t>
      </w:r>
      <w:r w:rsidR="005544EA" w:rsidRPr="003F2D3A">
        <w:rPr>
          <w:color w:val="auto"/>
        </w:rPr>
        <w:t xml:space="preserve">they </w:t>
      </w:r>
      <w:r w:rsidR="007437EE">
        <w:rPr>
          <w:color w:val="auto"/>
        </w:rPr>
        <w:t>are</w:t>
      </w:r>
      <w:r w:rsidR="005544EA" w:rsidRPr="003F2D3A">
        <w:rPr>
          <w:color w:val="auto"/>
        </w:rPr>
        <w:t xml:space="preserve"> fully awake</w:t>
      </w:r>
      <w:r w:rsidR="00483C8F" w:rsidRPr="003F2D3A">
        <w:rPr>
          <w:color w:val="auto"/>
        </w:rPr>
        <w:t>.</w:t>
      </w:r>
    </w:p>
    <w:p w14:paraId="1A54512F" w14:textId="77777777" w:rsidR="00F80E2E" w:rsidRPr="003F2D3A" w:rsidRDefault="00F80E2E" w:rsidP="00315B1D">
      <w:pPr>
        <w:widowControl/>
        <w:rPr>
          <w:color w:val="auto"/>
        </w:rPr>
      </w:pPr>
    </w:p>
    <w:p w14:paraId="206B6056" w14:textId="28FD154F" w:rsidR="002A36FC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4.4. </w:t>
      </w:r>
      <w:r w:rsidR="00A272D1" w:rsidRPr="003F2D3A">
        <w:rPr>
          <w:color w:val="auto"/>
        </w:rPr>
        <w:t xml:space="preserve">Frequently </w:t>
      </w:r>
      <w:r w:rsidR="001C1B53" w:rsidRPr="003F2D3A">
        <w:rPr>
          <w:color w:val="auto"/>
        </w:rPr>
        <w:t xml:space="preserve">inspect </w:t>
      </w:r>
      <w:r w:rsidR="00A272D1" w:rsidRPr="003F2D3A">
        <w:rPr>
          <w:color w:val="auto"/>
        </w:rPr>
        <w:t>t</w:t>
      </w:r>
      <w:r w:rsidR="00ED6A1D" w:rsidRPr="003F2D3A">
        <w:rPr>
          <w:color w:val="auto"/>
        </w:rPr>
        <w:t xml:space="preserve">he animals </w:t>
      </w:r>
      <w:proofErr w:type="gramStart"/>
      <w:r w:rsidR="00ED6A1D" w:rsidRPr="003F2D3A">
        <w:rPr>
          <w:color w:val="auto"/>
        </w:rPr>
        <w:t>in order to</w:t>
      </w:r>
      <w:proofErr w:type="gramEnd"/>
      <w:r w:rsidR="00F46D75" w:rsidRPr="003F2D3A">
        <w:rPr>
          <w:color w:val="auto"/>
        </w:rPr>
        <w:t xml:space="preserve"> </w:t>
      </w:r>
      <w:r w:rsidR="00A272D1" w:rsidRPr="003F2D3A">
        <w:rPr>
          <w:color w:val="auto"/>
        </w:rPr>
        <w:t>administer</w:t>
      </w:r>
      <w:r w:rsidR="00F46D75" w:rsidRPr="003F2D3A">
        <w:rPr>
          <w:color w:val="auto"/>
        </w:rPr>
        <w:t xml:space="preserve"> postoperative treatment with suitable analgesia and hydration (isotonic polyionic solution)</w:t>
      </w:r>
      <w:r w:rsidR="00A272D1" w:rsidRPr="003F2D3A">
        <w:rPr>
          <w:color w:val="auto"/>
        </w:rPr>
        <w:t>.</w:t>
      </w:r>
    </w:p>
    <w:p w14:paraId="1EA8BF0C" w14:textId="77777777" w:rsidR="00F80E2E" w:rsidRPr="003F2D3A" w:rsidRDefault="00F80E2E" w:rsidP="00315B1D">
      <w:pPr>
        <w:widowControl/>
        <w:rPr>
          <w:color w:val="auto"/>
        </w:rPr>
      </w:pPr>
    </w:p>
    <w:p w14:paraId="29612700" w14:textId="77CB9D14" w:rsidR="002A36FC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4.5. </w:t>
      </w:r>
      <w:bookmarkStart w:id="1" w:name="_GoBack"/>
      <w:bookmarkEnd w:id="1"/>
      <w:r w:rsidR="002A36FC" w:rsidRPr="003F2D3A">
        <w:rPr>
          <w:color w:val="auto"/>
        </w:rPr>
        <w:t xml:space="preserve">Inject </w:t>
      </w:r>
      <w:r w:rsidR="007437EE" w:rsidRPr="003F2D3A">
        <w:rPr>
          <w:color w:val="auto"/>
        </w:rPr>
        <w:t>suitable analgesic, buprenorphine (</w:t>
      </w:r>
      <w:r w:rsidR="007437EE" w:rsidRPr="003F2D3A">
        <w:t>0.1</w:t>
      </w:r>
      <w:r w:rsidR="007437EE">
        <w:t xml:space="preserve"> </w:t>
      </w:r>
      <w:r w:rsidR="007437EE" w:rsidRPr="003F2D3A">
        <w:t>mg/kg) and meloxicam (2</w:t>
      </w:r>
      <w:r w:rsidR="007437EE">
        <w:t xml:space="preserve"> </w:t>
      </w:r>
      <w:r w:rsidR="007437EE" w:rsidRPr="003F2D3A">
        <w:t>mg/kg)</w:t>
      </w:r>
      <w:r w:rsidR="007437EE">
        <w:t xml:space="preserve">, </w:t>
      </w:r>
      <w:r w:rsidR="002A36FC" w:rsidRPr="003F2D3A">
        <w:rPr>
          <w:color w:val="auto"/>
        </w:rPr>
        <w:t xml:space="preserve">subcutaneously </w:t>
      </w:r>
      <w:r w:rsidR="006A03E2" w:rsidRPr="003F2D3A">
        <w:rPr>
          <w:color w:val="auto"/>
        </w:rPr>
        <w:t>from the immediate post</w:t>
      </w:r>
      <w:r w:rsidR="002A36FC" w:rsidRPr="003F2D3A">
        <w:rPr>
          <w:color w:val="auto"/>
        </w:rPr>
        <w:t xml:space="preserve">operative period till </w:t>
      </w:r>
      <w:r w:rsidR="007437EE">
        <w:rPr>
          <w:color w:val="auto"/>
        </w:rPr>
        <w:t>d</w:t>
      </w:r>
      <w:r w:rsidR="002A36FC" w:rsidRPr="003F2D3A">
        <w:rPr>
          <w:color w:val="auto"/>
        </w:rPr>
        <w:t>ay 4, every 12 h</w:t>
      </w:r>
      <w:r w:rsidR="007437EE">
        <w:rPr>
          <w:color w:val="auto"/>
        </w:rPr>
        <w:t>.</w:t>
      </w:r>
      <w:r w:rsidR="002A36FC" w:rsidRPr="003F2D3A">
        <w:rPr>
          <w:color w:val="auto"/>
        </w:rPr>
        <w:t xml:space="preserve"> </w:t>
      </w:r>
    </w:p>
    <w:p w14:paraId="3D2E203B" w14:textId="77777777" w:rsidR="00F80E2E" w:rsidRPr="003F2D3A" w:rsidRDefault="00F80E2E" w:rsidP="00315B1D">
      <w:pPr>
        <w:widowControl/>
        <w:rPr>
          <w:color w:val="auto"/>
        </w:rPr>
      </w:pPr>
    </w:p>
    <w:p w14:paraId="4E88C8C3" w14:textId="1D5D423E" w:rsidR="00374438" w:rsidRPr="003F2D3A" w:rsidRDefault="00F80E2E" w:rsidP="00315B1D">
      <w:pPr>
        <w:widowControl/>
        <w:rPr>
          <w:color w:val="auto"/>
        </w:rPr>
      </w:pPr>
      <w:r w:rsidRPr="003F2D3A">
        <w:rPr>
          <w:color w:val="auto"/>
        </w:rPr>
        <w:t xml:space="preserve">4.6. </w:t>
      </w:r>
      <w:r w:rsidR="00F46D75" w:rsidRPr="003F2D3A">
        <w:rPr>
          <w:color w:val="auto"/>
        </w:rPr>
        <w:t xml:space="preserve">Keep the rats with free access to water during </w:t>
      </w:r>
      <w:r w:rsidR="007437EE">
        <w:rPr>
          <w:color w:val="auto"/>
        </w:rPr>
        <w:t>d</w:t>
      </w:r>
      <w:r w:rsidR="00F46D75" w:rsidRPr="003F2D3A">
        <w:rPr>
          <w:color w:val="auto"/>
        </w:rPr>
        <w:t>ay 1.</w:t>
      </w:r>
      <w:r w:rsidRPr="003F2D3A">
        <w:rPr>
          <w:color w:val="auto"/>
        </w:rPr>
        <w:t xml:space="preserve"> On </w:t>
      </w:r>
      <w:r w:rsidR="007437EE">
        <w:rPr>
          <w:color w:val="auto"/>
        </w:rPr>
        <w:t>d</w:t>
      </w:r>
      <w:r w:rsidR="00F46D75" w:rsidRPr="003F2D3A">
        <w:rPr>
          <w:color w:val="auto"/>
        </w:rPr>
        <w:t>ay 2/3</w:t>
      </w:r>
      <w:r w:rsidRPr="003F2D3A">
        <w:rPr>
          <w:color w:val="auto"/>
        </w:rPr>
        <w:t>,</w:t>
      </w:r>
      <w:r w:rsidR="00A272D1" w:rsidRPr="003F2D3A">
        <w:rPr>
          <w:color w:val="auto"/>
        </w:rPr>
        <w:t xml:space="preserve"> </w:t>
      </w:r>
      <w:r w:rsidRPr="003F2D3A">
        <w:rPr>
          <w:color w:val="auto"/>
        </w:rPr>
        <w:t>g</w:t>
      </w:r>
      <w:r w:rsidR="00A272D1" w:rsidRPr="003F2D3A">
        <w:rPr>
          <w:color w:val="auto"/>
        </w:rPr>
        <w:t xml:space="preserve">ive </w:t>
      </w:r>
      <w:r w:rsidR="007437EE">
        <w:rPr>
          <w:color w:val="auto"/>
        </w:rPr>
        <w:t xml:space="preserve">them </w:t>
      </w:r>
      <w:r w:rsidR="00A272D1" w:rsidRPr="003F2D3A">
        <w:rPr>
          <w:color w:val="auto"/>
        </w:rPr>
        <w:t>free a</w:t>
      </w:r>
      <w:r w:rsidR="00D6398F" w:rsidRPr="003F2D3A">
        <w:rPr>
          <w:color w:val="auto"/>
        </w:rPr>
        <w:t>ccess to a liquid diet</w:t>
      </w:r>
      <w:r w:rsidRPr="003F2D3A">
        <w:rPr>
          <w:color w:val="auto"/>
        </w:rPr>
        <w:t>. On d</w:t>
      </w:r>
      <w:r w:rsidR="00F46D75" w:rsidRPr="003F2D3A">
        <w:rPr>
          <w:color w:val="auto"/>
        </w:rPr>
        <w:t>ay 4</w:t>
      </w:r>
      <w:r w:rsidRPr="003F2D3A">
        <w:rPr>
          <w:color w:val="auto"/>
        </w:rPr>
        <w:t>,</w:t>
      </w:r>
      <w:r w:rsidR="00374438" w:rsidRPr="003F2D3A">
        <w:rPr>
          <w:color w:val="auto"/>
        </w:rPr>
        <w:t xml:space="preserve"> </w:t>
      </w:r>
      <w:r w:rsidRPr="003F2D3A">
        <w:rPr>
          <w:color w:val="auto"/>
        </w:rPr>
        <w:t>g</w:t>
      </w:r>
      <w:r w:rsidR="00A272D1" w:rsidRPr="003F2D3A">
        <w:rPr>
          <w:color w:val="auto"/>
        </w:rPr>
        <w:t xml:space="preserve">ive </w:t>
      </w:r>
      <w:r w:rsidR="007437EE">
        <w:rPr>
          <w:color w:val="auto"/>
        </w:rPr>
        <w:t xml:space="preserve">them </w:t>
      </w:r>
      <w:r w:rsidR="00315B1D" w:rsidRPr="003F2D3A">
        <w:rPr>
          <w:i/>
          <w:color w:val="auto"/>
        </w:rPr>
        <w:t>ad libitum</w:t>
      </w:r>
      <w:r w:rsidR="00374438" w:rsidRPr="003F2D3A">
        <w:rPr>
          <w:color w:val="auto"/>
        </w:rPr>
        <w:t xml:space="preserve"> access to </w:t>
      </w:r>
      <w:r w:rsidR="007437EE">
        <w:rPr>
          <w:color w:val="auto"/>
        </w:rPr>
        <w:t xml:space="preserve">a </w:t>
      </w:r>
      <w:r w:rsidR="00374438" w:rsidRPr="003F2D3A">
        <w:rPr>
          <w:color w:val="auto"/>
        </w:rPr>
        <w:t>normal diet</w:t>
      </w:r>
      <w:r w:rsidR="007437EE">
        <w:rPr>
          <w:color w:val="auto"/>
        </w:rPr>
        <w:t>.</w:t>
      </w:r>
    </w:p>
    <w:p w14:paraId="496AB0B4" w14:textId="77777777" w:rsidR="001C1E49" w:rsidRPr="003F2D3A" w:rsidRDefault="001C1E49" w:rsidP="00315B1D">
      <w:pPr>
        <w:pStyle w:val="NormalWeb"/>
        <w:widowControl/>
        <w:spacing w:before="0" w:beforeAutospacing="0" w:after="0" w:afterAutospacing="0"/>
        <w:rPr>
          <w:b/>
        </w:rPr>
      </w:pPr>
    </w:p>
    <w:p w14:paraId="1C998E31" w14:textId="4CEC7D8E" w:rsidR="00374438" w:rsidRPr="003F2D3A" w:rsidRDefault="006305D7" w:rsidP="00315B1D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3F2D3A">
        <w:rPr>
          <w:b/>
        </w:rPr>
        <w:t>REPRESENTATIVE RESULTS</w:t>
      </w:r>
      <w:r w:rsidR="00EF1462" w:rsidRPr="003F2D3A">
        <w:rPr>
          <w:b/>
        </w:rPr>
        <w:t xml:space="preserve">: </w:t>
      </w:r>
    </w:p>
    <w:p w14:paraId="567E95FF" w14:textId="62285189" w:rsidR="00B85003" w:rsidRPr="003F2D3A" w:rsidRDefault="00B85003" w:rsidP="00315B1D">
      <w:pPr>
        <w:widowControl/>
        <w:rPr>
          <w:color w:val="auto"/>
        </w:rPr>
      </w:pPr>
      <w:r w:rsidRPr="003F2D3A">
        <w:rPr>
          <w:color w:val="auto"/>
        </w:rPr>
        <w:lastRenderedPageBreak/>
        <w:t xml:space="preserve">This </w:t>
      </w:r>
      <w:r w:rsidR="00FE5225" w:rsidRPr="003F2D3A">
        <w:rPr>
          <w:color w:val="auto"/>
        </w:rPr>
        <w:t xml:space="preserve">protocol is reproducible </w:t>
      </w:r>
      <w:r w:rsidR="001C1B53" w:rsidRPr="003F2D3A">
        <w:rPr>
          <w:color w:val="auto"/>
        </w:rPr>
        <w:t xml:space="preserve">and </w:t>
      </w:r>
      <w:r w:rsidR="00FE5225" w:rsidRPr="003F2D3A">
        <w:rPr>
          <w:color w:val="auto"/>
        </w:rPr>
        <w:t>mimic</w:t>
      </w:r>
      <w:r w:rsidR="001C1B53" w:rsidRPr="003F2D3A">
        <w:rPr>
          <w:color w:val="auto"/>
        </w:rPr>
        <w:t>s</w:t>
      </w:r>
      <w:r w:rsidRPr="003F2D3A">
        <w:rPr>
          <w:color w:val="auto"/>
        </w:rPr>
        <w:t xml:space="preserve"> </w:t>
      </w:r>
      <w:r w:rsidR="00296AFC" w:rsidRPr="003F2D3A">
        <w:rPr>
          <w:color w:val="auto"/>
        </w:rPr>
        <w:t>OAGB as</w:t>
      </w:r>
      <w:r w:rsidRPr="003F2D3A">
        <w:rPr>
          <w:color w:val="auto"/>
        </w:rPr>
        <w:t xml:space="preserve"> practiced on human</w:t>
      </w:r>
      <w:r w:rsidR="00B06087" w:rsidRPr="003F2D3A">
        <w:rPr>
          <w:color w:val="auto"/>
        </w:rPr>
        <w:t>s</w:t>
      </w:r>
      <w:r w:rsidRPr="003F2D3A">
        <w:rPr>
          <w:color w:val="auto"/>
        </w:rPr>
        <w:t>. The safety of this protocol is supported with published data</w:t>
      </w:r>
      <w:r w:rsidR="004837FE" w:rsidRPr="003F2D3A">
        <w:rPr>
          <w:vertAlign w:val="superscript"/>
        </w:rPr>
        <w:t>23,24</w:t>
      </w:r>
      <w:r w:rsidR="003E1680" w:rsidRPr="003F2D3A">
        <w:rPr>
          <w:color w:val="auto"/>
        </w:rPr>
        <w:t xml:space="preserve"> </w:t>
      </w:r>
      <w:r w:rsidRPr="003F2D3A">
        <w:rPr>
          <w:color w:val="auto"/>
        </w:rPr>
        <w:t>with a low mortality rate between 12</w:t>
      </w:r>
      <w:r w:rsidR="001B6144" w:rsidRPr="003F2D3A">
        <w:rPr>
          <w:color w:val="auto"/>
        </w:rPr>
        <w:t>%</w:t>
      </w:r>
      <w:r w:rsidRPr="003F2D3A">
        <w:rPr>
          <w:color w:val="auto"/>
        </w:rPr>
        <w:t xml:space="preserve"> and 25</w:t>
      </w:r>
      <w:r w:rsidR="001B6144" w:rsidRPr="003F2D3A">
        <w:rPr>
          <w:color w:val="auto"/>
        </w:rPr>
        <w:t>%</w:t>
      </w:r>
      <w:r w:rsidRPr="003F2D3A">
        <w:rPr>
          <w:color w:val="auto"/>
        </w:rPr>
        <w:t xml:space="preserve">. </w:t>
      </w:r>
      <w:r w:rsidR="006A03E2" w:rsidRPr="003F2D3A">
        <w:rPr>
          <w:color w:val="auto"/>
        </w:rPr>
        <w:t>Different surgeons in the research team with a similar mortality rate have practiced this protocol</w:t>
      </w:r>
      <w:r w:rsidRPr="003F2D3A">
        <w:rPr>
          <w:color w:val="auto"/>
        </w:rPr>
        <w:t xml:space="preserve">. </w:t>
      </w:r>
    </w:p>
    <w:p w14:paraId="5F04B7C7" w14:textId="2709E738" w:rsidR="00B85003" w:rsidRPr="003F2D3A" w:rsidRDefault="00B85003" w:rsidP="00315B1D">
      <w:pPr>
        <w:widowControl/>
        <w:rPr>
          <w:color w:val="auto"/>
        </w:rPr>
      </w:pPr>
      <w:r w:rsidRPr="003F2D3A">
        <w:rPr>
          <w:color w:val="auto"/>
        </w:rPr>
        <w:t xml:space="preserve">Nonetheless, </w:t>
      </w:r>
      <w:r w:rsidR="00631ACD" w:rsidRPr="003F2D3A">
        <w:rPr>
          <w:color w:val="auto"/>
        </w:rPr>
        <w:t>learning rodent surgery is complex</w:t>
      </w:r>
      <w:r w:rsidR="00977251">
        <w:rPr>
          <w:color w:val="auto"/>
        </w:rPr>
        <w:t>,</w:t>
      </w:r>
      <w:r w:rsidR="00631ACD" w:rsidRPr="003F2D3A">
        <w:rPr>
          <w:color w:val="auto"/>
        </w:rPr>
        <w:t xml:space="preserve"> and </w:t>
      </w:r>
      <w:r w:rsidR="00631ACD" w:rsidRPr="003F2D3A">
        <w:t xml:space="preserve">the </w:t>
      </w:r>
      <w:r w:rsidR="00631ACD" w:rsidRPr="003F2D3A">
        <w:rPr>
          <w:color w:val="auto"/>
        </w:rPr>
        <w:t>use of magnifying glasses is mandatory. Indeed</w:t>
      </w:r>
      <w:r w:rsidR="00977251">
        <w:rPr>
          <w:color w:val="auto"/>
        </w:rPr>
        <w:t>,</w:t>
      </w:r>
      <w:r w:rsidR="00631ACD" w:rsidRPr="003F2D3A">
        <w:rPr>
          <w:color w:val="auto"/>
        </w:rPr>
        <w:t xml:space="preserve"> the critical step of the </w:t>
      </w:r>
      <w:r w:rsidR="001C1B53" w:rsidRPr="003F2D3A">
        <w:rPr>
          <w:color w:val="auto"/>
        </w:rPr>
        <w:t>construction</w:t>
      </w:r>
      <w:r w:rsidR="00631ACD" w:rsidRPr="003F2D3A">
        <w:rPr>
          <w:color w:val="auto"/>
        </w:rPr>
        <w:t xml:space="preserve"> of a microscopic anastomosis</w:t>
      </w:r>
      <w:r w:rsidRPr="003F2D3A">
        <w:rPr>
          <w:color w:val="auto"/>
        </w:rPr>
        <w:t xml:space="preserve"> require</w:t>
      </w:r>
      <w:r w:rsidR="00B31B2D" w:rsidRPr="003F2D3A">
        <w:rPr>
          <w:color w:val="auto"/>
        </w:rPr>
        <w:t>s</w:t>
      </w:r>
      <w:r w:rsidRPr="003F2D3A">
        <w:rPr>
          <w:color w:val="auto"/>
        </w:rPr>
        <w:t xml:space="preserve"> </w:t>
      </w:r>
      <w:r w:rsidR="00631ACD" w:rsidRPr="003F2D3A">
        <w:rPr>
          <w:color w:val="auto"/>
        </w:rPr>
        <w:t xml:space="preserve">a </w:t>
      </w:r>
      <w:r w:rsidR="00CF6B09" w:rsidRPr="003F2D3A">
        <w:rPr>
          <w:color w:val="auto"/>
        </w:rPr>
        <w:t>learning</w:t>
      </w:r>
      <w:r w:rsidR="00631ACD" w:rsidRPr="003F2D3A">
        <w:rPr>
          <w:color w:val="auto"/>
        </w:rPr>
        <w:t xml:space="preserve"> period</w:t>
      </w:r>
      <w:r w:rsidRPr="003F2D3A">
        <w:rPr>
          <w:color w:val="auto"/>
        </w:rPr>
        <w:t xml:space="preserve"> from around 15 to 20 operations to reach an optimal dexterity.</w:t>
      </w:r>
      <w:r w:rsidR="003F0668" w:rsidRPr="003F2D3A">
        <w:rPr>
          <w:color w:val="auto"/>
        </w:rPr>
        <w:t xml:space="preserve"> </w:t>
      </w:r>
      <w:r w:rsidR="00B833BF" w:rsidRPr="003F2D3A">
        <w:rPr>
          <w:color w:val="auto"/>
        </w:rPr>
        <w:t>A surgical defect</w:t>
      </w:r>
      <w:r w:rsidR="00631ACD" w:rsidRPr="003F2D3A">
        <w:rPr>
          <w:color w:val="auto"/>
        </w:rPr>
        <w:t xml:space="preserve"> can lead to </w:t>
      </w:r>
      <w:r w:rsidR="00B833BF" w:rsidRPr="003F2D3A">
        <w:rPr>
          <w:color w:val="auto"/>
        </w:rPr>
        <w:t>an</w:t>
      </w:r>
      <w:r w:rsidR="00631ACD" w:rsidRPr="003F2D3A">
        <w:rPr>
          <w:color w:val="auto"/>
        </w:rPr>
        <w:t xml:space="preserve"> anastomotic leakage of </w:t>
      </w:r>
      <w:r w:rsidR="00B833BF" w:rsidRPr="003F2D3A">
        <w:rPr>
          <w:color w:val="auto"/>
        </w:rPr>
        <w:t xml:space="preserve">a </w:t>
      </w:r>
      <w:r w:rsidR="00631ACD" w:rsidRPr="003F2D3A">
        <w:rPr>
          <w:color w:val="auto"/>
        </w:rPr>
        <w:t xml:space="preserve">gastric </w:t>
      </w:r>
      <w:r w:rsidR="006A03E2" w:rsidRPr="003F2D3A">
        <w:rPr>
          <w:color w:val="auto"/>
        </w:rPr>
        <w:t>obstruction, which</w:t>
      </w:r>
      <w:r w:rsidR="00631ACD" w:rsidRPr="003F2D3A">
        <w:rPr>
          <w:color w:val="auto"/>
        </w:rPr>
        <w:t xml:space="preserve"> </w:t>
      </w:r>
      <w:r w:rsidR="005E207D">
        <w:rPr>
          <w:color w:val="auto"/>
        </w:rPr>
        <w:t>is</w:t>
      </w:r>
      <w:r w:rsidR="00631ACD" w:rsidRPr="003F2D3A">
        <w:rPr>
          <w:color w:val="auto"/>
        </w:rPr>
        <w:t xml:space="preserve"> the main death cause in our experience. </w:t>
      </w:r>
      <w:r w:rsidR="000313DB" w:rsidRPr="003F2D3A">
        <w:rPr>
          <w:color w:val="auto"/>
        </w:rPr>
        <w:t>A</w:t>
      </w:r>
      <w:r w:rsidR="00B06087" w:rsidRPr="003F2D3A">
        <w:rPr>
          <w:color w:val="auto"/>
        </w:rPr>
        <w:t>n</w:t>
      </w:r>
      <w:r w:rsidR="000313DB" w:rsidRPr="003F2D3A">
        <w:rPr>
          <w:color w:val="auto"/>
        </w:rPr>
        <w:t xml:space="preserve">other key </w:t>
      </w:r>
      <w:r w:rsidR="0035246E">
        <w:rPr>
          <w:color w:val="auto"/>
        </w:rPr>
        <w:t>to</w:t>
      </w:r>
      <w:r w:rsidR="000313DB" w:rsidRPr="003F2D3A">
        <w:rPr>
          <w:color w:val="auto"/>
        </w:rPr>
        <w:t xml:space="preserve"> success</w:t>
      </w:r>
      <w:r w:rsidR="00B06087" w:rsidRPr="003F2D3A">
        <w:rPr>
          <w:color w:val="auto"/>
        </w:rPr>
        <w:t xml:space="preserve"> </w:t>
      </w:r>
      <w:r w:rsidR="000313DB" w:rsidRPr="003F2D3A">
        <w:rPr>
          <w:color w:val="auto"/>
        </w:rPr>
        <w:t>is the postoperative nutrition</w:t>
      </w:r>
      <w:r w:rsidR="00B06087" w:rsidRPr="003F2D3A">
        <w:rPr>
          <w:color w:val="auto"/>
        </w:rPr>
        <w:t>;</w:t>
      </w:r>
      <w:r w:rsidR="000313DB" w:rsidRPr="003F2D3A">
        <w:rPr>
          <w:color w:val="auto"/>
        </w:rPr>
        <w:t xml:space="preserve"> indeed, an early p</w:t>
      </w:r>
      <w:r w:rsidR="00B06087" w:rsidRPr="003F2D3A">
        <w:rPr>
          <w:color w:val="auto"/>
        </w:rPr>
        <w:t>ost</w:t>
      </w:r>
      <w:r w:rsidR="000313DB" w:rsidRPr="003F2D3A">
        <w:rPr>
          <w:color w:val="auto"/>
        </w:rPr>
        <w:t xml:space="preserve">operative solid nutrition can be dangerous. </w:t>
      </w:r>
      <w:r w:rsidR="00932D6A" w:rsidRPr="003F2D3A">
        <w:rPr>
          <w:color w:val="auto"/>
        </w:rPr>
        <w:t>This</w:t>
      </w:r>
      <w:r w:rsidR="003F0668" w:rsidRPr="003F2D3A">
        <w:rPr>
          <w:color w:val="auto"/>
        </w:rPr>
        <w:t xml:space="preserve"> protocol</w:t>
      </w:r>
      <w:r w:rsidR="00932D6A" w:rsidRPr="003F2D3A">
        <w:rPr>
          <w:color w:val="auto"/>
        </w:rPr>
        <w:t xml:space="preserve"> </w:t>
      </w:r>
      <w:r w:rsidR="00B06087" w:rsidRPr="003F2D3A">
        <w:rPr>
          <w:color w:val="auto"/>
        </w:rPr>
        <w:t xml:space="preserve">also </w:t>
      </w:r>
      <w:r w:rsidR="00932D6A" w:rsidRPr="003F2D3A">
        <w:rPr>
          <w:color w:val="auto"/>
        </w:rPr>
        <w:t xml:space="preserve">provides </w:t>
      </w:r>
      <w:r w:rsidR="003F0668" w:rsidRPr="003F2D3A">
        <w:rPr>
          <w:color w:val="auto"/>
        </w:rPr>
        <w:t>a precise postoperative nutrition protocol</w:t>
      </w:r>
      <w:r w:rsidR="00B06087" w:rsidRPr="003F2D3A">
        <w:rPr>
          <w:color w:val="auto"/>
        </w:rPr>
        <w:t>,</w:t>
      </w:r>
      <w:r w:rsidR="003F0668" w:rsidRPr="003F2D3A">
        <w:rPr>
          <w:color w:val="auto"/>
        </w:rPr>
        <w:t xml:space="preserve"> which</w:t>
      </w:r>
      <w:r w:rsidR="00932D6A" w:rsidRPr="003F2D3A">
        <w:rPr>
          <w:color w:val="auto"/>
        </w:rPr>
        <w:t xml:space="preserve"> </w:t>
      </w:r>
      <w:r w:rsidR="000313DB" w:rsidRPr="003F2D3A">
        <w:rPr>
          <w:color w:val="auto"/>
        </w:rPr>
        <w:t>has be</w:t>
      </w:r>
      <w:r w:rsidR="00B06087" w:rsidRPr="003F2D3A">
        <w:rPr>
          <w:color w:val="auto"/>
        </w:rPr>
        <w:t>en</w:t>
      </w:r>
      <w:r w:rsidR="000313DB" w:rsidRPr="003F2D3A">
        <w:rPr>
          <w:color w:val="auto"/>
        </w:rPr>
        <w:t xml:space="preserve"> demonstrated to be safe</w:t>
      </w:r>
      <w:r w:rsidR="00932D6A" w:rsidRPr="003F2D3A">
        <w:rPr>
          <w:color w:val="auto"/>
        </w:rPr>
        <w:t>.</w:t>
      </w:r>
      <w:r w:rsidR="001B6144" w:rsidRPr="003F2D3A">
        <w:rPr>
          <w:color w:val="auto"/>
        </w:rPr>
        <w:t xml:space="preserve"> </w:t>
      </w:r>
      <w:r w:rsidR="00984C7A">
        <w:rPr>
          <w:color w:val="auto"/>
        </w:rPr>
        <w:t>The c</w:t>
      </w:r>
      <w:r w:rsidR="00FD1066" w:rsidRPr="003F2D3A">
        <w:rPr>
          <w:color w:val="auto"/>
        </w:rPr>
        <w:t>oncept of this surgery</w:t>
      </w:r>
      <w:r w:rsidR="00CC3DBE" w:rsidRPr="003F2D3A">
        <w:rPr>
          <w:color w:val="auto"/>
        </w:rPr>
        <w:t xml:space="preserve"> on human</w:t>
      </w:r>
      <w:r w:rsidR="00984C7A">
        <w:rPr>
          <w:color w:val="auto"/>
        </w:rPr>
        <w:t>s</w:t>
      </w:r>
      <w:r w:rsidR="00CC3DBE" w:rsidRPr="003F2D3A">
        <w:rPr>
          <w:color w:val="auto"/>
        </w:rPr>
        <w:t xml:space="preserve"> and on rats</w:t>
      </w:r>
      <w:r w:rsidR="00FD1066" w:rsidRPr="003F2D3A">
        <w:rPr>
          <w:color w:val="auto"/>
        </w:rPr>
        <w:t xml:space="preserve"> is illustrated </w:t>
      </w:r>
      <w:r w:rsidR="00984C7A">
        <w:rPr>
          <w:color w:val="auto"/>
        </w:rPr>
        <w:t>in</w:t>
      </w:r>
      <w:r w:rsidRPr="003F2D3A">
        <w:rPr>
          <w:color w:val="auto"/>
        </w:rPr>
        <w:t xml:space="preserve"> </w:t>
      </w:r>
      <w:r w:rsidR="00984C7A" w:rsidRPr="002035D9">
        <w:rPr>
          <w:b/>
          <w:color w:val="auto"/>
        </w:rPr>
        <w:t>F</w:t>
      </w:r>
      <w:r w:rsidRPr="002035D9">
        <w:rPr>
          <w:b/>
          <w:color w:val="auto"/>
        </w:rPr>
        <w:t>igure 1</w:t>
      </w:r>
      <w:r w:rsidR="00FD1066" w:rsidRPr="002035D9">
        <w:rPr>
          <w:color w:val="auto"/>
        </w:rPr>
        <w:t xml:space="preserve">. </w:t>
      </w:r>
      <w:r w:rsidR="00984C7A" w:rsidRPr="002035D9">
        <w:rPr>
          <w:color w:val="auto"/>
        </w:rPr>
        <w:t xml:space="preserve">A </w:t>
      </w:r>
      <w:r w:rsidR="00984C7A">
        <w:rPr>
          <w:color w:val="auto"/>
        </w:rPr>
        <w:t>r</w:t>
      </w:r>
      <w:r w:rsidR="00B31B2D" w:rsidRPr="003F2D3A">
        <w:rPr>
          <w:color w:val="auto"/>
        </w:rPr>
        <w:t xml:space="preserve">esult of the operation after sacrifice is provided </w:t>
      </w:r>
      <w:r w:rsidR="00984C7A">
        <w:rPr>
          <w:color w:val="auto"/>
        </w:rPr>
        <w:t>in</w:t>
      </w:r>
      <w:r w:rsidR="00B31B2D" w:rsidRPr="003F2D3A">
        <w:rPr>
          <w:color w:val="auto"/>
        </w:rPr>
        <w:t xml:space="preserve"> </w:t>
      </w:r>
      <w:r w:rsidR="00984C7A" w:rsidRPr="002035D9">
        <w:rPr>
          <w:b/>
          <w:color w:val="auto"/>
        </w:rPr>
        <w:t>F</w:t>
      </w:r>
      <w:r w:rsidR="00B31B2D" w:rsidRPr="002035D9">
        <w:rPr>
          <w:b/>
          <w:color w:val="auto"/>
        </w:rPr>
        <w:t>igure 2</w:t>
      </w:r>
      <w:r w:rsidR="00323D68" w:rsidRPr="003F2D3A">
        <w:rPr>
          <w:color w:val="auto"/>
        </w:rPr>
        <w:t xml:space="preserve">. </w:t>
      </w:r>
    </w:p>
    <w:p w14:paraId="29232BF8" w14:textId="41F80EF5" w:rsidR="00B31B2D" w:rsidRPr="003F2D3A" w:rsidRDefault="00B31B2D" w:rsidP="00315B1D">
      <w:pPr>
        <w:widowControl/>
        <w:rPr>
          <w:color w:val="auto"/>
        </w:rPr>
      </w:pPr>
    </w:p>
    <w:p w14:paraId="24E443CA" w14:textId="013125BF" w:rsidR="00B31B2D" w:rsidRPr="003F2D3A" w:rsidRDefault="00B31B2D" w:rsidP="00315B1D">
      <w:pPr>
        <w:widowControl/>
        <w:rPr>
          <w:color w:val="auto"/>
        </w:rPr>
      </w:pPr>
      <w:r w:rsidRPr="003F2D3A">
        <w:rPr>
          <w:color w:val="auto"/>
        </w:rPr>
        <w:t xml:space="preserve">Results obtained on weight loss after operation on obese rats were quite </w:t>
      </w:r>
      <w:proofErr w:type="gramStart"/>
      <w:r w:rsidRPr="003F2D3A">
        <w:rPr>
          <w:color w:val="auto"/>
        </w:rPr>
        <w:t>si</w:t>
      </w:r>
      <w:r w:rsidR="00B32903" w:rsidRPr="003F2D3A">
        <w:rPr>
          <w:color w:val="auto"/>
        </w:rPr>
        <w:t>milar to</w:t>
      </w:r>
      <w:proofErr w:type="gramEnd"/>
      <w:r w:rsidR="00B32903" w:rsidRPr="003F2D3A">
        <w:rPr>
          <w:color w:val="auto"/>
        </w:rPr>
        <w:t xml:space="preserve"> those observed in huma</w:t>
      </w:r>
      <w:r w:rsidRPr="003F2D3A">
        <w:rPr>
          <w:color w:val="auto"/>
        </w:rPr>
        <w:t>n</w:t>
      </w:r>
      <w:r w:rsidR="00B32903" w:rsidRPr="003F2D3A">
        <w:rPr>
          <w:color w:val="auto"/>
        </w:rPr>
        <w:t>s</w:t>
      </w:r>
      <w:r w:rsidR="00985F91" w:rsidRPr="003F2D3A">
        <w:rPr>
          <w:color w:val="auto"/>
        </w:rPr>
        <w:t>,</w:t>
      </w:r>
      <w:r w:rsidRPr="003F2D3A">
        <w:rPr>
          <w:color w:val="auto"/>
        </w:rPr>
        <w:t xml:space="preserve"> with </w:t>
      </w:r>
      <w:r w:rsidR="00B06087" w:rsidRPr="003F2D3A">
        <w:t>a body weight loss of about 20</w:t>
      </w:r>
      <w:r w:rsidR="001B6144" w:rsidRPr="003F2D3A">
        <w:t>%</w:t>
      </w:r>
      <w:r w:rsidR="007749B4" w:rsidRPr="003F2D3A">
        <w:rPr>
          <w:color w:val="auto"/>
        </w:rPr>
        <w:t xml:space="preserve">, </w:t>
      </w:r>
      <w:r w:rsidRPr="003F2D3A">
        <w:rPr>
          <w:color w:val="auto"/>
        </w:rPr>
        <w:t>stable after the operation.</w:t>
      </w:r>
      <w:r w:rsidR="003F0668" w:rsidRPr="003F2D3A">
        <w:rPr>
          <w:color w:val="auto"/>
        </w:rPr>
        <w:t xml:space="preserve"> </w:t>
      </w:r>
      <w:r w:rsidR="00984C7A">
        <w:rPr>
          <w:color w:val="auto"/>
        </w:rPr>
        <w:t>The r</w:t>
      </w:r>
      <w:r w:rsidR="003F0668" w:rsidRPr="003F2D3A">
        <w:rPr>
          <w:color w:val="auto"/>
        </w:rPr>
        <w:t xml:space="preserve">esults are detailed in </w:t>
      </w:r>
      <w:r w:rsidR="00315B1D" w:rsidRPr="003F2D3A">
        <w:rPr>
          <w:b/>
          <w:color w:val="auto"/>
        </w:rPr>
        <w:t>Figure 3</w:t>
      </w:r>
      <w:r w:rsidR="003F157C" w:rsidRPr="003F2D3A">
        <w:rPr>
          <w:color w:val="auto"/>
        </w:rPr>
        <w:t>.</w:t>
      </w:r>
      <w:r w:rsidR="00315B1D" w:rsidRPr="003F2D3A">
        <w:rPr>
          <w:color w:val="auto"/>
        </w:rPr>
        <w:t xml:space="preserve"> </w:t>
      </w:r>
      <w:r w:rsidR="0011179B" w:rsidRPr="003F2D3A">
        <w:rPr>
          <w:color w:val="auto"/>
        </w:rPr>
        <w:t xml:space="preserve">Better insulin sensitivity and glucose tolerance were observed as soon as 2 weeks after </w:t>
      </w:r>
      <w:r w:rsidR="00984C7A">
        <w:rPr>
          <w:color w:val="auto"/>
        </w:rPr>
        <w:t xml:space="preserve">the </w:t>
      </w:r>
      <w:r w:rsidR="0011179B" w:rsidRPr="003F2D3A">
        <w:rPr>
          <w:color w:val="auto"/>
        </w:rPr>
        <w:t>surgery, as assayed by</w:t>
      </w:r>
      <w:r w:rsidRPr="003F2D3A">
        <w:rPr>
          <w:color w:val="auto"/>
        </w:rPr>
        <w:t xml:space="preserve"> </w:t>
      </w:r>
      <w:r w:rsidR="00984C7A">
        <w:rPr>
          <w:color w:val="auto"/>
        </w:rPr>
        <w:t xml:space="preserve">an </w:t>
      </w:r>
      <w:r w:rsidRPr="003F2D3A">
        <w:rPr>
          <w:color w:val="auto"/>
        </w:rPr>
        <w:t>oral glucose test</w:t>
      </w:r>
      <w:r w:rsidR="00A21F78" w:rsidRPr="003F2D3A">
        <w:rPr>
          <w:color w:val="auto"/>
        </w:rPr>
        <w:t xml:space="preserve"> (OGTT) and </w:t>
      </w:r>
      <w:r w:rsidR="00984C7A">
        <w:rPr>
          <w:color w:val="auto"/>
        </w:rPr>
        <w:t xml:space="preserve">an </w:t>
      </w:r>
      <w:r w:rsidR="00A21F78" w:rsidRPr="003F2D3A">
        <w:rPr>
          <w:color w:val="auto"/>
        </w:rPr>
        <w:t>insulin tolerance test (ITT)</w:t>
      </w:r>
      <w:r w:rsidR="00984C7A">
        <w:rPr>
          <w:color w:val="auto"/>
        </w:rPr>
        <w:t>.</w:t>
      </w:r>
      <w:r w:rsidR="00B06087" w:rsidRPr="003F2D3A">
        <w:rPr>
          <w:color w:val="auto"/>
        </w:rPr>
        <w:t xml:space="preserve"> </w:t>
      </w:r>
      <w:r w:rsidR="00984C7A">
        <w:rPr>
          <w:color w:val="auto"/>
        </w:rPr>
        <w:t>T</w:t>
      </w:r>
      <w:r w:rsidR="00B06087" w:rsidRPr="003F2D3A">
        <w:rPr>
          <w:color w:val="auto"/>
        </w:rPr>
        <w:t>hese</w:t>
      </w:r>
      <w:r w:rsidRPr="003F2D3A">
        <w:rPr>
          <w:color w:val="auto"/>
        </w:rPr>
        <w:t xml:space="preserve"> results are detailed </w:t>
      </w:r>
      <w:r w:rsidR="00984C7A">
        <w:rPr>
          <w:color w:val="auto"/>
        </w:rPr>
        <w:t>in</w:t>
      </w:r>
      <w:r w:rsidRPr="003F2D3A">
        <w:rPr>
          <w:color w:val="auto"/>
        </w:rPr>
        <w:t xml:space="preserve"> </w:t>
      </w:r>
      <w:r w:rsidR="00984C7A" w:rsidRPr="002035D9">
        <w:rPr>
          <w:b/>
          <w:color w:val="auto"/>
        </w:rPr>
        <w:t>F</w:t>
      </w:r>
      <w:r w:rsidRPr="002035D9">
        <w:rPr>
          <w:b/>
          <w:color w:val="auto"/>
        </w:rPr>
        <w:t>igure 4</w:t>
      </w:r>
      <w:r w:rsidR="001D2623" w:rsidRPr="003F2D3A">
        <w:rPr>
          <w:color w:val="auto"/>
        </w:rPr>
        <w:t>.</w:t>
      </w:r>
      <w:r w:rsidR="00311761" w:rsidRPr="003F2D3A">
        <w:rPr>
          <w:color w:val="auto"/>
        </w:rPr>
        <w:t xml:space="preserve"> HFD</w:t>
      </w:r>
      <w:r w:rsidR="00984C7A">
        <w:rPr>
          <w:color w:val="auto"/>
        </w:rPr>
        <w:t>-</w:t>
      </w:r>
      <w:r w:rsidR="00311761" w:rsidRPr="003F2D3A">
        <w:rPr>
          <w:color w:val="auto"/>
        </w:rPr>
        <w:t>induced obesity has been describe</w:t>
      </w:r>
      <w:r w:rsidR="00315B1D" w:rsidRPr="003F2D3A">
        <w:rPr>
          <w:color w:val="auto"/>
        </w:rPr>
        <w:t>d</w:t>
      </w:r>
      <w:r w:rsidR="00311761" w:rsidRPr="003F2D3A">
        <w:rPr>
          <w:color w:val="auto"/>
        </w:rPr>
        <w:t xml:space="preserve"> to promote insulin resistance and glucose intolerance in Wistar rats</w:t>
      </w:r>
      <w:r w:rsidR="004837FE" w:rsidRPr="003F2D3A">
        <w:rPr>
          <w:vertAlign w:val="superscript"/>
        </w:rPr>
        <w:t>2</w:t>
      </w:r>
      <w:r w:rsidR="00973030" w:rsidRPr="003F2D3A">
        <w:rPr>
          <w:vertAlign w:val="superscript"/>
        </w:rPr>
        <w:t>5</w:t>
      </w:r>
      <w:r w:rsidR="00984C7A">
        <w:rPr>
          <w:color w:val="auto"/>
        </w:rPr>
        <w:t>;</w:t>
      </w:r>
      <w:r w:rsidR="00311761" w:rsidRPr="003F2D3A">
        <w:rPr>
          <w:color w:val="auto"/>
        </w:rPr>
        <w:t xml:space="preserve"> comparable data have been gathered </w:t>
      </w:r>
      <w:r w:rsidR="001C1B53" w:rsidRPr="003F2D3A">
        <w:rPr>
          <w:color w:val="auto"/>
        </w:rPr>
        <w:t>in our unit</w:t>
      </w:r>
      <w:r w:rsidR="00311761" w:rsidRPr="003F2D3A">
        <w:rPr>
          <w:color w:val="auto"/>
        </w:rPr>
        <w:t xml:space="preserve"> </w:t>
      </w:r>
      <w:r w:rsidR="001C1B53" w:rsidRPr="003F2D3A">
        <w:rPr>
          <w:color w:val="auto"/>
        </w:rPr>
        <w:t>(unpublished)</w:t>
      </w:r>
      <w:r w:rsidR="00311761" w:rsidRPr="003F2D3A">
        <w:rPr>
          <w:color w:val="auto"/>
        </w:rPr>
        <w:t xml:space="preserve">. Wistar rats are not a model of type 2 </w:t>
      </w:r>
      <w:r w:rsidR="00984C7A">
        <w:rPr>
          <w:color w:val="auto"/>
        </w:rPr>
        <w:t>d</w:t>
      </w:r>
      <w:r w:rsidR="00311761" w:rsidRPr="003F2D3A">
        <w:rPr>
          <w:color w:val="auto"/>
        </w:rPr>
        <w:t xml:space="preserve">iabetes. </w:t>
      </w:r>
    </w:p>
    <w:p w14:paraId="4410B913" w14:textId="77777777" w:rsidR="00B31B2D" w:rsidRPr="003F2D3A" w:rsidRDefault="00B31B2D" w:rsidP="00315B1D">
      <w:pPr>
        <w:widowControl/>
        <w:rPr>
          <w:color w:val="808080" w:themeColor="background1" w:themeShade="80"/>
        </w:rPr>
      </w:pPr>
    </w:p>
    <w:p w14:paraId="3C9083F6" w14:textId="5581CA3B" w:rsidR="00B32616" w:rsidRPr="003F2D3A" w:rsidRDefault="00B32616" w:rsidP="00315B1D">
      <w:pPr>
        <w:widowControl/>
        <w:rPr>
          <w:bCs/>
          <w:color w:val="808080"/>
        </w:rPr>
      </w:pPr>
      <w:r w:rsidRPr="003F2D3A">
        <w:rPr>
          <w:b/>
        </w:rPr>
        <w:t>FIGURE LEGENDS:</w:t>
      </w:r>
      <w:r w:rsidRPr="003F2D3A">
        <w:rPr>
          <w:color w:val="808080"/>
        </w:rPr>
        <w:t xml:space="preserve"> </w:t>
      </w:r>
    </w:p>
    <w:p w14:paraId="299269E0" w14:textId="77777777" w:rsidR="008859C6" w:rsidRPr="003F2D3A" w:rsidRDefault="008859C6" w:rsidP="00315B1D">
      <w:pPr>
        <w:pStyle w:val="Heading2"/>
        <w:keepNext w:val="0"/>
        <w:widowControl/>
        <w:rPr>
          <w:rFonts w:cs="Calibri"/>
        </w:rPr>
      </w:pPr>
    </w:p>
    <w:p w14:paraId="053FF066" w14:textId="5A5CF570" w:rsidR="001F2983" w:rsidRPr="003654BB" w:rsidRDefault="00315B1D" w:rsidP="002035D9">
      <w:pPr>
        <w:pStyle w:val="Heading2"/>
        <w:keepNext w:val="0"/>
        <w:widowControl/>
      </w:pPr>
      <w:r w:rsidRPr="003F2D3A">
        <w:rPr>
          <w:rFonts w:cs="Calibri"/>
        </w:rPr>
        <w:t>Figure 1</w:t>
      </w:r>
      <w:r w:rsidR="008859C6" w:rsidRPr="003F2D3A">
        <w:rPr>
          <w:rFonts w:cs="Calibri"/>
        </w:rPr>
        <w:t>: Illustration of OAGB on human</w:t>
      </w:r>
      <w:r w:rsidR="00984C7A">
        <w:rPr>
          <w:rFonts w:cs="Calibri"/>
        </w:rPr>
        <w:t>s</w:t>
      </w:r>
      <w:r w:rsidR="008859C6" w:rsidRPr="003F2D3A">
        <w:rPr>
          <w:rFonts w:cs="Calibri"/>
        </w:rPr>
        <w:t xml:space="preserve"> and on this rat model</w:t>
      </w:r>
      <w:r w:rsidR="00984C7A">
        <w:rPr>
          <w:rFonts w:cs="Calibri"/>
        </w:rPr>
        <w:t>.</w:t>
      </w:r>
      <w:r w:rsidR="00984C7A" w:rsidRPr="003654BB">
        <w:rPr>
          <w:b w:val="0"/>
          <w:bCs w:val="0"/>
          <w:iCs w:val="0"/>
        </w:rPr>
        <w:t xml:space="preserve"> </w:t>
      </w:r>
      <w:r w:rsidR="00984C7A">
        <w:rPr>
          <w:rFonts w:cs="Calibri"/>
          <w:b w:val="0"/>
        </w:rPr>
        <w:t>(</w:t>
      </w:r>
      <w:r w:rsidR="008859C6" w:rsidRPr="002035D9">
        <w:t>A</w:t>
      </w:r>
      <w:r w:rsidR="00984C7A" w:rsidRPr="002035D9">
        <w:rPr>
          <w:b w:val="0"/>
        </w:rPr>
        <w:t>)</w:t>
      </w:r>
      <w:r w:rsidR="008859C6" w:rsidRPr="002035D9">
        <w:rPr>
          <w:b w:val="0"/>
        </w:rPr>
        <w:t xml:space="preserve"> Scheme of </w:t>
      </w:r>
      <w:r w:rsidR="00984C7A" w:rsidRPr="002035D9">
        <w:rPr>
          <w:b w:val="0"/>
        </w:rPr>
        <w:t xml:space="preserve">an </w:t>
      </w:r>
      <w:r w:rsidR="008859C6" w:rsidRPr="002035D9">
        <w:rPr>
          <w:b w:val="0"/>
        </w:rPr>
        <w:t>OAGB in human</w:t>
      </w:r>
      <w:r w:rsidR="00984C7A" w:rsidRPr="002035D9">
        <w:rPr>
          <w:b w:val="0"/>
        </w:rPr>
        <w:t>s</w:t>
      </w:r>
      <w:r w:rsidR="001F2983" w:rsidRPr="002035D9">
        <w:rPr>
          <w:b w:val="0"/>
        </w:rPr>
        <w:t>; the gastric pouch is long and tubular</w:t>
      </w:r>
      <w:r w:rsidR="00984C7A" w:rsidRPr="002035D9">
        <w:rPr>
          <w:b w:val="0"/>
        </w:rPr>
        <w:t xml:space="preserve"> and the</w:t>
      </w:r>
      <w:r w:rsidR="001F2983" w:rsidRPr="002035D9">
        <w:rPr>
          <w:b w:val="0"/>
        </w:rPr>
        <w:t xml:space="preserve"> BPL measures between 150 and 200 cm</w:t>
      </w:r>
      <w:r w:rsidR="00984C7A" w:rsidRPr="002035D9">
        <w:rPr>
          <w:b w:val="0"/>
        </w:rPr>
        <w:t>. (</w:t>
      </w:r>
      <w:r w:rsidR="008859C6" w:rsidRPr="002035D9">
        <w:t>B</w:t>
      </w:r>
      <w:r w:rsidR="00984C7A" w:rsidRPr="002035D9">
        <w:rPr>
          <w:b w:val="0"/>
        </w:rPr>
        <w:t>)</w:t>
      </w:r>
      <w:r w:rsidR="008859C6" w:rsidRPr="002035D9">
        <w:rPr>
          <w:b w:val="0"/>
        </w:rPr>
        <w:t xml:space="preserve"> Rat model of </w:t>
      </w:r>
      <w:r w:rsidR="00984C7A" w:rsidRPr="002035D9">
        <w:rPr>
          <w:b w:val="0"/>
        </w:rPr>
        <w:t xml:space="preserve">an </w:t>
      </w:r>
      <w:r w:rsidR="008859C6" w:rsidRPr="002035D9">
        <w:rPr>
          <w:b w:val="0"/>
        </w:rPr>
        <w:t>OAGB</w:t>
      </w:r>
      <w:r w:rsidR="000512F9" w:rsidRPr="002035D9">
        <w:rPr>
          <w:b w:val="0"/>
        </w:rPr>
        <w:t>.</w:t>
      </w:r>
      <w:r w:rsidR="001F2983" w:rsidRPr="002035D9">
        <w:rPr>
          <w:b w:val="0"/>
        </w:rPr>
        <w:t xml:space="preserve"> </w:t>
      </w:r>
      <w:r w:rsidR="000512F9" w:rsidRPr="002035D9">
        <w:rPr>
          <w:b w:val="0"/>
        </w:rPr>
        <w:t>T</w:t>
      </w:r>
      <w:r w:rsidR="00984C7A" w:rsidRPr="002035D9">
        <w:rPr>
          <w:b w:val="0"/>
        </w:rPr>
        <w:t xml:space="preserve">he </w:t>
      </w:r>
      <w:r w:rsidR="001F2983" w:rsidRPr="002035D9">
        <w:rPr>
          <w:b w:val="0"/>
        </w:rPr>
        <w:t xml:space="preserve">ratio of </w:t>
      </w:r>
      <w:r w:rsidR="00984C7A" w:rsidRPr="002035D9">
        <w:rPr>
          <w:b w:val="0"/>
        </w:rPr>
        <w:t xml:space="preserve">the </w:t>
      </w:r>
      <w:r w:rsidR="001F2983" w:rsidRPr="002035D9">
        <w:rPr>
          <w:b w:val="0"/>
        </w:rPr>
        <w:t xml:space="preserve">BPL and </w:t>
      </w:r>
      <w:r w:rsidR="00984C7A" w:rsidRPr="002035D9">
        <w:rPr>
          <w:b w:val="0"/>
        </w:rPr>
        <w:t xml:space="preserve">the </w:t>
      </w:r>
      <w:r w:rsidR="001F2983" w:rsidRPr="002035D9">
        <w:rPr>
          <w:b w:val="0"/>
        </w:rPr>
        <w:t>AL/CL reproduce the one practiced for human surgery</w:t>
      </w:r>
      <w:r w:rsidR="000512F9" w:rsidRPr="002035D9">
        <w:rPr>
          <w:b w:val="0"/>
        </w:rPr>
        <w:t>;</w:t>
      </w:r>
      <w:r w:rsidR="001F2983" w:rsidRPr="002035D9">
        <w:rPr>
          <w:b w:val="0"/>
        </w:rPr>
        <w:t xml:space="preserve"> </w:t>
      </w:r>
      <w:r w:rsidR="000512F9" w:rsidRPr="002035D9">
        <w:rPr>
          <w:b w:val="0"/>
        </w:rPr>
        <w:t xml:space="preserve">the </w:t>
      </w:r>
      <w:r w:rsidR="001F2983" w:rsidRPr="002035D9">
        <w:rPr>
          <w:b w:val="0"/>
        </w:rPr>
        <w:t>BPL measures 35 cm</w:t>
      </w:r>
      <w:r w:rsidR="000512F9" w:rsidRPr="002035D9">
        <w:rPr>
          <w:b w:val="0"/>
        </w:rPr>
        <w:t xml:space="preserve">. </w:t>
      </w:r>
      <w:r w:rsidR="008859C6" w:rsidRPr="002035D9">
        <w:rPr>
          <w:b w:val="0"/>
        </w:rPr>
        <w:t xml:space="preserve">Abbreviations: </w:t>
      </w:r>
      <w:r w:rsidR="001F2983" w:rsidRPr="002035D9">
        <w:rPr>
          <w:b w:val="0"/>
          <w:color w:val="auto"/>
        </w:rPr>
        <w:t>GP</w:t>
      </w:r>
      <w:r w:rsidR="000512F9" w:rsidRPr="002035D9">
        <w:rPr>
          <w:b w:val="0"/>
          <w:color w:val="auto"/>
        </w:rPr>
        <w:t xml:space="preserve"> =</w:t>
      </w:r>
      <w:r w:rsidR="001F2983" w:rsidRPr="002035D9">
        <w:rPr>
          <w:b w:val="0"/>
          <w:color w:val="auto"/>
        </w:rPr>
        <w:t xml:space="preserve"> </w:t>
      </w:r>
      <w:r w:rsidR="000512F9" w:rsidRPr="002035D9">
        <w:rPr>
          <w:b w:val="0"/>
          <w:color w:val="auto"/>
        </w:rPr>
        <w:t>g</w:t>
      </w:r>
      <w:r w:rsidR="001F2983" w:rsidRPr="002035D9">
        <w:rPr>
          <w:b w:val="0"/>
          <w:color w:val="auto"/>
        </w:rPr>
        <w:t xml:space="preserve">astric </w:t>
      </w:r>
      <w:r w:rsidR="000512F9" w:rsidRPr="002035D9">
        <w:rPr>
          <w:b w:val="0"/>
          <w:color w:val="auto"/>
        </w:rPr>
        <w:t>p</w:t>
      </w:r>
      <w:r w:rsidR="001F2983" w:rsidRPr="002035D9">
        <w:rPr>
          <w:b w:val="0"/>
          <w:color w:val="auto"/>
        </w:rPr>
        <w:t>ouch</w:t>
      </w:r>
      <w:r w:rsidR="001F2983" w:rsidRPr="002035D9">
        <w:rPr>
          <w:b w:val="0"/>
        </w:rPr>
        <w:t>; Ana</w:t>
      </w:r>
      <w:r w:rsidR="000512F9">
        <w:rPr>
          <w:b w:val="0"/>
        </w:rPr>
        <w:t xml:space="preserve"> =</w:t>
      </w:r>
      <w:r w:rsidR="001F2983" w:rsidRPr="002035D9">
        <w:rPr>
          <w:b w:val="0"/>
        </w:rPr>
        <w:t xml:space="preserve"> </w:t>
      </w:r>
      <w:r w:rsidR="000512F9">
        <w:rPr>
          <w:b w:val="0"/>
        </w:rPr>
        <w:t>a</w:t>
      </w:r>
      <w:r w:rsidR="001F2983" w:rsidRPr="002035D9">
        <w:rPr>
          <w:b w:val="0"/>
        </w:rPr>
        <w:t>nastomosis; AL</w:t>
      </w:r>
      <w:r w:rsidR="000512F9">
        <w:rPr>
          <w:b w:val="0"/>
        </w:rPr>
        <w:t xml:space="preserve"> =</w:t>
      </w:r>
      <w:r w:rsidR="001F2983" w:rsidRPr="002035D9">
        <w:rPr>
          <w:b w:val="0"/>
        </w:rPr>
        <w:t xml:space="preserve"> </w:t>
      </w:r>
      <w:r w:rsidR="000512F9">
        <w:rPr>
          <w:b w:val="0"/>
        </w:rPr>
        <w:t>a</w:t>
      </w:r>
      <w:r w:rsidR="001F2983" w:rsidRPr="002035D9">
        <w:rPr>
          <w:b w:val="0"/>
        </w:rPr>
        <w:t>limentary limb; CL</w:t>
      </w:r>
      <w:r w:rsidR="000512F9">
        <w:rPr>
          <w:b w:val="0"/>
        </w:rPr>
        <w:t xml:space="preserve"> =</w:t>
      </w:r>
      <w:r w:rsidR="001F2983" w:rsidRPr="002035D9">
        <w:rPr>
          <w:b w:val="0"/>
        </w:rPr>
        <w:t xml:space="preserve"> </w:t>
      </w:r>
      <w:r w:rsidR="000512F9">
        <w:rPr>
          <w:b w:val="0"/>
        </w:rPr>
        <w:t>c</w:t>
      </w:r>
      <w:r w:rsidR="001F2983" w:rsidRPr="002035D9">
        <w:rPr>
          <w:b w:val="0"/>
        </w:rPr>
        <w:t>ommon limb</w:t>
      </w:r>
      <w:r w:rsidR="000512F9">
        <w:rPr>
          <w:b w:val="0"/>
        </w:rPr>
        <w:t>.</w:t>
      </w:r>
      <w:r w:rsidR="001F2983" w:rsidRPr="002035D9">
        <w:rPr>
          <w:b w:val="0"/>
        </w:rPr>
        <w:t xml:space="preserve"> </w:t>
      </w:r>
    </w:p>
    <w:p w14:paraId="1031C62D" w14:textId="77777777" w:rsidR="001F2983" w:rsidRPr="003F2D3A" w:rsidRDefault="001F2983" w:rsidP="00315B1D">
      <w:pPr>
        <w:pStyle w:val="Heading2"/>
        <w:keepNext w:val="0"/>
        <w:widowControl/>
        <w:rPr>
          <w:rFonts w:cs="Calibri"/>
        </w:rPr>
      </w:pPr>
    </w:p>
    <w:p w14:paraId="7ADD07EF" w14:textId="0D3D38B7" w:rsidR="001F2983" w:rsidRPr="003654BB" w:rsidRDefault="00315B1D" w:rsidP="002035D9">
      <w:pPr>
        <w:pStyle w:val="Heading2"/>
        <w:keepNext w:val="0"/>
        <w:widowControl/>
      </w:pPr>
      <w:r w:rsidRPr="003F2D3A">
        <w:rPr>
          <w:rFonts w:cs="Calibri"/>
        </w:rPr>
        <w:t>Figure 2</w:t>
      </w:r>
      <w:r w:rsidR="001F2983" w:rsidRPr="003F2D3A">
        <w:rPr>
          <w:rFonts w:cs="Calibri"/>
        </w:rPr>
        <w:t>: Illustration of OAGB on rats after sacrifice</w:t>
      </w:r>
      <w:r w:rsidR="000512F9">
        <w:rPr>
          <w:rFonts w:cs="Calibri"/>
        </w:rPr>
        <w:t xml:space="preserve">. </w:t>
      </w:r>
      <w:r w:rsidR="001F2983" w:rsidRPr="003654BB">
        <w:t xml:space="preserve">Abbreviations: </w:t>
      </w:r>
      <w:r w:rsidR="001F2983" w:rsidRPr="002035D9">
        <w:rPr>
          <w:b w:val="0"/>
          <w:color w:val="auto"/>
        </w:rPr>
        <w:t>GP</w:t>
      </w:r>
      <w:r w:rsidR="000512F9">
        <w:rPr>
          <w:b w:val="0"/>
          <w:color w:val="auto"/>
        </w:rPr>
        <w:t xml:space="preserve"> =</w:t>
      </w:r>
      <w:r w:rsidR="001F2983" w:rsidRPr="002035D9">
        <w:rPr>
          <w:b w:val="0"/>
          <w:color w:val="auto"/>
        </w:rPr>
        <w:t xml:space="preserve"> </w:t>
      </w:r>
      <w:r w:rsidR="000512F9">
        <w:rPr>
          <w:b w:val="0"/>
          <w:color w:val="auto"/>
        </w:rPr>
        <w:t>g</w:t>
      </w:r>
      <w:r w:rsidR="001F2983" w:rsidRPr="002035D9">
        <w:rPr>
          <w:b w:val="0"/>
          <w:color w:val="auto"/>
        </w:rPr>
        <w:t xml:space="preserve">astric </w:t>
      </w:r>
      <w:r w:rsidR="000512F9">
        <w:rPr>
          <w:b w:val="0"/>
          <w:color w:val="auto"/>
        </w:rPr>
        <w:t>p</w:t>
      </w:r>
      <w:r w:rsidR="001F2983" w:rsidRPr="002035D9">
        <w:rPr>
          <w:b w:val="0"/>
          <w:color w:val="auto"/>
        </w:rPr>
        <w:t>ouch</w:t>
      </w:r>
      <w:r w:rsidR="001F2983" w:rsidRPr="002035D9">
        <w:rPr>
          <w:b w:val="0"/>
        </w:rPr>
        <w:t>; Ana</w:t>
      </w:r>
      <w:r w:rsidR="000512F9">
        <w:rPr>
          <w:b w:val="0"/>
        </w:rPr>
        <w:t xml:space="preserve"> =</w:t>
      </w:r>
      <w:r w:rsidR="001F2983" w:rsidRPr="002035D9">
        <w:rPr>
          <w:b w:val="0"/>
        </w:rPr>
        <w:t xml:space="preserve"> </w:t>
      </w:r>
      <w:r w:rsidR="000512F9">
        <w:rPr>
          <w:b w:val="0"/>
        </w:rPr>
        <w:t>a</w:t>
      </w:r>
      <w:r w:rsidR="001F2983" w:rsidRPr="002035D9">
        <w:rPr>
          <w:b w:val="0"/>
        </w:rPr>
        <w:t>nastomosis; A</w:t>
      </w:r>
      <w:r w:rsidR="006A03E2" w:rsidRPr="002035D9">
        <w:rPr>
          <w:b w:val="0"/>
        </w:rPr>
        <w:t>L</w:t>
      </w:r>
      <w:r w:rsidR="000512F9">
        <w:rPr>
          <w:b w:val="0"/>
        </w:rPr>
        <w:t xml:space="preserve"> =</w:t>
      </w:r>
      <w:r w:rsidR="001F2983" w:rsidRPr="002035D9">
        <w:rPr>
          <w:b w:val="0"/>
        </w:rPr>
        <w:t xml:space="preserve"> </w:t>
      </w:r>
      <w:r w:rsidR="000512F9">
        <w:rPr>
          <w:b w:val="0"/>
        </w:rPr>
        <w:t>a</w:t>
      </w:r>
      <w:r w:rsidR="001F2983" w:rsidRPr="002035D9">
        <w:rPr>
          <w:b w:val="0"/>
        </w:rPr>
        <w:t>limentary limb</w:t>
      </w:r>
      <w:r w:rsidR="00D902F6" w:rsidRPr="002035D9">
        <w:rPr>
          <w:b w:val="0"/>
        </w:rPr>
        <w:t>; CL</w:t>
      </w:r>
      <w:r w:rsidR="000512F9">
        <w:rPr>
          <w:b w:val="0"/>
        </w:rPr>
        <w:t xml:space="preserve"> =</w:t>
      </w:r>
      <w:r w:rsidR="00D902F6" w:rsidRPr="002035D9">
        <w:rPr>
          <w:b w:val="0"/>
        </w:rPr>
        <w:t xml:space="preserve"> </w:t>
      </w:r>
      <w:r w:rsidR="000512F9">
        <w:rPr>
          <w:b w:val="0"/>
        </w:rPr>
        <w:t>c</w:t>
      </w:r>
      <w:r w:rsidR="00D902F6" w:rsidRPr="002035D9">
        <w:rPr>
          <w:b w:val="0"/>
        </w:rPr>
        <w:t xml:space="preserve">ommon limb; </w:t>
      </w:r>
      <w:proofErr w:type="spellStart"/>
      <w:r w:rsidR="00D902F6" w:rsidRPr="002035D9">
        <w:rPr>
          <w:b w:val="0"/>
        </w:rPr>
        <w:t>Oes</w:t>
      </w:r>
      <w:proofErr w:type="spellEnd"/>
      <w:r w:rsidR="000512F9">
        <w:rPr>
          <w:b w:val="0"/>
        </w:rPr>
        <w:t xml:space="preserve"> =</w:t>
      </w:r>
      <w:r w:rsidR="00D902F6" w:rsidRPr="002035D9">
        <w:rPr>
          <w:b w:val="0"/>
        </w:rPr>
        <w:t xml:space="preserve"> </w:t>
      </w:r>
      <w:r w:rsidR="002035D9">
        <w:rPr>
          <w:b w:val="0"/>
        </w:rPr>
        <w:t>E</w:t>
      </w:r>
      <w:r w:rsidR="002035D9" w:rsidRPr="002035D9">
        <w:rPr>
          <w:b w:val="0"/>
        </w:rPr>
        <w:t>sophagus</w:t>
      </w:r>
      <w:r w:rsidR="00D902F6" w:rsidRPr="002035D9">
        <w:rPr>
          <w:b w:val="0"/>
        </w:rPr>
        <w:t>; Duo</w:t>
      </w:r>
      <w:r w:rsidR="000512F9">
        <w:rPr>
          <w:b w:val="0"/>
        </w:rPr>
        <w:t xml:space="preserve"> =</w:t>
      </w:r>
      <w:r w:rsidR="00D902F6" w:rsidRPr="002035D9">
        <w:rPr>
          <w:b w:val="0"/>
        </w:rPr>
        <w:t xml:space="preserve"> </w:t>
      </w:r>
      <w:r w:rsidR="000512F9">
        <w:rPr>
          <w:b w:val="0"/>
        </w:rPr>
        <w:t>d</w:t>
      </w:r>
      <w:r w:rsidR="00D902F6" w:rsidRPr="002035D9">
        <w:rPr>
          <w:b w:val="0"/>
        </w:rPr>
        <w:t>uodenum</w:t>
      </w:r>
    </w:p>
    <w:p w14:paraId="147FA015" w14:textId="3CD15034" w:rsidR="001F2983" w:rsidRPr="000512F9" w:rsidRDefault="001F2983" w:rsidP="00315B1D">
      <w:pPr>
        <w:widowControl/>
      </w:pPr>
    </w:p>
    <w:p w14:paraId="73D63495" w14:textId="204A5E9B" w:rsidR="002035D9" w:rsidRDefault="00315B1D" w:rsidP="002035D9">
      <w:pPr>
        <w:pStyle w:val="Heading2"/>
        <w:keepNext w:val="0"/>
        <w:widowControl/>
        <w:rPr>
          <w:b w:val="0"/>
        </w:rPr>
      </w:pPr>
      <w:r w:rsidRPr="003F2D3A">
        <w:rPr>
          <w:rFonts w:cs="Calibri"/>
        </w:rPr>
        <w:t>Figure 3</w:t>
      </w:r>
      <w:r w:rsidR="006127EA" w:rsidRPr="003F2D3A">
        <w:rPr>
          <w:rFonts w:cs="Calibri"/>
        </w:rPr>
        <w:t xml:space="preserve">: Postoperative weight evolution </w:t>
      </w:r>
      <w:r w:rsidR="000512F9" w:rsidRPr="003F2D3A">
        <w:rPr>
          <w:rFonts w:cs="Calibri"/>
        </w:rPr>
        <w:t>(</w:t>
      </w:r>
      <w:r w:rsidR="002035D9">
        <w:rPr>
          <w:rFonts w:cs="Calibri"/>
        </w:rPr>
        <w:t xml:space="preserve">median </w:t>
      </w:r>
      <w:r w:rsidR="000512F9">
        <w:rPr>
          <w:rFonts w:cs="Calibri"/>
        </w:rPr>
        <w:t>±</w:t>
      </w:r>
      <w:r w:rsidR="000512F9" w:rsidRPr="003F2D3A">
        <w:rPr>
          <w:rFonts w:cs="Calibri"/>
        </w:rPr>
        <w:t xml:space="preserve"> </w:t>
      </w:r>
      <w:r w:rsidR="002035D9">
        <w:rPr>
          <w:rFonts w:cs="Calibri"/>
        </w:rPr>
        <w:t>SD</w:t>
      </w:r>
      <w:r w:rsidR="000512F9" w:rsidRPr="003F2D3A">
        <w:rPr>
          <w:rFonts w:cs="Calibri"/>
        </w:rPr>
        <w:t xml:space="preserve">) </w:t>
      </w:r>
      <w:r w:rsidR="006127EA" w:rsidRPr="003F2D3A">
        <w:rPr>
          <w:rFonts w:cs="Calibri"/>
        </w:rPr>
        <w:t xml:space="preserve">after OAGB and </w:t>
      </w:r>
      <w:r w:rsidR="000512F9">
        <w:rPr>
          <w:rFonts w:cs="Calibri"/>
        </w:rPr>
        <w:t>sham</w:t>
      </w:r>
      <w:r w:rsidR="006127EA" w:rsidRPr="003F2D3A">
        <w:rPr>
          <w:rFonts w:cs="Calibri"/>
        </w:rPr>
        <w:t xml:space="preserve"> surgery</w:t>
      </w:r>
      <w:r w:rsidR="000512F9">
        <w:rPr>
          <w:rFonts w:cs="Calibri"/>
        </w:rPr>
        <w:t>.</w:t>
      </w:r>
      <w:r w:rsidR="000512F9">
        <w:t xml:space="preserve"> </w:t>
      </w:r>
      <w:r w:rsidR="000512F9" w:rsidRPr="002035D9">
        <w:rPr>
          <w:b w:val="0"/>
        </w:rPr>
        <w:t>The sham</w:t>
      </w:r>
      <w:r w:rsidR="00B833BF" w:rsidRPr="002035D9">
        <w:rPr>
          <w:b w:val="0"/>
        </w:rPr>
        <w:t xml:space="preserve"> surgery consisted </w:t>
      </w:r>
      <w:r w:rsidR="000512F9">
        <w:rPr>
          <w:b w:val="0"/>
        </w:rPr>
        <w:t>of</w:t>
      </w:r>
      <w:r w:rsidR="00B833BF" w:rsidRPr="002035D9">
        <w:rPr>
          <w:b w:val="0"/>
        </w:rPr>
        <w:t xml:space="preserve"> a laparotomy</w:t>
      </w:r>
      <w:r w:rsidR="002035D9">
        <w:rPr>
          <w:b w:val="0"/>
        </w:rPr>
        <w:t xml:space="preserve"> and a pinch on the great gastric curve with non-traumatic forceps.</w:t>
      </w:r>
    </w:p>
    <w:p w14:paraId="0375A7FE" w14:textId="53C62715" w:rsidR="006127EA" w:rsidRPr="003F2D3A" w:rsidRDefault="002035D9" w:rsidP="002035D9">
      <w:pPr>
        <w:pStyle w:val="Heading2"/>
        <w:keepNext w:val="0"/>
        <w:widowControl/>
      </w:pPr>
      <w:r w:rsidRPr="003F2D3A">
        <w:t xml:space="preserve"> </w:t>
      </w:r>
    </w:p>
    <w:p w14:paraId="46614055" w14:textId="09B47560" w:rsidR="00B833BF" w:rsidRPr="003654BB" w:rsidRDefault="00315B1D" w:rsidP="002035D9">
      <w:pPr>
        <w:pStyle w:val="Heading2"/>
        <w:keepNext w:val="0"/>
        <w:widowControl/>
      </w:pPr>
      <w:r w:rsidRPr="003F2D3A">
        <w:rPr>
          <w:rFonts w:cs="Calibri"/>
        </w:rPr>
        <w:t>Figure 4</w:t>
      </w:r>
      <w:r w:rsidR="006127EA" w:rsidRPr="003F2D3A">
        <w:rPr>
          <w:rFonts w:cs="Calibri"/>
        </w:rPr>
        <w:t xml:space="preserve">: Glucose metabolism after OAGB and </w:t>
      </w:r>
      <w:r w:rsidR="000512F9">
        <w:rPr>
          <w:rFonts w:cs="Calibri"/>
        </w:rPr>
        <w:t>sham</w:t>
      </w:r>
      <w:r w:rsidR="006127EA" w:rsidRPr="003F2D3A">
        <w:rPr>
          <w:rFonts w:cs="Calibri"/>
        </w:rPr>
        <w:t xml:space="preserve"> surgery; post-operative OGTT and ITT</w:t>
      </w:r>
      <w:r w:rsidR="000512F9">
        <w:rPr>
          <w:rFonts w:cs="Calibri"/>
        </w:rPr>
        <w:t>.</w:t>
      </w:r>
      <w:r w:rsidR="000512F9" w:rsidRPr="003654BB">
        <w:rPr>
          <w:b w:val="0"/>
          <w:bCs w:val="0"/>
          <w:iCs w:val="0"/>
        </w:rPr>
        <w:t xml:space="preserve"> (</w:t>
      </w:r>
      <w:r w:rsidR="006127EA" w:rsidRPr="003654BB">
        <w:t>A</w:t>
      </w:r>
      <w:r w:rsidR="000512F9">
        <w:rPr>
          <w:b w:val="0"/>
        </w:rPr>
        <w:t>)</w:t>
      </w:r>
      <w:r w:rsidR="006127EA" w:rsidRPr="003654BB">
        <w:t xml:space="preserve"> </w:t>
      </w:r>
      <w:r w:rsidR="006127EA" w:rsidRPr="002035D9">
        <w:rPr>
          <w:b w:val="0"/>
        </w:rPr>
        <w:t>Post</w:t>
      </w:r>
      <w:r w:rsidR="006A03E2" w:rsidRPr="002035D9">
        <w:rPr>
          <w:b w:val="0"/>
        </w:rPr>
        <w:t>-</w:t>
      </w:r>
      <w:r w:rsidR="006127EA" w:rsidRPr="002035D9">
        <w:rPr>
          <w:b w:val="0"/>
        </w:rPr>
        <w:t>operative OGTT</w:t>
      </w:r>
      <w:r w:rsidR="000512F9" w:rsidRPr="002035D9">
        <w:rPr>
          <w:b w:val="0"/>
        </w:rPr>
        <w:t>.</w:t>
      </w:r>
      <w:r w:rsidR="006127EA" w:rsidRPr="002035D9">
        <w:rPr>
          <w:b w:val="0"/>
        </w:rPr>
        <w:t xml:space="preserve"> OAGB and </w:t>
      </w:r>
      <w:r w:rsidR="000512F9" w:rsidRPr="002035D9">
        <w:rPr>
          <w:b w:val="0"/>
        </w:rPr>
        <w:t>s</w:t>
      </w:r>
      <w:r w:rsidR="006127EA" w:rsidRPr="002035D9">
        <w:rPr>
          <w:b w:val="0"/>
        </w:rPr>
        <w:t xml:space="preserve">ham rats were </w:t>
      </w:r>
      <w:r w:rsidR="000512F9" w:rsidRPr="002035D9">
        <w:rPr>
          <w:b w:val="0"/>
        </w:rPr>
        <w:t xml:space="preserve">made to </w:t>
      </w:r>
      <w:r w:rsidR="006127EA" w:rsidRPr="002035D9">
        <w:rPr>
          <w:b w:val="0"/>
        </w:rPr>
        <w:t>fast before being subjected to an oral glucose tolerance test (OGTT: 1</w:t>
      </w:r>
      <w:r w:rsidR="000512F9" w:rsidRPr="002035D9">
        <w:rPr>
          <w:b w:val="0"/>
        </w:rPr>
        <w:t xml:space="preserve"> </w:t>
      </w:r>
      <w:r w:rsidR="006127EA" w:rsidRPr="002035D9">
        <w:rPr>
          <w:b w:val="0"/>
        </w:rPr>
        <w:t>g/kg</w:t>
      </w:r>
      <w:r w:rsidR="00D902F6" w:rsidRPr="002035D9">
        <w:rPr>
          <w:b w:val="0"/>
        </w:rPr>
        <w:t xml:space="preserve"> </w:t>
      </w:r>
      <w:r w:rsidR="000512F9" w:rsidRPr="002035D9">
        <w:rPr>
          <w:b w:val="0"/>
        </w:rPr>
        <w:t>of body</w:t>
      </w:r>
      <w:r w:rsidR="000512F9">
        <w:rPr>
          <w:b w:val="0"/>
        </w:rPr>
        <w:t xml:space="preserve"> weigh</w:t>
      </w:r>
      <w:r w:rsidR="000512F9" w:rsidRPr="002035D9">
        <w:rPr>
          <w:b w:val="0"/>
        </w:rPr>
        <w:t>t</w:t>
      </w:r>
      <w:r w:rsidR="006127EA" w:rsidRPr="002035D9">
        <w:rPr>
          <w:b w:val="0"/>
        </w:rPr>
        <w:t>).</w:t>
      </w:r>
      <w:r w:rsidR="006127EA" w:rsidRPr="003654BB">
        <w:t xml:space="preserve"> </w:t>
      </w:r>
      <w:r w:rsidR="00B271D8">
        <w:rPr>
          <w:b w:val="0"/>
        </w:rPr>
        <w:t>(</w:t>
      </w:r>
      <w:r w:rsidR="006127EA" w:rsidRPr="003654BB">
        <w:t>B</w:t>
      </w:r>
      <w:r w:rsidR="00B271D8">
        <w:rPr>
          <w:b w:val="0"/>
        </w:rPr>
        <w:t>)</w:t>
      </w:r>
      <w:r w:rsidR="006127EA" w:rsidRPr="003654BB">
        <w:t xml:space="preserve"> </w:t>
      </w:r>
      <w:r w:rsidR="006127EA" w:rsidRPr="002035D9">
        <w:rPr>
          <w:b w:val="0"/>
        </w:rPr>
        <w:t>Post</w:t>
      </w:r>
      <w:r w:rsidR="006A03E2" w:rsidRPr="002035D9">
        <w:rPr>
          <w:b w:val="0"/>
        </w:rPr>
        <w:t>-</w:t>
      </w:r>
      <w:r w:rsidR="006127EA" w:rsidRPr="002035D9">
        <w:rPr>
          <w:b w:val="0"/>
        </w:rPr>
        <w:t>operative ITT</w:t>
      </w:r>
      <w:r w:rsidR="00AB2458" w:rsidRPr="002035D9">
        <w:rPr>
          <w:b w:val="0"/>
        </w:rPr>
        <w:t>:</w:t>
      </w:r>
      <w:r w:rsidR="006127EA" w:rsidRPr="002035D9">
        <w:rPr>
          <w:b w:val="0"/>
        </w:rPr>
        <w:t xml:space="preserve"> </w:t>
      </w:r>
      <w:r w:rsidR="00B271D8" w:rsidRPr="002035D9">
        <w:rPr>
          <w:b w:val="0"/>
        </w:rPr>
        <w:t xml:space="preserve">an </w:t>
      </w:r>
      <w:r w:rsidR="00ED6A1D" w:rsidRPr="002035D9">
        <w:rPr>
          <w:b w:val="0"/>
        </w:rPr>
        <w:t>injection of 1</w:t>
      </w:r>
      <w:r w:rsidR="00B271D8" w:rsidRPr="002035D9">
        <w:rPr>
          <w:b w:val="0"/>
        </w:rPr>
        <w:t xml:space="preserve"> </w:t>
      </w:r>
      <w:r w:rsidR="00ED6A1D" w:rsidRPr="002035D9">
        <w:rPr>
          <w:b w:val="0"/>
        </w:rPr>
        <w:t>U insulin</w:t>
      </w:r>
      <w:r w:rsidR="00B271D8" w:rsidRPr="002035D9">
        <w:rPr>
          <w:b w:val="0"/>
        </w:rPr>
        <w:t>/</w:t>
      </w:r>
      <w:r w:rsidR="00ED6A1D" w:rsidRPr="002035D9">
        <w:rPr>
          <w:b w:val="0"/>
        </w:rPr>
        <w:t xml:space="preserve">kg </w:t>
      </w:r>
      <w:r w:rsidR="00B271D8" w:rsidRPr="002035D9">
        <w:rPr>
          <w:b w:val="0"/>
        </w:rPr>
        <w:t>of body weight</w:t>
      </w:r>
      <w:r w:rsidR="00ED6A1D" w:rsidRPr="002035D9">
        <w:rPr>
          <w:b w:val="0"/>
        </w:rPr>
        <w:t xml:space="preserve">. Rats </w:t>
      </w:r>
      <w:r w:rsidR="00B271D8" w:rsidRPr="002035D9">
        <w:rPr>
          <w:b w:val="0"/>
        </w:rPr>
        <w:t>were made to fast</w:t>
      </w:r>
      <w:r w:rsidR="00ED6A1D" w:rsidRPr="002035D9">
        <w:rPr>
          <w:b w:val="0"/>
        </w:rPr>
        <w:t xml:space="preserve"> </w:t>
      </w:r>
      <w:r w:rsidR="006127EA" w:rsidRPr="002035D9">
        <w:rPr>
          <w:b w:val="0"/>
        </w:rPr>
        <w:t xml:space="preserve">4 h </w:t>
      </w:r>
      <w:r w:rsidR="00ED6A1D" w:rsidRPr="002035D9">
        <w:rPr>
          <w:b w:val="0"/>
        </w:rPr>
        <w:t xml:space="preserve">before receiving </w:t>
      </w:r>
      <w:r w:rsidR="00B271D8" w:rsidRPr="002035D9">
        <w:rPr>
          <w:b w:val="0"/>
        </w:rPr>
        <w:t xml:space="preserve">the </w:t>
      </w:r>
      <w:r w:rsidR="00ED6A1D" w:rsidRPr="002035D9">
        <w:rPr>
          <w:b w:val="0"/>
        </w:rPr>
        <w:t>insulin injection.</w:t>
      </w:r>
      <w:r w:rsidR="00B271D8" w:rsidRPr="002035D9">
        <w:rPr>
          <w:b w:val="0"/>
        </w:rPr>
        <w:t xml:space="preserve"> </w:t>
      </w:r>
      <w:r w:rsidR="00ED6A1D" w:rsidRPr="002035D9">
        <w:rPr>
          <w:b w:val="0"/>
        </w:rPr>
        <w:t xml:space="preserve">Blood </w:t>
      </w:r>
      <w:r w:rsidR="00AB2458" w:rsidRPr="002035D9">
        <w:rPr>
          <w:b w:val="0"/>
        </w:rPr>
        <w:t>was</w:t>
      </w:r>
      <w:r w:rsidR="00ED6A1D" w:rsidRPr="002035D9">
        <w:rPr>
          <w:b w:val="0"/>
        </w:rPr>
        <w:t xml:space="preserve"> harvested in the tail vein at </w:t>
      </w:r>
      <w:r w:rsidR="00D902F6" w:rsidRPr="002035D9">
        <w:rPr>
          <w:b w:val="0"/>
          <w:i/>
        </w:rPr>
        <w:t>t</w:t>
      </w:r>
      <w:r w:rsidR="00B271D8" w:rsidRPr="002035D9">
        <w:rPr>
          <w:b w:val="0"/>
        </w:rPr>
        <w:t xml:space="preserve"> </w:t>
      </w:r>
      <w:r w:rsidR="00D902F6" w:rsidRPr="002035D9">
        <w:rPr>
          <w:b w:val="0"/>
        </w:rPr>
        <w:t>=</w:t>
      </w:r>
      <w:r w:rsidR="00B271D8" w:rsidRPr="002035D9">
        <w:rPr>
          <w:b w:val="0"/>
        </w:rPr>
        <w:t xml:space="preserve"> </w:t>
      </w:r>
      <w:r w:rsidR="00D902F6" w:rsidRPr="002035D9">
        <w:rPr>
          <w:b w:val="0"/>
        </w:rPr>
        <w:t xml:space="preserve">0 and </w:t>
      </w:r>
      <w:r w:rsidR="00B271D8" w:rsidRPr="002035D9">
        <w:rPr>
          <w:b w:val="0"/>
        </w:rPr>
        <w:t xml:space="preserve">at </w:t>
      </w:r>
      <w:r w:rsidR="00D902F6" w:rsidRPr="002035D9">
        <w:rPr>
          <w:b w:val="0"/>
        </w:rPr>
        <w:t>10, 20, 30, 60</w:t>
      </w:r>
      <w:r w:rsidR="00B271D8" w:rsidRPr="002035D9">
        <w:rPr>
          <w:b w:val="0"/>
        </w:rPr>
        <w:t>,</w:t>
      </w:r>
      <w:r w:rsidR="00D902F6" w:rsidRPr="002035D9">
        <w:rPr>
          <w:b w:val="0"/>
        </w:rPr>
        <w:t xml:space="preserve"> and 120 min after </w:t>
      </w:r>
      <w:r w:rsidR="00B271D8" w:rsidRPr="002035D9">
        <w:rPr>
          <w:b w:val="0"/>
        </w:rPr>
        <w:t xml:space="preserve">the </w:t>
      </w:r>
      <w:r w:rsidR="00AB2458" w:rsidRPr="002035D9">
        <w:rPr>
          <w:b w:val="0"/>
        </w:rPr>
        <w:t xml:space="preserve">insulin or glucose </w:t>
      </w:r>
      <w:r w:rsidR="00D902F6" w:rsidRPr="002035D9">
        <w:rPr>
          <w:b w:val="0"/>
        </w:rPr>
        <w:t>administration.</w:t>
      </w:r>
      <w:r w:rsidR="00B271D8" w:rsidRPr="002035D9">
        <w:rPr>
          <w:b w:val="0"/>
        </w:rPr>
        <w:t xml:space="preserve"> </w:t>
      </w:r>
      <w:r w:rsidR="006127EA" w:rsidRPr="002035D9">
        <w:rPr>
          <w:b w:val="0"/>
        </w:rPr>
        <w:t>Glu</w:t>
      </w:r>
      <w:r w:rsidR="00ED6A1D" w:rsidRPr="002035D9">
        <w:rPr>
          <w:b w:val="0"/>
        </w:rPr>
        <w:t>cose</w:t>
      </w:r>
      <w:r w:rsidR="006127EA" w:rsidRPr="002035D9">
        <w:rPr>
          <w:b w:val="0"/>
        </w:rPr>
        <w:t xml:space="preserve"> was measured </w:t>
      </w:r>
      <w:r w:rsidR="00ED6A1D" w:rsidRPr="002035D9">
        <w:rPr>
          <w:b w:val="0"/>
        </w:rPr>
        <w:t>using a bloo</w:t>
      </w:r>
      <w:r w:rsidR="00AB2458" w:rsidRPr="002035D9">
        <w:rPr>
          <w:b w:val="0"/>
        </w:rPr>
        <w:t>d</w:t>
      </w:r>
      <w:r w:rsidR="00ED6A1D" w:rsidRPr="002035D9">
        <w:rPr>
          <w:b w:val="0"/>
        </w:rPr>
        <w:t xml:space="preserve"> glucose meter. Glycemia was </w:t>
      </w:r>
      <w:r w:rsidR="006127EA" w:rsidRPr="002035D9">
        <w:rPr>
          <w:b w:val="0"/>
        </w:rPr>
        <w:t xml:space="preserve">expressed in </w:t>
      </w:r>
      <w:r w:rsidR="00B271D8" w:rsidRPr="002035D9">
        <w:rPr>
          <w:b w:val="0"/>
        </w:rPr>
        <w:t>m</w:t>
      </w:r>
      <w:r w:rsidR="002035D9">
        <w:rPr>
          <w:b w:val="0"/>
        </w:rPr>
        <w:t>g</w:t>
      </w:r>
      <w:r w:rsidR="006127EA" w:rsidRPr="002035D9">
        <w:rPr>
          <w:b w:val="0"/>
        </w:rPr>
        <w:t>/</w:t>
      </w:r>
      <w:r w:rsidR="00B271D8" w:rsidRPr="002035D9">
        <w:rPr>
          <w:b w:val="0"/>
        </w:rPr>
        <w:t>d</w:t>
      </w:r>
      <w:r w:rsidR="002035D9">
        <w:rPr>
          <w:b w:val="0"/>
        </w:rPr>
        <w:t>L</w:t>
      </w:r>
      <w:r w:rsidR="002F4BF2" w:rsidRPr="002035D9">
        <w:rPr>
          <w:b w:val="0"/>
        </w:rPr>
        <w:t xml:space="preserve"> </w:t>
      </w:r>
      <w:r w:rsidR="00B271D8" w:rsidRPr="002035D9">
        <w:rPr>
          <w:rFonts w:cs="Calibri"/>
          <w:b w:val="0"/>
        </w:rPr>
        <w:t>±</w:t>
      </w:r>
      <w:r w:rsidR="002F4BF2" w:rsidRPr="002035D9">
        <w:rPr>
          <w:b w:val="0"/>
        </w:rPr>
        <w:t xml:space="preserve"> standard deviation</w:t>
      </w:r>
      <w:r w:rsidR="00B271D8" w:rsidRPr="002035D9">
        <w:rPr>
          <w:b w:val="0"/>
        </w:rPr>
        <w:t xml:space="preserve">. </w:t>
      </w:r>
      <w:r w:rsidR="006127EA" w:rsidRPr="002035D9">
        <w:rPr>
          <w:b w:val="0"/>
        </w:rPr>
        <w:t>Abbreviations:</w:t>
      </w:r>
      <w:r w:rsidR="006127EA" w:rsidRPr="003654BB">
        <w:t xml:space="preserve"> </w:t>
      </w:r>
      <w:r w:rsidR="006127EA" w:rsidRPr="002035D9">
        <w:rPr>
          <w:b w:val="0"/>
          <w:color w:val="auto"/>
        </w:rPr>
        <w:t>OGTT</w:t>
      </w:r>
      <w:r w:rsidR="00B271D8" w:rsidRPr="002035D9">
        <w:rPr>
          <w:b w:val="0"/>
          <w:color w:val="auto"/>
        </w:rPr>
        <w:t xml:space="preserve"> =</w:t>
      </w:r>
      <w:r w:rsidR="006127EA" w:rsidRPr="002035D9">
        <w:rPr>
          <w:b w:val="0"/>
          <w:color w:val="auto"/>
        </w:rPr>
        <w:t xml:space="preserve"> </w:t>
      </w:r>
      <w:r w:rsidR="00B271D8" w:rsidRPr="002035D9">
        <w:rPr>
          <w:b w:val="0"/>
          <w:color w:val="auto"/>
        </w:rPr>
        <w:t>o</w:t>
      </w:r>
      <w:r w:rsidR="006127EA" w:rsidRPr="002035D9">
        <w:rPr>
          <w:b w:val="0"/>
          <w:color w:val="auto"/>
        </w:rPr>
        <w:t xml:space="preserve">ral </w:t>
      </w:r>
      <w:r w:rsidR="00B271D8" w:rsidRPr="002035D9">
        <w:rPr>
          <w:b w:val="0"/>
          <w:color w:val="auto"/>
        </w:rPr>
        <w:t>g</w:t>
      </w:r>
      <w:r w:rsidR="006127EA" w:rsidRPr="002035D9">
        <w:rPr>
          <w:b w:val="0"/>
          <w:color w:val="auto"/>
        </w:rPr>
        <w:t>lucose tolerance test</w:t>
      </w:r>
      <w:r w:rsidR="006127EA" w:rsidRPr="002035D9">
        <w:rPr>
          <w:b w:val="0"/>
        </w:rPr>
        <w:t>; ITT</w:t>
      </w:r>
      <w:r w:rsidR="00B271D8" w:rsidRPr="002035D9">
        <w:rPr>
          <w:b w:val="0"/>
        </w:rPr>
        <w:t xml:space="preserve"> =</w:t>
      </w:r>
      <w:r w:rsidR="006127EA" w:rsidRPr="002035D9">
        <w:rPr>
          <w:b w:val="0"/>
        </w:rPr>
        <w:t xml:space="preserve"> </w:t>
      </w:r>
      <w:r w:rsidR="00B271D8" w:rsidRPr="002035D9">
        <w:rPr>
          <w:b w:val="0"/>
        </w:rPr>
        <w:t>i</w:t>
      </w:r>
      <w:r w:rsidR="006127EA" w:rsidRPr="002035D9">
        <w:rPr>
          <w:b w:val="0"/>
        </w:rPr>
        <w:t>nsulin tolerance test</w:t>
      </w:r>
      <w:r w:rsidR="00D902F6" w:rsidRPr="002035D9">
        <w:rPr>
          <w:b w:val="0"/>
        </w:rPr>
        <w:t>; BW</w:t>
      </w:r>
      <w:r w:rsidR="00B271D8" w:rsidRPr="002035D9">
        <w:rPr>
          <w:b w:val="0"/>
        </w:rPr>
        <w:t xml:space="preserve"> =</w:t>
      </w:r>
      <w:r w:rsidR="00D902F6" w:rsidRPr="002035D9">
        <w:rPr>
          <w:b w:val="0"/>
        </w:rPr>
        <w:t xml:space="preserve"> </w:t>
      </w:r>
      <w:r w:rsidR="00B271D8" w:rsidRPr="002035D9">
        <w:rPr>
          <w:b w:val="0"/>
        </w:rPr>
        <w:t>b</w:t>
      </w:r>
      <w:r w:rsidR="00D902F6" w:rsidRPr="002035D9">
        <w:rPr>
          <w:b w:val="0"/>
        </w:rPr>
        <w:t xml:space="preserve">ody </w:t>
      </w:r>
      <w:r w:rsidR="00B271D8" w:rsidRPr="002035D9">
        <w:rPr>
          <w:b w:val="0"/>
        </w:rPr>
        <w:t>w</w:t>
      </w:r>
      <w:r w:rsidR="00D902F6" w:rsidRPr="002035D9">
        <w:rPr>
          <w:b w:val="0"/>
        </w:rPr>
        <w:t>eight</w:t>
      </w:r>
      <w:r w:rsidR="00B271D8" w:rsidRPr="002035D9">
        <w:rPr>
          <w:b w:val="0"/>
        </w:rPr>
        <w:t xml:space="preserve">. </w:t>
      </w:r>
      <w:r w:rsidR="002F4BF2" w:rsidRPr="002035D9">
        <w:rPr>
          <w:b w:val="0"/>
        </w:rPr>
        <w:t xml:space="preserve">* </w:t>
      </w:r>
      <w:r w:rsidR="002F4BF2" w:rsidRPr="002035D9">
        <w:rPr>
          <w:b w:val="0"/>
          <w:i/>
        </w:rPr>
        <w:t>p</w:t>
      </w:r>
      <w:r w:rsidR="002F4BF2" w:rsidRPr="002035D9">
        <w:rPr>
          <w:b w:val="0"/>
        </w:rPr>
        <w:t xml:space="preserve"> &lt; 0.05</w:t>
      </w:r>
      <w:r w:rsidR="00B271D8" w:rsidRPr="002035D9">
        <w:rPr>
          <w:b w:val="0"/>
        </w:rPr>
        <w:t>,</w:t>
      </w:r>
      <w:r w:rsidR="002F4BF2" w:rsidRPr="002035D9">
        <w:rPr>
          <w:b w:val="0"/>
        </w:rPr>
        <w:t xml:space="preserve"> ** </w:t>
      </w:r>
      <w:r w:rsidR="002F4BF2" w:rsidRPr="002035D9">
        <w:rPr>
          <w:b w:val="0"/>
          <w:i/>
        </w:rPr>
        <w:t>p</w:t>
      </w:r>
      <w:r w:rsidR="002F4BF2" w:rsidRPr="002035D9">
        <w:rPr>
          <w:b w:val="0"/>
        </w:rPr>
        <w:t xml:space="preserve"> &lt; 0.01</w:t>
      </w:r>
      <w:r w:rsidR="00B271D8" w:rsidRPr="002035D9">
        <w:rPr>
          <w:b w:val="0"/>
        </w:rPr>
        <w:t>,</w:t>
      </w:r>
      <w:r w:rsidR="002F4BF2" w:rsidRPr="002035D9">
        <w:rPr>
          <w:b w:val="0"/>
        </w:rPr>
        <w:t xml:space="preserve"> *** </w:t>
      </w:r>
      <w:r w:rsidR="002F4BF2" w:rsidRPr="002035D9">
        <w:rPr>
          <w:b w:val="0"/>
          <w:i/>
        </w:rPr>
        <w:t>p</w:t>
      </w:r>
      <w:r w:rsidR="002F4BF2" w:rsidRPr="002035D9">
        <w:rPr>
          <w:b w:val="0"/>
        </w:rPr>
        <w:t xml:space="preserve"> &lt; 0.001</w:t>
      </w:r>
      <w:r w:rsidR="00B271D8" w:rsidRPr="002035D9">
        <w:rPr>
          <w:b w:val="0"/>
        </w:rPr>
        <w:t>;</w:t>
      </w:r>
      <w:r w:rsidR="002F4BF2" w:rsidRPr="002035D9">
        <w:rPr>
          <w:b w:val="0"/>
        </w:rPr>
        <w:t xml:space="preserve"> after two-way ANOVA </w:t>
      </w:r>
      <w:r w:rsidR="002F4BF2" w:rsidRPr="002035D9">
        <w:rPr>
          <w:b w:val="0"/>
        </w:rPr>
        <w:lastRenderedPageBreak/>
        <w:t>statistical test</w:t>
      </w:r>
      <w:r w:rsidR="00B271D8">
        <w:rPr>
          <w:b w:val="0"/>
        </w:rPr>
        <w:t>. The sham</w:t>
      </w:r>
      <w:r w:rsidR="00B833BF" w:rsidRPr="002035D9">
        <w:rPr>
          <w:b w:val="0"/>
        </w:rPr>
        <w:t xml:space="preserve"> surgery consisted </w:t>
      </w:r>
      <w:r w:rsidR="00B271D8">
        <w:rPr>
          <w:b w:val="0"/>
        </w:rPr>
        <w:t>of</w:t>
      </w:r>
      <w:r w:rsidR="00B833BF" w:rsidRPr="002035D9">
        <w:rPr>
          <w:b w:val="0"/>
        </w:rPr>
        <w:t xml:space="preserve"> a laparotomy with a nontraumatic pinch of the great gastric curve</w:t>
      </w:r>
      <w:r w:rsidR="002035D9">
        <w:rPr>
          <w:b w:val="0"/>
        </w:rPr>
        <w:t xml:space="preserve"> using non-traumatic forceps</w:t>
      </w:r>
      <w:r w:rsidR="00B271D8">
        <w:rPr>
          <w:b w:val="0"/>
        </w:rPr>
        <w:t>.</w:t>
      </w:r>
      <w:r w:rsidR="002035D9">
        <w:rPr>
          <w:b w:val="0"/>
        </w:rPr>
        <w:t xml:space="preserve"> All data are presented as mean ± SD.</w:t>
      </w:r>
    </w:p>
    <w:p w14:paraId="75182EC3" w14:textId="6838004F" w:rsidR="00B32616" w:rsidRPr="003F2D3A" w:rsidRDefault="00B32616" w:rsidP="00315B1D">
      <w:pPr>
        <w:widowControl/>
        <w:rPr>
          <w:b/>
        </w:rPr>
      </w:pPr>
    </w:p>
    <w:p w14:paraId="64B8CF78" w14:textId="04E1C18D" w:rsidR="006305D7" w:rsidRPr="003F2D3A" w:rsidRDefault="006305D7" w:rsidP="00315B1D">
      <w:pPr>
        <w:widowControl/>
        <w:rPr>
          <w:b/>
        </w:rPr>
      </w:pPr>
      <w:r w:rsidRPr="003F2D3A">
        <w:rPr>
          <w:b/>
        </w:rPr>
        <w:t>DISCUSSION</w:t>
      </w:r>
      <w:r w:rsidRPr="003F2D3A">
        <w:rPr>
          <w:b/>
          <w:bCs/>
        </w:rPr>
        <w:t xml:space="preserve">: </w:t>
      </w:r>
    </w:p>
    <w:p w14:paraId="3CBC957B" w14:textId="59720953" w:rsidR="00BF4B9C" w:rsidRPr="003F2D3A" w:rsidRDefault="00BF4B9C" w:rsidP="00315B1D">
      <w:pPr>
        <w:widowControl/>
        <w:rPr>
          <w:color w:val="auto"/>
        </w:rPr>
      </w:pPr>
      <w:r w:rsidRPr="003F2D3A">
        <w:rPr>
          <w:color w:val="auto"/>
        </w:rPr>
        <w:t xml:space="preserve">This protocol has the advantage </w:t>
      </w:r>
      <w:r w:rsidR="00985F91" w:rsidRPr="003F2D3A">
        <w:t>of mimicking</w:t>
      </w:r>
      <w:r w:rsidR="00985F91" w:rsidRPr="003F2D3A">
        <w:rPr>
          <w:color w:val="auto"/>
        </w:rPr>
        <w:t xml:space="preserve"> </w:t>
      </w:r>
      <w:r w:rsidR="00296AFC" w:rsidRPr="003F2D3A">
        <w:rPr>
          <w:color w:val="auto"/>
        </w:rPr>
        <w:t xml:space="preserve">OAGB </w:t>
      </w:r>
      <w:r w:rsidRPr="003F2D3A">
        <w:rPr>
          <w:color w:val="auto"/>
        </w:rPr>
        <w:t xml:space="preserve">practiced </w:t>
      </w:r>
      <w:r w:rsidR="001C1B53" w:rsidRPr="003F2D3A">
        <w:rPr>
          <w:color w:val="auto"/>
        </w:rPr>
        <w:t xml:space="preserve">routinely </w:t>
      </w:r>
      <w:r w:rsidRPr="003F2D3A">
        <w:rPr>
          <w:color w:val="auto"/>
        </w:rPr>
        <w:t>in human</w:t>
      </w:r>
      <w:r w:rsidR="00985F91" w:rsidRPr="003F2D3A">
        <w:rPr>
          <w:color w:val="auto"/>
        </w:rPr>
        <w:t>s</w:t>
      </w:r>
      <w:r w:rsidR="0011179B" w:rsidRPr="003F2D3A">
        <w:rPr>
          <w:color w:val="auto"/>
        </w:rPr>
        <w:t>.</w:t>
      </w:r>
      <w:r w:rsidRPr="003F2D3A">
        <w:rPr>
          <w:color w:val="auto"/>
        </w:rPr>
        <w:t xml:space="preserve"> Its safety and </w:t>
      </w:r>
      <w:r w:rsidR="00985F91" w:rsidRPr="003F2D3A">
        <w:t>reproducibility</w:t>
      </w:r>
      <w:r w:rsidRPr="003F2D3A">
        <w:rPr>
          <w:color w:val="auto"/>
        </w:rPr>
        <w:t xml:space="preserve"> </w:t>
      </w:r>
      <w:r w:rsidR="006D4E77">
        <w:rPr>
          <w:color w:val="auto"/>
        </w:rPr>
        <w:t>in</w:t>
      </w:r>
      <w:r w:rsidR="001E1D95" w:rsidRPr="003F2D3A">
        <w:rPr>
          <w:color w:val="auto"/>
        </w:rPr>
        <w:t xml:space="preserve"> rats </w:t>
      </w:r>
      <w:r w:rsidRPr="003F2D3A">
        <w:rPr>
          <w:color w:val="auto"/>
        </w:rPr>
        <w:t>ha</w:t>
      </w:r>
      <w:r w:rsidR="006D4E77">
        <w:rPr>
          <w:color w:val="auto"/>
        </w:rPr>
        <w:t>ve</w:t>
      </w:r>
      <w:r w:rsidRPr="003F2D3A">
        <w:rPr>
          <w:color w:val="auto"/>
        </w:rPr>
        <w:t xml:space="preserve"> been demonstrated</w:t>
      </w:r>
      <w:r w:rsidR="00985F91" w:rsidRPr="003F2D3A">
        <w:rPr>
          <w:color w:val="auto"/>
        </w:rPr>
        <w:t xml:space="preserve"> in c</w:t>
      </w:r>
      <w:r w:rsidRPr="003F2D3A">
        <w:rPr>
          <w:color w:val="auto"/>
        </w:rPr>
        <w:t>linical and metabolic results.</w:t>
      </w:r>
    </w:p>
    <w:p w14:paraId="42C6C2C1" w14:textId="77777777" w:rsidR="00932D6A" w:rsidRPr="003F2D3A" w:rsidRDefault="00932D6A" w:rsidP="00315B1D">
      <w:pPr>
        <w:widowControl/>
        <w:rPr>
          <w:color w:val="auto"/>
        </w:rPr>
      </w:pPr>
    </w:p>
    <w:p w14:paraId="281CE85A" w14:textId="65466B2D" w:rsidR="00BF4B9C" w:rsidRPr="003F2D3A" w:rsidRDefault="00985F91" w:rsidP="00315B1D">
      <w:pPr>
        <w:widowControl/>
        <w:rPr>
          <w:color w:val="auto"/>
        </w:rPr>
      </w:pPr>
      <w:r w:rsidRPr="003F2D3A">
        <w:t>The anastomosis in this protocol poses a technical difficulty</w:t>
      </w:r>
      <w:r w:rsidR="00145368" w:rsidRPr="003F2D3A">
        <w:t xml:space="preserve"> </w:t>
      </w:r>
      <w:r w:rsidR="001C1B53" w:rsidRPr="003F2D3A">
        <w:t>and</w:t>
      </w:r>
      <w:r w:rsidR="001B6BCE" w:rsidRPr="003F2D3A">
        <w:t xml:space="preserve"> is the main critical step. For this</w:t>
      </w:r>
      <w:r w:rsidR="006D4E77">
        <w:t>,</w:t>
      </w:r>
      <w:r w:rsidR="001B6BCE" w:rsidRPr="003F2D3A">
        <w:t xml:space="preserve"> </w:t>
      </w:r>
      <w:r w:rsidR="001C1B53" w:rsidRPr="003F2D3A">
        <w:t>it is necessary to use</w:t>
      </w:r>
      <w:r w:rsidR="001B6BCE" w:rsidRPr="003F2D3A">
        <w:t xml:space="preserve"> s</w:t>
      </w:r>
      <w:r w:rsidRPr="003F2D3A">
        <w:t>pecific microsurgical tools</w:t>
      </w:r>
      <w:r w:rsidR="001B6BCE" w:rsidRPr="003F2D3A">
        <w:t xml:space="preserve">, such </w:t>
      </w:r>
      <w:r w:rsidR="006D4E77">
        <w:t xml:space="preserve">as </w:t>
      </w:r>
      <w:r w:rsidR="001B6BCE" w:rsidRPr="003F2D3A">
        <w:t xml:space="preserve">a microsurgery needle-holder or </w:t>
      </w:r>
      <w:r w:rsidRPr="003F2D3A">
        <w:t>magnifying glasses</w:t>
      </w:r>
      <w:r w:rsidR="001B6BCE" w:rsidRPr="003F2D3A">
        <w:t xml:space="preserve">. </w:t>
      </w:r>
      <w:proofErr w:type="gramStart"/>
      <w:r w:rsidR="001B6BCE" w:rsidRPr="003F2D3A">
        <w:t>In order to</w:t>
      </w:r>
      <w:proofErr w:type="gramEnd"/>
      <w:r w:rsidR="001B6BCE" w:rsidRPr="003F2D3A">
        <w:t xml:space="preserve"> realize a hermetic anastomosis without any stenosis, it is </w:t>
      </w:r>
      <w:r w:rsidRPr="003F2D3A">
        <w:t xml:space="preserve">necessary to </w:t>
      </w:r>
      <w:r w:rsidR="001B6BCE" w:rsidRPr="003F2D3A">
        <w:t>perform</w:t>
      </w:r>
      <w:r w:rsidRPr="003F2D3A">
        <w:t xml:space="preserve"> at least </w:t>
      </w:r>
      <w:r w:rsidR="006D4E77">
        <w:t>seven</w:t>
      </w:r>
      <w:r w:rsidRPr="003F2D3A">
        <w:t xml:space="preserve"> to </w:t>
      </w:r>
      <w:r w:rsidR="006D4E77">
        <w:t>eight</w:t>
      </w:r>
      <w:r w:rsidRPr="003F2D3A">
        <w:t xml:space="preserve"> close sutures on each side of the </w:t>
      </w:r>
      <w:r w:rsidR="001B6BCE" w:rsidRPr="003F2D3A">
        <w:t xml:space="preserve">anastomosis and </w:t>
      </w:r>
      <w:r w:rsidR="001C1B53" w:rsidRPr="003F2D3A">
        <w:t xml:space="preserve">to </w:t>
      </w:r>
      <w:r w:rsidR="001B6BCE" w:rsidRPr="003F2D3A">
        <w:t xml:space="preserve">avoid </w:t>
      </w:r>
      <w:r w:rsidR="001C1B53" w:rsidRPr="003F2D3A">
        <w:t>taking</w:t>
      </w:r>
      <w:r w:rsidR="001B6BCE" w:rsidRPr="003F2D3A">
        <w:t xml:space="preserve"> any mucosa in any sti</w:t>
      </w:r>
      <w:r w:rsidR="001C1B53" w:rsidRPr="003F2D3A">
        <w:t>t</w:t>
      </w:r>
      <w:r w:rsidR="001B6BCE" w:rsidRPr="003F2D3A">
        <w:t xml:space="preserve">ch in order to bury it inside the suture. </w:t>
      </w:r>
      <w:r w:rsidR="006D4E77">
        <w:t xml:space="preserve">The </w:t>
      </w:r>
      <w:r w:rsidR="006D4E77">
        <w:rPr>
          <w:color w:val="auto"/>
        </w:rPr>
        <w:t>e</w:t>
      </w:r>
      <w:r w:rsidR="00932D6A" w:rsidRPr="003F2D3A">
        <w:rPr>
          <w:color w:val="auto"/>
        </w:rPr>
        <w:t xml:space="preserve">ffective management of pain and animal </w:t>
      </w:r>
      <w:r w:rsidR="00CF6B09" w:rsidRPr="003F2D3A">
        <w:rPr>
          <w:color w:val="auto"/>
        </w:rPr>
        <w:t>welfare</w:t>
      </w:r>
      <w:r w:rsidR="00932D6A" w:rsidRPr="003F2D3A">
        <w:rPr>
          <w:color w:val="auto"/>
        </w:rPr>
        <w:t>, as</w:t>
      </w:r>
      <w:r w:rsidR="00CF6B09" w:rsidRPr="003F2D3A">
        <w:rPr>
          <w:color w:val="auto"/>
        </w:rPr>
        <w:t xml:space="preserve"> </w:t>
      </w:r>
      <w:r w:rsidR="00932D6A" w:rsidRPr="003F2D3A">
        <w:rPr>
          <w:color w:val="auto"/>
        </w:rPr>
        <w:t>well as progressive postoperative n</w:t>
      </w:r>
      <w:r w:rsidR="00CF6B09" w:rsidRPr="003F2D3A">
        <w:rPr>
          <w:color w:val="auto"/>
        </w:rPr>
        <w:t>utrition</w:t>
      </w:r>
      <w:r w:rsidR="001B6BCE" w:rsidRPr="003F2D3A">
        <w:rPr>
          <w:color w:val="auto"/>
        </w:rPr>
        <w:t xml:space="preserve"> as described previously</w:t>
      </w:r>
      <w:r w:rsidR="006D4E77">
        <w:rPr>
          <w:color w:val="auto"/>
        </w:rPr>
        <w:t>,</w:t>
      </w:r>
      <w:r w:rsidR="00CF6B09" w:rsidRPr="003F2D3A">
        <w:rPr>
          <w:color w:val="auto"/>
        </w:rPr>
        <w:t xml:space="preserve"> </w:t>
      </w:r>
      <w:r w:rsidR="006D4E77">
        <w:rPr>
          <w:color w:val="auto"/>
        </w:rPr>
        <w:t>is</w:t>
      </w:r>
      <w:r w:rsidR="00CF6B09" w:rsidRPr="003F2D3A">
        <w:rPr>
          <w:color w:val="auto"/>
        </w:rPr>
        <w:t xml:space="preserve"> mandatory. </w:t>
      </w:r>
    </w:p>
    <w:p w14:paraId="141683CD" w14:textId="77777777" w:rsidR="00932D6A" w:rsidRPr="003F2D3A" w:rsidRDefault="00932D6A" w:rsidP="00315B1D">
      <w:pPr>
        <w:widowControl/>
        <w:rPr>
          <w:color w:val="auto"/>
        </w:rPr>
      </w:pPr>
    </w:p>
    <w:p w14:paraId="2273A507" w14:textId="2762A3B2" w:rsidR="006C0926" w:rsidRPr="003F2D3A" w:rsidRDefault="00985F91" w:rsidP="00315B1D">
      <w:pPr>
        <w:widowControl/>
        <w:rPr>
          <w:color w:val="auto"/>
        </w:rPr>
      </w:pPr>
      <w:r w:rsidRPr="003F2D3A">
        <w:t xml:space="preserve">However, this protocol has </w:t>
      </w:r>
      <w:r w:rsidR="00BF4B9C" w:rsidRPr="003F2D3A">
        <w:rPr>
          <w:color w:val="auto"/>
        </w:rPr>
        <w:t xml:space="preserve">some </w:t>
      </w:r>
      <w:r w:rsidR="00CF6B09" w:rsidRPr="003F2D3A">
        <w:rPr>
          <w:color w:val="auto"/>
        </w:rPr>
        <w:t>limitations</w:t>
      </w:r>
      <w:r w:rsidR="006D4E77">
        <w:rPr>
          <w:color w:val="auto"/>
        </w:rPr>
        <w:t>.</w:t>
      </w:r>
      <w:r w:rsidR="00BF4B9C" w:rsidRPr="003F2D3A">
        <w:rPr>
          <w:color w:val="auto"/>
        </w:rPr>
        <w:t xml:space="preserve"> First, the </w:t>
      </w:r>
      <w:r w:rsidRPr="003F2D3A">
        <w:rPr>
          <w:color w:val="auto"/>
        </w:rPr>
        <w:t>surgical approach</w:t>
      </w:r>
      <w:r w:rsidR="00BF4B9C" w:rsidRPr="003F2D3A">
        <w:rPr>
          <w:color w:val="auto"/>
        </w:rPr>
        <w:t xml:space="preserve"> is a laparotomy</w:t>
      </w:r>
      <w:r w:rsidR="00932D6A" w:rsidRPr="003F2D3A">
        <w:rPr>
          <w:color w:val="auto"/>
        </w:rPr>
        <w:t xml:space="preserve"> instead of </w:t>
      </w:r>
      <w:r w:rsidRPr="003F2D3A">
        <w:rPr>
          <w:color w:val="auto"/>
        </w:rPr>
        <w:t xml:space="preserve">a </w:t>
      </w:r>
      <w:r w:rsidR="00932D6A" w:rsidRPr="003F2D3A">
        <w:rPr>
          <w:color w:val="auto"/>
        </w:rPr>
        <w:t xml:space="preserve">laparoscopy, </w:t>
      </w:r>
      <w:r w:rsidRPr="003F2D3A">
        <w:rPr>
          <w:color w:val="auto"/>
        </w:rPr>
        <w:t>due to</w:t>
      </w:r>
      <w:r w:rsidR="00932D6A" w:rsidRPr="003F2D3A">
        <w:rPr>
          <w:color w:val="auto"/>
        </w:rPr>
        <w:t xml:space="preserve"> the small size of the animals.</w:t>
      </w:r>
      <w:r w:rsidR="001B6144" w:rsidRPr="003F2D3A">
        <w:rPr>
          <w:color w:val="auto"/>
        </w:rPr>
        <w:t xml:space="preserve"> </w:t>
      </w:r>
      <w:r w:rsidR="00BF4B9C" w:rsidRPr="003F2D3A">
        <w:rPr>
          <w:color w:val="auto"/>
        </w:rPr>
        <w:t xml:space="preserve">There is no </w:t>
      </w:r>
      <w:r w:rsidR="001C1B53" w:rsidRPr="003F2D3A">
        <w:rPr>
          <w:color w:val="auto"/>
        </w:rPr>
        <w:t xml:space="preserve">division </w:t>
      </w:r>
      <w:r w:rsidR="00BF4B9C" w:rsidRPr="003F2D3A">
        <w:rPr>
          <w:color w:val="auto"/>
        </w:rPr>
        <w:t>on the right side of the gastric pouch</w:t>
      </w:r>
      <w:r w:rsidRPr="003F2D3A">
        <w:rPr>
          <w:color w:val="auto"/>
        </w:rPr>
        <w:t>. T</w:t>
      </w:r>
      <w:r w:rsidR="00BF4B9C" w:rsidRPr="003F2D3A">
        <w:rPr>
          <w:color w:val="auto"/>
        </w:rPr>
        <w:t>his choice has been made for technical reasons. Nonetheless</w:t>
      </w:r>
      <w:r w:rsidRPr="003F2D3A">
        <w:rPr>
          <w:color w:val="auto"/>
        </w:rPr>
        <w:t>,</w:t>
      </w:r>
      <w:r w:rsidR="00BF4B9C" w:rsidRPr="003F2D3A">
        <w:rPr>
          <w:color w:val="auto"/>
        </w:rPr>
        <w:t xml:space="preserve"> no repermeab</w:t>
      </w:r>
      <w:r w:rsidR="00932D6A" w:rsidRPr="003F2D3A">
        <w:rPr>
          <w:color w:val="auto"/>
        </w:rPr>
        <w:t>ili</w:t>
      </w:r>
      <w:r w:rsidRPr="003F2D3A">
        <w:rPr>
          <w:color w:val="auto"/>
        </w:rPr>
        <w:t>z</w:t>
      </w:r>
      <w:r w:rsidR="00932D6A" w:rsidRPr="003F2D3A">
        <w:rPr>
          <w:color w:val="auto"/>
        </w:rPr>
        <w:t xml:space="preserve">ation of the gastric pouch </w:t>
      </w:r>
      <w:r w:rsidR="00BF4B9C" w:rsidRPr="003F2D3A">
        <w:rPr>
          <w:color w:val="auto"/>
        </w:rPr>
        <w:t>has be</w:t>
      </w:r>
      <w:r w:rsidR="00932D6A" w:rsidRPr="003F2D3A">
        <w:rPr>
          <w:color w:val="auto"/>
        </w:rPr>
        <w:t>en observed after 15 post</w:t>
      </w:r>
      <w:r w:rsidR="00BF4B9C" w:rsidRPr="003F2D3A">
        <w:rPr>
          <w:color w:val="auto"/>
        </w:rPr>
        <w:t>operative</w:t>
      </w:r>
      <w:r w:rsidRPr="003F2D3A">
        <w:rPr>
          <w:color w:val="auto"/>
        </w:rPr>
        <w:t xml:space="preserve"> weeks</w:t>
      </w:r>
      <w:r w:rsidR="00BF4B9C" w:rsidRPr="003F2D3A">
        <w:rPr>
          <w:color w:val="auto"/>
        </w:rPr>
        <w:t xml:space="preserve">. </w:t>
      </w:r>
      <w:r w:rsidR="00932D6A" w:rsidRPr="003F2D3A">
        <w:rPr>
          <w:color w:val="auto"/>
        </w:rPr>
        <w:t xml:space="preserve">Furthermore, </w:t>
      </w:r>
      <w:r w:rsidRPr="003F2D3A">
        <w:t>mimicking the restrictive effects</w:t>
      </w:r>
      <w:r w:rsidR="00932D6A" w:rsidRPr="003F2D3A">
        <w:rPr>
          <w:color w:val="auto"/>
        </w:rPr>
        <w:t xml:space="preserve"> on rats is very difficult while maintaining </w:t>
      </w:r>
      <w:r w:rsidR="00315B1D" w:rsidRPr="003F2D3A">
        <w:rPr>
          <w:i/>
          <w:color w:val="auto"/>
        </w:rPr>
        <w:t>ad libitum</w:t>
      </w:r>
      <w:r w:rsidR="00932D6A" w:rsidRPr="003F2D3A">
        <w:rPr>
          <w:color w:val="auto"/>
        </w:rPr>
        <w:t xml:space="preserve"> access to food. Animals may increase the frequency of oral intake</w:t>
      </w:r>
      <w:r w:rsidRPr="003F2D3A">
        <w:rPr>
          <w:color w:val="auto"/>
        </w:rPr>
        <w:t xml:space="preserve"> </w:t>
      </w:r>
      <w:proofErr w:type="gramStart"/>
      <w:r w:rsidR="00932D6A" w:rsidRPr="003F2D3A">
        <w:rPr>
          <w:color w:val="auto"/>
        </w:rPr>
        <w:t>in order to</w:t>
      </w:r>
      <w:proofErr w:type="gramEnd"/>
      <w:r w:rsidR="00932D6A" w:rsidRPr="003F2D3A">
        <w:rPr>
          <w:color w:val="auto"/>
        </w:rPr>
        <w:t xml:space="preserve"> counterbalance the restrictive effect of the gastric pouch</w:t>
      </w:r>
      <w:r w:rsidR="004837FE" w:rsidRPr="003F2D3A">
        <w:rPr>
          <w:vertAlign w:val="superscript"/>
        </w:rPr>
        <w:t>22,2</w:t>
      </w:r>
      <w:r w:rsidR="00973030" w:rsidRPr="003F2D3A">
        <w:rPr>
          <w:vertAlign w:val="superscript"/>
        </w:rPr>
        <w:t>4</w:t>
      </w:r>
      <w:r w:rsidR="00932D6A" w:rsidRPr="003F2D3A">
        <w:rPr>
          <w:color w:val="auto"/>
        </w:rPr>
        <w:t xml:space="preserve">. </w:t>
      </w:r>
      <w:r w:rsidRPr="003F2D3A">
        <w:t xml:space="preserve">Additionally, </w:t>
      </w:r>
      <w:r w:rsidR="00932D6A" w:rsidRPr="003F2D3A">
        <w:rPr>
          <w:color w:val="auto"/>
        </w:rPr>
        <w:t xml:space="preserve">there is no gastric resection in human surgery, </w:t>
      </w:r>
      <w:r w:rsidRPr="003F2D3A">
        <w:t>whereas the rat</w:t>
      </w:r>
      <w:r w:rsidR="006D4E77">
        <w:t>’s</w:t>
      </w:r>
      <w:r w:rsidRPr="003F2D3A">
        <w:t xml:space="preserve"> </w:t>
      </w:r>
      <w:proofErr w:type="spellStart"/>
      <w:r w:rsidRPr="003F2D3A">
        <w:t>nonglandular</w:t>
      </w:r>
      <w:proofErr w:type="spellEnd"/>
      <w:r w:rsidRPr="003F2D3A">
        <w:rPr>
          <w:color w:val="auto"/>
        </w:rPr>
        <w:t xml:space="preserve"> </w:t>
      </w:r>
      <w:r w:rsidR="00932D6A" w:rsidRPr="003F2D3A">
        <w:rPr>
          <w:color w:val="auto"/>
        </w:rPr>
        <w:t>stomach is known to be significantly expandable if not resected</w:t>
      </w:r>
      <w:r w:rsidR="00CF6B09" w:rsidRPr="003F2D3A">
        <w:rPr>
          <w:color w:val="auto"/>
        </w:rPr>
        <w:t>.</w:t>
      </w:r>
      <w:r w:rsidR="00932D6A" w:rsidRPr="003F2D3A">
        <w:rPr>
          <w:b/>
          <w:color w:val="auto"/>
        </w:rPr>
        <w:t xml:space="preserve"> </w:t>
      </w:r>
    </w:p>
    <w:p w14:paraId="5079415F" w14:textId="77777777" w:rsidR="006C0926" w:rsidRPr="003F2D3A" w:rsidRDefault="006C0926" w:rsidP="00315B1D">
      <w:pPr>
        <w:widowControl/>
        <w:rPr>
          <w:color w:val="auto"/>
        </w:rPr>
      </w:pPr>
    </w:p>
    <w:p w14:paraId="7A9566F8" w14:textId="2D6046A1" w:rsidR="006C0926" w:rsidRPr="003F2D3A" w:rsidRDefault="00984C7A" w:rsidP="00315B1D">
      <w:pPr>
        <w:widowControl/>
        <w:rPr>
          <w:color w:val="auto"/>
        </w:rPr>
      </w:pPr>
      <w:r>
        <w:rPr>
          <w:color w:val="auto"/>
        </w:rPr>
        <w:t>N</w:t>
      </w:r>
      <w:r w:rsidR="006C0926" w:rsidRPr="003F2D3A">
        <w:rPr>
          <w:color w:val="auto"/>
        </w:rPr>
        <w:t>o protocol of OAGB</w:t>
      </w:r>
      <w:r w:rsidR="001C1B53" w:rsidRPr="003F2D3A">
        <w:rPr>
          <w:color w:val="auto"/>
        </w:rPr>
        <w:t xml:space="preserve"> in rodents</w:t>
      </w:r>
      <w:r w:rsidR="006C0926" w:rsidRPr="003F2D3A">
        <w:rPr>
          <w:color w:val="auto"/>
        </w:rPr>
        <w:t xml:space="preserve"> </w:t>
      </w:r>
      <w:r w:rsidR="00BC747F" w:rsidRPr="003F2D3A">
        <w:rPr>
          <w:color w:val="auto"/>
        </w:rPr>
        <w:t xml:space="preserve">mimicking the human surgery </w:t>
      </w:r>
      <w:r w:rsidR="006D4E77" w:rsidRPr="003F2D3A">
        <w:rPr>
          <w:color w:val="auto"/>
        </w:rPr>
        <w:t xml:space="preserve">closely </w:t>
      </w:r>
      <w:r w:rsidR="006C0926" w:rsidRPr="003F2D3A">
        <w:rPr>
          <w:color w:val="auto"/>
        </w:rPr>
        <w:t>has ever been published by other teams</w:t>
      </w:r>
      <w:r w:rsidR="00985F91" w:rsidRPr="003F2D3A">
        <w:rPr>
          <w:color w:val="auto"/>
        </w:rPr>
        <w:t>. T</w:t>
      </w:r>
      <w:r w:rsidR="006C0926" w:rsidRPr="003F2D3A">
        <w:rPr>
          <w:color w:val="auto"/>
        </w:rPr>
        <w:t xml:space="preserve">his protocol might offer a good </w:t>
      </w:r>
      <w:r w:rsidR="001C1B53" w:rsidRPr="003F2D3A">
        <w:rPr>
          <w:color w:val="auto"/>
        </w:rPr>
        <w:t xml:space="preserve">balance </w:t>
      </w:r>
      <w:r w:rsidR="006C0926" w:rsidRPr="003F2D3A">
        <w:rPr>
          <w:color w:val="auto"/>
        </w:rPr>
        <w:t>between surgical feasibility, safety</w:t>
      </w:r>
      <w:r w:rsidR="006D4E77">
        <w:rPr>
          <w:color w:val="auto"/>
        </w:rPr>
        <w:t>,</w:t>
      </w:r>
      <w:r w:rsidR="006C0926" w:rsidRPr="003F2D3A">
        <w:rPr>
          <w:color w:val="auto"/>
        </w:rPr>
        <w:t xml:space="preserve"> and clinical relevance. </w:t>
      </w:r>
    </w:p>
    <w:p w14:paraId="5A89953B" w14:textId="77777777" w:rsidR="006C0926" w:rsidRPr="003F2D3A" w:rsidRDefault="006C0926" w:rsidP="00315B1D">
      <w:pPr>
        <w:widowControl/>
        <w:rPr>
          <w:color w:val="auto"/>
        </w:rPr>
      </w:pPr>
    </w:p>
    <w:p w14:paraId="6ECF3097" w14:textId="62BD95E5" w:rsidR="00932D6A" w:rsidRPr="003F2D3A" w:rsidRDefault="00985F91" w:rsidP="00315B1D">
      <w:pPr>
        <w:widowControl/>
        <w:rPr>
          <w:color w:val="auto"/>
        </w:rPr>
      </w:pPr>
      <w:r w:rsidRPr="003F2D3A">
        <w:t>This method may also be used in the future to</w:t>
      </w:r>
      <w:r w:rsidRPr="003F2D3A">
        <w:rPr>
          <w:color w:val="auto"/>
        </w:rPr>
        <w:t xml:space="preserve"> </w:t>
      </w:r>
      <w:r w:rsidR="006C0926" w:rsidRPr="003F2D3A">
        <w:rPr>
          <w:color w:val="auto"/>
        </w:rPr>
        <w:t xml:space="preserve">highlight physiological changes observed after RYGB and OAGB in humans, such as </w:t>
      </w:r>
      <w:r w:rsidR="00E67C68">
        <w:rPr>
          <w:color w:val="auto"/>
        </w:rPr>
        <w:t xml:space="preserve">the </w:t>
      </w:r>
      <w:r w:rsidR="006C0926" w:rsidRPr="003F2D3A">
        <w:rPr>
          <w:color w:val="auto"/>
        </w:rPr>
        <w:t>theor</w:t>
      </w:r>
      <w:r w:rsidRPr="003F2D3A">
        <w:rPr>
          <w:color w:val="auto"/>
        </w:rPr>
        <w:t>et</w:t>
      </w:r>
      <w:r w:rsidR="006C0926" w:rsidRPr="003F2D3A">
        <w:rPr>
          <w:color w:val="auto"/>
        </w:rPr>
        <w:t xml:space="preserve">ical </w:t>
      </w:r>
      <w:r w:rsidR="001C1B53" w:rsidRPr="003F2D3A">
        <w:rPr>
          <w:color w:val="auto"/>
        </w:rPr>
        <w:t xml:space="preserve">increased risk of malignancy </w:t>
      </w:r>
      <w:r w:rsidRPr="003F2D3A">
        <w:rPr>
          <w:color w:val="auto"/>
        </w:rPr>
        <w:t>and</w:t>
      </w:r>
      <w:r w:rsidR="001E1D95" w:rsidRPr="003F2D3A">
        <w:rPr>
          <w:color w:val="auto"/>
        </w:rPr>
        <w:t xml:space="preserve"> the higher malabsorptive</w:t>
      </w:r>
      <w:r w:rsidR="006C0926" w:rsidRPr="003F2D3A">
        <w:rPr>
          <w:color w:val="auto"/>
        </w:rPr>
        <w:t xml:space="preserve"> effect of </w:t>
      </w:r>
      <w:r w:rsidR="0011179B" w:rsidRPr="003F2D3A">
        <w:rPr>
          <w:color w:val="auto"/>
        </w:rPr>
        <w:t>OA</w:t>
      </w:r>
      <w:r w:rsidR="006C0926" w:rsidRPr="003F2D3A">
        <w:rPr>
          <w:color w:val="auto"/>
        </w:rPr>
        <w:t>GB</w:t>
      </w:r>
      <w:r w:rsidR="00F63055">
        <w:rPr>
          <w:color w:val="auto"/>
        </w:rPr>
        <w:t>,</w:t>
      </w:r>
      <w:r w:rsidR="006C0926" w:rsidRPr="003F2D3A">
        <w:rPr>
          <w:color w:val="auto"/>
        </w:rPr>
        <w:t xml:space="preserve"> compared to RYGB</w:t>
      </w:r>
      <w:r w:rsidR="00BC747F" w:rsidRPr="003F2D3A">
        <w:rPr>
          <w:color w:val="auto"/>
        </w:rPr>
        <w:t>.</w:t>
      </w:r>
    </w:p>
    <w:p w14:paraId="18E112E8" w14:textId="77777777" w:rsidR="006C0926" w:rsidRPr="003F2D3A" w:rsidRDefault="006C0926" w:rsidP="00315B1D">
      <w:pPr>
        <w:pStyle w:val="NormalWeb"/>
        <w:widowControl/>
        <w:spacing w:before="0" w:beforeAutospacing="0" w:after="0" w:afterAutospacing="0"/>
        <w:rPr>
          <w:b/>
          <w:bCs/>
        </w:rPr>
      </w:pPr>
    </w:p>
    <w:p w14:paraId="1734505F" w14:textId="04318BBF" w:rsidR="00AA03DF" w:rsidRPr="003F2D3A" w:rsidRDefault="00AA03DF" w:rsidP="00315B1D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3F2D3A">
        <w:rPr>
          <w:b/>
          <w:bCs/>
        </w:rPr>
        <w:t>ACKNOWLEDGMENTS:</w:t>
      </w:r>
      <w:r w:rsidR="001B6144" w:rsidRPr="003F2D3A">
        <w:rPr>
          <w:b/>
          <w:bCs/>
        </w:rPr>
        <w:t xml:space="preserve"> </w:t>
      </w:r>
    </w:p>
    <w:p w14:paraId="7F3AA402" w14:textId="2E51F323" w:rsidR="006C0926" w:rsidRPr="003F2D3A" w:rsidRDefault="005C566D" w:rsidP="00315B1D">
      <w:pPr>
        <w:widowControl/>
        <w:rPr>
          <w:color w:val="auto"/>
        </w:rPr>
      </w:pPr>
      <w:r>
        <w:rPr>
          <w:color w:val="auto"/>
        </w:rPr>
        <w:t xml:space="preserve">The authors would like to thank </w:t>
      </w:r>
      <w:r w:rsidR="00E06F94" w:rsidRPr="003F2D3A">
        <w:rPr>
          <w:color w:val="auto"/>
        </w:rPr>
        <w:t xml:space="preserve">Jean Pierre </w:t>
      </w:r>
      <w:proofErr w:type="spellStart"/>
      <w:r w:rsidR="00E06F94" w:rsidRPr="003F2D3A">
        <w:rPr>
          <w:color w:val="auto"/>
        </w:rPr>
        <w:t>Marmuse</w:t>
      </w:r>
      <w:proofErr w:type="spellEnd"/>
      <w:r w:rsidR="00E06F94" w:rsidRPr="003F2D3A">
        <w:rPr>
          <w:color w:val="auto"/>
        </w:rPr>
        <w:t xml:space="preserve"> for </w:t>
      </w:r>
      <w:r>
        <w:rPr>
          <w:color w:val="auto"/>
        </w:rPr>
        <w:t xml:space="preserve">his </w:t>
      </w:r>
      <w:r w:rsidR="00E06F94" w:rsidRPr="003F2D3A">
        <w:rPr>
          <w:color w:val="auto"/>
        </w:rPr>
        <w:t>constant help and support</w:t>
      </w:r>
      <w:r>
        <w:rPr>
          <w:color w:val="auto"/>
        </w:rPr>
        <w:t xml:space="preserve">; </w:t>
      </w:r>
      <w:r w:rsidR="00AA260C" w:rsidRPr="003F2D3A">
        <w:rPr>
          <w:color w:val="auto"/>
        </w:rPr>
        <w:t xml:space="preserve">Eglantine </w:t>
      </w:r>
      <w:proofErr w:type="spellStart"/>
      <w:r w:rsidR="00AA260C" w:rsidRPr="003F2D3A">
        <w:rPr>
          <w:color w:val="auto"/>
        </w:rPr>
        <w:t>Voitellier</w:t>
      </w:r>
      <w:proofErr w:type="spellEnd"/>
      <w:r w:rsidR="0011179B" w:rsidRPr="003F2D3A">
        <w:rPr>
          <w:color w:val="auto"/>
        </w:rPr>
        <w:t>, Jean-</w:t>
      </w:r>
      <w:r w:rsidR="00AA260C" w:rsidRPr="003F2D3A">
        <w:rPr>
          <w:color w:val="auto"/>
        </w:rPr>
        <w:t>Baptiste C</w:t>
      </w:r>
      <w:r w:rsidR="00323D68" w:rsidRPr="003F2D3A">
        <w:rPr>
          <w:color w:val="auto"/>
        </w:rPr>
        <w:t>avin</w:t>
      </w:r>
      <w:r>
        <w:rPr>
          <w:color w:val="auto"/>
        </w:rPr>
        <w:t>,</w:t>
      </w:r>
      <w:r w:rsidR="00323D68" w:rsidRPr="003F2D3A">
        <w:rPr>
          <w:color w:val="auto"/>
        </w:rPr>
        <w:t xml:space="preserve"> </w:t>
      </w:r>
      <w:r w:rsidR="0011179B" w:rsidRPr="003F2D3A">
        <w:rPr>
          <w:color w:val="auto"/>
        </w:rPr>
        <w:t xml:space="preserve">and </w:t>
      </w:r>
      <w:proofErr w:type="spellStart"/>
      <w:r w:rsidR="0011179B" w:rsidRPr="003F2D3A">
        <w:rPr>
          <w:color w:val="auto"/>
        </w:rPr>
        <w:t>Houneyda</w:t>
      </w:r>
      <w:proofErr w:type="spellEnd"/>
      <w:r w:rsidR="0011179B" w:rsidRPr="003F2D3A">
        <w:rPr>
          <w:color w:val="auto"/>
        </w:rPr>
        <w:t xml:space="preserve"> El </w:t>
      </w:r>
      <w:proofErr w:type="spellStart"/>
      <w:r w:rsidR="0011179B" w:rsidRPr="003F2D3A">
        <w:rPr>
          <w:color w:val="auto"/>
        </w:rPr>
        <w:t>Jindi</w:t>
      </w:r>
      <w:proofErr w:type="spellEnd"/>
      <w:r w:rsidR="0011179B" w:rsidRPr="003F2D3A">
        <w:rPr>
          <w:color w:val="auto"/>
        </w:rPr>
        <w:t xml:space="preserve"> </w:t>
      </w:r>
      <w:r w:rsidR="00323D68" w:rsidRPr="003F2D3A">
        <w:rPr>
          <w:color w:val="auto"/>
        </w:rPr>
        <w:t>for setting up the models and the illustrations</w:t>
      </w:r>
      <w:r>
        <w:rPr>
          <w:color w:val="auto"/>
        </w:rPr>
        <w:t xml:space="preserve">; </w:t>
      </w:r>
      <w:r w:rsidR="00AA260C" w:rsidRPr="003F2D3A">
        <w:rPr>
          <w:color w:val="auto"/>
        </w:rPr>
        <w:t>Anne</w:t>
      </w:r>
      <w:r w:rsidR="0011179B" w:rsidRPr="003F2D3A">
        <w:rPr>
          <w:color w:val="auto"/>
        </w:rPr>
        <w:t>-</w:t>
      </w:r>
      <w:r w:rsidR="00AA260C" w:rsidRPr="003F2D3A">
        <w:rPr>
          <w:color w:val="auto"/>
        </w:rPr>
        <w:t xml:space="preserve">Charlotte </w:t>
      </w:r>
      <w:proofErr w:type="spellStart"/>
      <w:r w:rsidR="00AA260C" w:rsidRPr="003F2D3A">
        <w:rPr>
          <w:color w:val="auto"/>
        </w:rPr>
        <w:t>Jarry</w:t>
      </w:r>
      <w:proofErr w:type="spellEnd"/>
      <w:r>
        <w:rPr>
          <w:color w:val="auto"/>
        </w:rPr>
        <w:t xml:space="preserve"> and</w:t>
      </w:r>
      <w:r w:rsidR="00AA260C" w:rsidRPr="003F2D3A">
        <w:rPr>
          <w:color w:val="auto"/>
        </w:rPr>
        <w:t xml:space="preserve"> </w:t>
      </w:r>
      <w:proofErr w:type="spellStart"/>
      <w:r w:rsidR="00AA260C" w:rsidRPr="003F2D3A">
        <w:rPr>
          <w:color w:val="auto"/>
        </w:rPr>
        <w:t>Andrei</w:t>
      </w:r>
      <w:r w:rsidR="00AA540D" w:rsidRPr="003F2D3A">
        <w:rPr>
          <w:color w:val="auto"/>
        </w:rPr>
        <w:t>a</w:t>
      </w:r>
      <w:proofErr w:type="spellEnd"/>
      <w:r w:rsidR="00AA260C" w:rsidRPr="003F2D3A">
        <w:rPr>
          <w:color w:val="auto"/>
        </w:rPr>
        <w:t xml:space="preserve"> Goncalves </w:t>
      </w:r>
      <w:r w:rsidR="00E06F94" w:rsidRPr="003F2D3A">
        <w:rPr>
          <w:color w:val="auto"/>
        </w:rPr>
        <w:t xml:space="preserve">for </w:t>
      </w:r>
      <w:r>
        <w:rPr>
          <w:color w:val="auto"/>
        </w:rPr>
        <w:t xml:space="preserve">their </w:t>
      </w:r>
      <w:r w:rsidR="00E06F94" w:rsidRPr="003F2D3A">
        <w:rPr>
          <w:color w:val="auto"/>
        </w:rPr>
        <w:t>help with the videos</w:t>
      </w:r>
      <w:r>
        <w:rPr>
          <w:color w:val="auto"/>
        </w:rPr>
        <w:t>;</w:t>
      </w:r>
      <w:r w:rsidR="00323D68" w:rsidRPr="003F2D3A">
        <w:rPr>
          <w:color w:val="auto"/>
        </w:rPr>
        <w:t xml:space="preserve"> </w:t>
      </w:r>
      <w:r w:rsidR="0011179B" w:rsidRPr="003F2D3A">
        <w:rPr>
          <w:color w:val="auto"/>
        </w:rPr>
        <w:t xml:space="preserve">Sara J. </w:t>
      </w:r>
      <w:proofErr w:type="spellStart"/>
      <w:r w:rsidR="0011179B" w:rsidRPr="003F2D3A">
        <w:rPr>
          <w:color w:val="auto"/>
        </w:rPr>
        <w:t>Zaat</w:t>
      </w:r>
      <w:proofErr w:type="spellEnd"/>
      <w:r w:rsidR="0011179B" w:rsidRPr="003F2D3A">
        <w:rPr>
          <w:color w:val="auto"/>
        </w:rPr>
        <w:t xml:space="preserve"> for </w:t>
      </w:r>
      <w:r>
        <w:rPr>
          <w:color w:val="auto"/>
        </w:rPr>
        <w:t xml:space="preserve">editing the text in </w:t>
      </w:r>
      <w:r w:rsidR="0011179B" w:rsidRPr="003F2D3A">
        <w:rPr>
          <w:color w:val="auto"/>
        </w:rPr>
        <w:t>English</w:t>
      </w:r>
      <w:r w:rsidR="00323D68" w:rsidRPr="003F2D3A">
        <w:rPr>
          <w:color w:val="auto"/>
        </w:rPr>
        <w:t>.</w:t>
      </w:r>
      <w:r>
        <w:rPr>
          <w:color w:val="auto"/>
        </w:rPr>
        <w:t xml:space="preserve"> </w:t>
      </w:r>
      <w:r w:rsidR="0011179B" w:rsidRPr="003F2D3A">
        <w:rPr>
          <w:color w:val="auto"/>
        </w:rPr>
        <w:t>Matthieu A</w:t>
      </w:r>
      <w:r>
        <w:rPr>
          <w:color w:val="auto"/>
        </w:rPr>
        <w:t>.</w:t>
      </w:r>
      <w:r w:rsidR="0011179B" w:rsidRPr="003F2D3A">
        <w:rPr>
          <w:color w:val="auto"/>
        </w:rPr>
        <w:t xml:space="preserve"> Siebert and Lara Ribeiro-Parenti were recipient</w:t>
      </w:r>
      <w:r w:rsidR="00B528F3" w:rsidRPr="003F2D3A">
        <w:rPr>
          <w:color w:val="auto"/>
        </w:rPr>
        <w:t>s</w:t>
      </w:r>
      <w:r w:rsidR="0011179B" w:rsidRPr="003F2D3A">
        <w:rPr>
          <w:color w:val="auto"/>
        </w:rPr>
        <w:t xml:space="preserve"> of </w:t>
      </w:r>
      <w:r>
        <w:rPr>
          <w:color w:val="auto"/>
        </w:rPr>
        <w:t xml:space="preserve">sponsorships from the </w:t>
      </w:r>
      <w:proofErr w:type="spellStart"/>
      <w:r w:rsidR="0011179B" w:rsidRPr="003F2D3A">
        <w:rPr>
          <w:color w:val="auto"/>
        </w:rPr>
        <w:t>Fondation</w:t>
      </w:r>
      <w:proofErr w:type="spellEnd"/>
      <w:r w:rsidR="0011179B" w:rsidRPr="003F2D3A">
        <w:rPr>
          <w:color w:val="auto"/>
        </w:rPr>
        <w:t xml:space="preserve"> pour la recherché </w:t>
      </w:r>
      <w:proofErr w:type="spellStart"/>
      <w:r w:rsidR="0011179B" w:rsidRPr="003F2D3A">
        <w:rPr>
          <w:color w:val="auto"/>
        </w:rPr>
        <w:t>médicale</w:t>
      </w:r>
      <w:proofErr w:type="spellEnd"/>
      <w:r w:rsidR="0011179B" w:rsidRPr="003F2D3A">
        <w:rPr>
          <w:color w:val="auto"/>
        </w:rPr>
        <w:t xml:space="preserve"> (FRM) and </w:t>
      </w:r>
      <w:r>
        <w:rPr>
          <w:color w:val="auto"/>
        </w:rPr>
        <w:t xml:space="preserve">the </w:t>
      </w:r>
      <w:r w:rsidR="0011179B" w:rsidRPr="003F2D3A">
        <w:rPr>
          <w:color w:val="auto"/>
        </w:rPr>
        <w:t xml:space="preserve">Association </w:t>
      </w:r>
      <w:proofErr w:type="spellStart"/>
      <w:r w:rsidR="0011179B" w:rsidRPr="003F2D3A">
        <w:rPr>
          <w:color w:val="auto"/>
        </w:rPr>
        <w:t>française</w:t>
      </w:r>
      <w:proofErr w:type="spellEnd"/>
      <w:r w:rsidR="0011179B" w:rsidRPr="003F2D3A">
        <w:rPr>
          <w:color w:val="auto"/>
        </w:rPr>
        <w:t xml:space="preserve"> de </w:t>
      </w:r>
      <w:proofErr w:type="spellStart"/>
      <w:r w:rsidR="0011179B" w:rsidRPr="003F2D3A">
        <w:rPr>
          <w:color w:val="auto"/>
        </w:rPr>
        <w:t>chirurgie</w:t>
      </w:r>
      <w:proofErr w:type="spellEnd"/>
      <w:r w:rsidR="0011179B" w:rsidRPr="003F2D3A">
        <w:rPr>
          <w:color w:val="auto"/>
        </w:rPr>
        <w:t xml:space="preserve"> (AFC).</w:t>
      </w:r>
      <w:r w:rsidR="001B6144" w:rsidRPr="003F2D3A">
        <w:rPr>
          <w:b/>
          <w:color w:val="auto"/>
        </w:rPr>
        <w:t xml:space="preserve"> </w:t>
      </w:r>
    </w:p>
    <w:p w14:paraId="2D96E92E" w14:textId="72F287DC" w:rsidR="00AA03DF" w:rsidRPr="003F2D3A" w:rsidRDefault="00AA03DF" w:rsidP="00315B1D">
      <w:pPr>
        <w:widowControl/>
        <w:rPr>
          <w:b/>
          <w:bCs/>
        </w:rPr>
      </w:pPr>
    </w:p>
    <w:p w14:paraId="5D52ED8B" w14:textId="3C1EA3E6" w:rsidR="00AA03DF" w:rsidRPr="003F2D3A" w:rsidRDefault="00AA03DF" w:rsidP="00315B1D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3F2D3A">
        <w:rPr>
          <w:b/>
        </w:rPr>
        <w:t>DISCLOSURES</w:t>
      </w:r>
      <w:r w:rsidRPr="003F2D3A">
        <w:rPr>
          <w:b/>
          <w:bCs/>
        </w:rPr>
        <w:t xml:space="preserve">: </w:t>
      </w:r>
    </w:p>
    <w:p w14:paraId="244C9094" w14:textId="18E94F72" w:rsidR="006C0926" w:rsidRPr="003F2D3A" w:rsidRDefault="006C0926" w:rsidP="00315B1D">
      <w:pPr>
        <w:widowControl/>
        <w:rPr>
          <w:color w:val="auto"/>
        </w:rPr>
      </w:pPr>
      <w:r w:rsidRPr="003F2D3A">
        <w:rPr>
          <w:color w:val="auto"/>
        </w:rPr>
        <w:t xml:space="preserve">The authors </w:t>
      </w:r>
      <w:r w:rsidR="005C566D">
        <w:rPr>
          <w:color w:val="auto"/>
        </w:rPr>
        <w:t>have nothing to disclose.</w:t>
      </w:r>
      <w:r w:rsidRPr="003F2D3A">
        <w:rPr>
          <w:color w:val="auto"/>
        </w:rPr>
        <w:t xml:space="preserve"> </w:t>
      </w:r>
    </w:p>
    <w:p w14:paraId="66030076" w14:textId="77777777" w:rsidR="00AA03DF" w:rsidRPr="003F2D3A" w:rsidRDefault="00AA03DF" w:rsidP="00315B1D">
      <w:pPr>
        <w:widowControl/>
        <w:rPr>
          <w:color w:val="auto"/>
        </w:rPr>
      </w:pPr>
    </w:p>
    <w:p w14:paraId="315B4FAD" w14:textId="10136D08" w:rsidR="00B32616" w:rsidRPr="003F2D3A" w:rsidRDefault="009726EE" w:rsidP="00315B1D">
      <w:pPr>
        <w:widowControl/>
        <w:rPr>
          <w:b/>
          <w:color w:val="000000" w:themeColor="text1"/>
        </w:rPr>
      </w:pPr>
      <w:r w:rsidRPr="003F2D3A">
        <w:rPr>
          <w:b/>
          <w:bCs/>
        </w:rPr>
        <w:lastRenderedPageBreak/>
        <w:t>REFERENCES</w:t>
      </w:r>
      <w:r w:rsidR="00D04760" w:rsidRPr="003F2D3A">
        <w:rPr>
          <w:b/>
          <w:bCs/>
        </w:rPr>
        <w:t>:</w:t>
      </w:r>
      <w:r w:rsidRPr="003F2D3A">
        <w:t xml:space="preserve"> </w:t>
      </w:r>
    </w:p>
    <w:p w14:paraId="2EB3EF1F" w14:textId="64679B96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1</w:t>
      </w:r>
      <w:r w:rsidR="0035246E">
        <w:t xml:space="preserve">. </w:t>
      </w:r>
      <w:r w:rsidRPr="003F2D3A">
        <w:t>Ogden</w:t>
      </w:r>
      <w:r w:rsidR="0035246E">
        <w:t>,</w:t>
      </w:r>
      <w:r w:rsidRPr="003F2D3A">
        <w:t xml:space="preserve"> C</w:t>
      </w:r>
      <w:r w:rsidR="0035246E">
        <w:t>.</w:t>
      </w:r>
      <w:r w:rsidRPr="003F2D3A">
        <w:t>L</w:t>
      </w:r>
      <w:r w:rsidR="0035246E">
        <w:t xml:space="preserve">. </w:t>
      </w:r>
      <w:r w:rsidR="0035246E">
        <w:rPr>
          <w:i/>
        </w:rPr>
        <w:t>et al.</w:t>
      </w:r>
      <w:r w:rsidRPr="003F2D3A">
        <w:t xml:space="preserve"> Prevalence of overweight and obesity in the United States, 1999-2004. </w:t>
      </w:r>
      <w:r w:rsidRPr="003F2D3A">
        <w:rPr>
          <w:i/>
          <w:iCs/>
        </w:rPr>
        <w:t>J</w:t>
      </w:r>
      <w:r w:rsidR="00DA50BE" w:rsidRPr="003F2D3A">
        <w:rPr>
          <w:i/>
          <w:iCs/>
        </w:rPr>
        <w:t>ournal of American Medical Association</w:t>
      </w:r>
      <w:r w:rsidR="0035246E">
        <w:rPr>
          <w:i/>
          <w:iCs/>
        </w:rPr>
        <w:t>.</w:t>
      </w:r>
      <w:r w:rsidR="00DA50BE" w:rsidRPr="003F2D3A">
        <w:rPr>
          <w:i/>
          <w:iCs/>
        </w:rPr>
        <w:t xml:space="preserve"> </w:t>
      </w:r>
      <w:r w:rsidRPr="003F2D3A">
        <w:rPr>
          <w:b/>
          <w:bCs/>
        </w:rPr>
        <w:t>295</w:t>
      </w:r>
      <w:r w:rsidR="0035246E">
        <w:t>,</w:t>
      </w:r>
      <w:r w:rsidRPr="003F2D3A">
        <w:t xml:space="preserve"> 1549</w:t>
      </w:r>
      <w:r w:rsidR="0035246E">
        <w:t>-15</w:t>
      </w:r>
      <w:r w:rsidRPr="003F2D3A">
        <w:t>55</w:t>
      </w:r>
      <w:r w:rsidR="0035246E">
        <w:t xml:space="preserve"> (</w:t>
      </w:r>
      <w:r w:rsidR="0035246E" w:rsidRPr="003F2D3A">
        <w:t>2006</w:t>
      </w:r>
      <w:r w:rsidR="0035246E">
        <w:t>)</w:t>
      </w:r>
      <w:r w:rsidRPr="003F2D3A">
        <w:t>.</w:t>
      </w:r>
    </w:p>
    <w:p w14:paraId="47E9412B" w14:textId="2081F0A9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2</w:t>
      </w:r>
      <w:r w:rsidR="0035246E">
        <w:t xml:space="preserve">. </w:t>
      </w:r>
      <w:r w:rsidRPr="003F2D3A">
        <w:t>Buchwald</w:t>
      </w:r>
      <w:r w:rsidR="0035246E">
        <w:t>,</w:t>
      </w:r>
      <w:r w:rsidRPr="003F2D3A">
        <w:t xml:space="preserve"> H</w:t>
      </w:r>
      <w:r w:rsidR="0035246E">
        <w:t>.</w:t>
      </w:r>
      <w:r w:rsidRPr="003F2D3A">
        <w:t xml:space="preserve"> Consensus Conference Panel. Consensus conference statement bariatric surgery for morbid obesity: health implications for patients, health professionals, and third-party payers. </w:t>
      </w:r>
      <w:r w:rsidR="00973030" w:rsidRPr="003F2D3A">
        <w:rPr>
          <w:i/>
          <w:iCs/>
        </w:rPr>
        <w:t>Surgery for</w:t>
      </w:r>
      <w:r w:rsidRPr="003F2D3A">
        <w:rPr>
          <w:i/>
          <w:iCs/>
        </w:rPr>
        <w:t xml:space="preserve"> Obes</w:t>
      </w:r>
      <w:r w:rsidR="00973030" w:rsidRPr="003F2D3A">
        <w:rPr>
          <w:i/>
          <w:iCs/>
        </w:rPr>
        <w:t>ity</w:t>
      </w:r>
      <w:r w:rsidRPr="003F2D3A">
        <w:rPr>
          <w:i/>
          <w:iCs/>
        </w:rPr>
        <w:t xml:space="preserve"> </w:t>
      </w:r>
      <w:r w:rsidR="00973030" w:rsidRPr="003F2D3A">
        <w:rPr>
          <w:i/>
          <w:iCs/>
        </w:rPr>
        <w:t xml:space="preserve">and </w:t>
      </w:r>
      <w:r w:rsidRPr="003F2D3A">
        <w:rPr>
          <w:i/>
          <w:iCs/>
        </w:rPr>
        <w:t>Relat</w:t>
      </w:r>
      <w:r w:rsidR="00973030" w:rsidRPr="003F2D3A">
        <w:rPr>
          <w:i/>
          <w:iCs/>
        </w:rPr>
        <w:t>ed</w:t>
      </w:r>
      <w:r w:rsidRPr="003F2D3A">
        <w:rPr>
          <w:i/>
          <w:iCs/>
        </w:rPr>
        <w:t xml:space="preserve"> Dis</w:t>
      </w:r>
      <w:r w:rsidR="00973030" w:rsidRPr="003F2D3A">
        <w:rPr>
          <w:i/>
          <w:iCs/>
        </w:rPr>
        <w:t>ease</w:t>
      </w:r>
      <w:r w:rsidR="0035246E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1</w:t>
      </w:r>
      <w:r w:rsidR="0035246E">
        <w:t>,</w:t>
      </w:r>
      <w:r w:rsidRPr="003F2D3A">
        <w:t xml:space="preserve"> 371</w:t>
      </w:r>
      <w:r w:rsidR="0035246E">
        <w:t>-3</w:t>
      </w:r>
      <w:r w:rsidRPr="003F2D3A">
        <w:t>81</w:t>
      </w:r>
      <w:r w:rsidR="0035246E">
        <w:t xml:space="preserve"> (</w:t>
      </w:r>
      <w:r w:rsidR="0035246E" w:rsidRPr="003F2D3A">
        <w:t>2005</w:t>
      </w:r>
      <w:r w:rsidR="0035246E">
        <w:t>)</w:t>
      </w:r>
      <w:r w:rsidRPr="003F2D3A">
        <w:t>.</w:t>
      </w:r>
    </w:p>
    <w:p w14:paraId="5A75DE58" w14:textId="29ABEDEA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3</w:t>
      </w:r>
      <w:r w:rsidR="0035246E">
        <w:t xml:space="preserve">. </w:t>
      </w:r>
      <w:proofErr w:type="spellStart"/>
      <w:r w:rsidRPr="003F2D3A">
        <w:t>Mingrone</w:t>
      </w:r>
      <w:proofErr w:type="spellEnd"/>
      <w:r w:rsidR="0035246E">
        <w:t>,</w:t>
      </w:r>
      <w:r w:rsidRPr="003F2D3A">
        <w:t xml:space="preserve"> G</w:t>
      </w:r>
      <w:r w:rsidR="0035246E">
        <w:t>.</w:t>
      </w:r>
      <w:r w:rsidR="00315B1D" w:rsidRPr="003F2D3A">
        <w:rPr>
          <w:i/>
        </w:rPr>
        <w:t xml:space="preserve"> et al</w:t>
      </w:r>
      <w:r w:rsidR="000967D6" w:rsidRPr="003F2D3A">
        <w:rPr>
          <w:i/>
        </w:rPr>
        <w:t>.</w:t>
      </w:r>
      <w:r w:rsidRPr="003F2D3A">
        <w:t xml:space="preserve"> Bariatric-metabolic surgery </w:t>
      </w:r>
      <w:r w:rsidR="00315B1D" w:rsidRPr="003F2D3A">
        <w:rPr>
          <w:i/>
        </w:rPr>
        <w:t>versus</w:t>
      </w:r>
      <w:r w:rsidRPr="003F2D3A">
        <w:t xml:space="preserve"> conventional medical treatment in obese patients with type 2 diabetes: </w:t>
      </w:r>
      <w:proofErr w:type="gramStart"/>
      <w:r w:rsidRPr="003F2D3A">
        <w:t>5 year</w:t>
      </w:r>
      <w:proofErr w:type="gramEnd"/>
      <w:r w:rsidRPr="003F2D3A">
        <w:t xml:space="preserve"> follow-up of an open-label, single-</w:t>
      </w:r>
      <w:proofErr w:type="spellStart"/>
      <w:r w:rsidRPr="003F2D3A">
        <w:t>centre</w:t>
      </w:r>
      <w:proofErr w:type="spellEnd"/>
      <w:r w:rsidRPr="003F2D3A">
        <w:t xml:space="preserve">, </w:t>
      </w:r>
      <w:proofErr w:type="spellStart"/>
      <w:r w:rsidRPr="003F2D3A">
        <w:t>randomised</w:t>
      </w:r>
      <w:proofErr w:type="spellEnd"/>
      <w:r w:rsidRPr="003F2D3A">
        <w:t xml:space="preserve"> controlled trial. </w:t>
      </w:r>
      <w:r w:rsidRPr="003F2D3A">
        <w:rPr>
          <w:i/>
          <w:iCs/>
        </w:rPr>
        <w:t>Lancet</w:t>
      </w:r>
      <w:r w:rsidR="0035246E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386</w:t>
      </w:r>
      <w:r w:rsidR="0035246E">
        <w:t>,</w:t>
      </w:r>
      <w:r w:rsidRPr="003F2D3A">
        <w:t xml:space="preserve"> 964</w:t>
      </w:r>
      <w:r w:rsidR="0035246E">
        <w:t>-9</w:t>
      </w:r>
      <w:r w:rsidRPr="003F2D3A">
        <w:t>73</w:t>
      </w:r>
      <w:r w:rsidR="0035246E">
        <w:t xml:space="preserve"> (</w:t>
      </w:r>
      <w:r w:rsidR="0035246E" w:rsidRPr="003F2D3A">
        <w:t>2015</w:t>
      </w:r>
      <w:r w:rsidR="0035246E">
        <w:t>)</w:t>
      </w:r>
      <w:r w:rsidRPr="003F2D3A">
        <w:t>.</w:t>
      </w:r>
    </w:p>
    <w:p w14:paraId="76DFB9FF" w14:textId="3DA55AED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4</w:t>
      </w:r>
      <w:r w:rsidR="0035246E">
        <w:t xml:space="preserve">. </w:t>
      </w:r>
      <w:r w:rsidRPr="003F2D3A">
        <w:t>Nguyen</w:t>
      </w:r>
      <w:r w:rsidR="0035246E">
        <w:t>,</w:t>
      </w:r>
      <w:r w:rsidRPr="003F2D3A">
        <w:t xml:space="preserve"> N</w:t>
      </w:r>
      <w:r w:rsidR="0035246E">
        <w:t>.</w:t>
      </w:r>
      <w:r w:rsidRPr="003F2D3A">
        <w:t>T</w:t>
      </w:r>
      <w:r w:rsidR="0035246E">
        <w:t>.</w:t>
      </w:r>
      <w:r w:rsidRPr="003F2D3A">
        <w:t>, Varela</w:t>
      </w:r>
      <w:r w:rsidR="0035246E">
        <w:t>,</w:t>
      </w:r>
      <w:r w:rsidRPr="003F2D3A">
        <w:t xml:space="preserve"> J</w:t>
      </w:r>
      <w:r w:rsidR="0035246E">
        <w:t>.</w:t>
      </w:r>
      <w:r w:rsidRPr="003F2D3A">
        <w:t xml:space="preserve">E. Bariatric surgery for obesity and metabolic disorders: state of the art. </w:t>
      </w:r>
      <w:r w:rsidR="00973030" w:rsidRPr="003F2D3A">
        <w:rPr>
          <w:i/>
          <w:iCs/>
        </w:rPr>
        <w:t>Nature Reviews. Gastroenterology &amp; Hepatology</w:t>
      </w:r>
      <w:r w:rsidR="0035246E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14</w:t>
      </w:r>
      <w:r w:rsidR="0035246E">
        <w:t>,</w:t>
      </w:r>
      <w:r w:rsidRPr="003F2D3A">
        <w:t xml:space="preserve"> 160</w:t>
      </w:r>
      <w:r w:rsidR="0035246E">
        <w:t>-16</w:t>
      </w:r>
      <w:r w:rsidRPr="003F2D3A">
        <w:t>9</w:t>
      </w:r>
      <w:r w:rsidR="0035246E">
        <w:t xml:space="preserve"> (</w:t>
      </w:r>
      <w:r w:rsidR="0035246E" w:rsidRPr="003F2D3A">
        <w:t>2017</w:t>
      </w:r>
      <w:r w:rsidR="0035246E">
        <w:t>)</w:t>
      </w:r>
      <w:r w:rsidRPr="003F2D3A">
        <w:t>.</w:t>
      </w:r>
    </w:p>
    <w:p w14:paraId="7FEF5847" w14:textId="4BC92176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5</w:t>
      </w:r>
      <w:r w:rsidR="0035246E">
        <w:t xml:space="preserve">. </w:t>
      </w:r>
      <w:r w:rsidRPr="003F2D3A">
        <w:t>Rutledge</w:t>
      </w:r>
      <w:r w:rsidR="0035246E">
        <w:t>,</w:t>
      </w:r>
      <w:r w:rsidRPr="003F2D3A">
        <w:t xml:space="preserve"> R. The mini-gastric bypass: experience with the first 1,274 cases. </w:t>
      </w:r>
      <w:r w:rsidR="00973030" w:rsidRPr="003F2D3A">
        <w:rPr>
          <w:i/>
          <w:iCs/>
        </w:rPr>
        <w:t>Obesity</w:t>
      </w:r>
      <w:r w:rsidRPr="003F2D3A">
        <w:rPr>
          <w:i/>
          <w:iCs/>
        </w:rPr>
        <w:t xml:space="preserve"> Surg</w:t>
      </w:r>
      <w:r w:rsidR="00973030" w:rsidRPr="003F2D3A">
        <w:rPr>
          <w:i/>
          <w:iCs/>
        </w:rPr>
        <w:t>ery</w:t>
      </w:r>
      <w:r w:rsidR="0035246E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11</w:t>
      </w:r>
      <w:r w:rsidR="0035246E">
        <w:t>,</w:t>
      </w:r>
      <w:r w:rsidRPr="003F2D3A">
        <w:t xml:space="preserve"> 276</w:t>
      </w:r>
      <w:r w:rsidR="0035246E">
        <w:t>-2</w:t>
      </w:r>
      <w:r w:rsidRPr="003F2D3A">
        <w:t>80</w:t>
      </w:r>
      <w:r w:rsidR="0035246E">
        <w:t xml:space="preserve"> (</w:t>
      </w:r>
      <w:r w:rsidR="0035246E" w:rsidRPr="003F2D3A">
        <w:t>2001</w:t>
      </w:r>
      <w:r w:rsidR="0035246E">
        <w:t>)</w:t>
      </w:r>
      <w:r w:rsidRPr="003F2D3A">
        <w:t>.</w:t>
      </w:r>
    </w:p>
    <w:p w14:paraId="1C1AAAAF" w14:textId="2056363B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6</w:t>
      </w:r>
      <w:r w:rsidR="0035246E">
        <w:t xml:space="preserve">. </w:t>
      </w:r>
      <w:r w:rsidRPr="003F2D3A">
        <w:t>Lee</w:t>
      </w:r>
      <w:r w:rsidR="0035246E">
        <w:t>.</w:t>
      </w:r>
      <w:r w:rsidRPr="003F2D3A">
        <w:t xml:space="preserve"> W</w:t>
      </w:r>
      <w:r w:rsidR="0035246E">
        <w:t>.</w:t>
      </w:r>
      <w:r w:rsidRPr="003F2D3A">
        <w:t>-J</w:t>
      </w:r>
      <w:r w:rsidR="0035246E">
        <w:t xml:space="preserve">. </w:t>
      </w:r>
      <w:r w:rsidR="0035246E">
        <w:rPr>
          <w:i/>
        </w:rPr>
        <w:t>et al.</w:t>
      </w:r>
      <w:r w:rsidRPr="003F2D3A">
        <w:t xml:space="preserve"> Laparoscopic Roux-en-Y </w:t>
      </w:r>
      <w:r w:rsidR="00315B1D" w:rsidRPr="003F2D3A">
        <w:rPr>
          <w:i/>
        </w:rPr>
        <w:t>vs.</w:t>
      </w:r>
      <w:r w:rsidRPr="003F2D3A">
        <w:t xml:space="preserve"> mini-gastric bypass for the treatment of morbid obesity: a 10-year experience. </w:t>
      </w:r>
      <w:r w:rsidR="00973030" w:rsidRPr="003F2D3A">
        <w:rPr>
          <w:i/>
          <w:iCs/>
        </w:rPr>
        <w:t>Obesity Surgery</w:t>
      </w:r>
      <w:r w:rsidR="0035246E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22</w:t>
      </w:r>
      <w:r w:rsidR="0035246E">
        <w:t>,</w:t>
      </w:r>
      <w:r w:rsidRPr="003F2D3A">
        <w:t xml:space="preserve"> 1827</w:t>
      </w:r>
      <w:r w:rsidR="0035246E">
        <w:t>-18</w:t>
      </w:r>
      <w:r w:rsidRPr="003F2D3A">
        <w:t>34</w:t>
      </w:r>
      <w:r w:rsidR="0035246E">
        <w:t xml:space="preserve"> (</w:t>
      </w:r>
      <w:r w:rsidR="0035246E" w:rsidRPr="003F2D3A">
        <w:t>2012</w:t>
      </w:r>
      <w:r w:rsidR="0035246E">
        <w:t>)</w:t>
      </w:r>
      <w:r w:rsidRPr="003F2D3A">
        <w:t>.</w:t>
      </w:r>
    </w:p>
    <w:p w14:paraId="4612BE09" w14:textId="5D8585B3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7</w:t>
      </w:r>
      <w:r w:rsidR="0035246E">
        <w:t xml:space="preserve">. </w:t>
      </w:r>
      <w:proofErr w:type="spellStart"/>
      <w:r w:rsidRPr="003F2D3A">
        <w:t>Victorzon</w:t>
      </w:r>
      <w:proofErr w:type="spellEnd"/>
      <w:r w:rsidR="0035246E">
        <w:t>,</w:t>
      </w:r>
      <w:r w:rsidRPr="003F2D3A">
        <w:t xml:space="preserve"> M. Single-anastomosis gastric bypass: better, faster, and safer? </w:t>
      </w:r>
      <w:r w:rsidRPr="003F2D3A">
        <w:rPr>
          <w:i/>
          <w:iCs/>
        </w:rPr>
        <w:t>Scand</w:t>
      </w:r>
      <w:r w:rsidR="00973030" w:rsidRPr="003F2D3A">
        <w:rPr>
          <w:i/>
          <w:iCs/>
        </w:rPr>
        <w:t>inavia</w:t>
      </w:r>
      <w:r w:rsidRPr="003F2D3A">
        <w:rPr>
          <w:i/>
          <w:iCs/>
        </w:rPr>
        <w:t xml:space="preserve"> J</w:t>
      </w:r>
      <w:r w:rsidR="00973030" w:rsidRPr="003F2D3A">
        <w:rPr>
          <w:i/>
          <w:iCs/>
        </w:rPr>
        <w:t>ournal</w:t>
      </w:r>
      <w:r w:rsidRPr="003F2D3A">
        <w:rPr>
          <w:i/>
          <w:iCs/>
        </w:rPr>
        <w:t xml:space="preserve"> </w:t>
      </w:r>
      <w:r w:rsidR="00973030" w:rsidRPr="003F2D3A">
        <w:rPr>
          <w:i/>
          <w:iCs/>
        </w:rPr>
        <w:t xml:space="preserve">of </w:t>
      </w:r>
      <w:r w:rsidRPr="003F2D3A">
        <w:rPr>
          <w:i/>
          <w:iCs/>
        </w:rPr>
        <w:t>Surg</w:t>
      </w:r>
      <w:r w:rsidR="00973030" w:rsidRPr="003F2D3A">
        <w:rPr>
          <w:i/>
          <w:iCs/>
        </w:rPr>
        <w:t>ery</w:t>
      </w:r>
      <w:r w:rsidR="0035246E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104</w:t>
      </w:r>
      <w:r w:rsidR="0035246E">
        <w:t>,</w:t>
      </w:r>
      <w:r w:rsidRPr="003F2D3A">
        <w:t xml:space="preserve"> 48</w:t>
      </w:r>
      <w:r w:rsidR="0035246E">
        <w:t>-</w:t>
      </w:r>
      <w:r w:rsidRPr="003F2D3A">
        <w:t>53</w:t>
      </w:r>
      <w:r w:rsidR="0035246E">
        <w:t xml:space="preserve"> (</w:t>
      </w:r>
      <w:r w:rsidR="0035246E" w:rsidRPr="003F2D3A">
        <w:t>2015</w:t>
      </w:r>
      <w:r w:rsidR="0035246E">
        <w:t>)</w:t>
      </w:r>
      <w:r w:rsidRPr="003F2D3A">
        <w:t>.</w:t>
      </w:r>
    </w:p>
    <w:p w14:paraId="58113D87" w14:textId="6D277058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8</w:t>
      </w:r>
      <w:r w:rsidR="0035246E">
        <w:t xml:space="preserve">. </w:t>
      </w:r>
      <w:proofErr w:type="spellStart"/>
      <w:r w:rsidRPr="003F2D3A">
        <w:t>Magouliotis</w:t>
      </w:r>
      <w:proofErr w:type="spellEnd"/>
      <w:r w:rsidR="0035246E">
        <w:t>,</w:t>
      </w:r>
      <w:r w:rsidRPr="003F2D3A">
        <w:t xml:space="preserve"> D</w:t>
      </w:r>
      <w:r w:rsidR="0035246E">
        <w:t>.</w:t>
      </w:r>
      <w:r w:rsidRPr="003F2D3A">
        <w:t>E</w:t>
      </w:r>
      <w:r w:rsidR="0035246E">
        <w:t>.</w:t>
      </w:r>
      <w:r w:rsidRPr="003F2D3A">
        <w:t xml:space="preserve">, </w:t>
      </w:r>
      <w:proofErr w:type="spellStart"/>
      <w:r w:rsidRPr="003F2D3A">
        <w:t>Tasiopoulou</w:t>
      </w:r>
      <w:proofErr w:type="spellEnd"/>
      <w:r w:rsidR="0035246E">
        <w:t>,</w:t>
      </w:r>
      <w:r w:rsidRPr="003F2D3A">
        <w:t xml:space="preserve"> V</w:t>
      </w:r>
      <w:r w:rsidR="0035246E">
        <w:t>.</w:t>
      </w:r>
      <w:r w:rsidRPr="003F2D3A">
        <w:t>S</w:t>
      </w:r>
      <w:r w:rsidR="0035246E">
        <w:t>.</w:t>
      </w:r>
      <w:r w:rsidRPr="003F2D3A">
        <w:t xml:space="preserve">, </w:t>
      </w:r>
      <w:proofErr w:type="spellStart"/>
      <w:r w:rsidRPr="003F2D3A">
        <w:t>Tzovaras</w:t>
      </w:r>
      <w:proofErr w:type="spellEnd"/>
      <w:r w:rsidR="0035246E">
        <w:t>,</w:t>
      </w:r>
      <w:r w:rsidRPr="003F2D3A">
        <w:t xml:space="preserve"> G. One anastomosis gastric bypass </w:t>
      </w:r>
      <w:r w:rsidR="00315B1D" w:rsidRPr="003F2D3A">
        <w:rPr>
          <w:i/>
        </w:rPr>
        <w:t>versus</w:t>
      </w:r>
      <w:r w:rsidRPr="003F2D3A">
        <w:t xml:space="preserve"> Roux-en-Y gastric bypass for morbid obesity: a meta-analysis. </w:t>
      </w:r>
      <w:r w:rsidRPr="003F2D3A">
        <w:rPr>
          <w:i/>
          <w:iCs/>
        </w:rPr>
        <w:t>Clin</w:t>
      </w:r>
      <w:r w:rsidR="00973030" w:rsidRPr="003F2D3A">
        <w:rPr>
          <w:i/>
          <w:iCs/>
        </w:rPr>
        <w:t>ical</w:t>
      </w:r>
      <w:r w:rsidRPr="003F2D3A">
        <w:rPr>
          <w:i/>
          <w:iCs/>
        </w:rPr>
        <w:t xml:space="preserve"> Obes</w:t>
      </w:r>
      <w:r w:rsidR="00973030" w:rsidRPr="003F2D3A">
        <w:rPr>
          <w:i/>
          <w:iCs/>
        </w:rPr>
        <w:t>ity</w:t>
      </w:r>
      <w:r w:rsidR="0035246E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8</w:t>
      </w:r>
      <w:r w:rsidR="0035246E">
        <w:t>,</w:t>
      </w:r>
      <w:r w:rsidRPr="003F2D3A">
        <w:t xml:space="preserve"> 159</w:t>
      </w:r>
      <w:r w:rsidR="0035246E">
        <w:t>-1</w:t>
      </w:r>
      <w:r w:rsidRPr="003F2D3A">
        <w:t>69</w:t>
      </w:r>
      <w:r w:rsidR="0035246E">
        <w:t xml:space="preserve"> (</w:t>
      </w:r>
      <w:r w:rsidR="0035246E" w:rsidRPr="003F2D3A">
        <w:t>2018</w:t>
      </w:r>
      <w:r w:rsidR="0035246E">
        <w:t>)</w:t>
      </w:r>
      <w:r w:rsidRPr="003F2D3A">
        <w:t>.</w:t>
      </w:r>
    </w:p>
    <w:p w14:paraId="28725137" w14:textId="3CA842AA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9</w:t>
      </w:r>
      <w:r w:rsidR="0035246E">
        <w:t xml:space="preserve">. </w:t>
      </w:r>
      <w:proofErr w:type="spellStart"/>
      <w:r w:rsidRPr="003F2D3A">
        <w:t>Seyfried</w:t>
      </w:r>
      <w:proofErr w:type="spellEnd"/>
      <w:r w:rsidR="0035246E">
        <w:t>,</w:t>
      </w:r>
      <w:r w:rsidRPr="003F2D3A">
        <w:t xml:space="preserve"> F</w:t>
      </w:r>
      <w:r w:rsidR="0035246E">
        <w:t>.</w:t>
      </w:r>
      <w:r w:rsidRPr="003F2D3A">
        <w:t>, le Roux</w:t>
      </w:r>
      <w:r w:rsidR="0035246E">
        <w:t>,</w:t>
      </w:r>
      <w:r w:rsidRPr="003F2D3A">
        <w:t xml:space="preserve"> C</w:t>
      </w:r>
      <w:r w:rsidR="0035246E">
        <w:t>.</w:t>
      </w:r>
      <w:r w:rsidRPr="003F2D3A">
        <w:t>W</w:t>
      </w:r>
      <w:r w:rsidR="0035246E">
        <w:t>.</w:t>
      </w:r>
      <w:r w:rsidRPr="003F2D3A">
        <w:t xml:space="preserve">, </w:t>
      </w:r>
      <w:proofErr w:type="spellStart"/>
      <w:r w:rsidRPr="003F2D3A">
        <w:t>Bueter</w:t>
      </w:r>
      <w:proofErr w:type="spellEnd"/>
      <w:r w:rsidR="0035246E">
        <w:t>,</w:t>
      </w:r>
      <w:r w:rsidRPr="003F2D3A">
        <w:t xml:space="preserve"> M. Lessons learned from gastric bypass operations in rats. </w:t>
      </w:r>
      <w:r w:rsidRPr="003F2D3A">
        <w:rPr>
          <w:i/>
          <w:iCs/>
        </w:rPr>
        <w:t>Obes</w:t>
      </w:r>
      <w:r w:rsidR="00973030" w:rsidRPr="003F2D3A">
        <w:rPr>
          <w:i/>
          <w:iCs/>
        </w:rPr>
        <w:t>ity</w:t>
      </w:r>
      <w:r w:rsidRPr="003F2D3A">
        <w:rPr>
          <w:i/>
          <w:iCs/>
        </w:rPr>
        <w:t xml:space="preserve"> Facts</w:t>
      </w:r>
      <w:r w:rsidR="0035246E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4 Suppl 1</w:t>
      </w:r>
      <w:r w:rsidR="0035246E">
        <w:t>,</w:t>
      </w:r>
      <w:r w:rsidRPr="003F2D3A">
        <w:t xml:space="preserve"> 3</w:t>
      </w:r>
      <w:r w:rsidR="0035246E">
        <w:t>-</w:t>
      </w:r>
      <w:r w:rsidRPr="003F2D3A">
        <w:t>12</w:t>
      </w:r>
      <w:r w:rsidR="0035246E">
        <w:t xml:space="preserve"> (</w:t>
      </w:r>
      <w:r w:rsidR="0035246E" w:rsidRPr="003F2D3A">
        <w:t>2011</w:t>
      </w:r>
      <w:r w:rsidR="0035246E">
        <w:t>)</w:t>
      </w:r>
      <w:r w:rsidRPr="003F2D3A">
        <w:t>.</w:t>
      </w:r>
    </w:p>
    <w:p w14:paraId="44A27768" w14:textId="794FD443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10</w:t>
      </w:r>
      <w:r w:rsidR="0035246E">
        <w:t xml:space="preserve">. </w:t>
      </w:r>
      <w:r w:rsidRPr="003F2D3A">
        <w:t>Wang</w:t>
      </w:r>
      <w:r w:rsidR="00AD05F5">
        <w:t>,</w:t>
      </w:r>
      <w:r w:rsidRPr="003F2D3A">
        <w:t xml:space="preserve"> F</w:t>
      </w:r>
      <w:r w:rsidR="00AD05F5">
        <w:t>.</w:t>
      </w:r>
      <w:r w:rsidRPr="003F2D3A">
        <w:t>-G</w:t>
      </w:r>
      <w:r w:rsidR="00AD05F5">
        <w:t>.</w:t>
      </w:r>
      <w:r w:rsidRPr="003F2D3A">
        <w:t>, Yu</w:t>
      </w:r>
      <w:r w:rsidR="00AD05F5">
        <w:t>,</w:t>
      </w:r>
      <w:r w:rsidRPr="003F2D3A">
        <w:t xml:space="preserve"> Z</w:t>
      </w:r>
      <w:r w:rsidR="00AD05F5">
        <w:t>.</w:t>
      </w:r>
      <w:r w:rsidRPr="003F2D3A">
        <w:t>-P</w:t>
      </w:r>
      <w:r w:rsidR="00AD05F5">
        <w:t>.</w:t>
      </w:r>
      <w:r w:rsidRPr="003F2D3A">
        <w:t>, Yan</w:t>
      </w:r>
      <w:r w:rsidR="00AD05F5">
        <w:t>,</w:t>
      </w:r>
      <w:r w:rsidRPr="003F2D3A">
        <w:t xml:space="preserve"> W</w:t>
      </w:r>
      <w:r w:rsidR="00AD05F5">
        <w:t>.</w:t>
      </w:r>
      <w:r w:rsidRPr="003F2D3A">
        <w:t>-M</w:t>
      </w:r>
      <w:r w:rsidR="00AD05F5">
        <w:t>.</w:t>
      </w:r>
      <w:r w:rsidRPr="003F2D3A">
        <w:t>, Yan</w:t>
      </w:r>
      <w:r w:rsidR="00AD05F5">
        <w:t>,</w:t>
      </w:r>
      <w:r w:rsidRPr="003F2D3A">
        <w:t xml:space="preserve"> M</w:t>
      </w:r>
      <w:r w:rsidR="00AD05F5">
        <w:t>.</w:t>
      </w:r>
      <w:r w:rsidRPr="003F2D3A">
        <w:t>, Song</w:t>
      </w:r>
      <w:r w:rsidR="00AD05F5">
        <w:t>,</w:t>
      </w:r>
      <w:r w:rsidRPr="003F2D3A">
        <w:t xml:space="preserve"> M</w:t>
      </w:r>
      <w:r w:rsidR="00AD05F5">
        <w:t>.</w:t>
      </w:r>
      <w:r w:rsidRPr="003F2D3A">
        <w:t xml:space="preserve">-M. Comparison of safety and effectiveness between laparoscopic mini-gastric bypass and laparoscopic sleeve gastrectomy: A meta-analysis and systematic review. </w:t>
      </w:r>
      <w:r w:rsidRPr="003F2D3A">
        <w:rPr>
          <w:i/>
          <w:iCs/>
        </w:rPr>
        <w:t>Medicine (Baltimore)</w:t>
      </w:r>
      <w:r w:rsidR="00AD05F5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96</w:t>
      </w:r>
      <w:r w:rsidR="00AD05F5">
        <w:t>,</w:t>
      </w:r>
      <w:r w:rsidRPr="003F2D3A">
        <w:t xml:space="preserve"> e8924</w:t>
      </w:r>
      <w:r w:rsidR="00AD05F5">
        <w:t xml:space="preserve"> (</w:t>
      </w:r>
      <w:r w:rsidR="00AD05F5" w:rsidRPr="003F2D3A">
        <w:t>2017</w:t>
      </w:r>
      <w:r w:rsidR="00AD05F5">
        <w:t>)</w:t>
      </w:r>
      <w:r w:rsidRPr="003F2D3A">
        <w:t>.</w:t>
      </w:r>
    </w:p>
    <w:p w14:paraId="27CBB51D" w14:textId="14E07F15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11</w:t>
      </w:r>
      <w:r w:rsidR="0035246E">
        <w:t xml:space="preserve">. </w:t>
      </w:r>
      <w:r w:rsidRPr="003F2D3A">
        <w:t>Hong</w:t>
      </w:r>
      <w:r w:rsidR="00AD05F5">
        <w:t>,</w:t>
      </w:r>
      <w:r w:rsidRPr="003F2D3A">
        <w:t xml:space="preserve"> J</w:t>
      </w:r>
      <w:r w:rsidR="00AD05F5">
        <w:t>.</w:t>
      </w:r>
      <w:r w:rsidRPr="003F2D3A">
        <w:t>, Park</w:t>
      </w:r>
      <w:r w:rsidR="00AD05F5">
        <w:t>,</w:t>
      </w:r>
      <w:r w:rsidRPr="003F2D3A">
        <w:t xml:space="preserve"> S</w:t>
      </w:r>
      <w:r w:rsidR="00AD05F5">
        <w:t>.</w:t>
      </w:r>
      <w:r w:rsidRPr="003F2D3A">
        <w:t xml:space="preserve">, </w:t>
      </w:r>
      <w:proofErr w:type="spellStart"/>
      <w:r w:rsidRPr="003F2D3A">
        <w:t>Menzo</w:t>
      </w:r>
      <w:proofErr w:type="spellEnd"/>
      <w:r w:rsidR="00AD05F5">
        <w:t>,</w:t>
      </w:r>
      <w:r w:rsidRPr="003F2D3A">
        <w:t xml:space="preserve"> E</w:t>
      </w:r>
      <w:r w:rsidR="00AD05F5">
        <w:t>.</w:t>
      </w:r>
      <w:r w:rsidRPr="003F2D3A">
        <w:t>L</w:t>
      </w:r>
      <w:r w:rsidR="00AD05F5">
        <w:t>.</w:t>
      </w:r>
      <w:r w:rsidRPr="003F2D3A">
        <w:t>, Rosenthal</w:t>
      </w:r>
      <w:r w:rsidR="00AD05F5">
        <w:t>,</w:t>
      </w:r>
      <w:r w:rsidRPr="003F2D3A">
        <w:t xml:space="preserve"> R. Midterm outcomes of laparoscopic sleeve gastrectomy as a stand-alone procedure in super-obese patients. </w:t>
      </w:r>
      <w:r w:rsidR="00973030" w:rsidRPr="003F2D3A">
        <w:rPr>
          <w:i/>
          <w:iCs/>
        </w:rPr>
        <w:t>Surgery for Obesity and Related Disease</w:t>
      </w:r>
      <w:r w:rsidR="00AD05F5">
        <w:rPr>
          <w:i/>
          <w:iCs/>
        </w:rPr>
        <w:t>.</w:t>
      </w:r>
      <w:r w:rsidRPr="003F2D3A">
        <w:t xml:space="preserve"> </w:t>
      </w:r>
      <w:r w:rsidR="00AD05F5">
        <w:rPr>
          <w:b/>
        </w:rPr>
        <w:t>14</w:t>
      </w:r>
      <w:r w:rsidR="00AD05F5">
        <w:t xml:space="preserve"> (3), 297-303 (</w:t>
      </w:r>
      <w:r w:rsidR="00AD05F5" w:rsidRPr="003F2D3A">
        <w:t>2017</w:t>
      </w:r>
      <w:r w:rsidR="00AD05F5">
        <w:t>).</w:t>
      </w:r>
    </w:p>
    <w:p w14:paraId="4CEFD554" w14:textId="746D3751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12</w:t>
      </w:r>
      <w:r w:rsidR="0035246E">
        <w:t xml:space="preserve">. </w:t>
      </w:r>
      <w:proofErr w:type="spellStart"/>
      <w:r w:rsidRPr="003F2D3A">
        <w:t>Abellan</w:t>
      </w:r>
      <w:proofErr w:type="spellEnd"/>
      <w:r w:rsidR="00AD05F5">
        <w:t>,</w:t>
      </w:r>
      <w:r w:rsidRPr="003F2D3A">
        <w:t xml:space="preserve"> I</w:t>
      </w:r>
      <w:r w:rsidR="00AD05F5">
        <w:t>.</w:t>
      </w:r>
      <w:r w:rsidR="00315B1D" w:rsidRPr="003F2D3A">
        <w:rPr>
          <w:i/>
        </w:rPr>
        <w:t xml:space="preserve"> et al</w:t>
      </w:r>
      <w:r w:rsidR="000967D6" w:rsidRPr="003F2D3A">
        <w:rPr>
          <w:i/>
        </w:rPr>
        <w:t>.</w:t>
      </w:r>
      <w:r w:rsidRPr="003F2D3A">
        <w:t xml:space="preserve"> The influence of the percentage of the common limb in weight loss and nutritional alterations after laparoscopic gastric bypass. </w:t>
      </w:r>
      <w:r w:rsidR="00973030" w:rsidRPr="003F2D3A">
        <w:rPr>
          <w:i/>
          <w:iCs/>
        </w:rPr>
        <w:t>Surgery for Obesity Related Disease</w:t>
      </w:r>
      <w:r w:rsidR="00AD05F5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10</w:t>
      </w:r>
      <w:r w:rsidR="00AD05F5">
        <w:t>,</w:t>
      </w:r>
      <w:r w:rsidRPr="003F2D3A">
        <w:t xml:space="preserve"> 829</w:t>
      </w:r>
      <w:r w:rsidR="00AD05F5">
        <w:t>-8</w:t>
      </w:r>
      <w:r w:rsidRPr="003F2D3A">
        <w:t>33</w:t>
      </w:r>
      <w:r w:rsidR="00AD05F5">
        <w:t xml:space="preserve"> (</w:t>
      </w:r>
      <w:r w:rsidR="00AD05F5" w:rsidRPr="003F2D3A">
        <w:t>2014</w:t>
      </w:r>
      <w:r w:rsidR="00AD05F5">
        <w:t>)</w:t>
      </w:r>
      <w:r w:rsidRPr="003F2D3A">
        <w:t>.</w:t>
      </w:r>
    </w:p>
    <w:p w14:paraId="27D7CF69" w14:textId="7420F16F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13</w:t>
      </w:r>
      <w:r w:rsidR="0035246E">
        <w:t xml:space="preserve">. </w:t>
      </w:r>
      <w:r w:rsidRPr="003F2D3A">
        <w:t>Nora</w:t>
      </w:r>
      <w:r w:rsidR="00AD05F5">
        <w:t>,</w:t>
      </w:r>
      <w:r w:rsidRPr="003F2D3A">
        <w:t xml:space="preserve"> M</w:t>
      </w:r>
      <w:r w:rsidR="00AD05F5">
        <w:t>.</w:t>
      </w:r>
      <w:r w:rsidRPr="003F2D3A">
        <w:t xml:space="preserve">, </w:t>
      </w:r>
      <w:proofErr w:type="spellStart"/>
      <w:r w:rsidRPr="003F2D3A">
        <w:t>Morais</w:t>
      </w:r>
      <w:proofErr w:type="spellEnd"/>
      <w:r w:rsidR="00AD05F5">
        <w:t>,</w:t>
      </w:r>
      <w:r w:rsidRPr="003F2D3A">
        <w:t xml:space="preserve"> T</w:t>
      </w:r>
      <w:r w:rsidR="00AD05F5">
        <w:t>.</w:t>
      </w:r>
      <w:r w:rsidRPr="003F2D3A">
        <w:t>, Almeida</w:t>
      </w:r>
      <w:r w:rsidR="00AD05F5">
        <w:t>,</w:t>
      </w:r>
      <w:r w:rsidRPr="003F2D3A">
        <w:t xml:space="preserve"> R</w:t>
      </w:r>
      <w:r w:rsidR="00AD05F5">
        <w:t>.</w:t>
      </w:r>
      <w:r w:rsidRPr="003F2D3A">
        <w:t xml:space="preserve">, </w:t>
      </w:r>
      <w:proofErr w:type="spellStart"/>
      <w:r w:rsidRPr="003F2D3A">
        <w:t>Guimarães</w:t>
      </w:r>
      <w:proofErr w:type="spellEnd"/>
      <w:r w:rsidR="00AD05F5">
        <w:t>,</w:t>
      </w:r>
      <w:r w:rsidRPr="003F2D3A">
        <w:t xml:space="preserve"> M</w:t>
      </w:r>
      <w:r w:rsidR="00AD05F5">
        <w:t>.</w:t>
      </w:r>
      <w:r w:rsidRPr="003F2D3A">
        <w:t>, Monteiro</w:t>
      </w:r>
      <w:r w:rsidR="00AD05F5">
        <w:t>,</w:t>
      </w:r>
      <w:r w:rsidRPr="003F2D3A">
        <w:t xml:space="preserve"> M</w:t>
      </w:r>
      <w:r w:rsidR="00AD05F5">
        <w:t>.</w:t>
      </w:r>
      <w:r w:rsidRPr="003F2D3A">
        <w:t xml:space="preserve">P. Should Roux-en-Y gastric bypass biliopancreatic limb length be tailored to achieve improved diabetes outcomes? </w:t>
      </w:r>
      <w:r w:rsidRPr="003F2D3A">
        <w:rPr>
          <w:i/>
          <w:iCs/>
        </w:rPr>
        <w:t>Medicine (Baltimore)</w:t>
      </w:r>
      <w:r w:rsidR="00AD05F5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96</w:t>
      </w:r>
      <w:r w:rsidR="00AD05F5">
        <w:t>,</w:t>
      </w:r>
      <w:r w:rsidRPr="003F2D3A">
        <w:t xml:space="preserve"> e8859</w:t>
      </w:r>
      <w:r w:rsidR="00AD05F5">
        <w:t xml:space="preserve"> (</w:t>
      </w:r>
      <w:r w:rsidR="00AD05F5" w:rsidRPr="003F2D3A">
        <w:t>2017</w:t>
      </w:r>
      <w:r w:rsidR="00AD05F5">
        <w:t>)</w:t>
      </w:r>
      <w:r w:rsidRPr="003F2D3A">
        <w:t>.</w:t>
      </w:r>
    </w:p>
    <w:p w14:paraId="1D3CA518" w14:textId="7812DC1F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14</w:t>
      </w:r>
      <w:r w:rsidR="0035246E">
        <w:t xml:space="preserve">. </w:t>
      </w:r>
      <w:r w:rsidRPr="003F2D3A">
        <w:t>Madan</w:t>
      </w:r>
      <w:r w:rsidR="00AD05F5">
        <w:t>,</w:t>
      </w:r>
      <w:r w:rsidRPr="003F2D3A">
        <w:t xml:space="preserve"> A</w:t>
      </w:r>
      <w:r w:rsidR="00AD05F5">
        <w:t>.</w:t>
      </w:r>
      <w:r w:rsidRPr="003F2D3A">
        <w:t>K</w:t>
      </w:r>
      <w:r w:rsidR="00AD05F5">
        <w:t>.</w:t>
      </w:r>
      <w:r w:rsidRPr="003F2D3A">
        <w:t>, Harper</w:t>
      </w:r>
      <w:r w:rsidR="00AD05F5">
        <w:t>,</w:t>
      </w:r>
      <w:r w:rsidRPr="003F2D3A">
        <w:t xml:space="preserve"> J</w:t>
      </w:r>
      <w:r w:rsidR="00AD05F5">
        <w:t>.</w:t>
      </w:r>
      <w:r w:rsidRPr="003F2D3A">
        <w:t>L</w:t>
      </w:r>
      <w:r w:rsidR="00AD05F5">
        <w:t>.</w:t>
      </w:r>
      <w:r w:rsidRPr="003F2D3A">
        <w:t xml:space="preserve">, </w:t>
      </w:r>
      <w:proofErr w:type="spellStart"/>
      <w:r w:rsidRPr="003F2D3A">
        <w:t>Tichansky</w:t>
      </w:r>
      <w:proofErr w:type="spellEnd"/>
      <w:r w:rsidR="00AD05F5">
        <w:t>,</w:t>
      </w:r>
      <w:r w:rsidRPr="003F2D3A">
        <w:t xml:space="preserve"> D</w:t>
      </w:r>
      <w:r w:rsidR="00AD05F5">
        <w:t>.</w:t>
      </w:r>
      <w:r w:rsidRPr="003F2D3A">
        <w:t xml:space="preserve">S. Techniques of laparoscopic gastric bypass: on-line survey of American Society for Bariatric Surgery practicing surgeons. </w:t>
      </w:r>
      <w:r w:rsidRPr="003F2D3A">
        <w:rPr>
          <w:i/>
          <w:iCs/>
        </w:rPr>
        <w:t>Surgery for Obesity and Related Disease</w:t>
      </w:r>
      <w:r w:rsidR="00AD05F5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4</w:t>
      </w:r>
      <w:r w:rsidR="00AD05F5">
        <w:t>,</w:t>
      </w:r>
      <w:r w:rsidRPr="003F2D3A">
        <w:t xml:space="preserve"> 166-173</w:t>
      </w:r>
      <w:r w:rsidR="00AD05F5">
        <w:t xml:space="preserve"> (</w:t>
      </w:r>
      <w:r w:rsidR="00AD05F5" w:rsidRPr="003F2D3A">
        <w:t>2008</w:t>
      </w:r>
      <w:r w:rsidR="00AD05F5">
        <w:t>)</w:t>
      </w:r>
      <w:r w:rsidRPr="003F2D3A">
        <w:t>.</w:t>
      </w:r>
    </w:p>
    <w:p w14:paraId="3A965B2B" w14:textId="5D2F541B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15</w:t>
      </w:r>
      <w:r w:rsidR="0035246E">
        <w:t xml:space="preserve">. </w:t>
      </w:r>
      <w:proofErr w:type="spellStart"/>
      <w:r w:rsidRPr="003F2D3A">
        <w:t>Himpens</w:t>
      </w:r>
      <w:proofErr w:type="spellEnd"/>
      <w:r w:rsidR="00AD05F5">
        <w:t>,</w:t>
      </w:r>
      <w:r w:rsidRPr="003F2D3A">
        <w:t xml:space="preserve"> J</w:t>
      </w:r>
      <w:r w:rsidR="00AD05F5">
        <w:t>.</w:t>
      </w:r>
      <w:r w:rsidRPr="003F2D3A">
        <w:t>M</w:t>
      </w:r>
      <w:r w:rsidR="00AD05F5">
        <w:t>.</w:t>
      </w:r>
      <w:r w:rsidRPr="003F2D3A">
        <w:t xml:space="preserve">, </w:t>
      </w:r>
      <w:proofErr w:type="spellStart"/>
      <w:r w:rsidRPr="003F2D3A">
        <w:t>Vilallonga</w:t>
      </w:r>
      <w:proofErr w:type="spellEnd"/>
      <w:r w:rsidR="00AD05F5">
        <w:t>,</w:t>
      </w:r>
      <w:r w:rsidRPr="003F2D3A">
        <w:t xml:space="preserve"> R</w:t>
      </w:r>
      <w:r w:rsidR="00AD05F5">
        <w:t>.</w:t>
      </w:r>
      <w:r w:rsidRPr="003F2D3A">
        <w:t xml:space="preserve">, </w:t>
      </w:r>
      <w:proofErr w:type="spellStart"/>
      <w:r w:rsidRPr="003F2D3A">
        <w:t>Cadière</w:t>
      </w:r>
      <w:proofErr w:type="spellEnd"/>
      <w:r w:rsidR="00AD05F5">
        <w:t>,</w:t>
      </w:r>
      <w:r w:rsidRPr="003F2D3A">
        <w:t xml:space="preserve"> G</w:t>
      </w:r>
      <w:r w:rsidR="00AD05F5">
        <w:t>.</w:t>
      </w:r>
      <w:r w:rsidRPr="003F2D3A">
        <w:t>-B</w:t>
      </w:r>
      <w:r w:rsidR="00AD05F5">
        <w:t>.</w:t>
      </w:r>
      <w:r w:rsidRPr="003F2D3A">
        <w:t>, Leman</w:t>
      </w:r>
      <w:r w:rsidR="00AD05F5">
        <w:t>,</w:t>
      </w:r>
      <w:r w:rsidRPr="003F2D3A">
        <w:t xml:space="preserve"> G. Metabolic consequences of the incorporation of a Roux limb in an omega loop (mini) gastric bypass: evaluation by a glucose tolerance test at mid-term follow-up. </w:t>
      </w:r>
      <w:r w:rsidRPr="003F2D3A">
        <w:rPr>
          <w:i/>
          <w:iCs/>
        </w:rPr>
        <w:t>Surgical Endoscopy</w:t>
      </w:r>
      <w:r w:rsidR="00AD05F5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30</w:t>
      </w:r>
      <w:r w:rsidR="00AD05F5">
        <w:t>,</w:t>
      </w:r>
      <w:r w:rsidRPr="003F2D3A">
        <w:t xml:space="preserve"> 2935</w:t>
      </w:r>
      <w:r w:rsidR="00AD05F5">
        <w:t>-29</w:t>
      </w:r>
      <w:r w:rsidRPr="003F2D3A">
        <w:t>45</w:t>
      </w:r>
      <w:r w:rsidR="00AD05F5">
        <w:t xml:space="preserve"> (</w:t>
      </w:r>
      <w:r w:rsidR="00AD05F5" w:rsidRPr="003F2D3A">
        <w:t>2016</w:t>
      </w:r>
      <w:r w:rsidR="00AD05F5">
        <w:t>)</w:t>
      </w:r>
      <w:r w:rsidRPr="003F2D3A">
        <w:t>.</w:t>
      </w:r>
    </w:p>
    <w:p w14:paraId="3534451B" w14:textId="13CC4A44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16</w:t>
      </w:r>
      <w:r w:rsidR="0035246E">
        <w:t xml:space="preserve">. </w:t>
      </w:r>
      <w:r w:rsidRPr="003F2D3A">
        <w:t>Parmar</w:t>
      </w:r>
      <w:r w:rsidR="00AD05F5">
        <w:t>,</w:t>
      </w:r>
      <w:r w:rsidRPr="003F2D3A">
        <w:t xml:space="preserve"> C</w:t>
      </w:r>
      <w:r w:rsidR="00AD05F5">
        <w:t>.</w:t>
      </w:r>
      <w:r w:rsidRPr="003F2D3A">
        <w:t>D</w:t>
      </w:r>
      <w:r w:rsidR="00AD05F5">
        <w:t>.</w:t>
      </w:r>
      <w:r w:rsidR="00315B1D" w:rsidRPr="003F2D3A">
        <w:rPr>
          <w:i/>
        </w:rPr>
        <w:t xml:space="preserve"> et al</w:t>
      </w:r>
      <w:r w:rsidR="000967D6" w:rsidRPr="003F2D3A">
        <w:rPr>
          <w:i/>
        </w:rPr>
        <w:t>.</w:t>
      </w:r>
      <w:r w:rsidRPr="003F2D3A">
        <w:t xml:space="preserve"> Mini Gastric Bypass: first report of 125 consecutive cases from United Kingdom. </w:t>
      </w:r>
      <w:r w:rsidRPr="003F2D3A">
        <w:rPr>
          <w:i/>
          <w:iCs/>
        </w:rPr>
        <w:t>Clin</w:t>
      </w:r>
      <w:r w:rsidR="00973030" w:rsidRPr="003F2D3A">
        <w:rPr>
          <w:i/>
          <w:iCs/>
        </w:rPr>
        <w:t>ical</w:t>
      </w:r>
      <w:r w:rsidRPr="003F2D3A">
        <w:rPr>
          <w:i/>
          <w:iCs/>
        </w:rPr>
        <w:t xml:space="preserve"> Obes</w:t>
      </w:r>
      <w:r w:rsidR="00973030" w:rsidRPr="003F2D3A">
        <w:rPr>
          <w:i/>
          <w:iCs/>
        </w:rPr>
        <w:t>ity</w:t>
      </w:r>
      <w:r w:rsidR="00AD05F5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6</w:t>
      </w:r>
      <w:r w:rsidR="00AD05F5">
        <w:t>,</w:t>
      </w:r>
      <w:r w:rsidRPr="003F2D3A">
        <w:t xml:space="preserve"> 61</w:t>
      </w:r>
      <w:r w:rsidR="00AD05F5">
        <w:t>-6</w:t>
      </w:r>
      <w:r w:rsidRPr="003F2D3A">
        <w:t>7</w:t>
      </w:r>
      <w:r w:rsidR="00AD05F5">
        <w:t xml:space="preserve"> (</w:t>
      </w:r>
      <w:r w:rsidR="00AD05F5" w:rsidRPr="003F2D3A">
        <w:t>2016</w:t>
      </w:r>
      <w:r w:rsidR="00AD05F5">
        <w:t>)</w:t>
      </w:r>
      <w:r w:rsidRPr="003F2D3A">
        <w:t>.</w:t>
      </w:r>
    </w:p>
    <w:p w14:paraId="314BF766" w14:textId="11616FF1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17</w:t>
      </w:r>
      <w:r w:rsidR="0035246E">
        <w:t xml:space="preserve">. </w:t>
      </w:r>
      <w:proofErr w:type="spellStart"/>
      <w:r w:rsidRPr="003F2D3A">
        <w:t>Chevallier</w:t>
      </w:r>
      <w:proofErr w:type="spellEnd"/>
      <w:r w:rsidR="00AD05F5">
        <w:t>,</w:t>
      </w:r>
      <w:r w:rsidRPr="003F2D3A">
        <w:t xml:space="preserve"> J</w:t>
      </w:r>
      <w:r w:rsidR="00AD05F5">
        <w:t>.</w:t>
      </w:r>
      <w:r w:rsidRPr="003F2D3A">
        <w:t>M</w:t>
      </w:r>
      <w:r w:rsidR="00AD05F5">
        <w:t>.</w:t>
      </w:r>
      <w:r w:rsidR="00315B1D" w:rsidRPr="003F2D3A">
        <w:rPr>
          <w:i/>
        </w:rPr>
        <w:t xml:space="preserve"> et al</w:t>
      </w:r>
      <w:r w:rsidR="000967D6" w:rsidRPr="003F2D3A">
        <w:rPr>
          <w:i/>
        </w:rPr>
        <w:t>.</w:t>
      </w:r>
      <w:r w:rsidRPr="003F2D3A">
        <w:t xml:space="preserve"> One thousand single anastomosis (omega loop) gastric bypasses to treat morbid obesity in a 7-year period: outcomes show few complications and good efficacy. </w:t>
      </w:r>
      <w:r w:rsidRPr="003F2D3A">
        <w:rPr>
          <w:i/>
          <w:iCs/>
        </w:rPr>
        <w:t>Obes</w:t>
      </w:r>
      <w:r w:rsidR="00973030" w:rsidRPr="003F2D3A">
        <w:rPr>
          <w:i/>
          <w:iCs/>
        </w:rPr>
        <w:t>ity</w:t>
      </w:r>
      <w:r w:rsidRPr="003F2D3A">
        <w:rPr>
          <w:i/>
          <w:iCs/>
        </w:rPr>
        <w:t xml:space="preserve"> Surg</w:t>
      </w:r>
      <w:r w:rsidR="00973030" w:rsidRPr="003F2D3A">
        <w:rPr>
          <w:i/>
          <w:iCs/>
        </w:rPr>
        <w:t>ery</w:t>
      </w:r>
      <w:r w:rsidR="00AD05F5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25</w:t>
      </w:r>
      <w:r w:rsidR="00AD05F5">
        <w:t>,</w:t>
      </w:r>
      <w:r w:rsidRPr="003F2D3A">
        <w:t xml:space="preserve"> 951</w:t>
      </w:r>
      <w:r w:rsidR="00AD05F5">
        <w:t>-95</w:t>
      </w:r>
      <w:r w:rsidRPr="003F2D3A">
        <w:t>8</w:t>
      </w:r>
      <w:r w:rsidR="00AD05F5">
        <w:t xml:space="preserve"> (</w:t>
      </w:r>
      <w:r w:rsidR="00AD05F5" w:rsidRPr="003F2D3A">
        <w:t>2015</w:t>
      </w:r>
      <w:r w:rsidR="00AD05F5">
        <w:t>)</w:t>
      </w:r>
      <w:r w:rsidRPr="003F2D3A">
        <w:t>.</w:t>
      </w:r>
    </w:p>
    <w:p w14:paraId="4A5ECEAF" w14:textId="58F8765F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lastRenderedPageBreak/>
        <w:t>18</w:t>
      </w:r>
      <w:r w:rsidR="0035246E">
        <w:t xml:space="preserve">. </w:t>
      </w:r>
      <w:proofErr w:type="spellStart"/>
      <w:r w:rsidRPr="003F2D3A">
        <w:t>Kular</w:t>
      </w:r>
      <w:proofErr w:type="spellEnd"/>
      <w:r w:rsidR="00AD05F5">
        <w:t>,</w:t>
      </w:r>
      <w:r w:rsidRPr="003F2D3A">
        <w:t xml:space="preserve"> K</w:t>
      </w:r>
      <w:r w:rsidR="00AD05F5">
        <w:t>.</w:t>
      </w:r>
      <w:r w:rsidRPr="003F2D3A">
        <w:t>S</w:t>
      </w:r>
      <w:r w:rsidR="00AD05F5">
        <w:t>.</w:t>
      </w:r>
      <w:r w:rsidRPr="003F2D3A">
        <w:t>, Manchanda</w:t>
      </w:r>
      <w:r w:rsidR="00AD05F5">
        <w:t>,</w:t>
      </w:r>
      <w:r w:rsidRPr="003F2D3A">
        <w:t xml:space="preserve"> N</w:t>
      </w:r>
      <w:r w:rsidR="00AD05F5">
        <w:t>.</w:t>
      </w:r>
      <w:r w:rsidRPr="003F2D3A">
        <w:t>, Rutledge</w:t>
      </w:r>
      <w:r w:rsidR="00AD05F5">
        <w:t>,</w:t>
      </w:r>
      <w:r w:rsidRPr="003F2D3A">
        <w:t xml:space="preserve"> R. A 6-year experience with 1,054 mini-gastric bypasses-first study from Indian subcontinent. </w:t>
      </w:r>
      <w:r w:rsidRPr="003F2D3A">
        <w:rPr>
          <w:i/>
          <w:iCs/>
        </w:rPr>
        <w:t>Obes</w:t>
      </w:r>
      <w:r w:rsidR="00973030" w:rsidRPr="003F2D3A">
        <w:rPr>
          <w:i/>
          <w:iCs/>
        </w:rPr>
        <w:t>ity</w:t>
      </w:r>
      <w:r w:rsidRPr="003F2D3A">
        <w:rPr>
          <w:i/>
          <w:iCs/>
        </w:rPr>
        <w:t xml:space="preserve"> Surg</w:t>
      </w:r>
      <w:r w:rsidR="00973030" w:rsidRPr="003F2D3A">
        <w:rPr>
          <w:i/>
          <w:iCs/>
        </w:rPr>
        <w:t>ery</w:t>
      </w:r>
      <w:r w:rsidR="00AD05F5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24</w:t>
      </w:r>
      <w:r w:rsidR="00AD05F5">
        <w:t>,</w:t>
      </w:r>
      <w:r w:rsidRPr="003F2D3A">
        <w:t xml:space="preserve"> 1430</w:t>
      </w:r>
      <w:r w:rsidR="00AD05F5">
        <w:t>-143</w:t>
      </w:r>
      <w:r w:rsidRPr="003F2D3A">
        <w:t>5</w:t>
      </w:r>
      <w:r w:rsidR="00AD05F5">
        <w:t xml:space="preserve"> (</w:t>
      </w:r>
      <w:r w:rsidR="00AD05F5" w:rsidRPr="003F2D3A">
        <w:t>2014</w:t>
      </w:r>
      <w:r w:rsidR="00AD05F5">
        <w:t>)</w:t>
      </w:r>
      <w:r w:rsidRPr="003F2D3A">
        <w:t>.</w:t>
      </w:r>
    </w:p>
    <w:p w14:paraId="322BE61E" w14:textId="72F6A74B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19</w:t>
      </w:r>
      <w:r w:rsidR="0035246E">
        <w:t xml:space="preserve">. </w:t>
      </w:r>
      <w:proofErr w:type="spellStart"/>
      <w:r w:rsidRPr="003F2D3A">
        <w:t>Tacchino</w:t>
      </w:r>
      <w:proofErr w:type="spellEnd"/>
      <w:r w:rsidR="00AD05F5">
        <w:t>,</w:t>
      </w:r>
      <w:r w:rsidRPr="003F2D3A">
        <w:t xml:space="preserve"> R</w:t>
      </w:r>
      <w:r w:rsidR="00AD05F5">
        <w:t>.</w:t>
      </w:r>
      <w:r w:rsidRPr="003F2D3A">
        <w:t xml:space="preserve">M. Bowel length: measurement, predictors, and impact on bariatric and metabolic surgery. </w:t>
      </w:r>
      <w:r w:rsidR="00973030" w:rsidRPr="003F2D3A">
        <w:rPr>
          <w:i/>
          <w:iCs/>
        </w:rPr>
        <w:t>Surgery for Obesity Related Disease</w:t>
      </w:r>
      <w:r w:rsidR="00AD05F5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11</w:t>
      </w:r>
      <w:r w:rsidR="00AD05F5">
        <w:t>,</w:t>
      </w:r>
      <w:r w:rsidRPr="003F2D3A">
        <w:t xml:space="preserve"> 328</w:t>
      </w:r>
      <w:r w:rsidR="00AD05F5">
        <w:t>-3</w:t>
      </w:r>
      <w:r w:rsidRPr="003F2D3A">
        <w:t>34</w:t>
      </w:r>
      <w:r w:rsidR="00AD05F5">
        <w:t xml:space="preserve"> (</w:t>
      </w:r>
      <w:r w:rsidR="00AD05F5" w:rsidRPr="003F2D3A">
        <w:t>2015</w:t>
      </w:r>
      <w:r w:rsidR="00AD05F5">
        <w:t>)</w:t>
      </w:r>
      <w:r w:rsidRPr="003F2D3A">
        <w:t>.</w:t>
      </w:r>
    </w:p>
    <w:p w14:paraId="5927DEDE" w14:textId="1073F62C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20</w:t>
      </w:r>
      <w:r w:rsidR="0035246E">
        <w:t xml:space="preserve">. </w:t>
      </w:r>
      <w:proofErr w:type="spellStart"/>
      <w:r w:rsidRPr="003F2D3A">
        <w:t>Bruinsma</w:t>
      </w:r>
      <w:proofErr w:type="spellEnd"/>
      <w:r w:rsidR="00AD05F5">
        <w:t>,</w:t>
      </w:r>
      <w:r w:rsidRPr="003F2D3A">
        <w:t xml:space="preserve"> B</w:t>
      </w:r>
      <w:r w:rsidR="00AD05F5">
        <w:t>.</w:t>
      </w:r>
      <w:r w:rsidRPr="003F2D3A">
        <w:t>G</w:t>
      </w:r>
      <w:r w:rsidR="00AD05F5">
        <w:t>.</w:t>
      </w:r>
      <w:r w:rsidRPr="003F2D3A">
        <w:t xml:space="preserve">, </w:t>
      </w:r>
      <w:proofErr w:type="spellStart"/>
      <w:r w:rsidRPr="003F2D3A">
        <w:t>Uygun</w:t>
      </w:r>
      <w:proofErr w:type="spellEnd"/>
      <w:r w:rsidR="00AD05F5">
        <w:t>,</w:t>
      </w:r>
      <w:r w:rsidRPr="003F2D3A">
        <w:t xml:space="preserve"> K</w:t>
      </w:r>
      <w:r w:rsidR="00AD05F5">
        <w:t>.</w:t>
      </w:r>
      <w:r w:rsidRPr="003F2D3A">
        <w:t xml:space="preserve">, </w:t>
      </w:r>
      <w:proofErr w:type="spellStart"/>
      <w:r w:rsidRPr="003F2D3A">
        <w:t>Yarmush</w:t>
      </w:r>
      <w:proofErr w:type="spellEnd"/>
      <w:r w:rsidR="00AD05F5">
        <w:t>,</w:t>
      </w:r>
      <w:r w:rsidRPr="003F2D3A">
        <w:t xml:space="preserve"> M</w:t>
      </w:r>
      <w:r w:rsidR="00AD05F5">
        <w:t>.</w:t>
      </w:r>
      <w:r w:rsidRPr="003F2D3A">
        <w:t>L</w:t>
      </w:r>
      <w:r w:rsidR="00AD05F5">
        <w:t>.</w:t>
      </w:r>
      <w:r w:rsidRPr="003F2D3A">
        <w:t xml:space="preserve">, </w:t>
      </w:r>
      <w:proofErr w:type="spellStart"/>
      <w:r w:rsidRPr="003F2D3A">
        <w:t>Saeidi</w:t>
      </w:r>
      <w:proofErr w:type="spellEnd"/>
      <w:r w:rsidR="00AD05F5">
        <w:t>,</w:t>
      </w:r>
      <w:r w:rsidRPr="003F2D3A">
        <w:t xml:space="preserve"> N. Surgical models of Roux-en-Y gastric bypass surgery and sleeve gastrectomy in rats and mice. </w:t>
      </w:r>
      <w:r w:rsidRPr="003F2D3A">
        <w:rPr>
          <w:i/>
          <w:iCs/>
        </w:rPr>
        <w:t>Nat</w:t>
      </w:r>
      <w:r w:rsidR="00973030" w:rsidRPr="003F2D3A">
        <w:rPr>
          <w:i/>
          <w:iCs/>
        </w:rPr>
        <w:t>ure</w:t>
      </w:r>
      <w:r w:rsidRPr="003F2D3A">
        <w:rPr>
          <w:i/>
          <w:iCs/>
        </w:rPr>
        <w:t xml:space="preserve"> Protoc</w:t>
      </w:r>
      <w:r w:rsidR="00973030" w:rsidRPr="003F2D3A">
        <w:rPr>
          <w:i/>
          <w:iCs/>
        </w:rPr>
        <w:t>ols</w:t>
      </w:r>
      <w:r w:rsidR="00AD05F5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10</w:t>
      </w:r>
      <w:r w:rsidR="00AD05F5">
        <w:t>,</w:t>
      </w:r>
      <w:r w:rsidRPr="003F2D3A">
        <w:t xml:space="preserve"> 495</w:t>
      </w:r>
      <w:r w:rsidR="00AD05F5">
        <w:t>-</w:t>
      </w:r>
      <w:r w:rsidRPr="003F2D3A">
        <w:t>507</w:t>
      </w:r>
      <w:r w:rsidR="00AD05F5">
        <w:t xml:space="preserve"> (</w:t>
      </w:r>
      <w:r w:rsidR="00AD05F5" w:rsidRPr="003F2D3A">
        <w:t>2015</w:t>
      </w:r>
      <w:r w:rsidR="00AD05F5">
        <w:t>)</w:t>
      </w:r>
      <w:r w:rsidRPr="003F2D3A">
        <w:t>.</w:t>
      </w:r>
    </w:p>
    <w:p w14:paraId="699DDFE9" w14:textId="16E90B2F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21</w:t>
      </w:r>
      <w:r w:rsidR="0035246E">
        <w:t xml:space="preserve">. </w:t>
      </w:r>
      <w:proofErr w:type="spellStart"/>
      <w:r w:rsidRPr="003F2D3A">
        <w:t>Jeppsson</w:t>
      </w:r>
      <w:proofErr w:type="spellEnd"/>
      <w:r w:rsidR="00AD05F5">
        <w:t>,</w:t>
      </w:r>
      <w:r w:rsidRPr="003F2D3A">
        <w:t xml:space="preserve"> B</w:t>
      </w:r>
      <w:r w:rsidR="00AD05F5">
        <w:t>.</w:t>
      </w:r>
      <w:r w:rsidRPr="003F2D3A">
        <w:t xml:space="preserve">, </w:t>
      </w:r>
      <w:proofErr w:type="spellStart"/>
      <w:r w:rsidRPr="003F2D3A">
        <w:t>Mangell</w:t>
      </w:r>
      <w:proofErr w:type="spellEnd"/>
      <w:r w:rsidR="00AD05F5">
        <w:t>,</w:t>
      </w:r>
      <w:r w:rsidRPr="003F2D3A">
        <w:t xml:space="preserve"> P</w:t>
      </w:r>
      <w:r w:rsidR="00AD05F5">
        <w:t>.</w:t>
      </w:r>
      <w:r w:rsidRPr="003F2D3A">
        <w:t xml:space="preserve">, </w:t>
      </w:r>
      <w:proofErr w:type="spellStart"/>
      <w:r w:rsidRPr="003F2D3A">
        <w:t>Thorlacius</w:t>
      </w:r>
      <w:proofErr w:type="spellEnd"/>
      <w:r w:rsidR="00AD05F5">
        <w:t>,</w:t>
      </w:r>
      <w:r w:rsidRPr="003F2D3A">
        <w:t xml:space="preserve"> H. Use of probiotics as prophylaxis for postoperative infections. </w:t>
      </w:r>
      <w:r w:rsidRPr="003F2D3A">
        <w:rPr>
          <w:i/>
          <w:iCs/>
        </w:rPr>
        <w:t>Nutrients</w:t>
      </w:r>
      <w:r w:rsidR="00AD05F5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3</w:t>
      </w:r>
      <w:r w:rsidR="00AD05F5">
        <w:t>,</w:t>
      </w:r>
      <w:r w:rsidRPr="003F2D3A">
        <w:t xml:space="preserve"> 604</w:t>
      </w:r>
      <w:r w:rsidR="00AD05F5">
        <w:t>-6</w:t>
      </w:r>
      <w:r w:rsidRPr="003F2D3A">
        <w:t>12</w:t>
      </w:r>
      <w:r w:rsidR="00AD05F5">
        <w:t xml:space="preserve"> (</w:t>
      </w:r>
      <w:r w:rsidR="00AD05F5" w:rsidRPr="003F2D3A">
        <w:t>2011</w:t>
      </w:r>
      <w:r w:rsidR="00AD05F5">
        <w:t>)</w:t>
      </w:r>
      <w:r w:rsidRPr="003F2D3A">
        <w:t>.</w:t>
      </w:r>
    </w:p>
    <w:p w14:paraId="68A3D1BF" w14:textId="50B59EB5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22</w:t>
      </w:r>
      <w:r w:rsidR="0035246E">
        <w:t xml:space="preserve">. </w:t>
      </w:r>
      <w:r w:rsidRPr="003F2D3A">
        <w:t>Cavin</w:t>
      </w:r>
      <w:r w:rsidR="00AD05F5">
        <w:t>,</w:t>
      </w:r>
      <w:r w:rsidRPr="003F2D3A">
        <w:t xml:space="preserve"> J</w:t>
      </w:r>
      <w:r w:rsidR="00AD05F5">
        <w:t>.</w:t>
      </w:r>
      <w:r w:rsidRPr="003F2D3A">
        <w:t>-B</w:t>
      </w:r>
      <w:r w:rsidR="00AD05F5">
        <w:t>.</w:t>
      </w:r>
      <w:r w:rsidR="00315B1D" w:rsidRPr="003F2D3A">
        <w:rPr>
          <w:i/>
        </w:rPr>
        <w:t xml:space="preserve"> et al</w:t>
      </w:r>
      <w:r w:rsidR="000967D6" w:rsidRPr="003F2D3A">
        <w:rPr>
          <w:i/>
        </w:rPr>
        <w:t>.</w:t>
      </w:r>
      <w:r w:rsidRPr="003F2D3A">
        <w:t xml:space="preserve"> Differences in Alimentary Glucose Absorption and Intestinal Disposal of Blood Glucose After Roux-en-Y Gastric Bypass vs Sleeve Gastrectomy. </w:t>
      </w:r>
      <w:r w:rsidRPr="003F2D3A">
        <w:rPr>
          <w:i/>
          <w:iCs/>
        </w:rPr>
        <w:t>Gastroenterology</w:t>
      </w:r>
      <w:r w:rsidR="00AD05F5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150</w:t>
      </w:r>
      <w:r w:rsidR="00AD05F5">
        <w:t>,</w:t>
      </w:r>
      <w:r w:rsidRPr="003F2D3A">
        <w:t xml:space="preserve"> 454-464.e9</w:t>
      </w:r>
      <w:r w:rsidR="00AD05F5">
        <w:t xml:space="preserve"> (</w:t>
      </w:r>
      <w:r w:rsidR="00AD05F5" w:rsidRPr="003F2D3A">
        <w:t>2016</w:t>
      </w:r>
      <w:r w:rsidR="00AD05F5">
        <w:t>)</w:t>
      </w:r>
      <w:r w:rsidRPr="003F2D3A">
        <w:t>.</w:t>
      </w:r>
    </w:p>
    <w:p w14:paraId="6FB28000" w14:textId="32A500E9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23</w:t>
      </w:r>
      <w:r w:rsidR="0035246E">
        <w:t xml:space="preserve">. </w:t>
      </w:r>
      <w:proofErr w:type="spellStart"/>
      <w:r w:rsidRPr="003F2D3A">
        <w:t>Bruzzi</w:t>
      </w:r>
      <w:proofErr w:type="spellEnd"/>
      <w:r w:rsidR="00AD05F5">
        <w:t>,</w:t>
      </w:r>
      <w:r w:rsidRPr="003F2D3A">
        <w:t xml:space="preserve"> M</w:t>
      </w:r>
      <w:r w:rsidR="00AD05F5">
        <w:t>.</w:t>
      </w:r>
      <w:r w:rsidR="00315B1D" w:rsidRPr="003F2D3A">
        <w:rPr>
          <w:i/>
        </w:rPr>
        <w:t xml:space="preserve"> et al</w:t>
      </w:r>
      <w:r w:rsidR="000967D6" w:rsidRPr="003F2D3A">
        <w:rPr>
          <w:i/>
        </w:rPr>
        <w:t>.</w:t>
      </w:r>
      <w:r w:rsidRPr="003F2D3A">
        <w:t xml:space="preserve"> Long-Term Evaluation of Biliary Reflux After Experimental One-Anastomosis Gastric Bypass in Rats. </w:t>
      </w:r>
      <w:r w:rsidRPr="003F2D3A">
        <w:rPr>
          <w:i/>
          <w:iCs/>
        </w:rPr>
        <w:t>Obes</w:t>
      </w:r>
      <w:r w:rsidR="00973030" w:rsidRPr="003F2D3A">
        <w:rPr>
          <w:i/>
          <w:iCs/>
        </w:rPr>
        <w:t>ity</w:t>
      </w:r>
      <w:r w:rsidRPr="003F2D3A">
        <w:rPr>
          <w:i/>
          <w:iCs/>
        </w:rPr>
        <w:t xml:space="preserve"> Surg</w:t>
      </w:r>
      <w:r w:rsidR="00973030" w:rsidRPr="003F2D3A">
        <w:rPr>
          <w:i/>
          <w:iCs/>
        </w:rPr>
        <w:t>ery</w:t>
      </w:r>
      <w:r w:rsidR="00AD05F5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27</w:t>
      </w:r>
      <w:r w:rsidR="00AD05F5">
        <w:t>,</w:t>
      </w:r>
      <w:r w:rsidRPr="003F2D3A">
        <w:t xml:space="preserve"> 1119</w:t>
      </w:r>
      <w:r w:rsidR="00AD05F5">
        <w:t>-11</w:t>
      </w:r>
      <w:r w:rsidRPr="003F2D3A">
        <w:t>22</w:t>
      </w:r>
      <w:r w:rsidR="00AD05F5">
        <w:t xml:space="preserve"> (</w:t>
      </w:r>
      <w:r w:rsidR="00AD05F5" w:rsidRPr="003F2D3A">
        <w:t>2017</w:t>
      </w:r>
      <w:r w:rsidR="00AD05F5">
        <w:t>)</w:t>
      </w:r>
      <w:r w:rsidRPr="003F2D3A">
        <w:t>.</w:t>
      </w:r>
    </w:p>
    <w:p w14:paraId="5443ECF3" w14:textId="5575E586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2</w:t>
      </w:r>
      <w:r w:rsidR="00973030" w:rsidRPr="003F2D3A">
        <w:t>4</w:t>
      </w:r>
      <w:r w:rsidR="0035246E">
        <w:t xml:space="preserve">. </w:t>
      </w:r>
      <w:r w:rsidRPr="003F2D3A">
        <w:t>Cavin</w:t>
      </w:r>
      <w:r w:rsidR="00AD05F5">
        <w:t>,</w:t>
      </w:r>
      <w:r w:rsidRPr="003F2D3A">
        <w:t xml:space="preserve"> J</w:t>
      </w:r>
      <w:r w:rsidR="00AD05F5">
        <w:t>.</w:t>
      </w:r>
      <w:r w:rsidRPr="003F2D3A">
        <w:t>-B</w:t>
      </w:r>
      <w:r w:rsidR="00AD05F5">
        <w:t>.</w:t>
      </w:r>
      <w:r w:rsidR="00315B1D" w:rsidRPr="003F2D3A">
        <w:rPr>
          <w:i/>
        </w:rPr>
        <w:t xml:space="preserve"> et al</w:t>
      </w:r>
      <w:r w:rsidR="000967D6" w:rsidRPr="003F2D3A">
        <w:rPr>
          <w:i/>
        </w:rPr>
        <w:t>.</w:t>
      </w:r>
      <w:r w:rsidRPr="003F2D3A">
        <w:t xml:space="preserve"> Malabsorption and intestinal adaptation after one anastomosis gastric bypass compared with Roux-en-Y gastric bypass in rats. </w:t>
      </w:r>
      <w:r w:rsidRPr="003F2D3A">
        <w:rPr>
          <w:i/>
          <w:iCs/>
        </w:rPr>
        <w:t>American Journal of Physiology-Gastrointestinal and Liver Physiology</w:t>
      </w:r>
      <w:r w:rsidR="00AD05F5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311</w:t>
      </w:r>
      <w:r w:rsidR="00AD05F5">
        <w:t>,</w:t>
      </w:r>
      <w:r w:rsidRPr="003F2D3A">
        <w:t xml:space="preserve"> G492-500</w:t>
      </w:r>
      <w:r w:rsidR="00AD05F5">
        <w:t xml:space="preserve"> (</w:t>
      </w:r>
      <w:r w:rsidR="00AD05F5" w:rsidRPr="003F2D3A">
        <w:t>2016</w:t>
      </w:r>
      <w:r w:rsidR="00AD05F5">
        <w:t>)</w:t>
      </w:r>
      <w:r w:rsidRPr="003F2D3A">
        <w:t>.</w:t>
      </w:r>
    </w:p>
    <w:p w14:paraId="4CE6103A" w14:textId="0684A6FC" w:rsidR="004837FE" w:rsidRPr="003F2D3A" w:rsidRDefault="004837FE" w:rsidP="00315B1D">
      <w:pPr>
        <w:pStyle w:val="Bibliography"/>
        <w:widowControl/>
        <w:spacing w:after="0"/>
        <w:ind w:left="0" w:firstLine="0"/>
      </w:pPr>
      <w:r w:rsidRPr="003F2D3A">
        <w:t>2</w:t>
      </w:r>
      <w:r w:rsidR="00973030" w:rsidRPr="003F2D3A">
        <w:t>5</w:t>
      </w:r>
      <w:r w:rsidR="0035246E">
        <w:t xml:space="preserve">. </w:t>
      </w:r>
      <w:r w:rsidRPr="003F2D3A">
        <w:t>Jacob</w:t>
      </w:r>
      <w:r w:rsidR="00AD05F5">
        <w:t>,</w:t>
      </w:r>
      <w:r w:rsidRPr="003F2D3A">
        <w:t xml:space="preserve"> P</w:t>
      </w:r>
      <w:r w:rsidR="00AD05F5">
        <w:t>.</w:t>
      </w:r>
      <w:r w:rsidRPr="003F2D3A">
        <w:t>S</w:t>
      </w:r>
      <w:r w:rsidR="00AD05F5">
        <w:t>.</w:t>
      </w:r>
      <w:r w:rsidR="00315B1D" w:rsidRPr="003F2D3A">
        <w:rPr>
          <w:i/>
        </w:rPr>
        <w:t xml:space="preserve"> et al</w:t>
      </w:r>
      <w:r w:rsidR="000967D6" w:rsidRPr="003F2D3A">
        <w:rPr>
          <w:i/>
        </w:rPr>
        <w:t>.</w:t>
      </w:r>
      <w:r w:rsidRPr="003F2D3A">
        <w:t xml:space="preserve"> Isocaloric intake of a high-fat diet promotes insulin resistance and inflammation in Wistar rats. </w:t>
      </w:r>
      <w:r w:rsidR="00973030" w:rsidRPr="003F2D3A">
        <w:rPr>
          <w:i/>
          <w:iCs/>
        </w:rPr>
        <w:t>Cell Biochemistry and Function</w:t>
      </w:r>
      <w:r w:rsidR="00AD05F5">
        <w:rPr>
          <w:i/>
          <w:iCs/>
        </w:rPr>
        <w:t>.</w:t>
      </w:r>
      <w:r w:rsidRPr="003F2D3A">
        <w:t xml:space="preserve"> </w:t>
      </w:r>
      <w:r w:rsidRPr="003F2D3A">
        <w:rPr>
          <w:b/>
          <w:bCs/>
        </w:rPr>
        <w:t>31</w:t>
      </w:r>
      <w:r w:rsidR="00AD05F5">
        <w:t>,</w:t>
      </w:r>
      <w:r w:rsidRPr="003F2D3A">
        <w:t xml:space="preserve"> 244</w:t>
      </w:r>
      <w:r w:rsidR="00AD05F5">
        <w:t>-2</w:t>
      </w:r>
      <w:r w:rsidRPr="003F2D3A">
        <w:t>53</w:t>
      </w:r>
      <w:r w:rsidR="00AD05F5">
        <w:t xml:space="preserve"> (</w:t>
      </w:r>
      <w:r w:rsidR="00AD05F5" w:rsidRPr="003F2D3A">
        <w:t>2013</w:t>
      </w:r>
      <w:r w:rsidR="00AD05F5">
        <w:t>)</w:t>
      </w:r>
      <w:r w:rsidRPr="003F2D3A">
        <w:t>.</w:t>
      </w:r>
    </w:p>
    <w:bookmarkEnd w:id="0"/>
    <w:p w14:paraId="06E93992" w14:textId="6976DB08" w:rsidR="008604DF" w:rsidRPr="003F2D3A" w:rsidRDefault="008604DF" w:rsidP="00315B1D">
      <w:pPr>
        <w:widowControl/>
        <w:rPr>
          <w:color w:val="808080"/>
        </w:rPr>
      </w:pPr>
    </w:p>
    <w:sectPr w:rsidR="008604DF" w:rsidRPr="003F2D3A" w:rsidSect="00315B1D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C44C1" w14:textId="77777777" w:rsidR="00DA16D6" w:rsidRDefault="00DA16D6" w:rsidP="00621C4E">
      <w:r>
        <w:separator/>
      </w:r>
    </w:p>
  </w:endnote>
  <w:endnote w:type="continuationSeparator" w:id="0">
    <w:p w14:paraId="7B1E0576" w14:textId="77777777" w:rsidR="00DA16D6" w:rsidRDefault="00DA16D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Sans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8BE6" w14:textId="33B23288" w:rsidR="0035246E" w:rsidRDefault="0035246E">
    <w:pPr>
      <w:pStyle w:val="Footer"/>
    </w:pPr>
  </w:p>
  <w:p w14:paraId="39947363" w14:textId="71AB2B06" w:rsidR="0035246E" w:rsidRPr="00494F77" w:rsidRDefault="0035246E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35246E" w:rsidRDefault="0035246E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E1E66" w14:textId="77777777" w:rsidR="00DA16D6" w:rsidRDefault="00DA16D6" w:rsidP="00621C4E">
      <w:r>
        <w:separator/>
      </w:r>
    </w:p>
  </w:footnote>
  <w:footnote w:type="continuationSeparator" w:id="0">
    <w:p w14:paraId="1EC43DAD" w14:textId="77777777" w:rsidR="00DA16D6" w:rsidRDefault="00DA16D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35246E" w:rsidRPr="006F06E4" w:rsidRDefault="0035246E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728"/>
    <w:multiLevelType w:val="multilevel"/>
    <w:tmpl w:val="6E68EC5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86167CB"/>
    <w:multiLevelType w:val="hybridMultilevel"/>
    <w:tmpl w:val="60B0B2C8"/>
    <w:lvl w:ilvl="0" w:tplc="B9EACB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B3883"/>
    <w:multiLevelType w:val="multilevel"/>
    <w:tmpl w:val="7D20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62F10754"/>
    <w:multiLevelType w:val="multilevel"/>
    <w:tmpl w:val="2F58B10A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217E52"/>
    <w:multiLevelType w:val="multilevel"/>
    <w:tmpl w:val="70F611EA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E705F"/>
    <w:rsid w:val="00001169"/>
    <w:rsid w:val="00001806"/>
    <w:rsid w:val="00001D8D"/>
    <w:rsid w:val="00002A39"/>
    <w:rsid w:val="00005815"/>
    <w:rsid w:val="00007DBC"/>
    <w:rsid w:val="00007EA1"/>
    <w:rsid w:val="000100F0"/>
    <w:rsid w:val="00011F71"/>
    <w:rsid w:val="000129B2"/>
    <w:rsid w:val="00012FF9"/>
    <w:rsid w:val="0001389C"/>
    <w:rsid w:val="00014314"/>
    <w:rsid w:val="00014A46"/>
    <w:rsid w:val="00016FF7"/>
    <w:rsid w:val="00021434"/>
    <w:rsid w:val="000216CF"/>
    <w:rsid w:val="00021774"/>
    <w:rsid w:val="00021DF3"/>
    <w:rsid w:val="00023869"/>
    <w:rsid w:val="00024598"/>
    <w:rsid w:val="00026727"/>
    <w:rsid w:val="000279B0"/>
    <w:rsid w:val="000313DB"/>
    <w:rsid w:val="00032769"/>
    <w:rsid w:val="0003311E"/>
    <w:rsid w:val="00037B58"/>
    <w:rsid w:val="00042F8E"/>
    <w:rsid w:val="000512F9"/>
    <w:rsid w:val="00051B73"/>
    <w:rsid w:val="00060ABE"/>
    <w:rsid w:val="00061A50"/>
    <w:rsid w:val="0006361B"/>
    <w:rsid w:val="00063B8A"/>
    <w:rsid w:val="00064104"/>
    <w:rsid w:val="000652E3"/>
    <w:rsid w:val="000657E2"/>
    <w:rsid w:val="00066025"/>
    <w:rsid w:val="00067A8F"/>
    <w:rsid w:val="000701D1"/>
    <w:rsid w:val="00080A20"/>
    <w:rsid w:val="00081845"/>
    <w:rsid w:val="00082796"/>
    <w:rsid w:val="00082DF4"/>
    <w:rsid w:val="00086FF5"/>
    <w:rsid w:val="00087C0A"/>
    <w:rsid w:val="000935D7"/>
    <w:rsid w:val="00093BC4"/>
    <w:rsid w:val="000943E6"/>
    <w:rsid w:val="000967D6"/>
    <w:rsid w:val="00097929"/>
    <w:rsid w:val="000A1E80"/>
    <w:rsid w:val="000A3503"/>
    <w:rsid w:val="000A3B70"/>
    <w:rsid w:val="000A5153"/>
    <w:rsid w:val="000B10AE"/>
    <w:rsid w:val="000B30BF"/>
    <w:rsid w:val="000B566B"/>
    <w:rsid w:val="000B662E"/>
    <w:rsid w:val="000B7294"/>
    <w:rsid w:val="000B75D0"/>
    <w:rsid w:val="000C0642"/>
    <w:rsid w:val="000C1CF8"/>
    <w:rsid w:val="000C49CF"/>
    <w:rsid w:val="000C52E9"/>
    <w:rsid w:val="000C5CDC"/>
    <w:rsid w:val="000C65DC"/>
    <w:rsid w:val="000C66F3"/>
    <w:rsid w:val="000C6900"/>
    <w:rsid w:val="000D18A9"/>
    <w:rsid w:val="000D31E8"/>
    <w:rsid w:val="000D39C4"/>
    <w:rsid w:val="000D76E4"/>
    <w:rsid w:val="000E2404"/>
    <w:rsid w:val="000E3816"/>
    <w:rsid w:val="000E4F77"/>
    <w:rsid w:val="000E652F"/>
    <w:rsid w:val="000F265C"/>
    <w:rsid w:val="000F3AFA"/>
    <w:rsid w:val="000F5712"/>
    <w:rsid w:val="000F6611"/>
    <w:rsid w:val="000F7E22"/>
    <w:rsid w:val="00102136"/>
    <w:rsid w:val="00103601"/>
    <w:rsid w:val="001104F3"/>
    <w:rsid w:val="0011179B"/>
    <w:rsid w:val="00112EEB"/>
    <w:rsid w:val="00116426"/>
    <w:rsid w:val="001173FF"/>
    <w:rsid w:val="0012563A"/>
    <w:rsid w:val="001264DE"/>
    <w:rsid w:val="001313A7"/>
    <w:rsid w:val="0013276F"/>
    <w:rsid w:val="0013621E"/>
    <w:rsid w:val="0013642E"/>
    <w:rsid w:val="00136B9A"/>
    <w:rsid w:val="001372DA"/>
    <w:rsid w:val="001406C4"/>
    <w:rsid w:val="00142EFE"/>
    <w:rsid w:val="00145368"/>
    <w:rsid w:val="00146CC6"/>
    <w:rsid w:val="00152A23"/>
    <w:rsid w:val="00154DCA"/>
    <w:rsid w:val="00162CB7"/>
    <w:rsid w:val="001665C9"/>
    <w:rsid w:val="00166F32"/>
    <w:rsid w:val="00171E5B"/>
    <w:rsid w:val="00171F94"/>
    <w:rsid w:val="00173D94"/>
    <w:rsid w:val="00175D4E"/>
    <w:rsid w:val="0017668A"/>
    <w:rsid w:val="001766FE"/>
    <w:rsid w:val="001771E7"/>
    <w:rsid w:val="00181620"/>
    <w:rsid w:val="00185DCE"/>
    <w:rsid w:val="00187DE7"/>
    <w:rsid w:val="001911FF"/>
    <w:rsid w:val="00192006"/>
    <w:rsid w:val="00193180"/>
    <w:rsid w:val="00193791"/>
    <w:rsid w:val="001962B6"/>
    <w:rsid w:val="00196792"/>
    <w:rsid w:val="001A4C07"/>
    <w:rsid w:val="001A50F7"/>
    <w:rsid w:val="001B1519"/>
    <w:rsid w:val="001B2E2D"/>
    <w:rsid w:val="001B5CD2"/>
    <w:rsid w:val="001B6144"/>
    <w:rsid w:val="001B6BCE"/>
    <w:rsid w:val="001C0BEE"/>
    <w:rsid w:val="001C1B53"/>
    <w:rsid w:val="001C1E49"/>
    <w:rsid w:val="001C27C1"/>
    <w:rsid w:val="001C2A98"/>
    <w:rsid w:val="001C4D95"/>
    <w:rsid w:val="001D2623"/>
    <w:rsid w:val="001D3D7D"/>
    <w:rsid w:val="001D3FFF"/>
    <w:rsid w:val="001D625F"/>
    <w:rsid w:val="001D68A4"/>
    <w:rsid w:val="001D7576"/>
    <w:rsid w:val="001D7A79"/>
    <w:rsid w:val="001E0E3F"/>
    <w:rsid w:val="001E14A0"/>
    <w:rsid w:val="001E1D95"/>
    <w:rsid w:val="001E31CD"/>
    <w:rsid w:val="001E421F"/>
    <w:rsid w:val="001E7376"/>
    <w:rsid w:val="001F208B"/>
    <w:rsid w:val="001F225C"/>
    <w:rsid w:val="001F2983"/>
    <w:rsid w:val="001F3332"/>
    <w:rsid w:val="00200C28"/>
    <w:rsid w:val="00201CFA"/>
    <w:rsid w:val="0020220D"/>
    <w:rsid w:val="00202448"/>
    <w:rsid w:val="00202D15"/>
    <w:rsid w:val="002035D9"/>
    <w:rsid w:val="00205B3F"/>
    <w:rsid w:val="00212EAE"/>
    <w:rsid w:val="00214BEE"/>
    <w:rsid w:val="0021747B"/>
    <w:rsid w:val="002205B8"/>
    <w:rsid w:val="00225720"/>
    <w:rsid w:val="002259E5"/>
    <w:rsid w:val="00226140"/>
    <w:rsid w:val="002274F3"/>
    <w:rsid w:val="0023094C"/>
    <w:rsid w:val="00233816"/>
    <w:rsid w:val="00234BE3"/>
    <w:rsid w:val="00235A90"/>
    <w:rsid w:val="00241E48"/>
    <w:rsid w:val="0024214E"/>
    <w:rsid w:val="00242623"/>
    <w:rsid w:val="002442AE"/>
    <w:rsid w:val="00250558"/>
    <w:rsid w:val="00251D16"/>
    <w:rsid w:val="00256C35"/>
    <w:rsid w:val="002605D1"/>
    <w:rsid w:val="00260652"/>
    <w:rsid w:val="00261F25"/>
    <w:rsid w:val="002630DD"/>
    <w:rsid w:val="002648A9"/>
    <w:rsid w:val="0026536F"/>
    <w:rsid w:val="0026553C"/>
    <w:rsid w:val="00266F60"/>
    <w:rsid w:val="00267DD5"/>
    <w:rsid w:val="00273B6D"/>
    <w:rsid w:val="00274A0A"/>
    <w:rsid w:val="00277593"/>
    <w:rsid w:val="002778A3"/>
    <w:rsid w:val="00280909"/>
    <w:rsid w:val="00280918"/>
    <w:rsid w:val="00282AF6"/>
    <w:rsid w:val="00282D38"/>
    <w:rsid w:val="0028596A"/>
    <w:rsid w:val="00287085"/>
    <w:rsid w:val="00290AF9"/>
    <w:rsid w:val="002967CF"/>
    <w:rsid w:val="00296AFC"/>
    <w:rsid w:val="00297788"/>
    <w:rsid w:val="002A0CE7"/>
    <w:rsid w:val="002A2F9D"/>
    <w:rsid w:val="002A3285"/>
    <w:rsid w:val="002A36FC"/>
    <w:rsid w:val="002A484B"/>
    <w:rsid w:val="002A64A6"/>
    <w:rsid w:val="002B0559"/>
    <w:rsid w:val="002B3301"/>
    <w:rsid w:val="002C3B7C"/>
    <w:rsid w:val="002C47D4"/>
    <w:rsid w:val="002C767A"/>
    <w:rsid w:val="002D0F38"/>
    <w:rsid w:val="002D77E3"/>
    <w:rsid w:val="002E5477"/>
    <w:rsid w:val="002F2859"/>
    <w:rsid w:val="002F4BF2"/>
    <w:rsid w:val="002F6E3C"/>
    <w:rsid w:val="0030117D"/>
    <w:rsid w:val="00301F30"/>
    <w:rsid w:val="003038FD"/>
    <w:rsid w:val="00303C87"/>
    <w:rsid w:val="003108E5"/>
    <w:rsid w:val="00311761"/>
    <w:rsid w:val="003120CB"/>
    <w:rsid w:val="00315B1D"/>
    <w:rsid w:val="00320153"/>
    <w:rsid w:val="00320367"/>
    <w:rsid w:val="00320D29"/>
    <w:rsid w:val="00322871"/>
    <w:rsid w:val="00323D68"/>
    <w:rsid w:val="00326FB3"/>
    <w:rsid w:val="00327EAF"/>
    <w:rsid w:val="003316D4"/>
    <w:rsid w:val="00333822"/>
    <w:rsid w:val="00336715"/>
    <w:rsid w:val="003401EC"/>
    <w:rsid w:val="00340DFD"/>
    <w:rsid w:val="00344954"/>
    <w:rsid w:val="003460A0"/>
    <w:rsid w:val="00350CD7"/>
    <w:rsid w:val="0035246E"/>
    <w:rsid w:val="003524A8"/>
    <w:rsid w:val="00352626"/>
    <w:rsid w:val="00360C17"/>
    <w:rsid w:val="00361D6D"/>
    <w:rsid w:val="003621C6"/>
    <w:rsid w:val="003622B8"/>
    <w:rsid w:val="0036534E"/>
    <w:rsid w:val="003654BB"/>
    <w:rsid w:val="00366B76"/>
    <w:rsid w:val="00373051"/>
    <w:rsid w:val="00373B8F"/>
    <w:rsid w:val="00374438"/>
    <w:rsid w:val="00375C65"/>
    <w:rsid w:val="00376D95"/>
    <w:rsid w:val="00377FBB"/>
    <w:rsid w:val="00382ED9"/>
    <w:rsid w:val="00385140"/>
    <w:rsid w:val="00393CC7"/>
    <w:rsid w:val="003971F7"/>
    <w:rsid w:val="003A16FC"/>
    <w:rsid w:val="003A4FCD"/>
    <w:rsid w:val="003B0944"/>
    <w:rsid w:val="003B1593"/>
    <w:rsid w:val="003B4381"/>
    <w:rsid w:val="003C1043"/>
    <w:rsid w:val="003C1A30"/>
    <w:rsid w:val="003C3309"/>
    <w:rsid w:val="003C644B"/>
    <w:rsid w:val="003C6779"/>
    <w:rsid w:val="003C715D"/>
    <w:rsid w:val="003D2998"/>
    <w:rsid w:val="003D2F0A"/>
    <w:rsid w:val="003D3891"/>
    <w:rsid w:val="003D5170"/>
    <w:rsid w:val="003D5D84"/>
    <w:rsid w:val="003E0F4F"/>
    <w:rsid w:val="003E1680"/>
    <w:rsid w:val="003E18AC"/>
    <w:rsid w:val="003E210B"/>
    <w:rsid w:val="003E2A12"/>
    <w:rsid w:val="003E3384"/>
    <w:rsid w:val="003E3CA4"/>
    <w:rsid w:val="003E548E"/>
    <w:rsid w:val="003F0668"/>
    <w:rsid w:val="003F157C"/>
    <w:rsid w:val="003F228A"/>
    <w:rsid w:val="003F2D3A"/>
    <w:rsid w:val="003F76AD"/>
    <w:rsid w:val="00405654"/>
    <w:rsid w:val="00407EC8"/>
    <w:rsid w:val="0041110A"/>
    <w:rsid w:val="00411624"/>
    <w:rsid w:val="004148E1"/>
    <w:rsid w:val="00414B65"/>
    <w:rsid w:val="00414CFA"/>
    <w:rsid w:val="00415EC0"/>
    <w:rsid w:val="00420BE9"/>
    <w:rsid w:val="00421F8C"/>
    <w:rsid w:val="00423AD8"/>
    <w:rsid w:val="00423FDD"/>
    <w:rsid w:val="00424435"/>
    <w:rsid w:val="00424C85"/>
    <w:rsid w:val="004260BD"/>
    <w:rsid w:val="0043012F"/>
    <w:rsid w:val="00430F1F"/>
    <w:rsid w:val="00431B37"/>
    <w:rsid w:val="004326EA"/>
    <w:rsid w:val="004341F9"/>
    <w:rsid w:val="0044434C"/>
    <w:rsid w:val="0044456B"/>
    <w:rsid w:val="00447BD1"/>
    <w:rsid w:val="004507F3"/>
    <w:rsid w:val="00450AF4"/>
    <w:rsid w:val="00456A57"/>
    <w:rsid w:val="0045749B"/>
    <w:rsid w:val="004607DE"/>
    <w:rsid w:val="00463682"/>
    <w:rsid w:val="004671C7"/>
    <w:rsid w:val="00472F4D"/>
    <w:rsid w:val="004730BF"/>
    <w:rsid w:val="00474DCB"/>
    <w:rsid w:val="004750F7"/>
    <w:rsid w:val="0047535C"/>
    <w:rsid w:val="0047540A"/>
    <w:rsid w:val="004762F6"/>
    <w:rsid w:val="004837FE"/>
    <w:rsid w:val="00483C8F"/>
    <w:rsid w:val="00485870"/>
    <w:rsid w:val="00485FE8"/>
    <w:rsid w:val="0049237F"/>
    <w:rsid w:val="00492473"/>
    <w:rsid w:val="00492EB5"/>
    <w:rsid w:val="00493764"/>
    <w:rsid w:val="00494750"/>
    <w:rsid w:val="00494F77"/>
    <w:rsid w:val="00497721"/>
    <w:rsid w:val="004A0229"/>
    <w:rsid w:val="004A35D2"/>
    <w:rsid w:val="004A41A7"/>
    <w:rsid w:val="004A71E4"/>
    <w:rsid w:val="004B25EA"/>
    <w:rsid w:val="004B2F00"/>
    <w:rsid w:val="004B5580"/>
    <w:rsid w:val="004B5E09"/>
    <w:rsid w:val="004B6E31"/>
    <w:rsid w:val="004B75C4"/>
    <w:rsid w:val="004C1D66"/>
    <w:rsid w:val="004C31D7"/>
    <w:rsid w:val="004C4625"/>
    <w:rsid w:val="004C4AD2"/>
    <w:rsid w:val="004C6981"/>
    <w:rsid w:val="004D1F21"/>
    <w:rsid w:val="004D268C"/>
    <w:rsid w:val="004D4C25"/>
    <w:rsid w:val="004D59D8"/>
    <w:rsid w:val="004D5DA1"/>
    <w:rsid w:val="004E150F"/>
    <w:rsid w:val="004E1DCA"/>
    <w:rsid w:val="004E2286"/>
    <w:rsid w:val="004E23A1"/>
    <w:rsid w:val="004E3489"/>
    <w:rsid w:val="004E358A"/>
    <w:rsid w:val="004E3AFA"/>
    <w:rsid w:val="004E6588"/>
    <w:rsid w:val="004F2742"/>
    <w:rsid w:val="00501B26"/>
    <w:rsid w:val="00502A0A"/>
    <w:rsid w:val="0050770D"/>
    <w:rsid w:val="00507C50"/>
    <w:rsid w:val="00510939"/>
    <w:rsid w:val="00514D40"/>
    <w:rsid w:val="00517C3A"/>
    <w:rsid w:val="00527BF4"/>
    <w:rsid w:val="005324BE"/>
    <w:rsid w:val="00534F6C"/>
    <w:rsid w:val="00535994"/>
    <w:rsid w:val="0053646D"/>
    <w:rsid w:val="00537FAB"/>
    <w:rsid w:val="00540AAD"/>
    <w:rsid w:val="00543EC1"/>
    <w:rsid w:val="00545A28"/>
    <w:rsid w:val="00546458"/>
    <w:rsid w:val="0055087C"/>
    <w:rsid w:val="00553413"/>
    <w:rsid w:val="005544EA"/>
    <w:rsid w:val="00555983"/>
    <w:rsid w:val="00560E31"/>
    <w:rsid w:val="00561BDA"/>
    <w:rsid w:val="0056287B"/>
    <w:rsid w:val="00581B23"/>
    <w:rsid w:val="0058219C"/>
    <w:rsid w:val="0058707F"/>
    <w:rsid w:val="00591DBD"/>
    <w:rsid w:val="00592C83"/>
    <w:rsid w:val="005931FE"/>
    <w:rsid w:val="005945A4"/>
    <w:rsid w:val="005946B3"/>
    <w:rsid w:val="005A0028"/>
    <w:rsid w:val="005A0ACC"/>
    <w:rsid w:val="005A44B0"/>
    <w:rsid w:val="005B0072"/>
    <w:rsid w:val="005B0732"/>
    <w:rsid w:val="005B38A0"/>
    <w:rsid w:val="005B491C"/>
    <w:rsid w:val="005B4DBF"/>
    <w:rsid w:val="005B5DE2"/>
    <w:rsid w:val="005B674C"/>
    <w:rsid w:val="005C24F2"/>
    <w:rsid w:val="005C566D"/>
    <w:rsid w:val="005C7561"/>
    <w:rsid w:val="005D051E"/>
    <w:rsid w:val="005D1E57"/>
    <w:rsid w:val="005D2F57"/>
    <w:rsid w:val="005D34F6"/>
    <w:rsid w:val="005D4F1A"/>
    <w:rsid w:val="005E1884"/>
    <w:rsid w:val="005E1BEC"/>
    <w:rsid w:val="005E207D"/>
    <w:rsid w:val="005E4319"/>
    <w:rsid w:val="005F373A"/>
    <w:rsid w:val="005F4F87"/>
    <w:rsid w:val="005F6B0E"/>
    <w:rsid w:val="005F760E"/>
    <w:rsid w:val="005F7B1D"/>
    <w:rsid w:val="0060222A"/>
    <w:rsid w:val="0060308D"/>
    <w:rsid w:val="006034CC"/>
    <w:rsid w:val="00606E52"/>
    <w:rsid w:val="006070C4"/>
    <w:rsid w:val="00610C21"/>
    <w:rsid w:val="00611907"/>
    <w:rsid w:val="006127EA"/>
    <w:rsid w:val="00613116"/>
    <w:rsid w:val="006131DC"/>
    <w:rsid w:val="00614041"/>
    <w:rsid w:val="006202A6"/>
    <w:rsid w:val="0062054B"/>
    <w:rsid w:val="00621C4E"/>
    <w:rsid w:val="0062414F"/>
    <w:rsid w:val="00624EAE"/>
    <w:rsid w:val="006305D7"/>
    <w:rsid w:val="00631ACD"/>
    <w:rsid w:val="00632F63"/>
    <w:rsid w:val="00633A01"/>
    <w:rsid w:val="00633B97"/>
    <w:rsid w:val="006341F7"/>
    <w:rsid w:val="00634585"/>
    <w:rsid w:val="00635014"/>
    <w:rsid w:val="006369CE"/>
    <w:rsid w:val="0064025C"/>
    <w:rsid w:val="006411CA"/>
    <w:rsid w:val="0064605E"/>
    <w:rsid w:val="006619C8"/>
    <w:rsid w:val="00665D67"/>
    <w:rsid w:val="00671710"/>
    <w:rsid w:val="00673414"/>
    <w:rsid w:val="00676079"/>
    <w:rsid w:val="00676ECD"/>
    <w:rsid w:val="00677D0A"/>
    <w:rsid w:val="0068185F"/>
    <w:rsid w:val="00684114"/>
    <w:rsid w:val="006910D3"/>
    <w:rsid w:val="006A01CF"/>
    <w:rsid w:val="006A03E2"/>
    <w:rsid w:val="006A60DD"/>
    <w:rsid w:val="006B0679"/>
    <w:rsid w:val="006B074C"/>
    <w:rsid w:val="006B3B84"/>
    <w:rsid w:val="006B4654"/>
    <w:rsid w:val="006B4E7C"/>
    <w:rsid w:val="006B5D8C"/>
    <w:rsid w:val="006B72D4"/>
    <w:rsid w:val="006C0926"/>
    <w:rsid w:val="006C11CC"/>
    <w:rsid w:val="006C1AEB"/>
    <w:rsid w:val="006C23E2"/>
    <w:rsid w:val="006C57FE"/>
    <w:rsid w:val="006C668E"/>
    <w:rsid w:val="006D4E77"/>
    <w:rsid w:val="006E4B63"/>
    <w:rsid w:val="006F06E4"/>
    <w:rsid w:val="006F340B"/>
    <w:rsid w:val="006F5EA2"/>
    <w:rsid w:val="006F7B41"/>
    <w:rsid w:val="00702B5D"/>
    <w:rsid w:val="00703ED2"/>
    <w:rsid w:val="00707B8D"/>
    <w:rsid w:val="00710A8C"/>
    <w:rsid w:val="00713636"/>
    <w:rsid w:val="00714B8C"/>
    <w:rsid w:val="0071675D"/>
    <w:rsid w:val="00717736"/>
    <w:rsid w:val="00732B47"/>
    <w:rsid w:val="00735CF5"/>
    <w:rsid w:val="007373B9"/>
    <w:rsid w:val="0074063A"/>
    <w:rsid w:val="007412D1"/>
    <w:rsid w:val="007427BD"/>
    <w:rsid w:val="00742AA4"/>
    <w:rsid w:val="007437EE"/>
    <w:rsid w:val="00743BA1"/>
    <w:rsid w:val="00745F1E"/>
    <w:rsid w:val="007515FE"/>
    <w:rsid w:val="0075425D"/>
    <w:rsid w:val="007601D0"/>
    <w:rsid w:val="007603BB"/>
    <w:rsid w:val="0076109D"/>
    <w:rsid w:val="00767107"/>
    <w:rsid w:val="00773617"/>
    <w:rsid w:val="00773BFD"/>
    <w:rsid w:val="007743B3"/>
    <w:rsid w:val="00774490"/>
    <w:rsid w:val="007749B4"/>
    <w:rsid w:val="007819FF"/>
    <w:rsid w:val="00781FE8"/>
    <w:rsid w:val="00782CEE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4E0"/>
    <w:rsid w:val="007A5CB9"/>
    <w:rsid w:val="007A73CC"/>
    <w:rsid w:val="007B20AE"/>
    <w:rsid w:val="007B6B07"/>
    <w:rsid w:val="007B6D43"/>
    <w:rsid w:val="007B749A"/>
    <w:rsid w:val="007B7C6E"/>
    <w:rsid w:val="007C6291"/>
    <w:rsid w:val="007D17BA"/>
    <w:rsid w:val="007D1963"/>
    <w:rsid w:val="007D44D7"/>
    <w:rsid w:val="007D621A"/>
    <w:rsid w:val="007E058A"/>
    <w:rsid w:val="007E2887"/>
    <w:rsid w:val="007E41F3"/>
    <w:rsid w:val="007E5278"/>
    <w:rsid w:val="007E749C"/>
    <w:rsid w:val="007F1B5C"/>
    <w:rsid w:val="007F48DC"/>
    <w:rsid w:val="007F5F5F"/>
    <w:rsid w:val="00801257"/>
    <w:rsid w:val="00803B0A"/>
    <w:rsid w:val="00804DED"/>
    <w:rsid w:val="00805B96"/>
    <w:rsid w:val="008105BE"/>
    <w:rsid w:val="008115A5"/>
    <w:rsid w:val="00811D46"/>
    <w:rsid w:val="008126F7"/>
    <w:rsid w:val="00813E81"/>
    <w:rsid w:val="0081415D"/>
    <w:rsid w:val="008154A6"/>
    <w:rsid w:val="00820229"/>
    <w:rsid w:val="00822448"/>
    <w:rsid w:val="00822ABE"/>
    <w:rsid w:val="00822CBF"/>
    <w:rsid w:val="008244D1"/>
    <w:rsid w:val="00827F51"/>
    <w:rsid w:val="0083104E"/>
    <w:rsid w:val="008343BE"/>
    <w:rsid w:val="00836535"/>
    <w:rsid w:val="00840FB4"/>
    <w:rsid w:val="008410B2"/>
    <w:rsid w:val="00841F68"/>
    <w:rsid w:val="00847CA2"/>
    <w:rsid w:val="008500A0"/>
    <w:rsid w:val="00850ECE"/>
    <w:rsid w:val="008524E5"/>
    <w:rsid w:val="0085351C"/>
    <w:rsid w:val="0085435A"/>
    <w:rsid w:val="008549CA"/>
    <w:rsid w:val="008556C3"/>
    <w:rsid w:val="0085687C"/>
    <w:rsid w:val="008579D2"/>
    <w:rsid w:val="008604DF"/>
    <w:rsid w:val="008706C5"/>
    <w:rsid w:val="008734DA"/>
    <w:rsid w:val="00873707"/>
    <w:rsid w:val="00874B20"/>
    <w:rsid w:val="008757C6"/>
    <w:rsid w:val="008763E1"/>
    <w:rsid w:val="0087775C"/>
    <w:rsid w:val="00877EC8"/>
    <w:rsid w:val="00880A32"/>
    <w:rsid w:val="00880F36"/>
    <w:rsid w:val="0088474D"/>
    <w:rsid w:val="00885530"/>
    <w:rsid w:val="008859C6"/>
    <w:rsid w:val="008910D1"/>
    <w:rsid w:val="0089296C"/>
    <w:rsid w:val="00892BAA"/>
    <w:rsid w:val="00896ABD"/>
    <w:rsid w:val="00897AB6"/>
    <w:rsid w:val="008A15A7"/>
    <w:rsid w:val="008A2A52"/>
    <w:rsid w:val="008A3380"/>
    <w:rsid w:val="008A7A9C"/>
    <w:rsid w:val="008B5218"/>
    <w:rsid w:val="008B7102"/>
    <w:rsid w:val="008B7FE0"/>
    <w:rsid w:val="008C3B7D"/>
    <w:rsid w:val="008D0F90"/>
    <w:rsid w:val="008D3715"/>
    <w:rsid w:val="008D5465"/>
    <w:rsid w:val="008D5E61"/>
    <w:rsid w:val="008D7EB7"/>
    <w:rsid w:val="008D7EC5"/>
    <w:rsid w:val="008E3684"/>
    <w:rsid w:val="008E3CCE"/>
    <w:rsid w:val="008E57F5"/>
    <w:rsid w:val="008E72FC"/>
    <w:rsid w:val="008E7606"/>
    <w:rsid w:val="008F1DAA"/>
    <w:rsid w:val="008F3EBD"/>
    <w:rsid w:val="008F4385"/>
    <w:rsid w:val="008F60B2"/>
    <w:rsid w:val="008F7914"/>
    <w:rsid w:val="008F7C41"/>
    <w:rsid w:val="009031E2"/>
    <w:rsid w:val="00907A5B"/>
    <w:rsid w:val="0091276C"/>
    <w:rsid w:val="009165AC"/>
    <w:rsid w:val="00916FFC"/>
    <w:rsid w:val="0092053F"/>
    <w:rsid w:val="009221A2"/>
    <w:rsid w:val="0092340A"/>
    <w:rsid w:val="009303BE"/>
    <w:rsid w:val="009313D9"/>
    <w:rsid w:val="00932D6A"/>
    <w:rsid w:val="00935B7F"/>
    <w:rsid w:val="00941293"/>
    <w:rsid w:val="00946372"/>
    <w:rsid w:val="00947F4E"/>
    <w:rsid w:val="009506D6"/>
    <w:rsid w:val="00950C17"/>
    <w:rsid w:val="00951FAF"/>
    <w:rsid w:val="00953A72"/>
    <w:rsid w:val="009546CB"/>
    <w:rsid w:val="00954740"/>
    <w:rsid w:val="00955AE5"/>
    <w:rsid w:val="00960870"/>
    <w:rsid w:val="00962E71"/>
    <w:rsid w:val="00963ABC"/>
    <w:rsid w:val="00965D21"/>
    <w:rsid w:val="00967764"/>
    <w:rsid w:val="00970B0E"/>
    <w:rsid w:val="00970BB9"/>
    <w:rsid w:val="009726EE"/>
    <w:rsid w:val="00972CDE"/>
    <w:rsid w:val="00973030"/>
    <w:rsid w:val="009733DD"/>
    <w:rsid w:val="00975573"/>
    <w:rsid w:val="00976D03"/>
    <w:rsid w:val="00977251"/>
    <w:rsid w:val="00977B30"/>
    <w:rsid w:val="00982F41"/>
    <w:rsid w:val="00984C7A"/>
    <w:rsid w:val="00985090"/>
    <w:rsid w:val="00985F91"/>
    <w:rsid w:val="00986ABD"/>
    <w:rsid w:val="009874FD"/>
    <w:rsid w:val="00987710"/>
    <w:rsid w:val="009904AB"/>
    <w:rsid w:val="009946A2"/>
    <w:rsid w:val="00995688"/>
    <w:rsid w:val="009958A6"/>
    <w:rsid w:val="00996456"/>
    <w:rsid w:val="009A04F5"/>
    <w:rsid w:val="009A15EF"/>
    <w:rsid w:val="009A38A5"/>
    <w:rsid w:val="009A5B73"/>
    <w:rsid w:val="009B05D0"/>
    <w:rsid w:val="009B089F"/>
    <w:rsid w:val="009B118B"/>
    <w:rsid w:val="009B1737"/>
    <w:rsid w:val="009B3D4B"/>
    <w:rsid w:val="009B5B99"/>
    <w:rsid w:val="009B6EFC"/>
    <w:rsid w:val="009C1FD0"/>
    <w:rsid w:val="009C2DF8"/>
    <w:rsid w:val="009C31BF"/>
    <w:rsid w:val="009C68B7"/>
    <w:rsid w:val="009C7E2B"/>
    <w:rsid w:val="009D0834"/>
    <w:rsid w:val="009D0A1E"/>
    <w:rsid w:val="009D2A17"/>
    <w:rsid w:val="009D2AE3"/>
    <w:rsid w:val="009D52BC"/>
    <w:rsid w:val="009D7D0A"/>
    <w:rsid w:val="009E09D9"/>
    <w:rsid w:val="009E6357"/>
    <w:rsid w:val="009F01B1"/>
    <w:rsid w:val="009F0DBB"/>
    <w:rsid w:val="009F3887"/>
    <w:rsid w:val="009F659A"/>
    <w:rsid w:val="009F732B"/>
    <w:rsid w:val="009F751C"/>
    <w:rsid w:val="009F7DEE"/>
    <w:rsid w:val="00A01FE0"/>
    <w:rsid w:val="00A06945"/>
    <w:rsid w:val="00A075C9"/>
    <w:rsid w:val="00A10656"/>
    <w:rsid w:val="00A113C0"/>
    <w:rsid w:val="00A12FA6"/>
    <w:rsid w:val="00A1339B"/>
    <w:rsid w:val="00A14ABA"/>
    <w:rsid w:val="00A165F4"/>
    <w:rsid w:val="00A21F78"/>
    <w:rsid w:val="00A24CB6"/>
    <w:rsid w:val="00A26CD2"/>
    <w:rsid w:val="00A272D1"/>
    <w:rsid w:val="00A27667"/>
    <w:rsid w:val="00A32979"/>
    <w:rsid w:val="00A34A67"/>
    <w:rsid w:val="00A37462"/>
    <w:rsid w:val="00A433FD"/>
    <w:rsid w:val="00A459E1"/>
    <w:rsid w:val="00A46AC4"/>
    <w:rsid w:val="00A52296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82C8A"/>
    <w:rsid w:val="00A8346B"/>
    <w:rsid w:val="00A852FF"/>
    <w:rsid w:val="00A87337"/>
    <w:rsid w:val="00A87F55"/>
    <w:rsid w:val="00A90C97"/>
    <w:rsid w:val="00A9191D"/>
    <w:rsid w:val="00A92DDC"/>
    <w:rsid w:val="00A960C8"/>
    <w:rsid w:val="00A96604"/>
    <w:rsid w:val="00AA0352"/>
    <w:rsid w:val="00AA03DF"/>
    <w:rsid w:val="00AA1B4F"/>
    <w:rsid w:val="00AA21D8"/>
    <w:rsid w:val="00AA260C"/>
    <w:rsid w:val="00AA271A"/>
    <w:rsid w:val="00AA2F02"/>
    <w:rsid w:val="00AA3270"/>
    <w:rsid w:val="00AA35FB"/>
    <w:rsid w:val="00AA540D"/>
    <w:rsid w:val="00AA54F3"/>
    <w:rsid w:val="00AA64D2"/>
    <w:rsid w:val="00AA6915"/>
    <w:rsid w:val="00AA6B43"/>
    <w:rsid w:val="00AA720D"/>
    <w:rsid w:val="00AB0CAA"/>
    <w:rsid w:val="00AB2458"/>
    <w:rsid w:val="00AB367A"/>
    <w:rsid w:val="00AC01D1"/>
    <w:rsid w:val="00AC0AB2"/>
    <w:rsid w:val="00AC0E9F"/>
    <w:rsid w:val="00AC1C45"/>
    <w:rsid w:val="00AC52A5"/>
    <w:rsid w:val="00AC6EFD"/>
    <w:rsid w:val="00AC7151"/>
    <w:rsid w:val="00AD05F5"/>
    <w:rsid w:val="00AD460A"/>
    <w:rsid w:val="00AD6A05"/>
    <w:rsid w:val="00AE118B"/>
    <w:rsid w:val="00AE143E"/>
    <w:rsid w:val="00AE272B"/>
    <w:rsid w:val="00AE35EA"/>
    <w:rsid w:val="00AE3E3A"/>
    <w:rsid w:val="00AE77B4"/>
    <w:rsid w:val="00AE7C1A"/>
    <w:rsid w:val="00AE7DF8"/>
    <w:rsid w:val="00AF0D9C"/>
    <w:rsid w:val="00AF13AB"/>
    <w:rsid w:val="00AF1D36"/>
    <w:rsid w:val="00AF280B"/>
    <w:rsid w:val="00AF3EC8"/>
    <w:rsid w:val="00AF5F75"/>
    <w:rsid w:val="00AF6001"/>
    <w:rsid w:val="00B00DC6"/>
    <w:rsid w:val="00B01A16"/>
    <w:rsid w:val="00B03210"/>
    <w:rsid w:val="00B06087"/>
    <w:rsid w:val="00B07F45"/>
    <w:rsid w:val="00B1021A"/>
    <w:rsid w:val="00B1481A"/>
    <w:rsid w:val="00B15A1F"/>
    <w:rsid w:val="00B15FE9"/>
    <w:rsid w:val="00B2148A"/>
    <w:rsid w:val="00B220C2"/>
    <w:rsid w:val="00B25B32"/>
    <w:rsid w:val="00B271D8"/>
    <w:rsid w:val="00B3030C"/>
    <w:rsid w:val="00B31B2D"/>
    <w:rsid w:val="00B32616"/>
    <w:rsid w:val="00B32903"/>
    <w:rsid w:val="00B36C42"/>
    <w:rsid w:val="00B3782E"/>
    <w:rsid w:val="00B42EA7"/>
    <w:rsid w:val="00B50A26"/>
    <w:rsid w:val="00B51845"/>
    <w:rsid w:val="00B51923"/>
    <w:rsid w:val="00B528F3"/>
    <w:rsid w:val="00B5337C"/>
    <w:rsid w:val="00B53FDE"/>
    <w:rsid w:val="00B56397"/>
    <w:rsid w:val="00B571DA"/>
    <w:rsid w:val="00B6027B"/>
    <w:rsid w:val="00B636C8"/>
    <w:rsid w:val="00B65EDB"/>
    <w:rsid w:val="00B66C55"/>
    <w:rsid w:val="00B679EE"/>
    <w:rsid w:val="00B67AFF"/>
    <w:rsid w:val="00B70B59"/>
    <w:rsid w:val="00B73657"/>
    <w:rsid w:val="00B739B3"/>
    <w:rsid w:val="00B7400F"/>
    <w:rsid w:val="00B74250"/>
    <w:rsid w:val="00B81B15"/>
    <w:rsid w:val="00B833BF"/>
    <w:rsid w:val="00B84C0A"/>
    <w:rsid w:val="00B85003"/>
    <w:rsid w:val="00B8696C"/>
    <w:rsid w:val="00B915AE"/>
    <w:rsid w:val="00B94FC4"/>
    <w:rsid w:val="00B951D7"/>
    <w:rsid w:val="00B95E4C"/>
    <w:rsid w:val="00B97702"/>
    <w:rsid w:val="00BA1735"/>
    <w:rsid w:val="00BA19FA"/>
    <w:rsid w:val="00BA4288"/>
    <w:rsid w:val="00BB0902"/>
    <w:rsid w:val="00BB0C77"/>
    <w:rsid w:val="00BB1F9C"/>
    <w:rsid w:val="00BB48E5"/>
    <w:rsid w:val="00BB5607"/>
    <w:rsid w:val="00BB5ACA"/>
    <w:rsid w:val="00BB627F"/>
    <w:rsid w:val="00BC0C17"/>
    <w:rsid w:val="00BC3823"/>
    <w:rsid w:val="00BC5841"/>
    <w:rsid w:val="00BC747F"/>
    <w:rsid w:val="00BD2EF0"/>
    <w:rsid w:val="00BD60B4"/>
    <w:rsid w:val="00BD796B"/>
    <w:rsid w:val="00BE2D13"/>
    <w:rsid w:val="00BE3285"/>
    <w:rsid w:val="00BE40C0"/>
    <w:rsid w:val="00BE49B9"/>
    <w:rsid w:val="00BE5F4A"/>
    <w:rsid w:val="00BE7AEF"/>
    <w:rsid w:val="00BF09B0"/>
    <w:rsid w:val="00BF1544"/>
    <w:rsid w:val="00BF1B53"/>
    <w:rsid w:val="00BF246D"/>
    <w:rsid w:val="00BF2682"/>
    <w:rsid w:val="00BF4B9C"/>
    <w:rsid w:val="00C00151"/>
    <w:rsid w:val="00C01C35"/>
    <w:rsid w:val="00C061C7"/>
    <w:rsid w:val="00C06F06"/>
    <w:rsid w:val="00C20FAD"/>
    <w:rsid w:val="00C2375F"/>
    <w:rsid w:val="00C247CB"/>
    <w:rsid w:val="00C32E66"/>
    <w:rsid w:val="00C3355F"/>
    <w:rsid w:val="00C33A04"/>
    <w:rsid w:val="00C3569A"/>
    <w:rsid w:val="00C37A4C"/>
    <w:rsid w:val="00C43F48"/>
    <w:rsid w:val="00C448FF"/>
    <w:rsid w:val="00C45E57"/>
    <w:rsid w:val="00C45EDA"/>
    <w:rsid w:val="00C47DC3"/>
    <w:rsid w:val="00C52F29"/>
    <w:rsid w:val="00C5518D"/>
    <w:rsid w:val="00C56CE6"/>
    <w:rsid w:val="00C5745F"/>
    <w:rsid w:val="00C60005"/>
    <w:rsid w:val="00C61A98"/>
    <w:rsid w:val="00C63201"/>
    <w:rsid w:val="00C64E62"/>
    <w:rsid w:val="00C651D5"/>
    <w:rsid w:val="00C65CCC"/>
    <w:rsid w:val="00C71527"/>
    <w:rsid w:val="00C7618F"/>
    <w:rsid w:val="00C765A9"/>
    <w:rsid w:val="00C81157"/>
    <w:rsid w:val="00C8162D"/>
    <w:rsid w:val="00C81CBB"/>
    <w:rsid w:val="00C830BB"/>
    <w:rsid w:val="00C83A0B"/>
    <w:rsid w:val="00C842D0"/>
    <w:rsid w:val="00C84ED1"/>
    <w:rsid w:val="00C863CC"/>
    <w:rsid w:val="00C9038F"/>
    <w:rsid w:val="00C90976"/>
    <w:rsid w:val="00C90F49"/>
    <w:rsid w:val="00C92AAB"/>
    <w:rsid w:val="00C95D4C"/>
    <w:rsid w:val="00C9637F"/>
    <w:rsid w:val="00C966C2"/>
    <w:rsid w:val="00C9708A"/>
    <w:rsid w:val="00CA0B3E"/>
    <w:rsid w:val="00CA1AA5"/>
    <w:rsid w:val="00CA2435"/>
    <w:rsid w:val="00CA2933"/>
    <w:rsid w:val="00CA4068"/>
    <w:rsid w:val="00CA67F4"/>
    <w:rsid w:val="00CA7127"/>
    <w:rsid w:val="00CB2994"/>
    <w:rsid w:val="00CB37F8"/>
    <w:rsid w:val="00CB7DC3"/>
    <w:rsid w:val="00CC2BA1"/>
    <w:rsid w:val="00CC3341"/>
    <w:rsid w:val="00CC3DBE"/>
    <w:rsid w:val="00CC50EB"/>
    <w:rsid w:val="00CC5BE1"/>
    <w:rsid w:val="00CC643B"/>
    <w:rsid w:val="00CC75A2"/>
    <w:rsid w:val="00CC7A18"/>
    <w:rsid w:val="00CD0E2F"/>
    <w:rsid w:val="00CD1D49"/>
    <w:rsid w:val="00CD2F20"/>
    <w:rsid w:val="00CD6B20"/>
    <w:rsid w:val="00CD7692"/>
    <w:rsid w:val="00CE01D1"/>
    <w:rsid w:val="00CE1339"/>
    <w:rsid w:val="00CE35C8"/>
    <w:rsid w:val="00CE61CC"/>
    <w:rsid w:val="00CE6E42"/>
    <w:rsid w:val="00CF1978"/>
    <w:rsid w:val="00CF20B7"/>
    <w:rsid w:val="00CF6692"/>
    <w:rsid w:val="00CF6B09"/>
    <w:rsid w:val="00CF7441"/>
    <w:rsid w:val="00CF7ED6"/>
    <w:rsid w:val="00D00D16"/>
    <w:rsid w:val="00D03C6C"/>
    <w:rsid w:val="00D04072"/>
    <w:rsid w:val="00D04760"/>
    <w:rsid w:val="00D04A95"/>
    <w:rsid w:val="00D04AA7"/>
    <w:rsid w:val="00D0555C"/>
    <w:rsid w:val="00D05B69"/>
    <w:rsid w:val="00D06288"/>
    <w:rsid w:val="00D068C7"/>
    <w:rsid w:val="00D11E3E"/>
    <w:rsid w:val="00D120ED"/>
    <w:rsid w:val="00D128A4"/>
    <w:rsid w:val="00D147C8"/>
    <w:rsid w:val="00D14EE7"/>
    <w:rsid w:val="00D15131"/>
    <w:rsid w:val="00D16FA2"/>
    <w:rsid w:val="00D20954"/>
    <w:rsid w:val="00D21C39"/>
    <w:rsid w:val="00D21FC6"/>
    <w:rsid w:val="00D2243A"/>
    <w:rsid w:val="00D240F2"/>
    <w:rsid w:val="00D27A59"/>
    <w:rsid w:val="00D32B00"/>
    <w:rsid w:val="00D33393"/>
    <w:rsid w:val="00D33D36"/>
    <w:rsid w:val="00D34D94"/>
    <w:rsid w:val="00D409E2"/>
    <w:rsid w:val="00D427D7"/>
    <w:rsid w:val="00D44E62"/>
    <w:rsid w:val="00D4689A"/>
    <w:rsid w:val="00D51570"/>
    <w:rsid w:val="00D525AC"/>
    <w:rsid w:val="00D53545"/>
    <w:rsid w:val="00D538F3"/>
    <w:rsid w:val="00D556AD"/>
    <w:rsid w:val="00D56B7B"/>
    <w:rsid w:val="00D5746C"/>
    <w:rsid w:val="00D60381"/>
    <w:rsid w:val="00D616DE"/>
    <w:rsid w:val="00D62201"/>
    <w:rsid w:val="00D6398F"/>
    <w:rsid w:val="00D651D1"/>
    <w:rsid w:val="00D65DCF"/>
    <w:rsid w:val="00D717BB"/>
    <w:rsid w:val="00D7226B"/>
    <w:rsid w:val="00D72707"/>
    <w:rsid w:val="00D75A9C"/>
    <w:rsid w:val="00D829C8"/>
    <w:rsid w:val="00D902F6"/>
    <w:rsid w:val="00D90871"/>
    <w:rsid w:val="00D9155F"/>
    <w:rsid w:val="00D9403F"/>
    <w:rsid w:val="00D954A5"/>
    <w:rsid w:val="00D959B4"/>
    <w:rsid w:val="00DA16D6"/>
    <w:rsid w:val="00DA44DE"/>
    <w:rsid w:val="00DA50BE"/>
    <w:rsid w:val="00DB3B8C"/>
    <w:rsid w:val="00DB620A"/>
    <w:rsid w:val="00DC3832"/>
    <w:rsid w:val="00DC7A51"/>
    <w:rsid w:val="00DD3B1E"/>
    <w:rsid w:val="00DD7832"/>
    <w:rsid w:val="00DE19B0"/>
    <w:rsid w:val="00DE5B5F"/>
    <w:rsid w:val="00DF614E"/>
    <w:rsid w:val="00E00696"/>
    <w:rsid w:val="00E03651"/>
    <w:rsid w:val="00E03808"/>
    <w:rsid w:val="00E060C2"/>
    <w:rsid w:val="00E06324"/>
    <w:rsid w:val="00E06F94"/>
    <w:rsid w:val="00E07B81"/>
    <w:rsid w:val="00E10AFD"/>
    <w:rsid w:val="00E12B11"/>
    <w:rsid w:val="00E12FB0"/>
    <w:rsid w:val="00E14814"/>
    <w:rsid w:val="00E15439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4F54"/>
    <w:rsid w:val="00E45BDC"/>
    <w:rsid w:val="00E46358"/>
    <w:rsid w:val="00E471DC"/>
    <w:rsid w:val="00E50EB4"/>
    <w:rsid w:val="00E532FC"/>
    <w:rsid w:val="00E53696"/>
    <w:rsid w:val="00E559B4"/>
    <w:rsid w:val="00E55BB0"/>
    <w:rsid w:val="00E609E5"/>
    <w:rsid w:val="00E60A2D"/>
    <w:rsid w:val="00E60F27"/>
    <w:rsid w:val="00E64D93"/>
    <w:rsid w:val="00E65EDB"/>
    <w:rsid w:val="00E66927"/>
    <w:rsid w:val="00E677B8"/>
    <w:rsid w:val="00E67C68"/>
    <w:rsid w:val="00E67FA1"/>
    <w:rsid w:val="00E7387D"/>
    <w:rsid w:val="00E73D53"/>
    <w:rsid w:val="00E75111"/>
    <w:rsid w:val="00E77296"/>
    <w:rsid w:val="00E8065B"/>
    <w:rsid w:val="00E8075A"/>
    <w:rsid w:val="00E853C2"/>
    <w:rsid w:val="00E87527"/>
    <w:rsid w:val="00E87EF7"/>
    <w:rsid w:val="00E93763"/>
    <w:rsid w:val="00E96C4C"/>
    <w:rsid w:val="00E976E6"/>
    <w:rsid w:val="00EA2AAE"/>
    <w:rsid w:val="00EA2EC0"/>
    <w:rsid w:val="00EA427A"/>
    <w:rsid w:val="00EA61E7"/>
    <w:rsid w:val="00EA723B"/>
    <w:rsid w:val="00EB6350"/>
    <w:rsid w:val="00EB687A"/>
    <w:rsid w:val="00EB6CE8"/>
    <w:rsid w:val="00EC1789"/>
    <w:rsid w:val="00EC2F62"/>
    <w:rsid w:val="00EC464F"/>
    <w:rsid w:val="00EC62EB"/>
    <w:rsid w:val="00EC6E9F"/>
    <w:rsid w:val="00ED44F0"/>
    <w:rsid w:val="00ED4B33"/>
    <w:rsid w:val="00ED5993"/>
    <w:rsid w:val="00ED6A1D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E05"/>
    <w:rsid w:val="00EF1462"/>
    <w:rsid w:val="00EF54FD"/>
    <w:rsid w:val="00F07F0D"/>
    <w:rsid w:val="00F125D5"/>
    <w:rsid w:val="00F12A8A"/>
    <w:rsid w:val="00F13112"/>
    <w:rsid w:val="00F167C5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46D75"/>
    <w:rsid w:val="00F50300"/>
    <w:rsid w:val="00F51A7A"/>
    <w:rsid w:val="00F527A2"/>
    <w:rsid w:val="00F53D49"/>
    <w:rsid w:val="00F5414B"/>
    <w:rsid w:val="00F56E39"/>
    <w:rsid w:val="00F623E9"/>
    <w:rsid w:val="00F625FE"/>
    <w:rsid w:val="00F63055"/>
    <w:rsid w:val="00F63951"/>
    <w:rsid w:val="00F63C86"/>
    <w:rsid w:val="00F64608"/>
    <w:rsid w:val="00F766BE"/>
    <w:rsid w:val="00F77EB9"/>
    <w:rsid w:val="00F80635"/>
    <w:rsid w:val="00F80E2E"/>
    <w:rsid w:val="00F8115F"/>
    <w:rsid w:val="00F815D1"/>
    <w:rsid w:val="00F81E7E"/>
    <w:rsid w:val="00F81F0F"/>
    <w:rsid w:val="00F825F4"/>
    <w:rsid w:val="00F9053F"/>
    <w:rsid w:val="00F92AA1"/>
    <w:rsid w:val="00F92C7A"/>
    <w:rsid w:val="00F932DE"/>
    <w:rsid w:val="00F963DD"/>
    <w:rsid w:val="00F9641A"/>
    <w:rsid w:val="00F97004"/>
    <w:rsid w:val="00FA2045"/>
    <w:rsid w:val="00FA4C74"/>
    <w:rsid w:val="00FA5F49"/>
    <w:rsid w:val="00FA7A66"/>
    <w:rsid w:val="00FB1AA9"/>
    <w:rsid w:val="00FB4B5A"/>
    <w:rsid w:val="00FB5963"/>
    <w:rsid w:val="00FB5DAA"/>
    <w:rsid w:val="00FC04B9"/>
    <w:rsid w:val="00FC161A"/>
    <w:rsid w:val="00FC23D5"/>
    <w:rsid w:val="00FC3C90"/>
    <w:rsid w:val="00FC4337"/>
    <w:rsid w:val="00FC4C1A"/>
    <w:rsid w:val="00FC628F"/>
    <w:rsid w:val="00FC6468"/>
    <w:rsid w:val="00FC6D49"/>
    <w:rsid w:val="00FD1066"/>
    <w:rsid w:val="00FD4922"/>
    <w:rsid w:val="00FD6461"/>
    <w:rsid w:val="00FD7ADF"/>
    <w:rsid w:val="00FE0281"/>
    <w:rsid w:val="00FE5225"/>
    <w:rsid w:val="00FE7083"/>
    <w:rsid w:val="00FF019F"/>
    <w:rsid w:val="00FF1B2A"/>
    <w:rsid w:val="00FF2160"/>
    <w:rsid w:val="00FF30DE"/>
    <w:rsid w:val="00FF54B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124AF76C-31FC-4B84-938F-06ED0C56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2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unhideWhenUsed/>
    <w:rsid w:val="008604DF"/>
    <w:pPr>
      <w:tabs>
        <w:tab w:val="left" w:pos="264"/>
      </w:tabs>
      <w:spacing w:after="240"/>
      <w:ind w:left="264" w:hanging="264"/>
    </w:pPr>
  </w:style>
  <w:style w:type="table" w:styleId="TableGrid">
    <w:name w:val="Table Grid"/>
    <w:basedOn w:val="TableNormal"/>
    <w:uiPriority w:val="59"/>
    <w:rsid w:val="007C6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0321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2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F1389-9368-441E-BA32-05F01546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3589</Words>
  <Characters>20463</Characters>
  <Application>Microsoft Office Word</Application>
  <DocSecurity>0</DocSecurity>
  <Lines>170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>Microsoft</Company>
  <LinksUpToDate>false</LinksUpToDate>
  <CharactersWithSpaces>24004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Alisha Dsouza</cp:lastModifiedBy>
  <cp:revision>23</cp:revision>
  <cp:lastPrinted>2013-05-29T14:32:00Z</cp:lastPrinted>
  <dcterms:created xsi:type="dcterms:W3CDTF">2018-10-15T12:20:00Z</dcterms:created>
  <dcterms:modified xsi:type="dcterms:W3CDTF">2018-10-15T18:02:00Z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ZOTERO_PREF_1">
    <vt:lpwstr>&lt;data data-version="3" zotero-version="5.0.55"&gt;&lt;session id="rGj3dMBa"/&gt;&lt;style id="http://www.zotero.org/styles/the-lancet" hasBibliography="1" bibliographyStyleHasBeenSet="1"/&gt;&lt;prefs&gt;&lt;pref name="fieldType" value="Field"/&gt;&lt;pref name="storeReferences" value</vt:lpwstr>
  </property>
  <property fmtid="{D5CDD505-2E9C-101B-9397-08002B2CF9AE}" pid="9" name="ZOTERO_PREF_2">
    <vt:lpwstr>="true"/&gt;&lt;/prefs&gt;&lt;/data&gt;</vt:lpwstr>
  </property>
</Properties>
</file>