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03207" w14:textId="77777777" w:rsidR="008B3932" w:rsidRPr="0041235A" w:rsidRDefault="008B3932" w:rsidP="007D3512">
      <w:pPr>
        <w:spacing w:line="0" w:lineRule="atLeast"/>
        <w:outlineLvl w:val="0"/>
        <w:rPr>
          <w:rFonts w:cs="Calibri"/>
          <w:b/>
          <w:bCs/>
          <w:color w:val="000000" w:themeColor="text1"/>
        </w:rPr>
      </w:pPr>
      <w:r w:rsidRPr="0041235A">
        <w:rPr>
          <w:rFonts w:cs="Calibri"/>
          <w:b/>
          <w:bCs/>
          <w:color w:val="000000" w:themeColor="text1"/>
        </w:rPr>
        <w:t xml:space="preserve">TITLE: </w:t>
      </w:r>
    </w:p>
    <w:p w14:paraId="39F63F20" w14:textId="3D601457" w:rsidR="00956EAE" w:rsidRPr="0041235A" w:rsidRDefault="00174D5A" w:rsidP="00AE4595">
      <w:pPr>
        <w:spacing w:line="0" w:lineRule="atLeast"/>
        <w:jc w:val="both"/>
        <w:rPr>
          <w:rFonts w:cs="Calibri"/>
          <w:bCs/>
          <w:color w:val="000000" w:themeColor="text1"/>
        </w:rPr>
      </w:pPr>
      <w:r w:rsidRPr="0041235A">
        <w:rPr>
          <w:rFonts w:cs="Calibri"/>
          <w:bCs/>
          <w:color w:val="000000" w:themeColor="text1"/>
        </w:rPr>
        <w:t>Using E</w:t>
      </w:r>
      <w:r w:rsidR="00CE6134">
        <w:rPr>
          <w:rFonts w:cs="Calibri"/>
          <w:bCs/>
          <w:color w:val="000000" w:themeColor="text1"/>
        </w:rPr>
        <w:t xml:space="preserve">nhanced </w:t>
      </w:r>
      <w:r w:rsidRPr="0041235A">
        <w:rPr>
          <w:rFonts w:cs="Calibri"/>
          <w:bCs/>
          <w:color w:val="000000" w:themeColor="text1"/>
        </w:rPr>
        <w:t>G</w:t>
      </w:r>
      <w:r w:rsidR="00CE6134">
        <w:rPr>
          <w:rFonts w:cs="Calibri"/>
          <w:bCs/>
          <w:color w:val="000000" w:themeColor="text1"/>
        </w:rPr>
        <w:t xml:space="preserve">reen </w:t>
      </w:r>
      <w:r w:rsidRPr="0041235A">
        <w:rPr>
          <w:rFonts w:cs="Calibri"/>
          <w:bCs/>
          <w:color w:val="000000" w:themeColor="text1"/>
        </w:rPr>
        <w:t>F</w:t>
      </w:r>
      <w:r w:rsidR="00CE6134">
        <w:rPr>
          <w:rFonts w:cs="Calibri"/>
          <w:bCs/>
          <w:color w:val="000000" w:themeColor="text1"/>
        </w:rPr>
        <w:t xml:space="preserve">luorescence </w:t>
      </w:r>
      <w:r w:rsidRPr="0041235A">
        <w:rPr>
          <w:rFonts w:cs="Calibri"/>
          <w:bCs/>
          <w:color w:val="000000" w:themeColor="text1"/>
        </w:rPr>
        <w:t>P</w:t>
      </w:r>
      <w:r w:rsidR="00CE6134">
        <w:rPr>
          <w:rFonts w:cs="Calibri"/>
          <w:bCs/>
          <w:color w:val="000000" w:themeColor="text1"/>
        </w:rPr>
        <w:t>rotein</w:t>
      </w:r>
      <w:r w:rsidRPr="0041235A">
        <w:rPr>
          <w:rFonts w:cs="Calibri"/>
          <w:bCs/>
          <w:color w:val="000000" w:themeColor="text1"/>
        </w:rPr>
        <w:t xml:space="preserve">-expressing </w:t>
      </w:r>
      <w:r w:rsidRPr="007D3512">
        <w:rPr>
          <w:rFonts w:cs="Calibri"/>
          <w:bCs/>
          <w:i/>
          <w:color w:val="000000" w:themeColor="text1"/>
        </w:rPr>
        <w:t>Escherichia coli</w:t>
      </w:r>
      <w:r w:rsidRPr="0041235A">
        <w:rPr>
          <w:rFonts w:cs="Calibri"/>
          <w:bCs/>
          <w:color w:val="000000" w:themeColor="text1"/>
        </w:rPr>
        <w:t xml:space="preserve"> to </w:t>
      </w:r>
      <w:r w:rsidR="00CE6134" w:rsidRPr="0041235A">
        <w:rPr>
          <w:rFonts w:cs="Calibri"/>
          <w:bCs/>
          <w:color w:val="000000" w:themeColor="text1"/>
        </w:rPr>
        <w:t>Assess Mouse Peritoneal Macrophage Phagocytosis</w:t>
      </w:r>
      <w:r w:rsidR="00956EAE" w:rsidRPr="0041235A">
        <w:rPr>
          <w:rFonts w:cs="Calibri"/>
          <w:bCs/>
          <w:color w:val="000000" w:themeColor="text1"/>
        </w:rPr>
        <w:t xml:space="preserve"> </w:t>
      </w:r>
    </w:p>
    <w:p w14:paraId="7F5A8634" w14:textId="6661BAEC" w:rsidR="008B3932" w:rsidRPr="0041235A" w:rsidRDefault="008B3932" w:rsidP="00AE4595">
      <w:pPr>
        <w:rPr>
          <w:rFonts w:cs="Calibri"/>
          <w:bCs/>
          <w:color w:val="000000" w:themeColor="text1"/>
        </w:rPr>
      </w:pPr>
    </w:p>
    <w:p w14:paraId="4EDB8169" w14:textId="77777777" w:rsidR="008B3932" w:rsidRPr="0041235A" w:rsidRDefault="008B3932" w:rsidP="00AE4595">
      <w:pPr>
        <w:spacing w:line="0" w:lineRule="atLeast"/>
        <w:jc w:val="both"/>
        <w:outlineLvl w:val="0"/>
        <w:rPr>
          <w:rFonts w:cs="Calibri"/>
          <w:b/>
          <w:bCs/>
          <w:color w:val="000000" w:themeColor="text1"/>
        </w:rPr>
      </w:pPr>
      <w:r w:rsidRPr="0041235A">
        <w:rPr>
          <w:rFonts w:cs="Calibri"/>
          <w:b/>
          <w:bCs/>
          <w:color w:val="000000" w:themeColor="text1"/>
        </w:rPr>
        <w:t xml:space="preserve">AUTHORS &amp; AFFILIATIONS: </w:t>
      </w:r>
    </w:p>
    <w:p w14:paraId="5600712F" w14:textId="4B5FB7DF" w:rsidR="008B3932" w:rsidRPr="0041235A" w:rsidRDefault="008B3932" w:rsidP="00AE4595">
      <w:pPr>
        <w:spacing w:line="0" w:lineRule="atLeast"/>
        <w:jc w:val="both"/>
        <w:outlineLvl w:val="0"/>
        <w:rPr>
          <w:rFonts w:cs="Calibri"/>
          <w:bCs/>
          <w:color w:val="000000" w:themeColor="text1"/>
        </w:rPr>
      </w:pPr>
      <w:r w:rsidRPr="0041235A">
        <w:rPr>
          <w:rFonts w:cs="Calibri"/>
          <w:bCs/>
          <w:color w:val="000000" w:themeColor="text1"/>
        </w:rPr>
        <w:t>Yu Zhang</w:t>
      </w:r>
      <w:proofErr w:type="gramStart"/>
      <w:r w:rsidRPr="0041235A">
        <w:rPr>
          <w:rFonts w:cs="Calibri"/>
          <w:bCs/>
          <w:color w:val="000000" w:themeColor="text1"/>
          <w:vertAlign w:val="superscript"/>
        </w:rPr>
        <w:t>1</w:t>
      </w:r>
      <w:r w:rsidR="00CE6134">
        <w:rPr>
          <w:rFonts w:cs="Calibri"/>
          <w:bCs/>
          <w:color w:val="000000" w:themeColor="text1"/>
          <w:vertAlign w:val="superscript"/>
        </w:rPr>
        <w:t>,</w:t>
      </w:r>
      <w:r w:rsidR="00EB59D3" w:rsidRPr="007D3512">
        <w:rPr>
          <w:rFonts w:cs="Calibri"/>
          <w:bCs/>
          <w:color w:val="000000" w:themeColor="text1"/>
        </w:rPr>
        <w:t>*</w:t>
      </w:r>
      <w:proofErr w:type="gramEnd"/>
      <w:r w:rsidRPr="0041235A">
        <w:rPr>
          <w:rFonts w:cs="Calibri"/>
          <w:bCs/>
          <w:color w:val="000000" w:themeColor="text1"/>
        </w:rPr>
        <w:t>, Guan Wang</w:t>
      </w:r>
      <w:r w:rsidRPr="0041235A">
        <w:rPr>
          <w:rFonts w:cs="Calibri"/>
          <w:bCs/>
          <w:color w:val="000000" w:themeColor="text1"/>
          <w:vertAlign w:val="superscript"/>
        </w:rPr>
        <w:t>1</w:t>
      </w:r>
      <w:r w:rsidR="00CE6134">
        <w:rPr>
          <w:rFonts w:cs="Calibri"/>
          <w:bCs/>
          <w:color w:val="000000" w:themeColor="text1"/>
          <w:vertAlign w:val="superscript"/>
        </w:rPr>
        <w:t>,</w:t>
      </w:r>
      <w:r w:rsidR="00EB59D3" w:rsidRPr="007D3512">
        <w:rPr>
          <w:rFonts w:cs="Calibri"/>
          <w:bCs/>
          <w:color w:val="000000" w:themeColor="text1"/>
        </w:rPr>
        <w:t>*</w:t>
      </w:r>
      <w:r w:rsidRPr="0041235A">
        <w:rPr>
          <w:rFonts w:cs="Calibri"/>
          <w:bCs/>
          <w:color w:val="000000" w:themeColor="text1"/>
        </w:rPr>
        <w:t>, Jia Lu</w:t>
      </w:r>
      <w:r w:rsidRPr="0041235A">
        <w:rPr>
          <w:rFonts w:cs="Calibri"/>
          <w:bCs/>
          <w:color w:val="000000" w:themeColor="text1"/>
          <w:vertAlign w:val="superscript"/>
        </w:rPr>
        <w:t>1</w:t>
      </w:r>
      <w:r w:rsidRPr="0041235A">
        <w:rPr>
          <w:rFonts w:cs="Calibri"/>
          <w:bCs/>
          <w:color w:val="000000" w:themeColor="text1"/>
        </w:rPr>
        <w:t>, Li-</w:t>
      </w:r>
      <w:proofErr w:type="spellStart"/>
      <w:r w:rsidRPr="0041235A">
        <w:rPr>
          <w:rFonts w:cs="Calibri"/>
          <w:bCs/>
          <w:color w:val="000000" w:themeColor="text1"/>
        </w:rPr>
        <w:t>ming</w:t>
      </w:r>
      <w:proofErr w:type="spellEnd"/>
      <w:r w:rsidRPr="0041235A">
        <w:rPr>
          <w:rFonts w:cs="Calibri"/>
          <w:bCs/>
          <w:color w:val="000000" w:themeColor="text1"/>
        </w:rPr>
        <w:t xml:space="preserve"> Xu</w:t>
      </w:r>
      <w:r w:rsidRPr="0041235A">
        <w:rPr>
          <w:rFonts w:cs="Calibri"/>
          <w:bCs/>
          <w:color w:val="000000" w:themeColor="text1"/>
          <w:vertAlign w:val="superscript"/>
        </w:rPr>
        <w:t>2</w:t>
      </w:r>
      <w:r w:rsidRPr="0041235A">
        <w:rPr>
          <w:rFonts w:cs="Calibri"/>
          <w:bCs/>
          <w:color w:val="000000" w:themeColor="text1"/>
        </w:rPr>
        <w:t>, Jun-</w:t>
      </w:r>
      <w:proofErr w:type="spellStart"/>
      <w:r w:rsidR="00EB33B5" w:rsidRPr="0041235A">
        <w:rPr>
          <w:rFonts w:cs="Calibri"/>
          <w:bCs/>
          <w:color w:val="000000" w:themeColor="text1"/>
        </w:rPr>
        <w:t>y</w:t>
      </w:r>
      <w:r w:rsidRPr="0041235A">
        <w:rPr>
          <w:rFonts w:cs="Calibri"/>
          <w:bCs/>
          <w:color w:val="000000" w:themeColor="text1"/>
        </w:rPr>
        <w:t>u</w:t>
      </w:r>
      <w:proofErr w:type="spellEnd"/>
      <w:r w:rsidRPr="0041235A">
        <w:rPr>
          <w:rFonts w:cs="Calibri"/>
          <w:bCs/>
          <w:color w:val="000000" w:themeColor="text1"/>
        </w:rPr>
        <w:t xml:space="preserve"> Xiong</w:t>
      </w:r>
      <w:r w:rsidRPr="0041235A">
        <w:rPr>
          <w:rFonts w:cs="Calibri"/>
          <w:bCs/>
          <w:color w:val="000000" w:themeColor="text1"/>
          <w:vertAlign w:val="superscript"/>
        </w:rPr>
        <w:t>1</w:t>
      </w:r>
    </w:p>
    <w:p w14:paraId="155D1F2D" w14:textId="77777777" w:rsidR="00CE6134" w:rsidRDefault="00CE6134" w:rsidP="00AE4595">
      <w:pPr>
        <w:spacing w:line="0" w:lineRule="atLeast"/>
        <w:jc w:val="both"/>
        <w:rPr>
          <w:rFonts w:cs="Calibri"/>
          <w:color w:val="000000" w:themeColor="text1"/>
          <w:vertAlign w:val="superscript"/>
        </w:rPr>
      </w:pPr>
    </w:p>
    <w:p w14:paraId="236BCC86" w14:textId="13AD5FF7" w:rsidR="00DD3333" w:rsidRPr="0041235A" w:rsidRDefault="00DD3333" w:rsidP="00AE4595">
      <w:pPr>
        <w:spacing w:line="0" w:lineRule="atLeast"/>
        <w:jc w:val="both"/>
        <w:rPr>
          <w:rFonts w:cs="Calibri"/>
          <w:color w:val="000000" w:themeColor="text1"/>
        </w:rPr>
      </w:pPr>
      <w:r w:rsidRPr="007D3512">
        <w:rPr>
          <w:rFonts w:cs="Calibri"/>
          <w:color w:val="000000" w:themeColor="text1"/>
          <w:vertAlign w:val="superscript"/>
        </w:rPr>
        <w:t>1</w:t>
      </w:r>
      <w:r w:rsidRPr="0041235A">
        <w:rPr>
          <w:rFonts w:cs="Calibri"/>
          <w:color w:val="000000" w:themeColor="text1"/>
        </w:rPr>
        <w:t>The Second Hospital of Dalian Medical University, Anesthesiology Department</w:t>
      </w:r>
      <w:r w:rsidR="00CE6134">
        <w:rPr>
          <w:rFonts w:cs="Calibri"/>
          <w:color w:val="000000" w:themeColor="text1"/>
        </w:rPr>
        <w:t>,</w:t>
      </w:r>
      <w:r w:rsidRPr="0041235A">
        <w:rPr>
          <w:rFonts w:cs="Calibri"/>
          <w:color w:val="000000" w:themeColor="text1"/>
        </w:rPr>
        <w:t xml:space="preserve"> Dalian,</w:t>
      </w:r>
      <w:r w:rsidRPr="0041235A">
        <w:rPr>
          <w:rFonts w:eastAsia="DengXian" w:cs="Calibri"/>
          <w:color w:val="000000" w:themeColor="text1"/>
        </w:rPr>
        <w:t xml:space="preserve"> </w:t>
      </w:r>
      <w:r w:rsidRPr="0041235A">
        <w:rPr>
          <w:rFonts w:cs="Calibri"/>
          <w:color w:val="000000" w:themeColor="text1"/>
        </w:rPr>
        <w:t>China</w:t>
      </w:r>
    </w:p>
    <w:p w14:paraId="107CF35C" w14:textId="232F8B76" w:rsidR="008B3932" w:rsidRPr="0041235A" w:rsidRDefault="00DD3333" w:rsidP="00AE4595">
      <w:pPr>
        <w:spacing w:line="0" w:lineRule="atLeast"/>
        <w:jc w:val="both"/>
        <w:rPr>
          <w:rFonts w:cs="Calibri"/>
          <w:bCs/>
          <w:color w:val="000000" w:themeColor="text1"/>
        </w:rPr>
      </w:pPr>
      <w:r w:rsidRPr="007D3512">
        <w:rPr>
          <w:rFonts w:cs="Calibri"/>
          <w:color w:val="000000" w:themeColor="text1"/>
          <w:vertAlign w:val="superscript"/>
        </w:rPr>
        <w:t>2</w:t>
      </w:r>
      <w:r w:rsidRPr="0041235A">
        <w:rPr>
          <w:rFonts w:cs="Calibri"/>
          <w:color w:val="000000" w:themeColor="text1"/>
        </w:rPr>
        <w:t>The Second Hospital of Dalian Medical University, Scientific Research Center</w:t>
      </w:r>
      <w:r w:rsidR="00CE6134">
        <w:rPr>
          <w:rFonts w:cs="Calibri"/>
          <w:color w:val="000000" w:themeColor="text1"/>
        </w:rPr>
        <w:t>,</w:t>
      </w:r>
      <w:r w:rsidRPr="0041235A">
        <w:rPr>
          <w:rFonts w:cs="Calibri"/>
          <w:color w:val="000000" w:themeColor="text1"/>
        </w:rPr>
        <w:t xml:space="preserve"> Dalian,</w:t>
      </w:r>
      <w:r w:rsidRPr="0041235A">
        <w:rPr>
          <w:rFonts w:eastAsia="DengXian" w:cs="Calibri"/>
          <w:color w:val="000000" w:themeColor="text1"/>
        </w:rPr>
        <w:t xml:space="preserve"> </w:t>
      </w:r>
      <w:r w:rsidRPr="0041235A">
        <w:rPr>
          <w:rFonts w:cs="Calibri"/>
          <w:color w:val="000000" w:themeColor="text1"/>
        </w:rPr>
        <w:t>China</w:t>
      </w:r>
      <w:r w:rsidR="008B3932" w:rsidRPr="0041235A">
        <w:rPr>
          <w:rFonts w:cs="Calibri"/>
          <w:bCs/>
          <w:color w:val="000000" w:themeColor="text1"/>
        </w:rPr>
        <w:t xml:space="preserve"> </w:t>
      </w:r>
    </w:p>
    <w:p w14:paraId="7DBD680D" w14:textId="30498A75" w:rsidR="00CE6134" w:rsidRDefault="00CE6134" w:rsidP="00AE4595">
      <w:pPr>
        <w:spacing w:line="0" w:lineRule="atLeast"/>
        <w:jc w:val="both"/>
        <w:rPr>
          <w:rFonts w:cs="Calibri"/>
          <w:bCs/>
          <w:color w:val="000000" w:themeColor="text1"/>
        </w:rPr>
      </w:pPr>
    </w:p>
    <w:p w14:paraId="2490D5A8" w14:textId="1F3A8D1B" w:rsidR="008B3932" w:rsidRPr="0041235A" w:rsidRDefault="00EB59D3" w:rsidP="00AE4595">
      <w:pPr>
        <w:spacing w:line="0" w:lineRule="atLeast"/>
        <w:jc w:val="both"/>
        <w:rPr>
          <w:rFonts w:cs="Calibri"/>
          <w:bCs/>
          <w:color w:val="000000" w:themeColor="text1"/>
        </w:rPr>
      </w:pPr>
      <w:r w:rsidRPr="0041235A">
        <w:rPr>
          <w:rFonts w:cs="Calibri"/>
          <w:bCs/>
          <w:color w:val="000000" w:themeColor="text1"/>
        </w:rPr>
        <w:t>*</w:t>
      </w:r>
      <w:r w:rsidR="00CE6134">
        <w:rPr>
          <w:rFonts w:cs="Calibri"/>
          <w:bCs/>
          <w:color w:val="000000" w:themeColor="text1"/>
        </w:rPr>
        <w:t>These authors</w:t>
      </w:r>
      <w:r w:rsidR="00C27D50" w:rsidRPr="0041235A">
        <w:rPr>
          <w:rFonts w:cs="Calibri"/>
          <w:bCs/>
          <w:color w:val="000000" w:themeColor="text1"/>
        </w:rPr>
        <w:t xml:space="preserve"> </w:t>
      </w:r>
      <w:r w:rsidRPr="0041235A">
        <w:rPr>
          <w:rFonts w:cs="Calibri"/>
          <w:bCs/>
          <w:color w:val="000000" w:themeColor="text1"/>
        </w:rPr>
        <w:t>contributed equally.</w:t>
      </w:r>
    </w:p>
    <w:p w14:paraId="63616193" w14:textId="77777777" w:rsidR="00EB59D3" w:rsidRPr="0041235A" w:rsidRDefault="00EB59D3" w:rsidP="00AE4595">
      <w:pPr>
        <w:spacing w:line="0" w:lineRule="atLeast"/>
        <w:jc w:val="both"/>
        <w:rPr>
          <w:rFonts w:cs="Calibri"/>
          <w:bCs/>
          <w:color w:val="000000" w:themeColor="text1"/>
        </w:rPr>
      </w:pPr>
    </w:p>
    <w:p w14:paraId="29E9328C" w14:textId="517E5D97" w:rsidR="008B3932" w:rsidRPr="0041235A" w:rsidRDefault="008B3932" w:rsidP="00AE4595">
      <w:pPr>
        <w:spacing w:line="0" w:lineRule="atLeast"/>
        <w:jc w:val="both"/>
        <w:outlineLvl w:val="0"/>
        <w:rPr>
          <w:rFonts w:cs="Calibri"/>
          <w:b/>
          <w:bCs/>
          <w:color w:val="000000" w:themeColor="text1"/>
        </w:rPr>
      </w:pPr>
      <w:r w:rsidRPr="0041235A">
        <w:rPr>
          <w:rFonts w:cs="Calibri"/>
          <w:b/>
          <w:bCs/>
          <w:color w:val="000000" w:themeColor="text1"/>
        </w:rPr>
        <w:t xml:space="preserve">Corresponding </w:t>
      </w:r>
      <w:r w:rsidR="00CE6134" w:rsidRPr="0041235A">
        <w:rPr>
          <w:rFonts w:cs="Calibri"/>
          <w:b/>
          <w:bCs/>
          <w:color w:val="000000" w:themeColor="text1"/>
        </w:rPr>
        <w:t>author:</w:t>
      </w:r>
    </w:p>
    <w:p w14:paraId="62A696A6" w14:textId="2444125D" w:rsidR="00EB33B5" w:rsidRPr="0041235A" w:rsidRDefault="008B3932" w:rsidP="00AE4595">
      <w:pPr>
        <w:spacing w:line="0" w:lineRule="atLeast"/>
        <w:jc w:val="both"/>
        <w:outlineLvl w:val="0"/>
        <w:rPr>
          <w:rFonts w:cs="Calibri"/>
          <w:bCs/>
          <w:color w:val="000000" w:themeColor="text1"/>
        </w:rPr>
      </w:pPr>
      <w:r w:rsidRPr="0041235A">
        <w:rPr>
          <w:rFonts w:cs="Calibri"/>
          <w:bCs/>
          <w:color w:val="000000" w:themeColor="text1"/>
        </w:rPr>
        <w:t>Jun-</w:t>
      </w:r>
      <w:proofErr w:type="spellStart"/>
      <w:r w:rsidRPr="0041235A">
        <w:rPr>
          <w:rFonts w:cs="Calibri"/>
          <w:bCs/>
          <w:color w:val="000000" w:themeColor="text1"/>
        </w:rPr>
        <w:t>yu</w:t>
      </w:r>
      <w:proofErr w:type="spellEnd"/>
      <w:r w:rsidRPr="0041235A">
        <w:rPr>
          <w:rFonts w:cs="Calibri"/>
          <w:bCs/>
          <w:color w:val="000000" w:themeColor="text1"/>
        </w:rPr>
        <w:t xml:space="preserve"> </w:t>
      </w:r>
      <w:proofErr w:type="spellStart"/>
      <w:r w:rsidRPr="0041235A">
        <w:rPr>
          <w:rFonts w:cs="Calibri"/>
          <w:bCs/>
          <w:color w:val="000000" w:themeColor="text1"/>
        </w:rPr>
        <w:t>Xiong</w:t>
      </w:r>
      <w:proofErr w:type="spellEnd"/>
      <w:r w:rsidR="00CE6134">
        <w:rPr>
          <w:rFonts w:cs="Calibri"/>
          <w:bCs/>
          <w:color w:val="000000" w:themeColor="text1"/>
        </w:rPr>
        <w:tab/>
      </w:r>
      <w:r w:rsidR="00957185" w:rsidRPr="0041235A">
        <w:rPr>
          <w:rFonts w:cs="Calibri"/>
          <w:bCs/>
          <w:color w:val="000000" w:themeColor="text1"/>
        </w:rPr>
        <w:t>(j</w:t>
      </w:r>
      <w:r w:rsidRPr="0041235A">
        <w:rPr>
          <w:rFonts w:cs="Calibri"/>
          <w:bCs/>
          <w:color w:val="000000" w:themeColor="text1"/>
        </w:rPr>
        <w:t>yxiong0639@163.com</w:t>
      </w:r>
      <w:r w:rsidR="00957185" w:rsidRPr="0041235A">
        <w:rPr>
          <w:rFonts w:cs="Calibri"/>
          <w:bCs/>
          <w:color w:val="000000" w:themeColor="text1"/>
        </w:rPr>
        <w:t>)</w:t>
      </w:r>
    </w:p>
    <w:p w14:paraId="1A3E29C3" w14:textId="77777777" w:rsidR="008B3932" w:rsidRPr="0041235A" w:rsidRDefault="008B3932" w:rsidP="00AE4595">
      <w:pPr>
        <w:spacing w:line="0" w:lineRule="atLeast"/>
        <w:jc w:val="both"/>
        <w:rPr>
          <w:rFonts w:cs="Calibri"/>
          <w:bCs/>
          <w:color w:val="000000" w:themeColor="text1"/>
        </w:rPr>
      </w:pPr>
      <w:r w:rsidRPr="0041235A">
        <w:rPr>
          <w:rFonts w:cs="Calibri"/>
          <w:bCs/>
          <w:color w:val="000000" w:themeColor="text1"/>
        </w:rPr>
        <w:t>Tel: +86-177-0987-1785</w:t>
      </w:r>
    </w:p>
    <w:p w14:paraId="5DD4EE50" w14:textId="77777777" w:rsidR="008B3932" w:rsidRPr="0041235A" w:rsidRDefault="008B3932" w:rsidP="00AE4595">
      <w:pPr>
        <w:spacing w:line="0" w:lineRule="atLeast"/>
        <w:jc w:val="both"/>
        <w:rPr>
          <w:rFonts w:cs="Calibri"/>
          <w:bCs/>
          <w:color w:val="000000" w:themeColor="text1"/>
        </w:rPr>
      </w:pPr>
    </w:p>
    <w:p w14:paraId="4CC7500C" w14:textId="45939120" w:rsidR="008B3932" w:rsidRPr="0041235A" w:rsidRDefault="00957185" w:rsidP="00AE4595">
      <w:pPr>
        <w:spacing w:line="0" w:lineRule="atLeast"/>
        <w:jc w:val="both"/>
        <w:outlineLvl w:val="0"/>
        <w:rPr>
          <w:rFonts w:cs="Calibri"/>
          <w:b/>
          <w:bCs/>
          <w:color w:val="000000" w:themeColor="text1"/>
        </w:rPr>
      </w:pPr>
      <w:r w:rsidRPr="0041235A">
        <w:rPr>
          <w:rFonts w:cs="Calibri"/>
          <w:b/>
          <w:bCs/>
          <w:color w:val="000000" w:themeColor="text1"/>
        </w:rPr>
        <w:t xml:space="preserve">Email </w:t>
      </w:r>
      <w:r w:rsidR="00CE6134" w:rsidRPr="0041235A">
        <w:rPr>
          <w:rFonts w:cs="Calibri"/>
          <w:b/>
          <w:bCs/>
          <w:color w:val="000000" w:themeColor="text1"/>
        </w:rPr>
        <w:t>addresses of co-authors:</w:t>
      </w:r>
    </w:p>
    <w:p w14:paraId="1556C629" w14:textId="62813B92" w:rsidR="008B3932" w:rsidRPr="0041235A" w:rsidRDefault="008B3932" w:rsidP="00AE4595">
      <w:pPr>
        <w:spacing w:line="0" w:lineRule="atLeast"/>
        <w:jc w:val="both"/>
        <w:rPr>
          <w:rFonts w:cs="Calibri"/>
          <w:bCs/>
          <w:color w:val="000000" w:themeColor="text1"/>
        </w:rPr>
      </w:pPr>
      <w:r w:rsidRPr="0041235A">
        <w:rPr>
          <w:rFonts w:cs="Calibri"/>
          <w:bCs/>
          <w:color w:val="000000" w:themeColor="text1"/>
        </w:rPr>
        <w:t xml:space="preserve">Yu </w:t>
      </w:r>
      <w:r w:rsidR="0037773E" w:rsidRPr="0041235A">
        <w:rPr>
          <w:rFonts w:cs="Calibri"/>
          <w:bCs/>
          <w:color w:val="000000" w:themeColor="text1"/>
        </w:rPr>
        <w:t>Zhang</w:t>
      </w:r>
      <w:r w:rsidR="00CE6134">
        <w:rPr>
          <w:rFonts w:cs="Calibri"/>
          <w:bCs/>
          <w:color w:val="000000" w:themeColor="text1"/>
        </w:rPr>
        <w:tab/>
      </w:r>
      <w:r w:rsidR="0037773E" w:rsidRPr="0041235A">
        <w:rPr>
          <w:rFonts w:cs="Calibri"/>
          <w:bCs/>
          <w:color w:val="000000" w:themeColor="text1"/>
        </w:rPr>
        <w:t>(</w:t>
      </w:r>
      <w:r w:rsidRPr="0041235A">
        <w:rPr>
          <w:rFonts w:cs="Calibri"/>
          <w:bCs/>
          <w:color w:val="000000" w:themeColor="text1"/>
        </w:rPr>
        <w:t>yuzhang@dmu.edu.cn)</w:t>
      </w:r>
    </w:p>
    <w:p w14:paraId="3CFCD8A7" w14:textId="12D73C50" w:rsidR="008B3932" w:rsidRPr="0041235A" w:rsidRDefault="008B3932" w:rsidP="00AE4595">
      <w:pPr>
        <w:spacing w:line="0" w:lineRule="atLeast"/>
        <w:jc w:val="both"/>
        <w:rPr>
          <w:rFonts w:cs="Calibri"/>
          <w:bCs/>
          <w:color w:val="000000" w:themeColor="text1"/>
        </w:rPr>
      </w:pPr>
      <w:r w:rsidRPr="0041235A">
        <w:rPr>
          <w:rFonts w:cs="Calibri"/>
          <w:bCs/>
          <w:color w:val="000000" w:themeColor="text1"/>
        </w:rPr>
        <w:t xml:space="preserve">Guan </w:t>
      </w:r>
      <w:r w:rsidR="0037773E" w:rsidRPr="0041235A">
        <w:rPr>
          <w:rFonts w:cs="Calibri"/>
          <w:bCs/>
          <w:color w:val="000000" w:themeColor="text1"/>
        </w:rPr>
        <w:t>Wang</w:t>
      </w:r>
      <w:r w:rsidR="00CE6134">
        <w:rPr>
          <w:rFonts w:cs="Calibri"/>
          <w:bCs/>
          <w:color w:val="000000" w:themeColor="text1"/>
        </w:rPr>
        <w:tab/>
      </w:r>
      <w:r w:rsidR="0037773E" w:rsidRPr="0041235A">
        <w:rPr>
          <w:rFonts w:cs="Calibri"/>
          <w:bCs/>
          <w:color w:val="000000" w:themeColor="text1"/>
        </w:rPr>
        <w:t>(</w:t>
      </w:r>
      <w:r w:rsidRPr="0041235A">
        <w:rPr>
          <w:rFonts w:cs="Calibri"/>
          <w:bCs/>
          <w:color w:val="000000" w:themeColor="text1"/>
        </w:rPr>
        <w:t>moyu99999@126.com)</w:t>
      </w:r>
    </w:p>
    <w:p w14:paraId="4B105CA1" w14:textId="66318E98" w:rsidR="008B3932" w:rsidRPr="0041235A" w:rsidRDefault="008B3932" w:rsidP="00AE4595">
      <w:pPr>
        <w:spacing w:line="0" w:lineRule="atLeast"/>
        <w:jc w:val="both"/>
        <w:rPr>
          <w:rFonts w:cs="Calibri"/>
          <w:bCs/>
          <w:color w:val="000000" w:themeColor="text1"/>
        </w:rPr>
      </w:pPr>
      <w:r w:rsidRPr="0041235A">
        <w:rPr>
          <w:rFonts w:cs="Calibri"/>
          <w:bCs/>
          <w:color w:val="000000" w:themeColor="text1"/>
        </w:rPr>
        <w:t xml:space="preserve">Jia </w:t>
      </w:r>
      <w:r w:rsidR="0037773E" w:rsidRPr="0041235A">
        <w:rPr>
          <w:rFonts w:cs="Calibri"/>
          <w:bCs/>
          <w:color w:val="000000" w:themeColor="text1"/>
        </w:rPr>
        <w:t>Lu</w:t>
      </w:r>
      <w:r w:rsidR="00CE6134">
        <w:rPr>
          <w:rFonts w:cs="Calibri"/>
          <w:bCs/>
          <w:color w:val="000000" w:themeColor="text1"/>
        </w:rPr>
        <w:tab/>
      </w:r>
      <w:r w:rsidR="00CE6134">
        <w:rPr>
          <w:rFonts w:cs="Calibri"/>
          <w:bCs/>
          <w:color w:val="000000" w:themeColor="text1"/>
        </w:rPr>
        <w:tab/>
      </w:r>
      <w:r w:rsidR="0037773E" w:rsidRPr="0041235A">
        <w:rPr>
          <w:rFonts w:cs="Calibri"/>
          <w:bCs/>
          <w:color w:val="000000" w:themeColor="text1"/>
        </w:rPr>
        <w:t>(</w:t>
      </w:r>
      <w:r w:rsidRPr="0041235A">
        <w:rPr>
          <w:rFonts w:cs="Calibri"/>
          <w:bCs/>
          <w:color w:val="000000" w:themeColor="text1"/>
        </w:rPr>
        <w:t>dlu5156@163.com)</w:t>
      </w:r>
    </w:p>
    <w:p w14:paraId="4DBE5DC9" w14:textId="16384CA4" w:rsidR="008B3932" w:rsidRPr="0041235A" w:rsidRDefault="008B3932" w:rsidP="00AE4595">
      <w:pPr>
        <w:spacing w:line="0" w:lineRule="atLeast"/>
        <w:jc w:val="both"/>
        <w:rPr>
          <w:rFonts w:cs="Calibri"/>
          <w:bCs/>
          <w:color w:val="000000" w:themeColor="text1"/>
        </w:rPr>
      </w:pPr>
      <w:r w:rsidRPr="0041235A">
        <w:rPr>
          <w:rFonts w:cs="Calibri"/>
          <w:bCs/>
          <w:color w:val="000000" w:themeColor="text1"/>
        </w:rPr>
        <w:t>Li-</w:t>
      </w:r>
      <w:proofErr w:type="spellStart"/>
      <w:r w:rsidRPr="0041235A">
        <w:rPr>
          <w:rFonts w:cs="Calibri"/>
          <w:bCs/>
          <w:color w:val="000000" w:themeColor="text1"/>
        </w:rPr>
        <w:t>ming</w:t>
      </w:r>
      <w:proofErr w:type="spellEnd"/>
      <w:r w:rsidRPr="0041235A">
        <w:rPr>
          <w:rFonts w:cs="Calibri"/>
          <w:bCs/>
          <w:color w:val="000000" w:themeColor="text1"/>
        </w:rPr>
        <w:t xml:space="preserve"> </w:t>
      </w:r>
      <w:r w:rsidR="0037773E" w:rsidRPr="0041235A">
        <w:rPr>
          <w:rFonts w:cs="Calibri"/>
          <w:bCs/>
          <w:color w:val="000000" w:themeColor="text1"/>
        </w:rPr>
        <w:t>Xu</w:t>
      </w:r>
      <w:r w:rsidR="00CE6134">
        <w:rPr>
          <w:rFonts w:cs="Calibri"/>
          <w:bCs/>
          <w:color w:val="000000" w:themeColor="text1"/>
        </w:rPr>
        <w:tab/>
      </w:r>
      <w:r w:rsidR="0037773E" w:rsidRPr="0041235A">
        <w:rPr>
          <w:rFonts w:cs="Calibri"/>
          <w:bCs/>
          <w:color w:val="000000" w:themeColor="text1"/>
        </w:rPr>
        <w:t>(</w:t>
      </w:r>
      <w:r w:rsidRPr="0041235A">
        <w:rPr>
          <w:rFonts w:cs="Calibri"/>
          <w:bCs/>
          <w:color w:val="000000" w:themeColor="text1"/>
        </w:rPr>
        <w:t>xuliming-bio@126.com)</w:t>
      </w:r>
    </w:p>
    <w:p w14:paraId="1B20C4EF" w14:textId="77777777" w:rsidR="008B3932" w:rsidRPr="0041235A" w:rsidRDefault="008B3932" w:rsidP="00AE4595">
      <w:pPr>
        <w:spacing w:line="0" w:lineRule="atLeast"/>
        <w:jc w:val="both"/>
        <w:rPr>
          <w:rFonts w:cs="Calibri"/>
          <w:bCs/>
          <w:color w:val="000000" w:themeColor="text1"/>
        </w:rPr>
      </w:pPr>
    </w:p>
    <w:p w14:paraId="532FC14A" w14:textId="77777777" w:rsidR="008B3932" w:rsidRPr="0041235A" w:rsidRDefault="008B3932" w:rsidP="00AE4595">
      <w:pPr>
        <w:spacing w:line="0" w:lineRule="atLeast"/>
        <w:jc w:val="both"/>
        <w:outlineLvl w:val="0"/>
        <w:rPr>
          <w:rFonts w:cs="Calibri"/>
          <w:b/>
          <w:bCs/>
          <w:color w:val="000000" w:themeColor="text1"/>
        </w:rPr>
      </w:pPr>
      <w:r w:rsidRPr="0041235A">
        <w:rPr>
          <w:rFonts w:cs="Calibri"/>
          <w:b/>
          <w:bCs/>
          <w:color w:val="000000" w:themeColor="text1"/>
        </w:rPr>
        <w:t xml:space="preserve">KEYWORDS: </w:t>
      </w:r>
    </w:p>
    <w:p w14:paraId="6A172420" w14:textId="5871681D" w:rsidR="008B3932" w:rsidRPr="0041235A" w:rsidRDefault="00EC4DFF" w:rsidP="00AE4595">
      <w:pPr>
        <w:spacing w:line="0" w:lineRule="atLeast"/>
        <w:jc w:val="both"/>
        <w:outlineLvl w:val="0"/>
        <w:rPr>
          <w:rFonts w:cs="Calibri"/>
          <w:bCs/>
          <w:color w:val="000000" w:themeColor="text1"/>
        </w:rPr>
      </w:pPr>
      <w:r w:rsidRPr="0041235A">
        <w:rPr>
          <w:rFonts w:cs="Calibri"/>
          <w:bCs/>
          <w:color w:val="000000" w:themeColor="text1"/>
        </w:rPr>
        <w:t>macrophage, phagocytosis, mouse, primary cell culture, cellular senescence,</w:t>
      </w:r>
      <w:r w:rsidR="0016660F" w:rsidRPr="0041235A">
        <w:rPr>
          <w:rFonts w:cs="Calibri"/>
          <w:bCs/>
          <w:color w:val="000000" w:themeColor="text1"/>
        </w:rPr>
        <w:t xml:space="preserve"> enhanced green fluorescence protein</w:t>
      </w:r>
    </w:p>
    <w:p w14:paraId="6EB13FBA" w14:textId="77777777" w:rsidR="00B742B8" w:rsidRPr="0041235A" w:rsidRDefault="00B742B8" w:rsidP="00AE4595">
      <w:pPr>
        <w:spacing w:line="0" w:lineRule="atLeast"/>
        <w:jc w:val="both"/>
        <w:outlineLvl w:val="0"/>
        <w:rPr>
          <w:rFonts w:cs="Calibri"/>
          <w:b/>
          <w:bCs/>
          <w:color w:val="000000" w:themeColor="text1"/>
        </w:rPr>
      </w:pPr>
    </w:p>
    <w:p w14:paraId="4865D33C" w14:textId="3B0A757A" w:rsidR="00CE0CAA" w:rsidRPr="0041235A" w:rsidRDefault="00EC4DFF" w:rsidP="00AE4595">
      <w:pPr>
        <w:spacing w:line="0" w:lineRule="atLeast"/>
        <w:jc w:val="both"/>
        <w:outlineLvl w:val="0"/>
        <w:rPr>
          <w:rFonts w:cs="Calibri"/>
          <w:b/>
          <w:bCs/>
          <w:color w:val="000000" w:themeColor="text1"/>
        </w:rPr>
      </w:pPr>
      <w:r w:rsidRPr="0041235A">
        <w:rPr>
          <w:rFonts w:cs="Calibri"/>
          <w:b/>
          <w:bCs/>
          <w:color w:val="000000" w:themeColor="text1"/>
        </w:rPr>
        <w:t>SUMMARY:</w:t>
      </w:r>
    </w:p>
    <w:p w14:paraId="74BCAF10" w14:textId="7B814149" w:rsidR="00CE0CAA" w:rsidRPr="0041235A" w:rsidRDefault="00CE0CAA" w:rsidP="00AE4595">
      <w:pPr>
        <w:spacing w:line="0" w:lineRule="atLeast"/>
        <w:jc w:val="both"/>
        <w:outlineLvl w:val="0"/>
        <w:rPr>
          <w:rFonts w:cs="Calibri"/>
          <w:bCs/>
          <w:color w:val="000000" w:themeColor="text1"/>
        </w:rPr>
      </w:pPr>
      <w:r w:rsidRPr="0041235A">
        <w:rPr>
          <w:rFonts w:cs="Calibri"/>
          <w:bCs/>
          <w:color w:val="000000" w:themeColor="text1"/>
        </w:rPr>
        <w:t xml:space="preserve">Here, we </w:t>
      </w:r>
      <w:r w:rsidRPr="0041235A">
        <w:rPr>
          <w:rFonts w:eastAsia="SimSun" w:cs="Calibri"/>
          <w:color w:val="000000" w:themeColor="text1"/>
          <w:kern w:val="0"/>
        </w:rPr>
        <w:t xml:space="preserve">present a protocol </w:t>
      </w:r>
      <w:r w:rsidRPr="0041235A">
        <w:rPr>
          <w:rFonts w:cs="Calibri"/>
          <w:bCs/>
          <w:color w:val="000000" w:themeColor="text1"/>
        </w:rPr>
        <w:t xml:space="preserve">to assess mouse peritoneal macrophage phagocytosis using </w:t>
      </w:r>
      <w:r w:rsidR="00957185" w:rsidRPr="0041235A">
        <w:rPr>
          <w:rFonts w:cs="Calibri"/>
          <w:bCs/>
          <w:color w:val="000000" w:themeColor="text1"/>
        </w:rPr>
        <w:t>enhanced green fluorescence protein</w:t>
      </w:r>
      <w:r w:rsidRPr="0041235A">
        <w:rPr>
          <w:rFonts w:cs="Calibri"/>
          <w:bCs/>
          <w:color w:val="000000" w:themeColor="text1"/>
        </w:rPr>
        <w:t xml:space="preserve">-expressing </w:t>
      </w:r>
      <w:r w:rsidRPr="007D3512">
        <w:rPr>
          <w:rFonts w:cs="Calibri"/>
          <w:bCs/>
          <w:i/>
          <w:color w:val="000000" w:themeColor="text1"/>
        </w:rPr>
        <w:t>Escherichia coli</w:t>
      </w:r>
      <w:r w:rsidRPr="0041235A">
        <w:rPr>
          <w:rFonts w:cs="Calibri"/>
          <w:bCs/>
          <w:color w:val="000000" w:themeColor="text1"/>
        </w:rPr>
        <w:t>.</w:t>
      </w:r>
    </w:p>
    <w:p w14:paraId="3206653E" w14:textId="77777777" w:rsidR="00CE0CAA" w:rsidRPr="0041235A" w:rsidRDefault="00CE0CAA" w:rsidP="00AE4595">
      <w:pPr>
        <w:spacing w:line="0" w:lineRule="atLeast"/>
        <w:jc w:val="both"/>
        <w:outlineLvl w:val="0"/>
        <w:rPr>
          <w:rFonts w:cs="Calibri"/>
          <w:b/>
          <w:bCs/>
          <w:color w:val="000000" w:themeColor="text1"/>
        </w:rPr>
      </w:pPr>
    </w:p>
    <w:p w14:paraId="4D54956F" w14:textId="69D5C14F" w:rsidR="008B3932" w:rsidRPr="0041235A" w:rsidRDefault="008B3932" w:rsidP="00AE4595">
      <w:pPr>
        <w:spacing w:line="0" w:lineRule="atLeast"/>
        <w:jc w:val="both"/>
        <w:outlineLvl w:val="0"/>
        <w:rPr>
          <w:rFonts w:cs="Calibri"/>
          <w:b/>
          <w:bCs/>
          <w:color w:val="000000" w:themeColor="text1"/>
        </w:rPr>
      </w:pPr>
      <w:r w:rsidRPr="0041235A">
        <w:rPr>
          <w:rFonts w:cs="Calibri"/>
          <w:b/>
          <w:bCs/>
          <w:color w:val="000000" w:themeColor="text1"/>
        </w:rPr>
        <w:t xml:space="preserve">ABSTRACT: </w:t>
      </w:r>
    </w:p>
    <w:p w14:paraId="6FB11C45" w14:textId="0C4F6E93" w:rsidR="0080751D" w:rsidRPr="0041235A" w:rsidRDefault="000917A3" w:rsidP="00AE4595">
      <w:pPr>
        <w:spacing w:line="0" w:lineRule="atLeast"/>
        <w:jc w:val="both"/>
        <w:rPr>
          <w:rFonts w:cs="Calibri"/>
          <w:bCs/>
          <w:color w:val="000000" w:themeColor="text1"/>
        </w:rPr>
      </w:pPr>
      <w:r w:rsidRPr="0041235A">
        <w:rPr>
          <w:rFonts w:cs="Calibri"/>
          <w:bCs/>
          <w:color w:val="000000" w:themeColor="text1"/>
        </w:rPr>
        <w:t xml:space="preserve">This manuscript describes a simple and reproducible method to perform </w:t>
      </w:r>
      <w:r w:rsidR="000A7C22">
        <w:rPr>
          <w:rFonts w:cs="Calibri"/>
          <w:bCs/>
          <w:color w:val="000000" w:themeColor="text1"/>
        </w:rPr>
        <w:t xml:space="preserve">a </w:t>
      </w:r>
      <w:r w:rsidRPr="0041235A">
        <w:rPr>
          <w:rFonts w:cs="Calibri"/>
          <w:bCs/>
          <w:color w:val="000000" w:themeColor="text1"/>
        </w:rPr>
        <w:t xml:space="preserve">phagocytosis assay. The first part of this method involves building a </w:t>
      </w:r>
      <w:proofErr w:type="spellStart"/>
      <w:r w:rsidRPr="0041235A">
        <w:rPr>
          <w:rFonts w:cs="Calibri"/>
          <w:bCs/>
          <w:color w:val="000000" w:themeColor="text1"/>
        </w:rPr>
        <w:t>pET</w:t>
      </w:r>
      <w:proofErr w:type="spellEnd"/>
      <w:r w:rsidRPr="0041235A">
        <w:rPr>
          <w:rFonts w:cs="Calibri"/>
          <w:bCs/>
          <w:color w:val="000000" w:themeColor="text1"/>
        </w:rPr>
        <w:t xml:space="preserve">-SUMO-EGFP vector </w:t>
      </w:r>
      <w:r w:rsidR="00811833">
        <w:rPr>
          <w:rFonts w:cs="Calibri"/>
          <w:bCs/>
          <w:color w:val="000000" w:themeColor="text1"/>
        </w:rPr>
        <w:t xml:space="preserve">(SUMO = </w:t>
      </w:r>
      <w:r w:rsidR="00811833" w:rsidRPr="0041235A">
        <w:rPr>
          <w:rFonts w:cs="Calibri"/>
          <w:bCs/>
          <w:color w:val="000000" w:themeColor="text1"/>
        </w:rPr>
        <w:t>small ubiquitin-like modifier</w:t>
      </w:r>
      <w:r w:rsidR="00811833">
        <w:rPr>
          <w:rFonts w:cs="Calibri"/>
          <w:bCs/>
          <w:color w:val="000000" w:themeColor="text1"/>
        </w:rPr>
        <w:t>)</w:t>
      </w:r>
      <w:r w:rsidR="00811833" w:rsidRPr="0041235A">
        <w:rPr>
          <w:rFonts w:cs="Calibri"/>
          <w:bCs/>
          <w:color w:val="000000" w:themeColor="text1"/>
        </w:rPr>
        <w:t xml:space="preserve"> </w:t>
      </w:r>
      <w:r w:rsidRPr="0041235A">
        <w:rPr>
          <w:rFonts w:cs="Calibri"/>
          <w:bCs/>
          <w:color w:val="000000" w:themeColor="text1"/>
        </w:rPr>
        <w:t xml:space="preserve">and expressing </w:t>
      </w:r>
      <w:r w:rsidR="00957185" w:rsidRPr="0041235A">
        <w:rPr>
          <w:rFonts w:cs="Calibri"/>
          <w:bCs/>
          <w:color w:val="000000" w:themeColor="text1"/>
        </w:rPr>
        <w:t>enhanced green fluorescence protein (EGFP)</w:t>
      </w:r>
      <w:r w:rsidRPr="0041235A">
        <w:rPr>
          <w:rFonts w:cs="Calibri"/>
          <w:bCs/>
          <w:color w:val="000000" w:themeColor="text1"/>
        </w:rPr>
        <w:t xml:space="preserve"> in </w:t>
      </w:r>
      <w:r w:rsidRPr="007D3512">
        <w:rPr>
          <w:rFonts w:cs="Calibri"/>
          <w:bCs/>
          <w:i/>
          <w:color w:val="000000" w:themeColor="text1"/>
        </w:rPr>
        <w:t>Escherichia coli</w:t>
      </w:r>
      <w:r w:rsidRPr="0041235A">
        <w:rPr>
          <w:rFonts w:cs="Calibri"/>
          <w:bCs/>
          <w:color w:val="000000" w:themeColor="text1"/>
        </w:rPr>
        <w:t xml:space="preserve"> (BL21DE). EGFP-expressing </w:t>
      </w:r>
      <w:r w:rsidR="0016660F" w:rsidRPr="0041235A">
        <w:rPr>
          <w:rFonts w:cs="Calibri"/>
          <w:bCs/>
          <w:i/>
          <w:color w:val="000000" w:themeColor="text1"/>
        </w:rPr>
        <w:t>E. coli</w:t>
      </w:r>
      <w:r w:rsidR="00476F42" w:rsidRPr="0041235A">
        <w:rPr>
          <w:rFonts w:cs="Calibri"/>
          <w:bCs/>
          <w:color w:val="000000" w:themeColor="text1"/>
        </w:rPr>
        <w:t xml:space="preserve"> </w:t>
      </w:r>
      <w:r w:rsidR="000A7C22">
        <w:rPr>
          <w:rFonts w:cs="Calibri"/>
          <w:bCs/>
          <w:color w:val="000000" w:themeColor="text1"/>
        </w:rPr>
        <w:t>is</w:t>
      </w:r>
      <w:r w:rsidRPr="0041235A">
        <w:rPr>
          <w:rFonts w:cs="Calibri"/>
          <w:bCs/>
          <w:color w:val="000000" w:themeColor="text1"/>
        </w:rPr>
        <w:t xml:space="preserve"> </w:t>
      </w:r>
      <w:proofErr w:type="spellStart"/>
      <w:r w:rsidRPr="0041235A">
        <w:rPr>
          <w:rFonts w:cs="Calibri"/>
          <w:bCs/>
          <w:color w:val="000000" w:themeColor="text1"/>
        </w:rPr>
        <w:t>coincubated</w:t>
      </w:r>
      <w:proofErr w:type="spellEnd"/>
      <w:r w:rsidRPr="0041235A">
        <w:rPr>
          <w:rFonts w:cs="Calibri"/>
          <w:bCs/>
          <w:color w:val="000000" w:themeColor="text1"/>
        </w:rPr>
        <w:t xml:space="preserve"> with macrophages for 1 h at </w:t>
      </w:r>
      <w:r w:rsidR="00353E2A" w:rsidRPr="0041235A">
        <w:rPr>
          <w:rFonts w:cs="Calibri"/>
          <w:bCs/>
          <w:color w:val="000000" w:themeColor="text1"/>
        </w:rPr>
        <w:t>37</w:t>
      </w:r>
      <w:r w:rsidR="00CE4074" w:rsidRPr="0041235A">
        <w:rPr>
          <w:rFonts w:cs="Calibri"/>
          <w:bCs/>
          <w:color w:val="000000" w:themeColor="text1"/>
        </w:rPr>
        <w:t xml:space="preserve"> °C</w:t>
      </w:r>
      <w:r w:rsidR="00476F42" w:rsidRPr="0041235A">
        <w:rPr>
          <w:rFonts w:cs="Calibri"/>
          <w:bCs/>
          <w:color w:val="000000" w:themeColor="text1"/>
        </w:rPr>
        <w:t xml:space="preserve">; the negative control group </w:t>
      </w:r>
      <w:r w:rsidR="000A7C22">
        <w:rPr>
          <w:rFonts w:cs="Calibri"/>
          <w:bCs/>
          <w:color w:val="000000" w:themeColor="text1"/>
        </w:rPr>
        <w:t>is</w:t>
      </w:r>
      <w:r w:rsidRPr="0041235A">
        <w:rPr>
          <w:rFonts w:cs="Calibri"/>
          <w:bCs/>
          <w:color w:val="000000" w:themeColor="text1"/>
        </w:rPr>
        <w:t xml:space="preserve"> incubated on ice for the same amount of</w:t>
      </w:r>
      <w:r w:rsidR="00476F42" w:rsidRPr="0041235A">
        <w:rPr>
          <w:rFonts w:cs="Calibri"/>
          <w:bCs/>
          <w:color w:val="000000" w:themeColor="text1"/>
        </w:rPr>
        <w:t xml:space="preserve"> time. Then, the macrophages </w:t>
      </w:r>
      <w:r w:rsidR="000A7C22">
        <w:rPr>
          <w:rFonts w:cs="Calibri"/>
          <w:bCs/>
          <w:color w:val="000000" w:themeColor="text1"/>
        </w:rPr>
        <w:t>are</w:t>
      </w:r>
      <w:r w:rsidRPr="0041235A">
        <w:rPr>
          <w:rFonts w:cs="Calibri"/>
          <w:bCs/>
          <w:color w:val="000000" w:themeColor="text1"/>
        </w:rPr>
        <w:t xml:space="preserve"> ready for assessment. The advantages of this technique include its simple and straightforward steps, and phagocytosis can be measured by both flow cytom</w:t>
      </w:r>
      <w:r w:rsidR="00F56658" w:rsidRPr="0041235A">
        <w:rPr>
          <w:rFonts w:cs="Calibri"/>
          <w:bCs/>
          <w:color w:val="000000" w:themeColor="text1"/>
        </w:rPr>
        <w:t>eter and fluorescence microscope</w:t>
      </w:r>
      <w:r w:rsidRPr="0041235A">
        <w:rPr>
          <w:rFonts w:cs="Calibri"/>
          <w:bCs/>
          <w:color w:val="000000" w:themeColor="text1"/>
        </w:rPr>
        <w:t xml:space="preserve">. The EGFP-expressing </w:t>
      </w:r>
      <w:r w:rsidR="0016660F" w:rsidRPr="0041235A">
        <w:rPr>
          <w:rFonts w:cs="Calibri"/>
          <w:bCs/>
          <w:i/>
          <w:color w:val="000000" w:themeColor="text1"/>
        </w:rPr>
        <w:t>E. coli</w:t>
      </w:r>
      <w:r w:rsidR="006B6912" w:rsidRPr="0041235A">
        <w:rPr>
          <w:rFonts w:cs="Calibri"/>
          <w:bCs/>
          <w:color w:val="000000" w:themeColor="text1"/>
        </w:rPr>
        <w:t xml:space="preserve"> </w:t>
      </w:r>
      <w:r w:rsidR="000A7C22">
        <w:rPr>
          <w:rFonts w:cs="Calibri"/>
          <w:bCs/>
          <w:color w:val="000000" w:themeColor="text1"/>
        </w:rPr>
        <w:t>are</w:t>
      </w:r>
      <w:r w:rsidRPr="0041235A">
        <w:rPr>
          <w:rFonts w:cs="Calibri"/>
          <w:bCs/>
          <w:color w:val="000000" w:themeColor="text1"/>
        </w:rPr>
        <w:t xml:space="preserve"> stable and display a strong fluorescence signa</w:t>
      </w:r>
      <w:r w:rsidR="006B6912" w:rsidRPr="0041235A">
        <w:rPr>
          <w:rFonts w:cs="Calibri"/>
          <w:bCs/>
          <w:color w:val="000000" w:themeColor="text1"/>
        </w:rPr>
        <w:t xml:space="preserve">l even after the macrophages </w:t>
      </w:r>
      <w:r w:rsidR="000A7C22">
        <w:rPr>
          <w:rFonts w:cs="Calibri"/>
          <w:bCs/>
          <w:color w:val="000000" w:themeColor="text1"/>
        </w:rPr>
        <w:t>are</w:t>
      </w:r>
      <w:r w:rsidRPr="0041235A">
        <w:rPr>
          <w:rFonts w:cs="Calibri"/>
          <w:bCs/>
          <w:color w:val="000000" w:themeColor="text1"/>
        </w:rPr>
        <w:t xml:space="preserve"> fixed with paraformaldehyde. This method is not only suitable for the assessment of macrophage cell lines or primary macrophages in vitro but also </w:t>
      </w:r>
      <w:r w:rsidR="006B6912" w:rsidRPr="0041235A">
        <w:rPr>
          <w:rFonts w:cs="Calibri"/>
          <w:bCs/>
          <w:color w:val="000000" w:themeColor="text1"/>
        </w:rPr>
        <w:t xml:space="preserve">suitable </w:t>
      </w:r>
      <w:r w:rsidRPr="0041235A">
        <w:rPr>
          <w:rFonts w:cs="Calibri"/>
          <w:bCs/>
          <w:color w:val="000000" w:themeColor="text1"/>
        </w:rPr>
        <w:t xml:space="preserve">for </w:t>
      </w:r>
      <w:r w:rsidR="000A7C22">
        <w:rPr>
          <w:rFonts w:cs="Calibri"/>
          <w:bCs/>
          <w:color w:val="000000" w:themeColor="text1"/>
        </w:rPr>
        <w:t xml:space="preserve">the </w:t>
      </w:r>
      <w:r w:rsidRPr="0041235A">
        <w:rPr>
          <w:rFonts w:cs="Calibri"/>
          <w:bCs/>
          <w:color w:val="000000" w:themeColor="text1"/>
        </w:rPr>
        <w:t xml:space="preserve">evaluation of </w:t>
      </w:r>
      <w:r w:rsidR="006B6912" w:rsidRPr="0041235A">
        <w:rPr>
          <w:rFonts w:cs="Calibri"/>
          <w:bCs/>
          <w:color w:val="000000" w:themeColor="text1"/>
        </w:rPr>
        <w:t xml:space="preserve">granulocyte and monocyte phagocytosis in </w:t>
      </w:r>
      <w:r w:rsidRPr="0041235A">
        <w:rPr>
          <w:rFonts w:cs="Calibri"/>
          <w:bCs/>
          <w:color w:val="000000" w:themeColor="text1"/>
        </w:rPr>
        <w:t>periph</w:t>
      </w:r>
      <w:r w:rsidR="006B6912" w:rsidRPr="0041235A">
        <w:rPr>
          <w:rFonts w:cs="Calibri"/>
          <w:bCs/>
          <w:color w:val="000000" w:themeColor="text1"/>
        </w:rPr>
        <w:t>eral blood mononuclear cells</w:t>
      </w:r>
      <w:r w:rsidRPr="0041235A">
        <w:rPr>
          <w:rFonts w:cs="Calibri"/>
          <w:bCs/>
          <w:color w:val="000000" w:themeColor="text1"/>
        </w:rPr>
        <w:t>.</w:t>
      </w:r>
      <w:r w:rsidR="00DD10C2" w:rsidRPr="0041235A">
        <w:rPr>
          <w:rFonts w:cs="Calibri"/>
          <w:bCs/>
          <w:color w:val="000000" w:themeColor="text1"/>
        </w:rPr>
        <w:t xml:space="preserve"> The</w:t>
      </w:r>
      <w:r w:rsidRPr="0041235A">
        <w:rPr>
          <w:rFonts w:cs="Calibri"/>
          <w:bCs/>
          <w:color w:val="000000" w:themeColor="text1"/>
        </w:rPr>
        <w:t xml:space="preserve"> results show tha</w:t>
      </w:r>
      <w:r w:rsidR="006B6912" w:rsidRPr="0041235A">
        <w:rPr>
          <w:rFonts w:cs="Calibri"/>
          <w:bCs/>
          <w:color w:val="000000" w:themeColor="text1"/>
        </w:rPr>
        <w:t>t the phagocytic</w:t>
      </w:r>
      <w:r w:rsidRPr="0041235A">
        <w:rPr>
          <w:rFonts w:cs="Calibri"/>
          <w:bCs/>
          <w:color w:val="000000" w:themeColor="text1"/>
        </w:rPr>
        <w:t xml:space="preserve"> capability of peritoneal macrophages fr</w:t>
      </w:r>
      <w:r w:rsidR="006B6912" w:rsidRPr="0041235A">
        <w:rPr>
          <w:rFonts w:cs="Calibri"/>
          <w:bCs/>
          <w:color w:val="000000" w:themeColor="text1"/>
        </w:rPr>
        <w:t xml:space="preserve">om young </w:t>
      </w:r>
      <w:r w:rsidR="007957E3" w:rsidRPr="0041235A">
        <w:rPr>
          <w:rFonts w:cs="Calibri"/>
          <w:bCs/>
          <w:color w:val="000000" w:themeColor="text1"/>
        </w:rPr>
        <w:t>(</w:t>
      </w:r>
      <w:r w:rsidR="008A3B7B">
        <w:rPr>
          <w:rFonts w:cs="Calibri"/>
          <w:bCs/>
          <w:color w:val="000000" w:themeColor="text1"/>
        </w:rPr>
        <w:t>eight</w:t>
      </w:r>
      <w:r w:rsidR="00C53D91" w:rsidRPr="0041235A">
        <w:rPr>
          <w:rFonts w:cs="Calibri"/>
          <w:bCs/>
          <w:color w:val="000000" w:themeColor="text1"/>
        </w:rPr>
        <w:t>-</w:t>
      </w:r>
      <w:r w:rsidR="006B6912" w:rsidRPr="0041235A">
        <w:rPr>
          <w:rFonts w:cs="Calibri"/>
          <w:bCs/>
          <w:color w:val="000000" w:themeColor="text1"/>
        </w:rPr>
        <w:t>week</w:t>
      </w:r>
      <w:r w:rsidR="00C53D91" w:rsidRPr="0041235A">
        <w:rPr>
          <w:rFonts w:cs="Calibri"/>
          <w:bCs/>
          <w:color w:val="000000" w:themeColor="text1"/>
        </w:rPr>
        <w:t>-</w:t>
      </w:r>
      <w:r w:rsidR="006B6912" w:rsidRPr="0041235A">
        <w:rPr>
          <w:rFonts w:cs="Calibri"/>
          <w:bCs/>
          <w:color w:val="000000" w:themeColor="text1"/>
        </w:rPr>
        <w:lastRenderedPageBreak/>
        <w:t xml:space="preserve">old) </w:t>
      </w:r>
      <w:r w:rsidR="000A7C22" w:rsidRPr="0041235A">
        <w:rPr>
          <w:rFonts w:cs="Calibri"/>
          <w:bCs/>
          <w:color w:val="000000" w:themeColor="text1"/>
        </w:rPr>
        <w:t xml:space="preserve">mice </w:t>
      </w:r>
      <w:r w:rsidR="000A7C22">
        <w:rPr>
          <w:rFonts w:cs="Calibri"/>
          <w:bCs/>
          <w:color w:val="000000" w:themeColor="text1"/>
        </w:rPr>
        <w:t>is</w:t>
      </w:r>
      <w:r w:rsidRPr="0041235A">
        <w:rPr>
          <w:rFonts w:cs="Calibri"/>
          <w:bCs/>
          <w:color w:val="000000" w:themeColor="text1"/>
        </w:rPr>
        <w:t xml:space="preserve"> higher than that of macrophages from aged (</w:t>
      </w:r>
      <w:r w:rsidR="007957E3" w:rsidRPr="0041235A">
        <w:rPr>
          <w:rFonts w:cs="Calibri"/>
          <w:bCs/>
          <w:color w:val="000000" w:themeColor="text1"/>
        </w:rPr>
        <w:t>16</w:t>
      </w:r>
      <w:r w:rsidRPr="0041235A">
        <w:rPr>
          <w:rFonts w:cs="Calibri"/>
          <w:bCs/>
          <w:color w:val="000000" w:themeColor="text1"/>
        </w:rPr>
        <w:t xml:space="preserve">-month-old) mice. In summary, this </w:t>
      </w:r>
      <w:r w:rsidR="006B6912" w:rsidRPr="0041235A">
        <w:rPr>
          <w:rFonts w:cs="Calibri"/>
          <w:bCs/>
          <w:color w:val="000000" w:themeColor="text1"/>
        </w:rPr>
        <w:t>method measure</w:t>
      </w:r>
      <w:r w:rsidR="000A7C22">
        <w:rPr>
          <w:rFonts w:cs="Calibri"/>
          <w:bCs/>
          <w:color w:val="000000" w:themeColor="text1"/>
        </w:rPr>
        <w:t>s</w:t>
      </w:r>
      <w:r w:rsidR="006B6912" w:rsidRPr="0041235A">
        <w:rPr>
          <w:rFonts w:cs="Calibri"/>
          <w:bCs/>
          <w:color w:val="000000" w:themeColor="text1"/>
        </w:rPr>
        <w:t xml:space="preserve"> macrophage phagocytosis and </w:t>
      </w:r>
      <w:r w:rsidR="000A7C22">
        <w:rPr>
          <w:rFonts w:cs="Calibri"/>
          <w:bCs/>
          <w:color w:val="000000" w:themeColor="text1"/>
        </w:rPr>
        <w:t>is</w:t>
      </w:r>
      <w:r w:rsidRPr="0041235A">
        <w:rPr>
          <w:rFonts w:cs="Calibri"/>
          <w:bCs/>
          <w:color w:val="000000" w:themeColor="text1"/>
        </w:rPr>
        <w:t xml:space="preserve"> suitable for studying </w:t>
      </w:r>
      <w:r w:rsidR="000A7C22">
        <w:rPr>
          <w:rFonts w:cs="Calibri"/>
          <w:bCs/>
          <w:color w:val="000000" w:themeColor="text1"/>
        </w:rPr>
        <w:t xml:space="preserve">the </w:t>
      </w:r>
      <w:r w:rsidRPr="0041235A">
        <w:rPr>
          <w:rFonts w:cs="Calibri"/>
          <w:bCs/>
          <w:color w:val="000000" w:themeColor="text1"/>
        </w:rPr>
        <w:t>innate immune system function.</w:t>
      </w:r>
    </w:p>
    <w:p w14:paraId="7CE3F581" w14:textId="77777777" w:rsidR="00874677" w:rsidRPr="0041235A" w:rsidRDefault="00874677" w:rsidP="00AE4595">
      <w:pPr>
        <w:spacing w:line="0" w:lineRule="atLeast"/>
        <w:jc w:val="both"/>
        <w:rPr>
          <w:rFonts w:cs="Calibri"/>
          <w:bCs/>
          <w:color w:val="000000" w:themeColor="text1"/>
        </w:rPr>
      </w:pPr>
    </w:p>
    <w:p w14:paraId="5EF5AA4C" w14:textId="77777777" w:rsidR="008B3932" w:rsidRPr="0041235A" w:rsidRDefault="008B3932" w:rsidP="00AE4595">
      <w:pPr>
        <w:spacing w:line="0" w:lineRule="atLeast"/>
        <w:jc w:val="both"/>
        <w:outlineLvl w:val="0"/>
        <w:rPr>
          <w:rFonts w:cs="Calibri"/>
          <w:b/>
          <w:bCs/>
          <w:color w:val="000000" w:themeColor="text1"/>
        </w:rPr>
      </w:pPr>
      <w:r w:rsidRPr="0041235A">
        <w:rPr>
          <w:rFonts w:cs="Calibri"/>
          <w:b/>
          <w:bCs/>
          <w:color w:val="000000" w:themeColor="text1"/>
        </w:rPr>
        <w:t xml:space="preserve">INTRODUCTION: </w:t>
      </w:r>
    </w:p>
    <w:p w14:paraId="20B1A6FF" w14:textId="7EBF1C1F" w:rsidR="00874677" w:rsidRPr="0041235A" w:rsidRDefault="00874677" w:rsidP="00AE4595">
      <w:pPr>
        <w:spacing w:line="0" w:lineRule="atLeast"/>
        <w:jc w:val="both"/>
        <w:rPr>
          <w:rFonts w:cs="Calibri"/>
          <w:bCs/>
          <w:color w:val="000000" w:themeColor="text1"/>
        </w:rPr>
      </w:pPr>
      <w:r w:rsidRPr="0041235A">
        <w:rPr>
          <w:rFonts w:cs="Calibri"/>
          <w:bCs/>
          <w:color w:val="000000" w:themeColor="text1"/>
        </w:rPr>
        <w:t>Ma</w:t>
      </w:r>
      <w:r w:rsidR="00DD14D1" w:rsidRPr="0041235A">
        <w:rPr>
          <w:rFonts w:cs="Calibri"/>
          <w:bCs/>
          <w:color w:val="000000" w:themeColor="text1"/>
        </w:rPr>
        <w:t>crop</w:t>
      </w:r>
      <w:r w:rsidR="00925898" w:rsidRPr="0041235A">
        <w:rPr>
          <w:rFonts w:cs="Calibri"/>
          <w:bCs/>
          <w:color w:val="000000" w:themeColor="text1"/>
        </w:rPr>
        <w:t>hage phagocytosis assays</w:t>
      </w:r>
      <w:r w:rsidR="00DD14D1" w:rsidRPr="0041235A">
        <w:rPr>
          <w:rFonts w:cs="Calibri"/>
          <w:bCs/>
          <w:color w:val="000000" w:themeColor="text1"/>
        </w:rPr>
        <w:t xml:space="preserve"> </w:t>
      </w:r>
      <w:r w:rsidR="008A3B7B">
        <w:rPr>
          <w:rFonts w:cs="Calibri"/>
          <w:bCs/>
          <w:color w:val="000000" w:themeColor="text1"/>
        </w:rPr>
        <w:t>are</w:t>
      </w:r>
      <w:r w:rsidRPr="0041235A">
        <w:rPr>
          <w:rFonts w:cs="Calibri"/>
          <w:bCs/>
          <w:color w:val="000000" w:themeColor="text1"/>
        </w:rPr>
        <w:t xml:space="preserve"> often used to study the innate immune function. The innate immune response may indicate susceptibility to infe</w:t>
      </w:r>
      <w:r w:rsidR="00F64B40" w:rsidRPr="0041235A">
        <w:rPr>
          <w:rFonts w:cs="Calibri"/>
          <w:bCs/>
          <w:color w:val="000000" w:themeColor="text1"/>
        </w:rPr>
        <w:t xml:space="preserve">ction. Macrophage cell lines </w:t>
      </w:r>
      <w:r w:rsidR="008A3B7B">
        <w:rPr>
          <w:rFonts w:cs="Calibri"/>
          <w:bCs/>
          <w:color w:val="000000" w:themeColor="text1"/>
        </w:rPr>
        <w:t>are</w:t>
      </w:r>
      <w:r w:rsidRPr="0041235A">
        <w:rPr>
          <w:rFonts w:cs="Calibri"/>
          <w:bCs/>
          <w:color w:val="000000" w:themeColor="text1"/>
        </w:rPr>
        <w:t xml:space="preserve"> widely used in immunology studies. However, the extended passage may cause gene loss and compromised immune functions in these cell lines. Thus, the primary peritoneal macrophages are the ideal object </w:t>
      </w:r>
      <w:r w:rsidR="008A3B7B">
        <w:rPr>
          <w:rFonts w:cs="Calibri"/>
          <w:bCs/>
          <w:color w:val="000000" w:themeColor="text1"/>
        </w:rPr>
        <w:t xml:space="preserve">in which </w:t>
      </w:r>
      <w:r w:rsidRPr="0041235A">
        <w:rPr>
          <w:rFonts w:cs="Calibri"/>
          <w:bCs/>
          <w:color w:val="000000" w:themeColor="text1"/>
        </w:rPr>
        <w:t>to study the cell function</w:t>
      </w:r>
      <w:r w:rsidRPr="0041235A">
        <w:rPr>
          <w:rFonts w:cs="Calibri"/>
          <w:bCs/>
          <w:color w:val="000000" w:themeColor="text1"/>
          <w:vertAlign w:val="superscript"/>
        </w:rPr>
        <w:t>1</w:t>
      </w:r>
      <w:r w:rsidRPr="0041235A">
        <w:rPr>
          <w:rFonts w:cs="Calibri"/>
          <w:bCs/>
          <w:color w:val="000000" w:themeColor="text1"/>
        </w:rPr>
        <w:t>.</w:t>
      </w:r>
    </w:p>
    <w:p w14:paraId="28CDF345" w14:textId="77777777" w:rsidR="001112C8" w:rsidRPr="0041235A" w:rsidRDefault="001112C8" w:rsidP="00AE4595">
      <w:pPr>
        <w:spacing w:line="0" w:lineRule="atLeast"/>
        <w:jc w:val="both"/>
        <w:rPr>
          <w:rFonts w:cs="Calibri"/>
          <w:bCs/>
          <w:color w:val="000000" w:themeColor="text1"/>
        </w:rPr>
      </w:pPr>
    </w:p>
    <w:p w14:paraId="3B35611A" w14:textId="276A848F" w:rsidR="00874677" w:rsidRPr="0041235A" w:rsidRDefault="00874677" w:rsidP="00AE4595">
      <w:pPr>
        <w:spacing w:line="0" w:lineRule="atLeast"/>
        <w:jc w:val="both"/>
        <w:rPr>
          <w:rFonts w:cs="Calibri"/>
          <w:bCs/>
          <w:color w:val="000000" w:themeColor="text1"/>
        </w:rPr>
      </w:pPr>
      <w:r w:rsidRPr="0041235A">
        <w:rPr>
          <w:rFonts w:cs="Calibri"/>
          <w:bCs/>
          <w:color w:val="000000" w:themeColor="text1"/>
        </w:rPr>
        <w:t xml:space="preserve">Although the innate immune response </w:t>
      </w:r>
      <w:r w:rsidR="00D17BFE" w:rsidRPr="0041235A">
        <w:rPr>
          <w:rFonts w:cs="Calibri"/>
          <w:bCs/>
          <w:color w:val="000000" w:themeColor="text1"/>
        </w:rPr>
        <w:t>was thought to be</w:t>
      </w:r>
      <w:r w:rsidRPr="0041235A">
        <w:rPr>
          <w:rFonts w:cs="Calibri"/>
          <w:bCs/>
          <w:color w:val="000000" w:themeColor="text1"/>
        </w:rPr>
        <w:t xml:space="preserve"> intact in the aged </w:t>
      </w:r>
      <w:r w:rsidR="00DD14D1" w:rsidRPr="0041235A">
        <w:rPr>
          <w:rFonts w:cs="Calibri"/>
          <w:bCs/>
          <w:color w:val="000000" w:themeColor="text1"/>
        </w:rPr>
        <w:t>body, the phagocytic ability</w:t>
      </w:r>
      <w:r w:rsidRPr="0041235A">
        <w:rPr>
          <w:rFonts w:cs="Calibri"/>
          <w:bCs/>
          <w:color w:val="000000" w:themeColor="text1"/>
        </w:rPr>
        <w:t xml:space="preserve"> may decrease compared to that in the younger body</w:t>
      </w:r>
      <w:r w:rsidRPr="0041235A">
        <w:rPr>
          <w:rFonts w:cs="Calibri"/>
          <w:bCs/>
          <w:color w:val="000000" w:themeColor="text1"/>
          <w:vertAlign w:val="superscript"/>
        </w:rPr>
        <w:t>2,3</w:t>
      </w:r>
      <w:r w:rsidRPr="0041235A">
        <w:rPr>
          <w:rFonts w:cs="Calibri"/>
          <w:bCs/>
          <w:color w:val="000000" w:themeColor="text1"/>
        </w:rPr>
        <w:t xml:space="preserve">. </w:t>
      </w:r>
      <w:r w:rsidR="00EB77A5" w:rsidRPr="0041235A">
        <w:rPr>
          <w:rFonts w:cs="Calibri"/>
          <w:bCs/>
          <w:color w:val="000000" w:themeColor="text1"/>
        </w:rPr>
        <w:t>H</w:t>
      </w:r>
      <w:r w:rsidRPr="0041235A">
        <w:rPr>
          <w:rFonts w:cs="Calibri"/>
          <w:bCs/>
          <w:color w:val="000000" w:themeColor="text1"/>
        </w:rPr>
        <w:t>ere</w:t>
      </w:r>
      <w:r w:rsidR="00EB77A5" w:rsidRPr="0041235A">
        <w:rPr>
          <w:rFonts w:cs="Calibri"/>
          <w:bCs/>
          <w:color w:val="000000" w:themeColor="text1"/>
        </w:rPr>
        <w:t>,</w:t>
      </w:r>
      <w:r w:rsidRPr="0041235A">
        <w:rPr>
          <w:rFonts w:cs="Calibri"/>
          <w:bCs/>
          <w:color w:val="000000" w:themeColor="text1"/>
        </w:rPr>
        <w:t xml:space="preserve"> we</w:t>
      </w:r>
      <w:r w:rsidR="00D17BFE" w:rsidRPr="0041235A">
        <w:rPr>
          <w:rFonts w:cs="Calibri"/>
          <w:bCs/>
          <w:color w:val="000000" w:themeColor="text1"/>
        </w:rPr>
        <w:t xml:space="preserve"> will demonstrate</w:t>
      </w:r>
      <w:r w:rsidRPr="0041235A">
        <w:rPr>
          <w:rFonts w:cs="Calibri"/>
          <w:bCs/>
          <w:color w:val="000000" w:themeColor="text1"/>
        </w:rPr>
        <w:t xml:space="preserve"> a metho</w:t>
      </w:r>
      <w:r w:rsidR="00C66CFC" w:rsidRPr="0041235A">
        <w:rPr>
          <w:rFonts w:cs="Calibri"/>
          <w:bCs/>
          <w:color w:val="000000" w:themeColor="text1"/>
        </w:rPr>
        <w:t>d</w:t>
      </w:r>
      <w:r w:rsidR="00EB77A5" w:rsidRPr="0041235A">
        <w:rPr>
          <w:rFonts w:cs="Calibri"/>
          <w:bCs/>
          <w:color w:val="000000" w:themeColor="text1"/>
        </w:rPr>
        <w:t xml:space="preserve"> to assess </w:t>
      </w:r>
      <w:r w:rsidR="008A3B7B">
        <w:rPr>
          <w:rFonts w:cs="Calibri"/>
          <w:bCs/>
          <w:color w:val="000000" w:themeColor="text1"/>
        </w:rPr>
        <w:t xml:space="preserve">the </w:t>
      </w:r>
      <w:r w:rsidR="00EB77A5" w:rsidRPr="0041235A">
        <w:rPr>
          <w:rFonts w:cs="Calibri"/>
          <w:bCs/>
          <w:color w:val="000000" w:themeColor="text1"/>
        </w:rPr>
        <w:t>phagocytosis of peritoneal macrophages from young</w:t>
      </w:r>
      <w:r w:rsidR="00BD1F88" w:rsidRPr="0041235A">
        <w:rPr>
          <w:rFonts w:cs="Calibri"/>
          <w:bCs/>
          <w:color w:val="000000" w:themeColor="text1"/>
        </w:rPr>
        <w:t xml:space="preserve"> (</w:t>
      </w:r>
      <w:r w:rsidR="008A3B7B">
        <w:rPr>
          <w:rFonts w:cs="Calibri"/>
          <w:bCs/>
          <w:color w:val="000000" w:themeColor="text1"/>
        </w:rPr>
        <w:t>eight</w:t>
      </w:r>
      <w:r w:rsidR="00BD1F88" w:rsidRPr="0041235A">
        <w:rPr>
          <w:rFonts w:cs="Calibri"/>
          <w:bCs/>
          <w:color w:val="000000" w:themeColor="text1"/>
        </w:rPr>
        <w:t>-week-old)</w:t>
      </w:r>
      <w:r w:rsidR="00EB77A5" w:rsidRPr="0041235A">
        <w:rPr>
          <w:rFonts w:cs="Calibri"/>
          <w:bCs/>
          <w:color w:val="000000" w:themeColor="text1"/>
        </w:rPr>
        <w:t xml:space="preserve"> and aged</w:t>
      </w:r>
      <w:r w:rsidR="00BD1F88" w:rsidRPr="0041235A">
        <w:rPr>
          <w:rFonts w:cs="Calibri"/>
          <w:bCs/>
          <w:color w:val="000000" w:themeColor="text1"/>
        </w:rPr>
        <w:t xml:space="preserve"> (16-month-old)</w:t>
      </w:r>
      <w:r w:rsidR="00814642" w:rsidRPr="0041235A">
        <w:rPr>
          <w:rFonts w:cs="Calibri"/>
          <w:bCs/>
          <w:color w:val="000000" w:themeColor="text1"/>
        </w:rPr>
        <w:t xml:space="preserve"> </w:t>
      </w:r>
      <w:r w:rsidR="00EB77A5" w:rsidRPr="0041235A">
        <w:rPr>
          <w:rFonts w:cs="Calibri"/>
          <w:bCs/>
          <w:color w:val="000000" w:themeColor="text1"/>
        </w:rPr>
        <w:t xml:space="preserve">mouse </w:t>
      </w:r>
      <w:r w:rsidR="00DD14D1" w:rsidRPr="0041235A">
        <w:rPr>
          <w:rFonts w:cs="Calibri"/>
          <w:bCs/>
          <w:color w:val="000000" w:themeColor="text1"/>
        </w:rPr>
        <w:t>using</w:t>
      </w:r>
      <w:r w:rsidR="00D17BFE" w:rsidRPr="0041235A">
        <w:rPr>
          <w:rFonts w:cs="Calibri"/>
          <w:bCs/>
          <w:color w:val="000000" w:themeColor="text1"/>
        </w:rPr>
        <w:t xml:space="preserve"> EGFP-expressing </w:t>
      </w:r>
      <w:r w:rsidR="00D17BFE" w:rsidRPr="0041235A">
        <w:rPr>
          <w:rFonts w:cs="Calibri"/>
          <w:bCs/>
          <w:i/>
          <w:color w:val="000000" w:themeColor="text1"/>
        </w:rPr>
        <w:t>E. coli</w:t>
      </w:r>
      <w:r w:rsidR="00D80578" w:rsidRPr="0041235A">
        <w:rPr>
          <w:rFonts w:cs="Calibri"/>
          <w:bCs/>
          <w:color w:val="000000" w:themeColor="text1"/>
        </w:rPr>
        <w:t xml:space="preserve">, </w:t>
      </w:r>
      <w:r w:rsidRPr="0041235A">
        <w:rPr>
          <w:rFonts w:cs="Calibri"/>
          <w:bCs/>
          <w:color w:val="000000" w:themeColor="text1"/>
        </w:rPr>
        <w:t>which is convenient, quick</w:t>
      </w:r>
      <w:r w:rsidR="008A3B7B">
        <w:rPr>
          <w:rFonts w:cs="Calibri"/>
          <w:bCs/>
          <w:color w:val="000000" w:themeColor="text1"/>
        </w:rPr>
        <w:t>,</w:t>
      </w:r>
      <w:r w:rsidRPr="0041235A">
        <w:rPr>
          <w:rFonts w:cs="Calibri"/>
          <w:bCs/>
          <w:color w:val="000000" w:themeColor="text1"/>
        </w:rPr>
        <w:t xml:space="preserve"> and economically feasible. </w:t>
      </w:r>
    </w:p>
    <w:p w14:paraId="0857689C" w14:textId="77777777" w:rsidR="001112C8" w:rsidRPr="0041235A" w:rsidRDefault="001112C8" w:rsidP="00AE4595">
      <w:pPr>
        <w:spacing w:line="0" w:lineRule="atLeast"/>
        <w:jc w:val="both"/>
        <w:rPr>
          <w:rFonts w:cs="Calibri"/>
          <w:bCs/>
          <w:color w:val="000000" w:themeColor="text1"/>
        </w:rPr>
      </w:pPr>
    </w:p>
    <w:p w14:paraId="513D3B67" w14:textId="2AC59FF5" w:rsidR="00DE2C54" w:rsidRPr="0041235A" w:rsidRDefault="00874677" w:rsidP="00AE4595">
      <w:pPr>
        <w:spacing w:line="0" w:lineRule="atLeast"/>
        <w:jc w:val="both"/>
        <w:rPr>
          <w:rFonts w:cs="Calibri"/>
          <w:bCs/>
          <w:color w:val="000000" w:themeColor="text1"/>
        </w:rPr>
      </w:pPr>
      <w:r w:rsidRPr="0041235A">
        <w:rPr>
          <w:rFonts w:cs="Calibri"/>
          <w:bCs/>
          <w:color w:val="000000" w:themeColor="text1"/>
        </w:rPr>
        <w:t xml:space="preserve">The use of an EGFP-expressing </w:t>
      </w:r>
      <w:r w:rsidR="0016660F" w:rsidRPr="0041235A">
        <w:rPr>
          <w:rFonts w:cs="Calibri"/>
          <w:bCs/>
          <w:i/>
          <w:color w:val="000000" w:themeColor="text1"/>
        </w:rPr>
        <w:t>E. coli</w:t>
      </w:r>
      <w:r w:rsidRPr="0041235A">
        <w:rPr>
          <w:rFonts w:cs="Calibri"/>
          <w:bCs/>
          <w:color w:val="000000" w:themeColor="text1"/>
        </w:rPr>
        <w:t xml:space="preserve"> strain is </w:t>
      </w:r>
      <w:r w:rsidR="00F56658" w:rsidRPr="0041235A">
        <w:rPr>
          <w:rFonts w:cs="Calibri"/>
          <w:bCs/>
          <w:color w:val="000000" w:themeColor="text1"/>
        </w:rPr>
        <w:t xml:space="preserve">one of the </w:t>
      </w:r>
      <w:r w:rsidRPr="0041235A">
        <w:rPr>
          <w:rFonts w:cs="Calibri"/>
          <w:bCs/>
          <w:color w:val="000000" w:themeColor="text1"/>
        </w:rPr>
        <w:t>advantage</w:t>
      </w:r>
      <w:r w:rsidR="00F56658" w:rsidRPr="0041235A">
        <w:rPr>
          <w:rFonts w:cs="Calibri"/>
          <w:bCs/>
          <w:color w:val="000000" w:themeColor="text1"/>
        </w:rPr>
        <w:t>s</w:t>
      </w:r>
      <w:r w:rsidR="00C66CD6" w:rsidRPr="0041235A">
        <w:rPr>
          <w:rFonts w:cs="Calibri"/>
          <w:bCs/>
          <w:color w:val="000000" w:themeColor="text1"/>
        </w:rPr>
        <w:t xml:space="preserve"> </w:t>
      </w:r>
      <w:r w:rsidR="00AA6C76">
        <w:rPr>
          <w:rFonts w:cs="Calibri"/>
          <w:bCs/>
          <w:color w:val="000000" w:themeColor="text1"/>
        </w:rPr>
        <w:t xml:space="preserve">of this assay </w:t>
      </w:r>
      <w:r w:rsidR="00C66CD6" w:rsidRPr="0041235A">
        <w:rPr>
          <w:rFonts w:cs="Calibri"/>
          <w:bCs/>
          <w:color w:val="000000" w:themeColor="text1"/>
        </w:rPr>
        <w:t xml:space="preserve">because these bacteria </w:t>
      </w:r>
      <w:r w:rsidR="00AA6C76">
        <w:rPr>
          <w:rFonts w:cs="Calibri"/>
          <w:bCs/>
          <w:color w:val="000000" w:themeColor="text1"/>
        </w:rPr>
        <w:t>are</w:t>
      </w:r>
      <w:r w:rsidRPr="0041235A">
        <w:rPr>
          <w:rFonts w:cs="Calibri"/>
          <w:bCs/>
          <w:color w:val="000000" w:themeColor="text1"/>
        </w:rPr>
        <w:t xml:space="preserve"> stable and display a strong fluorescence si</w:t>
      </w:r>
      <w:r w:rsidR="00C66CD6" w:rsidRPr="0041235A">
        <w:rPr>
          <w:rFonts w:cs="Calibri"/>
          <w:bCs/>
          <w:color w:val="000000" w:themeColor="text1"/>
        </w:rPr>
        <w:t xml:space="preserve">gnal, even after macrophages </w:t>
      </w:r>
      <w:r w:rsidR="00AA6C76">
        <w:rPr>
          <w:rFonts w:cs="Calibri"/>
          <w:bCs/>
          <w:color w:val="000000" w:themeColor="text1"/>
        </w:rPr>
        <w:t>are</w:t>
      </w:r>
      <w:r w:rsidRPr="0041235A">
        <w:rPr>
          <w:rFonts w:cs="Calibri"/>
          <w:bCs/>
          <w:color w:val="000000" w:themeColor="text1"/>
        </w:rPr>
        <w:t xml:space="preserve"> fixed by 4% (w/v) paraformaldehyde. Additionally, by using the EGFP-expressing </w:t>
      </w:r>
      <w:r w:rsidR="0016660F" w:rsidRPr="0041235A">
        <w:rPr>
          <w:rFonts w:cs="Calibri"/>
          <w:bCs/>
          <w:i/>
          <w:color w:val="000000" w:themeColor="text1"/>
        </w:rPr>
        <w:t>E. coli</w:t>
      </w:r>
      <w:r w:rsidR="00827649" w:rsidRPr="0041235A">
        <w:rPr>
          <w:rFonts w:cs="Calibri"/>
          <w:bCs/>
          <w:color w:val="000000" w:themeColor="text1"/>
        </w:rPr>
        <w:t>, researcher</w:t>
      </w:r>
      <w:r w:rsidR="00AA6C76">
        <w:rPr>
          <w:rFonts w:cs="Calibri"/>
          <w:bCs/>
          <w:color w:val="000000" w:themeColor="text1"/>
        </w:rPr>
        <w:t>s</w:t>
      </w:r>
      <w:r w:rsidR="00827649" w:rsidRPr="0041235A">
        <w:rPr>
          <w:rFonts w:cs="Calibri"/>
          <w:bCs/>
          <w:color w:val="000000" w:themeColor="text1"/>
        </w:rPr>
        <w:t xml:space="preserve"> do</w:t>
      </w:r>
      <w:r w:rsidRPr="0041235A">
        <w:rPr>
          <w:rFonts w:cs="Calibri"/>
          <w:bCs/>
          <w:color w:val="000000" w:themeColor="text1"/>
        </w:rPr>
        <w:t xml:space="preserve"> not need further staining</w:t>
      </w:r>
      <w:r w:rsidR="00827649" w:rsidRPr="0041235A">
        <w:rPr>
          <w:rFonts w:cs="Calibri"/>
          <w:bCs/>
          <w:color w:val="000000" w:themeColor="text1"/>
        </w:rPr>
        <w:t xml:space="preserve"> after phagocytosis, which saves</w:t>
      </w:r>
      <w:r w:rsidRPr="0041235A">
        <w:rPr>
          <w:rFonts w:cs="Calibri"/>
          <w:bCs/>
          <w:color w:val="000000" w:themeColor="text1"/>
        </w:rPr>
        <w:t xml:space="preserve"> time. Furthermore, macrophages are </w:t>
      </w:r>
      <w:proofErr w:type="spellStart"/>
      <w:r w:rsidRPr="0041235A">
        <w:rPr>
          <w:rFonts w:cs="Calibri"/>
          <w:bCs/>
          <w:color w:val="000000" w:themeColor="text1"/>
        </w:rPr>
        <w:t>immunoresponsive</w:t>
      </w:r>
      <w:proofErr w:type="spellEnd"/>
      <w:r w:rsidRPr="0041235A">
        <w:rPr>
          <w:rFonts w:cs="Calibri"/>
          <w:bCs/>
          <w:color w:val="000000" w:themeColor="text1"/>
        </w:rPr>
        <w:t xml:space="preserve"> for </w:t>
      </w:r>
      <w:r w:rsidR="0016660F" w:rsidRPr="0041235A">
        <w:rPr>
          <w:rFonts w:cs="Calibri"/>
          <w:bCs/>
          <w:i/>
          <w:color w:val="000000" w:themeColor="text1"/>
        </w:rPr>
        <w:t>E. coli</w:t>
      </w:r>
      <w:r w:rsidRPr="0041235A">
        <w:rPr>
          <w:rFonts w:cs="Calibri"/>
          <w:bCs/>
          <w:color w:val="000000" w:themeColor="text1"/>
        </w:rPr>
        <w:t xml:space="preserve"> surface antigen, making </w:t>
      </w:r>
      <w:r w:rsidR="0016660F" w:rsidRPr="0041235A">
        <w:rPr>
          <w:rFonts w:cs="Calibri"/>
          <w:bCs/>
          <w:i/>
          <w:color w:val="000000" w:themeColor="text1"/>
        </w:rPr>
        <w:t>E. coli</w:t>
      </w:r>
      <w:r w:rsidR="00C66CD6" w:rsidRPr="0041235A">
        <w:rPr>
          <w:rFonts w:cs="Calibri"/>
          <w:bCs/>
          <w:color w:val="000000" w:themeColor="text1"/>
        </w:rPr>
        <w:t xml:space="preserve"> more suitable for the </w:t>
      </w:r>
      <w:r w:rsidRPr="0041235A">
        <w:rPr>
          <w:rFonts w:cs="Calibri"/>
          <w:bCs/>
          <w:color w:val="000000" w:themeColor="text1"/>
        </w:rPr>
        <w:t>phagocytosis assay than using the EGFP-expressing fungi or fluorescein-labeled beads.</w:t>
      </w:r>
      <w:r w:rsidR="00DE2C54" w:rsidRPr="0041235A">
        <w:rPr>
          <w:rFonts w:cs="Calibri"/>
          <w:bCs/>
          <w:color w:val="000000" w:themeColor="text1"/>
        </w:rPr>
        <w:t xml:space="preserve"> </w:t>
      </w:r>
    </w:p>
    <w:p w14:paraId="70184196" w14:textId="77777777" w:rsidR="007845A9" w:rsidRDefault="007845A9" w:rsidP="00AE4595">
      <w:pPr>
        <w:spacing w:line="0" w:lineRule="atLeast"/>
        <w:jc w:val="both"/>
        <w:rPr>
          <w:rFonts w:cs="Calibri"/>
          <w:bCs/>
          <w:color w:val="000000" w:themeColor="text1"/>
        </w:rPr>
      </w:pPr>
    </w:p>
    <w:p w14:paraId="2E1C3013" w14:textId="3F6448EE" w:rsidR="00874677" w:rsidRPr="0041235A" w:rsidRDefault="00DE2C54" w:rsidP="00AE4595">
      <w:pPr>
        <w:spacing w:line="0" w:lineRule="atLeast"/>
        <w:jc w:val="both"/>
        <w:rPr>
          <w:rFonts w:cs="Calibri"/>
          <w:bCs/>
          <w:color w:val="000000" w:themeColor="text1"/>
        </w:rPr>
      </w:pPr>
      <w:r w:rsidRPr="0041235A">
        <w:rPr>
          <w:rFonts w:cs="Calibri"/>
          <w:bCs/>
          <w:color w:val="000000" w:themeColor="text1"/>
        </w:rPr>
        <w:t xml:space="preserve">With EGFP-expressing </w:t>
      </w:r>
      <w:r w:rsidRPr="0041235A">
        <w:rPr>
          <w:rFonts w:cs="Calibri"/>
          <w:bCs/>
          <w:i/>
          <w:color w:val="000000" w:themeColor="text1"/>
        </w:rPr>
        <w:t>E. coli</w:t>
      </w:r>
      <w:r w:rsidRPr="0041235A">
        <w:rPr>
          <w:rFonts w:cs="Calibri"/>
          <w:bCs/>
          <w:color w:val="000000" w:themeColor="text1"/>
        </w:rPr>
        <w:t xml:space="preserve">, a phagocytosis assay can be easily accomplished in 2 h and measured by both flow </w:t>
      </w:r>
      <w:r w:rsidR="007845A9">
        <w:rPr>
          <w:rFonts w:cs="Calibri"/>
          <w:bCs/>
          <w:color w:val="000000" w:themeColor="text1"/>
        </w:rPr>
        <w:t>cytometry</w:t>
      </w:r>
      <w:r w:rsidRPr="0041235A">
        <w:rPr>
          <w:rFonts w:cs="Calibri"/>
          <w:bCs/>
          <w:color w:val="000000" w:themeColor="text1"/>
        </w:rPr>
        <w:t xml:space="preserve"> and fluorescence </w:t>
      </w:r>
      <w:r w:rsidR="007845A9">
        <w:rPr>
          <w:rFonts w:cs="Calibri"/>
          <w:bCs/>
          <w:color w:val="000000" w:themeColor="text1"/>
        </w:rPr>
        <w:t>microscopy,</w:t>
      </w:r>
      <w:r w:rsidRPr="0041235A">
        <w:rPr>
          <w:rFonts w:cs="Calibri"/>
          <w:bCs/>
          <w:color w:val="000000" w:themeColor="text1"/>
        </w:rPr>
        <w:t xml:space="preserve"> </w:t>
      </w:r>
      <w:r w:rsidR="007845A9">
        <w:rPr>
          <w:rFonts w:cs="Calibri"/>
          <w:bCs/>
          <w:color w:val="000000" w:themeColor="text1"/>
        </w:rPr>
        <w:t>depending on</w:t>
      </w:r>
      <w:r w:rsidRPr="0041235A">
        <w:rPr>
          <w:rFonts w:cs="Calibri"/>
          <w:bCs/>
          <w:color w:val="000000" w:themeColor="text1"/>
        </w:rPr>
        <w:t xml:space="preserve"> the researcher</w:t>
      </w:r>
      <w:r w:rsidR="007845A9">
        <w:rPr>
          <w:rFonts w:cs="Calibri"/>
          <w:bCs/>
          <w:color w:val="000000" w:themeColor="text1"/>
        </w:rPr>
        <w:t>’</w:t>
      </w:r>
      <w:r w:rsidRPr="0041235A">
        <w:rPr>
          <w:rFonts w:cs="Calibri"/>
          <w:bCs/>
          <w:color w:val="000000" w:themeColor="text1"/>
        </w:rPr>
        <w:t>s pur</w:t>
      </w:r>
      <w:r w:rsidR="00C66CD6" w:rsidRPr="0041235A">
        <w:rPr>
          <w:rFonts w:cs="Calibri"/>
          <w:bCs/>
          <w:color w:val="000000" w:themeColor="text1"/>
        </w:rPr>
        <w:t>pose. Since this method directly measure</w:t>
      </w:r>
      <w:r w:rsidR="007845A9">
        <w:rPr>
          <w:rFonts w:cs="Calibri"/>
          <w:bCs/>
          <w:color w:val="000000" w:themeColor="text1"/>
        </w:rPr>
        <w:t>s</w:t>
      </w:r>
      <w:r w:rsidRPr="0041235A">
        <w:rPr>
          <w:rFonts w:cs="Calibri"/>
          <w:bCs/>
          <w:color w:val="000000" w:themeColor="text1"/>
        </w:rPr>
        <w:t xml:space="preserve"> the phagocytic a</w:t>
      </w:r>
      <w:r w:rsidR="00C66CD6" w:rsidRPr="0041235A">
        <w:rPr>
          <w:rFonts w:cs="Calibri"/>
          <w:bCs/>
          <w:color w:val="000000" w:themeColor="text1"/>
        </w:rPr>
        <w:t xml:space="preserve">bility, the results </w:t>
      </w:r>
      <w:r w:rsidR="007845A9">
        <w:rPr>
          <w:rFonts w:cs="Calibri"/>
          <w:bCs/>
          <w:color w:val="000000" w:themeColor="text1"/>
        </w:rPr>
        <w:t>are</w:t>
      </w:r>
      <w:r w:rsidRPr="0041235A">
        <w:rPr>
          <w:rFonts w:cs="Calibri"/>
          <w:bCs/>
          <w:color w:val="000000" w:themeColor="text1"/>
        </w:rPr>
        <w:t xml:space="preserve"> more reproducible than other indirect methods. </w:t>
      </w:r>
    </w:p>
    <w:p w14:paraId="78885311" w14:textId="77777777" w:rsidR="001112C8" w:rsidRPr="0041235A" w:rsidRDefault="001112C8" w:rsidP="00AE4595">
      <w:pPr>
        <w:spacing w:line="0" w:lineRule="atLeast"/>
        <w:jc w:val="both"/>
        <w:rPr>
          <w:rFonts w:cs="Calibri"/>
          <w:bCs/>
          <w:color w:val="000000" w:themeColor="text1"/>
        </w:rPr>
      </w:pPr>
    </w:p>
    <w:p w14:paraId="189E1BE7" w14:textId="054EADCD" w:rsidR="00874677" w:rsidRPr="0041235A" w:rsidRDefault="00F64B40" w:rsidP="00AE4595">
      <w:pPr>
        <w:spacing w:line="0" w:lineRule="atLeast"/>
        <w:jc w:val="both"/>
        <w:rPr>
          <w:rFonts w:cs="Calibri"/>
          <w:bCs/>
          <w:color w:val="000000" w:themeColor="text1"/>
        </w:rPr>
      </w:pPr>
      <w:r w:rsidRPr="0041235A">
        <w:rPr>
          <w:rFonts w:cs="Calibri"/>
          <w:bCs/>
          <w:color w:val="000000" w:themeColor="text1"/>
        </w:rPr>
        <w:t xml:space="preserve">This method </w:t>
      </w:r>
      <w:r w:rsidR="007845A9">
        <w:rPr>
          <w:rFonts w:cs="Calibri"/>
          <w:bCs/>
          <w:color w:val="000000" w:themeColor="text1"/>
        </w:rPr>
        <w:t>has</w:t>
      </w:r>
      <w:r w:rsidR="00874677" w:rsidRPr="0041235A">
        <w:rPr>
          <w:rFonts w:cs="Calibri"/>
          <w:bCs/>
          <w:color w:val="000000" w:themeColor="text1"/>
        </w:rPr>
        <w:t xml:space="preserve"> also been validated in </w:t>
      </w:r>
      <w:r w:rsidR="007845A9">
        <w:rPr>
          <w:rFonts w:cs="Calibri"/>
          <w:bCs/>
          <w:color w:val="000000" w:themeColor="text1"/>
        </w:rPr>
        <w:t xml:space="preserve">a </w:t>
      </w:r>
      <w:r w:rsidR="00874677" w:rsidRPr="0041235A">
        <w:rPr>
          <w:rFonts w:cs="Calibri"/>
          <w:bCs/>
          <w:color w:val="000000" w:themeColor="text1"/>
        </w:rPr>
        <w:t xml:space="preserve">RAW264.7 </w:t>
      </w:r>
      <w:r w:rsidR="00DE2C54" w:rsidRPr="0041235A">
        <w:rPr>
          <w:rFonts w:cs="Calibri"/>
          <w:bCs/>
          <w:color w:val="000000" w:themeColor="text1"/>
        </w:rPr>
        <w:t xml:space="preserve">cell line </w:t>
      </w:r>
      <w:r w:rsidR="00874677" w:rsidRPr="0041235A">
        <w:rPr>
          <w:rFonts w:cs="Calibri"/>
          <w:bCs/>
          <w:color w:val="000000" w:themeColor="text1"/>
        </w:rPr>
        <w:t>and human peripheral blood mononuclear cells</w:t>
      </w:r>
      <w:r w:rsidR="00874677" w:rsidRPr="0041235A">
        <w:rPr>
          <w:rFonts w:cs="Calibri"/>
          <w:bCs/>
          <w:color w:val="000000" w:themeColor="text1"/>
          <w:vertAlign w:val="superscript"/>
        </w:rPr>
        <w:t>4</w:t>
      </w:r>
      <w:r w:rsidR="002E610B" w:rsidRPr="0041235A">
        <w:rPr>
          <w:rFonts w:cs="Calibri"/>
          <w:bCs/>
          <w:color w:val="000000" w:themeColor="text1"/>
        </w:rPr>
        <w:t xml:space="preserve">. The text below provides the </w:t>
      </w:r>
      <w:r w:rsidR="00874677" w:rsidRPr="0041235A">
        <w:rPr>
          <w:rFonts w:cs="Calibri"/>
          <w:bCs/>
          <w:color w:val="000000" w:themeColor="text1"/>
        </w:rPr>
        <w:t>detailed step-by-step ins</w:t>
      </w:r>
      <w:r w:rsidR="002E610B" w:rsidRPr="0041235A">
        <w:rPr>
          <w:rFonts w:cs="Calibri"/>
          <w:bCs/>
          <w:color w:val="000000" w:themeColor="text1"/>
        </w:rPr>
        <w:t>tructions</w:t>
      </w:r>
      <w:r w:rsidR="00874677" w:rsidRPr="0041235A">
        <w:rPr>
          <w:rFonts w:cs="Calibri"/>
          <w:bCs/>
          <w:color w:val="000000" w:themeColor="text1"/>
        </w:rPr>
        <w:t xml:space="preserve"> for performing this assay and highlights the critical steps that the researchers may modify to meet the needs of their experiments.</w:t>
      </w:r>
    </w:p>
    <w:p w14:paraId="085D685A" w14:textId="77777777" w:rsidR="001112C8" w:rsidRPr="0041235A" w:rsidRDefault="001112C8" w:rsidP="00AE4595">
      <w:pPr>
        <w:spacing w:line="0" w:lineRule="atLeast"/>
        <w:jc w:val="both"/>
        <w:rPr>
          <w:rFonts w:cs="Calibri"/>
          <w:bCs/>
          <w:color w:val="000000" w:themeColor="text1"/>
        </w:rPr>
      </w:pPr>
    </w:p>
    <w:p w14:paraId="464C509E" w14:textId="740ABE55" w:rsidR="008B3932" w:rsidRPr="0041235A" w:rsidRDefault="008B3932" w:rsidP="00AE4595">
      <w:pPr>
        <w:spacing w:line="0" w:lineRule="atLeast"/>
        <w:jc w:val="both"/>
        <w:outlineLvl w:val="0"/>
        <w:rPr>
          <w:rFonts w:cs="Calibri"/>
          <w:b/>
          <w:bCs/>
          <w:color w:val="000000" w:themeColor="text1"/>
        </w:rPr>
      </w:pPr>
      <w:r w:rsidRPr="0041235A">
        <w:rPr>
          <w:rFonts w:cs="Calibri"/>
          <w:b/>
          <w:bCs/>
          <w:color w:val="000000" w:themeColor="text1"/>
        </w:rPr>
        <w:t xml:space="preserve">PROTOCOL: </w:t>
      </w:r>
    </w:p>
    <w:p w14:paraId="0D3CA3A9" w14:textId="7776AD49" w:rsidR="00EC4DFF" w:rsidRPr="0041235A" w:rsidRDefault="00EC4DFF" w:rsidP="00AE4595">
      <w:pPr>
        <w:spacing w:line="0" w:lineRule="atLeast"/>
        <w:jc w:val="both"/>
        <w:outlineLvl w:val="0"/>
        <w:rPr>
          <w:rFonts w:cs="Calibri"/>
          <w:bCs/>
          <w:color w:val="000000" w:themeColor="text1"/>
        </w:rPr>
      </w:pPr>
      <w:r w:rsidRPr="0041235A">
        <w:rPr>
          <w:rFonts w:cs="Calibri"/>
          <w:bCs/>
          <w:color w:val="000000" w:themeColor="text1"/>
        </w:rPr>
        <w:t>All procedures were performed under the National Institutes of Health Guidelines for the Care and Use of Laboratory Animals, and the protocols were approved by the Animal Care and Use Committee of Dalian Medical University.</w:t>
      </w:r>
      <w:r w:rsidR="007B1D87" w:rsidRPr="0041235A">
        <w:rPr>
          <w:rFonts w:cs="Calibri"/>
          <w:bCs/>
          <w:color w:val="000000" w:themeColor="text1"/>
        </w:rPr>
        <w:t xml:space="preserve"> Sixteen-month-old (</w:t>
      </w:r>
      <w:r w:rsidR="007845A9">
        <w:rPr>
          <w:rFonts w:cs="Calibri"/>
          <w:bCs/>
          <w:color w:val="000000" w:themeColor="text1"/>
        </w:rPr>
        <w:t xml:space="preserve">with a </w:t>
      </w:r>
      <w:r w:rsidR="007B1D87" w:rsidRPr="0041235A">
        <w:rPr>
          <w:rFonts w:cs="Calibri"/>
          <w:bCs/>
          <w:color w:val="000000" w:themeColor="text1"/>
        </w:rPr>
        <w:t xml:space="preserve">body weight </w:t>
      </w:r>
      <w:r w:rsidR="007845A9">
        <w:rPr>
          <w:rFonts w:cs="Calibri"/>
          <w:bCs/>
          <w:color w:val="000000" w:themeColor="text1"/>
        </w:rPr>
        <w:t xml:space="preserve">of </w:t>
      </w:r>
      <w:r w:rsidR="007B1D87" w:rsidRPr="0041235A">
        <w:rPr>
          <w:rFonts w:cs="Calibri"/>
          <w:bCs/>
          <w:color w:val="000000" w:themeColor="text1"/>
        </w:rPr>
        <w:t>30</w:t>
      </w:r>
      <w:r w:rsidR="007845A9">
        <w:rPr>
          <w:rFonts w:cs="Calibri"/>
          <w:bCs/>
          <w:color w:val="000000" w:themeColor="text1"/>
        </w:rPr>
        <w:t>–</w:t>
      </w:r>
      <w:r w:rsidR="007B1D87" w:rsidRPr="0041235A">
        <w:rPr>
          <w:rFonts w:cs="Calibri"/>
          <w:bCs/>
          <w:color w:val="000000" w:themeColor="text1"/>
        </w:rPr>
        <w:t xml:space="preserve">35 g) and </w:t>
      </w:r>
      <w:r w:rsidR="007845A9">
        <w:rPr>
          <w:rFonts w:cs="Calibri"/>
          <w:bCs/>
          <w:color w:val="000000" w:themeColor="text1"/>
        </w:rPr>
        <w:t>eight</w:t>
      </w:r>
      <w:r w:rsidR="007B1D87" w:rsidRPr="0041235A">
        <w:rPr>
          <w:rFonts w:cs="Calibri"/>
          <w:bCs/>
          <w:color w:val="000000" w:themeColor="text1"/>
        </w:rPr>
        <w:t>-week-old (20</w:t>
      </w:r>
      <w:r w:rsidR="007845A9">
        <w:rPr>
          <w:rFonts w:cs="Calibri"/>
          <w:bCs/>
          <w:color w:val="000000" w:themeColor="text1"/>
        </w:rPr>
        <w:t>–</w:t>
      </w:r>
      <w:r w:rsidR="007B1D87" w:rsidRPr="0041235A">
        <w:rPr>
          <w:rFonts w:cs="Calibri"/>
          <w:bCs/>
          <w:color w:val="000000" w:themeColor="text1"/>
        </w:rPr>
        <w:t xml:space="preserve">25 g) SPF </w:t>
      </w:r>
      <w:r w:rsidR="0028349B">
        <w:rPr>
          <w:rFonts w:cs="Calibri"/>
          <w:bCs/>
          <w:color w:val="000000" w:themeColor="text1"/>
        </w:rPr>
        <w:t xml:space="preserve">(specific-pathogen-free) </w:t>
      </w:r>
      <w:r w:rsidR="007B1D87" w:rsidRPr="0041235A">
        <w:rPr>
          <w:rFonts w:cs="Calibri"/>
          <w:bCs/>
          <w:color w:val="000000" w:themeColor="text1"/>
        </w:rPr>
        <w:t xml:space="preserve">male C57BL/6 mice were obtained from the SPF animal center of Dalian Medical University. All mice were kept in animal housing with access to food and water </w:t>
      </w:r>
      <w:r w:rsidR="007B1D87" w:rsidRPr="0028349B">
        <w:rPr>
          <w:rFonts w:cs="Calibri"/>
          <w:bCs/>
          <w:i/>
          <w:color w:val="000000" w:themeColor="text1"/>
        </w:rPr>
        <w:t>ad libitum</w:t>
      </w:r>
      <w:r w:rsidR="007B1D87" w:rsidRPr="0041235A">
        <w:rPr>
          <w:rFonts w:cs="Calibri"/>
          <w:bCs/>
          <w:color w:val="000000" w:themeColor="text1"/>
        </w:rPr>
        <w:t>. The temperature was kept at 20–24 °C, humidity was 40%–70%, and lighting was 12 h light/12 h dark.</w:t>
      </w:r>
      <w:r w:rsidR="007B1D87" w:rsidRPr="0041235A">
        <w:rPr>
          <w:rFonts w:cs="Calibri"/>
          <w:color w:val="000000" w:themeColor="text1"/>
        </w:rPr>
        <w:t xml:space="preserve"> </w:t>
      </w:r>
      <w:r w:rsidR="007B1D87" w:rsidRPr="0041235A">
        <w:rPr>
          <w:rFonts w:cs="Calibri"/>
          <w:bCs/>
          <w:color w:val="000000" w:themeColor="text1"/>
        </w:rPr>
        <w:t xml:space="preserve">Animals </w:t>
      </w:r>
      <w:proofErr w:type="gramStart"/>
      <w:r w:rsidR="007B1D87" w:rsidRPr="0041235A">
        <w:rPr>
          <w:rFonts w:cs="Calibri"/>
          <w:bCs/>
          <w:color w:val="000000" w:themeColor="text1"/>
        </w:rPr>
        <w:t>were allowed to</w:t>
      </w:r>
      <w:proofErr w:type="gramEnd"/>
      <w:r w:rsidR="007B1D87" w:rsidRPr="0041235A">
        <w:rPr>
          <w:rFonts w:cs="Calibri"/>
          <w:bCs/>
          <w:color w:val="000000" w:themeColor="text1"/>
        </w:rPr>
        <w:t xml:space="preserve"> acclimate to the environment for at least 7 days before the experiment.</w:t>
      </w:r>
    </w:p>
    <w:p w14:paraId="695D692D" w14:textId="77777777" w:rsidR="00EC4DFF" w:rsidRPr="0041235A" w:rsidRDefault="00EC4DFF" w:rsidP="00AE4595">
      <w:pPr>
        <w:spacing w:line="0" w:lineRule="atLeast"/>
        <w:jc w:val="both"/>
        <w:outlineLvl w:val="0"/>
        <w:rPr>
          <w:rFonts w:cs="Calibri"/>
          <w:b/>
          <w:bCs/>
          <w:color w:val="000000" w:themeColor="text1"/>
        </w:rPr>
      </w:pPr>
    </w:p>
    <w:p w14:paraId="5EE5F2CD" w14:textId="0F1127C9" w:rsidR="00192445" w:rsidRPr="0041235A" w:rsidRDefault="00192445" w:rsidP="00AE4595">
      <w:pPr>
        <w:numPr>
          <w:ilvl w:val="0"/>
          <w:numId w:val="35"/>
        </w:numPr>
        <w:spacing w:line="0" w:lineRule="atLeast"/>
        <w:jc w:val="both"/>
        <w:rPr>
          <w:rFonts w:cs="Calibri"/>
          <w:b/>
          <w:bCs/>
          <w:color w:val="000000" w:themeColor="text1"/>
        </w:rPr>
      </w:pPr>
      <w:r w:rsidRPr="0041235A">
        <w:rPr>
          <w:rFonts w:cs="Calibri"/>
          <w:b/>
          <w:bCs/>
          <w:color w:val="000000" w:themeColor="text1"/>
        </w:rPr>
        <w:lastRenderedPageBreak/>
        <w:t>Construct</w:t>
      </w:r>
      <w:r w:rsidR="001A2C8E">
        <w:rPr>
          <w:rFonts w:cs="Calibri"/>
          <w:b/>
          <w:bCs/>
          <w:color w:val="000000" w:themeColor="text1"/>
        </w:rPr>
        <w:t>ion of</w:t>
      </w:r>
      <w:r w:rsidRPr="0041235A">
        <w:rPr>
          <w:rFonts w:cs="Calibri"/>
          <w:b/>
          <w:bCs/>
          <w:color w:val="000000" w:themeColor="text1"/>
        </w:rPr>
        <w:t xml:space="preserve"> the </w:t>
      </w:r>
      <w:proofErr w:type="spellStart"/>
      <w:r w:rsidRPr="0041235A">
        <w:rPr>
          <w:rFonts w:cs="Calibri"/>
          <w:b/>
          <w:bCs/>
          <w:color w:val="000000" w:themeColor="text1"/>
        </w:rPr>
        <w:t>pET</w:t>
      </w:r>
      <w:proofErr w:type="spellEnd"/>
      <w:r w:rsidRPr="0041235A">
        <w:rPr>
          <w:rFonts w:cs="Calibri"/>
          <w:b/>
          <w:bCs/>
          <w:color w:val="000000" w:themeColor="text1"/>
        </w:rPr>
        <w:t>-SUMO-EGFP plasmid and induc</w:t>
      </w:r>
      <w:r w:rsidR="001A2C8E">
        <w:rPr>
          <w:rFonts w:cs="Calibri"/>
          <w:b/>
          <w:bCs/>
          <w:color w:val="000000" w:themeColor="text1"/>
        </w:rPr>
        <w:t>tion of the</w:t>
      </w:r>
      <w:r w:rsidRPr="0041235A">
        <w:rPr>
          <w:rFonts w:cs="Calibri"/>
          <w:b/>
          <w:bCs/>
          <w:color w:val="000000" w:themeColor="text1"/>
        </w:rPr>
        <w:t xml:space="preserve"> EGFP expression</w:t>
      </w:r>
    </w:p>
    <w:p w14:paraId="34DA6822" w14:textId="77777777" w:rsidR="001112C8" w:rsidRPr="0041235A" w:rsidRDefault="001112C8" w:rsidP="00AE4595">
      <w:pPr>
        <w:spacing w:line="0" w:lineRule="atLeast"/>
        <w:jc w:val="both"/>
        <w:rPr>
          <w:rFonts w:cs="Calibri"/>
          <w:b/>
          <w:bCs/>
          <w:color w:val="000000" w:themeColor="text1"/>
        </w:rPr>
      </w:pPr>
    </w:p>
    <w:p w14:paraId="72FC6B49" w14:textId="1F4AB5C7" w:rsidR="001B56B1" w:rsidRPr="0041235A" w:rsidRDefault="00192445" w:rsidP="00AE4595">
      <w:pPr>
        <w:numPr>
          <w:ilvl w:val="1"/>
          <w:numId w:val="35"/>
        </w:numPr>
        <w:spacing w:line="0" w:lineRule="atLeast"/>
        <w:jc w:val="both"/>
        <w:rPr>
          <w:rFonts w:cs="Calibri"/>
          <w:bCs/>
          <w:color w:val="000000" w:themeColor="text1"/>
        </w:rPr>
      </w:pPr>
      <w:r w:rsidRPr="0041235A">
        <w:rPr>
          <w:rFonts w:cs="Calibri"/>
          <w:bCs/>
          <w:color w:val="000000" w:themeColor="text1"/>
        </w:rPr>
        <w:t>Synthesize the EGFP gene fragment (</w:t>
      </w:r>
      <w:r w:rsidR="00FE46D6" w:rsidRPr="0041235A">
        <w:rPr>
          <w:rFonts w:cs="Calibri"/>
          <w:bCs/>
          <w:color w:val="000000" w:themeColor="text1"/>
        </w:rPr>
        <w:t xml:space="preserve">a </w:t>
      </w:r>
      <w:r w:rsidRPr="0041235A">
        <w:rPr>
          <w:rFonts w:cs="Calibri"/>
          <w:bCs/>
          <w:color w:val="000000" w:themeColor="text1"/>
        </w:rPr>
        <w:t>717 bp</w:t>
      </w:r>
      <w:r w:rsidR="00FE46D6" w:rsidRPr="0041235A">
        <w:rPr>
          <w:rFonts w:cs="Calibri"/>
          <w:bCs/>
          <w:color w:val="000000" w:themeColor="text1"/>
        </w:rPr>
        <w:t xml:space="preserve"> sequence synthesized by a custom gene synthesis service</w:t>
      </w:r>
      <w:r w:rsidRPr="0041235A">
        <w:rPr>
          <w:rFonts w:cs="Calibri"/>
          <w:bCs/>
          <w:color w:val="000000" w:themeColor="text1"/>
        </w:rPr>
        <w:t xml:space="preserve">, see </w:t>
      </w:r>
      <w:r w:rsidR="00AE4595" w:rsidRPr="0041235A">
        <w:rPr>
          <w:rFonts w:eastAsia="SimSun" w:cs="Calibri"/>
          <w:b/>
          <w:color w:val="000000" w:themeColor="text1"/>
          <w:kern w:val="0"/>
        </w:rPr>
        <w:t>Table of Materials</w:t>
      </w:r>
      <w:r w:rsidR="00FE46D6" w:rsidRPr="0041235A">
        <w:rPr>
          <w:rFonts w:cs="Calibri"/>
          <w:bCs/>
          <w:color w:val="000000" w:themeColor="text1"/>
        </w:rPr>
        <w:t xml:space="preserve"> and </w:t>
      </w:r>
      <w:r w:rsidR="001A2C8E">
        <w:rPr>
          <w:rFonts w:cs="Calibri"/>
          <w:b/>
          <w:bCs/>
          <w:color w:val="000000" w:themeColor="text1"/>
        </w:rPr>
        <w:t>S</w:t>
      </w:r>
      <w:r w:rsidRPr="007D3512">
        <w:rPr>
          <w:rFonts w:cs="Calibri"/>
          <w:b/>
          <w:bCs/>
          <w:color w:val="000000" w:themeColor="text1"/>
        </w:rPr>
        <w:t xml:space="preserve">upplementary </w:t>
      </w:r>
      <w:r w:rsidR="001A2C8E">
        <w:rPr>
          <w:rFonts w:cs="Calibri"/>
          <w:b/>
          <w:bCs/>
          <w:color w:val="000000" w:themeColor="text1"/>
        </w:rPr>
        <w:t>F</w:t>
      </w:r>
      <w:r w:rsidRPr="007D3512">
        <w:rPr>
          <w:rFonts w:cs="Calibri"/>
          <w:b/>
          <w:bCs/>
          <w:color w:val="000000" w:themeColor="text1"/>
        </w:rPr>
        <w:t>ile 1</w:t>
      </w:r>
      <w:r w:rsidR="0054232E" w:rsidRPr="0041235A">
        <w:rPr>
          <w:rFonts w:cs="Calibri"/>
          <w:bCs/>
          <w:color w:val="000000" w:themeColor="text1"/>
        </w:rPr>
        <w:t xml:space="preserve"> for </w:t>
      </w:r>
      <w:r w:rsidR="001A2C8E">
        <w:rPr>
          <w:rFonts w:cs="Calibri"/>
          <w:bCs/>
          <w:color w:val="000000" w:themeColor="text1"/>
        </w:rPr>
        <w:t xml:space="preserve">the </w:t>
      </w:r>
      <w:r w:rsidR="0054232E" w:rsidRPr="0041235A">
        <w:rPr>
          <w:rFonts w:cs="Calibri"/>
          <w:bCs/>
          <w:color w:val="000000" w:themeColor="text1"/>
        </w:rPr>
        <w:t>sequence</w:t>
      </w:r>
      <w:r w:rsidRPr="0041235A">
        <w:rPr>
          <w:rFonts w:cs="Calibri"/>
          <w:bCs/>
          <w:color w:val="000000" w:themeColor="text1"/>
        </w:rPr>
        <w:t>) and amplify the fragment with the forward primer (5’-ATGGTGAGCAAGGGCGAGGAGC-3’) and reverse primer (5’-CTTGTACAGCTCGTCCATGCCG-3’)</w:t>
      </w:r>
      <w:r w:rsidR="001A2C8E">
        <w:rPr>
          <w:rFonts w:cs="Calibri"/>
          <w:bCs/>
          <w:color w:val="000000" w:themeColor="text1"/>
        </w:rPr>
        <w:t>,</w:t>
      </w:r>
      <w:r w:rsidRPr="0041235A">
        <w:rPr>
          <w:rFonts w:cs="Calibri"/>
          <w:bCs/>
          <w:color w:val="000000" w:themeColor="text1"/>
        </w:rPr>
        <w:t xml:space="preserve"> using high-fidelity </w:t>
      </w:r>
      <w:proofErr w:type="spellStart"/>
      <w:r w:rsidRPr="0041235A">
        <w:rPr>
          <w:rFonts w:cs="Calibri"/>
          <w:bCs/>
          <w:color w:val="000000" w:themeColor="text1"/>
        </w:rPr>
        <w:t>Taq</w:t>
      </w:r>
      <w:proofErr w:type="spellEnd"/>
      <w:r w:rsidRPr="0041235A">
        <w:rPr>
          <w:rFonts w:cs="Calibri"/>
          <w:bCs/>
          <w:color w:val="000000" w:themeColor="text1"/>
        </w:rPr>
        <w:t xml:space="preserve"> DNA polymerase. </w:t>
      </w:r>
    </w:p>
    <w:p w14:paraId="6B2F0553" w14:textId="77777777" w:rsidR="001112C8" w:rsidRPr="0041235A" w:rsidRDefault="001112C8" w:rsidP="00AE4595">
      <w:pPr>
        <w:spacing w:line="0" w:lineRule="atLeast"/>
        <w:jc w:val="both"/>
        <w:rPr>
          <w:rFonts w:cs="Calibri"/>
          <w:bCs/>
          <w:color w:val="000000" w:themeColor="text1"/>
        </w:rPr>
      </w:pPr>
    </w:p>
    <w:p w14:paraId="36A094F7" w14:textId="2F21D245" w:rsidR="00192445" w:rsidRPr="0041235A" w:rsidRDefault="00635A5E" w:rsidP="00AE4595">
      <w:pPr>
        <w:numPr>
          <w:ilvl w:val="1"/>
          <w:numId w:val="35"/>
        </w:numPr>
        <w:spacing w:line="0" w:lineRule="atLeast"/>
        <w:jc w:val="both"/>
        <w:rPr>
          <w:rFonts w:cs="Calibri"/>
          <w:bCs/>
          <w:color w:val="000000" w:themeColor="text1"/>
        </w:rPr>
      </w:pPr>
      <w:r w:rsidRPr="0041235A">
        <w:rPr>
          <w:rFonts w:cs="Calibri"/>
          <w:bCs/>
          <w:color w:val="000000" w:themeColor="text1"/>
        </w:rPr>
        <w:t>To e</w:t>
      </w:r>
      <w:r w:rsidR="00863A16" w:rsidRPr="0041235A">
        <w:rPr>
          <w:rFonts w:cs="Calibri"/>
          <w:bCs/>
          <w:color w:val="000000" w:themeColor="text1"/>
        </w:rPr>
        <w:t>nsure</w:t>
      </w:r>
      <w:r w:rsidR="00192445" w:rsidRPr="0041235A">
        <w:rPr>
          <w:rFonts w:cs="Calibri"/>
          <w:bCs/>
          <w:color w:val="000000" w:themeColor="text1"/>
        </w:rPr>
        <w:t xml:space="preserve"> that the </w:t>
      </w:r>
      <w:r w:rsidR="001A2C8E">
        <w:rPr>
          <w:rFonts w:cs="Calibri"/>
          <w:bCs/>
          <w:color w:val="000000" w:themeColor="text1"/>
        </w:rPr>
        <w:t>polymerase chain reaction (</w:t>
      </w:r>
      <w:r w:rsidR="00192445" w:rsidRPr="0041235A">
        <w:rPr>
          <w:rFonts w:cs="Calibri"/>
          <w:bCs/>
          <w:color w:val="000000" w:themeColor="text1"/>
        </w:rPr>
        <w:t>PCR</w:t>
      </w:r>
      <w:r w:rsidR="001A2C8E">
        <w:rPr>
          <w:rFonts w:cs="Calibri"/>
          <w:bCs/>
          <w:color w:val="000000" w:themeColor="text1"/>
        </w:rPr>
        <w:t>)</w:t>
      </w:r>
      <w:r w:rsidR="00192445" w:rsidRPr="0041235A">
        <w:rPr>
          <w:rFonts w:cs="Calibri"/>
          <w:bCs/>
          <w:color w:val="000000" w:themeColor="text1"/>
        </w:rPr>
        <w:t xml:space="preserve"> products </w:t>
      </w:r>
      <w:r w:rsidR="001A2C8E">
        <w:rPr>
          <w:rFonts w:cs="Calibri"/>
          <w:bCs/>
          <w:color w:val="000000" w:themeColor="text1"/>
        </w:rPr>
        <w:t>have</w:t>
      </w:r>
      <w:r w:rsidR="00192445" w:rsidRPr="0041235A">
        <w:rPr>
          <w:rFonts w:cs="Calibri"/>
          <w:bCs/>
          <w:color w:val="000000" w:themeColor="text1"/>
        </w:rPr>
        <w:t xml:space="preserve"> single 3’ adenine overhangs for </w:t>
      </w:r>
      <w:r w:rsidR="0054232E" w:rsidRPr="0041235A">
        <w:rPr>
          <w:rFonts w:cs="Calibri"/>
          <w:bCs/>
          <w:color w:val="000000" w:themeColor="text1"/>
        </w:rPr>
        <w:t xml:space="preserve">the </w:t>
      </w:r>
      <w:r w:rsidR="00192445" w:rsidRPr="0041235A">
        <w:rPr>
          <w:rFonts w:cs="Calibri"/>
          <w:bCs/>
          <w:color w:val="000000" w:themeColor="text1"/>
        </w:rPr>
        <w:t xml:space="preserve">TA cloning in the next step, </w:t>
      </w:r>
      <w:r w:rsidR="00957185" w:rsidRPr="0041235A">
        <w:rPr>
          <w:rFonts w:cs="Calibri"/>
          <w:bCs/>
          <w:color w:val="000000" w:themeColor="text1"/>
        </w:rPr>
        <w:t xml:space="preserve">use </w:t>
      </w:r>
      <w:r w:rsidR="00192445" w:rsidRPr="0041235A">
        <w:rPr>
          <w:rFonts w:cs="Calibri"/>
          <w:bCs/>
          <w:color w:val="000000" w:themeColor="text1"/>
        </w:rPr>
        <w:t>a 30</w:t>
      </w:r>
      <w:r w:rsidR="001A2C8E">
        <w:rPr>
          <w:rFonts w:cs="Calibri"/>
          <w:bCs/>
          <w:color w:val="000000" w:themeColor="text1"/>
        </w:rPr>
        <w:t xml:space="preserve"> </w:t>
      </w:r>
      <w:r w:rsidR="00192445" w:rsidRPr="0041235A">
        <w:rPr>
          <w:rFonts w:cs="Calibri"/>
          <w:bCs/>
          <w:color w:val="000000" w:themeColor="text1"/>
        </w:rPr>
        <w:t>min extension at 72</w:t>
      </w:r>
      <w:r w:rsidR="00CE4074" w:rsidRPr="0041235A">
        <w:rPr>
          <w:rFonts w:cs="Calibri"/>
          <w:bCs/>
          <w:color w:val="000000" w:themeColor="text1"/>
        </w:rPr>
        <w:t xml:space="preserve"> °C</w:t>
      </w:r>
      <w:r w:rsidR="00192445" w:rsidRPr="0041235A">
        <w:rPr>
          <w:rFonts w:cs="Calibri"/>
          <w:bCs/>
          <w:color w:val="000000" w:themeColor="text1"/>
        </w:rPr>
        <w:t xml:space="preserve"> after the last cycle</w:t>
      </w:r>
      <w:r w:rsidR="00463FC4" w:rsidRPr="0041235A">
        <w:rPr>
          <w:rFonts w:cs="Calibri"/>
          <w:bCs/>
          <w:color w:val="000000" w:themeColor="text1"/>
        </w:rPr>
        <w:t xml:space="preserve"> </w:t>
      </w:r>
      <w:r w:rsidR="005C7B6A" w:rsidRPr="0041235A">
        <w:rPr>
          <w:rFonts w:cs="Calibri"/>
          <w:bCs/>
          <w:color w:val="000000" w:themeColor="text1"/>
        </w:rPr>
        <w:t xml:space="preserve">(see </w:t>
      </w:r>
      <w:r w:rsidR="001A2C8E">
        <w:rPr>
          <w:rFonts w:cs="Calibri"/>
          <w:b/>
          <w:bCs/>
          <w:color w:val="000000" w:themeColor="text1"/>
        </w:rPr>
        <w:t>S</w:t>
      </w:r>
      <w:r w:rsidR="005C7B6A" w:rsidRPr="007D3512">
        <w:rPr>
          <w:rFonts w:cs="Calibri"/>
          <w:b/>
          <w:bCs/>
          <w:color w:val="000000" w:themeColor="text1"/>
        </w:rPr>
        <w:t xml:space="preserve">upplementary </w:t>
      </w:r>
      <w:r w:rsidR="001A2C8E">
        <w:rPr>
          <w:rFonts w:cs="Calibri"/>
          <w:b/>
          <w:bCs/>
          <w:color w:val="000000" w:themeColor="text1"/>
        </w:rPr>
        <w:t>F</w:t>
      </w:r>
      <w:r w:rsidR="005C7B6A" w:rsidRPr="007D3512">
        <w:rPr>
          <w:rFonts w:cs="Calibri"/>
          <w:b/>
          <w:bCs/>
          <w:color w:val="000000" w:themeColor="text1"/>
        </w:rPr>
        <w:t>ile 1</w:t>
      </w:r>
      <w:r w:rsidR="005C7B6A" w:rsidRPr="0041235A">
        <w:rPr>
          <w:rFonts w:cs="Calibri"/>
          <w:bCs/>
          <w:color w:val="000000" w:themeColor="text1"/>
        </w:rPr>
        <w:t xml:space="preserve"> for </w:t>
      </w:r>
      <w:r w:rsidR="00AF762D" w:rsidRPr="0041235A">
        <w:rPr>
          <w:rFonts w:cs="Calibri"/>
          <w:bCs/>
          <w:color w:val="000000" w:themeColor="text1"/>
        </w:rPr>
        <w:t>PCR conditions</w:t>
      </w:r>
      <w:r w:rsidR="005C7B6A" w:rsidRPr="0041235A">
        <w:rPr>
          <w:rFonts w:cs="Calibri"/>
          <w:bCs/>
          <w:color w:val="000000" w:themeColor="text1"/>
        </w:rPr>
        <w:t>)</w:t>
      </w:r>
      <w:r w:rsidR="00192445" w:rsidRPr="0041235A">
        <w:rPr>
          <w:rFonts w:cs="Calibri"/>
          <w:bCs/>
          <w:color w:val="000000" w:themeColor="text1"/>
        </w:rPr>
        <w:t>.</w:t>
      </w:r>
      <w:r w:rsidR="003D47AE" w:rsidRPr="0041235A">
        <w:rPr>
          <w:rFonts w:cs="Calibri"/>
          <w:bCs/>
          <w:color w:val="000000" w:themeColor="text1"/>
        </w:rPr>
        <w:t xml:space="preserve"> Check the PCR product by agarose gel electrophoresis.</w:t>
      </w:r>
    </w:p>
    <w:p w14:paraId="0FCE6174" w14:textId="77777777" w:rsidR="001112C8" w:rsidRPr="0041235A" w:rsidRDefault="001112C8" w:rsidP="00AE4595">
      <w:pPr>
        <w:spacing w:line="0" w:lineRule="atLeast"/>
        <w:jc w:val="both"/>
        <w:rPr>
          <w:rFonts w:cs="Calibri"/>
          <w:bCs/>
          <w:color w:val="000000" w:themeColor="text1"/>
        </w:rPr>
      </w:pPr>
    </w:p>
    <w:p w14:paraId="497F9030" w14:textId="06887F2E" w:rsidR="00192445" w:rsidRPr="0041235A" w:rsidRDefault="00192445" w:rsidP="00AE4595">
      <w:pPr>
        <w:numPr>
          <w:ilvl w:val="1"/>
          <w:numId w:val="35"/>
        </w:numPr>
        <w:spacing w:line="0" w:lineRule="atLeast"/>
        <w:jc w:val="both"/>
        <w:rPr>
          <w:rFonts w:cs="Calibri"/>
          <w:bCs/>
          <w:color w:val="000000" w:themeColor="text1"/>
        </w:rPr>
      </w:pPr>
      <w:r w:rsidRPr="0041235A">
        <w:rPr>
          <w:rFonts w:cs="Calibri"/>
          <w:bCs/>
          <w:color w:val="000000" w:themeColor="text1"/>
        </w:rPr>
        <w:t xml:space="preserve">Clone the PCR product into the </w:t>
      </w:r>
      <w:proofErr w:type="spellStart"/>
      <w:r w:rsidRPr="0041235A">
        <w:rPr>
          <w:rFonts w:cs="Calibri"/>
          <w:bCs/>
          <w:color w:val="000000" w:themeColor="text1"/>
        </w:rPr>
        <w:t>pET</w:t>
      </w:r>
      <w:proofErr w:type="spellEnd"/>
      <w:r w:rsidRPr="0041235A">
        <w:rPr>
          <w:rFonts w:cs="Calibri"/>
          <w:bCs/>
          <w:color w:val="000000" w:themeColor="text1"/>
        </w:rPr>
        <w:t>-SUMO vector</w:t>
      </w:r>
      <w:r w:rsidR="00DD10C2" w:rsidRPr="0041235A">
        <w:rPr>
          <w:rFonts w:cs="Calibri"/>
          <w:bCs/>
          <w:color w:val="000000" w:themeColor="text1"/>
        </w:rPr>
        <w:t xml:space="preserve"> </w:t>
      </w:r>
      <w:r w:rsidR="00DD10C2" w:rsidRPr="0041235A">
        <w:rPr>
          <w:rFonts w:eastAsia="SimSun" w:cs="Calibri"/>
          <w:color w:val="000000" w:themeColor="text1"/>
          <w:kern w:val="0"/>
        </w:rPr>
        <w:t xml:space="preserve">(see </w:t>
      </w:r>
      <w:r w:rsidR="00AE4595" w:rsidRPr="0041235A">
        <w:rPr>
          <w:rFonts w:eastAsia="SimSun" w:cs="Calibri"/>
          <w:b/>
          <w:color w:val="000000" w:themeColor="text1"/>
          <w:kern w:val="0"/>
        </w:rPr>
        <w:t>Table of Materials</w:t>
      </w:r>
      <w:r w:rsidR="00DD10C2" w:rsidRPr="0041235A">
        <w:rPr>
          <w:rFonts w:eastAsia="SimSun" w:cs="Calibri"/>
          <w:color w:val="000000" w:themeColor="text1"/>
          <w:kern w:val="0"/>
        </w:rPr>
        <w:t>)</w:t>
      </w:r>
      <w:r w:rsidRPr="0041235A">
        <w:rPr>
          <w:rFonts w:cs="Calibri"/>
          <w:bCs/>
          <w:color w:val="000000" w:themeColor="text1"/>
        </w:rPr>
        <w:t xml:space="preserve"> using the TA cloning method</w:t>
      </w:r>
      <w:r w:rsidR="00C93C74" w:rsidRPr="0041235A">
        <w:rPr>
          <w:rFonts w:cs="Calibri"/>
          <w:bCs/>
          <w:color w:val="000000" w:themeColor="text1"/>
          <w:vertAlign w:val="superscript"/>
        </w:rPr>
        <w:t>5</w:t>
      </w:r>
      <w:r w:rsidRPr="0041235A">
        <w:rPr>
          <w:rFonts w:cs="Calibri"/>
          <w:bCs/>
          <w:color w:val="000000" w:themeColor="text1"/>
        </w:rPr>
        <w:t xml:space="preserve"> with T4 DNA ligase. Incubate the reaction at room temperature</w:t>
      </w:r>
      <w:r w:rsidR="000E26D7" w:rsidRPr="0041235A">
        <w:rPr>
          <w:rFonts w:cs="Calibri"/>
          <w:bCs/>
          <w:color w:val="000000" w:themeColor="text1"/>
        </w:rPr>
        <w:t xml:space="preserve"> (20</w:t>
      </w:r>
      <w:r w:rsidR="001A2C8E">
        <w:rPr>
          <w:rFonts w:cs="Calibri"/>
          <w:bCs/>
          <w:color w:val="000000" w:themeColor="text1"/>
        </w:rPr>
        <w:t>–</w:t>
      </w:r>
      <w:r w:rsidR="000E26D7" w:rsidRPr="0041235A">
        <w:rPr>
          <w:rFonts w:cs="Calibri"/>
          <w:bCs/>
          <w:color w:val="000000" w:themeColor="text1"/>
        </w:rPr>
        <w:t>25 °C)</w:t>
      </w:r>
      <w:r w:rsidRPr="0041235A">
        <w:rPr>
          <w:rFonts w:cs="Calibri"/>
          <w:bCs/>
          <w:color w:val="000000" w:themeColor="text1"/>
        </w:rPr>
        <w:t xml:space="preserve"> for 30 min.</w:t>
      </w:r>
      <w:r w:rsidR="001B56B1" w:rsidRPr="0041235A">
        <w:rPr>
          <w:rFonts w:cs="Calibri"/>
          <w:bCs/>
          <w:color w:val="000000" w:themeColor="text1"/>
        </w:rPr>
        <w:t xml:space="preserve"> The vector is linearized between nucleotides 653 and 654 with a 1</w:t>
      </w:r>
      <w:r w:rsidR="001A2C8E">
        <w:rPr>
          <w:rFonts w:cs="Calibri"/>
          <w:bCs/>
          <w:color w:val="000000" w:themeColor="text1"/>
        </w:rPr>
        <w:t xml:space="preserve"> </w:t>
      </w:r>
      <w:r w:rsidR="001B56B1" w:rsidRPr="0041235A">
        <w:rPr>
          <w:rFonts w:cs="Calibri"/>
          <w:bCs/>
          <w:color w:val="000000" w:themeColor="text1"/>
        </w:rPr>
        <w:t>bp 5′ T-overhang on each strand.</w:t>
      </w:r>
    </w:p>
    <w:p w14:paraId="75F29CC8" w14:textId="77777777" w:rsidR="001112C8" w:rsidRPr="0041235A" w:rsidRDefault="001112C8" w:rsidP="00AE4595">
      <w:pPr>
        <w:spacing w:line="0" w:lineRule="atLeast"/>
        <w:jc w:val="both"/>
        <w:rPr>
          <w:rFonts w:cs="Calibri"/>
          <w:bCs/>
          <w:color w:val="000000" w:themeColor="text1"/>
        </w:rPr>
      </w:pPr>
    </w:p>
    <w:p w14:paraId="5F468EBE" w14:textId="513942AA" w:rsidR="00C250FB" w:rsidRPr="0041235A" w:rsidRDefault="00192445" w:rsidP="00AE4595">
      <w:pPr>
        <w:numPr>
          <w:ilvl w:val="1"/>
          <w:numId w:val="35"/>
        </w:numPr>
        <w:spacing w:line="0" w:lineRule="atLeast"/>
        <w:jc w:val="both"/>
        <w:rPr>
          <w:rFonts w:cs="Calibri"/>
          <w:bCs/>
          <w:color w:val="000000" w:themeColor="text1"/>
        </w:rPr>
      </w:pPr>
      <w:r w:rsidRPr="0041235A">
        <w:rPr>
          <w:rFonts w:cs="Calibri"/>
          <w:bCs/>
          <w:color w:val="000000" w:themeColor="text1"/>
        </w:rPr>
        <w:t xml:space="preserve">Transform the ligation product into the chemically competent BL21(DE) </w:t>
      </w:r>
      <w:r w:rsidR="0016660F" w:rsidRPr="0041235A">
        <w:rPr>
          <w:rFonts w:cs="Calibri"/>
          <w:bCs/>
          <w:i/>
          <w:color w:val="000000" w:themeColor="text1"/>
        </w:rPr>
        <w:t>E. coli</w:t>
      </w:r>
      <w:r w:rsidRPr="0041235A">
        <w:rPr>
          <w:rFonts w:cs="Calibri"/>
          <w:bCs/>
          <w:color w:val="000000" w:themeColor="text1"/>
        </w:rPr>
        <w:t xml:space="preserve"> strain as follows: add 5 µL (100 ng) of </w:t>
      </w:r>
      <w:r w:rsidR="00635A5E" w:rsidRPr="0041235A">
        <w:rPr>
          <w:rFonts w:cs="Calibri"/>
          <w:bCs/>
          <w:color w:val="000000" w:themeColor="text1"/>
        </w:rPr>
        <w:t xml:space="preserve">PCR </w:t>
      </w:r>
      <w:r w:rsidRPr="0041235A">
        <w:rPr>
          <w:rFonts w:cs="Calibri"/>
          <w:bCs/>
          <w:color w:val="000000" w:themeColor="text1"/>
        </w:rPr>
        <w:t>product to 100 µL of BL21(DE) competent cells via heat shock at 42</w:t>
      </w:r>
      <w:r w:rsidR="00CE4074" w:rsidRPr="0041235A">
        <w:rPr>
          <w:rFonts w:cs="Calibri"/>
          <w:bCs/>
          <w:color w:val="000000" w:themeColor="text1"/>
        </w:rPr>
        <w:t xml:space="preserve"> °C</w:t>
      </w:r>
      <w:r w:rsidRPr="0041235A">
        <w:rPr>
          <w:rFonts w:cs="Calibri"/>
          <w:bCs/>
          <w:color w:val="000000" w:themeColor="text1"/>
        </w:rPr>
        <w:t xml:space="preserve"> for 90 s; keep the mixture on ice for 3 min, </w:t>
      </w:r>
      <w:r w:rsidR="001A2C8E">
        <w:rPr>
          <w:rFonts w:cs="Calibri"/>
          <w:bCs/>
          <w:color w:val="000000" w:themeColor="text1"/>
        </w:rPr>
        <w:t xml:space="preserve">and </w:t>
      </w:r>
      <w:r w:rsidR="0054232E" w:rsidRPr="0041235A">
        <w:rPr>
          <w:rFonts w:cs="Calibri"/>
          <w:bCs/>
          <w:color w:val="000000" w:themeColor="text1"/>
        </w:rPr>
        <w:t>then,</w:t>
      </w:r>
      <w:r w:rsidRPr="0041235A">
        <w:rPr>
          <w:rFonts w:cs="Calibri"/>
          <w:bCs/>
          <w:color w:val="000000" w:themeColor="text1"/>
        </w:rPr>
        <w:t xml:space="preserve"> add </w:t>
      </w:r>
      <w:r w:rsidR="004E45AA" w:rsidRPr="0041235A">
        <w:rPr>
          <w:rFonts w:cs="Calibri"/>
          <w:bCs/>
          <w:color w:val="000000" w:themeColor="text1"/>
        </w:rPr>
        <w:t>400</w:t>
      </w:r>
      <w:r w:rsidRPr="0041235A">
        <w:rPr>
          <w:rFonts w:cs="Calibri"/>
          <w:bCs/>
          <w:color w:val="000000" w:themeColor="text1"/>
        </w:rPr>
        <w:t xml:space="preserve"> µL of </w:t>
      </w:r>
      <w:r w:rsidR="00A058E6">
        <w:rPr>
          <w:rFonts w:cs="Calibri"/>
          <w:bCs/>
          <w:color w:val="000000" w:themeColor="text1"/>
        </w:rPr>
        <w:t xml:space="preserve">lysogeny broth </w:t>
      </w:r>
      <w:r w:rsidRPr="0041235A">
        <w:rPr>
          <w:rFonts w:cs="Calibri"/>
          <w:bCs/>
          <w:color w:val="000000" w:themeColor="text1"/>
        </w:rPr>
        <w:t xml:space="preserve">(LB) medium preheated at </w:t>
      </w:r>
      <w:r w:rsidR="00353E2A" w:rsidRPr="0041235A">
        <w:rPr>
          <w:rFonts w:cs="Calibri"/>
          <w:bCs/>
          <w:color w:val="000000" w:themeColor="text1"/>
        </w:rPr>
        <w:t>37</w:t>
      </w:r>
      <w:r w:rsidR="00CE4074" w:rsidRPr="0041235A">
        <w:rPr>
          <w:rFonts w:cs="Calibri"/>
          <w:bCs/>
          <w:color w:val="000000" w:themeColor="text1"/>
        </w:rPr>
        <w:t xml:space="preserve"> °C</w:t>
      </w:r>
      <w:r w:rsidRPr="0041235A">
        <w:rPr>
          <w:rFonts w:cs="Calibri"/>
          <w:bCs/>
          <w:color w:val="000000" w:themeColor="text1"/>
        </w:rPr>
        <w:t xml:space="preserve">, shaking </w:t>
      </w:r>
      <w:r w:rsidR="00AF61A3" w:rsidRPr="0041235A">
        <w:rPr>
          <w:rFonts w:cs="Calibri"/>
          <w:bCs/>
          <w:color w:val="000000" w:themeColor="text1"/>
        </w:rPr>
        <w:t xml:space="preserve">it for </w:t>
      </w:r>
      <w:r w:rsidR="004E45AA" w:rsidRPr="0041235A">
        <w:rPr>
          <w:rFonts w:cs="Calibri"/>
          <w:bCs/>
          <w:color w:val="000000" w:themeColor="text1"/>
        </w:rPr>
        <w:t>1</w:t>
      </w:r>
      <w:r w:rsidR="001A2C8E">
        <w:rPr>
          <w:rFonts w:cs="Calibri"/>
          <w:bCs/>
          <w:color w:val="000000" w:themeColor="text1"/>
        </w:rPr>
        <w:t xml:space="preserve"> </w:t>
      </w:r>
      <w:r w:rsidR="004E45AA" w:rsidRPr="0041235A">
        <w:rPr>
          <w:rFonts w:cs="Calibri"/>
          <w:bCs/>
          <w:color w:val="000000" w:themeColor="text1"/>
        </w:rPr>
        <w:t>h</w:t>
      </w:r>
      <w:r w:rsidRPr="0041235A">
        <w:rPr>
          <w:rFonts w:cs="Calibri"/>
          <w:bCs/>
          <w:color w:val="000000" w:themeColor="text1"/>
        </w:rPr>
        <w:t xml:space="preserve"> at </w:t>
      </w:r>
      <w:r w:rsidR="004E45AA" w:rsidRPr="0041235A">
        <w:rPr>
          <w:rFonts w:cs="Calibri"/>
          <w:bCs/>
          <w:color w:val="000000" w:themeColor="text1"/>
        </w:rPr>
        <w:t xml:space="preserve">37 °C and </w:t>
      </w:r>
      <w:r w:rsidRPr="0041235A">
        <w:rPr>
          <w:rFonts w:cs="Calibri"/>
          <w:bCs/>
          <w:color w:val="000000" w:themeColor="text1"/>
        </w:rPr>
        <w:t>1</w:t>
      </w:r>
      <w:r w:rsidR="00B936DE" w:rsidRPr="0041235A">
        <w:rPr>
          <w:rFonts w:cs="Calibri"/>
          <w:bCs/>
          <w:color w:val="000000" w:themeColor="text1"/>
        </w:rPr>
        <w:t>2</w:t>
      </w:r>
      <w:r w:rsidRPr="0041235A">
        <w:rPr>
          <w:rFonts w:cs="Calibri"/>
          <w:bCs/>
          <w:color w:val="000000" w:themeColor="text1"/>
        </w:rPr>
        <w:t>0 rpm</w:t>
      </w:r>
      <w:r w:rsidR="004E45AA" w:rsidRPr="0041235A">
        <w:rPr>
          <w:rFonts w:cs="Calibri"/>
          <w:bCs/>
          <w:color w:val="000000" w:themeColor="text1"/>
        </w:rPr>
        <w:t>.</w:t>
      </w:r>
      <w:r w:rsidRPr="0041235A">
        <w:rPr>
          <w:rFonts w:cs="Calibri"/>
          <w:bCs/>
          <w:color w:val="000000" w:themeColor="text1"/>
        </w:rPr>
        <w:t xml:space="preserve"> </w:t>
      </w:r>
    </w:p>
    <w:p w14:paraId="45C7AF1E" w14:textId="77777777" w:rsidR="001112C8" w:rsidRPr="0041235A" w:rsidRDefault="001112C8" w:rsidP="00AE4595">
      <w:pPr>
        <w:spacing w:line="0" w:lineRule="atLeast"/>
        <w:jc w:val="both"/>
        <w:rPr>
          <w:rFonts w:cs="Calibri"/>
          <w:bCs/>
          <w:color w:val="000000" w:themeColor="text1"/>
        </w:rPr>
      </w:pPr>
    </w:p>
    <w:p w14:paraId="4891B05B" w14:textId="6EEC595B" w:rsidR="001A2C8E" w:rsidRPr="007D3512" w:rsidRDefault="00192445" w:rsidP="00811833">
      <w:pPr>
        <w:numPr>
          <w:ilvl w:val="1"/>
          <w:numId w:val="35"/>
        </w:numPr>
        <w:spacing w:line="0" w:lineRule="atLeast"/>
        <w:jc w:val="both"/>
        <w:rPr>
          <w:rFonts w:cs="Calibri"/>
          <w:bCs/>
          <w:color w:val="000000" w:themeColor="text1"/>
        </w:rPr>
      </w:pPr>
      <w:r w:rsidRPr="0041235A">
        <w:rPr>
          <w:rFonts w:cs="Calibri"/>
          <w:bCs/>
          <w:color w:val="000000" w:themeColor="text1"/>
        </w:rPr>
        <w:t xml:space="preserve">Inoculate 100 µL of the bacteria onto the surface of an LB-kanamycin (100 </w:t>
      </w:r>
      <w:proofErr w:type="spellStart"/>
      <w:r w:rsidRPr="0041235A">
        <w:rPr>
          <w:rFonts w:cs="Calibri"/>
          <w:bCs/>
          <w:color w:val="000000" w:themeColor="text1"/>
        </w:rPr>
        <w:t>μg</w:t>
      </w:r>
      <w:proofErr w:type="spellEnd"/>
      <w:r w:rsidRPr="0041235A">
        <w:rPr>
          <w:rFonts w:cs="Calibri"/>
          <w:bCs/>
          <w:color w:val="000000" w:themeColor="text1"/>
        </w:rPr>
        <w:t xml:space="preserve">/mL) plate with the inducer lactose (0.5 mmol/L), yielding the EGFP expression strain. Incubate the plate at </w:t>
      </w:r>
      <w:r w:rsidR="00353E2A" w:rsidRPr="0041235A">
        <w:rPr>
          <w:rFonts w:cs="Calibri"/>
          <w:bCs/>
          <w:color w:val="000000" w:themeColor="text1"/>
        </w:rPr>
        <w:t>37</w:t>
      </w:r>
      <w:r w:rsidR="00CE4074" w:rsidRPr="0041235A">
        <w:rPr>
          <w:rFonts w:cs="Calibri"/>
          <w:bCs/>
          <w:color w:val="000000" w:themeColor="text1"/>
        </w:rPr>
        <w:t xml:space="preserve"> °C</w:t>
      </w:r>
      <w:r w:rsidRPr="0041235A">
        <w:rPr>
          <w:rFonts w:cs="Calibri"/>
          <w:bCs/>
          <w:color w:val="000000" w:themeColor="text1"/>
        </w:rPr>
        <w:t xml:space="preserve"> overnight. </w:t>
      </w:r>
    </w:p>
    <w:p w14:paraId="2BC3A7D2" w14:textId="77777777" w:rsidR="001A2C8E" w:rsidRPr="007D3512" w:rsidRDefault="001A2C8E" w:rsidP="007D3512">
      <w:pPr>
        <w:spacing w:line="0" w:lineRule="atLeast"/>
        <w:jc w:val="both"/>
        <w:rPr>
          <w:rFonts w:cs="Calibri"/>
          <w:bCs/>
          <w:color w:val="000000" w:themeColor="text1"/>
        </w:rPr>
      </w:pPr>
    </w:p>
    <w:p w14:paraId="0D36785E" w14:textId="0BCA84BE" w:rsidR="00AE4595" w:rsidRPr="00811833" w:rsidRDefault="001A2C8E" w:rsidP="007D3512">
      <w:pPr>
        <w:spacing w:line="0" w:lineRule="atLeast"/>
        <w:jc w:val="both"/>
        <w:rPr>
          <w:rFonts w:cs="Calibri"/>
          <w:bCs/>
          <w:color w:val="000000" w:themeColor="text1"/>
        </w:rPr>
      </w:pPr>
      <w:r>
        <w:rPr>
          <w:rFonts w:cs="Calibri"/>
          <w:bCs/>
          <w:color w:val="000000" w:themeColor="text1"/>
        </w:rPr>
        <w:t xml:space="preserve">NOTE: </w:t>
      </w:r>
      <w:r w:rsidR="00EB189A" w:rsidRPr="00811833">
        <w:rPr>
          <w:rFonts w:cs="Calibri"/>
          <w:bCs/>
          <w:color w:val="000000" w:themeColor="text1"/>
        </w:rPr>
        <w:t xml:space="preserve">If the EGFP </w:t>
      </w:r>
      <w:r w:rsidRPr="00811833">
        <w:rPr>
          <w:rFonts w:cs="Calibri"/>
          <w:bCs/>
          <w:color w:val="000000" w:themeColor="text1"/>
        </w:rPr>
        <w:t>is</w:t>
      </w:r>
      <w:r w:rsidR="00EB189A" w:rsidRPr="000345F2">
        <w:rPr>
          <w:rFonts w:cs="Calibri"/>
          <w:bCs/>
          <w:color w:val="000000" w:themeColor="text1"/>
        </w:rPr>
        <w:t xml:space="preserve"> successfully expressed, some colonies </w:t>
      </w:r>
      <w:r w:rsidR="00D120DF" w:rsidRPr="000345F2">
        <w:rPr>
          <w:rFonts w:cs="Calibri"/>
          <w:bCs/>
          <w:color w:val="000000" w:themeColor="text1"/>
        </w:rPr>
        <w:t>can</w:t>
      </w:r>
      <w:r w:rsidR="00EB189A" w:rsidRPr="00AF2158">
        <w:rPr>
          <w:rFonts w:cs="Calibri"/>
          <w:bCs/>
          <w:color w:val="000000" w:themeColor="text1"/>
        </w:rPr>
        <w:t xml:space="preserve"> be observed </w:t>
      </w:r>
      <w:r>
        <w:rPr>
          <w:rFonts w:cs="Calibri"/>
          <w:bCs/>
          <w:color w:val="000000" w:themeColor="text1"/>
        </w:rPr>
        <w:t xml:space="preserve">as </w:t>
      </w:r>
      <w:r w:rsidR="00EB189A" w:rsidRPr="00811833">
        <w:rPr>
          <w:rFonts w:cs="Calibri"/>
          <w:bCs/>
          <w:color w:val="000000" w:themeColor="text1"/>
        </w:rPr>
        <w:t xml:space="preserve">glowing green light in the dark. </w:t>
      </w:r>
    </w:p>
    <w:p w14:paraId="354D363B" w14:textId="77777777" w:rsidR="00AE4595" w:rsidRPr="0041235A" w:rsidRDefault="00AE4595" w:rsidP="00AE4595">
      <w:pPr>
        <w:pStyle w:val="ListParagraph"/>
        <w:spacing w:line="0" w:lineRule="atLeast"/>
        <w:rPr>
          <w:rFonts w:cs="Calibri"/>
          <w:bCs/>
          <w:color w:val="000000" w:themeColor="text1"/>
        </w:rPr>
      </w:pPr>
    </w:p>
    <w:p w14:paraId="3B713BE0" w14:textId="76DFEB04" w:rsidR="00192445" w:rsidRPr="0041235A" w:rsidRDefault="007D681E" w:rsidP="00AE4595">
      <w:pPr>
        <w:numPr>
          <w:ilvl w:val="2"/>
          <w:numId w:val="35"/>
        </w:numPr>
        <w:spacing w:line="0" w:lineRule="atLeast"/>
        <w:jc w:val="both"/>
        <w:rPr>
          <w:rFonts w:cs="Calibri"/>
          <w:bCs/>
          <w:color w:val="000000" w:themeColor="text1"/>
        </w:rPr>
      </w:pPr>
      <w:r w:rsidRPr="0041235A">
        <w:rPr>
          <w:rFonts w:cs="Calibri"/>
          <w:bCs/>
          <w:color w:val="000000" w:themeColor="text1"/>
        </w:rPr>
        <w:t>Optional</w:t>
      </w:r>
      <w:r w:rsidR="00AE4595" w:rsidRPr="0041235A">
        <w:rPr>
          <w:rFonts w:cs="Calibri"/>
          <w:bCs/>
          <w:color w:val="000000" w:themeColor="text1"/>
        </w:rPr>
        <w:t>ly,</w:t>
      </w:r>
      <w:r w:rsidR="00192445" w:rsidRPr="0041235A">
        <w:rPr>
          <w:rFonts w:cs="Calibri"/>
          <w:bCs/>
          <w:color w:val="000000" w:themeColor="text1"/>
        </w:rPr>
        <w:t xml:space="preserve"> </w:t>
      </w:r>
      <w:r w:rsidR="00AE4595" w:rsidRPr="0041235A">
        <w:rPr>
          <w:rFonts w:cs="Calibri"/>
          <w:bCs/>
          <w:color w:val="000000" w:themeColor="text1"/>
        </w:rPr>
        <w:t>s</w:t>
      </w:r>
      <w:r w:rsidR="00192445" w:rsidRPr="0041235A">
        <w:rPr>
          <w:rFonts w:cs="Calibri"/>
          <w:bCs/>
          <w:color w:val="000000" w:themeColor="text1"/>
        </w:rPr>
        <w:t>elect colonies to verify the inserted EGFP fragment by</w:t>
      </w:r>
      <w:r w:rsidR="00EB189A" w:rsidRPr="0041235A">
        <w:rPr>
          <w:rFonts w:cs="Calibri"/>
          <w:bCs/>
          <w:color w:val="000000" w:themeColor="text1"/>
        </w:rPr>
        <w:t xml:space="preserve"> </w:t>
      </w:r>
      <w:r w:rsidR="00192445" w:rsidRPr="0041235A">
        <w:rPr>
          <w:rFonts w:cs="Calibri"/>
          <w:bCs/>
          <w:color w:val="000000" w:themeColor="text1"/>
        </w:rPr>
        <w:t>DNA sequencing. The primers for DNA sequencing are: forward, 5’-AGATTCTTGTACGACGGTATTAG</w:t>
      </w:r>
      <w:r w:rsidR="00A058E6">
        <w:rPr>
          <w:rFonts w:cs="Calibri"/>
          <w:bCs/>
          <w:color w:val="000000" w:themeColor="text1"/>
        </w:rPr>
        <w:t>-</w:t>
      </w:r>
      <w:r w:rsidR="00192445" w:rsidRPr="0041235A">
        <w:rPr>
          <w:rFonts w:cs="Calibri"/>
          <w:bCs/>
          <w:color w:val="000000" w:themeColor="text1"/>
        </w:rPr>
        <w:t>3’</w:t>
      </w:r>
      <w:r w:rsidR="001A2C8E">
        <w:rPr>
          <w:rFonts w:cs="Calibri"/>
          <w:bCs/>
          <w:color w:val="000000" w:themeColor="text1"/>
        </w:rPr>
        <w:t>;</w:t>
      </w:r>
      <w:r w:rsidR="00192445" w:rsidRPr="0041235A">
        <w:rPr>
          <w:rFonts w:cs="Calibri"/>
          <w:bCs/>
          <w:color w:val="000000" w:themeColor="text1"/>
        </w:rPr>
        <w:t xml:space="preserve"> reverse, 5’</w:t>
      </w:r>
      <w:r w:rsidR="00A058E6">
        <w:rPr>
          <w:rFonts w:cs="Calibri"/>
          <w:bCs/>
          <w:color w:val="000000" w:themeColor="text1"/>
        </w:rPr>
        <w:t>-</w:t>
      </w:r>
      <w:r w:rsidR="00192445" w:rsidRPr="0041235A">
        <w:rPr>
          <w:rFonts w:cs="Calibri"/>
          <w:bCs/>
          <w:color w:val="000000" w:themeColor="text1"/>
        </w:rPr>
        <w:t>TAGTTATTGCTCAGCGGTGG</w:t>
      </w:r>
      <w:r w:rsidR="00A058E6">
        <w:rPr>
          <w:rFonts w:cs="Calibri"/>
          <w:bCs/>
          <w:color w:val="000000" w:themeColor="text1"/>
        </w:rPr>
        <w:t>-</w:t>
      </w:r>
      <w:r w:rsidR="00192445" w:rsidRPr="0041235A">
        <w:rPr>
          <w:rFonts w:cs="Calibri"/>
          <w:bCs/>
          <w:color w:val="000000" w:themeColor="text1"/>
        </w:rPr>
        <w:t xml:space="preserve">3’. </w:t>
      </w:r>
    </w:p>
    <w:p w14:paraId="785B7BEF" w14:textId="77777777" w:rsidR="001112C8" w:rsidRPr="0041235A" w:rsidRDefault="001112C8" w:rsidP="00AE4595">
      <w:pPr>
        <w:spacing w:line="0" w:lineRule="atLeast"/>
        <w:jc w:val="both"/>
        <w:rPr>
          <w:rFonts w:cs="Calibri"/>
          <w:bCs/>
          <w:color w:val="000000" w:themeColor="text1"/>
        </w:rPr>
      </w:pPr>
    </w:p>
    <w:p w14:paraId="0212C46A" w14:textId="53678001" w:rsidR="00192445" w:rsidRPr="0041235A" w:rsidRDefault="00192445" w:rsidP="00AE4595">
      <w:pPr>
        <w:numPr>
          <w:ilvl w:val="1"/>
          <w:numId w:val="35"/>
        </w:numPr>
        <w:spacing w:line="0" w:lineRule="atLeast"/>
        <w:jc w:val="both"/>
        <w:rPr>
          <w:rFonts w:cs="Calibri"/>
          <w:bCs/>
          <w:color w:val="000000" w:themeColor="text1"/>
        </w:rPr>
      </w:pPr>
      <w:r w:rsidRPr="0041235A">
        <w:rPr>
          <w:rFonts w:cs="Calibri"/>
          <w:bCs/>
          <w:color w:val="000000" w:themeColor="text1"/>
        </w:rPr>
        <w:t xml:space="preserve">Inoculate a positive colony into 5 mL of LB medium with 100 </w:t>
      </w:r>
      <w:proofErr w:type="spellStart"/>
      <w:r w:rsidRPr="0041235A">
        <w:rPr>
          <w:rFonts w:cs="Calibri"/>
          <w:bCs/>
          <w:color w:val="000000" w:themeColor="text1"/>
        </w:rPr>
        <w:t>μg</w:t>
      </w:r>
      <w:proofErr w:type="spellEnd"/>
      <w:r w:rsidRPr="0041235A">
        <w:rPr>
          <w:rFonts w:cs="Calibri"/>
          <w:bCs/>
          <w:color w:val="000000" w:themeColor="text1"/>
        </w:rPr>
        <w:t xml:space="preserve">/mL kanamycin. Incubate in a </w:t>
      </w:r>
      <w:r w:rsidR="00353E2A" w:rsidRPr="0041235A">
        <w:rPr>
          <w:rFonts w:cs="Calibri"/>
          <w:bCs/>
          <w:color w:val="000000" w:themeColor="text1"/>
        </w:rPr>
        <w:t>37</w:t>
      </w:r>
      <w:r w:rsidR="00CE4074" w:rsidRPr="0041235A">
        <w:rPr>
          <w:rFonts w:cs="Calibri"/>
          <w:bCs/>
          <w:color w:val="000000" w:themeColor="text1"/>
        </w:rPr>
        <w:t xml:space="preserve"> °C</w:t>
      </w:r>
      <w:r w:rsidRPr="0041235A">
        <w:rPr>
          <w:rFonts w:cs="Calibri"/>
          <w:bCs/>
          <w:color w:val="000000" w:themeColor="text1"/>
        </w:rPr>
        <w:t xml:space="preserve"> shaking incubator at 120 rpm for 2 h, </w:t>
      </w:r>
      <w:r w:rsidR="001A2C8E">
        <w:rPr>
          <w:rFonts w:cs="Calibri"/>
          <w:bCs/>
          <w:color w:val="000000" w:themeColor="text1"/>
        </w:rPr>
        <w:t xml:space="preserve">and </w:t>
      </w:r>
      <w:r w:rsidRPr="0041235A">
        <w:rPr>
          <w:rFonts w:cs="Calibri"/>
          <w:bCs/>
          <w:color w:val="000000" w:themeColor="text1"/>
        </w:rPr>
        <w:t>then</w:t>
      </w:r>
      <w:r w:rsidR="001A2C8E">
        <w:rPr>
          <w:rFonts w:cs="Calibri"/>
          <w:bCs/>
          <w:color w:val="000000" w:themeColor="text1"/>
        </w:rPr>
        <w:t>,</w:t>
      </w:r>
      <w:r w:rsidRPr="0041235A">
        <w:rPr>
          <w:rFonts w:cs="Calibri"/>
          <w:bCs/>
          <w:color w:val="000000" w:themeColor="text1"/>
        </w:rPr>
        <w:t xml:space="preserve"> add the inducer lactose to a final concentration of 0.5 mmol/L and continue to shake </w:t>
      </w:r>
      <w:r w:rsidR="001A2C8E">
        <w:rPr>
          <w:rFonts w:cs="Calibri"/>
          <w:bCs/>
          <w:color w:val="000000" w:themeColor="text1"/>
        </w:rPr>
        <w:t xml:space="preserve">for </w:t>
      </w:r>
      <w:r w:rsidRPr="0041235A">
        <w:rPr>
          <w:rFonts w:cs="Calibri"/>
          <w:bCs/>
          <w:color w:val="000000" w:themeColor="text1"/>
        </w:rPr>
        <w:t>6 h</w:t>
      </w:r>
      <w:r w:rsidR="001A2C8E">
        <w:rPr>
          <w:rFonts w:cs="Calibri"/>
          <w:bCs/>
          <w:color w:val="000000" w:themeColor="text1"/>
        </w:rPr>
        <w:t>,</w:t>
      </w:r>
      <w:r w:rsidRPr="0041235A">
        <w:rPr>
          <w:rFonts w:cs="Calibri"/>
          <w:bCs/>
          <w:color w:val="000000" w:themeColor="text1"/>
        </w:rPr>
        <w:t xml:space="preserve"> inducing EGFP expression. Empirically, when shaking </w:t>
      </w:r>
      <w:r w:rsidR="001A2C8E">
        <w:rPr>
          <w:rFonts w:cs="Calibri"/>
          <w:bCs/>
          <w:color w:val="000000" w:themeColor="text1"/>
        </w:rPr>
        <w:t xml:space="preserve">for </w:t>
      </w:r>
      <w:r w:rsidRPr="0041235A">
        <w:rPr>
          <w:rFonts w:cs="Calibri"/>
          <w:bCs/>
          <w:color w:val="000000" w:themeColor="text1"/>
        </w:rPr>
        <w:t xml:space="preserve">6 h, the </w:t>
      </w:r>
      <w:r w:rsidR="0028349B">
        <w:rPr>
          <w:rFonts w:cs="Calibri"/>
          <w:bCs/>
          <w:color w:val="000000" w:themeColor="text1"/>
        </w:rPr>
        <w:t>optical density at 600 nm (</w:t>
      </w:r>
      <w:r w:rsidRPr="0041235A">
        <w:rPr>
          <w:rFonts w:cs="Calibri"/>
          <w:bCs/>
          <w:color w:val="000000" w:themeColor="text1"/>
        </w:rPr>
        <w:t>OD600</w:t>
      </w:r>
      <w:r w:rsidR="0028349B">
        <w:rPr>
          <w:rFonts w:cs="Calibri"/>
          <w:bCs/>
          <w:color w:val="000000" w:themeColor="text1"/>
        </w:rPr>
        <w:t>)</w:t>
      </w:r>
      <w:r w:rsidRPr="0041235A">
        <w:rPr>
          <w:rFonts w:cs="Calibri"/>
          <w:bCs/>
          <w:color w:val="000000" w:themeColor="text1"/>
        </w:rPr>
        <w:t xml:space="preserve"> may reach 0.7 or higher. </w:t>
      </w:r>
    </w:p>
    <w:p w14:paraId="1C5CD0BC" w14:textId="77777777" w:rsidR="001112C8" w:rsidRPr="0041235A" w:rsidRDefault="001112C8" w:rsidP="00AE4595">
      <w:pPr>
        <w:spacing w:line="0" w:lineRule="atLeast"/>
        <w:jc w:val="both"/>
        <w:rPr>
          <w:rFonts w:cs="Calibri"/>
          <w:bCs/>
          <w:color w:val="000000" w:themeColor="text1"/>
        </w:rPr>
      </w:pPr>
    </w:p>
    <w:p w14:paraId="69BB1EE0" w14:textId="3C0502FD" w:rsidR="00192445" w:rsidRPr="0041235A" w:rsidRDefault="00192445" w:rsidP="00AE4595">
      <w:pPr>
        <w:numPr>
          <w:ilvl w:val="1"/>
          <w:numId w:val="35"/>
        </w:numPr>
        <w:spacing w:line="0" w:lineRule="atLeast"/>
        <w:jc w:val="both"/>
        <w:rPr>
          <w:rFonts w:cs="Calibri"/>
          <w:bCs/>
          <w:color w:val="000000" w:themeColor="text1"/>
        </w:rPr>
      </w:pPr>
      <w:r w:rsidRPr="0041235A">
        <w:rPr>
          <w:rFonts w:cs="Calibri"/>
          <w:bCs/>
          <w:color w:val="000000" w:themeColor="text1"/>
        </w:rPr>
        <w:t xml:space="preserve">Add 10 </w:t>
      </w:r>
      <w:proofErr w:type="spellStart"/>
      <w:r w:rsidRPr="0041235A">
        <w:rPr>
          <w:rFonts w:cs="Calibri"/>
          <w:bCs/>
          <w:color w:val="000000" w:themeColor="text1"/>
        </w:rPr>
        <w:t>μL</w:t>
      </w:r>
      <w:proofErr w:type="spellEnd"/>
      <w:r w:rsidRPr="0041235A">
        <w:rPr>
          <w:rFonts w:cs="Calibri"/>
          <w:bCs/>
          <w:color w:val="000000" w:themeColor="text1"/>
        </w:rPr>
        <w:t xml:space="preserve"> of the bacterial culture medium onto a slide, cover </w:t>
      </w:r>
      <w:r w:rsidR="000F0C7B">
        <w:rPr>
          <w:rFonts w:cs="Calibri"/>
          <w:bCs/>
          <w:color w:val="000000" w:themeColor="text1"/>
        </w:rPr>
        <w:t xml:space="preserve">it </w:t>
      </w:r>
      <w:r w:rsidRPr="0041235A">
        <w:rPr>
          <w:rFonts w:cs="Calibri"/>
          <w:bCs/>
          <w:color w:val="000000" w:themeColor="text1"/>
        </w:rPr>
        <w:t>with a coverslip, and examine the expression of EGFP under an invert</w:t>
      </w:r>
      <w:r w:rsidR="000F0C7B">
        <w:rPr>
          <w:rFonts w:cs="Calibri"/>
          <w:bCs/>
          <w:color w:val="000000" w:themeColor="text1"/>
        </w:rPr>
        <w:t>ed</w:t>
      </w:r>
      <w:r w:rsidRPr="0041235A">
        <w:rPr>
          <w:rFonts w:cs="Calibri"/>
          <w:bCs/>
          <w:color w:val="000000" w:themeColor="text1"/>
        </w:rPr>
        <w:t xml:space="preserve"> fluorescence microscope. The EGFP-expressing bacteria can be stored in the medium at 2</w:t>
      </w:r>
      <w:r w:rsidR="000F0C7B">
        <w:rPr>
          <w:rFonts w:cs="Calibri"/>
          <w:bCs/>
          <w:color w:val="000000" w:themeColor="text1"/>
        </w:rPr>
        <w:t>–</w:t>
      </w:r>
      <w:r w:rsidRPr="0041235A">
        <w:rPr>
          <w:rFonts w:cs="Calibri"/>
          <w:bCs/>
          <w:color w:val="000000" w:themeColor="text1"/>
        </w:rPr>
        <w:t>8</w:t>
      </w:r>
      <w:r w:rsidR="00CE4074" w:rsidRPr="0041235A">
        <w:rPr>
          <w:rFonts w:cs="Calibri"/>
          <w:bCs/>
          <w:color w:val="000000" w:themeColor="text1"/>
        </w:rPr>
        <w:t xml:space="preserve"> °C</w:t>
      </w:r>
      <w:r w:rsidRPr="0041235A">
        <w:rPr>
          <w:rFonts w:cs="Calibri"/>
          <w:bCs/>
          <w:color w:val="000000" w:themeColor="text1"/>
        </w:rPr>
        <w:t xml:space="preserve"> for several weeks.</w:t>
      </w:r>
    </w:p>
    <w:p w14:paraId="38E38285" w14:textId="77777777" w:rsidR="001112C8" w:rsidRPr="0041235A" w:rsidRDefault="001112C8" w:rsidP="00AE4595">
      <w:pPr>
        <w:spacing w:line="0" w:lineRule="atLeast"/>
        <w:jc w:val="both"/>
        <w:rPr>
          <w:rFonts w:cs="Calibri"/>
          <w:bCs/>
          <w:color w:val="000000" w:themeColor="text1"/>
        </w:rPr>
      </w:pPr>
    </w:p>
    <w:p w14:paraId="4A9C62AC" w14:textId="25C376D1" w:rsidR="00192445" w:rsidRPr="0041235A" w:rsidRDefault="00192445" w:rsidP="00AE4595">
      <w:pPr>
        <w:numPr>
          <w:ilvl w:val="0"/>
          <w:numId w:val="35"/>
        </w:numPr>
        <w:spacing w:line="0" w:lineRule="atLeast"/>
        <w:jc w:val="both"/>
        <w:rPr>
          <w:rFonts w:cs="Calibri"/>
          <w:b/>
          <w:bCs/>
          <w:color w:val="000000" w:themeColor="text1"/>
        </w:rPr>
      </w:pPr>
      <w:r w:rsidRPr="0041235A">
        <w:rPr>
          <w:rFonts w:cs="Calibri"/>
          <w:b/>
          <w:bCs/>
          <w:color w:val="000000" w:themeColor="text1"/>
        </w:rPr>
        <w:t>Mouse peritoneal macrophage isolation and primary culture</w:t>
      </w:r>
    </w:p>
    <w:p w14:paraId="56B203C5" w14:textId="77777777" w:rsidR="001112C8" w:rsidRPr="0041235A" w:rsidRDefault="001112C8" w:rsidP="00AE4595">
      <w:pPr>
        <w:spacing w:line="0" w:lineRule="atLeast"/>
        <w:jc w:val="both"/>
        <w:rPr>
          <w:rFonts w:cs="Calibri"/>
          <w:b/>
          <w:bCs/>
          <w:color w:val="000000" w:themeColor="text1"/>
        </w:rPr>
      </w:pPr>
    </w:p>
    <w:p w14:paraId="68DA4B13" w14:textId="06A9A5C5" w:rsidR="00AF61A3" w:rsidRPr="0041235A" w:rsidRDefault="00F41806" w:rsidP="00AE4595">
      <w:pPr>
        <w:numPr>
          <w:ilvl w:val="1"/>
          <w:numId w:val="35"/>
        </w:numPr>
        <w:spacing w:line="0" w:lineRule="atLeast"/>
        <w:jc w:val="both"/>
        <w:rPr>
          <w:rFonts w:cs="Calibri"/>
          <w:bCs/>
          <w:color w:val="000000" w:themeColor="text1"/>
        </w:rPr>
      </w:pPr>
      <w:r w:rsidRPr="0041235A">
        <w:rPr>
          <w:rFonts w:cs="Calibri"/>
          <w:bCs/>
          <w:color w:val="000000" w:themeColor="text1"/>
        </w:rPr>
        <w:lastRenderedPageBreak/>
        <w:t xml:space="preserve">Add 3.5 g of thioglycolate to 100 mL of distilled water and autoclave </w:t>
      </w:r>
      <w:r w:rsidR="0094473D">
        <w:rPr>
          <w:rFonts w:cs="Calibri"/>
          <w:bCs/>
          <w:color w:val="000000" w:themeColor="text1"/>
        </w:rPr>
        <w:t xml:space="preserve">the mixture </w:t>
      </w:r>
      <w:r w:rsidRPr="0041235A">
        <w:rPr>
          <w:rFonts w:cs="Calibri"/>
          <w:bCs/>
          <w:color w:val="000000" w:themeColor="text1"/>
        </w:rPr>
        <w:t>to sterility before use. Pump</w:t>
      </w:r>
      <w:r w:rsidR="007B1D87" w:rsidRPr="0041235A">
        <w:rPr>
          <w:rFonts w:cs="Calibri"/>
          <w:bCs/>
          <w:color w:val="000000" w:themeColor="text1"/>
        </w:rPr>
        <w:t xml:space="preserve"> </w:t>
      </w:r>
      <w:r w:rsidRPr="0041235A">
        <w:rPr>
          <w:rFonts w:cs="Calibri"/>
          <w:bCs/>
          <w:color w:val="000000" w:themeColor="text1"/>
        </w:rPr>
        <w:t>the thioglycolate medium into the 1</w:t>
      </w:r>
      <w:r w:rsidR="0094473D">
        <w:rPr>
          <w:rFonts w:cs="Calibri"/>
          <w:bCs/>
          <w:color w:val="000000" w:themeColor="text1"/>
        </w:rPr>
        <w:t xml:space="preserve"> </w:t>
      </w:r>
      <w:r w:rsidR="00832B66" w:rsidRPr="0041235A">
        <w:rPr>
          <w:rFonts w:cs="Calibri"/>
          <w:bCs/>
          <w:color w:val="000000" w:themeColor="text1"/>
        </w:rPr>
        <w:t>mL</w:t>
      </w:r>
      <w:r w:rsidRPr="0041235A">
        <w:rPr>
          <w:rFonts w:cs="Calibri"/>
          <w:bCs/>
          <w:color w:val="000000" w:themeColor="text1"/>
        </w:rPr>
        <w:t xml:space="preserve"> sterile syringe in the hood for the mouse peritoneal injection. </w:t>
      </w:r>
      <w:r w:rsidR="007B1D87" w:rsidRPr="0041235A">
        <w:rPr>
          <w:rFonts w:cs="Calibri"/>
          <w:bCs/>
          <w:color w:val="000000" w:themeColor="text1"/>
        </w:rPr>
        <w:t>Use o</w:t>
      </w:r>
      <w:r w:rsidRPr="0041235A">
        <w:rPr>
          <w:rFonts w:cs="Calibri"/>
          <w:bCs/>
          <w:color w:val="000000" w:themeColor="text1"/>
        </w:rPr>
        <w:t xml:space="preserve">ne mouse per syringe to avoid infection. </w:t>
      </w:r>
      <w:r w:rsidR="0088441D" w:rsidRPr="0041235A">
        <w:rPr>
          <w:rFonts w:cs="Calibri"/>
          <w:bCs/>
          <w:color w:val="000000" w:themeColor="text1"/>
        </w:rPr>
        <w:t xml:space="preserve">The </w:t>
      </w:r>
      <w:r w:rsidR="0094473D">
        <w:rPr>
          <w:rFonts w:cs="Calibri"/>
          <w:bCs/>
          <w:color w:val="000000" w:themeColor="text1"/>
        </w:rPr>
        <w:t>u</w:t>
      </w:r>
      <w:r w:rsidR="0088441D" w:rsidRPr="0041235A">
        <w:rPr>
          <w:rFonts w:cs="Calibri"/>
          <w:bCs/>
          <w:color w:val="000000" w:themeColor="text1"/>
        </w:rPr>
        <w:t xml:space="preserve">se of thioglycolate can increase </w:t>
      </w:r>
      <w:r w:rsidR="00C161E6" w:rsidRPr="0041235A">
        <w:rPr>
          <w:rFonts w:cs="Calibri"/>
          <w:bCs/>
          <w:color w:val="000000" w:themeColor="text1"/>
        </w:rPr>
        <w:t>the number of macrophages.</w:t>
      </w:r>
      <w:r w:rsidR="005C3423" w:rsidRPr="0041235A">
        <w:rPr>
          <w:rFonts w:cs="Calibri"/>
          <w:bCs/>
          <w:color w:val="000000" w:themeColor="text1"/>
        </w:rPr>
        <w:t xml:space="preserve"> </w:t>
      </w:r>
      <w:r w:rsidR="0091200F" w:rsidRPr="0041235A">
        <w:rPr>
          <w:rFonts w:cs="Calibri"/>
          <w:bCs/>
          <w:color w:val="000000" w:themeColor="text1"/>
        </w:rPr>
        <w:t>T</w:t>
      </w:r>
      <w:r w:rsidR="00C161E6" w:rsidRPr="0041235A">
        <w:rPr>
          <w:rFonts w:cs="Calibri"/>
          <w:bCs/>
          <w:color w:val="000000" w:themeColor="text1"/>
        </w:rPr>
        <w:t>he resident peritoneal macrophages can be isolated without thioglycolate</w:t>
      </w:r>
      <w:r w:rsidR="0091200F" w:rsidRPr="0041235A">
        <w:rPr>
          <w:rFonts w:cs="Calibri"/>
          <w:bCs/>
          <w:color w:val="000000" w:themeColor="text1"/>
        </w:rPr>
        <w:t xml:space="preserve"> but</w:t>
      </w:r>
      <w:r w:rsidR="00C161E6" w:rsidRPr="0041235A">
        <w:rPr>
          <w:rFonts w:cs="Calibri"/>
          <w:bCs/>
          <w:color w:val="000000" w:themeColor="text1"/>
        </w:rPr>
        <w:t xml:space="preserve"> with lower macrophage yields.</w:t>
      </w:r>
    </w:p>
    <w:p w14:paraId="160B339D" w14:textId="77777777" w:rsidR="001112C8" w:rsidRPr="0041235A" w:rsidRDefault="001112C8" w:rsidP="00AE4595">
      <w:pPr>
        <w:spacing w:line="0" w:lineRule="atLeast"/>
        <w:jc w:val="both"/>
        <w:rPr>
          <w:rFonts w:cs="Calibri"/>
          <w:bCs/>
          <w:color w:val="000000" w:themeColor="text1"/>
        </w:rPr>
      </w:pPr>
    </w:p>
    <w:p w14:paraId="5648B4BB" w14:textId="4017BAD7" w:rsidR="00957185" w:rsidRPr="0041235A" w:rsidRDefault="00917677" w:rsidP="00AE4595">
      <w:pPr>
        <w:numPr>
          <w:ilvl w:val="1"/>
          <w:numId w:val="35"/>
        </w:numPr>
        <w:spacing w:line="0" w:lineRule="atLeast"/>
        <w:jc w:val="both"/>
        <w:rPr>
          <w:rFonts w:cs="Calibri"/>
          <w:bCs/>
          <w:color w:val="000000" w:themeColor="text1"/>
        </w:rPr>
      </w:pPr>
      <w:r w:rsidRPr="0041235A">
        <w:rPr>
          <w:rFonts w:cs="Calibri"/>
          <w:bCs/>
          <w:color w:val="000000" w:themeColor="text1"/>
        </w:rPr>
        <w:t xml:space="preserve">Anesthetize </w:t>
      </w:r>
      <w:r w:rsidR="0094473D">
        <w:rPr>
          <w:rFonts w:cs="Calibri"/>
          <w:bCs/>
          <w:color w:val="000000" w:themeColor="text1"/>
        </w:rPr>
        <w:t xml:space="preserve">the </w:t>
      </w:r>
      <w:r w:rsidRPr="0041235A">
        <w:rPr>
          <w:rFonts w:cs="Calibri"/>
          <w:bCs/>
          <w:color w:val="000000" w:themeColor="text1"/>
        </w:rPr>
        <w:t xml:space="preserve">mouse </w:t>
      </w:r>
      <w:r w:rsidR="00957185" w:rsidRPr="0041235A">
        <w:rPr>
          <w:rFonts w:cs="Calibri"/>
          <w:bCs/>
          <w:color w:val="000000" w:themeColor="text1"/>
        </w:rPr>
        <w:t xml:space="preserve">using a method approved by the local animal care and use committee. </w:t>
      </w:r>
      <w:r w:rsidR="00161546" w:rsidRPr="0041235A">
        <w:rPr>
          <w:rFonts w:cs="Calibri"/>
          <w:bCs/>
          <w:color w:val="000000" w:themeColor="text1"/>
        </w:rPr>
        <w:t>Inject 1 mL of 3.5% thioglycolate medium</w:t>
      </w:r>
      <w:r w:rsidR="0091153C" w:rsidRPr="0041235A">
        <w:rPr>
          <w:rFonts w:cs="Calibri"/>
          <w:bCs/>
          <w:color w:val="000000" w:themeColor="text1"/>
        </w:rPr>
        <w:t xml:space="preserve"> </w:t>
      </w:r>
      <w:r w:rsidR="00192445" w:rsidRPr="0041235A">
        <w:rPr>
          <w:rFonts w:cs="Calibri"/>
          <w:bCs/>
          <w:color w:val="000000" w:themeColor="text1"/>
        </w:rPr>
        <w:t>into the mouse</w:t>
      </w:r>
      <w:r w:rsidR="0094473D">
        <w:rPr>
          <w:rFonts w:cs="Calibri"/>
          <w:bCs/>
          <w:color w:val="000000" w:themeColor="text1"/>
        </w:rPr>
        <w:t>’s</w:t>
      </w:r>
      <w:r w:rsidR="00192445" w:rsidRPr="0041235A">
        <w:rPr>
          <w:rFonts w:cs="Calibri"/>
          <w:bCs/>
          <w:color w:val="000000" w:themeColor="text1"/>
        </w:rPr>
        <w:t xml:space="preserve"> per</w:t>
      </w:r>
      <w:r w:rsidR="00596E05" w:rsidRPr="0041235A">
        <w:rPr>
          <w:rFonts w:cs="Calibri"/>
          <w:bCs/>
          <w:color w:val="000000" w:themeColor="text1"/>
        </w:rPr>
        <w:t>i</w:t>
      </w:r>
      <w:r w:rsidR="00192445" w:rsidRPr="0041235A">
        <w:rPr>
          <w:rFonts w:cs="Calibri"/>
          <w:bCs/>
          <w:color w:val="000000" w:themeColor="text1"/>
        </w:rPr>
        <w:t xml:space="preserve">toneal cavity with </w:t>
      </w:r>
      <w:r w:rsidR="00DC11C7" w:rsidRPr="0041235A">
        <w:rPr>
          <w:rFonts w:cs="Calibri"/>
          <w:bCs/>
          <w:color w:val="000000" w:themeColor="text1"/>
        </w:rPr>
        <w:t>the</w:t>
      </w:r>
      <w:r w:rsidR="00192445" w:rsidRPr="0041235A">
        <w:rPr>
          <w:rFonts w:cs="Calibri"/>
          <w:bCs/>
          <w:color w:val="000000" w:themeColor="text1"/>
        </w:rPr>
        <w:t xml:space="preserve"> 1</w:t>
      </w:r>
      <w:r w:rsidR="0094473D">
        <w:rPr>
          <w:rFonts w:cs="Calibri"/>
          <w:bCs/>
          <w:color w:val="000000" w:themeColor="text1"/>
        </w:rPr>
        <w:t xml:space="preserve"> </w:t>
      </w:r>
      <w:r w:rsidR="00192445" w:rsidRPr="0041235A">
        <w:rPr>
          <w:rFonts w:cs="Calibri"/>
          <w:bCs/>
          <w:color w:val="000000" w:themeColor="text1"/>
        </w:rPr>
        <w:t>mL syringe</w:t>
      </w:r>
      <w:r w:rsidR="0094473D">
        <w:rPr>
          <w:rFonts w:cs="Calibri"/>
          <w:bCs/>
          <w:color w:val="000000" w:themeColor="text1"/>
        </w:rPr>
        <w:t>,</w:t>
      </w:r>
      <w:r w:rsidR="00192445" w:rsidRPr="0041235A">
        <w:rPr>
          <w:rFonts w:cs="Calibri"/>
          <w:bCs/>
          <w:color w:val="000000" w:themeColor="text1"/>
        </w:rPr>
        <w:t xml:space="preserve"> using a 23 G needle</w:t>
      </w:r>
      <w:r w:rsidR="00957185" w:rsidRPr="0041235A">
        <w:rPr>
          <w:rFonts w:cs="Calibri"/>
          <w:bCs/>
          <w:color w:val="000000" w:themeColor="text1"/>
        </w:rPr>
        <w:t>.</w:t>
      </w:r>
    </w:p>
    <w:p w14:paraId="35190E56" w14:textId="5A8F0EBB" w:rsidR="00957185" w:rsidRPr="0041235A" w:rsidRDefault="00957185" w:rsidP="00AE4595">
      <w:pPr>
        <w:pStyle w:val="ListParagraph"/>
        <w:spacing w:line="0" w:lineRule="atLeast"/>
        <w:ind w:left="0"/>
        <w:rPr>
          <w:rFonts w:cs="Calibri"/>
          <w:bCs/>
          <w:color w:val="000000" w:themeColor="text1"/>
        </w:rPr>
      </w:pPr>
    </w:p>
    <w:p w14:paraId="3D351385" w14:textId="2EF128E7" w:rsidR="00957185" w:rsidRPr="0041235A" w:rsidRDefault="00957185" w:rsidP="00AE4595">
      <w:pPr>
        <w:pStyle w:val="ListParagraph"/>
        <w:spacing w:line="0" w:lineRule="atLeast"/>
        <w:ind w:left="0"/>
        <w:rPr>
          <w:rFonts w:cs="Calibri"/>
          <w:bCs/>
          <w:color w:val="000000" w:themeColor="text1"/>
        </w:rPr>
      </w:pPr>
      <w:r w:rsidRPr="0041235A">
        <w:rPr>
          <w:rFonts w:cs="Calibri"/>
          <w:bCs/>
          <w:color w:val="000000" w:themeColor="text1"/>
        </w:rPr>
        <w:t>NOTE:</w:t>
      </w:r>
      <w:r w:rsidRPr="0041235A">
        <w:t xml:space="preserve"> </w:t>
      </w:r>
      <w:r w:rsidRPr="0041235A">
        <w:rPr>
          <w:rFonts w:cs="Calibri"/>
          <w:bCs/>
          <w:color w:val="000000" w:themeColor="text1"/>
        </w:rPr>
        <w:t>By inducing anesthesia, the peritoneal injection can be easily performed and reduce</w:t>
      </w:r>
      <w:r w:rsidR="0094473D">
        <w:rPr>
          <w:rFonts w:cs="Calibri"/>
          <w:bCs/>
          <w:color w:val="000000" w:themeColor="text1"/>
        </w:rPr>
        <w:t>s</w:t>
      </w:r>
      <w:r w:rsidRPr="0041235A">
        <w:rPr>
          <w:rFonts w:cs="Calibri"/>
          <w:bCs/>
          <w:color w:val="000000" w:themeColor="text1"/>
        </w:rPr>
        <w:t xml:space="preserve"> the risk of injuries to the internal organs caused by injection</w:t>
      </w:r>
      <w:r w:rsidR="0094473D">
        <w:rPr>
          <w:rFonts w:cs="Calibri"/>
          <w:bCs/>
          <w:color w:val="000000" w:themeColor="text1"/>
        </w:rPr>
        <w:t>.</w:t>
      </w:r>
    </w:p>
    <w:p w14:paraId="27CA7094" w14:textId="77777777" w:rsidR="00957185" w:rsidRPr="0041235A" w:rsidRDefault="00957185" w:rsidP="00AE4595">
      <w:pPr>
        <w:pStyle w:val="ListParagraph"/>
        <w:spacing w:line="0" w:lineRule="atLeast"/>
        <w:ind w:left="0"/>
        <w:rPr>
          <w:rFonts w:cs="Calibri"/>
          <w:bCs/>
          <w:color w:val="000000" w:themeColor="text1"/>
        </w:rPr>
      </w:pPr>
    </w:p>
    <w:p w14:paraId="6C823E84" w14:textId="6669C9D5" w:rsidR="00192445" w:rsidRPr="0041235A" w:rsidRDefault="00957185" w:rsidP="00AE4595">
      <w:pPr>
        <w:numPr>
          <w:ilvl w:val="1"/>
          <w:numId w:val="35"/>
        </w:numPr>
        <w:spacing w:line="0" w:lineRule="atLeast"/>
        <w:jc w:val="both"/>
        <w:rPr>
          <w:rFonts w:cs="Calibri"/>
          <w:bCs/>
          <w:color w:val="000000" w:themeColor="text1"/>
        </w:rPr>
      </w:pPr>
      <w:r w:rsidRPr="0041235A">
        <w:rPr>
          <w:rFonts w:cs="Calibri"/>
          <w:bCs/>
          <w:color w:val="000000" w:themeColor="text1"/>
        </w:rPr>
        <w:t>M</w:t>
      </w:r>
      <w:r w:rsidR="00192445" w:rsidRPr="0041235A">
        <w:rPr>
          <w:rFonts w:cs="Calibri"/>
          <w:bCs/>
          <w:color w:val="000000" w:themeColor="text1"/>
        </w:rPr>
        <w:t xml:space="preserve">aintain the mouse with water and food </w:t>
      </w:r>
      <w:r w:rsidR="00192445" w:rsidRPr="0041235A">
        <w:rPr>
          <w:rFonts w:cs="Calibri"/>
          <w:bCs/>
          <w:i/>
          <w:color w:val="000000" w:themeColor="text1"/>
        </w:rPr>
        <w:t>ad lib</w:t>
      </w:r>
      <w:r w:rsidR="008C6E57" w:rsidRPr="0041235A">
        <w:rPr>
          <w:rFonts w:cs="Calibri"/>
          <w:bCs/>
          <w:i/>
          <w:color w:val="000000" w:themeColor="text1"/>
        </w:rPr>
        <w:t>itum</w:t>
      </w:r>
      <w:r w:rsidR="00192445" w:rsidRPr="0041235A">
        <w:rPr>
          <w:rFonts w:cs="Calibri"/>
          <w:bCs/>
          <w:color w:val="000000" w:themeColor="text1"/>
        </w:rPr>
        <w:t xml:space="preserve"> for 3 days.</w:t>
      </w:r>
      <w:r w:rsidR="00214B76" w:rsidRPr="0041235A">
        <w:rPr>
          <w:rFonts w:cs="Calibri"/>
          <w:bCs/>
          <w:color w:val="000000" w:themeColor="text1"/>
        </w:rPr>
        <w:t xml:space="preserve"> Monitor the </w:t>
      </w:r>
      <w:r w:rsidR="00D66B65" w:rsidRPr="0041235A">
        <w:rPr>
          <w:rFonts w:cs="Calibri"/>
          <w:bCs/>
          <w:color w:val="000000" w:themeColor="text1"/>
        </w:rPr>
        <w:t xml:space="preserve">body </w:t>
      </w:r>
      <w:r w:rsidR="00214B76" w:rsidRPr="0041235A">
        <w:rPr>
          <w:rFonts w:cs="Calibri"/>
          <w:bCs/>
          <w:color w:val="000000" w:themeColor="text1"/>
        </w:rPr>
        <w:t xml:space="preserve">weight </w:t>
      </w:r>
      <w:r w:rsidR="009B6688" w:rsidRPr="0041235A">
        <w:rPr>
          <w:rFonts w:cs="Calibri"/>
          <w:bCs/>
          <w:color w:val="000000" w:themeColor="text1"/>
        </w:rPr>
        <w:t xml:space="preserve">and food intake </w:t>
      </w:r>
      <w:r w:rsidR="00214B76" w:rsidRPr="0041235A">
        <w:rPr>
          <w:rFonts w:cs="Calibri"/>
          <w:bCs/>
          <w:color w:val="000000" w:themeColor="text1"/>
        </w:rPr>
        <w:t>of the animal every day</w:t>
      </w:r>
      <w:r w:rsidR="009B6688" w:rsidRPr="0041235A">
        <w:rPr>
          <w:rFonts w:cs="Calibri"/>
          <w:bCs/>
          <w:color w:val="000000" w:themeColor="text1"/>
        </w:rPr>
        <w:t xml:space="preserve">. </w:t>
      </w:r>
      <w:r w:rsidR="00F95385" w:rsidRPr="0041235A">
        <w:rPr>
          <w:rFonts w:cs="Calibri"/>
          <w:bCs/>
          <w:color w:val="000000" w:themeColor="text1"/>
        </w:rPr>
        <w:t xml:space="preserve">If </w:t>
      </w:r>
      <w:r w:rsidR="009B6688" w:rsidRPr="0041235A">
        <w:rPr>
          <w:rFonts w:cs="Calibri"/>
          <w:bCs/>
          <w:color w:val="000000" w:themeColor="text1"/>
        </w:rPr>
        <w:t xml:space="preserve">the </w:t>
      </w:r>
      <w:r w:rsidR="00D66B65" w:rsidRPr="0041235A">
        <w:rPr>
          <w:rFonts w:cs="Calibri"/>
          <w:bCs/>
          <w:color w:val="000000" w:themeColor="text1"/>
        </w:rPr>
        <w:t xml:space="preserve">body </w:t>
      </w:r>
      <w:r w:rsidR="009B6688" w:rsidRPr="0041235A">
        <w:rPr>
          <w:rFonts w:cs="Calibri"/>
          <w:bCs/>
          <w:color w:val="000000" w:themeColor="text1"/>
        </w:rPr>
        <w:t xml:space="preserve">weight </w:t>
      </w:r>
      <w:r w:rsidR="00F95385" w:rsidRPr="0041235A">
        <w:rPr>
          <w:rFonts w:cs="Calibri"/>
          <w:bCs/>
          <w:color w:val="000000" w:themeColor="text1"/>
        </w:rPr>
        <w:t xml:space="preserve">loss </w:t>
      </w:r>
      <w:r w:rsidR="00DD7683" w:rsidRPr="0041235A">
        <w:rPr>
          <w:rFonts w:cs="Calibri"/>
          <w:bCs/>
          <w:color w:val="000000" w:themeColor="text1"/>
        </w:rPr>
        <w:t>i</w:t>
      </w:r>
      <w:r w:rsidR="00F95385" w:rsidRPr="0041235A">
        <w:rPr>
          <w:rFonts w:cs="Calibri"/>
          <w:bCs/>
          <w:color w:val="000000" w:themeColor="text1"/>
        </w:rPr>
        <w:t xml:space="preserve">s greater than </w:t>
      </w:r>
      <w:r w:rsidR="00757CB7" w:rsidRPr="0041235A">
        <w:rPr>
          <w:rFonts w:cs="Calibri"/>
          <w:bCs/>
          <w:color w:val="000000" w:themeColor="text1"/>
        </w:rPr>
        <w:t>10</w:t>
      </w:r>
      <w:r w:rsidR="00F95385" w:rsidRPr="0041235A">
        <w:rPr>
          <w:rFonts w:cs="Calibri"/>
          <w:bCs/>
          <w:color w:val="000000" w:themeColor="text1"/>
        </w:rPr>
        <w:t xml:space="preserve">% within 3 days, </w:t>
      </w:r>
      <w:r w:rsidR="00DD7683" w:rsidRPr="0041235A">
        <w:rPr>
          <w:rFonts w:cs="Calibri"/>
          <w:bCs/>
          <w:color w:val="000000" w:themeColor="text1"/>
        </w:rPr>
        <w:t xml:space="preserve">exclude the </w:t>
      </w:r>
      <w:r w:rsidR="00F95385" w:rsidRPr="0041235A">
        <w:rPr>
          <w:rFonts w:cs="Calibri"/>
          <w:bCs/>
          <w:color w:val="000000" w:themeColor="text1"/>
        </w:rPr>
        <w:t xml:space="preserve">animal </w:t>
      </w:r>
      <w:r w:rsidR="00DD7683" w:rsidRPr="0041235A">
        <w:rPr>
          <w:rFonts w:cs="Calibri"/>
          <w:bCs/>
          <w:color w:val="000000" w:themeColor="text1"/>
        </w:rPr>
        <w:t>f</w:t>
      </w:r>
      <w:r w:rsidR="00757CB7" w:rsidRPr="0041235A">
        <w:rPr>
          <w:rFonts w:cs="Calibri"/>
          <w:bCs/>
          <w:color w:val="000000" w:themeColor="text1"/>
        </w:rPr>
        <w:t>rom the experiment.</w:t>
      </w:r>
    </w:p>
    <w:p w14:paraId="70EF89EB" w14:textId="77777777" w:rsidR="001112C8" w:rsidRPr="0041235A" w:rsidRDefault="001112C8" w:rsidP="00AE4595">
      <w:pPr>
        <w:spacing w:line="0" w:lineRule="atLeast"/>
        <w:jc w:val="both"/>
        <w:rPr>
          <w:rFonts w:cs="Calibri"/>
          <w:bCs/>
          <w:color w:val="000000" w:themeColor="text1"/>
        </w:rPr>
      </w:pPr>
    </w:p>
    <w:p w14:paraId="5BA54C95" w14:textId="1AE54270" w:rsidR="00192445" w:rsidRPr="0041235A" w:rsidRDefault="00A05C65" w:rsidP="00AE4595">
      <w:pPr>
        <w:numPr>
          <w:ilvl w:val="1"/>
          <w:numId w:val="35"/>
        </w:numPr>
        <w:spacing w:line="0" w:lineRule="atLeast"/>
        <w:jc w:val="both"/>
        <w:rPr>
          <w:rFonts w:cs="Calibri"/>
          <w:bCs/>
          <w:color w:val="000000" w:themeColor="text1"/>
        </w:rPr>
      </w:pPr>
      <w:r w:rsidRPr="0041235A">
        <w:rPr>
          <w:rFonts w:cs="Calibri"/>
          <w:bCs/>
          <w:color w:val="000000" w:themeColor="text1"/>
        </w:rPr>
        <w:t>After 3 days, e</w:t>
      </w:r>
      <w:r w:rsidR="00192445" w:rsidRPr="0041235A">
        <w:rPr>
          <w:rFonts w:cs="Calibri"/>
          <w:bCs/>
          <w:color w:val="000000" w:themeColor="text1"/>
        </w:rPr>
        <w:t xml:space="preserve">uthanize the mouse by cervical dislocation after rapidly inducing anesthesia by sevoflurane in </w:t>
      </w:r>
      <w:r w:rsidRPr="0041235A">
        <w:rPr>
          <w:rFonts w:cs="Calibri"/>
          <w:bCs/>
          <w:color w:val="000000" w:themeColor="text1"/>
        </w:rPr>
        <w:t>a closed</w:t>
      </w:r>
      <w:r w:rsidR="00192445" w:rsidRPr="0041235A">
        <w:rPr>
          <w:rFonts w:cs="Calibri"/>
          <w:bCs/>
          <w:color w:val="000000" w:themeColor="text1"/>
        </w:rPr>
        <w:t xml:space="preserve"> </w:t>
      </w:r>
      <w:r w:rsidRPr="0041235A">
        <w:rPr>
          <w:rFonts w:cs="Calibri"/>
          <w:bCs/>
          <w:color w:val="000000" w:themeColor="text1"/>
        </w:rPr>
        <w:t>box.</w:t>
      </w:r>
      <w:r w:rsidR="00924E19" w:rsidRPr="0041235A">
        <w:rPr>
          <w:rFonts w:cs="Calibri"/>
          <w:bCs/>
          <w:color w:val="000000" w:themeColor="text1"/>
        </w:rPr>
        <w:t xml:space="preserve"> </w:t>
      </w:r>
      <w:r w:rsidR="00663DC5" w:rsidRPr="0041235A">
        <w:rPr>
          <w:rFonts w:cs="Calibri"/>
          <w:bCs/>
          <w:color w:val="000000" w:themeColor="text1"/>
        </w:rPr>
        <w:t>Alternatively,</w:t>
      </w:r>
      <w:r w:rsidR="008328B0" w:rsidRPr="0041235A">
        <w:rPr>
          <w:rFonts w:cs="Calibri"/>
          <w:bCs/>
          <w:color w:val="000000" w:themeColor="text1"/>
        </w:rPr>
        <w:t xml:space="preserve"> use </w:t>
      </w:r>
      <w:r w:rsidR="007B1D87" w:rsidRPr="0041235A">
        <w:rPr>
          <w:rFonts w:cs="Calibri"/>
          <w:bCs/>
          <w:color w:val="000000" w:themeColor="text1"/>
        </w:rPr>
        <w:t xml:space="preserve">a method that has been </w:t>
      </w:r>
      <w:r w:rsidR="00663DC5" w:rsidRPr="0041235A">
        <w:rPr>
          <w:rFonts w:cs="Calibri"/>
          <w:bCs/>
          <w:color w:val="000000" w:themeColor="text1"/>
        </w:rPr>
        <w:t xml:space="preserve">approved </w:t>
      </w:r>
      <w:r w:rsidR="008328B0" w:rsidRPr="0041235A">
        <w:rPr>
          <w:rFonts w:cs="Calibri"/>
          <w:bCs/>
          <w:color w:val="000000" w:themeColor="text1"/>
        </w:rPr>
        <w:t xml:space="preserve">by </w:t>
      </w:r>
      <w:r w:rsidR="00663DC5" w:rsidRPr="0041235A">
        <w:rPr>
          <w:rFonts w:cs="Calibri"/>
          <w:bCs/>
          <w:color w:val="000000" w:themeColor="text1"/>
        </w:rPr>
        <w:t xml:space="preserve">the </w:t>
      </w:r>
      <w:r w:rsidR="008328B0" w:rsidRPr="0041235A">
        <w:rPr>
          <w:rFonts w:cs="Calibri"/>
          <w:bCs/>
          <w:color w:val="000000" w:themeColor="text1"/>
        </w:rPr>
        <w:t>local</w:t>
      </w:r>
      <w:r w:rsidR="00663DC5" w:rsidRPr="0041235A">
        <w:rPr>
          <w:rFonts w:cs="Calibri"/>
          <w:bCs/>
          <w:color w:val="000000" w:themeColor="text1"/>
        </w:rPr>
        <w:t xml:space="preserve"> animal care and use committee to euthanize the mouse.</w:t>
      </w:r>
    </w:p>
    <w:p w14:paraId="25A8C072" w14:textId="77777777" w:rsidR="001112C8" w:rsidRPr="0041235A" w:rsidRDefault="001112C8" w:rsidP="00AE4595">
      <w:pPr>
        <w:spacing w:line="0" w:lineRule="atLeast"/>
        <w:jc w:val="both"/>
        <w:rPr>
          <w:rFonts w:cs="Calibri"/>
          <w:bCs/>
          <w:color w:val="000000" w:themeColor="text1"/>
        </w:rPr>
      </w:pPr>
    </w:p>
    <w:p w14:paraId="6F77C911" w14:textId="4F0EEBB8" w:rsidR="00192445" w:rsidRPr="0041235A" w:rsidRDefault="00192445" w:rsidP="00AE4595">
      <w:pPr>
        <w:numPr>
          <w:ilvl w:val="1"/>
          <w:numId w:val="35"/>
        </w:numPr>
        <w:spacing w:line="0" w:lineRule="atLeast"/>
        <w:jc w:val="both"/>
        <w:rPr>
          <w:rFonts w:cs="Calibri"/>
          <w:bCs/>
          <w:color w:val="000000" w:themeColor="text1"/>
        </w:rPr>
      </w:pPr>
      <w:r w:rsidRPr="0041235A">
        <w:rPr>
          <w:rFonts w:cs="Calibri"/>
          <w:bCs/>
          <w:color w:val="000000" w:themeColor="text1"/>
        </w:rPr>
        <w:t>Put the mouse into a dish</w:t>
      </w:r>
      <w:r w:rsidR="00146FEC" w:rsidRPr="0041235A">
        <w:rPr>
          <w:rFonts w:cs="Calibri"/>
          <w:bCs/>
          <w:color w:val="000000" w:themeColor="text1"/>
        </w:rPr>
        <w:t xml:space="preserve"> (</w:t>
      </w:r>
      <w:r w:rsidR="0094473D">
        <w:rPr>
          <w:rFonts w:cs="Calibri"/>
          <w:bCs/>
          <w:color w:val="000000" w:themeColor="text1"/>
        </w:rPr>
        <w:t xml:space="preserve">with a </w:t>
      </w:r>
      <w:r w:rsidR="00146FEC" w:rsidRPr="0041235A">
        <w:rPr>
          <w:rFonts w:cs="Calibri"/>
          <w:bCs/>
          <w:color w:val="000000" w:themeColor="text1"/>
        </w:rPr>
        <w:t>10 cm diameter)</w:t>
      </w:r>
      <w:r w:rsidRPr="0041235A">
        <w:rPr>
          <w:rFonts w:cs="Calibri"/>
          <w:bCs/>
          <w:color w:val="000000" w:themeColor="text1"/>
        </w:rPr>
        <w:t xml:space="preserve"> with 75% ethanol </w:t>
      </w:r>
      <w:r w:rsidR="00A72EE3" w:rsidRPr="0041235A">
        <w:rPr>
          <w:rFonts w:cs="Calibri"/>
          <w:bCs/>
          <w:color w:val="000000" w:themeColor="text1"/>
        </w:rPr>
        <w:t xml:space="preserve">to </w:t>
      </w:r>
      <w:proofErr w:type="gramStart"/>
      <w:r w:rsidR="00A72EE3" w:rsidRPr="0041235A">
        <w:rPr>
          <w:rFonts w:cs="Calibri"/>
          <w:bCs/>
          <w:color w:val="000000" w:themeColor="text1"/>
        </w:rPr>
        <w:t>steril</w:t>
      </w:r>
      <w:r w:rsidR="007B1D87" w:rsidRPr="0041235A">
        <w:rPr>
          <w:rFonts w:cs="Calibri"/>
          <w:bCs/>
          <w:color w:val="000000" w:themeColor="text1"/>
        </w:rPr>
        <w:t>ize,</w:t>
      </w:r>
      <w:r w:rsidR="00A72EE3" w:rsidRPr="0041235A">
        <w:rPr>
          <w:rFonts w:cs="Calibri"/>
          <w:bCs/>
          <w:color w:val="000000" w:themeColor="text1"/>
        </w:rPr>
        <w:t xml:space="preserve"> </w:t>
      </w:r>
      <w:r w:rsidRPr="0041235A">
        <w:rPr>
          <w:rFonts w:cs="Calibri"/>
          <w:bCs/>
          <w:color w:val="000000" w:themeColor="text1"/>
        </w:rPr>
        <w:t>and</w:t>
      </w:r>
      <w:proofErr w:type="gramEnd"/>
      <w:r w:rsidRPr="0041235A">
        <w:rPr>
          <w:rFonts w:cs="Calibri"/>
          <w:bCs/>
          <w:color w:val="000000" w:themeColor="text1"/>
        </w:rPr>
        <w:t xml:space="preserve"> transfer</w:t>
      </w:r>
      <w:r w:rsidR="0094473D">
        <w:rPr>
          <w:rFonts w:cs="Calibri"/>
          <w:bCs/>
          <w:color w:val="000000" w:themeColor="text1"/>
        </w:rPr>
        <w:t xml:space="preserve"> it quickly</w:t>
      </w:r>
      <w:r w:rsidRPr="0041235A">
        <w:rPr>
          <w:rFonts w:cs="Calibri"/>
          <w:bCs/>
          <w:color w:val="000000" w:themeColor="text1"/>
        </w:rPr>
        <w:t xml:space="preserve"> to the hood. Place the mouse on</w:t>
      </w:r>
      <w:r w:rsidR="00A72EE3" w:rsidRPr="0041235A">
        <w:rPr>
          <w:rFonts w:cs="Calibri"/>
          <w:bCs/>
          <w:color w:val="000000" w:themeColor="text1"/>
        </w:rPr>
        <w:t xml:space="preserve"> a plate</w:t>
      </w:r>
      <w:r w:rsidRPr="0041235A">
        <w:rPr>
          <w:rFonts w:cs="Calibri"/>
          <w:bCs/>
          <w:color w:val="000000" w:themeColor="text1"/>
        </w:rPr>
        <w:t xml:space="preserve"> and pin the front paw </w:t>
      </w:r>
      <w:r w:rsidR="0094473D">
        <w:rPr>
          <w:rFonts w:cs="Calibri"/>
          <w:bCs/>
          <w:color w:val="000000" w:themeColor="text1"/>
        </w:rPr>
        <w:t>to</w:t>
      </w:r>
      <w:r w:rsidR="00A72EE3" w:rsidRPr="0041235A">
        <w:rPr>
          <w:rFonts w:cs="Calibri"/>
          <w:bCs/>
          <w:color w:val="000000" w:themeColor="text1"/>
        </w:rPr>
        <w:t xml:space="preserve"> the board </w:t>
      </w:r>
      <w:r w:rsidRPr="0041235A">
        <w:rPr>
          <w:rFonts w:cs="Calibri"/>
          <w:bCs/>
          <w:color w:val="000000" w:themeColor="text1"/>
        </w:rPr>
        <w:t>to fix the</w:t>
      </w:r>
      <w:r w:rsidR="00A72EE3" w:rsidRPr="0041235A">
        <w:rPr>
          <w:rFonts w:cs="Calibri"/>
          <w:bCs/>
          <w:color w:val="000000" w:themeColor="text1"/>
        </w:rPr>
        <w:t xml:space="preserve"> mouse</w:t>
      </w:r>
      <w:r w:rsidR="0094473D">
        <w:rPr>
          <w:rFonts w:cs="Calibri"/>
          <w:bCs/>
          <w:color w:val="000000" w:themeColor="text1"/>
        </w:rPr>
        <w:t>’s</w:t>
      </w:r>
      <w:r w:rsidRPr="0041235A">
        <w:rPr>
          <w:rFonts w:cs="Calibri"/>
          <w:bCs/>
          <w:color w:val="000000" w:themeColor="text1"/>
        </w:rPr>
        <w:t xml:space="preserve"> position. </w:t>
      </w:r>
    </w:p>
    <w:p w14:paraId="77E1D4D1" w14:textId="77777777" w:rsidR="001112C8" w:rsidRPr="0041235A" w:rsidRDefault="001112C8" w:rsidP="00AE4595">
      <w:pPr>
        <w:spacing w:line="0" w:lineRule="atLeast"/>
        <w:jc w:val="both"/>
        <w:rPr>
          <w:rFonts w:cs="Calibri"/>
          <w:bCs/>
          <w:color w:val="000000" w:themeColor="text1"/>
        </w:rPr>
      </w:pPr>
    </w:p>
    <w:p w14:paraId="61698251" w14:textId="02D1F544" w:rsidR="00192445" w:rsidRPr="0041235A" w:rsidRDefault="00192445" w:rsidP="00AE4595">
      <w:pPr>
        <w:numPr>
          <w:ilvl w:val="1"/>
          <w:numId w:val="35"/>
        </w:numPr>
        <w:spacing w:line="0" w:lineRule="atLeast"/>
        <w:jc w:val="both"/>
        <w:rPr>
          <w:rFonts w:cs="Calibri"/>
          <w:bCs/>
          <w:color w:val="000000" w:themeColor="text1"/>
        </w:rPr>
      </w:pPr>
      <w:r w:rsidRPr="0041235A">
        <w:rPr>
          <w:rFonts w:cs="Calibri"/>
          <w:bCs/>
          <w:color w:val="000000" w:themeColor="text1"/>
        </w:rPr>
        <w:t>Using a 5</w:t>
      </w:r>
      <w:r w:rsidR="0094473D">
        <w:rPr>
          <w:rFonts w:cs="Calibri"/>
          <w:bCs/>
          <w:color w:val="000000" w:themeColor="text1"/>
        </w:rPr>
        <w:t xml:space="preserve"> </w:t>
      </w:r>
      <w:r w:rsidRPr="0041235A">
        <w:rPr>
          <w:rFonts w:cs="Calibri"/>
          <w:bCs/>
          <w:color w:val="000000" w:themeColor="text1"/>
        </w:rPr>
        <w:t>mL syringe attached to a 20 G needle,</w:t>
      </w:r>
      <w:r w:rsidR="0012765B" w:rsidRPr="0041235A">
        <w:rPr>
          <w:rFonts w:eastAsia="SimSun" w:cs="Calibri"/>
          <w:color w:val="000000" w:themeColor="text1"/>
          <w:kern w:val="0"/>
        </w:rPr>
        <w:t xml:space="preserve"> placing the needle bevel up at a 30</w:t>
      </w:r>
      <w:r w:rsidR="00AE4595" w:rsidRPr="0041235A">
        <w:rPr>
          <w:rFonts w:eastAsia="SimSun" w:cs="Calibri"/>
          <w:color w:val="000000" w:themeColor="text1"/>
          <w:kern w:val="0"/>
        </w:rPr>
        <w:t>°–</w:t>
      </w:r>
      <w:r w:rsidR="0012765B" w:rsidRPr="0041235A">
        <w:rPr>
          <w:rFonts w:eastAsia="SimSun" w:cs="Calibri"/>
          <w:color w:val="000000" w:themeColor="text1"/>
          <w:kern w:val="0"/>
        </w:rPr>
        <w:t>40° angle,</w:t>
      </w:r>
      <w:r w:rsidRPr="0041235A">
        <w:rPr>
          <w:rFonts w:cs="Calibri"/>
          <w:bCs/>
          <w:color w:val="000000" w:themeColor="text1"/>
        </w:rPr>
        <w:t xml:space="preserve"> inject 5 mL of cold</w:t>
      </w:r>
      <w:r w:rsidR="00663DC5" w:rsidRPr="0041235A">
        <w:rPr>
          <w:rFonts w:cs="Calibri"/>
          <w:bCs/>
          <w:color w:val="000000" w:themeColor="text1"/>
        </w:rPr>
        <w:t xml:space="preserve"> (4</w:t>
      </w:r>
      <w:r w:rsidR="00957185" w:rsidRPr="0041235A">
        <w:rPr>
          <w:rFonts w:cs="Calibri"/>
          <w:bCs/>
          <w:color w:val="000000" w:themeColor="text1"/>
        </w:rPr>
        <w:t>–</w:t>
      </w:r>
      <w:r w:rsidR="00663DC5" w:rsidRPr="0041235A">
        <w:rPr>
          <w:rFonts w:cs="Calibri"/>
          <w:bCs/>
          <w:color w:val="000000" w:themeColor="text1"/>
        </w:rPr>
        <w:t>10 °C)</w:t>
      </w:r>
      <w:r w:rsidRPr="0041235A">
        <w:rPr>
          <w:rFonts w:cs="Calibri"/>
          <w:bCs/>
          <w:color w:val="000000" w:themeColor="text1"/>
        </w:rPr>
        <w:t xml:space="preserve"> phosphate-buffered saline (PBS) at the lower abdomen into the mouse</w:t>
      </w:r>
      <w:r w:rsidR="0094473D">
        <w:rPr>
          <w:rFonts w:cs="Calibri"/>
          <w:bCs/>
          <w:color w:val="000000" w:themeColor="text1"/>
        </w:rPr>
        <w:t>’s</w:t>
      </w:r>
      <w:r w:rsidRPr="0041235A">
        <w:rPr>
          <w:rFonts w:cs="Calibri"/>
          <w:bCs/>
          <w:color w:val="000000" w:themeColor="text1"/>
        </w:rPr>
        <w:t xml:space="preserve"> peritoneal cavity</w:t>
      </w:r>
      <w:r w:rsidR="0094473D">
        <w:rPr>
          <w:rFonts w:cs="Calibri"/>
          <w:bCs/>
          <w:color w:val="000000" w:themeColor="text1"/>
        </w:rPr>
        <w:t>,</w:t>
      </w:r>
      <w:r w:rsidRPr="0041235A">
        <w:rPr>
          <w:rFonts w:cs="Calibri"/>
          <w:bCs/>
          <w:color w:val="000000" w:themeColor="text1"/>
        </w:rPr>
        <w:t xml:space="preserve"> </w:t>
      </w:r>
      <w:r w:rsidR="00176EA6" w:rsidRPr="0041235A">
        <w:rPr>
          <w:rFonts w:cs="Calibri"/>
          <w:bCs/>
          <w:color w:val="000000" w:themeColor="text1"/>
        </w:rPr>
        <w:t>a</w:t>
      </w:r>
      <w:r w:rsidRPr="0041235A">
        <w:rPr>
          <w:rFonts w:cs="Calibri"/>
          <w:bCs/>
          <w:color w:val="000000" w:themeColor="text1"/>
        </w:rPr>
        <w:t xml:space="preserve">voiding puncturing the bowel. </w:t>
      </w:r>
      <w:r w:rsidR="008D57EC" w:rsidRPr="0041235A">
        <w:rPr>
          <w:rFonts w:cs="Calibri"/>
          <w:bCs/>
          <w:color w:val="000000" w:themeColor="text1"/>
        </w:rPr>
        <w:t xml:space="preserve">If the bowel (or any other organ) is punctured, the mouse and </w:t>
      </w:r>
      <w:r w:rsidR="0094473D">
        <w:rPr>
          <w:rFonts w:cs="Calibri"/>
          <w:bCs/>
          <w:color w:val="000000" w:themeColor="text1"/>
        </w:rPr>
        <w:t xml:space="preserve">its </w:t>
      </w:r>
      <w:r w:rsidR="008D57EC" w:rsidRPr="0041235A">
        <w:rPr>
          <w:rFonts w:cs="Calibri"/>
          <w:bCs/>
          <w:color w:val="000000" w:themeColor="text1"/>
        </w:rPr>
        <w:t>cells can no longer be used for experiments, as this may activate cells</w:t>
      </w:r>
      <w:r w:rsidR="0028349B">
        <w:rPr>
          <w:rFonts w:cs="Calibri"/>
          <w:bCs/>
          <w:color w:val="000000" w:themeColor="text1"/>
        </w:rPr>
        <w:t xml:space="preserve"> that are not</w:t>
      </w:r>
      <w:r w:rsidR="008D57EC" w:rsidRPr="0041235A">
        <w:rPr>
          <w:rFonts w:cs="Calibri"/>
          <w:bCs/>
          <w:color w:val="000000" w:themeColor="text1"/>
        </w:rPr>
        <w:t xml:space="preserve"> suitable for primary cell culture.</w:t>
      </w:r>
    </w:p>
    <w:p w14:paraId="481DA368" w14:textId="77777777" w:rsidR="001112C8" w:rsidRPr="0041235A" w:rsidRDefault="001112C8" w:rsidP="00AE4595">
      <w:pPr>
        <w:spacing w:line="0" w:lineRule="atLeast"/>
        <w:jc w:val="both"/>
        <w:rPr>
          <w:rFonts w:cs="Calibri"/>
          <w:bCs/>
          <w:color w:val="000000" w:themeColor="text1"/>
        </w:rPr>
      </w:pPr>
    </w:p>
    <w:p w14:paraId="27B9420E" w14:textId="2B613DC2" w:rsidR="00192445" w:rsidRPr="0041235A" w:rsidRDefault="00192445" w:rsidP="00AE4595">
      <w:pPr>
        <w:numPr>
          <w:ilvl w:val="1"/>
          <w:numId w:val="35"/>
        </w:numPr>
        <w:spacing w:line="0" w:lineRule="atLeast"/>
        <w:jc w:val="both"/>
        <w:rPr>
          <w:rFonts w:cs="Calibri"/>
          <w:bCs/>
          <w:color w:val="000000" w:themeColor="text1"/>
        </w:rPr>
      </w:pPr>
      <w:r w:rsidRPr="0041235A">
        <w:rPr>
          <w:rFonts w:cs="Calibri"/>
          <w:bCs/>
          <w:color w:val="000000" w:themeColor="text1"/>
        </w:rPr>
        <w:t xml:space="preserve">Perform a gentle massage on </w:t>
      </w:r>
      <w:r w:rsidR="00811833">
        <w:rPr>
          <w:rFonts w:cs="Calibri"/>
          <w:bCs/>
          <w:color w:val="000000" w:themeColor="text1"/>
        </w:rPr>
        <w:t xml:space="preserve">the </w:t>
      </w:r>
      <w:r w:rsidRPr="0041235A">
        <w:rPr>
          <w:rFonts w:cs="Calibri"/>
          <w:bCs/>
          <w:color w:val="000000" w:themeColor="text1"/>
        </w:rPr>
        <w:t>two sides of the mouse</w:t>
      </w:r>
      <w:r w:rsidR="00811833">
        <w:rPr>
          <w:rFonts w:cs="Calibri"/>
          <w:bCs/>
          <w:color w:val="000000" w:themeColor="text1"/>
        </w:rPr>
        <w:t>’s</w:t>
      </w:r>
      <w:r w:rsidRPr="0041235A">
        <w:rPr>
          <w:rFonts w:cs="Calibri"/>
          <w:bCs/>
          <w:color w:val="000000" w:themeColor="text1"/>
        </w:rPr>
        <w:t xml:space="preserve"> abdome</w:t>
      </w:r>
      <w:r w:rsidR="00A72EE3" w:rsidRPr="0041235A">
        <w:rPr>
          <w:rFonts w:cs="Calibri"/>
          <w:bCs/>
          <w:color w:val="000000" w:themeColor="text1"/>
        </w:rPr>
        <w:t>n.</w:t>
      </w:r>
      <w:r w:rsidRPr="0041235A">
        <w:rPr>
          <w:rFonts w:cs="Calibri"/>
          <w:bCs/>
          <w:color w:val="000000" w:themeColor="text1"/>
        </w:rPr>
        <w:t xml:space="preserve"> </w:t>
      </w:r>
      <w:r w:rsidR="00A72EE3" w:rsidRPr="0041235A">
        <w:rPr>
          <w:rFonts w:cs="Calibri"/>
          <w:bCs/>
          <w:color w:val="000000" w:themeColor="text1"/>
        </w:rPr>
        <w:t>T</w:t>
      </w:r>
      <w:r w:rsidRPr="0041235A">
        <w:rPr>
          <w:rFonts w:cs="Calibri"/>
          <w:bCs/>
          <w:color w:val="000000" w:themeColor="text1"/>
        </w:rPr>
        <w:t>hen</w:t>
      </w:r>
      <w:r w:rsidR="00A72EE3" w:rsidRPr="0041235A">
        <w:rPr>
          <w:rFonts w:cs="Calibri"/>
          <w:bCs/>
          <w:color w:val="000000" w:themeColor="text1"/>
        </w:rPr>
        <w:t>,</w:t>
      </w:r>
      <w:r w:rsidRPr="0041235A">
        <w:rPr>
          <w:rFonts w:cs="Calibri"/>
          <w:bCs/>
          <w:color w:val="000000" w:themeColor="text1"/>
        </w:rPr>
        <w:t xml:space="preserve"> aspirate the fluid gently and slowly. Dispense the peritoneal fluid into a 50</w:t>
      </w:r>
      <w:r w:rsidR="00811833">
        <w:rPr>
          <w:rFonts w:cs="Calibri"/>
          <w:bCs/>
          <w:color w:val="000000" w:themeColor="text1"/>
        </w:rPr>
        <w:t xml:space="preserve"> </w:t>
      </w:r>
      <w:r w:rsidRPr="0041235A">
        <w:rPr>
          <w:rFonts w:cs="Calibri"/>
          <w:bCs/>
          <w:color w:val="000000" w:themeColor="text1"/>
        </w:rPr>
        <w:t>mL</w:t>
      </w:r>
      <w:r w:rsidR="002E581A" w:rsidRPr="0041235A">
        <w:rPr>
          <w:rFonts w:cs="Calibri"/>
          <w:bCs/>
          <w:color w:val="000000" w:themeColor="text1"/>
        </w:rPr>
        <w:t xml:space="preserve"> </w:t>
      </w:r>
      <w:r w:rsidRPr="0041235A">
        <w:rPr>
          <w:rFonts w:cs="Calibri"/>
          <w:bCs/>
          <w:color w:val="000000" w:themeColor="text1"/>
        </w:rPr>
        <w:t>centrifuge tube. Repeat th</w:t>
      </w:r>
      <w:r w:rsidR="00502680" w:rsidRPr="0041235A">
        <w:rPr>
          <w:rFonts w:cs="Calibri"/>
          <w:bCs/>
          <w:color w:val="000000" w:themeColor="text1"/>
        </w:rPr>
        <w:t>ese</w:t>
      </w:r>
      <w:r w:rsidRPr="0041235A">
        <w:rPr>
          <w:rFonts w:cs="Calibri"/>
          <w:bCs/>
          <w:color w:val="000000" w:themeColor="text1"/>
        </w:rPr>
        <w:t xml:space="preserve"> step</w:t>
      </w:r>
      <w:r w:rsidR="00502680" w:rsidRPr="0041235A">
        <w:rPr>
          <w:rFonts w:cs="Calibri"/>
          <w:bCs/>
          <w:color w:val="000000" w:themeColor="text1"/>
        </w:rPr>
        <w:t>s</w:t>
      </w:r>
      <w:r w:rsidRPr="0041235A">
        <w:rPr>
          <w:rFonts w:cs="Calibri"/>
          <w:bCs/>
          <w:color w:val="000000" w:themeColor="text1"/>
        </w:rPr>
        <w:t xml:space="preserve"> </w:t>
      </w:r>
      <w:r w:rsidR="00502680" w:rsidRPr="0041235A">
        <w:rPr>
          <w:rFonts w:cs="Calibri"/>
          <w:bCs/>
          <w:color w:val="000000" w:themeColor="text1"/>
        </w:rPr>
        <w:t>2</w:t>
      </w:r>
      <w:r w:rsidR="00811833">
        <w:rPr>
          <w:rFonts w:cs="Calibri"/>
          <w:bCs/>
          <w:color w:val="000000" w:themeColor="text1"/>
        </w:rPr>
        <w:t>x</w:t>
      </w:r>
      <w:r w:rsidR="00502680" w:rsidRPr="0041235A">
        <w:rPr>
          <w:rFonts w:cs="Calibri"/>
          <w:bCs/>
          <w:color w:val="000000" w:themeColor="text1"/>
        </w:rPr>
        <w:t xml:space="preserve"> or 3</w:t>
      </w:r>
      <w:r w:rsidR="00811833">
        <w:rPr>
          <w:rFonts w:cs="Calibri"/>
          <w:bCs/>
          <w:color w:val="000000" w:themeColor="text1"/>
        </w:rPr>
        <w:t>x</w:t>
      </w:r>
      <w:r w:rsidRPr="0041235A">
        <w:rPr>
          <w:rFonts w:cs="Calibri"/>
          <w:bCs/>
          <w:color w:val="000000" w:themeColor="text1"/>
        </w:rPr>
        <w:t>.</w:t>
      </w:r>
    </w:p>
    <w:p w14:paraId="048A61E5" w14:textId="77777777" w:rsidR="001112C8" w:rsidRPr="0041235A" w:rsidRDefault="001112C8" w:rsidP="00AE4595">
      <w:pPr>
        <w:spacing w:line="0" w:lineRule="atLeast"/>
        <w:jc w:val="both"/>
        <w:rPr>
          <w:rFonts w:cs="Calibri"/>
          <w:bCs/>
          <w:color w:val="000000" w:themeColor="text1"/>
        </w:rPr>
      </w:pPr>
    </w:p>
    <w:p w14:paraId="0927EAC1" w14:textId="4C8B08BA" w:rsidR="00192445" w:rsidRPr="0041235A" w:rsidRDefault="00192445" w:rsidP="00AE4595">
      <w:pPr>
        <w:numPr>
          <w:ilvl w:val="1"/>
          <w:numId w:val="35"/>
        </w:numPr>
        <w:spacing w:line="0" w:lineRule="atLeast"/>
        <w:jc w:val="both"/>
        <w:rPr>
          <w:rFonts w:cs="Calibri"/>
          <w:bCs/>
          <w:color w:val="000000" w:themeColor="text1"/>
        </w:rPr>
      </w:pPr>
      <w:r w:rsidRPr="0041235A">
        <w:rPr>
          <w:rFonts w:cs="Calibri"/>
          <w:bCs/>
          <w:color w:val="000000" w:themeColor="text1"/>
        </w:rPr>
        <w:t xml:space="preserve">Centrifuge </w:t>
      </w:r>
      <w:r w:rsidR="007403DE" w:rsidRPr="0041235A">
        <w:rPr>
          <w:rFonts w:cs="Calibri"/>
          <w:bCs/>
          <w:color w:val="000000" w:themeColor="text1"/>
        </w:rPr>
        <w:t xml:space="preserve">the suspended cells </w:t>
      </w:r>
      <w:r w:rsidRPr="0041235A">
        <w:rPr>
          <w:rFonts w:cs="Calibri"/>
          <w:bCs/>
          <w:color w:val="000000" w:themeColor="text1"/>
        </w:rPr>
        <w:t>for 10 min at 400</w:t>
      </w:r>
      <w:r w:rsidR="00BC053B" w:rsidRPr="0041235A">
        <w:rPr>
          <w:rFonts w:cs="Calibri"/>
          <w:bCs/>
          <w:color w:val="000000" w:themeColor="text1"/>
        </w:rPr>
        <w:t xml:space="preserve"> </w:t>
      </w:r>
      <w:r w:rsidRPr="0041235A">
        <w:rPr>
          <w:rFonts w:cs="Calibri"/>
          <w:bCs/>
          <w:color w:val="000000" w:themeColor="text1"/>
        </w:rPr>
        <w:t xml:space="preserve">x </w:t>
      </w:r>
      <w:r w:rsidRPr="007D3512">
        <w:rPr>
          <w:rFonts w:cs="Calibri"/>
          <w:bCs/>
          <w:i/>
          <w:color w:val="000000" w:themeColor="text1"/>
        </w:rPr>
        <w:t>g</w:t>
      </w:r>
      <w:r w:rsidRPr="0041235A">
        <w:rPr>
          <w:rFonts w:cs="Calibri"/>
          <w:bCs/>
          <w:color w:val="000000" w:themeColor="text1"/>
        </w:rPr>
        <w:t xml:space="preserve"> in a refrigerated centrifuge (4</w:t>
      </w:r>
      <w:r w:rsidR="00811833">
        <w:rPr>
          <w:rFonts w:cs="Calibri"/>
          <w:bCs/>
          <w:color w:val="000000" w:themeColor="text1"/>
        </w:rPr>
        <w:t>–</w:t>
      </w:r>
      <w:r w:rsidRPr="0041235A">
        <w:rPr>
          <w:rFonts w:cs="Calibri"/>
          <w:bCs/>
          <w:color w:val="000000" w:themeColor="text1"/>
        </w:rPr>
        <w:t>8</w:t>
      </w:r>
      <w:r w:rsidR="00CE4074" w:rsidRPr="0041235A">
        <w:rPr>
          <w:rFonts w:cs="Calibri"/>
          <w:bCs/>
          <w:color w:val="000000" w:themeColor="text1"/>
        </w:rPr>
        <w:t xml:space="preserve"> °C</w:t>
      </w:r>
      <w:r w:rsidRPr="0041235A">
        <w:rPr>
          <w:rFonts w:cs="Calibri"/>
          <w:bCs/>
          <w:color w:val="000000" w:themeColor="text1"/>
        </w:rPr>
        <w:t xml:space="preserve">). Discard the supernatant and resuspend the cell pellet in RPMI 1640 medium with 10% fetal bovine serum (FBS). </w:t>
      </w:r>
      <w:r w:rsidR="008A6AD7" w:rsidRPr="0041235A">
        <w:rPr>
          <w:rFonts w:cs="Calibri"/>
          <w:bCs/>
          <w:color w:val="000000" w:themeColor="text1"/>
        </w:rPr>
        <w:t xml:space="preserve">Count the cells. </w:t>
      </w:r>
      <w:r w:rsidRPr="0041235A">
        <w:rPr>
          <w:rFonts w:cs="Calibri"/>
          <w:bCs/>
          <w:color w:val="000000" w:themeColor="text1"/>
        </w:rPr>
        <w:t>Empirically, the cell density is approximately equal to 5 x 10</w:t>
      </w:r>
      <w:r w:rsidRPr="0041235A">
        <w:rPr>
          <w:rFonts w:cs="Calibri"/>
          <w:bCs/>
          <w:color w:val="000000" w:themeColor="text1"/>
          <w:vertAlign w:val="superscript"/>
        </w:rPr>
        <w:t>6</w:t>
      </w:r>
      <w:r w:rsidRPr="0041235A">
        <w:rPr>
          <w:rFonts w:cs="Calibri"/>
          <w:bCs/>
          <w:color w:val="000000" w:themeColor="text1"/>
        </w:rPr>
        <w:t xml:space="preserve"> cells/mL when the cells are resuspended in 10 mL of medium.</w:t>
      </w:r>
    </w:p>
    <w:p w14:paraId="6F4AAA88" w14:textId="77777777" w:rsidR="001112C8" w:rsidRPr="0041235A" w:rsidRDefault="001112C8" w:rsidP="00AE4595">
      <w:pPr>
        <w:spacing w:line="0" w:lineRule="atLeast"/>
        <w:jc w:val="both"/>
        <w:rPr>
          <w:rFonts w:cs="Calibri"/>
          <w:bCs/>
          <w:color w:val="000000" w:themeColor="text1"/>
        </w:rPr>
      </w:pPr>
    </w:p>
    <w:p w14:paraId="67F18D20" w14:textId="2486F6D6" w:rsidR="00192445" w:rsidRPr="0041235A" w:rsidRDefault="00192445" w:rsidP="00AE4595">
      <w:pPr>
        <w:numPr>
          <w:ilvl w:val="1"/>
          <w:numId w:val="35"/>
        </w:numPr>
        <w:spacing w:line="0" w:lineRule="atLeast"/>
        <w:jc w:val="both"/>
        <w:rPr>
          <w:rFonts w:cs="Calibri"/>
          <w:bCs/>
          <w:color w:val="000000" w:themeColor="text1"/>
        </w:rPr>
      </w:pPr>
      <w:r w:rsidRPr="0041235A">
        <w:rPr>
          <w:rFonts w:cs="Calibri"/>
          <w:bCs/>
          <w:color w:val="000000" w:themeColor="text1"/>
        </w:rPr>
        <w:t>Add 5 x 10</w:t>
      </w:r>
      <w:r w:rsidRPr="0041235A">
        <w:rPr>
          <w:rFonts w:cs="Calibri"/>
          <w:bCs/>
          <w:color w:val="000000" w:themeColor="text1"/>
          <w:vertAlign w:val="superscript"/>
        </w:rPr>
        <w:t>6</w:t>
      </w:r>
      <w:r w:rsidRPr="0041235A">
        <w:rPr>
          <w:rFonts w:cs="Calibri"/>
          <w:bCs/>
          <w:color w:val="000000" w:themeColor="text1"/>
        </w:rPr>
        <w:t xml:space="preserve"> cells into each well of a 6-well plate for the flow cytometry assay and 5 x 10</w:t>
      </w:r>
      <w:r w:rsidRPr="0041235A">
        <w:rPr>
          <w:rFonts w:cs="Calibri"/>
          <w:bCs/>
          <w:color w:val="000000" w:themeColor="text1"/>
          <w:vertAlign w:val="superscript"/>
        </w:rPr>
        <w:t>5</w:t>
      </w:r>
      <w:r w:rsidRPr="0041235A">
        <w:rPr>
          <w:rFonts w:cs="Calibri"/>
          <w:bCs/>
          <w:color w:val="000000" w:themeColor="text1"/>
        </w:rPr>
        <w:t xml:space="preserve"> cells per well into a 24-well plate for </w:t>
      </w:r>
      <w:r w:rsidR="00150590" w:rsidRPr="0041235A">
        <w:rPr>
          <w:rFonts w:cs="Calibri"/>
          <w:bCs/>
          <w:color w:val="000000" w:themeColor="text1"/>
        </w:rPr>
        <w:t xml:space="preserve">a </w:t>
      </w:r>
      <w:r w:rsidRPr="0041235A">
        <w:rPr>
          <w:rFonts w:cs="Calibri"/>
          <w:bCs/>
          <w:color w:val="000000" w:themeColor="text1"/>
        </w:rPr>
        <w:t>fluorescence microscop</w:t>
      </w:r>
      <w:r w:rsidR="007403DE" w:rsidRPr="0041235A">
        <w:rPr>
          <w:rFonts w:cs="Calibri"/>
          <w:bCs/>
          <w:color w:val="000000" w:themeColor="text1"/>
        </w:rPr>
        <w:t>e</w:t>
      </w:r>
      <w:r w:rsidRPr="0041235A">
        <w:rPr>
          <w:rFonts w:cs="Calibri"/>
          <w:bCs/>
          <w:color w:val="000000" w:themeColor="text1"/>
        </w:rPr>
        <w:t xml:space="preserve">. Culture the cells at </w:t>
      </w:r>
      <w:r w:rsidR="00353E2A" w:rsidRPr="0041235A">
        <w:rPr>
          <w:rFonts w:cs="Calibri"/>
          <w:bCs/>
          <w:color w:val="000000" w:themeColor="text1"/>
        </w:rPr>
        <w:t>37</w:t>
      </w:r>
      <w:r w:rsidR="00CE4074" w:rsidRPr="0041235A">
        <w:rPr>
          <w:rFonts w:cs="Calibri"/>
          <w:bCs/>
          <w:color w:val="000000" w:themeColor="text1"/>
        </w:rPr>
        <w:t xml:space="preserve"> °C</w:t>
      </w:r>
      <w:r w:rsidRPr="0041235A">
        <w:rPr>
          <w:rFonts w:cs="Calibri"/>
          <w:bCs/>
          <w:color w:val="000000" w:themeColor="text1"/>
        </w:rPr>
        <w:t xml:space="preserve"> in a 5% CO</w:t>
      </w:r>
      <w:r w:rsidRPr="0041235A">
        <w:rPr>
          <w:rFonts w:cs="Calibri"/>
          <w:bCs/>
          <w:color w:val="000000" w:themeColor="text1"/>
          <w:vertAlign w:val="subscript"/>
        </w:rPr>
        <w:t>2</w:t>
      </w:r>
      <w:r w:rsidRPr="0041235A">
        <w:rPr>
          <w:rFonts w:cs="Calibri"/>
          <w:bCs/>
          <w:color w:val="000000" w:themeColor="text1"/>
        </w:rPr>
        <w:t xml:space="preserve"> incubator overnight. </w:t>
      </w:r>
      <w:r w:rsidR="00DD10C2" w:rsidRPr="0041235A">
        <w:rPr>
          <w:rFonts w:cs="Calibri"/>
          <w:bCs/>
          <w:color w:val="000000" w:themeColor="text1"/>
        </w:rPr>
        <w:t>T</w:t>
      </w:r>
      <w:r w:rsidRPr="0041235A">
        <w:rPr>
          <w:rFonts w:cs="Calibri"/>
          <w:bCs/>
          <w:color w:val="000000" w:themeColor="text1"/>
        </w:rPr>
        <w:t xml:space="preserve">he </w:t>
      </w:r>
      <w:r w:rsidR="00DD10C2" w:rsidRPr="0041235A">
        <w:rPr>
          <w:rFonts w:cs="Calibri"/>
          <w:bCs/>
          <w:color w:val="000000" w:themeColor="text1"/>
        </w:rPr>
        <w:t>culture</w:t>
      </w:r>
      <w:r w:rsidRPr="0041235A">
        <w:rPr>
          <w:rFonts w:cs="Calibri"/>
          <w:bCs/>
          <w:color w:val="000000" w:themeColor="text1"/>
        </w:rPr>
        <w:t xml:space="preserve"> medium </w:t>
      </w:r>
      <w:r w:rsidR="00DD10C2" w:rsidRPr="0041235A">
        <w:rPr>
          <w:rFonts w:cs="Calibri"/>
          <w:bCs/>
          <w:color w:val="000000" w:themeColor="text1"/>
        </w:rPr>
        <w:t xml:space="preserve">can be refreshed </w:t>
      </w:r>
      <w:r w:rsidRPr="0041235A">
        <w:rPr>
          <w:rFonts w:cs="Calibri"/>
          <w:bCs/>
          <w:color w:val="000000" w:themeColor="text1"/>
        </w:rPr>
        <w:t xml:space="preserve">after 3 h to remove nonadherent cells </w:t>
      </w:r>
      <w:r w:rsidRPr="0041235A">
        <w:rPr>
          <w:rFonts w:cs="Calibri"/>
          <w:bCs/>
          <w:color w:val="000000" w:themeColor="text1"/>
        </w:rPr>
        <w:lastRenderedPageBreak/>
        <w:t xml:space="preserve">because most of these </w:t>
      </w:r>
      <w:r w:rsidR="00811833">
        <w:rPr>
          <w:rFonts w:cs="Calibri"/>
          <w:bCs/>
          <w:color w:val="000000" w:themeColor="text1"/>
        </w:rPr>
        <w:t>are</w:t>
      </w:r>
      <w:r w:rsidRPr="0041235A">
        <w:rPr>
          <w:rFonts w:cs="Calibri"/>
          <w:bCs/>
          <w:color w:val="000000" w:themeColor="text1"/>
        </w:rPr>
        <w:t xml:space="preserve"> lymphocytes. </w:t>
      </w:r>
      <w:r w:rsidR="00405445" w:rsidRPr="0041235A">
        <w:rPr>
          <w:rFonts w:cs="Calibri"/>
          <w:bCs/>
          <w:color w:val="000000" w:themeColor="text1"/>
        </w:rPr>
        <w:t>The adherent cells are mainly the macrophages, and they can adhere well to tissue</w:t>
      </w:r>
      <w:r w:rsidR="00811833">
        <w:rPr>
          <w:rFonts w:cs="Calibri"/>
          <w:bCs/>
          <w:color w:val="000000" w:themeColor="text1"/>
        </w:rPr>
        <w:t>-</w:t>
      </w:r>
      <w:r w:rsidR="00405445" w:rsidRPr="0041235A">
        <w:rPr>
          <w:rFonts w:cs="Calibri"/>
          <w:bCs/>
          <w:color w:val="000000" w:themeColor="text1"/>
        </w:rPr>
        <w:t>culture</w:t>
      </w:r>
      <w:r w:rsidR="00811833">
        <w:rPr>
          <w:rFonts w:cs="Calibri"/>
          <w:bCs/>
          <w:color w:val="000000" w:themeColor="text1"/>
        </w:rPr>
        <w:t>-</w:t>
      </w:r>
      <w:r w:rsidR="00405445" w:rsidRPr="0041235A">
        <w:rPr>
          <w:rFonts w:cs="Calibri"/>
          <w:bCs/>
          <w:color w:val="000000" w:themeColor="text1"/>
        </w:rPr>
        <w:t>treated plastic.</w:t>
      </w:r>
    </w:p>
    <w:p w14:paraId="1EE69189" w14:textId="77777777" w:rsidR="001112C8" w:rsidRPr="0041235A" w:rsidRDefault="001112C8" w:rsidP="00AE4595">
      <w:pPr>
        <w:spacing w:line="0" w:lineRule="atLeast"/>
        <w:jc w:val="both"/>
        <w:rPr>
          <w:rFonts w:cs="Calibri"/>
          <w:bCs/>
          <w:color w:val="000000" w:themeColor="text1"/>
        </w:rPr>
      </w:pPr>
    </w:p>
    <w:p w14:paraId="38BFEE59" w14:textId="1936FB44" w:rsidR="00192445" w:rsidRPr="0041235A" w:rsidRDefault="00192445" w:rsidP="00AE4595">
      <w:pPr>
        <w:numPr>
          <w:ilvl w:val="0"/>
          <w:numId w:val="35"/>
        </w:numPr>
        <w:spacing w:line="0" w:lineRule="atLeast"/>
        <w:jc w:val="both"/>
        <w:rPr>
          <w:rFonts w:cs="Calibri"/>
          <w:b/>
          <w:bCs/>
          <w:color w:val="000000" w:themeColor="text1"/>
        </w:rPr>
      </w:pPr>
      <w:r w:rsidRPr="0041235A">
        <w:rPr>
          <w:rFonts w:cs="Calibri"/>
          <w:b/>
          <w:bCs/>
          <w:color w:val="000000" w:themeColor="text1"/>
        </w:rPr>
        <w:t>Macrophage phagocytosis assay using the fluorescence microscope</w:t>
      </w:r>
    </w:p>
    <w:p w14:paraId="6D52144D" w14:textId="77777777" w:rsidR="001112C8" w:rsidRPr="0041235A" w:rsidRDefault="001112C8" w:rsidP="00AE4595">
      <w:pPr>
        <w:spacing w:line="0" w:lineRule="atLeast"/>
        <w:jc w:val="both"/>
        <w:rPr>
          <w:rFonts w:cs="Calibri"/>
          <w:b/>
          <w:bCs/>
          <w:color w:val="000000" w:themeColor="text1"/>
        </w:rPr>
      </w:pPr>
    </w:p>
    <w:p w14:paraId="3627B17C" w14:textId="22473619" w:rsidR="00192445" w:rsidRPr="0041235A" w:rsidRDefault="00192445" w:rsidP="00AE4595">
      <w:pPr>
        <w:numPr>
          <w:ilvl w:val="1"/>
          <w:numId w:val="35"/>
        </w:numPr>
        <w:spacing w:line="0" w:lineRule="atLeast"/>
        <w:jc w:val="both"/>
        <w:rPr>
          <w:rFonts w:cs="Calibri"/>
          <w:bCs/>
          <w:color w:val="000000" w:themeColor="text1"/>
        </w:rPr>
      </w:pPr>
      <w:r w:rsidRPr="0041235A">
        <w:rPr>
          <w:rFonts w:cs="Calibri"/>
          <w:bCs/>
          <w:color w:val="000000" w:themeColor="text1"/>
        </w:rPr>
        <w:t xml:space="preserve">Observe the cells </w:t>
      </w:r>
      <w:r w:rsidR="007403DE" w:rsidRPr="0041235A">
        <w:rPr>
          <w:rFonts w:cs="Calibri"/>
          <w:bCs/>
          <w:color w:val="000000" w:themeColor="text1"/>
        </w:rPr>
        <w:t>under</w:t>
      </w:r>
      <w:r w:rsidRPr="0041235A">
        <w:rPr>
          <w:rFonts w:cs="Calibri"/>
          <w:bCs/>
          <w:color w:val="000000" w:themeColor="text1"/>
        </w:rPr>
        <w:t xml:space="preserve"> a bright-field microscope </w:t>
      </w:r>
      <w:r w:rsidR="007403DE" w:rsidRPr="0041235A">
        <w:rPr>
          <w:rFonts w:cs="Calibri"/>
          <w:bCs/>
          <w:color w:val="000000" w:themeColor="text1"/>
        </w:rPr>
        <w:t>to evaluate cell viability and cell density.</w:t>
      </w:r>
    </w:p>
    <w:p w14:paraId="20F32F48" w14:textId="77777777" w:rsidR="001112C8" w:rsidRPr="0041235A" w:rsidRDefault="001112C8" w:rsidP="00AE4595">
      <w:pPr>
        <w:spacing w:line="0" w:lineRule="atLeast"/>
        <w:jc w:val="both"/>
        <w:rPr>
          <w:rFonts w:cs="Calibri"/>
          <w:bCs/>
          <w:color w:val="000000" w:themeColor="text1"/>
        </w:rPr>
      </w:pPr>
    </w:p>
    <w:p w14:paraId="2BD0C421" w14:textId="7E3A4394" w:rsidR="00192445" w:rsidRPr="0041235A" w:rsidRDefault="007403DE" w:rsidP="00AE4595">
      <w:pPr>
        <w:numPr>
          <w:ilvl w:val="1"/>
          <w:numId w:val="35"/>
        </w:numPr>
        <w:spacing w:line="0" w:lineRule="atLeast"/>
        <w:jc w:val="both"/>
        <w:rPr>
          <w:rFonts w:cs="Calibri"/>
          <w:bCs/>
          <w:color w:val="000000" w:themeColor="text1"/>
        </w:rPr>
      </w:pPr>
      <w:r w:rsidRPr="0041235A">
        <w:rPr>
          <w:rFonts w:cs="Calibri"/>
          <w:bCs/>
          <w:color w:val="000000" w:themeColor="text1"/>
        </w:rPr>
        <w:t xml:space="preserve">Remove the culture medium from the 24-well plate. </w:t>
      </w:r>
      <w:r w:rsidR="00192445" w:rsidRPr="0041235A">
        <w:rPr>
          <w:rFonts w:cs="Calibri"/>
          <w:bCs/>
          <w:color w:val="000000" w:themeColor="text1"/>
        </w:rPr>
        <w:t xml:space="preserve">Add 100 </w:t>
      </w:r>
      <w:proofErr w:type="spellStart"/>
      <w:r w:rsidR="00192445" w:rsidRPr="0041235A">
        <w:rPr>
          <w:rFonts w:cs="Calibri"/>
          <w:bCs/>
          <w:color w:val="000000" w:themeColor="text1"/>
        </w:rPr>
        <w:t>μL</w:t>
      </w:r>
      <w:proofErr w:type="spellEnd"/>
      <w:r w:rsidR="00192445" w:rsidRPr="0041235A">
        <w:rPr>
          <w:rFonts w:cs="Calibri"/>
          <w:bCs/>
          <w:color w:val="000000" w:themeColor="text1"/>
        </w:rPr>
        <w:t xml:space="preserve"> of fresh culture medium and 10 </w:t>
      </w:r>
      <w:proofErr w:type="spellStart"/>
      <w:r w:rsidR="00192445" w:rsidRPr="0041235A">
        <w:rPr>
          <w:rFonts w:cs="Calibri"/>
          <w:bCs/>
          <w:color w:val="000000" w:themeColor="text1"/>
        </w:rPr>
        <w:t>μL</w:t>
      </w:r>
      <w:proofErr w:type="spellEnd"/>
      <w:r w:rsidR="00192445" w:rsidRPr="0041235A">
        <w:rPr>
          <w:rFonts w:cs="Calibri"/>
          <w:bCs/>
          <w:color w:val="000000" w:themeColor="text1"/>
        </w:rPr>
        <w:t xml:space="preserve"> of bacterial suspension (approximately 2 x 10</w:t>
      </w:r>
      <w:r w:rsidR="00192445" w:rsidRPr="0041235A">
        <w:rPr>
          <w:rFonts w:cs="Calibri"/>
          <w:bCs/>
          <w:color w:val="000000" w:themeColor="text1"/>
          <w:vertAlign w:val="superscript"/>
        </w:rPr>
        <w:t>7</w:t>
      </w:r>
      <w:r w:rsidR="00192445" w:rsidRPr="0041235A">
        <w:rPr>
          <w:rFonts w:cs="Calibri"/>
          <w:bCs/>
          <w:color w:val="000000" w:themeColor="text1"/>
        </w:rPr>
        <w:t xml:space="preserve"> cells) into each well as described in </w:t>
      </w:r>
      <w:r w:rsidR="00AE4595" w:rsidRPr="0041235A">
        <w:rPr>
          <w:rFonts w:cs="Calibri"/>
          <w:b/>
          <w:bCs/>
          <w:color w:val="000000" w:themeColor="text1"/>
        </w:rPr>
        <w:t>Table 1</w:t>
      </w:r>
      <w:r w:rsidR="00192445" w:rsidRPr="0041235A">
        <w:rPr>
          <w:rFonts w:cs="Calibri"/>
          <w:bCs/>
          <w:color w:val="000000" w:themeColor="text1"/>
        </w:rPr>
        <w:t xml:space="preserve">. Incubate </w:t>
      </w:r>
      <w:r w:rsidR="00957185" w:rsidRPr="0041235A">
        <w:rPr>
          <w:rFonts w:cs="Calibri"/>
          <w:bCs/>
          <w:color w:val="000000" w:themeColor="text1"/>
        </w:rPr>
        <w:t xml:space="preserve">for </w:t>
      </w:r>
      <w:r w:rsidR="00192445" w:rsidRPr="0041235A">
        <w:rPr>
          <w:rFonts w:cs="Calibri"/>
          <w:bCs/>
          <w:color w:val="000000" w:themeColor="text1"/>
        </w:rPr>
        <w:t xml:space="preserve">1 h in a </w:t>
      </w:r>
      <w:r w:rsidR="00353E2A" w:rsidRPr="0041235A">
        <w:rPr>
          <w:rFonts w:cs="Calibri"/>
          <w:bCs/>
          <w:color w:val="000000" w:themeColor="text1"/>
        </w:rPr>
        <w:t>37</w:t>
      </w:r>
      <w:r w:rsidR="00CE4074" w:rsidRPr="0041235A">
        <w:rPr>
          <w:rFonts w:cs="Calibri"/>
          <w:bCs/>
          <w:color w:val="000000" w:themeColor="text1"/>
        </w:rPr>
        <w:t xml:space="preserve"> °C</w:t>
      </w:r>
      <w:r w:rsidR="00192445" w:rsidRPr="0041235A">
        <w:rPr>
          <w:rFonts w:cs="Calibri"/>
          <w:bCs/>
          <w:color w:val="000000" w:themeColor="text1"/>
        </w:rPr>
        <w:t>, 5% CO</w:t>
      </w:r>
      <w:r w:rsidR="00192445" w:rsidRPr="0041235A">
        <w:rPr>
          <w:rFonts w:cs="Calibri"/>
          <w:bCs/>
          <w:color w:val="000000" w:themeColor="text1"/>
          <w:vertAlign w:val="subscript"/>
        </w:rPr>
        <w:t>2</w:t>
      </w:r>
      <w:r w:rsidR="00192445" w:rsidRPr="0041235A">
        <w:rPr>
          <w:rFonts w:cs="Calibri"/>
          <w:bCs/>
          <w:color w:val="000000" w:themeColor="text1"/>
        </w:rPr>
        <w:t xml:space="preserve"> incubator.</w:t>
      </w:r>
    </w:p>
    <w:p w14:paraId="3C0DEF81" w14:textId="77777777" w:rsidR="001112C8" w:rsidRPr="0041235A" w:rsidRDefault="001112C8" w:rsidP="00AE4595">
      <w:pPr>
        <w:spacing w:line="0" w:lineRule="atLeast"/>
        <w:jc w:val="both"/>
        <w:rPr>
          <w:rFonts w:cs="Calibri"/>
          <w:bCs/>
          <w:color w:val="000000" w:themeColor="text1"/>
        </w:rPr>
      </w:pPr>
    </w:p>
    <w:p w14:paraId="0300F6EA" w14:textId="1E7B4A12" w:rsidR="00192445" w:rsidRPr="0041235A" w:rsidRDefault="00811833" w:rsidP="00AE4595">
      <w:pPr>
        <w:numPr>
          <w:ilvl w:val="1"/>
          <w:numId w:val="35"/>
        </w:numPr>
        <w:spacing w:line="0" w:lineRule="atLeast"/>
        <w:jc w:val="both"/>
        <w:rPr>
          <w:rFonts w:cs="Calibri"/>
          <w:bCs/>
          <w:color w:val="000000" w:themeColor="text1"/>
        </w:rPr>
      </w:pPr>
      <w:r>
        <w:rPr>
          <w:rFonts w:cs="Calibri"/>
          <w:bCs/>
          <w:color w:val="000000" w:themeColor="text1"/>
        </w:rPr>
        <w:t>Gently w</w:t>
      </w:r>
      <w:r w:rsidR="00192445" w:rsidRPr="0041235A">
        <w:rPr>
          <w:rFonts w:cs="Calibri"/>
          <w:bCs/>
          <w:color w:val="000000" w:themeColor="text1"/>
        </w:rPr>
        <w:t xml:space="preserve">ash </w:t>
      </w:r>
      <w:r>
        <w:rPr>
          <w:rFonts w:cs="Calibri"/>
          <w:bCs/>
          <w:color w:val="000000" w:themeColor="text1"/>
        </w:rPr>
        <w:t xml:space="preserve">3x–5x </w:t>
      </w:r>
      <w:r w:rsidR="00192445" w:rsidRPr="0041235A">
        <w:rPr>
          <w:rFonts w:cs="Calibri"/>
          <w:bCs/>
          <w:color w:val="000000" w:themeColor="text1"/>
        </w:rPr>
        <w:t xml:space="preserve">with 500 </w:t>
      </w:r>
      <w:proofErr w:type="spellStart"/>
      <w:r w:rsidR="00192445" w:rsidRPr="0041235A">
        <w:rPr>
          <w:rFonts w:cs="Calibri"/>
          <w:bCs/>
          <w:color w:val="000000" w:themeColor="text1"/>
        </w:rPr>
        <w:t>μL</w:t>
      </w:r>
      <w:proofErr w:type="spellEnd"/>
      <w:r w:rsidR="00192445" w:rsidRPr="0041235A">
        <w:rPr>
          <w:rFonts w:cs="Calibri"/>
          <w:bCs/>
          <w:color w:val="000000" w:themeColor="text1"/>
        </w:rPr>
        <w:t xml:space="preserve"> </w:t>
      </w:r>
      <w:r>
        <w:rPr>
          <w:rFonts w:cs="Calibri"/>
          <w:bCs/>
          <w:color w:val="000000" w:themeColor="text1"/>
        </w:rPr>
        <w:t xml:space="preserve">of </w:t>
      </w:r>
      <w:r w:rsidR="00192445" w:rsidRPr="0041235A">
        <w:rPr>
          <w:rFonts w:cs="Calibri"/>
          <w:bCs/>
          <w:color w:val="000000" w:themeColor="text1"/>
        </w:rPr>
        <w:t>cold PBS per well to wash out noninternalized bacteria.</w:t>
      </w:r>
    </w:p>
    <w:p w14:paraId="5BCA132C" w14:textId="77777777" w:rsidR="001112C8" w:rsidRPr="0041235A" w:rsidRDefault="001112C8" w:rsidP="00AE4595">
      <w:pPr>
        <w:spacing w:line="0" w:lineRule="atLeast"/>
        <w:jc w:val="both"/>
        <w:rPr>
          <w:rFonts w:cs="Calibri"/>
          <w:bCs/>
          <w:color w:val="000000" w:themeColor="text1"/>
        </w:rPr>
      </w:pPr>
    </w:p>
    <w:p w14:paraId="570D2913" w14:textId="3AA6E481" w:rsidR="00192445" w:rsidRPr="0041235A" w:rsidRDefault="00192445" w:rsidP="00AE4595">
      <w:pPr>
        <w:numPr>
          <w:ilvl w:val="1"/>
          <w:numId w:val="35"/>
        </w:numPr>
        <w:spacing w:line="0" w:lineRule="atLeast"/>
        <w:jc w:val="both"/>
        <w:rPr>
          <w:rFonts w:cs="Calibri"/>
          <w:bCs/>
          <w:color w:val="000000" w:themeColor="text1"/>
        </w:rPr>
      </w:pPr>
      <w:r w:rsidRPr="0041235A">
        <w:rPr>
          <w:rFonts w:cs="Calibri"/>
          <w:bCs/>
          <w:color w:val="000000" w:themeColor="text1"/>
        </w:rPr>
        <w:t>Incubate the cells with 4% formaldehyde in PBS at room temperature for 30 min.</w:t>
      </w:r>
    </w:p>
    <w:p w14:paraId="2F9907A6" w14:textId="77777777" w:rsidR="001112C8" w:rsidRPr="0041235A" w:rsidRDefault="001112C8" w:rsidP="00AE4595">
      <w:pPr>
        <w:spacing w:line="0" w:lineRule="atLeast"/>
        <w:jc w:val="both"/>
        <w:rPr>
          <w:rFonts w:cs="Calibri"/>
          <w:bCs/>
          <w:color w:val="000000" w:themeColor="text1"/>
        </w:rPr>
      </w:pPr>
    </w:p>
    <w:p w14:paraId="2EEDB557" w14:textId="7AD552A7" w:rsidR="00192445" w:rsidRPr="0041235A" w:rsidRDefault="00704809" w:rsidP="00AE4595">
      <w:pPr>
        <w:numPr>
          <w:ilvl w:val="1"/>
          <w:numId w:val="35"/>
        </w:numPr>
        <w:spacing w:line="0" w:lineRule="atLeast"/>
        <w:jc w:val="both"/>
        <w:rPr>
          <w:rFonts w:cs="Calibri"/>
          <w:bCs/>
          <w:color w:val="000000" w:themeColor="text1"/>
        </w:rPr>
      </w:pPr>
      <w:r w:rsidRPr="0041235A">
        <w:rPr>
          <w:rFonts w:cs="Calibri"/>
          <w:bCs/>
          <w:color w:val="000000" w:themeColor="text1"/>
        </w:rPr>
        <w:t xml:space="preserve">Wash </w:t>
      </w:r>
      <w:r w:rsidR="00192445" w:rsidRPr="0041235A">
        <w:rPr>
          <w:rFonts w:cs="Calibri"/>
          <w:bCs/>
          <w:color w:val="000000" w:themeColor="text1"/>
        </w:rPr>
        <w:t xml:space="preserve">the fixed cells </w:t>
      </w:r>
      <w:r w:rsidR="00811833">
        <w:rPr>
          <w:rFonts w:cs="Calibri"/>
          <w:bCs/>
          <w:color w:val="000000" w:themeColor="text1"/>
        </w:rPr>
        <w:t xml:space="preserve">3x </w:t>
      </w:r>
      <w:r w:rsidR="00192445" w:rsidRPr="0041235A">
        <w:rPr>
          <w:rFonts w:cs="Calibri"/>
          <w:bCs/>
          <w:color w:val="000000" w:themeColor="text1"/>
        </w:rPr>
        <w:t xml:space="preserve">with PBS (500 </w:t>
      </w:r>
      <w:proofErr w:type="spellStart"/>
      <w:r w:rsidR="00192445" w:rsidRPr="0041235A">
        <w:rPr>
          <w:rFonts w:cs="Calibri"/>
          <w:bCs/>
          <w:color w:val="000000" w:themeColor="text1"/>
        </w:rPr>
        <w:t>μL</w:t>
      </w:r>
      <w:proofErr w:type="spellEnd"/>
      <w:r w:rsidR="00192445" w:rsidRPr="0041235A">
        <w:rPr>
          <w:rFonts w:cs="Calibri"/>
          <w:bCs/>
          <w:color w:val="000000" w:themeColor="text1"/>
        </w:rPr>
        <w:t xml:space="preserve">/well). </w:t>
      </w:r>
    </w:p>
    <w:p w14:paraId="0DB5DCE2" w14:textId="77777777" w:rsidR="001112C8" w:rsidRPr="0041235A" w:rsidRDefault="001112C8" w:rsidP="00AE4595">
      <w:pPr>
        <w:spacing w:line="0" w:lineRule="atLeast"/>
        <w:jc w:val="both"/>
        <w:rPr>
          <w:rFonts w:cs="Calibri"/>
          <w:bCs/>
          <w:color w:val="000000" w:themeColor="text1"/>
        </w:rPr>
      </w:pPr>
    </w:p>
    <w:p w14:paraId="7052A99D" w14:textId="377FC87D" w:rsidR="00192445" w:rsidRPr="0041235A" w:rsidRDefault="00192445" w:rsidP="00AE4595">
      <w:pPr>
        <w:numPr>
          <w:ilvl w:val="1"/>
          <w:numId w:val="35"/>
        </w:numPr>
        <w:spacing w:line="0" w:lineRule="atLeast"/>
        <w:jc w:val="both"/>
        <w:rPr>
          <w:rFonts w:cs="Calibri"/>
          <w:bCs/>
          <w:color w:val="000000" w:themeColor="text1"/>
        </w:rPr>
      </w:pPr>
      <w:r w:rsidRPr="0041235A">
        <w:rPr>
          <w:rFonts w:cs="Calibri"/>
          <w:bCs/>
          <w:color w:val="000000" w:themeColor="text1"/>
        </w:rPr>
        <w:t xml:space="preserve">Add </w:t>
      </w:r>
      <w:r w:rsidR="00F00580" w:rsidRPr="0041235A">
        <w:rPr>
          <w:rFonts w:cs="Calibri"/>
          <w:bCs/>
          <w:color w:val="000000" w:themeColor="text1"/>
        </w:rPr>
        <w:t xml:space="preserve">200 </w:t>
      </w:r>
      <w:proofErr w:type="spellStart"/>
      <w:r w:rsidR="00F00580" w:rsidRPr="0041235A">
        <w:rPr>
          <w:rFonts w:cs="Calibri"/>
          <w:bCs/>
          <w:color w:val="000000" w:themeColor="text1"/>
        </w:rPr>
        <w:t>μL</w:t>
      </w:r>
      <w:proofErr w:type="spellEnd"/>
      <w:r w:rsidR="00F00580" w:rsidRPr="0041235A">
        <w:rPr>
          <w:rFonts w:cs="Calibri"/>
          <w:bCs/>
          <w:color w:val="000000" w:themeColor="text1"/>
        </w:rPr>
        <w:t xml:space="preserve"> of </w:t>
      </w:r>
      <w:r w:rsidR="008A7724" w:rsidRPr="0041235A">
        <w:rPr>
          <w:rFonts w:cs="Calibri"/>
          <w:bCs/>
          <w:color w:val="000000" w:themeColor="text1"/>
        </w:rPr>
        <w:t>phalloidin 633</w:t>
      </w:r>
      <w:r w:rsidRPr="0041235A">
        <w:rPr>
          <w:rFonts w:cs="Calibri"/>
          <w:bCs/>
          <w:color w:val="000000" w:themeColor="text1"/>
        </w:rPr>
        <w:t xml:space="preserve"> </w:t>
      </w:r>
      <w:r w:rsidR="008A7724" w:rsidRPr="0041235A">
        <w:rPr>
          <w:rFonts w:cs="Calibri"/>
          <w:bCs/>
          <w:color w:val="000000" w:themeColor="text1"/>
        </w:rPr>
        <w:t xml:space="preserve">fluorescence dye </w:t>
      </w:r>
      <w:r w:rsidRPr="0041235A">
        <w:rPr>
          <w:rFonts w:cs="Calibri"/>
          <w:bCs/>
          <w:color w:val="000000" w:themeColor="text1"/>
        </w:rPr>
        <w:t>conjugate</w:t>
      </w:r>
      <w:r w:rsidR="008A7724" w:rsidRPr="0041235A">
        <w:rPr>
          <w:rFonts w:cs="Calibri"/>
          <w:bCs/>
          <w:color w:val="000000" w:themeColor="text1"/>
        </w:rPr>
        <w:t>d</w:t>
      </w:r>
      <w:r w:rsidRPr="0041235A">
        <w:rPr>
          <w:rFonts w:cs="Calibri"/>
          <w:bCs/>
          <w:color w:val="000000" w:themeColor="text1"/>
        </w:rPr>
        <w:t xml:space="preserve"> working solution</w:t>
      </w:r>
      <w:r w:rsidR="00BD622C" w:rsidRPr="0041235A">
        <w:rPr>
          <w:rFonts w:cs="Calibri"/>
          <w:bCs/>
          <w:color w:val="000000" w:themeColor="text1"/>
        </w:rPr>
        <w:t xml:space="preserve"> (see </w:t>
      </w:r>
      <w:r w:rsidR="00AE4595" w:rsidRPr="0041235A">
        <w:rPr>
          <w:rFonts w:eastAsia="SimSun" w:cs="Calibri"/>
          <w:b/>
          <w:color w:val="000000" w:themeColor="text1"/>
          <w:kern w:val="0"/>
        </w:rPr>
        <w:t>Table of Materials</w:t>
      </w:r>
      <w:r w:rsidR="00BD622C" w:rsidRPr="0041235A">
        <w:rPr>
          <w:rFonts w:cs="Calibri"/>
          <w:bCs/>
          <w:color w:val="000000" w:themeColor="text1"/>
        </w:rPr>
        <w:t>)</w:t>
      </w:r>
      <w:r w:rsidRPr="0041235A">
        <w:rPr>
          <w:rFonts w:cs="Calibri"/>
          <w:bCs/>
          <w:color w:val="000000" w:themeColor="text1"/>
        </w:rPr>
        <w:t xml:space="preserve"> to stain the F-actin. Store in a dark</w:t>
      </w:r>
      <w:r w:rsidR="00150590" w:rsidRPr="0041235A">
        <w:rPr>
          <w:rFonts w:cs="Calibri"/>
          <w:bCs/>
          <w:color w:val="000000" w:themeColor="text1"/>
        </w:rPr>
        <w:t>,</w:t>
      </w:r>
      <w:r w:rsidRPr="0041235A">
        <w:rPr>
          <w:rFonts w:cs="Calibri"/>
          <w:bCs/>
          <w:color w:val="000000" w:themeColor="text1"/>
        </w:rPr>
        <w:t xml:space="preserve"> humid place</w:t>
      </w:r>
      <w:r w:rsidR="00A63967" w:rsidRPr="0041235A">
        <w:rPr>
          <w:rFonts w:cs="Calibri"/>
          <w:bCs/>
          <w:color w:val="000000" w:themeColor="text1"/>
        </w:rPr>
        <w:t xml:space="preserve"> (60%</w:t>
      </w:r>
      <w:r w:rsidR="00811833">
        <w:rPr>
          <w:rFonts w:cs="Calibri"/>
          <w:bCs/>
          <w:color w:val="000000" w:themeColor="text1"/>
        </w:rPr>
        <w:t>–</w:t>
      </w:r>
      <w:r w:rsidR="00A63967" w:rsidRPr="0041235A">
        <w:rPr>
          <w:rFonts w:cs="Calibri"/>
          <w:bCs/>
          <w:color w:val="000000" w:themeColor="text1"/>
        </w:rPr>
        <w:t>80%)</w:t>
      </w:r>
      <w:r w:rsidRPr="0041235A">
        <w:rPr>
          <w:rFonts w:cs="Calibri"/>
          <w:bCs/>
          <w:color w:val="000000" w:themeColor="text1"/>
        </w:rPr>
        <w:t xml:space="preserve"> at room temperature for 60 min.</w:t>
      </w:r>
      <w:r w:rsidR="00704809" w:rsidRPr="0041235A">
        <w:rPr>
          <w:rFonts w:cs="Calibri"/>
          <w:bCs/>
          <w:color w:val="000000" w:themeColor="text1"/>
        </w:rPr>
        <w:t xml:space="preserve"> Rinse </w:t>
      </w:r>
      <w:r w:rsidR="00811833">
        <w:rPr>
          <w:rFonts w:cs="Calibri"/>
          <w:bCs/>
          <w:color w:val="000000" w:themeColor="text1"/>
        </w:rPr>
        <w:t xml:space="preserve">the </w:t>
      </w:r>
      <w:r w:rsidR="00704809" w:rsidRPr="0041235A">
        <w:rPr>
          <w:rFonts w:cs="Calibri"/>
          <w:bCs/>
          <w:color w:val="000000" w:themeColor="text1"/>
        </w:rPr>
        <w:t>cells 3</w:t>
      </w:r>
      <w:r w:rsidR="00811833">
        <w:rPr>
          <w:rFonts w:cs="Calibri"/>
          <w:bCs/>
          <w:color w:val="000000" w:themeColor="text1"/>
        </w:rPr>
        <w:t>x</w:t>
      </w:r>
      <w:r w:rsidR="00704809" w:rsidRPr="0041235A">
        <w:rPr>
          <w:rFonts w:cs="Calibri"/>
          <w:bCs/>
          <w:color w:val="000000" w:themeColor="text1"/>
        </w:rPr>
        <w:t xml:space="preserve"> with PBS (500 </w:t>
      </w:r>
      <w:proofErr w:type="spellStart"/>
      <w:r w:rsidR="00704809" w:rsidRPr="0041235A">
        <w:rPr>
          <w:rFonts w:cs="Calibri"/>
          <w:bCs/>
          <w:color w:val="000000" w:themeColor="text1"/>
        </w:rPr>
        <w:t>μL</w:t>
      </w:r>
      <w:proofErr w:type="spellEnd"/>
      <w:r w:rsidR="00704809" w:rsidRPr="0041235A">
        <w:rPr>
          <w:rFonts w:cs="Calibri"/>
          <w:bCs/>
          <w:color w:val="000000" w:themeColor="text1"/>
        </w:rPr>
        <w:t xml:space="preserve">/well) to remove </w:t>
      </w:r>
      <w:r w:rsidR="00811833">
        <w:rPr>
          <w:rFonts w:cs="Calibri"/>
          <w:bCs/>
          <w:color w:val="000000" w:themeColor="text1"/>
        </w:rPr>
        <w:t xml:space="preserve">any </w:t>
      </w:r>
      <w:r w:rsidR="00704809" w:rsidRPr="0041235A">
        <w:rPr>
          <w:rFonts w:cs="Calibri"/>
          <w:bCs/>
          <w:color w:val="000000" w:themeColor="text1"/>
        </w:rPr>
        <w:t>excess phalloidin.</w:t>
      </w:r>
      <w:r w:rsidR="00BA77A4" w:rsidRPr="0041235A">
        <w:rPr>
          <w:rFonts w:cs="Calibri"/>
          <w:bCs/>
          <w:color w:val="000000" w:themeColor="text1"/>
        </w:rPr>
        <w:t xml:space="preserve"> By staining the F-actin, the cytoplasm </w:t>
      </w:r>
      <w:r w:rsidR="002C150D" w:rsidRPr="0041235A">
        <w:rPr>
          <w:rFonts w:cs="Calibri"/>
          <w:bCs/>
          <w:color w:val="000000" w:themeColor="text1"/>
        </w:rPr>
        <w:t xml:space="preserve">can be outlined and help </w:t>
      </w:r>
      <w:r w:rsidR="00BA77A4" w:rsidRPr="0041235A">
        <w:rPr>
          <w:rFonts w:cs="Calibri"/>
          <w:bCs/>
          <w:color w:val="000000" w:themeColor="text1"/>
        </w:rPr>
        <w:t>to distinguish the internalized bacteria.</w:t>
      </w:r>
    </w:p>
    <w:p w14:paraId="3AFEDA50" w14:textId="77777777" w:rsidR="001112C8" w:rsidRPr="0041235A" w:rsidRDefault="001112C8" w:rsidP="00AE4595">
      <w:pPr>
        <w:spacing w:line="0" w:lineRule="atLeast"/>
        <w:jc w:val="both"/>
        <w:rPr>
          <w:rFonts w:cs="Calibri"/>
          <w:bCs/>
          <w:color w:val="000000" w:themeColor="text1"/>
        </w:rPr>
      </w:pPr>
    </w:p>
    <w:p w14:paraId="5DCDFFB0" w14:textId="6C2DA897" w:rsidR="00192445" w:rsidRPr="0041235A" w:rsidRDefault="00192445" w:rsidP="00AE4595">
      <w:pPr>
        <w:numPr>
          <w:ilvl w:val="1"/>
          <w:numId w:val="35"/>
        </w:numPr>
        <w:spacing w:line="0" w:lineRule="atLeast"/>
        <w:jc w:val="both"/>
        <w:rPr>
          <w:rFonts w:cs="Calibri"/>
          <w:bCs/>
          <w:color w:val="000000" w:themeColor="text1"/>
        </w:rPr>
      </w:pPr>
      <w:r w:rsidRPr="0041235A">
        <w:rPr>
          <w:rFonts w:cs="Calibri"/>
          <w:bCs/>
          <w:color w:val="000000" w:themeColor="text1"/>
        </w:rPr>
        <w:t xml:space="preserve">Add 200 </w:t>
      </w:r>
      <w:proofErr w:type="spellStart"/>
      <w:r w:rsidRPr="0041235A">
        <w:rPr>
          <w:rFonts w:cs="Calibri"/>
          <w:bCs/>
          <w:color w:val="000000" w:themeColor="text1"/>
        </w:rPr>
        <w:t>μL</w:t>
      </w:r>
      <w:proofErr w:type="spellEnd"/>
      <w:r w:rsidRPr="0041235A">
        <w:rPr>
          <w:rFonts w:cs="Calibri"/>
          <w:bCs/>
          <w:color w:val="000000" w:themeColor="text1"/>
        </w:rPr>
        <w:t xml:space="preserve"> </w:t>
      </w:r>
      <w:r w:rsidR="00811833">
        <w:rPr>
          <w:rFonts w:cs="Calibri"/>
          <w:bCs/>
          <w:color w:val="000000" w:themeColor="text1"/>
        </w:rPr>
        <w:t xml:space="preserve">of </w:t>
      </w:r>
      <w:r w:rsidRPr="0041235A">
        <w:rPr>
          <w:rFonts w:cs="Calibri"/>
          <w:bCs/>
          <w:color w:val="000000" w:themeColor="text1"/>
        </w:rPr>
        <w:t>DAPI (4',6-diamidino-2-phenylindole) working solution</w:t>
      </w:r>
      <w:r w:rsidR="001C7EAE" w:rsidRPr="0041235A">
        <w:rPr>
          <w:rFonts w:cs="Calibri"/>
          <w:bCs/>
          <w:color w:val="000000" w:themeColor="text1"/>
        </w:rPr>
        <w:t xml:space="preserve"> (1 </w:t>
      </w:r>
      <w:proofErr w:type="spellStart"/>
      <w:r w:rsidR="001C7EAE" w:rsidRPr="0041235A">
        <w:rPr>
          <w:rFonts w:cs="Calibri"/>
          <w:bCs/>
          <w:color w:val="000000" w:themeColor="text1"/>
        </w:rPr>
        <w:t>μg</w:t>
      </w:r>
      <w:proofErr w:type="spellEnd"/>
      <w:r w:rsidR="001C7EAE" w:rsidRPr="0041235A">
        <w:rPr>
          <w:rFonts w:cs="Calibri"/>
          <w:bCs/>
          <w:color w:val="000000" w:themeColor="text1"/>
        </w:rPr>
        <w:t>/mL)</w:t>
      </w:r>
      <w:r w:rsidR="005F1721" w:rsidRPr="0041235A">
        <w:rPr>
          <w:rFonts w:cs="Calibri"/>
          <w:bCs/>
          <w:color w:val="000000" w:themeColor="text1"/>
        </w:rPr>
        <w:t xml:space="preserve"> to stain the cell nucle</w:t>
      </w:r>
      <w:r w:rsidR="0028349B">
        <w:rPr>
          <w:rFonts w:cs="Calibri"/>
          <w:bCs/>
          <w:color w:val="000000" w:themeColor="text1"/>
        </w:rPr>
        <w:t>us</w:t>
      </w:r>
      <w:r w:rsidRPr="0041235A">
        <w:rPr>
          <w:rFonts w:cs="Calibri"/>
          <w:bCs/>
          <w:color w:val="000000" w:themeColor="text1"/>
        </w:rPr>
        <w:t xml:space="preserve"> and incubate for 5 min in a dark</w:t>
      </w:r>
      <w:r w:rsidR="00DE70DB" w:rsidRPr="0041235A">
        <w:rPr>
          <w:rFonts w:cs="Calibri"/>
          <w:bCs/>
          <w:color w:val="000000" w:themeColor="text1"/>
        </w:rPr>
        <w:t>,</w:t>
      </w:r>
      <w:r w:rsidRPr="0041235A">
        <w:rPr>
          <w:rFonts w:cs="Calibri"/>
          <w:bCs/>
          <w:color w:val="000000" w:themeColor="text1"/>
        </w:rPr>
        <w:t xml:space="preserve"> humid place at room temperature. Rinse </w:t>
      </w:r>
      <w:r w:rsidR="00811833">
        <w:rPr>
          <w:rFonts w:cs="Calibri"/>
          <w:bCs/>
          <w:color w:val="000000" w:themeColor="text1"/>
        </w:rPr>
        <w:t>1x</w:t>
      </w:r>
      <w:r w:rsidRPr="0041235A">
        <w:rPr>
          <w:rFonts w:cs="Calibri"/>
          <w:bCs/>
          <w:color w:val="000000" w:themeColor="text1"/>
        </w:rPr>
        <w:t xml:space="preserve"> with PBS (500 </w:t>
      </w:r>
      <w:proofErr w:type="spellStart"/>
      <w:r w:rsidRPr="0041235A">
        <w:rPr>
          <w:rFonts w:cs="Calibri"/>
          <w:bCs/>
          <w:color w:val="000000" w:themeColor="text1"/>
        </w:rPr>
        <w:t>μL</w:t>
      </w:r>
      <w:proofErr w:type="spellEnd"/>
      <w:r w:rsidRPr="0041235A">
        <w:rPr>
          <w:rFonts w:cs="Calibri"/>
          <w:bCs/>
          <w:color w:val="000000" w:themeColor="text1"/>
        </w:rPr>
        <w:t xml:space="preserve">/well) and </w:t>
      </w:r>
      <w:r w:rsidR="00811833">
        <w:rPr>
          <w:rFonts w:cs="Calibri"/>
          <w:bCs/>
          <w:color w:val="000000" w:themeColor="text1"/>
        </w:rPr>
        <w:t>1x</w:t>
      </w:r>
      <w:r w:rsidR="005F1721" w:rsidRPr="0041235A">
        <w:rPr>
          <w:rFonts w:cs="Calibri"/>
          <w:bCs/>
          <w:color w:val="000000" w:themeColor="text1"/>
        </w:rPr>
        <w:t xml:space="preserve"> with the same volume of</w:t>
      </w:r>
      <w:r w:rsidRPr="0041235A">
        <w:rPr>
          <w:rFonts w:cs="Calibri"/>
          <w:bCs/>
          <w:color w:val="000000" w:themeColor="text1"/>
        </w:rPr>
        <w:t xml:space="preserve"> distilled water. Then,</w:t>
      </w:r>
      <w:r w:rsidR="0028349B">
        <w:rPr>
          <w:rFonts w:cs="Calibri"/>
          <w:bCs/>
          <w:color w:val="000000" w:themeColor="text1"/>
        </w:rPr>
        <w:t xml:space="preserve"> the cells will be </w:t>
      </w:r>
      <w:r w:rsidRPr="0041235A">
        <w:rPr>
          <w:rFonts w:cs="Calibri"/>
          <w:bCs/>
          <w:color w:val="000000" w:themeColor="text1"/>
        </w:rPr>
        <w:t>ready for observation under an invert</w:t>
      </w:r>
      <w:r w:rsidR="00811833">
        <w:rPr>
          <w:rFonts w:cs="Calibri"/>
          <w:bCs/>
          <w:color w:val="000000" w:themeColor="text1"/>
        </w:rPr>
        <w:t>ed</w:t>
      </w:r>
      <w:r w:rsidRPr="0041235A">
        <w:rPr>
          <w:rFonts w:cs="Calibri"/>
          <w:bCs/>
          <w:color w:val="000000" w:themeColor="text1"/>
        </w:rPr>
        <w:t xml:space="preserve"> fluorescence microscope.</w:t>
      </w:r>
    </w:p>
    <w:p w14:paraId="0BFB2EBB" w14:textId="77777777" w:rsidR="001112C8" w:rsidRPr="0041235A" w:rsidRDefault="001112C8" w:rsidP="00AE4595">
      <w:pPr>
        <w:spacing w:line="0" w:lineRule="atLeast"/>
        <w:jc w:val="both"/>
        <w:rPr>
          <w:rFonts w:cs="Calibri"/>
          <w:bCs/>
          <w:color w:val="000000" w:themeColor="text1"/>
        </w:rPr>
      </w:pPr>
    </w:p>
    <w:p w14:paraId="42D6E41F" w14:textId="0B9884EC" w:rsidR="00192445" w:rsidRPr="0041235A" w:rsidRDefault="00192445" w:rsidP="00AE4595">
      <w:pPr>
        <w:numPr>
          <w:ilvl w:val="0"/>
          <w:numId w:val="35"/>
        </w:numPr>
        <w:spacing w:line="0" w:lineRule="atLeast"/>
        <w:jc w:val="both"/>
        <w:rPr>
          <w:rFonts w:cs="Calibri"/>
          <w:b/>
          <w:bCs/>
          <w:color w:val="000000" w:themeColor="text1"/>
        </w:rPr>
      </w:pPr>
      <w:r w:rsidRPr="0041235A">
        <w:rPr>
          <w:rFonts w:cs="Calibri"/>
          <w:b/>
          <w:bCs/>
          <w:color w:val="000000" w:themeColor="text1"/>
        </w:rPr>
        <w:t>Macrophage phagocytosis assay using flow cytometry</w:t>
      </w:r>
    </w:p>
    <w:p w14:paraId="7530122B" w14:textId="77777777" w:rsidR="001112C8" w:rsidRPr="0041235A" w:rsidRDefault="001112C8" w:rsidP="00AE4595">
      <w:pPr>
        <w:spacing w:line="0" w:lineRule="atLeast"/>
        <w:jc w:val="both"/>
        <w:rPr>
          <w:rFonts w:cs="Calibri"/>
          <w:b/>
          <w:bCs/>
          <w:color w:val="000000" w:themeColor="text1"/>
        </w:rPr>
      </w:pPr>
    </w:p>
    <w:p w14:paraId="73C0DF97" w14:textId="5523AD6C" w:rsidR="00957185" w:rsidRPr="0041235A" w:rsidRDefault="00192445" w:rsidP="00AE4595">
      <w:pPr>
        <w:numPr>
          <w:ilvl w:val="1"/>
          <w:numId w:val="35"/>
        </w:numPr>
        <w:spacing w:line="0" w:lineRule="atLeast"/>
        <w:jc w:val="both"/>
        <w:rPr>
          <w:rFonts w:cs="Calibri"/>
          <w:bCs/>
          <w:color w:val="000000" w:themeColor="text1"/>
        </w:rPr>
      </w:pPr>
      <w:r w:rsidRPr="0041235A">
        <w:rPr>
          <w:rFonts w:cs="Calibri"/>
          <w:bCs/>
          <w:color w:val="000000" w:themeColor="text1"/>
        </w:rPr>
        <w:t xml:space="preserve">To minimize </w:t>
      </w:r>
      <w:r w:rsidR="005627FE" w:rsidRPr="0041235A">
        <w:rPr>
          <w:rFonts w:cs="Calibri"/>
          <w:bCs/>
          <w:color w:val="000000" w:themeColor="text1"/>
        </w:rPr>
        <w:t xml:space="preserve">the </w:t>
      </w:r>
      <w:r w:rsidRPr="0041235A">
        <w:rPr>
          <w:rFonts w:cs="Calibri"/>
          <w:bCs/>
          <w:color w:val="000000" w:themeColor="text1"/>
        </w:rPr>
        <w:t xml:space="preserve">experimental errors and make </w:t>
      </w:r>
      <w:r w:rsidR="00811833">
        <w:rPr>
          <w:rFonts w:cs="Calibri"/>
          <w:bCs/>
          <w:color w:val="000000" w:themeColor="text1"/>
        </w:rPr>
        <w:t xml:space="preserve">a </w:t>
      </w:r>
      <w:r w:rsidRPr="0041235A">
        <w:rPr>
          <w:rFonts w:cs="Calibri"/>
          <w:bCs/>
          <w:color w:val="000000" w:themeColor="text1"/>
        </w:rPr>
        <w:t xml:space="preserve">proper interpretation of the results, set </w:t>
      </w:r>
      <w:r w:rsidR="00811833">
        <w:rPr>
          <w:rFonts w:cs="Calibri"/>
          <w:bCs/>
          <w:color w:val="000000" w:themeColor="text1"/>
        </w:rPr>
        <w:t xml:space="preserve">the </w:t>
      </w:r>
      <w:r w:rsidRPr="0041235A">
        <w:rPr>
          <w:rFonts w:cs="Calibri"/>
          <w:bCs/>
          <w:color w:val="000000" w:themeColor="text1"/>
        </w:rPr>
        <w:t xml:space="preserve">groups and control tubes for the experiment as listed in </w:t>
      </w:r>
      <w:r w:rsidR="00AE4595" w:rsidRPr="0041235A">
        <w:rPr>
          <w:rFonts w:cs="Calibri"/>
          <w:b/>
          <w:bCs/>
          <w:color w:val="000000" w:themeColor="text1"/>
        </w:rPr>
        <w:t>Table 2</w:t>
      </w:r>
      <w:r w:rsidRPr="0041235A">
        <w:rPr>
          <w:rFonts w:cs="Calibri"/>
          <w:bCs/>
          <w:color w:val="000000" w:themeColor="text1"/>
        </w:rPr>
        <w:t>.</w:t>
      </w:r>
    </w:p>
    <w:p w14:paraId="253516C8" w14:textId="77777777" w:rsidR="00957185" w:rsidRPr="0041235A" w:rsidRDefault="00957185" w:rsidP="00AE4595">
      <w:pPr>
        <w:spacing w:line="0" w:lineRule="atLeast"/>
        <w:jc w:val="both"/>
        <w:rPr>
          <w:rFonts w:cs="Calibri"/>
          <w:bCs/>
          <w:color w:val="000000" w:themeColor="text1"/>
        </w:rPr>
      </w:pPr>
    </w:p>
    <w:p w14:paraId="48FA434A" w14:textId="6DD4E2FA" w:rsidR="00192445" w:rsidRPr="0041235A" w:rsidRDefault="00192445" w:rsidP="00AE4595">
      <w:pPr>
        <w:numPr>
          <w:ilvl w:val="2"/>
          <w:numId w:val="35"/>
        </w:numPr>
        <w:spacing w:line="0" w:lineRule="atLeast"/>
        <w:jc w:val="both"/>
        <w:rPr>
          <w:rFonts w:cs="Calibri"/>
          <w:bCs/>
          <w:color w:val="000000" w:themeColor="text1"/>
        </w:rPr>
      </w:pPr>
      <w:r w:rsidRPr="0041235A">
        <w:rPr>
          <w:rFonts w:cs="Calibri"/>
          <w:bCs/>
          <w:color w:val="000000" w:themeColor="text1"/>
        </w:rPr>
        <w:t>For the control group</w:t>
      </w:r>
      <w:r w:rsidR="00811833">
        <w:rPr>
          <w:rFonts w:cs="Calibri"/>
          <w:bCs/>
          <w:color w:val="000000" w:themeColor="text1"/>
        </w:rPr>
        <w:t>,</w:t>
      </w:r>
      <w:r w:rsidRPr="0041235A">
        <w:rPr>
          <w:rFonts w:cs="Calibri"/>
          <w:bCs/>
          <w:color w:val="000000" w:themeColor="text1"/>
        </w:rPr>
        <w:t xml:space="preserve"> which w</w:t>
      </w:r>
      <w:r w:rsidR="008B244C" w:rsidRPr="0041235A">
        <w:rPr>
          <w:rFonts w:cs="Calibri"/>
          <w:bCs/>
          <w:color w:val="000000" w:themeColor="text1"/>
        </w:rPr>
        <w:t>ill</w:t>
      </w:r>
      <w:r w:rsidRPr="0041235A">
        <w:rPr>
          <w:rFonts w:cs="Calibri"/>
          <w:bCs/>
          <w:color w:val="000000" w:themeColor="text1"/>
        </w:rPr>
        <w:t xml:space="preserve"> be placed on ice (Group 4 in </w:t>
      </w:r>
      <w:r w:rsidR="00AE4595" w:rsidRPr="0041235A">
        <w:rPr>
          <w:rFonts w:cs="Calibri"/>
          <w:b/>
          <w:bCs/>
          <w:color w:val="000000" w:themeColor="text1"/>
        </w:rPr>
        <w:t>Table 2</w:t>
      </w:r>
      <w:r w:rsidRPr="0041235A">
        <w:rPr>
          <w:rFonts w:cs="Calibri"/>
          <w:bCs/>
          <w:color w:val="000000" w:themeColor="text1"/>
        </w:rPr>
        <w:t xml:space="preserve">), remove the medium from the 6-well plate and wash </w:t>
      </w:r>
      <w:r w:rsidR="00811833">
        <w:rPr>
          <w:rFonts w:cs="Calibri"/>
          <w:bCs/>
          <w:color w:val="000000" w:themeColor="text1"/>
        </w:rPr>
        <w:t xml:space="preserve">it 1x </w:t>
      </w:r>
      <w:r w:rsidRPr="0041235A">
        <w:rPr>
          <w:rFonts w:cs="Calibri"/>
          <w:bCs/>
          <w:color w:val="000000" w:themeColor="text1"/>
        </w:rPr>
        <w:t>with PBS. Then</w:t>
      </w:r>
      <w:r w:rsidR="00811833">
        <w:rPr>
          <w:rFonts w:cs="Calibri"/>
          <w:bCs/>
          <w:color w:val="000000" w:themeColor="text1"/>
        </w:rPr>
        <w:t>,</w:t>
      </w:r>
      <w:r w:rsidRPr="0041235A">
        <w:rPr>
          <w:rFonts w:cs="Calibri"/>
          <w:bCs/>
          <w:color w:val="000000" w:themeColor="text1"/>
        </w:rPr>
        <w:t xml:space="preserve"> add </w:t>
      </w:r>
      <w:r w:rsidR="00811833">
        <w:rPr>
          <w:rFonts w:cs="Calibri"/>
          <w:bCs/>
          <w:color w:val="000000" w:themeColor="text1"/>
        </w:rPr>
        <w:t xml:space="preserve">1 mL of </w:t>
      </w:r>
      <w:r w:rsidRPr="0041235A">
        <w:rPr>
          <w:rFonts w:cs="Calibri"/>
          <w:bCs/>
          <w:color w:val="000000" w:themeColor="text1"/>
        </w:rPr>
        <w:t>70</w:t>
      </w:r>
      <w:r w:rsidR="00957185" w:rsidRPr="0041235A">
        <w:rPr>
          <w:rFonts w:cs="Calibri"/>
          <w:bCs/>
          <w:color w:val="000000" w:themeColor="text1"/>
        </w:rPr>
        <w:t xml:space="preserve"> </w:t>
      </w:r>
      <w:r w:rsidRPr="0041235A">
        <w:rPr>
          <w:rFonts w:cs="Calibri"/>
          <w:bCs/>
          <w:color w:val="000000" w:themeColor="text1"/>
        </w:rPr>
        <w:t xml:space="preserve">mM cold EDTA into the well to detach the cells and transfer </w:t>
      </w:r>
      <w:r w:rsidR="00811833">
        <w:rPr>
          <w:rFonts w:cs="Calibri"/>
          <w:bCs/>
          <w:color w:val="000000" w:themeColor="text1"/>
        </w:rPr>
        <w:t xml:space="preserve">them </w:t>
      </w:r>
      <w:r w:rsidRPr="0041235A">
        <w:rPr>
          <w:rFonts w:cs="Calibri"/>
          <w:bCs/>
          <w:color w:val="000000" w:themeColor="text1"/>
        </w:rPr>
        <w:t xml:space="preserve">to the flow cytometry tube. Add 50 </w:t>
      </w:r>
      <w:proofErr w:type="spellStart"/>
      <w:r w:rsidRPr="0041235A">
        <w:rPr>
          <w:rFonts w:cs="Calibri"/>
          <w:bCs/>
          <w:color w:val="000000" w:themeColor="text1"/>
        </w:rPr>
        <w:t>μL</w:t>
      </w:r>
      <w:proofErr w:type="spellEnd"/>
      <w:r w:rsidRPr="0041235A">
        <w:rPr>
          <w:rFonts w:cs="Calibri"/>
          <w:bCs/>
          <w:color w:val="000000" w:themeColor="text1"/>
        </w:rPr>
        <w:t xml:space="preserve"> of bacterial suspension into the tube and place it on ice for 1 h. </w:t>
      </w:r>
    </w:p>
    <w:p w14:paraId="46D0B23B" w14:textId="77777777" w:rsidR="001112C8" w:rsidRPr="0041235A" w:rsidRDefault="001112C8" w:rsidP="00AE4595">
      <w:pPr>
        <w:spacing w:line="0" w:lineRule="atLeast"/>
        <w:jc w:val="both"/>
        <w:rPr>
          <w:rFonts w:cs="Calibri"/>
          <w:bCs/>
          <w:color w:val="000000" w:themeColor="text1"/>
        </w:rPr>
      </w:pPr>
    </w:p>
    <w:p w14:paraId="43F45968" w14:textId="5CFCE534" w:rsidR="00192445" w:rsidRPr="0041235A" w:rsidRDefault="00192445" w:rsidP="00AE4595">
      <w:pPr>
        <w:numPr>
          <w:ilvl w:val="2"/>
          <w:numId w:val="35"/>
        </w:numPr>
        <w:spacing w:line="0" w:lineRule="atLeast"/>
        <w:jc w:val="both"/>
        <w:rPr>
          <w:rFonts w:cs="Calibri"/>
          <w:bCs/>
          <w:color w:val="000000" w:themeColor="text1"/>
        </w:rPr>
      </w:pPr>
      <w:r w:rsidRPr="0041235A">
        <w:rPr>
          <w:rFonts w:cs="Calibri"/>
          <w:bCs/>
          <w:color w:val="000000" w:themeColor="text1"/>
        </w:rPr>
        <w:t xml:space="preserve">For the other groups, </w:t>
      </w:r>
      <w:r w:rsidR="00CE248E" w:rsidRPr="0041235A">
        <w:rPr>
          <w:rFonts w:cs="Calibri"/>
          <w:bCs/>
          <w:color w:val="000000" w:themeColor="text1"/>
        </w:rPr>
        <w:t xml:space="preserve">remove </w:t>
      </w:r>
      <w:r w:rsidRPr="0041235A">
        <w:rPr>
          <w:rFonts w:cs="Calibri"/>
          <w:bCs/>
          <w:color w:val="000000" w:themeColor="text1"/>
        </w:rPr>
        <w:t>the culture medium</w:t>
      </w:r>
      <w:r w:rsidR="00CE248E" w:rsidRPr="0041235A">
        <w:rPr>
          <w:rFonts w:cs="Calibri"/>
          <w:bCs/>
          <w:color w:val="000000" w:themeColor="text1"/>
        </w:rPr>
        <w:t>. Add</w:t>
      </w:r>
      <w:r w:rsidRPr="0041235A">
        <w:rPr>
          <w:rFonts w:cs="Calibri"/>
          <w:bCs/>
          <w:color w:val="000000" w:themeColor="text1"/>
        </w:rPr>
        <w:t xml:space="preserve"> 1 mL </w:t>
      </w:r>
      <w:r w:rsidR="00811833">
        <w:rPr>
          <w:rFonts w:cs="Calibri"/>
          <w:bCs/>
          <w:color w:val="000000" w:themeColor="text1"/>
        </w:rPr>
        <w:t xml:space="preserve">of </w:t>
      </w:r>
      <w:r w:rsidR="00CE248E" w:rsidRPr="0041235A">
        <w:rPr>
          <w:rFonts w:cs="Calibri"/>
          <w:bCs/>
          <w:color w:val="000000" w:themeColor="text1"/>
        </w:rPr>
        <w:t>fresh medium into each</w:t>
      </w:r>
      <w:r w:rsidRPr="0041235A">
        <w:rPr>
          <w:rFonts w:cs="Calibri"/>
          <w:bCs/>
          <w:color w:val="000000" w:themeColor="text1"/>
        </w:rPr>
        <w:t xml:space="preserve"> well. Add 50 </w:t>
      </w:r>
      <w:proofErr w:type="spellStart"/>
      <w:r w:rsidRPr="0041235A">
        <w:rPr>
          <w:rFonts w:cs="Calibri"/>
          <w:bCs/>
          <w:color w:val="000000" w:themeColor="text1"/>
        </w:rPr>
        <w:t>μL</w:t>
      </w:r>
      <w:proofErr w:type="spellEnd"/>
      <w:r w:rsidRPr="0041235A">
        <w:rPr>
          <w:rFonts w:cs="Calibri"/>
          <w:bCs/>
          <w:color w:val="000000" w:themeColor="text1"/>
        </w:rPr>
        <w:t xml:space="preserve"> of bacteria</w:t>
      </w:r>
      <w:r w:rsidR="0028349B">
        <w:rPr>
          <w:rFonts w:cs="Calibri"/>
          <w:bCs/>
          <w:color w:val="000000" w:themeColor="text1"/>
        </w:rPr>
        <w:t>l</w:t>
      </w:r>
      <w:r w:rsidRPr="0041235A">
        <w:rPr>
          <w:rFonts w:cs="Calibri"/>
          <w:bCs/>
          <w:color w:val="000000" w:themeColor="text1"/>
        </w:rPr>
        <w:t xml:space="preserve"> suspension into the wells according to the group setting</w:t>
      </w:r>
      <w:r w:rsidR="00811833">
        <w:rPr>
          <w:rFonts w:cs="Calibri"/>
          <w:bCs/>
          <w:color w:val="000000" w:themeColor="text1"/>
        </w:rPr>
        <w:t>,</w:t>
      </w:r>
      <w:r w:rsidRPr="0041235A">
        <w:rPr>
          <w:rFonts w:cs="Calibri"/>
          <w:bCs/>
          <w:color w:val="000000" w:themeColor="text1"/>
        </w:rPr>
        <w:t xml:space="preserve"> as described in </w:t>
      </w:r>
      <w:r w:rsidR="00AE4595" w:rsidRPr="0041235A">
        <w:rPr>
          <w:rFonts w:cs="Calibri"/>
          <w:b/>
          <w:bCs/>
          <w:color w:val="000000" w:themeColor="text1"/>
        </w:rPr>
        <w:t>Table 2</w:t>
      </w:r>
      <w:r w:rsidRPr="0041235A">
        <w:rPr>
          <w:rFonts w:cs="Calibri"/>
          <w:bCs/>
          <w:color w:val="000000" w:themeColor="text1"/>
        </w:rPr>
        <w:t>. Then</w:t>
      </w:r>
      <w:r w:rsidR="00811833">
        <w:rPr>
          <w:rFonts w:cs="Calibri"/>
          <w:bCs/>
          <w:color w:val="000000" w:themeColor="text1"/>
        </w:rPr>
        <w:t>,</w:t>
      </w:r>
      <w:r w:rsidRPr="0041235A">
        <w:rPr>
          <w:rFonts w:cs="Calibri"/>
          <w:bCs/>
          <w:color w:val="000000" w:themeColor="text1"/>
        </w:rPr>
        <w:t xml:space="preserve"> place the 6-well plate in the </w:t>
      </w:r>
      <w:r w:rsidR="00353E2A" w:rsidRPr="0041235A">
        <w:rPr>
          <w:rFonts w:cs="Calibri"/>
          <w:bCs/>
          <w:color w:val="000000" w:themeColor="text1"/>
        </w:rPr>
        <w:t>37</w:t>
      </w:r>
      <w:r w:rsidR="00CE4074" w:rsidRPr="0041235A">
        <w:rPr>
          <w:rFonts w:cs="Calibri"/>
          <w:bCs/>
          <w:color w:val="000000" w:themeColor="text1"/>
        </w:rPr>
        <w:t xml:space="preserve"> °C</w:t>
      </w:r>
      <w:r w:rsidR="00811833">
        <w:rPr>
          <w:rFonts w:cs="Calibri"/>
          <w:bCs/>
          <w:color w:val="000000" w:themeColor="text1"/>
        </w:rPr>
        <w:t>,</w:t>
      </w:r>
      <w:r w:rsidRPr="0041235A">
        <w:rPr>
          <w:rFonts w:cs="Calibri"/>
          <w:bCs/>
          <w:color w:val="000000" w:themeColor="text1"/>
        </w:rPr>
        <w:t xml:space="preserve"> 5% CO</w:t>
      </w:r>
      <w:r w:rsidRPr="0041235A">
        <w:rPr>
          <w:rFonts w:cs="Calibri"/>
          <w:bCs/>
          <w:color w:val="000000" w:themeColor="text1"/>
          <w:vertAlign w:val="subscript"/>
        </w:rPr>
        <w:t>2</w:t>
      </w:r>
      <w:r w:rsidRPr="0041235A">
        <w:rPr>
          <w:rFonts w:cs="Calibri"/>
          <w:bCs/>
          <w:color w:val="000000" w:themeColor="text1"/>
        </w:rPr>
        <w:t xml:space="preserve"> incubator for 1 h.</w:t>
      </w:r>
    </w:p>
    <w:p w14:paraId="4D12E04A" w14:textId="77777777" w:rsidR="001112C8" w:rsidRPr="0041235A" w:rsidRDefault="001112C8" w:rsidP="00AE4595">
      <w:pPr>
        <w:spacing w:line="0" w:lineRule="atLeast"/>
        <w:jc w:val="both"/>
        <w:rPr>
          <w:rFonts w:cs="Calibri"/>
          <w:bCs/>
          <w:color w:val="000000" w:themeColor="text1"/>
        </w:rPr>
      </w:pPr>
    </w:p>
    <w:p w14:paraId="1016B75C" w14:textId="6C63565E" w:rsidR="00192445" w:rsidRPr="0041235A" w:rsidRDefault="004F258C" w:rsidP="00AE4595">
      <w:pPr>
        <w:numPr>
          <w:ilvl w:val="1"/>
          <w:numId w:val="35"/>
        </w:numPr>
        <w:spacing w:line="0" w:lineRule="atLeast"/>
        <w:jc w:val="both"/>
        <w:rPr>
          <w:rFonts w:cs="Calibri"/>
          <w:bCs/>
          <w:color w:val="000000" w:themeColor="text1"/>
        </w:rPr>
      </w:pPr>
      <w:r w:rsidRPr="0041235A">
        <w:rPr>
          <w:rFonts w:cs="Calibri"/>
          <w:bCs/>
          <w:color w:val="000000" w:themeColor="text1"/>
        </w:rPr>
        <w:t>T</w:t>
      </w:r>
      <w:r w:rsidR="00192445" w:rsidRPr="0041235A">
        <w:rPr>
          <w:rFonts w:cs="Calibri"/>
          <w:bCs/>
          <w:color w:val="000000" w:themeColor="text1"/>
        </w:rPr>
        <w:t xml:space="preserve">o quench the fluorescence of noninternalized </w:t>
      </w:r>
      <w:r w:rsidR="0016660F" w:rsidRPr="0041235A">
        <w:rPr>
          <w:rFonts w:cs="Calibri"/>
          <w:bCs/>
          <w:i/>
          <w:color w:val="000000" w:themeColor="text1"/>
        </w:rPr>
        <w:t>E. coli</w:t>
      </w:r>
      <w:r w:rsidR="00192445" w:rsidRPr="0041235A">
        <w:rPr>
          <w:rFonts w:cs="Calibri"/>
          <w:bCs/>
          <w:color w:val="000000" w:themeColor="text1"/>
        </w:rPr>
        <w:t xml:space="preserve">, add 200 </w:t>
      </w:r>
      <w:proofErr w:type="spellStart"/>
      <w:r w:rsidR="00192445" w:rsidRPr="0041235A">
        <w:rPr>
          <w:rFonts w:cs="Calibri"/>
          <w:bCs/>
          <w:color w:val="000000" w:themeColor="text1"/>
        </w:rPr>
        <w:t>μL</w:t>
      </w:r>
      <w:proofErr w:type="spellEnd"/>
      <w:r w:rsidR="00192445" w:rsidRPr="0041235A">
        <w:rPr>
          <w:rFonts w:cs="Calibri"/>
          <w:bCs/>
          <w:color w:val="000000" w:themeColor="text1"/>
        </w:rPr>
        <w:t xml:space="preserve"> of 0.8% crystal violet (CV) water solution into the well and sway shortly</w:t>
      </w:r>
      <w:r w:rsidR="00811833">
        <w:rPr>
          <w:rFonts w:cs="Calibri"/>
          <w:bCs/>
          <w:color w:val="000000" w:themeColor="text1"/>
        </w:rPr>
        <w:t>, thus avoiding</w:t>
      </w:r>
      <w:r w:rsidR="00192445" w:rsidRPr="0041235A">
        <w:rPr>
          <w:rFonts w:cs="Calibri"/>
          <w:bCs/>
          <w:color w:val="000000" w:themeColor="text1"/>
        </w:rPr>
        <w:t xml:space="preserve"> </w:t>
      </w:r>
      <w:r w:rsidR="00811833">
        <w:rPr>
          <w:rFonts w:cs="Calibri"/>
          <w:bCs/>
          <w:color w:val="000000" w:themeColor="text1"/>
        </w:rPr>
        <w:t xml:space="preserve">a </w:t>
      </w:r>
      <w:r w:rsidR="00192445" w:rsidRPr="0041235A">
        <w:rPr>
          <w:rFonts w:cs="Calibri"/>
          <w:bCs/>
          <w:color w:val="000000" w:themeColor="text1"/>
        </w:rPr>
        <w:t>false</w:t>
      </w:r>
      <w:r w:rsidR="00811833">
        <w:rPr>
          <w:rFonts w:cs="Calibri"/>
          <w:bCs/>
          <w:color w:val="000000" w:themeColor="text1"/>
        </w:rPr>
        <w:t>-</w:t>
      </w:r>
      <w:r w:rsidR="00192445" w:rsidRPr="0041235A">
        <w:rPr>
          <w:rFonts w:cs="Calibri"/>
          <w:bCs/>
          <w:color w:val="000000" w:themeColor="text1"/>
        </w:rPr>
        <w:t>positive result by the EGFP</w:t>
      </w:r>
      <w:r w:rsidR="008C6ECD" w:rsidRPr="0041235A">
        <w:rPr>
          <w:rFonts w:cs="Calibri"/>
          <w:bCs/>
          <w:color w:val="000000" w:themeColor="text1"/>
        </w:rPr>
        <w:t>-</w:t>
      </w:r>
      <w:r w:rsidR="008C6ECD" w:rsidRPr="0041235A">
        <w:rPr>
          <w:rFonts w:cs="Calibri"/>
          <w:bCs/>
          <w:color w:val="000000" w:themeColor="text1"/>
        </w:rPr>
        <w:lastRenderedPageBreak/>
        <w:t>expressing</w:t>
      </w:r>
      <w:r w:rsidR="00192445" w:rsidRPr="0041235A">
        <w:rPr>
          <w:rFonts w:cs="Calibri"/>
          <w:bCs/>
          <w:color w:val="000000" w:themeColor="text1"/>
        </w:rPr>
        <w:t xml:space="preserve"> </w:t>
      </w:r>
      <w:r w:rsidR="0016660F" w:rsidRPr="0041235A">
        <w:rPr>
          <w:rFonts w:cs="Calibri"/>
          <w:bCs/>
          <w:i/>
          <w:color w:val="000000" w:themeColor="text1"/>
        </w:rPr>
        <w:t>E. coli</w:t>
      </w:r>
      <w:r w:rsidR="00192445" w:rsidRPr="0041235A">
        <w:rPr>
          <w:rFonts w:cs="Calibri"/>
          <w:bCs/>
          <w:color w:val="000000" w:themeColor="text1"/>
        </w:rPr>
        <w:t xml:space="preserve"> binding to the surface of the macrophages but not internalized. Wash the cells </w:t>
      </w:r>
      <w:r w:rsidR="00811833">
        <w:rPr>
          <w:rFonts w:cs="Calibri"/>
          <w:bCs/>
          <w:color w:val="000000" w:themeColor="text1"/>
        </w:rPr>
        <w:t xml:space="preserve">3x </w:t>
      </w:r>
      <w:r w:rsidR="00192445" w:rsidRPr="0041235A">
        <w:rPr>
          <w:rFonts w:cs="Calibri"/>
          <w:bCs/>
          <w:color w:val="000000" w:themeColor="text1"/>
        </w:rPr>
        <w:t>with PBS to remove any residual CV.</w:t>
      </w:r>
    </w:p>
    <w:p w14:paraId="5FD2DAD1" w14:textId="77777777" w:rsidR="001112C8" w:rsidRPr="0041235A" w:rsidRDefault="001112C8" w:rsidP="00AE4595">
      <w:pPr>
        <w:spacing w:line="0" w:lineRule="atLeast"/>
        <w:jc w:val="both"/>
        <w:rPr>
          <w:rFonts w:cs="Calibri"/>
          <w:bCs/>
          <w:color w:val="000000" w:themeColor="text1"/>
        </w:rPr>
      </w:pPr>
    </w:p>
    <w:p w14:paraId="52851053" w14:textId="3D8FAE60" w:rsidR="00192445" w:rsidRPr="0041235A" w:rsidRDefault="001112C8" w:rsidP="00AE4595">
      <w:pPr>
        <w:numPr>
          <w:ilvl w:val="1"/>
          <w:numId w:val="35"/>
        </w:numPr>
        <w:spacing w:line="0" w:lineRule="atLeast"/>
        <w:jc w:val="both"/>
        <w:rPr>
          <w:rFonts w:cs="Calibri"/>
          <w:bCs/>
          <w:color w:val="000000" w:themeColor="text1"/>
        </w:rPr>
      </w:pPr>
      <w:r w:rsidRPr="0041235A">
        <w:rPr>
          <w:rFonts w:cs="Calibri"/>
          <w:bCs/>
          <w:color w:val="000000" w:themeColor="text1"/>
        </w:rPr>
        <w:t>T</w:t>
      </w:r>
      <w:r w:rsidR="00192445" w:rsidRPr="0041235A">
        <w:rPr>
          <w:rFonts w:cs="Calibri"/>
          <w:bCs/>
          <w:color w:val="000000" w:themeColor="text1"/>
        </w:rPr>
        <w:t>hen</w:t>
      </w:r>
      <w:r w:rsidR="00811833">
        <w:rPr>
          <w:rFonts w:cs="Calibri"/>
          <w:bCs/>
          <w:color w:val="000000" w:themeColor="text1"/>
        </w:rPr>
        <w:t>,</w:t>
      </w:r>
      <w:r w:rsidR="00192445" w:rsidRPr="0041235A">
        <w:rPr>
          <w:rFonts w:cs="Calibri"/>
          <w:bCs/>
          <w:color w:val="000000" w:themeColor="text1"/>
        </w:rPr>
        <w:t xml:space="preserve"> add </w:t>
      </w:r>
      <w:r w:rsidR="00811833">
        <w:rPr>
          <w:rFonts w:cs="Calibri"/>
          <w:bCs/>
          <w:color w:val="000000" w:themeColor="text1"/>
        </w:rPr>
        <w:t xml:space="preserve">1 mL of </w:t>
      </w:r>
      <w:r w:rsidR="00192445" w:rsidRPr="0041235A">
        <w:rPr>
          <w:rFonts w:cs="Calibri"/>
          <w:bCs/>
          <w:color w:val="000000" w:themeColor="text1"/>
        </w:rPr>
        <w:t>70</w:t>
      </w:r>
      <w:r w:rsidR="00957185" w:rsidRPr="0041235A">
        <w:rPr>
          <w:rFonts w:cs="Calibri"/>
          <w:bCs/>
          <w:color w:val="000000" w:themeColor="text1"/>
        </w:rPr>
        <w:t xml:space="preserve"> </w:t>
      </w:r>
      <w:r w:rsidR="00192445" w:rsidRPr="0041235A">
        <w:rPr>
          <w:rFonts w:cs="Calibri"/>
          <w:bCs/>
          <w:color w:val="000000" w:themeColor="text1"/>
        </w:rPr>
        <w:t>mM</w:t>
      </w:r>
      <w:r w:rsidR="00957185" w:rsidRPr="0041235A">
        <w:rPr>
          <w:rFonts w:cs="Calibri"/>
          <w:bCs/>
          <w:color w:val="000000" w:themeColor="text1"/>
        </w:rPr>
        <w:t xml:space="preserve"> </w:t>
      </w:r>
      <w:r w:rsidR="00192445" w:rsidRPr="0041235A">
        <w:rPr>
          <w:rFonts w:cs="Calibri"/>
          <w:bCs/>
          <w:color w:val="000000" w:themeColor="text1"/>
        </w:rPr>
        <w:t xml:space="preserve">cold EDTA into the well to detach the cells and transfer </w:t>
      </w:r>
      <w:r w:rsidR="00811833">
        <w:rPr>
          <w:rFonts w:cs="Calibri"/>
          <w:bCs/>
          <w:color w:val="000000" w:themeColor="text1"/>
        </w:rPr>
        <w:t xml:space="preserve">them </w:t>
      </w:r>
      <w:r w:rsidR="00192445" w:rsidRPr="0041235A">
        <w:rPr>
          <w:rFonts w:cs="Calibri"/>
          <w:bCs/>
          <w:color w:val="000000" w:themeColor="text1"/>
        </w:rPr>
        <w:t>to the flow cytometry tube.</w:t>
      </w:r>
    </w:p>
    <w:p w14:paraId="6B79CAC9" w14:textId="77777777" w:rsidR="001112C8" w:rsidRPr="0041235A" w:rsidRDefault="001112C8" w:rsidP="00AE4595">
      <w:pPr>
        <w:spacing w:line="0" w:lineRule="atLeast"/>
        <w:jc w:val="both"/>
        <w:rPr>
          <w:rFonts w:cs="Calibri"/>
          <w:bCs/>
          <w:color w:val="000000" w:themeColor="text1"/>
        </w:rPr>
      </w:pPr>
    </w:p>
    <w:p w14:paraId="55D01A11" w14:textId="279426CF" w:rsidR="00192445" w:rsidRPr="0041235A" w:rsidRDefault="00192445" w:rsidP="00AE4595">
      <w:pPr>
        <w:numPr>
          <w:ilvl w:val="1"/>
          <w:numId w:val="35"/>
        </w:numPr>
        <w:spacing w:line="0" w:lineRule="atLeast"/>
        <w:jc w:val="both"/>
        <w:rPr>
          <w:rFonts w:cs="Calibri"/>
          <w:bCs/>
          <w:color w:val="000000" w:themeColor="text1"/>
        </w:rPr>
      </w:pPr>
      <w:r w:rsidRPr="0041235A">
        <w:rPr>
          <w:rFonts w:cs="Calibri"/>
          <w:bCs/>
          <w:color w:val="000000" w:themeColor="text1"/>
        </w:rPr>
        <w:t>Centrifuge the tubes</w:t>
      </w:r>
      <w:r w:rsidR="00957185" w:rsidRPr="0041235A">
        <w:rPr>
          <w:rFonts w:cs="Calibri"/>
          <w:bCs/>
          <w:color w:val="000000" w:themeColor="text1"/>
        </w:rPr>
        <w:t xml:space="preserve"> at</w:t>
      </w:r>
      <w:r w:rsidRPr="0041235A">
        <w:rPr>
          <w:rFonts w:cs="Calibri"/>
          <w:bCs/>
          <w:color w:val="000000" w:themeColor="text1"/>
        </w:rPr>
        <w:t xml:space="preserve"> </w:t>
      </w:r>
      <w:r w:rsidR="00F36CA7" w:rsidRPr="0041235A">
        <w:rPr>
          <w:rFonts w:cs="Calibri"/>
          <w:bCs/>
          <w:color w:val="000000" w:themeColor="text1"/>
        </w:rPr>
        <w:t>400</w:t>
      </w:r>
      <w:r w:rsidR="00EA4F08" w:rsidRPr="0041235A">
        <w:rPr>
          <w:rFonts w:cs="Calibri"/>
          <w:bCs/>
          <w:color w:val="000000" w:themeColor="text1"/>
        </w:rPr>
        <w:t xml:space="preserve"> </w:t>
      </w:r>
      <w:r w:rsidR="00F36CA7" w:rsidRPr="0041235A">
        <w:rPr>
          <w:rFonts w:cs="Calibri"/>
          <w:bCs/>
          <w:color w:val="000000" w:themeColor="text1"/>
        </w:rPr>
        <w:t xml:space="preserve">x </w:t>
      </w:r>
      <w:r w:rsidR="00F36CA7" w:rsidRPr="007D3512">
        <w:rPr>
          <w:rFonts w:cs="Calibri"/>
          <w:bCs/>
          <w:i/>
          <w:color w:val="000000" w:themeColor="text1"/>
        </w:rPr>
        <w:t>g</w:t>
      </w:r>
      <w:r w:rsidR="00957185" w:rsidRPr="0041235A">
        <w:rPr>
          <w:rFonts w:cs="Calibri"/>
          <w:bCs/>
          <w:color w:val="000000" w:themeColor="text1"/>
        </w:rPr>
        <w:t xml:space="preserve"> for</w:t>
      </w:r>
      <w:r w:rsidRPr="0041235A">
        <w:rPr>
          <w:rFonts w:cs="Calibri"/>
          <w:bCs/>
          <w:color w:val="000000" w:themeColor="text1"/>
        </w:rPr>
        <w:t xml:space="preserve"> 5 min and discard the supernatant.</w:t>
      </w:r>
    </w:p>
    <w:p w14:paraId="44845CB0" w14:textId="77777777" w:rsidR="001112C8" w:rsidRPr="0041235A" w:rsidRDefault="001112C8" w:rsidP="00AE4595">
      <w:pPr>
        <w:spacing w:line="0" w:lineRule="atLeast"/>
        <w:jc w:val="both"/>
        <w:rPr>
          <w:rFonts w:cs="Calibri"/>
          <w:bCs/>
          <w:color w:val="000000" w:themeColor="text1"/>
        </w:rPr>
      </w:pPr>
    </w:p>
    <w:p w14:paraId="2B84D6D1" w14:textId="4C2166CD" w:rsidR="00192445" w:rsidRPr="0041235A" w:rsidRDefault="00192445" w:rsidP="00AE4595">
      <w:pPr>
        <w:numPr>
          <w:ilvl w:val="1"/>
          <w:numId w:val="35"/>
        </w:numPr>
        <w:spacing w:line="0" w:lineRule="atLeast"/>
        <w:jc w:val="both"/>
        <w:rPr>
          <w:rFonts w:cs="Calibri"/>
          <w:bCs/>
          <w:color w:val="000000" w:themeColor="text1"/>
        </w:rPr>
      </w:pPr>
      <w:r w:rsidRPr="0041235A">
        <w:rPr>
          <w:rFonts w:cs="Calibri"/>
          <w:bCs/>
          <w:color w:val="000000" w:themeColor="text1"/>
        </w:rPr>
        <w:t xml:space="preserve">Add 100 </w:t>
      </w:r>
      <w:proofErr w:type="spellStart"/>
      <w:r w:rsidRPr="0041235A">
        <w:rPr>
          <w:rFonts w:cs="Calibri"/>
          <w:bCs/>
          <w:color w:val="000000" w:themeColor="text1"/>
        </w:rPr>
        <w:t>μL</w:t>
      </w:r>
      <w:proofErr w:type="spellEnd"/>
      <w:r w:rsidRPr="0041235A">
        <w:rPr>
          <w:rFonts w:cs="Calibri"/>
          <w:bCs/>
          <w:color w:val="000000" w:themeColor="text1"/>
        </w:rPr>
        <w:t xml:space="preserve"> of PBS to resuspend the cells. Add 5 </w:t>
      </w:r>
      <w:proofErr w:type="spellStart"/>
      <w:r w:rsidRPr="0041235A">
        <w:rPr>
          <w:rFonts w:cs="Calibri"/>
          <w:bCs/>
          <w:color w:val="000000" w:themeColor="text1"/>
        </w:rPr>
        <w:t>μL</w:t>
      </w:r>
      <w:proofErr w:type="spellEnd"/>
      <w:r w:rsidRPr="0041235A">
        <w:rPr>
          <w:rFonts w:cs="Calibri"/>
          <w:bCs/>
          <w:color w:val="000000" w:themeColor="text1"/>
        </w:rPr>
        <w:t xml:space="preserve"> of F4/80-PE-conjugated antibody (a surface antigen expressed on mouse macrophages) into the tubes</w:t>
      </w:r>
      <w:r w:rsidR="00811833">
        <w:rPr>
          <w:rFonts w:cs="Calibri"/>
          <w:bCs/>
          <w:color w:val="000000" w:themeColor="text1"/>
        </w:rPr>
        <w:t>,</w:t>
      </w:r>
      <w:r w:rsidRPr="0041235A">
        <w:rPr>
          <w:rFonts w:cs="Calibri"/>
          <w:bCs/>
          <w:color w:val="000000" w:themeColor="text1"/>
        </w:rPr>
        <w:t xml:space="preserve"> or </w:t>
      </w:r>
      <w:r w:rsidR="00811833">
        <w:rPr>
          <w:rFonts w:cs="Calibri"/>
          <w:bCs/>
          <w:color w:val="000000" w:themeColor="text1"/>
        </w:rPr>
        <w:t xml:space="preserve">use </w:t>
      </w:r>
      <w:r w:rsidRPr="0041235A">
        <w:rPr>
          <w:rFonts w:cs="Calibri"/>
          <w:bCs/>
          <w:color w:val="000000" w:themeColor="text1"/>
        </w:rPr>
        <w:t>IgG2</w:t>
      </w:r>
      <w:r w:rsidR="00C93CC9" w:rsidRPr="0041235A">
        <w:rPr>
          <w:rFonts w:cs="Calibri"/>
          <w:bCs/>
          <w:color w:val="000000" w:themeColor="text1"/>
        </w:rPr>
        <w:t>a</w:t>
      </w:r>
      <w:r w:rsidRPr="0041235A">
        <w:rPr>
          <w:rFonts w:cs="Calibri"/>
          <w:bCs/>
          <w:color w:val="000000" w:themeColor="text1"/>
        </w:rPr>
        <w:t>-PE isotype</w:t>
      </w:r>
      <w:r w:rsidR="00811833">
        <w:rPr>
          <w:rFonts w:cs="Calibri"/>
          <w:bCs/>
          <w:color w:val="000000" w:themeColor="text1"/>
        </w:rPr>
        <w:t>,</w:t>
      </w:r>
      <w:r w:rsidRPr="0041235A">
        <w:rPr>
          <w:rFonts w:cs="Calibri"/>
          <w:bCs/>
          <w:color w:val="000000" w:themeColor="text1"/>
        </w:rPr>
        <w:t xml:space="preserve"> according to the group setting. Vortex briefly and incubate the samples on ice for 5</w:t>
      </w:r>
      <w:r w:rsidR="00811833">
        <w:rPr>
          <w:rFonts w:cs="Calibri"/>
          <w:bCs/>
          <w:color w:val="000000" w:themeColor="text1"/>
        </w:rPr>
        <w:t>–</w:t>
      </w:r>
      <w:r w:rsidRPr="0041235A">
        <w:rPr>
          <w:rFonts w:cs="Calibri"/>
          <w:bCs/>
          <w:color w:val="000000" w:themeColor="text1"/>
        </w:rPr>
        <w:t xml:space="preserve">10 min in the dark. </w:t>
      </w:r>
    </w:p>
    <w:p w14:paraId="692B08C0" w14:textId="77777777" w:rsidR="001112C8" w:rsidRPr="0041235A" w:rsidRDefault="001112C8" w:rsidP="00AE4595">
      <w:pPr>
        <w:spacing w:line="0" w:lineRule="atLeast"/>
        <w:jc w:val="both"/>
        <w:rPr>
          <w:rFonts w:cs="Calibri"/>
          <w:bCs/>
          <w:color w:val="000000" w:themeColor="text1"/>
        </w:rPr>
      </w:pPr>
    </w:p>
    <w:p w14:paraId="0992DA94" w14:textId="38719CB7" w:rsidR="008B3932" w:rsidRPr="0041235A" w:rsidRDefault="00192445" w:rsidP="00AE4595">
      <w:pPr>
        <w:numPr>
          <w:ilvl w:val="1"/>
          <w:numId w:val="35"/>
        </w:numPr>
        <w:spacing w:line="0" w:lineRule="atLeast"/>
        <w:jc w:val="both"/>
        <w:rPr>
          <w:rFonts w:cs="Calibri"/>
          <w:bCs/>
          <w:color w:val="000000" w:themeColor="text1"/>
        </w:rPr>
      </w:pPr>
      <w:r w:rsidRPr="0041235A">
        <w:rPr>
          <w:rFonts w:cs="Calibri"/>
          <w:bCs/>
          <w:color w:val="000000" w:themeColor="text1"/>
        </w:rPr>
        <w:t xml:space="preserve">Add 1 mL </w:t>
      </w:r>
      <w:r w:rsidR="00811833">
        <w:rPr>
          <w:rFonts w:cs="Calibri"/>
          <w:bCs/>
          <w:color w:val="000000" w:themeColor="text1"/>
        </w:rPr>
        <w:t xml:space="preserve">of </w:t>
      </w:r>
      <w:r w:rsidRPr="0041235A">
        <w:rPr>
          <w:rFonts w:cs="Calibri"/>
          <w:bCs/>
          <w:color w:val="000000" w:themeColor="text1"/>
        </w:rPr>
        <w:t xml:space="preserve">PBS into each tube and centrifuge </w:t>
      </w:r>
      <w:r w:rsidR="00957185" w:rsidRPr="0041235A">
        <w:rPr>
          <w:rFonts w:cs="Calibri"/>
          <w:bCs/>
          <w:color w:val="000000" w:themeColor="text1"/>
        </w:rPr>
        <w:t xml:space="preserve">at </w:t>
      </w:r>
      <w:r w:rsidR="00F36CA7" w:rsidRPr="0041235A">
        <w:rPr>
          <w:rFonts w:cs="Calibri"/>
          <w:bCs/>
          <w:color w:val="000000" w:themeColor="text1"/>
        </w:rPr>
        <w:t>400</w:t>
      </w:r>
      <w:r w:rsidR="00EA4F08" w:rsidRPr="0041235A">
        <w:rPr>
          <w:rFonts w:cs="Calibri"/>
          <w:bCs/>
          <w:color w:val="000000" w:themeColor="text1"/>
        </w:rPr>
        <w:t xml:space="preserve"> </w:t>
      </w:r>
      <w:r w:rsidR="00F36CA7" w:rsidRPr="0041235A">
        <w:rPr>
          <w:rFonts w:cs="Calibri"/>
          <w:bCs/>
          <w:color w:val="000000" w:themeColor="text1"/>
        </w:rPr>
        <w:t xml:space="preserve">x </w:t>
      </w:r>
      <w:r w:rsidR="00F36CA7" w:rsidRPr="007D3512">
        <w:rPr>
          <w:rFonts w:cs="Calibri"/>
          <w:bCs/>
          <w:i/>
          <w:color w:val="000000" w:themeColor="text1"/>
        </w:rPr>
        <w:t>g</w:t>
      </w:r>
      <w:r w:rsidR="00957185" w:rsidRPr="0041235A">
        <w:rPr>
          <w:rFonts w:cs="Calibri"/>
          <w:bCs/>
          <w:color w:val="000000" w:themeColor="text1"/>
        </w:rPr>
        <w:t xml:space="preserve"> for</w:t>
      </w:r>
      <w:r w:rsidRPr="0041235A">
        <w:rPr>
          <w:rFonts w:cs="Calibri"/>
          <w:bCs/>
          <w:color w:val="000000" w:themeColor="text1"/>
        </w:rPr>
        <w:t xml:space="preserve"> 5 min. Discard the supernatant. Resuspend the cell pellets with 200</w:t>
      </w:r>
      <w:r w:rsidR="00811833">
        <w:rPr>
          <w:rFonts w:cs="Calibri"/>
          <w:bCs/>
          <w:color w:val="000000" w:themeColor="text1"/>
        </w:rPr>
        <w:t>–</w:t>
      </w:r>
      <w:r w:rsidRPr="0041235A">
        <w:rPr>
          <w:rFonts w:cs="Calibri"/>
          <w:bCs/>
          <w:color w:val="000000" w:themeColor="text1"/>
        </w:rPr>
        <w:t xml:space="preserve">300 </w:t>
      </w:r>
      <w:proofErr w:type="spellStart"/>
      <w:r w:rsidRPr="0041235A">
        <w:rPr>
          <w:rFonts w:cs="Calibri"/>
          <w:bCs/>
          <w:color w:val="000000" w:themeColor="text1"/>
        </w:rPr>
        <w:t>μL</w:t>
      </w:r>
      <w:proofErr w:type="spellEnd"/>
      <w:r w:rsidRPr="0041235A">
        <w:rPr>
          <w:rFonts w:cs="Calibri"/>
          <w:bCs/>
          <w:color w:val="000000" w:themeColor="text1"/>
        </w:rPr>
        <w:t xml:space="preserve"> of PBS for flow cytometry analysis. Run each tube and acquire data for at least 10,000 events of F4/80</w:t>
      </w:r>
      <w:r w:rsidRPr="0041235A">
        <w:rPr>
          <w:rFonts w:cs="Calibri"/>
          <w:bCs/>
          <w:color w:val="000000" w:themeColor="text1"/>
          <w:vertAlign w:val="superscript"/>
        </w:rPr>
        <w:t>+</w:t>
      </w:r>
      <w:r w:rsidRPr="0041235A">
        <w:rPr>
          <w:rFonts w:cs="Calibri"/>
          <w:bCs/>
          <w:color w:val="000000" w:themeColor="text1"/>
        </w:rPr>
        <w:t xml:space="preserve"> cells.</w:t>
      </w:r>
    </w:p>
    <w:p w14:paraId="0FA8FFA9" w14:textId="77777777" w:rsidR="001112C8" w:rsidRPr="0041235A" w:rsidRDefault="001112C8" w:rsidP="00AE4595">
      <w:pPr>
        <w:spacing w:line="0" w:lineRule="atLeast"/>
        <w:jc w:val="both"/>
        <w:rPr>
          <w:rFonts w:cs="Calibri"/>
          <w:bCs/>
          <w:color w:val="000000" w:themeColor="text1"/>
        </w:rPr>
      </w:pPr>
    </w:p>
    <w:p w14:paraId="61D814E3" w14:textId="77777777" w:rsidR="008B3932" w:rsidRPr="0041235A" w:rsidRDefault="008B3932" w:rsidP="00AE4595">
      <w:pPr>
        <w:spacing w:line="0" w:lineRule="atLeast"/>
        <w:jc w:val="both"/>
        <w:outlineLvl w:val="0"/>
        <w:rPr>
          <w:rFonts w:cs="Calibri"/>
          <w:b/>
          <w:bCs/>
          <w:color w:val="000000" w:themeColor="text1"/>
        </w:rPr>
      </w:pPr>
      <w:r w:rsidRPr="0041235A">
        <w:rPr>
          <w:rFonts w:cs="Calibri"/>
          <w:b/>
          <w:bCs/>
          <w:color w:val="000000" w:themeColor="text1"/>
        </w:rPr>
        <w:t>REPRESENTATIVE RESULTS:</w:t>
      </w:r>
    </w:p>
    <w:p w14:paraId="70E57DC4" w14:textId="52D114C9" w:rsidR="0061782B" w:rsidRPr="0041235A" w:rsidRDefault="00192445" w:rsidP="00AE4595">
      <w:pPr>
        <w:spacing w:line="0" w:lineRule="atLeast"/>
        <w:jc w:val="both"/>
        <w:rPr>
          <w:rFonts w:cs="Calibri"/>
          <w:bCs/>
          <w:color w:val="000000" w:themeColor="text1"/>
        </w:rPr>
      </w:pPr>
      <w:r w:rsidRPr="0041235A">
        <w:rPr>
          <w:rFonts w:cs="Calibri"/>
          <w:bCs/>
          <w:color w:val="000000" w:themeColor="text1"/>
        </w:rPr>
        <w:t xml:space="preserve">The </w:t>
      </w:r>
      <w:proofErr w:type="spellStart"/>
      <w:r w:rsidRPr="0041235A">
        <w:rPr>
          <w:rFonts w:cs="Calibri"/>
          <w:bCs/>
          <w:color w:val="000000" w:themeColor="text1"/>
        </w:rPr>
        <w:t>pET</w:t>
      </w:r>
      <w:proofErr w:type="spellEnd"/>
      <w:r w:rsidRPr="0041235A">
        <w:rPr>
          <w:rFonts w:cs="Calibri"/>
          <w:bCs/>
          <w:color w:val="000000" w:themeColor="text1"/>
        </w:rPr>
        <w:t xml:space="preserve">-SUMO vector utilizes a small ubiquitin-like modifier to allow the expression of native proteins in the </w:t>
      </w:r>
      <w:r w:rsidR="0016660F" w:rsidRPr="0041235A">
        <w:rPr>
          <w:rFonts w:cs="Calibri"/>
          <w:bCs/>
          <w:i/>
          <w:color w:val="000000" w:themeColor="text1"/>
        </w:rPr>
        <w:t>E. coli</w:t>
      </w:r>
      <w:r w:rsidR="0061782B" w:rsidRPr="0041235A">
        <w:rPr>
          <w:rFonts w:cs="Calibri"/>
          <w:bCs/>
          <w:color w:val="000000" w:themeColor="text1"/>
        </w:rPr>
        <w:t>. SUMO fusion can</w:t>
      </w:r>
      <w:r w:rsidRPr="0041235A">
        <w:rPr>
          <w:rFonts w:cs="Calibri"/>
          <w:bCs/>
          <w:color w:val="000000" w:themeColor="text1"/>
        </w:rPr>
        <w:t xml:space="preserve"> significantly enhance the EGFP solubility, allowing it to be detected easily. If the EGFP expression </w:t>
      </w:r>
      <w:r w:rsidR="00811833">
        <w:rPr>
          <w:rFonts w:cs="Calibri"/>
          <w:bCs/>
          <w:color w:val="000000" w:themeColor="text1"/>
        </w:rPr>
        <w:t>is</w:t>
      </w:r>
      <w:r w:rsidRPr="0041235A">
        <w:rPr>
          <w:rFonts w:cs="Calibri"/>
          <w:bCs/>
          <w:color w:val="000000" w:themeColor="text1"/>
        </w:rPr>
        <w:t xml:space="preserve"> successfully induced by lactose, green colonies can be observed in the </w:t>
      </w:r>
      <w:r w:rsidR="0061782B" w:rsidRPr="0041235A">
        <w:rPr>
          <w:rFonts w:cs="Calibri"/>
          <w:bCs/>
          <w:color w:val="000000" w:themeColor="text1"/>
        </w:rPr>
        <w:t>dark (</w:t>
      </w:r>
      <w:r w:rsidR="00AE4595" w:rsidRPr="0041235A">
        <w:rPr>
          <w:rFonts w:cs="Calibri"/>
          <w:b/>
          <w:bCs/>
          <w:color w:val="000000" w:themeColor="text1"/>
        </w:rPr>
        <w:t>Figure 1A</w:t>
      </w:r>
      <w:r w:rsidR="0061782B" w:rsidRPr="0041235A">
        <w:rPr>
          <w:rFonts w:cs="Calibri"/>
          <w:bCs/>
          <w:color w:val="000000" w:themeColor="text1"/>
        </w:rPr>
        <w:t>). Green dots</w:t>
      </w:r>
      <w:r w:rsidR="00811833">
        <w:rPr>
          <w:rFonts w:cs="Calibri"/>
          <w:bCs/>
          <w:color w:val="000000" w:themeColor="text1"/>
        </w:rPr>
        <w:t>,</w:t>
      </w:r>
      <w:r w:rsidR="0061782B" w:rsidRPr="0041235A">
        <w:rPr>
          <w:rFonts w:cs="Calibri"/>
          <w:bCs/>
          <w:color w:val="000000" w:themeColor="text1"/>
        </w:rPr>
        <w:t xml:space="preserve"> which represent the EGFP-express</w:t>
      </w:r>
      <w:r w:rsidR="006E0E7B" w:rsidRPr="0041235A">
        <w:rPr>
          <w:rFonts w:cs="Calibri"/>
          <w:bCs/>
          <w:color w:val="000000" w:themeColor="text1"/>
        </w:rPr>
        <w:t>ing</w:t>
      </w:r>
      <w:r w:rsidR="0061782B" w:rsidRPr="0041235A">
        <w:rPr>
          <w:rFonts w:cs="Calibri"/>
          <w:bCs/>
          <w:color w:val="000000" w:themeColor="text1"/>
        </w:rPr>
        <w:t xml:space="preserve"> </w:t>
      </w:r>
      <w:r w:rsidR="0061782B" w:rsidRPr="0041235A">
        <w:rPr>
          <w:rFonts w:cs="Calibri"/>
          <w:bCs/>
          <w:i/>
          <w:color w:val="000000" w:themeColor="text1"/>
        </w:rPr>
        <w:t>E. coli</w:t>
      </w:r>
      <w:r w:rsidR="00811833">
        <w:rPr>
          <w:rFonts w:cs="Calibri"/>
          <w:bCs/>
          <w:color w:val="000000" w:themeColor="text1"/>
        </w:rPr>
        <w:t>,</w:t>
      </w:r>
      <w:r w:rsidR="0061782B" w:rsidRPr="0041235A">
        <w:rPr>
          <w:rFonts w:cs="Calibri"/>
          <w:bCs/>
          <w:color w:val="000000" w:themeColor="text1"/>
        </w:rPr>
        <w:t xml:space="preserve"> </w:t>
      </w:r>
      <w:r w:rsidR="00811833">
        <w:rPr>
          <w:rFonts w:cs="Calibri"/>
          <w:bCs/>
          <w:color w:val="000000" w:themeColor="text1"/>
        </w:rPr>
        <w:t xml:space="preserve">can be </w:t>
      </w:r>
      <w:r w:rsidRPr="0041235A">
        <w:rPr>
          <w:rFonts w:cs="Calibri"/>
          <w:bCs/>
          <w:color w:val="000000" w:themeColor="text1"/>
        </w:rPr>
        <w:t>observed under a fluorescence microscope using a 40</w:t>
      </w:r>
      <w:r w:rsidR="00A058E6">
        <w:rPr>
          <w:rFonts w:cs="Calibri"/>
          <w:bCs/>
          <w:color w:val="000000" w:themeColor="text1"/>
        </w:rPr>
        <w:t>x</w:t>
      </w:r>
      <w:r w:rsidRPr="0041235A">
        <w:rPr>
          <w:rFonts w:cs="Calibri"/>
          <w:bCs/>
          <w:color w:val="000000" w:themeColor="text1"/>
        </w:rPr>
        <w:t xml:space="preserve"> objective lens (</w:t>
      </w:r>
      <w:r w:rsidR="00AE4595" w:rsidRPr="0041235A">
        <w:rPr>
          <w:rFonts w:cs="Calibri"/>
          <w:b/>
          <w:bCs/>
          <w:color w:val="000000" w:themeColor="text1"/>
        </w:rPr>
        <w:t>Figure 1B</w:t>
      </w:r>
      <w:r w:rsidRPr="0041235A">
        <w:rPr>
          <w:rFonts w:cs="Calibri"/>
          <w:bCs/>
          <w:color w:val="000000" w:themeColor="text1"/>
        </w:rPr>
        <w:t xml:space="preserve">). </w:t>
      </w:r>
    </w:p>
    <w:p w14:paraId="21023B1A" w14:textId="77777777" w:rsidR="001112C8" w:rsidRPr="0041235A" w:rsidRDefault="001112C8" w:rsidP="00AE4595">
      <w:pPr>
        <w:spacing w:line="0" w:lineRule="atLeast"/>
        <w:jc w:val="both"/>
        <w:rPr>
          <w:rFonts w:cs="Calibri"/>
          <w:bCs/>
          <w:color w:val="000000" w:themeColor="text1"/>
        </w:rPr>
      </w:pPr>
    </w:p>
    <w:p w14:paraId="17F370E1" w14:textId="6BCBA84F" w:rsidR="0061782B" w:rsidRPr="0041235A" w:rsidRDefault="00192445" w:rsidP="00AE4595">
      <w:pPr>
        <w:spacing w:line="0" w:lineRule="atLeast"/>
        <w:jc w:val="both"/>
        <w:rPr>
          <w:rFonts w:cs="Calibri"/>
          <w:bCs/>
          <w:color w:val="000000" w:themeColor="text1"/>
        </w:rPr>
      </w:pPr>
      <w:r w:rsidRPr="0041235A">
        <w:rPr>
          <w:rFonts w:cs="Calibri"/>
          <w:bCs/>
          <w:color w:val="000000" w:themeColor="text1"/>
        </w:rPr>
        <w:t>Microscopy analysis shows fluorescence images (</w:t>
      </w:r>
      <w:r w:rsidR="00AE4595" w:rsidRPr="0041235A">
        <w:rPr>
          <w:rFonts w:cs="Calibri"/>
          <w:b/>
          <w:bCs/>
          <w:color w:val="000000" w:themeColor="text1"/>
        </w:rPr>
        <w:t>Figure 1C</w:t>
      </w:r>
      <w:r w:rsidRPr="0041235A">
        <w:rPr>
          <w:rFonts w:cs="Calibri"/>
          <w:bCs/>
          <w:color w:val="000000" w:themeColor="text1"/>
        </w:rPr>
        <w:t xml:space="preserve">) of peritoneal macrophages from the young and aged groups. </w:t>
      </w:r>
      <w:r w:rsidR="00AE4595" w:rsidRPr="0041235A">
        <w:rPr>
          <w:rFonts w:cs="Calibri"/>
          <w:b/>
          <w:bCs/>
          <w:color w:val="000000" w:themeColor="text1"/>
        </w:rPr>
        <w:t>Figure 1C</w:t>
      </w:r>
      <w:r w:rsidRPr="0041235A">
        <w:rPr>
          <w:rFonts w:cs="Calibri"/>
          <w:bCs/>
          <w:color w:val="000000" w:themeColor="text1"/>
        </w:rPr>
        <w:t xml:space="preserve"> shows the red fluorescence of F-actin, </w:t>
      </w:r>
      <w:r w:rsidR="00811833">
        <w:rPr>
          <w:rFonts w:cs="Calibri"/>
          <w:bCs/>
          <w:color w:val="000000" w:themeColor="text1"/>
        </w:rPr>
        <w:t xml:space="preserve">the </w:t>
      </w:r>
      <w:r w:rsidRPr="0041235A">
        <w:rPr>
          <w:rFonts w:cs="Calibri"/>
          <w:bCs/>
          <w:color w:val="000000" w:themeColor="text1"/>
        </w:rPr>
        <w:t xml:space="preserve">green fluorescence of EGFP-expressing </w:t>
      </w:r>
      <w:r w:rsidR="0016660F" w:rsidRPr="0041235A">
        <w:rPr>
          <w:rFonts w:cs="Calibri"/>
          <w:bCs/>
          <w:i/>
          <w:color w:val="000000" w:themeColor="text1"/>
        </w:rPr>
        <w:t>E. coli</w:t>
      </w:r>
      <w:r w:rsidRPr="0041235A">
        <w:rPr>
          <w:rFonts w:cs="Calibri"/>
          <w:bCs/>
          <w:color w:val="000000" w:themeColor="text1"/>
        </w:rPr>
        <w:t>, the blue fluorescence of DAPI nuclear stain</w:t>
      </w:r>
      <w:r w:rsidR="0061782B" w:rsidRPr="0041235A">
        <w:rPr>
          <w:rFonts w:cs="Calibri"/>
          <w:bCs/>
          <w:color w:val="000000" w:themeColor="text1"/>
        </w:rPr>
        <w:t>ing</w:t>
      </w:r>
      <w:r w:rsidRPr="0041235A">
        <w:rPr>
          <w:rFonts w:cs="Calibri"/>
          <w:bCs/>
          <w:color w:val="000000" w:themeColor="text1"/>
        </w:rPr>
        <w:t xml:space="preserve">, and the merged image of all three fluorescence channels. </w:t>
      </w:r>
      <w:r w:rsidR="001A1FC2" w:rsidRPr="0041235A">
        <w:rPr>
          <w:rFonts w:cs="Calibri"/>
          <w:bCs/>
          <w:color w:val="000000" w:themeColor="text1"/>
        </w:rPr>
        <w:t xml:space="preserve">The 16-month-old </w:t>
      </w:r>
      <w:r w:rsidR="00C1507F" w:rsidRPr="0041235A">
        <w:rPr>
          <w:rFonts w:cs="Calibri"/>
          <w:bCs/>
          <w:color w:val="000000" w:themeColor="text1"/>
        </w:rPr>
        <w:t>mice</w:t>
      </w:r>
      <w:r w:rsidR="00A058E6">
        <w:rPr>
          <w:rFonts w:cs="Calibri"/>
          <w:bCs/>
          <w:color w:val="000000" w:themeColor="text1"/>
        </w:rPr>
        <w:t>,</w:t>
      </w:r>
      <w:r w:rsidR="001A1FC2" w:rsidRPr="0041235A">
        <w:rPr>
          <w:rFonts w:cs="Calibri"/>
          <w:bCs/>
          <w:color w:val="000000" w:themeColor="text1"/>
        </w:rPr>
        <w:t xml:space="preserve"> which were regarded as the aged </w:t>
      </w:r>
      <w:r w:rsidR="00EC1FD1" w:rsidRPr="0041235A">
        <w:rPr>
          <w:rFonts w:cs="Calibri"/>
          <w:bCs/>
          <w:color w:val="000000" w:themeColor="text1"/>
        </w:rPr>
        <w:t>mice</w:t>
      </w:r>
      <w:r w:rsidR="00A058E6">
        <w:rPr>
          <w:rFonts w:cs="Calibri"/>
          <w:bCs/>
          <w:color w:val="000000" w:themeColor="text1"/>
        </w:rPr>
        <w:t>,</w:t>
      </w:r>
      <w:r w:rsidR="001A1FC2" w:rsidRPr="0041235A">
        <w:rPr>
          <w:rFonts w:cs="Calibri"/>
          <w:bCs/>
          <w:color w:val="000000" w:themeColor="text1"/>
        </w:rPr>
        <w:t xml:space="preserve"> were equivalent of 60- to 65-year-old </w:t>
      </w:r>
      <w:r w:rsidR="00811833">
        <w:rPr>
          <w:rFonts w:cs="Calibri"/>
          <w:bCs/>
          <w:color w:val="000000" w:themeColor="text1"/>
        </w:rPr>
        <w:t>humans</w:t>
      </w:r>
      <w:r w:rsidR="001A1FC2" w:rsidRPr="0041235A">
        <w:rPr>
          <w:rFonts w:cs="Calibri"/>
          <w:bCs/>
          <w:color w:val="000000" w:themeColor="text1"/>
        </w:rPr>
        <w:t xml:space="preserve">. </w:t>
      </w:r>
      <w:r w:rsidRPr="0041235A">
        <w:rPr>
          <w:rFonts w:cs="Calibri"/>
          <w:bCs/>
          <w:color w:val="000000" w:themeColor="text1"/>
        </w:rPr>
        <w:t xml:space="preserve">These images suggest </w:t>
      </w:r>
      <w:r w:rsidR="0061782B" w:rsidRPr="0041235A">
        <w:rPr>
          <w:rFonts w:cs="Calibri"/>
          <w:bCs/>
          <w:color w:val="000000" w:themeColor="text1"/>
        </w:rPr>
        <w:t xml:space="preserve">that macrophages from </w:t>
      </w:r>
      <w:r w:rsidR="00F6514E" w:rsidRPr="0041235A">
        <w:rPr>
          <w:rFonts w:cs="Calibri"/>
          <w:bCs/>
          <w:color w:val="000000" w:themeColor="text1"/>
        </w:rPr>
        <w:t xml:space="preserve">the </w:t>
      </w:r>
      <w:r w:rsidR="0061782B" w:rsidRPr="0041235A">
        <w:rPr>
          <w:rFonts w:cs="Calibri"/>
          <w:bCs/>
          <w:color w:val="000000" w:themeColor="text1"/>
        </w:rPr>
        <w:t xml:space="preserve">young </w:t>
      </w:r>
      <w:r w:rsidR="00EC1FD1" w:rsidRPr="0041235A">
        <w:rPr>
          <w:rFonts w:cs="Calibri"/>
          <w:bCs/>
          <w:color w:val="000000" w:themeColor="text1"/>
        </w:rPr>
        <w:t xml:space="preserve">mice </w:t>
      </w:r>
      <w:r w:rsidR="0061782B" w:rsidRPr="0041235A">
        <w:rPr>
          <w:rFonts w:cs="Calibri"/>
          <w:bCs/>
          <w:color w:val="000000" w:themeColor="text1"/>
        </w:rPr>
        <w:t xml:space="preserve">presented </w:t>
      </w:r>
      <w:r w:rsidR="00811833">
        <w:rPr>
          <w:rFonts w:cs="Calibri"/>
          <w:bCs/>
          <w:color w:val="000000" w:themeColor="text1"/>
        </w:rPr>
        <w:t xml:space="preserve">a </w:t>
      </w:r>
      <w:r w:rsidRPr="0041235A">
        <w:rPr>
          <w:rFonts w:cs="Calibri"/>
          <w:bCs/>
          <w:color w:val="000000" w:themeColor="text1"/>
        </w:rPr>
        <w:t>stronger phagocytosis a</w:t>
      </w:r>
      <w:r w:rsidR="0061782B" w:rsidRPr="0041235A">
        <w:rPr>
          <w:rFonts w:cs="Calibri"/>
          <w:bCs/>
          <w:color w:val="000000" w:themeColor="text1"/>
        </w:rPr>
        <w:t xml:space="preserve">bility than those from </w:t>
      </w:r>
      <w:r w:rsidR="00F6514E" w:rsidRPr="0041235A">
        <w:rPr>
          <w:rFonts w:cs="Calibri"/>
          <w:bCs/>
          <w:color w:val="000000" w:themeColor="text1"/>
        </w:rPr>
        <w:t xml:space="preserve">the </w:t>
      </w:r>
      <w:r w:rsidR="0061782B" w:rsidRPr="0041235A">
        <w:rPr>
          <w:rFonts w:cs="Calibri"/>
          <w:bCs/>
          <w:color w:val="000000" w:themeColor="text1"/>
        </w:rPr>
        <w:t xml:space="preserve">aged </w:t>
      </w:r>
      <w:r w:rsidR="00EC1FD1" w:rsidRPr="0041235A">
        <w:rPr>
          <w:rFonts w:cs="Calibri"/>
          <w:bCs/>
          <w:color w:val="000000" w:themeColor="text1"/>
        </w:rPr>
        <w:t>mice</w:t>
      </w:r>
      <w:r w:rsidRPr="0041235A">
        <w:rPr>
          <w:rFonts w:cs="Calibri"/>
          <w:bCs/>
          <w:color w:val="000000" w:themeColor="text1"/>
        </w:rPr>
        <w:t>.</w:t>
      </w:r>
    </w:p>
    <w:p w14:paraId="71C13154" w14:textId="77777777" w:rsidR="001112C8" w:rsidRPr="0041235A" w:rsidRDefault="001112C8" w:rsidP="00AE4595">
      <w:pPr>
        <w:spacing w:line="0" w:lineRule="atLeast"/>
        <w:jc w:val="both"/>
        <w:rPr>
          <w:rFonts w:cs="Calibri"/>
          <w:bCs/>
          <w:color w:val="000000" w:themeColor="text1"/>
        </w:rPr>
      </w:pPr>
    </w:p>
    <w:p w14:paraId="04619E3B" w14:textId="252839D8" w:rsidR="00192445" w:rsidRPr="0041235A" w:rsidRDefault="00192445" w:rsidP="00AE4595">
      <w:pPr>
        <w:spacing w:line="0" w:lineRule="atLeast"/>
        <w:jc w:val="both"/>
        <w:rPr>
          <w:rFonts w:cs="Calibri"/>
          <w:bCs/>
          <w:color w:val="000000" w:themeColor="text1"/>
        </w:rPr>
      </w:pPr>
      <w:r w:rsidRPr="0041235A">
        <w:rPr>
          <w:rFonts w:cs="Calibri"/>
          <w:bCs/>
          <w:color w:val="000000" w:themeColor="text1"/>
        </w:rPr>
        <w:t>Flow cytometry (</w:t>
      </w:r>
      <w:r w:rsidR="00AE4595" w:rsidRPr="0041235A">
        <w:rPr>
          <w:rFonts w:cs="Calibri"/>
          <w:b/>
          <w:bCs/>
          <w:color w:val="000000" w:themeColor="text1"/>
        </w:rPr>
        <w:t>Figure 2</w:t>
      </w:r>
      <w:r w:rsidRPr="0041235A">
        <w:rPr>
          <w:rFonts w:cs="Calibri"/>
          <w:bCs/>
          <w:color w:val="000000" w:themeColor="text1"/>
        </w:rPr>
        <w:t xml:space="preserve">) was used to quantify and compare </w:t>
      </w:r>
      <w:r w:rsidR="00D10AB4" w:rsidRPr="0041235A">
        <w:rPr>
          <w:rFonts w:cs="Calibri"/>
          <w:bCs/>
          <w:color w:val="000000" w:themeColor="text1"/>
        </w:rPr>
        <w:t>macrophage phagocytosis from</w:t>
      </w:r>
      <w:r w:rsidRPr="0041235A">
        <w:rPr>
          <w:rFonts w:cs="Calibri"/>
          <w:bCs/>
          <w:color w:val="000000" w:themeColor="text1"/>
        </w:rPr>
        <w:t xml:space="preserve"> </w:t>
      </w:r>
      <w:r w:rsidR="00D10AB4" w:rsidRPr="0041235A">
        <w:rPr>
          <w:rFonts w:cs="Calibri"/>
          <w:bCs/>
          <w:color w:val="000000" w:themeColor="text1"/>
        </w:rPr>
        <w:t xml:space="preserve">the </w:t>
      </w:r>
      <w:r w:rsidRPr="0041235A">
        <w:rPr>
          <w:rFonts w:cs="Calibri"/>
          <w:bCs/>
          <w:color w:val="000000" w:themeColor="text1"/>
        </w:rPr>
        <w:t>young and aged</w:t>
      </w:r>
      <w:r w:rsidR="00D10AB4" w:rsidRPr="0041235A">
        <w:rPr>
          <w:rFonts w:cs="Calibri"/>
          <w:bCs/>
          <w:color w:val="000000" w:themeColor="text1"/>
        </w:rPr>
        <w:t xml:space="preserve"> group</w:t>
      </w:r>
      <w:r w:rsidRPr="0041235A">
        <w:rPr>
          <w:rFonts w:cs="Calibri"/>
          <w:bCs/>
          <w:color w:val="000000" w:themeColor="text1"/>
        </w:rPr>
        <w:t xml:space="preserve">. </w:t>
      </w:r>
      <w:r w:rsidR="00AE4595" w:rsidRPr="0041235A">
        <w:rPr>
          <w:rFonts w:cs="Calibri"/>
          <w:b/>
          <w:bCs/>
          <w:color w:val="000000" w:themeColor="text1"/>
        </w:rPr>
        <w:t>Figure 2A</w:t>
      </w:r>
      <w:r w:rsidRPr="0041235A">
        <w:rPr>
          <w:rFonts w:cs="Calibri"/>
          <w:bCs/>
          <w:color w:val="000000" w:themeColor="text1"/>
        </w:rPr>
        <w:t xml:space="preserve"> shows a representative flow cytometry analysis of the young, aged</w:t>
      </w:r>
      <w:r w:rsidR="00811833">
        <w:rPr>
          <w:rFonts w:cs="Calibri"/>
          <w:bCs/>
          <w:color w:val="000000" w:themeColor="text1"/>
        </w:rPr>
        <w:t>,</w:t>
      </w:r>
      <w:r w:rsidRPr="0041235A">
        <w:rPr>
          <w:rFonts w:cs="Calibri"/>
          <w:bCs/>
          <w:color w:val="000000" w:themeColor="text1"/>
        </w:rPr>
        <w:t xml:space="preserve"> and control groups. </w:t>
      </w:r>
      <w:r w:rsidR="00164D73" w:rsidRPr="0041235A">
        <w:rPr>
          <w:rFonts w:cs="Calibri"/>
          <w:bCs/>
          <w:color w:val="000000" w:themeColor="text1"/>
        </w:rPr>
        <w:t xml:space="preserve">The </w:t>
      </w:r>
      <w:r w:rsidRPr="0041235A">
        <w:rPr>
          <w:rFonts w:cs="Calibri"/>
          <w:bCs/>
          <w:color w:val="000000" w:themeColor="text1"/>
        </w:rPr>
        <w:t>F4/80</w:t>
      </w:r>
      <w:r w:rsidR="00D10AB4" w:rsidRPr="0041235A">
        <w:rPr>
          <w:rFonts w:cs="Calibri"/>
          <w:bCs/>
          <w:color w:val="000000" w:themeColor="text1"/>
        </w:rPr>
        <w:t>-PE antibody</w:t>
      </w:r>
      <w:r w:rsidRPr="0041235A">
        <w:rPr>
          <w:rFonts w:cs="Calibri"/>
          <w:bCs/>
          <w:color w:val="000000" w:themeColor="text1"/>
        </w:rPr>
        <w:t xml:space="preserve"> was used to identify and gate the macrophages, and EGFP-positive signals indicate the macrophages that phagocytosed </w:t>
      </w:r>
      <w:r w:rsidR="0016660F" w:rsidRPr="0041235A">
        <w:rPr>
          <w:rFonts w:cs="Calibri"/>
          <w:bCs/>
          <w:i/>
          <w:color w:val="000000" w:themeColor="text1"/>
        </w:rPr>
        <w:t>E. coli</w:t>
      </w:r>
      <w:r w:rsidRPr="0041235A">
        <w:rPr>
          <w:rFonts w:cs="Calibri"/>
          <w:bCs/>
          <w:color w:val="000000" w:themeColor="text1"/>
        </w:rPr>
        <w:t>. The proportion of F4/80</w:t>
      </w:r>
      <w:r w:rsidRPr="0041235A">
        <w:rPr>
          <w:rFonts w:cs="Calibri"/>
          <w:bCs/>
          <w:color w:val="000000" w:themeColor="text1"/>
          <w:vertAlign w:val="superscript"/>
        </w:rPr>
        <w:t>+</w:t>
      </w:r>
      <w:r w:rsidRPr="0041235A">
        <w:rPr>
          <w:rFonts w:cs="Calibri"/>
          <w:bCs/>
          <w:color w:val="000000" w:themeColor="text1"/>
        </w:rPr>
        <w:t xml:space="preserve"> and EGFP</w:t>
      </w:r>
      <w:r w:rsidRPr="0041235A">
        <w:rPr>
          <w:rFonts w:cs="Calibri"/>
          <w:bCs/>
          <w:color w:val="000000" w:themeColor="text1"/>
          <w:vertAlign w:val="superscript"/>
        </w:rPr>
        <w:t>+</w:t>
      </w:r>
      <w:r w:rsidRPr="0041235A">
        <w:rPr>
          <w:rFonts w:cs="Calibri"/>
          <w:bCs/>
          <w:color w:val="000000" w:themeColor="text1"/>
        </w:rPr>
        <w:t xml:space="preserve"> </w:t>
      </w:r>
      <w:r w:rsidR="009437E0" w:rsidRPr="0041235A">
        <w:rPr>
          <w:rFonts w:cs="Calibri"/>
          <w:bCs/>
          <w:color w:val="000000" w:themeColor="text1"/>
        </w:rPr>
        <w:t>cells</w:t>
      </w:r>
      <w:r w:rsidRPr="0041235A">
        <w:rPr>
          <w:rFonts w:cs="Calibri"/>
          <w:bCs/>
          <w:color w:val="000000" w:themeColor="text1"/>
        </w:rPr>
        <w:t xml:space="preserve"> indicate the phagocytic ability of the</w:t>
      </w:r>
      <w:r w:rsidR="009437E0" w:rsidRPr="0041235A">
        <w:rPr>
          <w:rFonts w:cs="Calibri"/>
          <w:bCs/>
          <w:color w:val="000000" w:themeColor="text1"/>
        </w:rPr>
        <w:t xml:space="preserve"> macrophages. The result (</w:t>
      </w:r>
      <w:r w:rsidR="00AE4595" w:rsidRPr="0041235A">
        <w:rPr>
          <w:rFonts w:cs="Calibri"/>
          <w:b/>
          <w:bCs/>
          <w:color w:val="000000" w:themeColor="text1"/>
        </w:rPr>
        <w:t>Figure 2B</w:t>
      </w:r>
      <w:r w:rsidR="009437E0" w:rsidRPr="0041235A">
        <w:rPr>
          <w:rFonts w:cs="Calibri"/>
          <w:bCs/>
          <w:color w:val="000000" w:themeColor="text1"/>
        </w:rPr>
        <w:t>) of</w:t>
      </w:r>
      <w:r w:rsidRPr="0041235A">
        <w:rPr>
          <w:rFonts w:cs="Calibri"/>
          <w:bCs/>
          <w:color w:val="000000" w:themeColor="text1"/>
        </w:rPr>
        <w:t xml:space="preserve"> the young group was 62.7</w:t>
      </w:r>
      <w:r w:rsidR="00811833">
        <w:rPr>
          <w:rFonts w:cs="Calibri"/>
          <w:bCs/>
          <w:color w:val="000000" w:themeColor="text1"/>
        </w:rPr>
        <w:t>%</w:t>
      </w:r>
      <w:r w:rsidRPr="0041235A">
        <w:rPr>
          <w:rFonts w:cs="Calibri"/>
          <w:bCs/>
          <w:color w:val="000000" w:themeColor="text1"/>
        </w:rPr>
        <w:t xml:space="preserve"> ± 5.1</w:t>
      </w:r>
      <w:r w:rsidR="00AE4595" w:rsidRPr="0041235A">
        <w:rPr>
          <w:rFonts w:cs="Calibri"/>
          <w:bCs/>
          <w:color w:val="000000" w:themeColor="text1"/>
        </w:rPr>
        <w:t>%</w:t>
      </w:r>
      <w:r w:rsidRPr="0041235A">
        <w:rPr>
          <w:rFonts w:cs="Calibri"/>
          <w:bCs/>
          <w:color w:val="000000" w:themeColor="text1"/>
        </w:rPr>
        <w:t xml:space="preserve"> (mean ± SEM), which was significantly higher than </w:t>
      </w:r>
      <w:r w:rsidR="00811833">
        <w:rPr>
          <w:rFonts w:cs="Calibri"/>
          <w:bCs/>
          <w:color w:val="000000" w:themeColor="text1"/>
        </w:rPr>
        <w:t xml:space="preserve">the </w:t>
      </w:r>
      <w:r w:rsidR="009437E0" w:rsidRPr="0041235A">
        <w:rPr>
          <w:rFonts w:cs="Calibri"/>
          <w:bCs/>
          <w:color w:val="000000" w:themeColor="text1"/>
        </w:rPr>
        <w:t>35.2</w:t>
      </w:r>
      <w:r w:rsidR="00811833">
        <w:rPr>
          <w:rFonts w:cs="Calibri"/>
          <w:bCs/>
          <w:color w:val="000000" w:themeColor="text1"/>
        </w:rPr>
        <w:t>%</w:t>
      </w:r>
      <w:r w:rsidR="009437E0" w:rsidRPr="0041235A">
        <w:rPr>
          <w:rFonts w:cs="Calibri"/>
          <w:bCs/>
          <w:color w:val="000000" w:themeColor="text1"/>
        </w:rPr>
        <w:t xml:space="preserve"> ± 2.9</w:t>
      </w:r>
      <w:r w:rsidR="00AE4595" w:rsidRPr="0041235A">
        <w:rPr>
          <w:rFonts w:cs="Calibri"/>
          <w:bCs/>
          <w:color w:val="000000" w:themeColor="text1"/>
        </w:rPr>
        <w:t>%</w:t>
      </w:r>
      <w:r w:rsidR="009437E0" w:rsidRPr="0041235A">
        <w:rPr>
          <w:rFonts w:cs="Calibri"/>
          <w:bCs/>
          <w:color w:val="000000" w:themeColor="text1"/>
        </w:rPr>
        <w:t xml:space="preserve"> (mean ± SEM) of</w:t>
      </w:r>
      <w:r w:rsidRPr="0041235A">
        <w:rPr>
          <w:rFonts w:cs="Calibri"/>
          <w:bCs/>
          <w:color w:val="000000" w:themeColor="text1"/>
        </w:rPr>
        <w:t xml:space="preserve"> t</w:t>
      </w:r>
      <w:r w:rsidR="009437E0" w:rsidRPr="0041235A">
        <w:rPr>
          <w:rFonts w:cs="Calibri"/>
          <w:bCs/>
          <w:color w:val="000000" w:themeColor="text1"/>
        </w:rPr>
        <w:t xml:space="preserve">he aged group. These results </w:t>
      </w:r>
      <w:r w:rsidR="00811833">
        <w:rPr>
          <w:rFonts w:cs="Calibri"/>
          <w:bCs/>
          <w:color w:val="000000" w:themeColor="text1"/>
        </w:rPr>
        <w:t>are</w:t>
      </w:r>
      <w:r w:rsidRPr="0041235A">
        <w:rPr>
          <w:rFonts w:cs="Calibri"/>
          <w:bCs/>
          <w:color w:val="000000" w:themeColor="text1"/>
        </w:rPr>
        <w:t xml:space="preserve"> consistent with the trend of fluorescence microscopy result</w:t>
      </w:r>
      <w:r w:rsidR="009437E0" w:rsidRPr="0041235A">
        <w:rPr>
          <w:rFonts w:cs="Calibri"/>
          <w:bCs/>
          <w:color w:val="000000" w:themeColor="text1"/>
        </w:rPr>
        <w:t>s</w:t>
      </w:r>
      <w:r w:rsidRPr="0041235A">
        <w:rPr>
          <w:rFonts w:cs="Calibri"/>
          <w:bCs/>
          <w:color w:val="000000" w:themeColor="text1"/>
        </w:rPr>
        <w:t>.</w:t>
      </w:r>
    </w:p>
    <w:p w14:paraId="7706A1D6" w14:textId="77777777" w:rsidR="001112C8" w:rsidRPr="0041235A" w:rsidRDefault="001112C8" w:rsidP="00AE4595">
      <w:pPr>
        <w:spacing w:line="0" w:lineRule="atLeast"/>
        <w:jc w:val="both"/>
        <w:rPr>
          <w:rFonts w:cs="Calibri"/>
          <w:bCs/>
          <w:color w:val="000000" w:themeColor="text1"/>
        </w:rPr>
      </w:pPr>
    </w:p>
    <w:p w14:paraId="11B4EDF9" w14:textId="43DD28B9" w:rsidR="00D111CF" w:rsidRDefault="00D111CF" w:rsidP="00AE4595">
      <w:pPr>
        <w:spacing w:line="0" w:lineRule="atLeast"/>
        <w:jc w:val="both"/>
        <w:outlineLvl w:val="0"/>
        <w:rPr>
          <w:rFonts w:cs="Calibri"/>
          <w:b/>
          <w:bCs/>
          <w:color w:val="000000" w:themeColor="text1"/>
        </w:rPr>
      </w:pPr>
      <w:r w:rsidRPr="0041235A">
        <w:rPr>
          <w:rFonts w:cs="Calibri"/>
          <w:b/>
          <w:bCs/>
          <w:color w:val="000000" w:themeColor="text1"/>
        </w:rPr>
        <w:t>FIGURE</w:t>
      </w:r>
      <w:r w:rsidR="008B3932" w:rsidRPr="0041235A">
        <w:rPr>
          <w:rFonts w:cs="Calibri"/>
          <w:b/>
          <w:bCs/>
          <w:color w:val="000000" w:themeColor="text1"/>
        </w:rPr>
        <w:t xml:space="preserve"> </w:t>
      </w:r>
      <w:r w:rsidR="00EC4DFF" w:rsidRPr="0041235A">
        <w:rPr>
          <w:rFonts w:cs="Calibri"/>
          <w:b/>
          <w:bCs/>
          <w:color w:val="000000" w:themeColor="text1"/>
        </w:rPr>
        <w:t xml:space="preserve">AND TABLE </w:t>
      </w:r>
      <w:r w:rsidR="008B3932" w:rsidRPr="0041235A">
        <w:rPr>
          <w:rFonts w:cs="Calibri"/>
          <w:b/>
          <w:bCs/>
          <w:color w:val="000000" w:themeColor="text1"/>
        </w:rPr>
        <w:t>LEGENDS:</w:t>
      </w:r>
    </w:p>
    <w:p w14:paraId="16702D08" w14:textId="77777777" w:rsidR="00811833" w:rsidRPr="0041235A" w:rsidRDefault="00811833" w:rsidP="00AE4595">
      <w:pPr>
        <w:spacing w:line="0" w:lineRule="atLeast"/>
        <w:jc w:val="both"/>
        <w:outlineLvl w:val="0"/>
        <w:rPr>
          <w:rFonts w:cs="Calibri"/>
          <w:bCs/>
          <w:color w:val="000000" w:themeColor="text1"/>
        </w:rPr>
      </w:pPr>
    </w:p>
    <w:p w14:paraId="2C3152DA" w14:textId="266A5A90" w:rsidR="00D111CF" w:rsidRPr="0041235A" w:rsidRDefault="00AE4595" w:rsidP="00AE4595">
      <w:pPr>
        <w:spacing w:line="0" w:lineRule="atLeast"/>
        <w:jc w:val="both"/>
        <w:rPr>
          <w:rFonts w:cs="Calibri"/>
          <w:bCs/>
          <w:color w:val="000000" w:themeColor="text1"/>
        </w:rPr>
      </w:pPr>
      <w:r w:rsidRPr="0041235A">
        <w:rPr>
          <w:rFonts w:cs="Calibri"/>
          <w:b/>
          <w:bCs/>
          <w:color w:val="000000" w:themeColor="text1"/>
        </w:rPr>
        <w:t>Figure 1</w:t>
      </w:r>
      <w:r w:rsidR="00192445" w:rsidRPr="0041235A">
        <w:rPr>
          <w:rFonts w:cs="Calibri"/>
          <w:b/>
          <w:bCs/>
          <w:color w:val="000000" w:themeColor="text1"/>
        </w:rPr>
        <w:t>:</w:t>
      </w:r>
      <w:r w:rsidR="0016660F" w:rsidRPr="0041235A">
        <w:rPr>
          <w:rFonts w:cs="Calibri"/>
          <w:b/>
          <w:bCs/>
          <w:color w:val="000000" w:themeColor="text1"/>
        </w:rPr>
        <w:t xml:space="preserve"> </w:t>
      </w:r>
      <w:r w:rsidR="00957185" w:rsidRPr="0041235A">
        <w:rPr>
          <w:rFonts w:cs="Calibri"/>
          <w:b/>
          <w:bCs/>
          <w:color w:val="000000" w:themeColor="text1"/>
        </w:rPr>
        <w:t xml:space="preserve">EGFP-expressing </w:t>
      </w:r>
      <w:r w:rsidR="00957185" w:rsidRPr="0041235A">
        <w:rPr>
          <w:rFonts w:cs="Calibri"/>
          <w:b/>
          <w:bCs/>
          <w:i/>
          <w:color w:val="000000" w:themeColor="text1"/>
        </w:rPr>
        <w:t>E. coli</w:t>
      </w:r>
      <w:r w:rsidR="0016660F" w:rsidRPr="0041235A">
        <w:rPr>
          <w:rFonts w:cs="Calibri"/>
          <w:b/>
          <w:bCs/>
          <w:color w:val="000000" w:themeColor="text1"/>
        </w:rPr>
        <w:t xml:space="preserve"> and its phagocytosis by macrophages. </w:t>
      </w:r>
      <w:r w:rsidR="00192445" w:rsidRPr="0041235A">
        <w:rPr>
          <w:rFonts w:cs="Calibri"/>
          <w:bCs/>
          <w:color w:val="000000" w:themeColor="text1"/>
        </w:rPr>
        <w:t>(</w:t>
      </w:r>
      <w:r w:rsidR="00192445" w:rsidRPr="0041235A">
        <w:rPr>
          <w:rFonts w:cs="Calibri"/>
          <w:b/>
          <w:bCs/>
          <w:color w:val="000000" w:themeColor="text1"/>
        </w:rPr>
        <w:t>A</w:t>
      </w:r>
      <w:r w:rsidR="00192445" w:rsidRPr="0041235A">
        <w:rPr>
          <w:rFonts w:cs="Calibri"/>
          <w:bCs/>
          <w:color w:val="000000" w:themeColor="text1"/>
        </w:rPr>
        <w:t xml:space="preserve">) EGFP-expressing </w:t>
      </w:r>
      <w:r w:rsidR="0016660F" w:rsidRPr="0041235A">
        <w:rPr>
          <w:rFonts w:cs="Calibri"/>
          <w:bCs/>
          <w:i/>
          <w:color w:val="000000" w:themeColor="text1"/>
        </w:rPr>
        <w:t>E. coli</w:t>
      </w:r>
      <w:r w:rsidR="00192445" w:rsidRPr="0041235A">
        <w:rPr>
          <w:rFonts w:cs="Calibri"/>
          <w:bCs/>
          <w:color w:val="000000" w:themeColor="text1"/>
        </w:rPr>
        <w:t xml:space="preserve"> colonies. The </w:t>
      </w:r>
      <w:proofErr w:type="spellStart"/>
      <w:r w:rsidR="00192445" w:rsidRPr="0041235A">
        <w:rPr>
          <w:rFonts w:cs="Calibri"/>
          <w:bCs/>
          <w:color w:val="000000" w:themeColor="text1"/>
        </w:rPr>
        <w:t>pET</w:t>
      </w:r>
      <w:proofErr w:type="spellEnd"/>
      <w:r w:rsidR="00192445" w:rsidRPr="0041235A">
        <w:rPr>
          <w:rFonts w:cs="Calibri"/>
          <w:bCs/>
          <w:color w:val="000000" w:themeColor="text1"/>
        </w:rPr>
        <w:t xml:space="preserve">-SUMO-EGFP plasmid was transformed into BL21(DE) cells; the bacteria </w:t>
      </w:r>
      <w:r w:rsidR="00192445" w:rsidRPr="0041235A">
        <w:rPr>
          <w:rFonts w:cs="Calibri"/>
          <w:bCs/>
          <w:color w:val="000000" w:themeColor="text1"/>
        </w:rPr>
        <w:lastRenderedPageBreak/>
        <w:t xml:space="preserve">were inoculated on an LB-kanamycin (100 </w:t>
      </w:r>
      <w:proofErr w:type="spellStart"/>
      <w:r w:rsidR="00192445" w:rsidRPr="0041235A">
        <w:rPr>
          <w:rFonts w:cs="Calibri"/>
          <w:bCs/>
          <w:color w:val="000000" w:themeColor="text1"/>
        </w:rPr>
        <w:t>μg</w:t>
      </w:r>
      <w:proofErr w:type="spellEnd"/>
      <w:r w:rsidR="00192445" w:rsidRPr="0041235A">
        <w:rPr>
          <w:rFonts w:cs="Calibri"/>
          <w:bCs/>
          <w:color w:val="000000" w:themeColor="text1"/>
        </w:rPr>
        <w:t>/mL) plate. A coating of 0.5 mmol/L lactose on the LB plate surface was used as the inducer, yielding the EGFP expression. If the EGFP is expressed successfully, yellowish green colonies are observed using UV light in the dark. (</w:t>
      </w:r>
      <w:r w:rsidR="00192445" w:rsidRPr="0041235A">
        <w:rPr>
          <w:rFonts w:cs="Calibri"/>
          <w:b/>
          <w:bCs/>
          <w:color w:val="000000" w:themeColor="text1"/>
        </w:rPr>
        <w:t>B</w:t>
      </w:r>
      <w:r w:rsidR="00192445" w:rsidRPr="0041235A">
        <w:rPr>
          <w:rFonts w:cs="Calibri"/>
          <w:bCs/>
          <w:color w:val="000000" w:themeColor="text1"/>
        </w:rPr>
        <w:t xml:space="preserve">) Fluorescence microscopy of EGFP-expressing </w:t>
      </w:r>
      <w:r w:rsidR="0016660F" w:rsidRPr="0041235A">
        <w:rPr>
          <w:rFonts w:cs="Calibri"/>
          <w:bCs/>
          <w:i/>
          <w:color w:val="000000" w:themeColor="text1"/>
        </w:rPr>
        <w:t>E. coli</w:t>
      </w:r>
      <w:r w:rsidR="00192445" w:rsidRPr="0041235A">
        <w:rPr>
          <w:rFonts w:cs="Calibri"/>
          <w:bCs/>
          <w:color w:val="000000" w:themeColor="text1"/>
        </w:rPr>
        <w:t xml:space="preserve">. The green signal represents EGFP-expressing </w:t>
      </w:r>
      <w:r w:rsidR="0016660F" w:rsidRPr="0041235A">
        <w:rPr>
          <w:rFonts w:cs="Calibri"/>
          <w:bCs/>
          <w:i/>
          <w:color w:val="000000" w:themeColor="text1"/>
        </w:rPr>
        <w:t>E. coli</w:t>
      </w:r>
      <w:r w:rsidR="00192445" w:rsidRPr="0041235A">
        <w:rPr>
          <w:rFonts w:cs="Calibri"/>
          <w:bCs/>
          <w:color w:val="000000" w:themeColor="text1"/>
        </w:rPr>
        <w:t xml:space="preserve">. </w:t>
      </w:r>
      <w:r w:rsidR="00A058E6">
        <w:rPr>
          <w:rFonts w:cs="Calibri"/>
          <w:bCs/>
          <w:color w:val="000000" w:themeColor="text1"/>
        </w:rPr>
        <w:t>S</w:t>
      </w:r>
      <w:r w:rsidR="00A1603E" w:rsidRPr="0041235A">
        <w:rPr>
          <w:rFonts w:cs="Calibri"/>
          <w:bCs/>
          <w:color w:val="000000" w:themeColor="text1"/>
        </w:rPr>
        <w:t>cale bar</w:t>
      </w:r>
      <w:r w:rsidR="00192445" w:rsidRPr="0041235A">
        <w:rPr>
          <w:rFonts w:cs="Calibri"/>
          <w:bCs/>
          <w:color w:val="000000" w:themeColor="text1"/>
        </w:rPr>
        <w:t xml:space="preserve"> = 50 </w:t>
      </w:r>
      <w:proofErr w:type="spellStart"/>
      <w:r w:rsidR="00192445" w:rsidRPr="0041235A">
        <w:rPr>
          <w:rFonts w:cs="Calibri"/>
          <w:bCs/>
          <w:color w:val="000000" w:themeColor="text1"/>
        </w:rPr>
        <w:t>μm</w:t>
      </w:r>
      <w:proofErr w:type="spellEnd"/>
      <w:r w:rsidR="00192445" w:rsidRPr="0041235A">
        <w:rPr>
          <w:rFonts w:cs="Calibri"/>
          <w:bCs/>
          <w:color w:val="000000" w:themeColor="text1"/>
        </w:rPr>
        <w:t>. (</w:t>
      </w:r>
      <w:r w:rsidR="00192445" w:rsidRPr="0041235A">
        <w:rPr>
          <w:rFonts w:cs="Calibri"/>
          <w:b/>
          <w:bCs/>
          <w:color w:val="000000" w:themeColor="text1"/>
        </w:rPr>
        <w:t>C</w:t>
      </w:r>
      <w:r w:rsidR="00192445" w:rsidRPr="0041235A">
        <w:rPr>
          <w:rFonts w:cs="Calibri"/>
          <w:bCs/>
          <w:color w:val="000000" w:themeColor="text1"/>
        </w:rPr>
        <w:t>) Multichannel fluorescence images of macrophages</w:t>
      </w:r>
      <w:r w:rsidR="00A058E6">
        <w:rPr>
          <w:rFonts w:cs="Calibri"/>
          <w:bCs/>
          <w:color w:val="000000" w:themeColor="text1"/>
        </w:rPr>
        <w:t xml:space="preserve"> that</w:t>
      </w:r>
      <w:r w:rsidR="00192445" w:rsidRPr="0041235A">
        <w:rPr>
          <w:rFonts w:cs="Calibri"/>
          <w:bCs/>
          <w:color w:val="000000" w:themeColor="text1"/>
        </w:rPr>
        <w:t xml:space="preserve"> were phagocytosing </w:t>
      </w:r>
      <w:r w:rsidR="0016660F" w:rsidRPr="0041235A">
        <w:rPr>
          <w:rFonts w:cs="Calibri"/>
          <w:bCs/>
          <w:i/>
          <w:color w:val="000000" w:themeColor="text1"/>
        </w:rPr>
        <w:t>E. coli</w:t>
      </w:r>
      <w:r w:rsidR="00192445" w:rsidRPr="0041235A">
        <w:rPr>
          <w:rFonts w:cs="Calibri"/>
          <w:bCs/>
          <w:color w:val="000000" w:themeColor="text1"/>
        </w:rPr>
        <w:t xml:space="preserve">. The cells were incubated with EGFP-expressing </w:t>
      </w:r>
      <w:r w:rsidR="0016660F" w:rsidRPr="0041235A">
        <w:rPr>
          <w:rFonts w:cs="Calibri"/>
          <w:bCs/>
          <w:i/>
          <w:color w:val="000000" w:themeColor="text1"/>
        </w:rPr>
        <w:t>E. coli</w:t>
      </w:r>
      <w:r w:rsidR="00192445" w:rsidRPr="0041235A">
        <w:rPr>
          <w:rFonts w:cs="Calibri"/>
          <w:bCs/>
          <w:color w:val="000000" w:themeColor="text1"/>
        </w:rPr>
        <w:t xml:space="preserve"> (green) for 1 h, followed by </w:t>
      </w:r>
      <w:r w:rsidR="004C5CEF">
        <w:rPr>
          <w:rFonts w:cs="Calibri"/>
          <w:bCs/>
          <w:color w:val="000000" w:themeColor="text1"/>
        </w:rPr>
        <w:t xml:space="preserve">a </w:t>
      </w:r>
      <w:r w:rsidR="00192445" w:rsidRPr="0041235A">
        <w:rPr>
          <w:rFonts w:cs="Calibri"/>
          <w:bCs/>
          <w:color w:val="000000" w:themeColor="text1"/>
        </w:rPr>
        <w:t xml:space="preserve">wash with PBS, fixation with 4% paraformaldehyde, and staining for F-actin using </w:t>
      </w:r>
      <w:r w:rsidR="008A7724" w:rsidRPr="0041235A">
        <w:rPr>
          <w:rFonts w:cs="Calibri"/>
          <w:bCs/>
          <w:color w:val="000000" w:themeColor="text1"/>
        </w:rPr>
        <w:t>phalloidin 633</w:t>
      </w:r>
      <w:r w:rsidR="00192445" w:rsidRPr="0041235A">
        <w:rPr>
          <w:rFonts w:cs="Calibri"/>
          <w:bCs/>
          <w:color w:val="000000" w:themeColor="text1"/>
        </w:rPr>
        <w:t xml:space="preserve"> conjugate working solution (red) and DAPI (blue). </w:t>
      </w:r>
      <w:r w:rsidR="00A058E6">
        <w:rPr>
          <w:rFonts w:cs="Calibri"/>
          <w:bCs/>
          <w:color w:val="000000" w:themeColor="text1"/>
        </w:rPr>
        <w:t>S</w:t>
      </w:r>
      <w:r w:rsidR="00A1603E" w:rsidRPr="0041235A">
        <w:rPr>
          <w:rFonts w:cs="Calibri"/>
          <w:bCs/>
          <w:color w:val="000000" w:themeColor="text1"/>
        </w:rPr>
        <w:t>cale bar</w:t>
      </w:r>
      <w:r w:rsidR="00192445" w:rsidRPr="0041235A">
        <w:rPr>
          <w:rFonts w:cs="Calibri"/>
          <w:bCs/>
          <w:color w:val="000000" w:themeColor="text1"/>
        </w:rPr>
        <w:t xml:space="preserve"> = 100 </w:t>
      </w:r>
      <w:proofErr w:type="spellStart"/>
      <w:r w:rsidR="00192445" w:rsidRPr="0041235A">
        <w:rPr>
          <w:rFonts w:cs="Calibri"/>
          <w:bCs/>
          <w:color w:val="000000" w:themeColor="text1"/>
        </w:rPr>
        <w:t>μm</w:t>
      </w:r>
      <w:proofErr w:type="spellEnd"/>
      <w:r w:rsidR="00192445" w:rsidRPr="0041235A">
        <w:rPr>
          <w:rFonts w:cs="Calibri"/>
          <w:bCs/>
          <w:color w:val="000000" w:themeColor="text1"/>
        </w:rPr>
        <w:t>.</w:t>
      </w:r>
    </w:p>
    <w:p w14:paraId="62FA7AB2" w14:textId="77777777" w:rsidR="001112C8" w:rsidRPr="0041235A" w:rsidRDefault="001112C8" w:rsidP="00AE4595">
      <w:pPr>
        <w:spacing w:line="0" w:lineRule="atLeast"/>
        <w:jc w:val="both"/>
        <w:rPr>
          <w:rFonts w:cs="Calibri"/>
          <w:bCs/>
          <w:color w:val="000000" w:themeColor="text1"/>
        </w:rPr>
      </w:pPr>
    </w:p>
    <w:p w14:paraId="19F0D224" w14:textId="3275841E" w:rsidR="009A2B9C" w:rsidRPr="0041235A" w:rsidRDefault="00AE4595" w:rsidP="00AE4595">
      <w:pPr>
        <w:spacing w:line="0" w:lineRule="atLeast"/>
        <w:jc w:val="both"/>
        <w:rPr>
          <w:rFonts w:cs="Calibri"/>
          <w:bCs/>
          <w:color w:val="000000" w:themeColor="text1"/>
        </w:rPr>
      </w:pPr>
      <w:r w:rsidRPr="0041235A">
        <w:rPr>
          <w:rFonts w:cs="Calibri"/>
          <w:b/>
          <w:bCs/>
          <w:color w:val="000000" w:themeColor="text1"/>
        </w:rPr>
        <w:t>Figure 2</w:t>
      </w:r>
      <w:r w:rsidR="00192445" w:rsidRPr="0041235A">
        <w:rPr>
          <w:rFonts w:cs="Calibri"/>
          <w:b/>
          <w:bCs/>
          <w:color w:val="000000" w:themeColor="text1"/>
        </w:rPr>
        <w:t xml:space="preserve">: </w:t>
      </w:r>
      <w:r w:rsidR="0016660F" w:rsidRPr="0041235A">
        <w:rPr>
          <w:rFonts w:cs="Calibri"/>
          <w:b/>
          <w:bCs/>
          <w:color w:val="000000" w:themeColor="text1"/>
        </w:rPr>
        <w:t>Flow cytometry results.</w:t>
      </w:r>
      <w:r w:rsidR="0016660F" w:rsidRPr="0041235A">
        <w:rPr>
          <w:rFonts w:cs="Calibri"/>
          <w:bCs/>
          <w:color w:val="000000" w:themeColor="text1"/>
        </w:rPr>
        <w:t xml:space="preserve"> </w:t>
      </w:r>
      <w:r w:rsidR="00192445" w:rsidRPr="0041235A">
        <w:rPr>
          <w:rFonts w:cs="Calibri"/>
          <w:bCs/>
          <w:color w:val="000000" w:themeColor="text1"/>
        </w:rPr>
        <w:t>(</w:t>
      </w:r>
      <w:r w:rsidR="00192445" w:rsidRPr="0041235A">
        <w:rPr>
          <w:rFonts w:cs="Calibri"/>
          <w:b/>
          <w:bCs/>
          <w:color w:val="000000" w:themeColor="text1"/>
        </w:rPr>
        <w:t>A</w:t>
      </w:r>
      <w:r w:rsidR="00192445" w:rsidRPr="0041235A">
        <w:rPr>
          <w:rFonts w:cs="Calibri"/>
          <w:bCs/>
          <w:color w:val="000000" w:themeColor="text1"/>
        </w:rPr>
        <w:t>) Representative flow cytometry analysis of the young, aged</w:t>
      </w:r>
      <w:r w:rsidR="001F4119">
        <w:rPr>
          <w:rFonts w:cs="Calibri"/>
          <w:bCs/>
          <w:color w:val="000000" w:themeColor="text1"/>
        </w:rPr>
        <w:t>,</w:t>
      </w:r>
      <w:r w:rsidR="00192445" w:rsidRPr="0041235A">
        <w:rPr>
          <w:rFonts w:cs="Calibri"/>
          <w:bCs/>
          <w:color w:val="000000" w:themeColor="text1"/>
        </w:rPr>
        <w:t xml:space="preserve"> and control groups. The peritoneal macrophages were stained with F4/80-PE after coincubation with EGFP-expressing </w:t>
      </w:r>
      <w:r w:rsidR="0016660F" w:rsidRPr="0041235A">
        <w:rPr>
          <w:rFonts w:cs="Calibri"/>
          <w:bCs/>
          <w:i/>
          <w:color w:val="000000" w:themeColor="text1"/>
        </w:rPr>
        <w:t>E. coli</w:t>
      </w:r>
      <w:r w:rsidR="00192445" w:rsidRPr="0041235A">
        <w:rPr>
          <w:rFonts w:cs="Calibri"/>
          <w:bCs/>
          <w:color w:val="000000" w:themeColor="text1"/>
        </w:rPr>
        <w:t>. F4/80</w:t>
      </w:r>
      <w:r w:rsidR="00192445" w:rsidRPr="0041235A">
        <w:rPr>
          <w:rFonts w:cs="Calibri"/>
          <w:bCs/>
          <w:color w:val="000000" w:themeColor="text1"/>
          <w:vertAlign w:val="superscript"/>
        </w:rPr>
        <w:t>+</w:t>
      </w:r>
      <w:r w:rsidR="00192445" w:rsidRPr="0041235A">
        <w:rPr>
          <w:rFonts w:cs="Calibri"/>
          <w:bCs/>
          <w:color w:val="000000" w:themeColor="text1"/>
        </w:rPr>
        <w:t xml:space="preserve"> and EGFP</w:t>
      </w:r>
      <w:r w:rsidR="00192445" w:rsidRPr="0041235A">
        <w:rPr>
          <w:rFonts w:cs="Calibri"/>
          <w:bCs/>
          <w:color w:val="000000" w:themeColor="text1"/>
          <w:vertAlign w:val="superscript"/>
        </w:rPr>
        <w:t>+</w:t>
      </w:r>
      <w:r w:rsidR="00192445" w:rsidRPr="0041235A">
        <w:rPr>
          <w:rFonts w:cs="Calibri"/>
          <w:bCs/>
          <w:color w:val="000000" w:themeColor="text1"/>
        </w:rPr>
        <w:t xml:space="preserve"> cells were rare in the negative control and </w:t>
      </w:r>
      <w:r w:rsidR="0087178E" w:rsidRPr="0041235A">
        <w:rPr>
          <w:rFonts w:cs="Calibri"/>
          <w:bCs/>
          <w:color w:val="000000" w:themeColor="text1"/>
        </w:rPr>
        <w:t>control (</w:t>
      </w:r>
      <w:r w:rsidR="001153A8">
        <w:rPr>
          <w:rFonts w:cs="Calibri"/>
          <w:bCs/>
          <w:color w:val="000000" w:themeColor="text1"/>
        </w:rPr>
        <w:t>g</w:t>
      </w:r>
      <w:r w:rsidR="0087178E" w:rsidRPr="0041235A">
        <w:rPr>
          <w:rFonts w:cs="Calibri"/>
          <w:bCs/>
          <w:color w:val="000000" w:themeColor="text1"/>
        </w:rPr>
        <w:t>roup 4</w:t>
      </w:r>
      <w:r w:rsidR="00192445" w:rsidRPr="0041235A">
        <w:rPr>
          <w:rFonts w:cs="Calibri"/>
          <w:bCs/>
          <w:color w:val="000000" w:themeColor="text1"/>
        </w:rPr>
        <w:t xml:space="preserve">: </w:t>
      </w:r>
      <w:r w:rsidR="001153A8">
        <w:rPr>
          <w:rFonts w:cs="Calibri"/>
          <w:bCs/>
          <w:color w:val="000000" w:themeColor="text1"/>
        </w:rPr>
        <w:t>y</w:t>
      </w:r>
      <w:r w:rsidR="00192445" w:rsidRPr="0041235A">
        <w:rPr>
          <w:rFonts w:cs="Calibri"/>
          <w:bCs/>
          <w:color w:val="000000" w:themeColor="text1"/>
        </w:rPr>
        <w:t xml:space="preserve">oung group on ice) groups. The </w:t>
      </w:r>
      <w:r w:rsidR="001153A8">
        <w:rPr>
          <w:rFonts w:cs="Calibri"/>
          <w:bCs/>
          <w:color w:val="000000" w:themeColor="text1"/>
        </w:rPr>
        <w:t>y</w:t>
      </w:r>
      <w:r w:rsidR="00192445" w:rsidRPr="0041235A">
        <w:rPr>
          <w:rFonts w:cs="Calibri"/>
          <w:bCs/>
          <w:color w:val="000000" w:themeColor="text1"/>
        </w:rPr>
        <w:t xml:space="preserve">oung and </w:t>
      </w:r>
      <w:r w:rsidR="001153A8">
        <w:rPr>
          <w:rFonts w:cs="Calibri"/>
          <w:bCs/>
          <w:color w:val="000000" w:themeColor="text1"/>
        </w:rPr>
        <w:t>a</w:t>
      </w:r>
      <w:r w:rsidR="00192445" w:rsidRPr="0041235A">
        <w:rPr>
          <w:rFonts w:cs="Calibri"/>
          <w:bCs/>
          <w:color w:val="000000" w:themeColor="text1"/>
        </w:rPr>
        <w:t>ged flow cyt</w:t>
      </w:r>
      <w:r w:rsidR="0087178E" w:rsidRPr="0041235A">
        <w:rPr>
          <w:rFonts w:cs="Calibri"/>
          <w:bCs/>
          <w:color w:val="000000" w:themeColor="text1"/>
        </w:rPr>
        <w:t xml:space="preserve">ometric plots represent </w:t>
      </w:r>
      <w:r w:rsidR="001153A8">
        <w:rPr>
          <w:rFonts w:cs="Calibri"/>
          <w:bCs/>
          <w:color w:val="000000" w:themeColor="text1"/>
        </w:rPr>
        <w:t>g</w:t>
      </w:r>
      <w:r w:rsidR="0087178E" w:rsidRPr="0041235A">
        <w:rPr>
          <w:rFonts w:cs="Calibri"/>
          <w:bCs/>
          <w:color w:val="000000" w:themeColor="text1"/>
        </w:rPr>
        <w:t>roups 5 and 6</w:t>
      </w:r>
      <w:r w:rsidR="00192445" w:rsidRPr="0041235A">
        <w:rPr>
          <w:rFonts w:cs="Calibri"/>
          <w:bCs/>
          <w:color w:val="000000" w:themeColor="text1"/>
        </w:rPr>
        <w:t>, respectively. (</w:t>
      </w:r>
      <w:r w:rsidR="00192445" w:rsidRPr="0041235A">
        <w:rPr>
          <w:rFonts w:cs="Calibri"/>
          <w:b/>
          <w:bCs/>
          <w:color w:val="000000" w:themeColor="text1"/>
        </w:rPr>
        <w:t>B</w:t>
      </w:r>
      <w:r w:rsidR="00192445" w:rsidRPr="0041235A">
        <w:rPr>
          <w:rFonts w:cs="Calibri"/>
          <w:bCs/>
          <w:color w:val="000000" w:themeColor="text1"/>
        </w:rPr>
        <w:t xml:space="preserve">) </w:t>
      </w:r>
      <w:r w:rsidR="00A05083" w:rsidRPr="0041235A">
        <w:rPr>
          <w:rFonts w:cs="Calibri"/>
          <w:bCs/>
          <w:color w:val="000000" w:themeColor="text1"/>
        </w:rPr>
        <w:t>The</w:t>
      </w:r>
      <w:r w:rsidR="00192445" w:rsidRPr="0041235A">
        <w:rPr>
          <w:rFonts w:cs="Calibri"/>
          <w:bCs/>
          <w:color w:val="000000" w:themeColor="text1"/>
        </w:rPr>
        <w:t xml:space="preserve"> results from the flow cytometry analysis of the young and aged groups. </w:t>
      </w:r>
      <w:r w:rsidR="001153A8">
        <w:rPr>
          <w:rFonts w:cs="Calibri"/>
          <w:bCs/>
          <w:color w:val="000000" w:themeColor="text1"/>
        </w:rPr>
        <w:t xml:space="preserve">A </w:t>
      </w:r>
      <w:r w:rsidR="005900D1" w:rsidRPr="0041235A">
        <w:rPr>
          <w:rFonts w:cs="Calibri"/>
          <w:bCs/>
          <w:color w:val="000000" w:themeColor="text1"/>
        </w:rPr>
        <w:t xml:space="preserve">Mann-Whitney test was used to examine the difference </w:t>
      </w:r>
      <w:r w:rsidR="00AF2158">
        <w:rPr>
          <w:rFonts w:cs="Calibri"/>
          <w:bCs/>
          <w:color w:val="000000" w:themeColor="text1"/>
        </w:rPr>
        <w:t>between</w:t>
      </w:r>
      <w:r w:rsidR="005900D1" w:rsidRPr="0041235A">
        <w:rPr>
          <w:rFonts w:cs="Calibri"/>
          <w:bCs/>
          <w:color w:val="000000" w:themeColor="text1"/>
        </w:rPr>
        <w:t xml:space="preserve"> these two groups. </w:t>
      </w:r>
      <w:r w:rsidR="00192445" w:rsidRPr="0041235A">
        <w:rPr>
          <w:rFonts w:cs="Calibri"/>
          <w:bCs/>
          <w:color w:val="000000" w:themeColor="text1"/>
        </w:rPr>
        <w:t>The proportion of F4/80</w:t>
      </w:r>
      <w:r w:rsidR="00192445" w:rsidRPr="0041235A">
        <w:rPr>
          <w:rFonts w:cs="Calibri"/>
          <w:bCs/>
          <w:color w:val="000000" w:themeColor="text1"/>
          <w:vertAlign w:val="superscript"/>
        </w:rPr>
        <w:t>+</w:t>
      </w:r>
      <w:r w:rsidR="00192445" w:rsidRPr="0041235A">
        <w:rPr>
          <w:rFonts w:cs="Calibri"/>
          <w:bCs/>
          <w:color w:val="000000" w:themeColor="text1"/>
        </w:rPr>
        <w:t xml:space="preserve"> and EGFP</w:t>
      </w:r>
      <w:r w:rsidR="00192445" w:rsidRPr="0041235A">
        <w:rPr>
          <w:rFonts w:cs="Calibri"/>
          <w:bCs/>
          <w:color w:val="000000" w:themeColor="text1"/>
          <w:vertAlign w:val="superscript"/>
        </w:rPr>
        <w:t>+</w:t>
      </w:r>
      <w:r w:rsidR="00192445" w:rsidRPr="0041235A">
        <w:rPr>
          <w:rFonts w:cs="Calibri"/>
          <w:bCs/>
          <w:color w:val="000000" w:themeColor="text1"/>
        </w:rPr>
        <w:t xml:space="preserve"> cells in the </w:t>
      </w:r>
      <w:r w:rsidR="001153A8">
        <w:rPr>
          <w:rFonts w:cs="Calibri"/>
          <w:bCs/>
          <w:color w:val="000000" w:themeColor="text1"/>
        </w:rPr>
        <w:t>y</w:t>
      </w:r>
      <w:r w:rsidR="00192445" w:rsidRPr="0041235A">
        <w:rPr>
          <w:rFonts w:cs="Calibri"/>
          <w:bCs/>
          <w:color w:val="000000" w:themeColor="text1"/>
        </w:rPr>
        <w:t xml:space="preserve">oung group was significantly higher than that in the </w:t>
      </w:r>
      <w:r w:rsidR="001153A8">
        <w:rPr>
          <w:rFonts w:cs="Calibri"/>
          <w:bCs/>
          <w:color w:val="000000" w:themeColor="text1"/>
        </w:rPr>
        <w:t>a</w:t>
      </w:r>
      <w:r w:rsidR="00192445" w:rsidRPr="0041235A">
        <w:rPr>
          <w:rFonts w:cs="Calibri"/>
          <w:bCs/>
          <w:color w:val="000000" w:themeColor="text1"/>
        </w:rPr>
        <w:t>ged group (*</w:t>
      </w:r>
      <w:r w:rsidR="00192445" w:rsidRPr="0041235A">
        <w:rPr>
          <w:rFonts w:cs="Calibri"/>
          <w:bCs/>
          <w:i/>
          <w:color w:val="000000" w:themeColor="text1"/>
        </w:rPr>
        <w:t>P</w:t>
      </w:r>
      <w:r w:rsidR="00192445" w:rsidRPr="0041235A">
        <w:rPr>
          <w:rFonts w:cs="Calibri"/>
          <w:bCs/>
          <w:color w:val="000000" w:themeColor="text1"/>
        </w:rPr>
        <w:t xml:space="preserve"> &lt; 0.05). </w:t>
      </w:r>
      <w:r w:rsidR="00D830E0" w:rsidRPr="0041235A">
        <w:rPr>
          <w:rFonts w:cs="Calibri"/>
          <w:bCs/>
          <w:color w:val="000000" w:themeColor="text1"/>
        </w:rPr>
        <w:t>The</w:t>
      </w:r>
      <w:r w:rsidR="00C55533" w:rsidRPr="0041235A">
        <w:rPr>
          <w:rFonts w:cs="Calibri"/>
          <w:bCs/>
          <w:color w:val="000000" w:themeColor="text1"/>
        </w:rPr>
        <w:t xml:space="preserve"> error bars</w:t>
      </w:r>
      <w:r w:rsidR="00D830E0" w:rsidRPr="0041235A">
        <w:rPr>
          <w:rFonts w:cs="Calibri"/>
          <w:bCs/>
          <w:color w:val="000000" w:themeColor="text1"/>
        </w:rPr>
        <w:t xml:space="preserve"> </w:t>
      </w:r>
      <w:r w:rsidR="00E314E9" w:rsidRPr="0041235A">
        <w:rPr>
          <w:rFonts w:cs="Calibri"/>
          <w:bCs/>
          <w:color w:val="000000" w:themeColor="text1"/>
        </w:rPr>
        <w:t>re</w:t>
      </w:r>
      <w:r w:rsidR="00D830E0" w:rsidRPr="0041235A">
        <w:rPr>
          <w:rFonts w:cs="Calibri"/>
          <w:bCs/>
          <w:color w:val="000000" w:themeColor="text1"/>
        </w:rPr>
        <w:t xml:space="preserve">present </w:t>
      </w:r>
      <w:r w:rsidR="00E314E9" w:rsidRPr="0041235A">
        <w:rPr>
          <w:rFonts w:cs="Calibri"/>
          <w:bCs/>
          <w:color w:val="000000" w:themeColor="text1"/>
        </w:rPr>
        <w:t xml:space="preserve">the </w:t>
      </w:r>
      <w:r w:rsidR="00C55533" w:rsidRPr="0041235A">
        <w:rPr>
          <w:rFonts w:cs="Calibri"/>
          <w:bCs/>
          <w:color w:val="000000" w:themeColor="text1"/>
        </w:rPr>
        <w:t xml:space="preserve">standard error of </w:t>
      </w:r>
      <w:r w:rsidR="001153A8">
        <w:rPr>
          <w:rFonts w:cs="Calibri"/>
          <w:bCs/>
          <w:color w:val="000000" w:themeColor="text1"/>
        </w:rPr>
        <w:t xml:space="preserve">the </w:t>
      </w:r>
      <w:r w:rsidR="00C55533" w:rsidRPr="0041235A">
        <w:rPr>
          <w:rFonts w:cs="Calibri"/>
          <w:bCs/>
          <w:color w:val="000000" w:themeColor="text1"/>
        </w:rPr>
        <w:t>mean</w:t>
      </w:r>
      <w:r w:rsidR="00ED44D9" w:rsidRPr="0041235A">
        <w:rPr>
          <w:rFonts w:cs="Calibri"/>
          <w:bCs/>
          <w:color w:val="000000" w:themeColor="text1"/>
        </w:rPr>
        <w:t xml:space="preserve"> (SEM)</w:t>
      </w:r>
      <w:r w:rsidR="00C55533" w:rsidRPr="0041235A">
        <w:rPr>
          <w:rFonts w:cs="Calibri"/>
          <w:bCs/>
          <w:color w:val="000000" w:themeColor="text1"/>
        </w:rPr>
        <w:t xml:space="preserve">. </w:t>
      </w:r>
    </w:p>
    <w:p w14:paraId="617BCA94" w14:textId="6A73D23F" w:rsidR="00D111CF" w:rsidRPr="0041235A" w:rsidRDefault="00D111CF" w:rsidP="00AE4595">
      <w:pPr>
        <w:spacing w:line="0" w:lineRule="atLeast"/>
        <w:jc w:val="both"/>
        <w:rPr>
          <w:rFonts w:cs="Calibri"/>
          <w:b/>
          <w:bCs/>
          <w:color w:val="000000" w:themeColor="text1"/>
        </w:rPr>
      </w:pPr>
    </w:p>
    <w:p w14:paraId="4C0AF8EC" w14:textId="3F306444" w:rsidR="00E86EF7" w:rsidRPr="0041235A" w:rsidRDefault="00AE4595" w:rsidP="00AE4595">
      <w:pPr>
        <w:spacing w:line="0" w:lineRule="atLeast"/>
        <w:jc w:val="both"/>
        <w:rPr>
          <w:rFonts w:cs="Calibri"/>
          <w:bCs/>
          <w:color w:val="000000" w:themeColor="text1"/>
        </w:rPr>
      </w:pPr>
      <w:r w:rsidRPr="0041235A">
        <w:rPr>
          <w:rFonts w:cs="Calibri"/>
          <w:b/>
          <w:bCs/>
          <w:color w:val="000000" w:themeColor="text1"/>
        </w:rPr>
        <w:t>Table 1</w:t>
      </w:r>
      <w:r w:rsidR="00E86EF7" w:rsidRPr="0041235A">
        <w:rPr>
          <w:rFonts w:cs="Calibri"/>
          <w:b/>
          <w:bCs/>
          <w:color w:val="000000" w:themeColor="text1"/>
        </w:rPr>
        <w:t>: Group setting for fluorescence microscopy.</w:t>
      </w:r>
      <w:r w:rsidR="00E86EF7" w:rsidRPr="0041235A">
        <w:rPr>
          <w:rFonts w:cs="Calibri"/>
          <w:bCs/>
          <w:color w:val="000000" w:themeColor="text1"/>
        </w:rPr>
        <w:t xml:space="preserve"> Two groups, the aged group (16-month-old C57BL/6, </w:t>
      </w:r>
      <w:r w:rsidR="00E86EF7" w:rsidRPr="007D3512">
        <w:rPr>
          <w:rFonts w:cs="Calibri"/>
          <w:bCs/>
          <w:i/>
          <w:color w:val="000000" w:themeColor="text1"/>
        </w:rPr>
        <w:t>n</w:t>
      </w:r>
      <w:r w:rsidR="0016660F" w:rsidRPr="0041235A">
        <w:rPr>
          <w:rFonts w:cs="Calibri"/>
          <w:bCs/>
          <w:color w:val="000000" w:themeColor="text1"/>
        </w:rPr>
        <w:t xml:space="preserve"> </w:t>
      </w:r>
      <w:r w:rsidR="00E86EF7" w:rsidRPr="0041235A">
        <w:rPr>
          <w:rFonts w:cs="Calibri"/>
          <w:bCs/>
          <w:color w:val="000000" w:themeColor="text1"/>
        </w:rPr>
        <w:t>=</w:t>
      </w:r>
      <w:r w:rsidR="0016660F" w:rsidRPr="0041235A">
        <w:rPr>
          <w:rFonts w:cs="Calibri"/>
          <w:bCs/>
          <w:color w:val="000000" w:themeColor="text1"/>
        </w:rPr>
        <w:t xml:space="preserve"> </w:t>
      </w:r>
      <w:r w:rsidR="00E86EF7" w:rsidRPr="0041235A">
        <w:rPr>
          <w:rFonts w:cs="Calibri"/>
          <w:bCs/>
          <w:color w:val="000000" w:themeColor="text1"/>
        </w:rPr>
        <w:t xml:space="preserve">3) and the young group (8-week-old C57BL/6, </w:t>
      </w:r>
      <w:r w:rsidR="00E86EF7" w:rsidRPr="007D3512">
        <w:rPr>
          <w:rFonts w:cs="Calibri"/>
          <w:bCs/>
          <w:i/>
          <w:color w:val="000000" w:themeColor="text1"/>
        </w:rPr>
        <w:t>n</w:t>
      </w:r>
      <w:r w:rsidR="0016660F" w:rsidRPr="0041235A">
        <w:rPr>
          <w:rFonts w:cs="Calibri"/>
          <w:bCs/>
          <w:color w:val="000000" w:themeColor="text1"/>
        </w:rPr>
        <w:t xml:space="preserve"> </w:t>
      </w:r>
      <w:r w:rsidR="00E86EF7" w:rsidRPr="0041235A">
        <w:rPr>
          <w:rFonts w:cs="Calibri"/>
          <w:bCs/>
          <w:color w:val="000000" w:themeColor="text1"/>
        </w:rPr>
        <w:t>=</w:t>
      </w:r>
      <w:r w:rsidR="0016660F" w:rsidRPr="0041235A">
        <w:rPr>
          <w:rFonts w:cs="Calibri"/>
          <w:bCs/>
          <w:color w:val="000000" w:themeColor="text1"/>
        </w:rPr>
        <w:t xml:space="preserve"> </w:t>
      </w:r>
      <w:r w:rsidR="00E86EF7" w:rsidRPr="0041235A">
        <w:rPr>
          <w:rFonts w:cs="Calibri"/>
          <w:bCs/>
          <w:color w:val="000000" w:themeColor="text1"/>
        </w:rPr>
        <w:t>3), were used to prepare peritoneal macrophages. The peritoneal macrophages of each mouse were added to separate wells. Approximately 2 x 10</w:t>
      </w:r>
      <w:r w:rsidR="00E86EF7" w:rsidRPr="0041235A">
        <w:rPr>
          <w:rFonts w:cs="Calibri"/>
          <w:bCs/>
          <w:color w:val="000000" w:themeColor="text1"/>
          <w:vertAlign w:val="superscript"/>
        </w:rPr>
        <w:t>5</w:t>
      </w:r>
      <w:r w:rsidR="00E86EF7" w:rsidRPr="0041235A">
        <w:rPr>
          <w:rFonts w:cs="Calibri"/>
          <w:bCs/>
          <w:color w:val="000000" w:themeColor="text1"/>
        </w:rPr>
        <w:t xml:space="preserve"> cells in a volume of 100 </w:t>
      </w:r>
      <w:proofErr w:type="spellStart"/>
      <w:r w:rsidR="00E86EF7" w:rsidRPr="0041235A">
        <w:rPr>
          <w:rFonts w:cs="Calibri"/>
          <w:bCs/>
          <w:color w:val="000000" w:themeColor="text1"/>
        </w:rPr>
        <w:t>μL</w:t>
      </w:r>
      <w:proofErr w:type="spellEnd"/>
      <w:r w:rsidR="00E86EF7" w:rsidRPr="0041235A">
        <w:rPr>
          <w:rFonts w:cs="Calibri"/>
          <w:bCs/>
          <w:color w:val="000000" w:themeColor="text1"/>
        </w:rPr>
        <w:t xml:space="preserve"> were added to each well; then, approximately 2 x 10</w:t>
      </w:r>
      <w:r w:rsidR="00E86EF7" w:rsidRPr="0041235A">
        <w:rPr>
          <w:rFonts w:cs="Calibri"/>
          <w:bCs/>
          <w:color w:val="000000" w:themeColor="text1"/>
          <w:vertAlign w:val="superscript"/>
        </w:rPr>
        <w:t>7</w:t>
      </w:r>
      <w:r w:rsidR="00E86EF7" w:rsidRPr="0041235A">
        <w:rPr>
          <w:rFonts w:cs="Calibri"/>
          <w:bCs/>
          <w:color w:val="000000" w:themeColor="text1"/>
        </w:rPr>
        <w:t xml:space="preserve"> EGFP-expressing </w:t>
      </w:r>
      <w:r w:rsidR="00E86EF7" w:rsidRPr="0041235A">
        <w:rPr>
          <w:rFonts w:cs="Calibri"/>
          <w:bCs/>
          <w:i/>
          <w:color w:val="000000" w:themeColor="text1"/>
        </w:rPr>
        <w:t>E. coli</w:t>
      </w:r>
      <w:r w:rsidR="00E86EF7" w:rsidRPr="0041235A">
        <w:rPr>
          <w:rFonts w:cs="Calibri"/>
          <w:bCs/>
          <w:color w:val="000000" w:themeColor="text1"/>
        </w:rPr>
        <w:t xml:space="preserve"> cells in a volume of 10 </w:t>
      </w:r>
      <w:proofErr w:type="spellStart"/>
      <w:r w:rsidR="00E86EF7" w:rsidRPr="0041235A">
        <w:rPr>
          <w:rFonts w:cs="Calibri"/>
          <w:bCs/>
          <w:color w:val="000000" w:themeColor="text1"/>
        </w:rPr>
        <w:t>μL</w:t>
      </w:r>
      <w:proofErr w:type="spellEnd"/>
      <w:r w:rsidR="00E86EF7" w:rsidRPr="0041235A">
        <w:rPr>
          <w:rFonts w:cs="Calibri"/>
          <w:bCs/>
          <w:color w:val="000000" w:themeColor="text1"/>
        </w:rPr>
        <w:t xml:space="preserve"> were added to each well and </w:t>
      </w:r>
      <w:proofErr w:type="spellStart"/>
      <w:r w:rsidR="00E86EF7" w:rsidRPr="0041235A">
        <w:rPr>
          <w:rFonts w:cs="Calibri"/>
          <w:bCs/>
          <w:color w:val="000000" w:themeColor="text1"/>
        </w:rPr>
        <w:t>coincubated</w:t>
      </w:r>
      <w:proofErr w:type="spellEnd"/>
      <w:r w:rsidR="00E86EF7" w:rsidRPr="0041235A">
        <w:rPr>
          <w:rFonts w:cs="Calibri"/>
          <w:bCs/>
          <w:color w:val="000000" w:themeColor="text1"/>
        </w:rPr>
        <w:t xml:space="preserve"> for 1</w:t>
      </w:r>
      <w:r w:rsidR="0016660F" w:rsidRPr="0041235A">
        <w:rPr>
          <w:rFonts w:cs="Calibri"/>
          <w:bCs/>
          <w:color w:val="000000" w:themeColor="text1"/>
        </w:rPr>
        <w:t xml:space="preserve"> </w:t>
      </w:r>
      <w:r w:rsidR="00E86EF7" w:rsidRPr="0041235A">
        <w:rPr>
          <w:rFonts w:cs="Calibri"/>
          <w:bCs/>
          <w:color w:val="000000" w:themeColor="text1"/>
        </w:rPr>
        <w:t>h at 37</w:t>
      </w:r>
      <w:r w:rsidR="001153A8">
        <w:rPr>
          <w:rFonts w:cs="Calibri"/>
          <w:bCs/>
          <w:color w:val="000000" w:themeColor="text1"/>
        </w:rPr>
        <w:t xml:space="preserve"> </w:t>
      </w:r>
      <w:r w:rsidR="00E86EF7" w:rsidRPr="0041235A">
        <w:rPr>
          <w:rFonts w:cs="Calibri"/>
          <w:bCs/>
          <w:color w:val="000000" w:themeColor="text1"/>
        </w:rPr>
        <w:t xml:space="preserve">°C. </w:t>
      </w:r>
    </w:p>
    <w:p w14:paraId="7389E98A" w14:textId="77777777" w:rsidR="001112C8" w:rsidRPr="0041235A" w:rsidRDefault="001112C8" w:rsidP="00AE4595">
      <w:pPr>
        <w:spacing w:line="0" w:lineRule="atLeast"/>
        <w:jc w:val="both"/>
        <w:rPr>
          <w:rFonts w:cs="Calibri"/>
          <w:bCs/>
          <w:color w:val="000000" w:themeColor="text1"/>
        </w:rPr>
      </w:pPr>
    </w:p>
    <w:p w14:paraId="4945DC28" w14:textId="40A457F4" w:rsidR="009A2B9C" w:rsidRPr="0041235A" w:rsidRDefault="00AE4595" w:rsidP="00AE4595">
      <w:pPr>
        <w:spacing w:line="0" w:lineRule="atLeast"/>
        <w:jc w:val="both"/>
        <w:rPr>
          <w:rFonts w:cs="Calibri"/>
          <w:bCs/>
          <w:color w:val="000000" w:themeColor="text1"/>
        </w:rPr>
      </w:pPr>
      <w:r w:rsidRPr="0041235A">
        <w:rPr>
          <w:rFonts w:cs="Calibri"/>
          <w:b/>
          <w:bCs/>
          <w:color w:val="000000" w:themeColor="text1"/>
        </w:rPr>
        <w:t>Table 2</w:t>
      </w:r>
      <w:r w:rsidR="00C634A8" w:rsidRPr="0041235A">
        <w:rPr>
          <w:rFonts w:cs="Calibri"/>
          <w:b/>
          <w:bCs/>
          <w:color w:val="000000" w:themeColor="text1"/>
        </w:rPr>
        <w:t xml:space="preserve">: Group setting for </w:t>
      </w:r>
      <w:r w:rsidR="00EC4DFF" w:rsidRPr="0041235A">
        <w:rPr>
          <w:rFonts w:cs="Calibri"/>
          <w:b/>
          <w:bCs/>
          <w:color w:val="000000" w:themeColor="text1"/>
        </w:rPr>
        <w:t>f</w:t>
      </w:r>
      <w:r w:rsidR="00C634A8" w:rsidRPr="0041235A">
        <w:rPr>
          <w:rFonts w:cs="Calibri"/>
          <w:b/>
          <w:bCs/>
          <w:color w:val="000000" w:themeColor="text1"/>
        </w:rPr>
        <w:t xml:space="preserve">low cytometry. </w:t>
      </w:r>
      <w:r w:rsidR="00C634A8" w:rsidRPr="0041235A">
        <w:rPr>
          <w:rFonts w:cs="Calibri"/>
          <w:bCs/>
          <w:color w:val="000000" w:themeColor="text1"/>
        </w:rPr>
        <w:t xml:space="preserve">The primary peritoneal </w:t>
      </w:r>
      <w:r w:rsidR="001153A8">
        <w:rPr>
          <w:rFonts w:cs="Calibri"/>
          <w:bCs/>
          <w:color w:val="000000" w:themeColor="text1"/>
        </w:rPr>
        <w:t>m</w:t>
      </w:r>
      <w:r w:rsidR="00C634A8" w:rsidRPr="0041235A">
        <w:rPr>
          <w:rFonts w:cs="Calibri"/>
          <w:bCs/>
          <w:color w:val="000000" w:themeColor="text1"/>
        </w:rPr>
        <w:t xml:space="preserve">acrophages from the young and aged mice were set as six groups. Group 1 was set as isotype control; </w:t>
      </w:r>
      <w:r w:rsidR="001153A8">
        <w:rPr>
          <w:rFonts w:cs="Calibri"/>
          <w:bCs/>
          <w:color w:val="000000" w:themeColor="text1"/>
        </w:rPr>
        <w:t>g</w:t>
      </w:r>
      <w:r w:rsidR="00C634A8" w:rsidRPr="0041235A">
        <w:rPr>
          <w:rFonts w:cs="Calibri"/>
          <w:bCs/>
          <w:color w:val="000000" w:themeColor="text1"/>
        </w:rPr>
        <w:t xml:space="preserve">roups 2 and 3 were set as single positive control for </w:t>
      </w:r>
      <w:r w:rsidR="001153A8">
        <w:rPr>
          <w:rFonts w:cs="Calibri"/>
          <w:bCs/>
          <w:color w:val="000000" w:themeColor="text1"/>
        </w:rPr>
        <w:t xml:space="preserve">the </w:t>
      </w:r>
      <w:r w:rsidR="00C634A8" w:rsidRPr="0041235A">
        <w:rPr>
          <w:rFonts w:cs="Calibri"/>
          <w:bCs/>
          <w:color w:val="000000" w:themeColor="text1"/>
        </w:rPr>
        <w:t xml:space="preserve">PE or EGFP channel, respectively. To ensure that the internalized fluorescence is specific to the phagocytosis, </w:t>
      </w:r>
      <w:r w:rsidR="001153A8">
        <w:rPr>
          <w:rFonts w:cs="Calibri"/>
          <w:bCs/>
          <w:color w:val="000000" w:themeColor="text1"/>
        </w:rPr>
        <w:t>g</w:t>
      </w:r>
      <w:r w:rsidR="00C634A8" w:rsidRPr="0041235A">
        <w:rPr>
          <w:rFonts w:cs="Calibri"/>
          <w:bCs/>
          <w:color w:val="000000" w:themeColor="text1"/>
        </w:rPr>
        <w:t>roup 4 was incubated on ice. The phagocytosis is stopped on ice because of the low temperature. The incubation time was 1 h for all the groups.</w:t>
      </w:r>
    </w:p>
    <w:p w14:paraId="2298DFD1" w14:textId="77777777" w:rsidR="001112C8" w:rsidRPr="0041235A" w:rsidRDefault="001112C8" w:rsidP="00AE4595">
      <w:pPr>
        <w:spacing w:line="0" w:lineRule="atLeast"/>
        <w:jc w:val="both"/>
        <w:rPr>
          <w:rFonts w:cs="Calibri"/>
          <w:bCs/>
          <w:color w:val="000000" w:themeColor="text1"/>
        </w:rPr>
      </w:pPr>
    </w:p>
    <w:p w14:paraId="6517736C" w14:textId="77777777" w:rsidR="008B3932" w:rsidRPr="0041235A" w:rsidRDefault="008B3932" w:rsidP="00AE4595">
      <w:pPr>
        <w:spacing w:line="0" w:lineRule="atLeast"/>
        <w:jc w:val="both"/>
        <w:outlineLvl w:val="0"/>
        <w:rPr>
          <w:rFonts w:cs="Calibri"/>
          <w:b/>
          <w:bCs/>
          <w:color w:val="000000" w:themeColor="text1"/>
        </w:rPr>
      </w:pPr>
      <w:r w:rsidRPr="0041235A">
        <w:rPr>
          <w:rFonts w:cs="Calibri"/>
          <w:b/>
          <w:bCs/>
          <w:color w:val="000000" w:themeColor="text1"/>
        </w:rPr>
        <w:t>DISCUSSION:</w:t>
      </w:r>
    </w:p>
    <w:p w14:paraId="6A850623" w14:textId="3AD6992B" w:rsidR="00D869AC" w:rsidRPr="0041235A" w:rsidRDefault="00D869AC" w:rsidP="00AE4595">
      <w:pPr>
        <w:spacing w:line="0" w:lineRule="atLeast"/>
        <w:jc w:val="both"/>
        <w:rPr>
          <w:rFonts w:cs="Calibri"/>
          <w:bCs/>
          <w:color w:val="000000" w:themeColor="text1"/>
        </w:rPr>
      </w:pPr>
      <w:r w:rsidRPr="0041235A">
        <w:rPr>
          <w:rFonts w:cs="Calibri"/>
          <w:bCs/>
          <w:color w:val="000000" w:themeColor="text1"/>
        </w:rPr>
        <w:t xml:space="preserve">The steps in this protocol are quite simple and straightforward. One of the critical steps </w:t>
      </w:r>
      <w:r w:rsidR="001153A8">
        <w:rPr>
          <w:rFonts w:cs="Calibri"/>
          <w:bCs/>
          <w:color w:val="000000" w:themeColor="text1"/>
        </w:rPr>
        <w:t>is</w:t>
      </w:r>
      <w:r w:rsidRPr="0041235A">
        <w:rPr>
          <w:rFonts w:cs="Calibri"/>
          <w:bCs/>
          <w:color w:val="000000" w:themeColor="text1"/>
        </w:rPr>
        <w:t xml:space="preserve"> to induce EGFP expression on </w:t>
      </w:r>
      <w:r w:rsidR="0016660F" w:rsidRPr="0041235A">
        <w:rPr>
          <w:rFonts w:cs="Calibri"/>
          <w:bCs/>
          <w:i/>
          <w:color w:val="000000" w:themeColor="text1"/>
        </w:rPr>
        <w:t>E. coli</w:t>
      </w:r>
      <w:r w:rsidRPr="0041235A">
        <w:rPr>
          <w:rFonts w:cs="Calibri"/>
          <w:bCs/>
          <w:color w:val="000000" w:themeColor="text1"/>
        </w:rPr>
        <w:t xml:space="preserve">. Usually, when a gene from </w:t>
      </w:r>
      <w:r w:rsidR="00107635" w:rsidRPr="0041235A">
        <w:rPr>
          <w:rFonts w:cs="Calibri"/>
          <w:bCs/>
          <w:color w:val="000000" w:themeColor="text1"/>
        </w:rPr>
        <w:t xml:space="preserve">eukaryotes, like EGFP, </w:t>
      </w:r>
      <w:r w:rsidR="001153A8">
        <w:rPr>
          <w:rFonts w:cs="Calibri"/>
          <w:bCs/>
          <w:color w:val="000000" w:themeColor="text1"/>
        </w:rPr>
        <w:t>is</w:t>
      </w:r>
      <w:r w:rsidR="00107635" w:rsidRPr="0041235A">
        <w:rPr>
          <w:rFonts w:cs="Calibri"/>
          <w:bCs/>
          <w:color w:val="000000" w:themeColor="text1"/>
        </w:rPr>
        <w:t xml:space="preserve"> planned</w:t>
      </w:r>
      <w:r w:rsidRPr="0041235A">
        <w:rPr>
          <w:rFonts w:cs="Calibri"/>
          <w:bCs/>
          <w:color w:val="000000" w:themeColor="text1"/>
        </w:rPr>
        <w:t xml:space="preserve"> to express in prokaryotes</w:t>
      </w:r>
      <w:r w:rsidR="00107635" w:rsidRPr="0041235A">
        <w:rPr>
          <w:rFonts w:cs="Calibri"/>
          <w:bCs/>
          <w:color w:val="000000" w:themeColor="text1"/>
        </w:rPr>
        <w:t xml:space="preserve"> like </w:t>
      </w:r>
      <w:r w:rsidR="0016660F" w:rsidRPr="0041235A">
        <w:rPr>
          <w:rFonts w:cs="Calibri"/>
          <w:bCs/>
          <w:i/>
          <w:color w:val="000000" w:themeColor="text1"/>
        </w:rPr>
        <w:t>E. coli</w:t>
      </w:r>
      <w:r w:rsidRPr="0041235A">
        <w:rPr>
          <w:rFonts w:cs="Calibri"/>
          <w:bCs/>
          <w:color w:val="000000" w:themeColor="text1"/>
        </w:rPr>
        <w:t xml:space="preserve">, there is a risk that the protein will form inactive aggregates (inclusion bodies), which </w:t>
      </w:r>
      <w:r w:rsidR="00107635" w:rsidRPr="0041235A">
        <w:rPr>
          <w:rFonts w:cs="Calibri"/>
          <w:bCs/>
          <w:color w:val="000000" w:themeColor="text1"/>
        </w:rPr>
        <w:t>changes</w:t>
      </w:r>
      <w:r w:rsidRPr="0041235A">
        <w:rPr>
          <w:rFonts w:cs="Calibri"/>
          <w:bCs/>
          <w:color w:val="000000" w:themeColor="text1"/>
        </w:rPr>
        <w:t xml:space="preserve"> </w:t>
      </w:r>
      <w:r w:rsidR="00107635" w:rsidRPr="0041235A">
        <w:rPr>
          <w:rFonts w:cs="Calibri"/>
          <w:bCs/>
          <w:color w:val="000000" w:themeColor="text1"/>
        </w:rPr>
        <w:t xml:space="preserve">the </w:t>
      </w:r>
      <w:r w:rsidRPr="0041235A">
        <w:rPr>
          <w:rFonts w:cs="Calibri"/>
          <w:bCs/>
          <w:color w:val="000000" w:themeColor="text1"/>
        </w:rPr>
        <w:t>protein</w:t>
      </w:r>
      <w:r w:rsidR="001153A8">
        <w:rPr>
          <w:rFonts w:cs="Calibri"/>
          <w:bCs/>
          <w:color w:val="000000" w:themeColor="text1"/>
        </w:rPr>
        <w:t>’</w:t>
      </w:r>
      <w:r w:rsidR="00107635" w:rsidRPr="0041235A">
        <w:rPr>
          <w:rFonts w:cs="Calibri"/>
          <w:bCs/>
          <w:color w:val="000000" w:themeColor="text1"/>
        </w:rPr>
        <w:t>s native structure and</w:t>
      </w:r>
      <w:r w:rsidRPr="0041235A">
        <w:rPr>
          <w:rFonts w:cs="Calibri"/>
          <w:bCs/>
          <w:color w:val="000000" w:themeColor="text1"/>
        </w:rPr>
        <w:t xml:space="preserve"> activity. By using the </w:t>
      </w:r>
      <w:proofErr w:type="spellStart"/>
      <w:r w:rsidRPr="0041235A">
        <w:rPr>
          <w:rFonts w:cs="Calibri"/>
          <w:bCs/>
          <w:color w:val="000000" w:themeColor="text1"/>
        </w:rPr>
        <w:t>pET</w:t>
      </w:r>
      <w:proofErr w:type="spellEnd"/>
      <w:r w:rsidRPr="0041235A">
        <w:rPr>
          <w:rFonts w:cs="Calibri"/>
          <w:bCs/>
          <w:color w:val="000000" w:themeColor="text1"/>
        </w:rPr>
        <w:t xml:space="preserve">-SUMO vector and constructing the </w:t>
      </w:r>
      <w:proofErr w:type="spellStart"/>
      <w:r w:rsidRPr="0041235A">
        <w:rPr>
          <w:rFonts w:cs="Calibri"/>
          <w:bCs/>
          <w:color w:val="000000" w:themeColor="text1"/>
        </w:rPr>
        <w:t>pET</w:t>
      </w:r>
      <w:proofErr w:type="spellEnd"/>
      <w:r w:rsidRPr="0041235A">
        <w:rPr>
          <w:rFonts w:cs="Calibri"/>
          <w:bCs/>
          <w:color w:val="000000" w:themeColor="text1"/>
        </w:rPr>
        <w:t xml:space="preserve">-SUMO-EGFP plasmid, the EGFP-SUMO fusion protein expressed successfully, and the light signal was strong enough to be detected by both </w:t>
      </w:r>
      <w:r w:rsidR="001153A8">
        <w:rPr>
          <w:rFonts w:cs="Calibri"/>
          <w:bCs/>
          <w:color w:val="000000" w:themeColor="text1"/>
        </w:rPr>
        <w:t xml:space="preserve">a </w:t>
      </w:r>
      <w:r w:rsidRPr="0041235A">
        <w:rPr>
          <w:rFonts w:cs="Calibri"/>
          <w:bCs/>
          <w:color w:val="000000" w:themeColor="text1"/>
        </w:rPr>
        <w:t>fluorescence microscop</w:t>
      </w:r>
      <w:r w:rsidR="00A967CB" w:rsidRPr="0041235A">
        <w:rPr>
          <w:rFonts w:cs="Calibri"/>
          <w:bCs/>
          <w:color w:val="000000" w:themeColor="text1"/>
        </w:rPr>
        <w:t>e</w:t>
      </w:r>
      <w:r w:rsidRPr="0041235A">
        <w:rPr>
          <w:rFonts w:cs="Calibri"/>
          <w:bCs/>
          <w:color w:val="000000" w:themeColor="text1"/>
        </w:rPr>
        <w:t xml:space="preserve"> and </w:t>
      </w:r>
      <w:r w:rsidR="001153A8">
        <w:rPr>
          <w:rFonts w:cs="Calibri"/>
          <w:bCs/>
          <w:color w:val="000000" w:themeColor="text1"/>
        </w:rPr>
        <w:t xml:space="preserve">a </w:t>
      </w:r>
      <w:r w:rsidRPr="0041235A">
        <w:rPr>
          <w:rFonts w:cs="Calibri"/>
          <w:bCs/>
          <w:color w:val="000000" w:themeColor="text1"/>
        </w:rPr>
        <w:t>flow cytomet</w:t>
      </w:r>
      <w:r w:rsidR="00385D32" w:rsidRPr="0041235A">
        <w:rPr>
          <w:rFonts w:cs="Calibri"/>
          <w:bCs/>
          <w:color w:val="000000" w:themeColor="text1"/>
        </w:rPr>
        <w:t>er</w:t>
      </w:r>
      <w:r w:rsidRPr="0041235A">
        <w:rPr>
          <w:rFonts w:cs="Calibri"/>
          <w:bCs/>
          <w:color w:val="000000" w:themeColor="text1"/>
        </w:rPr>
        <w:t xml:space="preserve">. </w:t>
      </w:r>
    </w:p>
    <w:p w14:paraId="0CD046F6" w14:textId="77777777" w:rsidR="001112C8" w:rsidRPr="0041235A" w:rsidRDefault="001112C8" w:rsidP="00AE4595">
      <w:pPr>
        <w:spacing w:line="0" w:lineRule="atLeast"/>
        <w:jc w:val="both"/>
        <w:rPr>
          <w:rFonts w:cs="Calibri"/>
          <w:bCs/>
          <w:color w:val="000000" w:themeColor="text1"/>
        </w:rPr>
      </w:pPr>
    </w:p>
    <w:p w14:paraId="72A021B2" w14:textId="7D337A9A" w:rsidR="00D869AC" w:rsidRPr="0041235A" w:rsidRDefault="00D869AC" w:rsidP="00AE4595">
      <w:pPr>
        <w:spacing w:line="0" w:lineRule="atLeast"/>
        <w:jc w:val="both"/>
        <w:rPr>
          <w:rFonts w:cs="Calibri"/>
          <w:bCs/>
          <w:color w:val="000000" w:themeColor="text1"/>
        </w:rPr>
      </w:pPr>
      <w:r w:rsidRPr="0041235A">
        <w:rPr>
          <w:rFonts w:cs="Calibri"/>
          <w:bCs/>
          <w:color w:val="000000" w:themeColor="text1"/>
        </w:rPr>
        <w:t xml:space="preserve">The other critical step </w:t>
      </w:r>
      <w:r w:rsidR="001153A8">
        <w:rPr>
          <w:rFonts w:cs="Calibri"/>
          <w:bCs/>
          <w:color w:val="000000" w:themeColor="text1"/>
        </w:rPr>
        <w:t>is</w:t>
      </w:r>
      <w:r w:rsidRPr="0041235A">
        <w:rPr>
          <w:rFonts w:cs="Calibri"/>
          <w:bCs/>
          <w:color w:val="000000" w:themeColor="text1"/>
        </w:rPr>
        <w:t xml:space="preserve"> to quench the fluorescence of bacteria which were not internalized by the macrophages. Although </w:t>
      </w:r>
      <w:r w:rsidR="001153A8">
        <w:rPr>
          <w:rFonts w:cs="Calibri"/>
          <w:bCs/>
          <w:color w:val="000000" w:themeColor="text1"/>
        </w:rPr>
        <w:t>T</w:t>
      </w:r>
      <w:r w:rsidRPr="0041235A">
        <w:rPr>
          <w:rFonts w:cs="Calibri"/>
          <w:bCs/>
          <w:color w:val="000000" w:themeColor="text1"/>
        </w:rPr>
        <w:t xml:space="preserve">rypan </w:t>
      </w:r>
      <w:r w:rsidR="001153A8">
        <w:rPr>
          <w:rFonts w:cs="Calibri"/>
          <w:bCs/>
          <w:color w:val="000000" w:themeColor="text1"/>
        </w:rPr>
        <w:t>B</w:t>
      </w:r>
      <w:r w:rsidRPr="0041235A">
        <w:rPr>
          <w:rFonts w:cs="Calibri"/>
          <w:bCs/>
          <w:color w:val="000000" w:themeColor="text1"/>
        </w:rPr>
        <w:t xml:space="preserve">lue has been shown to quench the fluorescence of </w:t>
      </w:r>
      <w:r w:rsidR="0028349B">
        <w:rPr>
          <w:rFonts w:cs="Calibri"/>
          <w:bCs/>
          <w:color w:val="000000" w:themeColor="text1"/>
        </w:rPr>
        <w:t>fluorescein isothiocyanate (</w:t>
      </w:r>
      <w:r w:rsidRPr="0041235A">
        <w:rPr>
          <w:rFonts w:cs="Calibri"/>
          <w:bCs/>
          <w:color w:val="000000" w:themeColor="text1"/>
        </w:rPr>
        <w:t>FITC</w:t>
      </w:r>
      <w:r w:rsidR="0028349B">
        <w:rPr>
          <w:rFonts w:cs="Calibri"/>
          <w:bCs/>
          <w:color w:val="000000" w:themeColor="text1"/>
        </w:rPr>
        <w:t>)</w:t>
      </w:r>
      <w:r w:rsidRPr="0041235A">
        <w:rPr>
          <w:rFonts w:cs="Calibri"/>
          <w:bCs/>
          <w:color w:val="000000" w:themeColor="text1"/>
        </w:rPr>
        <w:t xml:space="preserve">-labeled, heat-killed bacteria, it </w:t>
      </w:r>
      <w:r w:rsidR="006869AE" w:rsidRPr="0041235A">
        <w:rPr>
          <w:rFonts w:cs="Calibri"/>
          <w:bCs/>
          <w:color w:val="000000" w:themeColor="text1"/>
        </w:rPr>
        <w:t xml:space="preserve">did </w:t>
      </w:r>
      <w:r w:rsidRPr="0041235A">
        <w:rPr>
          <w:rFonts w:cs="Calibri"/>
          <w:bCs/>
          <w:color w:val="000000" w:themeColor="text1"/>
        </w:rPr>
        <w:t xml:space="preserve">not </w:t>
      </w:r>
      <w:r w:rsidR="006869AE" w:rsidRPr="0041235A">
        <w:rPr>
          <w:rFonts w:cs="Calibri"/>
          <w:bCs/>
          <w:color w:val="000000" w:themeColor="text1"/>
        </w:rPr>
        <w:t>work</w:t>
      </w:r>
      <w:r w:rsidRPr="0041235A">
        <w:rPr>
          <w:rFonts w:cs="Calibri"/>
          <w:bCs/>
          <w:color w:val="000000" w:themeColor="text1"/>
        </w:rPr>
        <w:t xml:space="preserve"> for the live </w:t>
      </w:r>
      <w:r w:rsidR="0016660F" w:rsidRPr="0041235A">
        <w:rPr>
          <w:rFonts w:cs="Calibri"/>
          <w:bCs/>
          <w:i/>
          <w:color w:val="000000" w:themeColor="text1"/>
        </w:rPr>
        <w:t>E. coli</w:t>
      </w:r>
      <w:r w:rsidRPr="0041235A">
        <w:rPr>
          <w:rFonts w:cs="Calibri"/>
          <w:bCs/>
          <w:color w:val="000000" w:themeColor="text1"/>
        </w:rPr>
        <w:t xml:space="preserve">. </w:t>
      </w:r>
      <w:r w:rsidR="004C08DA" w:rsidRPr="0041235A">
        <w:rPr>
          <w:rFonts w:cs="Calibri"/>
          <w:bCs/>
          <w:color w:val="000000" w:themeColor="text1"/>
        </w:rPr>
        <w:lastRenderedPageBreak/>
        <w:t>U</w:t>
      </w:r>
      <w:r w:rsidRPr="0041235A">
        <w:rPr>
          <w:rFonts w:cs="Calibri"/>
          <w:bCs/>
          <w:color w:val="000000" w:themeColor="text1"/>
        </w:rPr>
        <w:t xml:space="preserve">sing </w:t>
      </w:r>
      <w:r w:rsidR="001153A8">
        <w:rPr>
          <w:rFonts w:cs="Calibri"/>
          <w:bCs/>
          <w:color w:val="000000" w:themeColor="text1"/>
        </w:rPr>
        <w:t xml:space="preserve">a </w:t>
      </w:r>
      <w:r w:rsidRPr="0041235A">
        <w:rPr>
          <w:rFonts w:cs="Calibri"/>
          <w:bCs/>
          <w:color w:val="000000" w:themeColor="text1"/>
        </w:rPr>
        <w:t xml:space="preserve">0.8% crystal violet water solution </w:t>
      </w:r>
      <w:r w:rsidR="009B0EBC" w:rsidRPr="0041235A">
        <w:rPr>
          <w:rFonts w:cs="Calibri"/>
          <w:bCs/>
          <w:color w:val="000000" w:themeColor="text1"/>
        </w:rPr>
        <w:t>can</w:t>
      </w:r>
      <w:r w:rsidRPr="0041235A">
        <w:rPr>
          <w:rFonts w:cs="Calibri"/>
          <w:bCs/>
          <w:color w:val="000000" w:themeColor="text1"/>
        </w:rPr>
        <w:t xml:space="preserve"> quench most of the fluorescence of the </w:t>
      </w:r>
      <w:r w:rsidR="0016660F" w:rsidRPr="0041235A">
        <w:rPr>
          <w:rFonts w:cs="Calibri"/>
          <w:bCs/>
          <w:i/>
          <w:color w:val="000000" w:themeColor="text1"/>
        </w:rPr>
        <w:t>E. coli</w:t>
      </w:r>
      <w:r w:rsidRPr="0041235A">
        <w:rPr>
          <w:rFonts w:cs="Calibri"/>
          <w:bCs/>
          <w:color w:val="000000" w:themeColor="text1"/>
        </w:rPr>
        <w:t xml:space="preserve"> which bind on the cell surface. Some literature suggest</w:t>
      </w:r>
      <w:r w:rsidR="001153A8">
        <w:rPr>
          <w:rFonts w:cs="Calibri"/>
          <w:bCs/>
          <w:color w:val="000000" w:themeColor="text1"/>
        </w:rPr>
        <w:t>s</w:t>
      </w:r>
      <w:r w:rsidRPr="0041235A">
        <w:rPr>
          <w:rFonts w:cs="Calibri"/>
          <w:bCs/>
          <w:color w:val="000000" w:themeColor="text1"/>
        </w:rPr>
        <w:t xml:space="preserve"> </w:t>
      </w:r>
      <w:r w:rsidR="001153A8">
        <w:rPr>
          <w:rFonts w:cs="Calibri"/>
          <w:bCs/>
          <w:color w:val="000000" w:themeColor="text1"/>
        </w:rPr>
        <w:t xml:space="preserve">that </w:t>
      </w:r>
      <w:r w:rsidRPr="0041235A">
        <w:rPr>
          <w:rFonts w:cs="Calibri"/>
          <w:bCs/>
          <w:color w:val="000000" w:themeColor="text1"/>
        </w:rPr>
        <w:t xml:space="preserve">washing with antibiotics instead of </w:t>
      </w:r>
      <w:r w:rsidR="001153A8">
        <w:rPr>
          <w:rFonts w:cs="Calibri"/>
          <w:bCs/>
          <w:color w:val="000000" w:themeColor="text1"/>
        </w:rPr>
        <w:t>with T</w:t>
      </w:r>
      <w:r w:rsidRPr="0041235A">
        <w:rPr>
          <w:rFonts w:cs="Calibri"/>
          <w:bCs/>
          <w:color w:val="000000" w:themeColor="text1"/>
        </w:rPr>
        <w:t xml:space="preserve">rypan </w:t>
      </w:r>
      <w:r w:rsidR="001153A8">
        <w:rPr>
          <w:rFonts w:cs="Calibri"/>
          <w:bCs/>
          <w:color w:val="000000" w:themeColor="text1"/>
        </w:rPr>
        <w:t>B</w:t>
      </w:r>
      <w:r w:rsidRPr="0041235A">
        <w:rPr>
          <w:rFonts w:cs="Calibri"/>
          <w:bCs/>
          <w:color w:val="000000" w:themeColor="text1"/>
        </w:rPr>
        <w:t>lue may help to quench the fluorescence</w:t>
      </w:r>
      <w:r w:rsidR="001153A8">
        <w:rPr>
          <w:rFonts w:cs="Calibri"/>
          <w:bCs/>
          <w:color w:val="000000" w:themeColor="text1"/>
        </w:rPr>
        <w:t>,</w:t>
      </w:r>
      <w:r w:rsidRPr="0041235A">
        <w:rPr>
          <w:rFonts w:cs="Calibri"/>
          <w:bCs/>
          <w:color w:val="000000" w:themeColor="text1"/>
        </w:rPr>
        <w:t xml:space="preserve"> but </w:t>
      </w:r>
      <w:r w:rsidR="001153A8">
        <w:rPr>
          <w:rFonts w:cs="Calibri"/>
          <w:bCs/>
          <w:color w:val="000000" w:themeColor="text1"/>
        </w:rPr>
        <w:t xml:space="preserve">that </w:t>
      </w:r>
      <w:r w:rsidR="00677126" w:rsidRPr="0041235A">
        <w:rPr>
          <w:rFonts w:cs="Calibri"/>
          <w:bCs/>
          <w:color w:val="000000" w:themeColor="text1"/>
        </w:rPr>
        <w:t xml:space="preserve">was not effective </w:t>
      </w:r>
      <w:r w:rsidRPr="0041235A">
        <w:rPr>
          <w:rFonts w:cs="Calibri"/>
          <w:bCs/>
          <w:color w:val="000000" w:themeColor="text1"/>
        </w:rPr>
        <w:t xml:space="preserve">in </w:t>
      </w:r>
      <w:r w:rsidR="00732D08" w:rsidRPr="0041235A">
        <w:rPr>
          <w:rFonts w:cs="Calibri"/>
          <w:bCs/>
          <w:color w:val="000000" w:themeColor="text1"/>
        </w:rPr>
        <w:t>this</w:t>
      </w:r>
      <w:r w:rsidRPr="0041235A">
        <w:rPr>
          <w:rFonts w:cs="Calibri"/>
          <w:bCs/>
          <w:color w:val="000000" w:themeColor="text1"/>
        </w:rPr>
        <w:t xml:space="preserve"> experi</w:t>
      </w:r>
      <w:r w:rsidR="006869AE" w:rsidRPr="0041235A">
        <w:rPr>
          <w:rFonts w:cs="Calibri"/>
          <w:bCs/>
          <w:color w:val="000000" w:themeColor="text1"/>
        </w:rPr>
        <w:t>ment</w:t>
      </w:r>
      <w:r w:rsidR="00677126" w:rsidRPr="0041235A">
        <w:rPr>
          <w:rFonts w:cs="Calibri"/>
          <w:bCs/>
          <w:color w:val="000000" w:themeColor="text1"/>
          <w:vertAlign w:val="superscript"/>
        </w:rPr>
        <w:t>10</w:t>
      </w:r>
      <w:r w:rsidR="006869AE" w:rsidRPr="0041235A">
        <w:rPr>
          <w:rFonts w:cs="Calibri"/>
          <w:bCs/>
          <w:color w:val="000000" w:themeColor="text1"/>
        </w:rPr>
        <w:t>.</w:t>
      </w:r>
    </w:p>
    <w:p w14:paraId="020892BD" w14:textId="77777777" w:rsidR="001112C8" w:rsidRPr="0041235A" w:rsidRDefault="001112C8" w:rsidP="00AE4595">
      <w:pPr>
        <w:spacing w:line="0" w:lineRule="atLeast"/>
        <w:jc w:val="both"/>
        <w:rPr>
          <w:rFonts w:cs="Calibri"/>
          <w:bCs/>
          <w:color w:val="000000" w:themeColor="text1"/>
        </w:rPr>
      </w:pPr>
    </w:p>
    <w:p w14:paraId="5EB37270" w14:textId="54EEB9AC" w:rsidR="00BA0DD2" w:rsidRPr="0041235A" w:rsidRDefault="00D869AC" w:rsidP="00AE4595">
      <w:pPr>
        <w:spacing w:line="0" w:lineRule="atLeast"/>
        <w:jc w:val="both"/>
        <w:rPr>
          <w:rFonts w:cs="Calibri"/>
          <w:bCs/>
          <w:color w:val="000000" w:themeColor="text1"/>
        </w:rPr>
      </w:pPr>
      <w:r w:rsidRPr="0041235A">
        <w:rPr>
          <w:rFonts w:cs="Calibri"/>
          <w:bCs/>
          <w:color w:val="000000" w:themeColor="text1"/>
        </w:rPr>
        <w:t xml:space="preserve">The cell density may limit this technique. </w:t>
      </w:r>
      <w:r w:rsidR="001153A8">
        <w:rPr>
          <w:rFonts w:cs="Calibri"/>
          <w:bCs/>
          <w:color w:val="000000" w:themeColor="text1"/>
        </w:rPr>
        <w:t>B</w:t>
      </w:r>
      <w:r w:rsidRPr="0041235A">
        <w:rPr>
          <w:rFonts w:cs="Calibri"/>
          <w:bCs/>
          <w:color w:val="000000" w:themeColor="text1"/>
        </w:rPr>
        <w:t xml:space="preserve">ecause the cells consist of a mixture of lymphocytes and macrophages, the macrophages </w:t>
      </w:r>
      <w:r w:rsidR="001153A8">
        <w:rPr>
          <w:rFonts w:cs="Calibri"/>
          <w:bCs/>
          <w:color w:val="000000" w:themeColor="text1"/>
        </w:rPr>
        <w:t>are</w:t>
      </w:r>
      <w:r w:rsidRPr="0041235A">
        <w:rPr>
          <w:rFonts w:cs="Calibri"/>
          <w:bCs/>
          <w:color w:val="000000" w:themeColor="text1"/>
        </w:rPr>
        <w:t xml:space="preserve"> usua</w:t>
      </w:r>
      <w:r w:rsidR="001365B3" w:rsidRPr="0041235A">
        <w:rPr>
          <w:rFonts w:cs="Calibri"/>
          <w:bCs/>
          <w:color w:val="000000" w:themeColor="text1"/>
        </w:rPr>
        <w:t>lly lower than the</w:t>
      </w:r>
      <w:r w:rsidRPr="0041235A">
        <w:rPr>
          <w:rFonts w:cs="Calibri"/>
          <w:bCs/>
          <w:color w:val="000000" w:themeColor="text1"/>
        </w:rPr>
        <w:t xml:space="preserve"> cell density</w:t>
      </w:r>
      <w:r w:rsidR="001365B3" w:rsidRPr="0041235A">
        <w:rPr>
          <w:rFonts w:cs="Calibri"/>
          <w:bCs/>
          <w:color w:val="000000" w:themeColor="text1"/>
        </w:rPr>
        <w:t xml:space="preserve"> calculated from the hemocytometer</w:t>
      </w:r>
      <w:r w:rsidR="001153A8">
        <w:rPr>
          <w:rFonts w:cs="Calibri"/>
          <w:bCs/>
          <w:color w:val="000000" w:themeColor="text1"/>
        </w:rPr>
        <w:t xml:space="preserve"> w</w:t>
      </w:r>
      <w:r w:rsidR="001153A8" w:rsidRPr="0041235A">
        <w:rPr>
          <w:rFonts w:cs="Calibri"/>
          <w:bCs/>
          <w:color w:val="000000" w:themeColor="text1"/>
        </w:rPr>
        <w:t xml:space="preserve">hen harvesting </w:t>
      </w:r>
      <w:r w:rsidR="001153A8">
        <w:rPr>
          <w:rFonts w:cs="Calibri"/>
          <w:bCs/>
          <w:color w:val="000000" w:themeColor="text1"/>
        </w:rPr>
        <w:t xml:space="preserve">the </w:t>
      </w:r>
      <w:r w:rsidR="001153A8" w:rsidRPr="0041235A">
        <w:rPr>
          <w:rFonts w:cs="Calibri"/>
          <w:bCs/>
          <w:color w:val="000000" w:themeColor="text1"/>
        </w:rPr>
        <w:t>cells from the mouse peritoneal cavity</w:t>
      </w:r>
      <w:r w:rsidRPr="0041235A">
        <w:rPr>
          <w:rFonts w:cs="Calibri"/>
          <w:bCs/>
          <w:color w:val="000000" w:themeColor="text1"/>
        </w:rPr>
        <w:t xml:space="preserve">, which may result in an insufficient number of cells for </w:t>
      </w:r>
      <w:r w:rsidR="001365B3" w:rsidRPr="0041235A">
        <w:rPr>
          <w:rFonts w:cs="Calibri"/>
          <w:bCs/>
          <w:color w:val="000000" w:themeColor="text1"/>
        </w:rPr>
        <w:t xml:space="preserve">the </w:t>
      </w:r>
      <w:r w:rsidRPr="0041235A">
        <w:rPr>
          <w:rFonts w:cs="Calibri"/>
          <w:bCs/>
          <w:color w:val="000000" w:themeColor="text1"/>
        </w:rPr>
        <w:t xml:space="preserve">flow cytometry and </w:t>
      </w:r>
      <w:r w:rsidR="00B5420C" w:rsidRPr="0041235A">
        <w:rPr>
          <w:rFonts w:cs="Calibri"/>
          <w:bCs/>
          <w:color w:val="000000" w:themeColor="text1"/>
        </w:rPr>
        <w:t xml:space="preserve">the </w:t>
      </w:r>
      <w:r w:rsidRPr="0041235A">
        <w:rPr>
          <w:rFonts w:cs="Calibri"/>
          <w:bCs/>
          <w:color w:val="000000" w:themeColor="text1"/>
        </w:rPr>
        <w:t xml:space="preserve">fluorescence microscopy. In the case of insufficient numbers of macrophages, cells from </w:t>
      </w:r>
      <w:r w:rsidR="001153A8">
        <w:rPr>
          <w:rFonts w:cs="Calibri"/>
          <w:bCs/>
          <w:color w:val="000000" w:themeColor="text1"/>
        </w:rPr>
        <w:t>two to three</w:t>
      </w:r>
      <w:r w:rsidRPr="0041235A">
        <w:rPr>
          <w:rFonts w:cs="Calibri"/>
          <w:bCs/>
          <w:color w:val="000000" w:themeColor="text1"/>
        </w:rPr>
        <w:t xml:space="preserve"> mice within the same group may mix for the phagocytosis assay. When this technique </w:t>
      </w:r>
      <w:r w:rsidR="001153A8">
        <w:rPr>
          <w:rFonts w:cs="Calibri"/>
          <w:bCs/>
          <w:color w:val="000000" w:themeColor="text1"/>
        </w:rPr>
        <w:t xml:space="preserve">is </w:t>
      </w:r>
      <w:r w:rsidRPr="0041235A">
        <w:rPr>
          <w:rFonts w:cs="Calibri"/>
          <w:bCs/>
          <w:color w:val="000000" w:themeColor="text1"/>
        </w:rPr>
        <w:t>applied to macrophage cell lines, such as RAW264.7, cell loss may be a concern</w:t>
      </w:r>
      <w:r w:rsidR="001153A8">
        <w:rPr>
          <w:rFonts w:cs="Calibri"/>
          <w:bCs/>
          <w:color w:val="000000" w:themeColor="text1"/>
        </w:rPr>
        <w:t>,</w:t>
      </w:r>
      <w:r w:rsidRPr="0041235A">
        <w:rPr>
          <w:rFonts w:cs="Calibri"/>
          <w:bCs/>
          <w:color w:val="000000" w:themeColor="text1"/>
        </w:rPr>
        <w:t xml:space="preserve"> because these cells are relatively nonadherent; thus, cells may </w:t>
      </w:r>
      <w:r w:rsidR="00A058E6">
        <w:rPr>
          <w:rFonts w:cs="Calibri"/>
          <w:bCs/>
          <w:color w:val="000000" w:themeColor="text1"/>
        </w:rPr>
        <w:t>be lost</w:t>
      </w:r>
      <w:r w:rsidRPr="0041235A">
        <w:rPr>
          <w:rFonts w:cs="Calibri"/>
          <w:bCs/>
          <w:color w:val="000000" w:themeColor="text1"/>
        </w:rPr>
        <w:t xml:space="preserve"> during the washing procedure. Wash gently or use culture plates with cell-treated surfaces, which may increase </w:t>
      </w:r>
      <w:r w:rsidR="001153A8">
        <w:rPr>
          <w:rFonts w:cs="Calibri"/>
          <w:bCs/>
          <w:color w:val="000000" w:themeColor="text1"/>
        </w:rPr>
        <w:t xml:space="preserve">the </w:t>
      </w:r>
      <w:r w:rsidRPr="0041235A">
        <w:rPr>
          <w:rFonts w:cs="Calibri"/>
          <w:bCs/>
          <w:color w:val="000000" w:themeColor="text1"/>
        </w:rPr>
        <w:t>cell adhesion.</w:t>
      </w:r>
    </w:p>
    <w:p w14:paraId="5A4FBFC5" w14:textId="77777777" w:rsidR="001112C8" w:rsidRPr="0041235A" w:rsidRDefault="001112C8" w:rsidP="00AE4595">
      <w:pPr>
        <w:spacing w:line="0" w:lineRule="atLeast"/>
        <w:jc w:val="both"/>
        <w:rPr>
          <w:rFonts w:cs="Calibri"/>
          <w:bCs/>
          <w:color w:val="000000" w:themeColor="text1"/>
        </w:rPr>
      </w:pPr>
    </w:p>
    <w:p w14:paraId="195AD4C0" w14:textId="45634465" w:rsidR="00D869AC" w:rsidRPr="0041235A" w:rsidRDefault="00D869AC" w:rsidP="00AE4595">
      <w:pPr>
        <w:spacing w:line="0" w:lineRule="atLeast"/>
        <w:jc w:val="both"/>
        <w:rPr>
          <w:rFonts w:cs="Calibri"/>
          <w:bCs/>
          <w:color w:val="000000" w:themeColor="text1"/>
        </w:rPr>
      </w:pPr>
      <w:r w:rsidRPr="0041235A">
        <w:rPr>
          <w:rFonts w:cs="Calibri"/>
          <w:bCs/>
          <w:color w:val="000000" w:themeColor="text1"/>
        </w:rPr>
        <w:t xml:space="preserve">There </w:t>
      </w:r>
      <w:r w:rsidR="000345F2">
        <w:rPr>
          <w:rFonts w:cs="Calibri"/>
          <w:bCs/>
          <w:color w:val="000000" w:themeColor="text1"/>
        </w:rPr>
        <w:t>are</w:t>
      </w:r>
      <w:r w:rsidRPr="0041235A">
        <w:rPr>
          <w:rFonts w:cs="Calibri"/>
          <w:bCs/>
          <w:color w:val="000000" w:themeColor="text1"/>
        </w:rPr>
        <w:t xml:space="preserve"> many </w:t>
      </w:r>
      <w:r w:rsidR="00B5420C" w:rsidRPr="0041235A">
        <w:rPr>
          <w:rFonts w:cs="Calibri"/>
          <w:bCs/>
          <w:color w:val="000000" w:themeColor="text1"/>
        </w:rPr>
        <w:t xml:space="preserve">other </w:t>
      </w:r>
      <w:r w:rsidRPr="0041235A">
        <w:rPr>
          <w:rFonts w:cs="Calibri"/>
          <w:bCs/>
          <w:color w:val="000000" w:themeColor="text1"/>
        </w:rPr>
        <w:t xml:space="preserve">methods to </w:t>
      </w:r>
      <w:r w:rsidR="00B5420C" w:rsidRPr="0041235A">
        <w:rPr>
          <w:rFonts w:cs="Calibri"/>
          <w:bCs/>
          <w:color w:val="000000" w:themeColor="text1"/>
        </w:rPr>
        <w:t>assess</w:t>
      </w:r>
      <w:r w:rsidRPr="0041235A">
        <w:rPr>
          <w:rFonts w:cs="Calibri"/>
          <w:bCs/>
          <w:color w:val="000000" w:themeColor="text1"/>
        </w:rPr>
        <w:t xml:space="preserve"> phagocytosis ability. As one of the classic methods, chicken erythrocytes or stained dead cells were used as markers of phagocytosis. The sensitiv</w:t>
      </w:r>
      <w:r w:rsidR="00267A26">
        <w:rPr>
          <w:rFonts w:cs="Calibri"/>
          <w:bCs/>
          <w:color w:val="000000" w:themeColor="text1"/>
        </w:rPr>
        <w:t>ity</w:t>
      </w:r>
      <w:r w:rsidRPr="0041235A">
        <w:rPr>
          <w:rFonts w:cs="Calibri"/>
          <w:bCs/>
          <w:color w:val="000000" w:themeColor="text1"/>
        </w:rPr>
        <w:t xml:space="preserve"> of these methods </w:t>
      </w:r>
      <w:r w:rsidR="000345F2">
        <w:rPr>
          <w:rFonts w:cs="Calibri"/>
          <w:bCs/>
          <w:color w:val="000000" w:themeColor="text1"/>
        </w:rPr>
        <w:t xml:space="preserve">was </w:t>
      </w:r>
      <w:r w:rsidRPr="0041235A">
        <w:rPr>
          <w:rFonts w:cs="Calibri"/>
          <w:bCs/>
          <w:color w:val="000000" w:themeColor="text1"/>
        </w:rPr>
        <w:t>limited by the considerable variation of the results. Another alternative meth</w:t>
      </w:r>
      <w:r w:rsidR="00B5420C" w:rsidRPr="0041235A">
        <w:rPr>
          <w:rFonts w:cs="Calibri"/>
          <w:bCs/>
          <w:color w:val="000000" w:themeColor="text1"/>
        </w:rPr>
        <w:t xml:space="preserve">od for examining phagocytosis </w:t>
      </w:r>
      <w:r w:rsidR="00267A26">
        <w:rPr>
          <w:rFonts w:cs="Calibri"/>
          <w:bCs/>
          <w:color w:val="000000" w:themeColor="text1"/>
        </w:rPr>
        <w:t>is</w:t>
      </w:r>
      <w:r w:rsidRPr="0041235A">
        <w:rPr>
          <w:rFonts w:cs="Calibri"/>
          <w:bCs/>
          <w:color w:val="000000" w:themeColor="text1"/>
        </w:rPr>
        <w:t xml:space="preserve"> to use cells infected with bacteria for several hours, then lyse the cells with Triton X-10</w:t>
      </w:r>
      <w:r w:rsidR="00B5420C" w:rsidRPr="0041235A">
        <w:rPr>
          <w:rFonts w:cs="Calibri"/>
          <w:bCs/>
          <w:color w:val="000000" w:themeColor="text1"/>
        </w:rPr>
        <w:t xml:space="preserve">0 and plate on an LB agar </w:t>
      </w:r>
      <w:r w:rsidR="000345F2">
        <w:rPr>
          <w:rFonts w:cs="Calibri"/>
          <w:bCs/>
          <w:color w:val="000000" w:themeColor="text1"/>
        </w:rPr>
        <w:t>P</w:t>
      </w:r>
      <w:r w:rsidR="00B5420C" w:rsidRPr="0041235A">
        <w:rPr>
          <w:rFonts w:cs="Calibri"/>
          <w:bCs/>
          <w:color w:val="000000" w:themeColor="text1"/>
        </w:rPr>
        <w:t xml:space="preserve">etri </w:t>
      </w:r>
      <w:r w:rsidRPr="0041235A">
        <w:rPr>
          <w:rFonts w:cs="Calibri"/>
          <w:bCs/>
          <w:color w:val="000000" w:themeColor="text1"/>
        </w:rPr>
        <w:t xml:space="preserve">dish overnight at </w:t>
      </w:r>
      <w:r w:rsidR="00353E2A" w:rsidRPr="0041235A">
        <w:rPr>
          <w:rFonts w:cs="Calibri"/>
          <w:bCs/>
          <w:color w:val="000000" w:themeColor="text1"/>
        </w:rPr>
        <w:t>37</w:t>
      </w:r>
      <w:r w:rsidR="00CE4074" w:rsidRPr="0041235A">
        <w:rPr>
          <w:rFonts w:cs="Calibri"/>
          <w:bCs/>
          <w:color w:val="000000" w:themeColor="text1"/>
        </w:rPr>
        <w:t xml:space="preserve"> °C</w:t>
      </w:r>
      <w:r w:rsidRPr="0041235A">
        <w:rPr>
          <w:rFonts w:cs="Calibri"/>
          <w:bCs/>
          <w:color w:val="000000" w:themeColor="text1"/>
        </w:rPr>
        <w:t xml:space="preserve">. </w:t>
      </w:r>
      <w:r w:rsidR="000345F2">
        <w:rPr>
          <w:rFonts w:cs="Calibri"/>
          <w:bCs/>
          <w:color w:val="000000" w:themeColor="text1"/>
        </w:rPr>
        <w:t>The p</w:t>
      </w:r>
      <w:r w:rsidRPr="0041235A">
        <w:rPr>
          <w:rFonts w:cs="Calibri"/>
          <w:bCs/>
          <w:color w:val="000000" w:themeColor="text1"/>
        </w:rPr>
        <w:t xml:space="preserve">hagocytic capacity </w:t>
      </w:r>
      <w:r w:rsidR="000345F2">
        <w:rPr>
          <w:rFonts w:cs="Calibri"/>
          <w:bCs/>
          <w:color w:val="000000" w:themeColor="text1"/>
        </w:rPr>
        <w:t xml:space="preserve">is </w:t>
      </w:r>
      <w:r w:rsidRPr="0041235A">
        <w:rPr>
          <w:rFonts w:cs="Calibri"/>
          <w:bCs/>
          <w:color w:val="000000" w:themeColor="text1"/>
        </w:rPr>
        <w:t>determined by counting the number of colony-forming units (CFUs)</w:t>
      </w:r>
      <w:r w:rsidR="00C93C74" w:rsidRPr="0041235A">
        <w:rPr>
          <w:rFonts w:cs="Calibri"/>
          <w:bCs/>
          <w:color w:val="000000" w:themeColor="text1"/>
          <w:vertAlign w:val="superscript"/>
        </w:rPr>
        <w:t>6</w:t>
      </w:r>
      <w:r w:rsidRPr="0041235A">
        <w:rPr>
          <w:rFonts w:cs="Calibri"/>
          <w:bCs/>
          <w:color w:val="000000" w:themeColor="text1"/>
        </w:rPr>
        <w:t>. This method require</w:t>
      </w:r>
      <w:r w:rsidR="000345F2">
        <w:rPr>
          <w:rFonts w:cs="Calibri"/>
          <w:bCs/>
          <w:color w:val="000000" w:themeColor="text1"/>
        </w:rPr>
        <w:t>d</w:t>
      </w:r>
      <w:r w:rsidRPr="0041235A">
        <w:rPr>
          <w:rFonts w:cs="Calibri"/>
          <w:bCs/>
          <w:color w:val="000000" w:themeColor="text1"/>
        </w:rPr>
        <w:t xml:space="preserve"> </w:t>
      </w:r>
      <w:proofErr w:type="gramStart"/>
      <w:r w:rsidRPr="0041235A">
        <w:rPr>
          <w:rFonts w:cs="Calibri"/>
          <w:bCs/>
          <w:color w:val="000000" w:themeColor="text1"/>
        </w:rPr>
        <w:t xml:space="preserve">as </w:t>
      </w:r>
      <w:r w:rsidR="00A058E6">
        <w:rPr>
          <w:rFonts w:cs="Calibri"/>
          <w:bCs/>
          <w:color w:val="000000" w:themeColor="text1"/>
        </w:rPr>
        <w:t>long</w:t>
      </w:r>
      <w:r w:rsidRPr="0041235A">
        <w:rPr>
          <w:rFonts w:cs="Calibri"/>
          <w:bCs/>
          <w:color w:val="000000" w:themeColor="text1"/>
        </w:rPr>
        <w:t xml:space="preserve"> as</w:t>
      </w:r>
      <w:proofErr w:type="gramEnd"/>
      <w:r w:rsidRPr="0041235A">
        <w:rPr>
          <w:rFonts w:cs="Calibri"/>
          <w:bCs/>
          <w:color w:val="000000" w:themeColor="text1"/>
        </w:rPr>
        <w:t xml:space="preserve"> </w:t>
      </w:r>
      <w:r w:rsidR="000345F2">
        <w:rPr>
          <w:rFonts w:cs="Calibri"/>
          <w:bCs/>
          <w:color w:val="000000" w:themeColor="text1"/>
        </w:rPr>
        <w:t>2</w:t>
      </w:r>
      <w:r w:rsidRPr="0041235A">
        <w:rPr>
          <w:rFonts w:cs="Calibri"/>
          <w:bCs/>
          <w:color w:val="000000" w:themeColor="text1"/>
        </w:rPr>
        <w:t xml:space="preserve"> days to obtain </w:t>
      </w:r>
      <w:r w:rsidR="00B5420C" w:rsidRPr="0041235A">
        <w:rPr>
          <w:rFonts w:cs="Calibri"/>
          <w:bCs/>
          <w:color w:val="000000" w:themeColor="text1"/>
        </w:rPr>
        <w:t>the CFU data</w:t>
      </w:r>
      <w:r w:rsidRPr="0041235A">
        <w:rPr>
          <w:rFonts w:cs="Calibri"/>
          <w:bCs/>
          <w:color w:val="000000" w:themeColor="text1"/>
        </w:rPr>
        <w:t>, and the v</w:t>
      </w:r>
      <w:r w:rsidR="00B5420C" w:rsidRPr="0041235A">
        <w:rPr>
          <w:rFonts w:cs="Calibri"/>
          <w:bCs/>
          <w:color w:val="000000" w:themeColor="text1"/>
        </w:rPr>
        <w:t>ariance of the counted numbers was</w:t>
      </w:r>
      <w:r w:rsidRPr="0041235A">
        <w:rPr>
          <w:rFonts w:cs="Calibri"/>
          <w:bCs/>
          <w:color w:val="000000" w:themeColor="text1"/>
        </w:rPr>
        <w:t xml:space="preserve"> </w:t>
      </w:r>
      <w:r w:rsidR="00B5420C" w:rsidRPr="0041235A">
        <w:rPr>
          <w:rFonts w:cs="Calibri"/>
          <w:bCs/>
          <w:color w:val="000000" w:themeColor="text1"/>
        </w:rPr>
        <w:t xml:space="preserve">large </w:t>
      </w:r>
      <w:r w:rsidRPr="0041235A">
        <w:rPr>
          <w:rFonts w:cs="Calibri"/>
          <w:bCs/>
          <w:color w:val="000000" w:themeColor="text1"/>
        </w:rPr>
        <w:t>because the cell lysates are diluted several times.</w:t>
      </w:r>
      <w:r w:rsidR="000345F2">
        <w:rPr>
          <w:rFonts w:cs="Calibri"/>
          <w:bCs/>
          <w:color w:val="000000" w:themeColor="text1"/>
        </w:rPr>
        <w:t xml:space="preserve"> </w:t>
      </w:r>
      <w:r w:rsidRPr="0041235A">
        <w:rPr>
          <w:rFonts w:cs="Calibri"/>
          <w:bCs/>
          <w:color w:val="000000" w:themeColor="text1"/>
        </w:rPr>
        <w:t>Then, FITC-labelled beads</w:t>
      </w:r>
      <w:r w:rsidR="00C93C74" w:rsidRPr="0041235A">
        <w:rPr>
          <w:rFonts w:cs="Calibri"/>
          <w:bCs/>
          <w:color w:val="000000" w:themeColor="text1"/>
          <w:vertAlign w:val="superscript"/>
        </w:rPr>
        <w:t>7</w:t>
      </w:r>
      <w:r w:rsidRPr="0041235A">
        <w:rPr>
          <w:rFonts w:cs="Calibri"/>
          <w:bCs/>
          <w:color w:val="000000" w:themeColor="text1"/>
        </w:rPr>
        <w:t xml:space="preserve"> or </w:t>
      </w:r>
      <w:r w:rsidR="0016660F" w:rsidRPr="0041235A">
        <w:rPr>
          <w:rFonts w:cs="Calibri"/>
          <w:bCs/>
          <w:i/>
          <w:color w:val="000000" w:themeColor="text1"/>
        </w:rPr>
        <w:t>E. coli</w:t>
      </w:r>
      <w:r w:rsidRPr="0041235A">
        <w:rPr>
          <w:rFonts w:cs="Calibri"/>
          <w:bCs/>
          <w:color w:val="000000" w:themeColor="text1"/>
        </w:rPr>
        <w:t xml:space="preserve"> were introduced for </w:t>
      </w:r>
      <w:r w:rsidR="000345F2">
        <w:rPr>
          <w:rFonts w:cs="Calibri"/>
          <w:bCs/>
          <w:color w:val="000000" w:themeColor="text1"/>
        </w:rPr>
        <w:t xml:space="preserve">the </w:t>
      </w:r>
      <w:r w:rsidRPr="0041235A">
        <w:rPr>
          <w:rFonts w:cs="Calibri"/>
          <w:bCs/>
          <w:color w:val="000000" w:themeColor="text1"/>
        </w:rPr>
        <w:t>phagocytosis assays</w:t>
      </w:r>
      <w:r w:rsidR="00C93C74" w:rsidRPr="0041235A">
        <w:rPr>
          <w:rFonts w:cs="Calibri"/>
          <w:bCs/>
          <w:color w:val="000000" w:themeColor="text1"/>
          <w:vertAlign w:val="superscript"/>
        </w:rPr>
        <w:t>8</w:t>
      </w:r>
      <w:r w:rsidRPr="0041235A">
        <w:rPr>
          <w:rFonts w:cs="Calibri"/>
          <w:bCs/>
          <w:color w:val="000000" w:themeColor="text1"/>
        </w:rPr>
        <w:t>. Because these beads lack</w:t>
      </w:r>
      <w:r w:rsidR="00AF2158">
        <w:rPr>
          <w:rFonts w:cs="Calibri"/>
          <w:bCs/>
          <w:color w:val="000000" w:themeColor="text1"/>
        </w:rPr>
        <w:t>ed</w:t>
      </w:r>
      <w:r w:rsidRPr="0041235A">
        <w:rPr>
          <w:rFonts w:cs="Calibri"/>
          <w:bCs/>
          <w:color w:val="000000" w:themeColor="text1"/>
        </w:rPr>
        <w:t xml:space="preserve"> specific surface antigens, additional </w:t>
      </w:r>
      <w:proofErr w:type="spellStart"/>
      <w:r w:rsidRPr="0041235A">
        <w:rPr>
          <w:rFonts w:cs="Calibri"/>
          <w:bCs/>
          <w:color w:val="000000" w:themeColor="text1"/>
        </w:rPr>
        <w:t>preopsonization</w:t>
      </w:r>
      <w:proofErr w:type="spellEnd"/>
      <w:r w:rsidRPr="0041235A">
        <w:rPr>
          <w:rFonts w:cs="Calibri"/>
          <w:bCs/>
          <w:color w:val="000000" w:themeColor="text1"/>
        </w:rPr>
        <w:t xml:space="preserve"> </w:t>
      </w:r>
      <w:r w:rsidR="000345F2">
        <w:rPr>
          <w:rFonts w:cs="Calibri"/>
          <w:bCs/>
          <w:color w:val="000000" w:themeColor="text1"/>
        </w:rPr>
        <w:t>was</w:t>
      </w:r>
      <w:r w:rsidRPr="0041235A">
        <w:rPr>
          <w:rFonts w:cs="Calibri"/>
          <w:bCs/>
          <w:color w:val="000000" w:themeColor="text1"/>
        </w:rPr>
        <w:t xml:space="preserve"> required for optimal uptake. Also, the method of using the FITC-labeled bacteria might hinder the phagocytosis because the FITC compromised the bacterial virulence</w:t>
      </w:r>
      <w:r w:rsidR="00C93C74" w:rsidRPr="0041235A">
        <w:rPr>
          <w:rFonts w:cs="Calibri"/>
          <w:bCs/>
          <w:color w:val="000000" w:themeColor="text1"/>
          <w:vertAlign w:val="superscript"/>
        </w:rPr>
        <w:t>9</w:t>
      </w:r>
      <w:r w:rsidRPr="0041235A">
        <w:rPr>
          <w:rFonts w:cs="Calibri"/>
          <w:bCs/>
          <w:color w:val="000000" w:themeColor="text1"/>
        </w:rPr>
        <w:t>.</w:t>
      </w:r>
    </w:p>
    <w:p w14:paraId="2302EEA7" w14:textId="77777777" w:rsidR="001112C8" w:rsidRPr="0041235A" w:rsidRDefault="001112C8" w:rsidP="00AE4595">
      <w:pPr>
        <w:spacing w:line="0" w:lineRule="atLeast"/>
        <w:jc w:val="both"/>
        <w:rPr>
          <w:rFonts w:cs="Calibri"/>
          <w:bCs/>
          <w:color w:val="000000" w:themeColor="text1"/>
        </w:rPr>
      </w:pPr>
    </w:p>
    <w:p w14:paraId="5A0CE609" w14:textId="46774823" w:rsidR="008B3932" w:rsidRPr="0041235A" w:rsidRDefault="00D869AC" w:rsidP="00AE4595">
      <w:pPr>
        <w:spacing w:line="0" w:lineRule="atLeast"/>
        <w:jc w:val="both"/>
        <w:rPr>
          <w:rFonts w:cs="Calibri"/>
          <w:bCs/>
          <w:color w:val="000000" w:themeColor="text1"/>
        </w:rPr>
      </w:pPr>
      <w:r w:rsidRPr="0041235A">
        <w:rPr>
          <w:rFonts w:cs="Calibri"/>
          <w:bCs/>
          <w:color w:val="000000" w:themeColor="text1"/>
        </w:rPr>
        <w:t xml:space="preserve">Another newly introduced method </w:t>
      </w:r>
      <w:r w:rsidR="00AF2158">
        <w:rPr>
          <w:rFonts w:cs="Calibri"/>
          <w:bCs/>
          <w:color w:val="000000" w:themeColor="text1"/>
        </w:rPr>
        <w:t>is</w:t>
      </w:r>
      <w:r w:rsidR="00F00580" w:rsidRPr="0041235A">
        <w:rPr>
          <w:rFonts w:cs="Calibri"/>
          <w:bCs/>
          <w:color w:val="000000" w:themeColor="text1"/>
        </w:rPr>
        <w:t xml:space="preserve"> to use commercialized</w:t>
      </w:r>
      <w:r w:rsidRPr="0041235A">
        <w:rPr>
          <w:rFonts w:cs="Calibri"/>
          <w:bCs/>
          <w:color w:val="000000" w:themeColor="text1"/>
        </w:rPr>
        <w:t xml:space="preserve"> dyes, which are pH sensitive and only fluoresce once </w:t>
      </w:r>
      <w:r w:rsidR="00AF2158">
        <w:rPr>
          <w:rFonts w:cs="Calibri"/>
          <w:bCs/>
          <w:color w:val="000000" w:themeColor="text1"/>
        </w:rPr>
        <w:t xml:space="preserve">they are </w:t>
      </w:r>
      <w:r w:rsidRPr="0041235A">
        <w:rPr>
          <w:rFonts w:cs="Calibri"/>
          <w:bCs/>
          <w:color w:val="000000" w:themeColor="text1"/>
        </w:rPr>
        <w:t xml:space="preserve">inside the acidic lysosome, thus </w:t>
      </w:r>
      <w:r w:rsidR="00AF2158">
        <w:rPr>
          <w:rFonts w:cs="Calibri"/>
          <w:bCs/>
          <w:color w:val="000000" w:themeColor="text1"/>
        </w:rPr>
        <w:t>eliminating the</w:t>
      </w:r>
      <w:r w:rsidRPr="0041235A">
        <w:rPr>
          <w:rFonts w:cs="Calibri"/>
          <w:bCs/>
          <w:color w:val="000000" w:themeColor="text1"/>
        </w:rPr>
        <w:t xml:space="preserve"> quenching</w:t>
      </w:r>
      <w:r w:rsidR="00AF2158">
        <w:rPr>
          <w:rFonts w:cs="Calibri"/>
          <w:bCs/>
          <w:color w:val="000000" w:themeColor="text1"/>
        </w:rPr>
        <w:t xml:space="preserve"> step</w:t>
      </w:r>
      <w:r w:rsidR="00C93C74" w:rsidRPr="0041235A">
        <w:rPr>
          <w:rFonts w:cs="Calibri"/>
          <w:bCs/>
          <w:color w:val="000000" w:themeColor="text1"/>
          <w:vertAlign w:val="superscript"/>
        </w:rPr>
        <w:t>10</w:t>
      </w:r>
      <w:r w:rsidRPr="0041235A">
        <w:rPr>
          <w:rFonts w:cs="Calibri"/>
          <w:bCs/>
          <w:color w:val="000000" w:themeColor="text1"/>
        </w:rPr>
        <w:t xml:space="preserve">. However, </w:t>
      </w:r>
      <w:r w:rsidR="00FE2A9E" w:rsidRPr="0041235A">
        <w:rPr>
          <w:rFonts w:cs="Calibri"/>
          <w:bCs/>
          <w:color w:val="000000" w:themeColor="text1"/>
        </w:rPr>
        <w:t xml:space="preserve">the </w:t>
      </w:r>
      <w:r w:rsidR="00DC77DE" w:rsidRPr="0041235A">
        <w:rPr>
          <w:rFonts w:cs="Calibri"/>
          <w:bCs/>
          <w:color w:val="000000" w:themeColor="text1"/>
        </w:rPr>
        <w:t>commercialized kit may be cost prohibitive</w:t>
      </w:r>
      <w:r w:rsidR="00FE2A9E" w:rsidRPr="0041235A">
        <w:rPr>
          <w:rFonts w:cs="Calibri"/>
          <w:bCs/>
          <w:color w:val="000000" w:themeColor="text1"/>
        </w:rPr>
        <w:t>. O</w:t>
      </w:r>
      <w:r w:rsidRPr="0041235A">
        <w:rPr>
          <w:rFonts w:cs="Calibri"/>
          <w:bCs/>
          <w:color w:val="000000" w:themeColor="text1"/>
        </w:rPr>
        <w:t xml:space="preserve">nce the EGFP-expressing </w:t>
      </w:r>
      <w:r w:rsidR="0016660F" w:rsidRPr="0041235A">
        <w:rPr>
          <w:rFonts w:cs="Calibri"/>
          <w:bCs/>
          <w:i/>
          <w:color w:val="000000" w:themeColor="text1"/>
        </w:rPr>
        <w:t>E. coli</w:t>
      </w:r>
      <w:r w:rsidRPr="0041235A">
        <w:rPr>
          <w:rFonts w:cs="Calibri"/>
          <w:bCs/>
          <w:color w:val="000000" w:themeColor="text1"/>
        </w:rPr>
        <w:t xml:space="preserve"> strain </w:t>
      </w:r>
      <w:r w:rsidR="00AF2158">
        <w:rPr>
          <w:rFonts w:cs="Calibri"/>
          <w:bCs/>
          <w:color w:val="000000" w:themeColor="text1"/>
        </w:rPr>
        <w:t>is</w:t>
      </w:r>
      <w:r w:rsidRPr="0041235A">
        <w:rPr>
          <w:rFonts w:cs="Calibri"/>
          <w:bCs/>
          <w:color w:val="000000" w:themeColor="text1"/>
        </w:rPr>
        <w:t xml:space="preserve"> constructed, the bacteria </w:t>
      </w:r>
      <w:r w:rsidR="00AF2158">
        <w:rPr>
          <w:rFonts w:cs="Calibri"/>
          <w:bCs/>
          <w:color w:val="000000" w:themeColor="text1"/>
        </w:rPr>
        <w:t>are</w:t>
      </w:r>
      <w:r w:rsidRPr="0041235A">
        <w:rPr>
          <w:rFonts w:cs="Calibri"/>
          <w:bCs/>
          <w:color w:val="000000" w:themeColor="text1"/>
        </w:rPr>
        <w:t xml:space="preserve"> easily reproduced, and the fluorescence </w:t>
      </w:r>
      <w:r w:rsidR="00AF2158">
        <w:rPr>
          <w:rFonts w:cs="Calibri"/>
          <w:bCs/>
          <w:color w:val="000000" w:themeColor="text1"/>
        </w:rPr>
        <w:t>is</w:t>
      </w:r>
      <w:r w:rsidRPr="0041235A">
        <w:rPr>
          <w:rFonts w:cs="Calibri"/>
          <w:bCs/>
          <w:color w:val="000000" w:themeColor="text1"/>
        </w:rPr>
        <w:t xml:space="preserve"> stable for several</w:t>
      </w:r>
      <w:r w:rsidR="00AE108D" w:rsidRPr="0041235A">
        <w:rPr>
          <w:rFonts w:cs="Calibri"/>
          <w:bCs/>
          <w:color w:val="000000" w:themeColor="text1"/>
        </w:rPr>
        <w:t xml:space="preserve"> weeks, which makes this method </w:t>
      </w:r>
      <w:r w:rsidRPr="0041235A">
        <w:rPr>
          <w:rFonts w:cs="Calibri"/>
          <w:bCs/>
          <w:color w:val="000000" w:themeColor="text1"/>
        </w:rPr>
        <w:t>simple</w:t>
      </w:r>
      <w:r w:rsidR="00AE108D" w:rsidRPr="0041235A">
        <w:rPr>
          <w:rFonts w:cs="Calibri"/>
          <w:bCs/>
          <w:color w:val="000000" w:themeColor="text1"/>
        </w:rPr>
        <w:t xml:space="preserve"> and economical. Because the EGFP </w:t>
      </w:r>
      <w:r w:rsidR="00AF2158">
        <w:rPr>
          <w:rFonts w:cs="Calibri"/>
          <w:bCs/>
          <w:color w:val="000000" w:themeColor="text1"/>
        </w:rPr>
        <w:t>has</w:t>
      </w:r>
      <w:r w:rsidR="00AE108D" w:rsidRPr="0041235A">
        <w:rPr>
          <w:rFonts w:cs="Calibri"/>
          <w:bCs/>
          <w:color w:val="000000" w:themeColor="text1"/>
        </w:rPr>
        <w:t xml:space="preserve"> a </w:t>
      </w:r>
      <w:r w:rsidRPr="0041235A">
        <w:rPr>
          <w:rFonts w:cs="Calibri"/>
          <w:bCs/>
          <w:color w:val="000000" w:themeColor="text1"/>
        </w:rPr>
        <w:t xml:space="preserve">strong fluorescence, this method </w:t>
      </w:r>
      <w:r w:rsidR="009B0EBC" w:rsidRPr="0041235A">
        <w:rPr>
          <w:rFonts w:cs="Calibri"/>
          <w:bCs/>
          <w:color w:val="000000" w:themeColor="text1"/>
        </w:rPr>
        <w:t>can</w:t>
      </w:r>
      <w:r w:rsidRPr="0041235A">
        <w:rPr>
          <w:rFonts w:cs="Calibri"/>
          <w:bCs/>
          <w:color w:val="000000" w:themeColor="text1"/>
        </w:rPr>
        <w:t xml:space="preserve"> also be modifiable to a high-throughput fluorometric technique to assess macrophage phagocytosis, which </w:t>
      </w:r>
      <w:r w:rsidR="009B0EBC" w:rsidRPr="0041235A">
        <w:rPr>
          <w:rFonts w:cs="Calibri"/>
          <w:bCs/>
          <w:color w:val="000000" w:themeColor="text1"/>
        </w:rPr>
        <w:t>can</w:t>
      </w:r>
      <w:r w:rsidRPr="0041235A">
        <w:rPr>
          <w:rFonts w:cs="Calibri"/>
          <w:bCs/>
          <w:color w:val="000000" w:themeColor="text1"/>
        </w:rPr>
        <w:t xml:space="preserve"> be performed in an opaque 96-well plate</w:t>
      </w:r>
      <w:r w:rsidRPr="0041235A">
        <w:rPr>
          <w:rFonts w:cs="Calibri"/>
          <w:bCs/>
          <w:color w:val="000000" w:themeColor="text1"/>
          <w:vertAlign w:val="superscript"/>
        </w:rPr>
        <w:t>1</w:t>
      </w:r>
      <w:r w:rsidR="00C93C74" w:rsidRPr="0041235A">
        <w:rPr>
          <w:rFonts w:cs="Calibri"/>
          <w:bCs/>
          <w:color w:val="000000" w:themeColor="text1"/>
          <w:vertAlign w:val="superscript"/>
        </w:rPr>
        <w:t>1</w:t>
      </w:r>
      <w:r w:rsidRPr="0041235A">
        <w:rPr>
          <w:rFonts w:cs="Calibri"/>
          <w:bCs/>
          <w:color w:val="000000" w:themeColor="text1"/>
        </w:rPr>
        <w:t>.</w:t>
      </w:r>
    </w:p>
    <w:p w14:paraId="1351A854" w14:textId="77777777" w:rsidR="001112C8" w:rsidRPr="0041235A" w:rsidRDefault="001112C8" w:rsidP="00AE4595">
      <w:pPr>
        <w:spacing w:line="0" w:lineRule="atLeast"/>
        <w:jc w:val="both"/>
        <w:rPr>
          <w:rFonts w:cs="Calibri"/>
          <w:bCs/>
          <w:color w:val="000000" w:themeColor="text1"/>
        </w:rPr>
      </w:pPr>
    </w:p>
    <w:p w14:paraId="3BE1CC80" w14:textId="77777777" w:rsidR="008B3932" w:rsidRPr="0041235A" w:rsidRDefault="008B3932" w:rsidP="00AE4595">
      <w:pPr>
        <w:spacing w:line="0" w:lineRule="atLeast"/>
        <w:jc w:val="both"/>
        <w:outlineLvl w:val="0"/>
        <w:rPr>
          <w:rFonts w:cs="Calibri"/>
          <w:b/>
          <w:bCs/>
          <w:color w:val="000000" w:themeColor="text1"/>
        </w:rPr>
      </w:pPr>
      <w:r w:rsidRPr="0041235A">
        <w:rPr>
          <w:rFonts w:cs="Calibri"/>
          <w:b/>
          <w:bCs/>
          <w:color w:val="000000" w:themeColor="text1"/>
        </w:rPr>
        <w:t xml:space="preserve">ACKNOWLEDGMENTS: </w:t>
      </w:r>
    </w:p>
    <w:p w14:paraId="1F59B73E" w14:textId="69173084" w:rsidR="008B3932" w:rsidRPr="0041235A" w:rsidRDefault="008B3932" w:rsidP="00AE4595">
      <w:pPr>
        <w:spacing w:line="0" w:lineRule="atLeast"/>
        <w:jc w:val="both"/>
        <w:rPr>
          <w:rFonts w:cs="Calibri"/>
          <w:bCs/>
          <w:color w:val="000000" w:themeColor="text1"/>
        </w:rPr>
      </w:pPr>
      <w:r w:rsidRPr="0041235A">
        <w:rPr>
          <w:rFonts w:cs="Calibri"/>
          <w:bCs/>
          <w:color w:val="000000" w:themeColor="text1"/>
        </w:rPr>
        <w:t xml:space="preserve">The National Natural Science Foundation of China (no. </w:t>
      </w:r>
      <w:r w:rsidR="00A52C97" w:rsidRPr="0041235A">
        <w:rPr>
          <w:rFonts w:cs="Calibri"/>
          <w:bCs/>
          <w:color w:val="000000" w:themeColor="text1"/>
        </w:rPr>
        <w:t>31800046</w:t>
      </w:r>
      <w:r w:rsidRPr="0041235A">
        <w:rPr>
          <w:rFonts w:cs="Calibri"/>
          <w:bCs/>
          <w:color w:val="000000" w:themeColor="text1"/>
        </w:rPr>
        <w:t>)</w:t>
      </w:r>
      <w:r w:rsidR="00A52C97" w:rsidRPr="0041235A">
        <w:rPr>
          <w:rFonts w:cs="Calibri"/>
          <w:bCs/>
          <w:color w:val="000000" w:themeColor="text1"/>
        </w:rPr>
        <w:t xml:space="preserve"> and the Natural Science </w:t>
      </w:r>
      <w:r w:rsidR="0017266C" w:rsidRPr="0041235A">
        <w:rPr>
          <w:rFonts w:cs="Calibri"/>
          <w:bCs/>
          <w:color w:val="000000" w:themeColor="text1"/>
        </w:rPr>
        <w:t>Foundation of Liaoning Province (no.</w:t>
      </w:r>
      <w:r w:rsidR="0017266C" w:rsidRPr="0041235A">
        <w:rPr>
          <w:rFonts w:cs="Calibri"/>
          <w:color w:val="000000" w:themeColor="text1"/>
        </w:rPr>
        <w:t xml:space="preserve"> </w:t>
      </w:r>
      <w:r w:rsidR="0017266C" w:rsidRPr="0041235A">
        <w:rPr>
          <w:rFonts w:cs="Calibri"/>
          <w:bCs/>
          <w:color w:val="000000" w:themeColor="text1"/>
        </w:rPr>
        <w:t xml:space="preserve">20170540262) </w:t>
      </w:r>
      <w:r w:rsidRPr="0041235A">
        <w:rPr>
          <w:rFonts w:cs="Calibri"/>
          <w:bCs/>
          <w:color w:val="000000" w:themeColor="text1"/>
        </w:rPr>
        <w:t xml:space="preserve">supported this work. This work was accomplished in the </w:t>
      </w:r>
      <w:r w:rsidR="00E3661D" w:rsidRPr="0041235A">
        <w:rPr>
          <w:rFonts w:cs="Calibri"/>
          <w:bCs/>
          <w:color w:val="000000" w:themeColor="text1"/>
        </w:rPr>
        <w:t>l</w:t>
      </w:r>
      <w:r w:rsidRPr="0041235A">
        <w:rPr>
          <w:rFonts w:cs="Calibri"/>
          <w:bCs/>
          <w:color w:val="000000" w:themeColor="text1"/>
        </w:rPr>
        <w:t>aborator</w:t>
      </w:r>
      <w:r w:rsidR="00E3661D" w:rsidRPr="0041235A">
        <w:rPr>
          <w:rFonts w:cs="Calibri"/>
          <w:bCs/>
          <w:color w:val="000000" w:themeColor="text1"/>
        </w:rPr>
        <w:t>ies</w:t>
      </w:r>
      <w:r w:rsidRPr="0041235A">
        <w:rPr>
          <w:rFonts w:cs="Calibri"/>
          <w:bCs/>
          <w:color w:val="000000" w:themeColor="text1"/>
        </w:rPr>
        <w:t xml:space="preserve"> of the </w:t>
      </w:r>
      <w:r w:rsidR="00F572A8" w:rsidRPr="0041235A">
        <w:rPr>
          <w:rFonts w:cs="Calibri"/>
          <w:bCs/>
          <w:color w:val="000000" w:themeColor="text1"/>
        </w:rPr>
        <w:t xml:space="preserve">Scientific </w:t>
      </w:r>
      <w:r w:rsidRPr="0041235A">
        <w:rPr>
          <w:rFonts w:cs="Calibri"/>
          <w:bCs/>
          <w:color w:val="000000" w:themeColor="text1"/>
        </w:rPr>
        <w:t>Research Center at the Second Hospital of Dalian Medical University. The authors would like to thank Xiao-</w:t>
      </w:r>
      <w:r w:rsidR="004A28BE" w:rsidRPr="0041235A">
        <w:rPr>
          <w:rFonts w:cs="Calibri"/>
          <w:bCs/>
          <w:color w:val="000000" w:themeColor="text1"/>
        </w:rPr>
        <w:t>L</w:t>
      </w:r>
      <w:r w:rsidRPr="0041235A">
        <w:rPr>
          <w:rFonts w:cs="Calibri"/>
          <w:bCs/>
          <w:color w:val="000000" w:themeColor="text1"/>
        </w:rPr>
        <w:t>in Sang for her assistance with the flow cytometry</w:t>
      </w:r>
      <w:r w:rsidR="00A52C97" w:rsidRPr="0041235A">
        <w:rPr>
          <w:rFonts w:cs="Calibri"/>
          <w:bCs/>
          <w:color w:val="000000" w:themeColor="text1"/>
        </w:rPr>
        <w:t>, and Bo Qu</w:t>
      </w:r>
      <w:r w:rsidR="00AF2158">
        <w:rPr>
          <w:rFonts w:cs="Calibri"/>
          <w:bCs/>
          <w:color w:val="000000" w:themeColor="text1"/>
        </w:rPr>
        <w:t xml:space="preserve"> and</w:t>
      </w:r>
      <w:r w:rsidR="00A52C97" w:rsidRPr="0041235A">
        <w:rPr>
          <w:rFonts w:cs="Calibri"/>
          <w:bCs/>
          <w:color w:val="000000" w:themeColor="text1"/>
        </w:rPr>
        <w:t xml:space="preserve"> Dong-</w:t>
      </w:r>
      <w:proofErr w:type="spellStart"/>
      <w:r w:rsidR="00315091" w:rsidRPr="0041235A">
        <w:rPr>
          <w:rFonts w:cs="Calibri"/>
          <w:bCs/>
          <w:color w:val="000000" w:themeColor="text1"/>
        </w:rPr>
        <w:t>C</w:t>
      </w:r>
      <w:r w:rsidR="00A52C97" w:rsidRPr="0041235A">
        <w:rPr>
          <w:rFonts w:cs="Calibri"/>
          <w:bCs/>
          <w:color w:val="000000" w:themeColor="text1"/>
        </w:rPr>
        <w:t>huan</w:t>
      </w:r>
      <w:proofErr w:type="spellEnd"/>
      <w:r w:rsidR="00A52C97" w:rsidRPr="0041235A">
        <w:rPr>
          <w:rFonts w:cs="Calibri"/>
          <w:bCs/>
          <w:color w:val="000000" w:themeColor="text1"/>
        </w:rPr>
        <w:t xml:space="preserve"> Yang for their assistance in producing the video.</w:t>
      </w:r>
    </w:p>
    <w:p w14:paraId="5D15895D" w14:textId="77777777" w:rsidR="001112C8" w:rsidRPr="0041235A" w:rsidRDefault="001112C8" w:rsidP="00AE4595">
      <w:pPr>
        <w:spacing w:line="0" w:lineRule="atLeast"/>
        <w:jc w:val="both"/>
        <w:rPr>
          <w:rFonts w:cs="Calibri"/>
          <w:bCs/>
          <w:color w:val="000000" w:themeColor="text1"/>
        </w:rPr>
      </w:pPr>
    </w:p>
    <w:p w14:paraId="4FD77FF8" w14:textId="77777777" w:rsidR="008B3932" w:rsidRPr="0041235A" w:rsidRDefault="008B3932" w:rsidP="00AE4595">
      <w:pPr>
        <w:spacing w:line="0" w:lineRule="atLeast"/>
        <w:jc w:val="both"/>
        <w:outlineLvl w:val="0"/>
        <w:rPr>
          <w:rFonts w:cs="Calibri"/>
          <w:b/>
          <w:bCs/>
          <w:color w:val="000000" w:themeColor="text1"/>
        </w:rPr>
      </w:pPr>
      <w:r w:rsidRPr="0041235A">
        <w:rPr>
          <w:rFonts w:cs="Calibri"/>
          <w:b/>
          <w:bCs/>
          <w:color w:val="000000" w:themeColor="text1"/>
        </w:rPr>
        <w:t>DISCLOSURES:</w:t>
      </w:r>
    </w:p>
    <w:p w14:paraId="1084A96B" w14:textId="16FA835B" w:rsidR="006A1B04" w:rsidRPr="0041235A" w:rsidRDefault="008B3932" w:rsidP="00AE4595">
      <w:pPr>
        <w:spacing w:line="0" w:lineRule="atLeast"/>
        <w:jc w:val="both"/>
        <w:rPr>
          <w:rFonts w:cs="Calibri"/>
          <w:bCs/>
          <w:color w:val="000000" w:themeColor="text1"/>
        </w:rPr>
      </w:pPr>
      <w:r w:rsidRPr="0041235A">
        <w:rPr>
          <w:rFonts w:cs="Calibri"/>
          <w:bCs/>
          <w:color w:val="000000" w:themeColor="text1"/>
        </w:rPr>
        <w:t>The authors have nothing to disclose.</w:t>
      </w:r>
    </w:p>
    <w:p w14:paraId="238DFA46" w14:textId="77777777" w:rsidR="001112C8" w:rsidRPr="0041235A" w:rsidRDefault="001112C8" w:rsidP="00AE4595">
      <w:pPr>
        <w:spacing w:line="0" w:lineRule="atLeast"/>
        <w:jc w:val="both"/>
        <w:rPr>
          <w:rFonts w:cs="Calibri"/>
          <w:b/>
          <w:bCs/>
          <w:color w:val="000000" w:themeColor="text1"/>
        </w:rPr>
      </w:pPr>
    </w:p>
    <w:p w14:paraId="29A3BB76" w14:textId="01CF0196" w:rsidR="008B3932" w:rsidRPr="0041235A" w:rsidRDefault="008B3932" w:rsidP="00AE4595">
      <w:pPr>
        <w:spacing w:line="0" w:lineRule="atLeast"/>
        <w:jc w:val="both"/>
        <w:rPr>
          <w:rFonts w:cs="Calibri"/>
          <w:b/>
          <w:bCs/>
          <w:color w:val="000000" w:themeColor="text1"/>
        </w:rPr>
      </w:pPr>
      <w:r w:rsidRPr="0041235A">
        <w:rPr>
          <w:rFonts w:cs="Calibri"/>
          <w:b/>
          <w:bCs/>
          <w:color w:val="000000" w:themeColor="text1"/>
        </w:rPr>
        <w:t>R</w:t>
      </w:r>
      <w:r w:rsidR="0080751D" w:rsidRPr="0041235A">
        <w:rPr>
          <w:rFonts w:cs="Calibri"/>
          <w:b/>
          <w:bCs/>
          <w:color w:val="000000" w:themeColor="text1"/>
        </w:rPr>
        <w:t>EFERENCE</w:t>
      </w:r>
      <w:r w:rsidRPr="0041235A">
        <w:rPr>
          <w:rFonts w:cs="Calibri"/>
          <w:b/>
          <w:bCs/>
          <w:color w:val="000000" w:themeColor="text1"/>
        </w:rPr>
        <w:t>:</w:t>
      </w:r>
    </w:p>
    <w:p w14:paraId="095B5518" w14:textId="44D48DC4" w:rsidR="008B3932" w:rsidRPr="0041235A" w:rsidRDefault="008B3932" w:rsidP="007D3512">
      <w:pPr>
        <w:pStyle w:val="EndNoteBibliography"/>
        <w:spacing w:line="0" w:lineRule="atLeast"/>
        <w:jc w:val="both"/>
        <w:rPr>
          <w:rFonts w:cs="Calibri"/>
          <w:color w:val="000000" w:themeColor="text1"/>
        </w:rPr>
      </w:pPr>
      <w:r w:rsidRPr="0041235A">
        <w:rPr>
          <w:rFonts w:cs="Calibri"/>
          <w:color w:val="000000" w:themeColor="text1"/>
        </w:rPr>
        <w:t>1</w:t>
      </w:r>
      <w:r w:rsidR="000703AA">
        <w:rPr>
          <w:rFonts w:cs="Calibri"/>
          <w:color w:val="000000" w:themeColor="text1"/>
        </w:rPr>
        <w:t xml:space="preserve">. </w:t>
      </w:r>
      <w:proofErr w:type="spellStart"/>
      <w:r w:rsidRPr="0041235A">
        <w:rPr>
          <w:rFonts w:cs="Calibri"/>
          <w:color w:val="000000" w:themeColor="text1"/>
        </w:rPr>
        <w:t>Layoun</w:t>
      </w:r>
      <w:proofErr w:type="spellEnd"/>
      <w:r w:rsidRPr="0041235A">
        <w:rPr>
          <w:rFonts w:cs="Calibri"/>
          <w:color w:val="000000" w:themeColor="text1"/>
        </w:rPr>
        <w:t>, A., Samba, M.</w:t>
      </w:r>
      <w:r w:rsidR="000703AA">
        <w:rPr>
          <w:rFonts w:cs="Calibri"/>
          <w:color w:val="000000" w:themeColor="text1"/>
        </w:rPr>
        <w:t>,</w:t>
      </w:r>
      <w:r w:rsidRPr="0041235A">
        <w:rPr>
          <w:rFonts w:cs="Calibri"/>
          <w:color w:val="000000" w:themeColor="text1"/>
        </w:rPr>
        <w:t xml:space="preserve"> Santos, M. M. Isolation of m</w:t>
      </w:r>
      <w:r w:rsidR="00B645EB" w:rsidRPr="0041235A">
        <w:rPr>
          <w:rFonts w:cs="Calibri"/>
          <w:color w:val="000000" w:themeColor="text1"/>
        </w:rPr>
        <w:t>u</w:t>
      </w:r>
      <w:r w:rsidRPr="0041235A">
        <w:rPr>
          <w:rFonts w:cs="Calibri"/>
          <w:color w:val="000000" w:themeColor="text1"/>
        </w:rPr>
        <w:t xml:space="preserve">rine peritoneal macrophages to carry out gene expression analysis upon Toll-like receptors stimulation. </w:t>
      </w:r>
      <w:r w:rsidR="005F3F11" w:rsidRPr="0041235A">
        <w:rPr>
          <w:rFonts w:cs="Calibri"/>
          <w:i/>
          <w:color w:val="000000" w:themeColor="text1"/>
        </w:rPr>
        <w:t>Journal of Visualized Experiments</w:t>
      </w:r>
      <w:r w:rsidRPr="0041235A">
        <w:rPr>
          <w:rFonts w:cs="Calibri"/>
          <w:i/>
          <w:color w:val="000000" w:themeColor="text1"/>
        </w:rPr>
        <w:t>.</w:t>
      </w:r>
      <w:r w:rsidRPr="0041235A">
        <w:rPr>
          <w:rFonts w:cs="Calibri"/>
          <w:color w:val="000000" w:themeColor="text1"/>
        </w:rPr>
        <w:t xml:space="preserve"> </w:t>
      </w:r>
      <w:r w:rsidRPr="0041235A">
        <w:rPr>
          <w:rFonts w:cs="Calibri"/>
          <w:b/>
          <w:color w:val="000000" w:themeColor="text1"/>
        </w:rPr>
        <w:t>98</w:t>
      </w:r>
      <w:r w:rsidRPr="0041235A">
        <w:rPr>
          <w:rFonts w:cs="Calibri"/>
          <w:color w:val="000000" w:themeColor="text1"/>
        </w:rPr>
        <w:t>, e52749</w:t>
      </w:r>
      <w:r w:rsidR="00AE4595" w:rsidRPr="0041235A">
        <w:rPr>
          <w:rFonts w:cs="Calibri"/>
          <w:color w:val="000000" w:themeColor="text1"/>
        </w:rPr>
        <w:t xml:space="preserve"> (</w:t>
      </w:r>
      <w:r w:rsidRPr="0041235A">
        <w:rPr>
          <w:rFonts w:cs="Calibri"/>
          <w:color w:val="000000" w:themeColor="text1"/>
        </w:rPr>
        <w:t>2015).</w:t>
      </w:r>
    </w:p>
    <w:p w14:paraId="0FDC282D" w14:textId="294F62FC" w:rsidR="008B3932" w:rsidRPr="0041235A" w:rsidRDefault="008B3932" w:rsidP="007D3512">
      <w:pPr>
        <w:pStyle w:val="EndNoteBibliography"/>
        <w:spacing w:line="0" w:lineRule="atLeast"/>
        <w:jc w:val="both"/>
        <w:rPr>
          <w:rFonts w:cs="Calibri"/>
          <w:color w:val="000000" w:themeColor="text1"/>
        </w:rPr>
      </w:pPr>
      <w:r w:rsidRPr="0041235A">
        <w:rPr>
          <w:rFonts w:cs="Calibri"/>
          <w:color w:val="000000" w:themeColor="text1"/>
        </w:rPr>
        <w:t>2</w:t>
      </w:r>
      <w:r w:rsidR="000703AA">
        <w:rPr>
          <w:rFonts w:cs="Calibri"/>
          <w:color w:val="000000" w:themeColor="text1"/>
        </w:rPr>
        <w:t xml:space="preserve">. </w:t>
      </w:r>
      <w:proofErr w:type="spellStart"/>
      <w:r w:rsidRPr="0041235A">
        <w:rPr>
          <w:rFonts w:cs="Calibri"/>
          <w:color w:val="000000" w:themeColor="text1"/>
        </w:rPr>
        <w:t>Iskander</w:t>
      </w:r>
      <w:proofErr w:type="spellEnd"/>
      <w:r w:rsidRPr="0041235A">
        <w:rPr>
          <w:rFonts w:cs="Calibri"/>
          <w:color w:val="000000" w:themeColor="text1"/>
        </w:rPr>
        <w:t>, K. N.</w:t>
      </w:r>
      <w:r w:rsidRPr="0041235A">
        <w:rPr>
          <w:rFonts w:cs="Calibri"/>
          <w:i/>
          <w:color w:val="000000" w:themeColor="text1"/>
        </w:rPr>
        <w:t xml:space="preserve"> </w:t>
      </w:r>
      <w:r w:rsidRPr="007D3512">
        <w:rPr>
          <w:rFonts w:cs="Calibri"/>
          <w:color w:val="000000" w:themeColor="text1"/>
        </w:rPr>
        <w:t>et al.</w:t>
      </w:r>
      <w:r w:rsidRPr="0041235A">
        <w:rPr>
          <w:rFonts w:cs="Calibri"/>
          <w:color w:val="000000" w:themeColor="text1"/>
        </w:rPr>
        <w:t xml:space="preserve"> Sepsis: multiple abnormalities, heterogeneous responses, and evolving understanding. </w:t>
      </w:r>
      <w:r w:rsidR="005F3F11" w:rsidRPr="0041235A">
        <w:rPr>
          <w:rFonts w:cs="Calibri"/>
          <w:i/>
          <w:color w:val="000000" w:themeColor="text1"/>
        </w:rPr>
        <w:t>Physiological Reviews</w:t>
      </w:r>
      <w:r w:rsidRPr="0041235A">
        <w:rPr>
          <w:rFonts w:cs="Calibri"/>
          <w:i/>
          <w:color w:val="000000" w:themeColor="text1"/>
        </w:rPr>
        <w:t>.</w:t>
      </w:r>
      <w:r w:rsidRPr="0041235A">
        <w:rPr>
          <w:rFonts w:cs="Calibri"/>
          <w:color w:val="000000" w:themeColor="text1"/>
        </w:rPr>
        <w:t xml:space="preserve"> </w:t>
      </w:r>
      <w:r w:rsidRPr="0041235A">
        <w:rPr>
          <w:rFonts w:cs="Calibri"/>
          <w:b/>
          <w:color w:val="000000" w:themeColor="text1"/>
        </w:rPr>
        <w:t>93</w:t>
      </w:r>
      <w:r w:rsidRPr="0041235A">
        <w:rPr>
          <w:rFonts w:cs="Calibri"/>
          <w:color w:val="000000" w:themeColor="text1"/>
        </w:rPr>
        <w:t xml:space="preserve"> (3), 1247-1288</w:t>
      </w:r>
      <w:r w:rsidR="00AE4595" w:rsidRPr="0041235A">
        <w:rPr>
          <w:rFonts w:cs="Calibri"/>
          <w:color w:val="000000" w:themeColor="text1"/>
        </w:rPr>
        <w:t xml:space="preserve"> (</w:t>
      </w:r>
      <w:r w:rsidRPr="0041235A">
        <w:rPr>
          <w:rFonts w:cs="Calibri"/>
          <w:color w:val="000000" w:themeColor="text1"/>
        </w:rPr>
        <w:t>2013).</w:t>
      </w:r>
    </w:p>
    <w:p w14:paraId="0BFE1181" w14:textId="2453127D" w:rsidR="008B3932" w:rsidRPr="0041235A" w:rsidRDefault="008B3932" w:rsidP="007D3512">
      <w:pPr>
        <w:pStyle w:val="EndNoteBibliography"/>
        <w:spacing w:line="0" w:lineRule="atLeast"/>
        <w:jc w:val="both"/>
        <w:rPr>
          <w:rFonts w:cs="Calibri"/>
          <w:color w:val="000000" w:themeColor="text1"/>
        </w:rPr>
      </w:pPr>
      <w:r w:rsidRPr="0041235A">
        <w:rPr>
          <w:rFonts w:cs="Calibri"/>
          <w:color w:val="000000" w:themeColor="text1"/>
        </w:rPr>
        <w:t>3</w:t>
      </w:r>
      <w:r w:rsidR="000703AA">
        <w:rPr>
          <w:rFonts w:cs="Calibri"/>
          <w:color w:val="000000" w:themeColor="text1"/>
        </w:rPr>
        <w:t xml:space="preserve">. </w:t>
      </w:r>
      <w:r w:rsidRPr="0041235A">
        <w:rPr>
          <w:rFonts w:cs="Calibri"/>
          <w:color w:val="000000" w:themeColor="text1"/>
        </w:rPr>
        <w:t>Girard, T. D., Opal, S. M.</w:t>
      </w:r>
      <w:r w:rsidR="000703AA">
        <w:rPr>
          <w:rFonts w:cs="Calibri"/>
          <w:color w:val="000000" w:themeColor="text1"/>
        </w:rPr>
        <w:t>,</w:t>
      </w:r>
      <w:r w:rsidRPr="0041235A">
        <w:rPr>
          <w:rFonts w:cs="Calibri"/>
          <w:color w:val="000000" w:themeColor="text1"/>
        </w:rPr>
        <w:t xml:space="preserve"> Ely, E. W. Insights into severe sepsis in older patients: from epidemiology to evidence-based management.</w:t>
      </w:r>
      <w:r w:rsidR="005F3F11" w:rsidRPr="0041235A">
        <w:rPr>
          <w:rFonts w:cs="Calibri"/>
          <w:color w:val="000000" w:themeColor="text1"/>
        </w:rPr>
        <w:t xml:space="preserve"> </w:t>
      </w:r>
      <w:r w:rsidR="005F3F11" w:rsidRPr="0041235A">
        <w:rPr>
          <w:rFonts w:cs="Calibri"/>
          <w:i/>
          <w:color w:val="000000" w:themeColor="text1"/>
        </w:rPr>
        <w:t>Clinical Infectious Diseases</w:t>
      </w:r>
      <w:r w:rsidRPr="0041235A">
        <w:rPr>
          <w:rFonts w:cs="Calibri"/>
          <w:i/>
          <w:color w:val="000000" w:themeColor="text1"/>
        </w:rPr>
        <w:t>.</w:t>
      </w:r>
      <w:r w:rsidRPr="0041235A">
        <w:rPr>
          <w:rFonts w:cs="Calibri"/>
          <w:color w:val="000000" w:themeColor="text1"/>
        </w:rPr>
        <w:t xml:space="preserve"> </w:t>
      </w:r>
      <w:r w:rsidRPr="0041235A">
        <w:rPr>
          <w:rFonts w:cs="Calibri"/>
          <w:b/>
          <w:color w:val="000000" w:themeColor="text1"/>
        </w:rPr>
        <w:t>40</w:t>
      </w:r>
      <w:r w:rsidRPr="0041235A">
        <w:rPr>
          <w:rFonts w:cs="Calibri"/>
          <w:color w:val="000000" w:themeColor="text1"/>
        </w:rPr>
        <w:t xml:space="preserve"> (5), 719-727</w:t>
      </w:r>
      <w:r w:rsidR="00AE4595" w:rsidRPr="0041235A">
        <w:rPr>
          <w:rFonts w:cs="Calibri"/>
          <w:color w:val="000000" w:themeColor="text1"/>
        </w:rPr>
        <w:t xml:space="preserve"> (</w:t>
      </w:r>
      <w:r w:rsidRPr="0041235A">
        <w:rPr>
          <w:rFonts w:cs="Calibri"/>
          <w:color w:val="000000" w:themeColor="text1"/>
        </w:rPr>
        <w:t>2005).</w:t>
      </w:r>
    </w:p>
    <w:p w14:paraId="2CF23C75" w14:textId="21F91510" w:rsidR="008B3932" w:rsidRPr="0041235A" w:rsidRDefault="008B3932" w:rsidP="007D3512">
      <w:pPr>
        <w:pStyle w:val="EndNoteBibliography"/>
        <w:spacing w:line="0" w:lineRule="atLeast"/>
        <w:jc w:val="both"/>
        <w:rPr>
          <w:rFonts w:cs="Calibri"/>
          <w:color w:val="000000" w:themeColor="text1"/>
        </w:rPr>
      </w:pPr>
      <w:r w:rsidRPr="0041235A">
        <w:rPr>
          <w:rFonts w:cs="Calibri"/>
          <w:color w:val="000000" w:themeColor="text1"/>
        </w:rPr>
        <w:t>4</w:t>
      </w:r>
      <w:r w:rsidR="000703AA">
        <w:rPr>
          <w:rFonts w:cs="Calibri"/>
          <w:color w:val="000000" w:themeColor="text1"/>
        </w:rPr>
        <w:t xml:space="preserve">. </w:t>
      </w:r>
      <w:r w:rsidRPr="0041235A">
        <w:rPr>
          <w:rFonts w:cs="Calibri"/>
          <w:color w:val="000000" w:themeColor="text1"/>
        </w:rPr>
        <w:t>Bicker, H.</w:t>
      </w:r>
      <w:r w:rsidRPr="0041235A">
        <w:rPr>
          <w:rFonts w:cs="Calibri"/>
          <w:i/>
          <w:color w:val="000000" w:themeColor="text1"/>
        </w:rPr>
        <w:t xml:space="preserve"> </w:t>
      </w:r>
      <w:r w:rsidRPr="007D3512">
        <w:rPr>
          <w:rFonts w:cs="Calibri"/>
          <w:color w:val="000000" w:themeColor="text1"/>
        </w:rPr>
        <w:t>et al.</w:t>
      </w:r>
      <w:r w:rsidRPr="0041235A">
        <w:rPr>
          <w:rFonts w:cs="Calibri"/>
          <w:color w:val="000000" w:themeColor="text1"/>
        </w:rPr>
        <w:t xml:space="preserve"> A simple assay to measure phagocytosis of live bacteria.</w:t>
      </w:r>
      <w:r w:rsidR="005F3F11" w:rsidRPr="0041235A">
        <w:rPr>
          <w:rFonts w:cs="Calibri"/>
          <w:color w:val="000000" w:themeColor="text1"/>
        </w:rPr>
        <w:t xml:space="preserve"> </w:t>
      </w:r>
      <w:r w:rsidR="005F3F11" w:rsidRPr="0041235A">
        <w:rPr>
          <w:rFonts w:cs="Calibri"/>
          <w:i/>
          <w:color w:val="000000" w:themeColor="text1"/>
        </w:rPr>
        <w:t>Clinical Chemistry</w:t>
      </w:r>
      <w:r w:rsidRPr="0041235A">
        <w:rPr>
          <w:rFonts w:cs="Calibri"/>
          <w:i/>
          <w:color w:val="000000" w:themeColor="text1"/>
        </w:rPr>
        <w:t>.</w:t>
      </w:r>
      <w:r w:rsidRPr="0041235A">
        <w:rPr>
          <w:rFonts w:cs="Calibri"/>
          <w:color w:val="000000" w:themeColor="text1"/>
        </w:rPr>
        <w:t xml:space="preserve"> </w:t>
      </w:r>
      <w:r w:rsidRPr="0041235A">
        <w:rPr>
          <w:rFonts w:cs="Calibri"/>
          <w:b/>
          <w:color w:val="000000" w:themeColor="text1"/>
        </w:rPr>
        <w:t>54</w:t>
      </w:r>
      <w:r w:rsidRPr="0041235A">
        <w:rPr>
          <w:rFonts w:cs="Calibri"/>
          <w:color w:val="000000" w:themeColor="text1"/>
        </w:rPr>
        <w:t xml:space="preserve"> (5), 911-915</w:t>
      </w:r>
      <w:r w:rsidR="00AE4595" w:rsidRPr="0041235A">
        <w:rPr>
          <w:rFonts w:cs="Calibri"/>
          <w:color w:val="000000" w:themeColor="text1"/>
        </w:rPr>
        <w:t xml:space="preserve"> (</w:t>
      </w:r>
      <w:r w:rsidRPr="0041235A">
        <w:rPr>
          <w:rFonts w:cs="Calibri"/>
          <w:color w:val="000000" w:themeColor="text1"/>
        </w:rPr>
        <w:t>2008).</w:t>
      </w:r>
    </w:p>
    <w:p w14:paraId="02BC2B08" w14:textId="21AA3C5A" w:rsidR="005952CE" w:rsidRPr="0041235A" w:rsidRDefault="005952CE" w:rsidP="007D3512">
      <w:pPr>
        <w:pStyle w:val="EndNoteBibliography"/>
        <w:spacing w:line="0" w:lineRule="atLeast"/>
        <w:jc w:val="both"/>
        <w:rPr>
          <w:rFonts w:cs="Calibri"/>
          <w:color w:val="000000" w:themeColor="text1"/>
        </w:rPr>
      </w:pPr>
      <w:r w:rsidRPr="0041235A">
        <w:rPr>
          <w:rFonts w:cs="Calibri"/>
          <w:color w:val="000000" w:themeColor="text1"/>
        </w:rPr>
        <w:t>5</w:t>
      </w:r>
      <w:r w:rsidR="000703AA">
        <w:rPr>
          <w:rFonts w:cs="Calibri"/>
          <w:color w:val="000000" w:themeColor="text1"/>
        </w:rPr>
        <w:t xml:space="preserve">. </w:t>
      </w:r>
      <w:r w:rsidRPr="0041235A">
        <w:rPr>
          <w:rFonts w:cs="Calibri"/>
          <w:color w:val="000000" w:themeColor="text1"/>
        </w:rPr>
        <w:t>Zhou, M. Y.</w:t>
      </w:r>
      <w:r w:rsidR="000703AA">
        <w:rPr>
          <w:rFonts w:cs="Calibri"/>
          <w:color w:val="000000" w:themeColor="text1"/>
        </w:rPr>
        <w:t>,</w:t>
      </w:r>
      <w:r w:rsidRPr="0041235A">
        <w:rPr>
          <w:rFonts w:cs="Calibri"/>
          <w:color w:val="000000" w:themeColor="text1"/>
        </w:rPr>
        <w:t xml:space="preserve"> Gomez-Sanchez, C. E. Universal TA cloning. </w:t>
      </w:r>
      <w:r w:rsidR="0094483A" w:rsidRPr="0041235A">
        <w:rPr>
          <w:rFonts w:cs="Calibri"/>
          <w:i/>
          <w:color w:val="000000" w:themeColor="text1"/>
        </w:rPr>
        <w:t xml:space="preserve">Current Issues </w:t>
      </w:r>
      <w:r w:rsidR="000703AA">
        <w:rPr>
          <w:rFonts w:cs="Calibri"/>
          <w:i/>
          <w:color w:val="000000" w:themeColor="text1"/>
        </w:rPr>
        <w:t>i</w:t>
      </w:r>
      <w:r w:rsidR="0094483A" w:rsidRPr="0041235A">
        <w:rPr>
          <w:rFonts w:cs="Calibri"/>
          <w:i/>
          <w:color w:val="000000" w:themeColor="text1"/>
        </w:rPr>
        <w:t>n Molecular Biology</w:t>
      </w:r>
      <w:r w:rsidRPr="0041235A">
        <w:rPr>
          <w:rFonts w:cs="Calibri"/>
          <w:color w:val="000000" w:themeColor="text1"/>
        </w:rPr>
        <w:t xml:space="preserve">. </w:t>
      </w:r>
      <w:r w:rsidRPr="0041235A">
        <w:rPr>
          <w:rFonts w:cs="Calibri"/>
          <w:b/>
          <w:color w:val="000000" w:themeColor="text1"/>
        </w:rPr>
        <w:t>2</w:t>
      </w:r>
      <w:r w:rsidRPr="0041235A">
        <w:rPr>
          <w:rFonts w:cs="Calibri"/>
          <w:color w:val="000000" w:themeColor="text1"/>
        </w:rPr>
        <w:t xml:space="preserve"> (1), 1-7</w:t>
      </w:r>
      <w:r w:rsidR="00AE4595" w:rsidRPr="0041235A">
        <w:rPr>
          <w:rFonts w:cs="Calibri"/>
          <w:color w:val="000000" w:themeColor="text1"/>
        </w:rPr>
        <w:t xml:space="preserve"> (</w:t>
      </w:r>
      <w:r w:rsidRPr="0041235A">
        <w:rPr>
          <w:rFonts w:cs="Calibri"/>
          <w:color w:val="000000" w:themeColor="text1"/>
        </w:rPr>
        <w:t>2000).</w:t>
      </w:r>
    </w:p>
    <w:p w14:paraId="64062FFD" w14:textId="0EB99947" w:rsidR="008B3932" w:rsidRPr="0041235A" w:rsidRDefault="0094483A" w:rsidP="007D3512">
      <w:pPr>
        <w:pStyle w:val="EndNoteBibliography"/>
        <w:spacing w:line="0" w:lineRule="atLeast"/>
        <w:jc w:val="both"/>
        <w:rPr>
          <w:rFonts w:cs="Calibri"/>
          <w:color w:val="000000" w:themeColor="text1"/>
        </w:rPr>
      </w:pPr>
      <w:r w:rsidRPr="0041235A">
        <w:rPr>
          <w:rFonts w:cs="Calibri"/>
          <w:color w:val="000000" w:themeColor="text1"/>
        </w:rPr>
        <w:t>6</w:t>
      </w:r>
      <w:r w:rsidR="000703AA">
        <w:rPr>
          <w:rFonts w:cs="Calibri"/>
          <w:color w:val="000000" w:themeColor="text1"/>
        </w:rPr>
        <w:t xml:space="preserve">. </w:t>
      </w:r>
      <w:r w:rsidR="008B3932" w:rsidRPr="0041235A">
        <w:rPr>
          <w:rFonts w:cs="Calibri"/>
          <w:color w:val="000000" w:themeColor="text1"/>
        </w:rPr>
        <w:t>Chen, Q.</w:t>
      </w:r>
      <w:r w:rsidR="008B3932" w:rsidRPr="0041235A">
        <w:rPr>
          <w:rFonts w:cs="Calibri"/>
          <w:i/>
          <w:color w:val="000000" w:themeColor="text1"/>
        </w:rPr>
        <w:t xml:space="preserve"> </w:t>
      </w:r>
      <w:r w:rsidR="008B3932" w:rsidRPr="007D3512">
        <w:rPr>
          <w:rFonts w:cs="Calibri"/>
          <w:color w:val="000000" w:themeColor="text1"/>
        </w:rPr>
        <w:t>et al.</w:t>
      </w:r>
      <w:r w:rsidR="008B3932" w:rsidRPr="0041235A">
        <w:rPr>
          <w:rFonts w:cs="Calibri"/>
          <w:color w:val="000000" w:themeColor="text1"/>
        </w:rPr>
        <w:t xml:space="preserve"> Triggering receptor expressed on myeloid cells-2 protects against polymicrobial sepsis by enhancing bacterial clearance.</w:t>
      </w:r>
      <w:r w:rsidR="005F3F11" w:rsidRPr="0041235A">
        <w:rPr>
          <w:rFonts w:cs="Calibri"/>
          <w:color w:val="000000" w:themeColor="text1"/>
        </w:rPr>
        <w:t xml:space="preserve"> </w:t>
      </w:r>
      <w:r w:rsidR="005F3F11" w:rsidRPr="0041235A">
        <w:rPr>
          <w:rFonts w:cs="Calibri"/>
          <w:i/>
          <w:color w:val="000000" w:themeColor="text1"/>
        </w:rPr>
        <w:t xml:space="preserve">American Journal </w:t>
      </w:r>
      <w:r w:rsidR="000703AA">
        <w:rPr>
          <w:rFonts w:cs="Calibri"/>
          <w:i/>
          <w:color w:val="000000" w:themeColor="text1"/>
        </w:rPr>
        <w:t>o</w:t>
      </w:r>
      <w:r w:rsidR="005F3F11" w:rsidRPr="0041235A">
        <w:rPr>
          <w:rFonts w:cs="Calibri"/>
          <w:i/>
          <w:color w:val="000000" w:themeColor="text1"/>
        </w:rPr>
        <w:t xml:space="preserve">f Respiratory </w:t>
      </w:r>
      <w:r w:rsidR="00A058E6">
        <w:rPr>
          <w:rFonts w:cs="Calibri"/>
          <w:i/>
          <w:color w:val="000000" w:themeColor="text1"/>
        </w:rPr>
        <w:t>a</w:t>
      </w:r>
      <w:r w:rsidR="005F3F11" w:rsidRPr="0041235A">
        <w:rPr>
          <w:rFonts w:cs="Calibri"/>
          <w:i/>
          <w:color w:val="000000" w:themeColor="text1"/>
        </w:rPr>
        <w:t>nd Critical Care Medicine</w:t>
      </w:r>
      <w:r w:rsidR="008B3932" w:rsidRPr="0041235A">
        <w:rPr>
          <w:rFonts w:cs="Calibri"/>
          <w:i/>
          <w:color w:val="000000" w:themeColor="text1"/>
        </w:rPr>
        <w:t>.</w:t>
      </w:r>
      <w:r w:rsidR="008B3932" w:rsidRPr="0041235A">
        <w:rPr>
          <w:rFonts w:cs="Calibri"/>
          <w:color w:val="000000" w:themeColor="text1"/>
        </w:rPr>
        <w:t xml:space="preserve"> </w:t>
      </w:r>
      <w:r w:rsidR="008B3932" w:rsidRPr="0041235A">
        <w:rPr>
          <w:rFonts w:cs="Calibri"/>
          <w:b/>
          <w:color w:val="000000" w:themeColor="text1"/>
        </w:rPr>
        <w:t>188</w:t>
      </w:r>
      <w:r w:rsidR="008B3932" w:rsidRPr="0041235A">
        <w:rPr>
          <w:rFonts w:cs="Calibri"/>
          <w:color w:val="000000" w:themeColor="text1"/>
        </w:rPr>
        <w:t xml:space="preserve"> (2), 201-212</w:t>
      </w:r>
      <w:r w:rsidR="00AE4595" w:rsidRPr="0041235A">
        <w:rPr>
          <w:rFonts w:cs="Calibri"/>
          <w:color w:val="000000" w:themeColor="text1"/>
        </w:rPr>
        <w:t xml:space="preserve"> (</w:t>
      </w:r>
      <w:r w:rsidR="008B3932" w:rsidRPr="0041235A">
        <w:rPr>
          <w:rFonts w:cs="Calibri"/>
          <w:color w:val="000000" w:themeColor="text1"/>
        </w:rPr>
        <w:t>2013).</w:t>
      </w:r>
    </w:p>
    <w:p w14:paraId="5C6BF4CB" w14:textId="66C78C94" w:rsidR="008B3932" w:rsidRPr="0041235A" w:rsidRDefault="0094483A" w:rsidP="007D3512">
      <w:pPr>
        <w:pStyle w:val="EndNoteBibliography"/>
        <w:spacing w:line="0" w:lineRule="atLeast"/>
        <w:jc w:val="both"/>
        <w:rPr>
          <w:rFonts w:cs="Calibri"/>
          <w:color w:val="000000" w:themeColor="text1"/>
        </w:rPr>
      </w:pPr>
      <w:r w:rsidRPr="0041235A">
        <w:rPr>
          <w:rFonts w:cs="Calibri"/>
          <w:color w:val="000000" w:themeColor="text1"/>
        </w:rPr>
        <w:t>7</w:t>
      </w:r>
      <w:r w:rsidR="000703AA">
        <w:rPr>
          <w:rFonts w:cs="Calibri"/>
          <w:color w:val="000000" w:themeColor="text1"/>
        </w:rPr>
        <w:t xml:space="preserve">. </w:t>
      </w:r>
      <w:r w:rsidR="008B3932" w:rsidRPr="0041235A">
        <w:rPr>
          <w:rFonts w:cs="Calibri"/>
          <w:color w:val="000000" w:themeColor="text1"/>
        </w:rPr>
        <w:t>Lamberti, G., de Araujo, M. E.</w:t>
      </w:r>
      <w:r w:rsidR="000703AA">
        <w:rPr>
          <w:rFonts w:cs="Calibri"/>
          <w:color w:val="000000" w:themeColor="text1"/>
        </w:rPr>
        <w:t>,</w:t>
      </w:r>
      <w:r w:rsidR="008B3932" w:rsidRPr="0041235A">
        <w:rPr>
          <w:rFonts w:cs="Calibri"/>
          <w:color w:val="000000" w:themeColor="text1"/>
        </w:rPr>
        <w:t xml:space="preserve"> Huber, L. A. Isolation of Macrophage Early and Late Endosomes by Latex Bead Internalization and Density Gradient Centrifugation. </w:t>
      </w:r>
      <w:r w:rsidR="005F3F11" w:rsidRPr="0041235A">
        <w:rPr>
          <w:rFonts w:cs="Calibri"/>
          <w:i/>
          <w:color w:val="000000" w:themeColor="text1"/>
        </w:rPr>
        <w:t>Cold Spring Harbor Protocols</w:t>
      </w:r>
      <w:r w:rsidR="008B3932" w:rsidRPr="0041235A">
        <w:rPr>
          <w:rFonts w:cs="Calibri"/>
          <w:i/>
          <w:color w:val="000000" w:themeColor="text1"/>
        </w:rPr>
        <w:t>.</w:t>
      </w:r>
      <w:r w:rsidR="008B3932" w:rsidRPr="0041235A">
        <w:rPr>
          <w:rFonts w:cs="Calibri"/>
          <w:color w:val="000000" w:themeColor="text1"/>
        </w:rPr>
        <w:t xml:space="preserve"> </w:t>
      </w:r>
      <w:r w:rsidR="008B3932" w:rsidRPr="0041235A">
        <w:rPr>
          <w:rFonts w:cs="Calibri"/>
          <w:b/>
          <w:color w:val="000000" w:themeColor="text1"/>
        </w:rPr>
        <w:t>2015</w:t>
      </w:r>
      <w:r w:rsidR="008B3932" w:rsidRPr="0041235A">
        <w:rPr>
          <w:rFonts w:cs="Calibri"/>
          <w:color w:val="000000" w:themeColor="text1"/>
        </w:rPr>
        <w:t xml:space="preserve"> (12), </w:t>
      </w:r>
      <w:proofErr w:type="gramStart"/>
      <w:r w:rsidR="008B3932" w:rsidRPr="0041235A">
        <w:rPr>
          <w:rFonts w:cs="Calibri"/>
          <w:color w:val="000000" w:themeColor="text1"/>
        </w:rPr>
        <w:t>pdb</w:t>
      </w:r>
      <w:r w:rsidR="00A058E6">
        <w:rPr>
          <w:rFonts w:cs="Calibri"/>
          <w:color w:val="000000" w:themeColor="text1"/>
        </w:rPr>
        <w:t>.</w:t>
      </w:r>
      <w:r w:rsidR="008B3932" w:rsidRPr="0041235A">
        <w:rPr>
          <w:rFonts w:cs="Calibri"/>
          <w:color w:val="000000" w:themeColor="text1"/>
        </w:rPr>
        <w:t>prot</w:t>
      </w:r>
      <w:proofErr w:type="gramEnd"/>
      <w:r w:rsidR="008B3932" w:rsidRPr="0041235A">
        <w:rPr>
          <w:rFonts w:cs="Calibri"/>
          <w:color w:val="000000" w:themeColor="text1"/>
        </w:rPr>
        <w:t>083451</w:t>
      </w:r>
      <w:r w:rsidR="00AE4595" w:rsidRPr="0041235A">
        <w:rPr>
          <w:rFonts w:cs="Calibri"/>
          <w:color w:val="000000" w:themeColor="text1"/>
        </w:rPr>
        <w:t xml:space="preserve"> (</w:t>
      </w:r>
      <w:r w:rsidR="008B3932" w:rsidRPr="0041235A">
        <w:rPr>
          <w:rFonts w:cs="Calibri"/>
          <w:color w:val="000000" w:themeColor="text1"/>
        </w:rPr>
        <w:t>2015).</w:t>
      </w:r>
    </w:p>
    <w:p w14:paraId="349B0190" w14:textId="2560B66D" w:rsidR="008B3932" w:rsidRPr="0041235A" w:rsidRDefault="0094483A" w:rsidP="007D3512">
      <w:pPr>
        <w:pStyle w:val="EndNoteBibliography"/>
        <w:spacing w:line="0" w:lineRule="atLeast"/>
        <w:jc w:val="both"/>
        <w:rPr>
          <w:rFonts w:cs="Calibri"/>
          <w:color w:val="000000" w:themeColor="text1"/>
        </w:rPr>
      </w:pPr>
      <w:r w:rsidRPr="0041235A">
        <w:rPr>
          <w:rFonts w:cs="Calibri"/>
          <w:color w:val="000000" w:themeColor="text1"/>
        </w:rPr>
        <w:t>8</w:t>
      </w:r>
      <w:r w:rsidR="000703AA">
        <w:rPr>
          <w:rFonts w:cs="Calibri"/>
          <w:color w:val="000000" w:themeColor="text1"/>
        </w:rPr>
        <w:t xml:space="preserve">. </w:t>
      </w:r>
      <w:proofErr w:type="spellStart"/>
      <w:r w:rsidR="008B3932" w:rsidRPr="0041235A">
        <w:rPr>
          <w:rFonts w:cs="Calibri"/>
          <w:color w:val="000000" w:themeColor="text1"/>
        </w:rPr>
        <w:t>Miksa</w:t>
      </w:r>
      <w:proofErr w:type="spellEnd"/>
      <w:r w:rsidR="008B3932" w:rsidRPr="0041235A">
        <w:rPr>
          <w:rFonts w:cs="Calibri"/>
          <w:color w:val="000000" w:themeColor="text1"/>
        </w:rPr>
        <w:t>, M., Komura, H., Wu, R., Shah, K. G.</w:t>
      </w:r>
      <w:r w:rsidR="000703AA">
        <w:rPr>
          <w:rFonts w:cs="Calibri"/>
          <w:color w:val="000000" w:themeColor="text1"/>
        </w:rPr>
        <w:t>,</w:t>
      </w:r>
      <w:r w:rsidR="008B3932" w:rsidRPr="0041235A">
        <w:rPr>
          <w:rFonts w:cs="Calibri"/>
          <w:color w:val="000000" w:themeColor="text1"/>
        </w:rPr>
        <w:t xml:space="preserve"> Wang, P. A novel method to determine the engulfment of apoptotic cells by macrophages using </w:t>
      </w:r>
      <w:proofErr w:type="spellStart"/>
      <w:r w:rsidR="008B3932" w:rsidRPr="0041235A">
        <w:rPr>
          <w:rFonts w:cs="Calibri"/>
          <w:color w:val="000000" w:themeColor="text1"/>
        </w:rPr>
        <w:t>pHrodo</w:t>
      </w:r>
      <w:proofErr w:type="spellEnd"/>
      <w:r w:rsidR="008B3932" w:rsidRPr="0041235A">
        <w:rPr>
          <w:rFonts w:cs="Calibri"/>
          <w:color w:val="000000" w:themeColor="text1"/>
        </w:rPr>
        <w:t xml:space="preserve"> </w:t>
      </w:r>
      <w:proofErr w:type="spellStart"/>
      <w:r w:rsidR="008B3932" w:rsidRPr="0041235A">
        <w:rPr>
          <w:rFonts w:cs="Calibri"/>
          <w:color w:val="000000" w:themeColor="text1"/>
        </w:rPr>
        <w:t>succinimidyl</w:t>
      </w:r>
      <w:proofErr w:type="spellEnd"/>
      <w:r w:rsidR="008B3932" w:rsidRPr="0041235A">
        <w:rPr>
          <w:rFonts w:cs="Calibri"/>
          <w:color w:val="000000" w:themeColor="text1"/>
        </w:rPr>
        <w:t xml:space="preserve"> ester. </w:t>
      </w:r>
      <w:r w:rsidR="005F3F11" w:rsidRPr="0041235A">
        <w:rPr>
          <w:rFonts w:cs="Calibri"/>
          <w:i/>
          <w:color w:val="000000" w:themeColor="text1"/>
        </w:rPr>
        <w:t>Journal of Immunological Methods</w:t>
      </w:r>
      <w:r w:rsidR="008B3932" w:rsidRPr="0041235A">
        <w:rPr>
          <w:rFonts w:cs="Calibri"/>
          <w:i/>
          <w:color w:val="000000" w:themeColor="text1"/>
        </w:rPr>
        <w:t>.</w:t>
      </w:r>
      <w:r w:rsidR="008B3932" w:rsidRPr="0041235A">
        <w:rPr>
          <w:rFonts w:cs="Calibri"/>
          <w:color w:val="000000" w:themeColor="text1"/>
        </w:rPr>
        <w:t xml:space="preserve"> </w:t>
      </w:r>
      <w:r w:rsidR="008B3932" w:rsidRPr="0041235A">
        <w:rPr>
          <w:rFonts w:cs="Calibri"/>
          <w:b/>
          <w:color w:val="000000" w:themeColor="text1"/>
        </w:rPr>
        <w:t>342</w:t>
      </w:r>
      <w:r w:rsidR="008B3932" w:rsidRPr="0041235A">
        <w:rPr>
          <w:rFonts w:cs="Calibri"/>
          <w:color w:val="000000" w:themeColor="text1"/>
        </w:rPr>
        <w:t xml:space="preserve"> (1-2), 71-77</w:t>
      </w:r>
      <w:r w:rsidR="00AE4595" w:rsidRPr="0041235A">
        <w:rPr>
          <w:rFonts w:cs="Calibri"/>
          <w:color w:val="000000" w:themeColor="text1"/>
        </w:rPr>
        <w:t xml:space="preserve"> (</w:t>
      </w:r>
      <w:bookmarkStart w:id="0" w:name="_GoBack"/>
      <w:bookmarkEnd w:id="0"/>
      <w:r w:rsidR="008B3932" w:rsidRPr="0041235A">
        <w:rPr>
          <w:rFonts w:cs="Calibri"/>
          <w:color w:val="000000" w:themeColor="text1"/>
        </w:rPr>
        <w:t>2009).</w:t>
      </w:r>
    </w:p>
    <w:p w14:paraId="3997C7C8" w14:textId="5104AA1F" w:rsidR="008B3932" w:rsidRPr="0041235A" w:rsidRDefault="0094483A" w:rsidP="007D3512">
      <w:pPr>
        <w:pStyle w:val="EndNoteBibliography"/>
        <w:spacing w:line="0" w:lineRule="atLeast"/>
        <w:jc w:val="both"/>
        <w:rPr>
          <w:rFonts w:cs="Calibri"/>
          <w:color w:val="000000" w:themeColor="text1"/>
        </w:rPr>
      </w:pPr>
      <w:r w:rsidRPr="0041235A">
        <w:rPr>
          <w:rFonts w:cs="Calibri"/>
          <w:color w:val="000000" w:themeColor="text1"/>
        </w:rPr>
        <w:t>9</w:t>
      </w:r>
      <w:r w:rsidR="000703AA">
        <w:rPr>
          <w:rFonts w:cs="Calibri"/>
          <w:color w:val="000000" w:themeColor="text1"/>
        </w:rPr>
        <w:t xml:space="preserve">. </w:t>
      </w:r>
      <w:proofErr w:type="spellStart"/>
      <w:r w:rsidR="008B3932" w:rsidRPr="0041235A">
        <w:rPr>
          <w:rFonts w:cs="Calibri"/>
          <w:color w:val="000000" w:themeColor="text1"/>
        </w:rPr>
        <w:t>Weingart</w:t>
      </w:r>
      <w:proofErr w:type="spellEnd"/>
      <w:r w:rsidR="008B3932" w:rsidRPr="0041235A">
        <w:rPr>
          <w:rFonts w:cs="Calibri"/>
          <w:color w:val="000000" w:themeColor="text1"/>
        </w:rPr>
        <w:t>, C. L.</w:t>
      </w:r>
      <w:r w:rsidR="008B3932" w:rsidRPr="0041235A">
        <w:rPr>
          <w:rFonts w:cs="Calibri"/>
          <w:i/>
          <w:color w:val="000000" w:themeColor="text1"/>
        </w:rPr>
        <w:t xml:space="preserve"> </w:t>
      </w:r>
      <w:r w:rsidR="008B3932" w:rsidRPr="007D3512">
        <w:rPr>
          <w:rFonts w:cs="Calibri"/>
          <w:color w:val="000000" w:themeColor="text1"/>
        </w:rPr>
        <w:t>et al.</w:t>
      </w:r>
      <w:r w:rsidR="008B3932" w:rsidRPr="0041235A">
        <w:rPr>
          <w:rFonts w:cs="Calibri"/>
          <w:color w:val="000000" w:themeColor="text1"/>
        </w:rPr>
        <w:t xml:space="preserve"> Fluorescent labels influence phagocytosis of Bordetella pertussis by human neutrophils.</w:t>
      </w:r>
      <w:r w:rsidR="005F3F11" w:rsidRPr="0041235A">
        <w:rPr>
          <w:rFonts w:cs="Calibri"/>
          <w:i/>
          <w:color w:val="000000" w:themeColor="text1"/>
        </w:rPr>
        <w:t xml:space="preserve"> Infection </w:t>
      </w:r>
      <w:r w:rsidR="000703AA">
        <w:rPr>
          <w:rFonts w:cs="Calibri"/>
          <w:i/>
          <w:color w:val="000000" w:themeColor="text1"/>
        </w:rPr>
        <w:t>a</w:t>
      </w:r>
      <w:r w:rsidR="005F3F11" w:rsidRPr="0041235A">
        <w:rPr>
          <w:rFonts w:cs="Calibri"/>
          <w:i/>
          <w:color w:val="000000" w:themeColor="text1"/>
        </w:rPr>
        <w:t>nd Immunity</w:t>
      </w:r>
      <w:r w:rsidR="008B3932" w:rsidRPr="0041235A">
        <w:rPr>
          <w:rFonts w:cs="Calibri"/>
          <w:i/>
          <w:color w:val="000000" w:themeColor="text1"/>
        </w:rPr>
        <w:t>.</w:t>
      </w:r>
      <w:r w:rsidR="008B3932" w:rsidRPr="0041235A">
        <w:rPr>
          <w:rFonts w:cs="Calibri"/>
          <w:color w:val="000000" w:themeColor="text1"/>
        </w:rPr>
        <w:t xml:space="preserve"> </w:t>
      </w:r>
      <w:r w:rsidR="008B3932" w:rsidRPr="0041235A">
        <w:rPr>
          <w:rFonts w:cs="Calibri"/>
          <w:b/>
          <w:color w:val="000000" w:themeColor="text1"/>
        </w:rPr>
        <w:t>67</w:t>
      </w:r>
      <w:r w:rsidR="008B3932" w:rsidRPr="0041235A">
        <w:rPr>
          <w:rFonts w:cs="Calibri"/>
          <w:color w:val="000000" w:themeColor="text1"/>
        </w:rPr>
        <w:t xml:space="preserve"> (8), 4264-4267</w:t>
      </w:r>
      <w:r w:rsidR="00AE4595" w:rsidRPr="0041235A">
        <w:rPr>
          <w:rFonts w:cs="Calibri"/>
          <w:color w:val="000000" w:themeColor="text1"/>
        </w:rPr>
        <w:t xml:space="preserve"> (</w:t>
      </w:r>
      <w:r w:rsidR="008B3932" w:rsidRPr="0041235A">
        <w:rPr>
          <w:rFonts w:cs="Calibri"/>
          <w:color w:val="000000" w:themeColor="text1"/>
        </w:rPr>
        <w:t>1999).</w:t>
      </w:r>
    </w:p>
    <w:p w14:paraId="0ED80EAA" w14:textId="6CD61B19" w:rsidR="008B3932" w:rsidRPr="0041235A" w:rsidRDefault="0094483A" w:rsidP="007D3512">
      <w:pPr>
        <w:pStyle w:val="EndNoteBibliography"/>
        <w:spacing w:line="0" w:lineRule="atLeast"/>
        <w:jc w:val="both"/>
        <w:rPr>
          <w:rFonts w:cs="Calibri"/>
          <w:color w:val="000000" w:themeColor="text1"/>
        </w:rPr>
      </w:pPr>
      <w:r w:rsidRPr="0041235A">
        <w:rPr>
          <w:rFonts w:cs="Calibri"/>
          <w:color w:val="000000" w:themeColor="text1"/>
        </w:rPr>
        <w:t>10</w:t>
      </w:r>
      <w:r w:rsidR="000703AA">
        <w:rPr>
          <w:rFonts w:cs="Calibri"/>
          <w:color w:val="000000" w:themeColor="text1"/>
        </w:rPr>
        <w:t xml:space="preserve">. </w:t>
      </w:r>
      <w:proofErr w:type="spellStart"/>
      <w:r w:rsidR="008B3932" w:rsidRPr="0041235A">
        <w:rPr>
          <w:rFonts w:cs="Calibri"/>
          <w:color w:val="000000" w:themeColor="text1"/>
        </w:rPr>
        <w:t>Neaga</w:t>
      </w:r>
      <w:proofErr w:type="spellEnd"/>
      <w:r w:rsidR="008B3932" w:rsidRPr="0041235A">
        <w:rPr>
          <w:rFonts w:cs="Calibri"/>
          <w:color w:val="000000" w:themeColor="text1"/>
        </w:rPr>
        <w:t xml:space="preserve">, A., </w:t>
      </w:r>
      <w:proofErr w:type="spellStart"/>
      <w:r w:rsidR="008B3932" w:rsidRPr="0041235A">
        <w:rPr>
          <w:rFonts w:cs="Calibri"/>
          <w:color w:val="000000" w:themeColor="text1"/>
        </w:rPr>
        <w:t>Lefor</w:t>
      </w:r>
      <w:proofErr w:type="spellEnd"/>
      <w:r w:rsidR="008B3932" w:rsidRPr="0041235A">
        <w:rPr>
          <w:rFonts w:cs="Calibri"/>
          <w:color w:val="000000" w:themeColor="text1"/>
        </w:rPr>
        <w:t xml:space="preserve">, J., Lich, K. E., </w:t>
      </w:r>
      <w:proofErr w:type="spellStart"/>
      <w:r w:rsidR="008B3932" w:rsidRPr="0041235A">
        <w:rPr>
          <w:rFonts w:cs="Calibri"/>
          <w:color w:val="000000" w:themeColor="text1"/>
        </w:rPr>
        <w:t>Liparoto</w:t>
      </w:r>
      <w:proofErr w:type="spellEnd"/>
      <w:r w:rsidR="008B3932" w:rsidRPr="0041235A">
        <w:rPr>
          <w:rFonts w:cs="Calibri"/>
          <w:color w:val="000000" w:themeColor="text1"/>
        </w:rPr>
        <w:t>, S. F.</w:t>
      </w:r>
      <w:r w:rsidR="000703AA">
        <w:rPr>
          <w:rFonts w:cs="Calibri"/>
          <w:color w:val="000000" w:themeColor="text1"/>
        </w:rPr>
        <w:t>,</w:t>
      </w:r>
      <w:r w:rsidR="008B3932" w:rsidRPr="0041235A">
        <w:rPr>
          <w:rFonts w:cs="Calibri"/>
          <w:color w:val="000000" w:themeColor="text1"/>
        </w:rPr>
        <w:t xml:space="preserve"> Xiao, Y. Q. Development and validation of a flow cytometric method to evaluate phagocytosis of </w:t>
      </w:r>
      <w:proofErr w:type="spellStart"/>
      <w:r w:rsidR="008B3932" w:rsidRPr="0041235A">
        <w:rPr>
          <w:rFonts w:cs="Calibri"/>
          <w:color w:val="000000" w:themeColor="text1"/>
        </w:rPr>
        <w:t>pHrodo</w:t>
      </w:r>
      <w:proofErr w:type="spellEnd"/>
      <w:r w:rsidR="008B3932" w:rsidRPr="0041235A">
        <w:rPr>
          <w:rFonts w:cs="Calibri"/>
          <w:color w:val="000000" w:themeColor="text1"/>
        </w:rPr>
        <w:t xml:space="preserve"> </w:t>
      </w:r>
      <w:proofErr w:type="spellStart"/>
      <w:r w:rsidR="008B3932" w:rsidRPr="0041235A">
        <w:rPr>
          <w:rFonts w:cs="Calibri"/>
          <w:color w:val="000000" w:themeColor="text1"/>
        </w:rPr>
        <w:t>BioParticles</w:t>
      </w:r>
      <w:proofErr w:type="spellEnd"/>
      <w:r w:rsidR="008B3932" w:rsidRPr="0041235A">
        <w:rPr>
          <w:rFonts w:cs="Calibri"/>
          <w:color w:val="000000" w:themeColor="text1"/>
        </w:rPr>
        <w:t xml:space="preserve">(R) by granulocytes in multiple species. </w:t>
      </w:r>
      <w:r w:rsidR="005F3F11" w:rsidRPr="0041235A">
        <w:rPr>
          <w:rFonts w:cs="Calibri"/>
          <w:i/>
          <w:color w:val="000000" w:themeColor="text1"/>
        </w:rPr>
        <w:t>Journal of Immunological Methods</w:t>
      </w:r>
      <w:r w:rsidR="008B3932" w:rsidRPr="0041235A">
        <w:rPr>
          <w:rFonts w:cs="Calibri"/>
          <w:i/>
          <w:color w:val="000000" w:themeColor="text1"/>
        </w:rPr>
        <w:t>.</w:t>
      </w:r>
      <w:r w:rsidR="008B3932" w:rsidRPr="0041235A">
        <w:rPr>
          <w:rFonts w:cs="Calibri"/>
          <w:color w:val="000000" w:themeColor="text1"/>
        </w:rPr>
        <w:t xml:space="preserve"> </w:t>
      </w:r>
      <w:r w:rsidR="008B3932" w:rsidRPr="0041235A">
        <w:rPr>
          <w:rFonts w:cs="Calibri"/>
          <w:b/>
          <w:color w:val="000000" w:themeColor="text1"/>
        </w:rPr>
        <w:t>390</w:t>
      </w:r>
      <w:r w:rsidR="008B3932" w:rsidRPr="0041235A">
        <w:rPr>
          <w:rFonts w:cs="Calibri"/>
          <w:color w:val="000000" w:themeColor="text1"/>
        </w:rPr>
        <w:t xml:space="preserve"> (1-2), 9-17</w:t>
      </w:r>
      <w:r w:rsidR="00AE4595" w:rsidRPr="0041235A">
        <w:rPr>
          <w:rFonts w:cs="Calibri"/>
          <w:color w:val="000000" w:themeColor="text1"/>
        </w:rPr>
        <w:t xml:space="preserve"> (</w:t>
      </w:r>
      <w:r w:rsidR="008B3932" w:rsidRPr="0041235A">
        <w:rPr>
          <w:rFonts w:cs="Calibri"/>
          <w:color w:val="000000" w:themeColor="text1"/>
        </w:rPr>
        <w:t>2013).</w:t>
      </w:r>
    </w:p>
    <w:p w14:paraId="2E17FEEF" w14:textId="165AE63D" w:rsidR="00C92E27" w:rsidRPr="0041235A" w:rsidRDefault="0094483A" w:rsidP="007D3512">
      <w:pPr>
        <w:pStyle w:val="EndNoteBibliography"/>
        <w:spacing w:line="0" w:lineRule="atLeast"/>
        <w:jc w:val="both"/>
        <w:rPr>
          <w:rFonts w:cs="Calibri"/>
          <w:color w:val="000000" w:themeColor="text1"/>
        </w:rPr>
      </w:pPr>
      <w:r w:rsidRPr="0041235A">
        <w:rPr>
          <w:rFonts w:cs="Calibri"/>
          <w:color w:val="000000" w:themeColor="text1"/>
        </w:rPr>
        <w:t>11</w:t>
      </w:r>
      <w:r w:rsidR="000703AA">
        <w:rPr>
          <w:rFonts w:cs="Calibri"/>
          <w:color w:val="000000" w:themeColor="text1"/>
        </w:rPr>
        <w:t xml:space="preserve">. </w:t>
      </w:r>
      <w:proofErr w:type="spellStart"/>
      <w:r w:rsidR="008B3932" w:rsidRPr="0041235A">
        <w:rPr>
          <w:rFonts w:cs="Calibri"/>
          <w:color w:val="000000" w:themeColor="text1"/>
        </w:rPr>
        <w:t>Ninkovic</w:t>
      </w:r>
      <w:proofErr w:type="spellEnd"/>
      <w:r w:rsidR="008B3932" w:rsidRPr="0041235A">
        <w:rPr>
          <w:rFonts w:cs="Calibri"/>
          <w:color w:val="000000" w:themeColor="text1"/>
        </w:rPr>
        <w:t>, J.</w:t>
      </w:r>
      <w:r w:rsidR="000703AA">
        <w:rPr>
          <w:rFonts w:cs="Calibri"/>
          <w:color w:val="000000" w:themeColor="text1"/>
        </w:rPr>
        <w:t>,</w:t>
      </w:r>
      <w:r w:rsidR="008B3932" w:rsidRPr="0041235A">
        <w:rPr>
          <w:rFonts w:cs="Calibri"/>
          <w:color w:val="000000" w:themeColor="text1"/>
        </w:rPr>
        <w:t xml:space="preserve"> Roy, S. High throughput fluorometric technique for assessment of macrophage phagocytosis and actin polymerization. </w:t>
      </w:r>
      <w:r w:rsidR="005F3F11" w:rsidRPr="0041235A">
        <w:rPr>
          <w:rFonts w:cs="Calibri"/>
          <w:i/>
          <w:color w:val="000000" w:themeColor="text1"/>
        </w:rPr>
        <w:t>Journal of Visualized Experiments</w:t>
      </w:r>
      <w:r w:rsidR="008B3932" w:rsidRPr="0041235A">
        <w:rPr>
          <w:rFonts w:cs="Calibri"/>
          <w:i/>
          <w:color w:val="000000" w:themeColor="text1"/>
        </w:rPr>
        <w:t>.</w:t>
      </w:r>
      <w:r w:rsidR="008B3932" w:rsidRPr="0041235A">
        <w:rPr>
          <w:rFonts w:cs="Calibri"/>
          <w:color w:val="000000" w:themeColor="text1"/>
        </w:rPr>
        <w:t xml:space="preserve"> </w:t>
      </w:r>
      <w:r w:rsidR="008B3932" w:rsidRPr="0041235A">
        <w:rPr>
          <w:rFonts w:cs="Calibri"/>
          <w:b/>
          <w:color w:val="000000" w:themeColor="text1"/>
        </w:rPr>
        <w:t>93</w:t>
      </w:r>
      <w:r w:rsidR="008B3932" w:rsidRPr="0041235A">
        <w:rPr>
          <w:rFonts w:cs="Calibri"/>
          <w:color w:val="000000" w:themeColor="text1"/>
        </w:rPr>
        <w:t>, e52195</w:t>
      </w:r>
      <w:r w:rsidR="00AE4595" w:rsidRPr="0041235A">
        <w:rPr>
          <w:rFonts w:cs="Calibri"/>
          <w:color w:val="000000" w:themeColor="text1"/>
        </w:rPr>
        <w:t xml:space="preserve"> (</w:t>
      </w:r>
      <w:r w:rsidR="008B3932" w:rsidRPr="0041235A">
        <w:rPr>
          <w:rFonts w:cs="Calibri"/>
          <w:color w:val="000000" w:themeColor="text1"/>
        </w:rPr>
        <w:t>2014).</w:t>
      </w:r>
    </w:p>
    <w:sectPr w:rsidR="00C92E27" w:rsidRPr="0041235A" w:rsidSect="00AE4595">
      <w:headerReference w:type="default" r:id="rId8"/>
      <w:pgSz w:w="12240" w:h="15840"/>
      <w:pgMar w:top="1440" w:right="1440" w:bottom="1440" w:left="1440" w:header="720" w:footer="605" w:gutter="0"/>
      <w:lnNumType w:countBy="1" w:restart="continuous"/>
      <w:cols w:space="425"/>
      <w:titlePg/>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A04A0" w14:textId="77777777" w:rsidR="00B0779F" w:rsidRDefault="00B0779F">
      <w:r>
        <w:separator/>
      </w:r>
    </w:p>
  </w:endnote>
  <w:endnote w:type="continuationSeparator" w:id="0">
    <w:p w14:paraId="53E1CD2F" w14:textId="77777777" w:rsidR="00B0779F" w:rsidRDefault="00B07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8D2F8" w14:textId="77777777" w:rsidR="00B0779F" w:rsidRDefault="00B0779F">
      <w:r>
        <w:separator/>
      </w:r>
    </w:p>
  </w:footnote>
  <w:footnote w:type="continuationSeparator" w:id="0">
    <w:p w14:paraId="00459442" w14:textId="77777777" w:rsidR="00B0779F" w:rsidRDefault="00B07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F8A84" w14:textId="77777777" w:rsidR="0028349B" w:rsidRPr="006F06E4" w:rsidRDefault="0028349B" w:rsidP="00C92E27">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995962"/>
    <w:multiLevelType w:val="hybridMultilevel"/>
    <w:tmpl w:val="20F6EC3E"/>
    <w:lvl w:ilvl="0" w:tplc="80142634">
      <w:start w:val="1"/>
      <w:numFmt w:val="decimal"/>
      <w:lvlText w:val="1.%1."/>
      <w:lvlJc w:val="left"/>
      <w:pPr>
        <w:ind w:left="840" w:hanging="480"/>
      </w:pPr>
      <w:rPr>
        <w:rFonts w:hint="eastAsia"/>
      </w:rPr>
    </w:lvl>
    <w:lvl w:ilvl="1" w:tplc="04090019">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C65E0"/>
    <w:multiLevelType w:val="multilevel"/>
    <w:tmpl w:val="0B9EF1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37936"/>
    <w:multiLevelType w:val="hybridMultilevel"/>
    <w:tmpl w:val="C2A02E36"/>
    <w:lvl w:ilvl="0" w:tplc="80142634">
      <w:start w:val="1"/>
      <w:numFmt w:val="decimal"/>
      <w:lvlText w:val="1.%1."/>
      <w:lvlJc w:val="left"/>
      <w:pPr>
        <w:ind w:left="480" w:hanging="480"/>
      </w:pPr>
      <w:rPr>
        <w:rFonts w:hint="eastAsia"/>
      </w:rPr>
    </w:lvl>
    <w:lvl w:ilvl="1" w:tplc="04090019">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14E2DF6"/>
    <w:multiLevelType w:val="multilevel"/>
    <w:tmpl w:val="8F5403C0"/>
    <w:lvl w:ilvl="0">
      <w:start w:val="1"/>
      <w:numFmt w:val="decimal"/>
      <w:lvlText w:val="%1."/>
      <w:lvlJc w:val="left"/>
      <w:pPr>
        <w:ind w:left="1020" w:hanging="660"/>
      </w:pPr>
      <w:rPr>
        <w:rFonts w:hint="default"/>
      </w:rPr>
    </w:lvl>
    <w:lvl w:ilvl="1">
      <w:start w:val="1"/>
      <w:numFmt w:val="decimal"/>
      <w:isLgl/>
      <w:lvlText w:val="%1.%2."/>
      <w:lvlJc w:val="left"/>
      <w:pPr>
        <w:ind w:left="1200" w:hanging="840"/>
      </w:pPr>
      <w:rPr>
        <w:rFonts w:hint="default"/>
      </w:rPr>
    </w:lvl>
    <w:lvl w:ilvl="2">
      <w:start w:val="1"/>
      <w:numFmt w:val="decimal"/>
      <w:isLgl/>
      <w:lvlText w:val="%1.%2.%3."/>
      <w:lvlJc w:val="left"/>
      <w:pPr>
        <w:ind w:left="1200" w:hanging="84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3338" w:hanging="360"/>
      </w:pPr>
      <w:rPr>
        <w:rFonts w:ascii="Symbol" w:hAnsi="Symbol" w:hint="default"/>
      </w:rPr>
    </w:lvl>
    <w:lvl w:ilvl="1" w:tplc="04090003" w:tentative="1">
      <w:start w:val="1"/>
      <w:numFmt w:val="bullet"/>
      <w:lvlText w:val="o"/>
      <w:lvlJc w:val="left"/>
      <w:pPr>
        <w:ind w:left="4058" w:hanging="360"/>
      </w:pPr>
      <w:rPr>
        <w:rFonts w:ascii="Courier New" w:hAnsi="Courier New" w:cs="Courier New" w:hint="default"/>
      </w:rPr>
    </w:lvl>
    <w:lvl w:ilvl="2" w:tplc="04090005" w:tentative="1">
      <w:start w:val="1"/>
      <w:numFmt w:val="bullet"/>
      <w:lvlText w:val=""/>
      <w:lvlJc w:val="left"/>
      <w:pPr>
        <w:ind w:left="4778" w:hanging="360"/>
      </w:pPr>
      <w:rPr>
        <w:rFonts w:ascii="Wingdings" w:hAnsi="Wingdings" w:hint="default"/>
      </w:rPr>
    </w:lvl>
    <w:lvl w:ilvl="3" w:tplc="04090001" w:tentative="1">
      <w:start w:val="1"/>
      <w:numFmt w:val="bullet"/>
      <w:lvlText w:val=""/>
      <w:lvlJc w:val="left"/>
      <w:pPr>
        <w:ind w:left="5498" w:hanging="360"/>
      </w:pPr>
      <w:rPr>
        <w:rFonts w:ascii="Symbol" w:hAnsi="Symbol" w:hint="default"/>
      </w:rPr>
    </w:lvl>
    <w:lvl w:ilvl="4" w:tplc="04090003" w:tentative="1">
      <w:start w:val="1"/>
      <w:numFmt w:val="bullet"/>
      <w:lvlText w:val="o"/>
      <w:lvlJc w:val="left"/>
      <w:pPr>
        <w:ind w:left="6218" w:hanging="360"/>
      </w:pPr>
      <w:rPr>
        <w:rFonts w:ascii="Courier New" w:hAnsi="Courier New" w:cs="Courier New" w:hint="default"/>
      </w:rPr>
    </w:lvl>
    <w:lvl w:ilvl="5" w:tplc="04090005" w:tentative="1">
      <w:start w:val="1"/>
      <w:numFmt w:val="bullet"/>
      <w:lvlText w:val=""/>
      <w:lvlJc w:val="left"/>
      <w:pPr>
        <w:ind w:left="6938" w:hanging="360"/>
      </w:pPr>
      <w:rPr>
        <w:rFonts w:ascii="Wingdings" w:hAnsi="Wingdings" w:hint="default"/>
      </w:rPr>
    </w:lvl>
    <w:lvl w:ilvl="6" w:tplc="04090001" w:tentative="1">
      <w:start w:val="1"/>
      <w:numFmt w:val="bullet"/>
      <w:lvlText w:val=""/>
      <w:lvlJc w:val="left"/>
      <w:pPr>
        <w:ind w:left="7658" w:hanging="360"/>
      </w:pPr>
      <w:rPr>
        <w:rFonts w:ascii="Symbol" w:hAnsi="Symbol" w:hint="default"/>
      </w:rPr>
    </w:lvl>
    <w:lvl w:ilvl="7" w:tplc="04090003" w:tentative="1">
      <w:start w:val="1"/>
      <w:numFmt w:val="bullet"/>
      <w:lvlText w:val="o"/>
      <w:lvlJc w:val="left"/>
      <w:pPr>
        <w:ind w:left="8378" w:hanging="360"/>
      </w:pPr>
      <w:rPr>
        <w:rFonts w:ascii="Courier New" w:hAnsi="Courier New" w:cs="Courier New" w:hint="default"/>
      </w:rPr>
    </w:lvl>
    <w:lvl w:ilvl="8" w:tplc="04090005" w:tentative="1">
      <w:start w:val="1"/>
      <w:numFmt w:val="bullet"/>
      <w:lvlText w:val=""/>
      <w:lvlJc w:val="left"/>
      <w:pPr>
        <w:ind w:left="9098"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8C0865"/>
    <w:multiLevelType w:val="multilevel"/>
    <w:tmpl w:val="704238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4E86369A"/>
    <w:multiLevelType w:val="hybridMultilevel"/>
    <w:tmpl w:val="D0027070"/>
    <w:lvl w:ilvl="0" w:tplc="2D1C127C">
      <w:start w:val="1"/>
      <w:numFmt w:val="decimal"/>
      <w:lvlText w:val="1.%1."/>
      <w:lvlJc w:val="left"/>
      <w:pPr>
        <w:ind w:left="840" w:hanging="480"/>
      </w:pPr>
      <w:rPr>
        <w:rFonts w:hint="eastAsia"/>
      </w:rPr>
    </w:lvl>
    <w:lvl w:ilvl="1" w:tplc="04090019" w:tentative="1">
      <w:start w:val="1"/>
      <w:numFmt w:val="lowerLetter"/>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lowerLetter"/>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lowerLetter"/>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A975B8"/>
    <w:multiLevelType w:val="multilevel"/>
    <w:tmpl w:val="667CFB28"/>
    <w:lvl w:ilvl="0">
      <w:start w:val="1"/>
      <w:numFmt w:val="decimal"/>
      <w:lvlText w:val="%1."/>
      <w:lvlJc w:val="left"/>
      <w:pPr>
        <w:ind w:left="360" w:hanging="360"/>
      </w:pPr>
      <w:rPr>
        <w:rFonts w:hint="eastAsia"/>
      </w:rPr>
    </w:lvl>
    <w:lvl w:ilvl="1">
      <w:start w:val="1"/>
      <w:numFmt w:val="decimal"/>
      <w:isLgl/>
      <w:lvlText w:val="%1.%2"/>
      <w:lvlJc w:val="left"/>
      <w:pPr>
        <w:ind w:left="720" w:hanging="360"/>
      </w:pPr>
      <w:rPr>
        <w:rFonts w:hint="eastAsia"/>
        <w:b w:val="0"/>
      </w:rPr>
    </w:lvl>
    <w:lvl w:ilvl="2">
      <w:start w:val="1"/>
      <w:numFmt w:val="decimal"/>
      <w:isLgl/>
      <w:lvlText w:val="%1.%2.%3"/>
      <w:lvlJc w:val="left"/>
      <w:pPr>
        <w:ind w:left="1440" w:hanging="720"/>
      </w:pPr>
      <w:rPr>
        <w:rFonts w:hint="eastAsia"/>
      </w:rPr>
    </w:lvl>
    <w:lvl w:ilvl="3">
      <w:start w:val="1"/>
      <w:numFmt w:val="decimal"/>
      <w:isLgl/>
      <w:lvlText w:val="%1.%2.%3.%4"/>
      <w:lvlJc w:val="left"/>
      <w:pPr>
        <w:ind w:left="1800" w:hanging="720"/>
      </w:pPr>
      <w:rPr>
        <w:rFonts w:hint="eastAsia"/>
      </w:rPr>
    </w:lvl>
    <w:lvl w:ilvl="4">
      <w:start w:val="1"/>
      <w:numFmt w:val="decimal"/>
      <w:isLgl/>
      <w:lvlText w:val="%1.%2.%3.%4.%5"/>
      <w:lvlJc w:val="left"/>
      <w:pPr>
        <w:ind w:left="2520" w:hanging="1080"/>
      </w:pPr>
      <w:rPr>
        <w:rFonts w:hint="eastAsia"/>
      </w:rPr>
    </w:lvl>
    <w:lvl w:ilvl="5">
      <w:start w:val="1"/>
      <w:numFmt w:val="decimal"/>
      <w:isLgl/>
      <w:lvlText w:val="%1.%2.%3.%4.%5.%6"/>
      <w:lvlJc w:val="left"/>
      <w:pPr>
        <w:ind w:left="2880" w:hanging="1080"/>
      </w:pPr>
      <w:rPr>
        <w:rFonts w:hint="eastAsia"/>
      </w:rPr>
    </w:lvl>
    <w:lvl w:ilvl="6">
      <w:start w:val="1"/>
      <w:numFmt w:val="decimal"/>
      <w:isLgl/>
      <w:lvlText w:val="%1.%2.%3.%4.%5.%6.%7"/>
      <w:lvlJc w:val="left"/>
      <w:pPr>
        <w:ind w:left="3600" w:hanging="1440"/>
      </w:pPr>
      <w:rPr>
        <w:rFonts w:hint="eastAsia"/>
      </w:rPr>
    </w:lvl>
    <w:lvl w:ilvl="7">
      <w:start w:val="1"/>
      <w:numFmt w:val="decimal"/>
      <w:isLgl/>
      <w:lvlText w:val="%1.%2.%3.%4.%5.%6.%7.%8"/>
      <w:lvlJc w:val="left"/>
      <w:pPr>
        <w:ind w:left="3960" w:hanging="1440"/>
      </w:pPr>
      <w:rPr>
        <w:rFonts w:hint="eastAsia"/>
      </w:rPr>
    </w:lvl>
    <w:lvl w:ilvl="8">
      <w:start w:val="1"/>
      <w:numFmt w:val="decimal"/>
      <w:isLgl/>
      <w:lvlText w:val="%1.%2.%3.%4.%5.%6.%7.%8.%9"/>
      <w:lvlJc w:val="left"/>
      <w:pPr>
        <w:ind w:left="4680" w:hanging="1800"/>
      </w:pPr>
      <w:rPr>
        <w:rFonts w:hint="eastAsia"/>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F3B3E1A"/>
    <w:multiLevelType w:val="multilevel"/>
    <w:tmpl w:val="2A0C74E6"/>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9"/>
  </w:num>
  <w:num w:numId="2">
    <w:abstractNumId w:val="26"/>
  </w:num>
  <w:num w:numId="3">
    <w:abstractNumId w:val="8"/>
  </w:num>
  <w:num w:numId="4">
    <w:abstractNumId w:val="24"/>
  </w:num>
  <w:num w:numId="5">
    <w:abstractNumId w:val="14"/>
  </w:num>
  <w:num w:numId="6">
    <w:abstractNumId w:val="22"/>
  </w:num>
  <w:num w:numId="7">
    <w:abstractNumId w:val="3"/>
  </w:num>
  <w:num w:numId="8">
    <w:abstractNumId w:val="15"/>
  </w:num>
  <w:num w:numId="9">
    <w:abstractNumId w:val="16"/>
  </w:num>
  <w:num w:numId="10">
    <w:abstractNumId w:val="25"/>
  </w:num>
  <w:num w:numId="11">
    <w:abstractNumId w:val="29"/>
  </w:num>
  <w:num w:numId="12">
    <w:abstractNumId w:val="5"/>
  </w:num>
  <w:num w:numId="13">
    <w:abstractNumId w:val="27"/>
  </w:num>
  <w:num w:numId="14">
    <w:abstractNumId w:val="33"/>
  </w:num>
  <w:num w:numId="15">
    <w:abstractNumId w:val="18"/>
  </w:num>
  <w:num w:numId="16">
    <w:abstractNumId w:val="13"/>
  </w:num>
  <w:num w:numId="17">
    <w:abstractNumId w:val="28"/>
  </w:num>
  <w:num w:numId="18">
    <w:abstractNumId w:val="19"/>
  </w:num>
  <w:num w:numId="19">
    <w:abstractNumId w:val="31"/>
  </w:num>
  <w:num w:numId="20">
    <w:abstractNumId w:val="6"/>
  </w:num>
  <w:num w:numId="21">
    <w:abstractNumId w:val="32"/>
  </w:num>
  <w:num w:numId="22">
    <w:abstractNumId w:val="30"/>
  </w:num>
  <w:num w:numId="23">
    <w:abstractNumId w:val="20"/>
  </w:num>
  <w:num w:numId="24">
    <w:abstractNumId w:val="34"/>
  </w:num>
  <w:num w:numId="25">
    <w:abstractNumId w:val="11"/>
  </w:num>
  <w:num w:numId="26">
    <w:abstractNumId w:val="23"/>
  </w:num>
  <w:num w:numId="27">
    <w:abstractNumId w:val="0"/>
  </w:num>
  <w:num w:numId="28">
    <w:abstractNumId w:val="1"/>
  </w:num>
  <w:num w:numId="29">
    <w:abstractNumId w:val="2"/>
  </w:num>
  <w:num w:numId="30">
    <w:abstractNumId w:val="4"/>
  </w:num>
  <w:num w:numId="31">
    <w:abstractNumId w:val="17"/>
  </w:num>
  <w:num w:numId="32">
    <w:abstractNumId w:val="10"/>
  </w:num>
  <w:num w:numId="33">
    <w:abstractNumId w:val="7"/>
  </w:num>
  <w:num w:numId="34">
    <w:abstractNumId w:val="21"/>
  </w:num>
  <w:num w:numId="35">
    <w:abstractNumId w:val="35"/>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20"/>
  <w:drawingGridVerticalSpacing w:val="42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8B3932"/>
    <w:rsid w:val="00005FD4"/>
    <w:rsid w:val="00011B17"/>
    <w:rsid w:val="000214BD"/>
    <w:rsid w:val="00024CA4"/>
    <w:rsid w:val="00025175"/>
    <w:rsid w:val="00031341"/>
    <w:rsid w:val="000345F2"/>
    <w:rsid w:val="00043054"/>
    <w:rsid w:val="0004525B"/>
    <w:rsid w:val="00045C18"/>
    <w:rsid w:val="00055DB5"/>
    <w:rsid w:val="000614DE"/>
    <w:rsid w:val="00061682"/>
    <w:rsid w:val="0006274A"/>
    <w:rsid w:val="000703AA"/>
    <w:rsid w:val="00073E68"/>
    <w:rsid w:val="00084FA6"/>
    <w:rsid w:val="000917A3"/>
    <w:rsid w:val="00095154"/>
    <w:rsid w:val="000971CB"/>
    <w:rsid w:val="000A07FD"/>
    <w:rsid w:val="000A0D99"/>
    <w:rsid w:val="000A7380"/>
    <w:rsid w:val="000A7A57"/>
    <w:rsid w:val="000A7C22"/>
    <w:rsid w:val="000B1462"/>
    <w:rsid w:val="000B2A11"/>
    <w:rsid w:val="000B4577"/>
    <w:rsid w:val="000C09BA"/>
    <w:rsid w:val="000D4CD8"/>
    <w:rsid w:val="000D5195"/>
    <w:rsid w:val="000D5583"/>
    <w:rsid w:val="000D5950"/>
    <w:rsid w:val="000E26D7"/>
    <w:rsid w:val="000E4078"/>
    <w:rsid w:val="000F0C7B"/>
    <w:rsid w:val="000F1B68"/>
    <w:rsid w:val="000F2E50"/>
    <w:rsid w:val="00100B84"/>
    <w:rsid w:val="00103F50"/>
    <w:rsid w:val="00107635"/>
    <w:rsid w:val="001112C8"/>
    <w:rsid w:val="001126E5"/>
    <w:rsid w:val="001153A8"/>
    <w:rsid w:val="001257D9"/>
    <w:rsid w:val="00125967"/>
    <w:rsid w:val="0012765B"/>
    <w:rsid w:val="00130D36"/>
    <w:rsid w:val="00133B05"/>
    <w:rsid w:val="00134D57"/>
    <w:rsid w:val="00135D79"/>
    <w:rsid w:val="0013655D"/>
    <w:rsid w:val="001365B3"/>
    <w:rsid w:val="00142516"/>
    <w:rsid w:val="00146FEC"/>
    <w:rsid w:val="00147EF1"/>
    <w:rsid w:val="00150590"/>
    <w:rsid w:val="00154720"/>
    <w:rsid w:val="00156A75"/>
    <w:rsid w:val="00161546"/>
    <w:rsid w:val="00162AC3"/>
    <w:rsid w:val="00164D73"/>
    <w:rsid w:val="00166149"/>
    <w:rsid w:val="0016660F"/>
    <w:rsid w:val="0016771A"/>
    <w:rsid w:val="0017114D"/>
    <w:rsid w:val="0017266C"/>
    <w:rsid w:val="00174D5A"/>
    <w:rsid w:val="00176EA6"/>
    <w:rsid w:val="00186E3F"/>
    <w:rsid w:val="001914B7"/>
    <w:rsid w:val="00192445"/>
    <w:rsid w:val="001A1FC2"/>
    <w:rsid w:val="001A2C8E"/>
    <w:rsid w:val="001A46FB"/>
    <w:rsid w:val="001B56B1"/>
    <w:rsid w:val="001C7EAE"/>
    <w:rsid w:val="001F0D53"/>
    <w:rsid w:val="001F1641"/>
    <w:rsid w:val="001F2426"/>
    <w:rsid w:val="001F2DE5"/>
    <w:rsid w:val="001F4119"/>
    <w:rsid w:val="001F67CE"/>
    <w:rsid w:val="001F746C"/>
    <w:rsid w:val="002007A5"/>
    <w:rsid w:val="002100C3"/>
    <w:rsid w:val="00214B76"/>
    <w:rsid w:val="00215204"/>
    <w:rsid w:val="00217A7D"/>
    <w:rsid w:val="0023783C"/>
    <w:rsid w:val="00242BE6"/>
    <w:rsid w:val="00245F0D"/>
    <w:rsid w:val="002501DE"/>
    <w:rsid w:val="00252AF4"/>
    <w:rsid w:val="00267A26"/>
    <w:rsid w:val="0027307A"/>
    <w:rsid w:val="00274D6D"/>
    <w:rsid w:val="00283070"/>
    <w:rsid w:val="0028349B"/>
    <w:rsid w:val="002928E1"/>
    <w:rsid w:val="002950F5"/>
    <w:rsid w:val="002A4B0F"/>
    <w:rsid w:val="002A7E0C"/>
    <w:rsid w:val="002B27C3"/>
    <w:rsid w:val="002B4016"/>
    <w:rsid w:val="002C0D83"/>
    <w:rsid w:val="002C150D"/>
    <w:rsid w:val="002D33DA"/>
    <w:rsid w:val="002D6B46"/>
    <w:rsid w:val="002E581A"/>
    <w:rsid w:val="002E610B"/>
    <w:rsid w:val="002E67EB"/>
    <w:rsid w:val="00303756"/>
    <w:rsid w:val="00311BC6"/>
    <w:rsid w:val="00311CDA"/>
    <w:rsid w:val="00313F83"/>
    <w:rsid w:val="00315091"/>
    <w:rsid w:val="00315549"/>
    <w:rsid w:val="00326F04"/>
    <w:rsid w:val="00330A57"/>
    <w:rsid w:val="003373D8"/>
    <w:rsid w:val="00353E2A"/>
    <w:rsid w:val="0036214F"/>
    <w:rsid w:val="0037773E"/>
    <w:rsid w:val="00380AE1"/>
    <w:rsid w:val="00385D32"/>
    <w:rsid w:val="003875BA"/>
    <w:rsid w:val="003938E5"/>
    <w:rsid w:val="003A095A"/>
    <w:rsid w:val="003A382B"/>
    <w:rsid w:val="003C4D13"/>
    <w:rsid w:val="003C7D5F"/>
    <w:rsid w:val="003D47AE"/>
    <w:rsid w:val="003D782B"/>
    <w:rsid w:val="003F7823"/>
    <w:rsid w:val="004043E1"/>
    <w:rsid w:val="00405445"/>
    <w:rsid w:val="00407F6B"/>
    <w:rsid w:val="0041235A"/>
    <w:rsid w:val="00427CB4"/>
    <w:rsid w:val="00433C7C"/>
    <w:rsid w:val="00436DE3"/>
    <w:rsid w:val="0044632D"/>
    <w:rsid w:val="00454C43"/>
    <w:rsid w:val="00455DC3"/>
    <w:rsid w:val="004603D4"/>
    <w:rsid w:val="00461668"/>
    <w:rsid w:val="00463FC4"/>
    <w:rsid w:val="00475ED9"/>
    <w:rsid w:val="00476F42"/>
    <w:rsid w:val="00477251"/>
    <w:rsid w:val="004815E1"/>
    <w:rsid w:val="0049599F"/>
    <w:rsid w:val="004A08DE"/>
    <w:rsid w:val="004A28BE"/>
    <w:rsid w:val="004B7E5C"/>
    <w:rsid w:val="004C08DA"/>
    <w:rsid w:val="004C5CEF"/>
    <w:rsid w:val="004E45AA"/>
    <w:rsid w:val="004E77C5"/>
    <w:rsid w:val="004F258C"/>
    <w:rsid w:val="005005C3"/>
    <w:rsid w:val="00502680"/>
    <w:rsid w:val="005179AE"/>
    <w:rsid w:val="00525D1A"/>
    <w:rsid w:val="0052722C"/>
    <w:rsid w:val="00530AEB"/>
    <w:rsid w:val="00537E8F"/>
    <w:rsid w:val="0054232E"/>
    <w:rsid w:val="0054775E"/>
    <w:rsid w:val="00551EF7"/>
    <w:rsid w:val="005555AA"/>
    <w:rsid w:val="005556F3"/>
    <w:rsid w:val="005627FE"/>
    <w:rsid w:val="005637F9"/>
    <w:rsid w:val="005663E5"/>
    <w:rsid w:val="00566A76"/>
    <w:rsid w:val="005900D1"/>
    <w:rsid w:val="005952CE"/>
    <w:rsid w:val="00596E05"/>
    <w:rsid w:val="005A54B6"/>
    <w:rsid w:val="005B3261"/>
    <w:rsid w:val="005C09B8"/>
    <w:rsid w:val="005C3423"/>
    <w:rsid w:val="005C53F9"/>
    <w:rsid w:val="005C5C31"/>
    <w:rsid w:val="005C7B6A"/>
    <w:rsid w:val="005D4012"/>
    <w:rsid w:val="005D417A"/>
    <w:rsid w:val="005F1721"/>
    <w:rsid w:val="005F3F11"/>
    <w:rsid w:val="005F4ED8"/>
    <w:rsid w:val="005F5228"/>
    <w:rsid w:val="0061782B"/>
    <w:rsid w:val="00617AB9"/>
    <w:rsid w:val="00620C0E"/>
    <w:rsid w:val="00626E77"/>
    <w:rsid w:val="00630ED8"/>
    <w:rsid w:val="00635A5E"/>
    <w:rsid w:val="006602B1"/>
    <w:rsid w:val="00663DC5"/>
    <w:rsid w:val="006669DD"/>
    <w:rsid w:val="0066729F"/>
    <w:rsid w:val="00677126"/>
    <w:rsid w:val="006826C0"/>
    <w:rsid w:val="006869AE"/>
    <w:rsid w:val="0068789D"/>
    <w:rsid w:val="0069539E"/>
    <w:rsid w:val="006A1B04"/>
    <w:rsid w:val="006A6A22"/>
    <w:rsid w:val="006B6912"/>
    <w:rsid w:val="006C4BD6"/>
    <w:rsid w:val="006C5724"/>
    <w:rsid w:val="006D2A98"/>
    <w:rsid w:val="006D6348"/>
    <w:rsid w:val="006D647C"/>
    <w:rsid w:val="006E0E7B"/>
    <w:rsid w:val="006E1397"/>
    <w:rsid w:val="006E354B"/>
    <w:rsid w:val="006F1B31"/>
    <w:rsid w:val="00703CCD"/>
    <w:rsid w:val="00704809"/>
    <w:rsid w:val="00707D79"/>
    <w:rsid w:val="00715D9F"/>
    <w:rsid w:val="007253DB"/>
    <w:rsid w:val="00732D08"/>
    <w:rsid w:val="00736F95"/>
    <w:rsid w:val="007403DE"/>
    <w:rsid w:val="00755CE3"/>
    <w:rsid w:val="00757CB7"/>
    <w:rsid w:val="00777454"/>
    <w:rsid w:val="007845A9"/>
    <w:rsid w:val="007957E3"/>
    <w:rsid w:val="007A3E4B"/>
    <w:rsid w:val="007B1D87"/>
    <w:rsid w:val="007B53F0"/>
    <w:rsid w:val="007B5A3A"/>
    <w:rsid w:val="007C3811"/>
    <w:rsid w:val="007D0560"/>
    <w:rsid w:val="007D3512"/>
    <w:rsid w:val="007D681E"/>
    <w:rsid w:val="007E5516"/>
    <w:rsid w:val="007E6FCD"/>
    <w:rsid w:val="007F01EF"/>
    <w:rsid w:val="007F05CB"/>
    <w:rsid w:val="008021BE"/>
    <w:rsid w:val="0080751D"/>
    <w:rsid w:val="00811833"/>
    <w:rsid w:val="00814642"/>
    <w:rsid w:val="00823944"/>
    <w:rsid w:val="00827649"/>
    <w:rsid w:val="008324EC"/>
    <w:rsid w:val="008328B0"/>
    <w:rsid w:val="00832B66"/>
    <w:rsid w:val="00837406"/>
    <w:rsid w:val="00860610"/>
    <w:rsid w:val="00863A16"/>
    <w:rsid w:val="0087178E"/>
    <w:rsid w:val="00874677"/>
    <w:rsid w:val="0088441D"/>
    <w:rsid w:val="00884E8F"/>
    <w:rsid w:val="0089405D"/>
    <w:rsid w:val="008A2FBD"/>
    <w:rsid w:val="008A3B7B"/>
    <w:rsid w:val="008A46DF"/>
    <w:rsid w:val="008A6517"/>
    <w:rsid w:val="008A6AD7"/>
    <w:rsid w:val="008A7724"/>
    <w:rsid w:val="008B179A"/>
    <w:rsid w:val="008B244C"/>
    <w:rsid w:val="008B3932"/>
    <w:rsid w:val="008C6E57"/>
    <w:rsid w:val="008C6ECD"/>
    <w:rsid w:val="008C75B8"/>
    <w:rsid w:val="008D002F"/>
    <w:rsid w:val="008D57EC"/>
    <w:rsid w:val="008E3F77"/>
    <w:rsid w:val="008E4901"/>
    <w:rsid w:val="008F56E2"/>
    <w:rsid w:val="0091153C"/>
    <w:rsid w:val="0091200F"/>
    <w:rsid w:val="0091312F"/>
    <w:rsid w:val="00916F77"/>
    <w:rsid w:val="00917677"/>
    <w:rsid w:val="00921B26"/>
    <w:rsid w:val="009239EF"/>
    <w:rsid w:val="00924E19"/>
    <w:rsid w:val="00925898"/>
    <w:rsid w:val="00941BC3"/>
    <w:rsid w:val="009437E0"/>
    <w:rsid w:val="0094473D"/>
    <w:rsid w:val="0094483A"/>
    <w:rsid w:val="00950CC6"/>
    <w:rsid w:val="00952879"/>
    <w:rsid w:val="00956A26"/>
    <w:rsid w:val="00956EAE"/>
    <w:rsid w:val="00957185"/>
    <w:rsid w:val="00960A44"/>
    <w:rsid w:val="00962256"/>
    <w:rsid w:val="00972092"/>
    <w:rsid w:val="009A2B9C"/>
    <w:rsid w:val="009A325F"/>
    <w:rsid w:val="009B0EBC"/>
    <w:rsid w:val="009B6688"/>
    <w:rsid w:val="009D0BAA"/>
    <w:rsid w:val="009E451F"/>
    <w:rsid w:val="009E58DA"/>
    <w:rsid w:val="009E77D7"/>
    <w:rsid w:val="009E7D29"/>
    <w:rsid w:val="00A0176B"/>
    <w:rsid w:val="00A05083"/>
    <w:rsid w:val="00A058E6"/>
    <w:rsid w:val="00A05C65"/>
    <w:rsid w:val="00A1603E"/>
    <w:rsid w:val="00A2116B"/>
    <w:rsid w:val="00A3153D"/>
    <w:rsid w:val="00A413E6"/>
    <w:rsid w:val="00A44CC2"/>
    <w:rsid w:val="00A510ED"/>
    <w:rsid w:val="00A52C97"/>
    <w:rsid w:val="00A63967"/>
    <w:rsid w:val="00A72EE3"/>
    <w:rsid w:val="00A967CB"/>
    <w:rsid w:val="00AA6C76"/>
    <w:rsid w:val="00AC41D8"/>
    <w:rsid w:val="00AE108D"/>
    <w:rsid w:val="00AE4595"/>
    <w:rsid w:val="00AE6389"/>
    <w:rsid w:val="00AF2158"/>
    <w:rsid w:val="00AF3779"/>
    <w:rsid w:val="00AF42C3"/>
    <w:rsid w:val="00AF61A3"/>
    <w:rsid w:val="00AF762D"/>
    <w:rsid w:val="00B06059"/>
    <w:rsid w:val="00B075C2"/>
    <w:rsid w:val="00B0779F"/>
    <w:rsid w:val="00B13A24"/>
    <w:rsid w:val="00B34C10"/>
    <w:rsid w:val="00B34FBE"/>
    <w:rsid w:val="00B462CF"/>
    <w:rsid w:val="00B5420C"/>
    <w:rsid w:val="00B645EB"/>
    <w:rsid w:val="00B66D0C"/>
    <w:rsid w:val="00B70CC4"/>
    <w:rsid w:val="00B742B8"/>
    <w:rsid w:val="00B84766"/>
    <w:rsid w:val="00B90034"/>
    <w:rsid w:val="00B936DE"/>
    <w:rsid w:val="00B94679"/>
    <w:rsid w:val="00BA0DD2"/>
    <w:rsid w:val="00BA6398"/>
    <w:rsid w:val="00BA77A4"/>
    <w:rsid w:val="00BB690E"/>
    <w:rsid w:val="00BC053B"/>
    <w:rsid w:val="00BC3DD2"/>
    <w:rsid w:val="00BC79B1"/>
    <w:rsid w:val="00BD1F88"/>
    <w:rsid w:val="00BD622C"/>
    <w:rsid w:val="00BD683A"/>
    <w:rsid w:val="00BE2AFA"/>
    <w:rsid w:val="00BF1E75"/>
    <w:rsid w:val="00BF52E1"/>
    <w:rsid w:val="00BF79D7"/>
    <w:rsid w:val="00C03B7C"/>
    <w:rsid w:val="00C1507F"/>
    <w:rsid w:val="00C161E6"/>
    <w:rsid w:val="00C250FB"/>
    <w:rsid w:val="00C26818"/>
    <w:rsid w:val="00C27D50"/>
    <w:rsid w:val="00C40AE6"/>
    <w:rsid w:val="00C41475"/>
    <w:rsid w:val="00C53D91"/>
    <w:rsid w:val="00C55533"/>
    <w:rsid w:val="00C61844"/>
    <w:rsid w:val="00C634A8"/>
    <w:rsid w:val="00C66CD6"/>
    <w:rsid w:val="00C66CFC"/>
    <w:rsid w:val="00C70897"/>
    <w:rsid w:val="00C7308A"/>
    <w:rsid w:val="00C76C92"/>
    <w:rsid w:val="00C77994"/>
    <w:rsid w:val="00C85EA7"/>
    <w:rsid w:val="00C87319"/>
    <w:rsid w:val="00C924DC"/>
    <w:rsid w:val="00C92E27"/>
    <w:rsid w:val="00C93C74"/>
    <w:rsid w:val="00C93CC9"/>
    <w:rsid w:val="00C95222"/>
    <w:rsid w:val="00CC3D6E"/>
    <w:rsid w:val="00CD7EBE"/>
    <w:rsid w:val="00CE0CAA"/>
    <w:rsid w:val="00CE248E"/>
    <w:rsid w:val="00CE4074"/>
    <w:rsid w:val="00CE6134"/>
    <w:rsid w:val="00CE6225"/>
    <w:rsid w:val="00CF2EB4"/>
    <w:rsid w:val="00D012D1"/>
    <w:rsid w:val="00D10AB4"/>
    <w:rsid w:val="00D111CF"/>
    <w:rsid w:val="00D120DF"/>
    <w:rsid w:val="00D17BFE"/>
    <w:rsid w:val="00D2133A"/>
    <w:rsid w:val="00D24D5B"/>
    <w:rsid w:val="00D25F47"/>
    <w:rsid w:val="00D4462F"/>
    <w:rsid w:val="00D454EC"/>
    <w:rsid w:val="00D612C6"/>
    <w:rsid w:val="00D63F1E"/>
    <w:rsid w:val="00D64FA2"/>
    <w:rsid w:val="00D6543D"/>
    <w:rsid w:val="00D66B65"/>
    <w:rsid w:val="00D764A8"/>
    <w:rsid w:val="00D80578"/>
    <w:rsid w:val="00D805A6"/>
    <w:rsid w:val="00D830E0"/>
    <w:rsid w:val="00D869AC"/>
    <w:rsid w:val="00DA653A"/>
    <w:rsid w:val="00DB2B6F"/>
    <w:rsid w:val="00DC11C7"/>
    <w:rsid w:val="00DC77DE"/>
    <w:rsid w:val="00DD10C2"/>
    <w:rsid w:val="00DD14D1"/>
    <w:rsid w:val="00DD3333"/>
    <w:rsid w:val="00DD7683"/>
    <w:rsid w:val="00DE2C54"/>
    <w:rsid w:val="00DE70DB"/>
    <w:rsid w:val="00DF45F8"/>
    <w:rsid w:val="00DF708F"/>
    <w:rsid w:val="00DF73C3"/>
    <w:rsid w:val="00E056B3"/>
    <w:rsid w:val="00E06D34"/>
    <w:rsid w:val="00E1601E"/>
    <w:rsid w:val="00E30D49"/>
    <w:rsid w:val="00E314E9"/>
    <w:rsid w:val="00E33B7E"/>
    <w:rsid w:val="00E35570"/>
    <w:rsid w:val="00E3661D"/>
    <w:rsid w:val="00E46840"/>
    <w:rsid w:val="00E83F93"/>
    <w:rsid w:val="00E84A88"/>
    <w:rsid w:val="00E86EF7"/>
    <w:rsid w:val="00E954A4"/>
    <w:rsid w:val="00EA4F08"/>
    <w:rsid w:val="00EB189A"/>
    <w:rsid w:val="00EB33B5"/>
    <w:rsid w:val="00EB59D3"/>
    <w:rsid w:val="00EB77A5"/>
    <w:rsid w:val="00EC1FD1"/>
    <w:rsid w:val="00EC4DFF"/>
    <w:rsid w:val="00ED2B72"/>
    <w:rsid w:val="00ED44D9"/>
    <w:rsid w:val="00EE5FCC"/>
    <w:rsid w:val="00EF45F4"/>
    <w:rsid w:val="00EF46AC"/>
    <w:rsid w:val="00EF772A"/>
    <w:rsid w:val="00F00580"/>
    <w:rsid w:val="00F03002"/>
    <w:rsid w:val="00F101FD"/>
    <w:rsid w:val="00F10EB7"/>
    <w:rsid w:val="00F12E22"/>
    <w:rsid w:val="00F23B0F"/>
    <w:rsid w:val="00F25C24"/>
    <w:rsid w:val="00F30310"/>
    <w:rsid w:val="00F30AE3"/>
    <w:rsid w:val="00F36CA7"/>
    <w:rsid w:val="00F41806"/>
    <w:rsid w:val="00F42797"/>
    <w:rsid w:val="00F52075"/>
    <w:rsid w:val="00F56658"/>
    <w:rsid w:val="00F572A8"/>
    <w:rsid w:val="00F64B40"/>
    <w:rsid w:val="00F6514E"/>
    <w:rsid w:val="00F95385"/>
    <w:rsid w:val="00FB00EE"/>
    <w:rsid w:val="00FC0CCE"/>
    <w:rsid w:val="00FE2A9E"/>
    <w:rsid w:val="00FE46D6"/>
    <w:rsid w:val="00FF3D7E"/>
    <w:rsid w:val="00FF7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D4043"/>
  <w14:defaultImageDpi w14:val="32767"/>
  <w15:chartTrackingRefBased/>
  <w15:docId w15:val="{F239B907-5A87-4F7C-8A67-5113F14D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3932"/>
  </w:style>
  <w:style w:type="paragraph" w:styleId="Heading1">
    <w:name w:val="heading 1"/>
    <w:basedOn w:val="Normal"/>
    <w:next w:val="Normal"/>
    <w:link w:val="Heading1Char"/>
    <w:qFormat/>
    <w:rsid w:val="008B3932"/>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8B3932"/>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8B3932"/>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
    <w:name w:val="三线表格"/>
    <w:basedOn w:val="TableNormal"/>
    <w:uiPriority w:val="99"/>
    <w:rsid w:val="00380AE1"/>
    <w:pPr>
      <w:jc w:val="center"/>
    </w:pPr>
    <w:tblPr>
      <w:tblBorders>
        <w:top w:val="single" w:sz="4" w:space="0" w:color="auto"/>
      </w:tblBorders>
    </w:tblPr>
    <w:tcPr>
      <w:vAlign w:val="center"/>
    </w:tcPr>
    <w:tblStylePr w:type="firstRow">
      <w:tblPr/>
      <w:tcPr>
        <w:tcBorders>
          <w:bottom w:val="single" w:sz="4" w:space="0" w:color="auto"/>
        </w:tcBorders>
      </w:tcPr>
    </w:tblStylePr>
    <w:tblStylePr w:type="lastRow">
      <w:tblPr/>
      <w:tcPr>
        <w:tcBorders>
          <w:bottom w:val="single" w:sz="4" w:space="0" w:color="auto"/>
        </w:tcBorders>
      </w:tcPr>
    </w:tblStylePr>
    <w:tblStylePr w:type="lastCol">
      <w:tblPr/>
      <w:tcPr>
        <w:tcBorders>
          <w:bottom w:val="nil"/>
        </w:tcBorders>
      </w:tcPr>
    </w:tblStylePr>
  </w:style>
  <w:style w:type="character" w:customStyle="1" w:styleId="Heading1Char">
    <w:name w:val="Heading 1 Char"/>
    <w:link w:val="Heading1"/>
    <w:rsid w:val="008B3932"/>
    <w:rPr>
      <w:rFonts w:ascii="Calibri" w:hAnsi="Calibri" w:cs="Times New Roman"/>
      <w:b/>
      <w:bCs/>
      <w:color w:val="000000"/>
      <w:kern w:val="32"/>
      <w:sz w:val="28"/>
      <w:szCs w:val="32"/>
      <w:lang w:eastAsia="en-US"/>
    </w:rPr>
  </w:style>
  <w:style w:type="character" w:customStyle="1" w:styleId="Heading2Char">
    <w:name w:val="Heading 2 Char"/>
    <w:link w:val="Heading2"/>
    <w:rsid w:val="008B3932"/>
    <w:rPr>
      <w:rFonts w:ascii="Calibri" w:hAnsi="Calibri" w:cs="Times New Roman"/>
      <w:b/>
      <w:bCs/>
      <w:iCs/>
      <w:color w:val="000000"/>
      <w:szCs w:val="28"/>
      <w:lang w:eastAsia="en-US"/>
    </w:rPr>
  </w:style>
  <w:style w:type="character" w:customStyle="1" w:styleId="Heading3Char">
    <w:name w:val="Heading 3 Char"/>
    <w:basedOn w:val="DefaultParagraphFont"/>
    <w:link w:val="Heading3"/>
    <w:uiPriority w:val="9"/>
    <w:rsid w:val="008B3932"/>
    <w:rPr>
      <w:rFonts w:asciiTheme="majorHAnsi" w:eastAsiaTheme="majorEastAsia" w:hAnsiTheme="majorHAnsi" w:cstheme="majorBidi"/>
      <w:b/>
      <w:bCs/>
      <w:color w:val="4472C4" w:themeColor="accent1"/>
      <w:lang w:eastAsia="en-US"/>
    </w:rPr>
  </w:style>
  <w:style w:type="paragraph" w:styleId="NormalWeb">
    <w:name w:val="Normal (Web)"/>
    <w:basedOn w:val="Normal"/>
    <w:rsid w:val="008B3932"/>
    <w:pPr>
      <w:spacing w:before="100" w:beforeAutospacing="1" w:after="100" w:afterAutospacing="1"/>
    </w:pPr>
  </w:style>
  <w:style w:type="character" w:styleId="Hyperlink">
    <w:name w:val="Hyperlink"/>
    <w:uiPriority w:val="99"/>
    <w:rsid w:val="008B3932"/>
    <w:rPr>
      <w:color w:val="0000FF"/>
      <w:u w:val="single"/>
    </w:rPr>
  </w:style>
  <w:style w:type="paragraph" w:styleId="Header">
    <w:name w:val="header"/>
    <w:basedOn w:val="Normal"/>
    <w:link w:val="HeaderChar"/>
    <w:rsid w:val="008B3932"/>
    <w:pPr>
      <w:tabs>
        <w:tab w:val="center" w:pos="4680"/>
        <w:tab w:val="right" w:pos="9360"/>
      </w:tabs>
    </w:pPr>
  </w:style>
  <w:style w:type="character" w:customStyle="1" w:styleId="HeaderChar">
    <w:name w:val="Header Char"/>
    <w:link w:val="Header"/>
    <w:rsid w:val="008B3932"/>
    <w:rPr>
      <w:rFonts w:ascii="Calibri" w:hAnsi="Calibri" w:cs="Calibri"/>
      <w:color w:val="000000"/>
      <w:lang w:eastAsia="en-US"/>
    </w:rPr>
  </w:style>
  <w:style w:type="paragraph" w:styleId="Footer">
    <w:name w:val="footer"/>
    <w:basedOn w:val="Normal"/>
    <w:link w:val="FooterChar"/>
    <w:uiPriority w:val="99"/>
    <w:rsid w:val="008B3932"/>
    <w:pPr>
      <w:tabs>
        <w:tab w:val="center" w:pos="4680"/>
        <w:tab w:val="right" w:pos="9360"/>
      </w:tabs>
    </w:pPr>
  </w:style>
  <w:style w:type="character" w:customStyle="1" w:styleId="FooterChar">
    <w:name w:val="Footer Char"/>
    <w:link w:val="Footer"/>
    <w:uiPriority w:val="99"/>
    <w:rsid w:val="008B3932"/>
    <w:rPr>
      <w:rFonts w:ascii="Calibri" w:hAnsi="Calibri" w:cs="Calibri"/>
      <w:color w:val="000000"/>
      <w:lang w:eastAsia="en-US"/>
    </w:rPr>
  </w:style>
  <w:style w:type="character" w:styleId="CommentReference">
    <w:name w:val="annotation reference"/>
    <w:rsid w:val="008B3932"/>
    <w:rPr>
      <w:sz w:val="18"/>
      <w:szCs w:val="18"/>
    </w:rPr>
  </w:style>
  <w:style w:type="paragraph" w:styleId="CommentText">
    <w:name w:val="annotation text"/>
    <w:basedOn w:val="Normal"/>
    <w:link w:val="CommentTextChar"/>
    <w:rsid w:val="008B3932"/>
  </w:style>
  <w:style w:type="character" w:customStyle="1" w:styleId="CommentTextChar">
    <w:name w:val="Comment Text Char"/>
    <w:link w:val="CommentText"/>
    <w:rsid w:val="008B3932"/>
    <w:rPr>
      <w:rFonts w:ascii="Calibri" w:hAnsi="Calibri" w:cs="Calibri"/>
      <w:color w:val="000000"/>
      <w:lang w:eastAsia="en-US"/>
    </w:rPr>
  </w:style>
  <w:style w:type="paragraph" w:styleId="CommentSubject">
    <w:name w:val="annotation subject"/>
    <w:basedOn w:val="CommentText"/>
    <w:next w:val="CommentText"/>
    <w:link w:val="CommentSubjectChar"/>
    <w:rsid w:val="008B3932"/>
    <w:rPr>
      <w:b/>
      <w:bCs/>
      <w:sz w:val="20"/>
      <w:szCs w:val="20"/>
    </w:rPr>
  </w:style>
  <w:style w:type="character" w:customStyle="1" w:styleId="CommentSubjectChar">
    <w:name w:val="Comment Subject Char"/>
    <w:link w:val="CommentSubject"/>
    <w:rsid w:val="008B3932"/>
    <w:rPr>
      <w:rFonts w:ascii="Calibri" w:hAnsi="Calibri" w:cs="Calibri"/>
      <w:b/>
      <w:bCs/>
      <w:color w:val="000000"/>
      <w:sz w:val="20"/>
      <w:szCs w:val="20"/>
      <w:lang w:eastAsia="en-US"/>
    </w:rPr>
  </w:style>
  <w:style w:type="paragraph" w:styleId="BalloonText">
    <w:name w:val="Balloon Text"/>
    <w:basedOn w:val="Normal"/>
    <w:link w:val="BalloonTextChar"/>
    <w:rsid w:val="008B3932"/>
    <w:rPr>
      <w:rFonts w:ascii="Lucida Grande" w:hAnsi="Lucida Grande"/>
      <w:sz w:val="18"/>
      <w:szCs w:val="18"/>
    </w:rPr>
  </w:style>
  <w:style w:type="character" w:customStyle="1" w:styleId="BalloonTextChar">
    <w:name w:val="Balloon Text Char"/>
    <w:link w:val="BalloonText"/>
    <w:rsid w:val="008B3932"/>
    <w:rPr>
      <w:rFonts w:ascii="Lucida Grande" w:hAnsi="Lucida Grande" w:cs="Calibri"/>
      <w:color w:val="000000"/>
      <w:sz w:val="18"/>
      <w:szCs w:val="18"/>
      <w:lang w:eastAsia="en-US"/>
    </w:rPr>
  </w:style>
  <w:style w:type="character" w:styleId="PageNumber">
    <w:name w:val="page number"/>
    <w:basedOn w:val="DefaultParagraphFont"/>
    <w:rsid w:val="008B3932"/>
  </w:style>
  <w:style w:type="character" w:styleId="FollowedHyperlink">
    <w:name w:val="FollowedHyperlink"/>
    <w:rsid w:val="008B3932"/>
    <w:rPr>
      <w:color w:val="800080"/>
      <w:u w:val="single"/>
    </w:rPr>
  </w:style>
  <w:style w:type="character" w:customStyle="1" w:styleId="apple-converted-space">
    <w:name w:val="apple-converted-space"/>
    <w:basedOn w:val="DefaultParagraphFont"/>
    <w:rsid w:val="008B3932"/>
  </w:style>
  <w:style w:type="character" w:styleId="IntenseEmphasis">
    <w:name w:val="Intense Emphasis"/>
    <w:qFormat/>
    <w:rsid w:val="008B3932"/>
    <w:rPr>
      <w:b/>
      <w:bCs/>
      <w:i/>
      <w:iCs/>
      <w:color w:val="4F81BD"/>
    </w:rPr>
  </w:style>
  <w:style w:type="paragraph" w:customStyle="1" w:styleId="Exampletext">
    <w:name w:val="Example text"/>
    <w:basedOn w:val="Normal"/>
    <w:link w:val="ExampletextChar"/>
    <w:qFormat/>
    <w:rsid w:val="008B3932"/>
    <w:pPr>
      <w:spacing w:after="240"/>
    </w:pPr>
    <w:rPr>
      <w:color w:val="7F7F7F"/>
    </w:rPr>
  </w:style>
  <w:style w:type="character" w:customStyle="1" w:styleId="ExampletextChar">
    <w:name w:val="Example text Char"/>
    <w:link w:val="Exampletext"/>
    <w:rsid w:val="008B3932"/>
    <w:rPr>
      <w:rFonts w:ascii="Calibri" w:hAnsi="Calibri" w:cs="Calibri"/>
      <w:color w:val="7F7F7F"/>
      <w:lang w:eastAsia="en-US"/>
    </w:rPr>
  </w:style>
  <w:style w:type="paragraph" w:styleId="ListParagraph">
    <w:name w:val="List Paragraph"/>
    <w:basedOn w:val="Normal"/>
    <w:uiPriority w:val="34"/>
    <w:qFormat/>
    <w:rsid w:val="008B3932"/>
    <w:pPr>
      <w:ind w:left="720"/>
      <w:contextualSpacing/>
    </w:pPr>
  </w:style>
  <w:style w:type="paragraph" w:styleId="Revision">
    <w:name w:val="Revision"/>
    <w:hidden/>
    <w:uiPriority w:val="99"/>
    <w:semiHidden/>
    <w:rsid w:val="008B3932"/>
    <w:rPr>
      <w:rFonts w:cs="Calibri"/>
      <w:color w:val="000000"/>
      <w:lang w:eastAsia="en-US"/>
    </w:rPr>
  </w:style>
  <w:style w:type="paragraph" w:styleId="BodyText">
    <w:name w:val="Body Text"/>
    <w:basedOn w:val="Normal"/>
    <w:link w:val="BodyTextChar"/>
    <w:uiPriority w:val="1"/>
    <w:qFormat/>
    <w:rsid w:val="008B3932"/>
    <w:rPr>
      <w:rFonts w:eastAsia="Calibri"/>
    </w:rPr>
  </w:style>
  <w:style w:type="character" w:customStyle="1" w:styleId="BodyTextChar">
    <w:name w:val="Body Text Char"/>
    <w:basedOn w:val="DefaultParagraphFont"/>
    <w:link w:val="BodyText"/>
    <w:uiPriority w:val="1"/>
    <w:rsid w:val="008B3932"/>
    <w:rPr>
      <w:rFonts w:ascii="Calibri" w:eastAsia="Calibri" w:hAnsi="Calibri" w:cs="Calibri"/>
      <w:lang w:eastAsia="en-US"/>
    </w:rPr>
  </w:style>
  <w:style w:type="character" w:styleId="Strong">
    <w:name w:val="Strong"/>
    <w:basedOn w:val="DefaultParagraphFont"/>
    <w:uiPriority w:val="22"/>
    <w:qFormat/>
    <w:rsid w:val="008B3932"/>
    <w:rPr>
      <w:b/>
      <w:bCs/>
    </w:rPr>
  </w:style>
  <w:style w:type="character" w:styleId="Emphasis">
    <w:name w:val="Emphasis"/>
    <w:basedOn w:val="DefaultParagraphFont"/>
    <w:uiPriority w:val="20"/>
    <w:qFormat/>
    <w:rsid w:val="008B3932"/>
    <w:rPr>
      <w:i/>
      <w:iCs/>
    </w:rPr>
  </w:style>
  <w:style w:type="paragraph" w:customStyle="1" w:styleId="EndNoteBibliographyTitle">
    <w:name w:val="EndNote Bibliography Title"/>
    <w:basedOn w:val="Normal"/>
    <w:rsid w:val="008B3932"/>
    <w:pPr>
      <w:jc w:val="center"/>
    </w:pPr>
  </w:style>
  <w:style w:type="paragraph" w:customStyle="1" w:styleId="EndNoteBibliography">
    <w:name w:val="EndNote Bibliography"/>
    <w:basedOn w:val="Normal"/>
    <w:rsid w:val="008B3932"/>
  </w:style>
  <w:style w:type="character" w:customStyle="1" w:styleId="s1">
    <w:name w:val="s1"/>
    <w:basedOn w:val="DefaultParagraphFont"/>
    <w:rsid w:val="008B3932"/>
    <w:rPr>
      <w:rFonts w:ascii="DengXian" w:eastAsia="DengXian" w:hAnsi="DengXian" w:hint="eastAsia"/>
      <w:sz w:val="18"/>
      <w:szCs w:val="18"/>
    </w:rPr>
  </w:style>
  <w:style w:type="character" w:customStyle="1" w:styleId="s2">
    <w:name w:val="s2"/>
    <w:basedOn w:val="DefaultParagraphFont"/>
    <w:rsid w:val="008B3932"/>
    <w:rPr>
      <w:rFonts w:ascii="Times New Roman" w:hAnsi="Times New Roman" w:cs="Times New Roman" w:hint="default"/>
      <w:sz w:val="18"/>
      <w:szCs w:val="18"/>
    </w:rPr>
  </w:style>
  <w:style w:type="character" w:customStyle="1" w:styleId="s3">
    <w:name w:val="s3"/>
    <w:basedOn w:val="DefaultParagraphFont"/>
    <w:rsid w:val="008B3932"/>
    <w:rPr>
      <w:rFonts w:ascii="Helvetica" w:hAnsi="Helvetica" w:hint="default"/>
      <w:sz w:val="18"/>
      <w:szCs w:val="18"/>
    </w:rPr>
  </w:style>
  <w:style w:type="character" w:customStyle="1" w:styleId="apple-tab-span">
    <w:name w:val="apple-tab-span"/>
    <w:basedOn w:val="DefaultParagraphFont"/>
    <w:rsid w:val="008B3932"/>
  </w:style>
  <w:style w:type="table" w:styleId="TableGrid">
    <w:name w:val="Table Grid"/>
    <w:basedOn w:val="TableNormal"/>
    <w:uiPriority w:val="59"/>
    <w:rsid w:val="008B3932"/>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99"/>
    <w:rsid w:val="008B3932"/>
    <w:rPr>
      <w:rFonts w:cs="Times New Roma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99"/>
    <w:rsid w:val="008B3932"/>
    <w:rPr>
      <w:rFonts w:cs="Times New Roman"/>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8B3932"/>
    <w:pPr>
      <w:widowControl w:val="0"/>
      <w:autoSpaceDE w:val="0"/>
      <w:autoSpaceDN w:val="0"/>
      <w:adjustRightInd w:val="0"/>
      <w:jc w:val="both"/>
    </w:pPr>
    <w:rPr>
      <w:rFonts w:cs="Calibri"/>
      <w:color w:val="000000"/>
      <w:lang w:eastAsia="en-US"/>
    </w:rPr>
  </w:style>
  <w:style w:type="paragraph" w:styleId="DocumentMap">
    <w:name w:val="Document Map"/>
    <w:basedOn w:val="Normal"/>
    <w:link w:val="DocumentMapChar"/>
    <w:uiPriority w:val="99"/>
    <w:semiHidden/>
    <w:unhideWhenUsed/>
    <w:rsid w:val="008B3932"/>
    <w:rPr>
      <w:rFonts w:ascii="Lucida Grande" w:hAnsi="Lucida Grande" w:cs="Lucida Grande"/>
    </w:rPr>
  </w:style>
  <w:style w:type="character" w:customStyle="1" w:styleId="DocumentMapChar">
    <w:name w:val="Document Map Char"/>
    <w:basedOn w:val="DefaultParagraphFont"/>
    <w:link w:val="DocumentMap"/>
    <w:uiPriority w:val="99"/>
    <w:semiHidden/>
    <w:rsid w:val="008B3932"/>
    <w:rPr>
      <w:rFonts w:ascii="Lucida Grande" w:hAnsi="Lucida Grande" w:cs="Lucida Grande"/>
      <w:color w:val="000000"/>
      <w:lang w:eastAsia="en-US"/>
    </w:rPr>
  </w:style>
  <w:style w:type="character" w:customStyle="1" w:styleId="1">
    <w:name w:val="未处理的提及1"/>
    <w:basedOn w:val="DefaultParagraphFont"/>
    <w:uiPriority w:val="99"/>
    <w:rsid w:val="008B3932"/>
    <w:rPr>
      <w:color w:val="808080"/>
      <w:shd w:val="clear" w:color="auto" w:fill="E6E6E6"/>
    </w:rPr>
  </w:style>
  <w:style w:type="character" w:styleId="LineNumber">
    <w:name w:val="line number"/>
    <w:basedOn w:val="DefaultParagraphFont"/>
    <w:uiPriority w:val="99"/>
    <w:semiHidden/>
    <w:unhideWhenUsed/>
    <w:rsid w:val="00B74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73268">
      <w:bodyDiv w:val="1"/>
      <w:marLeft w:val="0"/>
      <w:marRight w:val="0"/>
      <w:marTop w:val="0"/>
      <w:marBottom w:val="0"/>
      <w:divBdr>
        <w:top w:val="none" w:sz="0" w:space="0" w:color="auto"/>
        <w:left w:val="none" w:sz="0" w:space="0" w:color="auto"/>
        <w:bottom w:val="none" w:sz="0" w:space="0" w:color="auto"/>
        <w:right w:val="none" w:sz="0" w:space="0" w:color="auto"/>
      </w:divBdr>
    </w:div>
    <w:div w:id="346712873">
      <w:bodyDiv w:val="1"/>
      <w:marLeft w:val="0"/>
      <w:marRight w:val="0"/>
      <w:marTop w:val="0"/>
      <w:marBottom w:val="0"/>
      <w:divBdr>
        <w:top w:val="none" w:sz="0" w:space="0" w:color="auto"/>
        <w:left w:val="none" w:sz="0" w:space="0" w:color="auto"/>
        <w:bottom w:val="none" w:sz="0" w:space="0" w:color="auto"/>
        <w:right w:val="none" w:sz="0" w:space="0" w:color="auto"/>
      </w:divBdr>
    </w:div>
    <w:div w:id="37180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1B5E3-01B0-477A-BD83-1572E0BCB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3641</Words>
  <Characters>20758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Rietveld</dc:creator>
  <cp:keywords/>
  <dc:description/>
  <cp:lastModifiedBy>Phillip Steindel</cp:lastModifiedBy>
  <cp:revision>3</cp:revision>
  <dcterms:created xsi:type="dcterms:W3CDTF">2018-11-26T16:20:00Z</dcterms:created>
  <dcterms:modified xsi:type="dcterms:W3CDTF">2018-11-26T16:38:00Z</dcterms:modified>
</cp:coreProperties>
</file>