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6DD" w:rsidRPr="0050131D" w:rsidRDefault="00A566DD" w:rsidP="0050131D">
      <w:pPr>
        <w:pStyle w:val="NormalWeb"/>
        <w:widowControl/>
        <w:spacing w:before="0" w:beforeAutospacing="0" w:after="0" w:afterAutospacing="0"/>
        <w:jc w:val="left"/>
        <w:rPr>
          <w:color w:val="auto"/>
        </w:rPr>
      </w:pPr>
      <w:r w:rsidRPr="0050131D">
        <w:rPr>
          <w:b/>
          <w:bCs/>
          <w:color w:val="auto"/>
        </w:rPr>
        <w:t>TITLE:</w:t>
      </w:r>
      <w:r w:rsidRPr="0050131D">
        <w:rPr>
          <w:color w:val="auto"/>
        </w:rPr>
        <w:t xml:space="preserve"> </w:t>
      </w:r>
    </w:p>
    <w:p w:rsidR="00A566DD" w:rsidRPr="0050131D" w:rsidRDefault="0050131D" w:rsidP="0050131D">
      <w:pPr>
        <w:widowControl/>
        <w:jc w:val="left"/>
        <w:rPr>
          <w:color w:val="auto"/>
        </w:rPr>
      </w:pPr>
      <w:r w:rsidRPr="0050131D">
        <w:rPr>
          <w:color w:val="auto"/>
        </w:rPr>
        <w:t>U</w:t>
      </w:r>
      <w:r w:rsidR="00A566DD" w:rsidRPr="0050131D">
        <w:rPr>
          <w:color w:val="auto"/>
        </w:rPr>
        <w:t xml:space="preserve">sing </w:t>
      </w:r>
      <w:proofErr w:type="spellStart"/>
      <w:r w:rsidR="00A566DD" w:rsidRPr="0050131D">
        <w:rPr>
          <w:i/>
          <w:color w:val="auto"/>
        </w:rPr>
        <w:t>Ustilago</w:t>
      </w:r>
      <w:proofErr w:type="spellEnd"/>
      <w:r w:rsidR="00A566DD" w:rsidRPr="0050131D">
        <w:rPr>
          <w:i/>
          <w:color w:val="auto"/>
        </w:rPr>
        <w:t xml:space="preserve"> maydis</w:t>
      </w:r>
      <w:r w:rsidR="00A566DD" w:rsidRPr="0050131D">
        <w:rPr>
          <w:color w:val="auto"/>
        </w:rPr>
        <w:t xml:space="preserve"> as a Trojan </w:t>
      </w:r>
      <w:r w:rsidR="00DC6BCB">
        <w:rPr>
          <w:color w:val="auto"/>
        </w:rPr>
        <w:t>H</w:t>
      </w:r>
      <w:r w:rsidR="00A566DD" w:rsidRPr="0050131D">
        <w:rPr>
          <w:color w:val="auto"/>
        </w:rPr>
        <w:t xml:space="preserve">orse for </w:t>
      </w:r>
      <w:r w:rsidRPr="0050131D">
        <w:rPr>
          <w:i/>
          <w:color w:val="auto"/>
        </w:rPr>
        <w:t>in situ</w:t>
      </w:r>
      <w:r w:rsidR="00A566DD" w:rsidRPr="0050131D">
        <w:rPr>
          <w:color w:val="auto"/>
        </w:rPr>
        <w:t xml:space="preserve"> </w:t>
      </w:r>
      <w:r w:rsidR="00DC6BCB" w:rsidRPr="0050131D">
        <w:rPr>
          <w:color w:val="auto"/>
        </w:rPr>
        <w:t xml:space="preserve">Delivery </w:t>
      </w:r>
      <w:r w:rsidR="00DC6BCB">
        <w:rPr>
          <w:color w:val="auto"/>
        </w:rPr>
        <w:t>o</w:t>
      </w:r>
      <w:r w:rsidR="00DC6BCB" w:rsidRPr="0050131D">
        <w:rPr>
          <w:color w:val="auto"/>
        </w:rPr>
        <w:t xml:space="preserve">f Maize Proteins </w:t>
      </w:r>
    </w:p>
    <w:p w:rsidR="00A566DD" w:rsidRPr="0050131D" w:rsidRDefault="00A566DD" w:rsidP="0050131D">
      <w:pPr>
        <w:widowControl/>
        <w:jc w:val="left"/>
        <w:rPr>
          <w:color w:val="auto"/>
        </w:rPr>
      </w:pPr>
    </w:p>
    <w:p w:rsidR="00A566DD" w:rsidRPr="0050131D" w:rsidRDefault="00A566DD" w:rsidP="0050131D">
      <w:pPr>
        <w:widowControl/>
        <w:jc w:val="left"/>
        <w:rPr>
          <w:color w:val="auto"/>
        </w:rPr>
      </w:pPr>
      <w:r w:rsidRPr="0050131D">
        <w:rPr>
          <w:b/>
          <w:bCs/>
          <w:color w:val="auto"/>
        </w:rPr>
        <w:t xml:space="preserve">AUTHORS AND AFFILIATIONS: </w:t>
      </w:r>
    </w:p>
    <w:p w:rsidR="00A566DD" w:rsidRPr="0050131D" w:rsidRDefault="00A566DD" w:rsidP="0050131D">
      <w:pPr>
        <w:widowControl/>
        <w:jc w:val="left"/>
        <w:rPr>
          <w:color w:val="auto"/>
          <w:vertAlign w:val="superscript"/>
        </w:rPr>
      </w:pPr>
      <w:r w:rsidRPr="0050131D">
        <w:rPr>
          <w:color w:val="auto"/>
        </w:rPr>
        <w:t>Isabell-C. Fiedler</w:t>
      </w:r>
      <w:r w:rsidRPr="0050131D">
        <w:rPr>
          <w:color w:val="auto"/>
          <w:vertAlign w:val="superscript"/>
        </w:rPr>
        <w:t>1</w:t>
      </w:r>
      <w:r w:rsidRPr="0050131D">
        <w:rPr>
          <w:color w:val="auto"/>
        </w:rPr>
        <w:t>, Arne Weiberg</w:t>
      </w:r>
      <w:r w:rsidRPr="0050131D">
        <w:rPr>
          <w:color w:val="auto"/>
          <w:vertAlign w:val="superscript"/>
        </w:rPr>
        <w:t>2</w:t>
      </w:r>
      <w:r w:rsidRPr="0050131D">
        <w:rPr>
          <w:color w:val="auto"/>
        </w:rPr>
        <w:t>, Karina van der Linde</w:t>
      </w:r>
      <w:r w:rsidRPr="0050131D">
        <w:rPr>
          <w:color w:val="auto"/>
          <w:vertAlign w:val="superscript"/>
        </w:rPr>
        <w:t>1</w:t>
      </w:r>
    </w:p>
    <w:p w:rsidR="0050131D" w:rsidRPr="0050131D" w:rsidRDefault="0050131D" w:rsidP="0050131D">
      <w:pPr>
        <w:widowControl/>
        <w:jc w:val="left"/>
        <w:rPr>
          <w:color w:val="auto"/>
          <w:vertAlign w:val="superscript"/>
        </w:rPr>
      </w:pPr>
    </w:p>
    <w:p w:rsidR="00A566DD" w:rsidRPr="0050131D" w:rsidRDefault="00A566DD" w:rsidP="0050131D">
      <w:pPr>
        <w:widowControl/>
        <w:jc w:val="left"/>
        <w:rPr>
          <w:color w:val="auto"/>
        </w:rPr>
      </w:pPr>
      <w:r w:rsidRPr="0050131D">
        <w:rPr>
          <w:color w:val="auto"/>
          <w:vertAlign w:val="superscript"/>
        </w:rPr>
        <w:t>1</w:t>
      </w:r>
      <w:r w:rsidRPr="0050131D">
        <w:rPr>
          <w:color w:val="auto"/>
        </w:rPr>
        <w:t>Department of Biology, Regensburg University, Regensburg, Germany</w:t>
      </w:r>
    </w:p>
    <w:p w:rsidR="00A566DD" w:rsidRPr="0050131D" w:rsidRDefault="00A566DD" w:rsidP="0050131D">
      <w:pPr>
        <w:widowControl/>
        <w:jc w:val="left"/>
        <w:rPr>
          <w:color w:val="auto"/>
        </w:rPr>
      </w:pPr>
      <w:r w:rsidRPr="0050131D">
        <w:rPr>
          <w:color w:val="auto"/>
          <w:vertAlign w:val="superscript"/>
        </w:rPr>
        <w:t>2</w:t>
      </w:r>
      <w:r w:rsidRPr="0050131D">
        <w:rPr>
          <w:color w:val="auto"/>
        </w:rPr>
        <w:t>Department of Biology, Ludwig-</w:t>
      </w:r>
      <w:proofErr w:type="spellStart"/>
      <w:r w:rsidRPr="0050131D">
        <w:rPr>
          <w:color w:val="auto"/>
        </w:rPr>
        <w:t>Maximilians</w:t>
      </w:r>
      <w:proofErr w:type="spellEnd"/>
      <w:r w:rsidRPr="0050131D">
        <w:rPr>
          <w:color w:val="auto"/>
        </w:rPr>
        <w:t xml:space="preserve"> University of Munich, Munich, Germany</w:t>
      </w:r>
    </w:p>
    <w:p w:rsidR="00A566DD" w:rsidRPr="0050131D" w:rsidRDefault="00A566DD" w:rsidP="0050131D">
      <w:pPr>
        <w:widowControl/>
        <w:jc w:val="left"/>
        <w:rPr>
          <w:color w:val="auto"/>
        </w:rPr>
      </w:pPr>
    </w:p>
    <w:p w:rsidR="00A566DD" w:rsidRPr="0050131D" w:rsidRDefault="00A566DD" w:rsidP="0050131D">
      <w:pPr>
        <w:widowControl/>
        <w:jc w:val="left"/>
        <w:rPr>
          <w:color w:val="auto"/>
        </w:rPr>
      </w:pPr>
      <w:r w:rsidRPr="0050131D">
        <w:rPr>
          <w:color w:val="auto"/>
        </w:rPr>
        <w:t>Corresponding author:</w:t>
      </w:r>
    </w:p>
    <w:p w:rsidR="00A566DD" w:rsidRPr="0050131D" w:rsidRDefault="00A566DD" w:rsidP="0050131D">
      <w:pPr>
        <w:widowControl/>
        <w:jc w:val="left"/>
        <w:rPr>
          <w:color w:val="auto"/>
        </w:rPr>
      </w:pPr>
      <w:r w:rsidRPr="0050131D">
        <w:rPr>
          <w:color w:val="auto"/>
        </w:rPr>
        <w:t>Karina van der Linde</w:t>
      </w:r>
    </w:p>
    <w:p w:rsidR="00A566DD" w:rsidRPr="0050131D" w:rsidRDefault="00A566DD" w:rsidP="0050131D">
      <w:pPr>
        <w:widowControl/>
        <w:jc w:val="left"/>
        <w:rPr>
          <w:color w:val="auto"/>
        </w:rPr>
      </w:pPr>
      <w:r w:rsidRPr="0050131D">
        <w:rPr>
          <w:color w:val="auto"/>
        </w:rPr>
        <w:t>karina.van-der-linde@ur.de</w:t>
      </w:r>
    </w:p>
    <w:p w:rsidR="00A566DD" w:rsidRPr="0050131D" w:rsidRDefault="00A566DD" w:rsidP="0050131D">
      <w:pPr>
        <w:widowControl/>
        <w:jc w:val="left"/>
        <w:rPr>
          <w:bCs/>
          <w:color w:val="auto"/>
        </w:rPr>
      </w:pPr>
    </w:p>
    <w:p w:rsidR="00A566DD" w:rsidRPr="0050131D" w:rsidRDefault="00A566DD" w:rsidP="0050131D">
      <w:pPr>
        <w:widowControl/>
        <w:jc w:val="left"/>
        <w:rPr>
          <w:bCs/>
          <w:color w:val="auto"/>
        </w:rPr>
      </w:pPr>
      <w:r w:rsidRPr="0050131D">
        <w:rPr>
          <w:bCs/>
          <w:color w:val="auto"/>
        </w:rPr>
        <w:t>Email addresses of co-authors:</w:t>
      </w:r>
    </w:p>
    <w:p w:rsidR="00A566DD" w:rsidRPr="0050131D" w:rsidRDefault="00A566DD" w:rsidP="0050131D">
      <w:pPr>
        <w:widowControl/>
        <w:jc w:val="left"/>
        <w:rPr>
          <w:bCs/>
          <w:color w:val="auto"/>
        </w:rPr>
      </w:pPr>
      <w:r w:rsidRPr="0050131D">
        <w:rPr>
          <w:bCs/>
          <w:color w:val="auto"/>
        </w:rPr>
        <w:t>Isabell-C. Fiedler</w:t>
      </w:r>
      <w:r w:rsidRPr="0050131D">
        <w:rPr>
          <w:bCs/>
          <w:color w:val="auto"/>
        </w:rPr>
        <w:tab/>
        <w:t>(isabell-christin.fiedler@ur.de)</w:t>
      </w:r>
    </w:p>
    <w:p w:rsidR="00A566DD" w:rsidRPr="0050131D" w:rsidRDefault="00A566DD" w:rsidP="0050131D">
      <w:pPr>
        <w:widowControl/>
        <w:jc w:val="left"/>
        <w:rPr>
          <w:color w:val="auto"/>
        </w:rPr>
      </w:pPr>
      <w:r w:rsidRPr="0050131D">
        <w:rPr>
          <w:bCs/>
          <w:color w:val="auto"/>
        </w:rPr>
        <w:t xml:space="preserve">Arne </w:t>
      </w:r>
      <w:proofErr w:type="spellStart"/>
      <w:r w:rsidRPr="0050131D">
        <w:rPr>
          <w:bCs/>
          <w:color w:val="auto"/>
        </w:rPr>
        <w:t>Weiberg</w:t>
      </w:r>
      <w:proofErr w:type="spellEnd"/>
      <w:r w:rsidRPr="0050131D">
        <w:rPr>
          <w:bCs/>
          <w:color w:val="auto"/>
        </w:rPr>
        <w:tab/>
      </w:r>
      <w:r w:rsidRPr="0050131D">
        <w:rPr>
          <w:bCs/>
          <w:color w:val="auto"/>
        </w:rPr>
        <w:tab/>
        <w:t>(</w:t>
      </w:r>
      <w:r w:rsidRPr="0050131D">
        <w:rPr>
          <w:color w:val="auto"/>
        </w:rPr>
        <w:t>a.weiberg@lmu.de)</w:t>
      </w:r>
    </w:p>
    <w:p w:rsidR="00A566DD" w:rsidRPr="0050131D" w:rsidRDefault="00A566DD" w:rsidP="0050131D">
      <w:pPr>
        <w:widowControl/>
        <w:jc w:val="left"/>
        <w:rPr>
          <w:bCs/>
          <w:color w:val="auto"/>
        </w:rPr>
      </w:pPr>
    </w:p>
    <w:p w:rsidR="00A566DD" w:rsidRPr="0050131D" w:rsidRDefault="00A566DD" w:rsidP="0050131D">
      <w:pPr>
        <w:pStyle w:val="NormalWeb"/>
        <w:widowControl/>
        <w:spacing w:before="0" w:beforeAutospacing="0" w:after="0" w:afterAutospacing="0"/>
        <w:jc w:val="left"/>
        <w:rPr>
          <w:color w:val="auto"/>
        </w:rPr>
      </w:pPr>
      <w:r w:rsidRPr="0050131D">
        <w:rPr>
          <w:b/>
          <w:bCs/>
          <w:color w:val="auto"/>
        </w:rPr>
        <w:t>KEYWORDS:</w:t>
      </w:r>
      <w:r w:rsidRPr="0050131D">
        <w:rPr>
          <w:color w:val="auto"/>
        </w:rPr>
        <w:t xml:space="preserve"> </w:t>
      </w:r>
    </w:p>
    <w:p w:rsidR="00A566DD" w:rsidRPr="0050131D" w:rsidRDefault="00A566DD" w:rsidP="0050131D">
      <w:pPr>
        <w:widowControl/>
        <w:jc w:val="left"/>
        <w:rPr>
          <w:color w:val="auto"/>
        </w:rPr>
      </w:pPr>
      <w:proofErr w:type="spellStart"/>
      <w:r w:rsidRPr="0050131D">
        <w:rPr>
          <w:i/>
          <w:color w:val="auto"/>
        </w:rPr>
        <w:t>Ustilago</w:t>
      </w:r>
      <w:proofErr w:type="spellEnd"/>
      <w:r w:rsidRPr="0050131D">
        <w:rPr>
          <w:i/>
          <w:color w:val="auto"/>
        </w:rPr>
        <w:t xml:space="preserve"> </w:t>
      </w:r>
      <w:r w:rsidR="0050131D" w:rsidRPr="0050131D">
        <w:rPr>
          <w:i/>
          <w:color w:val="auto"/>
        </w:rPr>
        <w:t>maydis</w:t>
      </w:r>
      <w:r w:rsidR="0050131D" w:rsidRPr="0050131D">
        <w:rPr>
          <w:color w:val="auto"/>
        </w:rPr>
        <w:t xml:space="preserve">, </w:t>
      </w:r>
      <w:r w:rsidRPr="0050131D">
        <w:rPr>
          <w:color w:val="auto"/>
        </w:rPr>
        <w:t xml:space="preserve">Trojan </w:t>
      </w:r>
      <w:r w:rsidR="0050131D" w:rsidRPr="0050131D">
        <w:rPr>
          <w:color w:val="auto"/>
        </w:rPr>
        <w:t xml:space="preserve">Horse, Protein Delivery, </w:t>
      </w:r>
      <w:proofErr w:type="spellStart"/>
      <w:r w:rsidRPr="0050131D">
        <w:rPr>
          <w:i/>
          <w:color w:val="auto"/>
        </w:rPr>
        <w:t>Zea</w:t>
      </w:r>
      <w:proofErr w:type="spellEnd"/>
      <w:r w:rsidRPr="0050131D">
        <w:rPr>
          <w:i/>
          <w:color w:val="auto"/>
        </w:rPr>
        <w:t xml:space="preserve"> </w:t>
      </w:r>
      <w:r w:rsidR="0050131D" w:rsidRPr="0050131D">
        <w:rPr>
          <w:i/>
          <w:color w:val="auto"/>
        </w:rPr>
        <w:t>mays</w:t>
      </w:r>
      <w:r w:rsidR="0050131D" w:rsidRPr="0050131D">
        <w:rPr>
          <w:color w:val="auto"/>
        </w:rPr>
        <w:t>, Tassel, Anther, Ear, Cob, Silk, Adult Leaf</w:t>
      </w:r>
    </w:p>
    <w:p w:rsidR="00A566DD" w:rsidRPr="0050131D" w:rsidRDefault="00A566DD" w:rsidP="0050131D">
      <w:pPr>
        <w:pStyle w:val="NormalWeb"/>
        <w:widowControl/>
        <w:spacing w:before="0" w:beforeAutospacing="0" w:after="0" w:afterAutospacing="0"/>
        <w:jc w:val="left"/>
        <w:rPr>
          <w:color w:val="auto"/>
        </w:rPr>
      </w:pPr>
    </w:p>
    <w:p w:rsidR="00A566DD" w:rsidRPr="0050131D" w:rsidRDefault="00A566DD" w:rsidP="0050131D">
      <w:pPr>
        <w:widowControl/>
        <w:jc w:val="left"/>
        <w:rPr>
          <w:color w:val="auto"/>
        </w:rPr>
      </w:pPr>
      <w:r w:rsidRPr="0050131D">
        <w:rPr>
          <w:b/>
          <w:bCs/>
          <w:color w:val="auto"/>
        </w:rPr>
        <w:t>SUMMARY:</w:t>
      </w:r>
      <w:r w:rsidRPr="0050131D">
        <w:rPr>
          <w:color w:val="auto"/>
        </w:rPr>
        <w:t xml:space="preserve"> </w:t>
      </w:r>
    </w:p>
    <w:p w:rsidR="00A566DD" w:rsidRPr="0050131D" w:rsidRDefault="00A566DD" w:rsidP="0050131D">
      <w:pPr>
        <w:widowControl/>
        <w:jc w:val="left"/>
        <w:rPr>
          <w:color w:val="auto"/>
        </w:rPr>
      </w:pPr>
      <w:r w:rsidRPr="0050131D">
        <w:rPr>
          <w:color w:val="auto"/>
        </w:rPr>
        <w:t xml:space="preserve">This work describes the cloning of an </w:t>
      </w:r>
      <w:proofErr w:type="spellStart"/>
      <w:r w:rsidRPr="0050131D">
        <w:rPr>
          <w:i/>
          <w:color w:val="auto"/>
        </w:rPr>
        <w:t>Ustilago</w:t>
      </w:r>
      <w:proofErr w:type="spellEnd"/>
      <w:r w:rsidRPr="0050131D">
        <w:rPr>
          <w:i/>
          <w:color w:val="auto"/>
        </w:rPr>
        <w:t xml:space="preserve"> maydis</w:t>
      </w:r>
      <w:r w:rsidRPr="0050131D">
        <w:rPr>
          <w:color w:val="auto"/>
        </w:rPr>
        <w:t xml:space="preserve"> Trojan horse strain for the </w:t>
      </w:r>
      <w:proofErr w:type="gramStart"/>
      <w:r w:rsidR="0050131D" w:rsidRPr="0050131D">
        <w:rPr>
          <w:i/>
          <w:color w:val="auto"/>
        </w:rPr>
        <w:t>in situ</w:t>
      </w:r>
      <w:proofErr w:type="gramEnd"/>
      <w:r w:rsidRPr="0050131D">
        <w:rPr>
          <w:color w:val="auto"/>
        </w:rPr>
        <w:t xml:space="preserve"> delivery of secreted maize proteins into three different types of maize tissues.</w:t>
      </w:r>
    </w:p>
    <w:p w:rsidR="00A566DD" w:rsidRPr="0050131D" w:rsidRDefault="00A566DD" w:rsidP="0050131D">
      <w:pPr>
        <w:widowControl/>
        <w:jc w:val="left"/>
        <w:rPr>
          <w:color w:val="auto"/>
        </w:rPr>
      </w:pPr>
    </w:p>
    <w:p w:rsidR="00A566DD" w:rsidRPr="0050131D" w:rsidRDefault="00A566DD" w:rsidP="0050131D">
      <w:pPr>
        <w:widowControl/>
        <w:jc w:val="left"/>
        <w:rPr>
          <w:color w:val="auto"/>
        </w:rPr>
      </w:pPr>
      <w:r w:rsidRPr="0050131D">
        <w:rPr>
          <w:b/>
          <w:bCs/>
          <w:color w:val="auto"/>
        </w:rPr>
        <w:t>ABSTRACT:</w:t>
      </w:r>
    </w:p>
    <w:p w:rsidR="00A566DD" w:rsidRPr="0050131D" w:rsidRDefault="00A566DD" w:rsidP="0050131D">
      <w:pPr>
        <w:widowControl/>
        <w:jc w:val="left"/>
        <w:rPr>
          <w:color w:val="auto"/>
        </w:rPr>
      </w:pPr>
      <w:r w:rsidRPr="0050131D">
        <w:rPr>
          <w:color w:val="auto"/>
        </w:rPr>
        <w:t xml:space="preserve">Inspired by Homer´s Trojan horse myth, we engineered the maize pathogen </w:t>
      </w:r>
      <w:proofErr w:type="spellStart"/>
      <w:r w:rsidRPr="0050131D">
        <w:rPr>
          <w:i/>
          <w:color w:val="auto"/>
        </w:rPr>
        <w:t>Ustilago</w:t>
      </w:r>
      <w:proofErr w:type="spellEnd"/>
      <w:r w:rsidRPr="0050131D">
        <w:rPr>
          <w:i/>
          <w:color w:val="auto"/>
        </w:rPr>
        <w:t xml:space="preserve"> maydis</w:t>
      </w:r>
      <w:r w:rsidRPr="0050131D">
        <w:rPr>
          <w:color w:val="auto"/>
        </w:rPr>
        <w:t xml:space="preserve"> to deliver secreted proteins into the maize apoplast permitting </w:t>
      </w:r>
      <w:r w:rsidR="0050131D" w:rsidRPr="0050131D">
        <w:rPr>
          <w:i/>
          <w:color w:val="auto"/>
        </w:rPr>
        <w:t>in vivo</w:t>
      </w:r>
      <w:r w:rsidRPr="0050131D">
        <w:rPr>
          <w:color w:val="auto"/>
        </w:rPr>
        <w:t xml:space="preserve"> phenotypic analysis. This method does not rely on maize transformation but exploits microbial genetics and secretory capabilities of pathogens. Herein, it allows inspection of </w:t>
      </w:r>
      <w:r w:rsidR="0050131D" w:rsidRPr="0050131D">
        <w:rPr>
          <w:i/>
          <w:color w:val="auto"/>
        </w:rPr>
        <w:t>in vivo</w:t>
      </w:r>
      <w:r w:rsidRPr="0050131D">
        <w:rPr>
          <w:color w:val="auto"/>
        </w:rPr>
        <w:t xml:space="preserve"> delivered secreted proteins with high spatiotemporal resolution at different kinds of infection sites and tissues. The Trojan horse strategy can be utilized to transiently complement maize loss-of-function phenotypes, to functionally characterize protein domains, to analyze off-target protein effects, or to study onside protein overdosage, making it a powerful tool for protein studies in the maize crop system. This work contains a precise protocol how to generate a Trojan horse strain followed by standardized infection protocols to apply this method to three different maize tissue types.</w:t>
      </w:r>
    </w:p>
    <w:p w:rsidR="00A566DD" w:rsidRPr="0050131D" w:rsidRDefault="00A566DD" w:rsidP="0050131D">
      <w:pPr>
        <w:widowControl/>
        <w:jc w:val="left"/>
        <w:rPr>
          <w:color w:val="auto"/>
        </w:rPr>
      </w:pPr>
    </w:p>
    <w:p w:rsidR="00A566DD" w:rsidRPr="0050131D" w:rsidRDefault="00A566DD" w:rsidP="0050131D">
      <w:pPr>
        <w:widowControl/>
        <w:jc w:val="left"/>
        <w:rPr>
          <w:color w:val="auto"/>
        </w:rPr>
      </w:pPr>
      <w:r w:rsidRPr="0050131D">
        <w:rPr>
          <w:b/>
          <w:color w:val="auto"/>
        </w:rPr>
        <w:t>INTRODUCTION</w:t>
      </w:r>
      <w:r w:rsidRPr="0050131D">
        <w:rPr>
          <w:b/>
          <w:bCs/>
          <w:color w:val="auto"/>
        </w:rPr>
        <w:t>:</w:t>
      </w:r>
    </w:p>
    <w:p w:rsidR="00A566DD" w:rsidRDefault="00A566DD" w:rsidP="0050131D">
      <w:pPr>
        <w:widowControl/>
        <w:jc w:val="left"/>
        <w:rPr>
          <w:color w:val="auto"/>
        </w:rPr>
      </w:pPr>
      <w:r w:rsidRPr="0050131D">
        <w:rPr>
          <w:color w:val="auto"/>
        </w:rPr>
        <w:t xml:space="preserve">The biotrophic pathogen </w:t>
      </w:r>
      <w:proofErr w:type="spellStart"/>
      <w:r w:rsidRPr="0050131D">
        <w:rPr>
          <w:i/>
          <w:color w:val="auto"/>
        </w:rPr>
        <w:t>Ustilago</w:t>
      </w:r>
      <w:proofErr w:type="spellEnd"/>
      <w:r w:rsidRPr="0050131D">
        <w:rPr>
          <w:i/>
          <w:color w:val="auto"/>
        </w:rPr>
        <w:t xml:space="preserve"> maydis</w:t>
      </w:r>
      <w:r w:rsidRPr="0050131D">
        <w:rPr>
          <w:color w:val="auto"/>
        </w:rPr>
        <w:t xml:space="preserve"> is the causative agent of the corn smut disease</w:t>
      </w:r>
      <w:r w:rsidRPr="0050131D">
        <w:rPr>
          <w:color w:val="auto"/>
          <w:vertAlign w:val="superscript"/>
        </w:rPr>
        <w:t>1</w:t>
      </w:r>
      <w:r w:rsidRPr="0050131D">
        <w:rPr>
          <w:color w:val="auto"/>
        </w:rPr>
        <w:t xml:space="preserve">. It infects all aerial parts of maize resulting in large tumors that contain melanized, black spores. On the global level, </w:t>
      </w:r>
      <w:r w:rsidRPr="0050131D">
        <w:rPr>
          <w:i/>
          <w:color w:val="auto"/>
        </w:rPr>
        <w:t>U. maydis</w:t>
      </w:r>
      <w:r w:rsidRPr="0050131D">
        <w:rPr>
          <w:color w:val="auto"/>
        </w:rPr>
        <w:t xml:space="preserve"> is estimated to cause an annual loss of around 2</w:t>
      </w:r>
      <w:r w:rsidR="0050131D">
        <w:rPr>
          <w:color w:val="auto"/>
        </w:rPr>
        <w:t>%</w:t>
      </w:r>
      <w:r w:rsidRPr="0050131D">
        <w:rPr>
          <w:color w:val="auto"/>
        </w:rPr>
        <w:t xml:space="preserve"> of corn yield, while tumors are appreciated as a gastronomical delicacy in Mexico. Plant infection is initiated by an appressorium that secretes cell-wall lysing enzymes to penetrate the first layer of maize epidermal cells. From a primary infection site, </w:t>
      </w:r>
      <w:r w:rsidRPr="0050131D">
        <w:rPr>
          <w:i/>
          <w:color w:val="auto"/>
        </w:rPr>
        <w:t>U. maydis</w:t>
      </w:r>
      <w:r w:rsidRPr="0050131D">
        <w:rPr>
          <w:color w:val="auto"/>
        </w:rPr>
        <w:t xml:space="preserve"> grows intracellularly and </w:t>
      </w:r>
      <w:r w:rsidRPr="0050131D">
        <w:rPr>
          <w:color w:val="auto"/>
        </w:rPr>
        <w:lastRenderedPageBreak/>
        <w:t>intercellularly, invading one to two cell layers every day</w:t>
      </w:r>
      <w:r w:rsidRPr="0050131D">
        <w:rPr>
          <w:color w:val="auto"/>
          <w:vertAlign w:val="superscript"/>
        </w:rPr>
        <w:t>1,2</w:t>
      </w:r>
      <w:r w:rsidRPr="0050131D">
        <w:rPr>
          <w:color w:val="auto"/>
        </w:rPr>
        <w:t>. Successful infection results in plant hypertrophy that turns into visible tumors upon five days post infection</w:t>
      </w:r>
      <w:r w:rsidRPr="0050131D">
        <w:rPr>
          <w:color w:val="auto"/>
          <w:vertAlign w:val="superscript"/>
        </w:rPr>
        <w:t>1,3,4</w:t>
      </w:r>
      <w:r w:rsidRPr="0050131D">
        <w:rPr>
          <w:color w:val="auto"/>
        </w:rPr>
        <w:t>. During all infection stages, fungal hyphae invaginate the plant cytoplasm membrane without any direct contact to the host cytoplasm</w:t>
      </w:r>
      <w:r w:rsidRPr="0050131D">
        <w:rPr>
          <w:color w:val="auto"/>
          <w:vertAlign w:val="superscript"/>
        </w:rPr>
        <w:t>1,2</w:t>
      </w:r>
      <w:r w:rsidRPr="0050131D">
        <w:rPr>
          <w:color w:val="auto"/>
        </w:rPr>
        <w:t xml:space="preserve">. The tight </w:t>
      </w:r>
      <w:proofErr w:type="spellStart"/>
      <w:r w:rsidRPr="0050131D">
        <w:rPr>
          <w:color w:val="auto"/>
        </w:rPr>
        <w:t>apoplasmic</w:t>
      </w:r>
      <w:proofErr w:type="spellEnd"/>
      <w:r w:rsidRPr="0050131D">
        <w:rPr>
          <w:color w:val="auto"/>
        </w:rPr>
        <w:t xml:space="preserve"> space between the infecting hyphae and the plant plasma membrane is considered to be the host/pathogen interactive site, called the biotrophic interaction zone. In order to overcome the </w:t>
      </w:r>
      <w:proofErr w:type="gramStart"/>
      <w:r w:rsidRPr="0050131D">
        <w:rPr>
          <w:color w:val="auto"/>
        </w:rPr>
        <w:t>plant</w:t>
      </w:r>
      <w:proofErr w:type="gramEnd"/>
      <w:r w:rsidRPr="0050131D">
        <w:rPr>
          <w:color w:val="auto"/>
        </w:rPr>
        <w:t xml:space="preserve"> innate immune system, </w:t>
      </w:r>
      <w:r w:rsidRPr="0050131D">
        <w:rPr>
          <w:i/>
          <w:color w:val="auto"/>
        </w:rPr>
        <w:t>U. maydis</w:t>
      </w:r>
      <w:r w:rsidRPr="0050131D">
        <w:rPr>
          <w:color w:val="auto"/>
        </w:rPr>
        <w:t xml:space="preserve"> secretes an array of effector proteins into the biotrophic interaction zone</w:t>
      </w:r>
      <w:r w:rsidRPr="0050131D">
        <w:rPr>
          <w:color w:val="auto"/>
          <w:vertAlign w:val="superscript"/>
        </w:rPr>
        <w:t>1</w:t>
      </w:r>
      <w:r w:rsidRPr="0050131D">
        <w:rPr>
          <w:color w:val="auto"/>
        </w:rPr>
        <w:t>. Some effectors are taken up by plant cells, while others remain in the biotrophic interaction zone</w:t>
      </w:r>
      <w:r w:rsidRPr="0050131D">
        <w:rPr>
          <w:color w:val="auto"/>
          <w:vertAlign w:val="superscript"/>
        </w:rPr>
        <w:t>5-8</w:t>
      </w:r>
      <w:r w:rsidRPr="0050131D">
        <w:rPr>
          <w:color w:val="auto"/>
        </w:rPr>
        <w:t xml:space="preserve">. One </w:t>
      </w:r>
      <w:proofErr w:type="spellStart"/>
      <w:r w:rsidRPr="0050131D">
        <w:rPr>
          <w:color w:val="auto"/>
        </w:rPr>
        <w:t>apoplastic</w:t>
      </w:r>
      <w:proofErr w:type="spellEnd"/>
      <w:r w:rsidRPr="0050131D">
        <w:rPr>
          <w:color w:val="auto"/>
        </w:rPr>
        <w:t xml:space="preserve"> effector is UmPit2, which interacts with </w:t>
      </w:r>
      <w:proofErr w:type="spellStart"/>
      <w:r w:rsidRPr="0050131D">
        <w:rPr>
          <w:color w:val="auto"/>
        </w:rPr>
        <w:t>apoplastic</w:t>
      </w:r>
      <w:proofErr w:type="spellEnd"/>
      <w:r w:rsidRPr="0050131D">
        <w:rPr>
          <w:color w:val="auto"/>
        </w:rPr>
        <w:t xml:space="preserve"> maize proteases to prevent the release of the signaling peptide ZmZIP1 from </w:t>
      </w:r>
      <w:proofErr w:type="spellStart"/>
      <w:r w:rsidRPr="0050131D">
        <w:rPr>
          <w:color w:val="auto"/>
        </w:rPr>
        <w:t>ZmPROZIP</w:t>
      </w:r>
      <w:proofErr w:type="spellEnd"/>
      <w:r w:rsidRPr="0050131D">
        <w:rPr>
          <w:color w:val="auto"/>
        </w:rPr>
        <w:t xml:space="preserve"> by </w:t>
      </w:r>
      <w:proofErr w:type="spellStart"/>
      <w:r w:rsidRPr="0050131D">
        <w:rPr>
          <w:color w:val="auto"/>
        </w:rPr>
        <w:t>apoplastic</w:t>
      </w:r>
      <w:proofErr w:type="spellEnd"/>
      <w:r w:rsidRPr="0050131D">
        <w:rPr>
          <w:color w:val="auto"/>
        </w:rPr>
        <w:t xml:space="preserve"> protease activity</w:t>
      </w:r>
      <w:r w:rsidRPr="0050131D">
        <w:rPr>
          <w:color w:val="auto"/>
          <w:vertAlign w:val="superscript"/>
        </w:rPr>
        <w:t>9,10</w:t>
      </w:r>
      <w:r w:rsidRPr="0050131D">
        <w:rPr>
          <w:color w:val="auto"/>
        </w:rPr>
        <w:t xml:space="preserve">. </w:t>
      </w:r>
    </w:p>
    <w:p w:rsidR="00DD548B" w:rsidRPr="0050131D" w:rsidRDefault="00DD548B" w:rsidP="0050131D">
      <w:pPr>
        <w:widowControl/>
        <w:jc w:val="left"/>
        <w:rPr>
          <w:color w:val="auto"/>
        </w:rPr>
      </w:pPr>
    </w:p>
    <w:p w:rsidR="00A566DD" w:rsidRDefault="00A566DD" w:rsidP="0050131D">
      <w:pPr>
        <w:widowControl/>
        <w:jc w:val="left"/>
        <w:rPr>
          <w:color w:val="auto"/>
        </w:rPr>
      </w:pPr>
      <w:r w:rsidRPr="0050131D">
        <w:rPr>
          <w:color w:val="auto"/>
        </w:rPr>
        <w:t xml:space="preserve">Over the last decades, </w:t>
      </w:r>
      <w:r w:rsidRPr="0050131D">
        <w:rPr>
          <w:i/>
          <w:color w:val="auto"/>
        </w:rPr>
        <w:t>U. maydis</w:t>
      </w:r>
      <w:r w:rsidRPr="0050131D">
        <w:rPr>
          <w:color w:val="auto"/>
        </w:rPr>
        <w:t xml:space="preserve"> became not only a model for fungal genetics in plant-pathogen interaction, but also a valuable tool in biotechnology due to a well-understood life cycle, easy genetic accessibility and heterologous expression of secreted proteins</w:t>
      </w:r>
      <w:r w:rsidRPr="0050131D">
        <w:rPr>
          <w:color w:val="auto"/>
          <w:vertAlign w:val="superscript"/>
        </w:rPr>
        <w:t>11-13</w:t>
      </w:r>
      <w:r w:rsidRPr="0050131D">
        <w:rPr>
          <w:color w:val="auto"/>
        </w:rPr>
        <w:t>. Signals for both conventional and unconventional protein secretion have been determined allowing the control of posttranslational modifications</w:t>
      </w:r>
      <w:r w:rsidRPr="0050131D">
        <w:rPr>
          <w:color w:val="auto"/>
          <w:vertAlign w:val="superscript"/>
        </w:rPr>
        <w:t>14</w:t>
      </w:r>
      <w:r w:rsidRPr="0050131D">
        <w:rPr>
          <w:color w:val="auto"/>
        </w:rPr>
        <w:t xml:space="preserve">. Recently, </w:t>
      </w:r>
      <w:r w:rsidRPr="0050131D">
        <w:rPr>
          <w:i/>
          <w:color w:val="auto"/>
        </w:rPr>
        <w:t>U. maydis</w:t>
      </w:r>
      <w:r w:rsidRPr="0050131D">
        <w:rPr>
          <w:color w:val="auto"/>
        </w:rPr>
        <w:t xml:space="preserve"> was employed as a Trojan horse tool to study small, secreted maize proteins </w:t>
      </w:r>
      <w:r w:rsidR="0050131D" w:rsidRPr="0050131D">
        <w:rPr>
          <w:i/>
          <w:color w:val="auto"/>
        </w:rPr>
        <w:t>in situ</w:t>
      </w:r>
      <w:r w:rsidRPr="0050131D">
        <w:rPr>
          <w:color w:val="auto"/>
          <w:vertAlign w:val="superscript"/>
        </w:rPr>
        <w:t>15</w:t>
      </w:r>
      <w:r w:rsidRPr="0050131D">
        <w:rPr>
          <w:color w:val="auto"/>
        </w:rPr>
        <w:t xml:space="preserve">. The Trojan horse approach was successfully used to analyze the function of the small, secreted protein ZmMAC1 that is involved in </w:t>
      </w:r>
      <w:r w:rsidR="00DD548B" w:rsidRPr="0050131D">
        <w:rPr>
          <w:color w:val="auto"/>
        </w:rPr>
        <w:t>another</w:t>
      </w:r>
      <w:r w:rsidRPr="0050131D">
        <w:rPr>
          <w:color w:val="auto"/>
        </w:rPr>
        <w:t xml:space="preserve"> development. ZmMAC1 induces the periclinal division of pluripotent cells and cell fate specification of the newly formed cells</w:t>
      </w:r>
      <w:r w:rsidRPr="0050131D">
        <w:rPr>
          <w:color w:val="auto"/>
          <w:vertAlign w:val="superscript"/>
        </w:rPr>
        <w:t>15</w:t>
      </w:r>
      <w:r w:rsidRPr="0050131D">
        <w:rPr>
          <w:color w:val="auto"/>
        </w:rPr>
        <w:t xml:space="preserve">. By the same method, the biological function of the maize damage-associated peptide ZmZIP1 was revealed. </w:t>
      </w:r>
      <w:r w:rsidRPr="0050131D">
        <w:rPr>
          <w:i/>
          <w:color w:val="auto"/>
        </w:rPr>
        <w:t>U. maydis</w:t>
      </w:r>
      <w:r w:rsidRPr="0050131D">
        <w:rPr>
          <w:color w:val="auto"/>
        </w:rPr>
        <w:t xml:space="preserve"> secreting the maize ZmZIP1 resulted in impaired tumor formation</w:t>
      </w:r>
      <w:r w:rsidRPr="0050131D">
        <w:rPr>
          <w:color w:val="auto"/>
          <w:vertAlign w:val="superscript"/>
        </w:rPr>
        <w:t>10</w:t>
      </w:r>
      <w:r w:rsidRPr="0050131D">
        <w:rPr>
          <w:color w:val="auto"/>
        </w:rPr>
        <w:t xml:space="preserve">. Thus, the Trojan horse approach represents a valuable alternative route to protein </w:t>
      </w:r>
      <w:r w:rsidR="0050131D" w:rsidRPr="0050131D">
        <w:rPr>
          <w:i/>
          <w:color w:val="auto"/>
        </w:rPr>
        <w:t>in situ</w:t>
      </w:r>
      <w:r w:rsidRPr="0050131D">
        <w:rPr>
          <w:color w:val="auto"/>
        </w:rPr>
        <w:t xml:space="preserve"> studies with high spatiotemporal resolution that does neither require generation of stable maize transformation lines nor tissue infiltration with </w:t>
      </w:r>
      <w:proofErr w:type="spellStart"/>
      <w:r w:rsidRPr="0050131D">
        <w:rPr>
          <w:color w:val="auto"/>
        </w:rPr>
        <w:t>heterologously</w:t>
      </w:r>
      <w:proofErr w:type="spellEnd"/>
      <w:r w:rsidRPr="0050131D">
        <w:rPr>
          <w:color w:val="auto"/>
        </w:rPr>
        <w:t xml:space="preserve"> expressed and purified proteins. </w:t>
      </w:r>
      <w:proofErr w:type="gramStart"/>
      <w:r w:rsidRPr="0050131D">
        <w:rPr>
          <w:color w:val="auto"/>
        </w:rPr>
        <w:t>In particular, the</w:t>
      </w:r>
      <w:proofErr w:type="gramEnd"/>
      <w:r w:rsidRPr="0050131D">
        <w:rPr>
          <w:color w:val="auto"/>
        </w:rPr>
        <w:t xml:space="preserve"> Trojan horse strategy enables the secretion of any heterologous protein into the maize apoplast and direct comparison of infected </w:t>
      </w:r>
      <w:r w:rsidR="0050131D" w:rsidRPr="0050131D">
        <w:rPr>
          <w:i/>
          <w:color w:val="auto"/>
        </w:rPr>
        <w:t>versus</w:t>
      </w:r>
      <w:r w:rsidRPr="0050131D">
        <w:rPr>
          <w:color w:val="auto"/>
        </w:rPr>
        <w:t xml:space="preserve"> non-infected plant cells within the same tissue.</w:t>
      </w:r>
    </w:p>
    <w:p w:rsidR="00DD548B" w:rsidRPr="0050131D" w:rsidRDefault="00DD548B" w:rsidP="0050131D">
      <w:pPr>
        <w:widowControl/>
        <w:jc w:val="left"/>
        <w:rPr>
          <w:color w:val="auto"/>
        </w:rPr>
      </w:pPr>
    </w:p>
    <w:p w:rsidR="00A566DD" w:rsidRPr="0050131D" w:rsidRDefault="00A566DD" w:rsidP="0050131D">
      <w:pPr>
        <w:widowControl/>
        <w:jc w:val="left"/>
        <w:rPr>
          <w:color w:val="auto"/>
        </w:rPr>
      </w:pPr>
      <w:r w:rsidRPr="0050131D">
        <w:rPr>
          <w:color w:val="auto"/>
        </w:rPr>
        <w:t xml:space="preserve">This protocol illustrates the major steps for generating an </w:t>
      </w:r>
      <w:r w:rsidRPr="0050131D">
        <w:rPr>
          <w:i/>
          <w:color w:val="auto"/>
        </w:rPr>
        <w:t>U. maydis</w:t>
      </w:r>
      <w:r w:rsidRPr="0050131D">
        <w:rPr>
          <w:color w:val="auto"/>
        </w:rPr>
        <w:t xml:space="preserve"> Trojan horse strain to study a protein of interest. It further includes precise information on infection procedures of three different maize tissue types (adult leaves, tassels and ears) with </w:t>
      </w:r>
      <w:r w:rsidRPr="0050131D">
        <w:rPr>
          <w:i/>
          <w:color w:val="auto"/>
        </w:rPr>
        <w:t>U. maydis</w:t>
      </w:r>
      <w:r w:rsidRPr="0050131D">
        <w:rPr>
          <w:color w:val="auto"/>
        </w:rPr>
        <w:t>, which is a prerequisite for studying the spatiotemporal infection progression and protein function in these target tissues. No further specifications are given on maize gene amplification and microscopic imaging techniques, since these steps are target-specific and instrument-dependent. Thus, this protocol is addressed to experienced users of standard molecular biology techniques.</w:t>
      </w:r>
    </w:p>
    <w:p w:rsidR="00A566DD" w:rsidRPr="0050131D" w:rsidRDefault="00A566DD" w:rsidP="0050131D">
      <w:pPr>
        <w:widowControl/>
        <w:jc w:val="left"/>
        <w:rPr>
          <w:b/>
          <w:color w:val="auto"/>
        </w:rPr>
      </w:pPr>
    </w:p>
    <w:p w:rsidR="00A566DD" w:rsidRDefault="00A566DD" w:rsidP="0050131D">
      <w:pPr>
        <w:widowControl/>
        <w:jc w:val="left"/>
        <w:rPr>
          <w:b/>
          <w:color w:val="auto"/>
        </w:rPr>
      </w:pPr>
      <w:r w:rsidRPr="0050131D">
        <w:rPr>
          <w:b/>
          <w:color w:val="auto"/>
        </w:rPr>
        <w:t>PROTOCOL:</w:t>
      </w:r>
    </w:p>
    <w:p w:rsidR="00DD548B" w:rsidRPr="0050131D" w:rsidRDefault="00DD548B" w:rsidP="0050131D">
      <w:pPr>
        <w:widowControl/>
        <w:jc w:val="left"/>
        <w:rPr>
          <w:rStyle w:val="Hyperlink"/>
          <w:color w:val="auto"/>
          <w:u w:val="none"/>
        </w:rPr>
      </w:pPr>
    </w:p>
    <w:p w:rsidR="00560E00" w:rsidRDefault="00A566DD" w:rsidP="00560E00">
      <w:pPr>
        <w:pStyle w:val="ListParagraph"/>
        <w:widowControl/>
        <w:numPr>
          <w:ilvl w:val="0"/>
          <w:numId w:val="28"/>
        </w:numPr>
        <w:jc w:val="left"/>
        <w:rPr>
          <w:b/>
          <w:color w:val="auto"/>
        </w:rPr>
      </w:pPr>
      <w:r w:rsidRPr="00DD548B">
        <w:rPr>
          <w:b/>
          <w:color w:val="auto"/>
        </w:rPr>
        <w:t xml:space="preserve">Construction of an </w:t>
      </w:r>
      <w:r w:rsidRPr="00DD548B">
        <w:rPr>
          <w:b/>
          <w:i/>
          <w:color w:val="auto"/>
        </w:rPr>
        <w:t>U. maydis</w:t>
      </w:r>
      <w:r w:rsidRPr="00DD548B">
        <w:rPr>
          <w:b/>
          <w:color w:val="auto"/>
        </w:rPr>
        <w:t xml:space="preserve"> Trojan </w:t>
      </w:r>
      <w:r w:rsidR="00DD548B">
        <w:rPr>
          <w:b/>
          <w:color w:val="auto"/>
        </w:rPr>
        <w:t>H</w:t>
      </w:r>
      <w:r w:rsidRPr="00DD548B">
        <w:rPr>
          <w:b/>
          <w:color w:val="auto"/>
        </w:rPr>
        <w:t>orse</w:t>
      </w:r>
    </w:p>
    <w:p w:rsidR="00560E00" w:rsidRDefault="00560E00" w:rsidP="00560E00">
      <w:pPr>
        <w:widowControl/>
        <w:jc w:val="left"/>
        <w:rPr>
          <w:b/>
          <w:color w:val="auto"/>
        </w:rPr>
      </w:pPr>
    </w:p>
    <w:p w:rsidR="00560E00" w:rsidRPr="00560E00" w:rsidRDefault="00560E00" w:rsidP="00560E00">
      <w:pPr>
        <w:widowControl/>
        <w:jc w:val="left"/>
        <w:rPr>
          <w:color w:val="auto"/>
        </w:rPr>
      </w:pPr>
      <w:r>
        <w:rPr>
          <w:b/>
          <w:color w:val="auto"/>
        </w:rPr>
        <w:t xml:space="preserve">NOTE: </w:t>
      </w:r>
      <w:r>
        <w:rPr>
          <w:color w:val="auto"/>
        </w:rPr>
        <w:t xml:space="preserve">See </w:t>
      </w:r>
      <w:r w:rsidRPr="00560E00">
        <w:rPr>
          <w:b/>
          <w:color w:val="auto"/>
        </w:rPr>
        <w:t>Figure 1</w:t>
      </w:r>
      <w:r>
        <w:rPr>
          <w:color w:val="auto"/>
        </w:rPr>
        <w:t xml:space="preserve">. </w:t>
      </w:r>
      <w:bookmarkStart w:id="0" w:name="_GoBack"/>
      <w:bookmarkEnd w:id="0"/>
    </w:p>
    <w:p w:rsidR="00A566DD" w:rsidRPr="0050131D" w:rsidRDefault="00A566DD" w:rsidP="0050131D">
      <w:pPr>
        <w:pStyle w:val="ListParagraph"/>
        <w:widowControl/>
        <w:ind w:left="0"/>
        <w:jc w:val="left"/>
        <w:rPr>
          <w:color w:val="auto"/>
        </w:rPr>
      </w:pPr>
    </w:p>
    <w:p w:rsidR="00A566DD" w:rsidRPr="0050131D" w:rsidRDefault="00A566DD" w:rsidP="0050131D">
      <w:pPr>
        <w:pStyle w:val="ListParagraph"/>
        <w:widowControl/>
        <w:numPr>
          <w:ilvl w:val="1"/>
          <w:numId w:val="28"/>
        </w:numPr>
        <w:jc w:val="left"/>
        <w:rPr>
          <w:color w:val="auto"/>
        </w:rPr>
      </w:pPr>
      <w:r w:rsidRPr="0050131D">
        <w:rPr>
          <w:color w:val="auto"/>
        </w:rPr>
        <w:t>Amplify a gene of interest from maize cDNA using gene-specific primers and a proofread</w:t>
      </w:r>
      <w:r w:rsidR="00DD548B">
        <w:rPr>
          <w:color w:val="auto"/>
        </w:rPr>
        <w:t>ing</w:t>
      </w:r>
      <w:r w:rsidRPr="0050131D">
        <w:rPr>
          <w:color w:val="auto"/>
        </w:rPr>
        <w:t xml:space="preserve"> DNA polymerase. Clone the primary PCR product and transform the construct into </w:t>
      </w:r>
      <w:r w:rsidRPr="0050131D">
        <w:rPr>
          <w:i/>
          <w:color w:val="auto"/>
        </w:rPr>
        <w:t xml:space="preserve">E. coli </w:t>
      </w:r>
      <w:r w:rsidRPr="0050131D">
        <w:rPr>
          <w:color w:val="auto"/>
        </w:rPr>
        <w:lastRenderedPageBreak/>
        <w:t>following the plasmid vendor’s instructions</w:t>
      </w:r>
      <w:r w:rsidRPr="0050131D">
        <w:rPr>
          <w:i/>
          <w:color w:val="auto"/>
        </w:rPr>
        <w:t xml:space="preserve">. </w:t>
      </w:r>
      <w:r w:rsidRPr="0050131D">
        <w:rPr>
          <w:color w:val="auto"/>
        </w:rPr>
        <w:t>Verify the correct gene of interest sequence by Sanger sequencing prior to use for the next cloning steps.</w:t>
      </w:r>
    </w:p>
    <w:p w:rsidR="00DD548B" w:rsidRDefault="00DD548B" w:rsidP="0050131D">
      <w:pPr>
        <w:pStyle w:val="ListParagraph"/>
        <w:widowControl/>
        <w:ind w:left="0"/>
        <w:jc w:val="left"/>
        <w:rPr>
          <w:color w:val="auto"/>
        </w:rPr>
      </w:pPr>
    </w:p>
    <w:p w:rsidR="00A566DD" w:rsidRPr="0050131D" w:rsidRDefault="00DD548B" w:rsidP="0050131D">
      <w:pPr>
        <w:pStyle w:val="ListParagraph"/>
        <w:widowControl/>
        <w:ind w:left="0"/>
        <w:jc w:val="left"/>
        <w:rPr>
          <w:color w:val="auto"/>
        </w:rPr>
      </w:pPr>
      <w:r>
        <w:rPr>
          <w:color w:val="auto"/>
        </w:rPr>
        <w:t>NOTE</w:t>
      </w:r>
      <w:r w:rsidR="0050131D">
        <w:rPr>
          <w:color w:val="auto"/>
        </w:rPr>
        <w:t>:</w:t>
      </w:r>
      <w:r w:rsidR="00A566DD" w:rsidRPr="0050131D">
        <w:rPr>
          <w:color w:val="auto"/>
        </w:rPr>
        <w:t xml:space="preserve"> PCR specifications need to be optimized due to primer sequence specificities and optimal DNA polymerase reaction conditions.</w:t>
      </w:r>
    </w:p>
    <w:p w:rsidR="00A566DD" w:rsidRPr="0050131D" w:rsidRDefault="00A566DD" w:rsidP="0050131D">
      <w:pPr>
        <w:pStyle w:val="ListParagraph"/>
        <w:widowControl/>
        <w:ind w:left="0"/>
        <w:jc w:val="left"/>
        <w:rPr>
          <w:color w:val="auto"/>
        </w:rPr>
      </w:pPr>
    </w:p>
    <w:p w:rsidR="00A566DD" w:rsidRPr="0050131D" w:rsidRDefault="00A566DD" w:rsidP="0050131D">
      <w:pPr>
        <w:pStyle w:val="ListParagraph"/>
        <w:widowControl/>
        <w:numPr>
          <w:ilvl w:val="1"/>
          <w:numId w:val="28"/>
        </w:numPr>
        <w:jc w:val="left"/>
        <w:rPr>
          <w:color w:val="auto"/>
        </w:rPr>
      </w:pPr>
      <w:r w:rsidRPr="0050131D">
        <w:rPr>
          <w:color w:val="auto"/>
        </w:rPr>
        <w:t xml:space="preserve">Design primers to amplify the maize gene of interest without the sequence encoding a signal peptide (SP). </w:t>
      </w:r>
    </w:p>
    <w:p w:rsidR="00A566DD" w:rsidRPr="0050131D" w:rsidRDefault="00A566DD" w:rsidP="0050131D">
      <w:pPr>
        <w:pStyle w:val="ListParagraph"/>
        <w:widowControl/>
        <w:ind w:left="0"/>
        <w:jc w:val="left"/>
        <w:rPr>
          <w:color w:val="auto"/>
        </w:rPr>
      </w:pPr>
    </w:p>
    <w:p w:rsidR="00A566DD" w:rsidRPr="0050131D" w:rsidRDefault="00A566DD" w:rsidP="0050131D">
      <w:pPr>
        <w:pStyle w:val="ListParagraph"/>
        <w:widowControl/>
        <w:numPr>
          <w:ilvl w:val="1"/>
          <w:numId w:val="28"/>
        </w:numPr>
        <w:jc w:val="left"/>
        <w:rPr>
          <w:color w:val="auto"/>
        </w:rPr>
      </w:pPr>
      <w:r w:rsidRPr="0050131D">
        <w:rPr>
          <w:color w:val="auto"/>
        </w:rPr>
        <w:t xml:space="preserve"> Extend the 5´ </w:t>
      </w:r>
      <w:proofErr w:type="gramStart"/>
      <w:r w:rsidRPr="0050131D">
        <w:rPr>
          <w:color w:val="auto"/>
        </w:rPr>
        <w:t>end</w:t>
      </w:r>
      <w:proofErr w:type="gramEnd"/>
      <w:r w:rsidRPr="0050131D">
        <w:rPr>
          <w:color w:val="auto"/>
        </w:rPr>
        <w:t xml:space="preserve"> of the reverse primer with the RSIATA motif and an </w:t>
      </w:r>
      <w:proofErr w:type="spellStart"/>
      <w:r w:rsidRPr="0050131D">
        <w:rPr>
          <w:i/>
          <w:color w:val="auto"/>
        </w:rPr>
        <w:t>Nco</w:t>
      </w:r>
      <w:r w:rsidRPr="0050131D">
        <w:rPr>
          <w:color w:val="auto"/>
        </w:rPr>
        <w:t>I</w:t>
      </w:r>
      <w:proofErr w:type="spellEnd"/>
      <w:r w:rsidRPr="0050131D">
        <w:rPr>
          <w:color w:val="auto"/>
        </w:rPr>
        <w:t xml:space="preserve"> cutting site </w:t>
      </w:r>
      <w:r w:rsidRPr="0050131D">
        <w:rPr>
          <w:color w:val="auto"/>
        </w:rPr>
        <w:br w:type="textWrapping" w:clear="all"/>
        <w:t>(</w:t>
      </w:r>
      <w:r w:rsidR="0050131D" w:rsidRPr="00DD548B">
        <w:rPr>
          <w:b/>
          <w:color w:val="auto"/>
        </w:rPr>
        <w:t>Table 1</w:t>
      </w:r>
      <w:r w:rsidRPr="0050131D">
        <w:rPr>
          <w:color w:val="auto"/>
        </w:rPr>
        <w:t xml:space="preserve">). </w:t>
      </w:r>
    </w:p>
    <w:p w:rsidR="00A566DD" w:rsidRPr="0050131D" w:rsidRDefault="00A566DD" w:rsidP="0050131D">
      <w:pPr>
        <w:pStyle w:val="ListParagraph"/>
        <w:widowControl/>
        <w:ind w:left="0"/>
        <w:jc w:val="left"/>
        <w:rPr>
          <w:color w:val="auto"/>
        </w:rPr>
      </w:pPr>
    </w:p>
    <w:p w:rsidR="00A566DD" w:rsidRPr="0050131D" w:rsidRDefault="00A566DD" w:rsidP="0050131D">
      <w:pPr>
        <w:pStyle w:val="ListParagraph"/>
        <w:widowControl/>
        <w:numPr>
          <w:ilvl w:val="1"/>
          <w:numId w:val="28"/>
        </w:numPr>
        <w:jc w:val="left"/>
        <w:rPr>
          <w:color w:val="auto"/>
        </w:rPr>
      </w:pPr>
      <w:r w:rsidRPr="0050131D">
        <w:rPr>
          <w:color w:val="auto"/>
        </w:rPr>
        <w:t>Amplify the maize gene of interest with a proofread</w:t>
      </w:r>
      <w:r w:rsidR="00DD548B">
        <w:rPr>
          <w:color w:val="auto"/>
        </w:rPr>
        <w:t>ing</w:t>
      </w:r>
      <w:r w:rsidRPr="0050131D">
        <w:rPr>
          <w:color w:val="auto"/>
        </w:rPr>
        <w:t xml:space="preserve"> DNA polymerase using the </w:t>
      </w:r>
      <w:r w:rsidR="00DD548B">
        <w:rPr>
          <w:color w:val="auto"/>
        </w:rPr>
        <w:t>PCR</w:t>
      </w:r>
      <w:r w:rsidRPr="0050131D">
        <w:rPr>
          <w:color w:val="auto"/>
        </w:rPr>
        <w:t xml:space="preserve"> construct generated in 1.1 as the PCR template. </w:t>
      </w:r>
    </w:p>
    <w:p w:rsidR="00A566DD" w:rsidRPr="0050131D" w:rsidRDefault="00A566DD" w:rsidP="0050131D">
      <w:pPr>
        <w:pStyle w:val="ListParagraph"/>
        <w:widowControl/>
        <w:ind w:left="0"/>
        <w:jc w:val="left"/>
        <w:rPr>
          <w:color w:val="auto"/>
        </w:rPr>
      </w:pPr>
    </w:p>
    <w:p w:rsidR="00A566DD" w:rsidRPr="0050131D" w:rsidRDefault="00A566DD" w:rsidP="0050131D">
      <w:pPr>
        <w:pStyle w:val="ListParagraph"/>
        <w:widowControl/>
        <w:numPr>
          <w:ilvl w:val="1"/>
          <w:numId w:val="28"/>
        </w:numPr>
        <w:jc w:val="left"/>
        <w:rPr>
          <w:color w:val="auto"/>
        </w:rPr>
      </w:pPr>
      <w:r w:rsidRPr="0050131D">
        <w:rPr>
          <w:color w:val="auto"/>
        </w:rPr>
        <w:t xml:space="preserve">Double-digest the PCR product and the </w:t>
      </w:r>
      <w:r w:rsidRPr="0050131D">
        <w:rPr>
          <w:i/>
          <w:color w:val="auto"/>
        </w:rPr>
        <w:t>U. maydis</w:t>
      </w:r>
      <w:r w:rsidRPr="0050131D">
        <w:rPr>
          <w:color w:val="auto"/>
        </w:rPr>
        <w:t xml:space="preserve"> transformation plasmid, p123-P</w:t>
      </w:r>
      <w:r w:rsidRPr="0050131D">
        <w:rPr>
          <w:color w:val="auto"/>
          <w:vertAlign w:val="subscript"/>
        </w:rPr>
        <w:t>Um</w:t>
      </w:r>
      <w:r w:rsidRPr="0050131D">
        <w:rPr>
          <w:i/>
          <w:color w:val="auto"/>
          <w:vertAlign w:val="subscript"/>
        </w:rPr>
        <w:t>pit2</w:t>
      </w:r>
      <w:r w:rsidRPr="0050131D">
        <w:rPr>
          <w:color w:val="auto"/>
        </w:rPr>
        <w:t>-</w:t>
      </w:r>
      <w:r w:rsidRPr="0050131D">
        <w:rPr>
          <w:i/>
          <w:color w:val="auto"/>
        </w:rPr>
        <w:t>Sp</w:t>
      </w:r>
      <w:r w:rsidRPr="0050131D">
        <w:rPr>
          <w:color w:val="auto"/>
          <w:vertAlign w:val="subscript"/>
        </w:rPr>
        <w:t>Um</w:t>
      </w:r>
      <w:r w:rsidRPr="0050131D">
        <w:rPr>
          <w:i/>
          <w:color w:val="auto"/>
          <w:vertAlign w:val="subscript"/>
        </w:rPr>
        <w:t>pit2</w:t>
      </w:r>
      <w:r w:rsidRPr="0050131D">
        <w:rPr>
          <w:color w:val="auto"/>
        </w:rPr>
        <w:t>-Zm</w:t>
      </w:r>
      <w:r w:rsidRPr="0050131D">
        <w:rPr>
          <w:i/>
          <w:color w:val="auto"/>
        </w:rPr>
        <w:t>mac1-mCherry</w:t>
      </w:r>
      <w:r w:rsidRPr="0050131D">
        <w:rPr>
          <w:color w:val="auto"/>
        </w:rPr>
        <w:t>-</w:t>
      </w:r>
      <w:r w:rsidRPr="0050131D">
        <w:rPr>
          <w:i/>
          <w:color w:val="auto"/>
        </w:rPr>
        <w:t>Ha</w:t>
      </w:r>
      <w:r w:rsidRPr="0050131D">
        <w:rPr>
          <w:color w:val="auto"/>
        </w:rPr>
        <w:t xml:space="preserve"> </w:t>
      </w:r>
      <w:r w:rsidRPr="0050131D">
        <w:rPr>
          <w:color w:val="auto"/>
          <w:vertAlign w:val="superscript"/>
        </w:rPr>
        <w:t>15</w:t>
      </w:r>
      <w:r w:rsidRPr="0050131D">
        <w:rPr>
          <w:color w:val="auto"/>
        </w:rPr>
        <w:t xml:space="preserve">, with </w:t>
      </w:r>
      <w:proofErr w:type="spellStart"/>
      <w:r w:rsidRPr="0050131D">
        <w:rPr>
          <w:i/>
          <w:color w:val="auto"/>
        </w:rPr>
        <w:t>Xba</w:t>
      </w:r>
      <w:r w:rsidRPr="0050131D">
        <w:rPr>
          <w:color w:val="auto"/>
        </w:rPr>
        <w:t>I</w:t>
      </w:r>
      <w:proofErr w:type="spellEnd"/>
      <w:r w:rsidRPr="0050131D">
        <w:rPr>
          <w:color w:val="auto"/>
        </w:rPr>
        <w:t xml:space="preserve"> and </w:t>
      </w:r>
      <w:proofErr w:type="spellStart"/>
      <w:r w:rsidRPr="0050131D">
        <w:rPr>
          <w:i/>
          <w:color w:val="auto"/>
        </w:rPr>
        <w:t>Nco</w:t>
      </w:r>
      <w:r w:rsidRPr="0050131D">
        <w:rPr>
          <w:color w:val="auto"/>
        </w:rPr>
        <w:t>I</w:t>
      </w:r>
      <w:proofErr w:type="spellEnd"/>
      <w:r w:rsidRPr="0050131D">
        <w:rPr>
          <w:color w:val="auto"/>
        </w:rPr>
        <w:t>. Purify the digested PCR product and plasmid.</w:t>
      </w:r>
    </w:p>
    <w:p w:rsidR="00A566DD" w:rsidRPr="0050131D" w:rsidRDefault="00A566DD" w:rsidP="0050131D">
      <w:pPr>
        <w:pStyle w:val="ListParagraph"/>
        <w:widowControl/>
        <w:ind w:left="0"/>
        <w:jc w:val="left"/>
        <w:rPr>
          <w:color w:val="auto"/>
        </w:rPr>
      </w:pPr>
    </w:p>
    <w:p w:rsidR="00A566DD" w:rsidRPr="0050131D" w:rsidRDefault="00A566DD" w:rsidP="0050131D">
      <w:pPr>
        <w:pStyle w:val="ListParagraph"/>
        <w:widowControl/>
        <w:numPr>
          <w:ilvl w:val="1"/>
          <w:numId w:val="28"/>
        </w:numPr>
        <w:jc w:val="left"/>
        <w:rPr>
          <w:color w:val="auto"/>
        </w:rPr>
      </w:pPr>
      <w:r w:rsidRPr="0050131D">
        <w:rPr>
          <w:color w:val="auto"/>
        </w:rPr>
        <w:t xml:space="preserve"> Ligate the digested PCR product into the p123-P</w:t>
      </w:r>
      <w:r w:rsidRPr="0050131D">
        <w:rPr>
          <w:color w:val="auto"/>
          <w:vertAlign w:val="subscript"/>
        </w:rPr>
        <w:t>Um</w:t>
      </w:r>
      <w:r w:rsidRPr="0050131D">
        <w:rPr>
          <w:i/>
          <w:color w:val="auto"/>
          <w:vertAlign w:val="subscript"/>
        </w:rPr>
        <w:t>pit2</w:t>
      </w:r>
      <w:r w:rsidRPr="0050131D">
        <w:rPr>
          <w:color w:val="auto"/>
        </w:rPr>
        <w:t>-</w:t>
      </w:r>
      <w:r w:rsidRPr="0050131D">
        <w:rPr>
          <w:i/>
          <w:color w:val="auto"/>
        </w:rPr>
        <w:t>Sp</w:t>
      </w:r>
      <w:r w:rsidRPr="0050131D">
        <w:rPr>
          <w:color w:val="auto"/>
          <w:vertAlign w:val="subscript"/>
        </w:rPr>
        <w:t>Um</w:t>
      </w:r>
      <w:r w:rsidRPr="0050131D">
        <w:rPr>
          <w:i/>
          <w:color w:val="auto"/>
          <w:vertAlign w:val="subscript"/>
        </w:rPr>
        <w:t>pit2</w:t>
      </w:r>
      <w:r w:rsidRPr="0050131D">
        <w:rPr>
          <w:color w:val="auto"/>
        </w:rPr>
        <w:t>-Zm</w:t>
      </w:r>
      <w:r w:rsidRPr="0050131D">
        <w:rPr>
          <w:i/>
          <w:color w:val="auto"/>
        </w:rPr>
        <w:t>mac1-mCherry</w:t>
      </w:r>
      <w:r w:rsidRPr="0050131D">
        <w:rPr>
          <w:color w:val="auto"/>
        </w:rPr>
        <w:t>-</w:t>
      </w:r>
      <w:r w:rsidRPr="0050131D">
        <w:rPr>
          <w:i/>
          <w:color w:val="auto"/>
        </w:rPr>
        <w:t>Ha</w:t>
      </w:r>
      <w:r w:rsidRPr="0050131D">
        <w:rPr>
          <w:color w:val="auto"/>
        </w:rPr>
        <w:t xml:space="preserve"> template using T4 DNA ligase following the manufacturer´s instructions. Transform the ligation product into </w:t>
      </w:r>
      <w:r w:rsidRPr="0050131D">
        <w:rPr>
          <w:i/>
          <w:color w:val="auto"/>
        </w:rPr>
        <w:t xml:space="preserve">E. </w:t>
      </w:r>
      <w:r w:rsidR="00DD548B" w:rsidRPr="0050131D">
        <w:rPr>
          <w:i/>
          <w:color w:val="auto"/>
        </w:rPr>
        <w:t>coli</w:t>
      </w:r>
      <w:r w:rsidR="00DD548B" w:rsidRPr="0050131D">
        <w:rPr>
          <w:color w:val="auto"/>
        </w:rPr>
        <w:t xml:space="preserve"> and</w:t>
      </w:r>
      <w:r w:rsidRPr="0050131D">
        <w:rPr>
          <w:color w:val="auto"/>
        </w:rPr>
        <w:t xml:space="preserve"> verify</w:t>
      </w:r>
      <w:r w:rsidR="00DD548B">
        <w:rPr>
          <w:color w:val="auto"/>
        </w:rPr>
        <w:t xml:space="preserve"> the</w:t>
      </w:r>
      <w:r w:rsidRPr="0050131D">
        <w:rPr>
          <w:color w:val="auto"/>
        </w:rPr>
        <w:t xml:space="preserve"> correct gene of interest sequence by Sanger sequencing.</w:t>
      </w:r>
    </w:p>
    <w:p w:rsidR="00A566DD" w:rsidRPr="0050131D" w:rsidRDefault="00A566DD" w:rsidP="0050131D">
      <w:pPr>
        <w:widowControl/>
        <w:jc w:val="left"/>
        <w:rPr>
          <w:color w:val="auto"/>
        </w:rPr>
      </w:pPr>
    </w:p>
    <w:p w:rsidR="00A566DD" w:rsidRDefault="00A566DD" w:rsidP="0050131D">
      <w:pPr>
        <w:pStyle w:val="ListParagraph"/>
        <w:widowControl/>
        <w:numPr>
          <w:ilvl w:val="1"/>
          <w:numId w:val="28"/>
        </w:numPr>
        <w:jc w:val="left"/>
        <w:rPr>
          <w:color w:val="auto"/>
        </w:rPr>
      </w:pPr>
      <w:r w:rsidRPr="0050131D">
        <w:rPr>
          <w:color w:val="auto"/>
        </w:rPr>
        <w:t>Linearize the p123-P</w:t>
      </w:r>
      <w:r w:rsidRPr="0050131D">
        <w:rPr>
          <w:color w:val="auto"/>
          <w:vertAlign w:val="subscript"/>
        </w:rPr>
        <w:t>Um</w:t>
      </w:r>
      <w:r w:rsidRPr="0050131D">
        <w:rPr>
          <w:i/>
          <w:color w:val="auto"/>
          <w:vertAlign w:val="subscript"/>
        </w:rPr>
        <w:t>pit2</w:t>
      </w:r>
      <w:r w:rsidRPr="0050131D">
        <w:rPr>
          <w:color w:val="auto"/>
        </w:rPr>
        <w:t>-</w:t>
      </w:r>
      <w:r w:rsidRPr="0050131D">
        <w:rPr>
          <w:i/>
          <w:color w:val="auto"/>
        </w:rPr>
        <w:t>Sp</w:t>
      </w:r>
      <w:r w:rsidRPr="0050131D">
        <w:rPr>
          <w:color w:val="auto"/>
          <w:vertAlign w:val="subscript"/>
        </w:rPr>
        <w:t>Um</w:t>
      </w:r>
      <w:r w:rsidRPr="0050131D">
        <w:rPr>
          <w:i/>
          <w:color w:val="auto"/>
          <w:vertAlign w:val="subscript"/>
        </w:rPr>
        <w:t>pit2</w:t>
      </w:r>
      <w:r w:rsidRPr="0050131D">
        <w:rPr>
          <w:color w:val="auto"/>
        </w:rPr>
        <w:t>-Zm</w:t>
      </w:r>
      <w:r w:rsidRPr="0050131D">
        <w:rPr>
          <w:i/>
          <w:color w:val="auto"/>
        </w:rPr>
        <w:t>gene of interest-mCherry</w:t>
      </w:r>
      <w:r w:rsidRPr="0050131D">
        <w:rPr>
          <w:color w:val="auto"/>
        </w:rPr>
        <w:t>-</w:t>
      </w:r>
      <w:r w:rsidRPr="0050131D">
        <w:rPr>
          <w:i/>
          <w:color w:val="auto"/>
        </w:rPr>
        <w:t>Ha</w:t>
      </w:r>
      <w:r w:rsidRPr="0050131D">
        <w:rPr>
          <w:color w:val="auto"/>
        </w:rPr>
        <w:t xml:space="preserve"> with the restriction enzyme </w:t>
      </w:r>
      <w:proofErr w:type="spellStart"/>
      <w:r w:rsidRPr="0050131D">
        <w:rPr>
          <w:i/>
          <w:color w:val="auto"/>
        </w:rPr>
        <w:t>Ssp</w:t>
      </w:r>
      <w:r w:rsidRPr="0050131D">
        <w:rPr>
          <w:color w:val="auto"/>
        </w:rPr>
        <w:t>I</w:t>
      </w:r>
      <w:proofErr w:type="spellEnd"/>
      <w:r w:rsidRPr="0050131D">
        <w:rPr>
          <w:color w:val="auto"/>
        </w:rPr>
        <w:t xml:space="preserve"> and transform DNA into the </w:t>
      </w:r>
      <w:proofErr w:type="spellStart"/>
      <w:r w:rsidRPr="0050131D">
        <w:rPr>
          <w:color w:val="auto"/>
        </w:rPr>
        <w:t>solopathogenic</w:t>
      </w:r>
      <w:proofErr w:type="spellEnd"/>
      <w:r w:rsidRPr="0050131D">
        <w:rPr>
          <w:color w:val="auto"/>
        </w:rPr>
        <w:t xml:space="preserve"> </w:t>
      </w:r>
      <w:r w:rsidRPr="0050131D">
        <w:rPr>
          <w:i/>
          <w:color w:val="auto"/>
        </w:rPr>
        <w:t>U. maydis</w:t>
      </w:r>
      <w:r w:rsidRPr="0050131D">
        <w:rPr>
          <w:color w:val="auto"/>
        </w:rPr>
        <w:t xml:space="preserve"> strain SG200</w:t>
      </w:r>
      <w:r w:rsidRPr="0050131D">
        <w:rPr>
          <w:color w:val="auto"/>
          <w:vertAlign w:val="superscript"/>
        </w:rPr>
        <w:t>16</w:t>
      </w:r>
      <w:r w:rsidRPr="0050131D">
        <w:rPr>
          <w:color w:val="auto"/>
        </w:rPr>
        <w:t xml:space="preserve">. Isolate </w:t>
      </w:r>
      <w:r w:rsidRPr="0050131D">
        <w:rPr>
          <w:i/>
          <w:color w:val="auto"/>
        </w:rPr>
        <w:t xml:space="preserve">U. maydis </w:t>
      </w:r>
      <w:r w:rsidRPr="0050131D">
        <w:rPr>
          <w:color w:val="auto"/>
        </w:rPr>
        <w:t xml:space="preserve">transformants by </w:t>
      </w:r>
      <w:r w:rsidRPr="0050131D">
        <w:rPr>
          <w:rStyle w:val="st"/>
          <w:color w:val="auto"/>
        </w:rPr>
        <w:t>carboxin selection</w:t>
      </w:r>
      <w:r w:rsidRPr="0050131D">
        <w:rPr>
          <w:color w:val="auto"/>
        </w:rPr>
        <w:t xml:space="preserve"> and confirm isolated transformants by Southern blot analysis</w:t>
      </w:r>
      <w:r w:rsidRPr="0050131D">
        <w:rPr>
          <w:color w:val="auto"/>
          <w:vertAlign w:val="superscript"/>
        </w:rPr>
        <w:t>16</w:t>
      </w:r>
      <w:r w:rsidRPr="0050131D">
        <w:rPr>
          <w:color w:val="auto"/>
        </w:rPr>
        <w:t xml:space="preserve">. </w:t>
      </w:r>
    </w:p>
    <w:p w:rsidR="00DD548B" w:rsidRPr="0050131D" w:rsidRDefault="00DD548B" w:rsidP="00DD548B">
      <w:pPr>
        <w:pStyle w:val="ListParagraph"/>
        <w:widowControl/>
        <w:ind w:left="0"/>
        <w:jc w:val="left"/>
        <w:rPr>
          <w:color w:val="auto"/>
        </w:rPr>
      </w:pPr>
    </w:p>
    <w:p w:rsidR="00A566DD" w:rsidRPr="0050131D" w:rsidRDefault="00DD548B" w:rsidP="0050131D">
      <w:pPr>
        <w:pStyle w:val="ListParagraph"/>
        <w:widowControl/>
        <w:ind w:left="0"/>
        <w:jc w:val="left"/>
        <w:rPr>
          <w:color w:val="auto"/>
        </w:rPr>
      </w:pPr>
      <w:r>
        <w:rPr>
          <w:color w:val="auto"/>
        </w:rPr>
        <w:t>NOTE</w:t>
      </w:r>
      <w:r w:rsidR="0050131D">
        <w:rPr>
          <w:color w:val="auto"/>
        </w:rPr>
        <w:t>:</w:t>
      </w:r>
      <w:r w:rsidR="00A566DD" w:rsidRPr="0050131D">
        <w:rPr>
          <w:color w:val="auto"/>
        </w:rPr>
        <w:t xml:space="preserve"> For each protein of interest, at least three independent </w:t>
      </w:r>
      <w:r w:rsidR="00A566DD" w:rsidRPr="0050131D">
        <w:rPr>
          <w:i/>
          <w:color w:val="auto"/>
        </w:rPr>
        <w:t>U. maydis</w:t>
      </w:r>
      <w:r w:rsidR="00A566DD" w:rsidRPr="0050131D">
        <w:rPr>
          <w:color w:val="auto"/>
        </w:rPr>
        <w:t xml:space="preserve"> transformants should be isolated and analyzed to estimate any phenotype effects of random background mutations.</w:t>
      </w:r>
    </w:p>
    <w:p w:rsidR="00A200B6" w:rsidRDefault="00A200B6" w:rsidP="00A200B6">
      <w:pPr>
        <w:pStyle w:val="ListParagraph"/>
        <w:widowControl/>
        <w:ind w:left="0"/>
        <w:jc w:val="left"/>
        <w:rPr>
          <w:b/>
          <w:color w:val="auto"/>
        </w:rPr>
      </w:pPr>
    </w:p>
    <w:p w:rsidR="00A200B6" w:rsidRPr="00A200B6" w:rsidRDefault="00A200B6" w:rsidP="00A200B6">
      <w:pPr>
        <w:pStyle w:val="ListParagraph"/>
        <w:widowControl/>
        <w:numPr>
          <w:ilvl w:val="0"/>
          <w:numId w:val="28"/>
        </w:numPr>
        <w:jc w:val="left"/>
        <w:rPr>
          <w:b/>
          <w:color w:val="auto"/>
        </w:rPr>
      </w:pPr>
      <w:r w:rsidRPr="00A200B6">
        <w:rPr>
          <w:b/>
          <w:color w:val="auto"/>
        </w:rPr>
        <w:t xml:space="preserve">Culture </w:t>
      </w:r>
      <w:r>
        <w:rPr>
          <w:b/>
          <w:color w:val="auto"/>
        </w:rPr>
        <w:t>M</w:t>
      </w:r>
      <w:r w:rsidRPr="00A200B6">
        <w:rPr>
          <w:b/>
          <w:color w:val="auto"/>
        </w:rPr>
        <w:t>edia</w:t>
      </w:r>
    </w:p>
    <w:p w:rsidR="00A200B6" w:rsidRPr="0050131D" w:rsidRDefault="00A200B6" w:rsidP="00A200B6">
      <w:pPr>
        <w:pStyle w:val="ListParagraph"/>
        <w:widowControl/>
        <w:ind w:left="0"/>
        <w:jc w:val="left"/>
        <w:rPr>
          <w:color w:val="auto"/>
        </w:rPr>
      </w:pPr>
    </w:p>
    <w:p w:rsidR="00A200B6" w:rsidRPr="00A200B6" w:rsidRDefault="00A200B6" w:rsidP="00A200B6">
      <w:pPr>
        <w:pStyle w:val="ListParagraph"/>
        <w:widowControl/>
        <w:numPr>
          <w:ilvl w:val="1"/>
          <w:numId w:val="28"/>
        </w:numPr>
        <w:tabs>
          <w:tab w:val="decimal" w:pos="560"/>
          <w:tab w:val="left" w:pos="860"/>
          <w:tab w:val="decimal" w:pos="1120"/>
          <w:tab w:val="left" w:pos="1440"/>
          <w:tab w:val="decimal" w:pos="4520"/>
          <w:tab w:val="left" w:pos="4840"/>
          <w:tab w:val="left" w:pos="5100"/>
          <w:tab w:val="decimal" w:pos="5940"/>
          <w:tab w:val="decimal" w:pos="6220"/>
          <w:tab w:val="left" w:pos="6260"/>
          <w:tab w:val="right" w:pos="6400"/>
          <w:tab w:val="left" w:pos="6540"/>
          <w:tab w:val="decimal" w:pos="7080"/>
          <w:tab w:val="left" w:pos="7380"/>
          <w:tab w:val="right" w:pos="7540"/>
          <w:tab w:val="decimal" w:pos="7920"/>
          <w:tab w:val="decimal" w:pos="8220"/>
          <w:tab w:val="left" w:pos="8520"/>
          <w:tab w:val="right" w:pos="8660"/>
        </w:tabs>
        <w:jc w:val="left"/>
        <w:rPr>
          <w:rFonts w:eastAsia="Calibri"/>
          <w:color w:val="auto"/>
        </w:rPr>
      </w:pPr>
      <w:r w:rsidRPr="00A200B6">
        <w:rPr>
          <w:rFonts w:eastAsia="Calibri"/>
          <w:color w:val="auto"/>
        </w:rPr>
        <w:t>Prepare YEPS</w:t>
      </w:r>
      <w:r w:rsidRPr="00A200B6">
        <w:rPr>
          <w:rFonts w:eastAsia="Calibri"/>
          <w:color w:val="auto"/>
          <w:position w:val="-4"/>
        </w:rPr>
        <w:t>light</w:t>
      </w:r>
      <w:r w:rsidRPr="00A200B6">
        <w:rPr>
          <w:rFonts w:eastAsia="Calibri"/>
          <w:color w:val="auto"/>
        </w:rPr>
        <w:t xml:space="preserve"> liquid medium</w:t>
      </w:r>
      <w:r w:rsidRPr="00A200B6">
        <w:rPr>
          <w:rFonts w:eastAsia="Calibri"/>
          <w:color w:val="auto"/>
          <w:vertAlign w:val="superscript"/>
        </w:rPr>
        <w:t>16</w:t>
      </w:r>
      <w:r w:rsidRPr="00A200B6">
        <w:rPr>
          <w:rFonts w:eastAsia="Calibri"/>
          <w:color w:val="auto"/>
        </w:rPr>
        <w:t xml:space="preserve">: 1.0% (w/v) yeast extract, 0.4% (w/v) </w:t>
      </w:r>
      <w:proofErr w:type="spellStart"/>
      <w:r w:rsidRPr="00A200B6">
        <w:rPr>
          <w:rFonts w:eastAsia="Calibri"/>
          <w:color w:val="auto"/>
        </w:rPr>
        <w:t>Bacto</w:t>
      </w:r>
      <w:proofErr w:type="spellEnd"/>
      <w:r w:rsidRPr="00A200B6">
        <w:rPr>
          <w:rFonts w:eastAsia="Calibri"/>
          <w:color w:val="auto"/>
        </w:rPr>
        <w:t>-Peptone, and 0.4% (w/v) sucrose. Dissolve all components in ddH</w:t>
      </w:r>
      <w:r w:rsidRPr="00A200B6">
        <w:rPr>
          <w:rFonts w:eastAsia="Calibri"/>
          <w:color w:val="auto"/>
          <w:vertAlign w:val="subscript"/>
        </w:rPr>
        <w:t>2</w:t>
      </w:r>
      <w:r w:rsidRPr="00A200B6">
        <w:rPr>
          <w:rFonts w:eastAsia="Calibri"/>
          <w:color w:val="auto"/>
        </w:rPr>
        <w:t xml:space="preserve">O and </w:t>
      </w:r>
      <w:r w:rsidRPr="00A200B6">
        <w:rPr>
          <w:color w:val="auto"/>
        </w:rPr>
        <w:t xml:space="preserve">autoclave at 121 °C for 15 min; autoclaving at a higher temperature, for a longer </w:t>
      </w:r>
      <w:proofErr w:type="gramStart"/>
      <w:r w:rsidRPr="00A200B6">
        <w:rPr>
          <w:color w:val="auto"/>
        </w:rPr>
        <w:t>period of time</w:t>
      </w:r>
      <w:proofErr w:type="gramEnd"/>
      <w:r w:rsidRPr="00A200B6">
        <w:rPr>
          <w:color w:val="auto"/>
        </w:rPr>
        <w:t xml:space="preserve"> or repeatedly would reduce the quality of the medium</w:t>
      </w:r>
      <w:r w:rsidRPr="00A200B6">
        <w:rPr>
          <w:rFonts w:eastAsia="Calibri"/>
          <w:color w:val="auto"/>
        </w:rPr>
        <w:t>.</w:t>
      </w:r>
    </w:p>
    <w:p w:rsidR="00A200B6" w:rsidRPr="0050131D" w:rsidRDefault="00A200B6" w:rsidP="00A200B6">
      <w:pPr>
        <w:widowControl/>
        <w:tabs>
          <w:tab w:val="decimal" w:pos="1120"/>
          <w:tab w:val="left" w:pos="1440"/>
          <w:tab w:val="decimal" w:pos="4520"/>
          <w:tab w:val="left" w:pos="4840"/>
          <w:tab w:val="decimal" w:pos="6220"/>
          <w:tab w:val="left" w:pos="6540"/>
          <w:tab w:val="decimal" w:pos="7920"/>
          <w:tab w:val="left" w:pos="8220"/>
        </w:tabs>
        <w:jc w:val="left"/>
        <w:rPr>
          <w:rFonts w:eastAsia="Calibri"/>
          <w:color w:val="auto"/>
        </w:rPr>
      </w:pPr>
    </w:p>
    <w:p w:rsidR="00A200B6" w:rsidRPr="00A200B6" w:rsidRDefault="00A200B6" w:rsidP="00A200B6">
      <w:pPr>
        <w:pStyle w:val="ListParagraph"/>
        <w:widowControl/>
        <w:numPr>
          <w:ilvl w:val="1"/>
          <w:numId w:val="28"/>
        </w:numPr>
        <w:tabs>
          <w:tab w:val="decimal" w:pos="851"/>
          <w:tab w:val="decimal" w:pos="1120"/>
          <w:tab w:val="left" w:pos="1440"/>
          <w:tab w:val="decimal" w:pos="4520"/>
          <w:tab w:val="left" w:pos="4840"/>
          <w:tab w:val="decimal" w:pos="6220"/>
          <w:tab w:val="left" w:pos="6540"/>
          <w:tab w:val="decimal" w:pos="7920"/>
          <w:tab w:val="left" w:pos="8220"/>
        </w:tabs>
        <w:jc w:val="left"/>
        <w:rPr>
          <w:rFonts w:eastAsia="Calibri"/>
          <w:color w:val="auto"/>
        </w:rPr>
      </w:pPr>
      <w:r w:rsidRPr="00A200B6">
        <w:rPr>
          <w:rFonts w:eastAsia="Calibri"/>
          <w:color w:val="auto"/>
        </w:rPr>
        <w:t xml:space="preserve">Prepare </w:t>
      </w:r>
      <w:r w:rsidR="006A26D6">
        <w:rPr>
          <w:rFonts w:eastAsia="Calibri"/>
          <w:color w:val="auto"/>
        </w:rPr>
        <w:t>potato-dextrose</w:t>
      </w:r>
      <w:r w:rsidRPr="00A200B6">
        <w:rPr>
          <w:rFonts w:eastAsia="Calibri"/>
          <w:color w:val="auto"/>
        </w:rPr>
        <w:t>-agar</w:t>
      </w:r>
      <w:r w:rsidR="006A26D6">
        <w:rPr>
          <w:rFonts w:eastAsia="Calibri"/>
          <w:color w:val="auto"/>
        </w:rPr>
        <w:t xml:space="preserve"> (PD-agar)</w:t>
      </w:r>
      <w:r w:rsidRPr="00A200B6">
        <w:rPr>
          <w:rFonts w:eastAsia="Calibri"/>
          <w:color w:val="auto"/>
          <w:vertAlign w:val="superscript"/>
        </w:rPr>
        <w:t>21</w:t>
      </w:r>
      <w:r w:rsidRPr="00A200B6">
        <w:rPr>
          <w:rFonts w:eastAsia="Calibri"/>
          <w:color w:val="auto"/>
        </w:rPr>
        <w:t xml:space="preserve">: 3.9% (w/v) potato dextrose agar, </w:t>
      </w:r>
      <w:r>
        <w:rPr>
          <w:rFonts w:eastAsia="Calibri"/>
          <w:color w:val="auto"/>
        </w:rPr>
        <w:t xml:space="preserve">and </w:t>
      </w:r>
      <w:r w:rsidRPr="00A200B6">
        <w:rPr>
          <w:rFonts w:eastAsia="Calibri"/>
          <w:color w:val="auto"/>
        </w:rPr>
        <w:t>1.0% (w/v) 1 M Tris-HCl pH 8.0 (</w:t>
      </w:r>
      <w:proofErr w:type="spellStart"/>
      <w:r w:rsidRPr="00A200B6">
        <w:rPr>
          <w:rFonts w:eastAsia="Calibri"/>
          <w:color w:val="auto"/>
        </w:rPr>
        <w:t>f.c.</w:t>
      </w:r>
      <w:proofErr w:type="spellEnd"/>
      <w:r w:rsidRPr="00A200B6">
        <w:rPr>
          <w:rFonts w:eastAsia="Calibri"/>
          <w:color w:val="auto"/>
        </w:rPr>
        <w:t xml:space="preserve"> 0.01 M). Mix all components directly in the bottle for autoclaving and add ddH</w:t>
      </w:r>
      <w:r w:rsidRPr="00A200B6">
        <w:rPr>
          <w:rFonts w:eastAsia="Calibri"/>
          <w:color w:val="auto"/>
          <w:vertAlign w:val="subscript"/>
        </w:rPr>
        <w:t>2</w:t>
      </w:r>
      <w:r w:rsidRPr="00A200B6">
        <w:rPr>
          <w:rFonts w:eastAsia="Calibri"/>
          <w:color w:val="auto"/>
        </w:rPr>
        <w:t>O plus a magnetic stir bar. A</w:t>
      </w:r>
      <w:r w:rsidRPr="00A200B6">
        <w:rPr>
          <w:color w:val="auto"/>
        </w:rPr>
        <w:t xml:space="preserve">utoclave at 121 °C for 15 min; autoclaving at a higher temperature, for a longer </w:t>
      </w:r>
      <w:proofErr w:type="gramStart"/>
      <w:r w:rsidRPr="00A200B6">
        <w:rPr>
          <w:color w:val="auto"/>
        </w:rPr>
        <w:t>period of time</w:t>
      </w:r>
      <w:proofErr w:type="gramEnd"/>
      <w:r w:rsidRPr="00A200B6">
        <w:rPr>
          <w:color w:val="auto"/>
        </w:rPr>
        <w:t xml:space="preserve"> or repeatedly would reduce the quality of the medium</w:t>
      </w:r>
      <w:r w:rsidRPr="00A200B6">
        <w:rPr>
          <w:rFonts w:eastAsia="Calibri"/>
          <w:color w:val="auto"/>
        </w:rPr>
        <w:t>.</w:t>
      </w:r>
    </w:p>
    <w:p w:rsidR="00A200B6" w:rsidRPr="0050131D" w:rsidRDefault="00A200B6" w:rsidP="00A200B6">
      <w:pPr>
        <w:widowControl/>
        <w:jc w:val="left"/>
        <w:rPr>
          <w:color w:val="auto"/>
        </w:rPr>
      </w:pPr>
    </w:p>
    <w:p w:rsidR="00A200B6" w:rsidRPr="00A200B6" w:rsidRDefault="00A200B6" w:rsidP="00A200B6">
      <w:pPr>
        <w:pStyle w:val="ListParagraph"/>
        <w:widowControl/>
        <w:numPr>
          <w:ilvl w:val="1"/>
          <w:numId w:val="28"/>
        </w:numPr>
        <w:tabs>
          <w:tab w:val="decimal" w:pos="851"/>
          <w:tab w:val="decimal" w:pos="1120"/>
          <w:tab w:val="left" w:pos="1440"/>
          <w:tab w:val="decimal" w:pos="4520"/>
          <w:tab w:val="left" w:pos="4840"/>
          <w:tab w:val="decimal" w:pos="6220"/>
          <w:tab w:val="left" w:pos="6540"/>
          <w:tab w:val="decimal" w:pos="7920"/>
          <w:tab w:val="left" w:pos="8220"/>
        </w:tabs>
        <w:jc w:val="left"/>
        <w:rPr>
          <w:rFonts w:eastAsia="Calibri"/>
          <w:color w:val="auto"/>
        </w:rPr>
      </w:pPr>
      <w:r w:rsidRPr="00A200B6">
        <w:rPr>
          <w:rFonts w:eastAsia="Calibri"/>
          <w:color w:val="auto"/>
        </w:rPr>
        <w:lastRenderedPageBreak/>
        <w:t>Prepare PD-Charcoal agar</w:t>
      </w:r>
      <w:r w:rsidRPr="00A200B6">
        <w:rPr>
          <w:rFonts w:eastAsia="Calibri"/>
          <w:color w:val="auto"/>
          <w:vertAlign w:val="superscript"/>
        </w:rPr>
        <w:t>21</w:t>
      </w:r>
      <w:r w:rsidRPr="00A200B6">
        <w:rPr>
          <w:rFonts w:eastAsia="Calibri"/>
          <w:color w:val="auto"/>
        </w:rPr>
        <w:t xml:space="preserve">: 3.9% (w/v) potato dextrose agar, 1% (w/v) charcoal, </w:t>
      </w:r>
      <w:r>
        <w:rPr>
          <w:rFonts w:eastAsia="Calibri"/>
          <w:color w:val="auto"/>
        </w:rPr>
        <w:t xml:space="preserve">and </w:t>
      </w:r>
      <w:r w:rsidRPr="00A200B6">
        <w:rPr>
          <w:rFonts w:eastAsia="Calibri"/>
          <w:color w:val="auto"/>
        </w:rPr>
        <w:t>1.0% (v/v) 1 M Tris-HCl pH 8.0 (</w:t>
      </w:r>
      <w:proofErr w:type="spellStart"/>
      <w:r w:rsidRPr="00A200B6">
        <w:rPr>
          <w:rFonts w:eastAsia="Calibri"/>
          <w:color w:val="auto"/>
        </w:rPr>
        <w:t>f.c.</w:t>
      </w:r>
      <w:proofErr w:type="spellEnd"/>
      <w:r w:rsidRPr="00A200B6">
        <w:rPr>
          <w:rFonts w:eastAsia="Calibri"/>
          <w:color w:val="auto"/>
        </w:rPr>
        <w:t xml:space="preserve"> 0.01 M). Mix all components directly in the bottle for autoclaving and add ddH</w:t>
      </w:r>
      <w:r w:rsidRPr="00A200B6">
        <w:rPr>
          <w:rFonts w:eastAsia="Calibri"/>
          <w:color w:val="auto"/>
          <w:vertAlign w:val="subscript"/>
        </w:rPr>
        <w:t>2</w:t>
      </w:r>
      <w:r w:rsidRPr="00A200B6">
        <w:rPr>
          <w:rFonts w:eastAsia="Calibri"/>
          <w:color w:val="auto"/>
        </w:rPr>
        <w:t>O plus a magnetic stir bar. A</w:t>
      </w:r>
      <w:r w:rsidRPr="00A200B6">
        <w:rPr>
          <w:color w:val="auto"/>
        </w:rPr>
        <w:t xml:space="preserve">utoclave at 121 °C for 15 min; autoclaving at a higher temperature, for a longer </w:t>
      </w:r>
      <w:proofErr w:type="gramStart"/>
      <w:r w:rsidRPr="00A200B6">
        <w:rPr>
          <w:color w:val="auto"/>
        </w:rPr>
        <w:t>period of time</w:t>
      </w:r>
      <w:proofErr w:type="gramEnd"/>
      <w:r w:rsidRPr="00A200B6">
        <w:rPr>
          <w:color w:val="auto"/>
        </w:rPr>
        <w:t xml:space="preserve"> or repeatedly would reduce the quality of the medium</w:t>
      </w:r>
      <w:r w:rsidRPr="00A200B6">
        <w:rPr>
          <w:rFonts w:eastAsia="Calibri"/>
          <w:color w:val="auto"/>
        </w:rPr>
        <w:t>.</w:t>
      </w:r>
    </w:p>
    <w:p w:rsidR="00A566DD" w:rsidRPr="0050131D" w:rsidRDefault="00A566DD" w:rsidP="0050131D">
      <w:pPr>
        <w:widowControl/>
        <w:jc w:val="left"/>
        <w:rPr>
          <w:color w:val="auto"/>
        </w:rPr>
      </w:pPr>
    </w:p>
    <w:p w:rsidR="00A566DD" w:rsidRPr="00DD548B" w:rsidRDefault="00A566DD" w:rsidP="0050131D">
      <w:pPr>
        <w:pStyle w:val="ListParagraph"/>
        <w:widowControl/>
        <w:numPr>
          <w:ilvl w:val="0"/>
          <w:numId w:val="28"/>
        </w:numPr>
        <w:jc w:val="left"/>
        <w:rPr>
          <w:b/>
          <w:color w:val="auto"/>
          <w:highlight w:val="yellow"/>
        </w:rPr>
      </w:pPr>
      <w:r w:rsidRPr="00DD548B">
        <w:rPr>
          <w:b/>
          <w:color w:val="auto"/>
          <w:highlight w:val="yellow"/>
        </w:rPr>
        <w:t xml:space="preserve">Plant </w:t>
      </w:r>
      <w:r w:rsidR="00DD548B" w:rsidRPr="00DD548B">
        <w:rPr>
          <w:b/>
          <w:color w:val="auto"/>
          <w:highlight w:val="yellow"/>
        </w:rPr>
        <w:t>I</w:t>
      </w:r>
      <w:r w:rsidRPr="00DD548B">
        <w:rPr>
          <w:b/>
          <w:color w:val="auto"/>
          <w:highlight w:val="yellow"/>
        </w:rPr>
        <w:t>nfectio</w:t>
      </w:r>
      <w:r w:rsidR="00DD548B">
        <w:rPr>
          <w:b/>
          <w:color w:val="auto"/>
          <w:highlight w:val="yellow"/>
        </w:rPr>
        <w:t>n</w:t>
      </w:r>
    </w:p>
    <w:p w:rsidR="00DD548B" w:rsidRPr="00DD548B" w:rsidRDefault="00DD548B" w:rsidP="0050131D">
      <w:pPr>
        <w:pStyle w:val="ListParagraph"/>
        <w:widowControl/>
        <w:ind w:left="0"/>
        <w:jc w:val="left"/>
        <w:rPr>
          <w:color w:val="auto"/>
        </w:rPr>
      </w:pPr>
    </w:p>
    <w:p w:rsidR="00A566DD" w:rsidRPr="00DD548B" w:rsidRDefault="00DD548B" w:rsidP="00DD548B">
      <w:pPr>
        <w:pStyle w:val="ListParagraph"/>
        <w:widowControl/>
        <w:numPr>
          <w:ilvl w:val="1"/>
          <w:numId w:val="28"/>
        </w:numPr>
        <w:jc w:val="left"/>
        <w:rPr>
          <w:color w:val="auto"/>
        </w:rPr>
      </w:pPr>
      <w:r>
        <w:rPr>
          <w:color w:val="auto"/>
        </w:rPr>
        <w:t>P</w:t>
      </w:r>
      <w:r w:rsidR="00A566DD" w:rsidRPr="0050131D">
        <w:rPr>
          <w:color w:val="auto"/>
        </w:rPr>
        <w:t>erform</w:t>
      </w:r>
      <w:r w:rsidR="00A566DD" w:rsidRPr="00DD548B">
        <w:rPr>
          <w:color w:val="auto"/>
        </w:rPr>
        <w:t xml:space="preserve"> analysis of maize cell division in response to Trojan horse delivered protein (</w:t>
      </w:r>
      <w:r w:rsidR="0050131D" w:rsidRPr="00DD548B">
        <w:rPr>
          <w:i/>
          <w:color w:val="auto"/>
        </w:rPr>
        <w:t xml:space="preserve">e.g., </w:t>
      </w:r>
      <w:r w:rsidR="00A566DD" w:rsidRPr="00DD548B">
        <w:rPr>
          <w:color w:val="auto"/>
        </w:rPr>
        <w:t xml:space="preserve">microscopy-based cell counting), beforehand. </w:t>
      </w:r>
      <w:r w:rsidRPr="0050131D">
        <w:rPr>
          <w:i/>
          <w:color w:val="auto"/>
        </w:rPr>
        <w:t>U. maydis</w:t>
      </w:r>
      <w:r w:rsidRPr="0050131D">
        <w:rPr>
          <w:color w:val="auto"/>
        </w:rPr>
        <w:t xml:space="preserve"> induced maize cell proliferation and subsequent tumor formation starts around 4-5 days post infection.</w:t>
      </w:r>
      <w:r>
        <w:rPr>
          <w:color w:val="auto"/>
        </w:rPr>
        <w:t xml:space="preserve"> </w:t>
      </w:r>
      <w:r w:rsidR="00A566DD" w:rsidRPr="00DD548B">
        <w:rPr>
          <w:color w:val="auto"/>
        </w:rPr>
        <w:t>Quantitative disease assessments are tissue dependent and should be performed from 6 to 14 days post infection.</w:t>
      </w:r>
    </w:p>
    <w:p w:rsidR="00DD548B" w:rsidRDefault="00DD548B" w:rsidP="00DD548B">
      <w:pPr>
        <w:pStyle w:val="ListParagraph"/>
        <w:widowControl/>
        <w:ind w:left="0"/>
        <w:jc w:val="left"/>
        <w:rPr>
          <w:color w:val="auto"/>
        </w:rPr>
      </w:pPr>
    </w:p>
    <w:p w:rsidR="00A566DD" w:rsidRPr="0050131D" w:rsidRDefault="00DD548B" w:rsidP="00DD548B">
      <w:pPr>
        <w:pStyle w:val="ListParagraph"/>
        <w:widowControl/>
        <w:ind w:left="0"/>
        <w:jc w:val="left"/>
        <w:rPr>
          <w:color w:val="auto"/>
        </w:rPr>
      </w:pPr>
      <w:r>
        <w:rPr>
          <w:color w:val="auto"/>
        </w:rPr>
        <w:t>NOTE</w:t>
      </w:r>
      <w:r w:rsidR="0050131D">
        <w:rPr>
          <w:color w:val="auto"/>
        </w:rPr>
        <w:t>:</w:t>
      </w:r>
      <w:r w:rsidR="00A566DD" w:rsidRPr="0050131D">
        <w:rPr>
          <w:color w:val="auto"/>
        </w:rPr>
        <w:t xml:space="preserve"> Distinct maize cultivars show different levels of susceptibility to </w:t>
      </w:r>
      <w:r w:rsidR="00A566DD" w:rsidRPr="0050131D">
        <w:rPr>
          <w:i/>
          <w:color w:val="auto"/>
        </w:rPr>
        <w:t>U. maydis</w:t>
      </w:r>
      <w:r w:rsidR="00A566DD" w:rsidRPr="0050131D">
        <w:rPr>
          <w:color w:val="auto"/>
        </w:rPr>
        <w:t xml:space="preserve"> infection. Maize </w:t>
      </w:r>
      <w:proofErr w:type="spellStart"/>
      <w:r w:rsidR="00A566DD" w:rsidRPr="0050131D">
        <w:rPr>
          <w:color w:val="auto"/>
        </w:rPr>
        <w:t>c</w:t>
      </w:r>
      <w:r w:rsidR="0050131D" w:rsidRPr="0050131D">
        <w:rPr>
          <w:i/>
          <w:color w:val="auto"/>
        </w:rPr>
        <w:t>vs</w:t>
      </w:r>
      <w:proofErr w:type="spellEnd"/>
      <w:r w:rsidR="0050131D" w:rsidRPr="0050131D">
        <w:rPr>
          <w:i/>
          <w:color w:val="auto"/>
        </w:rPr>
        <w:t>.</w:t>
      </w:r>
      <w:r w:rsidR="00A566DD" w:rsidRPr="0050131D">
        <w:rPr>
          <w:color w:val="auto"/>
        </w:rPr>
        <w:t xml:space="preserve"> W23, A188, Gaspe flint, Early Golden Bantam or Va35 show susceptibility towards this pathogen and are thus suitable cultivars for Trojan horse studies.</w:t>
      </w:r>
    </w:p>
    <w:p w:rsidR="00A566DD" w:rsidRPr="0050131D" w:rsidRDefault="00A566DD" w:rsidP="0050131D">
      <w:pPr>
        <w:widowControl/>
        <w:jc w:val="left"/>
        <w:rPr>
          <w:color w:val="auto"/>
          <w:highlight w:val="yellow"/>
        </w:rPr>
      </w:pPr>
    </w:p>
    <w:p w:rsidR="00A566DD" w:rsidRPr="0050131D" w:rsidRDefault="00A566DD" w:rsidP="0050131D">
      <w:pPr>
        <w:pStyle w:val="ListParagraph"/>
        <w:widowControl/>
        <w:numPr>
          <w:ilvl w:val="1"/>
          <w:numId w:val="28"/>
        </w:numPr>
        <w:jc w:val="left"/>
        <w:rPr>
          <w:color w:val="auto"/>
          <w:highlight w:val="yellow"/>
        </w:rPr>
      </w:pPr>
      <w:bookmarkStart w:id="1" w:name="_Hlk524441961"/>
      <w:r w:rsidRPr="0050131D">
        <w:rPr>
          <w:color w:val="auto"/>
          <w:highlight w:val="yellow"/>
        </w:rPr>
        <w:t xml:space="preserve">Preparation of the </w:t>
      </w:r>
      <w:r w:rsidRPr="0050131D">
        <w:rPr>
          <w:i/>
          <w:color w:val="auto"/>
          <w:highlight w:val="yellow"/>
        </w:rPr>
        <w:t>U. maydis</w:t>
      </w:r>
      <w:r w:rsidRPr="0050131D">
        <w:rPr>
          <w:color w:val="auto"/>
          <w:highlight w:val="yellow"/>
        </w:rPr>
        <w:t xml:space="preserve"> inoculum</w:t>
      </w:r>
    </w:p>
    <w:p w:rsidR="00A566DD" w:rsidRPr="0050131D" w:rsidRDefault="00A566DD" w:rsidP="0050131D">
      <w:pPr>
        <w:widowControl/>
        <w:jc w:val="left"/>
        <w:rPr>
          <w:color w:val="auto"/>
          <w:highlight w:val="yellow"/>
        </w:rPr>
      </w:pPr>
    </w:p>
    <w:p w:rsidR="00A566DD" w:rsidRPr="0050131D" w:rsidRDefault="00A200B6" w:rsidP="0050131D">
      <w:pPr>
        <w:pStyle w:val="ListParagraph"/>
        <w:widowControl/>
        <w:numPr>
          <w:ilvl w:val="2"/>
          <w:numId w:val="28"/>
        </w:numPr>
        <w:jc w:val="left"/>
        <w:rPr>
          <w:color w:val="auto"/>
          <w:highlight w:val="yellow"/>
        </w:rPr>
      </w:pPr>
      <w:r>
        <w:rPr>
          <w:bCs/>
          <w:color w:val="auto"/>
          <w:highlight w:val="yellow"/>
        </w:rPr>
        <w:t>Include</w:t>
      </w:r>
      <w:r w:rsidR="00A566DD" w:rsidRPr="0050131D">
        <w:rPr>
          <w:bCs/>
          <w:color w:val="auto"/>
          <w:highlight w:val="yellow"/>
        </w:rPr>
        <w:t xml:space="preserve"> the progenitor strain</w:t>
      </w:r>
      <w:r w:rsidR="00A566DD" w:rsidRPr="0050131D">
        <w:rPr>
          <w:color w:val="auto"/>
          <w:highlight w:val="yellow"/>
        </w:rPr>
        <w:t xml:space="preserve"> SG200 as a negative control in all Trojan horse experiments </w:t>
      </w:r>
      <w:proofErr w:type="gramStart"/>
      <w:r w:rsidR="00A566DD" w:rsidRPr="0050131D">
        <w:rPr>
          <w:color w:val="auto"/>
          <w:highlight w:val="yellow"/>
        </w:rPr>
        <w:t>in order to</w:t>
      </w:r>
      <w:proofErr w:type="gramEnd"/>
      <w:r w:rsidR="00A566DD" w:rsidRPr="0050131D">
        <w:rPr>
          <w:color w:val="auto"/>
          <w:highlight w:val="yellow"/>
        </w:rPr>
        <w:t xml:space="preserve"> estimate side effects on the infection by the transgenic strain. Here</w:t>
      </w:r>
      <w:r>
        <w:rPr>
          <w:color w:val="auto"/>
          <w:highlight w:val="yellow"/>
        </w:rPr>
        <w:t>,</w:t>
      </w:r>
      <w:r w:rsidR="00A566DD" w:rsidRPr="0050131D">
        <w:rPr>
          <w:color w:val="auto"/>
          <w:highlight w:val="yellow"/>
        </w:rPr>
        <w:t xml:space="preserve"> </w:t>
      </w:r>
      <w:r>
        <w:rPr>
          <w:color w:val="auto"/>
          <w:highlight w:val="yellow"/>
        </w:rPr>
        <w:t>use</w:t>
      </w:r>
      <w:r w:rsidR="00A566DD" w:rsidRPr="0050131D">
        <w:rPr>
          <w:color w:val="auto"/>
          <w:highlight w:val="yellow"/>
        </w:rPr>
        <w:t xml:space="preserve"> an </w:t>
      </w:r>
      <w:r w:rsidR="00A566DD" w:rsidRPr="0050131D">
        <w:rPr>
          <w:i/>
          <w:color w:val="auto"/>
          <w:highlight w:val="yellow"/>
        </w:rPr>
        <w:t>U. maydis</w:t>
      </w:r>
      <w:r w:rsidR="00A566DD" w:rsidRPr="0050131D">
        <w:rPr>
          <w:color w:val="auto"/>
          <w:highlight w:val="yellow"/>
        </w:rPr>
        <w:t xml:space="preserve"> strain expressing a non-secreted version of the protein of interest as a negative control. However, for reasons of practicability (</w:t>
      </w:r>
      <w:r w:rsidR="0050131D" w:rsidRPr="0050131D">
        <w:rPr>
          <w:i/>
          <w:color w:val="auto"/>
          <w:highlight w:val="yellow"/>
        </w:rPr>
        <w:t xml:space="preserve">e.g., </w:t>
      </w:r>
      <w:r w:rsidR="00A566DD" w:rsidRPr="0050131D">
        <w:rPr>
          <w:color w:val="auto"/>
          <w:highlight w:val="yellow"/>
        </w:rPr>
        <w:t>larger screenings), the progenitor strain may be the easier choice of control.</w:t>
      </w:r>
    </w:p>
    <w:p w:rsidR="00A566DD" w:rsidRPr="0050131D" w:rsidRDefault="00A566DD" w:rsidP="0050131D">
      <w:pPr>
        <w:pStyle w:val="ListParagraph"/>
        <w:widowControl/>
        <w:ind w:left="0"/>
        <w:jc w:val="left"/>
        <w:rPr>
          <w:color w:val="auto"/>
          <w:highlight w:val="yellow"/>
        </w:rPr>
      </w:pPr>
    </w:p>
    <w:p w:rsidR="00A566DD" w:rsidRDefault="00A566DD" w:rsidP="0050131D">
      <w:pPr>
        <w:pStyle w:val="ListParagraph"/>
        <w:widowControl/>
        <w:numPr>
          <w:ilvl w:val="2"/>
          <w:numId w:val="28"/>
        </w:numPr>
        <w:jc w:val="left"/>
        <w:rPr>
          <w:color w:val="auto"/>
          <w:highlight w:val="yellow"/>
        </w:rPr>
      </w:pPr>
      <w:r w:rsidRPr="0050131D">
        <w:rPr>
          <w:color w:val="auto"/>
          <w:highlight w:val="yellow"/>
        </w:rPr>
        <w:t xml:space="preserve">Before starting the experiment, estimate </w:t>
      </w:r>
      <w:r w:rsidR="00A200B6">
        <w:rPr>
          <w:color w:val="auto"/>
          <w:highlight w:val="yellow"/>
        </w:rPr>
        <w:t>what</w:t>
      </w:r>
      <w:r w:rsidRPr="0050131D">
        <w:rPr>
          <w:color w:val="auto"/>
          <w:highlight w:val="yellow"/>
        </w:rPr>
        <w:t xml:space="preserve"> amounts of infection culture are needed. Keep in mind that infection of each plant requires 1 - 1.5 mL of </w:t>
      </w:r>
      <w:r w:rsidRPr="0050131D">
        <w:rPr>
          <w:i/>
          <w:color w:val="auto"/>
          <w:highlight w:val="yellow"/>
        </w:rPr>
        <w:t>U. maydis</w:t>
      </w:r>
      <w:r w:rsidRPr="0050131D">
        <w:rPr>
          <w:color w:val="auto"/>
          <w:highlight w:val="yellow"/>
        </w:rPr>
        <w:t xml:space="preserve"> suspension dependent on the maize tissue type.</w:t>
      </w:r>
    </w:p>
    <w:p w:rsidR="00A200B6" w:rsidRPr="0050131D" w:rsidRDefault="00A200B6" w:rsidP="00A200B6">
      <w:pPr>
        <w:pStyle w:val="ListParagraph"/>
        <w:widowControl/>
        <w:ind w:left="0"/>
        <w:jc w:val="left"/>
        <w:rPr>
          <w:color w:val="auto"/>
          <w:highlight w:val="yellow"/>
        </w:rPr>
      </w:pPr>
    </w:p>
    <w:p w:rsidR="00A566DD" w:rsidRPr="0050131D" w:rsidRDefault="00CE3C18" w:rsidP="0050131D">
      <w:pPr>
        <w:pStyle w:val="ListParagraph"/>
        <w:widowControl/>
        <w:ind w:left="0"/>
        <w:jc w:val="left"/>
        <w:rPr>
          <w:color w:val="auto"/>
          <w:highlight w:val="yellow"/>
        </w:rPr>
      </w:pPr>
      <w:r>
        <w:rPr>
          <w:color w:val="auto"/>
          <w:highlight w:val="yellow"/>
        </w:rPr>
        <w:t>NOTE</w:t>
      </w:r>
      <w:r w:rsidR="0050131D">
        <w:rPr>
          <w:color w:val="auto"/>
          <w:highlight w:val="yellow"/>
        </w:rPr>
        <w:t>:</w:t>
      </w:r>
      <w:r w:rsidR="00A566DD" w:rsidRPr="0050131D">
        <w:rPr>
          <w:color w:val="auto"/>
          <w:highlight w:val="yellow"/>
        </w:rPr>
        <w:t xml:space="preserve"> </w:t>
      </w:r>
      <w:r w:rsidR="0050131D">
        <w:rPr>
          <w:color w:val="auto"/>
          <w:highlight w:val="yellow"/>
        </w:rPr>
        <w:t>Approximately</w:t>
      </w:r>
      <w:r w:rsidR="00A566DD" w:rsidRPr="0050131D">
        <w:rPr>
          <w:color w:val="auto"/>
          <w:highlight w:val="yellow"/>
        </w:rPr>
        <w:t xml:space="preserve"> 1 mL of an overnight culture is </w:t>
      </w:r>
      <w:proofErr w:type="gramStart"/>
      <w:r w:rsidR="00A566DD" w:rsidRPr="0050131D">
        <w:rPr>
          <w:color w:val="auto"/>
          <w:highlight w:val="yellow"/>
        </w:rPr>
        <w:t>sufficient</w:t>
      </w:r>
      <w:proofErr w:type="gramEnd"/>
      <w:r w:rsidR="00A566DD" w:rsidRPr="0050131D">
        <w:rPr>
          <w:color w:val="auto"/>
          <w:highlight w:val="yellow"/>
        </w:rPr>
        <w:t xml:space="preserve"> for dilution to an OD</w:t>
      </w:r>
      <w:r w:rsidR="00A566DD" w:rsidRPr="0050131D">
        <w:rPr>
          <w:color w:val="auto"/>
          <w:highlight w:val="yellow"/>
          <w:vertAlign w:val="subscript"/>
        </w:rPr>
        <w:t xml:space="preserve">600 </w:t>
      </w:r>
      <w:r w:rsidR="00A566DD" w:rsidRPr="0050131D">
        <w:rPr>
          <w:color w:val="auto"/>
          <w:highlight w:val="yellow"/>
        </w:rPr>
        <w:t xml:space="preserve">of 0.2 in 20 mL of </w:t>
      </w:r>
      <w:proofErr w:type="spellStart"/>
      <w:r w:rsidR="00A566DD" w:rsidRPr="0050131D">
        <w:rPr>
          <w:color w:val="auto"/>
          <w:highlight w:val="yellow"/>
        </w:rPr>
        <w:t>YEPS</w:t>
      </w:r>
      <w:r w:rsidR="00A566DD" w:rsidRPr="0050131D">
        <w:rPr>
          <w:color w:val="auto"/>
          <w:highlight w:val="yellow"/>
          <w:vertAlign w:val="subscript"/>
        </w:rPr>
        <w:t>light</w:t>
      </w:r>
      <w:proofErr w:type="spellEnd"/>
      <w:r w:rsidR="00A566DD" w:rsidRPr="0050131D">
        <w:rPr>
          <w:color w:val="auto"/>
          <w:highlight w:val="yellow"/>
        </w:rPr>
        <w:t xml:space="preserve"> medium, and 25 mL of an </w:t>
      </w:r>
      <w:r w:rsidR="00A566DD" w:rsidRPr="0050131D">
        <w:rPr>
          <w:i/>
          <w:color w:val="auto"/>
          <w:highlight w:val="yellow"/>
        </w:rPr>
        <w:t>U. maydis</w:t>
      </w:r>
      <w:r w:rsidR="00A566DD" w:rsidRPr="0050131D">
        <w:rPr>
          <w:color w:val="auto"/>
          <w:highlight w:val="yellow"/>
        </w:rPr>
        <w:t xml:space="preserve"> culture with an OD</w:t>
      </w:r>
      <w:r w:rsidR="00A566DD" w:rsidRPr="0050131D">
        <w:rPr>
          <w:color w:val="auto"/>
          <w:highlight w:val="yellow"/>
          <w:vertAlign w:val="subscript"/>
        </w:rPr>
        <w:t>600</w:t>
      </w:r>
      <w:r w:rsidR="00A566DD" w:rsidRPr="0050131D">
        <w:rPr>
          <w:color w:val="auto"/>
          <w:highlight w:val="yellow"/>
        </w:rPr>
        <w:t xml:space="preserve"> of 0.8-1.0 are sufficient for infection of 13-16 plants. </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bCs/>
          <w:color w:val="auto"/>
          <w:highlight w:val="yellow"/>
        </w:rPr>
        <w:t xml:space="preserve">Scratch </w:t>
      </w:r>
      <w:r w:rsidRPr="0050131D">
        <w:rPr>
          <w:bCs/>
          <w:i/>
          <w:color w:val="auto"/>
          <w:highlight w:val="yellow"/>
        </w:rPr>
        <w:t>U. maydis</w:t>
      </w:r>
      <w:r w:rsidRPr="0050131D">
        <w:rPr>
          <w:bCs/>
          <w:color w:val="auto"/>
          <w:highlight w:val="yellow"/>
        </w:rPr>
        <w:t xml:space="preserve"> from a PD agar plate using a sterile Pasteur pipette, inoculate in 5 mL </w:t>
      </w:r>
      <w:r w:rsidR="00A200B6">
        <w:rPr>
          <w:bCs/>
          <w:color w:val="auto"/>
          <w:highlight w:val="yellow"/>
        </w:rPr>
        <w:t xml:space="preserve">of </w:t>
      </w:r>
      <w:proofErr w:type="spellStart"/>
      <w:r w:rsidRPr="0050131D">
        <w:rPr>
          <w:bCs/>
          <w:color w:val="auto"/>
          <w:highlight w:val="yellow"/>
        </w:rPr>
        <w:t>YEPS</w:t>
      </w:r>
      <w:r w:rsidRPr="0050131D">
        <w:rPr>
          <w:bCs/>
          <w:color w:val="auto"/>
          <w:highlight w:val="yellow"/>
          <w:vertAlign w:val="subscript"/>
        </w:rPr>
        <w:t>light</w:t>
      </w:r>
      <w:proofErr w:type="spellEnd"/>
      <w:r w:rsidRPr="0050131D">
        <w:rPr>
          <w:bCs/>
          <w:color w:val="auto"/>
          <w:highlight w:val="yellow"/>
        </w:rPr>
        <w:t xml:space="preserve"> medium and let the culture grow at 28 °C with constant shaking at 200 rpm for 16 h. </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bCs/>
          <w:color w:val="auto"/>
          <w:highlight w:val="yellow"/>
        </w:rPr>
        <w:t xml:space="preserve">Prior to infection, </w:t>
      </w:r>
      <w:r w:rsidRPr="0050131D">
        <w:rPr>
          <w:color w:val="auto"/>
          <w:highlight w:val="yellow"/>
        </w:rPr>
        <w:t xml:space="preserve">examine the </w:t>
      </w:r>
      <w:r w:rsidRPr="0050131D">
        <w:rPr>
          <w:i/>
          <w:color w:val="auto"/>
          <w:highlight w:val="yellow"/>
        </w:rPr>
        <w:t xml:space="preserve">U. maydis </w:t>
      </w:r>
      <w:r w:rsidRPr="0050131D">
        <w:rPr>
          <w:color w:val="auto"/>
          <w:highlight w:val="yellow"/>
        </w:rPr>
        <w:t>inoculation culture by standard light microscopy for proper growth and bacterial contamination at 400</w:t>
      </w:r>
      <w:r w:rsidR="00A200B6">
        <w:rPr>
          <w:color w:val="auto"/>
          <w:highlight w:val="yellow"/>
        </w:rPr>
        <w:t>X</w:t>
      </w:r>
      <w:r w:rsidRPr="0050131D">
        <w:rPr>
          <w:color w:val="auto"/>
          <w:highlight w:val="yellow"/>
        </w:rPr>
        <w:t xml:space="preserve"> magnification. </w:t>
      </w:r>
    </w:p>
    <w:p w:rsidR="00A200B6" w:rsidRDefault="00A200B6" w:rsidP="0050131D">
      <w:pPr>
        <w:pStyle w:val="ListParagraph"/>
        <w:widowControl/>
        <w:ind w:left="0"/>
        <w:jc w:val="left"/>
        <w:rPr>
          <w:color w:val="auto"/>
          <w:highlight w:val="yellow"/>
        </w:rPr>
      </w:pPr>
    </w:p>
    <w:p w:rsidR="00A566DD" w:rsidRPr="0050131D" w:rsidRDefault="00A200B6" w:rsidP="0050131D">
      <w:pPr>
        <w:pStyle w:val="ListParagraph"/>
        <w:widowControl/>
        <w:ind w:left="0"/>
        <w:jc w:val="left"/>
        <w:rPr>
          <w:color w:val="auto"/>
          <w:highlight w:val="yellow"/>
        </w:rPr>
      </w:pPr>
      <w:r>
        <w:rPr>
          <w:color w:val="auto"/>
          <w:highlight w:val="yellow"/>
        </w:rPr>
        <w:t>NOTE</w:t>
      </w:r>
      <w:r w:rsidR="0050131D">
        <w:rPr>
          <w:color w:val="auto"/>
          <w:highlight w:val="yellow"/>
        </w:rPr>
        <w:t>:</w:t>
      </w:r>
      <w:r w:rsidR="00A566DD" w:rsidRPr="0050131D">
        <w:rPr>
          <w:color w:val="auto"/>
          <w:highlight w:val="yellow"/>
        </w:rPr>
        <w:t xml:space="preserve"> In a suitable culture, only the cigar-shaped fungus is visible (</w:t>
      </w:r>
      <w:r w:rsidR="0050131D" w:rsidRPr="0050131D">
        <w:rPr>
          <w:b/>
          <w:color w:val="auto"/>
          <w:highlight w:val="yellow"/>
        </w:rPr>
        <w:t xml:space="preserve">Figure </w:t>
      </w:r>
      <w:r w:rsidR="0050131D" w:rsidRPr="00A200B6">
        <w:rPr>
          <w:b/>
          <w:color w:val="auto"/>
          <w:highlight w:val="yellow"/>
        </w:rPr>
        <w:t>2</w:t>
      </w:r>
      <w:r w:rsidR="00A566DD" w:rsidRPr="0050131D">
        <w:rPr>
          <w:color w:val="auto"/>
          <w:highlight w:val="yellow"/>
        </w:rPr>
        <w:t xml:space="preserve">). </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 xml:space="preserve"> Mix 900 </w:t>
      </w:r>
      <w:r w:rsidR="0050131D">
        <w:rPr>
          <w:color w:val="auto"/>
          <w:highlight w:val="yellow"/>
        </w:rPr>
        <w:t>µL</w:t>
      </w:r>
      <w:r w:rsidRPr="0050131D">
        <w:rPr>
          <w:color w:val="auto"/>
          <w:highlight w:val="yellow"/>
        </w:rPr>
        <w:t xml:space="preserve"> of fresh </w:t>
      </w:r>
      <w:proofErr w:type="spellStart"/>
      <w:r w:rsidRPr="0050131D">
        <w:rPr>
          <w:bCs/>
          <w:color w:val="auto"/>
          <w:highlight w:val="yellow"/>
        </w:rPr>
        <w:t>YEPS</w:t>
      </w:r>
      <w:r w:rsidRPr="0050131D">
        <w:rPr>
          <w:bCs/>
          <w:color w:val="auto"/>
          <w:highlight w:val="yellow"/>
          <w:vertAlign w:val="subscript"/>
        </w:rPr>
        <w:t>light</w:t>
      </w:r>
      <w:proofErr w:type="spellEnd"/>
      <w:r w:rsidRPr="0050131D">
        <w:rPr>
          <w:bCs/>
          <w:color w:val="auto"/>
          <w:highlight w:val="yellow"/>
          <w:vertAlign w:val="subscript"/>
        </w:rPr>
        <w:t xml:space="preserve"> </w:t>
      </w:r>
      <w:r w:rsidRPr="0050131D">
        <w:rPr>
          <w:bCs/>
          <w:color w:val="auto"/>
          <w:highlight w:val="yellow"/>
        </w:rPr>
        <w:t xml:space="preserve">with 100 </w:t>
      </w:r>
      <w:r w:rsidR="0050131D">
        <w:rPr>
          <w:bCs/>
          <w:color w:val="auto"/>
          <w:highlight w:val="yellow"/>
        </w:rPr>
        <w:t>µL</w:t>
      </w:r>
      <w:r w:rsidRPr="0050131D">
        <w:rPr>
          <w:bCs/>
          <w:color w:val="auto"/>
          <w:highlight w:val="yellow"/>
        </w:rPr>
        <w:t xml:space="preserve"> of the overnight culture and measure the OD</w:t>
      </w:r>
      <w:r w:rsidRPr="0050131D">
        <w:rPr>
          <w:bCs/>
          <w:color w:val="auto"/>
          <w:highlight w:val="yellow"/>
          <w:vertAlign w:val="subscript"/>
        </w:rPr>
        <w:t>600</w:t>
      </w:r>
      <w:r w:rsidRPr="0050131D">
        <w:rPr>
          <w:bCs/>
          <w:color w:val="auto"/>
          <w:highlight w:val="yellow"/>
        </w:rPr>
        <w:t xml:space="preserve"> using </w:t>
      </w:r>
      <w:proofErr w:type="spellStart"/>
      <w:r w:rsidRPr="0050131D">
        <w:rPr>
          <w:bCs/>
          <w:color w:val="auto"/>
          <w:highlight w:val="yellow"/>
        </w:rPr>
        <w:t>YEPS</w:t>
      </w:r>
      <w:r w:rsidRPr="0050131D">
        <w:rPr>
          <w:bCs/>
          <w:color w:val="auto"/>
          <w:highlight w:val="yellow"/>
          <w:vertAlign w:val="subscript"/>
        </w:rPr>
        <w:t>light</w:t>
      </w:r>
      <w:proofErr w:type="spellEnd"/>
      <w:r w:rsidRPr="0050131D">
        <w:rPr>
          <w:bCs/>
          <w:color w:val="auto"/>
          <w:highlight w:val="yellow"/>
          <w:vertAlign w:val="subscript"/>
        </w:rPr>
        <w:t xml:space="preserve"> </w:t>
      </w:r>
      <w:r w:rsidRPr="0050131D">
        <w:rPr>
          <w:bCs/>
          <w:color w:val="auto"/>
          <w:highlight w:val="yellow"/>
        </w:rPr>
        <w:t xml:space="preserve">medium as a blank in the spectrophotometer analysis. </w:t>
      </w:r>
    </w:p>
    <w:p w:rsidR="00A566DD" w:rsidRPr="0050131D" w:rsidRDefault="00A566DD" w:rsidP="0050131D">
      <w:pPr>
        <w:pStyle w:val="ListParagraph"/>
        <w:widowControl/>
        <w:ind w:left="0"/>
        <w:jc w:val="left"/>
        <w:rPr>
          <w:bCs/>
          <w:color w:val="auto"/>
          <w:highlight w:val="yellow"/>
        </w:rPr>
      </w:pPr>
    </w:p>
    <w:p w:rsidR="00A566DD" w:rsidRPr="00A200B6" w:rsidRDefault="00A566DD" w:rsidP="0050131D">
      <w:pPr>
        <w:pStyle w:val="ListParagraph"/>
        <w:widowControl/>
        <w:numPr>
          <w:ilvl w:val="2"/>
          <w:numId w:val="28"/>
        </w:numPr>
        <w:jc w:val="left"/>
        <w:rPr>
          <w:color w:val="auto"/>
          <w:highlight w:val="yellow"/>
        </w:rPr>
      </w:pPr>
      <w:r w:rsidRPr="0050131D">
        <w:rPr>
          <w:bCs/>
          <w:color w:val="auto"/>
          <w:highlight w:val="yellow"/>
        </w:rPr>
        <w:lastRenderedPageBreak/>
        <w:t xml:space="preserve">Dilute the overnight culture with fresh </w:t>
      </w:r>
      <w:proofErr w:type="spellStart"/>
      <w:r w:rsidRPr="0050131D">
        <w:rPr>
          <w:bCs/>
          <w:color w:val="auto"/>
          <w:highlight w:val="yellow"/>
        </w:rPr>
        <w:t>YEPS</w:t>
      </w:r>
      <w:r w:rsidRPr="0050131D">
        <w:rPr>
          <w:bCs/>
          <w:color w:val="auto"/>
          <w:highlight w:val="yellow"/>
          <w:vertAlign w:val="subscript"/>
        </w:rPr>
        <w:t>light</w:t>
      </w:r>
      <w:proofErr w:type="spellEnd"/>
      <w:r w:rsidRPr="0050131D">
        <w:rPr>
          <w:bCs/>
          <w:color w:val="auto"/>
          <w:highlight w:val="yellow"/>
        </w:rPr>
        <w:t xml:space="preserve"> medium to an OD</w:t>
      </w:r>
      <w:r w:rsidRPr="0050131D">
        <w:rPr>
          <w:bCs/>
          <w:color w:val="auto"/>
          <w:highlight w:val="yellow"/>
          <w:vertAlign w:val="subscript"/>
        </w:rPr>
        <w:t>600</w:t>
      </w:r>
      <w:r w:rsidRPr="0050131D">
        <w:rPr>
          <w:bCs/>
          <w:color w:val="auto"/>
          <w:highlight w:val="yellow"/>
        </w:rPr>
        <w:t xml:space="preserve"> of 0.2 and let the culture grow at 28 °C with constant shaking at 200 rpm until reaching the </w:t>
      </w:r>
      <w:r w:rsidRPr="0050131D">
        <w:rPr>
          <w:color w:val="auto"/>
          <w:highlight w:val="yellow"/>
        </w:rPr>
        <w:t>mid-log growth phase indicated by an OD</w:t>
      </w:r>
      <w:r w:rsidRPr="0050131D">
        <w:rPr>
          <w:color w:val="auto"/>
          <w:highlight w:val="yellow"/>
          <w:vertAlign w:val="subscript"/>
        </w:rPr>
        <w:t>600 nm</w:t>
      </w:r>
      <w:r w:rsidRPr="0050131D">
        <w:rPr>
          <w:color w:val="auto"/>
          <w:highlight w:val="yellow"/>
        </w:rPr>
        <w:t xml:space="preserve"> of 0.8–1.0</w:t>
      </w:r>
      <w:r w:rsidRPr="0050131D">
        <w:rPr>
          <w:bCs/>
          <w:color w:val="auto"/>
          <w:highlight w:val="yellow"/>
        </w:rPr>
        <w:t>.</w:t>
      </w:r>
    </w:p>
    <w:p w:rsidR="00A200B6" w:rsidRPr="0050131D" w:rsidRDefault="00A200B6" w:rsidP="00A200B6">
      <w:pPr>
        <w:pStyle w:val="ListParagraph"/>
        <w:widowControl/>
        <w:ind w:left="0"/>
        <w:jc w:val="left"/>
        <w:rPr>
          <w:color w:val="auto"/>
          <w:highlight w:val="yellow"/>
        </w:rPr>
      </w:pPr>
    </w:p>
    <w:p w:rsidR="00A566DD" w:rsidRPr="0050131D" w:rsidRDefault="00CE3C18" w:rsidP="0050131D">
      <w:pPr>
        <w:pStyle w:val="ListParagraph"/>
        <w:widowControl/>
        <w:ind w:left="0"/>
        <w:jc w:val="left"/>
        <w:rPr>
          <w:color w:val="auto"/>
          <w:highlight w:val="yellow"/>
        </w:rPr>
      </w:pPr>
      <w:r>
        <w:rPr>
          <w:color w:val="auto"/>
          <w:highlight w:val="yellow"/>
        </w:rPr>
        <w:t>NOTE</w:t>
      </w:r>
      <w:r w:rsidR="0050131D">
        <w:rPr>
          <w:color w:val="auto"/>
          <w:highlight w:val="yellow"/>
        </w:rPr>
        <w:t>:</w:t>
      </w:r>
      <w:r w:rsidR="00A566DD" w:rsidRPr="0050131D">
        <w:rPr>
          <w:i/>
          <w:color w:val="auto"/>
          <w:highlight w:val="yellow"/>
        </w:rPr>
        <w:t xml:space="preserve"> U. maydis</w:t>
      </w:r>
      <w:r w:rsidR="00A566DD" w:rsidRPr="0050131D">
        <w:rPr>
          <w:color w:val="auto"/>
          <w:highlight w:val="yellow"/>
        </w:rPr>
        <w:t xml:space="preserve"> cells duplicate every 2 h under these conditions,</w:t>
      </w:r>
      <w:r w:rsidR="00A566DD" w:rsidRPr="0050131D">
        <w:rPr>
          <w:bCs/>
          <w:color w:val="auto"/>
          <w:highlight w:val="yellow"/>
        </w:rPr>
        <w:t xml:space="preserve"> thus the desired OD</w:t>
      </w:r>
      <w:r w:rsidR="00A566DD" w:rsidRPr="0050131D">
        <w:rPr>
          <w:bCs/>
          <w:color w:val="auto"/>
          <w:highlight w:val="yellow"/>
          <w:vertAlign w:val="subscript"/>
        </w:rPr>
        <w:t xml:space="preserve">600 </w:t>
      </w:r>
      <w:r w:rsidR="00A566DD" w:rsidRPr="0050131D">
        <w:rPr>
          <w:bCs/>
          <w:color w:val="auto"/>
          <w:highlight w:val="yellow"/>
        </w:rPr>
        <w:t xml:space="preserve">is reached after 4-5 h of cultivation. </w:t>
      </w:r>
    </w:p>
    <w:p w:rsidR="00A566DD" w:rsidRPr="0050131D" w:rsidRDefault="00A566DD" w:rsidP="0050131D">
      <w:pPr>
        <w:widowControl/>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bCs/>
          <w:color w:val="auto"/>
          <w:highlight w:val="yellow"/>
        </w:rPr>
        <w:t xml:space="preserve">Harvest the cells at </w:t>
      </w:r>
      <w:r w:rsidRPr="0050131D">
        <w:rPr>
          <w:color w:val="auto"/>
          <w:highlight w:val="yellow"/>
        </w:rPr>
        <w:t>OD</w:t>
      </w:r>
      <w:r w:rsidRPr="0050131D">
        <w:rPr>
          <w:color w:val="auto"/>
          <w:highlight w:val="yellow"/>
          <w:vertAlign w:val="subscript"/>
        </w:rPr>
        <w:t>600</w:t>
      </w:r>
      <w:r w:rsidRPr="0050131D">
        <w:rPr>
          <w:color w:val="auto"/>
          <w:highlight w:val="yellow"/>
        </w:rPr>
        <w:t xml:space="preserve"> of 0.8–1.0 by spinning </w:t>
      </w:r>
      <w:r w:rsidR="00A200B6">
        <w:rPr>
          <w:color w:val="auto"/>
          <w:highlight w:val="yellow"/>
        </w:rPr>
        <w:t>at</w:t>
      </w:r>
      <w:r w:rsidRPr="0050131D">
        <w:rPr>
          <w:color w:val="auto"/>
          <w:highlight w:val="yellow"/>
        </w:rPr>
        <w:t xml:space="preserve"> 3000 x </w:t>
      </w:r>
      <w:r w:rsidRPr="0050131D">
        <w:rPr>
          <w:i/>
          <w:color w:val="auto"/>
          <w:highlight w:val="yellow"/>
        </w:rPr>
        <w:t>g</w:t>
      </w:r>
      <w:r w:rsidRPr="0050131D">
        <w:rPr>
          <w:color w:val="auto"/>
          <w:highlight w:val="yellow"/>
        </w:rPr>
        <w:t xml:space="preserve"> for 10 min and discard the supernatant.</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Wash the cell pellet one time with ddH</w:t>
      </w:r>
      <w:r w:rsidRPr="0050131D">
        <w:rPr>
          <w:color w:val="auto"/>
          <w:highlight w:val="yellow"/>
          <w:vertAlign w:val="subscript"/>
        </w:rPr>
        <w:t>2</w:t>
      </w:r>
      <w:r w:rsidRPr="0050131D">
        <w:rPr>
          <w:color w:val="auto"/>
          <w:highlight w:val="yellow"/>
        </w:rPr>
        <w:t>O. For this purpose, add one culture volume of ddH</w:t>
      </w:r>
      <w:r w:rsidRPr="0050131D">
        <w:rPr>
          <w:color w:val="auto"/>
          <w:highlight w:val="yellow"/>
          <w:vertAlign w:val="subscript"/>
        </w:rPr>
        <w:t>2</w:t>
      </w:r>
      <w:r w:rsidRPr="0050131D">
        <w:rPr>
          <w:color w:val="auto"/>
          <w:highlight w:val="yellow"/>
        </w:rPr>
        <w:t xml:space="preserve">O, spin with 3000 x </w:t>
      </w:r>
      <w:r w:rsidRPr="0050131D">
        <w:rPr>
          <w:i/>
          <w:color w:val="auto"/>
          <w:highlight w:val="yellow"/>
        </w:rPr>
        <w:t>g</w:t>
      </w:r>
      <w:r w:rsidRPr="0050131D">
        <w:rPr>
          <w:color w:val="auto"/>
          <w:highlight w:val="yellow"/>
        </w:rPr>
        <w:t xml:space="preserve"> for 10 min and discard the supernatant.</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Resuspend the cell pellet carefully in ddH</w:t>
      </w:r>
      <w:r w:rsidRPr="0050131D">
        <w:rPr>
          <w:color w:val="auto"/>
          <w:highlight w:val="yellow"/>
          <w:vertAlign w:val="subscript"/>
        </w:rPr>
        <w:t>2</w:t>
      </w:r>
      <w:r w:rsidRPr="0050131D">
        <w:rPr>
          <w:color w:val="auto"/>
          <w:highlight w:val="yellow"/>
        </w:rPr>
        <w:t>O using a 20-mL glass pipette, thereby adjusting the final OD</w:t>
      </w:r>
      <w:r w:rsidRPr="0050131D">
        <w:rPr>
          <w:color w:val="auto"/>
          <w:highlight w:val="yellow"/>
          <w:vertAlign w:val="subscript"/>
        </w:rPr>
        <w:t xml:space="preserve">600 </w:t>
      </w:r>
      <w:r w:rsidRPr="0050131D">
        <w:rPr>
          <w:color w:val="auto"/>
          <w:highlight w:val="yellow"/>
        </w:rPr>
        <w:t xml:space="preserve">to 3.0 (for a Trojan horse assay) or 1.0 (for disease rating). </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1"/>
          <w:numId w:val="28"/>
        </w:numPr>
        <w:jc w:val="left"/>
        <w:rPr>
          <w:color w:val="auto"/>
        </w:rPr>
      </w:pPr>
      <w:r w:rsidRPr="0050131D">
        <w:rPr>
          <w:color w:val="auto"/>
        </w:rPr>
        <w:t xml:space="preserve">Verification of the Trojan horse: </w:t>
      </w:r>
      <w:r w:rsidRPr="0050131D">
        <w:rPr>
          <w:i/>
          <w:color w:val="auto"/>
        </w:rPr>
        <w:t>in planta</w:t>
      </w:r>
      <w:r w:rsidRPr="0050131D">
        <w:rPr>
          <w:color w:val="auto"/>
        </w:rPr>
        <w:t xml:space="preserve"> secretion of the maize fusion protein </w:t>
      </w:r>
    </w:p>
    <w:p w:rsidR="00A566DD" w:rsidRPr="0050131D" w:rsidRDefault="00A566DD" w:rsidP="0050131D">
      <w:pPr>
        <w:pStyle w:val="ListParagraph"/>
        <w:widowControl/>
        <w:ind w:left="0"/>
        <w:jc w:val="left"/>
        <w:rPr>
          <w:color w:val="auto"/>
        </w:rPr>
      </w:pPr>
    </w:p>
    <w:p w:rsidR="00A566DD" w:rsidRPr="0050131D" w:rsidRDefault="00A566DD" w:rsidP="0050131D">
      <w:pPr>
        <w:pStyle w:val="ListParagraph"/>
        <w:widowControl/>
        <w:numPr>
          <w:ilvl w:val="2"/>
          <w:numId w:val="28"/>
        </w:numPr>
        <w:jc w:val="left"/>
        <w:rPr>
          <w:color w:val="auto"/>
        </w:rPr>
      </w:pPr>
      <w:r w:rsidRPr="0050131D">
        <w:rPr>
          <w:color w:val="auto"/>
        </w:rPr>
        <w:t>Infect maize seedlings with a Trojan horse strai</w:t>
      </w:r>
      <w:r w:rsidR="00A200B6">
        <w:rPr>
          <w:color w:val="auto"/>
        </w:rPr>
        <w:t>n</w:t>
      </w:r>
      <w:r w:rsidRPr="0050131D">
        <w:rPr>
          <w:color w:val="auto"/>
          <w:vertAlign w:val="superscript"/>
        </w:rPr>
        <w:t>18</w:t>
      </w:r>
      <w:r w:rsidRPr="0050131D">
        <w:rPr>
          <w:color w:val="auto"/>
        </w:rPr>
        <w:t>.</w:t>
      </w:r>
    </w:p>
    <w:p w:rsidR="00A566DD" w:rsidRPr="0050131D" w:rsidRDefault="00A566DD" w:rsidP="0050131D">
      <w:pPr>
        <w:pStyle w:val="ListParagraph"/>
        <w:widowControl/>
        <w:ind w:left="0"/>
        <w:jc w:val="left"/>
        <w:rPr>
          <w:color w:val="auto"/>
        </w:rPr>
      </w:pPr>
    </w:p>
    <w:p w:rsidR="00A566DD" w:rsidRPr="0050131D" w:rsidRDefault="00A566DD" w:rsidP="0050131D">
      <w:pPr>
        <w:pStyle w:val="ListParagraph"/>
        <w:widowControl/>
        <w:numPr>
          <w:ilvl w:val="2"/>
          <w:numId w:val="28"/>
        </w:numPr>
        <w:jc w:val="left"/>
        <w:rPr>
          <w:color w:val="auto"/>
        </w:rPr>
      </w:pPr>
      <w:r w:rsidRPr="0050131D">
        <w:rPr>
          <w:color w:val="auto"/>
        </w:rPr>
        <w:t>Perform microscopic imaging of infected seedlings at 2 – 3 days post infection using a confocal laser-scanning microscope. To this end, excise a rectangular piece of the leaf 1 cm below the point of injection, place the sample onto a microscope slide and add a drop of ddH</w:t>
      </w:r>
      <w:r w:rsidRPr="0050131D">
        <w:rPr>
          <w:color w:val="auto"/>
          <w:vertAlign w:val="subscript"/>
        </w:rPr>
        <w:t>2</w:t>
      </w:r>
      <w:r w:rsidRPr="0050131D">
        <w:rPr>
          <w:color w:val="auto"/>
        </w:rPr>
        <w:t xml:space="preserve">O. To visualize mCherry fusion protein, excite specimen at λ= 561 nm and record emission at λ= 580 – 630 nm. </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1"/>
          <w:numId w:val="28"/>
        </w:numPr>
        <w:jc w:val="left"/>
        <w:rPr>
          <w:color w:val="auto"/>
          <w:highlight w:val="yellow"/>
        </w:rPr>
      </w:pPr>
      <w:r w:rsidRPr="0050131D">
        <w:rPr>
          <w:color w:val="auto"/>
          <w:highlight w:val="yellow"/>
        </w:rPr>
        <w:t>Infection of adult maize leaves</w:t>
      </w:r>
    </w:p>
    <w:p w:rsidR="00A566DD" w:rsidRPr="0050131D" w:rsidRDefault="00A566DD" w:rsidP="0050131D">
      <w:pPr>
        <w:pStyle w:val="ListParagraph"/>
        <w:widowControl/>
        <w:ind w:left="0"/>
        <w:jc w:val="left"/>
        <w:rPr>
          <w:color w:val="auto"/>
          <w:highlight w:val="yellow"/>
        </w:rPr>
      </w:pPr>
    </w:p>
    <w:p w:rsidR="00A566DD" w:rsidRDefault="00A566DD" w:rsidP="0050131D">
      <w:pPr>
        <w:pStyle w:val="ListParagraph"/>
        <w:widowControl/>
        <w:numPr>
          <w:ilvl w:val="2"/>
          <w:numId w:val="28"/>
        </w:numPr>
        <w:jc w:val="left"/>
        <w:rPr>
          <w:color w:val="auto"/>
          <w:highlight w:val="yellow"/>
        </w:rPr>
      </w:pPr>
      <w:r w:rsidRPr="0050131D">
        <w:rPr>
          <w:color w:val="auto"/>
          <w:highlight w:val="yellow"/>
        </w:rPr>
        <w:t xml:space="preserve">Cultivate maize plants to the stage of adult leaves (when at least leaf 7 grows within the stalk). </w:t>
      </w:r>
    </w:p>
    <w:p w:rsidR="00A200B6" w:rsidRPr="0050131D" w:rsidRDefault="00A200B6" w:rsidP="00A200B6">
      <w:pPr>
        <w:pStyle w:val="ListParagraph"/>
        <w:widowControl/>
        <w:ind w:left="0"/>
        <w:jc w:val="left"/>
        <w:rPr>
          <w:color w:val="auto"/>
          <w:highlight w:val="yellow"/>
        </w:rPr>
      </w:pPr>
    </w:p>
    <w:p w:rsidR="00A566DD" w:rsidRPr="0050131D" w:rsidRDefault="00CE3C18" w:rsidP="0050131D">
      <w:pPr>
        <w:pStyle w:val="ListParagraph"/>
        <w:widowControl/>
        <w:ind w:left="0"/>
        <w:jc w:val="left"/>
        <w:rPr>
          <w:color w:val="auto"/>
          <w:highlight w:val="yellow"/>
        </w:rPr>
      </w:pPr>
      <w:r>
        <w:rPr>
          <w:color w:val="auto"/>
          <w:highlight w:val="yellow"/>
        </w:rPr>
        <w:t>NOTE</w:t>
      </w:r>
      <w:r w:rsidR="0050131D">
        <w:rPr>
          <w:color w:val="auto"/>
          <w:highlight w:val="yellow"/>
        </w:rPr>
        <w:t>:</w:t>
      </w:r>
      <w:r w:rsidR="00A566DD" w:rsidRPr="0050131D">
        <w:rPr>
          <w:color w:val="auto"/>
          <w:highlight w:val="yellow"/>
        </w:rPr>
        <w:t xml:space="preserve"> This stage is reached after four weeks upon sowing under greenhouse conditions of 14 h, 28 °C day/10 h, 22 °C night rhythm using cv. W23. Duration may vary with the maize cultivar and greenhouse conditions.</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 xml:space="preserve">Transfer the </w:t>
      </w:r>
      <w:r w:rsidRPr="0050131D">
        <w:rPr>
          <w:i/>
          <w:color w:val="auto"/>
          <w:highlight w:val="yellow"/>
        </w:rPr>
        <w:t>U. maydis</w:t>
      </w:r>
      <w:r w:rsidRPr="0050131D">
        <w:rPr>
          <w:color w:val="auto"/>
          <w:highlight w:val="yellow"/>
        </w:rPr>
        <w:t xml:space="preserve"> culture (see </w:t>
      </w:r>
      <w:r w:rsidR="00A200B6">
        <w:rPr>
          <w:color w:val="auto"/>
          <w:highlight w:val="yellow"/>
        </w:rPr>
        <w:t>3</w:t>
      </w:r>
      <w:r w:rsidRPr="0050131D">
        <w:rPr>
          <w:color w:val="auto"/>
          <w:highlight w:val="yellow"/>
        </w:rPr>
        <w:t>.</w:t>
      </w:r>
      <w:r w:rsidR="00A200B6">
        <w:rPr>
          <w:color w:val="auto"/>
          <w:highlight w:val="yellow"/>
        </w:rPr>
        <w:t>2</w:t>
      </w:r>
      <w:r w:rsidRPr="0050131D">
        <w:rPr>
          <w:color w:val="auto"/>
          <w:highlight w:val="yellow"/>
        </w:rPr>
        <w:t>.9) into a 3-mL syringe with a 20G x 1 hypodermic needle.</w:t>
      </w:r>
    </w:p>
    <w:p w:rsidR="00A566DD" w:rsidRPr="0050131D" w:rsidRDefault="00A566DD" w:rsidP="0050131D">
      <w:pPr>
        <w:pStyle w:val="ListParagraph"/>
        <w:widowControl/>
        <w:ind w:left="0"/>
        <w:jc w:val="left"/>
        <w:rPr>
          <w:color w:val="auto"/>
          <w:highlight w:val="yellow"/>
        </w:rPr>
      </w:pPr>
    </w:p>
    <w:p w:rsidR="00A566DD" w:rsidRPr="00A200B6" w:rsidRDefault="00A566DD" w:rsidP="0050131D">
      <w:pPr>
        <w:pStyle w:val="ListParagraph"/>
        <w:widowControl/>
        <w:numPr>
          <w:ilvl w:val="2"/>
          <w:numId w:val="28"/>
        </w:numPr>
        <w:jc w:val="left"/>
        <w:rPr>
          <w:color w:val="auto"/>
          <w:highlight w:val="yellow"/>
        </w:rPr>
      </w:pPr>
      <w:r w:rsidRPr="0050131D">
        <w:rPr>
          <w:color w:val="auto"/>
          <w:highlight w:val="yellow"/>
        </w:rPr>
        <w:t>Press the stalk carefully to localize the meristem tissue in the stalk.</w:t>
      </w:r>
      <w:r w:rsidR="00A200B6">
        <w:rPr>
          <w:color w:val="auto"/>
          <w:highlight w:val="yellow"/>
        </w:rPr>
        <w:t xml:space="preserve"> </w:t>
      </w:r>
      <w:r w:rsidRPr="00A200B6">
        <w:rPr>
          <w:color w:val="auto"/>
          <w:highlight w:val="yellow"/>
        </w:rPr>
        <w:t>The base of the meristem can be distinguished by a transition from harder stalk to softer tissue.</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Mark the meristem on the stalk using a pen.</w:t>
      </w:r>
    </w:p>
    <w:p w:rsidR="00A566DD" w:rsidRPr="0050131D" w:rsidRDefault="00A566DD" w:rsidP="0050131D">
      <w:pPr>
        <w:widowControl/>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lastRenderedPageBreak/>
        <w:t xml:space="preserve">Inject 1.5 mL of </w:t>
      </w:r>
      <w:r w:rsidRPr="0050131D">
        <w:rPr>
          <w:i/>
          <w:color w:val="auto"/>
          <w:highlight w:val="yellow"/>
        </w:rPr>
        <w:t>U. maydis</w:t>
      </w:r>
      <w:r w:rsidRPr="0050131D">
        <w:rPr>
          <w:color w:val="auto"/>
          <w:highlight w:val="yellow"/>
        </w:rPr>
        <w:t xml:space="preserve"> culture 1 cm above the shoot meristem or inflorescence meristem.</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 xml:space="preserve">Rate disease symptoms at </w:t>
      </w:r>
      <w:proofErr w:type="gramStart"/>
      <w:r w:rsidRPr="0050131D">
        <w:rPr>
          <w:color w:val="auto"/>
          <w:highlight w:val="yellow"/>
        </w:rPr>
        <w:t>6 and 12 days</w:t>
      </w:r>
      <w:proofErr w:type="gramEnd"/>
      <w:r w:rsidRPr="0050131D">
        <w:rPr>
          <w:color w:val="auto"/>
          <w:highlight w:val="yellow"/>
        </w:rPr>
        <w:t xml:space="preserve"> post infection.</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1"/>
          <w:numId w:val="28"/>
        </w:numPr>
        <w:jc w:val="left"/>
        <w:rPr>
          <w:color w:val="auto"/>
          <w:highlight w:val="yellow"/>
        </w:rPr>
      </w:pPr>
      <w:r w:rsidRPr="0050131D">
        <w:rPr>
          <w:color w:val="auto"/>
          <w:highlight w:val="yellow"/>
        </w:rPr>
        <w:t>Infection of tassels</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 xml:space="preserve">Grow maize plants until reaching the tassel stage. </w:t>
      </w:r>
    </w:p>
    <w:p w:rsidR="00A200B6" w:rsidRDefault="00A200B6" w:rsidP="0050131D">
      <w:pPr>
        <w:pStyle w:val="ListParagraph"/>
        <w:widowControl/>
        <w:ind w:left="0"/>
        <w:jc w:val="left"/>
        <w:rPr>
          <w:color w:val="auto"/>
          <w:highlight w:val="yellow"/>
        </w:rPr>
      </w:pPr>
    </w:p>
    <w:p w:rsidR="00A566DD" w:rsidRPr="0050131D" w:rsidRDefault="0050131D" w:rsidP="0050131D">
      <w:pPr>
        <w:pStyle w:val="ListParagraph"/>
        <w:widowControl/>
        <w:ind w:left="0"/>
        <w:jc w:val="left"/>
        <w:rPr>
          <w:color w:val="auto"/>
          <w:highlight w:val="yellow"/>
        </w:rPr>
      </w:pPr>
      <w:r>
        <w:rPr>
          <w:color w:val="auto"/>
          <w:highlight w:val="yellow"/>
        </w:rPr>
        <w:t>N</w:t>
      </w:r>
      <w:r w:rsidR="00A200B6">
        <w:rPr>
          <w:color w:val="auto"/>
          <w:highlight w:val="yellow"/>
        </w:rPr>
        <w:t>OTE</w:t>
      </w:r>
      <w:r>
        <w:rPr>
          <w:color w:val="auto"/>
          <w:highlight w:val="yellow"/>
        </w:rPr>
        <w:t>:</w:t>
      </w:r>
      <w:r w:rsidR="00A566DD" w:rsidRPr="0050131D">
        <w:rPr>
          <w:color w:val="auto"/>
          <w:highlight w:val="yellow"/>
        </w:rPr>
        <w:t xml:space="preserve"> A detailed timeline on anther and tassel development in maize cv. W23 was previously described</w:t>
      </w:r>
      <w:r w:rsidR="00A566DD" w:rsidRPr="0050131D">
        <w:rPr>
          <w:color w:val="auto"/>
          <w:highlight w:val="yellow"/>
          <w:vertAlign w:val="superscript"/>
        </w:rPr>
        <w:t>17,19,20</w:t>
      </w:r>
      <w:r w:rsidR="00A566DD" w:rsidRPr="0050131D">
        <w:rPr>
          <w:color w:val="auto"/>
          <w:highlight w:val="yellow"/>
        </w:rPr>
        <w:t xml:space="preserve">. Tassels containing pre-meiotic anthers are highly susceptible to </w:t>
      </w:r>
      <w:r w:rsidR="00A566DD" w:rsidRPr="0050131D">
        <w:rPr>
          <w:i/>
          <w:color w:val="auto"/>
          <w:highlight w:val="yellow"/>
        </w:rPr>
        <w:t>U. maydis</w:t>
      </w:r>
      <w:r w:rsidR="00A566DD" w:rsidRPr="0050131D">
        <w:rPr>
          <w:color w:val="auto"/>
          <w:highlight w:val="yellow"/>
        </w:rPr>
        <w:t xml:space="preserve"> infection; in the maize cv. W23 tassels are the size of 4 - 7 cm. </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Press the stalk carefully to localize the tassel in the stem.</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Mark the tip and the base of the tassel on the stem using a pen.</w:t>
      </w:r>
    </w:p>
    <w:p w:rsidR="00A566DD" w:rsidRPr="0050131D" w:rsidRDefault="00A566DD" w:rsidP="0050131D">
      <w:pPr>
        <w:widowControl/>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 xml:space="preserve">Transfer the </w:t>
      </w:r>
      <w:r w:rsidRPr="0050131D">
        <w:rPr>
          <w:i/>
          <w:color w:val="auto"/>
          <w:highlight w:val="yellow"/>
        </w:rPr>
        <w:t>U. maydis</w:t>
      </w:r>
      <w:r w:rsidRPr="0050131D">
        <w:rPr>
          <w:color w:val="auto"/>
          <w:highlight w:val="yellow"/>
        </w:rPr>
        <w:t xml:space="preserve"> culture (see </w:t>
      </w:r>
      <w:r w:rsidR="00A200B6">
        <w:rPr>
          <w:color w:val="auto"/>
          <w:highlight w:val="yellow"/>
        </w:rPr>
        <w:t>3</w:t>
      </w:r>
      <w:r w:rsidRPr="0050131D">
        <w:rPr>
          <w:color w:val="auto"/>
          <w:highlight w:val="yellow"/>
        </w:rPr>
        <w:t>.</w:t>
      </w:r>
      <w:r w:rsidR="00A200B6">
        <w:rPr>
          <w:color w:val="auto"/>
          <w:highlight w:val="yellow"/>
        </w:rPr>
        <w:t>2</w:t>
      </w:r>
      <w:r w:rsidRPr="0050131D">
        <w:rPr>
          <w:color w:val="auto"/>
          <w:highlight w:val="yellow"/>
        </w:rPr>
        <w:t>.9) into a 3-mL syringe with a 20G x 1 hypodermic needle.</w:t>
      </w:r>
    </w:p>
    <w:p w:rsidR="00A566DD" w:rsidRPr="0050131D" w:rsidRDefault="00A566DD" w:rsidP="0050131D">
      <w:pPr>
        <w:widowControl/>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Inject 1.5 mL of the inoculum around the tassel. To ensure equal distribution of the inoculum, slowly place 0.5 mL each at the tip, the middle part, and the base of the tassel marked with the pen.</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Rate disease symptoms at 10 days post infection.</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1"/>
          <w:numId w:val="28"/>
        </w:numPr>
        <w:jc w:val="left"/>
        <w:rPr>
          <w:color w:val="auto"/>
          <w:highlight w:val="yellow"/>
        </w:rPr>
      </w:pPr>
      <w:r w:rsidRPr="0050131D">
        <w:rPr>
          <w:color w:val="auto"/>
          <w:highlight w:val="yellow"/>
        </w:rPr>
        <w:t>Infection of ears</w:t>
      </w:r>
    </w:p>
    <w:p w:rsidR="00A566DD" w:rsidRPr="0050131D" w:rsidRDefault="00A566DD" w:rsidP="0050131D">
      <w:pPr>
        <w:pStyle w:val="ListParagraph"/>
        <w:widowControl/>
        <w:ind w:left="0"/>
        <w:jc w:val="left"/>
        <w:rPr>
          <w:color w:val="auto"/>
          <w:highlight w:val="yellow"/>
        </w:rPr>
      </w:pPr>
    </w:p>
    <w:p w:rsidR="00A566DD" w:rsidRPr="0050131D" w:rsidRDefault="00A200B6" w:rsidP="00A200B6">
      <w:pPr>
        <w:pStyle w:val="ListParagraph"/>
        <w:widowControl/>
        <w:ind w:left="0"/>
        <w:jc w:val="left"/>
        <w:rPr>
          <w:color w:val="auto"/>
          <w:highlight w:val="yellow"/>
        </w:rPr>
      </w:pPr>
      <w:r>
        <w:rPr>
          <w:color w:val="auto"/>
          <w:highlight w:val="yellow"/>
        </w:rPr>
        <w:t>NOTE</w:t>
      </w:r>
      <w:r w:rsidR="0050131D">
        <w:rPr>
          <w:color w:val="auto"/>
          <w:highlight w:val="yellow"/>
        </w:rPr>
        <w:t>:</w:t>
      </w:r>
      <w:r w:rsidR="00A566DD" w:rsidRPr="0050131D">
        <w:rPr>
          <w:color w:val="auto"/>
          <w:highlight w:val="yellow"/>
        </w:rPr>
        <w:t xml:space="preserve"> The ear tissue development differs in distinct maize cultivars and greenhouse conditions and </w:t>
      </w:r>
      <w:r w:rsidRPr="0050131D">
        <w:rPr>
          <w:color w:val="auto"/>
          <w:highlight w:val="yellow"/>
        </w:rPr>
        <w:t>must</w:t>
      </w:r>
      <w:r w:rsidR="00A566DD" w:rsidRPr="0050131D">
        <w:rPr>
          <w:color w:val="auto"/>
          <w:highlight w:val="yellow"/>
        </w:rPr>
        <w:t xml:space="preserve"> be carefully observed prior to inoculation. Ears starting to outgrow silks are highly susceptible to </w:t>
      </w:r>
      <w:r w:rsidR="00A566DD" w:rsidRPr="0050131D">
        <w:rPr>
          <w:i/>
          <w:color w:val="auto"/>
          <w:highlight w:val="yellow"/>
        </w:rPr>
        <w:t>U. maydis</w:t>
      </w:r>
      <w:r w:rsidR="00A566DD" w:rsidRPr="0050131D">
        <w:rPr>
          <w:color w:val="auto"/>
          <w:highlight w:val="yellow"/>
        </w:rPr>
        <w:t xml:space="preserve"> infection.</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 xml:space="preserve">Transfer the </w:t>
      </w:r>
      <w:r w:rsidRPr="0050131D">
        <w:rPr>
          <w:i/>
          <w:color w:val="auto"/>
          <w:highlight w:val="yellow"/>
        </w:rPr>
        <w:t>U. maydis</w:t>
      </w:r>
      <w:r w:rsidRPr="0050131D">
        <w:rPr>
          <w:color w:val="auto"/>
          <w:highlight w:val="yellow"/>
        </w:rPr>
        <w:t xml:space="preserve"> culture (see </w:t>
      </w:r>
      <w:r w:rsidR="00A200B6">
        <w:rPr>
          <w:color w:val="auto"/>
          <w:highlight w:val="yellow"/>
        </w:rPr>
        <w:t>3</w:t>
      </w:r>
      <w:r w:rsidRPr="0050131D">
        <w:rPr>
          <w:color w:val="auto"/>
          <w:highlight w:val="yellow"/>
        </w:rPr>
        <w:t>.</w:t>
      </w:r>
      <w:r w:rsidR="00A200B6">
        <w:rPr>
          <w:color w:val="auto"/>
          <w:highlight w:val="yellow"/>
        </w:rPr>
        <w:t>2</w:t>
      </w:r>
      <w:r w:rsidRPr="0050131D">
        <w:rPr>
          <w:color w:val="auto"/>
          <w:highlight w:val="yellow"/>
        </w:rPr>
        <w:t>.9) into a 3-mL syringe with a 20G x 1 hypodermic needle.</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Inject the inoculation needle into the space between the husk leaves as deeply as possible without injuring the ear.</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Release 1.5 mL of the inoculum around the ear.</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 xml:space="preserve">Remove the syringe plus needle and carefully massage the cob to distribute the </w:t>
      </w:r>
      <w:r w:rsidRPr="0050131D">
        <w:rPr>
          <w:i/>
          <w:color w:val="auto"/>
          <w:highlight w:val="yellow"/>
        </w:rPr>
        <w:t>U. maydis</w:t>
      </w:r>
      <w:r w:rsidRPr="0050131D">
        <w:rPr>
          <w:color w:val="auto"/>
          <w:highlight w:val="yellow"/>
        </w:rPr>
        <w:t xml:space="preserve"> solution equally.</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Rate disease symptoms at 14 days post infection.</w:t>
      </w:r>
    </w:p>
    <w:p w:rsidR="00A566DD" w:rsidRPr="0050131D" w:rsidRDefault="00A566DD" w:rsidP="0050131D">
      <w:pPr>
        <w:widowControl/>
        <w:jc w:val="left"/>
        <w:rPr>
          <w:color w:val="auto"/>
        </w:rPr>
      </w:pPr>
    </w:p>
    <w:p w:rsidR="00A566DD" w:rsidRPr="0050131D" w:rsidRDefault="00A566DD" w:rsidP="0050131D">
      <w:pPr>
        <w:pStyle w:val="ListParagraph"/>
        <w:widowControl/>
        <w:numPr>
          <w:ilvl w:val="1"/>
          <w:numId w:val="28"/>
        </w:numPr>
        <w:jc w:val="left"/>
        <w:rPr>
          <w:color w:val="auto"/>
          <w:highlight w:val="yellow"/>
        </w:rPr>
      </w:pPr>
      <w:r w:rsidRPr="0050131D">
        <w:rPr>
          <w:color w:val="auto"/>
          <w:highlight w:val="yellow"/>
        </w:rPr>
        <w:t xml:space="preserve">Confirm viability of </w:t>
      </w:r>
      <w:r w:rsidRPr="0050131D">
        <w:rPr>
          <w:i/>
          <w:color w:val="auto"/>
          <w:highlight w:val="yellow"/>
        </w:rPr>
        <w:t>U. maydis</w:t>
      </w:r>
      <w:r w:rsidRPr="0050131D">
        <w:rPr>
          <w:color w:val="auto"/>
          <w:highlight w:val="yellow"/>
        </w:rPr>
        <w:t xml:space="preserve"> inoculum</w:t>
      </w:r>
      <w:r w:rsidR="0050131D">
        <w:rPr>
          <w:color w:val="auto"/>
          <w:highlight w:val="yellow"/>
        </w:rPr>
        <w:t xml:space="preserve"> </w:t>
      </w:r>
    </w:p>
    <w:p w:rsidR="00A566DD" w:rsidRPr="0050131D" w:rsidRDefault="00A566DD" w:rsidP="0050131D">
      <w:pPr>
        <w:pStyle w:val="ListParagraph"/>
        <w:widowControl/>
        <w:ind w:left="0"/>
        <w:jc w:val="left"/>
        <w:rPr>
          <w:color w:val="auto"/>
          <w:highlight w:val="yellow"/>
        </w:rPr>
      </w:pPr>
    </w:p>
    <w:p w:rsidR="00A566DD" w:rsidRPr="0050131D" w:rsidRDefault="00A566DD" w:rsidP="0050131D">
      <w:pPr>
        <w:pStyle w:val="ListParagraph"/>
        <w:widowControl/>
        <w:numPr>
          <w:ilvl w:val="2"/>
          <w:numId w:val="28"/>
        </w:numPr>
        <w:jc w:val="left"/>
        <w:rPr>
          <w:color w:val="auto"/>
          <w:highlight w:val="yellow"/>
        </w:rPr>
      </w:pPr>
      <w:r w:rsidRPr="0050131D">
        <w:rPr>
          <w:color w:val="auto"/>
          <w:highlight w:val="yellow"/>
        </w:rPr>
        <w:t xml:space="preserve">Drop 10 </w:t>
      </w:r>
      <w:r w:rsidR="0050131D">
        <w:rPr>
          <w:color w:val="auto"/>
          <w:highlight w:val="yellow"/>
        </w:rPr>
        <w:t>µL</w:t>
      </w:r>
      <w:r w:rsidRPr="0050131D">
        <w:rPr>
          <w:color w:val="auto"/>
          <w:highlight w:val="yellow"/>
        </w:rPr>
        <w:t xml:space="preserve"> of the inoculum on a PD charcoal agar plate and incubate at room temperature for </w:t>
      </w:r>
      <w:r w:rsidR="00A200B6">
        <w:rPr>
          <w:color w:val="auto"/>
          <w:highlight w:val="yellow"/>
        </w:rPr>
        <w:t>2</w:t>
      </w:r>
      <w:r w:rsidRPr="0050131D">
        <w:rPr>
          <w:color w:val="auto"/>
          <w:highlight w:val="yellow"/>
        </w:rPr>
        <w:t xml:space="preserve"> days. </w:t>
      </w:r>
    </w:p>
    <w:p w:rsidR="00A200B6" w:rsidRDefault="00A200B6" w:rsidP="0050131D">
      <w:pPr>
        <w:pStyle w:val="ListParagraph"/>
        <w:widowControl/>
        <w:ind w:left="0"/>
        <w:jc w:val="left"/>
        <w:rPr>
          <w:color w:val="auto"/>
          <w:highlight w:val="yellow"/>
        </w:rPr>
      </w:pPr>
    </w:p>
    <w:p w:rsidR="00A566DD" w:rsidRPr="0050131D" w:rsidRDefault="00A200B6" w:rsidP="0050131D">
      <w:pPr>
        <w:pStyle w:val="ListParagraph"/>
        <w:widowControl/>
        <w:ind w:left="0"/>
        <w:jc w:val="left"/>
        <w:rPr>
          <w:color w:val="auto"/>
          <w:highlight w:val="yellow"/>
        </w:rPr>
      </w:pPr>
      <w:r>
        <w:rPr>
          <w:color w:val="auto"/>
          <w:highlight w:val="yellow"/>
        </w:rPr>
        <w:t>NOTE</w:t>
      </w:r>
      <w:r w:rsidR="0050131D">
        <w:rPr>
          <w:color w:val="auto"/>
          <w:highlight w:val="yellow"/>
        </w:rPr>
        <w:t>:</w:t>
      </w:r>
      <w:r w:rsidR="00A566DD" w:rsidRPr="0050131D">
        <w:rPr>
          <w:color w:val="auto"/>
          <w:highlight w:val="yellow"/>
        </w:rPr>
        <w:t xml:space="preserve"> If the respective </w:t>
      </w:r>
      <w:r w:rsidR="00A566DD" w:rsidRPr="0050131D">
        <w:rPr>
          <w:i/>
          <w:color w:val="auto"/>
          <w:highlight w:val="yellow"/>
        </w:rPr>
        <w:t>U. maydis</w:t>
      </w:r>
      <w:r w:rsidR="00A566DD" w:rsidRPr="0050131D">
        <w:rPr>
          <w:color w:val="auto"/>
          <w:highlight w:val="yellow"/>
        </w:rPr>
        <w:t xml:space="preserve"> culture </w:t>
      </w:r>
      <w:proofErr w:type="gramStart"/>
      <w:r w:rsidR="00A566DD" w:rsidRPr="0050131D">
        <w:rPr>
          <w:color w:val="auto"/>
          <w:highlight w:val="yellow"/>
        </w:rPr>
        <w:t>is able to</w:t>
      </w:r>
      <w:proofErr w:type="gramEnd"/>
      <w:r w:rsidR="00A566DD" w:rsidRPr="0050131D">
        <w:rPr>
          <w:color w:val="auto"/>
          <w:highlight w:val="yellow"/>
        </w:rPr>
        <w:t xml:space="preserve"> form filaments, fluffy, white mycelium becomes visible (</w:t>
      </w:r>
      <w:r w:rsidR="0050131D" w:rsidRPr="00A200B6">
        <w:rPr>
          <w:b/>
          <w:color w:val="auto"/>
          <w:highlight w:val="yellow"/>
        </w:rPr>
        <w:t>Figure</w:t>
      </w:r>
      <w:r w:rsidRPr="00A200B6">
        <w:rPr>
          <w:b/>
          <w:color w:val="auto"/>
          <w:highlight w:val="yellow"/>
        </w:rPr>
        <w:t xml:space="preserve"> </w:t>
      </w:r>
      <w:r w:rsidR="00A566DD" w:rsidRPr="00A200B6">
        <w:rPr>
          <w:b/>
          <w:color w:val="auto"/>
          <w:highlight w:val="yellow"/>
        </w:rPr>
        <w:t>5</w:t>
      </w:r>
      <w:r w:rsidR="00A566DD" w:rsidRPr="0050131D">
        <w:rPr>
          <w:color w:val="auto"/>
          <w:highlight w:val="yellow"/>
        </w:rPr>
        <w:t>)</w:t>
      </w:r>
      <w:r>
        <w:rPr>
          <w:color w:val="auto"/>
          <w:highlight w:val="yellow"/>
        </w:rPr>
        <w:t>.</w:t>
      </w:r>
    </w:p>
    <w:bookmarkEnd w:id="1"/>
    <w:p w:rsidR="00A566DD" w:rsidRPr="0050131D" w:rsidRDefault="00A566DD" w:rsidP="0050131D">
      <w:pPr>
        <w:pStyle w:val="NormalWeb"/>
        <w:widowControl/>
        <w:spacing w:before="0" w:beforeAutospacing="0" w:after="0" w:afterAutospacing="0"/>
        <w:jc w:val="left"/>
        <w:rPr>
          <w:b/>
          <w:color w:val="auto"/>
        </w:rPr>
      </w:pPr>
    </w:p>
    <w:p w:rsidR="00A566DD" w:rsidRPr="0050131D" w:rsidRDefault="00A566DD" w:rsidP="0050131D">
      <w:pPr>
        <w:pStyle w:val="NormalWeb"/>
        <w:widowControl/>
        <w:spacing w:before="0" w:beforeAutospacing="0" w:after="0" w:afterAutospacing="0"/>
        <w:jc w:val="left"/>
        <w:rPr>
          <w:color w:val="auto"/>
        </w:rPr>
      </w:pPr>
      <w:r w:rsidRPr="0050131D">
        <w:rPr>
          <w:b/>
          <w:color w:val="auto"/>
        </w:rPr>
        <w:t>REPRESENTATIVE RESULTS:</w:t>
      </w:r>
      <w:r w:rsidRPr="0050131D">
        <w:rPr>
          <w:b/>
          <w:bCs/>
          <w:color w:val="auto"/>
        </w:rPr>
        <w:t xml:space="preserve"> </w:t>
      </w:r>
    </w:p>
    <w:p w:rsidR="00A566DD" w:rsidRPr="0050131D" w:rsidRDefault="00A566DD" w:rsidP="0050131D">
      <w:pPr>
        <w:widowControl/>
        <w:jc w:val="left"/>
        <w:rPr>
          <w:color w:val="auto"/>
        </w:rPr>
      </w:pPr>
      <w:r w:rsidRPr="0050131D">
        <w:rPr>
          <w:color w:val="auto"/>
        </w:rPr>
        <w:t xml:space="preserve">Constructs for </w:t>
      </w:r>
      <w:r w:rsidRPr="0050131D">
        <w:rPr>
          <w:i/>
          <w:color w:val="auto"/>
        </w:rPr>
        <w:t>U. maydis</w:t>
      </w:r>
      <w:r w:rsidRPr="0050131D">
        <w:rPr>
          <w:color w:val="auto"/>
        </w:rPr>
        <w:t xml:space="preserve"> Trojan horse experiments are cloned into the plasmid p123-P</w:t>
      </w:r>
      <w:r w:rsidRPr="0050131D">
        <w:rPr>
          <w:color w:val="auto"/>
          <w:vertAlign w:val="subscript"/>
        </w:rPr>
        <w:t>Um</w:t>
      </w:r>
      <w:r w:rsidRPr="0050131D">
        <w:rPr>
          <w:i/>
          <w:color w:val="auto"/>
          <w:vertAlign w:val="subscript"/>
        </w:rPr>
        <w:t>pit2</w:t>
      </w:r>
      <w:r w:rsidRPr="0050131D">
        <w:rPr>
          <w:color w:val="auto"/>
        </w:rPr>
        <w:t>-</w:t>
      </w:r>
      <w:r w:rsidRPr="0050131D">
        <w:rPr>
          <w:i/>
          <w:color w:val="auto"/>
        </w:rPr>
        <w:t>Sp</w:t>
      </w:r>
      <w:r w:rsidRPr="0050131D">
        <w:rPr>
          <w:color w:val="auto"/>
          <w:vertAlign w:val="subscript"/>
        </w:rPr>
        <w:t>Um</w:t>
      </w:r>
      <w:r w:rsidRPr="0050131D">
        <w:rPr>
          <w:i/>
          <w:color w:val="auto"/>
          <w:vertAlign w:val="subscript"/>
        </w:rPr>
        <w:t>pit2</w:t>
      </w:r>
      <w:r w:rsidRPr="0050131D">
        <w:rPr>
          <w:color w:val="auto"/>
        </w:rPr>
        <w:t>-</w:t>
      </w:r>
      <w:r w:rsidRPr="0050131D">
        <w:rPr>
          <w:i/>
          <w:color w:val="auto"/>
        </w:rPr>
        <w:t>gene of interest-mCherry</w:t>
      </w:r>
      <w:r w:rsidRPr="0050131D">
        <w:rPr>
          <w:color w:val="auto"/>
        </w:rPr>
        <w:t>-</w:t>
      </w:r>
      <w:r w:rsidRPr="0050131D">
        <w:rPr>
          <w:i/>
          <w:color w:val="auto"/>
        </w:rPr>
        <w:t>Ha</w:t>
      </w:r>
      <w:r w:rsidRPr="0050131D">
        <w:rPr>
          <w:color w:val="auto"/>
        </w:rPr>
        <w:t xml:space="preserve">. The maize gene of interest is fused to a </w:t>
      </w:r>
      <w:r w:rsidRPr="0050131D">
        <w:rPr>
          <w:i/>
          <w:color w:val="auto"/>
        </w:rPr>
        <w:t>mCherry</w:t>
      </w:r>
      <w:r w:rsidRPr="0050131D">
        <w:rPr>
          <w:color w:val="auto"/>
        </w:rPr>
        <w:t xml:space="preserve"> fluorescence reporter and an epitope </w:t>
      </w:r>
      <w:r w:rsidRPr="0050131D">
        <w:rPr>
          <w:i/>
          <w:color w:val="auto"/>
        </w:rPr>
        <w:t>HA</w:t>
      </w:r>
      <w:r w:rsidRPr="0050131D">
        <w:rPr>
          <w:color w:val="auto"/>
        </w:rPr>
        <w:t xml:space="preserve">-tag. The expression of the fusion protein is under control of the </w:t>
      </w:r>
      <w:r w:rsidRPr="0050131D">
        <w:rPr>
          <w:i/>
          <w:color w:val="auto"/>
        </w:rPr>
        <w:t>U. maydis</w:t>
      </w:r>
      <w:r w:rsidRPr="0050131D">
        <w:rPr>
          <w:color w:val="auto"/>
        </w:rPr>
        <w:t xml:space="preserve"> Um</w:t>
      </w:r>
      <w:r w:rsidRPr="0050131D">
        <w:rPr>
          <w:i/>
          <w:color w:val="auto"/>
        </w:rPr>
        <w:t>pit2</w:t>
      </w:r>
      <w:r w:rsidRPr="0050131D">
        <w:rPr>
          <w:color w:val="auto"/>
        </w:rPr>
        <w:t xml:space="preserve"> promoter which is specifically activated during infection</w:t>
      </w:r>
      <w:r w:rsidRPr="0050131D">
        <w:rPr>
          <w:color w:val="auto"/>
          <w:vertAlign w:val="superscript"/>
        </w:rPr>
        <w:t>22</w:t>
      </w:r>
      <w:r w:rsidRPr="0050131D">
        <w:rPr>
          <w:color w:val="auto"/>
        </w:rPr>
        <w:t xml:space="preserve">. To direct secretion of the protein of interest peptide into the biotrophic interaction zone, the coding region is fused to the signal peptide sequence of </w:t>
      </w:r>
      <w:r w:rsidRPr="0050131D">
        <w:rPr>
          <w:i/>
          <w:color w:val="auto"/>
        </w:rPr>
        <w:t>U. maydis</w:t>
      </w:r>
      <w:r w:rsidRPr="0050131D">
        <w:rPr>
          <w:color w:val="auto"/>
        </w:rPr>
        <w:t xml:space="preserve"> Um</w:t>
      </w:r>
      <w:r w:rsidRPr="0050131D">
        <w:rPr>
          <w:i/>
          <w:color w:val="auto"/>
        </w:rPr>
        <w:t>pit2</w:t>
      </w:r>
      <w:r w:rsidRPr="0050131D">
        <w:rPr>
          <w:color w:val="auto"/>
        </w:rPr>
        <w:t xml:space="preserve"> </w:t>
      </w:r>
      <w:r w:rsidRPr="0050131D">
        <w:rPr>
          <w:color w:val="auto"/>
          <w:vertAlign w:val="superscript"/>
        </w:rPr>
        <w:t>22</w:t>
      </w:r>
      <w:r w:rsidRPr="0050131D">
        <w:rPr>
          <w:color w:val="auto"/>
        </w:rPr>
        <w:t xml:space="preserve"> (</w:t>
      </w:r>
      <w:r w:rsidR="0050131D" w:rsidRPr="0050131D">
        <w:rPr>
          <w:b/>
          <w:color w:val="auto"/>
        </w:rPr>
        <w:t>Figure</w:t>
      </w:r>
      <w:r w:rsidR="0050131D" w:rsidRPr="006A26D6">
        <w:rPr>
          <w:b/>
          <w:color w:val="auto"/>
        </w:rPr>
        <w:t xml:space="preserve"> 1</w:t>
      </w:r>
      <w:r w:rsidRPr="0050131D">
        <w:rPr>
          <w:color w:val="auto"/>
        </w:rPr>
        <w:t xml:space="preserve">). Upon </w:t>
      </w:r>
      <w:r w:rsidRPr="0050131D">
        <w:rPr>
          <w:i/>
          <w:color w:val="auto"/>
        </w:rPr>
        <w:t>U. maydis</w:t>
      </w:r>
      <w:r w:rsidRPr="0050131D">
        <w:rPr>
          <w:color w:val="auto"/>
        </w:rPr>
        <w:t xml:space="preserve"> transformation, the transgene is inserted into the SG200 </w:t>
      </w:r>
      <w:proofErr w:type="spellStart"/>
      <w:r w:rsidRPr="0050131D">
        <w:rPr>
          <w:i/>
          <w:color w:val="auto"/>
        </w:rPr>
        <w:t>ip</w:t>
      </w:r>
      <w:proofErr w:type="spellEnd"/>
      <w:r w:rsidRPr="0050131D">
        <w:rPr>
          <w:color w:val="auto"/>
        </w:rPr>
        <w:t xml:space="preserve">-locus by homologous recombination, and targeted genome insertion can be verified by Southern blot analysis. </w:t>
      </w:r>
    </w:p>
    <w:p w:rsidR="00A566DD" w:rsidRDefault="00A566DD" w:rsidP="0050131D">
      <w:pPr>
        <w:widowControl/>
        <w:jc w:val="left"/>
        <w:rPr>
          <w:color w:val="auto"/>
        </w:rPr>
      </w:pPr>
      <w:r w:rsidRPr="0050131D">
        <w:rPr>
          <w:color w:val="auto"/>
        </w:rPr>
        <w:t>Secretion of the fusion protein is confirmed by confocal laser scanning microscopic imaging in seedling leaves infected with a Trojan horse strain (</w:t>
      </w:r>
      <w:r w:rsidR="0050131D" w:rsidRPr="0050131D">
        <w:rPr>
          <w:b/>
          <w:color w:val="auto"/>
        </w:rPr>
        <w:t xml:space="preserve">Figure </w:t>
      </w:r>
      <w:r w:rsidR="0050131D" w:rsidRPr="006A26D6">
        <w:rPr>
          <w:b/>
          <w:color w:val="auto"/>
        </w:rPr>
        <w:t>3</w:t>
      </w:r>
      <w:r w:rsidRPr="0050131D">
        <w:rPr>
          <w:color w:val="auto"/>
        </w:rPr>
        <w:t xml:space="preserve">). As an example, seedlings infected with either the </w:t>
      </w:r>
      <w:r w:rsidRPr="0050131D">
        <w:rPr>
          <w:i/>
          <w:color w:val="auto"/>
        </w:rPr>
        <w:t>U. maydis</w:t>
      </w:r>
      <w:r w:rsidRPr="0050131D">
        <w:rPr>
          <w:color w:val="auto"/>
        </w:rPr>
        <w:t xml:space="preserve"> Trojan horse strain SG200Zm</w:t>
      </w:r>
      <w:r w:rsidRPr="0050131D">
        <w:rPr>
          <w:i/>
          <w:color w:val="auto"/>
        </w:rPr>
        <w:t>mac1</w:t>
      </w:r>
      <w:r w:rsidRPr="0050131D">
        <w:rPr>
          <w:color w:val="auto"/>
        </w:rPr>
        <w:t xml:space="preserve"> secreting a ZmMAC1-mCHERRY or a non-Trojan horse control strain expressing noSP-Zm</w:t>
      </w:r>
      <w:r w:rsidRPr="0050131D">
        <w:rPr>
          <w:i/>
          <w:color w:val="auto"/>
        </w:rPr>
        <w:t>mac1-mCHERRY</w:t>
      </w:r>
      <w:r w:rsidRPr="0050131D">
        <w:rPr>
          <w:color w:val="auto"/>
        </w:rPr>
        <w:t xml:space="preserve"> that lack the Um</w:t>
      </w:r>
      <w:r w:rsidRPr="0050131D">
        <w:rPr>
          <w:i/>
          <w:color w:val="auto"/>
        </w:rPr>
        <w:t>pit2</w:t>
      </w:r>
      <w:r w:rsidRPr="0050131D">
        <w:rPr>
          <w:color w:val="auto"/>
        </w:rPr>
        <w:t xml:space="preserve">-SP, and subsequently does not secret the ZmMAC1-mCHERRY-HA protein, are shown in </w:t>
      </w:r>
      <w:r w:rsidR="0050131D" w:rsidRPr="0050131D">
        <w:rPr>
          <w:b/>
          <w:color w:val="auto"/>
        </w:rPr>
        <w:t>Figure</w:t>
      </w:r>
      <w:r w:rsidR="0050131D" w:rsidRPr="006A26D6">
        <w:rPr>
          <w:b/>
          <w:color w:val="auto"/>
        </w:rPr>
        <w:t xml:space="preserve"> 3</w:t>
      </w:r>
      <w:r w:rsidRPr="0050131D">
        <w:rPr>
          <w:color w:val="auto"/>
          <w:vertAlign w:val="superscript"/>
        </w:rPr>
        <w:t>15</w:t>
      </w:r>
      <w:r w:rsidRPr="0050131D">
        <w:rPr>
          <w:color w:val="auto"/>
        </w:rPr>
        <w:t>. Hyphae</w:t>
      </w:r>
      <w:r w:rsidRPr="0050131D" w:rsidDel="007B5FB3">
        <w:rPr>
          <w:color w:val="auto"/>
        </w:rPr>
        <w:t xml:space="preserve"> </w:t>
      </w:r>
      <w:r w:rsidRPr="0050131D">
        <w:rPr>
          <w:color w:val="auto"/>
        </w:rPr>
        <w:t>secreting ZmMAC1 are surrounded by fluorescent mCherry signal (</w:t>
      </w:r>
      <w:r w:rsidR="0050131D" w:rsidRPr="0050131D">
        <w:rPr>
          <w:b/>
          <w:color w:val="auto"/>
        </w:rPr>
        <w:t xml:space="preserve">Figure </w:t>
      </w:r>
      <w:r w:rsidR="0050131D" w:rsidRPr="006A26D6">
        <w:rPr>
          <w:b/>
          <w:color w:val="auto"/>
        </w:rPr>
        <w:t>3</w:t>
      </w:r>
      <w:r w:rsidRPr="006A26D6">
        <w:rPr>
          <w:b/>
          <w:color w:val="auto"/>
        </w:rPr>
        <w:t>A</w:t>
      </w:r>
      <w:r w:rsidRPr="0050131D">
        <w:rPr>
          <w:color w:val="auto"/>
        </w:rPr>
        <w:t>). In contrast, non-secreting hyphae only show fluorescence signal in the fungal cytoplasm (</w:t>
      </w:r>
      <w:r w:rsidR="0050131D" w:rsidRPr="006A26D6">
        <w:rPr>
          <w:b/>
          <w:color w:val="auto"/>
        </w:rPr>
        <w:t>Figure 3</w:t>
      </w:r>
      <w:r w:rsidRPr="006A26D6">
        <w:rPr>
          <w:b/>
          <w:color w:val="auto"/>
        </w:rPr>
        <w:t>B</w:t>
      </w:r>
      <w:r w:rsidRPr="0050131D">
        <w:rPr>
          <w:color w:val="auto"/>
        </w:rPr>
        <w:t xml:space="preserve">). </w:t>
      </w:r>
    </w:p>
    <w:p w:rsidR="006A26D6" w:rsidRPr="0050131D" w:rsidRDefault="006A26D6" w:rsidP="0050131D">
      <w:pPr>
        <w:widowControl/>
        <w:jc w:val="left"/>
        <w:rPr>
          <w:color w:val="auto"/>
        </w:rPr>
      </w:pPr>
    </w:p>
    <w:p w:rsidR="00A566DD" w:rsidRPr="0050131D" w:rsidRDefault="00A566DD" w:rsidP="0050131D">
      <w:pPr>
        <w:widowControl/>
        <w:jc w:val="left"/>
        <w:rPr>
          <w:color w:val="auto"/>
        </w:rPr>
      </w:pPr>
      <w:proofErr w:type="gramStart"/>
      <w:r w:rsidRPr="0050131D">
        <w:rPr>
          <w:color w:val="auto"/>
        </w:rPr>
        <w:t>In particular, tassel</w:t>
      </w:r>
      <w:proofErr w:type="gramEnd"/>
      <w:r w:rsidRPr="0050131D">
        <w:rPr>
          <w:color w:val="auto"/>
        </w:rPr>
        <w:t xml:space="preserve"> infection with </w:t>
      </w:r>
      <w:r w:rsidRPr="0050131D">
        <w:rPr>
          <w:i/>
          <w:color w:val="auto"/>
        </w:rPr>
        <w:t>U. maydis</w:t>
      </w:r>
      <w:r w:rsidRPr="0050131D">
        <w:rPr>
          <w:color w:val="auto"/>
        </w:rPr>
        <w:t xml:space="preserve"> relies on proper tissue inoculation, as described in </w:t>
      </w:r>
      <w:r w:rsidR="006A26D6">
        <w:rPr>
          <w:color w:val="auto"/>
        </w:rPr>
        <w:t>step 3</w:t>
      </w:r>
      <w:r w:rsidRPr="0050131D">
        <w:rPr>
          <w:color w:val="auto"/>
        </w:rPr>
        <w:t>.5. Improper tassel localization or unequal distribution of the inoculum can result in non-infected tassel (</w:t>
      </w:r>
      <w:r w:rsidR="0050131D" w:rsidRPr="0050131D">
        <w:rPr>
          <w:b/>
          <w:color w:val="auto"/>
        </w:rPr>
        <w:t xml:space="preserve">Figure </w:t>
      </w:r>
      <w:r w:rsidR="0050131D" w:rsidRPr="006A26D6">
        <w:rPr>
          <w:b/>
          <w:color w:val="auto"/>
        </w:rPr>
        <w:t>4</w:t>
      </w:r>
      <w:r w:rsidRPr="006A26D6">
        <w:rPr>
          <w:b/>
          <w:color w:val="auto"/>
        </w:rPr>
        <w:t>A</w:t>
      </w:r>
      <w:r w:rsidRPr="0050131D">
        <w:rPr>
          <w:color w:val="auto"/>
        </w:rPr>
        <w:t>) or only partial infection of the tassel (</w:t>
      </w:r>
      <w:r w:rsidR="0050131D" w:rsidRPr="0050131D">
        <w:rPr>
          <w:b/>
          <w:color w:val="auto"/>
        </w:rPr>
        <w:t xml:space="preserve">Figure </w:t>
      </w:r>
      <w:r w:rsidR="0050131D" w:rsidRPr="006A26D6">
        <w:rPr>
          <w:b/>
          <w:color w:val="auto"/>
        </w:rPr>
        <w:t>4</w:t>
      </w:r>
      <w:r w:rsidRPr="006A26D6">
        <w:rPr>
          <w:b/>
          <w:color w:val="auto"/>
        </w:rPr>
        <w:t>B</w:t>
      </w:r>
      <w:r w:rsidRPr="0050131D">
        <w:rPr>
          <w:color w:val="auto"/>
        </w:rPr>
        <w:t>). To ensure even distribution, the inoculum needs to be slowly released from the inoculation needle to acquire entire tissue infection (</w:t>
      </w:r>
      <w:r w:rsidR="0050131D" w:rsidRPr="0050131D">
        <w:rPr>
          <w:b/>
          <w:color w:val="auto"/>
        </w:rPr>
        <w:t xml:space="preserve">Figure </w:t>
      </w:r>
      <w:r w:rsidR="0050131D" w:rsidRPr="006A26D6">
        <w:rPr>
          <w:b/>
          <w:color w:val="auto"/>
        </w:rPr>
        <w:t>4</w:t>
      </w:r>
      <w:r w:rsidRPr="006A26D6">
        <w:rPr>
          <w:b/>
          <w:color w:val="auto"/>
        </w:rPr>
        <w:t>C</w:t>
      </w:r>
      <w:r w:rsidRPr="0050131D">
        <w:rPr>
          <w:color w:val="auto"/>
        </w:rPr>
        <w:t xml:space="preserve">). Viability of the inoculum can be verified by placing a droplet on PD-Charcoal agar. Infectious strains form filaments appearing as write fluff on the plate as shown for the </w:t>
      </w:r>
      <w:proofErr w:type="spellStart"/>
      <w:r w:rsidRPr="0050131D">
        <w:rPr>
          <w:color w:val="auto"/>
        </w:rPr>
        <w:t>solopathogenic</w:t>
      </w:r>
      <w:proofErr w:type="spellEnd"/>
      <w:r w:rsidRPr="0050131D">
        <w:rPr>
          <w:color w:val="auto"/>
        </w:rPr>
        <w:t xml:space="preserve"> Trojan Horse progenitor strain SG200 (</w:t>
      </w:r>
      <w:r w:rsidR="0050131D" w:rsidRPr="0050131D">
        <w:rPr>
          <w:b/>
          <w:color w:val="auto"/>
        </w:rPr>
        <w:t xml:space="preserve">Figure </w:t>
      </w:r>
      <w:r w:rsidR="0050131D" w:rsidRPr="006A26D6">
        <w:rPr>
          <w:b/>
          <w:color w:val="auto"/>
        </w:rPr>
        <w:t>5</w:t>
      </w:r>
      <w:r w:rsidRPr="006A26D6">
        <w:rPr>
          <w:b/>
          <w:color w:val="auto"/>
        </w:rPr>
        <w:t>A</w:t>
      </w:r>
      <w:r w:rsidRPr="0050131D">
        <w:rPr>
          <w:color w:val="auto"/>
        </w:rPr>
        <w:t xml:space="preserve">) while the </w:t>
      </w:r>
      <w:r w:rsidRPr="0050131D">
        <w:rPr>
          <w:i/>
          <w:color w:val="auto"/>
        </w:rPr>
        <w:t>U. maydis</w:t>
      </w:r>
      <w:r w:rsidRPr="0050131D">
        <w:rPr>
          <w:color w:val="auto"/>
        </w:rPr>
        <w:t xml:space="preserve"> strain FB1 requires mating before infectious filament formation (</w:t>
      </w:r>
      <w:r w:rsidR="0050131D" w:rsidRPr="0050131D">
        <w:rPr>
          <w:b/>
          <w:color w:val="auto"/>
        </w:rPr>
        <w:t xml:space="preserve">Figure </w:t>
      </w:r>
      <w:r w:rsidR="0050131D" w:rsidRPr="006A26D6">
        <w:rPr>
          <w:b/>
          <w:color w:val="auto"/>
        </w:rPr>
        <w:t>5</w:t>
      </w:r>
      <w:r w:rsidRPr="006A26D6">
        <w:rPr>
          <w:b/>
          <w:color w:val="auto"/>
        </w:rPr>
        <w:t>B</w:t>
      </w:r>
      <w:r w:rsidRPr="0050131D">
        <w:rPr>
          <w:color w:val="auto"/>
        </w:rPr>
        <w:t>).</w:t>
      </w:r>
    </w:p>
    <w:p w:rsidR="00A566DD" w:rsidRPr="0050131D" w:rsidRDefault="00A566DD" w:rsidP="0050131D">
      <w:pPr>
        <w:widowControl/>
        <w:jc w:val="left"/>
        <w:rPr>
          <w:color w:val="auto"/>
        </w:rPr>
      </w:pPr>
    </w:p>
    <w:p w:rsidR="00A566DD" w:rsidRPr="0050131D" w:rsidRDefault="00A566DD" w:rsidP="0050131D">
      <w:pPr>
        <w:widowControl/>
        <w:jc w:val="left"/>
        <w:rPr>
          <w:bCs/>
          <w:color w:val="auto"/>
        </w:rPr>
      </w:pPr>
      <w:r w:rsidRPr="0050131D">
        <w:rPr>
          <w:b/>
          <w:color w:val="auto"/>
        </w:rPr>
        <w:t>FIGURE LEGENDS:</w:t>
      </w:r>
    </w:p>
    <w:p w:rsidR="00A566DD" w:rsidRPr="0050131D" w:rsidRDefault="0050131D" w:rsidP="0050131D">
      <w:pPr>
        <w:widowControl/>
        <w:jc w:val="left"/>
        <w:rPr>
          <w:b/>
          <w:color w:val="auto"/>
        </w:rPr>
      </w:pPr>
      <w:r w:rsidRPr="0050131D">
        <w:rPr>
          <w:b/>
          <w:color w:val="auto"/>
        </w:rPr>
        <w:t>Table 1</w:t>
      </w:r>
      <w:r w:rsidR="00A566DD" w:rsidRPr="0050131D">
        <w:rPr>
          <w:b/>
          <w:color w:val="auto"/>
        </w:rPr>
        <w:t>: Sequences of primer additions to add restriction sides and the RSIATA motif coding sequence to the maize gene of interest.</w:t>
      </w:r>
    </w:p>
    <w:p w:rsidR="00A566DD" w:rsidRPr="0050131D" w:rsidRDefault="00A566DD" w:rsidP="0050131D">
      <w:pPr>
        <w:widowControl/>
        <w:jc w:val="left"/>
        <w:rPr>
          <w:color w:val="auto"/>
        </w:rPr>
      </w:pPr>
    </w:p>
    <w:p w:rsidR="00A566DD" w:rsidRPr="0050131D" w:rsidRDefault="0050131D" w:rsidP="0050131D">
      <w:pPr>
        <w:widowControl/>
        <w:jc w:val="left"/>
        <w:rPr>
          <w:b/>
          <w:color w:val="auto"/>
        </w:rPr>
      </w:pPr>
      <w:r w:rsidRPr="0050131D">
        <w:rPr>
          <w:b/>
          <w:color w:val="auto"/>
        </w:rPr>
        <w:t>Figure 1</w:t>
      </w:r>
      <w:r w:rsidR="00A566DD" w:rsidRPr="0050131D">
        <w:rPr>
          <w:b/>
          <w:color w:val="auto"/>
        </w:rPr>
        <w:t xml:space="preserve">: Schematic overview of the </w:t>
      </w:r>
      <w:r w:rsidR="00A566DD" w:rsidRPr="0050131D">
        <w:rPr>
          <w:b/>
          <w:i/>
          <w:color w:val="auto"/>
        </w:rPr>
        <w:t>U. maydis</w:t>
      </w:r>
      <w:r w:rsidR="00A566DD" w:rsidRPr="0050131D">
        <w:rPr>
          <w:b/>
          <w:color w:val="auto"/>
        </w:rPr>
        <w:t xml:space="preserve"> Trojan horse plasmid cloning strategy.</w:t>
      </w:r>
    </w:p>
    <w:p w:rsidR="00A566DD" w:rsidRPr="0050131D" w:rsidRDefault="00A566DD" w:rsidP="0050131D">
      <w:pPr>
        <w:widowControl/>
        <w:jc w:val="left"/>
        <w:rPr>
          <w:color w:val="auto"/>
        </w:rPr>
      </w:pPr>
      <w:r w:rsidRPr="0050131D">
        <w:rPr>
          <w:color w:val="auto"/>
        </w:rPr>
        <w:t>Zm</w:t>
      </w:r>
      <w:r w:rsidRPr="0050131D">
        <w:rPr>
          <w:i/>
          <w:color w:val="auto"/>
        </w:rPr>
        <w:t>mac1</w:t>
      </w:r>
      <w:r w:rsidRPr="0050131D">
        <w:rPr>
          <w:color w:val="auto"/>
        </w:rPr>
        <w:t xml:space="preserve"> (light grey) is released by double digest from p123-P</w:t>
      </w:r>
      <w:r w:rsidRPr="0050131D">
        <w:rPr>
          <w:color w:val="auto"/>
          <w:vertAlign w:val="subscript"/>
        </w:rPr>
        <w:t>Um</w:t>
      </w:r>
      <w:r w:rsidRPr="0050131D">
        <w:rPr>
          <w:i/>
          <w:color w:val="auto"/>
          <w:vertAlign w:val="subscript"/>
        </w:rPr>
        <w:t>pit2</w:t>
      </w:r>
      <w:r w:rsidRPr="0050131D">
        <w:rPr>
          <w:color w:val="auto"/>
        </w:rPr>
        <w:t>-</w:t>
      </w:r>
      <w:r w:rsidRPr="0050131D">
        <w:rPr>
          <w:i/>
          <w:color w:val="auto"/>
        </w:rPr>
        <w:t>Sp</w:t>
      </w:r>
      <w:r w:rsidRPr="0050131D">
        <w:rPr>
          <w:color w:val="auto"/>
          <w:vertAlign w:val="subscript"/>
        </w:rPr>
        <w:t>Um</w:t>
      </w:r>
      <w:r w:rsidRPr="0050131D">
        <w:rPr>
          <w:i/>
          <w:color w:val="auto"/>
          <w:vertAlign w:val="subscript"/>
        </w:rPr>
        <w:t>pit2</w:t>
      </w:r>
      <w:r w:rsidRPr="0050131D">
        <w:rPr>
          <w:color w:val="auto"/>
        </w:rPr>
        <w:t>-Zm</w:t>
      </w:r>
      <w:r w:rsidRPr="0050131D">
        <w:rPr>
          <w:i/>
          <w:color w:val="auto"/>
        </w:rPr>
        <w:t>mac1-mCherry</w:t>
      </w:r>
      <w:r w:rsidRPr="0050131D">
        <w:rPr>
          <w:color w:val="auto"/>
        </w:rPr>
        <w:t>-</w:t>
      </w:r>
      <w:r w:rsidRPr="0050131D">
        <w:rPr>
          <w:i/>
          <w:color w:val="auto"/>
        </w:rPr>
        <w:t>Ha</w:t>
      </w:r>
      <w:r w:rsidRPr="0050131D">
        <w:rPr>
          <w:color w:val="auto"/>
        </w:rPr>
        <w:t xml:space="preserve">. In parallel, the gene of interest (yellow) is amplified by PCR. For cloning purpose, forward and reverse primers are designed which include </w:t>
      </w:r>
      <w:proofErr w:type="spellStart"/>
      <w:r w:rsidRPr="0050131D">
        <w:rPr>
          <w:i/>
          <w:color w:val="auto"/>
        </w:rPr>
        <w:t>Xba</w:t>
      </w:r>
      <w:r w:rsidRPr="0050131D">
        <w:rPr>
          <w:color w:val="auto"/>
        </w:rPr>
        <w:t>I</w:t>
      </w:r>
      <w:proofErr w:type="spellEnd"/>
      <w:r w:rsidRPr="0050131D">
        <w:rPr>
          <w:color w:val="auto"/>
        </w:rPr>
        <w:t xml:space="preserve"> and </w:t>
      </w:r>
      <w:proofErr w:type="spellStart"/>
      <w:r w:rsidRPr="0050131D">
        <w:rPr>
          <w:i/>
          <w:color w:val="auto"/>
        </w:rPr>
        <w:t>Nco</w:t>
      </w:r>
      <w:r w:rsidRPr="0050131D">
        <w:rPr>
          <w:color w:val="auto"/>
        </w:rPr>
        <w:t>I</w:t>
      </w:r>
      <w:proofErr w:type="spellEnd"/>
      <w:r w:rsidRPr="0050131D">
        <w:rPr>
          <w:color w:val="auto"/>
        </w:rPr>
        <w:t xml:space="preserve"> cloning sites and a RSIATA linker </w:t>
      </w:r>
      <w:r w:rsidRPr="0050131D">
        <w:rPr>
          <w:color w:val="auto"/>
        </w:rPr>
        <w:lastRenderedPageBreak/>
        <w:t xml:space="preserve">(purple). The PCR product is digested with </w:t>
      </w:r>
      <w:proofErr w:type="spellStart"/>
      <w:r w:rsidRPr="0050131D">
        <w:rPr>
          <w:i/>
          <w:color w:val="auto"/>
        </w:rPr>
        <w:t>Xba</w:t>
      </w:r>
      <w:r w:rsidRPr="0050131D">
        <w:rPr>
          <w:color w:val="auto"/>
        </w:rPr>
        <w:t>I</w:t>
      </w:r>
      <w:proofErr w:type="spellEnd"/>
      <w:r w:rsidRPr="0050131D">
        <w:rPr>
          <w:color w:val="auto"/>
        </w:rPr>
        <w:t xml:space="preserve"> and </w:t>
      </w:r>
      <w:proofErr w:type="spellStart"/>
      <w:r w:rsidRPr="0050131D">
        <w:rPr>
          <w:i/>
          <w:color w:val="auto"/>
        </w:rPr>
        <w:t>Nco</w:t>
      </w:r>
      <w:r w:rsidRPr="0050131D">
        <w:rPr>
          <w:color w:val="auto"/>
        </w:rPr>
        <w:t>I</w:t>
      </w:r>
      <w:proofErr w:type="spellEnd"/>
      <w:r w:rsidRPr="0050131D">
        <w:rPr>
          <w:color w:val="auto"/>
        </w:rPr>
        <w:t>. After ligation, the Trojan horse plasmid contains the following elements: Driven by the Um</w:t>
      </w:r>
      <w:r w:rsidRPr="0050131D">
        <w:rPr>
          <w:i/>
          <w:color w:val="auto"/>
        </w:rPr>
        <w:t>pit2</w:t>
      </w:r>
      <w:r w:rsidRPr="0050131D">
        <w:rPr>
          <w:color w:val="auto"/>
        </w:rPr>
        <w:t xml:space="preserve"> promoter, an Um</w:t>
      </w:r>
      <w:r w:rsidRPr="0050131D">
        <w:rPr>
          <w:i/>
          <w:color w:val="auto"/>
        </w:rPr>
        <w:t>pit2</w:t>
      </w:r>
      <w:r w:rsidRPr="0050131D">
        <w:rPr>
          <w:color w:val="auto"/>
        </w:rPr>
        <w:t xml:space="preserve">-SP (blue) is fused N-terminally to a maize gene of interest ORF (yellow). At the C-terminus, a RSIATA linker, a </w:t>
      </w:r>
      <w:proofErr w:type="spellStart"/>
      <w:r w:rsidRPr="0050131D">
        <w:rPr>
          <w:i/>
          <w:color w:val="auto"/>
        </w:rPr>
        <w:t>mCHERRY</w:t>
      </w:r>
      <w:proofErr w:type="spellEnd"/>
      <w:r w:rsidRPr="0050131D">
        <w:rPr>
          <w:color w:val="auto"/>
        </w:rPr>
        <w:t xml:space="preserve"> reporter gene (red) and an </w:t>
      </w:r>
      <w:r w:rsidRPr="0050131D">
        <w:rPr>
          <w:i/>
          <w:color w:val="auto"/>
        </w:rPr>
        <w:t>HA</w:t>
      </w:r>
      <w:r w:rsidRPr="0050131D">
        <w:rPr>
          <w:color w:val="auto"/>
        </w:rPr>
        <w:t xml:space="preserve"> epitope tag (green) are fused followed by a stop codon. Prior to </w:t>
      </w:r>
      <w:r w:rsidRPr="0050131D">
        <w:rPr>
          <w:i/>
          <w:color w:val="auto"/>
        </w:rPr>
        <w:t>U. maydis</w:t>
      </w:r>
      <w:r w:rsidRPr="0050131D">
        <w:rPr>
          <w:color w:val="auto"/>
        </w:rPr>
        <w:t xml:space="preserve"> transformation, the Trojan horse plasmid is digested with </w:t>
      </w:r>
      <w:proofErr w:type="spellStart"/>
      <w:r w:rsidRPr="0050131D">
        <w:rPr>
          <w:i/>
          <w:color w:val="auto"/>
        </w:rPr>
        <w:t>Ssp</w:t>
      </w:r>
      <w:r w:rsidRPr="0050131D">
        <w:rPr>
          <w:color w:val="auto"/>
        </w:rPr>
        <w:t>I</w:t>
      </w:r>
      <w:proofErr w:type="spellEnd"/>
      <w:r w:rsidRPr="0050131D">
        <w:rPr>
          <w:color w:val="auto"/>
        </w:rPr>
        <w:t xml:space="preserve"> to allow homologous integration into the </w:t>
      </w:r>
      <w:r w:rsidRPr="0050131D">
        <w:rPr>
          <w:i/>
          <w:color w:val="auto"/>
        </w:rPr>
        <w:t>U. maydis</w:t>
      </w:r>
      <w:r w:rsidRPr="0050131D">
        <w:rPr>
          <w:color w:val="auto"/>
        </w:rPr>
        <w:t xml:space="preserve"> </w:t>
      </w:r>
      <w:proofErr w:type="spellStart"/>
      <w:r w:rsidRPr="0050131D">
        <w:rPr>
          <w:i/>
          <w:color w:val="auto"/>
        </w:rPr>
        <w:t>ip</w:t>
      </w:r>
      <w:proofErr w:type="spellEnd"/>
      <w:r w:rsidRPr="0050131D">
        <w:rPr>
          <w:color w:val="auto"/>
        </w:rPr>
        <w:t>-locus (grey).</w:t>
      </w:r>
    </w:p>
    <w:p w:rsidR="00A566DD" w:rsidRPr="0050131D" w:rsidRDefault="00A566DD" w:rsidP="0050131D">
      <w:pPr>
        <w:widowControl/>
        <w:jc w:val="left"/>
        <w:rPr>
          <w:color w:val="auto"/>
        </w:rPr>
      </w:pPr>
    </w:p>
    <w:p w:rsidR="00A566DD" w:rsidRPr="0050131D" w:rsidRDefault="0050131D" w:rsidP="0050131D">
      <w:pPr>
        <w:widowControl/>
        <w:jc w:val="left"/>
        <w:rPr>
          <w:color w:val="auto"/>
        </w:rPr>
      </w:pPr>
      <w:r w:rsidRPr="0050131D">
        <w:rPr>
          <w:b/>
          <w:color w:val="auto"/>
        </w:rPr>
        <w:t>Figure 2</w:t>
      </w:r>
      <w:r w:rsidR="00A566DD" w:rsidRPr="0050131D">
        <w:rPr>
          <w:b/>
          <w:color w:val="auto"/>
        </w:rPr>
        <w:t xml:space="preserve">: Light-microscopic examination of </w:t>
      </w:r>
      <w:r w:rsidR="00A566DD" w:rsidRPr="0050131D">
        <w:rPr>
          <w:b/>
          <w:i/>
          <w:color w:val="auto"/>
        </w:rPr>
        <w:t>U. maydis</w:t>
      </w:r>
      <w:r w:rsidR="00A566DD" w:rsidRPr="0050131D">
        <w:rPr>
          <w:b/>
          <w:color w:val="auto"/>
        </w:rPr>
        <w:t xml:space="preserve"> inoculation culture</w:t>
      </w:r>
      <w:r w:rsidR="00A566DD" w:rsidRPr="0050131D">
        <w:rPr>
          <w:color w:val="auto"/>
        </w:rPr>
        <w:t xml:space="preserve">. Several cigar-shaped </w:t>
      </w:r>
      <w:r w:rsidR="00A566DD" w:rsidRPr="0050131D">
        <w:rPr>
          <w:i/>
          <w:color w:val="auto"/>
        </w:rPr>
        <w:t>U. maydis</w:t>
      </w:r>
      <w:r w:rsidR="00A566DD" w:rsidRPr="0050131D">
        <w:rPr>
          <w:color w:val="auto"/>
        </w:rPr>
        <w:t xml:space="preserve"> </w:t>
      </w:r>
      <w:proofErr w:type="spellStart"/>
      <w:r w:rsidR="00A566DD" w:rsidRPr="0050131D">
        <w:rPr>
          <w:color w:val="auto"/>
        </w:rPr>
        <w:t>sporidia</w:t>
      </w:r>
      <w:proofErr w:type="spellEnd"/>
      <w:r w:rsidR="00A566DD" w:rsidRPr="0050131D">
        <w:rPr>
          <w:color w:val="auto"/>
        </w:rPr>
        <w:t xml:space="preserve"> are visible, some of which undergo budding (indicated by asterisks). No further cells are present which would indicate a contamination of the culture. Scale bar represents 20 µm.</w:t>
      </w:r>
    </w:p>
    <w:p w:rsidR="00A566DD" w:rsidRPr="0050131D" w:rsidRDefault="00A566DD" w:rsidP="0050131D">
      <w:pPr>
        <w:widowControl/>
        <w:jc w:val="left"/>
        <w:rPr>
          <w:color w:val="auto"/>
        </w:rPr>
      </w:pPr>
    </w:p>
    <w:p w:rsidR="00A566DD" w:rsidRPr="0050131D" w:rsidRDefault="0050131D" w:rsidP="0050131D">
      <w:pPr>
        <w:widowControl/>
        <w:jc w:val="left"/>
        <w:rPr>
          <w:color w:val="auto"/>
        </w:rPr>
      </w:pPr>
      <w:r w:rsidRPr="0050131D">
        <w:rPr>
          <w:b/>
          <w:color w:val="auto"/>
        </w:rPr>
        <w:t>Figure 3</w:t>
      </w:r>
      <w:r w:rsidR="00A566DD" w:rsidRPr="0050131D">
        <w:rPr>
          <w:b/>
          <w:color w:val="auto"/>
        </w:rPr>
        <w:t xml:space="preserve">: </w:t>
      </w:r>
      <w:r w:rsidR="00A566DD" w:rsidRPr="0050131D">
        <w:rPr>
          <w:b/>
          <w:i/>
          <w:color w:val="auto"/>
        </w:rPr>
        <w:t>In planta</w:t>
      </w:r>
      <w:r w:rsidR="00A566DD" w:rsidRPr="0050131D">
        <w:rPr>
          <w:b/>
          <w:color w:val="auto"/>
        </w:rPr>
        <w:t xml:space="preserve"> confocal laser scanning microscopic imaging of an </w:t>
      </w:r>
      <w:proofErr w:type="spellStart"/>
      <w:r w:rsidR="00A566DD" w:rsidRPr="0050131D">
        <w:rPr>
          <w:b/>
          <w:i/>
          <w:color w:val="auto"/>
        </w:rPr>
        <w:t>Ustilago</w:t>
      </w:r>
      <w:proofErr w:type="spellEnd"/>
      <w:r w:rsidR="00A566DD" w:rsidRPr="0050131D">
        <w:rPr>
          <w:b/>
          <w:color w:val="auto"/>
        </w:rPr>
        <w:t xml:space="preserve"> Trojan horse strain.</w:t>
      </w:r>
      <w:r w:rsidR="00A566DD" w:rsidRPr="0050131D">
        <w:rPr>
          <w:color w:val="auto"/>
        </w:rPr>
        <w:t xml:space="preserve"> Imaging of the mCherry-fused maize protein ZmMAC1 after maize seedling infection using the Trojan horse strain SG200Zm</w:t>
      </w:r>
      <w:r w:rsidR="00A566DD" w:rsidRPr="0050131D">
        <w:rPr>
          <w:i/>
          <w:color w:val="auto"/>
        </w:rPr>
        <w:t>mac1</w:t>
      </w:r>
      <w:r w:rsidR="00A566DD" w:rsidRPr="0050131D">
        <w:rPr>
          <w:color w:val="auto"/>
        </w:rPr>
        <w:t xml:space="preserve"> </w:t>
      </w:r>
      <w:r w:rsidR="00A566DD" w:rsidRPr="0050131D">
        <w:rPr>
          <w:b/>
          <w:color w:val="auto"/>
        </w:rPr>
        <w:t>(A)</w:t>
      </w:r>
      <w:r w:rsidR="00A566DD" w:rsidRPr="0050131D">
        <w:rPr>
          <w:color w:val="auto"/>
        </w:rPr>
        <w:t xml:space="preserve"> or a non-Trojan horse strain SG200Zm</w:t>
      </w:r>
      <w:r w:rsidR="00A566DD" w:rsidRPr="0050131D">
        <w:rPr>
          <w:i/>
          <w:color w:val="auto"/>
        </w:rPr>
        <w:t>mac1</w:t>
      </w:r>
      <w:r w:rsidR="00A566DD" w:rsidRPr="0050131D">
        <w:rPr>
          <w:color w:val="auto"/>
        </w:rPr>
        <w:t xml:space="preserve">-noSP lacking the </w:t>
      </w:r>
      <w:r w:rsidR="00A566DD" w:rsidRPr="0050131D">
        <w:rPr>
          <w:i/>
          <w:color w:val="auto"/>
        </w:rPr>
        <w:t>Umpit2</w:t>
      </w:r>
      <w:r w:rsidR="00A566DD" w:rsidRPr="0050131D">
        <w:rPr>
          <w:color w:val="auto"/>
        </w:rPr>
        <w:t xml:space="preserve">-SP </w:t>
      </w:r>
      <w:r w:rsidR="00A566DD" w:rsidRPr="0050131D">
        <w:rPr>
          <w:b/>
          <w:color w:val="auto"/>
        </w:rPr>
        <w:t>(B)</w:t>
      </w:r>
      <w:r w:rsidR="00A566DD" w:rsidRPr="0050131D">
        <w:rPr>
          <w:color w:val="auto"/>
        </w:rPr>
        <w:t xml:space="preserve">. Secreted ZmMAC1-mCHERRY-HA fusion protein is located on the surface of </w:t>
      </w:r>
      <w:r w:rsidR="00A566DD" w:rsidRPr="0050131D">
        <w:rPr>
          <w:i/>
          <w:color w:val="auto"/>
        </w:rPr>
        <w:t>U. maydis</w:t>
      </w:r>
      <w:r w:rsidR="00A566DD" w:rsidRPr="0050131D">
        <w:rPr>
          <w:color w:val="auto"/>
        </w:rPr>
        <w:t xml:space="preserve"> hyphae </w:t>
      </w:r>
      <w:r w:rsidR="00A566DD" w:rsidRPr="0050131D">
        <w:rPr>
          <w:b/>
          <w:color w:val="auto"/>
        </w:rPr>
        <w:t>(A)</w:t>
      </w:r>
      <w:r w:rsidR="00A566DD" w:rsidRPr="0050131D">
        <w:rPr>
          <w:color w:val="auto"/>
        </w:rPr>
        <w:t xml:space="preserve"> </w:t>
      </w:r>
      <w:r w:rsidR="00A566DD" w:rsidRPr="0050131D">
        <w:rPr>
          <w:color w:val="auto"/>
          <w:vertAlign w:val="superscript"/>
        </w:rPr>
        <w:t>15</w:t>
      </w:r>
      <w:r w:rsidR="00A566DD" w:rsidRPr="0050131D">
        <w:rPr>
          <w:color w:val="auto"/>
        </w:rPr>
        <w:t>, indicated by the arrow heads. In SG200Zm</w:t>
      </w:r>
      <w:r w:rsidR="00A566DD" w:rsidRPr="0050131D">
        <w:rPr>
          <w:i/>
          <w:color w:val="auto"/>
        </w:rPr>
        <w:t>mac1</w:t>
      </w:r>
      <w:r w:rsidR="00A566DD" w:rsidRPr="0050131D">
        <w:rPr>
          <w:color w:val="auto"/>
        </w:rPr>
        <w:t xml:space="preserve">-noSP only cytoplasmic localization of ZmMAC1 is visible </w:t>
      </w:r>
      <w:r w:rsidR="00A566DD" w:rsidRPr="0050131D">
        <w:rPr>
          <w:b/>
          <w:color w:val="auto"/>
        </w:rPr>
        <w:t>(B)</w:t>
      </w:r>
      <w:r w:rsidR="00A566DD" w:rsidRPr="0050131D">
        <w:rPr>
          <w:color w:val="auto"/>
        </w:rPr>
        <w:t xml:space="preserve">, indicated by the asterisk </w:t>
      </w:r>
      <w:r w:rsidR="00A566DD" w:rsidRPr="0050131D">
        <w:rPr>
          <w:color w:val="auto"/>
          <w:vertAlign w:val="superscript"/>
        </w:rPr>
        <w:t>15</w:t>
      </w:r>
      <w:r w:rsidR="00A566DD" w:rsidRPr="0050131D">
        <w:rPr>
          <w:color w:val="auto"/>
        </w:rPr>
        <w:t>. Scale bars represent 5 µm.</w:t>
      </w:r>
    </w:p>
    <w:p w:rsidR="00A566DD" w:rsidRPr="0050131D" w:rsidRDefault="00A566DD" w:rsidP="0050131D">
      <w:pPr>
        <w:widowControl/>
        <w:jc w:val="left"/>
        <w:rPr>
          <w:color w:val="auto"/>
          <w:highlight w:val="red"/>
        </w:rPr>
      </w:pPr>
    </w:p>
    <w:p w:rsidR="00A566DD" w:rsidRPr="0050131D" w:rsidRDefault="0050131D" w:rsidP="0050131D">
      <w:pPr>
        <w:widowControl/>
        <w:jc w:val="left"/>
        <w:rPr>
          <w:color w:val="auto"/>
        </w:rPr>
      </w:pPr>
      <w:r w:rsidRPr="0050131D">
        <w:rPr>
          <w:b/>
          <w:color w:val="auto"/>
        </w:rPr>
        <w:t>Figure 4</w:t>
      </w:r>
      <w:r w:rsidR="00A566DD" w:rsidRPr="0050131D">
        <w:rPr>
          <w:b/>
          <w:color w:val="auto"/>
        </w:rPr>
        <w:t xml:space="preserve">: Tassel infection with </w:t>
      </w:r>
      <w:r w:rsidR="00A566DD" w:rsidRPr="0050131D">
        <w:rPr>
          <w:b/>
          <w:i/>
          <w:color w:val="auto"/>
        </w:rPr>
        <w:t>U. maydis</w:t>
      </w:r>
      <w:r w:rsidR="00A566DD" w:rsidRPr="0050131D">
        <w:rPr>
          <w:b/>
          <w:color w:val="auto"/>
        </w:rPr>
        <w:t xml:space="preserve">. </w:t>
      </w:r>
      <w:r w:rsidR="00A566DD" w:rsidRPr="0050131D">
        <w:rPr>
          <w:color w:val="auto"/>
        </w:rPr>
        <w:t xml:space="preserve">Unsuccessful infection of tassel with </w:t>
      </w:r>
      <w:r w:rsidR="00A566DD" w:rsidRPr="0050131D">
        <w:rPr>
          <w:i/>
          <w:color w:val="auto"/>
        </w:rPr>
        <w:t>U. maydis</w:t>
      </w:r>
      <w:r w:rsidR="00A566DD" w:rsidRPr="0050131D">
        <w:rPr>
          <w:color w:val="auto"/>
        </w:rPr>
        <w:t xml:space="preserve"> (A), partial tassel infection (B) and complete tassel infection (C) 12 days after infection are shown. </w:t>
      </w:r>
    </w:p>
    <w:p w:rsidR="00A566DD" w:rsidRPr="0050131D" w:rsidRDefault="00A566DD" w:rsidP="0050131D">
      <w:pPr>
        <w:widowControl/>
        <w:jc w:val="left"/>
        <w:rPr>
          <w:color w:val="auto"/>
        </w:rPr>
      </w:pPr>
    </w:p>
    <w:p w:rsidR="00A566DD" w:rsidRPr="0050131D" w:rsidRDefault="0050131D" w:rsidP="0050131D">
      <w:pPr>
        <w:widowControl/>
        <w:jc w:val="left"/>
        <w:rPr>
          <w:color w:val="auto"/>
        </w:rPr>
      </w:pPr>
      <w:r w:rsidRPr="0050131D">
        <w:rPr>
          <w:b/>
          <w:color w:val="auto"/>
        </w:rPr>
        <w:t>Figure 5</w:t>
      </w:r>
      <w:r w:rsidR="00A566DD" w:rsidRPr="0050131D">
        <w:rPr>
          <w:b/>
          <w:color w:val="auto"/>
        </w:rPr>
        <w:t xml:space="preserve">: Inoculum viability assay on PD-Charcoal agar. </w:t>
      </w:r>
      <w:r w:rsidR="00A566DD" w:rsidRPr="0050131D">
        <w:rPr>
          <w:color w:val="auto"/>
        </w:rPr>
        <w:t xml:space="preserve">The </w:t>
      </w:r>
      <w:proofErr w:type="spellStart"/>
      <w:r w:rsidR="00A566DD" w:rsidRPr="0050131D">
        <w:rPr>
          <w:color w:val="auto"/>
        </w:rPr>
        <w:t>solopathogenic</w:t>
      </w:r>
      <w:proofErr w:type="spellEnd"/>
      <w:r w:rsidR="00A566DD" w:rsidRPr="0050131D">
        <w:rPr>
          <w:color w:val="auto"/>
        </w:rPr>
        <w:t xml:space="preserve"> strain SG200</w:t>
      </w:r>
      <w:r w:rsidR="00A566DD" w:rsidRPr="0050131D">
        <w:rPr>
          <w:color w:val="auto"/>
          <w:vertAlign w:val="superscript"/>
        </w:rPr>
        <w:t>1</w:t>
      </w:r>
      <w:r w:rsidR="00A566DD" w:rsidRPr="0050131D">
        <w:rPr>
          <w:color w:val="auto"/>
        </w:rPr>
        <w:t xml:space="preserve"> was used for Trojan horse generation. SG200 is self-stimulating and forms infectious filaments on a PD-Charcoal agar plate </w:t>
      </w:r>
      <w:r w:rsidR="00A566DD" w:rsidRPr="0050131D">
        <w:rPr>
          <w:b/>
          <w:color w:val="auto"/>
        </w:rPr>
        <w:t>(A)</w:t>
      </w:r>
      <w:r w:rsidR="00A566DD" w:rsidRPr="0050131D">
        <w:rPr>
          <w:color w:val="auto"/>
        </w:rPr>
        <w:t xml:space="preserve">. The haploid </w:t>
      </w:r>
      <w:r w:rsidR="00A566DD" w:rsidRPr="0050131D">
        <w:rPr>
          <w:i/>
          <w:color w:val="auto"/>
        </w:rPr>
        <w:t xml:space="preserve">U. maydis </w:t>
      </w:r>
      <w:r w:rsidR="00A566DD" w:rsidRPr="0050131D">
        <w:rPr>
          <w:color w:val="auto"/>
        </w:rPr>
        <w:t xml:space="preserve">strain FB1 requires mating with a compatible strain prior to filamentous grow </w:t>
      </w:r>
      <w:r w:rsidR="00A566DD" w:rsidRPr="0050131D">
        <w:rPr>
          <w:b/>
          <w:color w:val="auto"/>
        </w:rPr>
        <w:t>(B)</w:t>
      </w:r>
      <w:r w:rsidR="00A566DD" w:rsidRPr="0050131D">
        <w:rPr>
          <w:color w:val="auto"/>
          <w:vertAlign w:val="superscript"/>
        </w:rPr>
        <w:t>23</w:t>
      </w:r>
      <w:r w:rsidR="00A566DD" w:rsidRPr="0050131D">
        <w:rPr>
          <w:color w:val="auto"/>
        </w:rPr>
        <w:t>. Scale bars represent 2 mm.</w:t>
      </w:r>
    </w:p>
    <w:p w:rsidR="00A566DD" w:rsidRPr="0050131D" w:rsidRDefault="00A566DD" w:rsidP="0050131D">
      <w:pPr>
        <w:widowControl/>
        <w:jc w:val="left"/>
        <w:rPr>
          <w:color w:val="auto"/>
        </w:rPr>
      </w:pPr>
    </w:p>
    <w:p w:rsidR="00A566DD" w:rsidRPr="0050131D" w:rsidRDefault="00A566DD" w:rsidP="0050131D">
      <w:pPr>
        <w:widowControl/>
        <w:jc w:val="left"/>
        <w:rPr>
          <w:b/>
          <w:color w:val="auto"/>
        </w:rPr>
      </w:pPr>
      <w:r w:rsidRPr="0050131D">
        <w:rPr>
          <w:b/>
          <w:color w:val="auto"/>
        </w:rPr>
        <w:t>DISCUSSION</w:t>
      </w:r>
      <w:r w:rsidRPr="0050131D">
        <w:rPr>
          <w:b/>
          <w:bCs/>
          <w:color w:val="auto"/>
        </w:rPr>
        <w:t>:</w:t>
      </w:r>
    </w:p>
    <w:p w:rsidR="00A566DD" w:rsidRDefault="00A566DD" w:rsidP="0050131D">
      <w:pPr>
        <w:widowControl/>
        <w:jc w:val="left"/>
        <w:rPr>
          <w:color w:val="auto"/>
        </w:rPr>
      </w:pPr>
      <w:r w:rsidRPr="0050131D">
        <w:rPr>
          <w:color w:val="auto"/>
        </w:rPr>
        <w:t xml:space="preserve">Modern crop research demands protocols for molecular analysis on genetic and protein levels. Genetic accessibility </w:t>
      </w:r>
      <w:r w:rsidR="0050131D" w:rsidRPr="0050131D">
        <w:rPr>
          <w:i/>
          <w:color w:val="auto"/>
        </w:rPr>
        <w:t>via</w:t>
      </w:r>
      <w:r w:rsidRPr="0050131D">
        <w:rPr>
          <w:color w:val="auto"/>
        </w:rPr>
        <w:t xml:space="preserve"> transformation is not available or inefficient and time-consuming for most crop species such as maize. Moreover, reliable genetic tools such as promoter reporter systems are scarce, which makes it difficult to study </w:t>
      </w:r>
      <w:r w:rsidR="0050131D" w:rsidRPr="0050131D">
        <w:rPr>
          <w:i/>
          <w:color w:val="auto"/>
        </w:rPr>
        <w:t>in situ</w:t>
      </w:r>
      <w:r w:rsidRPr="0050131D">
        <w:rPr>
          <w:color w:val="auto"/>
        </w:rPr>
        <w:t xml:space="preserve"> protein function with high spatiotemporal resolution at distinct tissue sites. </w:t>
      </w:r>
      <w:proofErr w:type="spellStart"/>
      <w:r w:rsidRPr="0050131D">
        <w:rPr>
          <w:color w:val="auto"/>
        </w:rPr>
        <w:t>Apoplastic</w:t>
      </w:r>
      <w:proofErr w:type="spellEnd"/>
      <w:r w:rsidRPr="0050131D">
        <w:rPr>
          <w:color w:val="auto"/>
        </w:rPr>
        <w:t xml:space="preserve"> proteins can be studied by infiltration of </w:t>
      </w:r>
      <w:proofErr w:type="spellStart"/>
      <w:r w:rsidRPr="0050131D">
        <w:rPr>
          <w:color w:val="auto"/>
        </w:rPr>
        <w:t>heterologously</w:t>
      </w:r>
      <w:proofErr w:type="spellEnd"/>
      <w:r w:rsidRPr="0050131D">
        <w:rPr>
          <w:color w:val="auto"/>
        </w:rPr>
        <w:t xml:space="preserve"> expressed and purified proteins into tissues. However, despite advances in heterologous protein expression, targeted infiltration into crop tissues remains difficult and often inefficient for protein functional analysis. The Trojan horse strategy is an alternative approach that does not require transformation or protein infiltration. By employing the secretion apparatus of the maize pathogen </w:t>
      </w:r>
      <w:r w:rsidRPr="0050131D">
        <w:rPr>
          <w:i/>
          <w:color w:val="auto"/>
        </w:rPr>
        <w:t>U. maydis</w:t>
      </w:r>
      <w:r w:rsidRPr="0050131D">
        <w:rPr>
          <w:color w:val="auto"/>
        </w:rPr>
        <w:t xml:space="preserve">, delivery of theoretically any protein of interest into the plant apoplast of infected tissue can be achieved. Regarding the size of a protein of interest, the limits of this technique have yet to be explored. In former assays, the 290 amino acids </w:t>
      </w:r>
      <w:r w:rsidRPr="0050131D">
        <w:rPr>
          <w:i/>
          <w:color w:val="auto"/>
        </w:rPr>
        <w:t>U. maydis</w:t>
      </w:r>
      <w:r w:rsidRPr="0050131D">
        <w:rPr>
          <w:color w:val="auto"/>
        </w:rPr>
        <w:t xml:space="preserve"> effector Cmu1 fused to mCherry was successfully secreted</w:t>
      </w:r>
      <w:r w:rsidRPr="0050131D">
        <w:rPr>
          <w:color w:val="auto"/>
          <w:vertAlign w:val="superscript"/>
        </w:rPr>
        <w:t>7</w:t>
      </w:r>
      <w:r w:rsidRPr="0050131D">
        <w:rPr>
          <w:color w:val="auto"/>
        </w:rPr>
        <w:t xml:space="preserve">. However, the applicability of the Trojan horse method to bigger proteins remains to be tested. </w:t>
      </w:r>
      <w:r w:rsidRPr="0050131D">
        <w:rPr>
          <w:color w:val="auto"/>
        </w:rPr>
        <w:lastRenderedPageBreak/>
        <w:t xml:space="preserve">If additions of posttranslational modifications to the protein of interest are undesirable, unconventional secretion may be used as an alternative route to classical secretion </w:t>
      </w:r>
      <w:r w:rsidR="0050131D" w:rsidRPr="0050131D">
        <w:rPr>
          <w:i/>
          <w:color w:val="auto"/>
        </w:rPr>
        <w:t>via</w:t>
      </w:r>
      <w:r w:rsidRPr="0050131D">
        <w:rPr>
          <w:color w:val="auto"/>
        </w:rPr>
        <w:t xml:space="preserve"> SP</w:t>
      </w:r>
      <w:r w:rsidRPr="0050131D">
        <w:rPr>
          <w:color w:val="auto"/>
          <w:vertAlign w:val="superscript"/>
        </w:rPr>
        <w:t>14</w:t>
      </w:r>
      <w:r w:rsidRPr="0050131D">
        <w:rPr>
          <w:color w:val="auto"/>
        </w:rPr>
        <w:t xml:space="preserve">. </w:t>
      </w:r>
    </w:p>
    <w:p w:rsidR="006A26D6" w:rsidRPr="0050131D" w:rsidRDefault="006A26D6" w:rsidP="0050131D">
      <w:pPr>
        <w:widowControl/>
        <w:jc w:val="left"/>
        <w:rPr>
          <w:color w:val="auto"/>
        </w:rPr>
      </w:pPr>
    </w:p>
    <w:p w:rsidR="00A566DD" w:rsidRDefault="00A566DD" w:rsidP="0050131D">
      <w:pPr>
        <w:widowControl/>
        <w:jc w:val="left"/>
        <w:rPr>
          <w:color w:val="auto"/>
        </w:rPr>
      </w:pPr>
      <w:r w:rsidRPr="0050131D">
        <w:rPr>
          <w:i/>
          <w:color w:val="auto"/>
        </w:rPr>
        <w:t>U. maydis</w:t>
      </w:r>
      <w:r w:rsidRPr="0050131D">
        <w:rPr>
          <w:color w:val="auto"/>
        </w:rPr>
        <w:t xml:space="preserve"> is employed as a standard tool in protein biotechnology because of reliable protein folding, posttranslational modification, and secretion efficiencies</w:t>
      </w:r>
      <w:r w:rsidRPr="0050131D">
        <w:rPr>
          <w:color w:val="auto"/>
          <w:vertAlign w:val="superscript"/>
        </w:rPr>
        <w:t>11-13</w:t>
      </w:r>
      <w:r w:rsidRPr="0050131D">
        <w:rPr>
          <w:color w:val="auto"/>
        </w:rPr>
        <w:t>. Nevertheless, protein secretion</w:t>
      </w:r>
      <w:r w:rsidRPr="0050131D" w:rsidDel="00243E16">
        <w:rPr>
          <w:color w:val="auto"/>
        </w:rPr>
        <w:t xml:space="preserve"> </w:t>
      </w:r>
      <w:r w:rsidRPr="0050131D">
        <w:rPr>
          <w:color w:val="auto"/>
        </w:rPr>
        <w:t xml:space="preserve">for each new Trojan horse strain needs to be carefully analyzed as described in the </w:t>
      </w:r>
      <w:r w:rsidR="006A26D6">
        <w:rPr>
          <w:color w:val="auto"/>
        </w:rPr>
        <w:t>S</w:t>
      </w:r>
      <w:r w:rsidRPr="0050131D">
        <w:rPr>
          <w:color w:val="auto"/>
        </w:rPr>
        <w:t xml:space="preserve">tep </w:t>
      </w:r>
      <w:r w:rsidR="006A26D6">
        <w:rPr>
          <w:color w:val="auto"/>
        </w:rPr>
        <w:t>3</w:t>
      </w:r>
      <w:r w:rsidRPr="0050131D">
        <w:rPr>
          <w:color w:val="auto"/>
        </w:rPr>
        <w:t>. It is recommend</w:t>
      </w:r>
      <w:r w:rsidR="006A26D6">
        <w:rPr>
          <w:color w:val="auto"/>
        </w:rPr>
        <w:t>ed</w:t>
      </w:r>
      <w:r w:rsidRPr="0050131D">
        <w:rPr>
          <w:color w:val="auto"/>
        </w:rPr>
        <w:t xml:space="preserve"> to perform an initial testing of every newly generated Trojan horse strain by infecting seedlings that are easy to infect and to inspect by microscopic imaging. </w:t>
      </w:r>
    </w:p>
    <w:p w:rsidR="006A26D6" w:rsidRPr="0050131D" w:rsidRDefault="006A26D6" w:rsidP="0050131D">
      <w:pPr>
        <w:widowControl/>
        <w:jc w:val="left"/>
        <w:rPr>
          <w:color w:val="auto"/>
        </w:rPr>
      </w:pPr>
    </w:p>
    <w:p w:rsidR="00A566DD" w:rsidRDefault="00A566DD" w:rsidP="0050131D">
      <w:pPr>
        <w:widowControl/>
        <w:jc w:val="left"/>
        <w:rPr>
          <w:color w:val="auto"/>
        </w:rPr>
      </w:pPr>
      <w:r w:rsidRPr="0050131D">
        <w:rPr>
          <w:color w:val="auto"/>
        </w:rPr>
        <w:t xml:space="preserve">SG200 is a </w:t>
      </w:r>
      <w:proofErr w:type="spellStart"/>
      <w:r w:rsidRPr="0050131D">
        <w:rPr>
          <w:color w:val="auto"/>
        </w:rPr>
        <w:t>solopathogenic</w:t>
      </w:r>
      <w:proofErr w:type="spellEnd"/>
      <w:r w:rsidRPr="0050131D">
        <w:rPr>
          <w:color w:val="auto"/>
        </w:rPr>
        <w:t xml:space="preserve"> strain that does not require mating prior to the Trojan horse experiments and is thus easier to handle. Although the infection efficiency of compatible strains like FB1 and FB2 is higher</w:t>
      </w:r>
      <w:r w:rsidRPr="0050131D">
        <w:rPr>
          <w:color w:val="auto"/>
          <w:vertAlign w:val="superscript"/>
        </w:rPr>
        <w:t>24</w:t>
      </w:r>
      <w:r w:rsidRPr="0050131D">
        <w:rPr>
          <w:color w:val="auto"/>
        </w:rPr>
        <w:t xml:space="preserve">, the efficiency of SG200 is </w:t>
      </w:r>
      <w:proofErr w:type="gramStart"/>
      <w:r w:rsidRPr="0050131D">
        <w:rPr>
          <w:color w:val="auto"/>
        </w:rPr>
        <w:t>sufficient</w:t>
      </w:r>
      <w:proofErr w:type="gramEnd"/>
      <w:r w:rsidRPr="0050131D">
        <w:rPr>
          <w:color w:val="auto"/>
        </w:rPr>
        <w:t xml:space="preserve"> for Trojan horse experiments. Some </w:t>
      </w:r>
      <w:r w:rsidRPr="0050131D">
        <w:rPr>
          <w:i/>
          <w:color w:val="auto"/>
        </w:rPr>
        <w:t>U. maydis</w:t>
      </w:r>
      <w:r w:rsidRPr="0050131D">
        <w:rPr>
          <w:color w:val="auto"/>
        </w:rPr>
        <w:t xml:space="preserve"> effector proteins are taken up by host cells, while others remain in the apoplast. The differentiation between both groups seems to be a controlled and specific process; however, the underlying mechanisms remain elusive</w:t>
      </w:r>
      <w:r w:rsidRPr="0050131D">
        <w:rPr>
          <w:color w:val="auto"/>
          <w:vertAlign w:val="superscript"/>
        </w:rPr>
        <w:t>8</w:t>
      </w:r>
      <w:r w:rsidRPr="0050131D">
        <w:rPr>
          <w:color w:val="auto"/>
        </w:rPr>
        <w:t xml:space="preserve"> and cannot be </w:t>
      </w:r>
      <w:proofErr w:type="gramStart"/>
      <w:r w:rsidRPr="0050131D">
        <w:rPr>
          <w:color w:val="auto"/>
        </w:rPr>
        <w:t>taken into account</w:t>
      </w:r>
      <w:proofErr w:type="gramEnd"/>
      <w:r w:rsidRPr="0050131D">
        <w:rPr>
          <w:color w:val="auto"/>
        </w:rPr>
        <w:t xml:space="preserve"> when designing an experiment. Therefore, proteins of interest that </w:t>
      </w:r>
      <w:proofErr w:type="gramStart"/>
      <w:r w:rsidRPr="0050131D">
        <w:rPr>
          <w:color w:val="auto"/>
        </w:rPr>
        <w:t>have to</w:t>
      </w:r>
      <w:proofErr w:type="gramEnd"/>
      <w:r w:rsidRPr="0050131D">
        <w:rPr>
          <w:color w:val="auto"/>
        </w:rPr>
        <w:t xml:space="preserve"> be integrated into the cell wall or that have to act intracellularly are no suitable candidates for the Trojan horse approach.</w:t>
      </w:r>
    </w:p>
    <w:p w:rsidR="006A26D6" w:rsidRPr="0050131D" w:rsidRDefault="006A26D6" w:rsidP="0050131D">
      <w:pPr>
        <w:widowControl/>
        <w:jc w:val="left"/>
        <w:rPr>
          <w:color w:val="auto"/>
        </w:rPr>
      </w:pPr>
    </w:p>
    <w:p w:rsidR="00A566DD" w:rsidRDefault="00A566DD" w:rsidP="0050131D">
      <w:pPr>
        <w:widowControl/>
        <w:jc w:val="left"/>
        <w:rPr>
          <w:color w:val="auto"/>
        </w:rPr>
      </w:pPr>
      <w:r w:rsidRPr="0050131D">
        <w:rPr>
          <w:color w:val="auto"/>
        </w:rPr>
        <w:t xml:space="preserve">Since </w:t>
      </w:r>
      <w:r w:rsidRPr="0050131D">
        <w:rPr>
          <w:i/>
          <w:color w:val="auto"/>
        </w:rPr>
        <w:t xml:space="preserve">U. maydis </w:t>
      </w:r>
      <w:r w:rsidRPr="0050131D">
        <w:rPr>
          <w:color w:val="auto"/>
        </w:rPr>
        <w:t xml:space="preserve">is omnipotent in infecting diverse aerial maize tissues, the Trojan horse method can be applied for multiple proteins, in distinct tissues and at different plant developmental stages, such as seedling leaves, adult leaves, tassels, and ears. To name just a few useful applications, the Trojan horse allows testing local overdosage, offside protein effects, or functional characterization of distinct protein domains. </w:t>
      </w:r>
    </w:p>
    <w:p w:rsidR="006A26D6" w:rsidRPr="0050131D" w:rsidRDefault="006A26D6" w:rsidP="0050131D">
      <w:pPr>
        <w:widowControl/>
        <w:jc w:val="left"/>
        <w:rPr>
          <w:color w:val="auto"/>
        </w:rPr>
      </w:pPr>
    </w:p>
    <w:p w:rsidR="00A566DD" w:rsidRPr="0050131D" w:rsidRDefault="00A566DD" w:rsidP="0050131D">
      <w:pPr>
        <w:widowControl/>
        <w:jc w:val="left"/>
        <w:rPr>
          <w:color w:val="auto"/>
        </w:rPr>
      </w:pPr>
      <w:r w:rsidRPr="0050131D">
        <w:rPr>
          <w:color w:val="auto"/>
        </w:rPr>
        <w:t xml:space="preserve">Maintaining an uncontaminated </w:t>
      </w:r>
      <w:r w:rsidRPr="0050131D">
        <w:rPr>
          <w:i/>
          <w:color w:val="auto"/>
        </w:rPr>
        <w:t>U. maydis</w:t>
      </w:r>
      <w:r w:rsidRPr="0050131D">
        <w:rPr>
          <w:color w:val="auto"/>
        </w:rPr>
        <w:t xml:space="preserve"> culture is crucial for all described experiments since co-infection with a large </w:t>
      </w:r>
      <w:proofErr w:type="gramStart"/>
      <w:r w:rsidRPr="0050131D">
        <w:rPr>
          <w:color w:val="auto"/>
        </w:rPr>
        <w:t>amount</w:t>
      </w:r>
      <w:proofErr w:type="gramEnd"/>
      <w:r w:rsidRPr="0050131D">
        <w:rPr>
          <w:color w:val="auto"/>
        </w:rPr>
        <w:t xml:space="preserve"> of bacteria triggers the plant’s immune response and alters its reaction towards the protein of interest, thus rendering any results inconclusive. Trojan horse studies in adult leaves, tassels and ears </w:t>
      </w:r>
      <w:proofErr w:type="gramStart"/>
      <w:r w:rsidRPr="0050131D">
        <w:rPr>
          <w:color w:val="auto"/>
        </w:rPr>
        <w:t>have to</w:t>
      </w:r>
      <w:proofErr w:type="gramEnd"/>
      <w:r w:rsidRPr="0050131D">
        <w:rPr>
          <w:color w:val="auto"/>
        </w:rPr>
        <w:t xml:space="preserve"> be performed with maximally 1.5 mL infection culture as higher volumes may result in tissue damage. Tassel and ear infections can be trained using food color-stained water instead of </w:t>
      </w:r>
      <w:proofErr w:type="spellStart"/>
      <w:r w:rsidRPr="0050131D">
        <w:rPr>
          <w:i/>
          <w:color w:val="auto"/>
        </w:rPr>
        <w:t>Ustilago</w:t>
      </w:r>
      <w:proofErr w:type="spellEnd"/>
      <w:r w:rsidRPr="0050131D">
        <w:rPr>
          <w:color w:val="auto"/>
        </w:rPr>
        <w:t xml:space="preserve"> inoculum. </w:t>
      </w:r>
    </w:p>
    <w:p w:rsidR="00A566DD" w:rsidRPr="0050131D" w:rsidRDefault="00A566DD" w:rsidP="0050131D">
      <w:pPr>
        <w:widowControl/>
        <w:jc w:val="left"/>
        <w:rPr>
          <w:color w:val="auto"/>
        </w:rPr>
      </w:pPr>
    </w:p>
    <w:p w:rsidR="00A566DD" w:rsidRPr="0050131D" w:rsidRDefault="00A566DD" w:rsidP="0050131D">
      <w:pPr>
        <w:pStyle w:val="NormalWeb"/>
        <w:widowControl/>
        <w:spacing w:before="0" w:beforeAutospacing="0" w:after="0" w:afterAutospacing="0"/>
        <w:jc w:val="left"/>
        <w:rPr>
          <w:color w:val="auto"/>
        </w:rPr>
      </w:pPr>
      <w:r w:rsidRPr="0050131D">
        <w:rPr>
          <w:b/>
          <w:bCs/>
          <w:color w:val="auto"/>
        </w:rPr>
        <w:t xml:space="preserve">ACKNOWLEDGMENTS: </w:t>
      </w:r>
    </w:p>
    <w:p w:rsidR="00A566DD" w:rsidRPr="0050131D" w:rsidRDefault="00A566DD" w:rsidP="0050131D">
      <w:pPr>
        <w:widowControl/>
        <w:jc w:val="left"/>
        <w:rPr>
          <w:color w:val="auto"/>
        </w:rPr>
      </w:pPr>
      <w:r w:rsidRPr="0050131D">
        <w:rPr>
          <w:color w:val="auto"/>
        </w:rPr>
        <w:t xml:space="preserve">The authors would like to thank Thomas </w:t>
      </w:r>
      <w:proofErr w:type="spellStart"/>
      <w:r w:rsidRPr="0050131D">
        <w:rPr>
          <w:color w:val="auto"/>
        </w:rPr>
        <w:t>Dresselhaus</w:t>
      </w:r>
      <w:proofErr w:type="spellEnd"/>
      <w:r w:rsidRPr="0050131D">
        <w:rPr>
          <w:color w:val="auto"/>
        </w:rPr>
        <w:t xml:space="preserve">, Martin </w:t>
      </w:r>
      <w:proofErr w:type="spellStart"/>
      <w:r w:rsidRPr="0050131D">
        <w:rPr>
          <w:color w:val="auto"/>
        </w:rPr>
        <w:t>Parniske</w:t>
      </w:r>
      <w:proofErr w:type="spellEnd"/>
      <w:r w:rsidRPr="0050131D">
        <w:rPr>
          <w:color w:val="auto"/>
        </w:rPr>
        <w:t xml:space="preserve">, Noureddine </w:t>
      </w:r>
      <w:proofErr w:type="spellStart"/>
      <w:r w:rsidRPr="0050131D">
        <w:rPr>
          <w:color w:val="auto"/>
        </w:rPr>
        <w:t>Djella</w:t>
      </w:r>
      <w:proofErr w:type="spellEnd"/>
      <w:r w:rsidRPr="0050131D">
        <w:rPr>
          <w:color w:val="auto"/>
        </w:rPr>
        <w:t xml:space="preserve">, and Armin Hildebrand for providing lab space and plant material. The original work on the Trojan horse method was supported by a </w:t>
      </w:r>
      <w:proofErr w:type="spellStart"/>
      <w:r w:rsidRPr="0050131D">
        <w:rPr>
          <w:color w:val="auto"/>
        </w:rPr>
        <w:t>Leopoldina</w:t>
      </w:r>
      <w:proofErr w:type="spellEnd"/>
      <w:r w:rsidRPr="0050131D">
        <w:rPr>
          <w:color w:val="auto"/>
        </w:rPr>
        <w:t xml:space="preserve"> postdoc fellowship and NSF project IOS13-39229. The work presented in this article was supported by SFB924 (projects </w:t>
      </w:r>
      <w:r w:rsidR="000362FF" w:rsidRPr="0050131D">
        <w:rPr>
          <w:color w:val="auto"/>
        </w:rPr>
        <w:t>A</w:t>
      </w:r>
      <w:r w:rsidRPr="0050131D">
        <w:rPr>
          <w:color w:val="auto"/>
        </w:rPr>
        <w:t>14 and B1</w:t>
      </w:r>
      <w:r w:rsidR="000362FF" w:rsidRPr="0050131D">
        <w:rPr>
          <w:color w:val="auto"/>
        </w:rPr>
        <w:t>4</w:t>
      </w:r>
      <w:r w:rsidRPr="0050131D">
        <w:rPr>
          <w:color w:val="auto"/>
        </w:rPr>
        <w:t>) of the DFG.</w:t>
      </w:r>
    </w:p>
    <w:p w:rsidR="00A566DD" w:rsidRPr="0050131D" w:rsidRDefault="00A566DD" w:rsidP="0050131D">
      <w:pPr>
        <w:widowControl/>
        <w:jc w:val="left"/>
        <w:rPr>
          <w:b/>
          <w:bCs/>
          <w:color w:val="auto"/>
        </w:rPr>
      </w:pPr>
    </w:p>
    <w:p w:rsidR="00A566DD" w:rsidRPr="00941BB9" w:rsidRDefault="00A566DD" w:rsidP="0050131D">
      <w:pPr>
        <w:pStyle w:val="NormalWeb"/>
        <w:widowControl/>
        <w:spacing w:before="0" w:beforeAutospacing="0" w:after="0" w:afterAutospacing="0"/>
        <w:jc w:val="left"/>
        <w:rPr>
          <w:b/>
          <w:bCs/>
          <w:color w:val="auto"/>
        </w:rPr>
      </w:pPr>
      <w:r w:rsidRPr="0050131D">
        <w:rPr>
          <w:b/>
          <w:color w:val="auto"/>
        </w:rPr>
        <w:t>DISCLOSURES</w:t>
      </w:r>
      <w:r w:rsidRPr="0050131D">
        <w:rPr>
          <w:b/>
          <w:bCs/>
          <w:color w:val="auto"/>
        </w:rPr>
        <w:t>:</w:t>
      </w:r>
    </w:p>
    <w:p w:rsidR="00A566DD" w:rsidRPr="0050131D" w:rsidRDefault="00A566DD" w:rsidP="0050131D">
      <w:pPr>
        <w:widowControl/>
        <w:jc w:val="left"/>
        <w:rPr>
          <w:color w:val="auto"/>
        </w:rPr>
      </w:pPr>
      <w:r w:rsidRPr="0050131D">
        <w:rPr>
          <w:color w:val="auto"/>
        </w:rPr>
        <w:t>The authors have nothing to disclose.</w:t>
      </w:r>
    </w:p>
    <w:p w:rsidR="00A566DD" w:rsidRPr="0050131D" w:rsidRDefault="00A566DD" w:rsidP="0050131D">
      <w:pPr>
        <w:widowControl/>
        <w:jc w:val="left"/>
        <w:rPr>
          <w:color w:val="auto"/>
        </w:rPr>
      </w:pPr>
    </w:p>
    <w:p w:rsidR="00A566DD" w:rsidRPr="0050131D" w:rsidRDefault="00A566DD" w:rsidP="0050131D">
      <w:pPr>
        <w:widowControl/>
        <w:jc w:val="left"/>
        <w:rPr>
          <w:b/>
          <w:color w:val="auto"/>
        </w:rPr>
      </w:pPr>
      <w:r w:rsidRPr="0050131D">
        <w:rPr>
          <w:b/>
          <w:bCs/>
          <w:color w:val="auto"/>
        </w:rPr>
        <w:t>REFERENCES:</w:t>
      </w:r>
    </w:p>
    <w:p w:rsidR="00A566DD" w:rsidRPr="0050131D" w:rsidRDefault="00A566DD" w:rsidP="0050131D">
      <w:pPr>
        <w:pStyle w:val="EndNoteBibliography"/>
        <w:widowControl/>
        <w:jc w:val="left"/>
        <w:rPr>
          <w:noProof w:val="0"/>
          <w:color w:val="auto"/>
        </w:rPr>
      </w:pPr>
      <w:r w:rsidRPr="0050131D">
        <w:rPr>
          <w:noProof w:val="0"/>
          <w:color w:val="auto"/>
        </w:rPr>
        <w:t>1</w:t>
      </w:r>
      <w:r w:rsidRPr="0050131D">
        <w:rPr>
          <w:noProof w:val="0"/>
          <w:color w:val="auto"/>
        </w:rPr>
        <w:tab/>
      </w:r>
      <w:proofErr w:type="spellStart"/>
      <w:r w:rsidRPr="0050131D">
        <w:rPr>
          <w:noProof w:val="0"/>
          <w:color w:val="auto"/>
        </w:rPr>
        <w:t>Kämper</w:t>
      </w:r>
      <w:proofErr w:type="spellEnd"/>
      <w:r w:rsidRPr="0050131D">
        <w:rPr>
          <w:noProof w:val="0"/>
          <w:color w:val="auto"/>
        </w:rPr>
        <w:t>, J.</w:t>
      </w:r>
      <w:r w:rsidR="0050131D" w:rsidRPr="0050131D">
        <w:rPr>
          <w:i/>
          <w:noProof w:val="0"/>
          <w:color w:val="auto"/>
        </w:rPr>
        <w:t xml:space="preserve"> et al.</w:t>
      </w:r>
      <w:r w:rsidRPr="0050131D">
        <w:rPr>
          <w:noProof w:val="0"/>
          <w:color w:val="auto"/>
        </w:rPr>
        <w:t xml:space="preserve"> Insights from the genome of the biotrophic fungal plant pathogen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 </w:t>
      </w:r>
      <w:r w:rsidRPr="00941BB9">
        <w:rPr>
          <w:i/>
          <w:noProof w:val="0"/>
          <w:color w:val="auto"/>
        </w:rPr>
        <w:t>Nature</w:t>
      </w:r>
      <w:r w:rsidRPr="0050131D">
        <w:rPr>
          <w:noProof w:val="0"/>
          <w:color w:val="auto"/>
        </w:rPr>
        <w:t xml:space="preserve"> </w:t>
      </w:r>
      <w:r w:rsidRPr="00941BB9">
        <w:rPr>
          <w:b/>
          <w:noProof w:val="0"/>
          <w:color w:val="auto"/>
        </w:rPr>
        <w:t>444</w:t>
      </w:r>
      <w:r w:rsidRPr="0050131D">
        <w:rPr>
          <w:noProof w:val="0"/>
          <w:color w:val="auto"/>
        </w:rPr>
        <w:t>, 97-101 (2006).</w:t>
      </w:r>
    </w:p>
    <w:p w:rsidR="00A566DD" w:rsidRPr="0050131D" w:rsidRDefault="00A566DD" w:rsidP="0050131D">
      <w:pPr>
        <w:pStyle w:val="EndNoteBibliography"/>
        <w:widowControl/>
        <w:jc w:val="left"/>
        <w:rPr>
          <w:noProof w:val="0"/>
          <w:color w:val="auto"/>
        </w:rPr>
      </w:pPr>
      <w:r w:rsidRPr="0050131D">
        <w:rPr>
          <w:noProof w:val="0"/>
          <w:color w:val="auto"/>
        </w:rPr>
        <w:lastRenderedPageBreak/>
        <w:t>2</w:t>
      </w:r>
      <w:r w:rsidRPr="0050131D">
        <w:rPr>
          <w:noProof w:val="0"/>
          <w:color w:val="auto"/>
        </w:rPr>
        <w:tab/>
      </w:r>
      <w:proofErr w:type="spellStart"/>
      <w:r w:rsidRPr="0050131D">
        <w:rPr>
          <w:noProof w:val="0"/>
          <w:color w:val="auto"/>
        </w:rPr>
        <w:t>Doehlemann</w:t>
      </w:r>
      <w:proofErr w:type="spellEnd"/>
      <w:r w:rsidRPr="0050131D">
        <w:rPr>
          <w:noProof w:val="0"/>
          <w:color w:val="auto"/>
        </w:rPr>
        <w:t>, G.</w:t>
      </w:r>
      <w:r w:rsidR="0050131D" w:rsidRPr="0050131D">
        <w:rPr>
          <w:i/>
          <w:noProof w:val="0"/>
          <w:color w:val="auto"/>
        </w:rPr>
        <w:t xml:space="preserve"> et al.</w:t>
      </w:r>
      <w:r w:rsidRPr="0050131D">
        <w:rPr>
          <w:noProof w:val="0"/>
          <w:color w:val="auto"/>
        </w:rPr>
        <w:t xml:space="preserve"> Establishment of compatibility in the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/maize </w:t>
      </w:r>
      <w:proofErr w:type="spellStart"/>
      <w:r w:rsidRPr="0050131D">
        <w:rPr>
          <w:noProof w:val="0"/>
          <w:color w:val="auto"/>
        </w:rPr>
        <w:t>pathosystem</w:t>
      </w:r>
      <w:proofErr w:type="spellEnd"/>
      <w:r w:rsidRPr="0050131D">
        <w:rPr>
          <w:noProof w:val="0"/>
          <w:color w:val="auto"/>
        </w:rPr>
        <w:t xml:space="preserve">. </w:t>
      </w:r>
      <w:r w:rsidRPr="00941BB9">
        <w:rPr>
          <w:i/>
          <w:noProof w:val="0"/>
          <w:color w:val="auto"/>
        </w:rPr>
        <w:t>Journal of Plant Physiology</w:t>
      </w:r>
      <w:r w:rsidRPr="0050131D">
        <w:rPr>
          <w:noProof w:val="0"/>
          <w:color w:val="auto"/>
        </w:rPr>
        <w:t xml:space="preserve"> </w:t>
      </w:r>
      <w:r w:rsidRPr="00941BB9">
        <w:rPr>
          <w:b/>
          <w:noProof w:val="0"/>
          <w:color w:val="auto"/>
        </w:rPr>
        <w:t>165</w:t>
      </w:r>
      <w:r w:rsidRPr="0050131D">
        <w:rPr>
          <w:noProof w:val="0"/>
          <w:color w:val="auto"/>
        </w:rPr>
        <w:t>, 29-40 (2008).</w:t>
      </w:r>
    </w:p>
    <w:p w:rsidR="00A566DD" w:rsidRPr="0050131D" w:rsidRDefault="00A566DD" w:rsidP="0050131D">
      <w:pPr>
        <w:pStyle w:val="EndNoteBibliography"/>
        <w:widowControl/>
        <w:jc w:val="left"/>
        <w:rPr>
          <w:noProof w:val="0"/>
          <w:color w:val="auto"/>
        </w:rPr>
      </w:pPr>
      <w:r w:rsidRPr="0050131D">
        <w:rPr>
          <w:noProof w:val="0"/>
          <w:color w:val="auto"/>
        </w:rPr>
        <w:t>3</w:t>
      </w:r>
      <w:r w:rsidRPr="0050131D">
        <w:rPr>
          <w:noProof w:val="0"/>
          <w:color w:val="auto"/>
        </w:rPr>
        <w:tab/>
      </w:r>
      <w:proofErr w:type="spellStart"/>
      <w:r w:rsidRPr="0050131D">
        <w:rPr>
          <w:noProof w:val="0"/>
          <w:color w:val="auto"/>
        </w:rPr>
        <w:t>Matei</w:t>
      </w:r>
      <w:proofErr w:type="spellEnd"/>
      <w:r w:rsidRPr="0050131D">
        <w:rPr>
          <w:noProof w:val="0"/>
          <w:color w:val="auto"/>
        </w:rPr>
        <w:t>, A.</w:t>
      </w:r>
      <w:r w:rsidR="0050131D" w:rsidRPr="0050131D">
        <w:rPr>
          <w:i/>
          <w:noProof w:val="0"/>
          <w:color w:val="auto"/>
        </w:rPr>
        <w:t xml:space="preserve"> et al.</w:t>
      </w:r>
      <w:r w:rsidRPr="0050131D">
        <w:rPr>
          <w:noProof w:val="0"/>
          <w:color w:val="auto"/>
        </w:rPr>
        <w:t xml:space="preserve"> How to make a </w:t>
      </w:r>
      <w:proofErr w:type="spellStart"/>
      <w:r w:rsidRPr="0050131D">
        <w:rPr>
          <w:noProof w:val="0"/>
          <w:color w:val="auto"/>
        </w:rPr>
        <w:t>tumour</w:t>
      </w:r>
      <w:proofErr w:type="spellEnd"/>
      <w:r w:rsidRPr="0050131D">
        <w:rPr>
          <w:noProof w:val="0"/>
          <w:color w:val="auto"/>
        </w:rPr>
        <w:t xml:space="preserve">: cell type specific dissection of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-induced </w:t>
      </w:r>
      <w:proofErr w:type="spellStart"/>
      <w:r w:rsidRPr="0050131D">
        <w:rPr>
          <w:noProof w:val="0"/>
          <w:color w:val="auto"/>
        </w:rPr>
        <w:t>tumour</w:t>
      </w:r>
      <w:proofErr w:type="spellEnd"/>
      <w:r w:rsidRPr="0050131D">
        <w:rPr>
          <w:noProof w:val="0"/>
          <w:color w:val="auto"/>
        </w:rPr>
        <w:t xml:space="preserve"> development in maize leaves. </w:t>
      </w:r>
      <w:r w:rsidRPr="00941BB9">
        <w:rPr>
          <w:i/>
          <w:noProof w:val="0"/>
          <w:color w:val="auto"/>
        </w:rPr>
        <w:t xml:space="preserve">New </w:t>
      </w:r>
      <w:proofErr w:type="spellStart"/>
      <w:r w:rsidRPr="00941BB9">
        <w:rPr>
          <w:i/>
          <w:noProof w:val="0"/>
          <w:color w:val="auto"/>
        </w:rPr>
        <w:t>Phytologist</w:t>
      </w:r>
      <w:proofErr w:type="spellEnd"/>
      <w:r w:rsidRPr="0050131D">
        <w:rPr>
          <w:noProof w:val="0"/>
          <w:color w:val="auto"/>
        </w:rPr>
        <w:t xml:space="preserve"> (2018).</w:t>
      </w:r>
    </w:p>
    <w:p w:rsidR="00A566DD" w:rsidRPr="0050131D" w:rsidRDefault="00A566DD" w:rsidP="0050131D">
      <w:pPr>
        <w:pStyle w:val="EndNoteBibliography"/>
        <w:widowControl/>
        <w:jc w:val="left"/>
        <w:rPr>
          <w:noProof w:val="0"/>
          <w:color w:val="auto"/>
        </w:rPr>
      </w:pPr>
      <w:r w:rsidRPr="0050131D">
        <w:rPr>
          <w:noProof w:val="0"/>
          <w:color w:val="auto"/>
        </w:rPr>
        <w:t>4</w:t>
      </w:r>
      <w:r w:rsidRPr="0050131D">
        <w:rPr>
          <w:noProof w:val="0"/>
          <w:color w:val="auto"/>
        </w:rPr>
        <w:tab/>
      </w:r>
      <w:proofErr w:type="spellStart"/>
      <w:r w:rsidRPr="0050131D">
        <w:rPr>
          <w:noProof w:val="0"/>
          <w:color w:val="auto"/>
        </w:rPr>
        <w:t>Doehlemann</w:t>
      </w:r>
      <w:proofErr w:type="spellEnd"/>
      <w:r w:rsidRPr="0050131D">
        <w:rPr>
          <w:noProof w:val="0"/>
          <w:color w:val="auto"/>
        </w:rPr>
        <w:t>, G.</w:t>
      </w:r>
      <w:r w:rsidR="0050131D" w:rsidRPr="0050131D">
        <w:rPr>
          <w:i/>
          <w:noProof w:val="0"/>
          <w:color w:val="auto"/>
        </w:rPr>
        <w:t xml:space="preserve"> et al.</w:t>
      </w:r>
      <w:r w:rsidRPr="0050131D">
        <w:rPr>
          <w:noProof w:val="0"/>
          <w:color w:val="auto"/>
        </w:rPr>
        <w:t xml:space="preserve"> Reprogramming a maize plant: transcriptional and metabolic changes induced by the fungal biotroph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 </w:t>
      </w:r>
      <w:r w:rsidRPr="00941BB9">
        <w:rPr>
          <w:i/>
          <w:noProof w:val="0"/>
          <w:color w:val="auto"/>
        </w:rPr>
        <w:t>The Plant Journal</w:t>
      </w:r>
      <w:r w:rsidRPr="0050131D">
        <w:rPr>
          <w:noProof w:val="0"/>
          <w:color w:val="auto"/>
        </w:rPr>
        <w:t xml:space="preserve"> </w:t>
      </w:r>
      <w:r w:rsidRPr="00941BB9">
        <w:rPr>
          <w:b/>
          <w:noProof w:val="0"/>
          <w:color w:val="auto"/>
        </w:rPr>
        <w:t>56</w:t>
      </w:r>
      <w:r w:rsidRPr="0050131D">
        <w:rPr>
          <w:noProof w:val="0"/>
          <w:color w:val="auto"/>
        </w:rPr>
        <w:t>, 181-195 (2008).</w:t>
      </w:r>
    </w:p>
    <w:p w:rsidR="00A566DD" w:rsidRPr="0050131D" w:rsidRDefault="00A566DD" w:rsidP="0050131D">
      <w:pPr>
        <w:pStyle w:val="EndNoteBibliography"/>
        <w:widowControl/>
        <w:jc w:val="left"/>
        <w:rPr>
          <w:noProof w:val="0"/>
          <w:color w:val="auto"/>
        </w:rPr>
      </w:pPr>
      <w:r w:rsidRPr="0050131D">
        <w:rPr>
          <w:noProof w:val="0"/>
          <w:color w:val="auto"/>
        </w:rPr>
        <w:t>5</w:t>
      </w:r>
      <w:r w:rsidRPr="0050131D">
        <w:rPr>
          <w:noProof w:val="0"/>
          <w:color w:val="auto"/>
        </w:rPr>
        <w:tab/>
      </w:r>
      <w:proofErr w:type="spellStart"/>
      <w:r w:rsidRPr="0050131D">
        <w:rPr>
          <w:noProof w:val="0"/>
          <w:color w:val="auto"/>
        </w:rPr>
        <w:t>Doehlemann</w:t>
      </w:r>
      <w:proofErr w:type="spellEnd"/>
      <w:r w:rsidRPr="0050131D">
        <w:rPr>
          <w:noProof w:val="0"/>
          <w:color w:val="auto"/>
        </w:rPr>
        <w:t>, G.</w:t>
      </w:r>
      <w:r w:rsidR="0050131D" w:rsidRPr="0050131D">
        <w:rPr>
          <w:i/>
          <w:noProof w:val="0"/>
          <w:color w:val="auto"/>
        </w:rPr>
        <w:t xml:space="preserve"> et al.</w:t>
      </w:r>
      <w:r w:rsidRPr="0050131D">
        <w:rPr>
          <w:noProof w:val="0"/>
          <w:color w:val="auto"/>
        </w:rPr>
        <w:t xml:space="preserve"> Pep1, a secreted effector protein of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 is required for successful invasion of plant cells. PLOS Pathogens </w:t>
      </w:r>
      <w:r w:rsidRPr="00941BB9">
        <w:rPr>
          <w:b/>
          <w:noProof w:val="0"/>
          <w:color w:val="auto"/>
        </w:rPr>
        <w:t>5,</w:t>
      </w:r>
      <w:r w:rsidRPr="0050131D">
        <w:rPr>
          <w:noProof w:val="0"/>
          <w:color w:val="auto"/>
        </w:rPr>
        <w:t xml:space="preserve"> e1000290 (2009).</w:t>
      </w:r>
    </w:p>
    <w:p w:rsidR="00A566DD" w:rsidRPr="0050131D" w:rsidRDefault="00A566DD" w:rsidP="0050131D">
      <w:pPr>
        <w:pStyle w:val="EndNoteBibliography"/>
        <w:widowControl/>
        <w:jc w:val="left"/>
        <w:rPr>
          <w:noProof w:val="0"/>
          <w:color w:val="auto"/>
        </w:rPr>
      </w:pPr>
      <w:r w:rsidRPr="0050131D">
        <w:rPr>
          <w:noProof w:val="0"/>
          <w:color w:val="auto"/>
        </w:rPr>
        <w:t>6</w:t>
      </w:r>
      <w:r w:rsidRPr="0050131D">
        <w:rPr>
          <w:noProof w:val="0"/>
          <w:color w:val="auto"/>
        </w:rPr>
        <w:tab/>
      </w:r>
      <w:proofErr w:type="spellStart"/>
      <w:r w:rsidRPr="0050131D">
        <w:rPr>
          <w:noProof w:val="0"/>
          <w:color w:val="auto"/>
        </w:rPr>
        <w:t>Redkar</w:t>
      </w:r>
      <w:proofErr w:type="spellEnd"/>
      <w:r w:rsidRPr="0050131D">
        <w:rPr>
          <w:noProof w:val="0"/>
          <w:color w:val="auto"/>
        </w:rPr>
        <w:t>, A.</w:t>
      </w:r>
      <w:r w:rsidR="0050131D" w:rsidRPr="0050131D">
        <w:rPr>
          <w:i/>
          <w:noProof w:val="0"/>
          <w:color w:val="auto"/>
        </w:rPr>
        <w:t xml:space="preserve"> et al.</w:t>
      </w:r>
      <w:r w:rsidRPr="0050131D">
        <w:rPr>
          <w:noProof w:val="0"/>
          <w:color w:val="auto"/>
        </w:rPr>
        <w:t xml:space="preserve"> A secreted effector protein of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 guides maize leaf cells to form tumors. </w:t>
      </w:r>
      <w:r w:rsidRPr="00941BB9">
        <w:rPr>
          <w:i/>
          <w:noProof w:val="0"/>
          <w:color w:val="auto"/>
        </w:rPr>
        <w:t>The Plant Cell</w:t>
      </w:r>
      <w:r w:rsidRPr="0050131D">
        <w:rPr>
          <w:noProof w:val="0"/>
          <w:color w:val="auto"/>
        </w:rPr>
        <w:t xml:space="preserve"> </w:t>
      </w:r>
      <w:r w:rsidRPr="00941BB9">
        <w:rPr>
          <w:b/>
          <w:noProof w:val="0"/>
          <w:color w:val="auto"/>
        </w:rPr>
        <w:t>27</w:t>
      </w:r>
      <w:r w:rsidRPr="0050131D">
        <w:rPr>
          <w:noProof w:val="0"/>
          <w:color w:val="auto"/>
        </w:rPr>
        <w:t>, 1332-1351 (2015).</w:t>
      </w:r>
    </w:p>
    <w:p w:rsidR="00A566DD" w:rsidRPr="0050131D" w:rsidRDefault="00A566DD" w:rsidP="0050131D">
      <w:pPr>
        <w:pStyle w:val="EndNoteBibliography"/>
        <w:widowControl/>
        <w:jc w:val="left"/>
        <w:rPr>
          <w:noProof w:val="0"/>
          <w:color w:val="auto"/>
        </w:rPr>
      </w:pPr>
      <w:r w:rsidRPr="0050131D">
        <w:rPr>
          <w:noProof w:val="0"/>
          <w:color w:val="auto"/>
        </w:rPr>
        <w:t>7</w:t>
      </w:r>
      <w:r w:rsidRPr="0050131D">
        <w:rPr>
          <w:noProof w:val="0"/>
          <w:color w:val="auto"/>
        </w:rPr>
        <w:tab/>
      </w:r>
      <w:proofErr w:type="spellStart"/>
      <w:r w:rsidRPr="0050131D">
        <w:rPr>
          <w:noProof w:val="0"/>
          <w:color w:val="auto"/>
        </w:rPr>
        <w:t>Djamei</w:t>
      </w:r>
      <w:proofErr w:type="spellEnd"/>
      <w:r w:rsidRPr="0050131D">
        <w:rPr>
          <w:noProof w:val="0"/>
          <w:color w:val="auto"/>
        </w:rPr>
        <w:t>, A.</w:t>
      </w:r>
      <w:r w:rsidR="0050131D" w:rsidRPr="0050131D">
        <w:rPr>
          <w:i/>
          <w:noProof w:val="0"/>
          <w:color w:val="auto"/>
        </w:rPr>
        <w:t xml:space="preserve"> et al.</w:t>
      </w:r>
      <w:r w:rsidRPr="0050131D">
        <w:rPr>
          <w:noProof w:val="0"/>
          <w:color w:val="auto"/>
        </w:rPr>
        <w:t xml:space="preserve"> Metabolic priming by a secreted fungal effector. </w:t>
      </w:r>
      <w:r w:rsidRPr="00941BB9">
        <w:rPr>
          <w:i/>
          <w:noProof w:val="0"/>
          <w:color w:val="auto"/>
        </w:rPr>
        <w:t>Nature</w:t>
      </w:r>
      <w:r w:rsidRPr="0050131D">
        <w:rPr>
          <w:noProof w:val="0"/>
          <w:color w:val="auto"/>
        </w:rPr>
        <w:t xml:space="preserve"> </w:t>
      </w:r>
      <w:r w:rsidRPr="00941BB9">
        <w:rPr>
          <w:b/>
          <w:noProof w:val="0"/>
          <w:color w:val="auto"/>
        </w:rPr>
        <w:t>478</w:t>
      </w:r>
      <w:r w:rsidRPr="0050131D">
        <w:rPr>
          <w:noProof w:val="0"/>
          <w:color w:val="auto"/>
        </w:rPr>
        <w:t>, 395-398 (2011).</w:t>
      </w:r>
    </w:p>
    <w:p w:rsidR="00A566DD" w:rsidRPr="0050131D" w:rsidRDefault="00A566DD" w:rsidP="0050131D">
      <w:pPr>
        <w:pStyle w:val="EndNoteBibliography"/>
        <w:widowControl/>
        <w:jc w:val="left"/>
        <w:rPr>
          <w:noProof w:val="0"/>
          <w:color w:val="auto"/>
        </w:rPr>
      </w:pPr>
      <w:r w:rsidRPr="0050131D">
        <w:rPr>
          <w:noProof w:val="0"/>
          <w:color w:val="auto"/>
        </w:rPr>
        <w:t>8</w:t>
      </w:r>
      <w:r w:rsidRPr="0050131D">
        <w:rPr>
          <w:noProof w:val="0"/>
          <w:color w:val="auto"/>
        </w:rPr>
        <w:tab/>
        <w:t>Tanaka, S.</w:t>
      </w:r>
      <w:r w:rsidR="0050131D" w:rsidRPr="0050131D">
        <w:rPr>
          <w:i/>
          <w:noProof w:val="0"/>
          <w:color w:val="auto"/>
        </w:rPr>
        <w:t xml:space="preserve"> et al.</w:t>
      </w:r>
      <w:r w:rsidRPr="0050131D">
        <w:rPr>
          <w:noProof w:val="0"/>
          <w:color w:val="auto"/>
        </w:rPr>
        <w:t xml:space="preserve"> A secreted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 effector promotes virulence by targeting anthocyanin biosynthesis in maize. </w:t>
      </w:r>
      <w:proofErr w:type="spellStart"/>
      <w:r w:rsidRPr="00941BB9">
        <w:rPr>
          <w:i/>
          <w:noProof w:val="0"/>
          <w:color w:val="auto"/>
        </w:rPr>
        <w:t>eLife</w:t>
      </w:r>
      <w:proofErr w:type="spellEnd"/>
      <w:r w:rsidRPr="0050131D">
        <w:rPr>
          <w:noProof w:val="0"/>
          <w:color w:val="auto"/>
        </w:rPr>
        <w:t xml:space="preserve"> </w:t>
      </w:r>
      <w:r w:rsidRPr="00941BB9">
        <w:rPr>
          <w:b/>
          <w:noProof w:val="0"/>
          <w:color w:val="auto"/>
        </w:rPr>
        <w:t>3</w:t>
      </w:r>
      <w:r w:rsidRPr="0050131D">
        <w:rPr>
          <w:noProof w:val="0"/>
          <w:color w:val="auto"/>
        </w:rPr>
        <w:t>, e01355 (2014).</w:t>
      </w:r>
    </w:p>
    <w:p w:rsidR="00A566DD" w:rsidRPr="0050131D" w:rsidRDefault="00A566DD" w:rsidP="0050131D">
      <w:pPr>
        <w:pStyle w:val="EndNoteBibliography"/>
        <w:widowControl/>
        <w:jc w:val="left"/>
        <w:rPr>
          <w:noProof w:val="0"/>
          <w:color w:val="auto"/>
        </w:rPr>
      </w:pPr>
      <w:r w:rsidRPr="0050131D">
        <w:rPr>
          <w:noProof w:val="0"/>
          <w:color w:val="auto"/>
        </w:rPr>
        <w:t>9</w:t>
      </w:r>
      <w:r w:rsidRPr="0050131D">
        <w:rPr>
          <w:noProof w:val="0"/>
          <w:color w:val="auto"/>
        </w:rPr>
        <w:tab/>
        <w:t xml:space="preserve">Mueller, A. N., </w:t>
      </w:r>
      <w:proofErr w:type="spellStart"/>
      <w:r w:rsidRPr="0050131D">
        <w:rPr>
          <w:noProof w:val="0"/>
          <w:color w:val="auto"/>
        </w:rPr>
        <w:t>Ziemann</w:t>
      </w:r>
      <w:proofErr w:type="spellEnd"/>
      <w:r w:rsidRPr="0050131D">
        <w:rPr>
          <w:noProof w:val="0"/>
          <w:color w:val="auto"/>
        </w:rPr>
        <w:t xml:space="preserve">, S., Treitschke, S., </w:t>
      </w:r>
      <w:proofErr w:type="spellStart"/>
      <w:r w:rsidRPr="0050131D">
        <w:rPr>
          <w:noProof w:val="0"/>
          <w:color w:val="auto"/>
        </w:rPr>
        <w:t>Assmann</w:t>
      </w:r>
      <w:proofErr w:type="spellEnd"/>
      <w:r w:rsidRPr="0050131D">
        <w:rPr>
          <w:noProof w:val="0"/>
          <w:color w:val="auto"/>
        </w:rPr>
        <w:t>, D.,</w:t>
      </w:r>
      <w:r w:rsidR="00F275F3">
        <w:rPr>
          <w:noProof w:val="0"/>
          <w:color w:val="auto"/>
        </w:rPr>
        <w:t xml:space="preserve"> </w:t>
      </w:r>
      <w:proofErr w:type="spellStart"/>
      <w:r w:rsidRPr="0050131D">
        <w:rPr>
          <w:noProof w:val="0"/>
          <w:color w:val="auto"/>
        </w:rPr>
        <w:t>Doehlemann</w:t>
      </w:r>
      <w:proofErr w:type="spellEnd"/>
      <w:r w:rsidRPr="0050131D">
        <w:rPr>
          <w:noProof w:val="0"/>
          <w:color w:val="auto"/>
        </w:rPr>
        <w:t xml:space="preserve">, G. Compatibility in the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-maize interaction requires inhibition of host cysteine proteases by the fungal effector Pit2. </w:t>
      </w:r>
      <w:r w:rsidRPr="00941BB9">
        <w:rPr>
          <w:i/>
          <w:noProof w:val="0"/>
          <w:color w:val="auto"/>
        </w:rPr>
        <w:t>PLOS Pathogens</w:t>
      </w:r>
      <w:r w:rsidRPr="0050131D">
        <w:rPr>
          <w:noProof w:val="0"/>
          <w:color w:val="auto"/>
        </w:rPr>
        <w:t xml:space="preserve"> </w:t>
      </w:r>
      <w:r w:rsidRPr="00941BB9">
        <w:rPr>
          <w:b/>
          <w:noProof w:val="0"/>
          <w:color w:val="auto"/>
        </w:rPr>
        <w:t>9</w:t>
      </w:r>
      <w:r w:rsidRPr="0050131D">
        <w:rPr>
          <w:noProof w:val="0"/>
          <w:color w:val="auto"/>
        </w:rPr>
        <w:t>, e1003177 (2013).</w:t>
      </w:r>
    </w:p>
    <w:p w:rsidR="00A566DD" w:rsidRPr="0050131D" w:rsidRDefault="00A566DD" w:rsidP="0050131D">
      <w:pPr>
        <w:pStyle w:val="EndNoteBibliography"/>
        <w:widowControl/>
        <w:jc w:val="left"/>
        <w:rPr>
          <w:noProof w:val="0"/>
          <w:color w:val="auto"/>
        </w:rPr>
      </w:pPr>
      <w:r w:rsidRPr="0050131D">
        <w:rPr>
          <w:noProof w:val="0"/>
          <w:color w:val="auto"/>
        </w:rPr>
        <w:t>10</w:t>
      </w:r>
      <w:r w:rsidRPr="0050131D">
        <w:rPr>
          <w:noProof w:val="0"/>
          <w:color w:val="auto"/>
        </w:rPr>
        <w:tab/>
      </w:r>
      <w:proofErr w:type="spellStart"/>
      <w:r w:rsidRPr="0050131D">
        <w:rPr>
          <w:noProof w:val="0"/>
          <w:color w:val="auto"/>
        </w:rPr>
        <w:t>Ziemann</w:t>
      </w:r>
      <w:proofErr w:type="spellEnd"/>
      <w:r w:rsidRPr="0050131D">
        <w:rPr>
          <w:noProof w:val="0"/>
          <w:color w:val="auto"/>
        </w:rPr>
        <w:t>, S.</w:t>
      </w:r>
      <w:r w:rsidR="0050131D" w:rsidRPr="0050131D">
        <w:rPr>
          <w:i/>
          <w:noProof w:val="0"/>
          <w:color w:val="auto"/>
        </w:rPr>
        <w:t xml:space="preserve"> et al.</w:t>
      </w:r>
      <w:r w:rsidRPr="0050131D">
        <w:rPr>
          <w:noProof w:val="0"/>
          <w:color w:val="auto"/>
        </w:rPr>
        <w:t xml:space="preserve"> An </w:t>
      </w:r>
      <w:proofErr w:type="spellStart"/>
      <w:r w:rsidRPr="0050131D">
        <w:rPr>
          <w:noProof w:val="0"/>
          <w:color w:val="auto"/>
        </w:rPr>
        <w:t>apoplastic</w:t>
      </w:r>
      <w:proofErr w:type="spellEnd"/>
      <w:r w:rsidRPr="0050131D">
        <w:rPr>
          <w:noProof w:val="0"/>
          <w:color w:val="auto"/>
        </w:rPr>
        <w:t xml:space="preserve"> peptide activates salicylic acid </w:t>
      </w:r>
      <w:proofErr w:type="spellStart"/>
      <w:r w:rsidRPr="0050131D">
        <w:rPr>
          <w:noProof w:val="0"/>
          <w:color w:val="auto"/>
        </w:rPr>
        <w:t>signalling</w:t>
      </w:r>
      <w:proofErr w:type="spellEnd"/>
      <w:r w:rsidRPr="0050131D">
        <w:rPr>
          <w:noProof w:val="0"/>
          <w:color w:val="auto"/>
        </w:rPr>
        <w:t xml:space="preserve"> in maize. </w:t>
      </w:r>
      <w:r w:rsidRPr="00941BB9">
        <w:rPr>
          <w:i/>
          <w:noProof w:val="0"/>
          <w:color w:val="auto"/>
        </w:rPr>
        <w:t>Nature</w:t>
      </w:r>
      <w:r w:rsidRPr="0050131D">
        <w:rPr>
          <w:noProof w:val="0"/>
          <w:color w:val="auto"/>
        </w:rPr>
        <w:t xml:space="preserve"> </w:t>
      </w:r>
      <w:r w:rsidRPr="00941BB9">
        <w:rPr>
          <w:i/>
          <w:noProof w:val="0"/>
          <w:color w:val="auto"/>
        </w:rPr>
        <w:t>Plants</w:t>
      </w:r>
      <w:r w:rsidRPr="0050131D">
        <w:rPr>
          <w:noProof w:val="0"/>
          <w:color w:val="auto"/>
        </w:rPr>
        <w:t xml:space="preserve"> 4, 172-180 (2018).</w:t>
      </w:r>
    </w:p>
    <w:p w:rsidR="00A566DD" w:rsidRPr="0050131D" w:rsidRDefault="00A566DD" w:rsidP="0050131D">
      <w:pPr>
        <w:pStyle w:val="EndNoteBibliography"/>
        <w:widowControl/>
        <w:jc w:val="left"/>
        <w:rPr>
          <w:noProof w:val="0"/>
          <w:color w:val="auto"/>
        </w:rPr>
      </w:pPr>
      <w:r w:rsidRPr="0050131D">
        <w:rPr>
          <w:noProof w:val="0"/>
          <w:color w:val="auto"/>
        </w:rPr>
        <w:t>11</w:t>
      </w:r>
      <w:r w:rsidRPr="0050131D">
        <w:rPr>
          <w:noProof w:val="0"/>
          <w:color w:val="auto"/>
        </w:rPr>
        <w:tab/>
        <w:t>Juárez-Montiel, M.</w:t>
      </w:r>
      <w:r w:rsidR="0050131D" w:rsidRPr="0050131D">
        <w:rPr>
          <w:i/>
          <w:noProof w:val="0"/>
          <w:color w:val="auto"/>
        </w:rPr>
        <w:t xml:space="preserve"> et al.</w:t>
      </w:r>
      <w:r w:rsidRPr="0050131D">
        <w:rPr>
          <w:noProof w:val="0"/>
          <w:color w:val="auto"/>
        </w:rPr>
        <w:t xml:space="preserve"> The corn smut (‘Huitlacoche’) as a new platform for oral vaccines. </w:t>
      </w:r>
      <w:proofErr w:type="spellStart"/>
      <w:r w:rsidRPr="00941BB9">
        <w:rPr>
          <w:i/>
          <w:noProof w:val="0"/>
          <w:color w:val="auto"/>
        </w:rPr>
        <w:t>PLoS</w:t>
      </w:r>
      <w:proofErr w:type="spellEnd"/>
      <w:r w:rsidRPr="00941BB9">
        <w:rPr>
          <w:i/>
          <w:noProof w:val="0"/>
          <w:color w:val="auto"/>
        </w:rPr>
        <w:t xml:space="preserve"> One</w:t>
      </w:r>
      <w:r w:rsidRPr="0050131D">
        <w:rPr>
          <w:noProof w:val="0"/>
          <w:color w:val="auto"/>
        </w:rPr>
        <w:t xml:space="preserve"> </w:t>
      </w:r>
      <w:r w:rsidRPr="00941BB9">
        <w:rPr>
          <w:b/>
          <w:noProof w:val="0"/>
          <w:color w:val="auto"/>
        </w:rPr>
        <w:t>10</w:t>
      </w:r>
      <w:r w:rsidRPr="0050131D">
        <w:rPr>
          <w:noProof w:val="0"/>
          <w:color w:val="auto"/>
        </w:rPr>
        <w:t>, e0133535 (2015).</w:t>
      </w:r>
    </w:p>
    <w:p w:rsidR="00A566DD" w:rsidRPr="0050131D" w:rsidRDefault="00A566DD" w:rsidP="0050131D">
      <w:pPr>
        <w:pStyle w:val="EndNoteBibliography"/>
        <w:widowControl/>
        <w:jc w:val="left"/>
        <w:rPr>
          <w:noProof w:val="0"/>
          <w:color w:val="auto"/>
        </w:rPr>
      </w:pPr>
      <w:r w:rsidRPr="0050131D">
        <w:rPr>
          <w:noProof w:val="0"/>
          <w:color w:val="auto"/>
        </w:rPr>
        <w:t>12</w:t>
      </w:r>
      <w:r w:rsidRPr="0050131D">
        <w:rPr>
          <w:noProof w:val="0"/>
          <w:color w:val="auto"/>
        </w:rPr>
        <w:tab/>
      </w:r>
      <w:proofErr w:type="spellStart"/>
      <w:r w:rsidRPr="0050131D">
        <w:rPr>
          <w:noProof w:val="0"/>
          <w:color w:val="auto"/>
        </w:rPr>
        <w:t>Sarkari</w:t>
      </w:r>
      <w:proofErr w:type="spellEnd"/>
      <w:r w:rsidRPr="0050131D">
        <w:rPr>
          <w:noProof w:val="0"/>
          <w:color w:val="auto"/>
        </w:rPr>
        <w:t xml:space="preserve">, P., </w:t>
      </w:r>
      <w:proofErr w:type="spellStart"/>
      <w:r w:rsidRPr="0050131D">
        <w:rPr>
          <w:noProof w:val="0"/>
          <w:color w:val="auto"/>
        </w:rPr>
        <w:t>Feldbrügge</w:t>
      </w:r>
      <w:proofErr w:type="spellEnd"/>
      <w:r w:rsidRPr="0050131D">
        <w:rPr>
          <w:noProof w:val="0"/>
          <w:color w:val="auto"/>
        </w:rPr>
        <w:t>, M.,</w:t>
      </w:r>
      <w:r w:rsidR="00F275F3">
        <w:rPr>
          <w:noProof w:val="0"/>
          <w:color w:val="auto"/>
        </w:rPr>
        <w:t xml:space="preserve"> </w:t>
      </w:r>
      <w:r w:rsidRPr="0050131D">
        <w:rPr>
          <w:noProof w:val="0"/>
          <w:color w:val="auto"/>
        </w:rPr>
        <w:t xml:space="preserve">Schipper, K. in </w:t>
      </w:r>
      <w:r w:rsidRPr="0050131D">
        <w:rPr>
          <w:i/>
          <w:noProof w:val="0"/>
          <w:color w:val="auto"/>
        </w:rPr>
        <w:t>Gene Expression Systems in Fungi: Advancements and Applications</w:t>
      </w:r>
      <w:r w:rsidR="0050131D" w:rsidRPr="0050131D">
        <w:rPr>
          <w:b/>
          <w:noProof w:val="0"/>
          <w:color w:val="auto"/>
        </w:rPr>
        <w:t xml:space="preserve"> </w:t>
      </w:r>
      <w:r w:rsidRPr="0050131D">
        <w:rPr>
          <w:noProof w:val="0"/>
          <w:color w:val="auto"/>
        </w:rPr>
        <w:t xml:space="preserve">(eds Monika </w:t>
      </w:r>
      <w:proofErr w:type="spellStart"/>
      <w:r w:rsidRPr="0050131D">
        <w:rPr>
          <w:noProof w:val="0"/>
          <w:color w:val="auto"/>
        </w:rPr>
        <w:t>Schmoll</w:t>
      </w:r>
      <w:proofErr w:type="spellEnd"/>
      <w:r w:rsidRPr="0050131D">
        <w:rPr>
          <w:noProof w:val="0"/>
          <w:color w:val="auto"/>
        </w:rPr>
        <w:t xml:space="preserve"> &amp; Christoph </w:t>
      </w:r>
      <w:proofErr w:type="spellStart"/>
      <w:r w:rsidRPr="0050131D">
        <w:rPr>
          <w:noProof w:val="0"/>
          <w:color w:val="auto"/>
        </w:rPr>
        <w:t>Dattenböck</w:t>
      </w:r>
      <w:proofErr w:type="spellEnd"/>
      <w:r w:rsidRPr="0050131D">
        <w:rPr>
          <w:noProof w:val="0"/>
          <w:color w:val="auto"/>
        </w:rPr>
        <w:t>)</w:t>
      </w:r>
      <w:r w:rsidR="0050131D">
        <w:rPr>
          <w:noProof w:val="0"/>
          <w:color w:val="auto"/>
        </w:rPr>
        <w:t xml:space="preserve"> </w:t>
      </w:r>
      <w:r w:rsidRPr="0050131D">
        <w:rPr>
          <w:noProof w:val="0"/>
          <w:color w:val="auto"/>
        </w:rPr>
        <w:t>183-200 (Springer International Publishing, 2016).</w:t>
      </w:r>
    </w:p>
    <w:p w:rsidR="00A566DD" w:rsidRPr="0050131D" w:rsidRDefault="00A566DD" w:rsidP="0050131D">
      <w:pPr>
        <w:pStyle w:val="EndNoteBibliography"/>
        <w:widowControl/>
        <w:jc w:val="left"/>
        <w:rPr>
          <w:noProof w:val="0"/>
          <w:color w:val="auto"/>
        </w:rPr>
      </w:pPr>
      <w:r w:rsidRPr="0050131D">
        <w:rPr>
          <w:noProof w:val="0"/>
          <w:color w:val="auto"/>
        </w:rPr>
        <w:t>13</w:t>
      </w:r>
      <w:r w:rsidRPr="0050131D">
        <w:rPr>
          <w:noProof w:val="0"/>
          <w:color w:val="auto"/>
        </w:rPr>
        <w:tab/>
      </w:r>
      <w:proofErr w:type="spellStart"/>
      <w:r w:rsidRPr="0050131D">
        <w:rPr>
          <w:noProof w:val="0"/>
          <w:color w:val="auto"/>
        </w:rPr>
        <w:t>Monreal</w:t>
      </w:r>
      <w:proofErr w:type="spellEnd"/>
      <w:r w:rsidRPr="0050131D">
        <w:rPr>
          <w:noProof w:val="0"/>
          <w:color w:val="auto"/>
        </w:rPr>
        <w:t>-Escalante, E.</w:t>
      </w:r>
      <w:r w:rsidR="0050131D" w:rsidRPr="0050131D">
        <w:rPr>
          <w:i/>
          <w:noProof w:val="0"/>
          <w:color w:val="auto"/>
        </w:rPr>
        <w:t xml:space="preserve"> et al.</w:t>
      </w:r>
      <w:r w:rsidRPr="0050131D">
        <w:rPr>
          <w:noProof w:val="0"/>
          <w:color w:val="auto"/>
        </w:rPr>
        <w:t xml:space="preserve"> The corn smut-made cholera oral vaccine is thermostable and induces long-lasting immunity in mouse. </w:t>
      </w:r>
      <w:r w:rsidRPr="00941BB9">
        <w:rPr>
          <w:i/>
          <w:noProof w:val="0"/>
          <w:color w:val="auto"/>
        </w:rPr>
        <w:t>Journal of Biotechnology</w:t>
      </w:r>
      <w:r w:rsidRPr="0050131D">
        <w:rPr>
          <w:noProof w:val="0"/>
          <w:color w:val="auto"/>
        </w:rPr>
        <w:t xml:space="preserve"> </w:t>
      </w:r>
      <w:r w:rsidRPr="00941BB9">
        <w:rPr>
          <w:b/>
          <w:noProof w:val="0"/>
          <w:color w:val="auto"/>
        </w:rPr>
        <w:t>234</w:t>
      </w:r>
      <w:r w:rsidRPr="0050131D">
        <w:rPr>
          <w:noProof w:val="0"/>
          <w:color w:val="auto"/>
        </w:rPr>
        <w:t>, 1-6 (2016).</w:t>
      </w:r>
    </w:p>
    <w:p w:rsidR="00A566DD" w:rsidRPr="0050131D" w:rsidRDefault="00A566DD" w:rsidP="0050131D">
      <w:pPr>
        <w:pStyle w:val="EndNoteBibliography"/>
        <w:widowControl/>
        <w:jc w:val="left"/>
        <w:rPr>
          <w:noProof w:val="0"/>
          <w:color w:val="auto"/>
        </w:rPr>
      </w:pPr>
      <w:r w:rsidRPr="0050131D">
        <w:rPr>
          <w:noProof w:val="0"/>
          <w:color w:val="auto"/>
        </w:rPr>
        <w:t>14</w:t>
      </w:r>
      <w:r w:rsidRPr="0050131D">
        <w:rPr>
          <w:noProof w:val="0"/>
          <w:color w:val="auto"/>
        </w:rPr>
        <w:tab/>
        <w:t>Stock, J.</w:t>
      </w:r>
      <w:r w:rsidR="0050131D" w:rsidRPr="0050131D">
        <w:rPr>
          <w:i/>
          <w:noProof w:val="0"/>
          <w:color w:val="auto"/>
        </w:rPr>
        <w:t xml:space="preserve"> et al.</w:t>
      </w:r>
      <w:r w:rsidRPr="0050131D">
        <w:rPr>
          <w:noProof w:val="0"/>
          <w:color w:val="auto"/>
        </w:rPr>
        <w:t xml:space="preserve"> Applying unconventional secretion of the </w:t>
      </w:r>
      <w:proofErr w:type="spellStart"/>
      <w:r w:rsidRPr="0050131D">
        <w:rPr>
          <w:noProof w:val="0"/>
          <w:color w:val="auto"/>
        </w:rPr>
        <w:t>endochitinase</w:t>
      </w:r>
      <w:proofErr w:type="spellEnd"/>
      <w:r w:rsidRPr="0050131D">
        <w:rPr>
          <w:noProof w:val="0"/>
          <w:color w:val="auto"/>
        </w:rPr>
        <w:t xml:space="preserve"> Cts1 to export heterologous proteins in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 </w:t>
      </w:r>
      <w:r w:rsidRPr="00941BB9">
        <w:rPr>
          <w:i/>
          <w:noProof w:val="0"/>
          <w:color w:val="auto"/>
        </w:rPr>
        <w:t>Journal of Biotechnology</w:t>
      </w:r>
      <w:r w:rsidRPr="0050131D">
        <w:rPr>
          <w:noProof w:val="0"/>
          <w:color w:val="auto"/>
        </w:rPr>
        <w:t xml:space="preserve"> </w:t>
      </w:r>
      <w:r w:rsidRPr="00941BB9">
        <w:rPr>
          <w:b/>
          <w:noProof w:val="0"/>
          <w:color w:val="auto"/>
        </w:rPr>
        <w:t>161</w:t>
      </w:r>
      <w:r w:rsidRPr="0050131D">
        <w:rPr>
          <w:noProof w:val="0"/>
          <w:color w:val="auto"/>
        </w:rPr>
        <w:t>, 80-91 (2012).</w:t>
      </w:r>
    </w:p>
    <w:p w:rsidR="00A566DD" w:rsidRPr="0050131D" w:rsidRDefault="00A566DD" w:rsidP="0050131D">
      <w:pPr>
        <w:pStyle w:val="EndNoteBibliography"/>
        <w:widowControl/>
        <w:jc w:val="left"/>
        <w:rPr>
          <w:noProof w:val="0"/>
          <w:color w:val="auto"/>
        </w:rPr>
      </w:pPr>
      <w:r w:rsidRPr="0050131D">
        <w:rPr>
          <w:noProof w:val="0"/>
          <w:color w:val="auto"/>
        </w:rPr>
        <w:t>15</w:t>
      </w:r>
      <w:r w:rsidRPr="0050131D">
        <w:rPr>
          <w:noProof w:val="0"/>
          <w:color w:val="auto"/>
        </w:rPr>
        <w:tab/>
        <w:t>van der Linde, K.</w:t>
      </w:r>
      <w:r w:rsidR="0050131D" w:rsidRPr="0050131D">
        <w:rPr>
          <w:i/>
          <w:noProof w:val="0"/>
          <w:color w:val="auto"/>
        </w:rPr>
        <w:t xml:space="preserve"> et al.</w:t>
      </w:r>
      <w:r w:rsidRPr="0050131D">
        <w:rPr>
          <w:noProof w:val="0"/>
          <w:color w:val="auto"/>
        </w:rPr>
        <w:t xml:space="preserve"> Pathogen Trojan horse delivers bioactive host protein to alter maize (</w:t>
      </w:r>
      <w:proofErr w:type="spellStart"/>
      <w:r w:rsidRPr="0050131D">
        <w:rPr>
          <w:i/>
          <w:noProof w:val="0"/>
          <w:color w:val="auto"/>
        </w:rPr>
        <w:t>Zea</w:t>
      </w:r>
      <w:proofErr w:type="spellEnd"/>
      <w:r w:rsidRPr="0050131D">
        <w:rPr>
          <w:i/>
          <w:noProof w:val="0"/>
          <w:color w:val="auto"/>
        </w:rPr>
        <w:t xml:space="preserve"> mays</w:t>
      </w:r>
      <w:r w:rsidRPr="0050131D">
        <w:rPr>
          <w:noProof w:val="0"/>
          <w:color w:val="auto"/>
        </w:rPr>
        <w:t xml:space="preserve">) anther cell behavior </w:t>
      </w:r>
      <w:r w:rsidR="0050131D" w:rsidRPr="0050131D">
        <w:rPr>
          <w:i/>
          <w:noProof w:val="0"/>
          <w:color w:val="auto"/>
        </w:rPr>
        <w:t>in situ</w:t>
      </w:r>
      <w:r w:rsidRPr="0050131D">
        <w:rPr>
          <w:noProof w:val="0"/>
          <w:color w:val="auto"/>
        </w:rPr>
        <w:t xml:space="preserve">. </w:t>
      </w:r>
      <w:r w:rsidRPr="00941BB9">
        <w:rPr>
          <w:i/>
          <w:noProof w:val="0"/>
          <w:color w:val="auto"/>
        </w:rPr>
        <w:t>The Plant Cell</w:t>
      </w:r>
      <w:r w:rsidRPr="0050131D">
        <w:rPr>
          <w:noProof w:val="0"/>
          <w:color w:val="auto"/>
        </w:rPr>
        <w:t xml:space="preserve"> </w:t>
      </w:r>
      <w:r w:rsidRPr="00941BB9">
        <w:rPr>
          <w:b/>
          <w:noProof w:val="0"/>
          <w:color w:val="auto"/>
        </w:rPr>
        <w:t>30</w:t>
      </w:r>
      <w:r w:rsidRPr="0050131D">
        <w:rPr>
          <w:noProof w:val="0"/>
          <w:color w:val="auto"/>
        </w:rPr>
        <w:t>, 528-542 (2018).</w:t>
      </w:r>
    </w:p>
    <w:p w:rsidR="00A566DD" w:rsidRPr="0050131D" w:rsidRDefault="00A566DD" w:rsidP="0050131D">
      <w:pPr>
        <w:pStyle w:val="EndNoteBibliography"/>
        <w:widowControl/>
        <w:jc w:val="left"/>
        <w:rPr>
          <w:noProof w:val="0"/>
          <w:color w:val="auto"/>
        </w:rPr>
      </w:pPr>
      <w:r w:rsidRPr="0050131D">
        <w:rPr>
          <w:noProof w:val="0"/>
          <w:color w:val="auto"/>
        </w:rPr>
        <w:t>16</w:t>
      </w:r>
      <w:r w:rsidRPr="0050131D">
        <w:rPr>
          <w:noProof w:val="0"/>
          <w:color w:val="auto"/>
        </w:rPr>
        <w:tab/>
      </w:r>
      <w:proofErr w:type="spellStart"/>
      <w:r w:rsidRPr="0050131D">
        <w:rPr>
          <w:noProof w:val="0"/>
          <w:color w:val="auto"/>
        </w:rPr>
        <w:t>Bösch</w:t>
      </w:r>
      <w:proofErr w:type="spellEnd"/>
      <w:r w:rsidRPr="0050131D">
        <w:rPr>
          <w:noProof w:val="0"/>
          <w:color w:val="auto"/>
        </w:rPr>
        <w:t>, K.</w:t>
      </w:r>
      <w:r w:rsidR="0050131D" w:rsidRPr="0050131D">
        <w:rPr>
          <w:i/>
          <w:noProof w:val="0"/>
          <w:color w:val="auto"/>
        </w:rPr>
        <w:t xml:space="preserve"> et al.</w:t>
      </w:r>
      <w:r w:rsidRPr="0050131D">
        <w:rPr>
          <w:noProof w:val="0"/>
          <w:color w:val="auto"/>
        </w:rPr>
        <w:t xml:space="preserve"> Genetic manipulation of the plant pathogen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 to study fungal biology and plant microbe interactions. </w:t>
      </w:r>
      <w:r w:rsidR="00941BB9">
        <w:rPr>
          <w:i/>
          <w:noProof w:val="0"/>
          <w:color w:val="auto"/>
        </w:rPr>
        <w:t>Journal of Visualized Experiments</w:t>
      </w:r>
      <w:r w:rsidRPr="0050131D">
        <w:rPr>
          <w:noProof w:val="0"/>
          <w:color w:val="auto"/>
        </w:rPr>
        <w:t>, e54522 (2016).</w:t>
      </w:r>
    </w:p>
    <w:p w:rsidR="00A566DD" w:rsidRPr="0050131D" w:rsidRDefault="00A566DD" w:rsidP="0050131D">
      <w:pPr>
        <w:pStyle w:val="EndNoteBibliography"/>
        <w:widowControl/>
        <w:jc w:val="left"/>
        <w:rPr>
          <w:noProof w:val="0"/>
          <w:color w:val="auto"/>
        </w:rPr>
      </w:pPr>
      <w:r w:rsidRPr="0050131D">
        <w:rPr>
          <w:noProof w:val="0"/>
          <w:color w:val="auto"/>
        </w:rPr>
        <w:t>17</w:t>
      </w:r>
      <w:r w:rsidRPr="0050131D">
        <w:rPr>
          <w:noProof w:val="0"/>
          <w:color w:val="auto"/>
        </w:rPr>
        <w:tab/>
      </w:r>
    </w:p>
    <w:p w:rsidR="00A566DD" w:rsidRPr="0050131D" w:rsidRDefault="00A566DD" w:rsidP="0050131D">
      <w:pPr>
        <w:pStyle w:val="EndNoteBibliography"/>
        <w:widowControl/>
        <w:jc w:val="left"/>
        <w:rPr>
          <w:noProof w:val="0"/>
          <w:color w:val="auto"/>
        </w:rPr>
      </w:pPr>
      <w:r w:rsidRPr="0050131D">
        <w:rPr>
          <w:noProof w:val="0"/>
          <w:color w:val="auto"/>
        </w:rPr>
        <w:t>18</w:t>
      </w:r>
      <w:r w:rsidRPr="0050131D">
        <w:rPr>
          <w:noProof w:val="0"/>
          <w:color w:val="auto"/>
        </w:rPr>
        <w:tab/>
        <w:t xml:space="preserve">Chavan, </w:t>
      </w:r>
      <w:proofErr w:type="gramStart"/>
      <w:r w:rsidRPr="0050131D">
        <w:rPr>
          <w:noProof w:val="0"/>
          <w:color w:val="auto"/>
        </w:rPr>
        <w:t>S.</w:t>
      </w:r>
      <w:r w:rsidR="00F275F3">
        <w:rPr>
          <w:noProof w:val="0"/>
          <w:color w:val="auto"/>
        </w:rPr>
        <w:t xml:space="preserve"> </w:t>
      </w:r>
      <w:r w:rsidRPr="0050131D">
        <w:rPr>
          <w:noProof w:val="0"/>
          <w:color w:val="auto"/>
        </w:rPr>
        <w:t>,Smith</w:t>
      </w:r>
      <w:proofErr w:type="gramEnd"/>
      <w:r w:rsidRPr="0050131D">
        <w:rPr>
          <w:noProof w:val="0"/>
          <w:color w:val="auto"/>
        </w:rPr>
        <w:t xml:space="preserve">, S. M. A rapid and efficient method for assessing pathogenicity of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 on maize and teosinte lines. </w:t>
      </w:r>
      <w:r w:rsidR="00941BB9">
        <w:rPr>
          <w:i/>
          <w:noProof w:val="0"/>
          <w:color w:val="auto"/>
        </w:rPr>
        <w:t>Journal of Visualized Experiments</w:t>
      </w:r>
      <w:r w:rsidRPr="0050131D">
        <w:rPr>
          <w:noProof w:val="0"/>
          <w:color w:val="auto"/>
        </w:rPr>
        <w:t>, e50712 (2014).</w:t>
      </w:r>
    </w:p>
    <w:p w:rsidR="00A566DD" w:rsidRPr="0050131D" w:rsidRDefault="00A566DD" w:rsidP="0050131D">
      <w:pPr>
        <w:pStyle w:val="EndNoteBibliography"/>
        <w:widowControl/>
        <w:jc w:val="left"/>
        <w:rPr>
          <w:noProof w:val="0"/>
          <w:color w:val="auto"/>
        </w:rPr>
      </w:pPr>
      <w:r w:rsidRPr="0050131D">
        <w:rPr>
          <w:noProof w:val="0"/>
          <w:color w:val="auto"/>
        </w:rPr>
        <w:t>19</w:t>
      </w:r>
      <w:r w:rsidRPr="0050131D">
        <w:rPr>
          <w:noProof w:val="0"/>
          <w:color w:val="auto"/>
        </w:rPr>
        <w:tab/>
      </w:r>
      <w:proofErr w:type="spellStart"/>
      <w:r w:rsidRPr="0050131D">
        <w:rPr>
          <w:noProof w:val="0"/>
          <w:color w:val="auto"/>
        </w:rPr>
        <w:t>Kelliher</w:t>
      </w:r>
      <w:proofErr w:type="spellEnd"/>
      <w:r w:rsidRPr="0050131D">
        <w:rPr>
          <w:noProof w:val="0"/>
          <w:color w:val="auto"/>
        </w:rPr>
        <w:t>, T.,</w:t>
      </w:r>
      <w:r w:rsidR="00F275F3">
        <w:rPr>
          <w:noProof w:val="0"/>
          <w:color w:val="auto"/>
        </w:rPr>
        <w:t xml:space="preserve"> </w:t>
      </w:r>
      <w:proofErr w:type="spellStart"/>
      <w:r w:rsidRPr="0050131D">
        <w:rPr>
          <w:noProof w:val="0"/>
          <w:color w:val="auto"/>
        </w:rPr>
        <w:t>Walbot</w:t>
      </w:r>
      <w:proofErr w:type="spellEnd"/>
      <w:r w:rsidRPr="0050131D">
        <w:rPr>
          <w:noProof w:val="0"/>
          <w:color w:val="auto"/>
        </w:rPr>
        <w:t xml:space="preserve">, V. Emergence and patterning of the five cell types of the </w:t>
      </w:r>
      <w:proofErr w:type="spellStart"/>
      <w:r w:rsidRPr="0050131D">
        <w:rPr>
          <w:i/>
          <w:noProof w:val="0"/>
          <w:color w:val="auto"/>
        </w:rPr>
        <w:t>Zea</w:t>
      </w:r>
      <w:proofErr w:type="spellEnd"/>
      <w:r w:rsidRPr="0050131D">
        <w:rPr>
          <w:i/>
          <w:noProof w:val="0"/>
          <w:color w:val="auto"/>
        </w:rPr>
        <w:t xml:space="preserve"> mays</w:t>
      </w:r>
      <w:r w:rsidRPr="0050131D">
        <w:rPr>
          <w:noProof w:val="0"/>
          <w:color w:val="auto"/>
        </w:rPr>
        <w:t xml:space="preserve"> anther locule. </w:t>
      </w:r>
      <w:r w:rsidRPr="00941BB9">
        <w:rPr>
          <w:i/>
          <w:noProof w:val="0"/>
          <w:color w:val="auto"/>
        </w:rPr>
        <w:t>Developmental</w:t>
      </w:r>
      <w:r w:rsidRPr="0050131D">
        <w:rPr>
          <w:noProof w:val="0"/>
          <w:color w:val="auto"/>
        </w:rPr>
        <w:t xml:space="preserve"> </w:t>
      </w:r>
      <w:r w:rsidRPr="00941BB9">
        <w:rPr>
          <w:i/>
          <w:noProof w:val="0"/>
          <w:color w:val="auto"/>
        </w:rPr>
        <w:t>Biology</w:t>
      </w:r>
      <w:r w:rsidRPr="0050131D">
        <w:rPr>
          <w:noProof w:val="0"/>
          <w:color w:val="auto"/>
        </w:rPr>
        <w:t xml:space="preserve"> </w:t>
      </w:r>
      <w:r w:rsidRPr="00941BB9">
        <w:rPr>
          <w:b/>
          <w:noProof w:val="0"/>
          <w:color w:val="auto"/>
        </w:rPr>
        <w:t>350</w:t>
      </w:r>
      <w:r w:rsidRPr="0050131D">
        <w:rPr>
          <w:noProof w:val="0"/>
          <w:color w:val="auto"/>
        </w:rPr>
        <w:t>, 32-49 (2011).</w:t>
      </w:r>
    </w:p>
    <w:p w:rsidR="00A566DD" w:rsidRPr="0050131D" w:rsidRDefault="00A566DD" w:rsidP="0050131D">
      <w:pPr>
        <w:pStyle w:val="EndNoteBibliography"/>
        <w:widowControl/>
        <w:jc w:val="left"/>
        <w:rPr>
          <w:noProof w:val="0"/>
          <w:color w:val="auto"/>
        </w:rPr>
      </w:pPr>
      <w:r w:rsidRPr="0050131D">
        <w:rPr>
          <w:noProof w:val="0"/>
          <w:color w:val="auto"/>
        </w:rPr>
        <w:t>20</w:t>
      </w:r>
      <w:r w:rsidRPr="0050131D">
        <w:rPr>
          <w:noProof w:val="0"/>
          <w:color w:val="auto"/>
        </w:rPr>
        <w:tab/>
        <w:t>Egger, R. L.,</w:t>
      </w:r>
      <w:r w:rsidR="00F275F3">
        <w:rPr>
          <w:noProof w:val="0"/>
          <w:color w:val="auto"/>
        </w:rPr>
        <w:t xml:space="preserve"> </w:t>
      </w:r>
      <w:proofErr w:type="spellStart"/>
      <w:r w:rsidRPr="0050131D">
        <w:rPr>
          <w:noProof w:val="0"/>
          <w:color w:val="auto"/>
        </w:rPr>
        <w:t>Walbot</w:t>
      </w:r>
      <w:proofErr w:type="spellEnd"/>
      <w:r w:rsidRPr="0050131D">
        <w:rPr>
          <w:noProof w:val="0"/>
          <w:color w:val="auto"/>
        </w:rPr>
        <w:t xml:space="preserve">, V. Quantifying </w:t>
      </w:r>
      <w:proofErr w:type="spellStart"/>
      <w:r w:rsidRPr="0050131D">
        <w:rPr>
          <w:i/>
          <w:noProof w:val="0"/>
          <w:color w:val="auto"/>
        </w:rPr>
        <w:t>Zea</w:t>
      </w:r>
      <w:proofErr w:type="spellEnd"/>
      <w:r w:rsidRPr="0050131D">
        <w:rPr>
          <w:i/>
          <w:noProof w:val="0"/>
          <w:color w:val="auto"/>
        </w:rPr>
        <w:t xml:space="preserve"> mays</w:t>
      </w:r>
      <w:r w:rsidRPr="0050131D">
        <w:rPr>
          <w:noProof w:val="0"/>
          <w:color w:val="auto"/>
        </w:rPr>
        <w:t xml:space="preserve"> tassel development and correlation with anther developmental stages as a guide for experimental studies. </w:t>
      </w:r>
      <w:proofErr w:type="spellStart"/>
      <w:r w:rsidRPr="0050131D">
        <w:rPr>
          <w:noProof w:val="0"/>
          <w:color w:val="auto"/>
        </w:rPr>
        <w:t>Maydica</w:t>
      </w:r>
      <w:proofErr w:type="spellEnd"/>
      <w:r w:rsidRPr="0050131D">
        <w:rPr>
          <w:noProof w:val="0"/>
          <w:color w:val="auto"/>
        </w:rPr>
        <w:t xml:space="preserve"> </w:t>
      </w:r>
      <w:r w:rsidRPr="00941BB9">
        <w:rPr>
          <w:b/>
          <w:noProof w:val="0"/>
          <w:color w:val="auto"/>
        </w:rPr>
        <w:t>60</w:t>
      </w:r>
      <w:r w:rsidRPr="0050131D">
        <w:rPr>
          <w:noProof w:val="0"/>
          <w:color w:val="auto"/>
        </w:rPr>
        <w:t>, M34 (2015).</w:t>
      </w:r>
    </w:p>
    <w:p w:rsidR="00A566DD" w:rsidRPr="0050131D" w:rsidRDefault="00A566DD" w:rsidP="0050131D">
      <w:pPr>
        <w:pStyle w:val="EndNoteBibliography"/>
        <w:widowControl/>
        <w:jc w:val="left"/>
        <w:rPr>
          <w:noProof w:val="0"/>
          <w:color w:val="auto"/>
        </w:rPr>
      </w:pPr>
      <w:r w:rsidRPr="0050131D">
        <w:rPr>
          <w:noProof w:val="0"/>
          <w:color w:val="auto"/>
        </w:rPr>
        <w:t>21</w:t>
      </w:r>
      <w:r w:rsidRPr="0050131D">
        <w:rPr>
          <w:noProof w:val="0"/>
          <w:color w:val="auto"/>
        </w:rPr>
        <w:tab/>
        <w:t xml:space="preserve">Holliday, R. in </w:t>
      </w:r>
      <w:r w:rsidRPr="0050131D">
        <w:rPr>
          <w:i/>
          <w:noProof w:val="0"/>
          <w:color w:val="auto"/>
        </w:rPr>
        <w:t>Bacteria, Bacteriophages, and Fungi: Volume 1</w:t>
      </w:r>
      <w:r w:rsidRPr="0050131D">
        <w:rPr>
          <w:noProof w:val="0"/>
          <w:color w:val="auto"/>
        </w:rPr>
        <w:t xml:space="preserve"> (ed Robert C. King) 575-595 (Springer US, 1974).</w:t>
      </w:r>
    </w:p>
    <w:p w:rsidR="00A566DD" w:rsidRPr="0050131D" w:rsidRDefault="00A566DD" w:rsidP="0050131D">
      <w:pPr>
        <w:pStyle w:val="EndNoteBibliography"/>
        <w:widowControl/>
        <w:jc w:val="left"/>
        <w:rPr>
          <w:noProof w:val="0"/>
          <w:color w:val="auto"/>
        </w:rPr>
      </w:pPr>
      <w:r w:rsidRPr="0050131D">
        <w:rPr>
          <w:noProof w:val="0"/>
          <w:color w:val="auto"/>
        </w:rPr>
        <w:lastRenderedPageBreak/>
        <w:t>22</w:t>
      </w:r>
      <w:r w:rsidRPr="0050131D">
        <w:rPr>
          <w:noProof w:val="0"/>
          <w:color w:val="auto"/>
        </w:rPr>
        <w:tab/>
      </w:r>
      <w:proofErr w:type="spellStart"/>
      <w:r w:rsidRPr="0050131D">
        <w:rPr>
          <w:noProof w:val="0"/>
          <w:color w:val="auto"/>
        </w:rPr>
        <w:t>Doehlemann</w:t>
      </w:r>
      <w:proofErr w:type="spellEnd"/>
      <w:r w:rsidRPr="0050131D">
        <w:rPr>
          <w:noProof w:val="0"/>
          <w:color w:val="auto"/>
        </w:rPr>
        <w:t xml:space="preserve">, G., </w:t>
      </w:r>
      <w:proofErr w:type="spellStart"/>
      <w:r w:rsidRPr="0050131D">
        <w:rPr>
          <w:noProof w:val="0"/>
          <w:color w:val="auto"/>
        </w:rPr>
        <w:t>Reissmann</w:t>
      </w:r>
      <w:proofErr w:type="spellEnd"/>
      <w:r w:rsidRPr="0050131D">
        <w:rPr>
          <w:noProof w:val="0"/>
          <w:color w:val="auto"/>
        </w:rPr>
        <w:t xml:space="preserve">, S., </w:t>
      </w:r>
      <w:proofErr w:type="spellStart"/>
      <w:r w:rsidRPr="0050131D">
        <w:rPr>
          <w:noProof w:val="0"/>
          <w:color w:val="auto"/>
        </w:rPr>
        <w:t>Aßmann</w:t>
      </w:r>
      <w:proofErr w:type="spellEnd"/>
      <w:r w:rsidRPr="0050131D">
        <w:rPr>
          <w:noProof w:val="0"/>
          <w:color w:val="auto"/>
        </w:rPr>
        <w:t>, D., Fleckenstein, M.,</w:t>
      </w:r>
      <w:r w:rsidR="00F275F3">
        <w:rPr>
          <w:noProof w:val="0"/>
          <w:color w:val="auto"/>
        </w:rPr>
        <w:t xml:space="preserve"> </w:t>
      </w:r>
      <w:proofErr w:type="spellStart"/>
      <w:r w:rsidRPr="0050131D">
        <w:rPr>
          <w:noProof w:val="0"/>
          <w:color w:val="auto"/>
        </w:rPr>
        <w:t>Kahmann</w:t>
      </w:r>
      <w:proofErr w:type="spellEnd"/>
      <w:r w:rsidRPr="0050131D">
        <w:rPr>
          <w:noProof w:val="0"/>
          <w:color w:val="auto"/>
        </w:rPr>
        <w:t xml:space="preserve">, R. Two linked genes encoding a secreted effector and a membrane protein are essential for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-induced </w:t>
      </w:r>
      <w:proofErr w:type="spellStart"/>
      <w:r w:rsidRPr="0050131D">
        <w:rPr>
          <w:noProof w:val="0"/>
          <w:color w:val="auto"/>
        </w:rPr>
        <w:t>tumour</w:t>
      </w:r>
      <w:proofErr w:type="spellEnd"/>
      <w:r w:rsidRPr="0050131D">
        <w:rPr>
          <w:noProof w:val="0"/>
          <w:color w:val="auto"/>
        </w:rPr>
        <w:t xml:space="preserve"> formation. </w:t>
      </w:r>
      <w:r w:rsidRPr="00941BB9">
        <w:rPr>
          <w:i/>
          <w:noProof w:val="0"/>
          <w:color w:val="auto"/>
        </w:rPr>
        <w:t>Molecular</w:t>
      </w:r>
      <w:r w:rsidRPr="0050131D">
        <w:rPr>
          <w:noProof w:val="0"/>
          <w:color w:val="auto"/>
        </w:rPr>
        <w:t xml:space="preserve"> </w:t>
      </w:r>
      <w:r w:rsidRPr="00941BB9">
        <w:rPr>
          <w:i/>
          <w:noProof w:val="0"/>
          <w:color w:val="auto"/>
        </w:rPr>
        <w:t>Microbiology</w:t>
      </w:r>
      <w:r w:rsidRPr="0050131D">
        <w:rPr>
          <w:noProof w:val="0"/>
          <w:color w:val="auto"/>
        </w:rPr>
        <w:t xml:space="preserve"> </w:t>
      </w:r>
      <w:r w:rsidRPr="00941BB9">
        <w:rPr>
          <w:b/>
          <w:noProof w:val="0"/>
          <w:color w:val="auto"/>
        </w:rPr>
        <w:t>81</w:t>
      </w:r>
      <w:r w:rsidRPr="0050131D">
        <w:rPr>
          <w:noProof w:val="0"/>
          <w:color w:val="auto"/>
        </w:rPr>
        <w:t>, 751-766 (2011).</w:t>
      </w:r>
    </w:p>
    <w:p w:rsidR="00A566DD" w:rsidRPr="0050131D" w:rsidRDefault="00A566DD" w:rsidP="0050131D">
      <w:pPr>
        <w:pStyle w:val="EndNoteBibliography"/>
        <w:widowControl/>
        <w:jc w:val="left"/>
        <w:rPr>
          <w:noProof w:val="0"/>
          <w:color w:val="auto"/>
        </w:rPr>
      </w:pPr>
      <w:r w:rsidRPr="0050131D">
        <w:rPr>
          <w:noProof w:val="0"/>
          <w:color w:val="auto"/>
        </w:rPr>
        <w:t>23</w:t>
      </w:r>
      <w:r w:rsidRPr="0050131D">
        <w:rPr>
          <w:noProof w:val="0"/>
          <w:color w:val="auto"/>
        </w:rPr>
        <w:tab/>
      </w:r>
      <w:proofErr w:type="spellStart"/>
      <w:r w:rsidRPr="0050131D">
        <w:rPr>
          <w:noProof w:val="0"/>
          <w:color w:val="auto"/>
        </w:rPr>
        <w:t>Banuett</w:t>
      </w:r>
      <w:proofErr w:type="spellEnd"/>
      <w:r w:rsidRPr="0050131D">
        <w:rPr>
          <w:noProof w:val="0"/>
          <w:color w:val="auto"/>
        </w:rPr>
        <w:t xml:space="preserve">, </w:t>
      </w:r>
      <w:proofErr w:type="spellStart"/>
      <w:proofErr w:type="gramStart"/>
      <w:r w:rsidRPr="0050131D">
        <w:rPr>
          <w:noProof w:val="0"/>
          <w:color w:val="auto"/>
        </w:rPr>
        <w:t>F.,Herskowitz</w:t>
      </w:r>
      <w:proofErr w:type="spellEnd"/>
      <w:proofErr w:type="gramEnd"/>
      <w:r w:rsidRPr="0050131D">
        <w:rPr>
          <w:noProof w:val="0"/>
          <w:color w:val="auto"/>
        </w:rPr>
        <w:t xml:space="preserve">, I. Different </w:t>
      </w:r>
      <w:r w:rsidRPr="0050131D">
        <w:rPr>
          <w:i/>
          <w:noProof w:val="0"/>
          <w:color w:val="auto"/>
        </w:rPr>
        <w:t>a</w:t>
      </w:r>
      <w:r w:rsidRPr="0050131D">
        <w:rPr>
          <w:noProof w:val="0"/>
          <w:color w:val="auto"/>
        </w:rPr>
        <w:t xml:space="preserve"> alleles of </w:t>
      </w:r>
      <w:proofErr w:type="spellStart"/>
      <w:r w:rsidRPr="0050131D">
        <w:rPr>
          <w:i/>
          <w:noProof w:val="0"/>
          <w:color w:val="auto"/>
        </w:rPr>
        <w:t>Ustilago</w:t>
      </w:r>
      <w:proofErr w:type="spellEnd"/>
      <w:r w:rsidRPr="0050131D">
        <w:rPr>
          <w:i/>
          <w:noProof w:val="0"/>
          <w:color w:val="auto"/>
        </w:rPr>
        <w:t xml:space="preserve"> maydis</w:t>
      </w:r>
      <w:r w:rsidRPr="0050131D">
        <w:rPr>
          <w:noProof w:val="0"/>
          <w:color w:val="auto"/>
        </w:rPr>
        <w:t xml:space="preserve"> are necessary for maintenance of filamentous growth but not for meiosis. </w:t>
      </w:r>
      <w:r w:rsidRPr="00941BB9">
        <w:rPr>
          <w:i/>
          <w:noProof w:val="0"/>
          <w:color w:val="auto"/>
        </w:rPr>
        <w:t>Proceedings of the National Academy of Sciences</w:t>
      </w:r>
      <w:r w:rsidRPr="0050131D">
        <w:rPr>
          <w:noProof w:val="0"/>
          <w:color w:val="auto"/>
        </w:rPr>
        <w:t xml:space="preserve"> </w:t>
      </w:r>
      <w:r w:rsidRPr="00941BB9">
        <w:rPr>
          <w:b/>
          <w:noProof w:val="0"/>
          <w:color w:val="auto"/>
        </w:rPr>
        <w:t>86</w:t>
      </w:r>
      <w:r w:rsidRPr="0050131D">
        <w:rPr>
          <w:noProof w:val="0"/>
          <w:color w:val="auto"/>
        </w:rPr>
        <w:t>, 5878-5882 (1989).</w:t>
      </w:r>
    </w:p>
    <w:p w:rsidR="00FA0DC2" w:rsidRPr="0050131D" w:rsidRDefault="00A566DD" w:rsidP="0050131D">
      <w:pPr>
        <w:pStyle w:val="EndNoteBibliography"/>
        <w:widowControl/>
        <w:jc w:val="left"/>
        <w:rPr>
          <w:noProof w:val="0"/>
          <w:color w:val="auto"/>
        </w:rPr>
      </w:pPr>
      <w:r w:rsidRPr="0050131D">
        <w:rPr>
          <w:noProof w:val="0"/>
          <w:color w:val="auto"/>
        </w:rPr>
        <w:t>24</w:t>
      </w:r>
      <w:r w:rsidRPr="0050131D">
        <w:rPr>
          <w:noProof w:val="0"/>
          <w:color w:val="auto"/>
        </w:rPr>
        <w:tab/>
      </w:r>
      <w:proofErr w:type="spellStart"/>
      <w:r w:rsidRPr="0050131D">
        <w:rPr>
          <w:noProof w:val="0"/>
          <w:color w:val="auto"/>
        </w:rPr>
        <w:t>Bortfeld</w:t>
      </w:r>
      <w:proofErr w:type="spellEnd"/>
      <w:r w:rsidRPr="0050131D">
        <w:rPr>
          <w:noProof w:val="0"/>
          <w:color w:val="auto"/>
        </w:rPr>
        <w:t xml:space="preserve">, M., </w:t>
      </w:r>
      <w:proofErr w:type="spellStart"/>
      <w:r w:rsidRPr="0050131D">
        <w:rPr>
          <w:noProof w:val="0"/>
          <w:color w:val="auto"/>
        </w:rPr>
        <w:t>Auffarth</w:t>
      </w:r>
      <w:proofErr w:type="spellEnd"/>
      <w:r w:rsidRPr="0050131D">
        <w:rPr>
          <w:noProof w:val="0"/>
          <w:color w:val="auto"/>
        </w:rPr>
        <w:t xml:space="preserve">, K., </w:t>
      </w:r>
      <w:proofErr w:type="spellStart"/>
      <w:r w:rsidRPr="0050131D">
        <w:rPr>
          <w:noProof w:val="0"/>
          <w:color w:val="auto"/>
        </w:rPr>
        <w:t>Kahmann</w:t>
      </w:r>
      <w:proofErr w:type="spellEnd"/>
      <w:r w:rsidRPr="0050131D">
        <w:rPr>
          <w:noProof w:val="0"/>
          <w:color w:val="auto"/>
        </w:rPr>
        <w:t>, R.,</w:t>
      </w:r>
      <w:r w:rsidR="00F275F3">
        <w:rPr>
          <w:noProof w:val="0"/>
          <w:color w:val="auto"/>
        </w:rPr>
        <w:t xml:space="preserve"> </w:t>
      </w:r>
      <w:r w:rsidRPr="0050131D">
        <w:rPr>
          <w:noProof w:val="0"/>
          <w:color w:val="auto"/>
        </w:rPr>
        <w:t xml:space="preserve">Basse, C. W. The </w:t>
      </w:r>
      <w:proofErr w:type="spellStart"/>
      <w:r w:rsidRPr="0050131D">
        <w:rPr>
          <w:i/>
          <w:noProof w:val="0"/>
          <w:color w:val="auto"/>
        </w:rPr>
        <w:t>Ustilago</w:t>
      </w:r>
      <w:proofErr w:type="spellEnd"/>
      <w:r w:rsidRPr="0050131D">
        <w:rPr>
          <w:i/>
          <w:noProof w:val="0"/>
          <w:color w:val="auto"/>
        </w:rPr>
        <w:t xml:space="preserve"> maydis a2</w:t>
      </w:r>
      <w:r w:rsidRPr="0050131D">
        <w:rPr>
          <w:noProof w:val="0"/>
          <w:color w:val="auto"/>
        </w:rPr>
        <w:t xml:space="preserve"> mating-type locus genes</w:t>
      </w:r>
      <w:r w:rsidRPr="0050131D">
        <w:rPr>
          <w:i/>
          <w:noProof w:val="0"/>
          <w:color w:val="auto"/>
        </w:rPr>
        <w:t xml:space="preserve"> lga2</w:t>
      </w:r>
      <w:r w:rsidRPr="0050131D">
        <w:rPr>
          <w:noProof w:val="0"/>
          <w:color w:val="auto"/>
        </w:rPr>
        <w:t xml:space="preserve"> and </w:t>
      </w:r>
      <w:r w:rsidRPr="0050131D">
        <w:rPr>
          <w:i/>
          <w:noProof w:val="0"/>
          <w:color w:val="auto"/>
        </w:rPr>
        <w:t>rga2</w:t>
      </w:r>
      <w:r w:rsidRPr="0050131D">
        <w:rPr>
          <w:noProof w:val="0"/>
          <w:color w:val="auto"/>
        </w:rPr>
        <w:t xml:space="preserve"> compromise pathogenicity in the absence of the mitochondrial p32 family protein Mrb1. </w:t>
      </w:r>
      <w:r w:rsidRPr="00941BB9">
        <w:rPr>
          <w:i/>
          <w:noProof w:val="0"/>
          <w:color w:val="auto"/>
        </w:rPr>
        <w:t>The Plant Cell</w:t>
      </w:r>
      <w:r w:rsidRPr="0050131D">
        <w:rPr>
          <w:noProof w:val="0"/>
          <w:color w:val="auto"/>
        </w:rPr>
        <w:t xml:space="preserve"> </w:t>
      </w:r>
      <w:r w:rsidRPr="00941BB9">
        <w:rPr>
          <w:b/>
          <w:noProof w:val="0"/>
          <w:color w:val="auto"/>
        </w:rPr>
        <w:t>16</w:t>
      </w:r>
      <w:r w:rsidRPr="0050131D">
        <w:rPr>
          <w:noProof w:val="0"/>
          <w:color w:val="auto"/>
        </w:rPr>
        <w:t>, 2233-2248 (2004).</w:t>
      </w:r>
    </w:p>
    <w:sectPr w:rsidR="00FA0DC2" w:rsidRPr="0050131D" w:rsidSect="0050131D">
      <w:headerReference w:type="default" r:id="rId7"/>
      <w:footerReference w:type="first" r:id="rId8"/>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581" w:rsidRDefault="00191581">
      <w:r>
        <w:separator/>
      </w:r>
    </w:p>
  </w:endnote>
  <w:endnote w:type="continuationSeparator" w:id="0">
    <w:p w:rsidR="00191581" w:rsidRDefault="0019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C18" w:rsidRDefault="00CE3C18" w:rsidP="00CE3C1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581" w:rsidRDefault="00191581">
      <w:r>
        <w:separator/>
      </w:r>
    </w:p>
  </w:footnote>
  <w:footnote w:type="continuationSeparator" w:id="0">
    <w:p w:rsidR="00191581" w:rsidRDefault="0019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C18" w:rsidRPr="006F06E4" w:rsidRDefault="00CE3C18" w:rsidP="00CE3C18">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3C04"/>
    <w:multiLevelType w:val="multilevel"/>
    <w:tmpl w:val="B80AD3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22F79"/>
    <w:multiLevelType w:val="multilevel"/>
    <w:tmpl w:val="56F094C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C4599"/>
    <w:multiLevelType w:val="multilevel"/>
    <w:tmpl w:val="8C3A109C"/>
    <w:lvl w:ilvl="0">
      <w:start w:val="1"/>
      <w:numFmt w:val="decimal"/>
      <w:lvlText w:val="%1.0"/>
      <w:lvlJc w:val="left"/>
      <w:pPr>
        <w:ind w:left="1211"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011" w:hanging="720"/>
      </w:pPr>
      <w:rPr>
        <w:rFonts w:hint="default"/>
      </w:rPr>
    </w:lvl>
    <w:lvl w:ilvl="3">
      <w:start w:val="1"/>
      <w:numFmt w:val="decimal"/>
      <w:lvlText w:val="%1.%2.%3.%4"/>
      <w:lvlJc w:val="left"/>
      <w:pPr>
        <w:ind w:left="3731" w:hanging="720"/>
      </w:pPr>
      <w:rPr>
        <w:rFonts w:hint="default"/>
      </w:rPr>
    </w:lvl>
    <w:lvl w:ilvl="4">
      <w:start w:val="1"/>
      <w:numFmt w:val="decimal"/>
      <w:lvlText w:val="%1.%2.%3.%4.%5"/>
      <w:lvlJc w:val="left"/>
      <w:pPr>
        <w:ind w:left="4811" w:hanging="1080"/>
      </w:pPr>
      <w:rPr>
        <w:rFonts w:hint="default"/>
      </w:rPr>
    </w:lvl>
    <w:lvl w:ilvl="5">
      <w:start w:val="1"/>
      <w:numFmt w:val="decimal"/>
      <w:lvlText w:val="%1.%2.%3.%4.%5.%6"/>
      <w:lvlJc w:val="left"/>
      <w:pPr>
        <w:ind w:left="5531" w:hanging="108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331" w:hanging="1440"/>
      </w:pPr>
      <w:rPr>
        <w:rFonts w:hint="default"/>
      </w:rPr>
    </w:lvl>
    <w:lvl w:ilvl="8">
      <w:start w:val="1"/>
      <w:numFmt w:val="decimal"/>
      <w:lvlText w:val="%1.%2.%3.%4.%5.%6.%7.%8.%9"/>
      <w:lvlJc w:val="left"/>
      <w:pPr>
        <w:ind w:left="8411"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14621"/>
    <w:multiLevelType w:val="multilevel"/>
    <w:tmpl w:val="3C8672E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FD638A"/>
    <w:multiLevelType w:val="multilevel"/>
    <w:tmpl w:val="01AEAB42"/>
    <w:lvl w:ilvl="0">
      <w:start w:val="1"/>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C94B51"/>
    <w:multiLevelType w:val="multilevel"/>
    <w:tmpl w:val="56DEFBCE"/>
    <w:lvl w:ilvl="0">
      <w:start w:val="1"/>
      <w:numFmt w:val="decimal"/>
      <w:lvlText w:val="%1.0"/>
      <w:lvlJc w:val="left"/>
      <w:pPr>
        <w:ind w:left="1211"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011" w:hanging="720"/>
      </w:pPr>
      <w:rPr>
        <w:rFonts w:hint="default"/>
      </w:rPr>
    </w:lvl>
    <w:lvl w:ilvl="3">
      <w:start w:val="1"/>
      <w:numFmt w:val="decimal"/>
      <w:lvlText w:val="%1.%2.%3.%4"/>
      <w:lvlJc w:val="left"/>
      <w:pPr>
        <w:ind w:left="3731" w:hanging="720"/>
      </w:pPr>
      <w:rPr>
        <w:rFonts w:hint="default"/>
      </w:rPr>
    </w:lvl>
    <w:lvl w:ilvl="4">
      <w:start w:val="1"/>
      <w:numFmt w:val="decimal"/>
      <w:lvlText w:val="%1.%2.%3.%4.%5"/>
      <w:lvlJc w:val="left"/>
      <w:pPr>
        <w:ind w:left="4811" w:hanging="1080"/>
      </w:pPr>
      <w:rPr>
        <w:rFonts w:hint="default"/>
      </w:rPr>
    </w:lvl>
    <w:lvl w:ilvl="5">
      <w:start w:val="1"/>
      <w:numFmt w:val="decimal"/>
      <w:lvlText w:val="%1.%2.%3.%4.%5.%6"/>
      <w:lvlJc w:val="left"/>
      <w:pPr>
        <w:ind w:left="5531" w:hanging="108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331" w:hanging="1440"/>
      </w:pPr>
      <w:rPr>
        <w:rFonts w:hint="default"/>
      </w:rPr>
    </w:lvl>
    <w:lvl w:ilvl="8">
      <w:start w:val="1"/>
      <w:numFmt w:val="decimal"/>
      <w:lvlText w:val="%1.%2.%3.%4.%5.%6.%7.%8.%9"/>
      <w:lvlJc w:val="left"/>
      <w:pPr>
        <w:ind w:left="8411"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56E6E"/>
    <w:multiLevelType w:val="multilevel"/>
    <w:tmpl w:val="614878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2"/>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2"/>
  </w:num>
  <w:num w:numId="13">
    <w:abstractNumId w:val="23"/>
  </w:num>
  <w:num w:numId="14">
    <w:abstractNumId w:val="30"/>
  </w:num>
  <w:num w:numId="15">
    <w:abstractNumId w:val="15"/>
  </w:num>
  <w:num w:numId="16">
    <w:abstractNumId w:val="11"/>
  </w:num>
  <w:num w:numId="17">
    <w:abstractNumId w:val="24"/>
  </w:num>
  <w:num w:numId="18">
    <w:abstractNumId w:val="16"/>
  </w:num>
  <w:num w:numId="19">
    <w:abstractNumId w:val="27"/>
  </w:num>
  <w:num w:numId="20">
    <w:abstractNumId w:val="4"/>
  </w:num>
  <w:num w:numId="21">
    <w:abstractNumId w:val="29"/>
  </w:num>
  <w:num w:numId="22">
    <w:abstractNumId w:val="26"/>
  </w:num>
  <w:num w:numId="23">
    <w:abstractNumId w:val="17"/>
  </w:num>
  <w:num w:numId="24">
    <w:abstractNumId w:val="31"/>
  </w:num>
  <w:num w:numId="25">
    <w:abstractNumId w:val="9"/>
  </w:num>
  <w:num w:numId="26">
    <w:abstractNumId w:val="1"/>
  </w:num>
  <w:num w:numId="27">
    <w:abstractNumId w:val="8"/>
  </w:num>
  <w:num w:numId="28">
    <w:abstractNumId w:val="3"/>
  </w:num>
  <w:num w:numId="29">
    <w:abstractNumId w:val="10"/>
  </w:num>
  <w:num w:numId="30">
    <w:abstractNumId w:val="18"/>
  </w:num>
  <w:num w:numId="31">
    <w:abstractNumId w:val="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566DD"/>
    <w:rsid w:val="000362FF"/>
    <w:rsid w:val="000A1FD7"/>
    <w:rsid w:val="00191581"/>
    <w:rsid w:val="00191C84"/>
    <w:rsid w:val="0050131D"/>
    <w:rsid w:val="00560E00"/>
    <w:rsid w:val="006A26D6"/>
    <w:rsid w:val="00941BB9"/>
    <w:rsid w:val="00A200B6"/>
    <w:rsid w:val="00A566DD"/>
    <w:rsid w:val="00BB1E52"/>
    <w:rsid w:val="00CE3C18"/>
    <w:rsid w:val="00DC6BCB"/>
    <w:rsid w:val="00DD548B"/>
    <w:rsid w:val="00E330F1"/>
    <w:rsid w:val="00EB506B"/>
    <w:rsid w:val="00F275F3"/>
    <w:rsid w:val="00FA0D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D84F"/>
  <w15:chartTrackingRefBased/>
  <w15:docId w15:val="{37C0DBA3-6C54-492F-A3D5-197F88F5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6DD"/>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A566DD"/>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A566DD"/>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A566DD"/>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66DD"/>
    <w:rPr>
      <w:rFonts w:ascii="Calibri" w:eastAsia="Times New Roman" w:hAnsi="Calibri" w:cs="Times New Roman"/>
      <w:b/>
      <w:bCs/>
      <w:color w:val="000000"/>
      <w:kern w:val="32"/>
      <w:sz w:val="28"/>
      <w:szCs w:val="32"/>
      <w:lang w:val="en-US"/>
    </w:rPr>
  </w:style>
  <w:style w:type="character" w:customStyle="1" w:styleId="Heading2Char">
    <w:name w:val="Heading 2 Char"/>
    <w:link w:val="Heading2"/>
    <w:rsid w:val="00A566DD"/>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A566DD"/>
    <w:rPr>
      <w:rFonts w:asciiTheme="majorHAnsi" w:eastAsiaTheme="majorEastAsia" w:hAnsiTheme="majorHAnsi" w:cstheme="majorBidi"/>
      <w:b/>
      <w:bCs/>
      <w:color w:val="4472C4" w:themeColor="accent1"/>
      <w:sz w:val="24"/>
      <w:szCs w:val="24"/>
      <w:lang w:val="en-US"/>
    </w:rPr>
  </w:style>
  <w:style w:type="paragraph" w:styleId="NormalWeb">
    <w:name w:val="Normal (Web)"/>
    <w:basedOn w:val="Normal"/>
    <w:rsid w:val="00A566DD"/>
    <w:pPr>
      <w:spacing w:before="100" w:beforeAutospacing="1" w:after="100" w:afterAutospacing="1"/>
    </w:pPr>
  </w:style>
  <w:style w:type="character" w:styleId="Hyperlink">
    <w:name w:val="Hyperlink"/>
    <w:uiPriority w:val="99"/>
    <w:rsid w:val="00A566DD"/>
    <w:rPr>
      <w:color w:val="0000FF"/>
      <w:u w:val="single"/>
    </w:rPr>
  </w:style>
  <w:style w:type="paragraph" w:styleId="Header">
    <w:name w:val="header"/>
    <w:basedOn w:val="Normal"/>
    <w:link w:val="HeaderChar"/>
    <w:rsid w:val="00A566DD"/>
    <w:pPr>
      <w:tabs>
        <w:tab w:val="center" w:pos="4680"/>
        <w:tab w:val="right" w:pos="9360"/>
      </w:tabs>
    </w:pPr>
  </w:style>
  <w:style w:type="character" w:customStyle="1" w:styleId="HeaderChar">
    <w:name w:val="Header Char"/>
    <w:link w:val="Header"/>
    <w:rsid w:val="00A566DD"/>
    <w:rPr>
      <w:rFonts w:ascii="Calibri" w:eastAsia="Times New Roman" w:hAnsi="Calibri" w:cs="Calibri"/>
      <w:color w:val="000000"/>
      <w:sz w:val="24"/>
      <w:szCs w:val="24"/>
      <w:lang w:val="en-US"/>
    </w:rPr>
  </w:style>
  <w:style w:type="paragraph" w:styleId="Footer">
    <w:name w:val="footer"/>
    <w:basedOn w:val="Normal"/>
    <w:link w:val="FooterChar"/>
    <w:uiPriority w:val="99"/>
    <w:rsid w:val="00A566DD"/>
    <w:pPr>
      <w:tabs>
        <w:tab w:val="center" w:pos="4680"/>
        <w:tab w:val="right" w:pos="9360"/>
      </w:tabs>
    </w:pPr>
  </w:style>
  <w:style w:type="character" w:customStyle="1" w:styleId="FooterChar">
    <w:name w:val="Footer Char"/>
    <w:link w:val="Footer"/>
    <w:uiPriority w:val="99"/>
    <w:rsid w:val="00A566DD"/>
    <w:rPr>
      <w:rFonts w:ascii="Calibri" w:eastAsia="Times New Roman" w:hAnsi="Calibri" w:cs="Calibri"/>
      <w:color w:val="000000"/>
      <w:sz w:val="24"/>
      <w:szCs w:val="24"/>
      <w:lang w:val="en-US"/>
    </w:rPr>
  </w:style>
  <w:style w:type="character" w:styleId="CommentReference">
    <w:name w:val="annotation reference"/>
    <w:rsid w:val="00A566DD"/>
    <w:rPr>
      <w:sz w:val="18"/>
      <w:szCs w:val="18"/>
    </w:rPr>
  </w:style>
  <w:style w:type="paragraph" w:styleId="CommentText">
    <w:name w:val="annotation text"/>
    <w:basedOn w:val="Normal"/>
    <w:link w:val="CommentTextChar"/>
    <w:rsid w:val="00A566DD"/>
  </w:style>
  <w:style w:type="character" w:customStyle="1" w:styleId="CommentTextChar">
    <w:name w:val="Comment Text Char"/>
    <w:link w:val="CommentText"/>
    <w:rsid w:val="00A566DD"/>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A566DD"/>
    <w:rPr>
      <w:b/>
      <w:bCs/>
      <w:sz w:val="20"/>
      <w:szCs w:val="20"/>
    </w:rPr>
  </w:style>
  <w:style w:type="character" w:customStyle="1" w:styleId="CommentSubjectChar">
    <w:name w:val="Comment Subject Char"/>
    <w:link w:val="CommentSubject"/>
    <w:rsid w:val="00A566DD"/>
    <w:rPr>
      <w:rFonts w:ascii="Calibri" w:eastAsia="Times New Roman" w:hAnsi="Calibri" w:cs="Calibri"/>
      <w:b/>
      <w:bCs/>
      <w:color w:val="000000"/>
      <w:sz w:val="20"/>
      <w:szCs w:val="20"/>
      <w:lang w:val="en-US"/>
    </w:rPr>
  </w:style>
  <w:style w:type="paragraph" w:styleId="BalloonText">
    <w:name w:val="Balloon Text"/>
    <w:basedOn w:val="Normal"/>
    <w:link w:val="BalloonTextChar"/>
    <w:rsid w:val="00A566DD"/>
    <w:rPr>
      <w:rFonts w:ascii="Lucida Grande" w:hAnsi="Lucida Grande"/>
      <w:sz w:val="18"/>
      <w:szCs w:val="18"/>
    </w:rPr>
  </w:style>
  <w:style w:type="character" w:customStyle="1" w:styleId="BalloonTextChar">
    <w:name w:val="Balloon Text Char"/>
    <w:link w:val="BalloonText"/>
    <w:rsid w:val="00A566DD"/>
    <w:rPr>
      <w:rFonts w:ascii="Lucida Grande" w:eastAsia="Times New Roman" w:hAnsi="Lucida Grande" w:cs="Calibri"/>
      <w:color w:val="000000"/>
      <w:sz w:val="18"/>
      <w:szCs w:val="18"/>
      <w:lang w:val="en-US"/>
    </w:rPr>
  </w:style>
  <w:style w:type="character" w:styleId="PageNumber">
    <w:name w:val="page number"/>
    <w:basedOn w:val="DefaultParagraphFont"/>
    <w:rsid w:val="00A566DD"/>
  </w:style>
  <w:style w:type="character" w:styleId="FollowedHyperlink">
    <w:name w:val="FollowedHyperlink"/>
    <w:rsid w:val="00A566DD"/>
    <w:rPr>
      <w:color w:val="800080"/>
      <w:u w:val="single"/>
    </w:rPr>
  </w:style>
  <w:style w:type="character" w:customStyle="1" w:styleId="apple-converted-space">
    <w:name w:val="apple-converted-space"/>
    <w:basedOn w:val="DefaultParagraphFont"/>
    <w:rsid w:val="00A566DD"/>
  </w:style>
  <w:style w:type="character" w:styleId="IntenseEmphasis">
    <w:name w:val="Intense Emphasis"/>
    <w:qFormat/>
    <w:rsid w:val="00A566DD"/>
    <w:rPr>
      <w:b/>
      <w:bCs/>
      <w:i/>
      <w:iCs/>
      <w:color w:val="4F81BD"/>
    </w:rPr>
  </w:style>
  <w:style w:type="paragraph" w:customStyle="1" w:styleId="Exampletext">
    <w:name w:val="Example text"/>
    <w:basedOn w:val="Normal"/>
    <w:link w:val="ExampletextChar"/>
    <w:qFormat/>
    <w:rsid w:val="00A566DD"/>
    <w:pPr>
      <w:spacing w:after="240"/>
    </w:pPr>
    <w:rPr>
      <w:color w:val="7F7F7F"/>
    </w:rPr>
  </w:style>
  <w:style w:type="character" w:customStyle="1" w:styleId="ExampletextChar">
    <w:name w:val="Example text Char"/>
    <w:link w:val="Exampletext"/>
    <w:rsid w:val="00A566DD"/>
    <w:rPr>
      <w:rFonts w:ascii="Calibri" w:eastAsia="Times New Roman" w:hAnsi="Calibri" w:cs="Calibri"/>
      <w:color w:val="7F7F7F"/>
      <w:sz w:val="24"/>
      <w:szCs w:val="24"/>
      <w:lang w:val="en-US"/>
    </w:rPr>
  </w:style>
  <w:style w:type="paragraph" w:styleId="ListParagraph">
    <w:name w:val="List Paragraph"/>
    <w:basedOn w:val="Normal"/>
    <w:link w:val="ListParagraphChar"/>
    <w:uiPriority w:val="34"/>
    <w:qFormat/>
    <w:rsid w:val="00A566DD"/>
    <w:pPr>
      <w:ind w:left="720"/>
      <w:contextualSpacing/>
    </w:pPr>
  </w:style>
  <w:style w:type="paragraph" w:styleId="Revision">
    <w:name w:val="Revision"/>
    <w:hidden/>
    <w:uiPriority w:val="99"/>
    <w:semiHidden/>
    <w:rsid w:val="00A566DD"/>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A566DD"/>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566DD"/>
    <w:rPr>
      <w:rFonts w:ascii="Calibri" w:eastAsia="Calibri" w:hAnsi="Calibri" w:cs="Calibri"/>
      <w:sz w:val="24"/>
      <w:szCs w:val="24"/>
      <w:lang w:val="en-US"/>
    </w:rPr>
  </w:style>
  <w:style w:type="character" w:styleId="Strong">
    <w:name w:val="Strong"/>
    <w:basedOn w:val="DefaultParagraphFont"/>
    <w:uiPriority w:val="22"/>
    <w:qFormat/>
    <w:rsid w:val="00A566DD"/>
    <w:rPr>
      <w:b/>
      <w:bCs/>
    </w:rPr>
  </w:style>
  <w:style w:type="character" w:styleId="Emphasis">
    <w:name w:val="Emphasis"/>
    <w:basedOn w:val="DefaultParagraphFont"/>
    <w:uiPriority w:val="20"/>
    <w:qFormat/>
    <w:rsid w:val="00A566DD"/>
    <w:rPr>
      <w:i/>
      <w:iCs/>
    </w:rPr>
  </w:style>
  <w:style w:type="character" w:styleId="LineNumber">
    <w:name w:val="line number"/>
    <w:basedOn w:val="DefaultParagraphFont"/>
    <w:uiPriority w:val="99"/>
    <w:semiHidden/>
    <w:unhideWhenUsed/>
    <w:rsid w:val="00A566DD"/>
  </w:style>
  <w:style w:type="character" w:customStyle="1" w:styleId="NichtaufgelsteErwhnung1">
    <w:name w:val="Nicht aufgelöste Erwähnung1"/>
    <w:basedOn w:val="DefaultParagraphFont"/>
    <w:uiPriority w:val="99"/>
    <w:semiHidden/>
    <w:unhideWhenUsed/>
    <w:rsid w:val="00A566DD"/>
    <w:rPr>
      <w:color w:val="808080"/>
      <w:shd w:val="clear" w:color="auto" w:fill="E6E6E6"/>
    </w:rPr>
  </w:style>
  <w:style w:type="table" w:styleId="TableGrid">
    <w:name w:val="Table Grid"/>
    <w:basedOn w:val="TableNormal"/>
    <w:uiPriority w:val="59"/>
    <w:rsid w:val="00A56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Zchn"/>
    <w:rsid w:val="00A566DD"/>
    <w:pPr>
      <w:jc w:val="center"/>
    </w:pPr>
    <w:rPr>
      <w:noProof/>
    </w:rPr>
  </w:style>
  <w:style w:type="character" w:customStyle="1" w:styleId="ListParagraphChar">
    <w:name w:val="List Paragraph Char"/>
    <w:basedOn w:val="DefaultParagraphFont"/>
    <w:link w:val="ListParagraph"/>
    <w:uiPriority w:val="34"/>
    <w:rsid w:val="00A566DD"/>
    <w:rPr>
      <w:rFonts w:ascii="Calibri" w:eastAsia="Times New Roman" w:hAnsi="Calibri" w:cs="Calibri"/>
      <w:color w:val="000000"/>
      <w:sz w:val="24"/>
      <w:szCs w:val="24"/>
      <w:lang w:val="en-US"/>
    </w:rPr>
  </w:style>
  <w:style w:type="character" w:customStyle="1" w:styleId="EndNoteBibliographyTitleZchn">
    <w:name w:val="EndNote Bibliography Title Zchn"/>
    <w:basedOn w:val="ListParagraphChar"/>
    <w:link w:val="EndNoteBibliographyTitle"/>
    <w:rsid w:val="00A566DD"/>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Zchn"/>
    <w:rsid w:val="00A566DD"/>
    <w:rPr>
      <w:noProof/>
    </w:rPr>
  </w:style>
  <w:style w:type="character" w:customStyle="1" w:styleId="EndNoteBibliographyZchn">
    <w:name w:val="EndNote Bibliography Zchn"/>
    <w:basedOn w:val="ListParagraphChar"/>
    <w:link w:val="EndNoteBibliography"/>
    <w:rsid w:val="00A566DD"/>
    <w:rPr>
      <w:rFonts w:ascii="Calibri" w:eastAsia="Times New Roman" w:hAnsi="Calibri" w:cs="Calibri"/>
      <w:noProof/>
      <w:color w:val="000000"/>
      <w:sz w:val="24"/>
      <w:szCs w:val="24"/>
      <w:lang w:val="en-US"/>
    </w:rPr>
  </w:style>
  <w:style w:type="table" w:customStyle="1" w:styleId="EinfacheTabelle31">
    <w:name w:val="Einfache Tabelle 31"/>
    <w:basedOn w:val="TableNormal"/>
    <w:uiPriority w:val="99"/>
    <w:rsid w:val="00A566DD"/>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TableNormal"/>
    <w:uiPriority w:val="99"/>
    <w:rsid w:val="00A566DD"/>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DefaultParagraphFont"/>
    <w:rsid w:val="00A56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van der Linde</dc:creator>
  <cp:keywords/>
  <dc:description/>
  <cp:lastModifiedBy>Nam Nguyen</cp:lastModifiedBy>
  <cp:revision>15</cp:revision>
  <dcterms:created xsi:type="dcterms:W3CDTF">2018-09-09T20:45:00Z</dcterms:created>
  <dcterms:modified xsi:type="dcterms:W3CDTF">2018-09-11T19:21:00Z</dcterms:modified>
</cp:coreProperties>
</file>