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B731D" w14:textId="3F3A9A54" w:rsidR="00786ADC" w:rsidRPr="005E5DB7" w:rsidRDefault="003F634E" w:rsidP="005E5DB7">
      <w:pPr>
        <w:jc w:val="both"/>
        <w:rPr>
          <w:rFonts w:eastAsia="Times New Roman" w:cs="Times New Roman"/>
          <w:color w:val="000000"/>
          <w:sz w:val="22"/>
          <w:szCs w:val="22"/>
        </w:rPr>
      </w:pPr>
      <w:r w:rsidRPr="005E5DB7">
        <w:rPr>
          <w:rFonts w:eastAsia="Times New Roman" w:cs="Times New Roman"/>
          <w:color w:val="000000"/>
          <w:sz w:val="22"/>
          <w:szCs w:val="22"/>
        </w:rPr>
        <w:t xml:space="preserve">Dear </w:t>
      </w:r>
      <w:r w:rsidRPr="00786ADC">
        <w:rPr>
          <w:rFonts w:eastAsia="Times New Roman" w:cs="Times New Roman"/>
          <w:color w:val="000000"/>
          <w:sz w:val="22"/>
          <w:szCs w:val="22"/>
        </w:rPr>
        <w:t>Xiaoyan</w:t>
      </w:r>
      <w:r w:rsidRPr="005E5DB7">
        <w:rPr>
          <w:rFonts w:eastAsia="Times New Roman" w:cs="Times New Roman"/>
          <w:color w:val="000000"/>
          <w:sz w:val="22"/>
          <w:szCs w:val="22"/>
        </w:rPr>
        <w:t xml:space="preserve"> and Reviewers,</w:t>
      </w:r>
    </w:p>
    <w:p w14:paraId="6A2597BA" w14:textId="77777777" w:rsidR="003F634E" w:rsidRPr="005E5DB7" w:rsidRDefault="003F634E" w:rsidP="005E5DB7">
      <w:pPr>
        <w:jc w:val="both"/>
        <w:rPr>
          <w:rFonts w:eastAsia="Times New Roman" w:cs="Times New Roman"/>
          <w:color w:val="000000"/>
          <w:sz w:val="22"/>
          <w:szCs w:val="22"/>
        </w:rPr>
      </w:pPr>
    </w:p>
    <w:p w14:paraId="61FD20FA" w14:textId="12FB4F08" w:rsidR="00176233" w:rsidRPr="005E5DB7" w:rsidRDefault="003F634E" w:rsidP="005E5DB7">
      <w:pPr>
        <w:jc w:val="both"/>
        <w:rPr>
          <w:rFonts w:eastAsia="Times New Roman" w:cs="Times New Roman"/>
          <w:color w:val="000000"/>
          <w:sz w:val="22"/>
          <w:szCs w:val="22"/>
        </w:rPr>
      </w:pPr>
      <w:r w:rsidRPr="005E5DB7">
        <w:rPr>
          <w:rFonts w:eastAsia="Times New Roman" w:cs="Times New Roman"/>
          <w:color w:val="000000"/>
          <w:sz w:val="22"/>
          <w:szCs w:val="22"/>
        </w:rPr>
        <w:t xml:space="preserve">We greatly appreciate </w:t>
      </w:r>
      <w:r w:rsidR="005D501B" w:rsidRPr="005E5DB7">
        <w:rPr>
          <w:rFonts w:eastAsia="Times New Roman" w:cs="Times New Roman"/>
          <w:color w:val="000000"/>
          <w:sz w:val="22"/>
          <w:szCs w:val="22"/>
        </w:rPr>
        <w:t>the editorial</w:t>
      </w:r>
      <w:r w:rsidR="009F1416" w:rsidRPr="005E5DB7">
        <w:rPr>
          <w:rFonts w:eastAsia="Times New Roman" w:cs="Times New Roman"/>
          <w:color w:val="000000"/>
          <w:sz w:val="22"/>
          <w:szCs w:val="22"/>
        </w:rPr>
        <w:t xml:space="preserve"> comments, they were extremely helpful. </w:t>
      </w:r>
      <w:r w:rsidR="00176233" w:rsidRPr="005E5DB7">
        <w:rPr>
          <w:rFonts w:cs="Arial"/>
          <w:iCs/>
          <w:color w:val="222222"/>
          <w:sz w:val="22"/>
          <w:szCs w:val="22"/>
          <w:shd w:val="clear" w:color="auto" w:fill="FFFFFF"/>
        </w:rPr>
        <w:t xml:space="preserve">We </w:t>
      </w:r>
      <w:r w:rsidR="002B0482">
        <w:rPr>
          <w:rFonts w:cs="Arial"/>
          <w:iCs/>
          <w:color w:val="222222"/>
          <w:sz w:val="22"/>
          <w:szCs w:val="22"/>
          <w:shd w:val="clear" w:color="auto" w:fill="FFFFFF"/>
        </w:rPr>
        <w:t xml:space="preserve">also want to </w:t>
      </w:r>
      <w:r w:rsidR="00176233" w:rsidRPr="005E5DB7">
        <w:rPr>
          <w:rFonts w:cs="Arial"/>
          <w:iCs/>
          <w:color w:val="222222"/>
          <w:sz w:val="22"/>
          <w:szCs w:val="22"/>
          <w:shd w:val="clear" w:color="auto" w:fill="FFFFFF"/>
        </w:rPr>
        <w:t xml:space="preserve">thank the reviewers for bringing up some excellent points </w:t>
      </w:r>
      <w:r w:rsidR="00176233" w:rsidRPr="005E5DB7">
        <w:rPr>
          <w:rFonts w:cs="Arial"/>
          <w:iCs/>
          <w:color w:val="222222"/>
          <w:sz w:val="22"/>
          <w:szCs w:val="22"/>
          <w:shd w:val="clear" w:color="auto" w:fill="FFFFFF"/>
        </w:rPr>
        <w:t>from this</w:t>
      </w:r>
      <w:r w:rsidR="00176233" w:rsidRPr="005E5DB7">
        <w:rPr>
          <w:rFonts w:cs="Arial"/>
          <w:iCs/>
          <w:color w:val="222222"/>
          <w:sz w:val="22"/>
          <w:szCs w:val="22"/>
          <w:shd w:val="clear" w:color="auto" w:fill="FFFFFF"/>
        </w:rPr>
        <w:t xml:space="preserve"> study, and we thank you for inviting us to resubmit for consideration. This is a much better </w:t>
      </w:r>
      <w:r w:rsidR="002B0482">
        <w:rPr>
          <w:rFonts w:cs="Arial"/>
          <w:iCs/>
          <w:color w:val="222222"/>
          <w:sz w:val="22"/>
          <w:szCs w:val="22"/>
          <w:shd w:val="clear" w:color="auto" w:fill="FFFFFF"/>
        </w:rPr>
        <w:t>manuscript</w:t>
      </w:r>
      <w:r w:rsidR="00176233" w:rsidRPr="005E5DB7">
        <w:rPr>
          <w:rFonts w:cs="Arial"/>
          <w:iCs/>
          <w:color w:val="222222"/>
          <w:sz w:val="22"/>
          <w:szCs w:val="22"/>
          <w:shd w:val="clear" w:color="auto" w:fill="FFFFFF"/>
        </w:rPr>
        <w:t xml:space="preserve"> due to the points that were brought up by the reviewers in the previous version and addressed by the laboratory in this revised version. </w:t>
      </w:r>
      <w:r w:rsidR="00176233" w:rsidRPr="005E5DB7">
        <w:rPr>
          <w:rFonts w:cs="Arial"/>
          <w:color w:val="222222"/>
          <w:sz w:val="22"/>
          <w:szCs w:val="22"/>
          <w:shd w:val="clear" w:color="auto" w:fill="FFFFFF"/>
        </w:rPr>
        <w:t>Below we have listed each of the reviewer’s concerns and provided a point by point response in green. In addition to providing this response to the reviewer’s comments, we have also provided a marked-up copy of the changes made from the previous file, as you requested.</w:t>
      </w:r>
    </w:p>
    <w:p w14:paraId="4E13A2F9" w14:textId="69ABF12B" w:rsidR="002B048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r>
      <w:r w:rsidRPr="00786ADC">
        <w:rPr>
          <w:rFonts w:eastAsia="Times New Roman" w:cs="Times New Roman"/>
          <w:color w:val="000000"/>
          <w:sz w:val="22"/>
          <w:szCs w:val="22"/>
        </w:rPr>
        <w:br/>
      </w:r>
      <w:r w:rsidRPr="005E5DB7">
        <w:rPr>
          <w:rFonts w:eastAsia="Times New Roman" w:cs="Times New Roman"/>
          <w:b/>
          <w:bCs/>
          <w:color w:val="000000"/>
          <w:sz w:val="22"/>
          <w:szCs w:val="22"/>
        </w:rPr>
        <w:t>Editorial comments:</w:t>
      </w:r>
      <w:r w:rsidRPr="00786ADC">
        <w:rPr>
          <w:rFonts w:eastAsia="Times New Roman" w:cs="Times New Roman"/>
          <w:color w:val="000000"/>
          <w:sz w:val="22"/>
          <w:szCs w:val="22"/>
        </w:rPr>
        <w:br/>
        <w:t>Changes to be made by the author(s):</w:t>
      </w:r>
      <w:r w:rsidRPr="00786ADC">
        <w:rPr>
          <w:rFonts w:eastAsia="Times New Roman" w:cs="Times New Roman"/>
          <w:color w:val="000000"/>
          <w:sz w:val="22"/>
          <w:szCs w:val="22"/>
        </w:rPr>
        <w:br/>
        <w:t>1. The language in the manuscript is not publication grade. Please take this opportunity to thoroughly proofread the manuscript to ensure that there are no spelling or grammar issues. The JoVE editor will not copy-edit your manuscript and any errors in the submitted revision may be present in the published version.</w:t>
      </w:r>
    </w:p>
    <w:p w14:paraId="044FF46A" w14:textId="77777777" w:rsidR="00203B34" w:rsidRDefault="002B0482" w:rsidP="002B0482">
      <w:pPr>
        <w:rPr>
          <w:rFonts w:eastAsia="Times New Roman" w:cs="Times New Roman"/>
          <w:color w:val="70AD47" w:themeColor="accent6"/>
          <w:sz w:val="22"/>
          <w:szCs w:val="22"/>
        </w:rPr>
      </w:pPr>
      <w:r w:rsidRPr="002B0482">
        <w:rPr>
          <w:rFonts w:eastAsia="Times New Roman" w:cs="Times New Roman"/>
          <w:color w:val="70AD47" w:themeColor="accent6"/>
          <w:sz w:val="22"/>
          <w:szCs w:val="22"/>
        </w:rPr>
        <w:t>The manuscript has undergone extensive proofreading.</w:t>
      </w:r>
    </w:p>
    <w:p w14:paraId="1EB6A4F0" w14:textId="0A60284E" w:rsidR="002B048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2. Please note that Standard Access is checked in the uploaded ALA, while in the Questionnaire Responses Open Access is selected. Please be consistent.</w:t>
      </w:r>
    </w:p>
    <w:p w14:paraId="0AA6B697" w14:textId="77777777" w:rsidR="002B0482" w:rsidRPr="002B0482" w:rsidRDefault="002B0482" w:rsidP="002B0482">
      <w:pPr>
        <w:rPr>
          <w:rFonts w:eastAsia="Times New Roman" w:cs="Times New Roman"/>
          <w:color w:val="70AD47" w:themeColor="accent6"/>
          <w:sz w:val="22"/>
          <w:szCs w:val="22"/>
        </w:rPr>
      </w:pPr>
      <w:r w:rsidRPr="002B0482">
        <w:rPr>
          <w:rFonts w:eastAsia="Times New Roman" w:cs="Times New Roman"/>
          <w:color w:val="70AD47" w:themeColor="accent6"/>
          <w:sz w:val="22"/>
          <w:szCs w:val="22"/>
        </w:rPr>
        <w:t>We have chosen to go with Open Access and have made the necessary changes.</w:t>
      </w:r>
    </w:p>
    <w:p w14:paraId="714DD12D" w14:textId="77777777" w:rsidR="002B048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3. Please revise lines 298-300, 322-324, 355-357, 363-365, 407-408, 411-414, and 416-422 to avoid previously published text.</w:t>
      </w:r>
    </w:p>
    <w:p w14:paraId="5E600609" w14:textId="77777777" w:rsidR="007175BD" w:rsidRDefault="002B0482" w:rsidP="002B0482">
      <w:pPr>
        <w:rPr>
          <w:rFonts w:eastAsia="Times New Roman" w:cs="Times New Roman"/>
          <w:color w:val="70AD47" w:themeColor="accent6"/>
          <w:sz w:val="22"/>
          <w:szCs w:val="22"/>
        </w:rPr>
      </w:pPr>
      <w:r w:rsidRPr="002B0482">
        <w:rPr>
          <w:rFonts w:eastAsia="Times New Roman" w:cs="Times New Roman"/>
          <w:color w:val="70AD47" w:themeColor="accent6"/>
          <w:sz w:val="22"/>
          <w:szCs w:val="22"/>
        </w:rPr>
        <w:t>These lines have been revised.</w:t>
      </w:r>
    </w:p>
    <w:p w14:paraId="7CA1CE78" w14:textId="77777777" w:rsidR="00C04294"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4. Please expand your Introduction to include the advantages over alternative techniques with applicable references to previous studies.</w:t>
      </w:r>
    </w:p>
    <w:p w14:paraId="240E8CDE" w14:textId="703EAD3F" w:rsidR="002B0482" w:rsidRDefault="00C04294" w:rsidP="002B0482">
      <w:pPr>
        <w:rPr>
          <w:rFonts w:eastAsia="Times New Roman" w:cs="Times New Roman"/>
          <w:color w:val="000000"/>
          <w:sz w:val="22"/>
          <w:szCs w:val="22"/>
        </w:rPr>
      </w:pPr>
      <w:r w:rsidRPr="00C04294">
        <w:rPr>
          <w:rFonts w:eastAsia="Times New Roman" w:cs="Times New Roman"/>
          <w:color w:val="70AD47" w:themeColor="accent6"/>
          <w:sz w:val="22"/>
          <w:szCs w:val="22"/>
        </w:rPr>
        <w:t>The introduction was expanded to include advantages over alternative techniques.</w:t>
      </w:r>
      <w:r w:rsidR="00786ADC" w:rsidRPr="00786ADC">
        <w:rPr>
          <w:rFonts w:eastAsia="Times New Roman" w:cs="Times New Roman"/>
          <w:color w:val="000000"/>
          <w:sz w:val="22"/>
          <w:szCs w:val="22"/>
        </w:rPr>
        <w:br/>
      </w:r>
    </w:p>
    <w:p w14:paraId="5302ABC1" w14:textId="77777777" w:rsidR="002B0482" w:rsidRDefault="00786ADC" w:rsidP="002B0482">
      <w:pPr>
        <w:rPr>
          <w:rFonts w:eastAsia="Times New Roman" w:cs="Times New Roman"/>
          <w:color w:val="000000"/>
          <w:sz w:val="22"/>
          <w:szCs w:val="22"/>
        </w:rPr>
      </w:pPr>
      <w:r w:rsidRPr="00786ADC">
        <w:rPr>
          <w:rFonts w:eastAsia="Times New Roman" w:cs="Times New Roman"/>
          <w:color w:val="000000"/>
          <w:sz w:val="22"/>
          <w:szCs w:val="22"/>
        </w:rPr>
        <w:t>5. Please revise the protocol text to avoid the use of any personal pronouns (e.g., "we", "you", "our" etc.).</w:t>
      </w:r>
    </w:p>
    <w:p w14:paraId="6E4FA353" w14:textId="77777777" w:rsidR="000D6FE3" w:rsidRDefault="002B0482" w:rsidP="002B0482">
      <w:pPr>
        <w:rPr>
          <w:rFonts w:eastAsia="Times New Roman" w:cs="Times New Roman"/>
          <w:color w:val="70AD47" w:themeColor="accent6"/>
          <w:sz w:val="22"/>
          <w:szCs w:val="22"/>
        </w:rPr>
      </w:pPr>
      <w:r w:rsidRPr="002B0482">
        <w:rPr>
          <w:rFonts w:eastAsia="Times New Roman" w:cs="Times New Roman"/>
          <w:color w:val="70AD47" w:themeColor="accent6"/>
          <w:sz w:val="22"/>
          <w:szCs w:val="22"/>
        </w:rPr>
        <w:t xml:space="preserve">Personal pronouns have been removed. </w:t>
      </w:r>
    </w:p>
    <w:p w14:paraId="10E34738" w14:textId="0039A928" w:rsidR="009276CE"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F1B1CB4" w14:textId="77777777" w:rsidR="000D6FE3" w:rsidRDefault="006B7361" w:rsidP="002B0482">
      <w:pPr>
        <w:rPr>
          <w:rFonts w:eastAsia="Times New Roman" w:cs="Times New Roman"/>
          <w:color w:val="70AD47" w:themeColor="accent6"/>
          <w:sz w:val="22"/>
          <w:szCs w:val="22"/>
        </w:rPr>
      </w:pPr>
      <w:r w:rsidRPr="006B7361">
        <w:rPr>
          <w:rFonts w:eastAsia="Times New Roman" w:cs="Times New Roman"/>
          <w:color w:val="70AD47" w:themeColor="accent6"/>
          <w:sz w:val="22"/>
          <w:szCs w:val="22"/>
        </w:rPr>
        <w:t>We have edit the methodology to make sure that it is written in the imperative tense. Notes are used sparingly.</w:t>
      </w:r>
    </w:p>
    <w:p w14:paraId="7F92AD86" w14:textId="0E28EF93" w:rsidR="006B7361"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7. 1.1: Please specify the age and gender of mice used.</w:t>
      </w:r>
    </w:p>
    <w:p w14:paraId="0C4B818A" w14:textId="77777777" w:rsidR="00203B34" w:rsidRDefault="006B7361" w:rsidP="002B0482">
      <w:pPr>
        <w:rPr>
          <w:rFonts w:eastAsia="Times New Roman" w:cs="Times New Roman"/>
          <w:color w:val="000000"/>
          <w:sz w:val="22"/>
          <w:szCs w:val="22"/>
        </w:rPr>
      </w:pPr>
      <w:r w:rsidRPr="00325007">
        <w:rPr>
          <w:rFonts w:eastAsia="Times New Roman" w:cs="Times New Roman"/>
          <w:color w:val="70AD47" w:themeColor="accent6"/>
          <w:sz w:val="22"/>
          <w:szCs w:val="22"/>
        </w:rPr>
        <w:t>Age and gender of the mice are added to the figure legend and to the text of the manuscript.</w:t>
      </w:r>
      <w:r w:rsidR="00786ADC" w:rsidRPr="00786ADC">
        <w:rPr>
          <w:rFonts w:eastAsia="Times New Roman" w:cs="Times New Roman"/>
          <w:color w:val="000000"/>
          <w:sz w:val="22"/>
          <w:szCs w:val="22"/>
        </w:rPr>
        <w:br/>
      </w:r>
    </w:p>
    <w:p w14:paraId="429D632D" w14:textId="47B54DAB" w:rsidR="00EA45C4" w:rsidRDefault="00786ADC" w:rsidP="002B0482">
      <w:pPr>
        <w:rPr>
          <w:rFonts w:eastAsia="Times New Roman" w:cs="Times New Roman"/>
          <w:color w:val="000000"/>
          <w:sz w:val="22"/>
          <w:szCs w:val="22"/>
        </w:rPr>
      </w:pPr>
      <w:r w:rsidRPr="00786ADC">
        <w:rPr>
          <w:rFonts w:eastAsia="Times New Roman" w:cs="Times New Roman"/>
          <w:color w:val="000000"/>
          <w:sz w:val="22"/>
          <w:szCs w:val="22"/>
        </w:rPr>
        <w:lastRenderedPageBreak/>
        <w:t>8. 1.1.1: Unclear sentence. Please revise. Please also mention how proper anesthetization is confirmed.</w:t>
      </w:r>
    </w:p>
    <w:p w14:paraId="1352FC52" w14:textId="77777777" w:rsidR="00F32560" w:rsidRPr="00F32560" w:rsidRDefault="00EA45C4" w:rsidP="002B0482">
      <w:pPr>
        <w:rPr>
          <w:rFonts w:eastAsia="Times New Roman" w:cs="Times New Roman"/>
          <w:color w:val="70AD47" w:themeColor="accent6"/>
          <w:sz w:val="22"/>
          <w:szCs w:val="22"/>
        </w:rPr>
      </w:pPr>
      <w:r w:rsidRPr="00F32560">
        <w:rPr>
          <w:rFonts w:eastAsia="Times New Roman" w:cs="Times New Roman"/>
          <w:color w:val="70AD47" w:themeColor="accent6"/>
          <w:sz w:val="22"/>
          <w:szCs w:val="22"/>
        </w:rPr>
        <w:t xml:space="preserve">The </w:t>
      </w:r>
      <w:r w:rsidR="00F32560" w:rsidRPr="00F32560">
        <w:rPr>
          <w:rFonts w:eastAsia="Times New Roman" w:cs="Times New Roman"/>
          <w:color w:val="70AD47" w:themeColor="accent6"/>
          <w:sz w:val="22"/>
          <w:szCs w:val="22"/>
        </w:rPr>
        <w:t>sentence was corrected.</w:t>
      </w:r>
    </w:p>
    <w:p w14:paraId="73D31563" w14:textId="77777777" w:rsidR="00F3256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9. 1.6.1: What volume of blood is collected?</w:t>
      </w:r>
    </w:p>
    <w:p w14:paraId="095E50B8" w14:textId="77777777" w:rsidR="00F32560" w:rsidRPr="00F32560" w:rsidRDefault="00F32560" w:rsidP="002B0482">
      <w:pPr>
        <w:rPr>
          <w:rFonts w:eastAsia="Times New Roman" w:cs="Times New Roman"/>
          <w:color w:val="70AD47" w:themeColor="accent6"/>
          <w:sz w:val="22"/>
          <w:szCs w:val="22"/>
        </w:rPr>
      </w:pPr>
      <w:r w:rsidRPr="00F32560">
        <w:rPr>
          <w:rFonts w:eastAsia="Times New Roman" w:cs="Times New Roman"/>
          <w:color w:val="70AD47" w:themeColor="accent6"/>
          <w:sz w:val="22"/>
          <w:szCs w:val="22"/>
        </w:rPr>
        <w:t>~800ul</w:t>
      </w:r>
    </w:p>
    <w:p w14:paraId="1D8F0CBC" w14:textId="77777777" w:rsidR="00F3256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10. Please combine some of the shorter Protocol steps so that individual steps contain 2-3 actions and maximum of 4 sentences per step.</w:t>
      </w:r>
    </w:p>
    <w:p w14:paraId="4F4163FE" w14:textId="77777777" w:rsidR="00F32560" w:rsidRPr="00F32560" w:rsidRDefault="00F32560" w:rsidP="002B0482">
      <w:pPr>
        <w:rPr>
          <w:rFonts w:eastAsia="Times New Roman" w:cs="Times New Roman"/>
          <w:color w:val="70AD47" w:themeColor="accent6"/>
          <w:sz w:val="22"/>
          <w:szCs w:val="22"/>
        </w:rPr>
      </w:pPr>
      <w:r w:rsidRPr="00F32560">
        <w:rPr>
          <w:rFonts w:eastAsia="Times New Roman" w:cs="Times New Roman"/>
          <w:color w:val="70AD47" w:themeColor="accent6"/>
          <w:sz w:val="22"/>
          <w:szCs w:val="22"/>
        </w:rPr>
        <w:t>Steps were combined.</w:t>
      </w:r>
    </w:p>
    <w:p w14:paraId="6927224A" w14:textId="77777777" w:rsidR="00F3256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822974B" w14:textId="0A2FCBDB" w:rsidR="00F32560" w:rsidRDefault="00F32560" w:rsidP="002B0482">
      <w:pPr>
        <w:rPr>
          <w:rFonts w:eastAsia="Times New Roman" w:cs="Times New Roman"/>
          <w:color w:val="000000"/>
          <w:sz w:val="22"/>
          <w:szCs w:val="22"/>
        </w:rPr>
      </w:pPr>
      <w:r w:rsidRPr="00F32560">
        <w:rPr>
          <w:rFonts w:eastAsia="Times New Roman" w:cs="Times New Roman"/>
          <w:color w:val="70AD47" w:themeColor="accent6"/>
          <w:sz w:val="22"/>
          <w:szCs w:val="22"/>
        </w:rPr>
        <w:t>Sections have been highlighted to identify the essential steps of the protocol for videography.</w:t>
      </w:r>
    </w:p>
    <w:p w14:paraId="578430DF" w14:textId="77777777" w:rsidR="00F3256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12.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35D212AB" w14:textId="77777777" w:rsidR="00C5015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37B9585" w14:textId="4723F538" w:rsidR="000D6FE3" w:rsidRPr="000D6FE3" w:rsidRDefault="000D6FE3" w:rsidP="002B0482">
      <w:pPr>
        <w:rPr>
          <w:rFonts w:eastAsia="Times New Roman" w:cs="Times New Roman"/>
          <w:color w:val="70AD47" w:themeColor="accent6"/>
          <w:sz w:val="22"/>
          <w:szCs w:val="22"/>
        </w:rPr>
      </w:pPr>
      <w:r w:rsidRPr="000D6FE3">
        <w:rPr>
          <w:rFonts w:eastAsia="Times New Roman" w:cs="Times New Roman"/>
          <w:color w:val="70AD47" w:themeColor="accent6"/>
          <w:sz w:val="22"/>
          <w:szCs w:val="22"/>
        </w:rPr>
        <w:t>Done</w:t>
      </w:r>
    </w:p>
    <w:p w14:paraId="73EBD697" w14:textId="77777777" w:rsidR="00C5015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14. Discussion: As we are a methods journal, please also discuss critical steps within the protocol, any modifications and troubleshooting of the technique, and any limitations of the technique.</w:t>
      </w:r>
    </w:p>
    <w:p w14:paraId="50396603" w14:textId="77777777" w:rsidR="0093250D" w:rsidRPr="00B726FC" w:rsidRDefault="0093250D" w:rsidP="002B0482">
      <w:pPr>
        <w:rPr>
          <w:rFonts w:eastAsia="Times New Roman" w:cs="Times New Roman"/>
          <w:color w:val="70AD47" w:themeColor="accent6"/>
          <w:sz w:val="22"/>
          <w:szCs w:val="22"/>
        </w:rPr>
      </w:pPr>
      <w:r w:rsidRPr="00B726FC">
        <w:rPr>
          <w:rFonts w:eastAsia="Times New Roman" w:cs="Times New Roman"/>
          <w:color w:val="70AD47" w:themeColor="accent6"/>
          <w:sz w:val="22"/>
          <w:szCs w:val="22"/>
        </w:rPr>
        <w:t>Critical steps were discussed and common errors were described and illustrated within the representative results.</w:t>
      </w:r>
    </w:p>
    <w:p w14:paraId="5EC078BC" w14:textId="77777777" w:rsidR="0093250D"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15. Table of Materials: Please remove trademark (™) and registered (®) symbols. Please sort the items in alphabetical order according to the name of material/equipment.</w:t>
      </w:r>
    </w:p>
    <w:p w14:paraId="1A2841A0" w14:textId="77777777" w:rsidR="0093250D" w:rsidRPr="00B726FC" w:rsidRDefault="0093250D" w:rsidP="002B0482">
      <w:pPr>
        <w:rPr>
          <w:rFonts w:eastAsia="Times New Roman" w:cs="Times New Roman"/>
          <w:color w:val="70AD47" w:themeColor="accent6"/>
          <w:sz w:val="22"/>
          <w:szCs w:val="22"/>
        </w:rPr>
      </w:pPr>
      <w:r w:rsidRPr="00B726FC">
        <w:rPr>
          <w:rFonts w:eastAsia="Times New Roman" w:cs="Times New Roman"/>
          <w:color w:val="70AD47" w:themeColor="accent6"/>
          <w:sz w:val="22"/>
          <w:szCs w:val="22"/>
        </w:rPr>
        <w:t>Trademark and registered marks were removed.</w:t>
      </w:r>
    </w:p>
    <w:p w14:paraId="0FE428AF" w14:textId="77777777" w:rsidR="0093250D"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16. For in-text references, the corresponding reference numbers should appear as superscripts after the appropriate statement(s) in the text (before punctuation but after closed parenthesis). The references should be numbered in order of appearance.</w:t>
      </w:r>
    </w:p>
    <w:p w14:paraId="5411BCFA" w14:textId="77777777" w:rsidR="00917CBE" w:rsidRPr="00917CBE" w:rsidRDefault="00917CBE" w:rsidP="002B0482">
      <w:pPr>
        <w:rPr>
          <w:rFonts w:eastAsia="Times New Roman" w:cs="Times New Roman"/>
          <w:color w:val="70AD47" w:themeColor="accent6"/>
          <w:sz w:val="22"/>
          <w:szCs w:val="22"/>
        </w:rPr>
      </w:pPr>
      <w:r w:rsidRPr="00917CBE">
        <w:rPr>
          <w:rFonts w:eastAsia="Times New Roman" w:cs="Times New Roman"/>
          <w:color w:val="70AD47" w:themeColor="accent6"/>
          <w:sz w:val="22"/>
          <w:szCs w:val="22"/>
        </w:rPr>
        <w:t xml:space="preserve">References were moved to fit the style manual. </w:t>
      </w:r>
    </w:p>
    <w:p w14:paraId="2AA87D04" w14:textId="478B976A" w:rsidR="0093250D"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17. References: Please do not abbreviate journal titles.</w:t>
      </w:r>
    </w:p>
    <w:p w14:paraId="12779DD3" w14:textId="77777777" w:rsidR="00C42B4B" w:rsidRDefault="0093250D" w:rsidP="002B0482">
      <w:pPr>
        <w:rPr>
          <w:rFonts w:eastAsia="Times New Roman" w:cs="Times New Roman"/>
          <w:color w:val="000000"/>
          <w:sz w:val="22"/>
          <w:szCs w:val="22"/>
        </w:rPr>
      </w:pPr>
      <w:r w:rsidRPr="00917CBE">
        <w:rPr>
          <w:rFonts w:eastAsia="Times New Roman" w:cs="Times New Roman"/>
          <w:color w:val="70AD47" w:themeColor="accent6"/>
          <w:sz w:val="22"/>
          <w:szCs w:val="22"/>
        </w:rPr>
        <w:t>Journal titles are fully spelled out.</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r>
      <w:r w:rsidR="00786ADC" w:rsidRPr="005E5DB7">
        <w:rPr>
          <w:rFonts w:eastAsia="Times New Roman" w:cs="Times New Roman"/>
          <w:b/>
          <w:bCs/>
          <w:color w:val="000000"/>
          <w:sz w:val="22"/>
          <w:szCs w:val="22"/>
        </w:rPr>
        <w:t>Reviewers' comments:</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Reviewer #1:</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Manuscript Summary:</w:t>
      </w:r>
      <w:r w:rsidR="00786ADC" w:rsidRPr="00786ADC">
        <w:rPr>
          <w:rFonts w:eastAsia="Times New Roman" w:cs="Times New Roman"/>
          <w:color w:val="000000"/>
          <w:sz w:val="22"/>
          <w:szCs w:val="22"/>
        </w:rPr>
        <w:br/>
        <w:t>In the manuscript" Isolation and quantification of Zika virus from multiple organs in a mouse" the authors describe their protocol to extract various organs from a mouse and determine the viral titer. The manuscript is clearly written, includes many useful background information and for the most part the protocol is easy to follow. The authors finish by providing a comprehensive discussion of pitfalls and alternatives.</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Major Concerns:</w:t>
      </w:r>
      <w:r w:rsidR="00786ADC" w:rsidRPr="00786ADC">
        <w:rPr>
          <w:rFonts w:eastAsia="Times New Roman" w:cs="Times New Roman"/>
          <w:color w:val="000000"/>
          <w:sz w:val="22"/>
          <w:szCs w:val="22"/>
        </w:rPr>
        <w:br/>
        <w:t>none</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Minor Concerns:</w:t>
      </w:r>
      <w:r w:rsidR="00786ADC" w:rsidRPr="00786ADC">
        <w:rPr>
          <w:rFonts w:eastAsia="Times New Roman" w:cs="Times New Roman"/>
          <w:color w:val="000000"/>
          <w:sz w:val="22"/>
          <w:szCs w:val="22"/>
        </w:rPr>
        <w:br/>
        <w:t>Line 87: I assume this should mean anesthetized instead of athetized</w:t>
      </w:r>
      <w:r w:rsidR="00786ADC" w:rsidRPr="00786ADC">
        <w:rPr>
          <w:rFonts w:eastAsia="Times New Roman" w:cs="Times New Roman"/>
          <w:color w:val="000000"/>
          <w:sz w:val="22"/>
          <w:szCs w:val="22"/>
        </w:rPr>
        <w:br/>
        <w:t>Line 95: "…with steal beads added in racks to hold the samples…" gives the impression that the steel beads hold the samples. Maybe mention the steel beads in the next sentence where also homogenization is mentioned.</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123: "…a carrier must be added…" Like what? Can you give an example?</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146: to harvest the brain instead of for harvesting the brain</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147: Slightly confusing. Maybe break up into two sentences</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155: Same as above "…focus on consistency and speed. The amount of time….."</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185: ZIKA instead of flavivirus, since it's the only flavivirus studied here.</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190: and store instead of "at store at"</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282: Maybe list what's in the FFA buffer?</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382: "...represent is place over column….". Fix wording</w:t>
      </w:r>
      <w:r w:rsidR="00786ADC" w:rsidRPr="00786ADC">
        <w:rPr>
          <w:rFonts w:eastAsia="PMingLiU" w:cs="PMingLiU"/>
          <w:color w:val="000000"/>
          <w:sz w:val="22"/>
          <w:szCs w:val="22"/>
        </w:rPr>
        <w:br/>
      </w:r>
      <w:r w:rsidR="00786ADC" w:rsidRPr="00786ADC">
        <w:rPr>
          <w:rFonts w:eastAsia="Times New Roman" w:cs="Times New Roman"/>
          <w:color w:val="000000"/>
          <w:sz w:val="22"/>
          <w:szCs w:val="22"/>
        </w:rPr>
        <w:t>Line 386: associated</w:t>
      </w:r>
      <w:r w:rsidR="00786ADC" w:rsidRPr="00786ADC">
        <w:rPr>
          <w:rFonts w:eastAsia="Times New Roman" w:cs="Times New Roman"/>
          <w:color w:val="000000"/>
          <w:sz w:val="22"/>
          <w:szCs w:val="22"/>
        </w:rPr>
        <w:br/>
        <w:t>Line 388: "... comes at the expense…" maybe say is limited to studying peripheral blood</w:t>
      </w:r>
    </w:p>
    <w:p w14:paraId="00F4099D" w14:textId="77777777" w:rsidR="00C42B4B" w:rsidRDefault="00C42B4B" w:rsidP="002B0482">
      <w:pPr>
        <w:rPr>
          <w:rFonts w:eastAsia="Times New Roman" w:cs="Times New Roman"/>
          <w:color w:val="000000"/>
          <w:sz w:val="22"/>
          <w:szCs w:val="22"/>
        </w:rPr>
      </w:pPr>
    </w:p>
    <w:p w14:paraId="59101B9F" w14:textId="11717E5A" w:rsidR="00231662" w:rsidRDefault="000F0133" w:rsidP="002B0482">
      <w:pPr>
        <w:rPr>
          <w:rFonts w:eastAsia="Times New Roman" w:cs="Times New Roman"/>
          <w:color w:val="000000"/>
          <w:sz w:val="22"/>
          <w:szCs w:val="22"/>
        </w:rPr>
      </w:pPr>
      <w:r w:rsidRPr="000F0133">
        <w:rPr>
          <w:rFonts w:eastAsia="Times New Roman" w:cs="Times New Roman"/>
          <w:color w:val="70AD47" w:themeColor="accent6"/>
          <w:sz w:val="22"/>
          <w:szCs w:val="22"/>
        </w:rPr>
        <w:t xml:space="preserve">We greatly appreciate the time and effort of the reviewer. </w:t>
      </w:r>
      <w:r w:rsidR="00C42B4B" w:rsidRPr="000F0133">
        <w:rPr>
          <w:rFonts w:eastAsia="Times New Roman" w:cs="Times New Roman"/>
          <w:color w:val="70AD47" w:themeColor="accent6"/>
          <w:sz w:val="22"/>
          <w:szCs w:val="22"/>
        </w:rPr>
        <w:t xml:space="preserve">All minor concerns were addressed </w:t>
      </w:r>
      <w:r w:rsidRPr="000F0133">
        <w:rPr>
          <w:rFonts w:eastAsia="Times New Roman" w:cs="Times New Roman"/>
          <w:color w:val="70AD47" w:themeColor="accent6"/>
          <w:sz w:val="22"/>
          <w:szCs w:val="22"/>
        </w:rPr>
        <w:t>in the resubmitted protocol.</w:t>
      </w:r>
      <w:r w:rsidR="00A41A29">
        <w:rPr>
          <w:rFonts w:eastAsia="PMingLiU" w:cs="PMingLiU"/>
          <w:color w:val="000000"/>
          <w:sz w:val="22"/>
          <w:szCs w:val="22"/>
        </w:rPr>
        <w:br/>
      </w:r>
      <w:r w:rsidR="00A41A29">
        <w:rPr>
          <w:rFonts w:eastAsia="PMingLiU" w:cs="PMingLiU"/>
          <w:color w:val="000000"/>
          <w:sz w:val="22"/>
          <w:szCs w:val="22"/>
        </w:rPr>
        <w:br/>
      </w:r>
      <w:r w:rsidR="00786ADC" w:rsidRPr="00786ADC">
        <w:rPr>
          <w:rFonts w:eastAsia="PMingLiU" w:cs="PMingLiU"/>
          <w:color w:val="000000"/>
          <w:sz w:val="22"/>
          <w:szCs w:val="22"/>
        </w:rPr>
        <w:br/>
      </w:r>
      <w:r w:rsidR="00786ADC" w:rsidRPr="00786ADC">
        <w:rPr>
          <w:rFonts w:eastAsia="Times New Roman" w:cs="Times New Roman"/>
          <w:color w:val="000000"/>
          <w:sz w:val="22"/>
          <w:szCs w:val="22"/>
        </w:rPr>
        <w:t>Reviewer #2:</w:t>
      </w:r>
      <w:r w:rsidR="00786ADC" w:rsidRPr="00786ADC">
        <w:rPr>
          <w:rFonts w:eastAsia="PMingLiU" w:cs="PMingLiU"/>
          <w:color w:val="000000"/>
          <w:sz w:val="22"/>
          <w:szCs w:val="22"/>
        </w:rPr>
        <w:br/>
      </w:r>
      <w:r w:rsidR="00786ADC" w:rsidRPr="00786ADC">
        <w:rPr>
          <w:rFonts w:eastAsia="PMingLiU" w:cs="PMingLiU"/>
          <w:color w:val="000000"/>
          <w:sz w:val="22"/>
          <w:szCs w:val="22"/>
        </w:rPr>
        <w:br/>
      </w:r>
      <w:r w:rsidR="00786ADC" w:rsidRPr="00786ADC">
        <w:rPr>
          <w:rFonts w:eastAsia="Times New Roman" w:cs="Times New Roman"/>
          <w:color w:val="000000"/>
          <w:sz w:val="22"/>
          <w:szCs w:val="22"/>
        </w:rPr>
        <w:t>Manuscript Summary:</w:t>
      </w:r>
      <w:r w:rsidR="00786ADC" w:rsidRPr="00786ADC">
        <w:rPr>
          <w:rFonts w:eastAsia="PMingLiU" w:cs="PMingLiU"/>
          <w:color w:val="000000"/>
          <w:sz w:val="22"/>
          <w:szCs w:val="22"/>
        </w:rPr>
        <w:br/>
      </w:r>
      <w:r w:rsidR="00786ADC" w:rsidRPr="00786ADC">
        <w:rPr>
          <w:rFonts w:eastAsia="Times New Roman" w:cs="Times New Roman"/>
          <w:color w:val="000000"/>
          <w:sz w:val="22"/>
          <w:szCs w:val="22"/>
        </w:rPr>
        <w:t>In this manuscript, Pinto et al. describe their highly effective methods for isolating multiple organs from ZIKV-infected mice and quantifying the viral loads via focus forming assay (FFA). This protocol is notable because the FFA allows for rapid, high throughput quantification of Zika virus from both the peripheral and CNS areas in a single mouse. While the protocol focuses on the FFA, it also describes how to harvest organs for other analyses, such as RT-qPCR, flow cytometry, and histology. To demonstrate their methods, Pinto et al. compare the FFA results under multiple conditions, specifically mouse inoculation titer and cell confluency. The advantages of FFAs over plaque assays are that FFAs take less time and starting material, and are higher throughput and better for viruses that do not form clear plaques. Although the manuscript has a number of grammar errors and should be proofread, it does make an interesting case for titering Zika virus using a FFA rather than the traditional plaque assay.</w:t>
      </w:r>
      <w:r w:rsidR="00786ADC" w:rsidRPr="00786ADC">
        <w:rPr>
          <w:rFonts w:eastAsia="Times New Roman" w:cs="Times New Roman"/>
          <w:color w:val="000000"/>
          <w:sz w:val="22"/>
          <w:szCs w:val="22"/>
        </w:rPr>
        <w:br/>
        <w:t>Comments:</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It is not clear to me how a FFU assay is more cost effective than a PFU assay since you need to use primary antibodies and a secondary HRP antibody, followed by substrate. A plaque assay, all you need to do is add the crystal violet. The incubation time is longer (2 vers 5 days for ffu vs pfu, but then for PFU after fixing, there is only 1 step, not 4 steps. So whether its faster is also not necessarily true. It is more labor intensive than a pfu assay, but shorter in time of assay. this is not discussed, but is an important point.</w:t>
      </w:r>
      <w:r w:rsidR="00786ADC" w:rsidRPr="00786ADC">
        <w:rPr>
          <w:rFonts w:eastAsia="Times New Roman" w:cs="Times New Roman"/>
          <w:color w:val="000000"/>
          <w:sz w:val="22"/>
          <w:szCs w:val="22"/>
        </w:rPr>
        <w:br/>
      </w:r>
      <w:r w:rsidR="00786ADC" w:rsidRPr="00786ADC">
        <w:rPr>
          <w:rFonts w:eastAsia="Times New Roman" w:cs="Times New Roman"/>
          <w:color w:val="000000"/>
          <w:sz w:val="22"/>
          <w:szCs w:val="22"/>
        </w:rPr>
        <w:br/>
        <w:t>* Lines 54-56: Cite ZIKV outbreaks in South America and Brazil.</w:t>
      </w:r>
    </w:p>
    <w:p w14:paraId="610382BE" w14:textId="77777777" w:rsidR="00231662" w:rsidRPr="00231662" w:rsidRDefault="00231662" w:rsidP="002B0482">
      <w:pPr>
        <w:rPr>
          <w:rFonts w:eastAsia="Times New Roman" w:cs="Times New Roman"/>
          <w:color w:val="70AD47" w:themeColor="accent6"/>
          <w:sz w:val="22"/>
          <w:szCs w:val="22"/>
        </w:rPr>
      </w:pPr>
      <w:r w:rsidRPr="00231662">
        <w:rPr>
          <w:rFonts w:eastAsia="Times New Roman" w:cs="Times New Roman"/>
          <w:color w:val="70AD47" w:themeColor="accent6"/>
          <w:sz w:val="22"/>
          <w:szCs w:val="22"/>
        </w:rPr>
        <w:t xml:space="preserve">A description of the increased geographic distribution of ZIKV was added to the introduction. </w:t>
      </w:r>
    </w:p>
    <w:p w14:paraId="5FBE01ED" w14:textId="77777777" w:rsidR="0023166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72-73: What is the purpose of flow cytometry here?</w:t>
      </w:r>
    </w:p>
    <w:p w14:paraId="36B3CB6A" w14:textId="77777777" w:rsidR="00231662" w:rsidRPr="00231662" w:rsidRDefault="00231662" w:rsidP="002B0482">
      <w:pPr>
        <w:rPr>
          <w:rFonts w:eastAsia="Times New Roman" w:cs="Times New Roman"/>
          <w:color w:val="70AD47" w:themeColor="accent6"/>
          <w:sz w:val="22"/>
          <w:szCs w:val="22"/>
        </w:rPr>
      </w:pPr>
      <w:r w:rsidRPr="00231662">
        <w:rPr>
          <w:rFonts w:eastAsia="Times New Roman" w:cs="Times New Roman"/>
          <w:color w:val="70AD47" w:themeColor="accent6"/>
          <w:sz w:val="22"/>
          <w:szCs w:val="22"/>
        </w:rPr>
        <w:t>We commonly use flow cytometry of peripheral blood to evaluate antigen specific T cells by tetramer or intracellular cytokine staining. This allows us to evaluate both viral load and the immune response in the same animal. This was added to the description.</w:t>
      </w:r>
    </w:p>
    <w:p w14:paraId="59EF7FDF" w14:textId="77777777" w:rsidR="0023166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88: What concentration of Xylazine?</w:t>
      </w:r>
    </w:p>
    <w:p w14:paraId="07802C45" w14:textId="77777777" w:rsidR="00231662" w:rsidRPr="00231662" w:rsidRDefault="00231662" w:rsidP="002B0482">
      <w:pPr>
        <w:rPr>
          <w:rFonts w:eastAsia="Times New Roman" w:cs="Times New Roman"/>
          <w:color w:val="70AD47" w:themeColor="accent6"/>
          <w:sz w:val="22"/>
          <w:szCs w:val="22"/>
        </w:rPr>
      </w:pPr>
      <w:r w:rsidRPr="00231662">
        <w:rPr>
          <w:rFonts w:eastAsia="Times New Roman" w:cs="Times New Roman"/>
          <w:color w:val="70AD47" w:themeColor="accent6"/>
          <w:sz w:val="22"/>
          <w:szCs w:val="22"/>
        </w:rPr>
        <w:t>The concentration of Xylazine was added.</w:t>
      </w:r>
    </w:p>
    <w:p w14:paraId="3409EBF7" w14:textId="77777777" w:rsidR="00231662"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129-130: If the organs are going to be used for histology, can they be collected for other analyses?</w:t>
      </w:r>
    </w:p>
    <w:p w14:paraId="64EC4F01" w14:textId="0754F9F8" w:rsidR="00231662" w:rsidRPr="000B0CB0" w:rsidRDefault="00231662" w:rsidP="002B0482">
      <w:pPr>
        <w:rPr>
          <w:rFonts w:eastAsia="Times New Roman" w:cs="Times New Roman"/>
          <w:color w:val="70AD47" w:themeColor="accent6"/>
          <w:sz w:val="22"/>
          <w:szCs w:val="22"/>
        </w:rPr>
      </w:pPr>
      <w:r w:rsidRPr="000B0CB0">
        <w:rPr>
          <w:rFonts w:eastAsia="Times New Roman" w:cs="Times New Roman"/>
          <w:color w:val="70AD47" w:themeColor="accent6"/>
          <w:sz w:val="22"/>
          <w:szCs w:val="22"/>
        </w:rPr>
        <w:t xml:space="preserve">Organs can be collected for histology and other purposes as long as </w:t>
      </w:r>
      <w:r w:rsidR="000B0CB0" w:rsidRPr="000B0CB0">
        <w:rPr>
          <w:rFonts w:eastAsia="Times New Roman" w:cs="Times New Roman"/>
          <w:color w:val="70AD47" w:themeColor="accent6"/>
          <w:sz w:val="22"/>
          <w:szCs w:val="22"/>
        </w:rPr>
        <w:t>the mice</w:t>
      </w:r>
      <w:r w:rsidRPr="000B0CB0">
        <w:rPr>
          <w:rFonts w:eastAsia="Times New Roman" w:cs="Times New Roman"/>
          <w:color w:val="70AD47" w:themeColor="accent6"/>
          <w:sz w:val="22"/>
          <w:szCs w:val="22"/>
        </w:rPr>
        <w:t xml:space="preserve"> are not treated with paraformaldehyde</w:t>
      </w:r>
      <w:r w:rsidR="000B0CB0" w:rsidRPr="000B0CB0">
        <w:rPr>
          <w:rFonts w:eastAsia="Times New Roman" w:cs="Times New Roman"/>
          <w:color w:val="70AD47" w:themeColor="accent6"/>
          <w:sz w:val="22"/>
          <w:szCs w:val="22"/>
        </w:rPr>
        <w:t xml:space="preserve"> intravenously</w:t>
      </w:r>
      <w:r w:rsidRPr="000B0CB0">
        <w:rPr>
          <w:rFonts w:eastAsia="Times New Roman" w:cs="Times New Roman"/>
          <w:color w:val="70AD47" w:themeColor="accent6"/>
          <w:sz w:val="22"/>
          <w:szCs w:val="22"/>
        </w:rPr>
        <w:t>.</w:t>
      </w:r>
    </w:p>
    <w:p w14:paraId="62064F7F" w14:textId="77777777" w:rsidR="000B0CB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136-138: Preparing extra tubes for flow cytometry should be mentioned earlier in the protocol in either step 1.2 or 1.3.</w:t>
      </w:r>
    </w:p>
    <w:p w14:paraId="5AB4E701" w14:textId="77777777" w:rsidR="000B0CB0" w:rsidRPr="000B0CB0" w:rsidRDefault="000B0CB0" w:rsidP="002B0482">
      <w:pPr>
        <w:rPr>
          <w:rFonts w:eastAsia="Times New Roman" w:cs="Times New Roman"/>
          <w:color w:val="70AD47" w:themeColor="accent6"/>
          <w:sz w:val="22"/>
          <w:szCs w:val="22"/>
        </w:rPr>
      </w:pPr>
      <w:r w:rsidRPr="000B0CB0">
        <w:rPr>
          <w:rFonts w:eastAsia="Times New Roman" w:cs="Times New Roman"/>
          <w:color w:val="70AD47" w:themeColor="accent6"/>
          <w:sz w:val="22"/>
          <w:szCs w:val="22"/>
        </w:rPr>
        <w:t>The preparation of additional tubes was added to an earlier step.</w:t>
      </w:r>
    </w:p>
    <w:p w14:paraId="2738960D" w14:textId="77777777" w:rsidR="00324DBE"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167: The purpose of each set of tubes should be stated, i.e. FFA, RT-qPCR, and storage.</w:t>
      </w:r>
    </w:p>
    <w:p w14:paraId="6C25F1D5" w14:textId="2ABEF7C0" w:rsidR="00157753" w:rsidRPr="004C1654" w:rsidRDefault="00324DBE" w:rsidP="002B0482">
      <w:pPr>
        <w:rPr>
          <w:rFonts w:eastAsia="Times New Roman" w:cs="Times New Roman"/>
          <w:color w:val="70AD47" w:themeColor="accent6"/>
          <w:sz w:val="22"/>
          <w:szCs w:val="22"/>
        </w:rPr>
      </w:pPr>
      <w:r w:rsidRPr="004C1654">
        <w:rPr>
          <w:rFonts w:eastAsia="Times New Roman" w:cs="Times New Roman"/>
          <w:color w:val="70AD47" w:themeColor="accent6"/>
          <w:sz w:val="22"/>
          <w:szCs w:val="22"/>
        </w:rPr>
        <w:t>The purpose of each tube was added.</w:t>
      </w:r>
    </w:p>
    <w:p w14:paraId="51944FAF" w14:textId="77777777" w:rsidR="004C1654"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175: Protocol skips step 2.5.</w:t>
      </w:r>
    </w:p>
    <w:p w14:paraId="7BDC5AFF" w14:textId="77777777" w:rsidR="004C1654" w:rsidRPr="004C1654" w:rsidRDefault="004C1654" w:rsidP="002B0482">
      <w:pPr>
        <w:rPr>
          <w:rFonts w:eastAsia="Times New Roman" w:cs="Times New Roman"/>
          <w:color w:val="70AD47" w:themeColor="accent6"/>
          <w:sz w:val="22"/>
          <w:szCs w:val="22"/>
        </w:rPr>
      </w:pPr>
      <w:r w:rsidRPr="004C1654">
        <w:rPr>
          <w:rFonts w:eastAsia="Times New Roman" w:cs="Times New Roman"/>
          <w:color w:val="70AD47" w:themeColor="accent6"/>
          <w:sz w:val="22"/>
          <w:szCs w:val="22"/>
        </w:rPr>
        <w:t>The protocol steps were relabeled.</w:t>
      </w:r>
    </w:p>
    <w:p w14:paraId="7B333B57" w14:textId="77777777" w:rsidR="004C1654"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221, 223: Final concentrations of the wash and staining buffers are unclear.</w:t>
      </w:r>
    </w:p>
    <w:p w14:paraId="63FEAC19" w14:textId="77777777" w:rsidR="004C1654" w:rsidRPr="004C1654" w:rsidRDefault="004C1654" w:rsidP="002B0482">
      <w:pPr>
        <w:rPr>
          <w:rFonts w:eastAsia="Times New Roman" w:cs="Times New Roman"/>
          <w:color w:val="70AD47" w:themeColor="accent6"/>
          <w:sz w:val="22"/>
          <w:szCs w:val="22"/>
        </w:rPr>
      </w:pPr>
      <w:r w:rsidRPr="004C1654">
        <w:rPr>
          <w:rFonts w:eastAsia="Times New Roman" w:cs="Times New Roman"/>
          <w:color w:val="70AD47" w:themeColor="accent6"/>
          <w:sz w:val="22"/>
          <w:szCs w:val="22"/>
        </w:rPr>
        <w:t>The final concentrations of the wash and staining buffers were standardized within the protocol.</w:t>
      </w:r>
    </w:p>
    <w:p w14:paraId="196DD6C2" w14:textId="77777777" w:rsidR="00035318"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226-227: What is the number of serial dilutions?</w:t>
      </w:r>
    </w:p>
    <w:p w14:paraId="7650A6CE" w14:textId="77777777" w:rsidR="00E2360E" w:rsidRDefault="00035318" w:rsidP="002B0482">
      <w:pPr>
        <w:rPr>
          <w:rFonts w:eastAsia="Times New Roman" w:cs="Times New Roman"/>
          <w:color w:val="000000"/>
          <w:sz w:val="22"/>
          <w:szCs w:val="22"/>
        </w:rPr>
      </w:pPr>
      <w:r w:rsidRPr="00E2360E">
        <w:rPr>
          <w:rFonts w:eastAsia="Times New Roman" w:cs="Times New Roman"/>
          <w:color w:val="70AD47" w:themeColor="accent6"/>
          <w:sz w:val="22"/>
          <w:szCs w:val="22"/>
        </w:rPr>
        <w:t>The numbe</w:t>
      </w:r>
      <w:r w:rsidR="00916A4D" w:rsidRPr="00E2360E">
        <w:rPr>
          <w:rFonts w:eastAsia="Times New Roman" w:cs="Times New Roman"/>
          <w:color w:val="70AD47" w:themeColor="accent6"/>
          <w:sz w:val="22"/>
          <w:szCs w:val="22"/>
        </w:rPr>
        <w:t>r</w:t>
      </w:r>
      <w:r w:rsidR="00B83B0D" w:rsidRPr="00E2360E">
        <w:rPr>
          <w:rFonts w:eastAsia="Times New Roman" w:cs="Times New Roman"/>
          <w:color w:val="70AD47" w:themeColor="accent6"/>
          <w:sz w:val="22"/>
          <w:szCs w:val="22"/>
        </w:rPr>
        <w:t xml:space="preserve"> of serial dilutions completed </w:t>
      </w:r>
      <w:r w:rsidR="00E2360E" w:rsidRPr="00E2360E">
        <w:rPr>
          <w:rFonts w:eastAsia="Times New Roman" w:cs="Times New Roman"/>
          <w:color w:val="70AD47" w:themeColor="accent6"/>
          <w:sz w:val="22"/>
          <w:szCs w:val="22"/>
        </w:rPr>
        <w:t>depends on the amount of virus anticipated. For wild type mice were commonly use 4 dilutions, for type I interferon deficient mice we use 8</w:t>
      </w:r>
      <w:r w:rsidR="00E2360E">
        <w:rPr>
          <w:rFonts w:eastAsia="Times New Roman" w:cs="Times New Roman"/>
          <w:color w:val="000000"/>
          <w:sz w:val="22"/>
          <w:szCs w:val="22"/>
        </w:rPr>
        <w:t xml:space="preserve">. </w:t>
      </w:r>
    </w:p>
    <w:p w14:paraId="48405BA3" w14:textId="77777777" w:rsidR="00E2360E"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229: The cell concentration should be 1.5x10^5 cells/mL.</w:t>
      </w:r>
    </w:p>
    <w:p w14:paraId="226A0DCE" w14:textId="77777777" w:rsidR="00E2360E" w:rsidRPr="00E2360E" w:rsidRDefault="00E2360E" w:rsidP="002B0482">
      <w:pPr>
        <w:rPr>
          <w:rFonts w:eastAsia="Times New Roman" w:cs="Times New Roman"/>
          <w:color w:val="70AD47" w:themeColor="accent6"/>
          <w:sz w:val="22"/>
          <w:szCs w:val="22"/>
        </w:rPr>
      </w:pPr>
      <w:r w:rsidRPr="00E2360E">
        <w:rPr>
          <w:rFonts w:eastAsia="Times New Roman" w:cs="Times New Roman"/>
          <w:color w:val="70AD47" w:themeColor="accent6"/>
          <w:sz w:val="22"/>
          <w:szCs w:val="22"/>
        </w:rPr>
        <w:t>The correct cell concentration is listed.</w:t>
      </w:r>
    </w:p>
    <w:p w14:paraId="767BA1F6" w14:textId="77777777" w:rsidR="00E2360E"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242-244: In what direction is the sample diluted? (e.g. A → B → etc.)</w:t>
      </w:r>
    </w:p>
    <w:p w14:paraId="57204D67" w14:textId="77777777" w:rsidR="00203B34" w:rsidRDefault="00E2360E" w:rsidP="002B0482">
      <w:pPr>
        <w:rPr>
          <w:rFonts w:eastAsia="Times New Roman" w:cs="Times New Roman"/>
          <w:color w:val="000000"/>
          <w:sz w:val="22"/>
          <w:szCs w:val="22"/>
        </w:rPr>
      </w:pPr>
      <w:r w:rsidRPr="00E2360E">
        <w:rPr>
          <w:rFonts w:eastAsia="Times New Roman" w:cs="Times New Roman"/>
          <w:color w:val="70AD47" w:themeColor="accent6"/>
          <w:sz w:val="22"/>
          <w:szCs w:val="22"/>
        </w:rPr>
        <w:t xml:space="preserve">We normally dilute samples down </w:t>
      </w:r>
      <w:r w:rsidRPr="00786ADC">
        <w:rPr>
          <w:rFonts w:eastAsia="Times New Roman" w:cs="Times New Roman"/>
          <w:color w:val="70AD47" w:themeColor="accent6"/>
          <w:sz w:val="22"/>
          <w:szCs w:val="22"/>
        </w:rPr>
        <w:t>(e.g. A → B → etc.)</w:t>
      </w:r>
      <w:r w:rsidRPr="00E2360E">
        <w:rPr>
          <w:rFonts w:eastAsia="Times New Roman" w:cs="Times New Roman"/>
          <w:color w:val="70AD47" w:themeColor="accent6"/>
          <w:sz w:val="22"/>
          <w:szCs w:val="22"/>
        </w:rPr>
        <w:t>.</w:t>
      </w:r>
      <w:r w:rsidR="00786ADC" w:rsidRPr="00786ADC">
        <w:rPr>
          <w:rFonts w:eastAsia="PMingLiU" w:cs="PMingLiU"/>
          <w:color w:val="000000"/>
          <w:sz w:val="22"/>
          <w:szCs w:val="22"/>
        </w:rPr>
        <w:br/>
      </w:r>
    </w:p>
    <w:p w14:paraId="0A5E8288" w14:textId="0D46493B" w:rsidR="00E2360E" w:rsidRDefault="00786ADC" w:rsidP="002B0482">
      <w:pPr>
        <w:rPr>
          <w:rFonts w:eastAsia="Times New Roman" w:cs="Times New Roman"/>
          <w:color w:val="000000"/>
          <w:sz w:val="22"/>
          <w:szCs w:val="22"/>
        </w:rPr>
      </w:pPr>
      <w:bookmarkStart w:id="0" w:name="_GoBack"/>
      <w:bookmarkEnd w:id="0"/>
      <w:r w:rsidRPr="00786ADC">
        <w:rPr>
          <w:rFonts w:eastAsia="Times New Roman" w:cs="Times New Roman"/>
          <w:color w:val="000000"/>
          <w:sz w:val="22"/>
          <w:szCs w:val="22"/>
        </w:rPr>
        <w:t>* Line 258: Time range is 32-40 hours. What is the target cell confluency?</w:t>
      </w:r>
    </w:p>
    <w:p w14:paraId="4CE8C035" w14:textId="77777777" w:rsidR="00656EDC" w:rsidRDefault="00E2360E" w:rsidP="002B0482">
      <w:pPr>
        <w:rPr>
          <w:rFonts w:eastAsia="Times New Roman" w:cs="Times New Roman"/>
          <w:color w:val="000000"/>
          <w:sz w:val="22"/>
          <w:szCs w:val="22"/>
        </w:rPr>
      </w:pPr>
      <w:r w:rsidRPr="00656EDC">
        <w:rPr>
          <w:rFonts w:eastAsia="Times New Roman" w:cs="Times New Roman"/>
          <w:color w:val="70AD47" w:themeColor="accent6"/>
          <w:sz w:val="22"/>
          <w:szCs w:val="22"/>
        </w:rPr>
        <w:t xml:space="preserve">The target </w:t>
      </w:r>
      <w:r w:rsidR="00656EDC" w:rsidRPr="00656EDC">
        <w:rPr>
          <w:rFonts w:eastAsia="Times New Roman" w:cs="Times New Roman"/>
          <w:color w:val="70AD47" w:themeColor="accent6"/>
          <w:sz w:val="22"/>
          <w:szCs w:val="22"/>
        </w:rPr>
        <w:t>is a</w:t>
      </w:r>
      <w:r w:rsidRPr="00656EDC">
        <w:rPr>
          <w:rFonts w:eastAsia="Times New Roman" w:cs="Times New Roman"/>
          <w:color w:val="70AD47" w:themeColor="accent6"/>
          <w:sz w:val="22"/>
          <w:szCs w:val="22"/>
        </w:rPr>
        <w:t xml:space="preserve"> </w:t>
      </w:r>
      <w:r w:rsidR="00656EDC" w:rsidRPr="00656EDC">
        <w:rPr>
          <w:rFonts w:cstheme="minorHAnsi"/>
          <w:color w:val="70AD47" w:themeColor="accent6"/>
          <w:sz w:val="22"/>
          <w:szCs w:val="22"/>
        </w:rPr>
        <w:t>90-95% confluent monolayer in each well on the day of the assay for Zika virus.</w:t>
      </w:r>
    </w:p>
    <w:p w14:paraId="7EFCF7DF" w14:textId="77777777" w:rsidR="00656EDC"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274: What should the concentration of primary antibody be?</w:t>
      </w:r>
    </w:p>
    <w:p w14:paraId="25E65C7F" w14:textId="77777777" w:rsidR="00656EDC" w:rsidRPr="00656EDC" w:rsidRDefault="00656EDC" w:rsidP="002B0482">
      <w:pPr>
        <w:rPr>
          <w:rFonts w:eastAsia="Times New Roman" w:cs="Times New Roman"/>
          <w:color w:val="70AD47" w:themeColor="accent6"/>
          <w:sz w:val="22"/>
          <w:szCs w:val="22"/>
        </w:rPr>
      </w:pPr>
      <w:r w:rsidRPr="00656EDC">
        <w:rPr>
          <w:rFonts w:eastAsia="Times New Roman" w:cs="Times New Roman"/>
          <w:color w:val="70AD47" w:themeColor="accent6"/>
          <w:sz w:val="22"/>
          <w:szCs w:val="22"/>
        </w:rPr>
        <w:t>The concentration of the primary antibody should be 1ug/ml.</w:t>
      </w:r>
    </w:p>
    <w:p w14:paraId="27AF903D" w14:textId="77777777" w:rsidR="00656EDC"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330: What is organ toxicity?</w:t>
      </w:r>
    </w:p>
    <w:p w14:paraId="33CEB7AE" w14:textId="55AEA365" w:rsidR="00656EDC" w:rsidRPr="00656EDC" w:rsidRDefault="00656EDC" w:rsidP="002B0482">
      <w:pPr>
        <w:rPr>
          <w:rFonts w:eastAsia="Times New Roman" w:cs="Times New Roman"/>
          <w:color w:val="70AD47" w:themeColor="accent6"/>
          <w:sz w:val="22"/>
          <w:szCs w:val="22"/>
        </w:rPr>
      </w:pPr>
      <w:r w:rsidRPr="00656EDC">
        <w:rPr>
          <w:rFonts w:eastAsia="Times New Roman" w:cs="Times New Roman"/>
          <w:color w:val="70AD47" w:themeColor="accent6"/>
          <w:sz w:val="22"/>
          <w:szCs w:val="22"/>
        </w:rPr>
        <w:t>Organ toxicity is the toxic effect of cellular debri on a vero monolayer. For example</w:t>
      </w:r>
      <w:r w:rsidR="00FD62D0">
        <w:rPr>
          <w:rFonts w:eastAsia="Times New Roman" w:cs="Times New Roman"/>
          <w:color w:val="70AD47" w:themeColor="accent6"/>
          <w:sz w:val="22"/>
          <w:szCs w:val="22"/>
        </w:rPr>
        <w:t>,</w:t>
      </w:r>
      <w:r w:rsidRPr="00656EDC">
        <w:rPr>
          <w:rFonts w:eastAsia="Times New Roman" w:cs="Times New Roman"/>
          <w:color w:val="70AD47" w:themeColor="accent6"/>
          <w:sz w:val="22"/>
          <w:szCs w:val="22"/>
        </w:rPr>
        <w:t xml:space="preserve"> the homogenization of the liver releases numerous enzymes that cause damage to a vero monolayer.</w:t>
      </w:r>
      <w:r>
        <w:rPr>
          <w:rFonts w:eastAsia="Times New Roman" w:cs="Times New Roman"/>
          <w:color w:val="70AD47" w:themeColor="accent6"/>
          <w:sz w:val="22"/>
          <w:szCs w:val="22"/>
        </w:rPr>
        <w:t xml:space="preserve"> A description of this was added to the protocol.</w:t>
      </w:r>
    </w:p>
    <w:p w14:paraId="4F7D63D7" w14:textId="77777777" w:rsidR="001B6F33"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399-401: What are the 2 conditions?</w:t>
      </w:r>
    </w:p>
    <w:p w14:paraId="06E757D4" w14:textId="77777777" w:rsidR="001B6F33" w:rsidRPr="001B6F33" w:rsidRDefault="001B6F33" w:rsidP="002B0482">
      <w:pPr>
        <w:rPr>
          <w:rFonts w:eastAsia="Times New Roman" w:cs="Times New Roman"/>
          <w:color w:val="70AD47" w:themeColor="accent6"/>
          <w:sz w:val="22"/>
          <w:szCs w:val="22"/>
        </w:rPr>
      </w:pPr>
      <w:r w:rsidRPr="001B6F33">
        <w:rPr>
          <w:rFonts w:eastAsia="Times New Roman" w:cs="Times New Roman"/>
          <w:color w:val="70AD47" w:themeColor="accent6"/>
          <w:sz w:val="22"/>
          <w:szCs w:val="22"/>
        </w:rPr>
        <w:t>The two conditions were described.</w:t>
      </w:r>
    </w:p>
    <w:p w14:paraId="31C7F389" w14:textId="77777777" w:rsidR="001B6F33"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 417: Have they tried Dengue virus? Does not plaque well.</w:t>
      </w:r>
    </w:p>
    <w:p w14:paraId="3709B4FB" w14:textId="77777777" w:rsidR="001B6F33" w:rsidRDefault="001B6F33" w:rsidP="002B0482">
      <w:pPr>
        <w:rPr>
          <w:rFonts w:eastAsia="Times New Roman" w:cs="Times New Roman"/>
          <w:color w:val="000000"/>
          <w:sz w:val="22"/>
          <w:szCs w:val="22"/>
        </w:rPr>
      </w:pPr>
      <w:r w:rsidRPr="001B6F33">
        <w:rPr>
          <w:rFonts w:eastAsia="Times New Roman" w:cs="Times New Roman"/>
          <w:color w:val="70AD47" w:themeColor="accent6"/>
          <w:sz w:val="22"/>
          <w:szCs w:val="22"/>
        </w:rPr>
        <w:t>We utilize this exact approach for DENV. There are minor variations in the length of time to allow the virus to replication that varies between serotypes. The appropriate references have been added.</w:t>
      </w:r>
    </w:p>
    <w:p w14:paraId="04DDC5A0" w14:textId="07307959" w:rsidR="00D93D36"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Figure 1:</w:t>
      </w:r>
      <w:r w:rsidRPr="00786ADC">
        <w:rPr>
          <w:rFonts w:eastAsia="Times New Roman" w:cs="Times New Roman"/>
          <w:color w:val="000000"/>
          <w:sz w:val="22"/>
          <w:szCs w:val="22"/>
        </w:rPr>
        <w:br/>
        <w:t>* Line 313: What was the route of injection?</w:t>
      </w:r>
    </w:p>
    <w:p w14:paraId="27BF2D17" w14:textId="3AA08BE5" w:rsidR="00FD62D0" w:rsidRDefault="00FD62D0" w:rsidP="002B0482">
      <w:pPr>
        <w:rPr>
          <w:rFonts w:eastAsia="Times New Roman" w:cs="Times New Roman"/>
          <w:color w:val="70AD47" w:themeColor="accent6"/>
          <w:sz w:val="22"/>
          <w:szCs w:val="22"/>
        </w:rPr>
      </w:pPr>
      <w:r w:rsidRPr="00D93D36">
        <w:rPr>
          <w:rFonts w:eastAsia="Times New Roman" w:cs="Times New Roman"/>
          <w:color w:val="70AD47" w:themeColor="accent6"/>
          <w:sz w:val="22"/>
          <w:szCs w:val="22"/>
        </w:rPr>
        <w:t>S</w:t>
      </w:r>
      <w:r w:rsidR="00D93D36" w:rsidRPr="00D93D36">
        <w:rPr>
          <w:rFonts w:eastAsia="Times New Roman" w:cs="Times New Roman"/>
          <w:color w:val="70AD47" w:themeColor="accent6"/>
          <w:sz w:val="22"/>
          <w:szCs w:val="22"/>
        </w:rPr>
        <w:t>ubcutaneous</w:t>
      </w:r>
    </w:p>
    <w:p w14:paraId="23CEABAB" w14:textId="6C318533" w:rsidR="00FD62D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322-323: Why were the high viral titers surprising? Is it because of the inoculation route?</w:t>
      </w:r>
    </w:p>
    <w:p w14:paraId="3C239EDE" w14:textId="3C3DFD40" w:rsidR="00FD62D0" w:rsidRPr="00FD62D0" w:rsidRDefault="00FD62D0" w:rsidP="002B0482">
      <w:pPr>
        <w:rPr>
          <w:rFonts w:eastAsia="Times New Roman" w:cs="Times New Roman"/>
          <w:color w:val="70AD47" w:themeColor="accent6"/>
          <w:sz w:val="22"/>
          <w:szCs w:val="22"/>
        </w:rPr>
      </w:pPr>
      <w:r w:rsidRPr="00FD62D0">
        <w:rPr>
          <w:rFonts w:eastAsia="Times New Roman" w:cs="Times New Roman"/>
          <w:color w:val="70AD47" w:themeColor="accent6"/>
          <w:sz w:val="22"/>
          <w:szCs w:val="22"/>
        </w:rPr>
        <w:t>The high viral titers were surprising, because the mice have high viral loads within the CNS but survive infection. This points to a type I interferon independent mechanism of viral clearance from the CNS.</w:t>
      </w:r>
    </w:p>
    <w:p w14:paraId="31294D81" w14:textId="77777777" w:rsidR="00FD62D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What sex are these mice?</w:t>
      </w:r>
    </w:p>
    <w:p w14:paraId="42C2C64D" w14:textId="77777777" w:rsidR="00FD62D0" w:rsidRPr="00FD62D0" w:rsidRDefault="00FD62D0" w:rsidP="002B0482">
      <w:pPr>
        <w:rPr>
          <w:rFonts w:eastAsia="Times New Roman" w:cs="Times New Roman"/>
          <w:color w:val="70AD47" w:themeColor="accent6"/>
          <w:sz w:val="22"/>
          <w:szCs w:val="22"/>
        </w:rPr>
      </w:pPr>
      <w:r w:rsidRPr="00FD62D0">
        <w:rPr>
          <w:rFonts w:eastAsia="Times New Roman" w:cs="Times New Roman"/>
          <w:color w:val="70AD47" w:themeColor="accent6"/>
          <w:sz w:val="22"/>
          <w:szCs w:val="22"/>
        </w:rPr>
        <w:t>The mice are female.</w:t>
      </w:r>
    </w:p>
    <w:p w14:paraId="0328C67D" w14:textId="77777777" w:rsidR="00FD62D0"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Why is kidney data only n = 3?</w:t>
      </w:r>
    </w:p>
    <w:p w14:paraId="1D584637" w14:textId="77777777" w:rsidR="00FD62D0" w:rsidRDefault="00FD62D0" w:rsidP="002B0482">
      <w:pPr>
        <w:rPr>
          <w:rFonts w:eastAsia="Times New Roman" w:cs="Times New Roman"/>
          <w:color w:val="70AD47" w:themeColor="accent6"/>
          <w:sz w:val="22"/>
          <w:szCs w:val="22"/>
        </w:rPr>
      </w:pPr>
      <w:r w:rsidRPr="00FD62D0">
        <w:rPr>
          <w:rFonts w:eastAsia="Times New Roman" w:cs="Times New Roman"/>
          <w:color w:val="70AD47" w:themeColor="accent6"/>
          <w:sz w:val="22"/>
          <w:szCs w:val="22"/>
        </w:rPr>
        <w:t xml:space="preserve">One kidney was lost. It was accidently left in the dry ice bucket and it was not noticed for several days so that sample was excluded from analysis. </w:t>
      </w:r>
    </w:p>
    <w:p w14:paraId="694856DC" w14:textId="77777777" w:rsidR="00FD62D0" w:rsidRDefault="00786ADC" w:rsidP="002B0482">
      <w:pPr>
        <w:rPr>
          <w:rFonts w:eastAsia="Times New Roman" w:cs="Times New Roman"/>
          <w:color w:val="70AD47" w:themeColor="accent6"/>
          <w:sz w:val="22"/>
          <w:szCs w:val="22"/>
        </w:rPr>
      </w:pPr>
      <w:r w:rsidRPr="00786ADC">
        <w:rPr>
          <w:rFonts w:eastAsia="Times New Roman" w:cs="Times New Roman"/>
          <w:color w:val="000000"/>
          <w:sz w:val="22"/>
          <w:szCs w:val="22"/>
        </w:rPr>
        <w:br/>
      </w:r>
      <w:r w:rsidR="00FD62D0">
        <w:rPr>
          <w:rFonts w:eastAsia="Times New Roman" w:cs="Times New Roman"/>
          <w:color w:val="000000" w:themeColor="text1"/>
          <w:sz w:val="22"/>
          <w:szCs w:val="22"/>
        </w:rPr>
        <w:t>*</w:t>
      </w:r>
      <w:r w:rsidRPr="00786ADC">
        <w:rPr>
          <w:rFonts w:eastAsia="Times New Roman" w:cs="Times New Roman"/>
          <w:color w:val="000000" w:themeColor="text1"/>
          <w:sz w:val="22"/>
          <w:szCs w:val="22"/>
        </w:rPr>
        <w:t>what is the limit of detection?</w:t>
      </w:r>
      <w:r w:rsidR="00B47299" w:rsidRPr="00FD62D0">
        <w:rPr>
          <w:rFonts w:eastAsia="Times New Roman" w:cs="Times New Roman"/>
          <w:color w:val="000000" w:themeColor="text1"/>
          <w:sz w:val="22"/>
          <w:szCs w:val="22"/>
        </w:rPr>
        <w:t xml:space="preserve"> </w:t>
      </w:r>
      <w:r w:rsidR="00B47299" w:rsidRPr="00D93D36">
        <w:rPr>
          <w:rFonts w:eastAsia="Times New Roman" w:cs="Times New Roman"/>
          <w:color w:val="70AD47" w:themeColor="accent6"/>
          <w:sz w:val="22"/>
          <w:szCs w:val="22"/>
        </w:rPr>
        <w:t xml:space="preserve">The limit of detection </w:t>
      </w:r>
      <w:r w:rsidR="00FD62D0">
        <w:rPr>
          <w:rFonts w:eastAsia="Times New Roman" w:cs="Times New Roman"/>
          <w:color w:val="70AD47" w:themeColor="accent6"/>
          <w:sz w:val="22"/>
          <w:szCs w:val="22"/>
        </w:rPr>
        <w:t>varies based upon the organ.</w:t>
      </w:r>
    </w:p>
    <w:p w14:paraId="75D04EA7" w14:textId="77777777" w:rsidR="00B94B06"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Figure 2:</w:t>
      </w:r>
    </w:p>
    <w:p w14:paraId="18B80C2E" w14:textId="77777777" w:rsidR="00B94B06" w:rsidRDefault="00B94B06" w:rsidP="002B0482">
      <w:pPr>
        <w:rPr>
          <w:rFonts w:eastAsia="Times New Roman" w:cs="Times New Roman"/>
          <w:color w:val="000000"/>
          <w:sz w:val="22"/>
          <w:szCs w:val="22"/>
        </w:rPr>
      </w:pPr>
    </w:p>
    <w:p w14:paraId="67B7EFEA" w14:textId="33078F58" w:rsidR="00B94B06" w:rsidRPr="0097542B" w:rsidRDefault="00B94B06" w:rsidP="002B0482">
      <w:pPr>
        <w:rPr>
          <w:rFonts w:eastAsia="Times New Roman" w:cs="Times New Roman"/>
          <w:color w:val="70AD47" w:themeColor="accent6"/>
          <w:sz w:val="22"/>
          <w:szCs w:val="22"/>
        </w:rPr>
      </w:pPr>
      <w:r w:rsidRPr="0097542B">
        <w:rPr>
          <w:rFonts w:eastAsia="Times New Roman" w:cs="Times New Roman"/>
          <w:color w:val="70AD47" w:themeColor="accent6"/>
          <w:sz w:val="22"/>
          <w:szCs w:val="22"/>
        </w:rPr>
        <w:t xml:space="preserve">Figure 2 was </w:t>
      </w:r>
      <w:r w:rsidR="00E64B94" w:rsidRPr="0097542B">
        <w:rPr>
          <w:rFonts w:eastAsia="Times New Roman" w:cs="Times New Roman"/>
          <w:color w:val="70AD47" w:themeColor="accent6"/>
          <w:sz w:val="22"/>
          <w:szCs w:val="22"/>
        </w:rPr>
        <w:t>redeveloped</w:t>
      </w:r>
      <w:r w:rsidRPr="0097542B">
        <w:rPr>
          <w:rFonts w:eastAsia="Times New Roman" w:cs="Times New Roman"/>
          <w:color w:val="70AD47" w:themeColor="accent6"/>
          <w:sz w:val="22"/>
          <w:szCs w:val="22"/>
        </w:rPr>
        <w:t xml:space="preserve"> to </w:t>
      </w:r>
      <w:r w:rsidR="00E64B94" w:rsidRPr="0097542B">
        <w:rPr>
          <w:rFonts w:eastAsia="Times New Roman" w:cs="Times New Roman"/>
          <w:color w:val="70AD47" w:themeColor="accent6"/>
          <w:sz w:val="22"/>
          <w:szCs w:val="22"/>
        </w:rPr>
        <w:t xml:space="preserve">highlight common technical errors in panels a-c. </w:t>
      </w:r>
      <w:r w:rsidRPr="0097542B">
        <w:rPr>
          <w:rFonts w:eastAsia="Times New Roman" w:cs="Times New Roman"/>
          <w:color w:val="70AD47" w:themeColor="accent6"/>
          <w:sz w:val="22"/>
          <w:szCs w:val="22"/>
        </w:rPr>
        <w:t xml:space="preserve"> </w:t>
      </w:r>
      <w:r w:rsidR="00E64B94" w:rsidRPr="0097542B">
        <w:rPr>
          <w:rFonts w:eastAsia="Times New Roman" w:cs="Times New Roman"/>
          <w:color w:val="70AD47" w:themeColor="accent6"/>
          <w:sz w:val="22"/>
          <w:szCs w:val="22"/>
        </w:rPr>
        <w:t xml:space="preserve">Panel d illustrates how cell density affects the </w:t>
      </w:r>
      <w:r w:rsidR="0097542B" w:rsidRPr="0097542B">
        <w:rPr>
          <w:rFonts w:eastAsia="Times New Roman" w:cs="Times New Roman"/>
          <w:color w:val="70AD47" w:themeColor="accent6"/>
          <w:sz w:val="22"/>
          <w:szCs w:val="22"/>
        </w:rPr>
        <w:t>sensitivity.</w:t>
      </w:r>
      <w:r w:rsidR="0097542B">
        <w:rPr>
          <w:rFonts w:eastAsia="Times New Roman" w:cs="Times New Roman"/>
          <w:color w:val="70AD47" w:themeColor="accent6"/>
          <w:sz w:val="22"/>
          <w:szCs w:val="22"/>
        </w:rPr>
        <w:t xml:space="preserve"> Answers to specific questions are listed below and are added to the manuscript.</w:t>
      </w:r>
    </w:p>
    <w:p w14:paraId="74B9255A" w14:textId="5B1CA4FB" w:rsidR="00663EF7" w:rsidRDefault="00786ADC" w:rsidP="002B0482">
      <w:pPr>
        <w:rPr>
          <w:rFonts w:eastAsia="Times New Roman" w:cs="Times New Roman"/>
          <w:color w:val="000000"/>
          <w:sz w:val="22"/>
          <w:szCs w:val="22"/>
        </w:rPr>
      </w:pPr>
      <w:r w:rsidRPr="00786ADC">
        <w:rPr>
          <w:rFonts w:eastAsia="Times New Roman" w:cs="Times New Roman"/>
          <w:color w:val="000000"/>
          <w:sz w:val="22"/>
          <w:szCs w:val="22"/>
        </w:rPr>
        <w:br/>
        <w:t>* Lines 346-348: So is 60% or 90% cell confluency better?</w:t>
      </w:r>
    </w:p>
    <w:p w14:paraId="74FE41DF" w14:textId="510B17B7" w:rsidR="00DD0670" w:rsidRDefault="00663EF7" w:rsidP="002B0482">
      <w:pPr>
        <w:rPr>
          <w:rFonts w:eastAsia="Times New Roman" w:cs="Times New Roman"/>
          <w:color w:val="000000"/>
          <w:sz w:val="22"/>
          <w:szCs w:val="22"/>
        </w:rPr>
      </w:pPr>
      <w:r w:rsidRPr="00663EF7">
        <w:rPr>
          <w:rFonts w:eastAsia="Times New Roman" w:cs="Times New Roman"/>
          <w:color w:val="70AD47" w:themeColor="accent6"/>
          <w:sz w:val="22"/>
          <w:szCs w:val="22"/>
        </w:rPr>
        <w:t>90% confluency is best</w:t>
      </w:r>
      <w:r>
        <w:rPr>
          <w:rFonts w:eastAsia="Times New Roman" w:cs="Times New Roman"/>
          <w:color w:val="000000"/>
          <w:sz w:val="22"/>
          <w:szCs w:val="22"/>
        </w:rPr>
        <w:t>.</w:t>
      </w:r>
      <w:r w:rsidR="00786ADC" w:rsidRPr="00786ADC">
        <w:rPr>
          <w:rFonts w:eastAsia="Times New Roman" w:cs="Times New Roman"/>
          <w:color w:val="000000"/>
          <w:sz w:val="22"/>
          <w:szCs w:val="22"/>
        </w:rPr>
        <w:br/>
        <w:t>* A v. B: Are the mouse strains and inoculation titers supposed to be different? Why?</w:t>
      </w:r>
    </w:p>
    <w:p w14:paraId="3199A451" w14:textId="77777777" w:rsidR="00663EF7" w:rsidRDefault="00663EF7" w:rsidP="002B0482">
      <w:pPr>
        <w:rPr>
          <w:rFonts w:eastAsia="Times New Roman" w:cs="Times New Roman"/>
          <w:color w:val="000000"/>
          <w:sz w:val="22"/>
          <w:szCs w:val="22"/>
        </w:rPr>
      </w:pPr>
      <w:r w:rsidRPr="00663EF7">
        <w:rPr>
          <w:rFonts w:eastAsia="Times New Roman" w:cs="Times New Roman"/>
          <w:color w:val="70AD47" w:themeColor="accent6"/>
          <w:sz w:val="22"/>
          <w:szCs w:val="22"/>
        </w:rPr>
        <w:t>The viral titer</w:t>
      </w:r>
      <w:r w:rsidR="00DD0670" w:rsidRPr="00663EF7">
        <w:rPr>
          <w:rFonts w:eastAsia="Times New Roman" w:cs="Times New Roman"/>
          <w:color w:val="70AD47" w:themeColor="accent6"/>
          <w:sz w:val="22"/>
          <w:szCs w:val="22"/>
        </w:rPr>
        <w:t xml:space="preserve"> in the liver are different between </w:t>
      </w:r>
      <w:r w:rsidRPr="00663EF7">
        <w:rPr>
          <w:rFonts w:eastAsia="Times New Roman" w:cs="Times New Roman"/>
          <w:color w:val="70AD47" w:themeColor="accent6"/>
          <w:sz w:val="22"/>
          <w:szCs w:val="22"/>
        </w:rPr>
        <w:t>the experiment shown in Fig 2A and Fig 2B.</w:t>
      </w:r>
      <w:r w:rsidR="00DD0670" w:rsidRPr="00663EF7">
        <w:rPr>
          <w:rFonts w:eastAsia="Times New Roman" w:cs="Times New Roman"/>
          <w:color w:val="70AD47" w:themeColor="accent6"/>
          <w:sz w:val="22"/>
          <w:szCs w:val="22"/>
        </w:rPr>
        <w:t xml:space="preserve"> The goal is to </w:t>
      </w:r>
      <w:r w:rsidRPr="00663EF7">
        <w:rPr>
          <w:rFonts w:eastAsia="Times New Roman" w:cs="Times New Roman"/>
          <w:color w:val="70AD47" w:themeColor="accent6"/>
          <w:sz w:val="22"/>
          <w:szCs w:val="22"/>
        </w:rPr>
        <w:t xml:space="preserve">illustrate how organ toxicity can mask low viral titers. </w:t>
      </w:r>
      <w:r w:rsidR="00786ADC" w:rsidRPr="00786ADC">
        <w:rPr>
          <w:rFonts w:eastAsia="Times New Roman" w:cs="Times New Roman"/>
          <w:color w:val="000000"/>
          <w:sz w:val="22"/>
          <w:szCs w:val="22"/>
        </w:rPr>
        <w:br/>
        <w:t>* A, B, C: Plate rows and columns could be annotated.</w:t>
      </w:r>
    </w:p>
    <w:p w14:paraId="26B7FA64" w14:textId="77777777" w:rsidR="00663EF7" w:rsidRDefault="00663EF7" w:rsidP="002B0482">
      <w:pPr>
        <w:rPr>
          <w:rFonts w:eastAsia="Times New Roman" w:cs="Times New Roman"/>
          <w:color w:val="000000"/>
          <w:sz w:val="22"/>
          <w:szCs w:val="22"/>
        </w:rPr>
      </w:pPr>
      <w:r w:rsidRPr="00663EF7">
        <w:rPr>
          <w:rFonts w:eastAsia="Times New Roman" w:cs="Times New Roman"/>
          <w:color w:val="70AD47" w:themeColor="accent6"/>
          <w:sz w:val="22"/>
          <w:szCs w:val="22"/>
        </w:rPr>
        <w:t>Plate rows and columns are now annotated.</w:t>
      </w:r>
      <w:r w:rsidR="00786ADC" w:rsidRPr="00786ADC">
        <w:rPr>
          <w:rFonts w:eastAsia="Times New Roman" w:cs="Times New Roman"/>
          <w:color w:val="000000"/>
          <w:sz w:val="22"/>
          <w:szCs w:val="22"/>
        </w:rPr>
        <w:br/>
        <w:t>* B: What do the well labels in green and red text mean? All of those unnecessary text in the figure should be removed. TNTC is not defined anywhere.</w:t>
      </w:r>
    </w:p>
    <w:p w14:paraId="74F205DA" w14:textId="77777777" w:rsidR="00B94B06" w:rsidRDefault="00663EF7" w:rsidP="002B0482">
      <w:pPr>
        <w:rPr>
          <w:rFonts w:eastAsia="Times New Roman" w:cs="Times New Roman"/>
          <w:color w:val="000000"/>
          <w:sz w:val="22"/>
          <w:szCs w:val="22"/>
        </w:rPr>
      </w:pPr>
      <w:r w:rsidRPr="00663EF7">
        <w:rPr>
          <w:rFonts w:eastAsia="Times New Roman" w:cs="Times New Roman"/>
          <w:color w:val="70AD47" w:themeColor="accent6"/>
          <w:sz w:val="22"/>
          <w:szCs w:val="22"/>
        </w:rPr>
        <w:t>Individual specific wells are labeled according to the manuscript text. TNTC- too numerous to count, has been properly labeled.</w:t>
      </w:r>
      <w:r w:rsidR="00786ADC" w:rsidRPr="00786ADC">
        <w:rPr>
          <w:rFonts w:eastAsia="Times New Roman" w:cs="Times New Roman"/>
          <w:color w:val="000000"/>
          <w:sz w:val="22"/>
          <w:szCs w:val="22"/>
        </w:rPr>
        <w:br/>
        <w:t>* C: What is cell confluency in columns 1-6? What organs were plated? Why not label all wells where *, $, and &amp; are applicable?</w:t>
      </w:r>
    </w:p>
    <w:p w14:paraId="6F878DAF" w14:textId="2CB1934E" w:rsidR="00786ADC" w:rsidRPr="00786ADC" w:rsidRDefault="00B94B06" w:rsidP="002B0482">
      <w:pPr>
        <w:rPr>
          <w:rFonts w:eastAsia="Times New Roman" w:cs="Times New Roman"/>
          <w:sz w:val="22"/>
          <w:szCs w:val="22"/>
        </w:rPr>
      </w:pPr>
      <w:r w:rsidRPr="00B94B06">
        <w:rPr>
          <w:rFonts w:eastAsia="Times New Roman" w:cs="Times New Roman"/>
          <w:color w:val="70AD47" w:themeColor="accent6"/>
          <w:sz w:val="22"/>
          <w:szCs w:val="22"/>
        </w:rPr>
        <w:t>Panel C was separated into 2 separate panels to highlight the impact of technical errors versus cell density differences.</w:t>
      </w:r>
      <w:r w:rsidR="00786ADC" w:rsidRPr="00786ADC">
        <w:rPr>
          <w:rFonts w:eastAsia="Times New Roman" w:cs="Times New Roman"/>
          <w:color w:val="000000"/>
          <w:sz w:val="22"/>
          <w:szCs w:val="22"/>
        </w:rPr>
        <w:br/>
      </w:r>
    </w:p>
    <w:p w14:paraId="3E537181" w14:textId="77777777" w:rsidR="00786ADC" w:rsidRPr="00786ADC" w:rsidRDefault="00786ADC" w:rsidP="005E5DB7">
      <w:pPr>
        <w:jc w:val="both"/>
        <w:rPr>
          <w:rFonts w:eastAsia="Times New Roman" w:cs="Times New Roman"/>
          <w:sz w:val="22"/>
          <w:szCs w:val="22"/>
        </w:rPr>
      </w:pPr>
      <w:r w:rsidRPr="00786ADC">
        <w:rPr>
          <w:rFonts w:eastAsia="Times New Roman" w:cs="Times New Roman"/>
          <w:sz w:val="22"/>
          <w:szCs w:val="22"/>
        </w:rPr>
        <w:pict w14:anchorId="51FA71D2">
          <v:rect id="_x0000_i1025" style="width:0;height:1.5pt" o:hralign="center" o:hrstd="t" o:hrnoshade="t" o:hr="t" fillcolor="black" stroked="f"/>
        </w:pict>
      </w:r>
    </w:p>
    <w:p w14:paraId="22363051" w14:textId="77777777" w:rsidR="00786ADC" w:rsidRPr="00786ADC" w:rsidRDefault="00786ADC" w:rsidP="005E5DB7">
      <w:pPr>
        <w:jc w:val="both"/>
        <w:rPr>
          <w:rFonts w:eastAsia="Times New Roman" w:cs="Times New Roman"/>
          <w:sz w:val="22"/>
          <w:szCs w:val="22"/>
        </w:rPr>
      </w:pPr>
      <w:r w:rsidRPr="00786ADC">
        <w:rPr>
          <w:rFonts w:eastAsia="Times New Roman" w:cs="Times New Roman"/>
          <w:i/>
          <w:iCs/>
          <w:color w:val="000000"/>
          <w:sz w:val="22"/>
          <w:szCs w:val="22"/>
        </w:rPr>
        <w:t>In compliance with data protection regulations, please contact the publication office if you would like to have your personal information removed from the database.</w:t>
      </w:r>
    </w:p>
    <w:p w14:paraId="13E84DB9" w14:textId="77777777" w:rsidR="00917BE2" w:rsidRPr="005E5DB7" w:rsidRDefault="00917BE2" w:rsidP="005E5DB7">
      <w:pPr>
        <w:jc w:val="both"/>
        <w:rPr>
          <w:sz w:val="22"/>
          <w:szCs w:val="22"/>
        </w:rPr>
      </w:pPr>
    </w:p>
    <w:sectPr w:rsidR="00917BE2" w:rsidRPr="005E5DB7" w:rsidSect="0011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DC"/>
    <w:rsid w:val="00000088"/>
    <w:rsid w:val="00014BB3"/>
    <w:rsid w:val="00035318"/>
    <w:rsid w:val="0004757E"/>
    <w:rsid w:val="00052A15"/>
    <w:rsid w:val="00052F29"/>
    <w:rsid w:val="000556BD"/>
    <w:rsid w:val="000564C1"/>
    <w:rsid w:val="00065F82"/>
    <w:rsid w:val="000774C6"/>
    <w:rsid w:val="000A13AD"/>
    <w:rsid w:val="000A20EA"/>
    <w:rsid w:val="000A5048"/>
    <w:rsid w:val="000B0CB0"/>
    <w:rsid w:val="000B404C"/>
    <w:rsid w:val="000D4E12"/>
    <w:rsid w:val="000D6FE3"/>
    <w:rsid w:val="000D77C0"/>
    <w:rsid w:val="000E5F28"/>
    <w:rsid w:val="000F0133"/>
    <w:rsid w:val="000F5ED7"/>
    <w:rsid w:val="00101BCB"/>
    <w:rsid w:val="00103E6E"/>
    <w:rsid w:val="00107316"/>
    <w:rsid w:val="00107372"/>
    <w:rsid w:val="00111CC3"/>
    <w:rsid w:val="0011282F"/>
    <w:rsid w:val="00113A07"/>
    <w:rsid w:val="00114CB8"/>
    <w:rsid w:val="00124026"/>
    <w:rsid w:val="00130E19"/>
    <w:rsid w:val="0013131D"/>
    <w:rsid w:val="00144036"/>
    <w:rsid w:val="00144147"/>
    <w:rsid w:val="00157753"/>
    <w:rsid w:val="00161300"/>
    <w:rsid w:val="001629AB"/>
    <w:rsid w:val="00170B59"/>
    <w:rsid w:val="001717E0"/>
    <w:rsid w:val="00172492"/>
    <w:rsid w:val="00176233"/>
    <w:rsid w:val="00184694"/>
    <w:rsid w:val="00184EED"/>
    <w:rsid w:val="00185E45"/>
    <w:rsid w:val="00190D14"/>
    <w:rsid w:val="00190F56"/>
    <w:rsid w:val="001939E0"/>
    <w:rsid w:val="001A0666"/>
    <w:rsid w:val="001A3AA8"/>
    <w:rsid w:val="001A516C"/>
    <w:rsid w:val="001B6F33"/>
    <w:rsid w:val="001C2F83"/>
    <w:rsid w:val="001D53B1"/>
    <w:rsid w:val="001E2610"/>
    <w:rsid w:val="001E2A71"/>
    <w:rsid w:val="001E460C"/>
    <w:rsid w:val="001E6CD6"/>
    <w:rsid w:val="001E7B2F"/>
    <w:rsid w:val="001F0DA5"/>
    <w:rsid w:val="001F14B0"/>
    <w:rsid w:val="001F5328"/>
    <w:rsid w:val="001F6846"/>
    <w:rsid w:val="00203B34"/>
    <w:rsid w:val="00222143"/>
    <w:rsid w:val="00231662"/>
    <w:rsid w:val="002361A8"/>
    <w:rsid w:val="00251F61"/>
    <w:rsid w:val="00252572"/>
    <w:rsid w:val="00254435"/>
    <w:rsid w:val="00266414"/>
    <w:rsid w:val="00272C54"/>
    <w:rsid w:val="00285B4F"/>
    <w:rsid w:val="00290D28"/>
    <w:rsid w:val="002A2159"/>
    <w:rsid w:val="002A528A"/>
    <w:rsid w:val="002B0482"/>
    <w:rsid w:val="002D6C24"/>
    <w:rsid w:val="00324DBE"/>
    <w:rsid w:val="00325007"/>
    <w:rsid w:val="0032524E"/>
    <w:rsid w:val="00335EE0"/>
    <w:rsid w:val="003474A9"/>
    <w:rsid w:val="00347D65"/>
    <w:rsid w:val="003534AC"/>
    <w:rsid w:val="0035367A"/>
    <w:rsid w:val="00354AD7"/>
    <w:rsid w:val="00356F90"/>
    <w:rsid w:val="00365C79"/>
    <w:rsid w:val="003665ED"/>
    <w:rsid w:val="00381B37"/>
    <w:rsid w:val="00391E98"/>
    <w:rsid w:val="003B09B6"/>
    <w:rsid w:val="003B5A29"/>
    <w:rsid w:val="003B6ECA"/>
    <w:rsid w:val="003C6AF2"/>
    <w:rsid w:val="003C77B1"/>
    <w:rsid w:val="003D094A"/>
    <w:rsid w:val="003D48A5"/>
    <w:rsid w:val="003D6CD2"/>
    <w:rsid w:val="003E669C"/>
    <w:rsid w:val="003F28C7"/>
    <w:rsid w:val="003F634E"/>
    <w:rsid w:val="0040641C"/>
    <w:rsid w:val="004069CD"/>
    <w:rsid w:val="00407DBE"/>
    <w:rsid w:val="00414F98"/>
    <w:rsid w:val="00427226"/>
    <w:rsid w:val="00427588"/>
    <w:rsid w:val="00435B23"/>
    <w:rsid w:val="00442FC0"/>
    <w:rsid w:val="00447E8F"/>
    <w:rsid w:val="00466BF9"/>
    <w:rsid w:val="00474D73"/>
    <w:rsid w:val="00481787"/>
    <w:rsid w:val="00492FE8"/>
    <w:rsid w:val="004B5CAE"/>
    <w:rsid w:val="004C05E5"/>
    <w:rsid w:val="004C0F44"/>
    <w:rsid w:val="004C1654"/>
    <w:rsid w:val="004D2D1D"/>
    <w:rsid w:val="004D71FA"/>
    <w:rsid w:val="004E69FC"/>
    <w:rsid w:val="004F2CD9"/>
    <w:rsid w:val="004F53D5"/>
    <w:rsid w:val="004F7C8B"/>
    <w:rsid w:val="00502743"/>
    <w:rsid w:val="005040CF"/>
    <w:rsid w:val="005129C3"/>
    <w:rsid w:val="0051328A"/>
    <w:rsid w:val="00517663"/>
    <w:rsid w:val="00522CE5"/>
    <w:rsid w:val="0052445A"/>
    <w:rsid w:val="00534AF4"/>
    <w:rsid w:val="00535757"/>
    <w:rsid w:val="0054299D"/>
    <w:rsid w:val="00551A8B"/>
    <w:rsid w:val="00580BE7"/>
    <w:rsid w:val="005A2C81"/>
    <w:rsid w:val="005D2B85"/>
    <w:rsid w:val="005D501B"/>
    <w:rsid w:val="005E41DC"/>
    <w:rsid w:val="005E5DB7"/>
    <w:rsid w:val="005F4DC2"/>
    <w:rsid w:val="005F7D8E"/>
    <w:rsid w:val="006207F3"/>
    <w:rsid w:val="006308C0"/>
    <w:rsid w:val="006553F3"/>
    <w:rsid w:val="00656EDC"/>
    <w:rsid w:val="00663EF7"/>
    <w:rsid w:val="00667E7C"/>
    <w:rsid w:val="00673BC5"/>
    <w:rsid w:val="006964AF"/>
    <w:rsid w:val="006A314D"/>
    <w:rsid w:val="006A7DC2"/>
    <w:rsid w:val="006B111D"/>
    <w:rsid w:val="006B607B"/>
    <w:rsid w:val="006B7361"/>
    <w:rsid w:val="006C102A"/>
    <w:rsid w:val="006D44C5"/>
    <w:rsid w:val="006D4F3B"/>
    <w:rsid w:val="006D75FB"/>
    <w:rsid w:val="006E666E"/>
    <w:rsid w:val="006F155E"/>
    <w:rsid w:val="006F69F8"/>
    <w:rsid w:val="00712002"/>
    <w:rsid w:val="007175BD"/>
    <w:rsid w:val="00735BED"/>
    <w:rsid w:val="00742688"/>
    <w:rsid w:val="007432D5"/>
    <w:rsid w:val="00743AF3"/>
    <w:rsid w:val="00755096"/>
    <w:rsid w:val="00755570"/>
    <w:rsid w:val="00756CD8"/>
    <w:rsid w:val="00772A23"/>
    <w:rsid w:val="00773CD0"/>
    <w:rsid w:val="00786ADC"/>
    <w:rsid w:val="007918E4"/>
    <w:rsid w:val="007A2A6E"/>
    <w:rsid w:val="007B6E64"/>
    <w:rsid w:val="007C0797"/>
    <w:rsid w:val="007D4F59"/>
    <w:rsid w:val="007E628D"/>
    <w:rsid w:val="0080571B"/>
    <w:rsid w:val="00841366"/>
    <w:rsid w:val="00842B4A"/>
    <w:rsid w:val="00855A1C"/>
    <w:rsid w:val="00870AA2"/>
    <w:rsid w:val="00884383"/>
    <w:rsid w:val="0088670A"/>
    <w:rsid w:val="008A1420"/>
    <w:rsid w:val="008B5796"/>
    <w:rsid w:val="008C2DE7"/>
    <w:rsid w:val="008D11FA"/>
    <w:rsid w:val="008D440F"/>
    <w:rsid w:val="008D6256"/>
    <w:rsid w:val="0090007B"/>
    <w:rsid w:val="00902D9A"/>
    <w:rsid w:val="00911298"/>
    <w:rsid w:val="00916A4D"/>
    <w:rsid w:val="00917BE2"/>
    <w:rsid w:val="00917CBE"/>
    <w:rsid w:val="00917DDF"/>
    <w:rsid w:val="0092119B"/>
    <w:rsid w:val="009276CE"/>
    <w:rsid w:val="0093250D"/>
    <w:rsid w:val="00941C72"/>
    <w:rsid w:val="009740D3"/>
    <w:rsid w:val="0097542B"/>
    <w:rsid w:val="0099163E"/>
    <w:rsid w:val="009937D2"/>
    <w:rsid w:val="009C299E"/>
    <w:rsid w:val="009C2D2B"/>
    <w:rsid w:val="009D2E6A"/>
    <w:rsid w:val="009F1416"/>
    <w:rsid w:val="00A00CC0"/>
    <w:rsid w:val="00A057D2"/>
    <w:rsid w:val="00A06F8C"/>
    <w:rsid w:val="00A106E2"/>
    <w:rsid w:val="00A269A2"/>
    <w:rsid w:val="00A41A29"/>
    <w:rsid w:val="00A50D16"/>
    <w:rsid w:val="00A720D9"/>
    <w:rsid w:val="00A76747"/>
    <w:rsid w:val="00AA4FCB"/>
    <w:rsid w:val="00AA6DF0"/>
    <w:rsid w:val="00AA7B11"/>
    <w:rsid w:val="00AB354C"/>
    <w:rsid w:val="00AB6FF5"/>
    <w:rsid w:val="00AC2E1B"/>
    <w:rsid w:val="00AC4E23"/>
    <w:rsid w:val="00AE45F4"/>
    <w:rsid w:val="00B17B88"/>
    <w:rsid w:val="00B221D9"/>
    <w:rsid w:val="00B35D7E"/>
    <w:rsid w:val="00B37B2B"/>
    <w:rsid w:val="00B40E99"/>
    <w:rsid w:val="00B47299"/>
    <w:rsid w:val="00B47A2F"/>
    <w:rsid w:val="00B55CA8"/>
    <w:rsid w:val="00B726FC"/>
    <w:rsid w:val="00B73A7D"/>
    <w:rsid w:val="00B765C0"/>
    <w:rsid w:val="00B778B9"/>
    <w:rsid w:val="00B82C5C"/>
    <w:rsid w:val="00B83B0D"/>
    <w:rsid w:val="00B938A9"/>
    <w:rsid w:val="00B94B06"/>
    <w:rsid w:val="00B96A97"/>
    <w:rsid w:val="00B96B02"/>
    <w:rsid w:val="00BB3921"/>
    <w:rsid w:val="00BF279D"/>
    <w:rsid w:val="00BF3806"/>
    <w:rsid w:val="00BF4866"/>
    <w:rsid w:val="00C012CF"/>
    <w:rsid w:val="00C01D81"/>
    <w:rsid w:val="00C04294"/>
    <w:rsid w:val="00C10E75"/>
    <w:rsid w:val="00C124B4"/>
    <w:rsid w:val="00C14EF9"/>
    <w:rsid w:val="00C266A1"/>
    <w:rsid w:val="00C35203"/>
    <w:rsid w:val="00C42685"/>
    <w:rsid w:val="00C42B4B"/>
    <w:rsid w:val="00C50152"/>
    <w:rsid w:val="00C66E3D"/>
    <w:rsid w:val="00C80BA1"/>
    <w:rsid w:val="00CA0023"/>
    <w:rsid w:val="00CB4B6E"/>
    <w:rsid w:val="00CB5806"/>
    <w:rsid w:val="00CD0209"/>
    <w:rsid w:val="00CD5E23"/>
    <w:rsid w:val="00D150F9"/>
    <w:rsid w:val="00D416A8"/>
    <w:rsid w:val="00D51685"/>
    <w:rsid w:val="00D662E8"/>
    <w:rsid w:val="00D672F2"/>
    <w:rsid w:val="00D72979"/>
    <w:rsid w:val="00D84096"/>
    <w:rsid w:val="00D93D36"/>
    <w:rsid w:val="00D97035"/>
    <w:rsid w:val="00DB794C"/>
    <w:rsid w:val="00DC0D33"/>
    <w:rsid w:val="00DC49D5"/>
    <w:rsid w:val="00DD0670"/>
    <w:rsid w:val="00DD2E19"/>
    <w:rsid w:val="00DE6D5C"/>
    <w:rsid w:val="00E11B16"/>
    <w:rsid w:val="00E16B80"/>
    <w:rsid w:val="00E2360E"/>
    <w:rsid w:val="00E35FB8"/>
    <w:rsid w:val="00E375A3"/>
    <w:rsid w:val="00E53CF3"/>
    <w:rsid w:val="00E5705E"/>
    <w:rsid w:val="00E62508"/>
    <w:rsid w:val="00E64B94"/>
    <w:rsid w:val="00E664B6"/>
    <w:rsid w:val="00E86580"/>
    <w:rsid w:val="00EA114B"/>
    <w:rsid w:val="00EA45C4"/>
    <w:rsid w:val="00EA5448"/>
    <w:rsid w:val="00EC6597"/>
    <w:rsid w:val="00EF7CF3"/>
    <w:rsid w:val="00F2687E"/>
    <w:rsid w:val="00F32560"/>
    <w:rsid w:val="00F407D1"/>
    <w:rsid w:val="00F4194E"/>
    <w:rsid w:val="00F435E9"/>
    <w:rsid w:val="00F46142"/>
    <w:rsid w:val="00F50165"/>
    <w:rsid w:val="00F51A85"/>
    <w:rsid w:val="00F60495"/>
    <w:rsid w:val="00F7050D"/>
    <w:rsid w:val="00F7681B"/>
    <w:rsid w:val="00F92044"/>
    <w:rsid w:val="00FA4D0F"/>
    <w:rsid w:val="00FC2FE5"/>
    <w:rsid w:val="00FD62D0"/>
    <w:rsid w:val="00FE0A7C"/>
    <w:rsid w:val="00FE5086"/>
    <w:rsid w:val="00FF44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F3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6ADC"/>
    <w:rPr>
      <w:b/>
      <w:bCs/>
    </w:rPr>
  </w:style>
  <w:style w:type="character" w:customStyle="1" w:styleId="apple-converted-space">
    <w:name w:val="apple-converted-space"/>
    <w:basedOn w:val="DefaultParagraphFont"/>
    <w:rsid w:val="00786ADC"/>
  </w:style>
  <w:style w:type="character" w:styleId="Hyperlink">
    <w:name w:val="Hyperlink"/>
    <w:basedOn w:val="DefaultParagraphFont"/>
    <w:uiPriority w:val="99"/>
    <w:semiHidden/>
    <w:unhideWhenUsed/>
    <w:rsid w:val="00786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9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2018</Words>
  <Characters>11503</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brien</dc:creator>
  <cp:keywords/>
  <dc:description/>
  <cp:lastModifiedBy>james brien</cp:lastModifiedBy>
  <cp:revision>25</cp:revision>
  <dcterms:created xsi:type="dcterms:W3CDTF">2019-02-28T16:06:00Z</dcterms:created>
  <dcterms:modified xsi:type="dcterms:W3CDTF">2019-03-01T21:33:00Z</dcterms:modified>
</cp:coreProperties>
</file>