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9C" w:rsidRPr="001A4879" w:rsidRDefault="003D335F">
      <w:pPr>
        <w:rPr>
          <w:sz w:val="24"/>
          <w:szCs w:val="24"/>
        </w:rPr>
      </w:pPr>
      <w:r w:rsidRPr="001A4879">
        <w:rPr>
          <w:rFonts w:ascii="Calibri" w:hAnsi="Calibri"/>
          <w:color w:val="212121"/>
          <w:sz w:val="24"/>
          <w:szCs w:val="24"/>
          <w:shd w:val="clear" w:color="auto" w:fill="FFFFFF"/>
        </w:rPr>
        <w:t xml:space="preserve">Dr. Ashish Aphale is a postdoctoral research associate in </w:t>
      </w:r>
      <w:r w:rsidRPr="001A4879">
        <w:rPr>
          <w:rFonts w:ascii="Calibri" w:hAnsi="Calibri"/>
          <w:color w:val="212121"/>
          <w:sz w:val="24"/>
          <w:szCs w:val="24"/>
          <w:shd w:val="clear" w:color="auto" w:fill="FFFFFF"/>
        </w:rPr>
        <w:t xml:space="preserve">the </w:t>
      </w:r>
      <w:r w:rsidRPr="001A4879">
        <w:rPr>
          <w:rFonts w:ascii="Calibri" w:hAnsi="Calibri"/>
          <w:color w:val="212121"/>
          <w:sz w:val="24"/>
          <w:szCs w:val="24"/>
          <w:shd w:val="clear" w:color="auto" w:fill="FFFFFF"/>
        </w:rPr>
        <w:t xml:space="preserve">Center for Clean Energy Engineering at the University of Connecticut. His research interests includes energy conversion and storage, </w:t>
      </w:r>
      <w:r w:rsidRPr="001A4879">
        <w:rPr>
          <w:rFonts w:ascii="Calibri" w:hAnsi="Calibri"/>
          <w:color w:val="212121"/>
          <w:sz w:val="24"/>
          <w:szCs w:val="24"/>
          <w:shd w:val="clear" w:color="auto" w:fill="FFFFFF"/>
        </w:rPr>
        <w:t>solid-state</w:t>
      </w:r>
      <w:r w:rsidRPr="001A4879">
        <w:rPr>
          <w:rFonts w:ascii="Calibri" w:hAnsi="Calibri"/>
          <w:color w:val="212121"/>
          <w:sz w:val="24"/>
          <w:szCs w:val="24"/>
          <w:shd w:val="clear" w:color="auto" w:fill="FFFFFF"/>
        </w:rPr>
        <w:t xml:space="preserve"> electrochemistry, high temperature corrosion and mitigation approaches.</w:t>
      </w:r>
      <w:bookmarkStart w:id="0" w:name="_GoBack"/>
      <w:bookmarkEnd w:id="0"/>
    </w:p>
    <w:sectPr w:rsidR="00D7339C" w:rsidRPr="001A4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5F"/>
    <w:rsid w:val="001A4879"/>
    <w:rsid w:val="003D335F"/>
    <w:rsid w:val="00D7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233A"/>
  <w15:chartTrackingRefBased/>
  <w15:docId w15:val="{E417E42D-ED18-470A-9A3F-BF0883D0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Hu, Boxun</dc:creator>
  <cp:keywords/>
  <dc:description/>
  <cp:lastModifiedBy>Hu, Boxun</cp:lastModifiedBy>
  <cp:revision>2</cp:revision>
  <dcterms:created xsi:type="dcterms:W3CDTF">2018-12-28T20:05:00Z</dcterms:created>
  <dcterms:modified xsi:type="dcterms:W3CDTF">2018-12-28T20:08:00Z</dcterms:modified>
</cp:coreProperties>
</file>