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FBB23E" w:rsidR="006305D7" w:rsidRPr="000D655F" w:rsidRDefault="006305D7" w:rsidP="000D655F">
      <w:pPr>
        <w:pStyle w:val="NormalWeb"/>
        <w:spacing w:before="0" w:beforeAutospacing="0" w:after="0" w:afterAutospacing="0"/>
        <w:rPr>
          <w:rFonts w:asciiTheme="minorHAnsi" w:hAnsiTheme="minorHAnsi" w:cstheme="minorHAnsi"/>
          <w:color w:val="auto"/>
        </w:rPr>
      </w:pPr>
      <w:r w:rsidRPr="000D655F">
        <w:rPr>
          <w:rFonts w:asciiTheme="minorHAnsi" w:hAnsiTheme="minorHAnsi" w:cstheme="minorHAnsi"/>
          <w:b/>
          <w:bCs/>
          <w:color w:val="auto"/>
        </w:rPr>
        <w:t>TITLE:</w:t>
      </w:r>
      <w:r w:rsidRPr="000D655F">
        <w:rPr>
          <w:rFonts w:asciiTheme="minorHAnsi" w:hAnsiTheme="minorHAnsi" w:cstheme="minorHAnsi"/>
          <w:color w:val="auto"/>
        </w:rPr>
        <w:t xml:space="preserve"> </w:t>
      </w:r>
    </w:p>
    <w:p w14:paraId="0C76090E" w14:textId="6FFC09F2" w:rsidR="007A4DD6" w:rsidRPr="000D655F" w:rsidRDefault="0025203B" w:rsidP="000D655F">
      <w:pPr>
        <w:rPr>
          <w:rFonts w:asciiTheme="minorHAnsi" w:hAnsiTheme="minorHAnsi" w:cstheme="minorHAnsi"/>
          <w:color w:val="auto"/>
        </w:rPr>
      </w:pPr>
      <w:r>
        <w:rPr>
          <w:rFonts w:asciiTheme="minorHAnsi" w:hAnsiTheme="minorHAnsi" w:cstheme="minorHAnsi"/>
          <w:color w:val="auto"/>
        </w:rPr>
        <w:t xml:space="preserve">Preparation of Whole Bone Marrow for Mass Cytometry Analysis of Neutrophil-lineage Cells </w:t>
      </w:r>
    </w:p>
    <w:p w14:paraId="2E300B21" w14:textId="77777777" w:rsidR="007A4DD6" w:rsidRPr="000D655F" w:rsidRDefault="007A4DD6" w:rsidP="000D655F">
      <w:pPr>
        <w:rPr>
          <w:rFonts w:asciiTheme="minorHAnsi" w:hAnsiTheme="minorHAnsi" w:cstheme="minorHAnsi"/>
          <w:b/>
          <w:bCs/>
          <w:color w:val="auto"/>
        </w:rPr>
      </w:pPr>
    </w:p>
    <w:p w14:paraId="3D080DA3" w14:textId="7CB8B5B9" w:rsidR="006305D7" w:rsidRPr="000D655F" w:rsidRDefault="006305D7" w:rsidP="000D655F">
      <w:pPr>
        <w:rPr>
          <w:rFonts w:asciiTheme="minorHAnsi" w:hAnsiTheme="minorHAnsi" w:cstheme="minorHAnsi"/>
          <w:color w:val="auto"/>
        </w:rPr>
      </w:pPr>
      <w:r w:rsidRPr="000D655F">
        <w:rPr>
          <w:rFonts w:asciiTheme="minorHAnsi" w:hAnsiTheme="minorHAnsi" w:cstheme="minorHAnsi"/>
          <w:b/>
          <w:bCs/>
          <w:color w:val="auto"/>
        </w:rPr>
        <w:t>AUTHORS</w:t>
      </w:r>
      <w:r w:rsidR="000B662E" w:rsidRPr="000D655F">
        <w:rPr>
          <w:rFonts w:asciiTheme="minorHAnsi" w:hAnsiTheme="minorHAnsi" w:cstheme="minorHAnsi"/>
          <w:b/>
          <w:bCs/>
          <w:color w:val="auto"/>
        </w:rPr>
        <w:t xml:space="preserve"> </w:t>
      </w:r>
      <w:r w:rsidR="00086FF5" w:rsidRPr="000D655F">
        <w:rPr>
          <w:rFonts w:asciiTheme="minorHAnsi" w:hAnsiTheme="minorHAnsi" w:cstheme="minorHAnsi"/>
          <w:b/>
          <w:bCs/>
          <w:color w:val="auto"/>
        </w:rPr>
        <w:t xml:space="preserve">AND </w:t>
      </w:r>
      <w:r w:rsidR="000B662E" w:rsidRPr="000D655F">
        <w:rPr>
          <w:rFonts w:asciiTheme="minorHAnsi" w:hAnsiTheme="minorHAnsi" w:cstheme="minorHAnsi"/>
          <w:b/>
          <w:bCs/>
          <w:color w:val="auto"/>
        </w:rPr>
        <w:t>AFFILIATIONS</w:t>
      </w:r>
      <w:r w:rsidRPr="000D655F">
        <w:rPr>
          <w:rFonts w:asciiTheme="minorHAnsi" w:hAnsiTheme="minorHAnsi" w:cstheme="minorHAnsi"/>
          <w:b/>
          <w:bCs/>
          <w:color w:val="auto"/>
        </w:rPr>
        <w:t xml:space="preserve">: </w:t>
      </w:r>
    </w:p>
    <w:p w14:paraId="3A2C2FB2" w14:textId="2B93FA7D" w:rsidR="00591A79" w:rsidRPr="000D655F" w:rsidRDefault="006550C2" w:rsidP="000D655F">
      <w:pPr>
        <w:pStyle w:val="Normal1"/>
        <w:spacing w:line="240" w:lineRule="auto"/>
        <w:rPr>
          <w:rFonts w:ascii="Calibri" w:eastAsia="Times New Roman" w:hAnsi="Calibri" w:cs="Times New Roman"/>
          <w:sz w:val="24"/>
          <w:szCs w:val="24"/>
        </w:rPr>
      </w:pPr>
      <w:proofErr w:type="spellStart"/>
      <w:r w:rsidRPr="000D655F">
        <w:rPr>
          <w:rFonts w:ascii="Calibri" w:eastAsia="Times New Roman" w:hAnsi="Calibri" w:cs="Times New Roman"/>
          <w:sz w:val="24"/>
          <w:szCs w:val="24"/>
        </w:rPr>
        <w:t>Yanfang</w:t>
      </w:r>
      <w:proofErr w:type="spellEnd"/>
      <w:r w:rsidRPr="000D655F">
        <w:rPr>
          <w:rFonts w:ascii="Calibri" w:eastAsia="Times New Roman" w:hAnsi="Calibri" w:cs="Times New Roman"/>
          <w:sz w:val="24"/>
          <w:szCs w:val="24"/>
        </w:rPr>
        <w:t xml:space="preserve"> </w:t>
      </w:r>
      <w:proofErr w:type="spellStart"/>
      <w:r w:rsidRPr="000D655F">
        <w:rPr>
          <w:rFonts w:ascii="Calibri" w:eastAsia="Times New Roman" w:hAnsi="Calibri" w:cs="Times New Roman"/>
          <w:sz w:val="24"/>
          <w:szCs w:val="24"/>
        </w:rPr>
        <w:t>Peipei</w:t>
      </w:r>
      <w:proofErr w:type="spellEnd"/>
      <w:r w:rsidRPr="000D655F">
        <w:rPr>
          <w:rFonts w:ascii="Calibri" w:eastAsia="Times New Roman" w:hAnsi="Calibri" w:cs="Times New Roman"/>
          <w:sz w:val="24"/>
          <w:szCs w:val="24"/>
        </w:rPr>
        <w:t xml:space="preserve"> Zhu</w:t>
      </w:r>
      <w:r w:rsidRPr="000D655F">
        <w:rPr>
          <w:rFonts w:ascii="Calibri" w:eastAsia="Times New Roman" w:hAnsi="Calibri" w:cs="Times New Roman"/>
          <w:sz w:val="24"/>
          <w:szCs w:val="24"/>
          <w:vertAlign w:val="superscript"/>
        </w:rPr>
        <w:t>1</w:t>
      </w:r>
      <w:r w:rsidRPr="000D655F">
        <w:rPr>
          <w:rFonts w:ascii="Calibri" w:eastAsia="Times New Roman" w:hAnsi="Calibri" w:cs="Times New Roman"/>
          <w:sz w:val="24"/>
          <w:szCs w:val="24"/>
        </w:rPr>
        <w:t>, Lindsey Padgett</w:t>
      </w:r>
      <w:r w:rsidRPr="000D655F">
        <w:rPr>
          <w:rFonts w:ascii="Calibri" w:eastAsia="Times New Roman" w:hAnsi="Calibri" w:cs="Times New Roman"/>
          <w:sz w:val="24"/>
          <w:szCs w:val="24"/>
          <w:vertAlign w:val="superscript"/>
        </w:rPr>
        <w:t>1</w:t>
      </w:r>
      <w:r w:rsidRPr="000D655F">
        <w:rPr>
          <w:rFonts w:ascii="Calibri" w:eastAsia="Times New Roman" w:hAnsi="Calibri" w:cs="Times New Roman"/>
          <w:sz w:val="24"/>
          <w:szCs w:val="24"/>
        </w:rPr>
        <w:t xml:space="preserve">, </w:t>
      </w:r>
      <w:proofErr w:type="spellStart"/>
      <w:r w:rsidRPr="000D655F">
        <w:rPr>
          <w:rFonts w:ascii="Calibri" w:eastAsia="Times New Roman" w:hAnsi="Calibri" w:cs="Times New Roman"/>
          <w:sz w:val="24"/>
          <w:szCs w:val="24"/>
        </w:rPr>
        <w:t>Huy</w:t>
      </w:r>
      <w:proofErr w:type="spellEnd"/>
      <w:r w:rsidRPr="000D655F">
        <w:rPr>
          <w:rFonts w:ascii="Calibri" w:eastAsia="Times New Roman" w:hAnsi="Calibri" w:cs="Times New Roman"/>
          <w:sz w:val="24"/>
          <w:szCs w:val="24"/>
        </w:rPr>
        <w:t xml:space="preserve"> Q. Dinh</w:t>
      </w:r>
      <w:r w:rsidRPr="000D655F">
        <w:rPr>
          <w:rFonts w:ascii="Calibri" w:eastAsia="Times New Roman" w:hAnsi="Calibri" w:cs="Times New Roman"/>
          <w:sz w:val="24"/>
          <w:szCs w:val="24"/>
          <w:vertAlign w:val="superscript"/>
        </w:rPr>
        <w:t>1</w:t>
      </w:r>
      <w:r w:rsidRPr="000D655F">
        <w:rPr>
          <w:rFonts w:ascii="Calibri" w:eastAsia="Times New Roman" w:hAnsi="Calibri" w:cs="Times New Roman"/>
          <w:sz w:val="24"/>
          <w:szCs w:val="24"/>
        </w:rPr>
        <w:t>, Paola Marcovecchio</w:t>
      </w:r>
      <w:r w:rsidRPr="000D655F">
        <w:rPr>
          <w:rFonts w:ascii="Calibri" w:eastAsia="Times New Roman" w:hAnsi="Calibri" w:cs="Times New Roman"/>
          <w:sz w:val="24"/>
          <w:szCs w:val="24"/>
          <w:vertAlign w:val="superscript"/>
        </w:rPr>
        <w:t>1</w:t>
      </w:r>
      <w:r w:rsidRPr="000D655F">
        <w:rPr>
          <w:rFonts w:ascii="Calibri" w:eastAsia="Times New Roman" w:hAnsi="Calibri" w:cs="Times New Roman"/>
          <w:sz w:val="24"/>
          <w:szCs w:val="24"/>
        </w:rPr>
        <w:t>, Runpei Wu</w:t>
      </w:r>
      <w:r w:rsidRPr="000D655F">
        <w:rPr>
          <w:rFonts w:ascii="Calibri" w:eastAsia="Times New Roman" w:hAnsi="Calibri" w:cs="Times New Roman"/>
          <w:sz w:val="24"/>
          <w:szCs w:val="24"/>
          <w:vertAlign w:val="superscript"/>
        </w:rPr>
        <w:t>1</w:t>
      </w:r>
      <w:r w:rsidRPr="000D655F">
        <w:rPr>
          <w:rFonts w:ascii="Calibri" w:eastAsia="Times New Roman" w:hAnsi="Calibri" w:cs="Times New Roman"/>
          <w:sz w:val="24"/>
          <w:szCs w:val="24"/>
        </w:rPr>
        <w:t xml:space="preserve">, </w:t>
      </w:r>
      <w:r w:rsidR="00A54D33">
        <w:rPr>
          <w:rFonts w:ascii="Calibri" w:eastAsia="Times New Roman" w:hAnsi="Calibri" w:cs="Times New Roman"/>
          <w:sz w:val="24"/>
          <w:szCs w:val="24"/>
        </w:rPr>
        <w:t xml:space="preserve">Denise </w:t>
      </w:r>
      <w:r w:rsidR="0023795B">
        <w:rPr>
          <w:rFonts w:ascii="Calibri" w:eastAsia="Times New Roman" w:hAnsi="Calibri" w:cs="Times New Roman"/>
          <w:sz w:val="24"/>
          <w:szCs w:val="24"/>
        </w:rPr>
        <w:t>Hinz</w:t>
      </w:r>
      <w:r w:rsidR="0023795B">
        <w:rPr>
          <w:rFonts w:ascii="Calibri" w:eastAsia="Times New Roman" w:hAnsi="Calibri" w:cs="Times New Roman"/>
          <w:sz w:val="24"/>
          <w:szCs w:val="24"/>
          <w:vertAlign w:val="superscript"/>
        </w:rPr>
        <w:t>2</w:t>
      </w:r>
      <w:r w:rsidRPr="000D655F">
        <w:rPr>
          <w:rFonts w:ascii="Calibri" w:eastAsia="Times New Roman" w:hAnsi="Calibri" w:cs="Times New Roman"/>
          <w:sz w:val="24"/>
          <w:szCs w:val="24"/>
        </w:rPr>
        <w:t>, Cheryl Kim</w:t>
      </w:r>
      <w:r w:rsidRPr="000D655F">
        <w:rPr>
          <w:rFonts w:ascii="Calibri" w:eastAsia="Times New Roman" w:hAnsi="Calibri" w:cs="Times New Roman"/>
          <w:sz w:val="24"/>
          <w:szCs w:val="24"/>
          <w:vertAlign w:val="superscript"/>
        </w:rPr>
        <w:t>2</w:t>
      </w:r>
      <w:r w:rsidRPr="000D655F">
        <w:rPr>
          <w:rFonts w:ascii="Calibri" w:eastAsia="Times New Roman" w:hAnsi="Calibri" w:cs="Times New Roman"/>
          <w:sz w:val="24"/>
          <w:szCs w:val="24"/>
        </w:rPr>
        <w:t>, Catherine C. Hedrick</w:t>
      </w:r>
      <w:r w:rsidRPr="000D655F">
        <w:rPr>
          <w:rFonts w:ascii="Calibri" w:eastAsia="Times New Roman" w:hAnsi="Calibri" w:cs="Times New Roman"/>
          <w:sz w:val="24"/>
          <w:szCs w:val="24"/>
          <w:vertAlign w:val="superscript"/>
        </w:rPr>
        <w:t>1</w:t>
      </w:r>
    </w:p>
    <w:p w14:paraId="4C2E9216" w14:textId="77777777" w:rsidR="00591A79" w:rsidRPr="000D655F" w:rsidRDefault="00591A79" w:rsidP="000D655F">
      <w:pPr>
        <w:pStyle w:val="Normal1"/>
        <w:spacing w:line="240" w:lineRule="auto"/>
        <w:rPr>
          <w:rFonts w:ascii="Calibri" w:eastAsia="Times New Roman" w:hAnsi="Calibri" w:cs="Times New Roman"/>
          <w:sz w:val="24"/>
          <w:szCs w:val="24"/>
        </w:rPr>
      </w:pPr>
      <w:r w:rsidRPr="000D655F">
        <w:rPr>
          <w:rFonts w:ascii="Calibri" w:eastAsia="Times New Roman" w:hAnsi="Calibri" w:cs="Times New Roman"/>
          <w:sz w:val="24"/>
          <w:szCs w:val="24"/>
        </w:rPr>
        <w:t xml:space="preserve"> </w:t>
      </w:r>
    </w:p>
    <w:p w14:paraId="74C35CFB" w14:textId="5D2CF45B" w:rsidR="00591A79" w:rsidRPr="000D655F" w:rsidRDefault="00591A79" w:rsidP="000D655F">
      <w:pPr>
        <w:pStyle w:val="Normal1"/>
        <w:spacing w:line="240" w:lineRule="auto"/>
        <w:rPr>
          <w:rFonts w:ascii="Calibri" w:eastAsia="Times New Roman" w:hAnsi="Calibri" w:cs="Times New Roman"/>
          <w:sz w:val="24"/>
          <w:szCs w:val="24"/>
        </w:rPr>
      </w:pPr>
      <w:r w:rsidRPr="000D655F">
        <w:rPr>
          <w:rFonts w:ascii="Calibri" w:eastAsia="Times New Roman" w:hAnsi="Calibri" w:cs="Times New Roman"/>
          <w:sz w:val="24"/>
          <w:szCs w:val="24"/>
          <w:vertAlign w:val="superscript"/>
        </w:rPr>
        <w:t>1</w:t>
      </w:r>
      <w:r w:rsidRPr="000D655F">
        <w:rPr>
          <w:rFonts w:ascii="Calibri" w:eastAsia="Times New Roman" w:hAnsi="Calibri" w:cs="Times New Roman"/>
          <w:sz w:val="24"/>
          <w:szCs w:val="24"/>
        </w:rPr>
        <w:t>Division of Inflammation Biology, La Jolla Institute for Immunology, La Jolla, CA, 92037 USA</w:t>
      </w:r>
    </w:p>
    <w:p w14:paraId="05D2FF0D" w14:textId="22283480" w:rsidR="00591A79" w:rsidRPr="000D655F" w:rsidRDefault="00591A79" w:rsidP="000D655F">
      <w:pPr>
        <w:pStyle w:val="Normal1"/>
        <w:spacing w:line="240" w:lineRule="auto"/>
        <w:rPr>
          <w:rFonts w:ascii="Calibri" w:eastAsia="Times New Roman" w:hAnsi="Calibri" w:cs="Times New Roman"/>
          <w:sz w:val="24"/>
          <w:szCs w:val="24"/>
        </w:rPr>
      </w:pPr>
      <w:r w:rsidRPr="000D655F">
        <w:rPr>
          <w:rFonts w:ascii="Calibri" w:eastAsia="Times New Roman" w:hAnsi="Calibri" w:cs="Times New Roman"/>
          <w:sz w:val="24"/>
          <w:szCs w:val="24"/>
          <w:vertAlign w:val="superscript"/>
        </w:rPr>
        <w:t>2</w:t>
      </w:r>
      <w:r w:rsidRPr="000D655F">
        <w:rPr>
          <w:rFonts w:ascii="Calibri" w:eastAsia="Times New Roman" w:hAnsi="Calibri" w:cs="Times New Roman"/>
          <w:sz w:val="24"/>
          <w:szCs w:val="24"/>
        </w:rPr>
        <w:t>Flow Cytometry Core Facility, La Jolla Institute for Immunology, La Jolla, CA, 92037 USA</w:t>
      </w:r>
    </w:p>
    <w:p w14:paraId="537D2AD6" w14:textId="77777777" w:rsidR="00140F2F" w:rsidRPr="000D655F" w:rsidRDefault="00140F2F" w:rsidP="000D655F">
      <w:pPr>
        <w:pStyle w:val="Normal1"/>
        <w:spacing w:line="240" w:lineRule="auto"/>
        <w:rPr>
          <w:rFonts w:ascii="Calibri" w:eastAsia="Times New Roman" w:hAnsi="Calibri" w:cs="Times New Roman"/>
          <w:sz w:val="24"/>
          <w:szCs w:val="24"/>
        </w:rPr>
      </w:pPr>
    </w:p>
    <w:p w14:paraId="5A5DF071" w14:textId="1C36C4EB" w:rsidR="00591A79" w:rsidRPr="000D655F" w:rsidRDefault="00140F2F" w:rsidP="000D655F">
      <w:pPr>
        <w:pStyle w:val="Normal1"/>
        <w:spacing w:line="240" w:lineRule="auto"/>
        <w:rPr>
          <w:rFonts w:ascii="Calibri" w:eastAsia="Times New Roman" w:hAnsi="Calibri" w:cs="Times New Roman"/>
          <w:sz w:val="24"/>
          <w:szCs w:val="24"/>
        </w:rPr>
      </w:pPr>
      <w:r w:rsidRPr="000D655F">
        <w:rPr>
          <w:rFonts w:ascii="Calibri" w:eastAsia="Times New Roman" w:hAnsi="Calibri" w:cs="Times New Roman"/>
          <w:sz w:val="24"/>
          <w:szCs w:val="24"/>
        </w:rPr>
        <w:t xml:space="preserve">Email Addresses of Corresponding Authors: </w:t>
      </w:r>
    </w:p>
    <w:p w14:paraId="141E5E36" w14:textId="1F613CEB" w:rsidR="00591A79" w:rsidRPr="000D655F" w:rsidRDefault="00591A79" w:rsidP="000D655F">
      <w:pPr>
        <w:pStyle w:val="Normal1"/>
        <w:spacing w:line="240" w:lineRule="auto"/>
        <w:rPr>
          <w:rFonts w:ascii="Calibri" w:eastAsia="Times New Roman" w:hAnsi="Calibri" w:cs="Times New Roman"/>
          <w:sz w:val="24"/>
          <w:szCs w:val="24"/>
        </w:rPr>
      </w:pPr>
      <w:r w:rsidRPr="000D655F">
        <w:rPr>
          <w:rFonts w:ascii="Calibri" w:eastAsia="Times New Roman" w:hAnsi="Calibri" w:cs="Times New Roman"/>
          <w:sz w:val="24"/>
          <w:szCs w:val="24"/>
        </w:rPr>
        <w:t>Catherine C. Hedrick</w:t>
      </w:r>
      <w:r w:rsidR="00140F2F" w:rsidRPr="000D655F">
        <w:rPr>
          <w:rFonts w:ascii="Calibri" w:eastAsia="Times New Roman" w:hAnsi="Calibri" w:cs="Times New Roman"/>
          <w:sz w:val="24"/>
          <w:szCs w:val="24"/>
        </w:rPr>
        <w:tab/>
        <w:t>(</w:t>
      </w:r>
      <w:r w:rsidRPr="000D655F">
        <w:rPr>
          <w:rFonts w:ascii="Calibri" w:eastAsia="Times New Roman" w:hAnsi="Calibri" w:cs="Times New Roman"/>
          <w:sz w:val="24"/>
          <w:szCs w:val="24"/>
        </w:rPr>
        <w:t>hedrick@lji.org</w:t>
      </w:r>
      <w:r w:rsidR="00140F2F" w:rsidRPr="000D655F">
        <w:rPr>
          <w:rFonts w:ascii="Calibri" w:eastAsia="Times New Roman" w:hAnsi="Calibri" w:cs="Times New Roman"/>
          <w:sz w:val="24"/>
          <w:szCs w:val="24"/>
        </w:rPr>
        <w:t>)</w:t>
      </w:r>
    </w:p>
    <w:p w14:paraId="55797E38" w14:textId="2002A387" w:rsidR="00591A79" w:rsidRDefault="00591A79" w:rsidP="000D655F">
      <w:pPr>
        <w:pStyle w:val="Normal1"/>
        <w:spacing w:line="240" w:lineRule="auto"/>
        <w:rPr>
          <w:rFonts w:ascii="Calibri" w:eastAsia="Times New Roman" w:hAnsi="Calibri" w:cs="Times New Roman"/>
          <w:sz w:val="24"/>
          <w:szCs w:val="24"/>
        </w:rPr>
      </w:pPr>
      <w:r w:rsidRPr="000D655F">
        <w:rPr>
          <w:rFonts w:ascii="Calibri" w:eastAsia="Times New Roman" w:hAnsi="Calibri" w:cs="Times New Roman"/>
          <w:sz w:val="24"/>
          <w:szCs w:val="24"/>
        </w:rPr>
        <w:t>Yanfang Peipei Zhu</w:t>
      </w:r>
      <w:r w:rsidR="00140F2F" w:rsidRPr="000D655F">
        <w:rPr>
          <w:rFonts w:ascii="Calibri" w:eastAsia="Times New Roman" w:hAnsi="Calibri" w:cs="Times New Roman"/>
          <w:sz w:val="24"/>
          <w:szCs w:val="24"/>
        </w:rPr>
        <w:tab/>
        <w:t>(</w:t>
      </w:r>
      <w:r w:rsidR="005867AF" w:rsidRPr="00C23BD8">
        <w:rPr>
          <w:rFonts w:ascii="Calibri" w:eastAsia="Times New Roman" w:hAnsi="Calibri" w:cs="Times New Roman"/>
          <w:sz w:val="24"/>
          <w:szCs w:val="24"/>
        </w:rPr>
        <w:t>peipei@lji.org</w:t>
      </w:r>
      <w:r w:rsidR="00140F2F" w:rsidRPr="000D655F">
        <w:rPr>
          <w:rFonts w:ascii="Calibri" w:eastAsia="Times New Roman" w:hAnsi="Calibri" w:cs="Times New Roman"/>
          <w:sz w:val="24"/>
          <w:szCs w:val="24"/>
        </w:rPr>
        <w:t>)</w:t>
      </w:r>
    </w:p>
    <w:p w14:paraId="77B7FC64" w14:textId="6A8BD015" w:rsidR="005867AF" w:rsidRDefault="005867AF" w:rsidP="000D655F">
      <w:pPr>
        <w:pStyle w:val="Normal1"/>
        <w:spacing w:line="240" w:lineRule="auto"/>
        <w:rPr>
          <w:rFonts w:ascii="Calibri" w:eastAsia="Times New Roman" w:hAnsi="Calibri" w:cs="Times New Roman"/>
          <w:sz w:val="24"/>
          <w:szCs w:val="24"/>
        </w:rPr>
      </w:pPr>
    </w:p>
    <w:p w14:paraId="10BAA02E" w14:textId="41DA2565" w:rsidR="005867AF" w:rsidRPr="000D655F" w:rsidRDefault="005867AF" w:rsidP="000D655F">
      <w:pPr>
        <w:pStyle w:val="Normal1"/>
        <w:spacing w:line="240" w:lineRule="auto"/>
        <w:rPr>
          <w:rFonts w:ascii="Calibri" w:eastAsia="Times New Roman" w:hAnsi="Calibri" w:cs="Times New Roman"/>
          <w:sz w:val="24"/>
          <w:szCs w:val="24"/>
        </w:rPr>
      </w:pPr>
      <w:r>
        <w:rPr>
          <w:rFonts w:ascii="Calibri" w:eastAsia="Times New Roman" w:hAnsi="Calibri" w:cs="Times New Roman"/>
          <w:sz w:val="24"/>
          <w:szCs w:val="24"/>
        </w:rPr>
        <w:t xml:space="preserve">Email Addresses of Co-Authors: </w:t>
      </w:r>
    </w:p>
    <w:p w14:paraId="60FCB589" w14:textId="6F44E1AA" w:rsidR="00D04A95" w:rsidRPr="005867AF" w:rsidRDefault="005867AF" w:rsidP="005867AF">
      <w:r w:rsidRPr="005867AF">
        <w:t>Lindsey Padgett</w:t>
      </w:r>
      <w:r>
        <w:t xml:space="preserve"> </w:t>
      </w:r>
      <w:r>
        <w:tab/>
        <w:t>(</w:t>
      </w:r>
      <w:r w:rsidRPr="005867AF">
        <w:t>lpadgett@lji.org</w:t>
      </w:r>
      <w:r>
        <w:t>)</w:t>
      </w:r>
    </w:p>
    <w:p w14:paraId="4BB8E58E" w14:textId="744A8492" w:rsidR="005867AF" w:rsidRPr="005867AF" w:rsidRDefault="005867AF" w:rsidP="005867AF">
      <w:proofErr w:type="spellStart"/>
      <w:r w:rsidRPr="005867AF">
        <w:t>Huy</w:t>
      </w:r>
      <w:proofErr w:type="spellEnd"/>
      <w:r w:rsidRPr="005867AF">
        <w:t xml:space="preserve"> </w:t>
      </w:r>
      <w:proofErr w:type="spellStart"/>
      <w:r w:rsidRPr="005867AF">
        <w:t>Dinh</w:t>
      </w:r>
      <w:proofErr w:type="spellEnd"/>
      <w:r>
        <w:tab/>
      </w:r>
      <w:r>
        <w:tab/>
        <w:t>(</w:t>
      </w:r>
      <w:r w:rsidRPr="005867AF">
        <w:t>hdinh@lji.org</w:t>
      </w:r>
      <w:r>
        <w:t>)</w:t>
      </w:r>
    </w:p>
    <w:p w14:paraId="69D8288A" w14:textId="3997FC96" w:rsidR="005867AF" w:rsidRPr="005867AF" w:rsidRDefault="005867AF" w:rsidP="005867AF">
      <w:r w:rsidRPr="005867AF">
        <w:t xml:space="preserve">Paola </w:t>
      </w:r>
      <w:proofErr w:type="spellStart"/>
      <w:r w:rsidRPr="005867AF">
        <w:t>Marcovecchio</w:t>
      </w:r>
      <w:proofErr w:type="spellEnd"/>
      <w:r>
        <w:t xml:space="preserve"> </w:t>
      </w:r>
      <w:r>
        <w:tab/>
        <w:t>(</w:t>
      </w:r>
      <w:r w:rsidRPr="005867AF">
        <w:t>pmarco@lji.org</w:t>
      </w:r>
      <w:r>
        <w:t>)</w:t>
      </w:r>
    </w:p>
    <w:p w14:paraId="6BB34A35" w14:textId="0A9E3083" w:rsidR="005867AF" w:rsidRPr="005867AF" w:rsidRDefault="005867AF" w:rsidP="005867AF">
      <w:proofErr w:type="spellStart"/>
      <w:r w:rsidRPr="005867AF">
        <w:t>Runpei</w:t>
      </w:r>
      <w:proofErr w:type="spellEnd"/>
      <w:r w:rsidRPr="005867AF">
        <w:t xml:space="preserve"> Wu</w:t>
      </w:r>
      <w:r>
        <w:t xml:space="preserve"> </w:t>
      </w:r>
      <w:r>
        <w:tab/>
      </w:r>
      <w:r>
        <w:tab/>
        <w:t>(</w:t>
      </w:r>
      <w:r w:rsidRPr="005867AF">
        <w:t>awu@lji.org</w:t>
      </w:r>
      <w:r>
        <w:t>)</w:t>
      </w:r>
    </w:p>
    <w:p w14:paraId="61AAF428" w14:textId="1A4F5169" w:rsidR="005867AF" w:rsidRPr="005867AF" w:rsidRDefault="005867AF" w:rsidP="005867AF">
      <w:r w:rsidRPr="005867AF">
        <w:t xml:space="preserve">Denise </w:t>
      </w:r>
      <w:proofErr w:type="spellStart"/>
      <w:r w:rsidRPr="005867AF">
        <w:t>Hinz</w:t>
      </w:r>
      <w:proofErr w:type="spellEnd"/>
      <w:r>
        <w:t xml:space="preserve"> </w:t>
      </w:r>
      <w:r>
        <w:tab/>
      </w:r>
      <w:r>
        <w:tab/>
        <w:t>(</w:t>
      </w:r>
      <w:r w:rsidRPr="005867AF">
        <w:t>dhinz@lji.org</w:t>
      </w:r>
      <w:r>
        <w:t>)</w:t>
      </w:r>
    </w:p>
    <w:p w14:paraId="03325D53" w14:textId="62B67B3A" w:rsidR="005867AF" w:rsidRPr="005867AF" w:rsidRDefault="005867AF" w:rsidP="005867AF">
      <w:r w:rsidRPr="005867AF">
        <w:t>Cheryl Kim</w:t>
      </w:r>
      <w:r>
        <w:t xml:space="preserve"> </w:t>
      </w:r>
      <w:r>
        <w:tab/>
      </w:r>
      <w:r>
        <w:tab/>
        <w:t>(</w:t>
      </w:r>
      <w:r w:rsidRPr="005867AF">
        <w:t>ckim@lji.org</w:t>
      </w:r>
      <w:r>
        <w:t>)</w:t>
      </w:r>
    </w:p>
    <w:p w14:paraId="48EE93DA" w14:textId="6DCD62CF" w:rsidR="005867AF" w:rsidRPr="005867AF" w:rsidRDefault="005867AF" w:rsidP="005867AF">
      <w:r w:rsidRPr="005867AF">
        <w:t>Catherine Hedrick</w:t>
      </w:r>
      <w:r>
        <w:t xml:space="preserve"> </w:t>
      </w:r>
      <w:r>
        <w:tab/>
        <w:t>(</w:t>
      </w:r>
      <w:r w:rsidRPr="005867AF">
        <w:t>hedrick@lji.org</w:t>
      </w:r>
      <w:r>
        <w:t>)</w:t>
      </w:r>
    </w:p>
    <w:p w14:paraId="0F86228A" w14:textId="77777777" w:rsidR="005867AF" w:rsidRPr="000D655F" w:rsidRDefault="005867AF" w:rsidP="000D655F">
      <w:pPr>
        <w:rPr>
          <w:rFonts w:cstheme="minorHAnsi"/>
          <w:bCs/>
          <w:color w:val="auto"/>
        </w:rPr>
      </w:pPr>
    </w:p>
    <w:p w14:paraId="71B79AC9" w14:textId="030C61A8" w:rsidR="006305D7" w:rsidRPr="000D655F" w:rsidRDefault="006305D7" w:rsidP="000D655F">
      <w:pPr>
        <w:pStyle w:val="NormalWeb"/>
        <w:spacing w:before="0" w:beforeAutospacing="0" w:after="0" w:afterAutospacing="0"/>
        <w:rPr>
          <w:rFonts w:asciiTheme="minorHAnsi" w:hAnsiTheme="minorHAnsi" w:cstheme="minorHAnsi"/>
          <w:color w:val="auto"/>
        </w:rPr>
      </w:pPr>
      <w:r w:rsidRPr="000D655F">
        <w:rPr>
          <w:rFonts w:asciiTheme="minorHAnsi" w:hAnsiTheme="minorHAnsi" w:cstheme="minorHAnsi"/>
          <w:b/>
          <w:bCs/>
          <w:color w:val="auto"/>
        </w:rPr>
        <w:t>KEYWORDS:</w:t>
      </w:r>
      <w:r w:rsidRPr="000D655F">
        <w:rPr>
          <w:rFonts w:asciiTheme="minorHAnsi" w:hAnsiTheme="minorHAnsi" w:cstheme="minorHAnsi"/>
          <w:color w:val="auto"/>
        </w:rPr>
        <w:t xml:space="preserve"> </w:t>
      </w:r>
    </w:p>
    <w:p w14:paraId="6C0B0781" w14:textId="5AD94779" w:rsidR="007A4DD6" w:rsidRPr="000D655F" w:rsidRDefault="009B7D08" w:rsidP="000D655F">
      <w:pPr>
        <w:rPr>
          <w:rFonts w:asciiTheme="minorHAnsi" w:hAnsiTheme="minorHAnsi" w:cstheme="minorHAnsi"/>
          <w:color w:val="auto"/>
        </w:rPr>
      </w:pPr>
      <w:r w:rsidRPr="000D655F">
        <w:rPr>
          <w:rFonts w:asciiTheme="minorHAnsi" w:hAnsiTheme="minorHAnsi" w:cstheme="minorHAnsi"/>
          <w:color w:val="auto"/>
        </w:rPr>
        <w:t>Neutrophil</w:t>
      </w:r>
      <w:r w:rsidR="0025203B">
        <w:rPr>
          <w:rFonts w:asciiTheme="minorHAnsi" w:hAnsiTheme="minorHAnsi" w:cstheme="minorHAnsi"/>
          <w:color w:val="auto"/>
        </w:rPr>
        <w:t>-lineage Cells</w:t>
      </w:r>
      <w:r w:rsidR="007940A8" w:rsidRPr="000D655F">
        <w:rPr>
          <w:rFonts w:asciiTheme="minorHAnsi" w:hAnsiTheme="minorHAnsi" w:cstheme="minorHAnsi"/>
          <w:color w:val="auto"/>
        </w:rPr>
        <w:t xml:space="preserve">, </w:t>
      </w:r>
      <w:r w:rsidR="00423B76" w:rsidRPr="000D655F">
        <w:rPr>
          <w:rFonts w:asciiTheme="minorHAnsi" w:hAnsiTheme="minorHAnsi" w:cstheme="minorHAnsi"/>
          <w:color w:val="auto"/>
        </w:rPr>
        <w:t>Bone Marrow</w:t>
      </w:r>
      <w:r w:rsidR="007940A8" w:rsidRPr="000D655F">
        <w:rPr>
          <w:rFonts w:asciiTheme="minorHAnsi" w:hAnsiTheme="minorHAnsi" w:cstheme="minorHAnsi"/>
          <w:color w:val="auto"/>
        </w:rPr>
        <w:t xml:space="preserve">, </w:t>
      </w:r>
      <w:r w:rsidR="00423B76" w:rsidRPr="000D655F">
        <w:rPr>
          <w:rFonts w:asciiTheme="minorHAnsi" w:hAnsiTheme="minorHAnsi" w:cstheme="minorHAnsi"/>
          <w:color w:val="auto"/>
        </w:rPr>
        <w:t xml:space="preserve">BM, </w:t>
      </w:r>
      <w:r w:rsidRPr="000D655F">
        <w:rPr>
          <w:rFonts w:asciiTheme="minorHAnsi" w:hAnsiTheme="minorHAnsi" w:cstheme="minorHAnsi"/>
          <w:color w:val="auto"/>
        </w:rPr>
        <w:t>Mass Cytometry</w:t>
      </w:r>
      <w:r w:rsidR="007940A8" w:rsidRPr="000D655F">
        <w:rPr>
          <w:rFonts w:asciiTheme="minorHAnsi" w:hAnsiTheme="minorHAnsi" w:cstheme="minorHAnsi"/>
          <w:color w:val="auto"/>
        </w:rPr>
        <w:t xml:space="preserve">, </w:t>
      </w:r>
      <w:r w:rsidRPr="000D655F">
        <w:rPr>
          <w:rFonts w:asciiTheme="minorHAnsi" w:hAnsiTheme="minorHAnsi" w:cstheme="minorHAnsi"/>
          <w:color w:val="auto"/>
        </w:rPr>
        <w:t xml:space="preserve">CyTOF, </w:t>
      </w:r>
      <w:r w:rsidR="001D718B" w:rsidRPr="000D655F">
        <w:rPr>
          <w:rFonts w:asciiTheme="minorHAnsi" w:hAnsiTheme="minorHAnsi" w:cstheme="minorHAnsi"/>
          <w:color w:val="auto"/>
        </w:rPr>
        <w:t>Flow Cytometry</w:t>
      </w:r>
      <w:r w:rsidR="00423B76" w:rsidRPr="000D655F">
        <w:rPr>
          <w:rFonts w:asciiTheme="minorHAnsi" w:hAnsiTheme="minorHAnsi" w:cstheme="minorHAnsi"/>
          <w:color w:val="auto"/>
        </w:rPr>
        <w:t>, viSNE</w:t>
      </w:r>
    </w:p>
    <w:p w14:paraId="55EFFFD5" w14:textId="77777777" w:rsidR="00C161BB" w:rsidRPr="000D655F" w:rsidRDefault="00C161BB" w:rsidP="000D655F">
      <w:pPr>
        <w:pStyle w:val="NormalWeb"/>
        <w:spacing w:before="0" w:beforeAutospacing="0" w:after="0" w:afterAutospacing="0"/>
        <w:rPr>
          <w:rFonts w:asciiTheme="minorHAnsi" w:hAnsiTheme="minorHAnsi" w:cstheme="minorHAnsi"/>
          <w:color w:val="auto"/>
        </w:rPr>
      </w:pPr>
    </w:p>
    <w:p w14:paraId="628AC4B5" w14:textId="2B5A36B5" w:rsidR="006305D7" w:rsidRPr="000D655F" w:rsidRDefault="00086FF5" w:rsidP="000D655F">
      <w:pPr>
        <w:rPr>
          <w:rFonts w:asciiTheme="minorHAnsi" w:hAnsiTheme="minorHAnsi" w:cstheme="minorHAnsi"/>
          <w:color w:val="auto"/>
        </w:rPr>
      </w:pPr>
      <w:r w:rsidRPr="000D655F">
        <w:rPr>
          <w:rFonts w:asciiTheme="minorHAnsi" w:hAnsiTheme="minorHAnsi" w:cstheme="minorHAnsi"/>
          <w:b/>
          <w:bCs/>
          <w:color w:val="auto"/>
        </w:rPr>
        <w:t>SUMMARY</w:t>
      </w:r>
      <w:r w:rsidR="006305D7" w:rsidRPr="000D655F">
        <w:rPr>
          <w:rFonts w:asciiTheme="minorHAnsi" w:hAnsiTheme="minorHAnsi" w:cstheme="minorHAnsi"/>
          <w:b/>
          <w:bCs/>
          <w:color w:val="auto"/>
        </w:rPr>
        <w:t>:</w:t>
      </w:r>
      <w:r w:rsidR="006305D7" w:rsidRPr="000D655F">
        <w:rPr>
          <w:rFonts w:asciiTheme="minorHAnsi" w:hAnsiTheme="minorHAnsi" w:cstheme="minorHAnsi"/>
          <w:color w:val="auto"/>
        </w:rPr>
        <w:t xml:space="preserve"> </w:t>
      </w:r>
    </w:p>
    <w:p w14:paraId="5DA7D722" w14:textId="73244E4E" w:rsidR="00A22E7A" w:rsidRPr="000D655F" w:rsidRDefault="00A22E7A" w:rsidP="000D655F">
      <w:pPr>
        <w:rPr>
          <w:rFonts w:asciiTheme="minorHAnsi" w:hAnsiTheme="minorHAnsi" w:cstheme="minorHAnsi"/>
          <w:color w:val="auto"/>
        </w:rPr>
      </w:pPr>
      <w:r w:rsidRPr="000D655F">
        <w:rPr>
          <w:rFonts w:asciiTheme="minorHAnsi" w:hAnsiTheme="minorHAnsi" w:cstheme="minorHAnsi"/>
          <w:color w:val="auto"/>
        </w:rPr>
        <w:t>Here, we present a protocol to</w:t>
      </w:r>
      <w:r w:rsidR="007940A8" w:rsidRPr="000D655F">
        <w:rPr>
          <w:rFonts w:asciiTheme="minorHAnsi" w:hAnsiTheme="minorHAnsi" w:cstheme="minorHAnsi"/>
          <w:color w:val="auto"/>
        </w:rPr>
        <w:t xml:space="preserve"> </w:t>
      </w:r>
      <w:r w:rsidR="0025203B">
        <w:rPr>
          <w:rFonts w:asciiTheme="minorHAnsi" w:hAnsiTheme="minorHAnsi" w:cstheme="minorHAnsi"/>
          <w:color w:val="auto"/>
        </w:rPr>
        <w:t xml:space="preserve">process fresh bone marrow (BM) isolated from mouse or human for </w:t>
      </w:r>
      <w:r w:rsidR="0025203B" w:rsidRPr="000D655F">
        <w:rPr>
          <w:rFonts w:asciiTheme="minorHAnsi" w:hAnsiTheme="minorHAnsi" w:cstheme="minorHAnsi"/>
          <w:color w:val="auto"/>
        </w:rPr>
        <w:t xml:space="preserve">high-dimensional mass cytometry </w:t>
      </w:r>
      <w:r w:rsidR="00432925" w:rsidRPr="000D655F">
        <w:rPr>
          <w:rFonts w:asciiTheme="minorHAnsi" w:hAnsiTheme="minorHAnsi" w:cstheme="minorHAnsi"/>
          <w:color w:val="auto"/>
        </w:rPr>
        <w:t>(Cytometry by Time-Of-Flight</w:t>
      </w:r>
      <w:r w:rsidR="00432925">
        <w:rPr>
          <w:rFonts w:asciiTheme="minorHAnsi" w:hAnsiTheme="minorHAnsi" w:cstheme="minorHAnsi"/>
          <w:color w:val="auto"/>
        </w:rPr>
        <w:t>,</w:t>
      </w:r>
      <w:r w:rsidR="00432925" w:rsidRPr="000D655F">
        <w:rPr>
          <w:rFonts w:asciiTheme="minorHAnsi" w:hAnsiTheme="minorHAnsi" w:cstheme="minorHAnsi"/>
          <w:color w:val="auto"/>
        </w:rPr>
        <w:t xml:space="preserve"> CyTOF) </w:t>
      </w:r>
      <w:r w:rsidR="0025203B">
        <w:rPr>
          <w:rFonts w:asciiTheme="minorHAnsi" w:hAnsiTheme="minorHAnsi" w:cstheme="minorHAnsi"/>
          <w:color w:val="auto"/>
        </w:rPr>
        <w:t xml:space="preserve">analysis of neutrophil-lineage cells. </w:t>
      </w:r>
    </w:p>
    <w:p w14:paraId="734D5BC3" w14:textId="77777777" w:rsidR="00B97746" w:rsidRPr="000D655F" w:rsidRDefault="00B97746" w:rsidP="000D655F">
      <w:pPr>
        <w:rPr>
          <w:rFonts w:asciiTheme="minorHAnsi" w:hAnsiTheme="minorHAnsi" w:cstheme="minorHAnsi"/>
          <w:color w:val="auto"/>
        </w:rPr>
      </w:pPr>
    </w:p>
    <w:p w14:paraId="64FB8590" w14:textId="4CE18FC6" w:rsidR="006305D7" w:rsidRPr="000D655F" w:rsidRDefault="006305D7" w:rsidP="000D655F">
      <w:pPr>
        <w:rPr>
          <w:rFonts w:asciiTheme="minorHAnsi" w:hAnsiTheme="minorHAnsi" w:cstheme="minorHAnsi"/>
          <w:color w:val="auto"/>
        </w:rPr>
      </w:pPr>
      <w:r w:rsidRPr="000D655F">
        <w:rPr>
          <w:rFonts w:asciiTheme="minorHAnsi" w:hAnsiTheme="minorHAnsi" w:cstheme="minorHAnsi"/>
          <w:b/>
          <w:bCs/>
          <w:color w:val="auto"/>
        </w:rPr>
        <w:t>ABSTRACT:</w:t>
      </w:r>
    </w:p>
    <w:p w14:paraId="7400FD53" w14:textId="6BC17778" w:rsidR="007150AD" w:rsidRPr="000D655F" w:rsidRDefault="007654C9" w:rsidP="000D655F">
      <w:pPr>
        <w:tabs>
          <w:tab w:val="left" w:pos="0"/>
        </w:tabs>
        <w:rPr>
          <w:rFonts w:asciiTheme="minorHAnsi" w:hAnsiTheme="minorHAnsi" w:cstheme="minorHAnsi"/>
          <w:color w:val="auto"/>
        </w:rPr>
      </w:pPr>
      <w:r w:rsidRPr="000D655F">
        <w:rPr>
          <w:rFonts w:asciiTheme="minorHAnsi" w:hAnsiTheme="minorHAnsi" w:cstheme="minorHAnsi"/>
          <w:color w:val="auto"/>
        </w:rPr>
        <w:t>In this article</w:t>
      </w:r>
      <w:r w:rsidR="00392A04">
        <w:rPr>
          <w:rFonts w:asciiTheme="minorHAnsi" w:hAnsiTheme="minorHAnsi" w:cstheme="minorHAnsi"/>
          <w:color w:val="auto"/>
        </w:rPr>
        <w:t>,</w:t>
      </w:r>
      <w:r w:rsidRPr="000D655F">
        <w:rPr>
          <w:rFonts w:asciiTheme="minorHAnsi" w:hAnsiTheme="minorHAnsi" w:cstheme="minorHAnsi"/>
          <w:color w:val="auto"/>
        </w:rPr>
        <w:t xml:space="preserve"> we </w:t>
      </w:r>
      <w:r w:rsidR="0025203B">
        <w:rPr>
          <w:rFonts w:asciiTheme="minorHAnsi" w:hAnsiTheme="minorHAnsi" w:cstheme="minorHAnsi"/>
          <w:color w:val="auto"/>
        </w:rPr>
        <w:t>present a protocol that is optimized to preserve neutrophil-lineage cells in fresh BM for</w:t>
      </w:r>
      <w:r w:rsidR="00BF2DB5">
        <w:rPr>
          <w:rFonts w:asciiTheme="minorHAnsi" w:hAnsiTheme="minorHAnsi" w:cstheme="minorHAnsi"/>
          <w:color w:val="auto"/>
        </w:rPr>
        <w:t xml:space="preserve"> whole BM</w:t>
      </w:r>
      <w:r w:rsidR="0025203B">
        <w:rPr>
          <w:rFonts w:asciiTheme="minorHAnsi" w:hAnsiTheme="minorHAnsi" w:cstheme="minorHAnsi"/>
          <w:color w:val="auto"/>
        </w:rPr>
        <w:t xml:space="preserve"> </w:t>
      </w:r>
      <w:r w:rsidR="0025203B" w:rsidRPr="000D655F">
        <w:rPr>
          <w:rFonts w:asciiTheme="minorHAnsi" w:hAnsiTheme="minorHAnsi" w:cstheme="minorHAnsi"/>
          <w:color w:val="auto"/>
        </w:rPr>
        <w:t xml:space="preserve">CyTOF </w:t>
      </w:r>
      <w:r w:rsidR="0025203B">
        <w:rPr>
          <w:rFonts w:asciiTheme="minorHAnsi" w:hAnsiTheme="minorHAnsi" w:cstheme="minorHAnsi"/>
          <w:color w:val="auto"/>
        </w:rPr>
        <w:t xml:space="preserve">analysis. </w:t>
      </w:r>
      <w:r w:rsidR="00432925">
        <w:rPr>
          <w:rFonts w:asciiTheme="minorHAnsi" w:hAnsiTheme="minorHAnsi" w:cstheme="minorHAnsi"/>
          <w:color w:val="auto"/>
        </w:rPr>
        <w:t>W</w:t>
      </w:r>
      <w:r w:rsidR="00146CBD">
        <w:rPr>
          <w:rFonts w:asciiTheme="minorHAnsi" w:hAnsiTheme="minorHAnsi" w:cstheme="minorHAnsi"/>
          <w:color w:val="auto"/>
        </w:rPr>
        <w:t xml:space="preserve">e </w:t>
      </w:r>
      <w:r w:rsidR="00BB32F3" w:rsidRPr="000D655F">
        <w:rPr>
          <w:rFonts w:asciiTheme="minorHAnsi" w:hAnsiTheme="minorHAnsi" w:cstheme="minorHAnsi"/>
          <w:color w:val="auto"/>
        </w:rPr>
        <w:t>utilize</w:t>
      </w:r>
      <w:r w:rsidR="00392A04">
        <w:rPr>
          <w:rFonts w:asciiTheme="minorHAnsi" w:hAnsiTheme="minorHAnsi" w:cstheme="minorHAnsi"/>
          <w:color w:val="auto"/>
        </w:rPr>
        <w:t>d</w:t>
      </w:r>
      <w:r w:rsidR="00BB32F3" w:rsidRPr="000D655F">
        <w:rPr>
          <w:rFonts w:asciiTheme="minorHAnsi" w:hAnsiTheme="minorHAnsi" w:cstheme="minorHAnsi"/>
          <w:color w:val="auto"/>
        </w:rPr>
        <w:t xml:space="preserve"> </w:t>
      </w:r>
      <w:r w:rsidR="00146CBD" w:rsidRPr="000D655F">
        <w:rPr>
          <w:rFonts w:asciiTheme="minorHAnsi" w:hAnsiTheme="minorHAnsi" w:cstheme="minorHAnsi"/>
          <w:color w:val="auto"/>
        </w:rPr>
        <w:t xml:space="preserve">a </w:t>
      </w:r>
      <w:r w:rsidR="005C72C5">
        <w:rPr>
          <w:rFonts w:asciiTheme="minorHAnsi" w:hAnsiTheme="minorHAnsi" w:cstheme="minorHAnsi"/>
          <w:color w:val="auto"/>
        </w:rPr>
        <w:t>myeloid-biased</w:t>
      </w:r>
      <w:r w:rsidR="005C72C5" w:rsidRPr="000D655F">
        <w:rPr>
          <w:rFonts w:asciiTheme="minorHAnsi" w:hAnsiTheme="minorHAnsi" w:cstheme="minorHAnsi"/>
          <w:color w:val="auto"/>
        </w:rPr>
        <w:t xml:space="preserve"> </w:t>
      </w:r>
      <w:r w:rsidR="00A3767D" w:rsidRPr="000D655F">
        <w:rPr>
          <w:rFonts w:asciiTheme="minorHAnsi" w:hAnsiTheme="minorHAnsi" w:cstheme="minorHAnsi"/>
          <w:color w:val="auto"/>
        </w:rPr>
        <w:t>39-antibody</w:t>
      </w:r>
      <w:r w:rsidR="00146CBD" w:rsidRPr="000D655F">
        <w:rPr>
          <w:rFonts w:asciiTheme="minorHAnsi" w:hAnsiTheme="minorHAnsi" w:cstheme="minorHAnsi"/>
          <w:color w:val="auto"/>
        </w:rPr>
        <w:t xml:space="preserve"> </w:t>
      </w:r>
      <w:r w:rsidR="005C72C5" w:rsidRPr="000D655F">
        <w:rPr>
          <w:rFonts w:asciiTheme="minorHAnsi" w:hAnsiTheme="minorHAnsi" w:cstheme="minorHAnsi"/>
          <w:color w:val="auto"/>
        </w:rPr>
        <w:t xml:space="preserve">CyTOF </w:t>
      </w:r>
      <w:r w:rsidR="00146CBD" w:rsidRPr="000D655F">
        <w:rPr>
          <w:rFonts w:asciiTheme="minorHAnsi" w:hAnsiTheme="minorHAnsi" w:cstheme="minorHAnsi"/>
          <w:color w:val="auto"/>
        </w:rPr>
        <w:t xml:space="preserve">panel </w:t>
      </w:r>
      <w:r w:rsidR="005C72C5">
        <w:rPr>
          <w:rFonts w:asciiTheme="minorHAnsi" w:hAnsiTheme="minorHAnsi" w:cstheme="minorHAnsi"/>
          <w:color w:val="auto"/>
        </w:rPr>
        <w:t>to</w:t>
      </w:r>
      <w:r w:rsidR="00A3767D">
        <w:rPr>
          <w:rFonts w:asciiTheme="minorHAnsi" w:hAnsiTheme="minorHAnsi" w:cstheme="minorHAnsi"/>
          <w:color w:val="auto"/>
        </w:rPr>
        <w:t xml:space="preserve"> evaluate</w:t>
      </w:r>
      <w:r w:rsidR="00C728B9" w:rsidRPr="000D655F">
        <w:rPr>
          <w:rFonts w:asciiTheme="minorHAnsi" w:hAnsiTheme="minorHAnsi" w:cstheme="minorHAnsi"/>
          <w:color w:val="auto"/>
        </w:rPr>
        <w:t xml:space="preserve"> the </w:t>
      </w:r>
      <w:r w:rsidR="005C72C5">
        <w:rPr>
          <w:rFonts w:asciiTheme="minorHAnsi" w:hAnsiTheme="minorHAnsi" w:cstheme="minorHAnsi"/>
          <w:color w:val="auto"/>
        </w:rPr>
        <w:t xml:space="preserve">hematopoietic system with a focus on the </w:t>
      </w:r>
      <w:r w:rsidR="00A3767D">
        <w:rPr>
          <w:rFonts w:asciiTheme="minorHAnsi" w:hAnsiTheme="minorHAnsi" w:cstheme="minorHAnsi"/>
          <w:color w:val="auto"/>
        </w:rPr>
        <w:t xml:space="preserve">neutrophil-lineage cells </w:t>
      </w:r>
      <w:r w:rsidR="005C72C5">
        <w:rPr>
          <w:rFonts w:asciiTheme="minorHAnsi" w:hAnsiTheme="minorHAnsi" w:cstheme="minorHAnsi"/>
          <w:color w:val="auto"/>
        </w:rPr>
        <w:t>by using</w:t>
      </w:r>
      <w:r w:rsidR="00A3767D">
        <w:rPr>
          <w:rFonts w:asciiTheme="minorHAnsi" w:hAnsiTheme="minorHAnsi" w:cstheme="minorHAnsi"/>
          <w:color w:val="auto"/>
        </w:rPr>
        <w:t xml:space="preserve"> this protocol</w:t>
      </w:r>
      <w:r w:rsidR="00C728B9" w:rsidRPr="000D655F">
        <w:rPr>
          <w:rFonts w:asciiTheme="minorHAnsi" w:hAnsiTheme="minorHAnsi" w:cstheme="minorHAnsi"/>
          <w:color w:val="auto"/>
        </w:rPr>
        <w:t>.</w:t>
      </w:r>
      <w:r w:rsidR="00392A04">
        <w:rPr>
          <w:rFonts w:asciiTheme="minorHAnsi" w:hAnsiTheme="minorHAnsi" w:cstheme="minorHAnsi"/>
          <w:color w:val="auto"/>
        </w:rPr>
        <w:t xml:space="preserve"> </w:t>
      </w:r>
      <w:r w:rsidR="00A3767D">
        <w:rPr>
          <w:rFonts w:asciiTheme="minorHAnsi" w:hAnsiTheme="minorHAnsi" w:cstheme="minorHAnsi"/>
          <w:color w:val="auto"/>
        </w:rPr>
        <w:t>T</w:t>
      </w:r>
      <w:r w:rsidR="00A3767D" w:rsidRPr="000D655F">
        <w:rPr>
          <w:rFonts w:asciiTheme="minorHAnsi" w:hAnsiTheme="minorHAnsi" w:cstheme="minorHAnsi"/>
          <w:color w:val="auto"/>
        </w:rPr>
        <w:t xml:space="preserve">he </w:t>
      </w:r>
      <w:proofErr w:type="spellStart"/>
      <w:r w:rsidR="00C728B9" w:rsidRPr="000D655F">
        <w:rPr>
          <w:rFonts w:asciiTheme="minorHAnsi" w:hAnsiTheme="minorHAnsi" w:cstheme="minorHAnsi"/>
          <w:color w:val="auto"/>
        </w:rPr>
        <w:t>CyTOF</w:t>
      </w:r>
      <w:proofErr w:type="spellEnd"/>
      <w:r w:rsidR="00C728B9" w:rsidRPr="000D655F">
        <w:rPr>
          <w:rFonts w:asciiTheme="minorHAnsi" w:hAnsiTheme="minorHAnsi" w:cstheme="minorHAnsi"/>
          <w:color w:val="auto"/>
        </w:rPr>
        <w:t xml:space="preserve"> </w:t>
      </w:r>
      <w:r w:rsidR="00A3767D" w:rsidRPr="000D655F">
        <w:rPr>
          <w:rFonts w:asciiTheme="minorHAnsi" w:hAnsiTheme="minorHAnsi" w:cstheme="minorHAnsi"/>
          <w:color w:val="auto"/>
        </w:rPr>
        <w:t>result</w:t>
      </w:r>
      <w:r w:rsidR="00A3767D">
        <w:rPr>
          <w:rFonts w:asciiTheme="minorHAnsi" w:hAnsiTheme="minorHAnsi" w:cstheme="minorHAnsi"/>
          <w:color w:val="auto"/>
        </w:rPr>
        <w:t xml:space="preserve"> was analyzed with an open-resource</w:t>
      </w:r>
      <w:r w:rsidR="00C728B9" w:rsidRPr="000D655F">
        <w:rPr>
          <w:rFonts w:asciiTheme="minorHAnsi" w:hAnsiTheme="minorHAnsi" w:cstheme="minorHAnsi"/>
          <w:color w:val="auto"/>
        </w:rPr>
        <w:t xml:space="preserve"> dimensional reduction algorithm</w:t>
      </w:r>
      <w:r w:rsidR="00200F2C">
        <w:rPr>
          <w:rFonts w:asciiTheme="minorHAnsi" w:hAnsiTheme="minorHAnsi" w:cstheme="minorHAnsi"/>
          <w:color w:val="auto"/>
        </w:rPr>
        <w:t>,</w:t>
      </w:r>
      <w:r w:rsidR="00C728B9" w:rsidRPr="000D655F">
        <w:rPr>
          <w:rFonts w:asciiTheme="minorHAnsi" w:hAnsiTheme="minorHAnsi" w:cstheme="minorHAnsi"/>
          <w:color w:val="auto"/>
        </w:rPr>
        <w:t xml:space="preserve"> </w:t>
      </w:r>
      <w:r w:rsidR="00140F2F" w:rsidRPr="000D655F">
        <w:rPr>
          <w:rFonts w:asciiTheme="minorHAnsi" w:hAnsiTheme="minorHAnsi" w:cstheme="minorHAnsi"/>
          <w:color w:val="auto"/>
        </w:rPr>
        <w:t>viSNE</w:t>
      </w:r>
      <w:r w:rsidR="00200F2C">
        <w:rPr>
          <w:rFonts w:asciiTheme="minorHAnsi" w:hAnsiTheme="minorHAnsi" w:cstheme="minorHAnsi"/>
          <w:color w:val="auto"/>
        </w:rPr>
        <w:t>,</w:t>
      </w:r>
      <w:r w:rsidR="00140F2F" w:rsidRPr="000D655F">
        <w:rPr>
          <w:rFonts w:asciiTheme="minorHAnsi" w:hAnsiTheme="minorHAnsi" w:cstheme="minorHAnsi"/>
          <w:color w:val="auto"/>
        </w:rPr>
        <w:t xml:space="preserve"> and</w:t>
      </w:r>
      <w:r w:rsidR="00C728B9" w:rsidRPr="000D655F">
        <w:rPr>
          <w:rFonts w:asciiTheme="minorHAnsi" w:hAnsiTheme="minorHAnsi" w:cstheme="minorHAnsi"/>
          <w:color w:val="auto"/>
        </w:rPr>
        <w:t xml:space="preserve"> </w:t>
      </w:r>
      <w:r w:rsidR="00A3767D">
        <w:rPr>
          <w:rFonts w:asciiTheme="minorHAnsi" w:hAnsiTheme="minorHAnsi" w:cstheme="minorHAnsi"/>
          <w:color w:val="auto"/>
        </w:rPr>
        <w:t xml:space="preserve">the data </w:t>
      </w:r>
      <w:r w:rsidR="00200F2C">
        <w:rPr>
          <w:rFonts w:asciiTheme="minorHAnsi" w:hAnsiTheme="minorHAnsi" w:cstheme="minorHAnsi"/>
          <w:color w:val="auto"/>
        </w:rPr>
        <w:t>was</w:t>
      </w:r>
      <w:r w:rsidR="00A3767D">
        <w:rPr>
          <w:rFonts w:asciiTheme="minorHAnsi" w:hAnsiTheme="minorHAnsi" w:cstheme="minorHAnsi"/>
          <w:color w:val="auto"/>
        </w:rPr>
        <w:t xml:space="preserve"> presented to demonstrate the outcome of this protocol. </w:t>
      </w:r>
      <w:r w:rsidR="008C57DE">
        <w:rPr>
          <w:rFonts w:asciiTheme="minorHAnsi" w:hAnsiTheme="minorHAnsi" w:cstheme="minorHAnsi"/>
          <w:color w:val="auto"/>
        </w:rPr>
        <w:t xml:space="preserve">We </w:t>
      </w:r>
      <w:r w:rsidR="00A3767D">
        <w:rPr>
          <w:rFonts w:asciiTheme="minorHAnsi" w:hAnsiTheme="minorHAnsi" w:cstheme="minorHAnsi"/>
          <w:color w:val="auto"/>
        </w:rPr>
        <w:t xml:space="preserve">have </w:t>
      </w:r>
      <w:r w:rsidR="00C728B9" w:rsidRPr="000D655F">
        <w:rPr>
          <w:rFonts w:asciiTheme="minorHAnsi" w:hAnsiTheme="minorHAnsi" w:cstheme="minorHAnsi"/>
          <w:color w:val="auto"/>
        </w:rPr>
        <w:t xml:space="preserve">discovered </w:t>
      </w:r>
      <w:r w:rsidR="00A3767D">
        <w:rPr>
          <w:rFonts w:asciiTheme="minorHAnsi" w:hAnsiTheme="minorHAnsi" w:cstheme="minorHAnsi"/>
          <w:color w:val="auto"/>
        </w:rPr>
        <w:t>new neutrophil-lineage cell</w:t>
      </w:r>
      <w:r w:rsidR="00C728B9" w:rsidRPr="000D655F">
        <w:rPr>
          <w:rFonts w:asciiTheme="minorHAnsi" w:hAnsiTheme="minorHAnsi" w:cstheme="minorHAnsi"/>
          <w:color w:val="auto"/>
        </w:rPr>
        <w:t xml:space="preserve"> population</w:t>
      </w:r>
      <w:r w:rsidR="00A3767D">
        <w:rPr>
          <w:rFonts w:asciiTheme="minorHAnsi" w:hAnsiTheme="minorHAnsi" w:cstheme="minorHAnsi"/>
          <w:color w:val="auto"/>
        </w:rPr>
        <w:t>s</w:t>
      </w:r>
      <w:r w:rsidR="008C57DE" w:rsidRPr="008C57DE">
        <w:rPr>
          <w:rFonts w:asciiTheme="minorHAnsi" w:hAnsiTheme="minorHAnsi" w:cstheme="minorHAnsi"/>
          <w:color w:val="auto"/>
        </w:rPr>
        <w:t xml:space="preserve"> </w:t>
      </w:r>
      <w:r w:rsidR="008C57DE">
        <w:rPr>
          <w:rFonts w:asciiTheme="minorHAnsi" w:hAnsiTheme="minorHAnsi" w:cstheme="minorHAnsi"/>
          <w:color w:val="auto"/>
        </w:rPr>
        <w:t xml:space="preserve">based </w:t>
      </w:r>
      <w:r w:rsidR="007330C7">
        <w:rPr>
          <w:rFonts w:asciiTheme="minorHAnsi" w:hAnsiTheme="minorHAnsi" w:cstheme="minorHAnsi"/>
          <w:color w:val="auto"/>
        </w:rPr>
        <w:t xml:space="preserve">on </w:t>
      </w:r>
      <w:r w:rsidR="008C57DE">
        <w:rPr>
          <w:rFonts w:asciiTheme="minorHAnsi" w:hAnsiTheme="minorHAnsi" w:cstheme="minorHAnsi"/>
          <w:color w:val="auto"/>
        </w:rPr>
        <w:t>this protocol</w:t>
      </w:r>
      <w:r w:rsidR="00FE5104" w:rsidRPr="000D655F">
        <w:rPr>
          <w:rFonts w:asciiTheme="minorHAnsi" w:hAnsiTheme="minorHAnsi" w:cstheme="minorHAnsi"/>
          <w:color w:val="auto"/>
        </w:rPr>
        <w:t xml:space="preserve">. </w:t>
      </w:r>
      <w:r w:rsidR="00A3767D">
        <w:rPr>
          <w:rFonts w:asciiTheme="minorHAnsi" w:hAnsiTheme="minorHAnsi" w:cstheme="minorHAnsi"/>
          <w:color w:val="auto"/>
        </w:rPr>
        <w:t xml:space="preserve">This protocol </w:t>
      </w:r>
      <w:r w:rsidR="00200F2C">
        <w:rPr>
          <w:rFonts w:asciiTheme="minorHAnsi" w:hAnsiTheme="minorHAnsi" w:cstheme="minorHAnsi"/>
          <w:color w:val="auto"/>
        </w:rPr>
        <w:t>of fresh whole</w:t>
      </w:r>
      <w:r w:rsidR="00200F2C" w:rsidRPr="000D655F">
        <w:rPr>
          <w:rFonts w:asciiTheme="minorHAnsi" w:hAnsiTheme="minorHAnsi" w:cstheme="minorHAnsi"/>
          <w:color w:val="auto"/>
        </w:rPr>
        <w:t xml:space="preserve"> BM</w:t>
      </w:r>
      <w:r w:rsidR="00200F2C">
        <w:rPr>
          <w:rFonts w:asciiTheme="minorHAnsi" w:hAnsiTheme="minorHAnsi" w:cstheme="minorHAnsi"/>
          <w:color w:val="auto"/>
        </w:rPr>
        <w:t xml:space="preserve"> preparation </w:t>
      </w:r>
      <w:r w:rsidR="008C57DE">
        <w:rPr>
          <w:rFonts w:asciiTheme="minorHAnsi" w:hAnsiTheme="minorHAnsi" w:cstheme="minorHAnsi"/>
          <w:color w:val="auto"/>
        </w:rPr>
        <w:t>may be used</w:t>
      </w:r>
      <w:r w:rsidR="00B476E7">
        <w:rPr>
          <w:rFonts w:asciiTheme="minorHAnsi" w:hAnsiTheme="minorHAnsi" w:cstheme="minorHAnsi"/>
          <w:color w:val="auto"/>
        </w:rPr>
        <w:t xml:space="preserve"> for 1), </w:t>
      </w:r>
      <w:r w:rsidR="00200F2C">
        <w:rPr>
          <w:rFonts w:asciiTheme="minorHAnsi" w:hAnsiTheme="minorHAnsi" w:cstheme="minorHAnsi"/>
          <w:color w:val="auto"/>
        </w:rPr>
        <w:t xml:space="preserve">CyTOF </w:t>
      </w:r>
      <w:r w:rsidR="00B476E7">
        <w:rPr>
          <w:rFonts w:asciiTheme="minorHAnsi" w:hAnsiTheme="minorHAnsi" w:cstheme="minorHAnsi"/>
          <w:color w:val="auto"/>
        </w:rPr>
        <w:t xml:space="preserve">analysis </w:t>
      </w:r>
      <w:r w:rsidR="00200F2C">
        <w:rPr>
          <w:rFonts w:asciiTheme="minorHAnsi" w:hAnsiTheme="minorHAnsi" w:cstheme="minorHAnsi"/>
          <w:color w:val="auto"/>
        </w:rPr>
        <w:t xml:space="preserve">to </w:t>
      </w:r>
      <w:r w:rsidR="00FE5104" w:rsidRPr="000D655F">
        <w:rPr>
          <w:rFonts w:asciiTheme="minorHAnsi" w:hAnsiTheme="minorHAnsi" w:cstheme="minorHAnsi"/>
          <w:color w:val="auto"/>
        </w:rPr>
        <w:t xml:space="preserve">discover unidentified cell populations from </w:t>
      </w:r>
      <w:r w:rsidR="008C57DE">
        <w:rPr>
          <w:rFonts w:asciiTheme="minorHAnsi" w:hAnsiTheme="minorHAnsi" w:cstheme="minorHAnsi"/>
          <w:color w:val="auto"/>
        </w:rPr>
        <w:t xml:space="preserve">whole </w:t>
      </w:r>
      <w:r w:rsidR="00200F2C">
        <w:rPr>
          <w:rFonts w:asciiTheme="minorHAnsi" w:hAnsiTheme="minorHAnsi" w:cstheme="minorHAnsi"/>
          <w:color w:val="auto"/>
        </w:rPr>
        <w:t xml:space="preserve">BM, </w:t>
      </w:r>
      <w:r w:rsidR="00B476E7">
        <w:rPr>
          <w:rFonts w:asciiTheme="minorHAnsi" w:hAnsiTheme="minorHAnsi" w:cstheme="minorHAnsi"/>
          <w:color w:val="auto"/>
        </w:rPr>
        <w:t>2), investigat</w:t>
      </w:r>
      <w:r w:rsidR="008C57DE">
        <w:rPr>
          <w:rFonts w:asciiTheme="minorHAnsi" w:hAnsiTheme="minorHAnsi" w:cstheme="minorHAnsi"/>
          <w:color w:val="auto"/>
        </w:rPr>
        <w:t>ing</w:t>
      </w:r>
      <w:r w:rsidR="00B476E7">
        <w:rPr>
          <w:rFonts w:asciiTheme="minorHAnsi" w:hAnsiTheme="minorHAnsi" w:cstheme="minorHAnsi"/>
          <w:color w:val="auto"/>
        </w:rPr>
        <w:t xml:space="preserve"> </w:t>
      </w:r>
      <w:r w:rsidR="008C57DE">
        <w:rPr>
          <w:rFonts w:asciiTheme="minorHAnsi" w:hAnsiTheme="minorHAnsi" w:cstheme="minorHAnsi"/>
          <w:color w:val="auto"/>
        </w:rPr>
        <w:t>whole</w:t>
      </w:r>
      <w:r w:rsidR="00B476E7">
        <w:rPr>
          <w:rFonts w:asciiTheme="minorHAnsi" w:hAnsiTheme="minorHAnsi" w:cstheme="minorHAnsi"/>
          <w:color w:val="auto"/>
        </w:rPr>
        <w:t xml:space="preserve"> BM </w:t>
      </w:r>
      <w:r w:rsidR="008C57DE">
        <w:rPr>
          <w:rFonts w:asciiTheme="minorHAnsi" w:hAnsiTheme="minorHAnsi" w:cstheme="minorHAnsi"/>
          <w:color w:val="auto"/>
        </w:rPr>
        <w:t>defects for</w:t>
      </w:r>
      <w:r w:rsidR="00B476E7">
        <w:rPr>
          <w:rFonts w:asciiTheme="minorHAnsi" w:hAnsiTheme="minorHAnsi" w:cstheme="minorHAnsi"/>
          <w:color w:val="auto"/>
        </w:rPr>
        <w:t xml:space="preserve"> patients with blood disorders such as leukemia, 3),</w:t>
      </w:r>
      <w:r w:rsidR="00200F2C">
        <w:rPr>
          <w:rFonts w:asciiTheme="minorHAnsi" w:hAnsiTheme="minorHAnsi" w:cstheme="minorHAnsi"/>
          <w:color w:val="auto"/>
        </w:rPr>
        <w:t xml:space="preserve"> assist</w:t>
      </w:r>
      <w:r w:rsidR="008C57DE">
        <w:rPr>
          <w:rFonts w:asciiTheme="minorHAnsi" w:hAnsiTheme="minorHAnsi" w:cstheme="minorHAnsi"/>
          <w:color w:val="auto"/>
        </w:rPr>
        <w:t>ing</w:t>
      </w:r>
      <w:r w:rsidR="00200F2C">
        <w:rPr>
          <w:rFonts w:asciiTheme="minorHAnsi" w:hAnsiTheme="minorHAnsi" w:cstheme="minorHAnsi"/>
          <w:color w:val="auto"/>
        </w:rPr>
        <w:t xml:space="preserve"> optimiz</w:t>
      </w:r>
      <w:r w:rsidR="008C57DE">
        <w:rPr>
          <w:rFonts w:asciiTheme="minorHAnsi" w:hAnsiTheme="minorHAnsi" w:cstheme="minorHAnsi"/>
          <w:color w:val="auto"/>
        </w:rPr>
        <w:t>ation of</w:t>
      </w:r>
      <w:r w:rsidR="00200F2C">
        <w:rPr>
          <w:rFonts w:asciiTheme="minorHAnsi" w:hAnsiTheme="minorHAnsi" w:cstheme="minorHAnsi"/>
          <w:color w:val="auto"/>
        </w:rPr>
        <w:t xml:space="preserve"> fluorescen</w:t>
      </w:r>
      <w:r w:rsidR="008C57DE">
        <w:rPr>
          <w:rFonts w:asciiTheme="minorHAnsi" w:hAnsiTheme="minorHAnsi" w:cstheme="minorHAnsi"/>
          <w:color w:val="auto"/>
        </w:rPr>
        <w:t xml:space="preserve">ce-activated </w:t>
      </w:r>
      <w:r w:rsidR="00200F2C">
        <w:rPr>
          <w:rFonts w:asciiTheme="minorHAnsi" w:hAnsiTheme="minorHAnsi" w:cstheme="minorHAnsi"/>
          <w:color w:val="auto"/>
        </w:rPr>
        <w:t>flow cytometry protocols that utilize fresh whole BM</w:t>
      </w:r>
      <w:r w:rsidR="00CD66C9" w:rsidRPr="000D655F">
        <w:rPr>
          <w:rFonts w:asciiTheme="minorHAnsi" w:hAnsiTheme="minorHAnsi" w:cstheme="minorHAnsi"/>
          <w:color w:val="auto"/>
        </w:rPr>
        <w:t>.</w:t>
      </w:r>
      <w:r w:rsidR="00FE5104" w:rsidRPr="000D655F">
        <w:rPr>
          <w:rFonts w:asciiTheme="minorHAnsi" w:hAnsiTheme="minorHAnsi" w:cstheme="minorHAnsi"/>
          <w:color w:val="auto"/>
        </w:rPr>
        <w:t xml:space="preserve"> </w:t>
      </w:r>
    </w:p>
    <w:p w14:paraId="4C7D5FD5" w14:textId="77777777" w:rsidR="006305D7" w:rsidRPr="000D655F" w:rsidRDefault="006305D7" w:rsidP="000D655F">
      <w:pPr>
        <w:rPr>
          <w:rFonts w:asciiTheme="minorHAnsi" w:hAnsiTheme="minorHAnsi" w:cstheme="minorHAnsi"/>
          <w:color w:val="auto"/>
        </w:rPr>
      </w:pPr>
    </w:p>
    <w:p w14:paraId="00D25F73" w14:textId="420300DC" w:rsidR="006305D7" w:rsidRPr="000D655F" w:rsidRDefault="006305D7" w:rsidP="000D655F">
      <w:pPr>
        <w:rPr>
          <w:rFonts w:asciiTheme="minorHAnsi" w:hAnsiTheme="minorHAnsi" w:cstheme="minorHAnsi"/>
          <w:b/>
          <w:bCs/>
          <w:color w:val="auto"/>
        </w:rPr>
      </w:pPr>
      <w:r w:rsidRPr="000D655F">
        <w:rPr>
          <w:rFonts w:asciiTheme="minorHAnsi" w:hAnsiTheme="minorHAnsi" w:cstheme="minorHAnsi"/>
          <w:b/>
          <w:bCs/>
          <w:color w:val="auto"/>
        </w:rPr>
        <w:t xml:space="preserve">INTRODUCTION: </w:t>
      </w:r>
    </w:p>
    <w:p w14:paraId="05D88449" w14:textId="6CC80B01" w:rsidR="005D5656" w:rsidRDefault="00596386" w:rsidP="000D655F">
      <w:pPr>
        <w:rPr>
          <w:rFonts w:asciiTheme="minorHAnsi" w:hAnsiTheme="minorHAnsi" w:cstheme="minorHAnsi"/>
          <w:color w:val="auto"/>
        </w:rPr>
      </w:pPr>
      <w:r w:rsidRPr="000D655F">
        <w:rPr>
          <w:rFonts w:asciiTheme="minorHAnsi" w:hAnsiTheme="minorHAnsi" w:cstheme="minorHAnsi"/>
          <w:color w:val="auto"/>
        </w:rPr>
        <w:lastRenderedPageBreak/>
        <w:t xml:space="preserve">In the past few decades, </w:t>
      </w:r>
      <w:r w:rsidR="00FA4869">
        <w:rPr>
          <w:rFonts w:asciiTheme="minorHAnsi" w:hAnsiTheme="minorHAnsi" w:cstheme="minorHAnsi"/>
          <w:color w:val="auto"/>
        </w:rPr>
        <w:t xml:space="preserve">cytometry </w:t>
      </w:r>
      <w:r w:rsidR="00443B11">
        <w:rPr>
          <w:rFonts w:asciiTheme="minorHAnsi" w:hAnsiTheme="minorHAnsi" w:cstheme="minorHAnsi"/>
          <w:color w:val="auto"/>
        </w:rPr>
        <w:t>methods</w:t>
      </w:r>
      <w:r w:rsidR="00FA4869">
        <w:rPr>
          <w:rFonts w:asciiTheme="minorHAnsi" w:hAnsiTheme="minorHAnsi" w:cstheme="minorHAnsi"/>
          <w:color w:val="auto"/>
        </w:rPr>
        <w:t xml:space="preserve"> have been </w:t>
      </w:r>
      <w:r w:rsidR="005867AF">
        <w:rPr>
          <w:rFonts w:asciiTheme="minorHAnsi" w:hAnsiTheme="minorHAnsi" w:cstheme="minorHAnsi"/>
          <w:color w:val="auto"/>
        </w:rPr>
        <w:t xml:space="preserve">a </w:t>
      </w:r>
      <w:r w:rsidR="00FA4869">
        <w:rPr>
          <w:rFonts w:asciiTheme="minorHAnsi" w:hAnsiTheme="minorHAnsi" w:cstheme="minorHAnsi"/>
          <w:color w:val="auto"/>
        </w:rPr>
        <w:t xml:space="preserve">powerful tool to investigate the hematopoietic system in the BM. These </w:t>
      </w:r>
      <w:r w:rsidR="00443B11">
        <w:rPr>
          <w:rFonts w:asciiTheme="minorHAnsi" w:hAnsiTheme="minorHAnsi" w:cstheme="minorHAnsi"/>
          <w:color w:val="auto"/>
        </w:rPr>
        <w:t>methods</w:t>
      </w:r>
      <w:r w:rsidR="00121B12">
        <w:rPr>
          <w:rFonts w:asciiTheme="minorHAnsi" w:hAnsiTheme="minorHAnsi" w:cstheme="minorHAnsi"/>
          <w:color w:val="auto"/>
        </w:rPr>
        <w:t xml:space="preserve"> include </w:t>
      </w:r>
      <w:r w:rsidR="00DA651F">
        <w:rPr>
          <w:rFonts w:asciiTheme="minorHAnsi" w:hAnsiTheme="minorHAnsi" w:cstheme="minorHAnsi"/>
          <w:color w:val="auto"/>
        </w:rPr>
        <w:t>fluorescence-activated flow cytometry</w:t>
      </w:r>
      <w:r w:rsidRPr="000D655F">
        <w:rPr>
          <w:rFonts w:asciiTheme="minorHAnsi" w:hAnsiTheme="minorHAnsi" w:cstheme="minorHAnsi"/>
          <w:color w:val="auto"/>
        </w:rPr>
        <w:t xml:space="preserve"> </w:t>
      </w:r>
      <w:r w:rsidR="00FA4869">
        <w:rPr>
          <w:rFonts w:asciiTheme="minorHAnsi" w:hAnsiTheme="minorHAnsi" w:cstheme="minorHAnsi"/>
          <w:color w:val="auto"/>
        </w:rPr>
        <w:t xml:space="preserve">and </w:t>
      </w:r>
      <w:r w:rsidR="00121B12">
        <w:rPr>
          <w:rFonts w:asciiTheme="minorHAnsi" w:hAnsiTheme="minorHAnsi" w:cstheme="minorHAnsi"/>
          <w:color w:val="auto"/>
        </w:rPr>
        <w:t xml:space="preserve">the new </w:t>
      </w:r>
      <w:r w:rsidR="00DA651F">
        <w:rPr>
          <w:rFonts w:asciiTheme="minorHAnsi" w:hAnsiTheme="minorHAnsi" w:cstheme="minorHAnsi"/>
          <w:color w:val="auto"/>
        </w:rPr>
        <w:t xml:space="preserve">method of </w:t>
      </w:r>
      <w:r w:rsidR="00FA4869">
        <w:rPr>
          <w:rFonts w:asciiTheme="minorHAnsi" w:hAnsiTheme="minorHAnsi" w:cstheme="minorHAnsi"/>
          <w:color w:val="auto"/>
        </w:rPr>
        <w:t>CyTOF</w:t>
      </w:r>
      <w:r w:rsidR="00DA651F">
        <w:rPr>
          <w:rFonts w:asciiTheme="minorHAnsi" w:hAnsiTheme="minorHAnsi" w:cstheme="minorHAnsi"/>
          <w:color w:val="auto"/>
        </w:rPr>
        <w:t xml:space="preserve"> using heavy metal-labeled antibodies</w:t>
      </w:r>
      <w:r w:rsidR="00FA4869">
        <w:rPr>
          <w:rFonts w:asciiTheme="minorHAnsi" w:hAnsiTheme="minorHAnsi" w:cstheme="minorHAnsi"/>
          <w:color w:val="auto"/>
        </w:rPr>
        <w:t>.</w:t>
      </w:r>
      <w:r w:rsidR="005867AF">
        <w:rPr>
          <w:rFonts w:asciiTheme="minorHAnsi" w:hAnsiTheme="minorHAnsi" w:cstheme="minorHAnsi"/>
          <w:color w:val="auto"/>
        </w:rPr>
        <w:t xml:space="preserve"> </w:t>
      </w:r>
      <w:r w:rsidR="00443B11">
        <w:rPr>
          <w:rFonts w:asciiTheme="minorHAnsi" w:hAnsiTheme="minorHAnsi" w:cstheme="minorHAnsi"/>
          <w:color w:val="auto"/>
        </w:rPr>
        <w:t>They</w:t>
      </w:r>
      <w:r w:rsidR="00121B12">
        <w:rPr>
          <w:rFonts w:asciiTheme="minorHAnsi" w:hAnsiTheme="minorHAnsi" w:cstheme="minorHAnsi"/>
          <w:color w:val="auto"/>
        </w:rPr>
        <w:t xml:space="preserve"> </w:t>
      </w:r>
      <w:r w:rsidR="00443B11">
        <w:rPr>
          <w:rFonts w:asciiTheme="minorHAnsi" w:hAnsiTheme="minorHAnsi" w:cstheme="minorHAnsi"/>
          <w:color w:val="auto"/>
        </w:rPr>
        <w:t>have</w:t>
      </w:r>
      <w:r w:rsidR="00443B11" w:rsidRPr="000D655F">
        <w:rPr>
          <w:rFonts w:asciiTheme="minorHAnsi" w:hAnsiTheme="minorHAnsi" w:cstheme="minorHAnsi"/>
          <w:color w:val="auto"/>
        </w:rPr>
        <w:t xml:space="preserve"> </w:t>
      </w:r>
      <w:r w:rsidRPr="000D655F">
        <w:rPr>
          <w:rFonts w:asciiTheme="minorHAnsi" w:hAnsiTheme="minorHAnsi" w:cstheme="minorHAnsi"/>
          <w:color w:val="auto"/>
        </w:rPr>
        <w:t xml:space="preserve">led to discoveries of many cell types </w:t>
      </w:r>
      <w:r w:rsidR="00D2367E" w:rsidRPr="000D655F">
        <w:rPr>
          <w:rFonts w:asciiTheme="minorHAnsi" w:hAnsiTheme="minorHAnsi" w:cstheme="minorHAnsi"/>
          <w:color w:val="auto"/>
        </w:rPr>
        <w:t>in</w:t>
      </w:r>
      <w:r w:rsidR="007330C7">
        <w:rPr>
          <w:rFonts w:asciiTheme="minorHAnsi" w:hAnsiTheme="minorHAnsi" w:cstheme="minorHAnsi"/>
          <w:color w:val="auto"/>
        </w:rPr>
        <w:t xml:space="preserve"> a</w:t>
      </w:r>
      <w:r w:rsidR="00D2367E" w:rsidRPr="000D655F">
        <w:rPr>
          <w:rFonts w:asciiTheme="minorHAnsi" w:hAnsiTheme="minorHAnsi" w:cstheme="minorHAnsi"/>
          <w:color w:val="auto"/>
        </w:rPr>
        <w:t xml:space="preserve"> </w:t>
      </w:r>
      <w:r w:rsidR="009D7207" w:rsidRPr="000D655F">
        <w:rPr>
          <w:rFonts w:asciiTheme="minorHAnsi" w:hAnsiTheme="minorHAnsi" w:cstheme="minorHAnsi"/>
          <w:color w:val="auto"/>
        </w:rPr>
        <w:t xml:space="preserve">heterogeneous biological specimen </w:t>
      </w:r>
      <w:r w:rsidR="00632BC3" w:rsidRPr="000D655F">
        <w:rPr>
          <w:rFonts w:asciiTheme="minorHAnsi" w:hAnsiTheme="minorHAnsi" w:cstheme="minorHAnsi"/>
          <w:color w:val="auto"/>
        </w:rPr>
        <w:t>by identification of their unique surface ma</w:t>
      </w:r>
      <w:r w:rsidR="007330C7">
        <w:rPr>
          <w:rFonts w:asciiTheme="minorHAnsi" w:hAnsiTheme="minorHAnsi" w:cstheme="minorHAnsi"/>
          <w:color w:val="auto"/>
        </w:rPr>
        <w:t>r</w:t>
      </w:r>
      <w:r w:rsidR="00632BC3" w:rsidRPr="000D655F">
        <w:rPr>
          <w:rFonts w:asciiTheme="minorHAnsi" w:hAnsiTheme="minorHAnsi" w:cstheme="minorHAnsi"/>
          <w:color w:val="auto"/>
        </w:rPr>
        <w:t>ker expression profiles.</w:t>
      </w:r>
      <w:r w:rsidR="00443B11">
        <w:rPr>
          <w:rFonts w:asciiTheme="minorHAnsi" w:hAnsiTheme="minorHAnsi" w:cstheme="minorHAnsi"/>
          <w:color w:val="auto"/>
        </w:rPr>
        <w:t xml:space="preserve"> </w:t>
      </w:r>
      <w:r w:rsidR="00854949">
        <w:rPr>
          <w:rFonts w:asciiTheme="minorHAnsi" w:hAnsiTheme="minorHAnsi" w:cstheme="minorHAnsi"/>
          <w:color w:val="auto"/>
        </w:rPr>
        <w:t xml:space="preserve">Increased spectrum </w:t>
      </w:r>
      <w:r w:rsidR="00C25303">
        <w:rPr>
          <w:rFonts w:asciiTheme="minorHAnsi" w:hAnsiTheme="minorHAnsi" w:cstheme="minorHAnsi"/>
          <w:color w:val="auto"/>
        </w:rPr>
        <w:t>overlaps</w:t>
      </w:r>
      <w:r w:rsidR="00854949">
        <w:rPr>
          <w:rFonts w:asciiTheme="minorHAnsi" w:hAnsiTheme="minorHAnsi" w:cstheme="minorHAnsi"/>
          <w:color w:val="auto"/>
        </w:rPr>
        <w:t xml:space="preserve"> that’s associated with more channels leads to </w:t>
      </w:r>
      <w:r w:rsidR="00854949" w:rsidRPr="000D655F">
        <w:rPr>
          <w:rFonts w:asciiTheme="minorHAnsi" w:hAnsiTheme="minorHAnsi" w:cstheme="minorHAnsi"/>
          <w:color w:val="auto"/>
        </w:rPr>
        <w:t>higher data inaccuracy</w:t>
      </w:r>
      <w:r w:rsidR="00854949">
        <w:rPr>
          <w:rFonts w:asciiTheme="minorHAnsi" w:hAnsiTheme="minorHAnsi" w:cstheme="minorHAnsi"/>
          <w:color w:val="auto"/>
        </w:rPr>
        <w:t xml:space="preserve"> in fluorescence-activated flow cytometry applications. Therefore,</w:t>
      </w:r>
      <w:r w:rsidR="00F13EEF">
        <w:rPr>
          <w:rFonts w:asciiTheme="minorHAnsi" w:hAnsiTheme="minorHAnsi" w:cstheme="minorHAnsi"/>
          <w:color w:val="auto"/>
        </w:rPr>
        <w:t xml:space="preserve"> </w:t>
      </w:r>
      <w:r w:rsidR="005D5656">
        <w:rPr>
          <w:rFonts w:asciiTheme="minorHAnsi" w:hAnsiTheme="minorHAnsi" w:cstheme="minorHAnsi"/>
          <w:color w:val="auto"/>
        </w:rPr>
        <w:t>unwanted cells are routinely removed in order to enrich cell populations of interest</w:t>
      </w:r>
      <w:r w:rsidR="00174A9A">
        <w:rPr>
          <w:rFonts w:asciiTheme="minorHAnsi" w:hAnsiTheme="minorHAnsi" w:cstheme="minorHAnsi"/>
          <w:color w:val="auto"/>
        </w:rPr>
        <w:t xml:space="preserve"> for fluorescence-activated flow cytometry</w:t>
      </w:r>
      <w:r w:rsidR="00854949">
        <w:rPr>
          <w:rFonts w:asciiTheme="minorHAnsi" w:hAnsiTheme="minorHAnsi" w:cstheme="minorHAnsi"/>
          <w:color w:val="auto"/>
        </w:rPr>
        <w:t xml:space="preserve"> analysis</w:t>
      </w:r>
      <w:r w:rsidR="005D5656">
        <w:rPr>
          <w:rFonts w:asciiTheme="minorHAnsi" w:hAnsiTheme="minorHAnsi" w:cstheme="minorHAnsi"/>
          <w:color w:val="auto"/>
        </w:rPr>
        <w:t>.</w:t>
      </w:r>
      <w:r w:rsidR="00174A9A">
        <w:rPr>
          <w:rFonts w:asciiTheme="minorHAnsi" w:hAnsiTheme="minorHAnsi" w:cstheme="minorHAnsi"/>
          <w:color w:val="auto"/>
        </w:rPr>
        <w:t xml:space="preserve"> For example</w:t>
      </w:r>
      <w:r w:rsidR="00392A04">
        <w:rPr>
          <w:rFonts w:asciiTheme="minorHAnsi" w:hAnsiTheme="minorHAnsi" w:cstheme="minorHAnsi"/>
          <w:color w:val="auto"/>
        </w:rPr>
        <w:t>,</w:t>
      </w:r>
      <w:r w:rsidR="00174A9A">
        <w:rPr>
          <w:rFonts w:asciiTheme="minorHAnsi" w:hAnsiTheme="minorHAnsi" w:cstheme="minorHAnsi"/>
          <w:color w:val="auto"/>
        </w:rPr>
        <w:t xml:space="preserve"> </w:t>
      </w:r>
      <w:r w:rsidR="00174A9A" w:rsidRPr="000D655F">
        <w:rPr>
          <w:rFonts w:asciiTheme="minorHAnsi" w:hAnsiTheme="minorHAnsi" w:cstheme="minorHAnsi"/>
          <w:color w:val="auto"/>
        </w:rPr>
        <w:t>Ly6G (or Gr-1) and CD11b are considered mature myeloid cell markers</w:t>
      </w:r>
      <w:r w:rsidR="00174A9A">
        <w:rPr>
          <w:rFonts w:asciiTheme="minorHAnsi" w:hAnsiTheme="minorHAnsi" w:cstheme="minorHAnsi"/>
          <w:color w:val="auto"/>
        </w:rPr>
        <w:t xml:space="preserve"> and</w:t>
      </w:r>
      <w:r w:rsidR="00174A9A" w:rsidRPr="000D655F">
        <w:rPr>
          <w:rFonts w:asciiTheme="minorHAnsi" w:hAnsiTheme="minorHAnsi" w:cstheme="minorHAnsi"/>
          <w:color w:val="auto"/>
        </w:rPr>
        <w:t xml:space="preserve"> Ly6G</w:t>
      </w:r>
      <w:r w:rsidR="00174A9A" w:rsidRPr="000D655F">
        <w:rPr>
          <w:rFonts w:asciiTheme="minorHAnsi" w:hAnsiTheme="minorHAnsi" w:cstheme="minorHAnsi"/>
          <w:color w:val="auto"/>
          <w:vertAlign w:val="superscript"/>
        </w:rPr>
        <w:t>+</w:t>
      </w:r>
      <w:r w:rsidR="00174A9A" w:rsidRPr="000D655F">
        <w:rPr>
          <w:rFonts w:asciiTheme="minorHAnsi" w:hAnsiTheme="minorHAnsi" w:cstheme="minorHAnsi"/>
          <w:color w:val="auto"/>
        </w:rPr>
        <w:t xml:space="preserve"> (or Gr-1</w:t>
      </w:r>
      <w:r w:rsidR="00174A9A" w:rsidRPr="000D655F">
        <w:rPr>
          <w:rFonts w:asciiTheme="minorHAnsi" w:hAnsiTheme="minorHAnsi" w:cstheme="minorHAnsi"/>
          <w:color w:val="auto"/>
          <w:vertAlign w:val="superscript"/>
        </w:rPr>
        <w:t>+</w:t>
      </w:r>
      <w:r w:rsidR="00174A9A" w:rsidRPr="000D655F">
        <w:rPr>
          <w:rFonts w:asciiTheme="minorHAnsi" w:hAnsiTheme="minorHAnsi" w:cstheme="minorHAnsi"/>
          <w:color w:val="auto"/>
        </w:rPr>
        <w:t>) and CD11b</w:t>
      </w:r>
      <w:r w:rsidR="00174A9A" w:rsidRPr="000D655F">
        <w:rPr>
          <w:rFonts w:asciiTheme="minorHAnsi" w:hAnsiTheme="minorHAnsi" w:cstheme="minorHAnsi"/>
          <w:color w:val="auto"/>
          <w:vertAlign w:val="superscript"/>
        </w:rPr>
        <w:t>+</w:t>
      </w:r>
      <w:r w:rsidR="00174A9A" w:rsidRPr="000D655F">
        <w:rPr>
          <w:rFonts w:asciiTheme="minorHAnsi" w:hAnsiTheme="minorHAnsi" w:cstheme="minorHAnsi"/>
          <w:color w:val="auto"/>
        </w:rPr>
        <w:t xml:space="preserve"> cells are routinely removed from BM samples by using magnetic enrichment kits prior to flow cytometry analysis of hematopoietic stem and progenitor cells (HSPCs) or by </w:t>
      </w:r>
      <w:r w:rsidR="00174A9A">
        <w:rPr>
          <w:rFonts w:asciiTheme="minorHAnsi" w:hAnsiTheme="minorHAnsi" w:cstheme="minorHAnsi"/>
          <w:color w:val="auto"/>
        </w:rPr>
        <w:t>combining</w:t>
      </w:r>
      <w:r w:rsidR="00174A9A" w:rsidRPr="000D655F">
        <w:rPr>
          <w:rFonts w:asciiTheme="minorHAnsi" w:hAnsiTheme="minorHAnsi" w:cstheme="minorHAnsi"/>
          <w:color w:val="auto"/>
        </w:rPr>
        <w:t xml:space="preserve"> these markers in one dump cocktail channel</w:t>
      </w:r>
      <w:r w:rsidR="00174A9A" w:rsidRPr="000D655F">
        <w:rPr>
          <w:rFonts w:asciiTheme="minorHAnsi" w:hAnsiTheme="minorHAnsi" w:cstheme="minorHAnsi"/>
          <w:color w:val="auto"/>
          <w:vertAlign w:val="superscript"/>
        </w:rPr>
        <w:t>1</w:t>
      </w:r>
      <w:r w:rsidR="006E7DEF">
        <w:rPr>
          <w:rFonts w:asciiTheme="minorHAnsi" w:hAnsiTheme="minorHAnsi" w:cstheme="minorHAnsi"/>
          <w:color w:val="auto"/>
          <w:vertAlign w:val="superscript"/>
        </w:rPr>
        <w:t>-3</w:t>
      </w:r>
      <w:r w:rsidR="00CA284B">
        <w:rPr>
          <w:rFonts w:asciiTheme="minorHAnsi" w:hAnsiTheme="minorHAnsi" w:cstheme="minorHAnsi"/>
          <w:color w:val="auto"/>
        </w:rPr>
        <w:t>.</w:t>
      </w:r>
      <w:r w:rsidR="00392A04">
        <w:rPr>
          <w:rFonts w:asciiTheme="minorHAnsi" w:hAnsiTheme="minorHAnsi" w:cstheme="minorHAnsi"/>
          <w:color w:val="auto"/>
        </w:rPr>
        <w:t xml:space="preserve"> </w:t>
      </w:r>
      <w:r w:rsidR="00CA284B">
        <w:rPr>
          <w:rFonts w:asciiTheme="minorHAnsi" w:hAnsiTheme="minorHAnsi" w:cstheme="minorHAnsi"/>
          <w:color w:val="auto"/>
        </w:rPr>
        <w:t xml:space="preserve">Another example </w:t>
      </w:r>
      <w:r w:rsidR="008E05DB">
        <w:rPr>
          <w:rFonts w:asciiTheme="minorHAnsi" w:hAnsiTheme="minorHAnsi" w:cstheme="minorHAnsi"/>
          <w:color w:val="auto"/>
        </w:rPr>
        <w:t xml:space="preserve">is that neutrophils are </w:t>
      </w:r>
      <w:r w:rsidR="008E05DB" w:rsidRPr="000D655F">
        <w:rPr>
          <w:rFonts w:asciiTheme="minorHAnsi" w:hAnsiTheme="minorHAnsi" w:cstheme="minorHAnsi"/>
          <w:color w:val="auto"/>
        </w:rPr>
        <w:t>routinely removed from</w:t>
      </w:r>
      <w:r w:rsidR="008E05DB">
        <w:rPr>
          <w:rFonts w:asciiTheme="minorHAnsi" w:hAnsiTheme="minorHAnsi" w:cstheme="minorHAnsi"/>
          <w:color w:val="auto"/>
        </w:rPr>
        <w:t xml:space="preserve"> human blood specimen to enrich peripheral blood mononuclear cells (PBMC)</w:t>
      </w:r>
      <w:r w:rsidR="0027706E">
        <w:rPr>
          <w:rFonts w:asciiTheme="minorHAnsi" w:hAnsiTheme="minorHAnsi" w:cstheme="minorHAnsi"/>
          <w:color w:val="auto"/>
        </w:rPr>
        <w:t xml:space="preserve"> for immunological studies</w:t>
      </w:r>
      <w:r w:rsidR="008E05DB">
        <w:rPr>
          <w:rFonts w:asciiTheme="minorHAnsi" w:hAnsiTheme="minorHAnsi" w:cstheme="minorHAnsi"/>
          <w:color w:val="auto"/>
        </w:rPr>
        <w:t>.</w:t>
      </w:r>
      <w:r w:rsidR="00854949">
        <w:rPr>
          <w:rFonts w:asciiTheme="minorHAnsi" w:hAnsiTheme="minorHAnsi" w:cstheme="minorHAnsi"/>
          <w:color w:val="auto"/>
        </w:rPr>
        <w:t xml:space="preserve"> Whole bone marrow isolated from mouse or human, however, is rarely investigated intact for cytometry analysis.   </w:t>
      </w:r>
    </w:p>
    <w:p w14:paraId="39E30E9F" w14:textId="77777777" w:rsidR="00AD7A16" w:rsidRDefault="00AD7A16" w:rsidP="000D655F">
      <w:pPr>
        <w:rPr>
          <w:rFonts w:asciiTheme="minorHAnsi" w:hAnsiTheme="minorHAnsi" w:cstheme="minorHAnsi"/>
          <w:color w:val="auto"/>
        </w:rPr>
      </w:pPr>
    </w:p>
    <w:p w14:paraId="0BEAD32E" w14:textId="6ECC4F03" w:rsidR="00B90B37" w:rsidRPr="000D655F" w:rsidRDefault="00AF5DCF" w:rsidP="000D655F">
      <w:pPr>
        <w:rPr>
          <w:rFonts w:asciiTheme="minorHAnsi" w:hAnsiTheme="minorHAnsi" w:cstheme="minorHAnsi"/>
          <w:color w:val="auto"/>
        </w:rPr>
      </w:pPr>
      <w:r w:rsidRPr="000D655F">
        <w:rPr>
          <w:rFonts w:asciiTheme="minorHAnsi" w:hAnsiTheme="minorHAnsi" w:cstheme="minorHAnsi"/>
          <w:color w:val="auto"/>
        </w:rPr>
        <w:t xml:space="preserve">Recently, CyTOF </w:t>
      </w:r>
      <w:r w:rsidR="00A90815" w:rsidRPr="000D655F">
        <w:rPr>
          <w:rFonts w:asciiTheme="minorHAnsi" w:hAnsiTheme="minorHAnsi" w:cstheme="minorHAnsi"/>
          <w:color w:val="auto"/>
        </w:rPr>
        <w:t xml:space="preserve">has become a </w:t>
      </w:r>
      <w:r w:rsidRPr="000D655F">
        <w:rPr>
          <w:rFonts w:asciiTheme="minorHAnsi" w:hAnsiTheme="minorHAnsi" w:cstheme="minorHAnsi"/>
          <w:color w:val="auto"/>
        </w:rPr>
        <w:t>revolutionary</w:t>
      </w:r>
      <w:r w:rsidR="00A90815" w:rsidRPr="000D655F">
        <w:rPr>
          <w:rFonts w:asciiTheme="minorHAnsi" w:hAnsiTheme="minorHAnsi" w:cstheme="minorHAnsi"/>
          <w:color w:val="auto"/>
        </w:rPr>
        <w:t xml:space="preserve"> tool to investigate the hematopoietic system</w:t>
      </w:r>
      <w:r w:rsidR="002E7110">
        <w:rPr>
          <w:rFonts w:asciiTheme="minorHAnsi" w:hAnsiTheme="minorHAnsi" w:cstheme="minorHAnsi"/>
          <w:color w:val="auto"/>
          <w:vertAlign w:val="superscript"/>
        </w:rPr>
        <w:t>4</w:t>
      </w:r>
      <w:r w:rsidR="00212031" w:rsidRPr="000D655F">
        <w:rPr>
          <w:rFonts w:asciiTheme="minorHAnsi" w:hAnsiTheme="minorHAnsi" w:cstheme="minorHAnsi"/>
          <w:color w:val="auto"/>
          <w:vertAlign w:val="superscript"/>
        </w:rPr>
        <w:t>-</w:t>
      </w:r>
      <w:r w:rsidR="002E7110">
        <w:rPr>
          <w:rFonts w:asciiTheme="minorHAnsi" w:hAnsiTheme="minorHAnsi" w:cstheme="minorHAnsi"/>
          <w:color w:val="auto"/>
          <w:vertAlign w:val="superscript"/>
        </w:rPr>
        <w:t>6</w:t>
      </w:r>
      <w:r w:rsidR="00212031" w:rsidRPr="000D655F">
        <w:rPr>
          <w:rFonts w:asciiTheme="minorHAnsi" w:hAnsiTheme="minorHAnsi" w:cstheme="minorHAnsi"/>
          <w:color w:val="auto"/>
        </w:rPr>
        <w:t xml:space="preserve">. </w:t>
      </w:r>
      <w:r w:rsidRPr="000D655F">
        <w:rPr>
          <w:rFonts w:asciiTheme="minorHAnsi" w:hAnsiTheme="minorHAnsi" w:cstheme="minorHAnsi"/>
          <w:color w:val="auto"/>
        </w:rPr>
        <w:t xml:space="preserve">With CyTOF, the fluorophore-labeled antibodies </w:t>
      </w:r>
      <w:r w:rsidR="00A46D0F" w:rsidRPr="000D655F">
        <w:rPr>
          <w:rFonts w:asciiTheme="minorHAnsi" w:hAnsiTheme="minorHAnsi" w:cstheme="minorHAnsi"/>
          <w:color w:val="auto"/>
        </w:rPr>
        <w:t xml:space="preserve">are </w:t>
      </w:r>
      <w:r w:rsidRPr="000D655F">
        <w:rPr>
          <w:rFonts w:asciiTheme="minorHAnsi" w:hAnsiTheme="minorHAnsi" w:cstheme="minorHAnsi"/>
          <w:color w:val="auto"/>
        </w:rPr>
        <w:t xml:space="preserve">replaced by </w:t>
      </w:r>
      <w:r w:rsidR="00BD4DF8" w:rsidRPr="000D655F">
        <w:rPr>
          <w:rFonts w:asciiTheme="minorHAnsi" w:hAnsiTheme="minorHAnsi" w:cstheme="minorHAnsi"/>
          <w:color w:val="auto"/>
        </w:rPr>
        <w:t>heavy eleme</w:t>
      </w:r>
      <w:r w:rsidR="00873BE6" w:rsidRPr="000D655F">
        <w:rPr>
          <w:rFonts w:asciiTheme="minorHAnsi" w:hAnsiTheme="minorHAnsi" w:cstheme="minorHAnsi"/>
          <w:color w:val="auto"/>
        </w:rPr>
        <w:t>nt reporter-labeled antibodies.</w:t>
      </w:r>
      <w:r w:rsidR="00392A04">
        <w:rPr>
          <w:rFonts w:asciiTheme="minorHAnsi" w:hAnsiTheme="minorHAnsi" w:cstheme="minorHAnsi"/>
          <w:color w:val="auto"/>
        </w:rPr>
        <w:t xml:space="preserve"> </w:t>
      </w:r>
      <w:r w:rsidR="00BD4DF8" w:rsidRPr="000D655F">
        <w:rPr>
          <w:rFonts w:asciiTheme="minorHAnsi" w:hAnsiTheme="minorHAnsi" w:cstheme="minorHAnsi"/>
          <w:color w:val="auto"/>
        </w:rPr>
        <w:t xml:space="preserve">This method allows </w:t>
      </w:r>
      <w:r w:rsidR="00392A04">
        <w:rPr>
          <w:rFonts w:asciiTheme="minorHAnsi" w:hAnsiTheme="minorHAnsi" w:cstheme="minorHAnsi"/>
          <w:color w:val="auto"/>
        </w:rPr>
        <w:t xml:space="preserve">for the </w:t>
      </w:r>
      <w:r w:rsidR="00873BE6" w:rsidRPr="000D655F">
        <w:rPr>
          <w:rFonts w:asciiTheme="minorHAnsi" w:hAnsiTheme="minorHAnsi" w:cstheme="minorHAnsi"/>
          <w:color w:val="auto"/>
        </w:rPr>
        <w:t>measurement of over 40 ma</w:t>
      </w:r>
      <w:r w:rsidR="00A46D0F" w:rsidRPr="000D655F">
        <w:rPr>
          <w:rFonts w:asciiTheme="minorHAnsi" w:hAnsiTheme="minorHAnsi" w:cstheme="minorHAnsi"/>
          <w:color w:val="auto"/>
        </w:rPr>
        <w:t>r</w:t>
      </w:r>
      <w:r w:rsidR="00873BE6" w:rsidRPr="000D655F">
        <w:rPr>
          <w:rFonts w:asciiTheme="minorHAnsi" w:hAnsiTheme="minorHAnsi" w:cstheme="minorHAnsi"/>
          <w:color w:val="auto"/>
        </w:rPr>
        <w:t xml:space="preserve">kers simultaneously without the concern of spectrum overlap. </w:t>
      </w:r>
      <w:r w:rsidR="0068526E" w:rsidRPr="000D655F">
        <w:rPr>
          <w:rFonts w:asciiTheme="minorHAnsi" w:hAnsiTheme="minorHAnsi" w:cstheme="minorHAnsi"/>
          <w:color w:val="auto"/>
        </w:rPr>
        <w:t xml:space="preserve">It has enabled </w:t>
      </w:r>
      <w:r w:rsidR="000D655F" w:rsidRPr="000D655F">
        <w:rPr>
          <w:rFonts w:asciiTheme="minorHAnsi" w:hAnsiTheme="minorHAnsi" w:cstheme="minorHAnsi"/>
          <w:color w:val="auto"/>
        </w:rPr>
        <w:t xml:space="preserve">the </w:t>
      </w:r>
      <w:r w:rsidR="0068526E" w:rsidRPr="000D655F">
        <w:rPr>
          <w:rFonts w:asciiTheme="minorHAnsi" w:hAnsiTheme="minorHAnsi" w:cstheme="minorHAnsi"/>
          <w:color w:val="auto"/>
        </w:rPr>
        <w:t xml:space="preserve">analysis of intact biological specimen without pre-depletion steps or </w:t>
      </w:r>
      <w:r w:rsidR="00A46D0F" w:rsidRPr="000D655F">
        <w:rPr>
          <w:rFonts w:asciiTheme="minorHAnsi" w:hAnsiTheme="minorHAnsi" w:cstheme="minorHAnsi"/>
          <w:color w:val="auto"/>
        </w:rPr>
        <w:t xml:space="preserve">a </w:t>
      </w:r>
      <w:r w:rsidR="0068526E" w:rsidRPr="000D655F">
        <w:rPr>
          <w:rFonts w:asciiTheme="minorHAnsi" w:hAnsiTheme="minorHAnsi" w:cstheme="minorHAnsi"/>
          <w:color w:val="auto"/>
        </w:rPr>
        <w:t>dump channel.</w:t>
      </w:r>
      <w:r w:rsidR="00392A04">
        <w:rPr>
          <w:rFonts w:asciiTheme="minorHAnsi" w:hAnsiTheme="minorHAnsi" w:cstheme="minorHAnsi"/>
          <w:color w:val="auto"/>
        </w:rPr>
        <w:t xml:space="preserve"> </w:t>
      </w:r>
      <w:r w:rsidR="0068526E" w:rsidRPr="000D655F">
        <w:rPr>
          <w:rFonts w:asciiTheme="minorHAnsi" w:hAnsiTheme="minorHAnsi" w:cstheme="minorHAnsi"/>
          <w:color w:val="auto"/>
        </w:rPr>
        <w:t xml:space="preserve">Therefore, we </w:t>
      </w:r>
      <w:r w:rsidR="000D655F" w:rsidRPr="000D655F">
        <w:rPr>
          <w:rFonts w:asciiTheme="minorHAnsi" w:hAnsiTheme="minorHAnsi" w:cstheme="minorHAnsi"/>
          <w:color w:val="auto"/>
        </w:rPr>
        <w:t>can</w:t>
      </w:r>
      <w:r w:rsidR="0068526E" w:rsidRPr="000D655F">
        <w:rPr>
          <w:rFonts w:asciiTheme="minorHAnsi" w:hAnsiTheme="minorHAnsi" w:cstheme="minorHAnsi"/>
          <w:color w:val="auto"/>
        </w:rPr>
        <w:t xml:space="preserve"> view the hematopoietic system </w:t>
      </w:r>
      <w:r w:rsidR="00A46D0F" w:rsidRPr="000D655F">
        <w:rPr>
          <w:rFonts w:asciiTheme="minorHAnsi" w:hAnsiTheme="minorHAnsi" w:cstheme="minorHAnsi"/>
          <w:color w:val="auto"/>
        </w:rPr>
        <w:t xml:space="preserve">comprehensively </w:t>
      </w:r>
      <w:r w:rsidR="0068526E" w:rsidRPr="000D655F">
        <w:rPr>
          <w:rFonts w:asciiTheme="minorHAnsi" w:hAnsiTheme="minorHAnsi" w:cstheme="minorHAnsi"/>
          <w:color w:val="auto"/>
        </w:rPr>
        <w:t xml:space="preserve">with </w:t>
      </w:r>
      <w:r w:rsidR="00A46D0F" w:rsidRPr="000D655F">
        <w:rPr>
          <w:rFonts w:asciiTheme="minorHAnsi" w:hAnsiTheme="minorHAnsi" w:cstheme="minorHAnsi"/>
          <w:color w:val="auto"/>
        </w:rPr>
        <w:t>high-content dimensionality</w:t>
      </w:r>
      <w:r w:rsidR="00B50410" w:rsidRPr="000D655F">
        <w:rPr>
          <w:rFonts w:asciiTheme="minorHAnsi" w:hAnsiTheme="minorHAnsi" w:cstheme="minorHAnsi"/>
          <w:color w:val="auto"/>
        </w:rPr>
        <w:t xml:space="preserve"> </w:t>
      </w:r>
      <w:r w:rsidR="0068526E" w:rsidRPr="000D655F">
        <w:rPr>
          <w:rFonts w:asciiTheme="minorHAnsi" w:hAnsiTheme="minorHAnsi" w:cstheme="minorHAnsi"/>
          <w:color w:val="auto"/>
        </w:rPr>
        <w:t xml:space="preserve">from conventional 2-D flow cytometry plots. </w:t>
      </w:r>
      <w:r w:rsidR="00B50410" w:rsidRPr="000D655F">
        <w:rPr>
          <w:rFonts w:asciiTheme="minorHAnsi" w:hAnsiTheme="minorHAnsi" w:cstheme="minorHAnsi"/>
          <w:color w:val="auto"/>
        </w:rPr>
        <w:t>C</w:t>
      </w:r>
      <w:r w:rsidR="0068526E" w:rsidRPr="000D655F">
        <w:rPr>
          <w:rFonts w:asciiTheme="minorHAnsi" w:hAnsiTheme="minorHAnsi" w:cstheme="minorHAnsi"/>
          <w:color w:val="auto"/>
        </w:rPr>
        <w:t>ell populations omitted in the past during depletion or</w:t>
      </w:r>
      <w:r w:rsidR="00B50410" w:rsidRPr="000D655F">
        <w:rPr>
          <w:rFonts w:asciiTheme="minorHAnsi" w:hAnsiTheme="minorHAnsi" w:cstheme="minorHAnsi"/>
          <w:color w:val="auto"/>
        </w:rPr>
        <w:t xml:space="preserve"> </w:t>
      </w:r>
      <w:r w:rsidR="0068526E" w:rsidRPr="000D655F">
        <w:rPr>
          <w:rFonts w:asciiTheme="minorHAnsi" w:hAnsiTheme="minorHAnsi" w:cstheme="minorHAnsi"/>
          <w:color w:val="auto"/>
        </w:rPr>
        <w:t xml:space="preserve">gating process </w:t>
      </w:r>
      <w:r w:rsidR="00B50410" w:rsidRPr="000D655F">
        <w:rPr>
          <w:rFonts w:asciiTheme="minorHAnsi" w:hAnsiTheme="minorHAnsi" w:cstheme="minorHAnsi"/>
          <w:color w:val="auto"/>
        </w:rPr>
        <w:t xml:space="preserve">can </w:t>
      </w:r>
      <w:r w:rsidR="0068526E" w:rsidRPr="000D655F">
        <w:rPr>
          <w:rFonts w:asciiTheme="minorHAnsi" w:hAnsiTheme="minorHAnsi" w:cstheme="minorHAnsi"/>
          <w:color w:val="auto"/>
        </w:rPr>
        <w:t xml:space="preserve">now be brought into </w:t>
      </w:r>
      <w:r w:rsidR="00B50410" w:rsidRPr="000D655F">
        <w:rPr>
          <w:rFonts w:asciiTheme="minorHAnsi" w:hAnsiTheme="minorHAnsi" w:cstheme="minorHAnsi"/>
          <w:color w:val="auto"/>
        </w:rPr>
        <w:t xml:space="preserve">light </w:t>
      </w:r>
      <w:r w:rsidR="0068526E" w:rsidRPr="000D655F">
        <w:rPr>
          <w:rFonts w:asciiTheme="minorHAnsi" w:hAnsiTheme="minorHAnsi" w:cstheme="minorHAnsi"/>
          <w:color w:val="auto"/>
        </w:rPr>
        <w:t>with the high-dimensional data generated by CyTOF</w:t>
      </w:r>
      <w:r w:rsidR="002E7110">
        <w:rPr>
          <w:rFonts w:asciiTheme="minorHAnsi" w:hAnsiTheme="minorHAnsi" w:cstheme="minorHAnsi"/>
          <w:color w:val="auto"/>
          <w:vertAlign w:val="superscript"/>
        </w:rPr>
        <w:t>4</w:t>
      </w:r>
      <w:r w:rsidR="00212031" w:rsidRPr="000D655F">
        <w:rPr>
          <w:rFonts w:asciiTheme="minorHAnsi" w:hAnsiTheme="minorHAnsi" w:cstheme="minorHAnsi"/>
          <w:color w:val="auto"/>
          <w:vertAlign w:val="superscript"/>
        </w:rPr>
        <w:t>,</w:t>
      </w:r>
      <w:r w:rsidR="002E7110">
        <w:rPr>
          <w:rFonts w:asciiTheme="minorHAnsi" w:hAnsiTheme="minorHAnsi" w:cstheme="minorHAnsi"/>
          <w:color w:val="auto"/>
          <w:vertAlign w:val="superscript"/>
        </w:rPr>
        <w:t>5</w:t>
      </w:r>
      <w:r w:rsidR="0068526E" w:rsidRPr="000D655F">
        <w:rPr>
          <w:rFonts w:asciiTheme="minorHAnsi" w:hAnsiTheme="minorHAnsi" w:cstheme="minorHAnsi"/>
          <w:color w:val="auto"/>
        </w:rPr>
        <w:t xml:space="preserve">. </w:t>
      </w:r>
      <w:r w:rsidR="0088686C">
        <w:rPr>
          <w:rFonts w:asciiTheme="minorHAnsi" w:hAnsiTheme="minorHAnsi" w:cstheme="minorHAnsi"/>
          <w:color w:val="auto"/>
        </w:rPr>
        <w:t>W</w:t>
      </w:r>
      <w:r w:rsidR="005E05B4" w:rsidRPr="000D655F">
        <w:rPr>
          <w:rFonts w:asciiTheme="minorHAnsi" w:hAnsiTheme="minorHAnsi" w:cstheme="minorHAnsi"/>
          <w:color w:val="auto"/>
        </w:rPr>
        <w:t xml:space="preserve">e have designed </w:t>
      </w:r>
      <w:r w:rsidR="007330C7">
        <w:rPr>
          <w:rFonts w:asciiTheme="minorHAnsi" w:hAnsiTheme="minorHAnsi" w:cstheme="minorHAnsi"/>
          <w:color w:val="auto"/>
        </w:rPr>
        <w:t xml:space="preserve">an </w:t>
      </w:r>
      <w:r w:rsidR="005E05B4" w:rsidRPr="000D655F">
        <w:rPr>
          <w:rFonts w:asciiTheme="minorHAnsi" w:hAnsiTheme="minorHAnsi" w:cstheme="minorHAnsi"/>
          <w:color w:val="auto"/>
        </w:rPr>
        <w:t xml:space="preserve">antibody panel that simultaneously measures 39 parameters in </w:t>
      </w:r>
      <w:r w:rsidR="007330C7">
        <w:rPr>
          <w:rFonts w:asciiTheme="minorHAnsi" w:hAnsiTheme="minorHAnsi" w:cstheme="minorHAnsi"/>
          <w:color w:val="auto"/>
        </w:rPr>
        <w:t xml:space="preserve">the </w:t>
      </w:r>
      <w:r w:rsidR="005E05B4" w:rsidRPr="000D655F">
        <w:rPr>
          <w:rFonts w:asciiTheme="minorHAnsi" w:hAnsiTheme="minorHAnsi" w:cstheme="minorHAnsi"/>
          <w:color w:val="auto"/>
        </w:rPr>
        <w:t xml:space="preserve">hematopoietic system </w:t>
      </w:r>
      <w:r w:rsidR="00B50410" w:rsidRPr="000D655F">
        <w:rPr>
          <w:rFonts w:asciiTheme="minorHAnsi" w:hAnsiTheme="minorHAnsi" w:cstheme="minorHAnsi"/>
          <w:color w:val="auto"/>
        </w:rPr>
        <w:t xml:space="preserve">with a </w:t>
      </w:r>
      <w:r w:rsidR="005E05B4" w:rsidRPr="000D655F">
        <w:rPr>
          <w:rFonts w:asciiTheme="minorHAnsi" w:hAnsiTheme="minorHAnsi" w:cstheme="minorHAnsi"/>
          <w:color w:val="auto"/>
        </w:rPr>
        <w:t>focus on the myeloid linage</w:t>
      </w:r>
      <w:r w:rsidR="002E7110">
        <w:rPr>
          <w:rFonts w:asciiTheme="minorHAnsi" w:hAnsiTheme="minorHAnsi" w:cstheme="minorHAnsi"/>
          <w:color w:val="auto"/>
          <w:vertAlign w:val="superscript"/>
        </w:rPr>
        <w:t>7</w:t>
      </w:r>
      <w:r w:rsidR="005E05B4" w:rsidRPr="000D655F">
        <w:rPr>
          <w:rFonts w:asciiTheme="minorHAnsi" w:hAnsiTheme="minorHAnsi" w:cstheme="minorHAnsi"/>
          <w:color w:val="auto"/>
        </w:rPr>
        <w:t xml:space="preserve">. </w:t>
      </w:r>
      <w:r w:rsidR="00CF2B99" w:rsidRPr="000D655F">
        <w:rPr>
          <w:rFonts w:asciiTheme="minorHAnsi" w:hAnsiTheme="minorHAnsi" w:cstheme="minorHAnsi"/>
          <w:color w:val="auto"/>
        </w:rPr>
        <w:t xml:space="preserve">Compared to </w:t>
      </w:r>
      <w:r w:rsidR="00392A04">
        <w:rPr>
          <w:rFonts w:asciiTheme="minorHAnsi" w:hAnsiTheme="minorHAnsi" w:cstheme="minorHAnsi"/>
          <w:color w:val="auto"/>
        </w:rPr>
        <w:t xml:space="preserve">the </w:t>
      </w:r>
      <w:r w:rsidR="00CF2B99" w:rsidRPr="000D655F">
        <w:rPr>
          <w:rFonts w:asciiTheme="minorHAnsi" w:hAnsiTheme="minorHAnsi" w:cstheme="minorHAnsi"/>
          <w:color w:val="auto"/>
        </w:rPr>
        <w:t>conventional flow cytometry data, t</w:t>
      </w:r>
      <w:r w:rsidR="00E050DD" w:rsidRPr="000D655F">
        <w:rPr>
          <w:rFonts w:asciiTheme="minorHAnsi" w:hAnsiTheme="minorHAnsi" w:cstheme="minorHAnsi"/>
          <w:color w:val="auto"/>
        </w:rPr>
        <w:t>he</w:t>
      </w:r>
      <w:r w:rsidR="009A2A05" w:rsidRPr="000D655F">
        <w:rPr>
          <w:rFonts w:asciiTheme="minorHAnsi" w:hAnsiTheme="minorHAnsi" w:cstheme="minorHAnsi"/>
          <w:color w:val="auto"/>
        </w:rPr>
        <w:t xml:space="preserve"> </w:t>
      </w:r>
      <w:r w:rsidR="00CF2B99" w:rsidRPr="000D655F">
        <w:rPr>
          <w:rFonts w:asciiTheme="minorHAnsi" w:hAnsiTheme="minorHAnsi" w:cstheme="minorHAnsi"/>
          <w:color w:val="auto"/>
        </w:rPr>
        <w:t xml:space="preserve">interpretation and visualization of the </w:t>
      </w:r>
      <w:r w:rsidR="00E050DD" w:rsidRPr="000D655F">
        <w:rPr>
          <w:rFonts w:asciiTheme="minorHAnsi" w:hAnsiTheme="minorHAnsi" w:cstheme="minorHAnsi"/>
          <w:color w:val="auto"/>
        </w:rPr>
        <w:t xml:space="preserve">unprecedented </w:t>
      </w:r>
      <w:r w:rsidR="00E51D0D" w:rsidRPr="000D655F">
        <w:rPr>
          <w:rFonts w:asciiTheme="minorHAnsi" w:hAnsiTheme="minorHAnsi" w:cstheme="minorHAnsi"/>
          <w:color w:val="auto"/>
        </w:rPr>
        <w:t xml:space="preserve">single-cell </w:t>
      </w:r>
      <w:r w:rsidR="009A2A05" w:rsidRPr="000D655F">
        <w:rPr>
          <w:rFonts w:asciiTheme="minorHAnsi" w:hAnsiTheme="minorHAnsi" w:cstheme="minorHAnsi"/>
          <w:color w:val="auto"/>
        </w:rPr>
        <w:t xml:space="preserve">high-dimensional data generated by </w:t>
      </w:r>
      <w:proofErr w:type="spellStart"/>
      <w:r w:rsidR="009A2A05" w:rsidRPr="000D655F">
        <w:rPr>
          <w:rFonts w:asciiTheme="minorHAnsi" w:hAnsiTheme="minorHAnsi" w:cstheme="minorHAnsi"/>
          <w:color w:val="auto"/>
        </w:rPr>
        <w:t>CyTOF</w:t>
      </w:r>
      <w:proofErr w:type="spellEnd"/>
      <w:r w:rsidR="009A2A05" w:rsidRPr="000D655F">
        <w:rPr>
          <w:rFonts w:asciiTheme="minorHAnsi" w:hAnsiTheme="minorHAnsi" w:cstheme="minorHAnsi"/>
          <w:color w:val="auto"/>
        </w:rPr>
        <w:t xml:space="preserve"> </w:t>
      </w:r>
      <w:r w:rsidR="00CF2B99" w:rsidRPr="000D655F">
        <w:rPr>
          <w:rFonts w:asciiTheme="minorHAnsi" w:hAnsiTheme="minorHAnsi" w:cstheme="minorHAnsi"/>
          <w:color w:val="auto"/>
        </w:rPr>
        <w:t>is challenging.</w:t>
      </w:r>
      <w:r w:rsidR="00392A04">
        <w:rPr>
          <w:rFonts w:asciiTheme="minorHAnsi" w:hAnsiTheme="minorHAnsi" w:cstheme="minorHAnsi"/>
          <w:color w:val="auto"/>
        </w:rPr>
        <w:t xml:space="preserve"> </w:t>
      </w:r>
      <w:r w:rsidR="00DD19EE" w:rsidRPr="000D655F">
        <w:rPr>
          <w:rFonts w:asciiTheme="minorHAnsi" w:hAnsiTheme="minorHAnsi" w:cstheme="minorHAnsi"/>
          <w:color w:val="auto"/>
        </w:rPr>
        <w:t>Computational scientists ha</w:t>
      </w:r>
      <w:r w:rsidR="00B50410" w:rsidRPr="000D655F">
        <w:rPr>
          <w:rFonts w:asciiTheme="minorHAnsi" w:hAnsiTheme="minorHAnsi" w:cstheme="minorHAnsi"/>
          <w:color w:val="auto"/>
        </w:rPr>
        <w:t>ve</w:t>
      </w:r>
      <w:r w:rsidR="00DD19EE" w:rsidRPr="000D655F">
        <w:rPr>
          <w:rFonts w:asciiTheme="minorHAnsi" w:hAnsiTheme="minorHAnsi" w:cstheme="minorHAnsi"/>
          <w:color w:val="auto"/>
        </w:rPr>
        <w:t xml:space="preserve"> developed dimensionality reduction techniques for the visualization of high-dimensional datasets. In</w:t>
      </w:r>
      <w:r w:rsidR="00B90B37" w:rsidRPr="000D655F">
        <w:rPr>
          <w:rFonts w:asciiTheme="minorHAnsi" w:hAnsiTheme="minorHAnsi" w:cstheme="minorHAnsi"/>
          <w:color w:val="auto"/>
        </w:rPr>
        <w:t xml:space="preserve"> this article</w:t>
      </w:r>
      <w:r w:rsidR="00392A04">
        <w:rPr>
          <w:rFonts w:asciiTheme="minorHAnsi" w:hAnsiTheme="minorHAnsi" w:cstheme="minorHAnsi"/>
          <w:color w:val="auto"/>
        </w:rPr>
        <w:t>,</w:t>
      </w:r>
      <w:r w:rsidR="00B90B37" w:rsidRPr="000D655F">
        <w:rPr>
          <w:rFonts w:asciiTheme="minorHAnsi" w:hAnsiTheme="minorHAnsi" w:cstheme="minorHAnsi"/>
          <w:color w:val="auto"/>
        </w:rPr>
        <w:t xml:space="preserve"> we used</w:t>
      </w:r>
      <w:r w:rsidR="00DD19EE" w:rsidRPr="000D655F">
        <w:rPr>
          <w:rFonts w:asciiTheme="minorHAnsi" w:hAnsiTheme="minorHAnsi" w:cstheme="minorHAnsi"/>
          <w:color w:val="auto"/>
        </w:rPr>
        <w:t xml:space="preserve"> </w:t>
      </w:r>
      <w:r w:rsidR="00B50410" w:rsidRPr="000D655F">
        <w:rPr>
          <w:rFonts w:asciiTheme="minorHAnsi" w:hAnsiTheme="minorHAnsi" w:cstheme="minorHAnsi"/>
          <w:color w:val="auto"/>
        </w:rPr>
        <w:t xml:space="preserve">the </w:t>
      </w:r>
      <w:r w:rsidR="00B90B37" w:rsidRPr="000D655F">
        <w:rPr>
          <w:rFonts w:asciiTheme="minorHAnsi" w:hAnsiTheme="minorHAnsi" w:cstheme="minorHAnsi"/>
          <w:color w:val="auto"/>
        </w:rPr>
        <w:t>algorithm</w:t>
      </w:r>
      <w:r w:rsidR="00811DC6" w:rsidRPr="000D655F">
        <w:rPr>
          <w:rFonts w:asciiTheme="minorHAnsi" w:hAnsiTheme="minorHAnsi" w:cstheme="minorHAnsi"/>
          <w:color w:val="auto"/>
        </w:rPr>
        <w:t>,</w:t>
      </w:r>
      <w:r w:rsidR="00B90B37" w:rsidRPr="000D655F">
        <w:rPr>
          <w:rFonts w:asciiTheme="minorHAnsi" w:hAnsiTheme="minorHAnsi" w:cstheme="minorHAnsi"/>
          <w:color w:val="auto"/>
        </w:rPr>
        <w:t xml:space="preserve"> viSNE, which uses t-Distributed Stochastic Neighbor Embedding (t-SNE) technique to analyze the CyTOF data and to present the high-dimensional result on a 2-dimensional map </w:t>
      </w:r>
      <w:r w:rsidR="00B50410" w:rsidRPr="000D655F">
        <w:rPr>
          <w:rFonts w:asciiTheme="minorHAnsi" w:hAnsiTheme="minorHAnsi" w:cstheme="minorHAnsi"/>
          <w:color w:val="auto"/>
        </w:rPr>
        <w:t xml:space="preserve">while </w:t>
      </w:r>
      <w:r w:rsidR="00B90B37" w:rsidRPr="000D655F">
        <w:rPr>
          <w:rFonts w:asciiTheme="minorHAnsi" w:hAnsiTheme="minorHAnsi" w:cstheme="minorHAnsi"/>
          <w:color w:val="auto"/>
        </w:rPr>
        <w:t>conserv</w:t>
      </w:r>
      <w:r w:rsidR="00B50410" w:rsidRPr="000D655F">
        <w:rPr>
          <w:rFonts w:asciiTheme="minorHAnsi" w:hAnsiTheme="minorHAnsi" w:cstheme="minorHAnsi"/>
          <w:color w:val="auto"/>
        </w:rPr>
        <w:t>ing</w:t>
      </w:r>
      <w:r w:rsidR="00B90B37" w:rsidRPr="000D655F">
        <w:rPr>
          <w:rFonts w:asciiTheme="minorHAnsi" w:hAnsiTheme="minorHAnsi" w:cstheme="minorHAnsi"/>
          <w:color w:val="auto"/>
        </w:rPr>
        <w:t xml:space="preserve"> the high-dimensional structure of the data</w:t>
      </w:r>
      <w:r w:rsidR="002E7110">
        <w:rPr>
          <w:rFonts w:asciiTheme="minorHAnsi" w:hAnsiTheme="minorHAnsi" w:cstheme="minorHAnsi"/>
          <w:color w:val="auto"/>
          <w:vertAlign w:val="superscript"/>
        </w:rPr>
        <w:t>8-10</w:t>
      </w:r>
      <w:r w:rsidR="00B90B37" w:rsidRPr="000D655F">
        <w:rPr>
          <w:rFonts w:asciiTheme="minorHAnsi" w:hAnsiTheme="minorHAnsi" w:cstheme="minorHAnsi"/>
          <w:color w:val="auto"/>
        </w:rPr>
        <w:t>. </w:t>
      </w:r>
      <w:r w:rsidR="00884805" w:rsidRPr="000D655F">
        <w:rPr>
          <w:rFonts w:asciiTheme="minorHAnsi" w:hAnsiTheme="minorHAnsi" w:cstheme="minorHAnsi"/>
          <w:color w:val="auto"/>
        </w:rPr>
        <w:t xml:space="preserve">On </w:t>
      </w:r>
      <w:r w:rsidR="00B50410" w:rsidRPr="000D655F">
        <w:rPr>
          <w:rFonts w:asciiTheme="minorHAnsi" w:hAnsiTheme="minorHAnsi" w:cstheme="minorHAnsi"/>
          <w:color w:val="auto"/>
        </w:rPr>
        <w:t xml:space="preserve">the </w:t>
      </w:r>
      <w:proofErr w:type="spellStart"/>
      <w:r w:rsidR="00E30B8E">
        <w:rPr>
          <w:rFonts w:asciiTheme="minorHAnsi" w:hAnsiTheme="minorHAnsi" w:cstheme="minorHAnsi"/>
          <w:color w:val="auto"/>
        </w:rPr>
        <w:t>t</w:t>
      </w:r>
      <w:r w:rsidR="00E30B8E" w:rsidRPr="000D655F">
        <w:rPr>
          <w:rFonts w:asciiTheme="minorHAnsi" w:hAnsiTheme="minorHAnsi" w:cstheme="minorHAnsi"/>
          <w:color w:val="auto"/>
        </w:rPr>
        <w:t>SNE</w:t>
      </w:r>
      <w:proofErr w:type="spellEnd"/>
      <w:r w:rsidR="00E30B8E" w:rsidRPr="000D655F">
        <w:rPr>
          <w:rFonts w:asciiTheme="minorHAnsi" w:hAnsiTheme="minorHAnsi" w:cstheme="minorHAnsi"/>
          <w:color w:val="auto"/>
        </w:rPr>
        <w:t xml:space="preserve"> </w:t>
      </w:r>
      <w:r w:rsidR="005651B8">
        <w:rPr>
          <w:rFonts w:asciiTheme="minorHAnsi" w:hAnsiTheme="minorHAnsi" w:cstheme="minorHAnsi"/>
          <w:color w:val="auto"/>
        </w:rPr>
        <w:t>plot</w:t>
      </w:r>
      <w:r w:rsidR="00884805" w:rsidRPr="000D655F">
        <w:rPr>
          <w:rFonts w:asciiTheme="minorHAnsi" w:hAnsiTheme="minorHAnsi" w:cstheme="minorHAnsi"/>
          <w:color w:val="auto"/>
        </w:rPr>
        <w:t xml:space="preserve">, </w:t>
      </w:r>
      <w:r w:rsidR="00192891" w:rsidRPr="000D655F">
        <w:rPr>
          <w:rFonts w:asciiTheme="minorHAnsi" w:hAnsiTheme="minorHAnsi" w:cstheme="minorHAnsi"/>
          <w:color w:val="auto"/>
        </w:rPr>
        <w:t xml:space="preserve">similar </w:t>
      </w:r>
      <w:r w:rsidR="00884805" w:rsidRPr="000D655F">
        <w:rPr>
          <w:rFonts w:asciiTheme="minorHAnsi" w:hAnsiTheme="minorHAnsi" w:cstheme="minorHAnsi"/>
          <w:color w:val="auto"/>
        </w:rPr>
        <w:t>cell</w:t>
      </w:r>
      <w:r w:rsidR="00192891" w:rsidRPr="000D655F">
        <w:rPr>
          <w:rFonts w:asciiTheme="minorHAnsi" w:hAnsiTheme="minorHAnsi" w:cstheme="minorHAnsi"/>
          <w:color w:val="auto"/>
        </w:rPr>
        <w:t>s</w:t>
      </w:r>
      <w:r w:rsidR="00884805" w:rsidRPr="000D655F">
        <w:rPr>
          <w:rFonts w:asciiTheme="minorHAnsi" w:hAnsiTheme="minorHAnsi" w:cstheme="minorHAnsi"/>
          <w:color w:val="auto"/>
        </w:rPr>
        <w:t xml:space="preserve"> are</w:t>
      </w:r>
      <w:r w:rsidR="00192891" w:rsidRPr="000D655F">
        <w:rPr>
          <w:rFonts w:asciiTheme="minorHAnsi" w:hAnsiTheme="minorHAnsi" w:cstheme="minorHAnsi"/>
          <w:color w:val="auto"/>
        </w:rPr>
        <w:t xml:space="preserve"> clustered into subsets and the color is used to highlight the feature of the cells. </w:t>
      </w:r>
      <w:r w:rsidR="0088686C">
        <w:rPr>
          <w:rFonts w:asciiTheme="minorHAnsi" w:hAnsiTheme="minorHAnsi" w:cstheme="minorHAnsi"/>
          <w:color w:val="auto"/>
        </w:rPr>
        <w:t>For example, on</w:t>
      </w:r>
      <w:r w:rsidR="0088686C" w:rsidRPr="000D655F">
        <w:rPr>
          <w:rFonts w:asciiTheme="minorHAnsi" w:hAnsiTheme="minorHAnsi" w:cstheme="minorHAnsi"/>
          <w:color w:val="auto"/>
        </w:rPr>
        <w:t xml:space="preserve"> </w:t>
      </w:r>
      <w:r w:rsidR="0088686C" w:rsidRPr="005867AF">
        <w:rPr>
          <w:rFonts w:asciiTheme="minorHAnsi" w:hAnsiTheme="minorHAnsi" w:cstheme="minorHAnsi"/>
          <w:b/>
          <w:color w:val="auto"/>
        </w:rPr>
        <w:t>Figure 1</w:t>
      </w:r>
      <w:r w:rsidR="0088686C">
        <w:rPr>
          <w:rFonts w:asciiTheme="minorHAnsi" w:hAnsiTheme="minorHAnsi" w:cstheme="minorHAnsi"/>
          <w:color w:val="auto"/>
        </w:rPr>
        <w:t xml:space="preserve"> the</w:t>
      </w:r>
      <w:r w:rsidR="0088686C" w:rsidRPr="000D655F">
        <w:rPr>
          <w:rFonts w:asciiTheme="minorHAnsi" w:hAnsiTheme="minorHAnsi" w:cstheme="minorHAnsi"/>
          <w:color w:val="auto"/>
        </w:rPr>
        <w:t xml:space="preserve"> myeloid cells are distributed into several cell subsets </w:t>
      </w:r>
      <w:r w:rsidR="0090298F">
        <w:rPr>
          <w:rFonts w:asciiTheme="minorHAnsi" w:hAnsiTheme="minorHAnsi" w:cstheme="minorHAnsi"/>
          <w:color w:val="auto"/>
        </w:rPr>
        <w:t xml:space="preserve">based on </w:t>
      </w:r>
      <w:r w:rsidR="00AA37C3">
        <w:rPr>
          <w:rFonts w:asciiTheme="minorHAnsi" w:hAnsiTheme="minorHAnsi" w:cstheme="minorHAnsi"/>
          <w:color w:val="auto"/>
        </w:rPr>
        <w:t xml:space="preserve">the similarities of </w:t>
      </w:r>
      <w:r w:rsidR="0090298F">
        <w:rPr>
          <w:rFonts w:asciiTheme="minorHAnsi" w:hAnsiTheme="minorHAnsi" w:cstheme="minorHAnsi"/>
          <w:color w:val="auto"/>
        </w:rPr>
        <w:t xml:space="preserve">their expression patterns of 33 surface markers </w:t>
      </w:r>
      <w:r w:rsidR="00B24C96">
        <w:rPr>
          <w:rFonts w:asciiTheme="minorHAnsi" w:hAnsiTheme="minorHAnsi" w:cstheme="minorHAnsi"/>
          <w:color w:val="auto"/>
        </w:rPr>
        <w:t xml:space="preserve">resulted from CyTOF </w:t>
      </w:r>
      <w:r w:rsidR="0088686C" w:rsidRPr="000D655F">
        <w:rPr>
          <w:rFonts w:asciiTheme="minorHAnsi" w:hAnsiTheme="minorHAnsi" w:cstheme="minorHAnsi"/>
          <w:color w:val="auto"/>
        </w:rPr>
        <w:t>(</w:t>
      </w:r>
      <w:r w:rsidR="0088686C" w:rsidRPr="005867AF">
        <w:rPr>
          <w:rFonts w:asciiTheme="minorHAnsi" w:hAnsiTheme="minorHAnsi" w:cstheme="minorHAnsi"/>
          <w:b/>
          <w:color w:val="auto"/>
        </w:rPr>
        <w:t>Figure 1</w:t>
      </w:r>
      <w:r w:rsidR="0088686C" w:rsidRPr="000D655F">
        <w:rPr>
          <w:rFonts w:asciiTheme="minorHAnsi" w:hAnsiTheme="minorHAnsi" w:cstheme="minorHAnsi"/>
          <w:color w:val="auto"/>
        </w:rPr>
        <w:t>)</w:t>
      </w:r>
      <w:r w:rsidR="002E7110">
        <w:rPr>
          <w:rFonts w:asciiTheme="minorHAnsi" w:hAnsiTheme="minorHAnsi" w:cstheme="minorHAnsi"/>
          <w:color w:val="auto"/>
          <w:vertAlign w:val="superscript"/>
        </w:rPr>
        <w:t>4</w:t>
      </w:r>
      <w:r w:rsidR="0088686C" w:rsidRPr="000D655F">
        <w:rPr>
          <w:rFonts w:asciiTheme="minorHAnsi" w:hAnsiTheme="minorHAnsi" w:cstheme="minorHAnsi"/>
          <w:color w:val="auto"/>
        </w:rPr>
        <w:t xml:space="preserve">. </w:t>
      </w:r>
      <w:r w:rsidR="0088686C">
        <w:rPr>
          <w:rFonts w:asciiTheme="minorHAnsi" w:hAnsiTheme="minorHAnsi" w:cstheme="minorHAnsi"/>
          <w:color w:val="auto"/>
        </w:rPr>
        <w:t>Here we investigated mouse bone marrow with our previously reported 39-marker CyTOF panel by viSNE analysis</w:t>
      </w:r>
      <w:r w:rsidR="0088686C" w:rsidRPr="00C25303">
        <w:rPr>
          <w:rFonts w:asciiTheme="minorHAnsi" w:hAnsiTheme="minorHAnsi" w:cstheme="minorHAnsi"/>
          <w:color w:val="auto"/>
          <w:vertAlign w:val="superscript"/>
        </w:rPr>
        <w:t xml:space="preserve"> </w:t>
      </w:r>
      <w:r w:rsidR="002E7110">
        <w:rPr>
          <w:rFonts w:asciiTheme="minorHAnsi" w:hAnsiTheme="minorHAnsi" w:cstheme="minorHAnsi"/>
          <w:color w:val="auto"/>
          <w:vertAlign w:val="superscript"/>
        </w:rPr>
        <w:t>7</w:t>
      </w:r>
      <w:r w:rsidR="0088686C">
        <w:rPr>
          <w:rFonts w:asciiTheme="minorHAnsi" w:hAnsiTheme="minorHAnsi" w:cstheme="minorHAnsi"/>
          <w:color w:val="auto"/>
        </w:rPr>
        <w:t xml:space="preserve">. </w:t>
      </w:r>
      <w:r w:rsidR="00B50410" w:rsidRPr="000D655F">
        <w:rPr>
          <w:rFonts w:asciiTheme="minorHAnsi" w:hAnsiTheme="minorHAnsi" w:cstheme="minorHAnsi"/>
          <w:color w:val="auto"/>
        </w:rPr>
        <w:t>v</w:t>
      </w:r>
      <w:r w:rsidR="00992E3B" w:rsidRPr="000D655F">
        <w:rPr>
          <w:rFonts w:asciiTheme="minorHAnsi" w:hAnsiTheme="minorHAnsi" w:cstheme="minorHAnsi"/>
          <w:color w:val="auto"/>
        </w:rPr>
        <w:t>iSNE a</w:t>
      </w:r>
      <w:r w:rsidR="005E05B4" w:rsidRPr="000D655F">
        <w:rPr>
          <w:rFonts w:asciiTheme="minorHAnsi" w:hAnsiTheme="minorHAnsi" w:cstheme="minorHAnsi"/>
          <w:color w:val="auto"/>
        </w:rPr>
        <w:t xml:space="preserve">nalysis of </w:t>
      </w:r>
      <w:r w:rsidR="0088686C">
        <w:rPr>
          <w:rFonts w:asciiTheme="minorHAnsi" w:hAnsiTheme="minorHAnsi" w:cstheme="minorHAnsi"/>
          <w:color w:val="auto"/>
        </w:rPr>
        <w:t>our</w:t>
      </w:r>
      <w:r w:rsidR="0088686C" w:rsidRPr="000D655F">
        <w:rPr>
          <w:rFonts w:asciiTheme="minorHAnsi" w:hAnsiTheme="minorHAnsi" w:cstheme="minorHAnsi"/>
          <w:color w:val="auto"/>
        </w:rPr>
        <w:t xml:space="preserve"> </w:t>
      </w:r>
      <w:r w:rsidR="005E05B4" w:rsidRPr="000D655F">
        <w:rPr>
          <w:rFonts w:asciiTheme="minorHAnsi" w:hAnsiTheme="minorHAnsi" w:cstheme="minorHAnsi"/>
          <w:color w:val="auto"/>
        </w:rPr>
        <w:t xml:space="preserve">CyTOF data </w:t>
      </w:r>
      <w:r w:rsidR="00992E3B" w:rsidRPr="000D655F">
        <w:rPr>
          <w:rFonts w:asciiTheme="minorHAnsi" w:hAnsiTheme="minorHAnsi" w:cstheme="minorHAnsi"/>
          <w:color w:val="auto"/>
        </w:rPr>
        <w:t xml:space="preserve">revealed an unidentified cell population that showed both HSPC </w:t>
      </w:r>
      <w:r w:rsidR="00455BC3" w:rsidRPr="000D655F">
        <w:rPr>
          <w:rFonts w:asciiTheme="minorHAnsi" w:hAnsiTheme="minorHAnsi" w:cstheme="minorHAnsi"/>
          <w:color w:val="auto"/>
        </w:rPr>
        <w:t>(CD117</w:t>
      </w:r>
      <w:r w:rsidR="00455BC3" w:rsidRPr="000D655F">
        <w:rPr>
          <w:rFonts w:asciiTheme="minorHAnsi" w:hAnsiTheme="minorHAnsi" w:cstheme="minorHAnsi"/>
          <w:color w:val="auto"/>
          <w:vertAlign w:val="superscript"/>
        </w:rPr>
        <w:t>+</w:t>
      </w:r>
      <w:r w:rsidR="00455BC3" w:rsidRPr="000D655F">
        <w:rPr>
          <w:rFonts w:asciiTheme="minorHAnsi" w:hAnsiTheme="minorHAnsi" w:cstheme="minorHAnsi"/>
          <w:color w:val="auto"/>
        </w:rPr>
        <w:t xml:space="preserve">) </w:t>
      </w:r>
      <w:r w:rsidR="00992E3B" w:rsidRPr="000D655F">
        <w:rPr>
          <w:rFonts w:asciiTheme="minorHAnsi" w:hAnsiTheme="minorHAnsi" w:cstheme="minorHAnsi"/>
          <w:color w:val="auto"/>
        </w:rPr>
        <w:t xml:space="preserve">and neutrophil </w:t>
      </w:r>
      <w:r w:rsidR="00455BC3" w:rsidRPr="000D655F">
        <w:rPr>
          <w:rFonts w:asciiTheme="minorHAnsi" w:hAnsiTheme="minorHAnsi" w:cstheme="minorHAnsi"/>
          <w:color w:val="auto"/>
        </w:rPr>
        <w:t>(Ly6G</w:t>
      </w:r>
      <w:r w:rsidR="00455BC3" w:rsidRPr="000D655F">
        <w:rPr>
          <w:rFonts w:asciiTheme="minorHAnsi" w:hAnsiTheme="minorHAnsi" w:cstheme="minorHAnsi"/>
          <w:color w:val="auto"/>
          <w:vertAlign w:val="superscript"/>
        </w:rPr>
        <w:t>+</w:t>
      </w:r>
      <w:r w:rsidR="00455BC3" w:rsidRPr="000D655F">
        <w:rPr>
          <w:rFonts w:asciiTheme="minorHAnsi" w:hAnsiTheme="minorHAnsi" w:cstheme="minorHAnsi"/>
          <w:color w:val="auto"/>
        </w:rPr>
        <w:t xml:space="preserve">) </w:t>
      </w:r>
      <w:r w:rsidR="00992E3B" w:rsidRPr="000D655F">
        <w:rPr>
          <w:rFonts w:asciiTheme="minorHAnsi" w:hAnsiTheme="minorHAnsi" w:cstheme="minorHAnsi"/>
          <w:color w:val="auto"/>
        </w:rPr>
        <w:t>characteristics (</w:t>
      </w:r>
      <w:r w:rsidR="00992E3B" w:rsidRPr="005867AF">
        <w:rPr>
          <w:rFonts w:asciiTheme="minorHAnsi" w:hAnsiTheme="minorHAnsi" w:cstheme="minorHAnsi"/>
          <w:b/>
          <w:color w:val="auto"/>
        </w:rPr>
        <w:t xml:space="preserve">Figure </w:t>
      </w:r>
      <w:r w:rsidR="00A117C7" w:rsidRPr="005867AF">
        <w:rPr>
          <w:rFonts w:asciiTheme="minorHAnsi" w:hAnsiTheme="minorHAnsi" w:cstheme="minorHAnsi"/>
          <w:b/>
          <w:color w:val="auto"/>
        </w:rPr>
        <w:t>2</w:t>
      </w:r>
      <w:r w:rsidR="00A117C7" w:rsidRPr="000D655F">
        <w:rPr>
          <w:rFonts w:asciiTheme="minorHAnsi" w:hAnsiTheme="minorHAnsi" w:cstheme="minorHAnsi"/>
          <w:color w:val="auto"/>
        </w:rPr>
        <w:t>)</w:t>
      </w:r>
      <w:r w:rsidR="002E7110">
        <w:rPr>
          <w:rFonts w:asciiTheme="minorHAnsi" w:hAnsiTheme="minorHAnsi" w:cstheme="minorHAnsi"/>
          <w:color w:val="auto"/>
          <w:vertAlign w:val="superscript"/>
        </w:rPr>
        <w:t>7</w:t>
      </w:r>
      <w:r w:rsidR="00992E3B" w:rsidRPr="000D655F">
        <w:rPr>
          <w:rFonts w:asciiTheme="minorHAnsi" w:hAnsiTheme="minorHAnsi" w:cstheme="minorHAnsi"/>
          <w:color w:val="auto"/>
        </w:rPr>
        <w:t xml:space="preserve">. </w:t>
      </w:r>
      <w:r w:rsidR="002A3148" w:rsidRPr="000D655F">
        <w:rPr>
          <w:rFonts w:asciiTheme="minorHAnsi" w:hAnsiTheme="minorHAnsi" w:cstheme="minorHAnsi"/>
          <w:color w:val="auto"/>
        </w:rPr>
        <w:t xml:space="preserve"> </w:t>
      </w:r>
    </w:p>
    <w:p w14:paraId="2B2BE365" w14:textId="77777777" w:rsidR="004A1350" w:rsidRPr="000D655F" w:rsidRDefault="004A1350" w:rsidP="000D655F">
      <w:pPr>
        <w:rPr>
          <w:rFonts w:asciiTheme="minorHAnsi" w:hAnsiTheme="minorHAnsi" w:cstheme="minorHAnsi"/>
          <w:color w:val="auto"/>
        </w:rPr>
      </w:pPr>
    </w:p>
    <w:p w14:paraId="1F410927" w14:textId="18A19A56" w:rsidR="004A1350" w:rsidRPr="000D655F" w:rsidRDefault="00EB6216" w:rsidP="000D655F">
      <w:pPr>
        <w:rPr>
          <w:rFonts w:asciiTheme="minorHAnsi" w:hAnsiTheme="minorHAnsi" w:cstheme="minorHAnsi"/>
          <w:color w:val="auto"/>
        </w:rPr>
      </w:pPr>
      <w:r w:rsidRPr="000D655F">
        <w:rPr>
          <w:rFonts w:asciiTheme="minorHAnsi" w:hAnsiTheme="minorHAnsi" w:cstheme="minorHAnsi"/>
          <w:color w:val="auto"/>
        </w:rPr>
        <w:t>In conclusion</w:t>
      </w:r>
      <w:r w:rsidR="00D706D7" w:rsidRPr="000D655F">
        <w:rPr>
          <w:rFonts w:asciiTheme="minorHAnsi" w:hAnsiTheme="minorHAnsi" w:cstheme="minorHAnsi"/>
          <w:color w:val="auto"/>
        </w:rPr>
        <w:t xml:space="preserve">, </w:t>
      </w:r>
      <w:r w:rsidR="00F77D8A">
        <w:rPr>
          <w:rFonts w:asciiTheme="minorHAnsi" w:hAnsiTheme="minorHAnsi" w:cstheme="minorHAnsi"/>
          <w:color w:val="auto"/>
        </w:rPr>
        <w:t>we</w:t>
      </w:r>
      <w:r w:rsidR="00D706D7" w:rsidRPr="000D655F">
        <w:rPr>
          <w:rFonts w:asciiTheme="minorHAnsi" w:hAnsiTheme="minorHAnsi" w:cstheme="minorHAnsi"/>
          <w:color w:val="auto"/>
        </w:rPr>
        <w:t xml:space="preserve"> present </w:t>
      </w:r>
      <w:r w:rsidR="00CA44A9">
        <w:rPr>
          <w:rFonts w:asciiTheme="minorHAnsi" w:hAnsiTheme="minorHAnsi" w:cstheme="minorHAnsi"/>
          <w:color w:val="auto"/>
        </w:rPr>
        <w:t>a protocol to process fresh whole bone marrow for CyTOF analysis</w:t>
      </w:r>
      <w:r w:rsidR="00CA44A9" w:rsidRPr="000D655F">
        <w:rPr>
          <w:rFonts w:asciiTheme="minorHAnsi" w:hAnsiTheme="minorHAnsi" w:cstheme="minorHAnsi"/>
          <w:color w:val="auto"/>
        </w:rPr>
        <w:t>.</w:t>
      </w:r>
      <w:r w:rsidR="00CA44A9">
        <w:rPr>
          <w:rFonts w:asciiTheme="minorHAnsi" w:hAnsiTheme="minorHAnsi" w:cstheme="minorHAnsi"/>
          <w:color w:val="auto"/>
        </w:rPr>
        <w:t xml:space="preserve"> In this article</w:t>
      </w:r>
      <w:r w:rsidR="007330C7">
        <w:rPr>
          <w:rFonts w:asciiTheme="minorHAnsi" w:hAnsiTheme="minorHAnsi" w:cstheme="minorHAnsi"/>
          <w:color w:val="auto"/>
        </w:rPr>
        <w:t>,</w:t>
      </w:r>
      <w:r w:rsidR="00CA44A9">
        <w:rPr>
          <w:rFonts w:asciiTheme="minorHAnsi" w:hAnsiTheme="minorHAnsi" w:cstheme="minorHAnsi"/>
          <w:color w:val="auto"/>
        </w:rPr>
        <w:t xml:space="preserve"> we used mouse bone marrow as an example, while this protocol can also be used to process human bone marrow samples</w:t>
      </w:r>
      <w:r w:rsidR="00E07AE4" w:rsidRPr="000D655F">
        <w:rPr>
          <w:rFonts w:asciiTheme="minorHAnsi" w:hAnsiTheme="minorHAnsi" w:cstheme="minorHAnsi"/>
          <w:color w:val="auto"/>
        </w:rPr>
        <w:t>.</w:t>
      </w:r>
      <w:r w:rsidR="00CA44A9">
        <w:rPr>
          <w:rFonts w:asciiTheme="minorHAnsi" w:hAnsiTheme="minorHAnsi" w:cstheme="minorHAnsi"/>
          <w:color w:val="auto"/>
        </w:rPr>
        <w:t xml:space="preserve"> </w:t>
      </w:r>
      <w:r w:rsidR="00AA389D">
        <w:rPr>
          <w:rFonts w:asciiTheme="minorHAnsi" w:hAnsiTheme="minorHAnsi" w:cstheme="minorHAnsi"/>
          <w:color w:val="auto"/>
        </w:rPr>
        <w:t>T</w:t>
      </w:r>
      <w:r w:rsidR="00CA44A9">
        <w:rPr>
          <w:rFonts w:asciiTheme="minorHAnsi" w:hAnsiTheme="minorHAnsi" w:cstheme="minorHAnsi"/>
          <w:color w:val="auto"/>
        </w:rPr>
        <w:t xml:space="preserve">he details </w:t>
      </w:r>
      <w:r w:rsidR="00AA389D">
        <w:rPr>
          <w:rFonts w:asciiTheme="minorHAnsi" w:hAnsiTheme="minorHAnsi" w:cstheme="minorHAnsi"/>
          <w:color w:val="auto"/>
        </w:rPr>
        <w:t>specific to</w:t>
      </w:r>
      <w:r w:rsidR="00F77D8A">
        <w:rPr>
          <w:rFonts w:asciiTheme="minorHAnsi" w:hAnsiTheme="minorHAnsi" w:cstheme="minorHAnsi"/>
          <w:color w:val="auto"/>
        </w:rPr>
        <w:t xml:space="preserve"> </w:t>
      </w:r>
      <w:r w:rsidR="00AA389D">
        <w:rPr>
          <w:rFonts w:asciiTheme="minorHAnsi" w:hAnsiTheme="minorHAnsi" w:cstheme="minorHAnsi"/>
          <w:color w:val="auto"/>
        </w:rPr>
        <w:t>human bone marrow sample</w:t>
      </w:r>
      <w:r w:rsidR="00F77D8A">
        <w:rPr>
          <w:rFonts w:asciiTheme="minorHAnsi" w:hAnsiTheme="minorHAnsi" w:cstheme="minorHAnsi"/>
          <w:color w:val="auto"/>
        </w:rPr>
        <w:t>s</w:t>
      </w:r>
      <w:r w:rsidR="00AA389D">
        <w:rPr>
          <w:rFonts w:asciiTheme="minorHAnsi" w:hAnsiTheme="minorHAnsi" w:cstheme="minorHAnsi"/>
          <w:color w:val="auto"/>
        </w:rPr>
        <w:t xml:space="preserve"> </w:t>
      </w:r>
      <w:r w:rsidR="00392A04">
        <w:rPr>
          <w:rFonts w:asciiTheme="minorHAnsi" w:hAnsiTheme="minorHAnsi" w:cstheme="minorHAnsi"/>
          <w:color w:val="auto"/>
        </w:rPr>
        <w:t xml:space="preserve">are also </w:t>
      </w:r>
      <w:r w:rsidR="007330C7">
        <w:rPr>
          <w:rFonts w:asciiTheme="minorHAnsi" w:hAnsiTheme="minorHAnsi" w:cstheme="minorHAnsi"/>
          <w:color w:val="auto"/>
        </w:rPr>
        <w:t>noted</w:t>
      </w:r>
      <w:r w:rsidR="00392A04">
        <w:rPr>
          <w:rFonts w:asciiTheme="minorHAnsi" w:hAnsiTheme="minorHAnsi" w:cstheme="minorHAnsi"/>
          <w:color w:val="auto"/>
        </w:rPr>
        <w:t xml:space="preserve"> in</w:t>
      </w:r>
      <w:r w:rsidR="00CA44A9">
        <w:rPr>
          <w:rFonts w:asciiTheme="minorHAnsi" w:hAnsiTheme="minorHAnsi" w:cstheme="minorHAnsi"/>
          <w:color w:val="auto"/>
        </w:rPr>
        <w:t xml:space="preserve"> the protocol</w:t>
      </w:r>
      <w:r w:rsidR="007330C7">
        <w:rPr>
          <w:rFonts w:asciiTheme="minorHAnsi" w:hAnsiTheme="minorHAnsi" w:cstheme="minorHAnsi"/>
          <w:color w:val="auto"/>
        </w:rPr>
        <w:t xml:space="preserve"> as well</w:t>
      </w:r>
      <w:r w:rsidR="00CA44A9">
        <w:rPr>
          <w:rFonts w:asciiTheme="minorHAnsi" w:hAnsiTheme="minorHAnsi" w:cstheme="minorHAnsi"/>
          <w:color w:val="auto"/>
        </w:rPr>
        <w:t>.</w:t>
      </w:r>
      <w:r w:rsidR="005867AF">
        <w:rPr>
          <w:rFonts w:asciiTheme="minorHAnsi" w:hAnsiTheme="minorHAnsi" w:cstheme="minorHAnsi"/>
          <w:color w:val="auto"/>
        </w:rPr>
        <w:t xml:space="preserve"> </w:t>
      </w:r>
      <w:r w:rsidR="00CA44A9">
        <w:rPr>
          <w:rFonts w:asciiTheme="minorHAnsi" w:hAnsiTheme="minorHAnsi" w:cstheme="minorHAnsi"/>
          <w:color w:val="auto"/>
        </w:rPr>
        <w:t xml:space="preserve">The advantage of this protocol is that it </w:t>
      </w:r>
      <w:r w:rsidR="000A34C1">
        <w:rPr>
          <w:rFonts w:asciiTheme="minorHAnsi" w:hAnsiTheme="minorHAnsi" w:cstheme="minorHAnsi"/>
          <w:color w:val="auto"/>
        </w:rPr>
        <w:t xml:space="preserve">contains details such as incubation time and temperature that were </w:t>
      </w:r>
      <w:r w:rsidR="00CA44A9">
        <w:rPr>
          <w:rFonts w:asciiTheme="minorHAnsi" w:hAnsiTheme="minorHAnsi" w:cstheme="minorHAnsi"/>
          <w:color w:val="auto"/>
        </w:rPr>
        <w:t xml:space="preserve">optimized </w:t>
      </w:r>
      <w:r w:rsidR="000A34C1">
        <w:rPr>
          <w:rFonts w:asciiTheme="minorHAnsi" w:hAnsiTheme="minorHAnsi" w:cstheme="minorHAnsi"/>
          <w:color w:val="auto"/>
        </w:rPr>
        <w:t xml:space="preserve">to preserve neutrophil-lineage cells in </w:t>
      </w:r>
      <w:r w:rsidR="00F77D8A">
        <w:rPr>
          <w:rFonts w:asciiTheme="minorHAnsi" w:hAnsiTheme="minorHAnsi" w:cstheme="minorHAnsi"/>
          <w:color w:val="auto"/>
        </w:rPr>
        <w:t xml:space="preserve">the </w:t>
      </w:r>
      <w:r w:rsidR="000A34C1">
        <w:rPr>
          <w:rFonts w:asciiTheme="minorHAnsi" w:hAnsiTheme="minorHAnsi" w:cstheme="minorHAnsi"/>
          <w:color w:val="auto"/>
        </w:rPr>
        <w:t xml:space="preserve">whole bone marrow </w:t>
      </w:r>
      <w:r w:rsidR="00CA44A9">
        <w:rPr>
          <w:rFonts w:asciiTheme="minorHAnsi" w:hAnsiTheme="minorHAnsi" w:cstheme="minorHAnsi"/>
          <w:color w:val="auto"/>
        </w:rPr>
        <w:t xml:space="preserve">to enable investigation on </w:t>
      </w:r>
      <w:r w:rsidR="00F77D8A">
        <w:rPr>
          <w:rFonts w:asciiTheme="minorHAnsi" w:hAnsiTheme="minorHAnsi" w:cstheme="minorHAnsi"/>
          <w:color w:val="auto"/>
        </w:rPr>
        <w:t xml:space="preserve">the </w:t>
      </w:r>
      <w:r w:rsidR="00CA44A9">
        <w:rPr>
          <w:rFonts w:asciiTheme="minorHAnsi" w:hAnsiTheme="minorHAnsi" w:cstheme="minorHAnsi"/>
          <w:color w:val="auto"/>
        </w:rPr>
        <w:t xml:space="preserve">intact whole bone marrow. </w:t>
      </w:r>
      <w:r w:rsidR="00417582">
        <w:rPr>
          <w:rFonts w:asciiTheme="minorHAnsi" w:hAnsiTheme="minorHAnsi" w:cstheme="minorHAnsi"/>
          <w:color w:val="auto"/>
        </w:rPr>
        <w:t>T</w:t>
      </w:r>
      <w:r w:rsidR="00116DCD">
        <w:rPr>
          <w:rFonts w:asciiTheme="minorHAnsi" w:hAnsiTheme="minorHAnsi" w:cstheme="minorHAnsi"/>
          <w:color w:val="auto"/>
        </w:rPr>
        <w:t>his protocol may also be easily modified for fluorescence-activated flow cytometry applications.</w:t>
      </w:r>
      <w:r w:rsidR="00CA44A9">
        <w:rPr>
          <w:rFonts w:asciiTheme="minorHAnsi" w:hAnsiTheme="minorHAnsi" w:cstheme="minorHAnsi"/>
          <w:color w:val="auto"/>
        </w:rPr>
        <w:t xml:space="preserve"> </w:t>
      </w:r>
    </w:p>
    <w:p w14:paraId="37C8F12E" w14:textId="77777777" w:rsidR="00F15034" w:rsidRPr="000D655F" w:rsidRDefault="00F15034" w:rsidP="000D655F">
      <w:pPr>
        <w:rPr>
          <w:rFonts w:asciiTheme="minorHAnsi" w:hAnsiTheme="minorHAnsi" w:cstheme="minorHAnsi"/>
          <w:color w:val="auto"/>
        </w:rPr>
      </w:pPr>
    </w:p>
    <w:p w14:paraId="70CD0E8F" w14:textId="312F238B" w:rsidR="008128C7" w:rsidRPr="005867AF" w:rsidRDefault="006305D7" w:rsidP="000D655F">
      <w:pPr>
        <w:rPr>
          <w:rFonts w:asciiTheme="minorHAnsi" w:hAnsiTheme="minorHAnsi" w:cstheme="minorHAnsi"/>
          <w:b/>
          <w:color w:val="auto"/>
        </w:rPr>
      </w:pPr>
      <w:r w:rsidRPr="005867AF">
        <w:rPr>
          <w:rFonts w:asciiTheme="minorHAnsi" w:hAnsiTheme="minorHAnsi" w:cstheme="minorHAnsi"/>
          <w:b/>
          <w:color w:val="auto"/>
        </w:rPr>
        <w:t>PROTOCOL:</w:t>
      </w:r>
    </w:p>
    <w:p w14:paraId="08D733D5" w14:textId="2C4D1E19" w:rsidR="00157565" w:rsidRPr="005867AF" w:rsidRDefault="00157565" w:rsidP="00C25303"/>
    <w:p w14:paraId="14345A12" w14:textId="16C2A93B" w:rsidR="00C25303" w:rsidRPr="005867AF" w:rsidRDefault="00C25303" w:rsidP="00C25303">
      <w:pPr>
        <w:rPr>
          <w:rFonts w:asciiTheme="minorHAnsi" w:hAnsiTheme="minorHAnsi" w:cstheme="minorHAnsi"/>
          <w:color w:val="auto"/>
        </w:rPr>
      </w:pPr>
      <w:r w:rsidRPr="005867AF">
        <w:rPr>
          <w:rFonts w:asciiTheme="minorHAnsi" w:hAnsiTheme="minorHAnsi" w:cstheme="minorHAnsi"/>
          <w:color w:val="auto"/>
        </w:rPr>
        <w:t xml:space="preserve">All experiments followed approved guidelines of the La Jolla Institute for Allergy and Immunology Animal Care and Use Committee, and approval for </w:t>
      </w:r>
      <w:r w:rsidR="00392A04">
        <w:rPr>
          <w:rFonts w:asciiTheme="minorHAnsi" w:hAnsiTheme="minorHAnsi" w:cstheme="minorHAnsi"/>
          <w:color w:val="auto"/>
        </w:rPr>
        <w:t xml:space="preserve">the </w:t>
      </w:r>
      <w:r w:rsidRPr="005867AF">
        <w:rPr>
          <w:rFonts w:asciiTheme="minorHAnsi" w:hAnsiTheme="minorHAnsi" w:cstheme="minorHAnsi"/>
          <w:color w:val="auto"/>
        </w:rPr>
        <w:t>use of rodents was obtained from the La Jolla Institute for Allergy and Immunology according to criteria outlined in the Guide for the Care and Use of Laboratory Animals from the National Institutes of Health.</w:t>
      </w:r>
    </w:p>
    <w:p w14:paraId="3F02CE3D" w14:textId="77777777" w:rsidR="00C25303" w:rsidRPr="006F0C1A" w:rsidRDefault="00C25303" w:rsidP="00C25303">
      <w:pPr>
        <w:rPr>
          <w:highlight w:val="yellow"/>
        </w:rPr>
      </w:pPr>
    </w:p>
    <w:p w14:paraId="02371611" w14:textId="58CC30B3" w:rsidR="00157565" w:rsidRPr="00C25303" w:rsidRDefault="00157565" w:rsidP="000D655F">
      <w:pPr>
        <w:pStyle w:val="NormalWeb"/>
        <w:numPr>
          <w:ilvl w:val="0"/>
          <w:numId w:val="17"/>
        </w:numPr>
        <w:spacing w:before="0" w:beforeAutospacing="0" w:after="0" w:afterAutospacing="0"/>
        <w:rPr>
          <w:rFonts w:asciiTheme="minorHAnsi" w:hAnsiTheme="minorHAnsi" w:cstheme="minorHAnsi"/>
          <w:b/>
          <w:bCs/>
          <w:color w:val="auto"/>
          <w:highlight w:val="yellow"/>
        </w:rPr>
      </w:pPr>
      <w:r w:rsidRPr="00F15034">
        <w:rPr>
          <w:rFonts w:asciiTheme="minorHAnsi" w:hAnsiTheme="minorHAnsi" w:cstheme="minorHAnsi"/>
          <w:b/>
          <w:bCs/>
          <w:color w:val="auto"/>
          <w:highlight w:val="yellow"/>
        </w:rPr>
        <w:t xml:space="preserve">Harvest </w:t>
      </w:r>
      <w:r w:rsidR="005867AF">
        <w:rPr>
          <w:rFonts w:asciiTheme="minorHAnsi" w:hAnsiTheme="minorHAnsi" w:cstheme="minorHAnsi"/>
          <w:b/>
          <w:bCs/>
          <w:color w:val="auto"/>
          <w:highlight w:val="yellow"/>
        </w:rPr>
        <w:t>m</w:t>
      </w:r>
      <w:r w:rsidRPr="00F15034">
        <w:rPr>
          <w:rFonts w:asciiTheme="minorHAnsi" w:hAnsiTheme="minorHAnsi" w:cstheme="minorHAnsi"/>
          <w:b/>
          <w:bCs/>
          <w:color w:val="auto"/>
          <w:highlight w:val="yellow"/>
        </w:rPr>
        <w:t xml:space="preserve">ouse </w:t>
      </w:r>
      <w:r w:rsidR="005867AF">
        <w:rPr>
          <w:rFonts w:asciiTheme="minorHAnsi" w:hAnsiTheme="minorHAnsi" w:cstheme="minorHAnsi"/>
          <w:b/>
          <w:bCs/>
          <w:color w:val="auto"/>
          <w:highlight w:val="yellow"/>
        </w:rPr>
        <w:t>b</w:t>
      </w:r>
      <w:r w:rsidRPr="00F15034">
        <w:rPr>
          <w:rFonts w:asciiTheme="minorHAnsi" w:hAnsiTheme="minorHAnsi" w:cstheme="minorHAnsi"/>
          <w:b/>
          <w:bCs/>
          <w:color w:val="auto"/>
          <w:highlight w:val="yellow"/>
        </w:rPr>
        <w:t xml:space="preserve">one </w:t>
      </w:r>
      <w:r w:rsidR="005867AF">
        <w:rPr>
          <w:rFonts w:asciiTheme="minorHAnsi" w:hAnsiTheme="minorHAnsi" w:cstheme="minorHAnsi"/>
          <w:b/>
          <w:bCs/>
          <w:color w:val="auto"/>
          <w:highlight w:val="yellow"/>
        </w:rPr>
        <w:t>m</w:t>
      </w:r>
      <w:r w:rsidRPr="00F15034">
        <w:rPr>
          <w:rFonts w:asciiTheme="minorHAnsi" w:hAnsiTheme="minorHAnsi" w:cstheme="minorHAnsi"/>
          <w:b/>
          <w:bCs/>
          <w:color w:val="auto"/>
          <w:highlight w:val="yellow"/>
        </w:rPr>
        <w:t>arrow (BM)</w:t>
      </w:r>
      <w:r w:rsidRPr="00C25303">
        <w:rPr>
          <w:rFonts w:asciiTheme="minorHAnsi" w:hAnsiTheme="minorHAnsi" w:cstheme="minorHAnsi"/>
          <w:bCs/>
          <w:color w:val="auto"/>
          <w:highlight w:val="yellow"/>
        </w:rPr>
        <w:t>.</w:t>
      </w:r>
    </w:p>
    <w:p w14:paraId="778FEFF6" w14:textId="2E04CEFE" w:rsidR="00FB1DF7" w:rsidRPr="00C25303" w:rsidRDefault="00FB1DF7" w:rsidP="000D655F">
      <w:pPr>
        <w:pStyle w:val="NormalWeb"/>
        <w:spacing w:before="0" w:beforeAutospacing="0" w:after="0" w:afterAutospacing="0"/>
        <w:rPr>
          <w:rFonts w:asciiTheme="minorHAnsi" w:hAnsiTheme="minorHAnsi" w:cstheme="minorHAnsi"/>
          <w:b/>
          <w:bCs/>
          <w:color w:val="auto"/>
          <w:highlight w:val="yellow"/>
        </w:rPr>
      </w:pPr>
    </w:p>
    <w:p w14:paraId="5F9702DB" w14:textId="0811CAE1" w:rsidR="000D655F" w:rsidRPr="00F77D8A" w:rsidRDefault="000D655F" w:rsidP="000D655F">
      <w:pPr>
        <w:pStyle w:val="NormalWeb"/>
        <w:numPr>
          <w:ilvl w:val="1"/>
          <w:numId w:val="18"/>
        </w:numPr>
        <w:spacing w:before="0" w:beforeAutospacing="0" w:after="0" w:afterAutospacing="0"/>
        <w:rPr>
          <w:rFonts w:asciiTheme="minorHAnsi" w:hAnsiTheme="minorHAnsi" w:cstheme="minorHAnsi"/>
          <w:bCs/>
          <w:color w:val="auto"/>
        </w:rPr>
      </w:pPr>
      <w:r w:rsidRPr="00F77D8A">
        <w:rPr>
          <w:rFonts w:asciiTheme="minorHAnsi" w:hAnsiTheme="minorHAnsi" w:cstheme="minorHAnsi"/>
          <w:color w:val="auto"/>
        </w:rPr>
        <w:t xml:space="preserve">Purchase C57BL/6J mice </w:t>
      </w:r>
      <w:r w:rsidR="00F77D8A">
        <w:rPr>
          <w:rFonts w:asciiTheme="minorHAnsi" w:hAnsiTheme="minorHAnsi" w:cstheme="minorHAnsi"/>
          <w:color w:val="auto"/>
        </w:rPr>
        <w:t>from a commercial vendor</w:t>
      </w:r>
      <w:r w:rsidRPr="00F77D8A">
        <w:rPr>
          <w:rFonts w:asciiTheme="minorHAnsi" w:hAnsiTheme="minorHAnsi" w:cstheme="minorHAnsi"/>
          <w:color w:val="auto"/>
        </w:rPr>
        <w:t xml:space="preserve">. Feed </w:t>
      </w:r>
      <w:r w:rsidR="007330C7" w:rsidRPr="00F77D8A">
        <w:rPr>
          <w:rFonts w:asciiTheme="minorHAnsi" w:hAnsiTheme="minorHAnsi" w:cstheme="minorHAnsi"/>
          <w:color w:val="auto"/>
        </w:rPr>
        <w:t xml:space="preserve">the </w:t>
      </w:r>
      <w:r w:rsidRPr="00F77D8A">
        <w:rPr>
          <w:rFonts w:asciiTheme="minorHAnsi" w:hAnsiTheme="minorHAnsi" w:cstheme="minorHAnsi"/>
          <w:color w:val="auto"/>
        </w:rPr>
        <w:t>standard rodent chow diet and house in microisolator cages in a pathogen-free facility.</w:t>
      </w:r>
    </w:p>
    <w:p w14:paraId="19FD9EA8" w14:textId="77777777" w:rsidR="000D655F" w:rsidRPr="00F77D8A" w:rsidRDefault="000D655F" w:rsidP="000D655F">
      <w:pPr>
        <w:pStyle w:val="NormalWeb"/>
        <w:spacing w:before="0" w:beforeAutospacing="0" w:after="0" w:afterAutospacing="0"/>
        <w:rPr>
          <w:rFonts w:asciiTheme="minorHAnsi" w:hAnsiTheme="minorHAnsi" w:cstheme="minorHAnsi"/>
          <w:bCs/>
          <w:color w:val="auto"/>
        </w:rPr>
      </w:pPr>
    </w:p>
    <w:p w14:paraId="1CD2EA08" w14:textId="568888A6" w:rsidR="00F63BFF" w:rsidRPr="00F77D8A" w:rsidRDefault="000D655F" w:rsidP="000D655F">
      <w:pPr>
        <w:pStyle w:val="NormalWeb"/>
        <w:numPr>
          <w:ilvl w:val="1"/>
          <w:numId w:val="18"/>
        </w:numPr>
        <w:spacing w:before="0" w:beforeAutospacing="0" w:after="0" w:afterAutospacing="0"/>
        <w:rPr>
          <w:rFonts w:asciiTheme="minorHAnsi" w:hAnsiTheme="minorHAnsi" w:cstheme="minorHAnsi"/>
          <w:bCs/>
          <w:color w:val="auto"/>
        </w:rPr>
      </w:pPr>
      <w:r w:rsidRPr="00F77D8A">
        <w:rPr>
          <w:rFonts w:asciiTheme="minorHAnsi" w:hAnsiTheme="minorHAnsi" w:cstheme="minorHAnsi"/>
          <w:bCs/>
          <w:color w:val="auto"/>
        </w:rPr>
        <w:t>Use male mice</w:t>
      </w:r>
      <w:r w:rsidR="00641FA1">
        <w:rPr>
          <w:rFonts w:asciiTheme="minorHAnsi" w:hAnsiTheme="minorHAnsi" w:cstheme="minorHAnsi"/>
          <w:bCs/>
          <w:color w:val="auto"/>
        </w:rPr>
        <w:t>,</w:t>
      </w:r>
      <w:r w:rsidRPr="00F77D8A">
        <w:rPr>
          <w:rFonts w:asciiTheme="minorHAnsi" w:hAnsiTheme="minorHAnsi" w:cstheme="minorHAnsi"/>
          <w:bCs/>
          <w:color w:val="auto"/>
        </w:rPr>
        <w:t xml:space="preserve"> 6-10 weeks of age</w:t>
      </w:r>
      <w:r w:rsidR="00641FA1">
        <w:rPr>
          <w:rFonts w:asciiTheme="minorHAnsi" w:hAnsiTheme="minorHAnsi" w:cstheme="minorHAnsi"/>
          <w:bCs/>
          <w:color w:val="auto"/>
        </w:rPr>
        <w:t>,</w:t>
      </w:r>
      <w:r w:rsidRPr="00F77D8A">
        <w:rPr>
          <w:rFonts w:asciiTheme="minorHAnsi" w:hAnsiTheme="minorHAnsi" w:cstheme="minorHAnsi"/>
          <w:bCs/>
          <w:color w:val="auto"/>
        </w:rPr>
        <w:t xml:space="preserve"> for experimental purpose.</w:t>
      </w:r>
      <w:r w:rsidR="00392A04" w:rsidRPr="00F77D8A">
        <w:rPr>
          <w:rFonts w:asciiTheme="minorHAnsi" w:hAnsiTheme="minorHAnsi" w:cstheme="minorHAnsi"/>
          <w:bCs/>
          <w:color w:val="auto"/>
        </w:rPr>
        <w:t xml:space="preserve"> </w:t>
      </w:r>
      <w:r w:rsidRPr="00F77D8A">
        <w:rPr>
          <w:rFonts w:asciiTheme="minorHAnsi" w:hAnsiTheme="minorHAnsi" w:cstheme="minorHAnsi"/>
          <w:bCs/>
          <w:color w:val="auto"/>
        </w:rPr>
        <w:t xml:space="preserve">Euthanize </w:t>
      </w:r>
      <w:r w:rsidRPr="00F77D8A">
        <w:rPr>
          <w:rFonts w:asciiTheme="minorHAnsi" w:hAnsiTheme="minorHAnsi" w:cstheme="minorHAnsi"/>
          <w:color w:val="auto"/>
        </w:rPr>
        <w:t>by CO</w:t>
      </w:r>
      <w:r w:rsidRPr="00F77D8A">
        <w:rPr>
          <w:rFonts w:asciiTheme="minorHAnsi" w:hAnsiTheme="minorHAnsi" w:cstheme="minorHAnsi"/>
          <w:color w:val="auto"/>
          <w:vertAlign w:val="subscript"/>
        </w:rPr>
        <w:t>2</w:t>
      </w:r>
      <w:r w:rsidRPr="00F77D8A">
        <w:rPr>
          <w:rFonts w:asciiTheme="minorHAnsi" w:hAnsiTheme="minorHAnsi" w:cstheme="minorHAnsi"/>
          <w:color w:val="auto"/>
        </w:rPr>
        <w:t xml:space="preserve"> inhalation followed by </w:t>
      </w:r>
      <w:r w:rsidR="00392A04" w:rsidRPr="00F77D8A">
        <w:rPr>
          <w:rFonts w:asciiTheme="minorHAnsi" w:hAnsiTheme="minorHAnsi" w:cstheme="minorHAnsi"/>
          <w:color w:val="auto"/>
        </w:rPr>
        <w:t xml:space="preserve">the </w:t>
      </w:r>
      <w:r w:rsidRPr="00F77D8A">
        <w:rPr>
          <w:rFonts w:asciiTheme="minorHAnsi" w:hAnsiTheme="minorHAnsi" w:cstheme="minorHAnsi"/>
          <w:color w:val="auto"/>
        </w:rPr>
        <w:t xml:space="preserve">cervical dislocation. </w:t>
      </w:r>
    </w:p>
    <w:p w14:paraId="6E00E543" w14:textId="77777777" w:rsidR="00F63BFF" w:rsidRPr="00C25303" w:rsidRDefault="00F63BFF" w:rsidP="00C25303">
      <w:pPr>
        <w:pStyle w:val="NormalWeb"/>
        <w:spacing w:before="0" w:beforeAutospacing="0" w:after="0" w:afterAutospacing="0"/>
        <w:rPr>
          <w:rFonts w:asciiTheme="minorHAnsi" w:hAnsiTheme="minorHAnsi" w:cstheme="minorHAnsi"/>
          <w:color w:val="auto"/>
          <w:highlight w:val="yellow"/>
        </w:rPr>
      </w:pPr>
    </w:p>
    <w:p w14:paraId="3A23369C" w14:textId="61AA462A" w:rsidR="009163AA" w:rsidRDefault="00F63BFF"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 xml:space="preserve">Place </w:t>
      </w:r>
      <w:r w:rsidR="00392A04">
        <w:rPr>
          <w:rFonts w:asciiTheme="minorHAnsi" w:hAnsiTheme="minorHAnsi" w:cstheme="minorHAnsi"/>
          <w:bCs/>
          <w:color w:val="auto"/>
          <w:highlight w:val="yellow"/>
        </w:rPr>
        <w:t xml:space="preserve">the </w:t>
      </w:r>
      <w:r w:rsidRPr="00C25303">
        <w:rPr>
          <w:rFonts w:asciiTheme="minorHAnsi" w:hAnsiTheme="minorHAnsi" w:cstheme="minorHAnsi"/>
          <w:bCs/>
          <w:color w:val="auto"/>
          <w:highlight w:val="yellow"/>
        </w:rPr>
        <w:t xml:space="preserve">mouse onto a sterile surgical pad with </w:t>
      </w:r>
      <w:r w:rsidR="00392A04">
        <w:rPr>
          <w:rFonts w:asciiTheme="minorHAnsi" w:hAnsiTheme="minorHAnsi" w:cstheme="minorHAnsi"/>
          <w:bCs/>
          <w:color w:val="auto"/>
          <w:highlight w:val="yellow"/>
        </w:rPr>
        <w:t xml:space="preserve">the </w:t>
      </w:r>
      <w:r w:rsidRPr="00C25303">
        <w:rPr>
          <w:rFonts w:asciiTheme="minorHAnsi" w:hAnsiTheme="minorHAnsi" w:cstheme="minorHAnsi"/>
          <w:bCs/>
          <w:color w:val="auto"/>
          <w:highlight w:val="yellow"/>
        </w:rPr>
        <w:t>abdomen side up. Sterilize the skin of the abdomen and hindlimbs area by spraying 70% ethanol. Use</w:t>
      </w:r>
      <w:r w:rsidR="004E1657" w:rsidRPr="00C25303">
        <w:rPr>
          <w:rFonts w:asciiTheme="minorHAnsi" w:hAnsiTheme="minorHAnsi" w:cstheme="minorHAnsi"/>
          <w:bCs/>
          <w:color w:val="auto"/>
          <w:highlight w:val="yellow"/>
        </w:rPr>
        <w:t xml:space="preserve"> </w:t>
      </w:r>
      <w:r w:rsidR="00894F75" w:rsidRPr="00C25303">
        <w:rPr>
          <w:rFonts w:asciiTheme="minorHAnsi" w:hAnsiTheme="minorHAnsi" w:cstheme="minorHAnsi"/>
          <w:bCs/>
          <w:color w:val="auto"/>
          <w:highlight w:val="yellow"/>
        </w:rPr>
        <w:t xml:space="preserve">a pair of </w:t>
      </w:r>
      <w:r w:rsidR="004E1657" w:rsidRPr="00C25303">
        <w:rPr>
          <w:rFonts w:asciiTheme="minorHAnsi" w:hAnsiTheme="minorHAnsi" w:cstheme="minorHAnsi"/>
          <w:bCs/>
          <w:color w:val="auto"/>
          <w:highlight w:val="yellow"/>
        </w:rPr>
        <w:t>dissecting surgical scissors to cut the abdominal cavity</w:t>
      </w:r>
      <w:r w:rsidR="00674159" w:rsidRPr="00674159">
        <w:rPr>
          <w:rFonts w:asciiTheme="minorHAnsi" w:hAnsiTheme="minorHAnsi" w:cstheme="minorHAnsi"/>
          <w:bCs/>
          <w:color w:val="auto"/>
          <w:highlight w:val="yellow"/>
        </w:rPr>
        <w:t xml:space="preserve"> </w:t>
      </w:r>
      <w:r w:rsidR="00674159" w:rsidRPr="00216DE1">
        <w:rPr>
          <w:rFonts w:asciiTheme="minorHAnsi" w:hAnsiTheme="minorHAnsi" w:cstheme="minorHAnsi"/>
          <w:bCs/>
          <w:color w:val="auto"/>
          <w:highlight w:val="yellow"/>
        </w:rPr>
        <w:t>o</w:t>
      </w:r>
      <w:bookmarkStart w:id="0" w:name="_GoBack"/>
      <w:bookmarkEnd w:id="0"/>
      <w:r w:rsidR="00674159" w:rsidRPr="00216DE1">
        <w:rPr>
          <w:rFonts w:asciiTheme="minorHAnsi" w:hAnsiTheme="minorHAnsi" w:cstheme="minorHAnsi"/>
          <w:bCs/>
          <w:color w:val="auto"/>
          <w:highlight w:val="yellow"/>
        </w:rPr>
        <w:t>pen</w:t>
      </w:r>
      <w:r w:rsidR="004E1657" w:rsidRPr="00C25303">
        <w:rPr>
          <w:rFonts w:asciiTheme="minorHAnsi" w:hAnsiTheme="minorHAnsi" w:cstheme="minorHAnsi"/>
          <w:bCs/>
          <w:color w:val="auto"/>
          <w:highlight w:val="yellow"/>
        </w:rPr>
        <w:t xml:space="preserve">. </w:t>
      </w:r>
    </w:p>
    <w:p w14:paraId="4746584E" w14:textId="77777777" w:rsidR="009163AA" w:rsidRDefault="009163AA" w:rsidP="00C25303">
      <w:pPr>
        <w:pStyle w:val="NormalWeb"/>
        <w:spacing w:before="0" w:beforeAutospacing="0" w:after="0" w:afterAutospacing="0"/>
        <w:rPr>
          <w:rFonts w:asciiTheme="minorHAnsi" w:hAnsiTheme="minorHAnsi" w:cstheme="minorHAnsi"/>
          <w:bCs/>
          <w:color w:val="auto"/>
          <w:highlight w:val="yellow"/>
        </w:rPr>
      </w:pPr>
    </w:p>
    <w:p w14:paraId="5AE52310" w14:textId="0481BBBB" w:rsidR="00392A04" w:rsidRPr="00392A04" w:rsidRDefault="004E1657"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 xml:space="preserve">Remove the skin to expose </w:t>
      </w:r>
      <w:r w:rsidR="007330C7" w:rsidRPr="00C25303">
        <w:rPr>
          <w:rFonts w:asciiTheme="minorHAnsi" w:hAnsiTheme="minorHAnsi" w:cstheme="minorHAnsi"/>
          <w:bCs/>
          <w:color w:val="auto"/>
          <w:highlight w:val="yellow"/>
        </w:rPr>
        <w:t>hindlimbs</w:t>
      </w:r>
      <w:r w:rsidRPr="00C25303">
        <w:rPr>
          <w:rFonts w:asciiTheme="minorHAnsi" w:hAnsiTheme="minorHAnsi" w:cstheme="minorHAnsi"/>
          <w:bCs/>
          <w:color w:val="auto"/>
          <w:highlight w:val="yellow"/>
        </w:rPr>
        <w:t>.</w:t>
      </w:r>
      <w:r w:rsidR="00F77D8A">
        <w:rPr>
          <w:rFonts w:asciiTheme="minorHAnsi" w:hAnsiTheme="minorHAnsi" w:cstheme="minorHAnsi"/>
          <w:bCs/>
          <w:color w:val="auto"/>
          <w:highlight w:val="yellow"/>
        </w:rPr>
        <w:t xml:space="preserve"> </w:t>
      </w:r>
      <w:r w:rsidR="00894F75" w:rsidRPr="00C25303">
        <w:rPr>
          <w:rFonts w:asciiTheme="minorHAnsi" w:hAnsiTheme="minorHAnsi" w:cstheme="minorHAnsi"/>
          <w:bCs/>
          <w:color w:val="auto"/>
          <w:highlight w:val="yellow"/>
        </w:rPr>
        <w:t xml:space="preserve">Use a pair of </w:t>
      </w:r>
      <w:r w:rsidR="0080337D" w:rsidRPr="00C25303">
        <w:rPr>
          <w:rFonts w:asciiTheme="minorHAnsi" w:hAnsiTheme="minorHAnsi" w:cstheme="minorHAnsi"/>
          <w:bCs/>
          <w:color w:val="auto"/>
          <w:highlight w:val="yellow"/>
        </w:rPr>
        <w:t xml:space="preserve">blunt-tip </w:t>
      </w:r>
      <w:r w:rsidR="00894F75" w:rsidRPr="00C25303">
        <w:rPr>
          <w:rFonts w:asciiTheme="minorHAnsi" w:hAnsiTheme="minorHAnsi" w:cstheme="minorHAnsi"/>
          <w:bCs/>
          <w:color w:val="auto"/>
          <w:highlight w:val="yellow"/>
        </w:rPr>
        <w:t>dressing forceps to hold the mouse tibia right below the ankle.</w:t>
      </w:r>
      <w:r w:rsidR="00F77D8A">
        <w:rPr>
          <w:rFonts w:asciiTheme="minorHAnsi" w:hAnsiTheme="minorHAnsi" w:cstheme="minorHAnsi"/>
          <w:bCs/>
          <w:color w:val="auto"/>
          <w:highlight w:val="yellow"/>
        </w:rPr>
        <w:t xml:space="preserve"> </w:t>
      </w:r>
      <w:r w:rsidR="00894F75" w:rsidRPr="00C25303">
        <w:rPr>
          <w:rFonts w:asciiTheme="minorHAnsi" w:hAnsiTheme="minorHAnsi" w:cstheme="minorHAnsi"/>
          <w:bCs/>
          <w:color w:val="auto"/>
          <w:highlight w:val="yellow"/>
        </w:rPr>
        <w:t>Use a</w:t>
      </w:r>
      <w:r w:rsidR="0000235D">
        <w:rPr>
          <w:rFonts w:asciiTheme="minorHAnsi" w:hAnsiTheme="minorHAnsi" w:cstheme="minorHAnsi"/>
          <w:bCs/>
          <w:color w:val="auto"/>
          <w:highlight w:val="yellow"/>
        </w:rPr>
        <w:t>nother</w:t>
      </w:r>
      <w:r w:rsidR="00894F75" w:rsidRPr="00C25303">
        <w:rPr>
          <w:rFonts w:asciiTheme="minorHAnsi" w:hAnsiTheme="minorHAnsi" w:cstheme="minorHAnsi"/>
          <w:bCs/>
          <w:color w:val="auto"/>
          <w:highlight w:val="yellow"/>
        </w:rPr>
        <w:t xml:space="preserve"> pair of curved dressing forceps to s</w:t>
      </w:r>
      <w:r w:rsidRPr="00C25303">
        <w:rPr>
          <w:rFonts w:asciiTheme="minorHAnsi" w:hAnsiTheme="minorHAnsi" w:cstheme="minorHAnsi"/>
          <w:bCs/>
          <w:color w:val="auto"/>
          <w:highlight w:val="yellow"/>
        </w:rPr>
        <w:t xml:space="preserve">tabilize </w:t>
      </w:r>
      <w:r w:rsidR="00894F75" w:rsidRPr="00C25303">
        <w:rPr>
          <w:rFonts w:asciiTheme="minorHAnsi" w:hAnsiTheme="minorHAnsi" w:cstheme="minorHAnsi"/>
          <w:bCs/>
          <w:color w:val="auto"/>
          <w:highlight w:val="yellow"/>
        </w:rPr>
        <w:t>the</w:t>
      </w:r>
      <w:r w:rsidRPr="00C25303">
        <w:rPr>
          <w:rFonts w:asciiTheme="minorHAnsi" w:hAnsiTheme="minorHAnsi" w:cstheme="minorHAnsi"/>
          <w:bCs/>
          <w:color w:val="auto"/>
          <w:highlight w:val="yellow"/>
        </w:rPr>
        <w:t xml:space="preserve"> tibia </w:t>
      </w:r>
      <w:r w:rsidR="00894F75" w:rsidRPr="00C25303">
        <w:rPr>
          <w:rFonts w:asciiTheme="minorHAnsi" w:hAnsiTheme="minorHAnsi" w:cstheme="minorHAnsi"/>
          <w:bCs/>
          <w:color w:val="auto"/>
          <w:highlight w:val="yellow"/>
        </w:rPr>
        <w:t xml:space="preserve">below the </w:t>
      </w:r>
      <w:r w:rsidR="0080337D" w:rsidRPr="00C25303">
        <w:rPr>
          <w:rFonts w:asciiTheme="minorHAnsi" w:hAnsiTheme="minorHAnsi" w:cstheme="minorHAnsi"/>
          <w:bCs/>
          <w:color w:val="auto"/>
          <w:highlight w:val="yellow"/>
        </w:rPr>
        <w:t>blunt-tip</w:t>
      </w:r>
      <w:r w:rsidR="00894F75" w:rsidRPr="00C25303">
        <w:rPr>
          <w:rFonts w:asciiTheme="minorHAnsi" w:hAnsiTheme="minorHAnsi" w:cstheme="minorHAnsi"/>
          <w:bCs/>
          <w:color w:val="auto"/>
          <w:highlight w:val="yellow"/>
        </w:rPr>
        <w:t xml:space="preserve"> dressing forceps</w:t>
      </w:r>
      <w:r w:rsidRPr="00C25303">
        <w:rPr>
          <w:rFonts w:asciiTheme="minorHAnsi" w:hAnsiTheme="minorHAnsi" w:cstheme="minorHAnsi"/>
          <w:bCs/>
          <w:color w:val="auto"/>
          <w:highlight w:val="yellow"/>
        </w:rPr>
        <w:t>.</w:t>
      </w:r>
      <w:r w:rsidR="00894F75" w:rsidRPr="00C25303">
        <w:rPr>
          <w:rFonts w:asciiTheme="minorHAnsi" w:hAnsiTheme="minorHAnsi" w:cstheme="minorHAnsi"/>
          <w:bCs/>
          <w:color w:val="auto"/>
          <w:highlight w:val="yellow"/>
        </w:rPr>
        <w:t xml:space="preserve"> Break the tibia and expose the bone by ripping off the muscle with the </w:t>
      </w:r>
      <w:r w:rsidR="0080337D" w:rsidRPr="00C25303">
        <w:rPr>
          <w:rFonts w:asciiTheme="minorHAnsi" w:hAnsiTheme="minorHAnsi" w:cstheme="minorHAnsi"/>
          <w:bCs/>
          <w:color w:val="auto"/>
          <w:highlight w:val="yellow"/>
        </w:rPr>
        <w:t>blunt-tip</w:t>
      </w:r>
      <w:r w:rsidR="00894F75" w:rsidRPr="00C25303">
        <w:rPr>
          <w:rFonts w:asciiTheme="minorHAnsi" w:hAnsiTheme="minorHAnsi" w:cstheme="minorHAnsi"/>
          <w:bCs/>
          <w:color w:val="auto"/>
          <w:highlight w:val="yellow"/>
        </w:rPr>
        <w:t xml:space="preserve"> dressing forceps.</w:t>
      </w:r>
      <w:r w:rsidR="00392A04">
        <w:rPr>
          <w:rFonts w:asciiTheme="minorHAnsi" w:hAnsiTheme="minorHAnsi" w:cstheme="minorHAnsi"/>
          <w:bCs/>
          <w:color w:val="auto"/>
          <w:highlight w:val="yellow"/>
        </w:rPr>
        <w:t xml:space="preserve"> </w:t>
      </w:r>
    </w:p>
    <w:p w14:paraId="1B803894" w14:textId="77777777" w:rsidR="00392A04" w:rsidRDefault="00392A04" w:rsidP="00392A04">
      <w:pPr>
        <w:pStyle w:val="ListParagraph"/>
        <w:rPr>
          <w:rFonts w:asciiTheme="minorHAnsi" w:hAnsiTheme="minorHAnsi" w:cstheme="minorHAnsi"/>
          <w:bCs/>
          <w:color w:val="auto"/>
        </w:rPr>
      </w:pPr>
    </w:p>
    <w:p w14:paraId="687FF2F7" w14:textId="42BB60BB" w:rsidR="00967575" w:rsidRDefault="00392A04" w:rsidP="00392A04">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rPr>
        <w:t xml:space="preserve">NOTE: </w:t>
      </w:r>
      <w:r w:rsidR="00894F75" w:rsidRPr="00392A04">
        <w:rPr>
          <w:rFonts w:asciiTheme="minorHAnsi" w:hAnsiTheme="minorHAnsi" w:cstheme="minorHAnsi"/>
          <w:bCs/>
          <w:color w:val="auto"/>
        </w:rPr>
        <w:t>The tibia is loosely attached to the knee joint and can be easily pick</w:t>
      </w:r>
      <w:r>
        <w:rPr>
          <w:rFonts w:asciiTheme="minorHAnsi" w:hAnsiTheme="minorHAnsi" w:cstheme="minorHAnsi"/>
          <w:bCs/>
          <w:color w:val="auto"/>
        </w:rPr>
        <w:t>ed</w:t>
      </w:r>
      <w:r w:rsidR="00894F75" w:rsidRPr="00392A04">
        <w:rPr>
          <w:rFonts w:asciiTheme="minorHAnsi" w:hAnsiTheme="minorHAnsi" w:cstheme="minorHAnsi"/>
          <w:bCs/>
          <w:color w:val="auto"/>
        </w:rPr>
        <w:t xml:space="preserve"> out</w:t>
      </w:r>
      <w:r w:rsidR="001B6F76" w:rsidRPr="00392A04">
        <w:rPr>
          <w:rFonts w:asciiTheme="minorHAnsi" w:hAnsiTheme="minorHAnsi" w:cstheme="minorHAnsi"/>
          <w:bCs/>
          <w:color w:val="auto"/>
        </w:rPr>
        <w:t xml:space="preserve"> by using the blunt-tip dressing forceps</w:t>
      </w:r>
      <w:r w:rsidR="00894F75" w:rsidRPr="00392A04">
        <w:rPr>
          <w:rFonts w:asciiTheme="minorHAnsi" w:hAnsiTheme="minorHAnsi" w:cstheme="minorHAnsi"/>
          <w:bCs/>
          <w:color w:val="auto"/>
        </w:rPr>
        <w:t xml:space="preserve">.  </w:t>
      </w:r>
    </w:p>
    <w:p w14:paraId="739FF889" w14:textId="77777777" w:rsidR="00967575" w:rsidRDefault="00967575" w:rsidP="00967575">
      <w:pPr>
        <w:pStyle w:val="NormalWeb"/>
        <w:spacing w:before="0" w:beforeAutospacing="0" w:after="0" w:afterAutospacing="0"/>
        <w:rPr>
          <w:rFonts w:asciiTheme="minorHAnsi" w:hAnsiTheme="minorHAnsi" w:cstheme="minorHAnsi"/>
          <w:bCs/>
          <w:color w:val="auto"/>
          <w:highlight w:val="yellow"/>
        </w:rPr>
      </w:pPr>
    </w:p>
    <w:p w14:paraId="65E2D3DA" w14:textId="18682361" w:rsidR="009163AA" w:rsidRDefault="00894F75"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 xml:space="preserve">Place the tibia in cold </w:t>
      </w:r>
      <w:r w:rsidR="00C32BD5" w:rsidRPr="00C25303">
        <w:rPr>
          <w:rFonts w:asciiTheme="minorHAnsi" w:hAnsiTheme="minorHAnsi" w:cstheme="minorHAnsi"/>
          <w:bCs/>
          <w:color w:val="auto"/>
          <w:highlight w:val="yellow"/>
        </w:rPr>
        <w:t xml:space="preserve">1x </w:t>
      </w:r>
      <w:r w:rsidRPr="00C25303">
        <w:rPr>
          <w:rFonts w:asciiTheme="minorHAnsi" w:hAnsiTheme="minorHAnsi" w:cstheme="minorHAnsi"/>
          <w:bCs/>
          <w:color w:val="auto"/>
          <w:highlight w:val="yellow"/>
        </w:rPr>
        <w:t xml:space="preserve">PBS. </w:t>
      </w:r>
    </w:p>
    <w:p w14:paraId="22D75188" w14:textId="77777777" w:rsidR="009163AA" w:rsidRDefault="009163AA" w:rsidP="00C25303">
      <w:pPr>
        <w:pStyle w:val="NormalWeb"/>
        <w:spacing w:before="0" w:beforeAutospacing="0" w:after="0" w:afterAutospacing="0"/>
        <w:rPr>
          <w:rFonts w:asciiTheme="minorHAnsi" w:hAnsiTheme="minorHAnsi" w:cstheme="minorHAnsi"/>
          <w:bCs/>
          <w:color w:val="auto"/>
          <w:highlight w:val="yellow"/>
        </w:rPr>
      </w:pPr>
    </w:p>
    <w:p w14:paraId="70D44E45" w14:textId="35832704" w:rsidR="00967575" w:rsidRDefault="00894F75"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Next,</w:t>
      </w:r>
      <w:r w:rsidR="0080337D" w:rsidRPr="00C25303">
        <w:rPr>
          <w:rFonts w:asciiTheme="minorHAnsi" w:hAnsiTheme="minorHAnsi" w:cstheme="minorHAnsi"/>
          <w:bCs/>
          <w:color w:val="auto"/>
          <w:highlight w:val="yellow"/>
        </w:rPr>
        <w:t xml:space="preserve"> move the stabilizing curved dressing forceps downward to the femur. Slide the blunt-tip dressing forceps below the knee joint and hold the kneecap. Dislocate the kneecap by gently pulling it up. Expose the femur by ripping off the muscle attached to the kneecap.</w:t>
      </w:r>
      <w:r w:rsidR="00F77D8A">
        <w:rPr>
          <w:rFonts w:asciiTheme="minorHAnsi" w:hAnsiTheme="minorHAnsi" w:cstheme="minorHAnsi"/>
          <w:bCs/>
          <w:color w:val="auto"/>
          <w:highlight w:val="yellow"/>
        </w:rPr>
        <w:t xml:space="preserve"> </w:t>
      </w:r>
      <w:r w:rsidR="0080337D" w:rsidRPr="00C25303">
        <w:rPr>
          <w:rFonts w:asciiTheme="minorHAnsi" w:hAnsiTheme="minorHAnsi" w:cstheme="minorHAnsi"/>
          <w:bCs/>
          <w:color w:val="auto"/>
          <w:highlight w:val="yellow"/>
        </w:rPr>
        <w:t xml:space="preserve">Hold the exposed femur by the curved dressing forceps and cut the femur off from the bottom of the bone </w:t>
      </w:r>
      <w:r w:rsidR="007330C7">
        <w:rPr>
          <w:rFonts w:asciiTheme="minorHAnsi" w:hAnsiTheme="minorHAnsi" w:cstheme="minorHAnsi"/>
          <w:bCs/>
          <w:color w:val="auto"/>
          <w:highlight w:val="yellow"/>
        </w:rPr>
        <w:t>using</w:t>
      </w:r>
      <w:r w:rsidR="0080337D" w:rsidRPr="00C25303">
        <w:rPr>
          <w:rFonts w:asciiTheme="minorHAnsi" w:hAnsiTheme="minorHAnsi" w:cstheme="minorHAnsi"/>
          <w:bCs/>
          <w:color w:val="auto"/>
          <w:highlight w:val="yellow"/>
        </w:rPr>
        <w:t xml:space="preserve"> dissecting surgical scissors. </w:t>
      </w:r>
    </w:p>
    <w:p w14:paraId="6E503292" w14:textId="77777777" w:rsidR="00967575" w:rsidRDefault="00967575" w:rsidP="00967575">
      <w:pPr>
        <w:pStyle w:val="NormalWeb"/>
        <w:spacing w:before="0" w:beforeAutospacing="0" w:after="0" w:afterAutospacing="0"/>
        <w:rPr>
          <w:rFonts w:asciiTheme="minorHAnsi" w:hAnsiTheme="minorHAnsi" w:cstheme="minorHAnsi"/>
          <w:bCs/>
          <w:color w:val="auto"/>
          <w:highlight w:val="yellow"/>
        </w:rPr>
      </w:pPr>
    </w:p>
    <w:p w14:paraId="0149B62A" w14:textId="50F4EF94" w:rsidR="0080337D" w:rsidRPr="00C25303" w:rsidRDefault="0080337D"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 xml:space="preserve">Place the femur in cold </w:t>
      </w:r>
      <w:r w:rsidR="00C32BD5" w:rsidRPr="00C25303">
        <w:rPr>
          <w:rFonts w:asciiTheme="minorHAnsi" w:hAnsiTheme="minorHAnsi" w:cstheme="minorHAnsi"/>
          <w:bCs/>
          <w:color w:val="auto"/>
          <w:highlight w:val="yellow"/>
        </w:rPr>
        <w:t xml:space="preserve">1x </w:t>
      </w:r>
      <w:r w:rsidRPr="00C25303">
        <w:rPr>
          <w:rFonts w:asciiTheme="minorHAnsi" w:hAnsiTheme="minorHAnsi" w:cstheme="minorHAnsi"/>
          <w:bCs/>
          <w:color w:val="auto"/>
          <w:highlight w:val="yellow"/>
        </w:rPr>
        <w:t>PBS.</w:t>
      </w:r>
    </w:p>
    <w:p w14:paraId="795D7CD9" w14:textId="77777777" w:rsidR="0080337D" w:rsidRPr="00C25303" w:rsidRDefault="0080337D" w:rsidP="00C25303">
      <w:pPr>
        <w:pStyle w:val="NormalWeb"/>
        <w:spacing w:before="0" w:beforeAutospacing="0" w:after="0" w:afterAutospacing="0"/>
        <w:rPr>
          <w:rFonts w:asciiTheme="minorHAnsi" w:hAnsiTheme="minorHAnsi" w:cstheme="minorHAnsi"/>
          <w:bCs/>
          <w:color w:val="auto"/>
          <w:highlight w:val="yellow"/>
        </w:rPr>
      </w:pPr>
    </w:p>
    <w:p w14:paraId="0F49C925" w14:textId="650AF060" w:rsidR="00401504" w:rsidRDefault="0080337D"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 xml:space="preserve">Punch a hole in </w:t>
      </w:r>
      <w:r w:rsidRPr="00F15034">
        <w:rPr>
          <w:rFonts w:asciiTheme="minorHAnsi" w:hAnsiTheme="minorHAnsi" w:cstheme="minorHAnsi"/>
          <w:color w:val="auto"/>
          <w:highlight w:val="yellow"/>
        </w:rPr>
        <w:t xml:space="preserve">0.5 mL </w:t>
      </w:r>
      <w:r w:rsidR="00DB71EF" w:rsidRPr="00DB71EF">
        <w:rPr>
          <w:rFonts w:asciiTheme="minorHAnsi" w:hAnsiTheme="minorHAnsi" w:cstheme="minorHAnsi"/>
          <w:color w:val="auto"/>
          <w:highlight w:val="yellow"/>
        </w:rPr>
        <w:t>microcentrifuge</w:t>
      </w:r>
      <w:r w:rsidR="00DB71EF"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tube</w:t>
      </w:r>
      <w:r w:rsidR="00A77638" w:rsidRPr="00C25303">
        <w:rPr>
          <w:rFonts w:asciiTheme="minorHAnsi" w:hAnsiTheme="minorHAnsi" w:cstheme="minorHAnsi"/>
          <w:bCs/>
          <w:color w:val="auto"/>
          <w:highlight w:val="yellow"/>
        </w:rPr>
        <w:t xml:space="preserve"> with </w:t>
      </w:r>
      <w:r w:rsidR="00F93231" w:rsidRPr="00F93231">
        <w:rPr>
          <w:rFonts w:asciiTheme="minorHAnsi" w:hAnsiTheme="minorHAnsi" w:cstheme="minorHAnsi"/>
          <w:bCs/>
          <w:color w:val="auto"/>
          <w:highlight w:val="yellow"/>
        </w:rPr>
        <w:t>an</w:t>
      </w:r>
      <w:r w:rsidR="00A77638" w:rsidRPr="00C25303">
        <w:rPr>
          <w:rFonts w:asciiTheme="minorHAnsi" w:hAnsiTheme="minorHAnsi" w:cstheme="minorHAnsi"/>
          <w:bCs/>
          <w:color w:val="auto"/>
          <w:highlight w:val="yellow"/>
        </w:rPr>
        <w:t xml:space="preserve"> 18</w:t>
      </w:r>
      <w:r w:rsidR="00392A04">
        <w:rPr>
          <w:rFonts w:asciiTheme="minorHAnsi" w:hAnsiTheme="minorHAnsi" w:cstheme="minorHAnsi"/>
          <w:bCs/>
          <w:color w:val="auto"/>
          <w:highlight w:val="yellow"/>
        </w:rPr>
        <w:t xml:space="preserve"> G </w:t>
      </w:r>
      <w:r w:rsidR="00A77638" w:rsidRPr="00C25303">
        <w:rPr>
          <w:rFonts w:asciiTheme="minorHAnsi" w:hAnsiTheme="minorHAnsi" w:cstheme="minorHAnsi"/>
          <w:bCs/>
          <w:color w:val="auto"/>
          <w:highlight w:val="yellow"/>
        </w:rPr>
        <w:t xml:space="preserve">needle. </w:t>
      </w:r>
    </w:p>
    <w:p w14:paraId="1AD377F4" w14:textId="77777777" w:rsidR="00401504" w:rsidRDefault="00401504" w:rsidP="00401504">
      <w:pPr>
        <w:pStyle w:val="NormalWeb"/>
        <w:spacing w:before="0" w:beforeAutospacing="0" w:after="0" w:afterAutospacing="0"/>
        <w:rPr>
          <w:rFonts w:asciiTheme="minorHAnsi" w:hAnsiTheme="minorHAnsi" w:cstheme="minorHAnsi"/>
          <w:bCs/>
          <w:color w:val="auto"/>
          <w:highlight w:val="yellow"/>
        </w:rPr>
      </w:pPr>
    </w:p>
    <w:p w14:paraId="343BF80A" w14:textId="4A1FC1FE" w:rsidR="00401504" w:rsidRPr="00401504" w:rsidRDefault="00A77638"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 xml:space="preserve">Place </w:t>
      </w:r>
      <w:r w:rsidR="00401504">
        <w:rPr>
          <w:rFonts w:asciiTheme="minorHAnsi" w:hAnsiTheme="minorHAnsi" w:cstheme="minorHAnsi"/>
          <w:bCs/>
          <w:color w:val="auto"/>
          <w:highlight w:val="yellow"/>
        </w:rPr>
        <w:t>both</w:t>
      </w:r>
      <w:r w:rsidRPr="00C25303">
        <w:rPr>
          <w:rFonts w:asciiTheme="minorHAnsi" w:hAnsiTheme="minorHAnsi" w:cstheme="minorHAnsi"/>
          <w:bCs/>
          <w:color w:val="auto"/>
          <w:highlight w:val="yellow"/>
        </w:rPr>
        <w:t xml:space="preserve"> tibia and femur into the same 0.5 mL </w:t>
      </w:r>
      <w:r w:rsidR="00DB71EF" w:rsidRPr="00DB71EF">
        <w:rPr>
          <w:rFonts w:asciiTheme="minorHAnsi" w:hAnsiTheme="minorHAnsi" w:cstheme="minorHAnsi"/>
          <w:color w:val="auto"/>
          <w:highlight w:val="yellow"/>
        </w:rPr>
        <w:t>microcentrifuge</w:t>
      </w:r>
      <w:r w:rsidR="00DB71EF"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tube</w:t>
      </w:r>
      <w:r w:rsidRPr="00C25303">
        <w:rPr>
          <w:rFonts w:asciiTheme="minorHAnsi" w:hAnsiTheme="minorHAnsi" w:cstheme="minorHAnsi"/>
          <w:color w:val="auto"/>
          <w:highlight w:val="yellow"/>
        </w:rPr>
        <w:t xml:space="preserve"> with the open</w:t>
      </w:r>
      <w:r w:rsidR="007330C7">
        <w:rPr>
          <w:rFonts w:asciiTheme="minorHAnsi" w:hAnsiTheme="minorHAnsi" w:cstheme="minorHAnsi"/>
          <w:color w:val="auto"/>
          <w:highlight w:val="yellow"/>
        </w:rPr>
        <w:t xml:space="preserve"> </w:t>
      </w:r>
      <w:r w:rsidRPr="00C25303">
        <w:rPr>
          <w:rFonts w:asciiTheme="minorHAnsi" w:hAnsiTheme="minorHAnsi" w:cstheme="minorHAnsi"/>
          <w:color w:val="auto"/>
          <w:highlight w:val="yellow"/>
        </w:rPr>
        <w:t xml:space="preserve">end of the bones facing downwards to the hole. </w:t>
      </w:r>
    </w:p>
    <w:p w14:paraId="5E40C897" w14:textId="77777777" w:rsidR="00401504" w:rsidRDefault="00401504" w:rsidP="00401504">
      <w:pPr>
        <w:pStyle w:val="NormalWeb"/>
        <w:spacing w:before="0" w:beforeAutospacing="0" w:after="0" w:afterAutospacing="0"/>
        <w:rPr>
          <w:rFonts w:asciiTheme="minorHAnsi" w:hAnsiTheme="minorHAnsi" w:cstheme="minorHAnsi"/>
          <w:bCs/>
          <w:color w:val="auto"/>
          <w:highlight w:val="yellow"/>
        </w:rPr>
      </w:pPr>
    </w:p>
    <w:p w14:paraId="492C372B" w14:textId="1BF35D3A" w:rsidR="00A77638" w:rsidRPr="00C25303" w:rsidRDefault="00A77638" w:rsidP="000D655F">
      <w:pPr>
        <w:pStyle w:val="NormalWeb"/>
        <w:numPr>
          <w:ilvl w:val="1"/>
          <w:numId w:val="18"/>
        </w:numPr>
        <w:spacing w:before="0" w:beforeAutospacing="0" w:after="0" w:afterAutospacing="0"/>
        <w:rPr>
          <w:rFonts w:asciiTheme="minorHAnsi" w:hAnsiTheme="minorHAnsi" w:cstheme="minorHAnsi"/>
          <w:bCs/>
          <w:color w:val="auto"/>
          <w:highlight w:val="yellow"/>
        </w:rPr>
      </w:pPr>
      <w:r w:rsidRPr="00C25303">
        <w:rPr>
          <w:rFonts w:asciiTheme="minorHAnsi" w:hAnsiTheme="minorHAnsi" w:cstheme="minorHAnsi"/>
          <w:bCs/>
          <w:color w:val="auto"/>
          <w:highlight w:val="yellow"/>
        </w:rPr>
        <w:t xml:space="preserve">Place the </w:t>
      </w:r>
      <w:r w:rsidRPr="00F15034">
        <w:rPr>
          <w:rFonts w:asciiTheme="minorHAnsi" w:hAnsiTheme="minorHAnsi" w:cstheme="minorHAnsi"/>
          <w:color w:val="auto"/>
          <w:highlight w:val="yellow"/>
        </w:rPr>
        <w:t>0.5 mL</w:t>
      </w:r>
      <w:r w:rsidRPr="00C25303">
        <w:rPr>
          <w:rFonts w:asciiTheme="minorHAnsi" w:hAnsiTheme="minorHAnsi" w:cstheme="minorHAnsi"/>
          <w:color w:val="auto"/>
          <w:highlight w:val="yellow"/>
        </w:rPr>
        <w:t xml:space="preserve"> tube containing </w:t>
      </w:r>
      <w:r w:rsidR="00FC46C4">
        <w:rPr>
          <w:rFonts w:asciiTheme="minorHAnsi" w:hAnsiTheme="minorHAnsi" w:cstheme="minorHAnsi"/>
          <w:bCs/>
          <w:color w:val="auto"/>
          <w:highlight w:val="yellow"/>
        </w:rPr>
        <w:t>both</w:t>
      </w:r>
      <w:r w:rsidR="00FC46C4" w:rsidRPr="00C25303">
        <w:rPr>
          <w:rFonts w:asciiTheme="minorHAnsi" w:hAnsiTheme="minorHAnsi" w:cstheme="minorHAnsi"/>
          <w:bCs/>
          <w:color w:val="auto"/>
          <w:highlight w:val="yellow"/>
        </w:rPr>
        <w:t xml:space="preserve"> tibia and femur</w:t>
      </w:r>
      <w:r w:rsidR="00FC46C4">
        <w:rPr>
          <w:rFonts w:asciiTheme="minorHAnsi" w:hAnsiTheme="minorHAnsi" w:cstheme="minorHAnsi"/>
          <w:bCs/>
          <w:color w:val="auto"/>
          <w:highlight w:val="yellow"/>
        </w:rPr>
        <w:t xml:space="preserve"> </w:t>
      </w:r>
      <w:r w:rsidR="00434329">
        <w:rPr>
          <w:rFonts w:asciiTheme="minorHAnsi" w:hAnsiTheme="minorHAnsi" w:cstheme="minorHAnsi"/>
          <w:bCs/>
          <w:color w:val="auto"/>
          <w:highlight w:val="yellow"/>
        </w:rPr>
        <w:t>into a 1.7</w:t>
      </w:r>
      <w:r w:rsidRPr="00C25303">
        <w:rPr>
          <w:rFonts w:asciiTheme="minorHAnsi" w:hAnsiTheme="minorHAnsi" w:cstheme="minorHAnsi"/>
          <w:bCs/>
          <w:color w:val="auto"/>
          <w:highlight w:val="yellow"/>
        </w:rPr>
        <w:t xml:space="preserve"> mL </w:t>
      </w:r>
      <w:r w:rsidR="00DB71EF" w:rsidRPr="00DB71EF">
        <w:rPr>
          <w:rFonts w:asciiTheme="minorHAnsi" w:hAnsiTheme="minorHAnsi" w:cstheme="minorHAnsi"/>
          <w:color w:val="auto"/>
          <w:highlight w:val="yellow"/>
        </w:rPr>
        <w:t>microcentrifuge</w:t>
      </w:r>
      <w:r w:rsidR="00DB71EF" w:rsidRPr="00F15034">
        <w:rPr>
          <w:rFonts w:asciiTheme="minorHAnsi" w:hAnsiTheme="minorHAnsi" w:cstheme="minorHAnsi"/>
          <w:color w:val="auto"/>
          <w:highlight w:val="yellow"/>
        </w:rPr>
        <w:t xml:space="preserve"> </w:t>
      </w:r>
      <w:r w:rsidRPr="00C25303">
        <w:rPr>
          <w:rFonts w:asciiTheme="minorHAnsi" w:hAnsiTheme="minorHAnsi" w:cstheme="minorHAnsi"/>
          <w:bCs/>
          <w:color w:val="auto"/>
          <w:highlight w:val="yellow"/>
        </w:rPr>
        <w:t xml:space="preserve">tube. </w:t>
      </w:r>
    </w:p>
    <w:p w14:paraId="6F053501" w14:textId="77777777" w:rsidR="00A77638" w:rsidRPr="00C25303" w:rsidRDefault="00A77638" w:rsidP="00C25303">
      <w:pPr>
        <w:pStyle w:val="NormalWeb"/>
        <w:spacing w:before="0" w:beforeAutospacing="0" w:after="0" w:afterAutospacing="0"/>
        <w:rPr>
          <w:rFonts w:asciiTheme="minorHAnsi" w:hAnsiTheme="minorHAnsi" w:cstheme="minorHAnsi"/>
          <w:bCs/>
          <w:color w:val="auto"/>
          <w:highlight w:val="yellow"/>
        </w:rPr>
      </w:pPr>
    </w:p>
    <w:p w14:paraId="5A1FD28C" w14:textId="4A7EEB81" w:rsidR="00A77638" w:rsidRPr="00392A04" w:rsidRDefault="00A77638" w:rsidP="00C25303">
      <w:pPr>
        <w:pStyle w:val="NormalWeb"/>
        <w:numPr>
          <w:ilvl w:val="1"/>
          <w:numId w:val="18"/>
        </w:numPr>
        <w:spacing w:before="0" w:beforeAutospacing="0" w:after="0" w:afterAutospacing="0"/>
        <w:rPr>
          <w:rFonts w:asciiTheme="minorHAnsi" w:hAnsiTheme="minorHAnsi" w:cstheme="minorHAnsi"/>
          <w:bCs/>
          <w:color w:val="auto"/>
          <w:highlight w:val="yellow"/>
        </w:rPr>
      </w:pPr>
      <w:r w:rsidRPr="00F15034">
        <w:rPr>
          <w:rFonts w:asciiTheme="minorHAnsi" w:hAnsiTheme="minorHAnsi" w:cstheme="minorHAnsi"/>
          <w:color w:val="auto"/>
          <w:highlight w:val="yellow"/>
        </w:rPr>
        <w:t xml:space="preserve">Spin the double-layered tubes </w:t>
      </w:r>
      <w:r w:rsidR="00FC46C4" w:rsidRPr="00C25303">
        <w:rPr>
          <w:rFonts w:asciiTheme="minorHAnsi" w:hAnsiTheme="minorHAnsi" w:cstheme="minorHAnsi"/>
          <w:color w:val="auto"/>
          <w:highlight w:val="yellow"/>
        </w:rPr>
        <w:t xml:space="preserve">containing </w:t>
      </w:r>
      <w:r w:rsidR="00FC46C4">
        <w:rPr>
          <w:rFonts w:asciiTheme="minorHAnsi" w:hAnsiTheme="minorHAnsi" w:cstheme="minorHAnsi"/>
          <w:bCs/>
          <w:color w:val="auto"/>
          <w:highlight w:val="yellow"/>
        </w:rPr>
        <w:t>both</w:t>
      </w:r>
      <w:r w:rsidR="00FC46C4" w:rsidRPr="00C25303">
        <w:rPr>
          <w:rFonts w:asciiTheme="minorHAnsi" w:hAnsiTheme="minorHAnsi" w:cstheme="minorHAnsi"/>
          <w:bCs/>
          <w:color w:val="auto"/>
          <w:highlight w:val="yellow"/>
        </w:rPr>
        <w:t xml:space="preserve"> tibia and femur</w:t>
      </w:r>
      <w:r w:rsidR="00FC46C4">
        <w:rPr>
          <w:rFonts w:asciiTheme="minorHAnsi" w:hAnsiTheme="minorHAnsi" w:cstheme="minorHAnsi"/>
          <w:bCs/>
          <w:color w:val="auto"/>
          <w:highlight w:val="yellow"/>
        </w:rPr>
        <w:t xml:space="preserve"> </w:t>
      </w:r>
      <w:r w:rsidRPr="00F15034">
        <w:rPr>
          <w:rFonts w:asciiTheme="minorHAnsi" w:hAnsiTheme="minorHAnsi" w:cstheme="minorHAnsi"/>
          <w:color w:val="auto"/>
          <w:highlight w:val="yellow"/>
        </w:rPr>
        <w:t xml:space="preserve">at 5510 </w:t>
      </w:r>
      <w:r w:rsidRPr="00392A04">
        <w:rPr>
          <w:rFonts w:asciiTheme="minorHAnsi" w:hAnsiTheme="minorHAnsi" w:cstheme="minorHAnsi"/>
          <w:i/>
          <w:color w:val="auto"/>
          <w:highlight w:val="yellow"/>
        </w:rPr>
        <w:t>x g</w:t>
      </w:r>
      <w:r w:rsidRPr="00F15034">
        <w:rPr>
          <w:rFonts w:asciiTheme="minorHAnsi" w:hAnsiTheme="minorHAnsi" w:cstheme="minorHAnsi"/>
          <w:color w:val="auto"/>
          <w:highlight w:val="yellow"/>
        </w:rPr>
        <w:t xml:space="preserve"> for 15 s in </w:t>
      </w:r>
      <w:r w:rsidR="007330C7">
        <w:rPr>
          <w:rFonts w:asciiTheme="minorHAnsi" w:hAnsiTheme="minorHAnsi" w:cstheme="minorHAnsi"/>
          <w:color w:val="auto"/>
          <w:highlight w:val="yellow"/>
        </w:rPr>
        <w:t xml:space="preserve">the </w:t>
      </w:r>
      <w:r w:rsidRPr="00F15034">
        <w:rPr>
          <w:rFonts w:asciiTheme="minorHAnsi" w:hAnsiTheme="minorHAnsi" w:cstheme="minorHAnsi"/>
          <w:color w:val="auto"/>
          <w:highlight w:val="yellow"/>
        </w:rPr>
        <w:t>micro-centrifuge</w:t>
      </w:r>
      <w:r w:rsidRPr="00C25303">
        <w:rPr>
          <w:rFonts w:asciiTheme="minorHAnsi" w:hAnsiTheme="minorHAnsi" w:cstheme="minorHAnsi"/>
          <w:color w:val="auto"/>
          <w:highlight w:val="yellow"/>
        </w:rPr>
        <w:t>.</w:t>
      </w:r>
    </w:p>
    <w:p w14:paraId="028D384F" w14:textId="77777777" w:rsidR="00392A04" w:rsidRPr="00DE724A" w:rsidRDefault="00392A04" w:rsidP="00392A04">
      <w:pPr>
        <w:pStyle w:val="NormalWeb"/>
        <w:spacing w:before="0" w:beforeAutospacing="0" w:after="0" w:afterAutospacing="0"/>
        <w:rPr>
          <w:rFonts w:asciiTheme="minorHAnsi" w:hAnsiTheme="minorHAnsi" w:cstheme="minorHAnsi"/>
          <w:bCs/>
          <w:color w:val="auto"/>
          <w:highlight w:val="yellow"/>
        </w:rPr>
      </w:pPr>
    </w:p>
    <w:p w14:paraId="0FF57418" w14:textId="13ACC101" w:rsidR="00A77638" w:rsidRPr="00392A04" w:rsidRDefault="00A77638" w:rsidP="00A77638">
      <w:pPr>
        <w:pStyle w:val="NormalWeb"/>
        <w:numPr>
          <w:ilvl w:val="1"/>
          <w:numId w:val="18"/>
        </w:numPr>
        <w:spacing w:before="0" w:beforeAutospacing="0" w:after="0" w:afterAutospacing="0"/>
        <w:rPr>
          <w:rFonts w:asciiTheme="minorHAnsi" w:hAnsiTheme="minorHAnsi" w:cstheme="minorHAnsi"/>
          <w:color w:val="auto"/>
        </w:rPr>
      </w:pPr>
      <w:r w:rsidRPr="00F15034">
        <w:rPr>
          <w:rFonts w:asciiTheme="minorHAnsi" w:hAnsiTheme="minorHAnsi" w:cstheme="minorHAnsi"/>
          <w:color w:val="auto"/>
          <w:highlight w:val="yellow"/>
        </w:rPr>
        <w:t xml:space="preserve">Ensure that the BM </w:t>
      </w:r>
      <w:r w:rsidR="008128C7" w:rsidRPr="00F15034">
        <w:rPr>
          <w:rFonts w:asciiTheme="minorHAnsi" w:hAnsiTheme="minorHAnsi" w:cstheme="minorHAnsi"/>
          <w:color w:val="auto"/>
          <w:highlight w:val="yellow"/>
        </w:rPr>
        <w:t xml:space="preserve">is extracted from the bones and </w:t>
      </w:r>
      <w:r w:rsidRPr="00F15034">
        <w:rPr>
          <w:rFonts w:asciiTheme="minorHAnsi" w:hAnsiTheme="minorHAnsi" w:cstheme="minorHAnsi"/>
          <w:color w:val="auto"/>
          <w:highlight w:val="yellow"/>
        </w:rPr>
        <w:t xml:space="preserve">pelleted at the bottom of </w:t>
      </w:r>
      <w:r w:rsidR="007330C7">
        <w:rPr>
          <w:rFonts w:asciiTheme="minorHAnsi" w:hAnsiTheme="minorHAnsi" w:cstheme="minorHAnsi"/>
          <w:color w:val="auto"/>
          <w:highlight w:val="yellow"/>
        </w:rPr>
        <w:t>the</w:t>
      </w:r>
      <w:r w:rsidRPr="00F15034">
        <w:rPr>
          <w:rFonts w:asciiTheme="minorHAnsi" w:hAnsiTheme="minorHAnsi" w:cstheme="minorHAnsi"/>
          <w:color w:val="auto"/>
          <w:highlight w:val="yellow"/>
        </w:rPr>
        <w:t xml:space="preserve"> tube. Toss the 0.5 mL</w:t>
      </w:r>
      <w:r w:rsidRPr="00F15034" w:rsidDel="009E7307">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 xml:space="preserve">tube containing the </w:t>
      </w:r>
      <w:r w:rsidR="008128C7" w:rsidRPr="00F15034">
        <w:rPr>
          <w:rFonts w:asciiTheme="minorHAnsi" w:hAnsiTheme="minorHAnsi" w:cstheme="minorHAnsi"/>
          <w:color w:val="auto"/>
          <w:highlight w:val="yellow"/>
        </w:rPr>
        <w:t xml:space="preserve">hallowed </w:t>
      </w:r>
      <w:r w:rsidRPr="00F15034">
        <w:rPr>
          <w:rFonts w:asciiTheme="minorHAnsi" w:hAnsiTheme="minorHAnsi" w:cstheme="minorHAnsi"/>
          <w:color w:val="auto"/>
          <w:highlight w:val="yellow"/>
        </w:rPr>
        <w:t xml:space="preserve">bones. </w:t>
      </w:r>
      <w:r w:rsidR="008128C7" w:rsidRPr="00392A04">
        <w:rPr>
          <w:rFonts w:asciiTheme="minorHAnsi" w:hAnsiTheme="minorHAnsi" w:cstheme="minorHAnsi"/>
          <w:color w:val="auto"/>
        </w:rPr>
        <w:t xml:space="preserve">The </w:t>
      </w:r>
      <w:r w:rsidR="00AE2458" w:rsidRPr="00392A04">
        <w:rPr>
          <w:rFonts w:asciiTheme="minorHAnsi" w:hAnsiTheme="minorHAnsi" w:cstheme="minorHAnsi"/>
          <w:color w:val="auto"/>
        </w:rPr>
        <w:t xml:space="preserve">mouse </w:t>
      </w:r>
      <w:r w:rsidR="008128C7" w:rsidRPr="00392A04">
        <w:rPr>
          <w:rFonts w:asciiTheme="minorHAnsi" w:hAnsiTheme="minorHAnsi" w:cstheme="minorHAnsi"/>
          <w:color w:val="auto"/>
        </w:rPr>
        <w:t xml:space="preserve">BM is ready for next steps. </w:t>
      </w:r>
    </w:p>
    <w:p w14:paraId="57B4B1A5" w14:textId="77777777" w:rsidR="00392A04" w:rsidRDefault="00392A04" w:rsidP="00392A04">
      <w:pPr>
        <w:pStyle w:val="NormalWeb"/>
        <w:spacing w:before="0" w:beforeAutospacing="0" w:after="0" w:afterAutospacing="0"/>
        <w:rPr>
          <w:rFonts w:asciiTheme="minorHAnsi" w:hAnsiTheme="minorHAnsi" w:cstheme="minorHAnsi"/>
          <w:color w:val="auto"/>
        </w:rPr>
      </w:pPr>
    </w:p>
    <w:p w14:paraId="39680B4D" w14:textId="676CBDBC" w:rsidR="00AE2458" w:rsidRPr="00392A04" w:rsidRDefault="00392A04" w:rsidP="00392A0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AE2458" w:rsidRPr="00392A04">
        <w:rPr>
          <w:rFonts w:asciiTheme="minorHAnsi" w:hAnsiTheme="minorHAnsi" w:cstheme="minorHAnsi"/>
          <w:color w:val="auto"/>
        </w:rPr>
        <w:t xml:space="preserve">Human BM is harvested at clinical resources as previously described </w:t>
      </w:r>
      <w:r w:rsidR="00AE2458" w:rsidRPr="00392A04">
        <w:rPr>
          <w:rFonts w:asciiTheme="minorHAnsi" w:hAnsiTheme="minorHAnsi" w:cstheme="minorHAnsi"/>
          <w:color w:val="auto"/>
          <w:vertAlign w:val="superscript"/>
        </w:rPr>
        <w:t>11</w:t>
      </w:r>
      <w:r w:rsidR="00AE2458" w:rsidRPr="00392A04">
        <w:rPr>
          <w:rFonts w:asciiTheme="minorHAnsi" w:hAnsiTheme="minorHAnsi" w:cstheme="minorHAnsi"/>
          <w:color w:val="auto"/>
        </w:rPr>
        <w:t>.</w:t>
      </w:r>
    </w:p>
    <w:p w14:paraId="7D06245E" w14:textId="15527897" w:rsidR="0010269C" w:rsidRPr="00F15034" w:rsidRDefault="0010269C" w:rsidP="000D655F">
      <w:pPr>
        <w:pStyle w:val="NormalWeb"/>
        <w:spacing w:before="0" w:beforeAutospacing="0" w:after="0" w:afterAutospacing="0"/>
        <w:rPr>
          <w:rFonts w:asciiTheme="minorHAnsi" w:hAnsiTheme="minorHAnsi" w:cstheme="minorHAnsi"/>
          <w:color w:val="auto"/>
          <w:highlight w:val="yellow"/>
        </w:rPr>
      </w:pPr>
    </w:p>
    <w:p w14:paraId="47CA13DF" w14:textId="77777777" w:rsidR="00C25303" w:rsidRPr="00C25303" w:rsidRDefault="002C3A17" w:rsidP="00C25303">
      <w:pPr>
        <w:pStyle w:val="NormalWeb"/>
        <w:numPr>
          <w:ilvl w:val="0"/>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b/>
          <w:bCs/>
          <w:color w:val="auto"/>
          <w:highlight w:val="yellow"/>
        </w:rPr>
        <w:t>Stain BM cells for CyTOF</w:t>
      </w:r>
    </w:p>
    <w:p w14:paraId="557869F7"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0D18011B" w14:textId="4F856BB6" w:rsidR="00BF18DA" w:rsidRPr="00F15034" w:rsidRDefault="005B6D1D" w:rsidP="00BF18DA">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Resuspend the BM in 1 mL 1x Red Blood Cell (RBC) lysis buffer.</w:t>
      </w:r>
      <w:r w:rsidR="00EA6E7B" w:rsidRPr="00C25303">
        <w:rPr>
          <w:rFonts w:cstheme="minorHAnsi"/>
          <w:bCs/>
          <w:color w:val="auto"/>
          <w:highlight w:val="yellow"/>
          <w:vertAlign w:val="superscript"/>
        </w:rPr>
        <w:t xml:space="preserve"> </w:t>
      </w:r>
      <w:r w:rsidR="00EA6E7B" w:rsidRPr="00F15034">
        <w:rPr>
          <w:rFonts w:cstheme="minorHAnsi"/>
          <w:bCs/>
          <w:color w:val="auto"/>
          <w:highlight w:val="yellow"/>
        </w:rPr>
        <w:t xml:space="preserve">For human BM, resuspend the whole BM in </w:t>
      </w:r>
      <w:r w:rsidR="007330C7">
        <w:rPr>
          <w:rFonts w:cstheme="minorHAnsi"/>
          <w:bCs/>
          <w:color w:val="auto"/>
          <w:highlight w:val="yellow"/>
        </w:rPr>
        <w:t xml:space="preserve">a </w:t>
      </w:r>
      <w:r w:rsidR="00EA6E7B" w:rsidRPr="00F15034">
        <w:rPr>
          <w:rFonts w:cstheme="minorHAnsi"/>
          <w:bCs/>
          <w:color w:val="auto"/>
          <w:highlight w:val="yellow"/>
        </w:rPr>
        <w:t xml:space="preserve">10x volume of </w:t>
      </w:r>
      <w:r w:rsidR="00EA6E7B" w:rsidRPr="00F15034">
        <w:rPr>
          <w:rFonts w:asciiTheme="minorHAnsi" w:hAnsiTheme="minorHAnsi" w:cstheme="minorHAnsi"/>
          <w:color w:val="auto"/>
          <w:highlight w:val="yellow"/>
        </w:rPr>
        <w:t>1x Red Blood Cell (RBC) lysis buffer.</w:t>
      </w:r>
      <w:r w:rsidR="00EA6E7B" w:rsidRPr="00F15034">
        <w:rPr>
          <w:rFonts w:cstheme="minorHAnsi"/>
          <w:bCs/>
          <w:color w:val="auto"/>
          <w:highlight w:val="yellow"/>
        </w:rPr>
        <w:t xml:space="preserve"> </w:t>
      </w:r>
      <w:r w:rsidRPr="00F15034">
        <w:rPr>
          <w:rFonts w:asciiTheme="minorHAnsi" w:hAnsiTheme="minorHAnsi" w:cstheme="minorHAnsi"/>
          <w:color w:val="auto"/>
          <w:highlight w:val="yellow"/>
        </w:rPr>
        <w:t>Incubate for 10 min at room temperature</w:t>
      </w:r>
      <w:r w:rsidR="007330C7">
        <w:rPr>
          <w:rFonts w:asciiTheme="minorHAnsi" w:hAnsiTheme="minorHAnsi" w:cstheme="minorHAnsi"/>
          <w:color w:val="auto"/>
          <w:highlight w:val="yellow"/>
        </w:rPr>
        <w:t xml:space="preserve"> (RT)</w:t>
      </w:r>
      <w:r w:rsidR="00BF18DA" w:rsidRPr="00F15034">
        <w:rPr>
          <w:rFonts w:asciiTheme="minorHAnsi" w:hAnsiTheme="minorHAnsi" w:cstheme="minorHAnsi"/>
          <w:color w:val="auto"/>
          <w:highlight w:val="yellow"/>
        </w:rPr>
        <w:t>.</w:t>
      </w:r>
      <w:r w:rsidR="00EA6E7B" w:rsidRPr="00F15034">
        <w:rPr>
          <w:rFonts w:asciiTheme="minorHAnsi" w:hAnsiTheme="minorHAnsi" w:cstheme="minorHAnsi"/>
          <w:color w:val="auto"/>
          <w:highlight w:val="yellow"/>
        </w:rPr>
        <w:t xml:space="preserve"> </w:t>
      </w:r>
    </w:p>
    <w:p w14:paraId="71BBAF3C" w14:textId="77777777" w:rsidR="005B6D1D" w:rsidRPr="00F15034" w:rsidRDefault="005B6D1D" w:rsidP="00C25303">
      <w:pPr>
        <w:pStyle w:val="NormalWeb"/>
        <w:spacing w:before="0" w:beforeAutospacing="0" w:after="0" w:afterAutospacing="0"/>
        <w:rPr>
          <w:rFonts w:asciiTheme="minorHAnsi" w:hAnsiTheme="minorHAnsi" w:cstheme="minorHAnsi"/>
          <w:color w:val="auto"/>
          <w:highlight w:val="yellow"/>
        </w:rPr>
      </w:pPr>
    </w:p>
    <w:p w14:paraId="76BBDD7E" w14:textId="5C64D8A9" w:rsidR="00BF18DA" w:rsidRPr="00F15034" w:rsidRDefault="00BF18DA" w:rsidP="00BF18DA">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 xml:space="preserve">Spin the tube at 350 </w:t>
      </w:r>
      <w:r w:rsidR="007330C7" w:rsidRPr="007330C7">
        <w:rPr>
          <w:rFonts w:asciiTheme="minorHAnsi" w:hAnsiTheme="minorHAnsi" w:cstheme="minorHAnsi"/>
          <w:i/>
          <w:color w:val="auto"/>
          <w:highlight w:val="yellow"/>
        </w:rPr>
        <w:t xml:space="preserve">x </w:t>
      </w:r>
      <w:r w:rsidRPr="007330C7">
        <w:rPr>
          <w:rFonts w:asciiTheme="minorHAnsi" w:hAnsiTheme="minorHAnsi" w:cstheme="minorHAnsi"/>
          <w:i/>
          <w:color w:val="auto"/>
          <w:highlight w:val="yellow"/>
        </w:rPr>
        <w:t>g</w:t>
      </w:r>
      <w:r w:rsidRPr="00F15034">
        <w:rPr>
          <w:rFonts w:asciiTheme="minorHAnsi" w:hAnsiTheme="minorHAnsi" w:cstheme="minorHAnsi"/>
          <w:color w:val="auto"/>
          <w:highlight w:val="yellow"/>
        </w:rPr>
        <w:t xml:space="preserve"> for 5 min at 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r w:rsidR="00C25303">
        <w:rPr>
          <w:rFonts w:cstheme="minorHAnsi"/>
          <w:bCs/>
          <w:color w:val="auto"/>
          <w:highlight w:val="yellow"/>
          <w:vertAlign w:val="superscript"/>
        </w:rPr>
        <w:t xml:space="preserve"> </w:t>
      </w:r>
      <w:r w:rsidR="006813E0" w:rsidRPr="00F15034">
        <w:rPr>
          <w:rFonts w:cstheme="minorHAnsi"/>
          <w:bCs/>
          <w:color w:val="auto"/>
          <w:highlight w:val="yellow"/>
        </w:rPr>
        <w:t>For human BM, repeat step 2.1 and 2.2 before proceeding to step 2.3.</w:t>
      </w:r>
    </w:p>
    <w:p w14:paraId="202D340B" w14:textId="77777777" w:rsidR="00BF18DA" w:rsidRPr="00F15034" w:rsidRDefault="00BF18DA" w:rsidP="00BF18DA">
      <w:pPr>
        <w:pStyle w:val="NormalWeb"/>
        <w:spacing w:before="0" w:beforeAutospacing="0" w:after="0" w:afterAutospacing="0"/>
        <w:rPr>
          <w:rFonts w:asciiTheme="minorHAnsi" w:hAnsiTheme="minorHAnsi" w:cstheme="minorHAnsi"/>
          <w:color w:val="auto"/>
          <w:highlight w:val="yellow"/>
        </w:rPr>
      </w:pPr>
    </w:p>
    <w:p w14:paraId="01325AD9" w14:textId="536D4C05" w:rsidR="00BF18DA" w:rsidRPr="00F15034" w:rsidRDefault="00EA6E7B" w:rsidP="00BF18DA">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Carefully a</w:t>
      </w:r>
      <w:r w:rsidR="00BF18DA" w:rsidRPr="00F15034">
        <w:rPr>
          <w:rFonts w:asciiTheme="minorHAnsi" w:hAnsiTheme="minorHAnsi" w:cstheme="minorHAnsi"/>
          <w:color w:val="auto"/>
          <w:highlight w:val="yellow"/>
          <w:lang w:eastAsia="zh-CN"/>
        </w:rPr>
        <w:t xml:space="preserve">spirate </w:t>
      </w:r>
      <w:r w:rsidRPr="00F15034">
        <w:rPr>
          <w:rFonts w:asciiTheme="minorHAnsi" w:hAnsiTheme="minorHAnsi" w:cstheme="minorHAnsi"/>
          <w:color w:val="auto"/>
          <w:highlight w:val="yellow"/>
          <w:lang w:eastAsia="zh-CN"/>
        </w:rPr>
        <w:t>the supernatant</w:t>
      </w:r>
      <w:r w:rsidR="006813E0" w:rsidRPr="00F15034">
        <w:rPr>
          <w:rFonts w:asciiTheme="minorHAnsi" w:hAnsiTheme="minorHAnsi" w:cstheme="minorHAnsi"/>
          <w:color w:val="auto"/>
          <w:highlight w:val="yellow"/>
          <w:lang w:eastAsia="zh-CN"/>
        </w:rPr>
        <w:t xml:space="preserve"> and leave the pellet undisrupted</w:t>
      </w:r>
      <w:r w:rsidR="00BF18DA" w:rsidRPr="00F15034">
        <w:rPr>
          <w:rFonts w:asciiTheme="minorHAnsi" w:hAnsiTheme="minorHAnsi" w:cstheme="minorHAnsi"/>
          <w:color w:val="auto"/>
          <w:highlight w:val="yellow"/>
          <w:lang w:eastAsia="zh-CN"/>
        </w:rPr>
        <w:t>.</w:t>
      </w:r>
      <w:r w:rsidRPr="00F15034">
        <w:rPr>
          <w:rFonts w:asciiTheme="minorHAnsi" w:hAnsiTheme="minorHAnsi" w:cstheme="minorHAnsi"/>
          <w:color w:val="auto"/>
          <w:highlight w:val="yellow"/>
          <w:lang w:eastAsia="zh-CN"/>
        </w:rPr>
        <w:t xml:space="preserve"> </w:t>
      </w:r>
      <w:r w:rsidR="006813E0" w:rsidRPr="00F15034">
        <w:rPr>
          <w:rFonts w:asciiTheme="minorHAnsi" w:hAnsiTheme="minorHAnsi" w:cstheme="minorHAnsi"/>
          <w:color w:val="auto"/>
          <w:highlight w:val="yellow"/>
          <w:lang w:eastAsia="zh-CN"/>
        </w:rPr>
        <w:t xml:space="preserve">Resuspend the pellet with 1 mL </w:t>
      </w:r>
      <w:r w:rsidR="0036399F">
        <w:rPr>
          <w:rFonts w:asciiTheme="minorHAnsi" w:hAnsiTheme="minorHAnsi" w:cstheme="minorHAnsi"/>
          <w:color w:val="auto"/>
          <w:highlight w:val="yellow"/>
          <w:lang w:eastAsia="zh-CN"/>
        </w:rPr>
        <w:t xml:space="preserve">of </w:t>
      </w:r>
      <w:r w:rsidR="006813E0" w:rsidRPr="00F15034">
        <w:rPr>
          <w:rFonts w:asciiTheme="minorHAnsi" w:hAnsiTheme="minorHAnsi" w:cstheme="minorHAnsi"/>
          <w:color w:val="auto"/>
          <w:highlight w:val="yellow"/>
          <w:lang w:eastAsia="zh-CN"/>
        </w:rPr>
        <w:t xml:space="preserve">cold </w:t>
      </w:r>
      <w:r w:rsidR="00420972" w:rsidRPr="00C25303">
        <w:rPr>
          <w:rFonts w:asciiTheme="minorHAnsi" w:hAnsiTheme="minorHAnsi" w:cstheme="minorHAnsi"/>
          <w:bCs/>
          <w:color w:val="auto"/>
          <w:highlight w:val="yellow"/>
        </w:rPr>
        <w:t xml:space="preserve">1x </w:t>
      </w:r>
      <w:r w:rsidR="006813E0" w:rsidRPr="00F15034">
        <w:rPr>
          <w:rFonts w:asciiTheme="minorHAnsi" w:hAnsiTheme="minorHAnsi" w:cstheme="minorHAnsi"/>
          <w:color w:val="auto"/>
          <w:highlight w:val="yellow"/>
          <w:lang w:eastAsia="zh-CN"/>
        </w:rPr>
        <w:t xml:space="preserve">PBS. Filter the pellet </w:t>
      </w:r>
      <w:r w:rsidR="006813E0" w:rsidRPr="00F15034">
        <w:rPr>
          <w:rFonts w:asciiTheme="minorHAnsi" w:hAnsiTheme="minorHAnsi" w:cstheme="minorHAnsi"/>
          <w:color w:val="auto"/>
          <w:highlight w:val="yellow"/>
        </w:rPr>
        <w:t>into</w:t>
      </w:r>
      <w:r w:rsidR="007330C7">
        <w:rPr>
          <w:rFonts w:asciiTheme="minorHAnsi" w:hAnsiTheme="minorHAnsi" w:cstheme="minorHAnsi"/>
          <w:color w:val="auto"/>
          <w:highlight w:val="yellow"/>
        </w:rPr>
        <w:t xml:space="preserve"> a</w:t>
      </w:r>
      <w:r w:rsidR="006813E0" w:rsidRPr="00F15034">
        <w:rPr>
          <w:rFonts w:asciiTheme="minorHAnsi" w:hAnsiTheme="minorHAnsi" w:cstheme="minorHAnsi"/>
          <w:color w:val="auto"/>
          <w:highlight w:val="yellow"/>
        </w:rPr>
        <w:t xml:space="preserve"> 15 mL conical tube thr</w:t>
      </w:r>
      <w:r w:rsidR="0036399F">
        <w:rPr>
          <w:rFonts w:asciiTheme="minorHAnsi" w:hAnsiTheme="minorHAnsi" w:cstheme="minorHAnsi"/>
          <w:color w:val="auto"/>
          <w:highlight w:val="yellow"/>
        </w:rPr>
        <w:t>ough a</w:t>
      </w:r>
      <w:r w:rsidR="006813E0" w:rsidRPr="00F15034">
        <w:rPr>
          <w:rFonts w:asciiTheme="minorHAnsi" w:hAnsiTheme="minorHAnsi" w:cstheme="minorHAnsi"/>
          <w:color w:val="auto"/>
          <w:highlight w:val="yellow"/>
        </w:rPr>
        <w:t xml:space="preserve"> 70 </w:t>
      </w:r>
      <w:r w:rsidR="005B12C4">
        <w:rPr>
          <w:rFonts w:asciiTheme="minorHAnsi" w:hAnsiTheme="minorHAnsi" w:cstheme="minorHAnsi"/>
          <w:color w:val="auto"/>
          <w:highlight w:val="yellow"/>
          <w:lang w:val="el-GR"/>
        </w:rPr>
        <w:t>μ</w:t>
      </w:r>
      <w:r w:rsidR="006813E0" w:rsidRPr="00F15034">
        <w:rPr>
          <w:rFonts w:asciiTheme="minorHAnsi" w:hAnsiTheme="minorHAnsi" w:cstheme="minorHAnsi"/>
          <w:color w:val="auto"/>
          <w:highlight w:val="yellow"/>
        </w:rPr>
        <w:t>m cell strainer.</w:t>
      </w:r>
      <w:r w:rsidR="0036399F">
        <w:rPr>
          <w:rFonts w:asciiTheme="minorHAnsi" w:hAnsiTheme="minorHAnsi" w:cstheme="minorHAnsi"/>
          <w:color w:val="auto"/>
          <w:highlight w:val="yellow"/>
        </w:rPr>
        <w:t xml:space="preserve"> </w:t>
      </w:r>
      <w:r w:rsidR="006813E0" w:rsidRPr="00F15034">
        <w:rPr>
          <w:rFonts w:asciiTheme="minorHAnsi" w:hAnsiTheme="minorHAnsi" w:cstheme="minorHAnsi"/>
          <w:color w:val="auto"/>
          <w:highlight w:val="yellow"/>
        </w:rPr>
        <w:t>The BM cells are now completely isolated into the tube from</w:t>
      </w:r>
      <w:r w:rsidR="0036399F">
        <w:rPr>
          <w:rFonts w:asciiTheme="minorHAnsi" w:hAnsiTheme="minorHAnsi" w:cstheme="minorHAnsi"/>
          <w:color w:val="auto"/>
          <w:highlight w:val="yellow"/>
        </w:rPr>
        <w:t xml:space="preserve"> the</w:t>
      </w:r>
      <w:r w:rsidR="006813E0" w:rsidRPr="00F15034">
        <w:rPr>
          <w:rFonts w:asciiTheme="minorHAnsi" w:hAnsiTheme="minorHAnsi" w:cstheme="minorHAnsi"/>
          <w:color w:val="auto"/>
          <w:highlight w:val="yellow"/>
        </w:rPr>
        <w:t xml:space="preserve"> muscle </w:t>
      </w:r>
      <w:r w:rsidR="0036399F">
        <w:rPr>
          <w:rFonts w:asciiTheme="minorHAnsi" w:hAnsiTheme="minorHAnsi" w:cstheme="minorHAnsi"/>
          <w:color w:val="auto"/>
          <w:highlight w:val="yellow"/>
        </w:rPr>
        <w:t>and</w:t>
      </w:r>
      <w:r w:rsidR="006813E0" w:rsidRPr="00F15034">
        <w:rPr>
          <w:rFonts w:asciiTheme="minorHAnsi" w:hAnsiTheme="minorHAnsi" w:cstheme="minorHAnsi"/>
          <w:color w:val="auto"/>
          <w:highlight w:val="yellow"/>
        </w:rPr>
        <w:t xml:space="preserve"> bone debris. Wash the cells by adding 9 mL of cold </w:t>
      </w:r>
      <w:r w:rsidR="00420972" w:rsidRPr="00C25303">
        <w:rPr>
          <w:rFonts w:asciiTheme="minorHAnsi" w:hAnsiTheme="minorHAnsi" w:cstheme="minorHAnsi"/>
          <w:bCs/>
          <w:color w:val="auto"/>
          <w:highlight w:val="yellow"/>
        </w:rPr>
        <w:t xml:space="preserve">1x </w:t>
      </w:r>
      <w:r w:rsidR="006813E0" w:rsidRPr="00F15034">
        <w:rPr>
          <w:rFonts w:asciiTheme="minorHAnsi" w:hAnsiTheme="minorHAnsi" w:cstheme="minorHAnsi"/>
          <w:color w:val="auto"/>
          <w:highlight w:val="yellow"/>
        </w:rPr>
        <w:t xml:space="preserve">PBS into the tube.   </w:t>
      </w:r>
      <w:r w:rsidR="006813E0" w:rsidRPr="00F15034">
        <w:rPr>
          <w:rFonts w:asciiTheme="minorHAnsi" w:hAnsiTheme="minorHAnsi" w:cstheme="minorHAnsi"/>
          <w:color w:val="auto"/>
          <w:highlight w:val="yellow"/>
          <w:lang w:eastAsia="zh-CN"/>
        </w:rPr>
        <w:t xml:space="preserve">  </w:t>
      </w:r>
    </w:p>
    <w:p w14:paraId="03D3E9F0" w14:textId="77777777" w:rsidR="00BF18DA" w:rsidRPr="00F15034" w:rsidRDefault="00BF18DA" w:rsidP="00BF18DA">
      <w:pPr>
        <w:pStyle w:val="NormalWeb"/>
        <w:spacing w:before="0" w:beforeAutospacing="0" w:after="0" w:afterAutospacing="0"/>
        <w:rPr>
          <w:rFonts w:asciiTheme="minorHAnsi" w:hAnsiTheme="minorHAnsi" w:cstheme="minorHAnsi"/>
          <w:color w:val="auto"/>
          <w:highlight w:val="yellow"/>
        </w:rPr>
      </w:pPr>
    </w:p>
    <w:p w14:paraId="73C24B04" w14:textId="531F7065" w:rsidR="00BF18DA" w:rsidRPr="00F15034" w:rsidRDefault="00BF18DA" w:rsidP="00BF18DA">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 xml:space="preserve">Spin </w:t>
      </w:r>
      <w:r w:rsidR="006813E0" w:rsidRPr="00F15034">
        <w:rPr>
          <w:rFonts w:asciiTheme="minorHAnsi" w:hAnsiTheme="minorHAnsi" w:cstheme="minorHAnsi"/>
          <w:color w:val="auto"/>
          <w:highlight w:val="yellow"/>
        </w:rPr>
        <w:t>the 15</w:t>
      </w:r>
      <w:r w:rsidR="0036399F">
        <w:rPr>
          <w:rFonts w:asciiTheme="minorHAnsi" w:hAnsiTheme="minorHAnsi" w:cstheme="minorHAnsi"/>
          <w:color w:val="auto"/>
          <w:highlight w:val="yellow"/>
        </w:rPr>
        <w:t xml:space="preserve"> </w:t>
      </w:r>
      <w:r w:rsidR="006813E0" w:rsidRPr="00F15034">
        <w:rPr>
          <w:rFonts w:asciiTheme="minorHAnsi" w:hAnsiTheme="minorHAnsi" w:cstheme="minorHAnsi"/>
          <w:color w:val="auto"/>
          <w:highlight w:val="yellow"/>
        </w:rPr>
        <w:t xml:space="preserve">mL tube </w:t>
      </w:r>
      <w:r w:rsidRPr="00F15034">
        <w:rPr>
          <w:rFonts w:asciiTheme="minorHAnsi" w:hAnsiTheme="minorHAnsi" w:cstheme="minorHAnsi"/>
          <w:color w:val="auto"/>
          <w:highlight w:val="yellow"/>
        </w:rPr>
        <w:t xml:space="preserve">at 350 </w:t>
      </w:r>
      <w:r w:rsidR="0036399F" w:rsidRPr="0036399F">
        <w:rPr>
          <w:rFonts w:asciiTheme="minorHAnsi" w:hAnsiTheme="minorHAnsi" w:cstheme="minorHAnsi"/>
          <w:i/>
          <w:color w:val="auto"/>
          <w:highlight w:val="yellow"/>
        </w:rPr>
        <w:t xml:space="preserve">x </w:t>
      </w:r>
      <w:r w:rsidRPr="0036399F">
        <w:rPr>
          <w:rFonts w:asciiTheme="minorHAnsi" w:hAnsiTheme="minorHAnsi" w:cstheme="minorHAnsi"/>
          <w:i/>
          <w:color w:val="auto"/>
          <w:highlight w:val="yellow"/>
        </w:rPr>
        <w:t>g</w:t>
      </w:r>
      <w:r w:rsidRPr="00F15034">
        <w:rPr>
          <w:rFonts w:asciiTheme="minorHAnsi" w:hAnsiTheme="minorHAnsi" w:cstheme="minorHAnsi"/>
          <w:color w:val="auto"/>
          <w:highlight w:val="yellow"/>
        </w:rPr>
        <w:t xml:space="preserve"> for 5min at 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p>
    <w:p w14:paraId="7FC4D1F1" w14:textId="77777777" w:rsidR="00BF18DA" w:rsidRPr="00F15034" w:rsidRDefault="00BF18DA" w:rsidP="00BF18DA">
      <w:pPr>
        <w:pStyle w:val="NormalWeb"/>
        <w:spacing w:before="0" w:beforeAutospacing="0" w:after="0" w:afterAutospacing="0"/>
        <w:rPr>
          <w:rFonts w:asciiTheme="minorHAnsi" w:hAnsiTheme="minorHAnsi" w:cstheme="minorHAnsi"/>
          <w:color w:val="auto"/>
          <w:highlight w:val="yellow"/>
        </w:rPr>
      </w:pPr>
    </w:p>
    <w:p w14:paraId="42F38256" w14:textId="2A8AFB04" w:rsidR="006813E0" w:rsidRPr="00F15034" w:rsidRDefault="006813E0" w:rsidP="006813E0">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 xml:space="preserve">Carefully aspirate the supernatant and resuspend the BM cells with 10 mL cold PBS. Take </w:t>
      </w:r>
      <w:r w:rsidR="00DE2596" w:rsidRPr="00F15034">
        <w:rPr>
          <w:rFonts w:asciiTheme="minorHAnsi" w:hAnsiTheme="minorHAnsi" w:cstheme="minorHAnsi"/>
          <w:color w:val="auto"/>
          <w:highlight w:val="yellow"/>
          <w:lang w:eastAsia="zh-CN"/>
        </w:rPr>
        <w:t>an</w:t>
      </w:r>
      <w:r w:rsidRPr="00F15034">
        <w:rPr>
          <w:rFonts w:asciiTheme="minorHAnsi" w:hAnsiTheme="minorHAnsi" w:cstheme="minorHAnsi"/>
          <w:color w:val="auto"/>
          <w:highlight w:val="yellow"/>
          <w:lang w:eastAsia="zh-CN"/>
        </w:rPr>
        <w:t xml:space="preserve"> aliquot of cells for counting.</w:t>
      </w:r>
      <w:r w:rsidR="0036399F">
        <w:rPr>
          <w:rFonts w:asciiTheme="minorHAnsi" w:hAnsiTheme="minorHAnsi" w:cstheme="minorHAnsi"/>
          <w:color w:val="auto"/>
          <w:highlight w:val="yellow"/>
          <w:lang w:eastAsia="zh-CN"/>
        </w:rPr>
        <w:t xml:space="preserve"> </w:t>
      </w:r>
      <w:r w:rsidR="00BF18DA" w:rsidRPr="00F15034">
        <w:rPr>
          <w:rFonts w:asciiTheme="minorHAnsi" w:hAnsiTheme="minorHAnsi" w:cstheme="minorHAnsi"/>
          <w:color w:val="auto"/>
          <w:highlight w:val="yellow"/>
        </w:rPr>
        <w:t>Count cells</w:t>
      </w:r>
      <w:r w:rsidR="007330C7">
        <w:rPr>
          <w:rFonts w:asciiTheme="minorHAnsi" w:hAnsiTheme="minorHAnsi" w:cstheme="minorHAnsi"/>
          <w:color w:val="auto"/>
          <w:highlight w:val="yellow"/>
        </w:rPr>
        <w:t xml:space="preserve"> using a hemocytometer</w:t>
      </w:r>
      <w:r w:rsidR="00BF18DA" w:rsidRPr="00F15034">
        <w:rPr>
          <w:rFonts w:asciiTheme="minorHAnsi" w:hAnsiTheme="minorHAnsi" w:cstheme="minorHAnsi"/>
          <w:color w:val="auto"/>
          <w:highlight w:val="yellow"/>
        </w:rPr>
        <w:t xml:space="preserve">. </w:t>
      </w:r>
    </w:p>
    <w:p w14:paraId="70FBB3BB" w14:textId="5763E9E2" w:rsidR="00BF18DA" w:rsidRPr="00F15034" w:rsidRDefault="00BF18DA" w:rsidP="00C25303">
      <w:pPr>
        <w:pStyle w:val="NormalWeb"/>
        <w:spacing w:before="0" w:beforeAutospacing="0" w:after="0" w:afterAutospacing="0"/>
        <w:rPr>
          <w:rFonts w:asciiTheme="minorHAnsi" w:hAnsiTheme="minorHAnsi" w:cstheme="minorHAnsi"/>
          <w:color w:val="auto"/>
          <w:highlight w:val="yellow"/>
        </w:rPr>
      </w:pPr>
    </w:p>
    <w:p w14:paraId="35630D3D" w14:textId="6E77A1B3" w:rsidR="00F874FA" w:rsidRPr="00F15034" w:rsidRDefault="00F874FA"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Aliquot</w:t>
      </w:r>
      <w:r w:rsidR="007D40F9" w:rsidRPr="00F15034">
        <w:rPr>
          <w:rFonts w:asciiTheme="minorHAnsi" w:hAnsiTheme="minorHAnsi" w:cstheme="minorHAnsi"/>
          <w:color w:val="auto"/>
          <w:highlight w:val="yellow"/>
        </w:rPr>
        <w:t xml:space="preserve"> 5 x 10</w:t>
      </w:r>
      <w:r w:rsidR="007D40F9" w:rsidRPr="00F15034">
        <w:rPr>
          <w:rFonts w:asciiTheme="minorHAnsi" w:hAnsiTheme="minorHAnsi" w:cstheme="minorHAnsi"/>
          <w:color w:val="auto"/>
          <w:highlight w:val="yellow"/>
          <w:vertAlign w:val="superscript"/>
        </w:rPr>
        <w:t>6</w:t>
      </w:r>
      <w:r w:rsidR="007D40F9" w:rsidRPr="00F15034">
        <w:rPr>
          <w:rFonts w:asciiTheme="minorHAnsi" w:hAnsiTheme="minorHAnsi" w:cstheme="minorHAnsi"/>
          <w:color w:val="auto"/>
          <w:highlight w:val="yellow"/>
        </w:rPr>
        <w:t xml:space="preserve"> BM cells </w:t>
      </w:r>
      <w:r w:rsidR="006813E0" w:rsidRPr="00F15034">
        <w:rPr>
          <w:rFonts w:asciiTheme="minorHAnsi" w:hAnsiTheme="minorHAnsi" w:cstheme="minorHAnsi"/>
          <w:color w:val="auto"/>
          <w:highlight w:val="yellow"/>
        </w:rPr>
        <w:t xml:space="preserve">into a new 15 mL tube </w:t>
      </w:r>
      <w:r w:rsidRPr="00F15034">
        <w:rPr>
          <w:rFonts w:asciiTheme="minorHAnsi" w:hAnsiTheme="minorHAnsi" w:cstheme="minorHAnsi"/>
          <w:color w:val="auto"/>
          <w:highlight w:val="yellow"/>
        </w:rPr>
        <w:t>for CyTOF</w:t>
      </w:r>
      <w:r w:rsidR="006813E0" w:rsidRPr="00F15034">
        <w:rPr>
          <w:rFonts w:asciiTheme="minorHAnsi" w:hAnsiTheme="minorHAnsi" w:cstheme="minorHAnsi"/>
          <w:color w:val="auto"/>
          <w:highlight w:val="yellow"/>
        </w:rPr>
        <w:t xml:space="preserve"> staining</w:t>
      </w:r>
      <w:r w:rsidR="0010269C" w:rsidRPr="00F15034">
        <w:rPr>
          <w:rFonts w:asciiTheme="minorHAnsi" w:hAnsiTheme="minorHAnsi" w:cstheme="minorHAnsi"/>
          <w:color w:val="auto"/>
          <w:highlight w:val="yellow"/>
        </w:rPr>
        <w:t xml:space="preserve">. </w:t>
      </w:r>
    </w:p>
    <w:p w14:paraId="5D7F3023" w14:textId="77777777" w:rsidR="006813E0" w:rsidRPr="00F15034" w:rsidRDefault="006813E0" w:rsidP="00C25303">
      <w:pPr>
        <w:pStyle w:val="NormalWeb"/>
        <w:spacing w:before="0" w:beforeAutospacing="0" w:after="0" w:afterAutospacing="0"/>
        <w:rPr>
          <w:rFonts w:asciiTheme="minorHAnsi" w:hAnsiTheme="minorHAnsi" w:cstheme="minorHAnsi"/>
          <w:color w:val="auto"/>
          <w:highlight w:val="yellow"/>
        </w:rPr>
      </w:pPr>
    </w:p>
    <w:p w14:paraId="0C1A2206" w14:textId="5B4DBF78" w:rsidR="006813E0" w:rsidRPr="00F15034" w:rsidRDefault="006813E0" w:rsidP="006813E0">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Spin the 15</w:t>
      </w:r>
      <w:r w:rsidR="007330C7">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mL tube aliquot at 350</w:t>
      </w:r>
      <w:r w:rsidR="0036399F">
        <w:rPr>
          <w:rFonts w:asciiTheme="minorHAnsi" w:hAnsiTheme="minorHAnsi" w:cstheme="minorHAnsi"/>
          <w:color w:val="auto"/>
          <w:highlight w:val="yellow"/>
        </w:rPr>
        <w:t xml:space="preserve"> </w:t>
      </w:r>
      <w:r w:rsidR="0036399F" w:rsidRPr="0036399F">
        <w:rPr>
          <w:rFonts w:asciiTheme="minorHAnsi" w:hAnsiTheme="minorHAnsi" w:cstheme="minorHAnsi"/>
          <w:i/>
          <w:color w:val="auto"/>
          <w:highlight w:val="yellow"/>
        </w:rPr>
        <w:t>x</w:t>
      </w:r>
      <w:r w:rsidRPr="0036399F">
        <w:rPr>
          <w:rFonts w:asciiTheme="minorHAnsi" w:hAnsiTheme="minorHAnsi" w:cstheme="minorHAnsi"/>
          <w:i/>
          <w:color w:val="auto"/>
          <w:highlight w:val="yellow"/>
        </w:rPr>
        <w:t xml:space="preserve"> g</w:t>
      </w:r>
      <w:r w:rsidRPr="00F15034">
        <w:rPr>
          <w:rFonts w:asciiTheme="minorHAnsi" w:hAnsiTheme="minorHAnsi" w:cstheme="minorHAnsi"/>
          <w:color w:val="auto"/>
          <w:highlight w:val="yellow"/>
        </w:rPr>
        <w:t xml:space="preserve"> for 5</w:t>
      </w:r>
      <w:r w:rsidR="0036399F">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min at 4</w:t>
      </w:r>
      <w:r w:rsidR="007330C7">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p>
    <w:p w14:paraId="1CDC9D55"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3C3B8BCC" w14:textId="0CC6420C" w:rsidR="000D655F" w:rsidRPr="00F15034" w:rsidRDefault="006813E0"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 xml:space="preserve">Carefully aspirate the supernatant and resuspend </w:t>
      </w:r>
      <w:r w:rsidRPr="00F15034">
        <w:rPr>
          <w:rFonts w:asciiTheme="minorHAnsi" w:hAnsiTheme="minorHAnsi" w:cstheme="minorHAnsi"/>
          <w:color w:val="auto"/>
          <w:highlight w:val="yellow"/>
        </w:rPr>
        <w:t xml:space="preserve">the </w:t>
      </w:r>
      <w:r w:rsidR="000D655F" w:rsidRPr="00F15034">
        <w:rPr>
          <w:rFonts w:asciiTheme="minorHAnsi" w:hAnsiTheme="minorHAnsi" w:cstheme="minorHAnsi"/>
          <w:color w:val="auto"/>
          <w:highlight w:val="yellow"/>
        </w:rPr>
        <w:t xml:space="preserve">BM cells with 125 </w:t>
      </w:r>
      <w:proofErr w:type="spellStart"/>
      <w:r w:rsidR="000D655F" w:rsidRPr="00F15034">
        <w:rPr>
          <w:rFonts w:asciiTheme="minorHAnsi" w:hAnsiTheme="minorHAnsi" w:cstheme="minorHAnsi"/>
          <w:color w:val="auto"/>
          <w:highlight w:val="yellow"/>
        </w:rPr>
        <w:t>nM</w:t>
      </w:r>
      <w:proofErr w:type="spellEnd"/>
      <w:r w:rsidR="000D655F" w:rsidRPr="00F15034">
        <w:rPr>
          <w:rFonts w:asciiTheme="minorHAnsi" w:hAnsiTheme="minorHAnsi" w:cstheme="minorHAnsi"/>
          <w:color w:val="auto"/>
          <w:highlight w:val="yellow"/>
        </w:rPr>
        <w:t xml:space="preserve"> Cisplatin in 1 mL </w:t>
      </w:r>
      <w:r w:rsidR="0036399F">
        <w:rPr>
          <w:rFonts w:asciiTheme="minorHAnsi" w:hAnsiTheme="minorHAnsi" w:cstheme="minorHAnsi"/>
          <w:color w:val="auto"/>
          <w:highlight w:val="yellow"/>
        </w:rPr>
        <w:t xml:space="preserve">of </w:t>
      </w:r>
      <w:proofErr w:type="spellStart"/>
      <w:r w:rsidR="00C174AC" w:rsidRPr="00F15034">
        <w:rPr>
          <w:rFonts w:asciiTheme="minorHAnsi" w:hAnsiTheme="minorHAnsi" w:cstheme="minorHAnsi"/>
          <w:color w:val="auto"/>
          <w:highlight w:val="yellow"/>
        </w:rPr>
        <w:t>CyTOF</w:t>
      </w:r>
      <w:proofErr w:type="spellEnd"/>
      <w:r w:rsidR="000D655F" w:rsidRPr="00F15034">
        <w:rPr>
          <w:rFonts w:asciiTheme="minorHAnsi" w:hAnsiTheme="minorHAnsi" w:cstheme="minorHAnsi"/>
          <w:color w:val="auto"/>
          <w:highlight w:val="yellow"/>
        </w:rPr>
        <w:t xml:space="preserve"> Staining Buffer</w:t>
      </w:r>
      <w:r w:rsidR="00C174AC" w:rsidRPr="00F15034">
        <w:rPr>
          <w:rFonts w:asciiTheme="minorHAnsi" w:hAnsiTheme="minorHAnsi" w:cstheme="minorHAnsi"/>
          <w:color w:val="auto"/>
          <w:highlight w:val="yellow"/>
        </w:rPr>
        <w:t xml:space="preserve"> as a viability indicator for the sample</w:t>
      </w:r>
      <w:r w:rsidR="000D655F" w:rsidRPr="00F15034">
        <w:rPr>
          <w:rFonts w:asciiTheme="minorHAnsi" w:hAnsiTheme="minorHAnsi" w:cstheme="minorHAnsi"/>
          <w:color w:val="auto"/>
          <w:highlight w:val="yellow"/>
        </w:rPr>
        <w:t>. Incubate for 5 min at RT.</w:t>
      </w:r>
      <w:r w:rsidR="00C174AC" w:rsidRPr="00F15034">
        <w:rPr>
          <w:rFonts w:asciiTheme="minorHAnsi" w:hAnsiTheme="minorHAnsi" w:cstheme="minorHAnsi"/>
          <w:color w:val="auto"/>
          <w:highlight w:val="yellow"/>
        </w:rPr>
        <w:t xml:space="preserve"> </w:t>
      </w:r>
    </w:p>
    <w:p w14:paraId="2165E8A9" w14:textId="77777777" w:rsidR="000D655F" w:rsidRPr="00F15034" w:rsidRDefault="000D655F" w:rsidP="000D655F">
      <w:pPr>
        <w:pStyle w:val="NormalWeb"/>
        <w:spacing w:before="0" w:beforeAutospacing="0" w:after="0" w:afterAutospacing="0"/>
        <w:rPr>
          <w:rFonts w:asciiTheme="minorHAnsi" w:hAnsiTheme="minorHAnsi" w:cstheme="minorHAnsi"/>
          <w:color w:val="auto"/>
          <w:highlight w:val="yellow"/>
        </w:rPr>
      </w:pPr>
    </w:p>
    <w:p w14:paraId="4C50AAD7" w14:textId="333E26ED" w:rsidR="00C174AC" w:rsidRPr="00C25303" w:rsidRDefault="005C6497" w:rsidP="00C174AC">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After incubation, add 4</w:t>
      </w:r>
      <w:r w:rsidR="00FB330F" w:rsidRPr="00F15034">
        <w:rPr>
          <w:rFonts w:asciiTheme="minorHAnsi" w:hAnsiTheme="minorHAnsi" w:cstheme="minorHAnsi"/>
          <w:color w:val="auto"/>
          <w:highlight w:val="yellow"/>
        </w:rPr>
        <w:t xml:space="preserve"> </w:t>
      </w:r>
      <w:r w:rsidR="009E7307" w:rsidRPr="00F15034">
        <w:rPr>
          <w:rFonts w:asciiTheme="minorHAnsi" w:hAnsiTheme="minorHAnsi" w:cstheme="minorHAnsi"/>
          <w:color w:val="auto"/>
          <w:highlight w:val="yellow"/>
        </w:rPr>
        <w:t>mL</w:t>
      </w:r>
      <w:r w:rsidRPr="00F15034">
        <w:rPr>
          <w:rFonts w:asciiTheme="minorHAnsi" w:hAnsiTheme="minorHAnsi" w:cstheme="minorHAnsi"/>
          <w:color w:val="auto"/>
          <w:highlight w:val="yellow"/>
        </w:rPr>
        <w:t xml:space="preserve"> </w:t>
      </w:r>
      <w:r w:rsidR="007330C7">
        <w:rPr>
          <w:rFonts w:asciiTheme="minorHAnsi" w:hAnsiTheme="minorHAnsi" w:cstheme="minorHAnsi"/>
          <w:color w:val="auto"/>
          <w:highlight w:val="yellow"/>
        </w:rPr>
        <w:t xml:space="preserve">of </w:t>
      </w:r>
      <w:proofErr w:type="spellStart"/>
      <w:r w:rsidR="00C174AC" w:rsidRPr="00F15034">
        <w:rPr>
          <w:rFonts w:asciiTheme="minorHAnsi" w:hAnsiTheme="minorHAnsi" w:cstheme="minorHAnsi"/>
          <w:color w:val="auto"/>
          <w:highlight w:val="yellow"/>
        </w:rPr>
        <w:t>CyTOF</w:t>
      </w:r>
      <w:proofErr w:type="spellEnd"/>
      <w:r w:rsidRPr="00F15034">
        <w:rPr>
          <w:rFonts w:asciiTheme="minorHAnsi" w:hAnsiTheme="minorHAnsi" w:cstheme="minorHAnsi"/>
          <w:color w:val="auto"/>
          <w:highlight w:val="yellow"/>
        </w:rPr>
        <w:t xml:space="preserve"> </w:t>
      </w:r>
      <w:r w:rsidR="00C174AC" w:rsidRPr="00F15034">
        <w:rPr>
          <w:rFonts w:asciiTheme="minorHAnsi" w:hAnsiTheme="minorHAnsi" w:cstheme="minorHAnsi"/>
          <w:color w:val="auto"/>
          <w:highlight w:val="yellow"/>
        </w:rPr>
        <w:t>s</w:t>
      </w:r>
      <w:r w:rsidRPr="00F15034">
        <w:rPr>
          <w:rFonts w:asciiTheme="minorHAnsi" w:hAnsiTheme="minorHAnsi" w:cstheme="minorHAnsi"/>
          <w:color w:val="auto"/>
          <w:highlight w:val="yellow"/>
        </w:rPr>
        <w:t xml:space="preserve">taining </w:t>
      </w:r>
      <w:r w:rsidR="00C174AC" w:rsidRPr="00F15034">
        <w:rPr>
          <w:rFonts w:asciiTheme="minorHAnsi" w:hAnsiTheme="minorHAnsi" w:cstheme="minorHAnsi"/>
          <w:color w:val="auto"/>
          <w:highlight w:val="yellow"/>
        </w:rPr>
        <w:t>b</w:t>
      </w:r>
      <w:r w:rsidRPr="00F15034">
        <w:rPr>
          <w:rFonts w:asciiTheme="minorHAnsi" w:hAnsiTheme="minorHAnsi" w:cstheme="minorHAnsi"/>
          <w:color w:val="auto"/>
          <w:highlight w:val="yellow"/>
        </w:rPr>
        <w:t xml:space="preserve">uffer to </w:t>
      </w:r>
      <w:r w:rsidR="00C174AC" w:rsidRPr="00F15034">
        <w:rPr>
          <w:rFonts w:asciiTheme="minorHAnsi" w:hAnsiTheme="minorHAnsi" w:cstheme="minorHAnsi"/>
          <w:color w:val="auto"/>
          <w:highlight w:val="yellow"/>
        </w:rPr>
        <w:t xml:space="preserve">the </w:t>
      </w:r>
      <w:r w:rsidRPr="00F15034">
        <w:rPr>
          <w:rFonts w:asciiTheme="minorHAnsi" w:hAnsiTheme="minorHAnsi" w:cstheme="minorHAnsi"/>
          <w:color w:val="auto"/>
          <w:highlight w:val="yellow"/>
        </w:rPr>
        <w:t xml:space="preserve">tube. Spin </w:t>
      </w:r>
      <w:r w:rsidR="00C174AC" w:rsidRPr="00F15034">
        <w:rPr>
          <w:rFonts w:asciiTheme="minorHAnsi" w:hAnsiTheme="minorHAnsi" w:cstheme="minorHAnsi"/>
          <w:color w:val="auto"/>
          <w:highlight w:val="yellow"/>
        </w:rPr>
        <w:t xml:space="preserve">the tube </w:t>
      </w:r>
      <w:r w:rsidRPr="00F15034">
        <w:rPr>
          <w:rFonts w:asciiTheme="minorHAnsi" w:hAnsiTheme="minorHAnsi" w:cstheme="minorHAnsi"/>
          <w:color w:val="auto"/>
          <w:highlight w:val="yellow"/>
        </w:rPr>
        <w:t>at 3</w:t>
      </w:r>
      <w:r w:rsidR="00975E71" w:rsidRPr="00F15034">
        <w:rPr>
          <w:rFonts w:asciiTheme="minorHAnsi" w:hAnsiTheme="minorHAnsi" w:cstheme="minorHAnsi"/>
          <w:color w:val="auto"/>
          <w:highlight w:val="yellow"/>
        </w:rPr>
        <w:t>5</w:t>
      </w:r>
      <w:r w:rsidRPr="00F15034">
        <w:rPr>
          <w:rFonts w:asciiTheme="minorHAnsi" w:hAnsiTheme="minorHAnsi" w:cstheme="minorHAnsi"/>
          <w:color w:val="auto"/>
          <w:highlight w:val="yellow"/>
        </w:rPr>
        <w:t xml:space="preserve">0 </w:t>
      </w:r>
      <w:r w:rsidR="0036399F" w:rsidRPr="0036399F">
        <w:rPr>
          <w:rFonts w:asciiTheme="minorHAnsi" w:hAnsiTheme="minorHAnsi" w:cstheme="minorHAnsi"/>
          <w:i/>
          <w:color w:val="auto"/>
          <w:highlight w:val="yellow"/>
        </w:rPr>
        <w:t xml:space="preserve">x </w:t>
      </w:r>
      <w:r w:rsidRPr="0036399F">
        <w:rPr>
          <w:rFonts w:asciiTheme="minorHAnsi" w:hAnsiTheme="minorHAnsi" w:cstheme="minorHAnsi"/>
          <w:i/>
          <w:color w:val="auto"/>
          <w:highlight w:val="yellow"/>
        </w:rPr>
        <w:t>g</w:t>
      </w:r>
      <w:r w:rsidRPr="00F15034">
        <w:rPr>
          <w:rFonts w:asciiTheme="minorHAnsi" w:hAnsiTheme="minorHAnsi" w:cstheme="minorHAnsi"/>
          <w:color w:val="auto"/>
          <w:highlight w:val="yellow"/>
        </w:rPr>
        <w:t xml:space="preserve"> for 5</w:t>
      </w:r>
      <w:r w:rsidR="00FB330F"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min at 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r w:rsidR="00C174AC" w:rsidRPr="00F15034">
        <w:rPr>
          <w:rFonts w:asciiTheme="minorHAnsi" w:hAnsiTheme="minorHAnsi" w:cstheme="minorHAnsi"/>
          <w:color w:val="auto"/>
          <w:highlight w:val="yellow"/>
          <w:lang w:eastAsia="zh-CN"/>
        </w:rPr>
        <w:t xml:space="preserve"> </w:t>
      </w:r>
      <w:r w:rsidR="00C174AC" w:rsidRPr="00F15034">
        <w:rPr>
          <w:rFonts w:cstheme="minorHAnsi"/>
          <w:bCs/>
          <w:color w:val="auto"/>
          <w:highlight w:val="yellow"/>
        </w:rPr>
        <w:t>For human BM, add 10% human AB serum into the CyTOF staining buffer.</w:t>
      </w:r>
    </w:p>
    <w:p w14:paraId="1BE09E24"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69DA2587" w14:textId="366242E2" w:rsidR="007D40F9" w:rsidRPr="00F15034" w:rsidRDefault="00C174AC"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 xml:space="preserve">Carefully aspirate the supernatant and resuspend </w:t>
      </w:r>
      <w:r w:rsidRPr="00F15034">
        <w:rPr>
          <w:rFonts w:asciiTheme="minorHAnsi" w:hAnsiTheme="minorHAnsi" w:cstheme="minorHAnsi"/>
          <w:color w:val="auto"/>
          <w:highlight w:val="yellow"/>
        </w:rPr>
        <w:t>the BM cells</w:t>
      </w:r>
      <w:r w:rsidR="00F874FA" w:rsidRPr="00F15034">
        <w:rPr>
          <w:rFonts w:asciiTheme="minorHAnsi" w:hAnsiTheme="minorHAnsi" w:cstheme="minorHAnsi"/>
          <w:color w:val="auto"/>
          <w:highlight w:val="yellow"/>
        </w:rPr>
        <w:t xml:space="preserve"> with 50</w:t>
      </w:r>
      <w:r w:rsidR="00FB330F" w:rsidRPr="00F15034">
        <w:rPr>
          <w:rFonts w:asciiTheme="minorHAnsi" w:hAnsiTheme="minorHAnsi" w:cstheme="minorHAnsi"/>
          <w:color w:val="auto"/>
          <w:highlight w:val="yellow"/>
        </w:rPr>
        <w:t xml:space="preserve"> </w:t>
      </w:r>
      <w:r w:rsidR="000D655F" w:rsidRPr="00F15034">
        <w:rPr>
          <w:color w:val="auto"/>
          <w:highlight w:val="yellow"/>
          <w:lang w:val="el-GR"/>
        </w:rPr>
        <w:t>µ</w:t>
      </w:r>
      <w:r w:rsidR="000D655F" w:rsidRPr="00F15034">
        <w:rPr>
          <w:color w:val="auto"/>
          <w:highlight w:val="yellow"/>
        </w:rPr>
        <w:t>L</w:t>
      </w:r>
      <w:r w:rsidR="00F874FA" w:rsidRPr="00F15034">
        <w:rPr>
          <w:rFonts w:asciiTheme="minorHAnsi" w:hAnsiTheme="minorHAnsi" w:cstheme="minorHAnsi"/>
          <w:color w:val="auto"/>
          <w:highlight w:val="yellow"/>
        </w:rPr>
        <w:t xml:space="preserve"> </w:t>
      </w:r>
      <w:r w:rsidR="007330C7">
        <w:rPr>
          <w:rFonts w:asciiTheme="minorHAnsi" w:hAnsiTheme="minorHAnsi" w:cstheme="minorHAnsi"/>
          <w:color w:val="auto"/>
          <w:highlight w:val="yellow"/>
        </w:rPr>
        <w:t xml:space="preserve">of </w:t>
      </w:r>
      <w:r w:rsidR="00F874FA" w:rsidRPr="00F15034">
        <w:rPr>
          <w:rFonts w:asciiTheme="minorHAnsi" w:hAnsiTheme="minorHAnsi" w:cstheme="minorHAnsi"/>
          <w:color w:val="auto"/>
          <w:highlight w:val="yellow"/>
        </w:rPr>
        <w:t xml:space="preserve">Fc Receptor </w:t>
      </w:r>
      <w:r w:rsidRPr="00F15034">
        <w:rPr>
          <w:rFonts w:asciiTheme="minorHAnsi" w:hAnsiTheme="minorHAnsi" w:cstheme="minorHAnsi"/>
          <w:color w:val="auto"/>
          <w:highlight w:val="yellow"/>
        </w:rPr>
        <w:t>b</w:t>
      </w:r>
      <w:r w:rsidR="00F874FA" w:rsidRPr="00F15034">
        <w:rPr>
          <w:rFonts w:asciiTheme="minorHAnsi" w:hAnsiTheme="minorHAnsi" w:cstheme="minorHAnsi"/>
          <w:color w:val="auto"/>
          <w:highlight w:val="yellow"/>
        </w:rPr>
        <w:t xml:space="preserve">locking </w:t>
      </w:r>
      <w:r w:rsidRPr="00F15034">
        <w:rPr>
          <w:rFonts w:asciiTheme="minorHAnsi" w:hAnsiTheme="minorHAnsi" w:cstheme="minorHAnsi"/>
          <w:color w:val="auto"/>
          <w:highlight w:val="yellow"/>
        </w:rPr>
        <w:t>s</w:t>
      </w:r>
      <w:r w:rsidR="00F874FA" w:rsidRPr="00F15034">
        <w:rPr>
          <w:rFonts w:asciiTheme="minorHAnsi" w:hAnsiTheme="minorHAnsi" w:cstheme="minorHAnsi"/>
          <w:color w:val="auto"/>
          <w:highlight w:val="yellow"/>
        </w:rPr>
        <w:t>olution. Incubate for 10</w:t>
      </w:r>
      <w:r w:rsidR="00FB330F" w:rsidRPr="00F15034">
        <w:rPr>
          <w:rFonts w:asciiTheme="minorHAnsi" w:hAnsiTheme="minorHAnsi" w:cstheme="minorHAnsi"/>
          <w:color w:val="auto"/>
          <w:highlight w:val="yellow"/>
        </w:rPr>
        <w:t xml:space="preserve"> </w:t>
      </w:r>
      <w:r w:rsidR="00F874FA" w:rsidRPr="00F15034">
        <w:rPr>
          <w:rFonts w:asciiTheme="minorHAnsi" w:hAnsiTheme="minorHAnsi" w:cstheme="minorHAnsi"/>
          <w:color w:val="auto"/>
          <w:highlight w:val="yellow"/>
        </w:rPr>
        <w:t>min at 4</w:t>
      </w:r>
      <w:r w:rsidR="0036399F">
        <w:rPr>
          <w:rFonts w:asciiTheme="minorHAnsi" w:hAnsiTheme="minorHAnsi" w:cstheme="minorHAnsi"/>
          <w:color w:val="auto"/>
          <w:highlight w:val="yellow"/>
        </w:rPr>
        <w:t xml:space="preserve"> </w:t>
      </w:r>
      <w:r w:rsidR="00F874FA" w:rsidRPr="00F15034">
        <w:rPr>
          <w:rFonts w:cstheme="minorHAnsi"/>
          <w:color w:val="auto"/>
          <w:highlight w:val="yellow"/>
          <w:lang w:eastAsia="zh-CN"/>
        </w:rPr>
        <w:t>°</w:t>
      </w:r>
      <w:r w:rsidR="00F874FA" w:rsidRPr="00F15034">
        <w:rPr>
          <w:rFonts w:asciiTheme="minorHAnsi" w:hAnsiTheme="minorHAnsi" w:cstheme="minorHAnsi"/>
          <w:color w:val="auto"/>
          <w:highlight w:val="yellow"/>
          <w:lang w:eastAsia="zh-CN"/>
        </w:rPr>
        <w:t>C.</w:t>
      </w:r>
      <w:r w:rsidRPr="00F15034">
        <w:rPr>
          <w:rFonts w:asciiTheme="minorHAnsi" w:hAnsiTheme="minorHAnsi" w:cstheme="minorHAnsi"/>
          <w:color w:val="auto"/>
          <w:highlight w:val="yellow"/>
          <w:lang w:eastAsia="zh-CN"/>
        </w:rPr>
        <w:t xml:space="preserve"> </w:t>
      </w:r>
      <w:r w:rsidR="003F1220" w:rsidRPr="00F15034">
        <w:rPr>
          <w:rFonts w:cstheme="minorHAnsi"/>
          <w:bCs/>
          <w:color w:val="auto"/>
          <w:highlight w:val="yellow"/>
        </w:rPr>
        <w:t>Skip this step f</w:t>
      </w:r>
      <w:r w:rsidRPr="00F15034">
        <w:rPr>
          <w:rFonts w:cstheme="minorHAnsi"/>
          <w:bCs/>
          <w:color w:val="auto"/>
          <w:highlight w:val="yellow"/>
        </w:rPr>
        <w:t>or human BM.</w:t>
      </w:r>
      <w:r w:rsidRPr="00F15034">
        <w:rPr>
          <w:rFonts w:asciiTheme="minorHAnsi" w:hAnsiTheme="minorHAnsi" w:cstheme="minorHAnsi"/>
          <w:color w:val="auto"/>
          <w:highlight w:val="yellow"/>
          <w:lang w:eastAsia="zh-CN"/>
        </w:rPr>
        <w:t xml:space="preserve"> </w:t>
      </w:r>
    </w:p>
    <w:p w14:paraId="6DCA1C7C"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33BFA4E7" w14:textId="3C33F05D" w:rsidR="00F874FA" w:rsidRPr="00F15034" w:rsidRDefault="00F874FA"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 xml:space="preserve">Add </w:t>
      </w:r>
      <w:r w:rsidR="00975E71" w:rsidRPr="00F15034">
        <w:rPr>
          <w:rFonts w:asciiTheme="minorHAnsi" w:hAnsiTheme="minorHAnsi" w:cstheme="minorHAnsi"/>
          <w:color w:val="auto"/>
          <w:highlight w:val="yellow"/>
        </w:rPr>
        <w:t>50</w:t>
      </w:r>
      <w:r w:rsidR="00FB330F" w:rsidRPr="00F15034">
        <w:rPr>
          <w:rFonts w:asciiTheme="minorHAnsi" w:hAnsiTheme="minorHAnsi" w:cstheme="minorHAnsi"/>
          <w:color w:val="auto"/>
          <w:highlight w:val="yellow"/>
        </w:rPr>
        <w:t xml:space="preserve"> </w:t>
      </w:r>
      <w:r w:rsidR="000D655F" w:rsidRPr="00F15034">
        <w:rPr>
          <w:color w:val="auto"/>
          <w:highlight w:val="yellow"/>
          <w:lang w:val="el-GR"/>
        </w:rPr>
        <w:t>µ</w:t>
      </w:r>
      <w:r w:rsidR="000D655F" w:rsidRPr="00F15034">
        <w:rPr>
          <w:color w:val="auto"/>
          <w:highlight w:val="yellow"/>
        </w:rPr>
        <w:t>L</w:t>
      </w:r>
      <w:r w:rsidR="000D655F" w:rsidRPr="00F15034">
        <w:rPr>
          <w:rFonts w:asciiTheme="minorHAnsi" w:hAnsiTheme="minorHAnsi" w:cstheme="minorHAnsi"/>
          <w:color w:val="auto"/>
          <w:highlight w:val="yellow"/>
          <w:lang w:eastAsia="zh-CN"/>
        </w:rPr>
        <w:t xml:space="preserve"> </w:t>
      </w:r>
      <w:r w:rsidRPr="00F15034">
        <w:rPr>
          <w:rFonts w:asciiTheme="minorHAnsi" w:hAnsiTheme="minorHAnsi" w:cstheme="minorHAnsi"/>
          <w:color w:val="auto"/>
          <w:highlight w:val="yellow"/>
          <w:lang w:eastAsia="zh-CN"/>
        </w:rPr>
        <w:t xml:space="preserve">of the </w:t>
      </w:r>
      <w:r w:rsidR="003130AE" w:rsidRPr="00F15034">
        <w:rPr>
          <w:rFonts w:asciiTheme="minorHAnsi" w:hAnsiTheme="minorHAnsi" w:cstheme="minorHAnsi"/>
          <w:color w:val="auto"/>
          <w:highlight w:val="yellow"/>
          <w:lang w:eastAsia="zh-CN"/>
        </w:rPr>
        <w:t xml:space="preserve">homemade </w:t>
      </w:r>
      <w:r w:rsidRPr="00F15034">
        <w:rPr>
          <w:rFonts w:asciiTheme="minorHAnsi" w:hAnsiTheme="minorHAnsi" w:cstheme="minorHAnsi"/>
          <w:color w:val="auto"/>
          <w:highlight w:val="yellow"/>
          <w:lang w:eastAsia="zh-CN"/>
        </w:rPr>
        <w:t>CyTOF antibody cocktail</w:t>
      </w:r>
      <w:r w:rsidR="00F5272C" w:rsidRPr="00C25303">
        <w:rPr>
          <w:rFonts w:asciiTheme="minorHAnsi" w:hAnsiTheme="minorHAnsi" w:cstheme="minorHAnsi"/>
          <w:color w:val="auto"/>
          <w:highlight w:val="yellow"/>
          <w:vertAlign w:val="superscript"/>
          <w:lang w:eastAsia="zh-CN"/>
        </w:rPr>
        <w:t>5</w:t>
      </w:r>
      <w:r w:rsidR="00F5272C" w:rsidRPr="00F15034">
        <w:rPr>
          <w:rFonts w:asciiTheme="minorHAnsi" w:hAnsiTheme="minorHAnsi" w:cstheme="minorHAnsi"/>
          <w:color w:val="auto"/>
          <w:highlight w:val="yellow"/>
          <w:lang w:eastAsia="zh-CN"/>
        </w:rPr>
        <w:t xml:space="preserve"> </w:t>
      </w:r>
      <w:r w:rsidRPr="00F15034">
        <w:rPr>
          <w:rFonts w:asciiTheme="minorHAnsi" w:hAnsiTheme="minorHAnsi" w:cstheme="minorHAnsi"/>
          <w:color w:val="auto"/>
          <w:highlight w:val="yellow"/>
          <w:lang w:eastAsia="zh-CN"/>
        </w:rPr>
        <w:t xml:space="preserve">to the sample so the total staining volume is </w:t>
      </w:r>
      <w:r w:rsidRPr="00F15034">
        <w:rPr>
          <w:rFonts w:asciiTheme="minorHAnsi" w:hAnsiTheme="minorHAnsi" w:cstheme="minorHAnsi"/>
          <w:color w:val="auto"/>
          <w:highlight w:val="yellow"/>
        </w:rPr>
        <w:t>100</w:t>
      </w:r>
      <w:r w:rsidR="00FB330F" w:rsidRPr="00F15034">
        <w:rPr>
          <w:rFonts w:asciiTheme="minorHAnsi" w:hAnsiTheme="minorHAnsi" w:cstheme="minorHAnsi"/>
          <w:color w:val="auto"/>
          <w:highlight w:val="yellow"/>
        </w:rPr>
        <w:t xml:space="preserve"> </w:t>
      </w:r>
      <w:r w:rsidR="00192BFC">
        <w:rPr>
          <w:rFonts w:asciiTheme="minorHAnsi" w:hAnsiTheme="minorHAnsi" w:cstheme="minorHAnsi"/>
          <w:color w:val="auto"/>
          <w:highlight w:val="yellow"/>
          <w:lang w:val="el-GR"/>
        </w:rPr>
        <w:t>μ</w:t>
      </w:r>
      <w:r w:rsidR="00192BFC">
        <w:rPr>
          <w:rFonts w:asciiTheme="minorHAnsi" w:hAnsiTheme="minorHAnsi" w:cstheme="minorHAnsi"/>
          <w:color w:val="auto"/>
          <w:highlight w:val="yellow"/>
        </w:rPr>
        <w:t>L</w:t>
      </w:r>
      <w:r w:rsidRPr="00F15034">
        <w:rPr>
          <w:rFonts w:asciiTheme="minorHAnsi" w:hAnsiTheme="minorHAnsi" w:cstheme="minorHAnsi"/>
          <w:color w:val="auto"/>
          <w:highlight w:val="yellow"/>
        </w:rPr>
        <w:t>. Gently pipet</w:t>
      </w:r>
      <w:r w:rsidR="007330C7">
        <w:rPr>
          <w:rFonts w:asciiTheme="minorHAnsi" w:hAnsiTheme="minorHAnsi" w:cstheme="minorHAnsi"/>
          <w:color w:val="auto"/>
          <w:highlight w:val="yellow"/>
        </w:rPr>
        <w:t>te</w:t>
      </w:r>
      <w:r w:rsidRPr="00F15034">
        <w:rPr>
          <w:rFonts w:asciiTheme="minorHAnsi" w:hAnsiTheme="minorHAnsi" w:cstheme="minorHAnsi"/>
          <w:color w:val="auto"/>
          <w:highlight w:val="yellow"/>
        </w:rPr>
        <w:t xml:space="preserve"> to mix. Incubate for 30</w:t>
      </w:r>
      <w:r w:rsidR="00FB330F"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min at 4</w:t>
      </w:r>
      <w:r w:rsidR="000D655F" w:rsidRPr="00F15034">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r w:rsidR="00DE2596" w:rsidRPr="00F15034">
        <w:rPr>
          <w:rFonts w:cstheme="minorHAnsi"/>
          <w:bCs/>
          <w:color w:val="auto"/>
          <w:highlight w:val="yellow"/>
        </w:rPr>
        <w:t xml:space="preserve"> </w:t>
      </w:r>
      <w:r w:rsidR="00F5272C" w:rsidRPr="00F15034">
        <w:rPr>
          <w:rFonts w:cstheme="minorHAnsi"/>
          <w:bCs/>
          <w:color w:val="auto"/>
          <w:highlight w:val="yellow"/>
        </w:rPr>
        <w:t xml:space="preserve">The final volume of </w:t>
      </w:r>
      <w:r w:rsidR="007330C7">
        <w:rPr>
          <w:rFonts w:cstheme="minorHAnsi"/>
          <w:bCs/>
          <w:color w:val="auto"/>
          <w:highlight w:val="yellow"/>
        </w:rPr>
        <w:t xml:space="preserve">the </w:t>
      </w:r>
      <w:r w:rsidR="00F5272C" w:rsidRPr="00F15034">
        <w:rPr>
          <w:rFonts w:cstheme="minorHAnsi"/>
          <w:bCs/>
          <w:color w:val="auto"/>
          <w:highlight w:val="yellow"/>
        </w:rPr>
        <w:t xml:space="preserve">antibody cocktail is 100 </w:t>
      </w:r>
      <w:r w:rsidR="00E05C27">
        <w:rPr>
          <w:rFonts w:asciiTheme="minorHAnsi" w:hAnsiTheme="minorHAnsi" w:cstheme="minorHAnsi"/>
          <w:color w:val="auto"/>
          <w:highlight w:val="yellow"/>
          <w:lang w:val="el-GR"/>
        </w:rPr>
        <w:t>μ</w:t>
      </w:r>
      <w:r w:rsidR="00E05C27">
        <w:rPr>
          <w:rFonts w:asciiTheme="minorHAnsi" w:hAnsiTheme="minorHAnsi" w:cstheme="minorHAnsi"/>
          <w:color w:val="auto"/>
          <w:highlight w:val="yellow"/>
        </w:rPr>
        <w:t>L</w:t>
      </w:r>
      <w:r w:rsidR="00F5272C" w:rsidRPr="00F15034">
        <w:rPr>
          <w:rFonts w:cstheme="minorHAnsi"/>
          <w:bCs/>
          <w:color w:val="auto"/>
          <w:highlight w:val="yellow"/>
        </w:rPr>
        <w:t xml:space="preserve"> for both mouse BM and human BM samples.</w:t>
      </w:r>
    </w:p>
    <w:p w14:paraId="71B1BFB2"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400BCB1A" w14:textId="2DE4CB41" w:rsidR="00F874FA" w:rsidRPr="00F15034" w:rsidRDefault="00DC0378"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 xml:space="preserve">Add </w:t>
      </w:r>
      <w:r w:rsidR="00F874FA" w:rsidRPr="00F15034">
        <w:rPr>
          <w:rFonts w:asciiTheme="minorHAnsi" w:hAnsiTheme="minorHAnsi" w:cstheme="minorHAnsi"/>
          <w:color w:val="auto"/>
          <w:highlight w:val="yellow"/>
        </w:rPr>
        <w:t xml:space="preserve">2 mL </w:t>
      </w:r>
      <w:r w:rsidR="007330C7">
        <w:rPr>
          <w:rFonts w:asciiTheme="minorHAnsi" w:hAnsiTheme="minorHAnsi" w:cstheme="minorHAnsi"/>
          <w:color w:val="auto"/>
          <w:highlight w:val="yellow"/>
        </w:rPr>
        <w:t xml:space="preserve">of </w:t>
      </w:r>
      <w:proofErr w:type="spellStart"/>
      <w:r w:rsidR="00F5272C" w:rsidRPr="00F15034">
        <w:rPr>
          <w:rFonts w:asciiTheme="minorHAnsi" w:hAnsiTheme="minorHAnsi" w:cstheme="minorHAnsi"/>
          <w:color w:val="auto"/>
          <w:highlight w:val="yellow"/>
        </w:rPr>
        <w:t>CyTOF</w:t>
      </w:r>
      <w:proofErr w:type="spellEnd"/>
      <w:r w:rsidR="00F5272C" w:rsidRPr="00F15034">
        <w:rPr>
          <w:rFonts w:asciiTheme="minorHAnsi" w:hAnsiTheme="minorHAnsi" w:cstheme="minorHAnsi"/>
          <w:color w:val="auto"/>
          <w:highlight w:val="yellow"/>
        </w:rPr>
        <w:t xml:space="preserve"> staining buffer</w:t>
      </w:r>
      <w:r w:rsidR="00F874FA" w:rsidRPr="00F15034">
        <w:rPr>
          <w:rFonts w:asciiTheme="minorHAnsi" w:hAnsiTheme="minorHAnsi" w:cstheme="minorHAnsi"/>
          <w:color w:val="auto"/>
          <w:highlight w:val="yellow"/>
        </w:rPr>
        <w:t xml:space="preserve"> to each tube</w:t>
      </w:r>
      <w:r w:rsidRPr="00F15034">
        <w:rPr>
          <w:rFonts w:asciiTheme="minorHAnsi" w:hAnsiTheme="minorHAnsi" w:cstheme="minorHAnsi"/>
          <w:color w:val="auto"/>
          <w:highlight w:val="yellow"/>
        </w:rPr>
        <w:t xml:space="preserve"> following the incubation to wash the cells</w:t>
      </w:r>
      <w:r w:rsidR="00F874FA" w:rsidRPr="00F15034">
        <w:rPr>
          <w:rFonts w:asciiTheme="minorHAnsi" w:hAnsiTheme="minorHAnsi" w:cstheme="minorHAnsi"/>
          <w:color w:val="auto"/>
          <w:highlight w:val="yellow"/>
        </w:rPr>
        <w:t xml:space="preserve">, spin </w:t>
      </w:r>
      <w:r w:rsidR="00F5272C" w:rsidRPr="00F15034">
        <w:rPr>
          <w:rFonts w:asciiTheme="minorHAnsi" w:hAnsiTheme="minorHAnsi" w:cstheme="minorHAnsi"/>
          <w:color w:val="auto"/>
          <w:highlight w:val="yellow"/>
        </w:rPr>
        <w:t xml:space="preserve">the tube </w:t>
      </w:r>
      <w:r w:rsidR="00F874FA" w:rsidRPr="00F15034">
        <w:rPr>
          <w:rFonts w:asciiTheme="minorHAnsi" w:hAnsiTheme="minorHAnsi" w:cstheme="minorHAnsi"/>
          <w:color w:val="auto"/>
          <w:highlight w:val="yellow"/>
        </w:rPr>
        <w:t>at 3</w:t>
      </w:r>
      <w:r w:rsidR="00975E71" w:rsidRPr="00F15034">
        <w:rPr>
          <w:rFonts w:asciiTheme="minorHAnsi" w:hAnsiTheme="minorHAnsi" w:cstheme="minorHAnsi"/>
          <w:color w:val="auto"/>
          <w:highlight w:val="yellow"/>
        </w:rPr>
        <w:t>5</w:t>
      </w:r>
      <w:r w:rsidR="00F874FA" w:rsidRPr="00F15034">
        <w:rPr>
          <w:rFonts w:asciiTheme="minorHAnsi" w:hAnsiTheme="minorHAnsi" w:cstheme="minorHAnsi"/>
          <w:color w:val="auto"/>
          <w:highlight w:val="yellow"/>
        </w:rPr>
        <w:t xml:space="preserve">0 </w:t>
      </w:r>
      <w:r w:rsidR="0036399F" w:rsidRPr="0036399F">
        <w:rPr>
          <w:rFonts w:asciiTheme="minorHAnsi" w:hAnsiTheme="minorHAnsi" w:cstheme="minorHAnsi"/>
          <w:i/>
          <w:color w:val="auto"/>
          <w:highlight w:val="yellow"/>
        </w:rPr>
        <w:t xml:space="preserve">x </w:t>
      </w:r>
      <w:r w:rsidR="00F874FA" w:rsidRPr="0036399F">
        <w:rPr>
          <w:rFonts w:asciiTheme="minorHAnsi" w:hAnsiTheme="minorHAnsi" w:cstheme="minorHAnsi"/>
          <w:i/>
          <w:color w:val="auto"/>
          <w:highlight w:val="yellow"/>
        </w:rPr>
        <w:t xml:space="preserve">g </w:t>
      </w:r>
      <w:r w:rsidR="00F874FA" w:rsidRPr="00F15034">
        <w:rPr>
          <w:rFonts w:asciiTheme="minorHAnsi" w:hAnsiTheme="minorHAnsi" w:cstheme="minorHAnsi"/>
          <w:color w:val="auto"/>
          <w:highlight w:val="yellow"/>
        </w:rPr>
        <w:t>for 5</w:t>
      </w:r>
      <w:r w:rsidR="009E7307" w:rsidRPr="00F15034">
        <w:rPr>
          <w:rFonts w:asciiTheme="minorHAnsi" w:hAnsiTheme="minorHAnsi" w:cstheme="minorHAnsi"/>
          <w:color w:val="auto"/>
          <w:highlight w:val="yellow"/>
        </w:rPr>
        <w:t xml:space="preserve"> </w:t>
      </w:r>
      <w:r w:rsidR="00F874FA" w:rsidRPr="00F15034">
        <w:rPr>
          <w:rFonts w:asciiTheme="minorHAnsi" w:hAnsiTheme="minorHAnsi" w:cstheme="minorHAnsi"/>
          <w:color w:val="auto"/>
          <w:highlight w:val="yellow"/>
        </w:rPr>
        <w:t>min at 4</w:t>
      </w:r>
      <w:r w:rsidR="000D655F" w:rsidRPr="00F15034">
        <w:rPr>
          <w:rFonts w:asciiTheme="minorHAnsi" w:hAnsiTheme="minorHAnsi" w:cstheme="minorHAnsi"/>
          <w:color w:val="auto"/>
          <w:highlight w:val="yellow"/>
        </w:rPr>
        <w:t xml:space="preserve"> </w:t>
      </w:r>
      <w:r w:rsidR="00F874FA" w:rsidRPr="00F15034">
        <w:rPr>
          <w:rFonts w:cstheme="minorHAnsi"/>
          <w:color w:val="auto"/>
          <w:highlight w:val="yellow"/>
          <w:lang w:eastAsia="zh-CN"/>
        </w:rPr>
        <w:t>°</w:t>
      </w:r>
      <w:r w:rsidR="00F874FA" w:rsidRPr="00F15034">
        <w:rPr>
          <w:rFonts w:asciiTheme="minorHAnsi" w:hAnsiTheme="minorHAnsi" w:cstheme="minorHAnsi"/>
          <w:color w:val="auto"/>
          <w:highlight w:val="yellow"/>
          <w:lang w:eastAsia="zh-CN"/>
        </w:rPr>
        <w:t>C.</w:t>
      </w:r>
    </w:p>
    <w:p w14:paraId="60348787"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18644120" w14:textId="6992CB7C" w:rsidR="00F874FA" w:rsidRPr="00F15034" w:rsidRDefault="00F874FA"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Repeat</w:t>
      </w:r>
      <w:r w:rsidR="00DF3DDF">
        <w:rPr>
          <w:rFonts w:asciiTheme="minorHAnsi" w:hAnsiTheme="minorHAnsi" w:cstheme="minorHAnsi"/>
          <w:color w:val="auto"/>
          <w:highlight w:val="yellow"/>
          <w:lang w:eastAsia="zh-CN"/>
        </w:rPr>
        <w:t xml:space="preserve"> step 2.12</w:t>
      </w:r>
      <w:r w:rsidRPr="00F15034">
        <w:rPr>
          <w:rFonts w:asciiTheme="minorHAnsi" w:hAnsiTheme="minorHAnsi" w:cstheme="minorHAnsi"/>
          <w:color w:val="auto"/>
          <w:highlight w:val="yellow"/>
          <w:lang w:eastAsia="zh-CN"/>
        </w:rPr>
        <w:t xml:space="preserve"> for a total of two washes.</w:t>
      </w:r>
    </w:p>
    <w:p w14:paraId="24E22893"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6143A9F9" w14:textId="11074EE2" w:rsidR="005C6497" w:rsidRPr="00F15034" w:rsidRDefault="005C6497" w:rsidP="000D655F">
      <w:pPr>
        <w:pStyle w:val="NormalWeb"/>
        <w:numPr>
          <w:ilvl w:val="1"/>
          <w:numId w:val="18"/>
        </w:numPr>
        <w:spacing w:before="0" w:beforeAutospacing="0" w:after="0" w:afterAutospacing="0"/>
        <w:rPr>
          <w:rFonts w:asciiTheme="minorHAnsi" w:hAnsiTheme="minorHAnsi" w:cstheme="minorHAnsi"/>
          <w:color w:val="auto"/>
          <w:highlight w:val="yellow"/>
          <w:lang w:eastAsia="zh-CN"/>
        </w:rPr>
      </w:pPr>
      <w:r w:rsidRPr="00F15034">
        <w:rPr>
          <w:rFonts w:asciiTheme="minorHAnsi" w:hAnsiTheme="minorHAnsi" w:cstheme="minorHAnsi"/>
          <w:color w:val="auto"/>
          <w:highlight w:val="yellow"/>
          <w:lang w:eastAsia="zh-CN"/>
        </w:rPr>
        <w:t xml:space="preserve">Prepare a fresh 1.6% </w:t>
      </w:r>
      <w:r w:rsidR="00EF6D4A" w:rsidRPr="00F15034">
        <w:rPr>
          <w:rFonts w:asciiTheme="minorHAnsi" w:hAnsiTheme="minorHAnsi" w:cstheme="minorHAnsi"/>
          <w:color w:val="auto"/>
          <w:highlight w:val="yellow"/>
          <w:lang w:eastAsia="zh-CN"/>
        </w:rPr>
        <w:t>formaldehyde</w:t>
      </w:r>
      <w:r w:rsidRPr="00F15034">
        <w:rPr>
          <w:rFonts w:asciiTheme="minorHAnsi" w:hAnsiTheme="minorHAnsi" w:cstheme="minorHAnsi"/>
          <w:color w:val="auto"/>
          <w:highlight w:val="yellow"/>
          <w:lang w:eastAsia="zh-CN"/>
        </w:rPr>
        <w:t xml:space="preserve"> solution from the 16% stock ampule. Dilute 1 part of the stock formaldehyde with 9 parts </w:t>
      </w:r>
      <w:r w:rsidR="00F5272C" w:rsidRPr="00F15034">
        <w:rPr>
          <w:rFonts w:asciiTheme="minorHAnsi" w:hAnsiTheme="minorHAnsi" w:cstheme="minorHAnsi"/>
          <w:color w:val="auto"/>
          <w:highlight w:val="yellow"/>
          <w:lang w:eastAsia="zh-CN"/>
        </w:rPr>
        <w:t xml:space="preserve">of 1x </w:t>
      </w:r>
      <w:r w:rsidRPr="00F15034">
        <w:rPr>
          <w:rFonts w:asciiTheme="minorHAnsi" w:hAnsiTheme="minorHAnsi" w:cstheme="minorHAnsi"/>
          <w:color w:val="auto"/>
          <w:highlight w:val="yellow"/>
          <w:lang w:eastAsia="zh-CN"/>
        </w:rPr>
        <w:t xml:space="preserve">PBS. </w:t>
      </w:r>
    </w:p>
    <w:p w14:paraId="47C9C4EA"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lang w:eastAsia="zh-CN"/>
        </w:rPr>
      </w:pPr>
    </w:p>
    <w:p w14:paraId="1ADA55CC" w14:textId="3E51AE79" w:rsidR="00F874FA" w:rsidRPr="00F15034" w:rsidRDefault="00F5272C"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Carefully aspirate the supernatant and resuspend</w:t>
      </w:r>
      <w:r w:rsidR="00F874FA" w:rsidRPr="00F15034">
        <w:rPr>
          <w:rFonts w:asciiTheme="minorHAnsi" w:hAnsiTheme="minorHAnsi" w:cstheme="minorHAnsi"/>
          <w:color w:val="auto"/>
          <w:highlight w:val="yellow"/>
        </w:rPr>
        <w:t xml:space="preserve"> the pellet with </w:t>
      </w:r>
      <w:r w:rsidR="009E7307" w:rsidRPr="00F15034">
        <w:rPr>
          <w:rFonts w:asciiTheme="minorHAnsi" w:hAnsiTheme="minorHAnsi" w:cstheme="minorHAnsi"/>
          <w:color w:val="auto"/>
          <w:highlight w:val="yellow"/>
        </w:rPr>
        <w:t xml:space="preserve">1 mL </w:t>
      </w:r>
      <w:r w:rsidR="005C6497" w:rsidRPr="00F15034">
        <w:rPr>
          <w:rFonts w:asciiTheme="minorHAnsi" w:hAnsiTheme="minorHAnsi" w:cstheme="minorHAnsi"/>
          <w:color w:val="auto"/>
          <w:highlight w:val="yellow"/>
          <w:lang w:eastAsia="zh-CN"/>
        </w:rPr>
        <w:t xml:space="preserve">fresh 1.6% FA solution. </w:t>
      </w:r>
      <w:r w:rsidR="005C6497" w:rsidRPr="00F15034">
        <w:rPr>
          <w:rFonts w:asciiTheme="minorHAnsi" w:hAnsiTheme="minorHAnsi" w:cstheme="minorHAnsi"/>
          <w:color w:val="auto"/>
          <w:highlight w:val="yellow"/>
        </w:rPr>
        <w:t>Incubate for 15</w:t>
      </w:r>
      <w:r w:rsidR="009E7307" w:rsidRPr="00F15034">
        <w:rPr>
          <w:rFonts w:asciiTheme="minorHAnsi" w:hAnsiTheme="minorHAnsi" w:cstheme="minorHAnsi"/>
          <w:color w:val="auto"/>
          <w:highlight w:val="yellow"/>
        </w:rPr>
        <w:t xml:space="preserve"> </w:t>
      </w:r>
      <w:r w:rsidR="005C6497" w:rsidRPr="00F15034">
        <w:rPr>
          <w:rFonts w:asciiTheme="minorHAnsi" w:hAnsiTheme="minorHAnsi" w:cstheme="minorHAnsi"/>
          <w:color w:val="auto"/>
          <w:highlight w:val="yellow"/>
        </w:rPr>
        <w:t xml:space="preserve">min at </w:t>
      </w:r>
      <w:r w:rsidR="007330C7">
        <w:rPr>
          <w:rFonts w:asciiTheme="minorHAnsi" w:hAnsiTheme="minorHAnsi" w:cstheme="minorHAnsi"/>
          <w:color w:val="auto"/>
          <w:highlight w:val="yellow"/>
        </w:rPr>
        <w:t>RT</w:t>
      </w:r>
      <w:r w:rsidR="005C6497" w:rsidRPr="00F15034">
        <w:rPr>
          <w:rFonts w:asciiTheme="minorHAnsi" w:hAnsiTheme="minorHAnsi" w:cstheme="minorHAnsi"/>
          <w:color w:val="auto"/>
          <w:highlight w:val="yellow"/>
        </w:rPr>
        <w:t>.</w:t>
      </w:r>
    </w:p>
    <w:p w14:paraId="758E6C62"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7BF61727" w14:textId="438D2B20" w:rsidR="005C6497" w:rsidRPr="00F15034" w:rsidRDefault="005C6497"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 xml:space="preserve">Spin </w:t>
      </w:r>
      <w:r w:rsidR="00F5272C" w:rsidRPr="00F15034">
        <w:rPr>
          <w:rFonts w:asciiTheme="minorHAnsi" w:hAnsiTheme="minorHAnsi" w:cstheme="minorHAnsi"/>
          <w:color w:val="auto"/>
          <w:highlight w:val="yellow"/>
        </w:rPr>
        <w:t xml:space="preserve">the tube </w:t>
      </w:r>
      <w:r w:rsidRPr="00F15034">
        <w:rPr>
          <w:rFonts w:asciiTheme="minorHAnsi" w:hAnsiTheme="minorHAnsi" w:cstheme="minorHAnsi"/>
          <w:color w:val="auto"/>
          <w:highlight w:val="yellow"/>
        </w:rPr>
        <w:t xml:space="preserve">at 800 </w:t>
      </w:r>
      <w:r w:rsidR="000D655F" w:rsidRPr="0036399F">
        <w:rPr>
          <w:rFonts w:asciiTheme="minorHAnsi" w:hAnsiTheme="minorHAnsi" w:cstheme="minorHAnsi"/>
          <w:i/>
          <w:color w:val="auto"/>
          <w:highlight w:val="yellow"/>
        </w:rPr>
        <w:t xml:space="preserve">x </w:t>
      </w:r>
      <w:r w:rsidRPr="0036399F">
        <w:rPr>
          <w:rFonts w:asciiTheme="minorHAnsi" w:hAnsiTheme="minorHAnsi" w:cstheme="minorHAnsi"/>
          <w:i/>
          <w:color w:val="auto"/>
          <w:highlight w:val="yellow"/>
        </w:rPr>
        <w:t>g</w:t>
      </w:r>
      <w:r w:rsidRPr="00F15034">
        <w:rPr>
          <w:rFonts w:asciiTheme="minorHAnsi" w:hAnsiTheme="minorHAnsi" w:cstheme="minorHAnsi"/>
          <w:color w:val="auto"/>
          <w:highlight w:val="yellow"/>
        </w:rPr>
        <w:t xml:space="preserve"> for 5</w:t>
      </w:r>
      <w:r w:rsidR="009E7307"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min at 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p>
    <w:p w14:paraId="1935CAEC"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07720001" w14:textId="5E0927A1" w:rsidR="005C6497" w:rsidRPr="00F15034" w:rsidRDefault="00F5272C"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 xml:space="preserve">Carefully aspirate the supernatant and resuspend </w:t>
      </w:r>
      <w:r w:rsidR="007330C7">
        <w:rPr>
          <w:rFonts w:asciiTheme="minorHAnsi" w:hAnsiTheme="minorHAnsi" w:cstheme="minorHAnsi"/>
          <w:color w:val="auto"/>
          <w:highlight w:val="yellow"/>
          <w:lang w:eastAsia="zh-CN"/>
        </w:rPr>
        <w:t xml:space="preserve">the </w:t>
      </w:r>
      <w:r w:rsidRPr="00F15034">
        <w:rPr>
          <w:rFonts w:asciiTheme="minorHAnsi" w:hAnsiTheme="minorHAnsi" w:cstheme="minorHAnsi"/>
          <w:color w:val="auto"/>
          <w:highlight w:val="yellow"/>
          <w:lang w:eastAsia="zh-CN"/>
        </w:rPr>
        <w:t>cell</w:t>
      </w:r>
      <w:r w:rsidR="00DC0378" w:rsidRPr="00F15034">
        <w:rPr>
          <w:rFonts w:asciiTheme="minorHAnsi" w:hAnsiTheme="minorHAnsi" w:cstheme="minorHAnsi"/>
          <w:color w:val="auto"/>
          <w:highlight w:val="yellow"/>
        </w:rPr>
        <w:t xml:space="preserve"> </w:t>
      </w:r>
      <w:r w:rsidR="005C6497" w:rsidRPr="00F15034">
        <w:rPr>
          <w:rFonts w:asciiTheme="minorHAnsi" w:hAnsiTheme="minorHAnsi" w:cstheme="minorHAnsi"/>
          <w:color w:val="auto"/>
          <w:highlight w:val="yellow"/>
        </w:rPr>
        <w:t xml:space="preserve">pellet with </w:t>
      </w:r>
      <w:r w:rsidRPr="00F15034">
        <w:rPr>
          <w:rFonts w:asciiTheme="minorHAnsi" w:hAnsiTheme="minorHAnsi" w:cstheme="minorHAnsi"/>
          <w:color w:val="auto"/>
          <w:highlight w:val="yellow"/>
        </w:rPr>
        <w:t xml:space="preserve">125 </w:t>
      </w:r>
      <w:proofErr w:type="spellStart"/>
      <w:r w:rsidRPr="00F15034">
        <w:rPr>
          <w:rFonts w:asciiTheme="minorHAnsi" w:hAnsiTheme="minorHAnsi" w:cstheme="minorHAnsi"/>
          <w:color w:val="auto"/>
          <w:highlight w:val="yellow"/>
        </w:rPr>
        <w:t>nM</w:t>
      </w:r>
      <w:proofErr w:type="spellEnd"/>
      <w:r w:rsidRPr="00F15034">
        <w:rPr>
          <w:rFonts w:asciiTheme="minorHAnsi" w:hAnsiTheme="minorHAnsi" w:cstheme="minorHAnsi"/>
          <w:color w:val="auto"/>
          <w:highlight w:val="yellow"/>
        </w:rPr>
        <w:t xml:space="preserve"> </w:t>
      </w:r>
      <w:r w:rsidR="005C6497" w:rsidRPr="00F15034">
        <w:rPr>
          <w:rFonts w:asciiTheme="minorHAnsi" w:hAnsiTheme="minorHAnsi" w:cstheme="minorHAnsi"/>
          <w:color w:val="auto"/>
          <w:highlight w:val="yellow"/>
        </w:rPr>
        <w:t>intercalation solution</w:t>
      </w:r>
      <w:r w:rsidRPr="00F15034">
        <w:rPr>
          <w:rFonts w:asciiTheme="minorHAnsi" w:hAnsiTheme="minorHAnsi" w:cstheme="minorHAnsi"/>
          <w:color w:val="auto"/>
          <w:highlight w:val="yellow"/>
        </w:rPr>
        <w:t xml:space="preserve"> in 1 mL fix/perm buffer</w:t>
      </w:r>
      <w:r w:rsidR="005C6497" w:rsidRPr="00F15034">
        <w:rPr>
          <w:rFonts w:asciiTheme="minorHAnsi" w:hAnsiTheme="minorHAnsi" w:cstheme="minorHAnsi"/>
          <w:color w:val="auto"/>
          <w:highlight w:val="yellow"/>
        </w:rPr>
        <w:t xml:space="preserve">. </w:t>
      </w:r>
    </w:p>
    <w:p w14:paraId="734594D4"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0FB89A2C" w14:textId="7234BBB7" w:rsidR="005C6497" w:rsidRPr="00F15034" w:rsidRDefault="005C6497" w:rsidP="000D655F">
      <w:pPr>
        <w:pStyle w:val="NormalWeb"/>
        <w:numPr>
          <w:ilvl w:val="1"/>
          <w:numId w:val="18"/>
        </w:numPr>
        <w:spacing w:before="0" w:beforeAutospacing="0" w:after="0" w:afterAutospacing="0"/>
        <w:rPr>
          <w:rFonts w:asciiTheme="minorHAnsi" w:hAnsiTheme="minorHAnsi" w:cstheme="minorHAnsi"/>
          <w:color w:val="auto"/>
          <w:highlight w:val="yellow"/>
          <w:lang w:eastAsia="zh-CN"/>
        </w:rPr>
      </w:pPr>
      <w:r w:rsidRPr="00F15034">
        <w:rPr>
          <w:rFonts w:asciiTheme="minorHAnsi" w:hAnsiTheme="minorHAnsi" w:cstheme="minorHAnsi"/>
          <w:color w:val="auto"/>
          <w:highlight w:val="yellow"/>
          <w:lang w:eastAsia="zh-CN"/>
        </w:rPr>
        <w:t xml:space="preserve">Incubate </w:t>
      </w:r>
      <w:r w:rsidR="0036399F">
        <w:rPr>
          <w:rFonts w:asciiTheme="minorHAnsi" w:hAnsiTheme="minorHAnsi" w:cstheme="minorHAnsi"/>
          <w:color w:val="auto"/>
          <w:highlight w:val="yellow"/>
          <w:lang w:eastAsia="zh-CN"/>
        </w:rPr>
        <w:t xml:space="preserve">the </w:t>
      </w:r>
      <w:r w:rsidR="00DC0378" w:rsidRPr="00F15034">
        <w:rPr>
          <w:rFonts w:asciiTheme="minorHAnsi" w:hAnsiTheme="minorHAnsi" w:cstheme="minorHAnsi"/>
          <w:color w:val="auto"/>
          <w:highlight w:val="yellow"/>
          <w:lang w:eastAsia="zh-CN"/>
        </w:rPr>
        <w:t xml:space="preserve">sample in intercalation solution </w:t>
      </w:r>
      <w:r w:rsidRPr="00F15034">
        <w:rPr>
          <w:rFonts w:asciiTheme="minorHAnsi" w:hAnsiTheme="minorHAnsi" w:cstheme="minorHAnsi"/>
          <w:color w:val="auto"/>
          <w:highlight w:val="yellow"/>
          <w:lang w:eastAsia="zh-CN"/>
        </w:rPr>
        <w:t xml:space="preserve">overnight at </w:t>
      </w:r>
      <w:r w:rsidRPr="00F15034">
        <w:rPr>
          <w:rFonts w:asciiTheme="minorHAnsi" w:hAnsiTheme="minorHAnsi" w:cstheme="minorHAnsi"/>
          <w:color w:val="auto"/>
          <w:highlight w:val="yellow"/>
        </w:rPr>
        <w:t>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 xml:space="preserve">C. </w:t>
      </w:r>
    </w:p>
    <w:p w14:paraId="326B1FA6" w14:textId="77777777" w:rsidR="005C6497" w:rsidRPr="00F15034" w:rsidRDefault="005C6497" w:rsidP="000D655F">
      <w:pPr>
        <w:pStyle w:val="NormalWeb"/>
        <w:spacing w:before="0" w:beforeAutospacing="0" w:after="0" w:afterAutospacing="0"/>
        <w:rPr>
          <w:rFonts w:asciiTheme="minorHAnsi" w:hAnsiTheme="minorHAnsi" w:cstheme="minorHAnsi"/>
          <w:color w:val="auto"/>
          <w:highlight w:val="yellow"/>
        </w:rPr>
      </w:pPr>
    </w:p>
    <w:p w14:paraId="52A9F92C" w14:textId="28ACC86B" w:rsidR="005C6497" w:rsidRPr="00F15034" w:rsidRDefault="005C6497" w:rsidP="000D655F">
      <w:pPr>
        <w:pStyle w:val="NormalWeb"/>
        <w:numPr>
          <w:ilvl w:val="0"/>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b/>
          <w:bCs/>
          <w:color w:val="auto"/>
          <w:highlight w:val="yellow"/>
        </w:rPr>
        <w:t xml:space="preserve">Prepare </w:t>
      </w:r>
      <w:r w:rsidR="005867AF">
        <w:rPr>
          <w:rFonts w:asciiTheme="minorHAnsi" w:hAnsiTheme="minorHAnsi" w:cstheme="minorHAnsi"/>
          <w:b/>
          <w:bCs/>
          <w:color w:val="auto"/>
          <w:highlight w:val="yellow"/>
        </w:rPr>
        <w:t>c</w:t>
      </w:r>
      <w:r w:rsidRPr="00F15034">
        <w:rPr>
          <w:rFonts w:asciiTheme="minorHAnsi" w:hAnsiTheme="minorHAnsi" w:cstheme="minorHAnsi"/>
          <w:b/>
          <w:bCs/>
          <w:color w:val="auto"/>
          <w:highlight w:val="yellow"/>
        </w:rPr>
        <w:t xml:space="preserve">ells for </w:t>
      </w:r>
      <w:proofErr w:type="spellStart"/>
      <w:r w:rsidRPr="00F15034">
        <w:rPr>
          <w:rFonts w:asciiTheme="minorHAnsi" w:hAnsiTheme="minorHAnsi" w:cstheme="minorHAnsi"/>
          <w:b/>
          <w:bCs/>
          <w:color w:val="auto"/>
          <w:highlight w:val="yellow"/>
        </w:rPr>
        <w:t>CyTOF</w:t>
      </w:r>
      <w:proofErr w:type="spellEnd"/>
      <w:r w:rsidRPr="00F15034">
        <w:rPr>
          <w:rFonts w:asciiTheme="minorHAnsi" w:hAnsiTheme="minorHAnsi" w:cstheme="minorHAnsi"/>
          <w:b/>
          <w:bCs/>
          <w:color w:val="auto"/>
          <w:highlight w:val="yellow"/>
        </w:rPr>
        <w:t xml:space="preserve"> </w:t>
      </w:r>
      <w:r w:rsidR="005867AF">
        <w:rPr>
          <w:rFonts w:asciiTheme="minorHAnsi" w:hAnsiTheme="minorHAnsi" w:cstheme="minorHAnsi"/>
          <w:b/>
          <w:bCs/>
          <w:color w:val="auto"/>
          <w:highlight w:val="yellow"/>
        </w:rPr>
        <w:t>a</w:t>
      </w:r>
      <w:r w:rsidRPr="00F15034">
        <w:rPr>
          <w:rFonts w:asciiTheme="minorHAnsi" w:hAnsiTheme="minorHAnsi" w:cstheme="minorHAnsi"/>
          <w:b/>
          <w:bCs/>
          <w:color w:val="auto"/>
          <w:highlight w:val="yellow"/>
        </w:rPr>
        <w:t xml:space="preserve">cquisition </w:t>
      </w:r>
    </w:p>
    <w:p w14:paraId="34E49DD2"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59E39133" w14:textId="0F6679ED" w:rsidR="00C710DB" w:rsidRPr="00F15034" w:rsidRDefault="00C710DB"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 xml:space="preserve">Gently vortex and spin cells at 800 </w:t>
      </w:r>
      <w:r w:rsidR="0036399F" w:rsidRPr="0036399F">
        <w:rPr>
          <w:rFonts w:asciiTheme="minorHAnsi" w:hAnsiTheme="minorHAnsi" w:cstheme="minorHAnsi"/>
          <w:i/>
          <w:color w:val="auto"/>
          <w:highlight w:val="yellow"/>
        </w:rPr>
        <w:t xml:space="preserve">x </w:t>
      </w:r>
      <w:r w:rsidRPr="0036399F">
        <w:rPr>
          <w:rFonts w:asciiTheme="minorHAnsi" w:hAnsiTheme="minorHAnsi" w:cstheme="minorHAnsi"/>
          <w:i/>
          <w:color w:val="auto"/>
          <w:highlight w:val="yellow"/>
        </w:rPr>
        <w:t>g</w:t>
      </w:r>
      <w:r w:rsidRPr="00F15034">
        <w:rPr>
          <w:rFonts w:asciiTheme="minorHAnsi" w:hAnsiTheme="minorHAnsi" w:cstheme="minorHAnsi"/>
          <w:color w:val="auto"/>
          <w:highlight w:val="yellow"/>
        </w:rPr>
        <w:t xml:space="preserve"> for 5</w:t>
      </w:r>
      <w:r w:rsidR="009E7307"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min at 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p>
    <w:p w14:paraId="6793D044"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33923AF5" w14:textId="1723678D" w:rsidR="00C710DB" w:rsidRPr="00F15034" w:rsidRDefault="00C710DB"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 xml:space="preserve">Wash cells by adding 2 mL of </w:t>
      </w:r>
      <w:r w:rsidR="00F5272C" w:rsidRPr="00F15034">
        <w:rPr>
          <w:rFonts w:asciiTheme="minorHAnsi" w:hAnsiTheme="minorHAnsi" w:cstheme="minorHAnsi"/>
          <w:color w:val="auto"/>
          <w:highlight w:val="yellow"/>
        </w:rPr>
        <w:t>CyTOF staining buffer</w:t>
      </w:r>
      <w:r w:rsidRPr="00F15034">
        <w:rPr>
          <w:rFonts w:asciiTheme="minorHAnsi" w:hAnsiTheme="minorHAnsi" w:cstheme="minorHAnsi"/>
          <w:color w:val="auto"/>
          <w:highlight w:val="yellow"/>
        </w:rPr>
        <w:t xml:space="preserve">, spin cells at 800 </w:t>
      </w:r>
      <w:r w:rsidR="0036399F" w:rsidRPr="0036399F">
        <w:rPr>
          <w:rFonts w:asciiTheme="minorHAnsi" w:hAnsiTheme="minorHAnsi" w:cstheme="minorHAnsi"/>
          <w:i/>
          <w:color w:val="auto"/>
          <w:highlight w:val="yellow"/>
        </w:rPr>
        <w:t xml:space="preserve">x </w:t>
      </w:r>
      <w:r w:rsidRPr="0036399F">
        <w:rPr>
          <w:rFonts w:asciiTheme="minorHAnsi" w:hAnsiTheme="minorHAnsi" w:cstheme="minorHAnsi"/>
          <w:i/>
          <w:color w:val="auto"/>
          <w:highlight w:val="yellow"/>
        </w:rPr>
        <w:t>g</w:t>
      </w:r>
      <w:r w:rsidRPr="00F15034">
        <w:rPr>
          <w:rFonts w:asciiTheme="minorHAnsi" w:hAnsiTheme="minorHAnsi" w:cstheme="minorHAnsi"/>
          <w:color w:val="auto"/>
          <w:highlight w:val="yellow"/>
        </w:rPr>
        <w:t xml:space="preserve"> for 5</w:t>
      </w:r>
      <w:r w:rsidR="009E7307"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min at 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00DE2596" w:rsidRPr="00F15034">
        <w:rPr>
          <w:rFonts w:asciiTheme="minorHAnsi" w:hAnsiTheme="minorHAnsi" w:cstheme="minorHAnsi"/>
          <w:color w:val="auto"/>
          <w:highlight w:val="yellow"/>
          <w:lang w:eastAsia="zh-CN"/>
        </w:rPr>
        <w:t>C</w:t>
      </w:r>
      <w:r w:rsidR="00DE2596" w:rsidRPr="00F15034">
        <w:rPr>
          <w:rFonts w:asciiTheme="minorHAnsi" w:hAnsiTheme="minorHAnsi" w:cstheme="minorHAnsi"/>
          <w:color w:val="auto"/>
          <w:highlight w:val="yellow"/>
        </w:rPr>
        <w:t xml:space="preserve"> and</w:t>
      </w:r>
      <w:r w:rsidRPr="00F15034">
        <w:rPr>
          <w:rFonts w:asciiTheme="minorHAnsi" w:hAnsiTheme="minorHAnsi" w:cstheme="minorHAnsi"/>
          <w:color w:val="auto"/>
          <w:highlight w:val="yellow"/>
        </w:rPr>
        <w:t xml:space="preserve"> remove </w:t>
      </w:r>
      <w:r w:rsidR="0036399F">
        <w:rPr>
          <w:rFonts w:asciiTheme="minorHAnsi" w:hAnsiTheme="minorHAnsi" w:cstheme="minorHAnsi"/>
          <w:color w:val="auto"/>
          <w:highlight w:val="yellow"/>
        </w:rPr>
        <w:t xml:space="preserve">the </w:t>
      </w:r>
      <w:r w:rsidRPr="00F15034">
        <w:rPr>
          <w:rFonts w:asciiTheme="minorHAnsi" w:hAnsiTheme="minorHAnsi" w:cstheme="minorHAnsi"/>
          <w:color w:val="auto"/>
          <w:highlight w:val="yellow"/>
        </w:rPr>
        <w:t xml:space="preserve">supernatant by aspiration. </w:t>
      </w:r>
    </w:p>
    <w:p w14:paraId="3B2DF01F"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21CBF614" w14:textId="752279CB" w:rsidR="00C710DB" w:rsidRPr="00F15034" w:rsidRDefault="00C710DB"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Resuspend cells in 1 mL of diH</w:t>
      </w:r>
      <w:r w:rsidRPr="00F15034">
        <w:rPr>
          <w:rFonts w:asciiTheme="minorHAnsi" w:hAnsiTheme="minorHAnsi" w:cstheme="minorHAnsi"/>
          <w:color w:val="auto"/>
          <w:highlight w:val="yellow"/>
          <w:vertAlign w:val="subscript"/>
        </w:rPr>
        <w:t>2</w:t>
      </w:r>
      <w:r w:rsidRPr="00F15034">
        <w:rPr>
          <w:rFonts w:asciiTheme="minorHAnsi" w:hAnsiTheme="minorHAnsi" w:cstheme="minorHAnsi"/>
          <w:color w:val="auto"/>
          <w:highlight w:val="yellow"/>
        </w:rPr>
        <w:t>O. Reserve a small volume (approximately 10</w:t>
      </w:r>
      <w:r w:rsidR="009E7307" w:rsidRPr="00F15034">
        <w:rPr>
          <w:rFonts w:asciiTheme="minorHAnsi" w:hAnsiTheme="minorHAnsi" w:cstheme="minorHAnsi"/>
          <w:color w:val="auto"/>
          <w:highlight w:val="yellow"/>
        </w:rPr>
        <w:t xml:space="preserve"> </w:t>
      </w:r>
      <w:r w:rsidR="0036399F">
        <w:rPr>
          <w:color w:val="auto"/>
          <w:highlight w:val="yellow"/>
        </w:rPr>
        <w:t>µ</w:t>
      </w:r>
      <w:r w:rsidRPr="00F15034">
        <w:rPr>
          <w:rFonts w:asciiTheme="minorHAnsi" w:hAnsiTheme="minorHAnsi" w:cstheme="minorHAnsi"/>
          <w:color w:val="auto"/>
          <w:highlight w:val="yellow"/>
        </w:rPr>
        <w:t xml:space="preserve">L) from each tube to count cells. </w:t>
      </w:r>
    </w:p>
    <w:p w14:paraId="70E8BD96" w14:textId="77777777" w:rsidR="00FB1DF7" w:rsidRPr="00F15034" w:rsidRDefault="00FB1DF7" w:rsidP="000D655F">
      <w:pPr>
        <w:pStyle w:val="NormalWeb"/>
        <w:spacing w:before="0" w:beforeAutospacing="0" w:after="0" w:afterAutospacing="0"/>
        <w:rPr>
          <w:rFonts w:asciiTheme="minorHAnsi" w:hAnsiTheme="minorHAnsi" w:cstheme="minorHAnsi"/>
          <w:color w:val="auto"/>
          <w:highlight w:val="yellow"/>
        </w:rPr>
      </w:pPr>
    </w:p>
    <w:p w14:paraId="2891A901" w14:textId="73DAC951" w:rsidR="00C710DB" w:rsidRPr="00F15034" w:rsidRDefault="00C710DB"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rPr>
        <w:t>Spin cells at 800</w:t>
      </w:r>
      <w:r w:rsidR="0036399F">
        <w:rPr>
          <w:rFonts w:asciiTheme="minorHAnsi" w:hAnsiTheme="minorHAnsi" w:cstheme="minorHAnsi"/>
          <w:color w:val="auto"/>
          <w:highlight w:val="yellow"/>
        </w:rPr>
        <w:t xml:space="preserve"> </w:t>
      </w:r>
      <w:r w:rsidR="0036399F" w:rsidRPr="0036399F">
        <w:rPr>
          <w:rFonts w:asciiTheme="minorHAnsi" w:hAnsiTheme="minorHAnsi" w:cstheme="minorHAnsi"/>
          <w:i/>
          <w:color w:val="auto"/>
          <w:highlight w:val="yellow"/>
        </w:rPr>
        <w:t>x</w:t>
      </w:r>
      <w:r w:rsidRPr="0036399F">
        <w:rPr>
          <w:rFonts w:asciiTheme="minorHAnsi" w:hAnsiTheme="minorHAnsi" w:cstheme="minorHAnsi"/>
          <w:i/>
          <w:color w:val="auto"/>
          <w:highlight w:val="yellow"/>
        </w:rPr>
        <w:t xml:space="preserve"> g</w:t>
      </w:r>
      <w:r w:rsidRPr="00F15034">
        <w:rPr>
          <w:rFonts w:asciiTheme="minorHAnsi" w:hAnsiTheme="minorHAnsi" w:cstheme="minorHAnsi"/>
          <w:color w:val="auto"/>
          <w:highlight w:val="yellow"/>
        </w:rPr>
        <w:t xml:space="preserve"> for 5</w:t>
      </w:r>
      <w:r w:rsidR="009E7307" w:rsidRPr="00F15034">
        <w:rPr>
          <w:rFonts w:asciiTheme="minorHAnsi" w:hAnsiTheme="minorHAnsi" w:cstheme="minorHAnsi"/>
          <w:color w:val="auto"/>
          <w:highlight w:val="yellow"/>
        </w:rPr>
        <w:t xml:space="preserve"> </w:t>
      </w:r>
      <w:r w:rsidRPr="00F15034">
        <w:rPr>
          <w:rFonts w:asciiTheme="minorHAnsi" w:hAnsiTheme="minorHAnsi" w:cstheme="minorHAnsi"/>
          <w:color w:val="auto"/>
          <w:highlight w:val="yellow"/>
        </w:rPr>
        <w:t>min at 4</w:t>
      </w:r>
      <w:r w:rsidR="0036399F">
        <w:rPr>
          <w:rFonts w:asciiTheme="minorHAnsi" w:hAnsiTheme="minorHAnsi" w:cstheme="minorHAnsi"/>
          <w:color w:val="auto"/>
          <w:highlight w:val="yellow"/>
        </w:rPr>
        <w:t xml:space="preserve"> </w:t>
      </w:r>
      <w:r w:rsidRPr="00F15034">
        <w:rPr>
          <w:rFonts w:cstheme="minorHAnsi"/>
          <w:color w:val="auto"/>
          <w:highlight w:val="yellow"/>
          <w:lang w:eastAsia="zh-CN"/>
        </w:rPr>
        <w:t>°</w:t>
      </w:r>
      <w:r w:rsidRPr="00F15034">
        <w:rPr>
          <w:rFonts w:asciiTheme="minorHAnsi" w:hAnsiTheme="minorHAnsi" w:cstheme="minorHAnsi"/>
          <w:color w:val="auto"/>
          <w:highlight w:val="yellow"/>
          <w:lang w:eastAsia="zh-CN"/>
        </w:rPr>
        <w:t>C.</w:t>
      </w:r>
    </w:p>
    <w:p w14:paraId="7175E6C5" w14:textId="77777777" w:rsidR="00771164" w:rsidRPr="00F15034" w:rsidRDefault="00771164" w:rsidP="00C25303">
      <w:pPr>
        <w:pStyle w:val="NormalWeb"/>
        <w:spacing w:before="0" w:beforeAutospacing="0" w:after="0" w:afterAutospacing="0"/>
        <w:rPr>
          <w:rFonts w:asciiTheme="minorHAnsi" w:hAnsiTheme="minorHAnsi" w:cstheme="minorHAnsi"/>
          <w:color w:val="auto"/>
          <w:highlight w:val="yellow"/>
        </w:rPr>
      </w:pPr>
    </w:p>
    <w:p w14:paraId="31610126" w14:textId="4CB89768" w:rsidR="00771164" w:rsidRPr="00F15034" w:rsidRDefault="00771164"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Repeat step 3.3 and 3.4.</w:t>
      </w:r>
    </w:p>
    <w:p w14:paraId="60954B11" w14:textId="77777777" w:rsidR="00771164" w:rsidRPr="00F15034" w:rsidRDefault="00771164" w:rsidP="00C25303">
      <w:pPr>
        <w:pStyle w:val="NormalWeb"/>
        <w:spacing w:before="0" w:beforeAutospacing="0" w:after="0" w:afterAutospacing="0"/>
        <w:rPr>
          <w:rFonts w:asciiTheme="minorHAnsi" w:hAnsiTheme="minorHAnsi" w:cstheme="minorHAnsi"/>
          <w:color w:val="auto"/>
          <w:highlight w:val="yellow"/>
        </w:rPr>
      </w:pPr>
    </w:p>
    <w:p w14:paraId="374AD420" w14:textId="71E08924" w:rsidR="00771164" w:rsidRPr="00F15034" w:rsidRDefault="00771164" w:rsidP="000D655F">
      <w:pPr>
        <w:pStyle w:val="NormalWeb"/>
        <w:numPr>
          <w:ilvl w:val="1"/>
          <w:numId w:val="18"/>
        </w:numPr>
        <w:spacing w:before="0" w:beforeAutospacing="0" w:after="0" w:afterAutospacing="0"/>
        <w:rPr>
          <w:rFonts w:asciiTheme="minorHAnsi" w:hAnsiTheme="minorHAnsi" w:cstheme="minorHAnsi"/>
          <w:color w:val="auto"/>
          <w:highlight w:val="yellow"/>
        </w:rPr>
      </w:pPr>
      <w:r w:rsidRPr="00F15034">
        <w:rPr>
          <w:rFonts w:asciiTheme="minorHAnsi" w:hAnsiTheme="minorHAnsi" w:cstheme="minorHAnsi"/>
          <w:color w:val="auto"/>
          <w:highlight w:val="yellow"/>
          <w:lang w:eastAsia="zh-CN"/>
        </w:rPr>
        <w:t>Carefully aspirate the supernatant and leave</w:t>
      </w:r>
      <w:r w:rsidRPr="00F15034">
        <w:rPr>
          <w:rFonts w:asciiTheme="minorHAnsi" w:hAnsiTheme="minorHAnsi" w:cstheme="minorHAnsi"/>
          <w:color w:val="auto"/>
          <w:highlight w:val="yellow"/>
        </w:rPr>
        <w:t xml:space="preserve"> the cells in</w:t>
      </w:r>
      <w:r w:rsidR="007330C7">
        <w:rPr>
          <w:rFonts w:asciiTheme="minorHAnsi" w:hAnsiTheme="minorHAnsi" w:cstheme="minorHAnsi"/>
          <w:color w:val="auto"/>
          <w:highlight w:val="yellow"/>
        </w:rPr>
        <w:t xml:space="preserve"> the</w:t>
      </w:r>
      <w:r w:rsidRPr="00F15034">
        <w:rPr>
          <w:rFonts w:asciiTheme="minorHAnsi" w:hAnsiTheme="minorHAnsi" w:cstheme="minorHAnsi"/>
          <w:color w:val="auto"/>
          <w:highlight w:val="yellow"/>
        </w:rPr>
        <w:t xml:space="preserve"> pellet</w:t>
      </w:r>
      <w:r w:rsidRPr="00F15034">
        <w:rPr>
          <w:rFonts w:asciiTheme="minorHAnsi" w:hAnsiTheme="minorHAnsi" w:cstheme="minorHAnsi"/>
          <w:color w:val="auto"/>
          <w:highlight w:val="yellow"/>
          <w:lang w:eastAsia="zh-CN"/>
        </w:rPr>
        <w:t xml:space="preserve">. The BM cells are now ready </w:t>
      </w:r>
      <w:r w:rsidR="007330C7">
        <w:rPr>
          <w:rFonts w:asciiTheme="minorHAnsi" w:hAnsiTheme="minorHAnsi" w:cstheme="minorHAnsi"/>
          <w:color w:val="auto"/>
          <w:highlight w:val="yellow"/>
          <w:lang w:eastAsia="zh-CN"/>
        </w:rPr>
        <w:t>for resuspension</w:t>
      </w:r>
      <w:r w:rsidRPr="00F15034">
        <w:rPr>
          <w:rFonts w:asciiTheme="minorHAnsi" w:hAnsiTheme="minorHAnsi" w:cstheme="minorHAnsi"/>
          <w:color w:val="auto"/>
          <w:highlight w:val="yellow"/>
          <w:lang w:eastAsia="zh-CN"/>
        </w:rPr>
        <w:t xml:space="preserve"> to the concentration of 1 x 10</w:t>
      </w:r>
      <w:r w:rsidRPr="00C25303">
        <w:rPr>
          <w:rFonts w:asciiTheme="minorHAnsi" w:hAnsiTheme="minorHAnsi" w:cstheme="minorHAnsi"/>
          <w:color w:val="auto"/>
          <w:highlight w:val="yellow"/>
          <w:vertAlign w:val="superscript"/>
          <w:lang w:eastAsia="zh-CN"/>
        </w:rPr>
        <w:t>6</w:t>
      </w:r>
      <w:r w:rsidRPr="00F15034">
        <w:rPr>
          <w:rFonts w:asciiTheme="minorHAnsi" w:hAnsiTheme="minorHAnsi" w:cstheme="minorHAnsi"/>
          <w:color w:val="auto"/>
          <w:highlight w:val="yellow"/>
          <w:lang w:eastAsia="zh-CN"/>
        </w:rPr>
        <w:t xml:space="preserve"> cells/mL for CyTOF acquisition.  </w:t>
      </w:r>
    </w:p>
    <w:p w14:paraId="018BBD58" w14:textId="77777777" w:rsidR="00771164" w:rsidRDefault="00771164" w:rsidP="00C25303">
      <w:pPr>
        <w:pStyle w:val="NormalWeb"/>
        <w:spacing w:before="0" w:beforeAutospacing="0" w:after="0" w:afterAutospacing="0"/>
        <w:rPr>
          <w:rFonts w:asciiTheme="minorHAnsi" w:hAnsiTheme="minorHAnsi" w:cstheme="minorHAnsi"/>
          <w:color w:val="auto"/>
          <w:highlight w:val="yellow"/>
        </w:rPr>
      </w:pPr>
    </w:p>
    <w:p w14:paraId="10627C89" w14:textId="7260E6A2" w:rsidR="004F2221" w:rsidRPr="00DC7ACB" w:rsidRDefault="006305D7" w:rsidP="00DC7ACB">
      <w:pPr>
        <w:pStyle w:val="NormalWeb"/>
        <w:spacing w:before="0" w:beforeAutospacing="0" w:after="0" w:afterAutospacing="0"/>
        <w:rPr>
          <w:rFonts w:asciiTheme="minorHAnsi" w:hAnsiTheme="minorHAnsi" w:cstheme="minorHAnsi"/>
          <w:b/>
          <w:bCs/>
          <w:color w:val="auto"/>
        </w:rPr>
      </w:pPr>
      <w:r w:rsidRPr="000D655F">
        <w:rPr>
          <w:rFonts w:asciiTheme="minorHAnsi" w:hAnsiTheme="minorHAnsi" w:cstheme="minorHAnsi"/>
          <w:b/>
          <w:color w:val="auto"/>
        </w:rPr>
        <w:t>REPRESENTATIVE RESULTS</w:t>
      </w:r>
      <w:r w:rsidR="00EF1462" w:rsidRPr="000D655F">
        <w:rPr>
          <w:rFonts w:asciiTheme="minorHAnsi" w:hAnsiTheme="minorHAnsi" w:cstheme="minorHAnsi"/>
          <w:b/>
          <w:color w:val="auto"/>
        </w:rPr>
        <w:t xml:space="preserve">: </w:t>
      </w:r>
    </w:p>
    <w:p w14:paraId="19EDA1C1" w14:textId="77777777" w:rsidR="005867AF" w:rsidRDefault="005867AF" w:rsidP="000D655F">
      <w:pPr>
        <w:rPr>
          <w:rFonts w:asciiTheme="minorHAnsi" w:hAnsiTheme="minorHAnsi" w:cstheme="minorHAnsi"/>
          <w:color w:val="auto"/>
        </w:rPr>
      </w:pPr>
    </w:p>
    <w:p w14:paraId="7ABD8D08" w14:textId="08C9190B" w:rsidR="00613726" w:rsidRDefault="006F1346" w:rsidP="000D655F">
      <w:pPr>
        <w:rPr>
          <w:rFonts w:asciiTheme="minorHAnsi" w:hAnsiTheme="minorHAnsi" w:cstheme="minorHAnsi"/>
          <w:color w:val="auto"/>
        </w:rPr>
      </w:pPr>
      <w:r w:rsidRPr="005867AF">
        <w:rPr>
          <w:rFonts w:asciiTheme="minorHAnsi" w:hAnsiTheme="minorHAnsi" w:cstheme="minorHAnsi"/>
          <w:b/>
          <w:color w:val="auto"/>
        </w:rPr>
        <w:t>Figure 1</w:t>
      </w:r>
      <w:r w:rsidRPr="000D655F">
        <w:rPr>
          <w:rFonts w:asciiTheme="minorHAnsi" w:hAnsiTheme="minorHAnsi" w:cstheme="minorHAnsi"/>
          <w:color w:val="auto"/>
        </w:rPr>
        <w:t xml:space="preserve"> </w:t>
      </w:r>
      <w:r w:rsidR="0036399F">
        <w:rPr>
          <w:rFonts w:asciiTheme="minorHAnsi" w:hAnsiTheme="minorHAnsi" w:cstheme="minorHAnsi"/>
          <w:color w:val="auto"/>
        </w:rPr>
        <w:t>is presented</w:t>
      </w:r>
      <w:r w:rsidR="002E7110" w:rsidRPr="000D655F">
        <w:rPr>
          <w:rFonts w:asciiTheme="minorHAnsi" w:hAnsiTheme="minorHAnsi" w:cstheme="minorHAnsi"/>
          <w:color w:val="auto"/>
        </w:rPr>
        <w:t xml:space="preserve"> </w:t>
      </w:r>
      <w:r w:rsidRPr="000D655F">
        <w:rPr>
          <w:rFonts w:asciiTheme="minorHAnsi" w:hAnsiTheme="minorHAnsi" w:cstheme="minorHAnsi"/>
          <w:color w:val="auto"/>
        </w:rPr>
        <w:t>as an example</w:t>
      </w:r>
      <w:r w:rsidR="002913B8" w:rsidRPr="000D655F">
        <w:rPr>
          <w:rFonts w:asciiTheme="minorHAnsi" w:hAnsiTheme="minorHAnsi" w:cstheme="minorHAnsi"/>
          <w:color w:val="auto"/>
        </w:rPr>
        <w:t xml:space="preserve"> </w:t>
      </w:r>
      <w:r w:rsidR="00420157">
        <w:rPr>
          <w:rFonts w:asciiTheme="minorHAnsi" w:hAnsiTheme="minorHAnsi" w:cstheme="minorHAnsi"/>
          <w:color w:val="auto"/>
        </w:rPr>
        <w:t xml:space="preserve">result from </w:t>
      </w:r>
      <w:proofErr w:type="spellStart"/>
      <w:r w:rsidR="00420157">
        <w:rPr>
          <w:rFonts w:asciiTheme="minorHAnsi" w:hAnsiTheme="minorHAnsi" w:cstheme="minorHAnsi"/>
          <w:color w:val="auto"/>
        </w:rPr>
        <w:t>CyTOF</w:t>
      </w:r>
      <w:proofErr w:type="spellEnd"/>
      <w:r w:rsidR="00420157">
        <w:rPr>
          <w:rFonts w:asciiTheme="minorHAnsi" w:hAnsiTheme="minorHAnsi" w:cstheme="minorHAnsi"/>
          <w:color w:val="auto"/>
        </w:rPr>
        <w:t xml:space="preserve"> experiments. </w:t>
      </w:r>
      <w:r w:rsidR="00613726">
        <w:rPr>
          <w:rFonts w:asciiTheme="minorHAnsi" w:hAnsiTheme="minorHAnsi" w:cstheme="minorHAnsi"/>
          <w:color w:val="auto"/>
        </w:rPr>
        <w:t xml:space="preserve">On this </w:t>
      </w:r>
      <w:proofErr w:type="spellStart"/>
      <w:r w:rsidR="00613726">
        <w:rPr>
          <w:rFonts w:asciiTheme="minorHAnsi" w:hAnsiTheme="minorHAnsi" w:cstheme="minorHAnsi"/>
          <w:color w:val="auto"/>
        </w:rPr>
        <w:t>tSNE</w:t>
      </w:r>
      <w:proofErr w:type="spellEnd"/>
      <w:r w:rsidR="00613726">
        <w:rPr>
          <w:rFonts w:asciiTheme="minorHAnsi" w:hAnsiTheme="minorHAnsi" w:cstheme="minorHAnsi"/>
          <w:color w:val="auto"/>
        </w:rPr>
        <w:t xml:space="preserve"> plot the cells across multiple mouse tissues </w:t>
      </w:r>
      <w:r w:rsidR="00EE11E2">
        <w:rPr>
          <w:rFonts w:asciiTheme="minorHAnsi" w:hAnsiTheme="minorHAnsi" w:cstheme="minorHAnsi"/>
          <w:color w:val="auto"/>
        </w:rPr>
        <w:t>were</w:t>
      </w:r>
      <w:r w:rsidR="00613726">
        <w:rPr>
          <w:rFonts w:asciiTheme="minorHAnsi" w:hAnsiTheme="minorHAnsi" w:cstheme="minorHAnsi"/>
          <w:color w:val="auto"/>
        </w:rPr>
        <w:t xml:space="preserve"> </w:t>
      </w:r>
      <w:r w:rsidR="00613726" w:rsidRPr="000D655F">
        <w:rPr>
          <w:rFonts w:asciiTheme="minorHAnsi" w:hAnsiTheme="minorHAnsi" w:cstheme="minorHAnsi"/>
          <w:color w:val="auto"/>
        </w:rPr>
        <w:t>clustered into subsets</w:t>
      </w:r>
      <w:r w:rsidR="00613726">
        <w:rPr>
          <w:rFonts w:asciiTheme="minorHAnsi" w:hAnsiTheme="minorHAnsi" w:cstheme="minorHAnsi"/>
          <w:color w:val="auto"/>
        </w:rPr>
        <w:t xml:space="preserve"> based on the similarity of their surface marker expression profiles measured by </w:t>
      </w:r>
      <w:r w:rsidR="00613726" w:rsidRPr="000D655F">
        <w:rPr>
          <w:rFonts w:asciiTheme="minorHAnsi" w:hAnsiTheme="minorHAnsi" w:cstheme="minorHAnsi"/>
          <w:color w:val="auto"/>
        </w:rPr>
        <w:t xml:space="preserve">a 33-parameter </w:t>
      </w:r>
      <w:proofErr w:type="spellStart"/>
      <w:r w:rsidR="00613726" w:rsidRPr="000D655F">
        <w:rPr>
          <w:rFonts w:asciiTheme="minorHAnsi" w:hAnsiTheme="minorHAnsi" w:cstheme="minorHAnsi"/>
          <w:color w:val="auto"/>
        </w:rPr>
        <w:t>CyTOF</w:t>
      </w:r>
      <w:proofErr w:type="spellEnd"/>
      <w:r w:rsidR="00613726" w:rsidRPr="000D655F">
        <w:rPr>
          <w:rFonts w:asciiTheme="minorHAnsi" w:hAnsiTheme="minorHAnsi" w:cstheme="minorHAnsi"/>
          <w:color w:val="auto"/>
        </w:rPr>
        <w:t xml:space="preserve"> panel</w:t>
      </w:r>
      <w:r w:rsidR="00613726">
        <w:rPr>
          <w:rFonts w:asciiTheme="minorHAnsi" w:hAnsiTheme="minorHAnsi" w:cstheme="minorHAnsi"/>
          <w:color w:val="auto"/>
        </w:rPr>
        <w:t>.</w:t>
      </w:r>
      <w:r w:rsidR="0036399F">
        <w:rPr>
          <w:rFonts w:asciiTheme="minorHAnsi" w:hAnsiTheme="minorHAnsi" w:cstheme="minorHAnsi"/>
          <w:color w:val="auto"/>
        </w:rPr>
        <w:t xml:space="preserve"> C</w:t>
      </w:r>
      <w:r w:rsidR="00903B88" w:rsidRPr="000D655F">
        <w:rPr>
          <w:rFonts w:asciiTheme="minorHAnsi" w:hAnsiTheme="minorHAnsi" w:cstheme="minorHAnsi"/>
          <w:color w:val="auto"/>
        </w:rPr>
        <w:t xml:space="preserve">ells with more similar properties </w:t>
      </w:r>
      <w:r w:rsidR="00A14CF3" w:rsidRPr="000D655F">
        <w:rPr>
          <w:rFonts w:asciiTheme="minorHAnsi" w:hAnsiTheme="minorHAnsi" w:cstheme="minorHAnsi"/>
          <w:color w:val="auto"/>
        </w:rPr>
        <w:t>were</w:t>
      </w:r>
      <w:r w:rsidR="00903B88" w:rsidRPr="000D655F">
        <w:rPr>
          <w:rFonts w:asciiTheme="minorHAnsi" w:hAnsiTheme="minorHAnsi" w:cstheme="minorHAnsi"/>
          <w:color w:val="auto"/>
        </w:rPr>
        <w:t xml:space="preserve"> automatically clustered together such as the </w:t>
      </w:r>
      <w:r w:rsidR="00933FBA">
        <w:rPr>
          <w:rFonts w:asciiTheme="minorHAnsi" w:hAnsiTheme="minorHAnsi" w:cstheme="minorHAnsi"/>
          <w:color w:val="auto"/>
        </w:rPr>
        <w:t>n</w:t>
      </w:r>
      <w:r w:rsidR="00933FBA" w:rsidRPr="000D655F">
        <w:rPr>
          <w:rFonts w:asciiTheme="minorHAnsi" w:hAnsiTheme="minorHAnsi" w:cstheme="minorHAnsi"/>
          <w:color w:val="auto"/>
        </w:rPr>
        <w:t>eutrophils</w:t>
      </w:r>
      <w:r w:rsidR="00903B88" w:rsidRPr="000D655F">
        <w:rPr>
          <w:rFonts w:asciiTheme="minorHAnsi" w:hAnsiTheme="minorHAnsi" w:cstheme="minorHAnsi"/>
          <w:color w:val="auto"/>
        </w:rPr>
        <w:t xml:space="preserve">, </w:t>
      </w:r>
      <w:r w:rsidR="00933FBA">
        <w:rPr>
          <w:rFonts w:asciiTheme="minorHAnsi" w:hAnsiTheme="minorHAnsi" w:cstheme="minorHAnsi"/>
          <w:color w:val="auto"/>
        </w:rPr>
        <w:t xml:space="preserve">macrophages, </w:t>
      </w:r>
      <w:r w:rsidR="00903B88" w:rsidRPr="000D655F">
        <w:rPr>
          <w:rFonts w:asciiTheme="minorHAnsi" w:hAnsiTheme="minorHAnsi" w:cstheme="minorHAnsi"/>
          <w:color w:val="auto"/>
        </w:rPr>
        <w:t xml:space="preserve">or the DCs based on the expression of the 33 markers on each cell.  </w:t>
      </w:r>
    </w:p>
    <w:p w14:paraId="274F81D1" w14:textId="77777777" w:rsidR="00613726" w:rsidRDefault="00613726" w:rsidP="000D655F">
      <w:pPr>
        <w:rPr>
          <w:rFonts w:asciiTheme="minorHAnsi" w:hAnsiTheme="minorHAnsi" w:cstheme="minorHAnsi"/>
          <w:color w:val="auto"/>
        </w:rPr>
      </w:pPr>
    </w:p>
    <w:p w14:paraId="3861A1EA" w14:textId="68569C65" w:rsidR="0028456F" w:rsidRDefault="00613726" w:rsidP="000D655F">
      <w:pPr>
        <w:rPr>
          <w:rFonts w:asciiTheme="minorHAnsi" w:hAnsiTheme="minorHAnsi" w:cstheme="minorHAnsi"/>
          <w:color w:val="auto"/>
        </w:rPr>
      </w:pPr>
      <w:r w:rsidRPr="005867AF">
        <w:rPr>
          <w:rFonts w:asciiTheme="minorHAnsi" w:hAnsiTheme="minorHAnsi" w:cstheme="minorHAnsi"/>
          <w:b/>
          <w:color w:val="auto"/>
        </w:rPr>
        <w:t>Figure 2</w:t>
      </w:r>
      <w:r>
        <w:rPr>
          <w:rFonts w:asciiTheme="minorHAnsi" w:hAnsiTheme="minorHAnsi" w:cstheme="minorHAnsi"/>
          <w:color w:val="auto"/>
        </w:rPr>
        <w:t xml:space="preserve"> </w:t>
      </w:r>
      <w:r w:rsidR="0036399F">
        <w:rPr>
          <w:rFonts w:asciiTheme="minorHAnsi" w:hAnsiTheme="minorHAnsi" w:cstheme="minorHAnsi"/>
          <w:color w:val="auto"/>
        </w:rPr>
        <w:t xml:space="preserve">is presented </w:t>
      </w:r>
      <w:r w:rsidRPr="000D655F">
        <w:rPr>
          <w:rFonts w:asciiTheme="minorHAnsi" w:hAnsiTheme="minorHAnsi" w:cstheme="minorHAnsi"/>
          <w:color w:val="auto"/>
        </w:rPr>
        <w:t xml:space="preserve">as an example </w:t>
      </w:r>
      <w:r>
        <w:rPr>
          <w:rFonts w:asciiTheme="minorHAnsi" w:hAnsiTheme="minorHAnsi" w:cstheme="minorHAnsi"/>
          <w:color w:val="auto"/>
        </w:rPr>
        <w:t xml:space="preserve">result </w:t>
      </w:r>
      <w:r w:rsidR="0036399F">
        <w:rPr>
          <w:rFonts w:asciiTheme="minorHAnsi" w:hAnsiTheme="minorHAnsi" w:cstheme="minorHAnsi"/>
          <w:color w:val="auto"/>
        </w:rPr>
        <w:t>for</w:t>
      </w:r>
      <w:r>
        <w:rPr>
          <w:rFonts w:asciiTheme="minorHAnsi" w:hAnsiTheme="minorHAnsi" w:cstheme="minorHAnsi"/>
          <w:color w:val="auto"/>
        </w:rPr>
        <w:t xml:space="preserve"> the mouse BM CyTOF experiment using the protocol presented in this study</w:t>
      </w:r>
      <w:r w:rsidR="005867AF">
        <w:rPr>
          <w:rFonts w:asciiTheme="minorHAnsi" w:hAnsiTheme="minorHAnsi" w:cstheme="minorHAnsi"/>
          <w:color w:val="auto"/>
        </w:rPr>
        <w:t>.</w:t>
      </w:r>
      <w:r w:rsidR="0036399F">
        <w:rPr>
          <w:rFonts w:asciiTheme="minorHAnsi" w:hAnsiTheme="minorHAnsi" w:cstheme="minorHAnsi"/>
          <w:color w:val="auto"/>
        </w:rPr>
        <w:t xml:space="preserve"> </w:t>
      </w:r>
      <w:r w:rsidR="0028456F">
        <w:rPr>
          <w:rFonts w:asciiTheme="minorHAnsi" w:hAnsiTheme="minorHAnsi" w:cstheme="minorHAnsi"/>
          <w:color w:val="auto"/>
        </w:rPr>
        <w:t xml:space="preserve">The protocol preserved the integrity of the whole BM, leading to the discovery of a previously unknown cell population that co-expresses </w:t>
      </w:r>
      <w:r w:rsidR="00C3166E" w:rsidRPr="000D655F">
        <w:rPr>
          <w:rFonts w:asciiTheme="minorHAnsi" w:hAnsiTheme="minorHAnsi" w:cstheme="minorHAnsi"/>
          <w:color w:val="auto"/>
        </w:rPr>
        <w:t>neutrophil (Ly6G</w:t>
      </w:r>
      <w:r w:rsidR="00C3166E" w:rsidRPr="000D655F">
        <w:rPr>
          <w:rFonts w:asciiTheme="minorHAnsi" w:hAnsiTheme="minorHAnsi" w:cstheme="minorHAnsi"/>
          <w:color w:val="auto"/>
          <w:vertAlign w:val="superscript"/>
        </w:rPr>
        <w:t>+</w:t>
      </w:r>
      <w:r w:rsidR="00C3166E">
        <w:rPr>
          <w:rFonts w:asciiTheme="minorHAnsi" w:hAnsiTheme="minorHAnsi" w:cstheme="minorHAnsi"/>
          <w:color w:val="auto"/>
        </w:rPr>
        <w:t xml:space="preserve">, </w:t>
      </w:r>
      <w:r w:rsidR="00C3166E" w:rsidRPr="005867AF">
        <w:rPr>
          <w:rFonts w:asciiTheme="minorHAnsi" w:hAnsiTheme="minorHAnsi" w:cstheme="minorHAnsi"/>
          <w:b/>
          <w:color w:val="auto"/>
        </w:rPr>
        <w:t>Figure 2A</w:t>
      </w:r>
      <w:r w:rsidR="00C3166E">
        <w:rPr>
          <w:rFonts w:asciiTheme="minorHAnsi" w:hAnsiTheme="minorHAnsi" w:cstheme="minorHAnsi"/>
          <w:color w:val="auto"/>
        </w:rPr>
        <w:t xml:space="preserve">) and </w:t>
      </w:r>
      <w:r w:rsidR="0028456F" w:rsidRPr="000D655F">
        <w:rPr>
          <w:rFonts w:asciiTheme="minorHAnsi" w:hAnsiTheme="minorHAnsi" w:cstheme="minorHAnsi"/>
          <w:color w:val="auto"/>
        </w:rPr>
        <w:t>HSPC (CD117</w:t>
      </w:r>
      <w:r w:rsidR="0028456F" w:rsidRPr="000D655F">
        <w:rPr>
          <w:rFonts w:asciiTheme="minorHAnsi" w:hAnsiTheme="minorHAnsi" w:cstheme="minorHAnsi"/>
          <w:color w:val="auto"/>
          <w:vertAlign w:val="superscript"/>
        </w:rPr>
        <w:t>+</w:t>
      </w:r>
      <w:r w:rsidR="00C3166E">
        <w:rPr>
          <w:rFonts w:asciiTheme="minorHAnsi" w:hAnsiTheme="minorHAnsi" w:cstheme="minorHAnsi"/>
          <w:color w:val="auto"/>
        </w:rPr>
        <w:t xml:space="preserve">, </w:t>
      </w:r>
      <w:r w:rsidR="00C3166E" w:rsidRPr="005867AF">
        <w:rPr>
          <w:rFonts w:asciiTheme="minorHAnsi" w:hAnsiTheme="minorHAnsi" w:cstheme="minorHAnsi"/>
          <w:b/>
          <w:color w:val="auto"/>
        </w:rPr>
        <w:t>Figure 2B</w:t>
      </w:r>
      <w:r w:rsidR="00C3166E">
        <w:rPr>
          <w:rFonts w:asciiTheme="minorHAnsi" w:hAnsiTheme="minorHAnsi" w:cstheme="minorHAnsi"/>
          <w:color w:val="auto"/>
        </w:rPr>
        <w:t>)</w:t>
      </w:r>
      <w:r w:rsidR="0028456F" w:rsidRPr="000D655F">
        <w:rPr>
          <w:rFonts w:asciiTheme="minorHAnsi" w:hAnsiTheme="minorHAnsi" w:cstheme="minorHAnsi"/>
          <w:color w:val="auto"/>
        </w:rPr>
        <w:t xml:space="preserve"> </w:t>
      </w:r>
      <w:r w:rsidR="0028456F">
        <w:rPr>
          <w:rFonts w:asciiTheme="minorHAnsi" w:hAnsiTheme="minorHAnsi" w:cstheme="minorHAnsi"/>
          <w:color w:val="auto"/>
        </w:rPr>
        <w:t>signature surface markers simultaneously</w:t>
      </w:r>
      <w:r w:rsidR="00C3166E">
        <w:rPr>
          <w:rFonts w:asciiTheme="minorHAnsi" w:hAnsiTheme="minorHAnsi" w:cstheme="minorHAnsi"/>
          <w:color w:val="auto"/>
        </w:rPr>
        <w:t>.</w:t>
      </w:r>
      <w:r w:rsidR="0036399F">
        <w:rPr>
          <w:rFonts w:asciiTheme="minorHAnsi" w:hAnsiTheme="minorHAnsi" w:cstheme="minorHAnsi"/>
          <w:color w:val="auto"/>
        </w:rPr>
        <w:t xml:space="preserve"> </w:t>
      </w:r>
      <w:r w:rsidR="006F23C0">
        <w:rPr>
          <w:rFonts w:asciiTheme="minorHAnsi" w:hAnsiTheme="minorHAnsi" w:cstheme="minorHAnsi"/>
          <w:color w:val="auto"/>
        </w:rPr>
        <w:t>This cell population show</w:t>
      </w:r>
      <w:r w:rsidR="003B22C1">
        <w:rPr>
          <w:rFonts w:asciiTheme="minorHAnsi" w:hAnsiTheme="minorHAnsi" w:cstheme="minorHAnsi"/>
          <w:color w:val="auto"/>
        </w:rPr>
        <w:t>s</w:t>
      </w:r>
      <w:r w:rsidR="00526DF1">
        <w:rPr>
          <w:rFonts w:asciiTheme="minorHAnsi" w:hAnsiTheme="minorHAnsi" w:cstheme="minorHAnsi"/>
          <w:color w:val="auto"/>
        </w:rPr>
        <w:t xml:space="preserve"> </w:t>
      </w:r>
      <w:r w:rsidR="007330C7">
        <w:rPr>
          <w:rFonts w:asciiTheme="minorHAnsi" w:hAnsiTheme="minorHAnsi" w:cstheme="minorHAnsi"/>
          <w:color w:val="auto"/>
        </w:rPr>
        <w:t xml:space="preserve">a </w:t>
      </w:r>
      <w:r w:rsidR="00526DF1">
        <w:rPr>
          <w:rFonts w:asciiTheme="minorHAnsi" w:hAnsiTheme="minorHAnsi" w:cstheme="minorHAnsi"/>
          <w:color w:val="auto"/>
        </w:rPr>
        <w:t xml:space="preserve">distinct pattern of </w:t>
      </w:r>
      <w:r w:rsidR="0036399F">
        <w:rPr>
          <w:rFonts w:asciiTheme="minorHAnsi" w:hAnsiTheme="minorHAnsi" w:cstheme="minorHAnsi"/>
          <w:color w:val="auto"/>
        </w:rPr>
        <w:t xml:space="preserve">the </w:t>
      </w:r>
      <w:r w:rsidR="00526DF1">
        <w:rPr>
          <w:rFonts w:asciiTheme="minorHAnsi" w:hAnsiTheme="minorHAnsi" w:cstheme="minorHAnsi"/>
          <w:color w:val="auto"/>
        </w:rPr>
        <w:t>surface marker expression measured by our CyTOF panel (</w:t>
      </w:r>
      <w:r w:rsidR="00526DF1" w:rsidRPr="005867AF">
        <w:rPr>
          <w:rFonts w:asciiTheme="minorHAnsi" w:hAnsiTheme="minorHAnsi" w:cstheme="minorHAnsi"/>
          <w:b/>
          <w:color w:val="auto"/>
        </w:rPr>
        <w:t>Figure 2C</w:t>
      </w:r>
      <w:r w:rsidR="00526DF1">
        <w:rPr>
          <w:rFonts w:asciiTheme="minorHAnsi" w:hAnsiTheme="minorHAnsi" w:cstheme="minorHAnsi"/>
          <w:color w:val="auto"/>
        </w:rPr>
        <w:t>)</w:t>
      </w:r>
      <w:r w:rsidR="0028456F">
        <w:rPr>
          <w:rFonts w:asciiTheme="minorHAnsi" w:hAnsiTheme="minorHAnsi" w:cstheme="minorHAnsi"/>
          <w:color w:val="auto"/>
        </w:rPr>
        <w:t xml:space="preserve"> and was omitted by previous myeloid progenitor research due to Ly6G</w:t>
      </w:r>
      <w:r w:rsidR="0028456F" w:rsidRPr="00C25303">
        <w:rPr>
          <w:rFonts w:asciiTheme="minorHAnsi" w:hAnsiTheme="minorHAnsi" w:cstheme="minorHAnsi"/>
          <w:color w:val="auto"/>
          <w:vertAlign w:val="superscript"/>
        </w:rPr>
        <w:t>+</w:t>
      </w:r>
      <w:r w:rsidR="0028456F">
        <w:rPr>
          <w:rFonts w:asciiTheme="minorHAnsi" w:hAnsiTheme="minorHAnsi" w:cstheme="minorHAnsi"/>
          <w:color w:val="auto"/>
        </w:rPr>
        <w:t xml:space="preserve"> cell depletion</w:t>
      </w:r>
      <w:r w:rsidR="002E7110">
        <w:rPr>
          <w:rFonts w:asciiTheme="minorHAnsi" w:hAnsiTheme="minorHAnsi" w:cstheme="minorHAnsi"/>
          <w:color w:val="auto"/>
          <w:vertAlign w:val="superscript"/>
        </w:rPr>
        <w:t>1-3</w:t>
      </w:r>
      <w:r w:rsidR="0028456F">
        <w:rPr>
          <w:rFonts w:asciiTheme="minorHAnsi" w:hAnsiTheme="minorHAnsi" w:cstheme="minorHAnsi"/>
          <w:color w:val="auto"/>
        </w:rPr>
        <w:t>.</w:t>
      </w:r>
      <w:r w:rsidR="0036399F">
        <w:rPr>
          <w:rFonts w:asciiTheme="minorHAnsi" w:hAnsiTheme="minorHAnsi" w:cstheme="minorHAnsi"/>
          <w:color w:val="auto"/>
        </w:rPr>
        <w:t xml:space="preserve"> </w:t>
      </w:r>
      <w:r w:rsidR="0028456F">
        <w:rPr>
          <w:rFonts w:asciiTheme="minorHAnsi" w:hAnsiTheme="minorHAnsi" w:cstheme="minorHAnsi"/>
          <w:color w:val="auto"/>
        </w:rPr>
        <w:t xml:space="preserve">More importantly, </w:t>
      </w:r>
      <w:r w:rsidR="00C3166E">
        <w:rPr>
          <w:rFonts w:asciiTheme="minorHAnsi" w:hAnsiTheme="minorHAnsi" w:cstheme="minorHAnsi"/>
          <w:color w:val="auto"/>
        </w:rPr>
        <w:t>this result led to the discovery of the</w:t>
      </w:r>
      <w:r w:rsidR="0028456F">
        <w:rPr>
          <w:rFonts w:asciiTheme="minorHAnsi" w:hAnsiTheme="minorHAnsi" w:cstheme="minorHAnsi"/>
          <w:color w:val="auto"/>
        </w:rPr>
        <w:t xml:space="preserve"> small </w:t>
      </w:r>
      <w:r w:rsidR="00526DF1">
        <w:rPr>
          <w:rFonts w:asciiTheme="minorHAnsi" w:hAnsiTheme="minorHAnsi" w:cstheme="minorHAnsi"/>
          <w:color w:val="auto"/>
        </w:rPr>
        <w:t>subset</w:t>
      </w:r>
      <w:r w:rsidR="0028456F">
        <w:rPr>
          <w:rFonts w:asciiTheme="minorHAnsi" w:hAnsiTheme="minorHAnsi" w:cstheme="minorHAnsi"/>
          <w:color w:val="auto"/>
        </w:rPr>
        <w:t xml:space="preserve"> of the </w:t>
      </w:r>
      <w:r w:rsidR="00C3166E">
        <w:rPr>
          <w:rFonts w:asciiTheme="minorHAnsi" w:hAnsiTheme="minorHAnsi" w:cstheme="minorHAnsi"/>
          <w:color w:val="auto"/>
        </w:rPr>
        <w:t>cluster</w:t>
      </w:r>
      <w:r w:rsidR="0028456F">
        <w:rPr>
          <w:rFonts w:asciiTheme="minorHAnsi" w:hAnsiTheme="minorHAnsi" w:cstheme="minorHAnsi"/>
          <w:color w:val="auto"/>
        </w:rPr>
        <w:t xml:space="preserve"> to the left side of the viSNE map that doesn’t express Ly6G </w:t>
      </w:r>
      <w:r w:rsidR="00C3166E">
        <w:rPr>
          <w:rFonts w:asciiTheme="minorHAnsi" w:hAnsiTheme="minorHAnsi" w:cstheme="minorHAnsi"/>
          <w:color w:val="auto"/>
        </w:rPr>
        <w:t xml:space="preserve">however </w:t>
      </w:r>
      <w:r w:rsidR="0028456F">
        <w:rPr>
          <w:rFonts w:asciiTheme="minorHAnsi" w:hAnsiTheme="minorHAnsi" w:cstheme="minorHAnsi"/>
          <w:color w:val="auto"/>
        </w:rPr>
        <w:t>was clustered clos</w:t>
      </w:r>
      <w:r w:rsidR="00C3166E">
        <w:rPr>
          <w:rFonts w:asciiTheme="minorHAnsi" w:hAnsiTheme="minorHAnsi" w:cstheme="minorHAnsi"/>
          <w:color w:val="auto"/>
        </w:rPr>
        <w:t>ely</w:t>
      </w:r>
      <w:r w:rsidR="0028456F">
        <w:rPr>
          <w:rFonts w:asciiTheme="minorHAnsi" w:hAnsiTheme="minorHAnsi" w:cstheme="minorHAnsi"/>
          <w:color w:val="auto"/>
        </w:rPr>
        <w:t xml:space="preserve"> </w:t>
      </w:r>
      <w:r w:rsidR="00C3166E">
        <w:rPr>
          <w:rFonts w:asciiTheme="minorHAnsi" w:hAnsiTheme="minorHAnsi" w:cstheme="minorHAnsi"/>
          <w:color w:val="auto"/>
        </w:rPr>
        <w:t>to</w:t>
      </w:r>
      <w:r w:rsidR="0028456F">
        <w:rPr>
          <w:rFonts w:asciiTheme="minorHAnsi" w:hAnsiTheme="minorHAnsi" w:cstheme="minorHAnsi"/>
          <w:color w:val="auto"/>
        </w:rPr>
        <w:t xml:space="preserve"> the CD117</w:t>
      </w:r>
      <w:r w:rsidR="0028456F" w:rsidRPr="00C25303">
        <w:rPr>
          <w:rFonts w:asciiTheme="minorHAnsi" w:hAnsiTheme="minorHAnsi" w:cstheme="minorHAnsi"/>
          <w:color w:val="auto"/>
          <w:vertAlign w:val="superscript"/>
        </w:rPr>
        <w:t>+</w:t>
      </w:r>
      <w:r w:rsidR="0028456F">
        <w:rPr>
          <w:rFonts w:asciiTheme="minorHAnsi" w:hAnsiTheme="minorHAnsi" w:cstheme="minorHAnsi"/>
          <w:color w:val="auto"/>
        </w:rPr>
        <w:t>Ly6G</w:t>
      </w:r>
      <w:r w:rsidR="0028456F" w:rsidRPr="00C25303">
        <w:rPr>
          <w:rFonts w:asciiTheme="minorHAnsi" w:hAnsiTheme="minorHAnsi" w:cstheme="minorHAnsi"/>
          <w:color w:val="auto"/>
          <w:vertAlign w:val="superscript"/>
        </w:rPr>
        <w:t>+</w:t>
      </w:r>
      <w:r w:rsidR="0028456F">
        <w:rPr>
          <w:rFonts w:asciiTheme="minorHAnsi" w:hAnsiTheme="minorHAnsi" w:cstheme="minorHAnsi"/>
          <w:color w:val="auto"/>
        </w:rPr>
        <w:t xml:space="preserve"> cells</w:t>
      </w:r>
      <w:r w:rsidR="00440A65">
        <w:rPr>
          <w:rFonts w:asciiTheme="minorHAnsi" w:hAnsiTheme="minorHAnsi" w:cstheme="minorHAnsi"/>
          <w:color w:val="auto"/>
        </w:rPr>
        <w:t>, which</w:t>
      </w:r>
      <w:r w:rsidR="0028456F">
        <w:rPr>
          <w:rFonts w:asciiTheme="minorHAnsi" w:hAnsiTheme="minorHAnsi" w:cstheme="minorHAnsi"/>
          <w:color w:val="auto"/>
        </w:rPr>
        <w:t xml:space="preserve"> suggest</w:t>
      </w:r>
      <w:r w:rsidR="00440A65">
        <w:rPr>
          <w:rFonts w:asciiTheme="minorHAnsi" w:hAnsiTheme="minorHAnsi" w:cstheme="minorHAnsi"/>
          <w:color w:val="auto"/>
        </w:rPr>
        <w:t>s</w:t>
      </w:r>
      <w:r w:rsidR="0028456F">
        <w:rPr>
          <w:rFonts w:asciiTheme="minorHAnsi" w:hAnsiTheme="minorHAnsi" w:cstheme="minorHAnsi"/>
          <w:color w:val="auto"/>
        </w:rPr>
        <w:t xml:space="preserve"> the similarity of these cells </w:t>
      </w:r>
      <w:r w:rsidR="00C3166E">
        <w:rPr>
          <w:rFonts w:asciiTheme="minorHAnsi" w:hAnsiTheme="minorHAnsi" w:cstheme="minorHAnsi"/>
          <w:color w:val="auto"/>
        </w:rPr>
        <w:t>to the neutrophil-lineage based on the expression of the 39 markers used for this CyTOF experiment.</w:t>
      </w:r>
      <w:r w:rsidR="00526DF1">
        <w:rPr>
          <w:rFonts w:asciiTheme="minorHAnsi" w:hAnsiTheme="minorHAnsi" w:cstheme="minorHAnsi"/>
          <w:color w:val="auto"/>
        </w:rPr>
        <w:t xml:space="preserve"> </w:t>
      </w:r>
    </w:p>
    <w:p w14:paraId="78F0BE14" w14:textId="77777777" w:rsidR="009A67CB" w:rsidRDefault="009A67CB" w:rsidP="000D655F">
      <w:pPr>
        <w:rPr>
          <w:rFonts w:asciiTheme="minorHAnsi" w:hAnsiTheme="minorHAnsi" w:cstheme="minorHAnsi"/>
          <w:color w:val="auto"/>
        </w:rPr>
      </w:pPr>
    </w:p>
    <w:p w14:paraId="077F2A04" w14:textId="3910E611" w:rsidR="009A67CB" w:rsidRDefault="009A67CB" w:rsidP="000D655F">
      <w:pPr>
        <w:rPr>
          <w:rFonts w:asciiTheme="minorHAnsi" w:hAnsiTheme="minorHAnsi" w:cstheme="minorHAnsi"/>
          <w:color w:val="auto"/>
        </w:rPr>
      </w:pPr>
      <w:r w:rsidRPr="000D655F">
        <w:rPr>
          <w:rFonts w:asciiTheme="minorHAnsi" w:hAnsiTheme="minorHAnsi" w:cstheme="minorHAnsi"/>
          <w:color w:val="auto"/>
        </w:rPr>
        <w:t xml:space="preserve">We used </w:t>
      </w:r>
      <w:r w:rsidR="00483107">
        <w:rPr>
          <w:rFonts w:asciiTheme="minorHAnsi" w:hAnsiTheme="minorHAnsi" w:cstheme="minorHAnsi"/>
          <w:color w:val="auto"/>
        </w:rPr>
        <w:t>the marker expression profile from the CyTOF</w:t>
      </w:r>
      <w:r w:rsidRPr="000D655F">
        <w:rPr>
          <w:rFonts w:asciiTheme="minorHAnsi" w:hAnsiTheme="minorHAnsi" w:cstheme="minorHAnsi"/>
          <w:color w:val="auto"/>
        </w:rPr>
        <w:t xml:space="preserve"> </w:t>
      </w:r>
      <w:r w:rsidR="00483107">
        <w:rPr>
          <w:rFonts w:asciiTheme="minorHAnsi" w:hAnsiTheme="minorHAnsi" w:cstheme="minorHAnsi"/>
          <w:color w:val="auto"/>
        </w:rPr>
        <w:t xml:space="preserve">data shown in </w:t>
      </w:r>
      <w:r w:rsidR="00483107" w:rsidRPr="005867AF">
        <w:rPr>
          <w:rFonts w:asciiTheme="minorHAnsi" w:hAnsiTheme="minorHAnsi" w:cstheme="minorHAnsi"/>
          <w:b/>
          <w:color w:val="auto"/>
        </w:rPr>
        <w:t>Figure 2C</w:t>
      </w:r>
      <w:r w:rsidRPr="000D655F">
        <w:rPr>
          <w:rFonts w:asciiTheme="minorHAnsi" w:hAnsiTheme="minorHAnsi" w:cstheme="minorHAnsi"/>
          <w:color w:val="auto"/>
        </w:rPr>
        <w:t xml:space="preserve"> to build a 13-color FACS </w:t>
      </w:r>
      <w:r w:rsidR="00483107">
        <w:rPr>
          <w:rFonts w:asciiTheme="minorHAnsi" w:hAnsiTheme="minorHAnsi" w:cstheme="minorHAnsi"/>
          <w:color w:val="auto"/>
        </w:rPr>
        <w:t>(</w:t>
      </w:r>
      <w:r w:rsidR="00483107" w:rsidRPr="000D655F">
        <w:rPr>
          <w:rFonts w:asciiTheme="minorHAnsi" w:hAnsiTheme="minorHAnsi" w:cstheme="minorHAnsi"/>
          <w:color w:val="auto"/>
        </w:rPr>
        <w:t>fluorescence-</w:t>
      </w:r>
      <w:r w:rsidR="00483107">
        <w:rPr>
          <w:rFonts w:asciiTheme="minorHAnsi" w:hAnsiTheme="minorHAnsi" w:cstheme="minorHAnsi"/>
          <w:color w:val="auto"/>
        </w:rPr>
        <w:t xml:space="preserve">activated cell sorting) </w:t>
      </w:r>
      <w:r w:rsidRPr="000D655F">
        <w:rPr>
          <w:rFonts w:asciiTheme="minorHAnsi" w:hAnsiTheme="minorHAnsi" w:cstheme="minorHAnsi"/>
          <w:color w:val="auto"/>
        </w:rPr>
        <w:t xml:space="preserve">panel that allows us to isolate </w:t>
      </w:r>
      <w:r>
        <w:rPr>
          <w:rFonts w:asciiTheme="minorHAnsi" w:hAnsiTheme="minorHAnsi" w:cstheme="minorHAnsi"/>
          <w:color w:val="auto"/>
        </w:rPr>
        <w:t>the neutrophil progenitors</w:t>
      </w:r>
      <w:r w:rsidRPr="000D655F">
        <w:rPr>
          <w:rFonts w:asciiTheme="minorHAnsi" w:hAnsiTheme="minorHAnsi" w:cstheme="minorHAnsi"/>
          <w:color w:val="auto"/>
        </w:rPr>
        <w:t xml:space="preserve"> by flow cytometry for downstream functional assays (</w:t>
      </w:r>
      <w:r w:rsidRPr="00DC7ACB">
        <w:rPr>
          <w:rFonts w:asciiTheme="minorHAnsi" w:hAnsiTheme="minorHAnsi" w:cstheme="minorHAnsi"/>
          <w:b/>
          <w:color w:val="auto"/>
        </w:rPr>
        <w:t>Figure 3</w:t>
      </w:r>
      <w:r w:rsidRPr="000D655F">
        <w:rPr>
          <w:rFonts w:asciiTheme="minorHAnsi" w:hAnsiTheme="minorHAnsi" w:cstheme="minorHAnsi"/>
          <w:color w:val="auto"/>
        </w:rPr>
        <w:t>).</w:t>
      </w:r>
    </w:p>
    <w:p w14:paraId="06802E43" w14:textId="4EBB2565" w:rsidR="006F1346" w:rsidRPr="000D655F" w:rsidRDefault="006F1346" w:rsidP="000D655F">
      <w:pPr>
        <w:rPr>
          <w:rFonts w:asciiTheme="minorHAnsi" w:hAnsiTheme="minorHAnsi" w:cstheme="minorHAnsi"/>
          <w:color w:val="auto"/>
        </w:rPr>
      </w:pPr>
    </w:p>
    <w:p w14:paraId="7CE20C0F" w14:textId="77777777" w:rsidR="00DC7ACB" w:rsidRPr="000D655F" w:rsidRDefault="00DC7ACB" w:rsidP="00DC7ACB">
      <w:pPr>
        <w:rPr>
          <w:rFonts w:asciiTheme="minorHAnsi" w:hAnsiTheme="minorHAnsi" w:cstheme="minorHAnsi"/>
          <w:color w:val="auto"/>
        </w:rPr>
      </w:pPr>
      <w:r w:rsidRPr="000D655F">
        <w:rPr>
          <w:rFonts w:asciiTheme="minorHAnsi" w:hAnsiTheme="minorHAnsi" w:cstheme="minorHAnsi"/>
          <w:b/>
          <w:color w:val="auto"/>
        </w:rPr>
        <w:t>FIGURE AND TABLE LEGENDS:</w:t>
      </w:r>
      <w:r w:rsidRPr="000D655F">
        <w:rPr>
          <w:rFonts w:asciiTheme="minorHAnsi" w:hAnsiTheme="minorHAnsi" w:cstheme="minorHAnsi"/>
          <w:color w:val="auto"/>
        </w:rPr>
        <w:t xml:space="preserve"> </w:t>
      </w:r>
    </w:p>
    <w:p w14:paraId="7503B050" w14:textId="77777777" w:rsidR="006F1346" w:rsidRPr="000D655F" w:rsidRDefault="006F1346" w:rsidP="000D655F">
      <w:pPr>
        <w:rPr>
          <w:rFonts w:asciiTheme="minorHAnsi" w:hAnsiTheme="minorHAnsi" w:cstheme="minorHAnsi"/>
          <w:color w:val="auto"/>
        </w:rPr>
      </w:pPr>
    </w:p>
    <w:p w14:paraId="2635BF52" w14:textId="75336F64" w:rsidR="00004363" w:rsidRPr="000D655F" w:rsidRDefault="00004363" w:rsidP="000D655F">
      <w:pPr>
        <w:rPr>
          <w:rFonts w:asciiTheme="minorHAnsi" w:hAnsiTheme="minorHAnsi" w:cstheme="minorHAnsi"/>
          <w:color w:val="auto"/>
        </w:rPr>
      </w:pPr>
      <w:r w:rsidRPr="00DC7ACB">
        <w:rPr>
          <w:rFonts w:asciiTheme="minorHAnsi" w:hAnsiTheme="minorHAnsi" w:cstheme="minorHAnsi"/>
          <w:b/>
          <w:color w:val="auto"/>
        </w:rPr>
        <w:t>Figure 1</w:t>
      </w:r>
      <w:r w:rsidR="00DC7ACB" w:rsidRPr="00DE2596">
        <w:rPr>
          <w:rFonts w:asciiTheme="minorHAnsi" w:hAnsiTheme="minorHAnsi" w:cstheme="minorHAnsi"/>
          <w:color w:val="auto"/>
        </w:rPr>
        <w:t xml:space="preserve">. </w:t>
      </w:r>
      <w:r w:rsidR="00FD0A5A" w:rsidRPr="00DE2596">
        <w:rPr>
          <w:rFonts w:asciiTheme="minorHAnsi" w:hAnsiTheme="minorHAnsi" w:cstheme="minorHAnsi"/>
          <w:b/>
          <w:color w:val="auto"/>
        </w:rPr>
        <w:t>Example of</w:t>
      </w:r>
      <w:r w:rsidR="007330C7">
        <w:rPr>
          <w:rFonts w:asciiTheme="minorHAnsi" w:hAnsiTheme="minorHAnsi" w:cstheme="minorHAnsi"/>
          <w:b/>
          <w:color w:val="auto"/>
        </w:rPr>
        <w:t xml:space="preserve"> the </w:t>
      </w:r>
      <w:proofErr w:type="spellStart"/>
      <w:r w:rsidR="00D25260" w:rsidRPr="00DE2596">
        <w:rPr>
          <w:rFonts w:asciiTheme="minorHAnsi" w:hAnsiTheme="minorHAnsi" w:cstheme="minorHAnsi"/>
          <w:b/>
          <w:color w:val="auto"/>
        </w:rPr>
        <w:t>tSNE</w:t>
      </w:r>
      <w:proofErr w:type="spellEnd"/>
      <w:r w:rsidR="00D25260" w:rsidRPr="00DE2596">
        <w:rPr>
          <w:rFonts w:asciiTheme="minorHAnsi" w:hAnsiTheme="minorHAnsi" w:cstheme="minorHAnsi"/>
          <w:b/>
          <w:color w:val="auto"/>
        </w:rPr>
        <w:t xml:space="preserve"> plot resulted from </w:t>
      </w:r>
      <w:r w:rsidR="00FD0A5A" w:rsidRPr="00DE2596">
        <w:rPr>
          <w:rFonts w:asciiTheme="minorHAnsi" w:hAnsiTheme="minorHAnsi" w:cstheme="minorHAnsi"/>
          <w:b/>
          <w:color w:val="auto"/>
        </w:rPr>
        <w:t>CyTOF.</w:t>
      </w:r>
      <w:r w:rsidR="00FD0A5A">
        <w:rPr>
          <w:rFonts w:asciiTheme="minorHAnsi" w:hAnsiTheme="minorHAnsi" w:cstheme="minorHAnsi"/>
          <w:color w:val="auto"/>
        </w:rPr>
        <w:t xml:space="preserve"> </w:t>
      </w:r>
      <w:r w:rsidRPr="00C25303">
        <w:rPr>
          <w:rFonts w:asciiTheme="minorHAnsi" w:hAnsiTheme="minorHAnsi" w:cstheme="minorHAnsi"/>
          <w:color w:val="auto"/>
        </w:rPr>
        <w:t xml:space="preserve">Aggregate </w:t>
      </w:r>
      <w:proofErr w:type="spellStart"/>
      <w:r w:rsidRPr="00C25303">
        <w:rPr>
          <w:rFonts w:asciiTheme="minorHAnsi" w:hAnsiTheme="minorHAnsi" w:cstheme="minorHAnsi"/>
          <w:color w:val="auto"/>
        </w:rPr>
        <w:t>tSNE</w:t>
      </w:r>
      <w:proofErr w:type="spellEnd"/>
      <w:r w:rsidRPr="00C25303">
        <w:rPr>
          <w:rFonts w:asciiTheme="minorHAnsi" w:hAnsiTheme="minorHAnsi" w:cstheme="minorHAnsi"/>
          <w:color w:val="auto"/>
        </w:rPr>
        <w:t xml:space="preserve"> dimensionality reduced single-cell data from all </w:t>
      </w:r>
      <w:r w:rsidR="00FD0A5A" w:rsidRPr="00EC577A">
        <w:rPr>
          <w:rFonts w:asciiTheme="minorHAnsi" w:hAnsiTheme="minorHAnsi" w:cstheme="minorHAnsi"/>
          <w:color w:val="auto"/>
        </w:rPr>
        <w:t xml:space="preserve">mice </w:t>
      </w:r>
      <w:r w:rsidRPr="00C25303">
        <w:rPr>
          <w:rFonts w:asciiTheme="minorHAnsi" w:hAnsiTheme="minorHAnsi" w:cstheme="minorHAnsi"/>
          <w:color w:val="auto"/>
        </w:rPr>
        <w:t xml:space="preserve">tissues analyzed </w:t>
      </w:r>
      <w:r w:rsidR="007330C7">
        <w:rPr>
          <w:rFonts w:asciiTheme="minorHAnsi" w:hAnsiTheme="minorHAnsi" w:cstheme="minorHAnsi"/>
          <w:color w:val="auto"/>
        </w:rPr>
        <w:t>were</w:t>
      </w:r>
      <w:r w:rsidRPr="00C25303">
        <w:rPr>
          <w:rFonts w:asciiTheme="minorHAnsi" w:hAnsiTheme="minorHAnsi" w:cstheme="minorHAnsi"/>
          <w:color w:val="auto"/>
        </w:rPr>
        <w:t xml:space="preserve"> plotted and color coded by the 28 'unsupervised'</w:t>
      </w:r>
      <w:r w:rsidR="00FD0A5A">
        <w:rPr>
          <w:rFonts w:asciiTheme="minorHAnsi" w:hAnsiTheme="minorHAnsi" w:cstheme="minorHAnsi"/>
          <w:color w:val="auto"/>
        </w:rPr>
        <w:t xml:space="preserve"> </w:t>
      </w:r>
      <w:r w:rsidRPr="00C25303">
        <w:rPr>
          <w:rFonts w:asciiTheme="minorHAnsi" w:hAnsiTheme="minorHAnsi" w:cstheme="minorHAnsi"/>
          <w:color w:val="auto"/>
        </w:rPr>
        <w:t>clusters.</w:t>
      </w:r>
      <w:r w:rsidR="0036399F">
        <w:rPr>
          <w:rFonts w:asciiTheme="minorHAnsi" w:hAnsiTheme="minorHAnsi" w:cstheme="minorHAnsi"/>
          <w:color w:val="auto"/>
        </w:rPr>
        <w:t xml:space="preserve"> </w:t>
      </w:r>
      <w:r w:rsidRPr="000D655F">
        <w:rPr>
          <w:rFonts w:asciiTheme="minorHAnsi" w:hAnsiTheme="minorHAnsi" w:cstheme="minorHAnsi"/>
          <w:color w:val="auto"/>
        </w:rPr>
        <w:t xml:space="preserve">The coarse identities of each cluster </w:t>
      </w:r>
      <w:r w:rsidR="007330C7">
        <w:rPr>
          <w:rFonts w:asciiTheme="minorHAnsi" w:hAnsiTheme="minorHAnsi" w:cstheme="minorHAnsi"/>
          <w:color w:val="auto"/>
        </w:rPr>
        <w:t>were</w:t>
      </w:r>
      <w:r w:rsidRPr="000D655F">
        <w:rPr>
          <w:rFonts w:asciiTheme="minorHAnsi" w:hAnsiTheme="minorHAnsi" w:cstheme="minorHAnsi"/>
          <w:color w:val="auto"/>
        </w:rPr>
        <w:t xml:space="preserve"> annotated </w:t>
      </w:r>
      <w:r w:rsidR="007330C7" w:rsidRPr="000D655F">
        <w:rPr>
          <w:rFonts w:asciiTheme="minorHAnsi" w:hAnsiTheme="minorHAnsi" w:cstheme="minorHAnsi"/>
          <w:color w:val="auto"/>
        </w:rPr>
        <w:t>based on</w:t>
      </w:r>
      <w:r w:rsidRPr="000D655F">
        <w:rPr>
          <w:rFonts w:asciiTheme="minorHAnsi" w:hAnsiTheme="minorHAnsi" w:cstheme="minorHAnsi"/>
          <w:color w:val="auto"/>
        </w:rPr>
        <w:t xml:space="preserve"> various published analyses.</w:t>
      </w:r>
      <w:r w:rsidR="00B82B69" w:rsidRPr="000D655F">
        <w:rPr>
          <w:rFonts w:asciiTheme="minorHAnsi" w:hAnsiTheme="minorHAnsi" w:cstheme="minorHAnsi"/>
          <w:color w:val="auto"/>
        </w:rPr>
        <w:t xml:space="preserve"> </w:t>
      </w:r>
      <w:r w:rsidR="00DC7ACB" w:rsidRPr="000D655F">
        <w:rPr>
          <w:rFonts w:asciiTheme="minorHAnsi" w:hAnsiTheme="minorHAnsi" w:cstheme="minorHAnsi"/>
          <w:color w:val="auto"/>
        </w:rPr>
        <w:t xml:space="preserve">This figure has been modified </w:t>
      </w:r>
      <w:r w:rsidR="002E7110" w:rsidRPr="000D655F">
        <w:rPr>
          <w:rFonts w:asciiTheme="minorHAnsi" w:hAnsiTheme="minorHAnsi" w:cstheme="minorHAnsi"/>
          <w:color w:val="auto"/>
        </w:rPr>
        <w:t>from</w:t>
      </w:r>
      <w:r w:rsidR="002E7110">
        <w:rPr>
          <w:rFonts w:asciiTheme="minorHAnsi" w:hAnsiTheme="minorHAnsi" w:cstheme="minorHAnsi"/>
          <w:color w:val="auto"/>
          <w:vertAlign w:val="superscript"/>
        </w:rPr>
        <w:t xml:space="preserve"> 4</w:t>
      </w:r>
      <w:r w:rsidR="00DC7ACB" w:rsidRPr="00DC7ACB">
        <w:rPr>
          <w:rFonts w:asciiTheme="minorHAnsi" w:hAnsiTheme="minorHAnsi" w:cstheme="minorHAnsi"/>
          <w:color w:val="auto"/>
          <w:vertAlign w:val="superscript"/>
        </w:rPr>
        <w:t>.</w:t>
      </w:r>
    </w:p>
    <w:p w14:paraId="5847AE27" w14:textId="77777777" w:rsidR="00004363" w:rsidRPr="000D655F" w:rsidRDefault="00004363" w:rsidP="000D655F">
      <w:pPr>
        <w:rPr>
          <w:rFonts w:asciiTheme="minorHAnsi" w:hAnsiTheme="minorHAnsi" w:cstheme="minorHAnsi"/>
          <w:color w:val="auto"/>
        </w:rPr>
      </w:pPr>
    </w:p>
    <w:p w14:paraId="31B53DC7" w14:textId="565A2131" w:rsidR="00004363" w:rsidRDefault="00D6430B" w:rsidP="000D655F">
      <w:pPr>
        <w:rPr>
          <w:rFonts w:asciiTheme="minorHAnsi" w:hAnsiTheme="minorHAnsi" w:cstheme="minorHAnsi"/>
          <w:color w:val="auto"/>
        </w:rPr>
      </w:pPr>
      <w:r w:rsidRPr="00DC7ACB">
        <w:rPr>
          <w:rFonts w:asciiTheme="minorHAnsi" w:hAnsiTheme="minorHAnsi" w:cstheme="minorHAnsi"/>
          <w:b/>
          <w:color w:val="auto"/>
        </w:rPr>
        <w:t xml:space="preserve">Figure 2. </w:t>
      </w:r>
      <w:r w:rsidRPr="000D655F">
        <w:rPr>
          <w:rFonts w:asciiTheme="minorHAnsi" w:hAnsiTheme="minorHAnsi" w:cstheme="minorHAnsi"/>
          <w:b/>
          <w:color w:val="auto"/>
        </w:rPr>
        <w:t>Automated single-cell analysis of Lin</w:t>
      </w:r>
      <w:r w:rsidR="00984A9B" w:rsidRPr="000D655F">
        <w:rPr>
          <w:rFonts w:asciiTheme="minorHAnsi" w:hAnsiTheme="minorHAnsi" w:cstheme="minorHAnsi"/>
          <w:b/>
          <w:color w:val="auto"/>
          <w:vertAlign w:val="superscript"/>
        </w:rPr>
        <w:t>-</w:t>
      </w:r>
      <w:r w:rsidRPr="000D655F">
        <w:rPr>
          <w:rFonts w:asciiTheme="minorHAnsi" w:hAnsiTheme="minorHAnsi" w:cstheme="minorHAnsi"/>
          <w:b/>
          <w:color w:val="auto"/>
        </w:rPr>
        <w:t>CD117</w:t>
      </w:r>
      <w:r w:rsidRPr="000D655F">
        <w:rPr>
          <w:rFonts w:asciiTheme="minorHAnsi" w:hAnsiTheme="minorHAnsi" w:cstheme="minorHAnsi"/>
          <w:b/>
          <w:color w:val="auto"/>
          <w:vertAlign w:val="superscript"/>
        </w:rPr>
        <w:t>+</w:t>
      </w:r>
      <w:r w:rsidRPr="000D655F">
        <w:rPr>
          <w:rFonts w:asciiTheme="minorHAnsi" w:hAnsiTheme="minorHAnsi" w:cstheme="minorHAnsi"/>
          <w:b/>
          <w:color w:val="auto"/>
        </w:rPr>
        <w:t>Ly6A/E</w:t>
      </w:r>
      <w:r w:rsidRPr="000D655F">
        <w:rPr>
          <w:rFonts w:asciiTheme="minorHAnsi" w:hAnsiTheme="minorHAnsi" w:cstheme="minorHAnsi"/>
          <w:b/>
          <w:color w:val="auto"/>
          <w:vertAlign w:val="superscript"/>
        </w:rPr>
        <w:t>-</w:t>
      </w:r>
      <w:r w:rsidRPr="000D655F">
        <w:rPr>
          <w:rFonts w:asciiTheme="minorHAnsi" w:hAnsiTheme="minorHAnsi" w:cstheme="minorHAnsi"/>
          <w:b/>
          <w:color w:val="auto"/>
        </w:rPr>
        <w:t xml:space="preserve"> HSPC cells in bone marrow identifies a distinct neutrophil progenitor population.</w:t>
      </w:r>
      <w:r w:rsidRPr="000D655F">
        <w:rPr>
          <w:rFonts w:asciiTheme="minorHAnsi" w:hAnsiTheme="minorHAnsi" w:cstheme="minorHAnsi"/>
          <w:color w:val="auto"/>
        </w:rPr>
        <w:t xml:space="preserve"> </w:t>
      </w:r>
      <w:r w:rsidR="00B117BE" w:rsidRPr="000D655F">
        <w:rPr>
          <w:rFonts w:asciiTheme="minorHAnsi" w:hAnsiTheme="minorHAnsi" w:cstheme="minorHAnsi"/>
          <w:color w:val="auto"/>
        </w:rPr>
        <w:t>v</w:t>
      </w:r>
      <w:r w:rsidRPr="000D655F">
        <w:rPr>
          <w:rFonts w:asciiTheme="minorHAnsi" w:hAnsiTheme="minorHAnsi" w:cstheme="minorHAnsi"/>
          <w:color w:val="auto"/>
        </w:rPr>
        <w:t xml:space="preserve">iSNE maps of </w:t>
      </w:r>
      <w:r w:rsidR="00984A9B" w:rsidRPr="000D655F">
        <w:rPr>
          <w:rFonts w:asciiTheme="minorHAnsi" w:hAnsiTheme="minorHAnsi" w:cstheme="minorHAnsi"/>
          <w:color w:val="auto"/>
        </w:rPr>
        <w:t>Lin</w:t>
      </w:r>
      <w:r w:rsidR="00984A9B" w:rsidRPr="000D655F">
        <w:rPr>
          <w:rFonts w:asciiTheme="minorHAnsi" w:hAnsiTheme="minorHAnsi" w:cstheme="minorHAnsi"/>
          <w:color w:val="auto"/>
          <w:vertAlign w:val="superscript"/>
        </w:rPr>
        <w:t>-</w:t>
      </w:r>
      <w:r w:rsidR="00984A9B" w:rsidRPr="000D655F">
        <w:rPr>
          <w:rFonts w:asciiTheme="minorHAnsi" w:hAnsiTheme="minorHAnsi" w:cstheme="minorHAnsi"/>
          <w:color w:val="auto"/>
        </w:rPr>
        <w:t>CD117</w:t>
      </w:r>
      <w:r w:rsidR="00984A9B" w:rsidRPr="000D655F">
        <w:rPr>
          <w:rFonts w:asciiTheme="minorHAnsi" w:hAnsiTheme="minorHAnsi" w:cstheme="minorHAnsi"/>
          <w:color w:val="auto"/>
          <w:vertAlign w:val="superscript"/>
        </w:rPr>
        <w:t>+</w:t>
      </w:r>
      <w:r w:rsidR="00984A9B" w:rsidRPr="000D655F">
        <w:rPr>
          <w:rFonts w:asciiTheme="minorHAnsi" w:hAnsiTheme="minorHAnsi" w:cstheme="minorHAnsi"/>
          <w:color w:val="auto"/>
        </w:rPr>
        <w:t>Ly6A/E</w:t>
      </w:r>
      <w:r w:rsidR="00984A9B" w:rsidRPr="000D655F">
        <w:rPr>
          <w:rFonts w:asciiTheme="minorHAnsi" w:hAnsiTheme="minorHAnsi" w:cstheme="minorHAnsi"/>
          <w:color w:val="auto"/>
          <w:vertAlign w:val="superscript"/>
        </w:rPr>
        <w:t>-</w:t>
      </w:r>
      <w:r w:rsidRPr="000D655F">
        <w:rPr>
          <w:rFonts w:asciiTheme="minorHAnsi" w:hAnsiTheme="minorHAnsi" w:cstheme="minorHAnsi"/>
          <w:color w:val="auto"/>
        </w:rPr>
        <w:t xml:space="preserve"> HSPC cells are shown as dot overlays to display the 5 automated clusters. </w:t>
      </w:r>
      <w:r w:rsidR="007330C7">
        <w:rPr>
          <w:rFonts w:asciiTheme="minorHAnsi" w:hAnsiTheme="minorHAnsi" w:cstheme="minorHAnsi"/>
          <w:color w:val="auto"/>
        </w:rPr>
        <w:t>(</w:t>
      </w:r>
      <w:r w:rsidR="007330C7" w:rsidRPr="007330C7">
        <w:rPr>
          <w:rFonts w:asciiTheme="minorHAnsi" w:hAnsiTheme="minorHAnsi" w:cstheme="minorHAnsi"/>
          <w:b/>
          <w:color w:val="auto"/>
        </w:rPr>
        <w:t>A</w:t>
      </w:r>
      <w:r w:rsidR="007330C7">
        <w:rPr>
          <w:rFonts w:asciiTheme="minorHAnsi" w:hAnsiTheme="minorHAnsi" w:cstheme="minorHAnsi"/>
          <w:color w:val="auto"/>
        </w:rPr>
        <w:t xml:space="preserve">) </w:t>
      </w:r>
      <w:r w:rsidRPr="000D655F">
        <w:rPr>
          <w:rFonts w:asciiTheme="minorHAnsi" w:hAnsiTheme="minorHAnsi" w:cstheme="minorHAnsi"/>
          <w:color w:val="auto"/>
        </w:rPr>
        <w:t xml:space="preserve">Ly6G and </w:t>
      </w:r>
      <w:r w:rsidR="007330C7">
        <w:rPr>
          <w:rFonts w:asciiTheme="minorHAnsi" w:hAnsiTheme="minorHAnsi" w:cstheme="minorHAnsi"/>
          <w:color w:val="auto"/>
        </w:rPr>
        <w:t>(</w:t>
      </w:r>
      <w:r w:rsidR="007330C7" w:rsidRPr="007330C7">
        <w:rPr>
          <w:rFonts w:asciiTheme="minorHAnsi" w:hAnsiTheme="minorHAnsi" w:cstheme="minorHAnsi"/>
          <w:b/>
          <w:color w:val="auto"/>
        </w:rPr>
        <w:t>B</w:t>
      </w:r>
      <w:r w:rsidR="007330C7">
        <w:rPr>
          <w:rFonts w:asciiTheme="minorHAnsi" w:hAnsiTheme="minorHAnsi" w:cstheme="minorHAnsi"/>
          <w:color w:val="auto"/>
        </w:rPr>
        <w:t xml:space="preserve">) </w:t>
      </w:r>
      <w:r w:rsidRPr="000D655F">
        <w:rPr>
          <w:rFonts w:asciiTheme="minorHAnsi" w:hAnsiTheme="minorHAnsi" w:cstheme="minorHAnsi"/>
          <w:color w:val="auto"/>
        </w:rPr>
        <w:t xml:space="preserve">CD117 expression pattern is shown on viSNE map of </w:t>
      </w:r>
      <w:r w:rsidR="00984A9B" w:rsidRPr="000D655F">
        <w:rPr>
          <w:rFonts w:asciiTheme="minorHAnsi" w:hAnsiTheme="minorHAnsi" w:cstheme="minorHAnsi"/>
          <w:color w:val="auto"/>
        </w:rPr>
        <w:t>Lin</w:t>
      </w:r>
      <w:r w:rsidR="00984A9B" w:rsidRPr="000D655F">
        <w:rPr>
          <w:rFonts w:asciiTheme="minorHAnsi" w:hAnsiTheme="minorHAnsi" w:cstheme="minorHAnsi"/>
          <w:color w:val="auto"/>
          <w:vertAlign w:val="superscript"/>
        </w:rPr>
        <w:t>-</w:t>
      </w:r>
      <w:r w:rsidR="00984A9B" w:rsidRPr="000D655F">
        <w:rPr>
          <w:rFonts w:asciiTheme="minorHAnsi" w:hAnsiTheme="minorHAnsi" w:cstheme="minorHAnsi"/>
          <w:color w:val="auto"/>
        </w:rPr>
        <w:t>CD117</w:t>
      </w:r>
      <w:r w:rsidR="00984A9B" w:rsidRPr="000D655F">
        <w:rPr>
          <w:rFonts w:asciiTheme="minorHAnsi" w:hAnsiTheme="minorHAnsi" w:cstheme="minorHAnsi"/>
          <w:color w:val="auto"/>
          <w:vertAlign w:val="superscript"/>
        </w:rPr>
        <w:t>+</w:t>
      </w:r>
      <w:r w:rsidR="00984A9B" w:rsidRPr="000D655F">
        <w:rPr>
          <w:rFonts w:asciiTheme="minorHAnsi" w:hAnsiTheme="minorHAnsi" w:cstheme="minorHAnsi"/>
          <w:color w:val="auto"/>
        </w:rPr>
        <w:t>Ly6A/E</w:t>
      </w:r>
      <w:r w:rsidR="00984A9B" w:rsidRPr="000D655F">
        <w:rPr>
          <w:rFonts w:asciiTheme="minorHAnsi" w:hAnsiTheme="minorHAnsi" w:cstheme="minorHAnsi"/>
          <w:color w:val="auto"/>
          <w:vertAlign w:val="superscript"/>
        </w:rPr>
        <w:t>-</w:t>
      </w:r>
      <w:r w:rsidRPr="000D655F">
        <w:rPr>
          <w:rFonts w:asciiTheme="minorHAnsi" w:hAnsiTheme="minorHAnsi" w:cstheme="minorHAnsi"/>
          <w:color w:val="auto"/>
        </w:rPr>
        <w:t xml:space="preserve"> HSPC cells as spectrum colored dots. </w:t>
      </w:r>
      <w:r w:rsidR="007330C7">
        <w:rPr>
          <w:rFonts w:asciiTheme="minorHAnsi" w:hAnsiTheme="minorHAnsi" w:cstheme="minorHAnsi"/>
          <w:color w:val="auto"/>
        </w:rPr>
        <w:t>(</w:t>
      </w:r>
      <w:r w:rsidR="00526DF1" w:rsidRPr="007330C7">
        <w:rPr>
          <w:rFonts w:asciiTheme="minorHAnsi" w:hAnsiTheme="minorHAnsi" w:cstheme="minorHAnsi"/>
          <w:b/>
          <w:color w:val="auto"/>
        </w:rPr>
        <w:t>C</w:t>
      </w:r>
      <w:r w:rsidR="007330C7">
        <w:rPr>
          <w:rFonts w:asciiTheme="minorHAnsi" w:hAnsiTheme="minorHAnsi" w:cstheme="minorHAnsi"/>
          <w:color w:val="auto"/>
        </w:rPr>
        <w:t>)</w:t>
      </w:r>
      <w:r w:rsidR="00E7286F" w:rsidRPr="000D655F">
        <w:rPr>
          <w:rFonts w:asciiTheme="minorHAnsi" w:hAnsiTheme="minorHAnsi" w:cstheme="minorHAnsi"/>
          <w:color w:val="auto"/>
        </w:rPr>
        <w:t xml:space="preserve"> </w:t>
      </w:r>
      <w:r w:rsidR="00F77D8A">
        <w:rPr>
          <w:rFonts w:asciiTheme="minorHAnsi" w:hAnsiTheme="minorHAnsi" w:cstheme="minorHAnsi"/>
          <w:color w:val="auto"/>
        </w:rPr>
        <w:t>T</w:t>
      </w:r>
      <w:r w:rsidR="00DC7ACB" w:rsidRPr="000D655F">
        <w:rPr>
          <w:rFonts w:asciiTheme="minorHAnsi" w:hAnsiTheme="minorHAnsi" w:cstheme="minorHAnsi"/>
          <w:color w:val="auto"/>
        </w:rPr>
        <w:t>he</w:t>
      </w:r>
      <w:r w:rsidR="00E7286F" w:rsidRPr="000D655F">
        <w:rPr>
          <w:rFonts w:asciiTheme="minorHAnsi" w:hAnsiTheme="minorHAnsi" w:cstheme="minorHAnsi"/>
          <w:color w:val="auto"/>
        </w:rPr>
        <w:t xml:space="preserve"> expression patterns of the indicated markers are shown as histogram overlays of each cluster. </w:t>
      </w:r>
      <w:r w:rsidR="00DC7ACB" w:rsidRPr="00DC7ACB">
        <w:rPr>
          <w:rFonts w:asciiTheme="minorHAnsi" w:hAnsiTheme="minorHAnsi" w:cstheme="minorHAnsi"/>
          <w:color w:val="auto"/>
        </w:rPr>
        <w:t>This figure has been modified from reference</w:t>
      </w:r>
      <w:r w:rsidR="002E7110">
        <w:rPr>
          <w:rFonts w:asciiTheme="minorHAnsi" w:hAnsiTheme="minorHAnsi" w:cstheme="minorHAnsi"/>
          <w:color w:val="auto"/>
          <w:vertAlign w:val="superscript"/>
        </w:rPr>
        <w:t>7</w:t>
      </w:r>
      <w:r w:rsidR="00DC7ACB" w:rsidRPr="00DC7ACB">
        <w:rPr>
          <w:rFonts w:asciiTheme="minorHAnsi" w:hAnsiTheme="minorHAnsi" w:cstheme="minorHAnsi"/>
          <w:color w:val="auto"/>
        </w:rPr>
        <w:t>.</w:t>
      </w:r>
    </w:p>
    <w:p w14:paraId="13A520A0" w14:textId="77777777" w:rsidR="00250783" w:rsidRDefault="00250783" w:rsidP="000D655F">
      <w:pPr>
        <w:rPr>
          <w:rFonts w:asciiTheme="minorHAnsi" w:hAnsiTheme="minorHAnsi" w:cstheme="minorHAnsi"/>
          <w:color w:val="auto"/>
        </w:rPr>
      </w:pPr>
    </w:p>
    <w:p w14:paraId="2A719D58" w14:textId="482B34A4" w:rsidR="009A171D" w:rsidRDefault="00250783" w:rsidP="000D655F">
      <w:pPr>
        <w:rPr>
          <w:rFonts w:asciiTheme="minorHAnsi" w:hAnsiTheme="minorHAnsi" w:cstheme="minorHAnsi"/>
          <w:color w:val="auto"/>
        </w:rPr>
      </w:pPr>
      <w:r w:rsidRPr="00DC7ACB">
        <w:rPr>
          <w:rFonts w:asciiTheme="minorHAnsi" w:hAnsiTheme="minorHAnsi" w:cstheme="minorHAnsi"/>
          <w:b/>
          <w:color w:val="auto"/>
        </w:rPr>
        <w:t>Figure 3.</w:t>
      </w:r>
      <w:r>
        <w:rPr>
          <w:rFonts w:asciiTheme="minorHAnsi" w:hAnsiTheme="minorHAnsi" w:cstheme="minorHAnsi"/>
          <w:b/>
          <w:color w:val="auto"/>
        </w:rPr>
        <w:t xml:space="preserve"> </w:t>
      </w:r>
      <w:r w:rsidRPr="00DC7ACB">
        <w:rPr>
          <w:rFonts w:asciiTheme="minorHAnsi" w:hAnsiTheme="minorHAnsi" w:cstheme="minorHAnsi"/>
          <w:b/>
          <w:color w:val="auto"/>
        </w:rPr>
        <w:t xml:space="preserve">FACS gating strategy demonstrated with mass cytometry (CyTOF) dataset. </w:t>
      </w:r>
      <w:r w:rsidRPr="000E03ED">
        <w:rPr>
          <w:rFonts w:asciiTheme="minorHAnsi" w:hAnsiTheme="minorHAnsi" w:cstheme="minorHAnsi"/>
          <w:color w:val="auto"/>
        </w:rPr>
        <w:t xml:space="preserve">Manually gated target population </w:t>
      </w:r>
      <w:r w:rsidR="007330C7">
        <w:rPr>
          <w:rFonts w:asciiTheme="minorHAnsi" w:hAnsiTheme="minorHAnsi" w:cstheme="minorHAnsi"/>
          <w:color w:val="auto"/>
        </w:rPr>
        <w:t>was</w:t>
      </w:r>
      <w:r w:rsidRPr="000E03ED">
        <w:rPr>
          <w:rFonts w:asciiTheme="minorHAnsi" w:hAnsiTheme="minorHAnsi" w:cstheme="minorHAnsi"/>
          <w:color w:val="auto"/>
        </w:rPr>
        <w:t xml:space="preserve"> back gated to automated viSNE map for validation. This figure has been modified from reference</w:t>
      </w:r>
      <w:r w:rsidRPr="000E03ED">
        <w:rPr>
          <w:rFonts w:asciiTheme="minorHAnsi" w:hAnsiTheme="minorHAnsi" w:cstheme="minorHAnsi"/>
          <w:color w:val="auto"/>
          <w:vertAlign w:val="superscript"/>
        </w:rPr>
        <w:t>7</w:t>
      </w:r>
      <w:r w:rsidRPr="000E03ED">
        <w:rPr>
          <w:rFonts w:asciiTheme="minorHAnsi" w:hAnsiTheme="minorHAnsi" w:cstheme="minorHAnsi"/>
          <w:color w:val="auto"/>
        </w:rPr>
        <w:t>.</w:t>
      </w:r>
    </w:p>
    <w:p w14:paraId="126E47AC" w14:textId="77777777" w:rsidR="005867AF" w:rsidRPr="000D655F" w:rsidRDefault="005867AF" w:rsidP="000D655F">
      <w:pPr>
        <w:rPr>
          <w:rFonts w:asciiTheme="minorHAnsi" w:hAnsiTheme="minorHAnsi" w:cstheme="minorHAnsi"/>
          <w:color w:val="auto"/>
        </w:rPr>
      </w:pPr>
    </w:p>
    <w:p w14:paraId="65E2B5B6" w14:textId="2AC5EAFF" w:rsidR="00056C07" w:rsidRPr="000D655F" w:rsidRDefault="006305D7" w:rsidP="000D655F">
      <w:pPr>
        <w:rPr>
          <w:rFonts w:asciiTheme="minorHAnsi" w:hAnsiTheme="minorHAnsi" w:cstheme="minorHAnsi"/>
          <w:b/>
          <w:color w:val="auto"/>
        </w:rPr>
      </w:pPr>
      <w:r w:rsidRPr="000D655F">
        <w:rPr>
          <w:rFonts w:asciiTheme="minorHAnsi" w:hAnsiTheme="minorHAnsi" w:cstheme="minorHAnsi"/>
          <w:b/>
          <w:color w:val="auto"/>
        </w:rPr>
        <w:t>DISCUSSION</w:t>
      </w:r>
      <w:r w:rsidRPr="000D655F">
        <w:rPr>
          <w:rFonts w:asciiTheme="minorHAnsi" w:hAnsiTheme="minorHAnsi" w:cstheme="minorHAnsi"/>
          <w:b/>
          <w:bCs/>
          <w:color w:val="auto"/>
        </w:rPr>
        <w:t xml:space="preserve">: </w:t>
      </w:r>
    </w:p>
    <w:p w14:paraId="2FD2468B" w14:textId="14AAF2D9" w:rsidR="001D571D" w:rsidRDefault="00056C07" w:rsidP="000D655F">
      <w:pPr>
        <w:rPr>
          <w:rFonts w:asciiTheme="minorHAnsi" w:hAnsiTheme="minorHAnsi" w:cstheme="minorHAnsi"/>
          <w:color w:val="auto"/>
        </w:rPr>
      </w:pPr>
      <w:r w:rsidRPr="000D655F">
        <w:rPr>
          <w:rFonts w:asciiTheme="minorHAnsi" w:hAnsiTheme="minorHAnsi" w:cstheme="minorHAnsi"/>
          <w:color w:val="auto"/>
        </w:rPr>
        <w:t>In past decades, fluorescence-based flow cytometry was used as the main method to study cellular lineages and heterogeneity</w:t>
      </w:r>
      <w:r w:rsidR="00F13858" w:rsidRPr="00F13858">
        <w:rPr>
          <w:rFonts w:asciiTheme="minorHAnsi" w:hAnsiTheme="minorHAnsi" w:cstheme="minorHAnsi"/>
          <w:color w:val="auto"/>
          <w:vertAlign w:val="superscript"/>
        </w:rPr>
        <w:t>1-3</w:t>
      </w:r>
      <w:r w:rsidRPr="000D655F">
        <w:rPr>
          <w:rFonts w:asciiTheme="minorHAnsi" w:hAnsiTheme="minorHAnsi" w:cstheme="minorHAnsi"/>
          <w:color w:val="auto"/>
        </w:rPr>
        <w:t xml:space="preserve">. Although </w:t>
      </w:r>
      <w:r w:rsidR="00E755E2" w:rsidRPr="000D655F">
        <w:rPr>
          <w:rFonts w:asciiTheme="minorHAnsi" w:hAnsiTheme="minorHAnsi" w:cstheme="minorHAnsi"/>
          <w:color w:val="auto"/>
        </w:rPr>
        <w:t>flow cytometry has provided multi-dimensional data</w:t>
      </w:r>
      <w:r w:rsidRPr="000D655F">
        <w:rPr>
          <w:rFonts w:asciiTheme="minorHAnsi" w:hAnsiTheme="minorHAnsi" w:cstheme="minorHAnsi"/>
          <w:color w:val="auto"/>
        </w:rPr>
        <w:t xml:space="preserve">, this method is limited by </w:t>
      </w:r>
      <w:r w:rsidR="00E755E2" w:rsidRPr="000D655F">
        <w:rPr>
          <w:rFonts w:asciiTheme="minorHAnsi" w:hAnsiTheme="minorHAnsi" w:cstheme="minorHAnsi"/>
          <w:color w:val="auto"/>
        </w:rPr>
        <w:t>choices</w:t>
      </w:r>
      <w:r w:rsidRPr="000D655F">
        <w:rPr>
          <w:rFonts w:asciiTheme="minorHAnsi" w:hAnsiTheme="minorHAnsi" w:cstheme="minorHAnsi"/>
          <w:color w:val="auto"/>
        </w:rPr>
        <w:t xml:space="preserve"> of parameters and spectral overlap.</w:t>
      </w:r>
      <w:r w:rsidR="00961D4E" w:rsidRPr="000D655F">
        <w:rPr>
          <w:rFonts w:asciiTheme="minorHAnsi" w:hAnsiTheme="minorHAnsi" w:cstheme="minorHAnsi"/>
          <w:color w:val="auto"/>
        </w:rPr>
        <w:t xml:space="preserve"> </w:t>
      </w:r>
      <w:r w:rsidR="006822B3" w:rsidRPr="000D655F">
        <w:rPr>
          <w:rFonts w:asciiTheme="minorHAnsi" w:hAnsiTheme="minorHAnsi" w:cstheme="minorHAnsi"/>
          <w:color w:val="auto"/>
        </w:rPr>
        <w:t>To overcome the weakness of flow cytometry we took advantage of CyTOF, which</w:t>
      </w:r>
      <w:r w:rsidR="00961D4E" w:rsidRPr="000D655F">
        <w:rPr>
          <w:rFonts w:asciiTheme="minorHAnsi" w:hAnsiTheme="minorHAnsi" w:cstheme="minorHAnsi"/>
          <w:color w:val="auto"/>
        </w:rPr>
        <w:t xml:space="preserve"> uses heavy metal isotopes instead of fluorophore</w:t>
      </w:r>
      <w:r w:rsidR="00E755E2" w:rsidRPr="000D655F">
        <w:rPr>
          <w:rFonts w:asciiTheme="minorHAnsi" w:hAnsiTheme="minorHAnsi" w:cstheme="minorHAnsi"/>
          <w:color w:val="auto"/>
        </w:rPr>
        <w:t>s</w:t>
      </w:r>
      <w:r w:rsidR="00961D4E" w:rsidRPr="000D655F">
        <w:rPr>
          <w:rFonts w:asciiTheme="minorHAnsi" w:hAnsiTheme="minorHAnsi" w:cstheme="minorHAnsi"/>
          <w:color w:val="auto"/>
        </w:rPr>
        <w:t xml:space="preserve"> to label antibodies</w:t>
      </w:r>
      <w:r w:rsidR="006822B3" w:rsidRPr="000D655F">
        <w:rPr>
          <w:rFonts w:asciiTheme="minorHAnsi" w:hAnsiTheme="minorHAnsi" w:cstheme="minorHAnsi"/>
          <w:color w:val="auto"/>
        </w:rPr>
        <w:t xml:space="preserve"> that</w:t>
      </w:r>
      <w:r w:rsidR="00961D4E" w:rsidRPr="000D655F">
        <w:rPr>
          <w:rFonts w:asciiTheme="minorHAnsi" w:hAnsiTheme="minorHAnsi" w:cstheme="minorHAnsi"/>
          <w:color w:val="auto"/>
        </w:rPr>
        <w:t xml:space="preserve"> </w:t>
      </w:r>
      <w:r w:rsidR="006822B3" w:rsidRPr="000D655F">
        <w:rPr>
          <w:rFonts w:asciiTheme="minorHAnsi" w:hAnsiTheme="minorHAnsi" w:cstheme="minorHAnsi"/>
          <w:color w:val="auto"/>
        </w:rPr>
        <w:t xml:space="preserve">eliminates </w:t>
      </w:r>
      <w:r w:rsidR="00961D4E" w:rsidRPr="000D655F">
        <w:rPr>
          <w:rFonts w:asciiTheme="minorHAnsi" w:hAnsiTheme="minorHAnsi" w:cstheme="minorHAnsi"/>
          <w:color w:val="auto"/>
        </w:rPr>
        <w:t>crosstalk between detector channels or autofluorescence of the cells</w:t>
      </w:r>
      <w:r w:rsidR="0036399F">
        <w:rPr>
          <w:rFonts w:asciiTheme="minorHAnsi" w:hAnsiTheme="minorHAnsi" w:cstheme="minorHAnsi"/>
          <w:color w:val="auto"/>
        </w:rPr>
        <w:t>,</w:t>
      </w:r>
      <w:r w:rsidR="006822B3" w:rsidRPr="000D655F">
        <w:rPr>
          <w:rFonts w:asciiTheme="minorHAnsi" w:hAnsiTheme="minorHAnsi" w:cstheme="minorHAnsi"/>
          <w:color w:val="auto"/>
        </w:rPr>
        <w:t xml:space="preserve"> therefore</w:t>
      </w:r>
      <w:r w:rsidR="0036399F">
        <w:rPr>
          <w:rFonts w:asciiTheme="minorHAnsi" w:hAnsiTheme="minorHAnsi" w:cstheme="minorHAnsi"/>
          <w:color w:val="auto"/>
        </w:rPr>
        <w:t>,</w:t>
      </w:r>
      <w:r w:rsidR="006822B3" w:rsidRPr="000D655F">
        <w:rPr>
          <w:rFonts w:asciiTheme="minorHAnsi" w:hAnsiTheme="minorHAnsi" w:cstheme="minorHAnsi"/>
          <w:color w:val="auto"/>
        </w:rPr>
        <w:t xml:space="preserve"> </w:t>
      </w:r>
      <w:r w:rsidR="00F77D8A" w:rsidRPr="000D655F">
        <w:rPr>
          <w:rFonts w:asciiTheme="minorHAnsi" w:hAnsiTheme="minorHAnsi" w:cstheme="minorHAnsi"/>
          <w:color w:val="auto"/>
        </w:rPr>
        <w:t>can measure</w:t>
      </w:r>
      <w:r w:rsidR="00961D4E" w:rsidRPr="000D655F">
        <w:rPr>
          <w:rFonts w:asciiTheme="minorHAnsi" w:hAnsiTheme="minorHAnsi" w:cstheme="minorHAnsi"/>
          <w:color w:val="auto"/>
        </w:rPr>
        <w:t xml:space="preserve"> </w:t>
      </w:r>
      <w:r w:rsidR="00E755E2" w:rsidRPr="000D655F">
        <w:rPr>
          <w:rFonts w:asciiTheme="minorHAnsi" w:hAnsiTheme="minorHAnsi" w:cstheme="minorHAnsi"/>
          <w:color w:val="auto"/>
        </w:rPr>
        <w:t xml:space="preserve">many </w:t>
      </w:r>
      <w:r w:rsidR="00961D4E" w:rsidRPr="000D655F">
        <w:rPr>
          <w:rFonts w:asciiTheme="minorHAnsi" w:hAnsiTheme="minorHAnsi" w:cstheme="minorHAnsi"/>
          <w:color w:val="auto"/>
        </w:rPr>
        <w:t xml:space="preserve">more parameters simultaneously at the single-cell level </w:t>
      </w:r>
      <w:r w:rsidR="006822B3" w:rsidRPr="000D655F">
        <w:rPr>
          <w:rFonts w:asciiTheme="minorHAnsi" w:hAnsiTheme="minorHAnsi" w:cstheme="minorHAnsi"/>
          <w:color w:val="auto"/>
        </w:rPr>
        <w:t>and generate</w:t>
      </w:r>
      <w:r w:rsidR="00961D4E" w:rsidRPr="000D655F">
        <w:rPr>
          <w:rFonts w:asciiTheme="minorHAnsi" w:hAnsiTheme="minorHAnsi" w:cstheme="minorHAnsi"/>
          <w:color w:val="auto"/>
        </w:rPr>
        <w:t xml:space="preserve"> </w:t>
      </w:r>
      <w:r w:rsidR="007330C7">
        <w:rPr>
          <w:rFonts w:asciiTheme="minorHAnsi" w:hAnsiTheme="minorHAnsi" w:cstheme="minorHAnsi"/>
          <w:color w:val="auto"/>
        </w:rPr>
        <w:t xml:space="preserve">a </w:t>
      </w:r>
      <w:r w:rsidR="00961D4E" w:rsidRPr="000D655F">
        <w:rPr>
          <w:rFonts w:asciiTheme="minorHAnsi" w:hAnsiTheme="minorHAnsi" w:cstheme="minorHAnsi"/>
          <w:color w:val="auto"/>
        </w:rPr>
        <w:t>much deeper assessment of cellular diversity</w:t>
      </w:r>
      <w:r w:rsidR="00BE0274" w:rsidRPr="00BE0274">
        <w:rPr>
          <w:rFonts w:asciiTheme="minorHAnsi" w:hAnsiTheme="minorHAnsi" w:cstheme="minorHAnsi"/>
          <w:color w:val="auto"/>
          <w:vertAlign w:val="superscript"/>
        </w:rPr>
        <w:t>12</w:t>
      </w:r>
      <w:r w:rsidR="00961D4E" w:rsidRPr="000D655F">
        <w:rPr>
          <w:rFonts w:asciiTheme="minorHAnsi" w:hAnsiTheme="minorHAnsi" w:cstheme="minorHAnsi"/>
          <w:color w:val="auto"/>
        </w:rPr>
        <w:t>.</w:t>
      </w:r>
      <w:r w:rsidR="007A5E95" w:rsidRPr="000D655F">
        <w:rPr>
          <w:rFonts w:asciiTheme="minorHAnsi" w:hAnsiTheme="minorHAnsi" w:cstheme="minorHAnsi"/>
          <w:color w:val="auto"/>
        </w:rPr>
        <w:t xml:space="preserve"> </w:t>
      </w:r>
      <w:r w:rsidR="001D571D" w:rsidRPr="000D655F">
        <w:rPr>
          <w:rFonts w:asciiTheme="minorHAnsi" w:hAnsiTheme="minorHAnsi" w:cstheme="minorHAnsi"/>
          <w:color w:val="auto"/>
        </w:rPr>
        <w:t>Cell populations omitted in the past during depletion or gating process</w:t>
      </w:r>
      <w:r w:rsidR="001D571D">
        <w:rPr>
          <w:rFonts w:asciiTheme="minorHAnsi" w:hAnsiTheme="minorHAnsi" w:cstheme="minorHAnsi"/>
          <w:color w:val="auto"/>
        </w:rPr>
        <w:t>, especially important immune cells like neutrophil-lineage cells which were for long considered homogeneous</w:t>
      </w:r>
      <w:r w:rsidR="001D571D" w:rsidRPr="001D571D">
        <w:rPr>
          <w:rFonts w:asciiTheme="minorHAnsi" w:hAnsiTheme="minorHAnsi" w:cstheme="minorHAnsi"/>
          <w:color w:val="auto"/>
          <w:vertAlign w:val="superscript"/>
        </w:rPr>
        <w:t>13, 14</w:t>
      </w:r>
      <w:r w:rsidR="001D571D">
        <w:rPr>
          <w:rFonts w:asciiTheme="minorHAnsi" w:hAnsiTheme="minorHAnsi" w:cstheme="minorHAnsi"/>
          <w:color w:val="auto"/>
        </w:rPr>
        <w:t>,</w:t>
      </w:r>
      <w:r w:rsidR="001D571D" w:rsidRPr="000D655F">
        <w:rPr>
          <w:rFonts w:asciiTheme="minorHAnsi" w:hAnsiTheme="minorHAnsi" w:cstheme="minorHAnsi"/>
          <w:color w:val="auto"/>
        </w:rPr>
        <w:t xml:space="preserve"> can </w:t>
      </w:r>
      <w:r w:rsidR="001D571D">
        <w:rPr>
          <w:rFonts w:asciiTheme="minorHAnsi" w:hAnsiTheme="minorHAnsi" w:cstheme="minorHAnsi"/>
          <w:color w:val="auto"/>
        </w:rPr>
        <w:t xml:space="preserve">be better characterized </w:t>
      </w:r>
      <w:r w:rsidR="001D571D" w:rsidRPr="000D655F">
        <w:rPr>
          <w:rFonts w:asciiTheme="minorHAnsi" w:hAnsiTheme="minorHAnsi" w:cstheme="minorHAnsi"/>
          <w:color w:val="auto"/>
        </w:rPr>
        <w:t xml:space="preserve">by </w:t>
      </w:r>
      <w:proofErr w:type="spellStart"/>
      <w:r w:rsidR="001D571D" w:rsidRPr="000D655F">
        <w:rPr>
          <w:rFonts w:asciiTheme="minorHAnsi" w:hAnsiTheme="minorHAnsi" w:cstheme="minorHAnsi"/>
          <w:color w:val="auto"/>
        </w:rPr>
        <w:t>CyTOF</w:t>
      </w:r>
      <w:proofErr w:type="spellEnd"/>
      <w:r w:rsidR="001D571D">
        <w:rPr>
          <w:rFonts w:asciiTheme="minorHAnsi" w:hAnsiTheme="minorHAnsi" w:cstheme="minorHAnsi"/>
          <w:color w:val="auto"/>
        </w:rPr>
        <w:t xml:space="preserve"> </w:t>
      </w:r>
      <w:r w:rsidR="001D571D" w:rsidRPr="000D655F">
        <w:rPr>
          <w:rFonts w:asciiTheme="minorHAnsi" w:hAnsiTheme="minorHAnsi" w:cstheme="minorHAnsi"/>
          <w:color w:val="auto"/>
          <w:vertAlign w:val="superscript"/>
        </w:rPr>
        <w:t>2,3</w:t>
      </w:r>
      <w:r w:rsidR="001D571D">
        <w:rPr>
          <w:rFonts w:asciiTheme="minorHAnsi" w:hAnsiTheme="minorHAnsi" w:cstheme="minorHAnsi"/>
          <w:color w:val="auto"/>
          <w:vertAlign w:val="superscript"/>
        </w:rPr>
        <w:t>,7</w:t>
      </w:r>
      <w:r w:rsidR="001D571D">
        <w:rPr>
          <w:rFonts w:asciiTheme="minorHAnsi" w:hAnsiTheme="minorHAnsi" w:cstheme="minorHAnsi"/>
          <w:color w:val="auto"/>
        </w:rPr>
        <w:t>.</w:t>
      </w:r>
    </w:p>
    <w:p w14:paraId="45CE65D0" w14:textId="77777777" w:rsidR="001D571D" w:rsidRDefault="001D571D" w:rsidP="000D655F">
      <w:pPr>
        <w:rPr>
          <w:rFonts w:asciiTheme="minorHAnsi" w:hAnsiTheme="minorHAnsi" w:cstheme="minorHAnsi"/>
          <w:color w:val="auto"/>
        </w:rPr>
      </w:pPr>
    </w:p>
    <w:p w14:paraId="551AAAA7" w14:textId="4A46CC21" w:rsidR="009A171D" w:rsidRDefault="00C067C5" w:rsidP="009A171D">
      <w:pPr>
        <w:rPr>
          <w:rFonts w:asciiTheme="minorHAnsi" w:hAnsiTheme="minorHAnsi" w:cstheme="minorHAnsi"/>
          <w:color w:val="auto"/>
        </w:rPr>
      </w:pPr>
      <w:r>
        <w:rPr>
          <w:rFonts w:asciiTheme="minorHAnsi" w:hAnsiTheme="minorHAnsi" w:cstheme="minorHAnsi"/>
          <w:color w:val="auto"/>
        </w:rPr>
        <w:t xml:space="preserve">To accommodate this powerful cytometry tool of </w:t>
      </w:r>
      <w:r w:rsidR="00EF07BE" w:rsidRPr="000D655F">
        <w:rPr>
          <w:rFonts w:asciiTheme="minorHAnsi" w:hAnsiTheme="minorHAnsi" w:cstheme="minorHAnsi"/>
          <w:color w:val="auto"/>
        </w:rPr>
        <w:t>CyTOF to study cell heterogeneity and characterize rare cell populations</w:t>
      </w:r>
      <w:r>
        <w:rPr>
          <w:rFonts w:asciiTheme="minorHAnsi" w:hAnsiTheme="minorHAnsi" w:cstheme="minorHAnsi"/>
          <w:color w:val="auto"/>
        </w:rPr>
        <w:t xml:space="preserve">, protocols that preserve the integrity of biological specimens are extremely practical for heterogeneity studies. </w:t>
      </w:r>
      <w:r w:rsidR="009A171D" w:rsidRPr="000D655F">
        <w:rPr>
          <w:rFonts w:asciiTheme="minorHAnsi" w:hAnsiTheme="minorHAnsi" w:cstheme="minorHAnsi"/>
          <w:color w:val="auto"/>
        </w:rPr>
        <w:t xml:space="preserve">Here we described a </w:t>
      </w:r>
      <w:r w:rsidR="009A171D">
        <w:rPr>
          <w:rFonts w:asciiTheme="minorHAnsi" w:hAnsiTheme="minorHAnsi" w:cstheme="minorHAnsi"/>
          <w:color w:val="auto"/>
        </w:rPr>
        <w:t>protocol to process whole BM for CyTOF that</w:t>
      </w:r>
      <w:r w:rsidR="009A171D" w:rsidRPr="000D655F">
        <w:rPr>
          <w:rFonts w:asciiTheme="minorHAnsi" w:hAnsiTheme="minorHAnsi" w:cstheme="minorHAnsi"/>
          <w:color w:val="auto"/>
        </w:rPr>
        <w:t xml:space="preserve"> enables comprehensive characterization of new cell populations</w:t>
      </w:r>
      <w:r w:rsidR="009A171D">
        <w:rPr>
          <w:rFonts w:asciiTheme="minorHAnsi" w:hAnsiTheme="minorHAnsi" w:cstheme="minorHAnsi"/>
          <w:color w:val="auto"/>
        </w:rPr>
        <w:t xml:space="preserve"> in intact whole BM, which may be used for mouse or human studies. </w:t>
      </w:r>
      <w:r w:rsidR="00781670">
        <w:rPr>
          <w:rFonts w:asciiTheme="minorHAnsi" w:hAnsiTheme="minorHAnsi" w:cstheme="minorHAnsi"/>
          <w:color w:val="auto"/>
        </w:rPr>
        <w:t xml:space="preserve">Whole bone marrow isolated from mouse and human contains cell populations, especially neutrophil-lineage cells that are highly fragile and sensitive to environmental changes such as temperature and culture conditions. </w:t>
      </w:r>
      <w:r w:rsidR="002D7719">
        <w:rPr>
          <w:rFonts w:asciiTheme="minorHAnsi" w:hAnsiTheme="minorHAnsi" w:cstheme="minorHAnsi"/>
          <w:color w:val="auto"/>
        </w:rPr>
        <w:t xml:space="preserve">In this protocol, </w:t>
      </w:r>
      <w:r w:rsidR="00781670">
        <w:rPr>
          <w:rFonts w:asciiTheme="minorHAnsi" w:hAnsiTheme="minorHAnsi" w:cstheme="minorHAnsi"/>
          <w:color w:val="auto"/>
        </w:rPr>
        <w:t xml:space="preserve">we have optimized </w:t>
      </w:r>
      <w:r w:rsidR="004210EB">
        <w:rPr>
          <w:rFonts w:asciiTheme="minorHAnsi" w:hAnsiTheme="minorHAnsi" w:cstheme="minorHAnsi"/>
          <w:color w:val="auto"/>
        </w:rPr>
        <w:t xml:space="preserve">the </w:t>
      </w:r>
      <w:r w:rsidR="00781670">
        <w:rPr>
          <w:rFonts w:asciiTheme="minorHAnsi" w:hAnsiTheme="minorHAnsi" w:cstheme="minorHAnsi"/>
          <w:color w:val="auto"/>
        </w:rPr>
        <w:t xml:space="preserve">temperature and </w:t>
      </w:r>
      <w:r w:rsidR="004210EB">
        <w:rPr>
          <w:rFonts w:asciiTheme="minorHAnsi" w:hAnsiTheme="minorHAnsi" w:cstheme="minorHAnsi"/>
          <w:color w:val="auto"/>
        </w:rPr>
        <w:t xml:space="preserve">incubation </w:t>
      </w:r>
      <w:r w:rsidR="00781670">
        <w:rPr>
          <w:rFonts w:asciiTheme="minorHAnsi" w:hAnsiTheme="minorHAnsi" w:cstheme="minorHAnsi"/>
          <w:color w:val="auto"/>
        </w:rPr>
        <w:t>conditions</w:t>
      </w:r>
      <w:r w:rsidR="004210EB">
        <w:rPr>
          <w:rFonts w:asciiTheme="minorHAnsi" w:hAnsiTheme="minorHAnsi" w:cstheme="minorHAnsi"/>
          <w:color w:val="auto"/>
        </w:rPr>
        <w:t xml:space="preserve"> </w:t>
      </w:r>
      <w:r w:rsidR="00781670">
        <w:rPr>
          <w:rFonts w:asciiTheme="minorHAnsi" w:hAnsiTheme="minorHAnsi" w:cstheme="minorHAnsi"/>
          <w:color w:val="auto"/>
        </w:rPr>
        <w:t xml:space="preserve">for each step in order to preserve these sensitive populations to the maximum level. By doing so the integrity of the whole bone marrow cells is well protected. </w:t>
      </w:r>
      <w:r w:rsidR="009A171D" w:rsidRPr="000D655F">
        <w:rPr>
          <w:rFonts w:asciiTheme="minorHAnsi" w:hAnsiTheme="minorHAnsi" w:cstheme="minorHAnsi"/>
          <w:color w:val="auto"/>
        </w:rPr>
        <w:t xml:space="preserve">With personalized marker panel </w:t>
      </w:r>
      <w:r w:rsidR="00781670">
        <w:rPr>
          <w:rFonts w:asciiTheme="minorHAnsi" w:hAnsiTheme="minorHAnsi" w:cstheme="minorHAnsi"/>
          <w:color w:val="auto"/>
        </w:rPr>
        <w:t xml:space="preserve">incorporated to </w:t>
      </w:r>
      <w:r w:rsidR="009A171D" w:rsidRPr="000D655F">
        <w:rPr>
          <w:rFonts w:asciiTheme="minorHAnsi" w:hAnsiTheme="minorHAnsi" w:cstheme="minorHAnsi"/>
          <w:color w:val="auto"/>
        </w:rPr>
        <w:t xml:space="preserve">this </w:t>
      </w:r>
      <w:r w:rsidR="009A171D">
        <w:rPr>
          <w:rFonts w:asciiTheme="minorHAnsi" w:hAnsiTheme="minorHAnsi" w:cstheme="minorHAnsi"/>
          <w:color w:val="auto"/>
        </w:rPr>
        <w:t>protocol</w:t>
      </w:r>
      <w:r w:rsidR="00511FB1">
        <w:rPr>
          <w:rFonts w:asciiTheme="minorHAnsi" w:hAnsiTheme="minorHAnsi" w:cstheme="minorHAnsi"/>
          <w:color w:val="auto"/>
        </w:rPr>
        <w:t xml:space="preserve">, </w:t>
      </w:r>
      <w:r w:rsidR="009A171D" w:rsidRPr="000D655F">
        <w:rPr>
          <w:rFonts w:asciiTheme="minorHAnsi" w:hAnsiTheme="minorHAnsi" w:cstheme="minorHAnsi"/>
          <w:color w:val="auto"/>
        </w:rPr>
        <w:t xml:space="preserve">researchers </w:t>
      </w:r>
      <w:r w:rsidR="00511FB1">
        <w:rPr>
          <w:rFonts w:asciiTheme="minorHAnsi" w:hAnsiTheme="minorHAnsi" w:cstheme="minorHAnsi"/>
          <w:color w:val="auto"/>
        </w:rPr>
        <w:t>may</w:t>
      </w:r>
      <w:r w:rsidR="009A171D" w:rsidRPr="000D655F">
        <w:rPr>
          <w:rFonts w:asciiTheme="minorHAnsi" w:hAnsiTheme="minorHAnsi" w:cstheme="minorHAnsi"/>
          <w:color w:val="auto"/>
        </w:rPr>
        <w:t xml:space="preserve"> identify more cells of interest in different research fields.</w:t>
      </w:r>
      <w:r w:rsidR="009A171D">
        <w:rPr>
          <w:rFonts w:asciiTheme="minorHAnsi" w:hAnsiTheme="minorHAnsi" w:cstheme="minorHAnsi"/>
          <w:color w:val="auto"/>
        </w:rPr>
        <w:t xml:space="preserve"> </w:t>
      </w:r>
    </w:p>
    <w:p w14:paraId="6C817F13" w14:textId="77777777" w:rsidR="009A171D" w:rsidRPr="000D655F" w:rsidRDefault="009A171D" w:rsidP="009A171D">
      <w:pPr>
        <w:rPr>
          <w:rFonts w:asciiTheme="minorHAnsi" w:hAnsiTheme="minorHAnsi" w:cstheme="minorHAnsi"/>
          <w:color w:val="auto"/>
        </w:rPr>
      </w:pPr>
    </w:p>
    <w:p w14:paraId="31BD5A0A" w14:textId="27D69805" w:rsidR="00C067C5" w:rsidRPr="00044638" w:rsidRDefault="00483107" w:rsidP="000D655F">
      <w:pPr>
        <w:rPr>
          <w:rFonts w:asciiTheme="minorHAnsi" w:hAnsiTheme="minorHAnsi" w:cstheme="minorHAnsi"/>
          <w:color w:val="auto"/>
        </w:rPr>
      </w:pPr>
      <w:r w:rsidRPr="000D655F">
        <w:rPr>
          <w:rFonts w:asciiTheme="minorHAnsi" w:hAnsiTheme="minorHAnsi" w:cstheme="minorHAnsi"/>
          <w:color w:val="auto"/>
        </w:rPr>
        <w:t>Although CyTOF is a powerful end-point analytical tool for discovery of new cell populations and is able to predict the new populations’ function b</w:t>
      </w:r>
      <w:r w:rsidR="00EB36CD">
        <w:rPr>
          <w:rFonts w:asciiTheme="minorHAnsi" w:hAnsiTheme="minorHAnsi" w:cstheme="minorHAnsi"/>
          <w:color w:val="auto"/>
        </w:rPr>
        <w:t xml:space="preserve">y their marker characteristics, </w:t>
      </w:r>
      <w:r w:rsidRPr="000D655F">
        <w:rPr>
          <w:rFonts w:asciiTheme="minorHAnsi" w:hAnsiTheme="minorHAnsi" w:cstheme="minorHAnsi"/>
          <w:color w:val="auto"/>
        </w:rPr>
        <w:t xml:space="preserve">this technology is limited for further downstream functional studies. To enable downstream functional studies, we used viSNE to comprehensively characterize each cluster by examine their expression level of each 39 markers and found the distinct marker combinations as shown in </w:t>
      </w:r>
      <w:r w:rsidRPr="00044638">
        <w:rPr>
          <w:rFonts w:asciiTheme="minorHAnsi" w:hAnsiTheme="minorHAnsi" w:cstheme="minorHAnsi"/>
          <w:b/>
          <w:color w:val="auto"/>
        </w:rPr>
        <w:t>Figure 2</w:t>
      </w:r>
      <w:r w:rsidR="00EB36CD" w:rsidRPr="00044638">
        <w:rPr>
          <w:rFonts w:asciiTheme="minorHAnsi" w:hAnsiTheme="minorHAnsi" w:cstheme="minorHAnsi"/>
          <w:b/>
          <w:color w:val="auto"/>
        </w:rPr>
        <w:t>C</w:t>
      </w:r>
      <w:r w:rsidRPr="00EB36CD">
        <w:rPr>
          <w:rFonts w:asciiTheme="minorHAnsi" w:hAnsiTheme="minorHAnsi" w:cstheme="minorHAnsi"/>
          <w:color w:val="auto"/>
        </w:rPr>
        <w:t>.</w:t>
      </w:r>
      <w:r w:rsidRPr="000D655F">
        <w:rPr>
          <w:rFonts w:asciiTheme="minorHAnsi" w:hAnsiTheme="minorHAnsi" w:cstheme="minorHAnsi"/>
          <w:color w:val="auto"/>
        </w:rPr>
        <w:t xml:space="preserve"> </w:t>
      </w:r>
      <w:r w:rsidR="0050495B" w:rsidRPr="000D655F">
        <w:rPr>
          <w:rFonts w:asciiTheme="minorHAnsi" w:hAnsiTheme="minorHAnsi" w:cstheme="minorHAnsi"/>
          <w:color w:val="auto"/>
        </w:rPr>
        <w:t>Although CyTOF</w:t>
      </w:r>
      <w:r w:rsidR="0050495B" w:rsidRPr="000D655F" w:rsidDel="001558A9">
        <w:rPr>
          <w:rFonts w:asciiTheme="minorHAnsi" w:hAnsiTheme="minorHAnsi" w:cstheme="minorHAnsi"/>
          <w:color w:val="auto"/>
        </w:rPr>
        <w:t xml:space="preserve"> </w:t>
      </w:r>
      <w:r w:rsidR="0050495B" w:rsidRPr="000D655F">
        <w:rPr>
          <w:rFonts w:asciiTheme="minorHAnsi" w:hAnsiTheme="minorHAnsi" w:cstheme="minorHAnsi"/>
          <w:color w:val="auto"/>
        </w:rPr>
        <w:t xml:space="preserve">data could not be applied to current sorting technologies, its advantage on </w:t>
      </w:r>
      <w:r w:rsidR="007330C7">
        <w:rPr>
          <w:rFonts w:asciiTheme="minorHAnsi" w:hAnsiTheme="minorHAnsi" w:cstheme="minorHAnsi"/>
          <w:color w:val="auto"/>
        </w:rPr>
        <w:t xml:space="preserve">the </w:t>
      </w:r>
      <w:r w:rsidR="0050495B" w:rsidRPr="000D655F">
        <w:rPr>
          <w:rFonts w:asciiTheme="minorHAnsi" w:hAnsiTheme="minorHAnsi" w:cstheme="minorHAnsi"/>
          <w:color w:val="auto"/>
        </w:rPr>
        <w:t>measurement of many parameters simultaneously could assist us to identify the best combination of markers within limited parameters.</w:t>
      </w:r>
      <w:r w:rsidR="0036399F">
        <w:rPr>
          <w:rFonts w:asciiTheme="minorHAnsi" w:hAnsiTheme="minorHAnsi" w:cstheme="minorHAnsi"/>
          <w:color w:val="auto"/>
        </w:rPr>
        <w:t xml:space="preserve"> </w:t>
      </w:r>
      <w:r w:rsidR="0050495B" w:rsidRPr="000D655F">
        <w:rPr>
          <w:rFonts w:asciiTheme="minorHAnsi" w:hAnsiTheme="minorHAnsi" w:cstheme="minorHAnsi"/>
          <w:color w:val="auto"/>
        </w:rPr>
        <w:t xml:space="preserve">This critical step of data analysis assisted us to take full advantage of CyTOF results to design a FACS-compatible fluorescence-based sorting panel. </w:t>
      </w:r>
      <w:r w:rsidR="0050495B">
        <w:rPr>
          <w:rFonts w:asciiTheme="minorHAnsi" w:hAnsiTheme="minorHAnsi" w:cstheme="minorHAnsi"/>
          <w:color w:val="auto"/>
        </w:rPr>
        <w:t xml:space="preserve">For </w:t>
      </w:r>
      <w:r w:rsidR="00044638">
        <w:rPr>
          <w:rFonts w:asciiTheme="minorHAnsi" w:hAnsiTheme="minorHAnsi" w:cstheme="minorHAnsi"/>
          <w:color w:val="auto"/>
        </w:rPr>
        <w:t>example,</w:t>
      </w:r>
      <w:r w:rsidR="0050495B">
        <w:rPr>
          <w:rFonts w:asciiTheme="minorHAnsi" w:hAnsiTheme="minorHAnsi" w:cstheme="minorHAnsi"/>
          <w:color w:val="auto"/>
        </w:rPr>
        <w:t xml:space="preserve"> in this experiment</w:t>
      </w:r>
      <w:r w:rsidR="007330C7">
        <w:rPr>
          <w:rFonts w:asciiTheme="minorHAnsi" w:hAnsiTheme="minorHAnsi" w:cstheme="minorHAnsi"/>
          <w:color w:val="auto"/>
        </w:rPr>
        <w:t>,</w:t>
      </w:r>
      <w:r w:rsidR="0050495B">
        <w:rPr>
          <w:rFonts w:asciiTheme="minorHAnsi" w:hAnsiTheme="minorHAnsi" w:cstheme="minorHAnsi"/>
          <w:color w:val="auto"/>
        </w:rPr>
        <w:t xml:space="preserve"> w</w:t>
      </w:r>
      <w:r w:rsidRPr="000D655F">
        <w:rPr>
          <w:rFonts w:asciiTheme="minorHAnsi" w:hAnsiTheme="minorHAnsi" w:cstheme="minorHAnsi"/>
          <w:color w:val="auto"/>
        </w:rPr>
        <w:t xml:space="preserve">e used this information </w:t>
      </w:r>
      <w:r w:rsidR="0050495B">
        <w:rPr>
          <w:rFonts w:asciiTheme="minorHAnsi" w:hAnsiTheme="minorHAnsi" w:cstheme="minorHAnsi"/>
          <w:color w:val="auto"/>
        </w:rPr>
        <w:t xml:space="preserve">in </w:t>
      </w:r>
      <w:r w:rsidR="0050495B" w:rsidRPr="00044638">
        <w:rPr>
          <w:rFonts w:asciiTheme="minorHAnsi" w:hAnsiTheme="minorHAnsi" w:cstheme="minorHAnsi"/>
          <w:b/>
          <w:color w:val="auto"/>
        </w:rPr>
        <w:t>Figure 2C</w:t>
      </w:r>
      <w:r w:rsidR="0050495B">
        <w:rPr>
          <w:rFonts w:asciiTheme="minorHAnsi" w:hAnsiTheme="minorHAnsi" w:cstheme="minorHAnsi"/>
          <w:color w:val="auto"/>
        </w:rPr>
        <w:t xml:space="preserve"> </w:t>
      </w:r>
      <w:r w:rsidRPr="000D655F">
        <w:rPr>
          <w:rFonts w:asciiTheme="minorHAnsi" w:hAnsiTheme="minorHAnsi" w:cstheme="minorHAnsi"/>
          <w:color w:val="auto"/>
        </w:rPr>
        <w:t xml:space="preserve">to build a 13-color FACS panel that allows us to isolate </w:t>
      </w:r>
      <w:r w:rsidR="0050495B">
        <w:rPr>
          <w:rFonts w:asciiTheme="minorHAnsi" w:hAnsiTheme="minorHAnsi" w:cstheme="minorHAnsi"/>
          <w:color w:val="auto"/>
        </w:rPr>
        <w:t>the neutrophil progenitor (NeP)</w:t>
      </w:r>
      <w:r w:rsidRPr="000D655F">
        <w:rPr>
          <w:rFonts w:asciiTheme="minorHAnsi" w:hAnsiTheme="minorHAnsi" w:cstheme="minorHAnsi"/>
          <w:color w:val="auto"/>
        </w:rPr>
        <w:t xml:space="preserve"> by flow cytometry for downstream functional assays (</w:t>
      </w:r>
      <w:r w:rsidRPr="00044638">
        <w:rPr>
          <w:rFonts w:asciiTheme="minorHAnsi" w:hAnsiTheme="minorHAnsi" w:cstheme="minorHAnsi"/>
          <w:b/>
          <w:color w:val="auto"/>
        </w:rPr>
        <w:t>Figure 3</w:t>
      </w:r>
      <w:r w:rsidRPr="000D655F">
        <w:rPr>
          <w:rFonts w:asciiTheme="minorHAnsi" w:hAnsiTheme="minorHAnsi" w:cstheme="minorHAnsi"/>
          <w:color w:val="auto"/>
        </w:rPr>
        <w:t xml:space="preserve">). By using CyTOF and FACS in a pipeline, these methods together could enable </w:t>
      </w:r>
      <w:r w:rsidR="0036399F">
        <w:rPr>
          <w:rFonts w:asciiTheme="minorHAnsi" w:hAnsiTheme="minorHAnsi" w:cstheme="minorHAnsi"/>
          <w:color w:val="auto"/>
        </w:rPr>
        <w:t xml:space="preserve">the </w:t>
      </w:r>
      <w:r w:rsidRPr="000D655F">
        <w:rPr>
          <w:rFonts w:asciiTheme="minorHAnsi" w:hAnsiTheme="minorHAnsi" w:cstheme="minorHAnsi"/>
          <w:color w:val="auto"/>
        </w:rPr>
        <w:t xml:space="preserve">isolation of newly discovered cell types for functional studies such as </w:t>
      </w:r>
      <w:r w:rsidRPr="00044638">
        <w:rPr>
          <w:rFonts w:asciiTheme="minorHAnsi" w:hAnsiTheme="minorHAnsi" w:cstheme="minorHAnsi"/>
          <w:color w:val="auto"/>
        </w:rPr>
        <w:t xml:space="preserve">morphology, versatility, in vitro assays, and in vivo studies. </w:t>
      </w:r>
    </w:p>
    <w:p w14:paraId="78728D18" w14:textId="03EDCE94" w:rsidR="00014314" w:rsidRPr="00044638" w:rsidRDefault="00014314" w:rsidP="000D655F">
      <w:pPr>
        <w:rPr>
          <w:rFonts w:asciiTheme="minorHAnsi" w:hAnsiTheme="minorHAnsi" w:cstheme="minorHAnsi"/>
          <w:color w:val="auto"/>
        </w:rPr>
      </w:pPr>
    </w:p>
    <w:p w14:paraId="1734505F" w14:textId="2F6BACD2" w:rsidR="00AA03DF" w:rsidRPr="000D655F" w:rsidRDefault="00AA03DF" w:rsidP="000D655F">
      <w:pPr>
        <w:pStyle w:val="NormalWeb"/>
        <w:spacing w:before="0" w:beforeAutospacing="0" w:after="0" w:afterAutospacing="0"/>
        <w:rPr>
          <w:rFonts w:asciiTheme="minorHAnsi" w:hAnsiTheme="minorHAnsi" w:cstheme="minorHAnsi"/>
          <w:color w:val="auto"/>
        </w:rPr>
      </w:pPr>
      <w:r w:rsidRPr="000D655F">
        <w:rPr>
          <w:rFonts w:asciiTheme="minorHAnsi" w:hAnsiTheme="minorHAnsi" w:cstheme="minorHAnsi"/>
          <w:b/>
          <w:bCs/>
          <w:color w:val="auto"/>
        </w:rPr>
        <w:t xml:space="preserve">ACKNOWLEDGMENTS: </w:t>
      </w:r>
    </w:p>
    <w:p w14:paraId="6A40C065" w14:textId="4B2E0F62" w:rsidR="00F31B51" w:rsidRPr="000D655F" w:rsidRDefault="00F31B51" w:rsidP="000D655F">
      <w:pPr>
        <w:rPr>
          <w:rFonts w:asciiTheme="minorHAnsi" w:hAnsiTheme="minorHAnsi" w:cstheme="minorHAnsi"/>
          <w:color w:val="auto"/>
        </w:rPr>
      </w:pPr>
      <w:r w:rsidRPr="000D655F">
        <w:rPr>
          <w:rFonts w:asciiTheme="minorHAnsi" w:hAnsiTheme="minorHAnsi" w:cstheme="minorHAnsi"/>
          <w:color w:val="auto"/>
        </w:rPr>
        <w:t xml:space="preserve">We would like to thank the LJI Flow Cytometry core for assistance with mass cytometry procedure. This work was supported by NIH grants R01HL134236, P01HL136275, and R01CA202987 (all to C.C.H) and ADA7-12-MN-31 (04) (to C.C.H. and Y.P.Z).  </w:t>
      </w:r>
    </w:p>
    <w:p w14:paraId="3E0BBE6E" w14:textId="77777777" w:rsidR="00044638" w:rsidRDefault="00044638" w:rsidP="000D655F">
      <w:pPr>
        <w:pStyle w:val="NormalWeb"/>
        <w:spacing w:before="0" w:beforeAutospacing="0" w:after="0" w:afterAutospacing="0"/>
        <w:rPr>
          <w:rFonts w:asciiTheme="minorHAnsi" w:hAnsiTheme="minorHAnsi" w:cstheme="minorHAnsi"/>
          <w:b/>
          <w:color w:val="auto"/>
        </w:rPr>
      </w:pPr>
    </w:p>
    <w:p w14:paraId="5D52ED8B" w14:textId="51BF96DF" w:rsidR="00AA03DF" w:rsidRPr="000D655F" w:rsidRDefault="00AA03DF" w:rsidP="000D655F">
      <w:pPr>
        <w:pStyle w:val="NormalWeb"/>
        <w:spacing w:before="0" w:beforeAutospacing="0" w:after="0" w:afterAutospacing="0"/>
        <w:rPr>
          <w:rFonts w:asciiTheme="minorHAnsi" w:hAnsiTheme="minorHAnsi" w:cstheme="minorHAnsi"/>
          <w:color w:val="auto"/>
        </w:rPr>
      </w:pPr>
      <w:r w:rsidRPr="000D655F">
        <w:rPr>
          <w:rFonts w:asciiTheme="minorHAnsi" w:hAnsiTheme="minorHAnsi" w:cstheme="minorHAnsi"/>
          <w:b/>
          <w:color w:val="auto"/>
        </w:rPr>
        <w:t>DISCLOSURES</w:t>
      </w:r>
      <w:r w:rsidRPr="000D655F">
        <w:rPr>
          <w:rFonts w:asciiTheme="minorHAnsi" w:hAnsiTheme="minorHAnsi" w:cstheme="minorHAnsi"/>
          <w:b/>
          <w:bCs/>
          <w:color w:val="auto"/>
        </w:rPr>
        <w:t xml:space="preserve">: </w:t>
      </w:r>
    </w:p>
    <w:p w14:paraId="66030076" w14:textId="5AAE5586" w:rsidR="00AA03DF" w:rsidRPr="000D655F" w:rsidRDefault="00F31B51" w:rsidP="000D655F">
      <w:pPr>
        <w:rPr>
          <w:rFonts w:asciiTheme="minorHAnsi" w:hAnsiTheme="minorHAnsi" w:cstheme="minorHAnsi"/>
          <w:color w:val="auto"/>
        </w:rPr>
      </w:pPr>
      <w:r w:rsidRPr="000D655F">
        <w:rPr>
          <w:rFonts w:asciiTheme="minorHAnsi" w:hAnsiTheme="minorHAnsi" w:cstheme="minorHAnsi"/>
          <w:color w:val="auto"/>
        </w:rPr>
        <w:t>The authors have nothing to disclose.</w:t>
      </w:r>
    </w:p>
    <w:p w14:paraId="5E799F25" w14:textId="77777777" w:rsidR="00F31B51" w:rsidRPr="000D655F" w:rsidRDefault="00F31B51" w:rsidP="000D655F">
      <w:pPr>
        <w:rPr>
          <w:rFonts w:asciiTheme="minorHAnsi" w:hAnsiTheme="minorHAnsi" w:cstheme="minorHAnsi"/>
          <w:color w:val="auto"/>
        </w:rPr>
      </w:pPr>
    </w:p>
    <w:p w14:paraId="315B4FAD" w14:textId="5FDFB187" w:rsidR="00B32616" w:rsidRPr="000D655F" w:rsidRDefault="009726EE" w:rsidP="000D655F">
      <w:pPr>
        <w:rPr>
          <w:rFonts w:asciiTheme="minorHAnsi" w:hAnsiTheme="minorHAnsi" w:cstheme="minorHAnsi"/>
          <w:b/>
          <w:color w:val="auto"/>
        </w:rPr>
      </w:pPr>
      <w:r w:rsidRPr="000D655F">
        <w:rPr>
          <w:rFonts w:asciiTheme="minorHAnsi" w:hAnsiTheme="minorHAnsi" w:cstheme="minorHAnsi"/>
          <w:b/>
          <w:bCs/>
          <w:color w:val="auto"/>
        </w:rPr>
        <w:t>REFERENCES</w:t>
      </w:r>
      <w:r w:rsidR="00D04760" w:rsidRPr="000D655F">
        <w:rPr>
          <w:rFonts w:asciiTheme="minorHAnsi" w:hAnsiTheme="minorHAnsi" w:cstheme="minorHAnsi"/>
          <w:b/>
          <w:bCs/>
          <w:color w:val="auto"/>
        </w:rPr>
        <w:t>:</w:t>
      </w:r>
      <w:r w:rsidRPr="000D655F">
        <w:rPr>
          <w:rFonts w:asciiTheme="minorHAnsi" w:hAnsiTheme="minorHAnsi" w:cstheme="minorHAnsi"/>
          <w:color w:val="auto"/>
        </w:rPr>
        <w:t xml:space="preserve"> </w:t>
      </w:r>
    </w:p>
    <w:p w14:paraId="47A42D6F" w14:textId="444E415F" w:rsidR="00B159C8" w:rsidRDefault="00B159C8" w:rsidP="000D655F">
      <w:pPr>
        <w:pStyle w:val="ListParagraph"/>
        <w:numPr>
          <w:ilvl w:val="0"/>
          <w:numId w:val="26"/>
        </w:numPr>
        <w:ind w:left="0" w:firstLine="0"/>
        <w:contextualSpacing w:val="0"/>
        <w:rPr>
          <w:rFonts w:asciiTheme="minorHAnsi" w:hAnsiTheme="minorHAnsi" w:cstheme="minorHAnsi"/>
          <w:color w:val="auto"/>
        </w:rPr>
      </w:pPr>
      <w:r w:rsidRPr="000D655F">
        <w:rPr>
          <w:rFonts w:asciiTheme="minorHAnsi" w:hAnsiTheme="minorHAnsi" w:cstheme="minorHAnsi"/>
          <w:color w:val="auto"/>
        </w:rPr>
        <w:t>Akashi, K., Traver, D., Miyamoto, T.,</w:t>
      </w:r>
      <w:r w:rsidR="00044638">
        <w:rPr>
          <w:rFonts w:asciiTheme="minorHAnsi" w:hAnsiTheme="minorHAnsi" w:cstheme="minorHAnsi"/>
          <w:color w:val="auto"/>
        </w:rPr>
        <w:t xml:space="preserve"> </w:t>
      </w:r>
      <w:r w:rsidRPr="000D655F">
        <w:rPr>
          <w:rFonts w:asciiTheme="minorHAnsi" w:hAnsiTheme="minorHAnsi" w:cstheme="minorHAnsi"/>
          <w:color w:val="auto"/>
        </w:rPr>
        <w:t xml:space="preserve">Weissman, I.L. A </w:t>
      </w:r>
      <w:proofErr w:type="spellStart"/>
      <w:r w:rsidRPr="000D655F">
        <w:rPr>
          <w:rFonts w:asciiTheme="minorHAnsi" w:hAnsiTheme="minorHAnsi" w:cstheme="minorHAnsi"/>
          <w:color w:val="auto"/>
        </w:rPr>
        <w:t>clonogenic</w:t>
      </w:r>
      <w:proofErr w:type="spellEnd"/>
      <w:r w:rsidRPr="000D655F">
        <w:rPr>
          <w:rFonts w:asciiTheme="minorHAnsi" w:hAnsiTheme="minorHAnsi" w:cstheme="minorHAnsi"/>
          <w:color w:val="auto"/>
        </w:rPr>
        <w:t xml:space="preserve"> common myeloid progenitor that gives rise to all myeloi</w:t>
      </w:r>
      <w:r w:rsidR="00C514AC" w:rsidRPr="000D655F">
        <w:rPr>
          <w:rFonts w:asciiTheme="minorHAnsi" w:hAnsiTheme="minorHAnsi" w:cstheme="minorHAnsi"/>
          <w:color w:val="auto"/>
        </w:rPr>
        <w:t xml:space="preserve">d lineages. </w:t>
      </w:r>
      <w:r w:rsidR="00C514AC" w:rsidRPr="000D655F">
        <w:rPr>
          <w:rFonts w:asciiTheme="minorHAnsi" w:hAnsiTheme="minorHAnsi" w:cstheme="minorHAnsi"/>
          <w:i/>
          <w:color w:val="auto"/>
        </w:rPr>
        <w:t>Nature</w:t>
      </w:r>
      <w:r w:rsidR="00044638">
        <w:rPr>
          <w:rFonts w:asciiTheme="minorHAnsi" w:hAnsiTheme="minorHAnsi" w:cstheme="minorHAnsi"/>
          <w:i/>
          <w:color w:val="auto"/>
        </w:rPr>
        <w:t>.</w:t>
      </w:r>
      <w:r w:rsidR="00C514AC" w:rsidRPr="000D655F">
        <w:rPr>
          <w:rFonts w:asciiTheme="minorHAnsi" w:hAnsiTheme="minorHAnsi" w:cstheme="minorHAnsi"/>
          <w:color w:val="auto"/>
        </w:rPr>
        <w:t xml:space="preserve"> </w:t>
      </w:r>
      <w:r w:rsidR="00C514AC" w:rsidRPr="00044638">
        <w:rPr>
          <w:rFonts w:asciiTheme="minorHAnsi" w:hAnsiTheme="minorHAnsi" w:cstheme="minorHAnsi"/>
          <w:b/>
          <w:color w:val="auto"/>
        </w:rPr>
        <w:t>404</w:t>
      </w:r>
      <w:r w:rsidR="00C514AC" w:rsidRPr="000D655F">
        <w:rPr>
          <w:rFonts w:asciiTheme="minorHAnsi" w:hAnsiTheme="minorHAnsi" w:cstheme="minorHAnsi"/>
          <w:color w:val="auto"/>
        </w:rPr>
        <w:t xml:space="preserve">, 193–197 </w:t>
      </w:r>
      <w:r w:rsidR="00044638">
        <w:rPr>
          <w:rFonts w:asciiTheme="minorHAnsi" w:hAnsiTheme="minorHAnsi" w:cstheme="minorHAnsi"/>
          <w:color w:val="auto"/>
        </w:rPr>
        <w:t>(</w:t>
      </w:r>
      <w:r w:rsidR="00C514AC" w:rsidRPr="000D655F">
        <w:rPr>
          <w:rFonts w:asciiTheme="minorHAnsi" w:hAnsiTheme="minorHAnsi" w:cstheme="minorHAnsi"/>
          <w:color w:val="auto"/>
        </w:rPr>
        <w:t>2000</w:t>
      </w:r>
      <w:r w:rsidR="00044638">
        <w:rPr>
          <w:rFonts w:asciiTheme="minorHAnsi" w:hAnsiTheme="minorHAnsi" w:cstheme="minorHAnsi"/>
          <w:color w:val="auto"/>
        </w:rPr>
        <w:t>)</w:t>
      </w:r>
      <w:r w:rsidR="00C514AC" w:rsidRPr="000D655F">
        <w:rPr>
          <w:rFonts w:asciiTheme="minorHAnsi" w:hAnsiTheme="minorHAnsi" w:cstheme="minorHAnsi"/>
          <w:color w:val="auto"/>
        </w:rPr>
        <w:t>.</w:t>
      </w:r>
    </w:p>
    <w:p w14:paraId="439E025E" w14:textId="121F4B69" w:rsidR="0003107B" w:rsidRPr="00C25303" w:rsidRDefault="0003107B" w:rsidP="00C25303">
      <w:pPr>
        <w:pStyle w:val="ListParagraph"/>
        <w:numPr>
          <w:ilvl w:val="0"/>
          <w:numId w:val="26"/>
        </w:numPr>
        <w:ind w:left="0" w:firstLine="0"/>
        <w:contextualSpacing w:val="0"/>
        <w:rPr>
          <w:rFonts w:asciiTheme="minorHAnsi" w:hAnsiTheme="minorHAnsi" w:cstheme="minorHAnsi"/>
          <w:color w:val="auto"/>
        </w:rPr>
      </w:pPr>
      <w:r w:rsidRPr="00C25303">
        <w:rPr>
          <w:rFonts w:asciiTheme="minorHAnsi" w:hAnsiTheme="minorHAnsi" w:cstheme="minorHAnsi"/>
          <w:color w:val="auto"/>
        </w:rPr>
        <w:t xml:space="preserve">Iwasaki, H., Akashi, K. Myeloid lineage commitment from the hematopoietic stem cell. </w:t>
      </w:r>
      <w:r w:rsidRPr="00C25303">
        <w:rPr>
          <w:rFonts w:asciiTheme="minorHAnsi" w:hAnsiTheme="minorHAnsi" w:cstheme="minorHAnsi"/>
          <w:i/>
          <w:color w:val="auto"/>
        </w:rPr>
        <w:t>Immunity</w:t>
      </w:r>
      <w:r w:rsidR="00044638">
        <w:rPr>
          <w:rFonts w:asciiTheme="minorHAnsi" w:hAnsiTheme="minorHAnsi" w:cstheme="minorHAnsi"/>
          <w:i/>
          <w:color w:val="auto"/>
        </w:rPr>
        <w:t>.</w:t>
      </w:r>
      <w:r w:rsidRPr="00C25303">
        <w:rPr>
          <w:rFonts w:asciiTheme="minorHAnsi" w:hAnsiTheme="minorHAnsi" w:cstheme="minorHAnsi"/>
          <w:color w:val="auto"/>
        </w:rPr>
        <w:t xml:space="preserve"> </w:t>
      </w:r>
      <w:r w:rsidRPr="00044638">
        <w:rPr>
          <w:rFonts w:asciiTheme="minorHAnsi" w:hAnsiTheme="minorHAnsi" w:cstheme="minorHAnsi"/>
          <w:b/>
          <w:color w:val="auto"/>
        </w:rPr>
        <w:t>26</w:t>
      </w:r>
      <w:r w:rsidRPr="00C25303">
        <w:rPr>
          <w:rFonts w:asciiTheme="minorHAnsi" w:hAnsiTheme="minorHAnsi" w:cstheme="minorHAnsi"/>
          <w:color w:val="auto"/>
        </w:rPr>
        <w:t>, 726–740</w:t>
      </w:r>
      <w:r>
        <w:rPr>
          <w:rFonts w:asciiTheme="minorHAnsi" w:hAnsiTheme="minorHAnsi" w:cstheme="minorHAnsi"/>
          <w:color w:val="auto"/>
        </w:rPr>
        <w:t xml:space="preserve"> </w:t>
      </w:r>
      <w:r w:rsidR="00044638">
        <w:rPr>
          <w:rFonts w:asciiTheme="minorHAnsi" w:hAnsiTheme="minorHAnsi" w:cstheme="minorHAnsi"/>
          <w:color w:val="auto"/>
        </w:rPr>
        <w:t>(</w:t>
      </w:r>
      <w:r>
        <w:rPr>
          <w:rFonts w:asciiTheme="minorHAnsi" w:hAnsiTheme="minorHAnsi" w:cstheme="minorHAnsi"/>
          <w:color w:val="auto"/>
        </w:rPr>
        <w:t>2007</w:t>
      </w:r>
      <w:r w:rsidR="00044638">
        <w:rPr>
          <w:rFonts w:asciiTheme="minorHAnsi" w:hAnsiTheme="minorHAnsi" w:cstheme="minorHAnsi"/>
          <w:color w:val="auto"/>
        </w:rPr>
        <w:t>)</w:t>
      </w:r>
      <w:r w:rsidRPr="00196B5E">
        <w:rPr>
          <w:rFonts w:asciiTheme="minorHAnsi" w:hAnsiTheme="minorHAnsi" w:cstheme="minorHAnsi"/>
          <w:color w:val="auto"/>
        </w:rPr>
        <w:t>.</w:t>
      </w:r>
    </w:p>
    <w:p w14:paraId="5ED64646" w14:textId="4D6A10A1" w:rsidR="0003107B" w:rsidRPr="00C25303" w:rsidRDefault="0003107B" w:rsidP="00C25303">
      <w:pPr>
        <w:pStyle w:val="ListParagraph"/>
        <w:numPr>
          <w:ilvl w:val="0"/>
          <w:numId w:val="26"/>
        </w:numPr>
        <w:ind w:left="0" w:firstLine="0"/>
        <w:contextualSpacing w:val="0"/>
        <w:rPr>
          <w:rFonts w:asciiTheme="minorHAnsi" w:hAnsiTheme="minorHAnsi" w:cstheme="minorHAnsi"/>
          <w:color w:val="auto"/>
        </w:rPr>
      </w:pPr>
      <w:proofErr w:type="spellStart"/>
      <w:r w:rsidRPr="00C25303">
        <w:rPr>
          <w:rFonts w:asciiTheme="minorHAnsi" w:hAnsiTheme="minorHAnsi" w:cstheme="minorHAnsi"/>
          <w:color w:val="auto"/>
        </w:rPr>
        <w:t>Manz</w:t>
      </w:r>
      <w:proofErr w:type="spellEnd"/>
      <w:r w:rsidRPr="00C25303">
        <w:rPr>
          <w:rFonts w:asciiTheme="minorHAnsi" w:hAnsiTheme="minorHAnsi" w:cstheme="minorHAnsi"/>
          <w:color w:val="auto"/>
        </w:rPr>
        <w:t>, M.G., Miyamoto, T., Akashi, K.,</w:t>
      </w:r>
      <w:r w:rsidR="00044638">
        <w:rPr>
          <w:rFonts w:asciiTheme="minorHAnsi" w:hAnsiTheme="minorHAnsi" w:cstheme="minorHAnsi"/>
          <w:color w:val="auto"/>
        </w:rPr>
        <w:t xml:space="preserve"> </w:t>
      </w:r>
      <w:r w:rsidRPr="00C25303">
        <w:rPr>
          <w:rFonts w:asciiTheme="minorHAnsi" w:hAnsiTheme="minorHAnsi" w:cstheme="minorHAnsi"/>
          <w:color w:val="auto"/>
        </w:rPr>
        <w:t xml:space="preserve">Weissman, I.L. Prospective isolation of human clonogenic common myeloid progenitors. </w:t>
      </w:r>
      <w:r w:rsidRPr="00044638">
        <w:rPr>
          <w:rFonts w:asciiTheme="minorHAnsi" w:hAnsiTheme="minorHAnsi" w:cstheme="minorHAnsi"/>
          <w:i/>
          <w:color w:val="auto"/>
        </w:rPr>
        <w:t>Proc</w:t>
      </w:r>
      <w:r w:rsidR="00044638">
        <w:rPr>
          <w:rFonts w:asciiTheme="minorHAnsi" w:hAnsiTheme="minorHAnsi" w:cstheme="minorHAnsi"/>
          <w:i/>
          <w:color w:val="auto"/>
        </w:rPr>
        <w:t>eedings of the</w:t>
      </w:r>
      <w:r w:rsidRPr="00044638">
        <w:rPr>
          <w:rFonts w:asciiTheme="minorHAnsi" w:hAnsiTheme="minorHAnsi" w:cstheme="minorHAnsi"/>
          <w:i/>
          <w:color w:val="auto"/>
        </w:rPr>
        <w:t xml:space="preserve"> Nat</w:t>
      </w:r>
      <w:r w:rsidR="00044638">
        <w:rPr>
          <w:rFonts w:asciiTheme="minorHAnsi" w:hAnsiTheme="minorHAnsi" w:cstheme="minorHAnsi"/>
          <w:i/>
          <w:color w:val="auto"/>
        </w:rPr>
        <w:t>iona</w:t>
      </w:r>
      <w:r w:rsidRPr="00044638">
        <w:rPr>
          <w:rFonts w:asciiTheme="minorHAnsi" w:hAnsiTheme="minorHAnsi" w:cstheme="minorHAnsi"/>
          <w:i/>
          <w:color w:val="auto"/>
        </w:rPr>
        <w:t>l Acad</w:t>
      </w:r>
      <w:r w:rsidR="00044638">
        <w:rPr>
          <w:rFonts w:asciiTheme="minorHAnsi" w:hAnsiTheme="minorHAnsi" w:cstheme="minorHAnsi"/>
          <w:i/>
          <w:color w:val="auto"/>
        </w:rPr>
        <w:t>emy of</w:t>
      </w:r>
      <w:r w:rsidRPr="00044638">
        <w:rPr>
          <w:rFonts w:asciiTheme="minorHAnsi" w:hAnsiTheme="minorHAnsi" w:cstheme="minorHAnsi"/>
          <w:i/>
          <w:color w:val="auto"/>
        </w:rPr>
        <w:t xml:space="preserve"> Sci</w:t>
      </w:r>
      <w:r w:rsidR="00044638">
        <w:rPr>
          <w:rFonts w:asciiTheme="minorHAnsi" w:hAnsiTheme="minorHAnsi" w:cstheme="minorHAnsi"/>
          <w:i/>
          <w:color w:val="auto"/>
        </w:rPr>
        <w:t>ences</w:t>
      </w:r>
      <w:r w:rsidRPr="00044638">
        <w:rPr>
          <w:rFonts w:asciiTheme="minorHAnsi" w:hAnsiTheme="minorHAnsi" w:cstheme="minorHAnsi"/>
          <w:i/>
          <w:color w:val="auto"/>
        </w:rPr>
        <w:t xml:space="preserve"> U. S. A</w:t>
      </w:r>
      <w:r w:rsidRPr="00C25303">
        <w:rPr>
          <w:rFonts w:asciiTheme="minorHAnsi" w:hAnsiTheme="minorHAnsi" w:cstheme="minorHAnsi"/>
          <w:color w:val="auto"/>
        </w:rPr>
        <w:t xml:space="preserve">. </w:t>
      </w:r>
      <w:r w:rsidRPr="00044638">
        <w:rPr>
          <w:rFonts w:asciiTheme="minorHAnsi" w:hAnsiTheme="minorHAnsi" w:cstheme="minorHAnsi"/>
          <w:b/>
          <w:color w:val="auto"/>
        </w:rPr>
        <w:t>99</w:t>
      </w:r>
      <w:r w:rsidRPr="00C25303">
        <w:rPr>
          <w:rFonts w:asciiTheme="minorHAnsi" w:hAnsiTheme="minorHAnsi" w:cstheme="minorHAnsi"/>
          <w:color w:val="auto"/>
        </w:rPr>
        <w:t>, 11872–11877</w:t>
      </w:r>
      <w:r w:rsidRPr="0003107B">
        <w:rPr>
          <w:rFonts w:asciiTheme="minorHAnsi" w:hAnsiTheme="minorHAnsi" w:cstheme="minorHAnsi"/>
          <w:color w:val="auto"/>
        </w:rPr>
        <w:t xml:space="preserve"> </w:t>
      </w:r>
      <w:r w:rsidR="00044638">
        <w:rPr>
          <w:rFonts w:asciiTheme="minorHAnsi" w:hAnsiTheme="minorHAnsi" w:cstheme="minorHAnsi"/>
          <w:color w:val="auto"/>
        </w:rPr>
        <w:t>(</w:t>
      </w:r>
      <w:r>
        <w:rPr>
          <w:rFonts w:asciiTheme="minorHAnsi" w:hAnsiTheme="minorHAnsi" w:cstheme="minorHAnsi"/>
          <w:color w:val="auto"/>
        </w:rPr>
        <w:t>2002</w:t>
      </w:r>
      <w:r w:rsidR="00044638">
        <w:rPr>
          <w:rFonts w:asciiTheme="minorHAnsi" w:hAnsiTheme="minorHAnsi" w:cstheme="minorHAnsi"/>
          <w:color w:val="auto"/>
        </w:rPr>
        <w:t>).</w:t>
      </w:r>
    </w:p>
    <w:p w14:paraId="50B34F83" w14:textId="79411D7B" w:rsidR="009A0364" w:rsidRPr="000D655F" w:rsidRDefault="009A0364" w:rsidP="000D655F">
      <w:pPr>
        <w:pStyle w:val="ListParagraph"/>
        <w:numPr>
          <w:ilvl w:val="0"/>
          <w:numId w:val="26"/>
        </w:numPr>
        <w:ind w:left="0" w:firstLine="0"/>
        <w:contextualSpacing w:val="0"/>
        <w:rPr>
          <w:rFonts w:asciiTheme="minorHAnsi" w:hAnsiTheme="minorHAnsi" w:cstheme="minorHAnsi"/>
          <w:color w:val="auto"/>
        </w:rPr>
      </w:pPr>
      <w:r w:rsidRPr="000D655F">
        <w:rPr>
          <w:rFonts w:asciiTheme="minorHAnsi" w:hAnsiTheme="minorHAnsi" w:cstheme="minorHAnsi"/>
          <w:color w:val="auto"/>
        </w:rPr>
        <w:t xml:space="preserve">Becher, B. </w:t>
      </w:r>
      <w:r w:rsidRPr="00044638">
        <w:rPr>
          <w:rFonts w:asciiTheme="minorHAnsi" w:hAnsiTheme="minorHAnsi" w:cstheme="minorHAnsi"/>
          <w:color w:val="auto"/>
        </w:rPr>
        <w:t>et al.</w:t>
      </w:r>
      <w:r w:rsidRPr="000D655F">
        <w:rPr>
          <w:rFonts w:asciiTheme="minorHAnsi" w:hAnsiTheme="minorHAnsi" w:cstheme="minorHAnsi"/>
          <w:color w:val="auto"/>
        </w:rPr>
        <w:t xml:space="preserve"> High-dimensional analysis of the murine myeloid cell system. </w:t>
      </w:r>
      <w:r w:rsidRPr="000D655F">
        <w:rPr>
          <w:rFonts w:asciiTheme="minorHAnsi" w:hAnsiTheme="minorHAnsi" w:cstheme="minorHAnsi"/>
          <w:i/>
          <w:color w:val="auto"/>
        </w:rPr>
        <w:t>Nat</w:t>
      </w:r>
      <w:r w:rsidR="00044638">
        <w:rPr>
          <w:rFonts w:asciiTheme="minorHAnsi" w:hAnsiTheme="minorHAnsi" w:cstheme="minorHAnsi"/>
          <w:i/>
          <w:color w:val="auto"/>
        </w:rPr>
        <w:t>ure</w:t>
      </w:r>
      <w:r w:rsidRPr="000D655F">
        <w:rPr>
          <w:rFonts w:asciiTheme="minorHAnsi" w:hAnsiTheme="minorHAnsi" w:cstheme="minorHAnsi"/>
          <w:i/>
          <w:color w:val="auto"/>
        </w:rPr>
        <w:t xml:space="preserve"> Immunol</w:t>
      </w:r>
      <w:r w:rsidR="00044638">
        <w:rPr>
          <w:rFonts w:asciiTheme="minorHAnsi" w:hAnsiTheme="minorHAnsi" w:cstheme="minorHAnsi"/>
          <w:i/>
          <w:color w:val="auto"/>
        </w:rPr>
        <w:t>ogy.</w:t>
      </w:r>
      <w:r w:rsidRPr="000D655F">
        <w:rPr>
          <w:rFonts w:asciiTheme="minorHAnsi" w:hAnsiTheme="minorHAnsi" w:cstheme="minorHAnsi"/>
          <w:color w:val="auto"/>
        </w:rPr>
        <w:t xml:space="preserve"> </w:t>
      </w:r>
      <w:r w:rsidRPr="00044638">
        <w:rPr>
          <w:rFonts w:asciiTheme="minorHAnsi" w:hAnsiTheme="minorHAnsi" w:cstheme="minorHAnsi"/>
          <w:b/>
          <w:color w:val="auto"/>
        </w:rPr>
        <w:t>15</w:t>
      </w:r>
      <w:r w:rsidRPr="000D655F">
        <w:rPr>
          <w:rFonts w:asciiTheme="minorHAnsi" w:hAnsiTheme="minorHAnsi" w:cstheme="minorHAnsi"/>
          <w:color w:val="auto"/>
        </w:rPr>
        <w:t xml:space="preserve">, 1181–1189 </w:t>
      </w:r>
      <w:r w:rsidR="00044638">
        <w:rPr>
          <w:rFonts w:asciiTheme="minorHAnsi" w:hAnsiTheme="minorHAnsi" w:cstheme="minorHAnsi"/>
          <w:color w:val="auto"/>
        </w:rPr>
        <w:t>(</w:t>
      </w:r>
      <w:r w:rsidRPr="000D655F">
        <w:rPr>
          <w:rFonts w:asciiTheme="minorHAnsi" w:hAnsiTheme="minorHAnsi" w:cstheme="minorHAnsi"/>
          <w:color w:val="auto"/>
        </w:rPr>
        <w:t>2014</w:t>
      </w:r>
      <w:r w:rsidR="00044638">
        <w:rPr>
          <w:rFonts w:asciiTheme="minorHAnsi" w:hAnsiTheme="minorHAnsi" w:cstheme="minorHAnsi"/>
          <w:color w:val="auto"/>
        </w:rPr>
        <w:t>)</w:t>
      </w:r>
      <w:r w:rsidRPr="000D655F">
        <w:rPr>
          <w:rFonts w:asciiTheme="minorHAnsi" w:hAnsiTheme="minorHAnsi" w:cstheme="minorHAnsi"/>
          <w:color w:val="auto"/>
        </w:rPr>
        <w:t>.</w:t>
      </w:r>
    </w:p>
    <w:p w14:paraId="09FE480C" w14:textId="3E7A6D42" w:rsidR="009A0364" w:rsidRPr="000D655F" w:rsidRDefault="009A0364" w:rsidP="000D655F">
      <w:pPr>
        <w:pStyle w:val="ListParagraph"/>
        <w:numPr>
          <w:ilvl w:val="0"/>
          <w:numId w:val="26"/>
        </w:numPr>
        <w:ind w:left="0" w:firstLine="0"/>
        <w:contextualSpacing w:val="0"/>
        <w:rPr>
          <w:rFonts w:asciiTheme="minorHAnsi" w:hAnsiTheme="minorHAnsi" w:cstheme="minorHAnsi"/>
          <w:color w:val="auto"/>
        </w:rPr>
      </w:pPr>
      <w:r w:rsidRPr="000D655F">
        <w:rPr>
          <w:rFonts w:asciiTheme="minorHAnsi" w:hAnsiTheme="minorHAnsi" w:cstheme="minorHAnsi"/>
          <w:color w:val="auto"/>
        </w:rPr>
        <w:t>Bendall, S.C.</w:t>
      </w:r>
      <w:r w:rsidR="00044638">
        <w:rPr>
          <w:rFonts w:asciiTheme="minorHAnsi" w:hAnsiTheme="minorHAnsi" w:cstheme="minorHAnsi"/>
          <w:color w:val="auto"/>
        </w:rPr>
        <w:t xml:space="preserve"> </w:t>
      </w:r>
      <w:r w:rsidRPr="00044638">
        <w:rPr>
          <w:rFonts w:asciiTheme="minorHAnsi" w:hAnsiTheme="minorHAnsi" w:cstheme="minorHAnsi"/>
          <w:color w:val="auto"/>
        </w:rPr>
        <w:t>et al.</w:t>
      </w:r>
      <w:r w:rsidRPr="000D655F">
        <w:rPr>
          <w:rFonts w:asciiTheme="minorHAnsi" w:hAnsiTheme="minorHAnsi" w:cstheme="minorHAnsi"/>
          <w:color w:val="auto"/>
        </w:rPr>
        <w:t xml:space="preserve"> Single-cell mass cytometry of differential immune and drug responses across a human hematopoietic continuum. </w:t>
      </w:r>
      <w:r w:rsidRPr="000D655F">
        <w:rPr>
          <w:rFonts w:asciiTheme="minorHAnsi" w:hAnsiTheme="minorHAnsi" w:cstheme="minorHAnsi"/>
          <w:i/>
          <w:color w:val="auto"/>
        </w:rPr>
        <w:t>Science</w:t>
      </w:r>
      <w:r w:rsidR="00044638">
        <w:rPr>
          <w:rFonts w:asciiTheme="minorHAnsi" w:hAnsiTheme="minorHAnsi" w:cstheme="minorHAnsi"/>
          <w:i/>
          <w:color w:val="auto"/>
        </w:rPr>
        <w:t>.</w:t>
      </w:r>
      <w:r w:rsidRPr="000D655F">
        <w:rPr>
          <w:rFonts w:asciiTheme="minorHAnsi" w:hAnsiTheme="minorHAnsi" w:cstheme="minorHAnsi"/>
          <w:color w:val="auto"/>
        </w:rPr>
        <w:t xml:space="preserve"> </w:t>
      </w:r>
      <w:r w:rsidRPr="00044638">
        <w:rPr>
          <w:rFonts w:asciiTheme="minorHAnsi" w:hAnsiTheme="minorHAnsi" w:cstheme="minorHAnsi"/>
          <w:b/>
          <w:color w:val="auto"/>
        </w:rPr>
        <w:t>332</w:t>
      </w:r>
      <w:r w:rsidRPr="000D655F">
        <w:rPr>
          <w:rFonts w:asciiTheme="minorHAnsi" w:hAnsiTheme="minorHAnsi" w:cstheme="minorHAnsi"/>
          <w:color w:val="auto"/>
        </w:rPr>
        <w:t xml:space="preserve">, 687–696 </w:t>
      </w:r>
      <w:r w:rsidR="00044638">
        <w:rPr>
          <w:rFonts w:asciiTheme="minorHAnsi" w:hAnsiTheme="minorHAnsi" w:cstheme="minorHAnsi"/>
          <w:color w:val="auto"/>
        </w:rPr>
        <w:t>(</w:t>
      </w:r>
      <w:r w:rsidRPr="000D655F">
        <w:rPr>
          <w:rFonts w:asciiTheme="minorHAnsi" w:hAnsiTheme="minorHAnsi" w:cstheme="minorHAnsi"/>
          <w:color w:val="auto"/>
        </w:rPr>
        <w:t>2011</w:t>
      </w:r>
      <w:r w:rsidR="00044638">
        <w:rPr>
          <w:rFonts w:asciiTheme="minorHAnsi" w:hAnsiTheme="minorHAnsi" w:cstheme="minorHAnsi"/>
          <w:color w:val="auto"/>
        </w:rPr>
        <w:t>)</w:t>
      </w:r>
      <w:r w:rsidRPr="000D655F">
        <w:rPr>
          <w:rFonts w:asciiTheme="minorHAnsi" w:hAnsiTheme="minorHAnsi" w:cstheme="minorHAnsi"/>
          <w:color w:val="auto"/>
        </w:rPr>
        <w:t>.</w:t>
      </w:r>
    </w:p>
    <w:p w14:paraId="7B1EBB63" w14:textId="509D0126" w:rsidR="009A0364" w:rsidRPr="000D655F" w:rsidRDefault="009A0364" w:rsidP="000D655F">
      <w:pPr>
        <w:pStyle w:val="ListParagraph"/>
        <w:numPr>
          <w:ilvl w:val="0"/>
          <w:numId w:val="26"/>
        </w:numPr>
        <w:ind w:left="0" w:firstLine="0"/>
        <w:contextualSpacing w:val="0"/>
        <w:rPr>
          <w:rFonts w:asciiTheme="minorHAnsi" w:hAnsiTheme="minorHAnsi" w:cstheme="minorHAnsi"/>
          <w:color w:val="auto"/>
        </w:rPr>
      </w:pPr>
      <w:proofErr w:type="spellStart"/>
      <w:r w:rsidRPr="000D655F">
        <w:rPr>
          <w:rFonts w:asciiTheme="minorHAnsi" w:hAnsiTheme="minorHAnsi" w:cstheme="minorHAnsi"/>
          <w:color w:val="auto"/>
        </w:rPr>
        <w:t>Samusik</w:t>
      </w:r>
      <w:proofErr w:type="spellEnd"/>
      <w:r w:rsidRPr="000D655F">
        <w:rPr>
          <w:rFonts w:asciiTheme="minorHAnsi" w:hAnsiTheme="minorHAnsi" w:cstheme="minorHAnsi"/>
          <w:color w:val="auto"/>
        </w:rPr>
        <w:t>, N., Good, Z., Spitzer, M.H., Davis, K.L.,</w:t>
      </w:r>
      <w:r w:rsidR="00044638">
        <w:rPr>
          <w:rFonts w:asciiTheme="minorHAnsi" w:hAnsiTheme="minorHAnsi" w:cstheme="minorHAnsi"/>
          <w:color w:val="auto"/>
        </w:rPr>
        <w:t xml:space="preserve"> </w:t>
      </w:r>
      <w:r w:rsidRPr="000D655F">
        <w:rPr>
          <w:rFonts w:asciiTheme="minorHAnsi" w:hAnsiTheme="minorHAnsi" w:cstheme="minorHAnsi"/>
          <w:color w:val="auto"/>
        </w:rPr>
        <w:t xml:space="preserve">Nolan, G.P. Automated mapping of phenotype space with single-cell data. </w:t>
      </w:r>
      <w:r w:rsidRPr="000D655F">
        <w:rPr>
          <w:rFonts w:asciiTheme="minorHAnsi" w:hAnsiTheme="minorHAnsi" w:cstheme="minorHAnsi"/>
          <w:i/>
          <w:color w:val="auto"/>
        </w:rPr>
        <w:t>Nat</w:t>
      </w:r>
      <w:r w:rsidR="00044638">
        <w:rPr>
          <w:rFonts w:asciiTheme="minorHAnsi" w:hAnsiTheme="minorHAnsi" w:cstheme="minorHAnsi"/>
          <w:i/>
          <w:color w:val="auto"/>
        </w:rPr>
        <w:t>ure</w:t>
      </w:r>
      <w:r w:rsidRPr="000D655F">
        <w:rPr>
          <w:rFonts w:asciiTheme="minorHAnsi" w:hAnsiTheme="minorHAnsi" w:cstheme="minorHAnsi"/>
          <w:i/>
          <w:color w:val="auto"/>
        </w:rPr>
        <w:t xml:space="preserve"> Methods</w:t>
      </w:r>
      <w:r w:rsidR="00044638">
        <w:rPr>
          <w:rFonts w:asciiTheme="minorHAnsi" w:hAnsiTheme="minorHAnsi" w:cstheme="minorHAnsi"/>
          <w:i/>
          <w:color w:val="auto"/>
        </w:rPr>
        <w:t>.</w:t>
      </w:r>
      <w:r w:rsidRPr="000D655F">
        <w:rPr>
          <w:rFonts w:asciiTheme="minorHAnsi" w:hAnsiTheme="minorHAnsi" w:cstheme="minorHAnsi"/>
          <w:color w:val="auto"/>
        </w:rPr>
        <w:t xml:space="preserve"> </w:t>
      </w:r>
      <w:r w:rsidRPr="00044638">
        <w:rPr>
          <w:rFonts w:asciiTheme="minorHAnsi" w:hAnsiTheme="minorHAnsi" w:cstheme="minorHAnsi"/>
          <w:b/>
          <w:color w:val="auto"/>
        </w:rPr>
        <w:t>13</w:t>
      </w:r>
      <w:r w:rsidRPr="000D655F">
        <w:rPr>
          <w:rFonts w:asciiTheme="minorHAnsi" w:hAnsiTheme="minorHAnsi" w:cstheme="minorHAnsi"/>
          <w:color w:val="auto"/>
        </w:rPr>
        <w:t xml:space="preserve">, 493–496 </w:t>
      </w:r>
      <w:r w:rsidR="00044638">
        <w:rPr>
          <w:rFonts w:asciiTheme="minorHAnsi" w:hAnsiTheme="minorHAnsi" w:cstheme="minorHAnsi"/>
          <w:color w:val="auto"/>
        </w:rPr>
        <w:t>(</w:t>
      </w:r>
      <w:r w:rsidRPr="000D655F">
        <w:rPr>
          <w:rFonts w:asciiTheme="minorHAnsi" w:hAnsiTheme="minorHAnsi" w:cstheme="minorHAnsi"/>
          <w:color w:val="auto"/>
        </w:rPr>
        <w:t>2016</w:t>
      </w:r>
      <w:r w:rsidR="00044638">
        <w:rPr>
          <w:rFonts w:asciiTheme="minorHAnsi" w:hAnsiTheme="minorHAnsi" w:cstheme="minorHAnsi"/>
          <w:color w:val="auto"/>
        </w:rPr>
        <w:t>)</w:t>
      </w:r>
      <w:r w:rsidRPr="000D655F">
        <w:rPr>
          <w:rFonts w:asciiTheme="minorHAnsi" w:hAnsiTheme="minorHAnsi" w:cstheme="minorHAnsi"/>
          <w:color w:val="auto"/>
        </w:rPr>
        <w:t>.</w:t>
      </w:r>
    </w:p>
    <w:p w14:paraId="545A541D" w14:textId="2A398B51" w:rsidR="004B203D" w:rsidRPr="000D655F" w:rsidRDefault="004B203D" w:rsidP="000D655F">
      <w:pPr>
        <w:pStyle w:val="ListParagraph"/>
        <w:numPr>
          <w:ilvl w:val="0"/>
          <w:numId w:val="26"/>
        </w:numPr>
        <w:ind w:left="0" w:firstLine="0"/>
        <w:contextualSpacing w:val="0"/>
        <w:rPr>
          <w:rFonts w:asciiTheme="minorHAnsi" w:hAnsiTheme="minorHAnsi" w:cstheme="minorHAnsi"/>
          <w:color w:val="auto"/>
        </w:rPr>
      </w:pPr>
      <w:r w:rsidRPr="000D655F">
        <w:rPr>
          <w:rFonts w:asciiTheme="minorHAnsi" w:hAnsiTheme="minorHAnsi" w:cstheme="minorHAnsi"/>
          <w:color w:val="auto"/>
        </w:rPr>
        <w:t>Zhu, Y.P.</w:t>
      </w:r>
      <w:r w:rsidR="00044638">
        <w:rPr>
          <w:rFonts w:asciiTheme="minorHAnsi" w:hAnsiTheme="minorHAnsi" w:cstheme="minorHAnsi"/>
          <w:color w:val="auto"/>
        </w:rPr>
        <w:t xml:space="preserve"> </w:t>
      </w:r>
      <w:r w:rsidRPr="0059611A">
        <w:rPr>
          <w:rFonts w:asciiTheme="minorHAnsi" w:hAnsiTheme="minorHAnsi" w:cstheme="minorHAnsi"/>
          <w:color w:val="auto"/>
        </w:rPr>
        <w:t>et al.</w:t>
      </w:r>
      <w:r w:rsidRPr="000D655F">
        <w:rPr>
          <w:rFonts w:asciiTheme="minorHAnsi" w:hAnsiTheme="minorHAnsi" w:cstheme="minorHAnsi"/>
          <w:color w:val="auto"/>
        </w:rPr>
        <w:t xml:space="preserve"> Identification of an Early Unipotent Neutrophil Progenitor with Pro-tumoral Activity in Mouse and Human Bone Marrow. </w:t>
      </w:r>
      <w:r w:rsidRPr="000D655F">
        <w:rPr>
          <w:rFonts w:asciiTheme="minorHAnsi" w:hAnsiTheme="minorHAnsi" w:cstheme="minorHAnsi"/>
          <w:i/>
          <w:color w:val="auto"/>
        </w:rPr>
        <w:t>Cell Rep</w:t>
      </w:r>
      <w:r w:rsidR="00044638">
        <w:rPr>
          <w:rFonts w:asciiTheme="minorHAnsi" w:hAnsiTheme="minorHAnsi" w:cstheme="minorHAnsi"/>
          <w:color w:val="auto"/>
        </w:rPr>
        <w:t>orts.</w:t>
      </w:r>
      <w:r w:rsidRPr="000D655F">
        <w:rPr>
          <w:rFonts w:asciiTheme="minorHAnsi" w:hAnsiTheme="minorHAnsi" w:cstheme="minorHAnsi"/>
          <w:color w:val="auto"/>
        </w:rPr>
        <w:t xml:space="preserve"> </w:t>
      </w:r>
      <w:r w:rsidRPr="00044638">
        <w:rPr>
          <w:rFonts w:asciiTheme="minorHAnsi" w:hAnsiTheme="minorHAnsi" w:cstheme="minorHAnsi"/>
          <w:b/>
          <w:color w:val="auto"/>
        </w:rPr>
        <w:t>24</w:t>
      </w:r>
      <w:r w:rsidRPr="000D655F">
        <w:rPr>
          <w:rFonts w:asciiTheme="minorHAnsi" w:hAnsiTheme="minorHAnsi" w:cstheme="minorHAnsi"/>
          <w:color w:val="auto"/>
        </w:rPr>
        <w:t xml:space="preserve">, 2329–2341.e8 </w:t>
      </w:r>
      <w:r w:rsidR="0059611A">
        <w:rPr>
          <w:rFonts w:asciiTheme="minorHAnsi" w:hAnsiTheme="minorHAnsi" w:cstheme="minorHAnsi"/>
          <w:color w:val="auto"/>
        </w:rPr>
        <w:t>(</w:t>
      </w:r>
      <w:r w:rsidRPr="000D655F">
        <w:rPr>
          <w:rFonts w:asciiTheme="minorHAnsi" w:hAnsiTheme="minorHAnsi" w:cstheme="minorHAnsi"/>
          <w:color w:val="auto"/>
        </w:rPr>
        <w:t>2018</w:t>
      </w:r>
      <w:r w:rsidR="0059611A">
        <w:rPr>
          <w:rFonts w:asciiTheme="minorHAnsi" w:hAnsiTheme="minorHAnsi" w:cstheme="minorHAnsi"/>
          <w:color w:val="auto"/>
        </w:rPr>
        <w:t>)</w:t>
      </w:r>
      <w:r w:rsidRPr="000D655F">
        <w:rPr>
          <w:rFonts w:asciiTheme="minorHAnsi" w:hAnsiTheme="minorHAnsi" w:cstheme="minorHAnsi"/>
          <w:color w:val="auto"/>
        </w:rPr>
        <w:t>.</w:t>
      </w:r>
    </w:p>
    <w:p w14:paraId="6507CCA8" w14:textId="678C7924" w:rsidR="009A0364" w:rsidRPr="000D655F" w:rsidRDefault="009A0364" w:rsidP="000D655F">
      <w:pPr>
        <w:pStyle w:val="ListParagraph"/>
        <w:numPr>
          <w:ilvl w:val="0"/>
          <w:numId w:val="26"/>
        </w:numPr>
        <w:ind w:left="0" w:firstLine="0"/>
        <w:contextualSpacing w:val="0"/>
        <w:rPr>
          <w:rFonts w:asciiTheme="minorHAnsi" w:hAnsiTheme="minorHAnsi" w:cstheme="minorHAnsi"/>
          <w:color w:val="auto"/>
        </w:rPr>
      </w:pPr>
      <w:r w:rsidRPr="000D655F">
        <w:rPr>
          <w:rFonts w:asciiTheme="minorHAnsi" w:hAnsiTheme="minorHAnsi" w:cstheme="minorHAnsi"/>
          <w:color w:val="auto"/>
        </w:rPr>
        <w:t xml:space="preserve">Van der </w:t>
      </w:r>
      <w:proofErr w:type="spellStart"/>
      <w:r w:rsidRPr="000D655F">
        <w:rPr>
          <w:rFonts w:asciiTheme="minorHAnsi" w:hAnsiTheme="minorHAnsi" w:cstheme="minorHAnsi"/>
          <w:color w:val="auto"/>
        </w:rPr>
        <w:t>Maaten</w:t>
      </w:r>
      <w:proofErr w:type="spellEnd"/>
      <w:r w:rsidRPr="000D655F">
        <w:rPr>
          <w:rFonts w:asciiTheme="minorHAnsi" w:hAnsiTheme="minorHAnsi" w:cstheme="minorHAnsi"/>
          <w:color w:val="auto"/>
        </w:rPr>
        <w:t>, L.J.P., Hinton, G.E.</w:t>
      </w:r>
      <w:r w:rsidR="00044638">
        <w:rPr>
          <w:rFonts w:asciiTheme="minorHAnsi" w:hAnsiTheme="minorHAnsi" w:cstheme="minorHAnsi"/>
          <w:color w:val="auto"/>
        </w:rPr>
        <w:t xml:space="preserve"> </w:t>
      </w:r>
      <w:r w:rsidRPr="000D655F">
        <w:rPr>
          <w:rFonts w:asciiTheme="minorHAnsi" w:hAnsiTheme="minorHAnsi" w:cstheme="minorHAnsi"/>
          <w:color w:val="auto"/>
        </w:rPr>
        <w:t>Visualizing High-Dimensional Data Using t-SNE. </w:t>
      </w:r>
      <w:r w:rsidRPr="000D655F">
        <w:rPr>
          <w:rFonts w:asciiTheme="minorHAnsi" w:hAnsiTheme="minorHAnsi" w:cstheme="minorHAnsi"/>
          <w:i/>
          <w:color w:val="auto"/>
        </w:rPr>
        <w:t>Journal of Machine Learning Research</w:t>
      </w:r>
      <w:r w:rsidR="00044638">
        <w:rPr>
          <w:rFonts w:asciiTheme="minorHAnsi" w:hAnsiTheme="minorHAnsi" w:cstheme="minorHAnsi"/>
          <w:i/>
          <w:color w:val="auto"/>
        </w:rPr>
        <w:t>.</w:t>
      </w:r>
      <w:r w:rsidRPr="000D655F">
        <w:rPr>
          <w:rFonts w:asciiTheme="minorHAnsi" w:hAnsiTheme="minorHAnsi" w:cstheme="minorHAnsi"/>
          <w:color w:val="auto"/>
        </w:rPr>
        <w:t> </w:t>
      </w:r>
      <w:r w:rsidRPr="00044638">
        <w:rPr>
          <w:rFonts w:asciiTheme="minorHAnsi" w:hAnsiTheme="minorHAnsi" w:cstheme="minorHAnsi"/>
          <w:b/>
          <w:color w:val="auto"/>
        </w:rPr>
        <w:t>9</w:t>
      </w:r>
      <w:r w:rsidR="00044638">
        <w:rPr>
          <w:rFonts w:asciiTheme="minorHAnsi" w:hAnsiTheme="minorHAnsi" w:cstheme="minorHAnsi"/>
          <w:color w:val="auto"/>
        </w:rPr>
        <w:t xml:space="preserve">, </w:t>
      </w:r>
      <w:r w:rsidRPr="000D655F">
        <w:rPr>
          <w:rFonts w:asciiTheme="minorHAnsi" w:hAnsiTheme="minorHAnsi" w:cstheme="minorHAnsi"/>
          <w:color w:val="auto"/>
        </w:rPr>
        <w:t xml:space="preserve">2579-2605 </w:t>
      </w:r>
      <w:r w:rsidR="00044638">
        <w:rPr>
          <w:rFonts w:asciiTheme="minorHAnsi" w:hAnsiTheme="minorHAnsi" w:cstheme="minorHAnsi"/>
          <w:color w:val="auto"/>
        </w:rPr>
        <w:t>(</w:t>
      </w:r>
      <w:r w:rsidRPr="000D655F">
        <w:rPr>
          <w:rFonts w:asciiTheme="minorHAnsi" w:hAnsiTheme="minorHAnsi" w:cstheme="minorHAnsi"/>
          <w:color w:val="auto"/>
        </w:rPr>
        <w:t>2008</w:t>
      </w:r>
      <w:r w:rsidR="00044638">
        <w:rPr>
          <w:rFonts w:asciiTheme="minorHAnsi" w:hAnsiTheme="minorHAnsi" w:cstheme="minorHAnsi"/>
          <w:color w:val="auto"/>
        </w:rPr>
        <w:t>)</w:t>
      </w:r>
      <w:r w:rsidRPr="000D655F">
        <w:rPr>
          <w:rFonts w:asciiTheme="minorHAnsi" w:hAnsiTheme="minorHAnsi" w:cstheme="minorHAnsi"/>
          <w:color w:val="auto"/>
        </w:rPr>
        <w:t>.</w:t>
      </w:r>
    </w:p>
    <w:p w14:paraId="7743476F" w14:textId="2E17AABB" w:rsidR="009A0364" w:rsidRPr="000D655F" w:rsidRDefault="009A0364" w:rsidP="000D655F">
      <w:pPr>
        <w:pStyle w:val="ListParagraph"/>
        <w:numPr>
          <w:ilvl w:val="0"/>
          <w:numId w:val="26"/>
        </w:numPr>
        <w:ind w:left="0" w:firstLine="0"/>
        <w:contextualSpacing w:val="0"/>
        <w:rPr>
          <w:rFonts w:asciiTheme="minorHAnsi" w:hAnsiTheme="minorHAnsi" w:cstheme="minorHAnsi"/>
          <w:color w:val="auto"/>
        </w:rPr>
      </w:pPr>
      <w:r w:rsidRPr="000D655F">
        <w:rPr>
          <w:rFonts w:asciiTheme="minorHAnsi" w:hAnsiTheme="minorHAnsi" w:cstheme="minorHAnsi"/>
          <w:color w:val="auto"/>
        </w:rPr>
        <w:t>Amir, E.-A.D.</w:t>
      </w:r>
      <w:r w:rsidR="0059611A">
        <w:rPr>
          <w:rFonts w:asciiTheme="minorHAnsi" w:hAnsiTheme="minorHAnsi" w:cstheme="minorHAnsi"/>
          <w:color w:val="auto"/>
        </w:rPr>
        <w:t xml:space="preserve"> </w:t>
      </w:r>
      <w:r w:rsidRPr="000D655F">
        <w:rPr>
          <w:rFonts w:asciiTheme="minorHAnsi" w:hAnsiTheme="minorHAnsi" w:cstheme="minorHAnsi"/>
          <w:color w:val="auto"/>
        </w:rPr>
        <w:t xml:space="preserve">et al. viSNE enables visualization of high dimensional single-cell data and reveals phenotypic heterogeneity of leukemia. </w:t>
      </w:r>
      <w:r w:rsidRPr="0059611A">
        <w:rPr>
          <w:rFonts w:asciiTheme="minorHAnsi" w:hAnsiTheme="minorHAnsi" w:cstheme="minorHAnsi"/>
          <w:i/>
          <w:color w:val="auto"/>
        </w:rPr>
        <w:t>Nat</w:t>
      </w:r>
      <w:r w:rsidR="0059611A" w:rsidRPr="0059611A">
        <w:rPr>
          <w:rFonts w:asciiTheme="minorHAnsi" w:hAnsiTheme="minorHAnsi" w:cstheme="minorHAnsi"/>
          <w:i/>
          <w:color w:val="auto"/>
        </w:rPr>
        <w:t>ure</w:t>
      </w:r>
      <w:r w:rsidRPr="0059611A">
        <w:rPr>
          <w:rFonts w:asciiTheme="minorHAnsi" w:hAnsiTheme="minorHAnsi" w:cstheme="minorHAnsi"/>
          <w:i/>
          <w:color w:val="auto"/>
        </w:rPr>
        <w:t xml:space="preserve"> Biotechnol</w:t>
      </w:r>
      <w:r w:rsidR="0059611A" w:rsidRPr="0059611A">
        <w:rPr>
          <w:rFonts w:asciiTheme="minorHAnsi" w:hAnsiTheme="minorHAnsi" w:cstheme="minorHAnsi"/>
          <w:i/>
          <w:color w:val="auto"/>
        </w:rPr>
        <w:t>ogy</w:t>
      </w:r>
      <w:r w:rsidR="0059611A">
        <w:rPr>
          <w:rFonts w:asciiTheme="minorHAnsi" w:hAnsiTheme="minorHAnsi" w:cstheme="minorHAnsi"/>
          <w:color w:val="auto"/>
        </w:rPr>
        <w:t>.</w:t>
      </w:r>
      <w:r w:rsidRPr="000D655F">
        <w:rPr>
          <w:rFonts w:asciiTheme="minorHAnsi" w:hAnsiTheme="minorHAnsi" w:cstheme="minorHAnsi"/>
          <w:color w:val="auto"/>
        </w:rPr>
        <w:t xml:space="preserve"> </w:t>
      </w:r>
      <w:r w:rsidRPr="0059611A">
        <w:rPr>
          <w:rFonts w:asciiTheme="minorHAnsi" w:hAnsiTheme="minorHAnsi" w:cstheme="minorHAnsi"/>
          <w:b/>
          <w:color w:val="auto"/>
        </w:rPr>
        <w:t>31</w:t>
      </w:r>
      <w:r w:rsidRPr="000D655F">
        <w:rPr>
          <w:rFonts w:asciiTheme="minorHAnsi" w:hAnsiTheme="minorHAnsi" w:cstheme="minorHAnsi"/>
          <w:color w:val="auto"/>
        </w:rPr>
        <w:t xml:space="preserve">, 545–552 </w:t>
      </w:r>
      <w:r w:rsidR="0059611A">
        <w:rPr>
          <w:rFonts w:asciiTheme="minorHAnsi" w:hAnsiTheme="minorHAnsi" w:cstheme="minorHAnsi"/>
          <w:color w:val="auto"/>
        </w:rPr>
        <w:t>(</w:t>
      </w:r>
      <w:r w:rsidRPr="000D655F">
        <w:rPr>
          <w:rFonts w:asciiTheme="minorHAnsi" w:hAnsiTheme="minorHAnsi" w:cstheme="minorHAnsi"/>
          <w:color w:val="auto"/>
        </w:rPr>
        <w:t>2013</w:t>
      </w:r>
      <w:r w:rsidR="0059611A">
        <w:rPr>
          <w:rFonts w:asciiTheme="minorHAnsi" w:hAnsiTheme="minorHAnsi" w:cstheme="minorHAnsi"/>
          <w:color w:val="auto"/>
        </w:rPr>
        <w:t>)</w:t>
      </w:r>
      <w:r w:rsidRPr="000D655F">
        <w:rPr>
          <w:rFonts w:asciiTheme="minorHAnsi" w:hAnsiTheme="minorHAnsi" w:cstheme="minorHAnsi"/>
          <w:color w:val="auto"/>
        </w:rPr>
        <w:t>.</w:t>
      </w:r>
    </w:p>
    <w:p w14:paraId="07DCF19F" w14:textId="19C6535B" w:rsidR="009F659A" w:rsidRPr="0059611A" w:rsidRDefault="00BB2623" w:rsidP="000D655F">
      <w:pPr>
        <w:pStyle w:val="ListParagraph"/>
        <w:numPr>
          <w:ilvl w:val="0"/>
          <w:numId w:val="26"/>
        </w:numPr>
        <w:ind w:left="0" w:firstLine="0"/>
        <w:contextualSpacing w:val="0"/>
        <w:rPr>
          <w:rFonts w:asciiTheme="minorHAnsi" w:hAnsiTheme="minorHAnsi" w:cstheme="minorHAnsi"/>
          <w:color w:val="auto"/>
        </w:rPr>
      </w:pPr>
      <w:r w:rsidRPr="0059611A">
        <w:rPr>
          <w:rFonts w:asciiTheme="minorHAnsi" w:hAnsiTheme="minorHAnsi" w:cstheme="minorHAnsi"/>
          <w:color w:val="auto"/>
        </w:rPr>
        <w:t xml:space="preserve">van der </w:t>
      </w:r>
      <w:proofErr w:type="spellStart"/>
      <w:r w:rsidRPr="0059611A">
        <w:rPr>
          <w:rFonts w:asciiTheme="minorHAnsi" w:hAnsiTheme="minorHAnsi" w:cstheme="minorHAnsi"/>
          <w:color w:val="auto"/>
        </w:rPr>
        <w:t>Maaten</w:t>
      </w:r>
      <w:proofErr w:type="spellEnd"/>
      <w:r w:rsidRPr="0059611A">
        <w:rPr>
          <w:rFonts w:asciiTheme="minorHAnsi" w:hAnsiTheme="minorHAnsi" w:cstheme="minorHAnsi"/>
          <w:color w:val="auto"/>
        </w:rPr>
        <w:t xml:space="preserve"> L.</w:t>
      </w:r>
      <w:r w:rsidR="0059611A">
        <w:rPr>
          <w:rFonts w:asciiTheme="minorHAnsi" w:hAnsiTheme="minorHAnsi" w:cstheme="minorHAnsi"/>
          <w:color w:val="auto"/>
        </w:rPr>
        <w:t xml:space="preserve">, </w:t>
      </w:r>
      <w:r w:rsidRPr="0059611A">
        <w:rPr>
          <w:rFonts w:asciiTheme="minorHAnsi" w:hAnsiTheme="minorHAnsi" w:cstheme="minorHAnsi"/>
          <w:color w:val="auto"/>
        </w:rPr>
        <w:t xml:space="preserve">Hinton G. Visualizing data using t-SNE. </w:t>
      </w:r>
      <w:r w:rsidRPr="0059611A">
        <w:rPr>
          <w:rFonts w:asciiTheme="minorHAnsi" w:hAnsiTheme="minorHAnsi" w:cstheme="minorHAnsi"/>
          <w:i/>
          <w:color w:val="auto"/>
        </w:rPr>
        <w:t>J</w:t>
      </w:r>
      <w:r w:rsidR="0059611A">
        <w:rPr>
          <w:rFonts w:asciiTheme="minorHAnsi" w:hAnsiTheme="minorHAnsi" w:cstheme="minorHAnsi"/>
          <w:i/>
          <w:color w:val="auto"/>
        </w:rPr>
        <w:t>ournal of</w:t>
      </w:r>
      <w:r w:rsidRPr="0059611A">
        <w:rPr>
          <w:rFonts w:asciiTheme="minorHAnsi" w:hAnsiTheme="minorHAnsi" w:cstheme="minorHAnsi"/>
          <w:i/>
          <w:color w:val="auto"/>
        </w:rPr>
        <w:t xml:space="preserve"> Mach</w:t>
      </w:r>
      <w:r w:rsidR="0059611A">
        <w:rPr>
          <w:rFonts w:asciiTheme="minorHAnsi" w:hAnsiTheme="minorHAnsi" w:cstheme="minorHAnsi"/>
          <w:i/>
          <w:color w:val="auto"/>
        </w:rPr>
        <w:t>ine</w:t>
      </w:r>
      <w:r w:rsidRPr="0059611A">
        <w:rPr>
          <w:rFonts w:asciiTheme="minorHAnsi" w:hAnsiTheme="minorHAnsi" w:cstheme="minorHAnsi"/>
          <w:i/>
          <w:color w:val="auto"/>
        </w:rPr>
        <w:t xml:space="preserve"> Learn</w:t>
      </w:r>
      <w:r w:rsidR="0059611A">
        <w:rPr>
          <w:rFonts w:asciiTheme="minorHAnsi" w:hAnsiTheme="minorHAnsi" w:cstheme="minorHAnsi"/>
          <w:i/>
          <w:color w:val="auto"/>
        </w:rPr>
        <w:t>ing</w:t>
      </w:r>
      <w:r w:rsidRPr="0059611A">
        <w:rPr>
          <w:rFonts w:asciiTheme="minorHAnsi" w:hAnsiTheme="minorHAnsi" w:cstheme="minorHAnsi"/>
          <w:i/>
          <w:color w:val="auto"/>
        </w:rPr>
        <w:t xml:space="preserve"> Res</w:t>
      </w:r>
      <w:r w:rsidR="0059611A">
        <w:rPr>
          <w:rFonts w:asciiTheme="minorHAnsi" w:hAnsiTheme="minorHAnsi" w:cstheme="minorHAnsi"/>
          <w:i/>
          <w:color w:val="auto"/>
        </w:rPr>
        <w:t>earch.</w:t>
      </w:r>
      <w:r w:rsidRPr="0059611A">
        <w:rPr>
          <w:rFonts w:asciiTheme="minorHAnsi" w:hAnsiTheme="minorHAnsi" w:cstheme="minorHAnsi"/>
          <w:color w:val="auto"/>
        </w:rPr>
        <w:t xml:space="preserve"> </w:t>
      </w:r>
      <w:r w:rsidRPr="0059611A">
        <w:rPr>
          <w:rFonts w:asciiTheme="minorHAnsi" w:hAnsiTheme="minorHAnsi" w:cstheme="minorHAnsi"/>
          <w:b/>
          <w:color w:val="auto"/>
        </w:rPr>
        <w:t>9</w:t>
      </w:r>
      <w:r w:rsidR="0059611A">
        <w:rPr>
          <w:rFonts w:asciiTheme="minorHAnsi" w:hAnsiTheme="minorHAnsi" w:cstheme="minorHAnsi"/>
          <w:color w:val="auto"/>
        </w:rPr>
        <w:t xml:space="preserve"> (</w:t>
      </w:r>
      <w:r w:rsidRPr="0059611A">
        <w:rPr>
          <w:rFonts w:asciiTheme="minorHAnsi" w:hAnsiTheme="minorHAnsi" w:cstheme="minorHAnsi"/>
          <w:color w:val="auto"/>
        </w:rPr>
        <w:t>85</w:t>
      </w:r>
      <w:r w:rsidR="0059611A">
        <w:rPr>
          <w:rFonts w:asciiTheme="minorHAnsi" w:hAnsiTheme="minorHAnsi" w:cstheme="minorHAnsi"/>
          <w:color w:val="auto"/>
        </w:rPr>
        <w:t>)</w:t>
      </w:r>
      <w:r w:rsidRPr="0059611A">
        <w:rPr>
          <w:rFonts w:asciiTheme="minorHAnsi" w:hAnsiTheme="minorHAnsi" w:cstheme="minorHAnsi"/>
          <w:color w:val="auto"/>
        </w:rPr>
        <w:t xml:space="preserve">, </w:t>
      </w:r>
      <w:r w:rsidR="0059611A">
        <w:rPr>
          <w:rFonts w:asciiTheme="minorHAnsi" w:hAnsiTheme="minorHAnsi" w:cstheme="minorHAnsi"/>
          <w:color w:val="auto"/>
        </w:rPr>
        <w:t>2579-2065 (</w:t>
      </w:r>
      <w:r w:rsidRPr="0059611A">
        <w:rPr>
          <w:rFonts w:asciiTheme="minorHAnsi" w:hAnsiTheme="minorHAnsi" w:cstheme="minorHAnsi"/>
          <w:color w:val="auto"/>
        </w:rPr>
        <w:t>2008</w:t>
      </w:r>
      <w:r w:rsidR="0059611A">
        <w:rPr>
          <w:rFonts w:asciiTheme="minorHAnsi" w:hAnsiTheme="minorHAnsi" w:cstheme="minorHAnsi"/>
          <w:color w:val="auto"/>
        </w:rPr>
        <w:t>)</w:t>
      </w:r>
      <w:r w:rsidRPr="0059611A">
        <w:rPr>
          <w:rFonts w:asciiTheme="minorHAnsi" w:hAnsiTheme="minorHAnsi" w:cstheme="minorHAnsi"/>
          <w:color w:val="auto"/>
        </w:rPr>
        <w:t>.</w:t>
      </w:r>
      <w:r w:rsidR="00302E65" w:rsidRPr="0059611A">
        <w:rPr>
          <w:rFonts w:asciiTheme="minorHAnsi" w:hAnsiTheme="minorHAnsi" w:cstheme="minorHAnsi"/>
          <w:color w:val="auto"/>
        </w:rPr>
        <w:t xml:space="preserve"> </w:t>
      </w:r>
    </w:p>
    <w:p w14:paraId="57D9860E" w14:textId="6E052CAF" w:rsidR="00BD5CA2" w:rsidRPr="0059611A" w:rsidRDefault="00BD5CA2" w:rsidP="00BD5CA2">
      <w:pPr>
        <w:pStyle w:val="ListParagraph"/>
        <w:numPr>
          <w:ilvl w:val="0"/>
          <w:numId w:val="26"/>
        </w:numPr>
        <w:ind w:left="0" w:firstLine="0"/>
        <w:rPr>
          <w:rFonts w:asciiTheme="minorHAnsi" w:eastAsia="Times New Roman" w:hAnsiTheme="minorHAnsi" w:cstheme="minorHAnsi"/>
        </w:rPr>
      </w:pPr>
      <w:proofErr w:type="spellStart"/>
      <w:r w:rsidRPr="0059611A">
        <w:rPr>
          <w:rFonts w:asciiTheme="minorHAnsi" w:eastAsia="Times New Roman" w:hAnsiTheme="minorHAnsi" w:cstheme="minorHAnsi"/>
        </w:rPr>
        <w:t>Cloos</w:t>
      </w:r>
      <w:proofErr w:type="spellEnd"/>
      <w:r w:rsidRPr="0059611A">
        <w:rPr>
          <w:rFonts w:asciiTheme="minorHAnsi" w:eastAsia="Times New Roman" w:hAnsiTheme="minorHAnsi" w:cstheme="minorHAnsi"/>
        </w:rPr>
        <w:t>, J.</w:t>
      </w:r>
      <w:r w:rsidR="0059611A">
        <w:rPr>
          <w:rFonts w:asciiTheme="minorHAnsi" w:eastAsia="Times New Roman" w:hAnsiTheme="minorHAnsi" w:cstheme="minorHAnsi"/>
        </w:rPr>
        <w:t xml:space="preserve"> </w:t>
      </w:r>
      <w:r w:rsidRPr="0059611A">
        <w:rPr>
          <w:rFonts w:asciiTheme="minorHAnsi" w:eastAsia="Times New Roman" w:hAnsiTheme="minorHAnsi" w:cstheme="minorHAnsi"/>
        </w:rPr>
        <w:t xml:space="preserve">et al. Comprehensive Protocol to Sample and Process Bone Marrow for Measuring Measurable Residual Disease and Leukemic Stem Cells in Acute Myeloid Leukemia. </w:t>
      </w:r>
      <w:r w:rsidRPr="0059611A">
        <w:rPr>
          <w:rFonts w:asciiTheme="minorHAnsi" w:eastAsia="Times New Roman" w:hAnsiTheme="minorHAnsi" w:cstheme="minorHAnsi"/>
          <w:i/>
        </w:rPr>
        <w:t>J</w:t>
      </w:r>
      <w:r w:rsidR="0059611A">
        <w:rPr>
          <w:rFonts w:asciiTheme="minorHAnsi" w:eastAsia="Times New Roman" w:hAnsiTheme="minorHAnsi" w:cstheme="minorHAnsi"/>
          <w:i/>
        </w:rPr>
        <w:t>ournal of</w:t>
      </w:r>
      <w:r w:rsidRPr="0059611A">
        <w:rPr>
          <w:rFonts w:asciiTheme="minorHAnsi" w:eastAsia="Times New Roman" w:hAnsiTheme="minorHAnsi" w:cstheme="minorHAnsi"/>
          <w:i/>
        </w:rPr>
        <w:t xml:space="preserve"> Vis</w:t>
      </w:r>
      <w:r w:rsidR="0059611A">
        <w:rPr>
          <w:rFonts w:asciiTheme="minorHAnsi" w:eastAsia="Times New Roman" w:hAnsiTheme="minorHAnsi" w:cstheme="minorHAnsi"/>
          <w:i/>
        </w:rPr>
        <w:t>ualized</w:t>
      </w:r>
      <w:r w:rsidRPr="0059611A">
        <w:rPr>
          <w:rFonts w:asciiTheme="minorHAnsi" w:eastAsia="Times New Roman" w:hAnsiTheme="minorHAnsi" w:cstheme="minorHAnsi"/>
          <w:i/>
        </w:rPr>
        <w:t xml:space="preserve"> Exp</w:t>
      </w:r>
      <w:r w:rsidR="0059611A">
        <w:rPr>
          <w:rFonts w:asciiTheme="minorHAnsi" w:eastAsia="Times New Roman" w:hAnsiTheme="minorHAnsi" w:cstheme="minorHAnsi"/>
          <w:i/>
        </w:rPr>
        <w:t xml:space="preserve">eriment. </w:t>
      </w:r>
      <w:r w:rsidRPr="0059611A">
        <w:rPr>
          <w:rFonts w:asciiTheme="minorHAnsi" w:eastAsia="Times New Roman" w:hAnsiTheme="minorHAnsi" w:cstheme="minorHAnsi"/>
          <w:b/>
          <w:shd w:val="clear" w:color="auto" w:fill="FFFFFF"/>
        </w:rPr>
        <w:t>133</w:t>
      </w:r>
      <w:r w:rsidRPr="0059611A">
        <w:rPr>
          <w:rFonts w:asciiTheme="minorHAnsi" w:eastAsia="Times New Roman" w:hAnsiTheme="minorHAnsi" w:cstheme="minorHAnsi"/>
        </w:rPr>
        <w:t>,</w:t>
      </w:r>
      <w:r w:rsidR="0059611A">
        <w:rPr>
          <w:rFonts w:asciiTheme="minorHAnsi" w:eastAsia="Times New Roman" w:hAnsiTheme="minorHAnsi" w:cstheme="minorHAnsi"/>
        </w:rPr>
        <w:t xml:space="preserve"> 56386</w:t>
      </w:r>
      <w:r w:rsidRPr="0059611A">
        <w:rPr>
          <w:rFonts w:asciiTheme="minorHAnsi" w:eastAsia="Times New Roman" w:hAnsiTheme="minorHAnsi" w:cstheme="minorHAnsi"/>
        </w:rPr>
        <w:t xml:space="preserve"> </w:t>
      </w:r>
      <w:r w:rsidR="0059611A">
        <w:rPr>
          <w:rFonts w:asciiTheme="minorHAnsi" w:eastAsia="Times New Roman" w:hAnsiTheme="minorHAnsi" w:cstheme="minorHAnsi"/>
        </w:rPr>
        <w:t>(</w:t>
      </w:r>
      <w:r w:rsidR="006C2220" w:rsidRPr="0059611A">
        <w:rPr>
          <w:rFonts w:asciiTheme="minorHAnsi" w:eastAsia="Times New Roman" w:hAnsiTheme="minorHAnsi" w:cstheme="minorHAnsi"/>
        </w:rPr>
        <w:t>2018</w:t>
      </w:r>
      <w:r w:rsidR="0059611A">
        <w:rPr>
          <w:rFonts w:asciiTheme="minorHAnsi" w:eastAsia="Times New Roman" w:hAnsiTheme="minorHAnsi" w:cstheme="minorHAnsi"/>
        </w:rPr>
        <w:t>)</w:t>
      </w:r>
      <w:r w:rsidRPr="0059611A">
        <w:rPr>
          <w:rFonts w:asciiTheme="minorHAnsi" w:eastAsia="Times New Roman" w:hAnsiTheme="minorHAnsi" w:cstheme="minorHAnsi"/>
        </w:rPr>
        <w:t>.</w:t>
      </w:r>
    </w:p>
    <w:p w14:paraId="574465D5" w14:textId="3F7A4900" w:rsidR="00694DD9" w:rsidRPr="0059611A" w:rsidRDefault="00694DD9" w:rsidP="00694DD9">
      <w:pPr>
        <w:pStyle w:val="ListParagraph"/>
        <w:numPr>
          <w:ilvl w:val="0"/>
          <w:numId w:val="26"/>
        </w:numPr>
        <w:ind w:left="0" w:firstLine="0"/>
        <w:rPr>
          <w:rFonts w:asciiTheme="minorHAnsi" w:eastAsia="Times New Roman" w:hAnsiTheme="minorHAnsi" w:cstheme="minorHAnsi"/>
        </w:rPr>
      </w:pPr>
      <w:r w:rsidRPr="0059611A">
        <w:rPr>
          <w:rFonts w:asciiTheme="minorHAnsi" w:eastAsia="Times New Roman" w:hAnsiTheme="minorHAnsi" w:cstheme="minorHAnsi"/>
        </w:rPr>
        <w:t xml:space="preserve">Bendall, S.C., Nolan, G.P., </w:t>
      </w:r>
      <w:proofErr w:type="spellStart"/>
      <w:r w:rsidRPr="0059611A">
        <w:rPr>
          <w:rFonts w:asciiTheme="minorHAnsi" w:eastAsia="Times New Roman" w:hAnsiTheme="minorHAnsi" w:cstheme="minorHAnsi"/>
        </w:rPr>
        <w:t>Roederer</w:t>
      </w:r>
      <w:proofErr w:type="spellEnd"/>
      <w:r w:rsidRPr="0059611A">
        <w:rPr>
          <w:rFonts w:asciiTheme="minorHAnsi" w:eastAsia="Times New Roman" w:hAnsiTheme="minorHAnsi" w:cstheme="minorHAnsi"/>
        </w:rPr>
        <w:t xml:space="preserve">, M., Chattopadhyay, P.K. A deep profiler’s guide to cytometry. </w:t>
      </w:r>
      <w:r w:rsidRPr="0059611A">
        <w:rPr>
          <w:rFonts w:asciiTheme="minorHAnsi" w:eastAsia="Times New Roman" w:hAnsiTheme="minorHAnsi" w:cstheme="minorHAnsi"/>
          <w:i/>
        </w:rPr>
        <w:t>Trends</w:t>
      </w:r>
      <w:r w:rsidR="0059611A">
        <w:rPr>
          <w:rFonts w:asciiTheme="minorHAnsi" w:eastAsia="Times New Roman" w:hAnsiTheme="minorHAnsi" w:cstheme="minorHAnsi"/>
          <w:i/>
        </w:rPr>
        <w:t xml:space="preserve"> in</w:t>
      </w:r>
      <w:r w:rsidRPr="0059611A">
        <w:rPr>
          <w:rFonts w:asciiTheme="minorHAnsi" w:eastAsia="Times New Roman" w:hAnsiTheme="minorHAnsi" w:cstheme="minorHAnsi"/>
          <w:i/>
        </w:rPr>
        <w:t xml:space="preserve"> Immunol</w:t>
      </w:r>
      <w:r w:rsidR="0059611A">
        <w:rPr>
          <w:rFonts w:asciiTheme="minorHAnsi" w:eastAsia="Times New Roman" w:hAnsiTheme="minorHAnsi" w:cstheme="minorHAnsi"/>
          <w:i/>
        </w:rPr>
        <w:t>ogy</w:t>
      </w:r>
      <w:r w:rsidRPr="0059611A">
        <w:rPr>
          <w:rFonts w:asciiTheme="minorHAnsi" w:eastAsia="Times New Roman" w:hAnsiTheme="minorHAnsi" w:cstheme="minorHAnsi"/>
        </w:rPr>
        <w:t xml:space="preserve">. </w:t>
      </w:r>
      <w:r w:rsidRPr="0059611A">
        <w:rPr>
          <w:rFonts w:asciiTheme="minorHAnsi" w:eastAsia="Times New Roman" w:hAnsiTheme="minorHAnsi" w:cstheme="minorHAnsi"/>
          <w:b/>
          <w:iCs/>
        </w:rPr>
        <w:t>33</w:t>
      </w:r>
      <w:r w:rsidRPr="0059611A">
        <w:rPr>
          <w:rFonts w:asciiTheme="minorHAnsi" w:eastAsia="Times New Roman" w:hAnsiTheme="minorHAnsi" w:cstheme="minorHAnsi"/>
        </w:rPr>
        <w:t xml:space="preserve">, 323–332 </w:t>
      </w:r>
      <w:r w:rsidR="0059611A">
        <w:rPr>
          <w:rFonts w:asciiTheme="minorHAnsi" w:eastAsia="Times New Roman" w:hAnsiTheme="minorHAnsi" w:cstheme="minorHAnsi"/>
        </w:rPr>
        <w:t>(</w:t>
      </w:r>
      <w:r w:rsidRPr="0059611A">
        <w:rPr>
          <w:rFonts w:asciiTheme="minorHAnsi" w:eastAsia="Times New Roman" w:hAnsiTheme="minorHAnsi" w:cstheme="minorHAnsi"/>
        </w:rPr>
        <w:t>2012</w:t>
      </w:r>
      <w:r w:rsidR="0059611A">
        <w:rPr>
          <w:rFonts w:asciiTheme="minorHAnsi" w:eastAsia="Times New Roman" w:hAnsiTheme="minorHAnsi" w:cstheme="minorHAnsi"/>
        </w:rPr>
        <w:t>)</w:t>
      </w:r>
      <w:r w:rsidRPr="0059611A">
        <w:rPr>
          <w:rFonts w:asciiTheme="minorHAnsi" w:eastAsia="Times New Roman" w:hAnsiTheme="minorHAnsi" w:cstheme="minorHAnsi"/>
        </w:rPr>
        <w:t>.</w:t>
      </w:r>
    </w:p>
    <w:p w14:paraId="096FBE3B" w14:textId="1D16D7C7" w:rsidR="006C2220" w:rsidRPr="0059611A" w:rsidRDefault="006C2220" w:rsidP="006C2220">
      <w:pPr>
        <w:pStyle w:val="ListParagraph"/>
        <w:numPr>
          <w:ilvl w:val="0"/>
          <w:numId w:val="26"/>
        </w:numPr>
        <w:ind w:left="0" w:firstLine="0"/>
        <w:rPr>
          <w:rFonts w:asciiTheme="minorHAnsi" w:eastAsia="Times New Roman" w:hAnsiTheme="minorHAnsi" w:cstheme="minorHAnsi"/>
        </w:rPr>
      </w:pPr>
      <w:r w:rsidRPr="0059611A">
        <w:rPr>
          <w:rFonts w:asciiTheme="minorHAnsi" w:eastAsia="Times New Roman" w:hAnsiTheme="minorHAnsi" w:cstheme="minorHAnsi"/>
        </w:rPr>
        <w:t>Ley, K.</w:t>
      </w:r>
      <w:r w:rsidR="0059611A">
        <w:rPr>
          <w:rFonts w:asciiTheme="minorHAnsi" w:eastAsia="Times New Roman" w:hAnsiTheme="minorHAnsi" w:cstheme="minorHAnsi"/>
        </w:rPr>
        <w:t xml:space="preserve"> et al. </w:t>
      </w:r>
      <w:r w:rsidRPr="0059611A">
        <w:rPr>
          <w:rFonts w:asciiTheme="minorHAnsi" w:eastAsia="Times New Roman" w:hAnsiTheme="minorHAnsi" w:cstheme="minorHAnsi"/>
        </w:rPr>
        <w:t xml:space="preserve">Neutrophils: New insights and open questions. </w:t>
      </w:r>
      <w:r w:rsidRPr="0059611A">
        <w:rPr>
          <w:rFonts w:asciiTheme="minorHAnsi" w:eastAsia="Times New Roman" w:hAnsiTheme="minorHAnsi" w:cstheme="minorHAnsi"/>
          <w:i/>
        </w:rPr>
        <w:t>Sci</w:t>
      </w:r>
      <w:r w:rsidR="0059611A">
        <w:rPr>
          <w:rFonts w:asciiTheme="minorHAnsi" w:eastAsia="Times New Roman" w:hAnsiTheme="minorHAnsi" w:cstheme="minorHAnsi"/>
          <w:i/>
        </w:rPr>
        <w:t>ence</w:t>
      </w:r>
      <w:r w:rsidRPr="0059611A">
        <w:rPr>
          <w:rFonts w:asciiTheme="minorHAnsi" w:eastAsia="Times New Roman" w:hAnsiTheme="minorHAnsi" w:cstheme="minorHAnsi"/>
          <w:i/>
        </w:rPr>
        <w:t xml:space="preserve"> Immunol</w:t>
      </w:r>
      <w:r w:rsidR="0059611A">
        <w:rPr>
          <w:rFonts w:asciiTheme="minorHAnsi" w:eastAsia="Times New Roman" w:hAnsiTheme="minorHAnsi" w:cstheme="minorHAnsi"/>
          <w:i/>
        </w:rPr>
        <w:t>ogy.</w:t>
      </w:r>
      <w:r w:rsidRPr="0059611A">
        <w:rPr>
          <w:rFonts w:asciiTheme="minorHAnsi" w:eastAsia="Times New Roman" w:hAnsiTheme="minorHAnsi" w:cstheme="minorHAnsi"/>
          <w:i/>
        </w:rPr>
        <w:t xml:space="preserve"> </w:t>
      </w:r>
      <w:r w:rsidRPr="0059611A">
        <w:rPr>
          <w:rFonts w:asciiTheme="minorHAnsi" w:eastAsia="Times New Roman" w:hAnsiTheme="minorHAnsi" w:cstheme="minorHAnsi"/>
          <w:b/>
          <w:iCs/>
        </w:rPr>
        <w:t>3</w:t>
      </w:r>
      <w:r w:rsidRPr="0059611A">
        <w:rPr>
          <w:rFonts w:asciiTheme="minorHAnsi" w:eastAsia="Times New Roman" w:hAnsiTheme="minorHAnsi" w:cstheme="minorHAnsi"/>
          <w:iCs/>
        </w:rPr>
        <w:t>(30)</w:t>
      </w:r>
      <w:r w:rsidR="0059611A">
        <w:rPr>
          <w:rFonts w:asciiTheme="minorHAnsi" w:eastAsia="Times New Roman" w:hAnsiTheme="minorHAnsi" w:cstheme="minorHAnsi"/>
          <w:iCs/>
        </w:rPr>
        <w:t>,</w:t>
      </w:r>
      <w:r w:rsidR="0059611A" w:rsidRPr="0059611A">
        <w:rPr>
          <w:rFonts w:asciiTheme="minorHAnsi" w:hAnsiTheme="minorHAnsi" w:cstheme="minorHAnsi"/>
          <w:shd w:val="clear" w:color="auto" w:fill="FFFFFF"/>
        </w:rPr>
        <w:t> </w:t>
      </w:r>
      <w:proofErr w:type="spellStart"/>
      <w:r w:rsidR="0059611A" w:rsidRPr="0059611A">
        <w:rPr>
          <w:rFonts w:asciiTheme="minorHAnsi" w:hAnsiTheme="minorHAnsi" w:cstheme="minorHAnsi"/>
          <w:shd w:val="clear" w:color="auto" w:fill="FFFFFF"/>
        </w:rPr>
        <w:t>pii</w:t>
      </w:r>
      <w:proofErr w:type="spellEnd"/>
      <w:r w:rsidR="0059611A" w:rsidRPr="0059611A">
        <w:rPr>
          <w:rFonts w:asciiTheme="minorHAnsi" w:hAnsiTheme="minorHAnsi" w:cstheme="minorHAnsi"/>
          <w:shd w:val="clear" w:color="auto" w:fill="FFFFFF"/>
        </w:rPr>
        <w:t>: eaat4579</w:t>
      </w:r>
      <w:r w:rsidRPr="0059611A">
        <w:rPr>
          <w:rFonts w:asciiTheme="minorHAnsi" w:eastAsia="Times New Roman" w:hAnsiTheme="minorHAnsi" w:cstheme="minorHAnsi"/>
        </w:rPr>
        <w:t xml:space="preserve"> </w:t>
      </w:r>
      <w:r w:rsidR="0059611A">
        <w:rPr>
          <w:rFonts w:asciiTheme="minorHAnsi" w:eastAsia="Times New Roman" w:hAnsiTheme="minorHAnsi" w:cstheme="minorHAnsi"/>
        </w:rPr>
        <w:t>(</w:t>
      </w:r>
      <w:r w:rsidRPr="0059611A">
        <w:rPr>
          <w:rFonts w:asciiTheme="minorHAnsi" w:eastAsia="Times New Roman" w:hAnsiTheme="minorHAnsi" w:cstheme="minorHAnsi"/>
        </w:rPr>
        <w:t>2018</w:t>
      </w:r>
      <w:r w:rsidR="0059611A">
        <w:rPr>
          <w:rFonts w:asciiTheme="minorHAnsi" w:eastAsia="Times New Roman" w:hAnsiTheme="minorHAnsi" w:cstheme="minorHAnsi"/>
        </w:rPr>
        <w:t>)</w:t>
      </w:r>
      <w:r w:rsidRPr="0059611A">
        <w:rPr>
          <w:rFonts w:asciiTheme="minorHAnsi" w:eastAsia="Times New Roman" w:hAnsiTheme="minorHAnsi" w:cstheme="minorHAnsi"/>
        </w:rPr>
        <w:t>.</w:t>
      </w:r>
    </w:p>
    <w:p w14:paraId="0A823CC5" w14:textId="487B0F33" w:rsidR="006C2220" w:rsidRPr="0059611A" w:rsidRDefault="006C2220" w:rsidP="006C2220">
      <w:pPr>
        <w:pStyle w:val="ListParagraph"/>
        <w:numPr>
          <w:ilvl w:val="0"/>
          <w:numId w:val="26"/>
        </w:numPr>
        <w:ind w:left="0" w:firstLine="0"/>
        <w:rPr>
          <w:rFonts w:asciiTheme="minorHAnsi" w:eastAsia="Times New Roman" w:hAnsiTheme="minorHAnsi" w:cstheme="minorHAnsi"/>
        </w:rPr>
      </w:pPr>
      <w:r w:rsidRPr="0059611A">
        <w:rPr>
          <w:rFonts w:asciiTheme="minorHAnsi" w:eastAsia="Times New Roman" w:hAnsiTheme="minorHAnsi" w:cstheme="minorHAnsi"/>
        </w:rPr>
        <w:t xml:space="preserve">Ng, L.G., </w:t>
      </w:r>
      <w:proofErr w:type="spellStart"/>
      <w:r w:rsidRPr="0059611A">
        <w:rPr>
          <w:rFonts w:asciiTheme="minorHAnsi" w:eastAsia="Times New Roman" w:hAnsiTheme="minorHAnsi" w:cstheme="minorHAnsi"/>
        </w:rPr>
        <w:t>Ostuni</w:t>
      </w:r>
      <w:proofErr w:type="spellEnd"/>
      <w:r w:rsidRPr="0059611A">
        <w:rPr>
          <w:rFonts w:asciiTheme="minorHAnsi" w:eastAsia="Times New Roman" w:hAnsiTheme="minorHAnsi" w:cstheme="minorHAnsi"/>
        </w:rPr>
        <w:t xml:space="preserve">, R., Hidalgo, A. Heterogeneity of neutrophils. </w:t>
      </w:r>
      <w:r w:rsidRPr="0059611A">
        <w:rPr>
          <w:rFonts w:asciiTheme="minorHAnsi" w:eastAsia="Times New Roman" w:hAnsiTheme="minorHAnsi" w:cstheme="minorHAnsi"/>
          <w:i/>
        </w:rPr>
        <w:t>Na</w:t>
      </w:r>
      <w:r w:rsidR="0059611A">
        <w:rPr>
          <w:rFonts w:asciiTheme="minorHAnsi" w:eastAsia="Times New Roman" w:hAnsiTheme="minorHAnsi" w:cstheme="minorHAnsi"/>
          <w:i/>
        </w:rPr>
        <w:t>ture</w:t>
      </w:r>
      <w:r w:rsidRPr="0059611A">
        <w:rPr>
          <w:rFonts w:asciiTheme="minorHAnsi" w:eastAsia="Times New Roman" w:hAnsiTheme="minorHAnsi" w:cstheme="minorHAnsi"/>
          <w:i/>
        </w:rPr>
        <w:t xml:space="preserve"> Rev</w:t>
      </w:r>
      <w:r w:rsidR="0059611A">
        <w:rPr>
          <w:rFonts w:asciiTheme="minorHAnsi" w:eastAsia="Times New Roman" w:hAnsiTheme="minorHAnsi" w:cstheme="minorHAnsi"/>
          <w:i/>
        </w:rPr>
        <w:t>iews in</w:t>
      </w:r>
      <w:r w:rsidRPr="0059611A">
        <w:rPr>
          <w:rFonts w:asciiTheme="minorHAnsi" w:eastAsia="Times New Roman" w:hAnsiTheme="minorHAnsi" w:cstheme="minorHAnsi"/>
          <w:i/>
        </w:rPr>
        <w:t xml:space="preserve"> Immunol</w:t>
      </w:r>
      <w:r w:rsidR="0059611A">
        <w:rPr>
          <w:rFonts w:asciiTheme="minorHAnsi" w:eastAsia="Times New Roman" w:hAnsiTheme="minorHAnsi" w:cstheme="minorHAnsi"/>
          <w:i/>
        </w:rPr>
        <w:t>ogy</w:t>
      </w:r>
      <w:r w:rsidR="0059611A">
        <w:rPr>
          <w:rFonts w:asciiTheme="minorHAnsi" w:eastAsia="Times New Roman" w:hAnsiTheme="minorHAnsi" w:cstheme="minorHAnsi"/>
        </w:rPr>
        <w:t>.</w:t>
      </w:r>
      <w:r w:rsidRPr="0059611A">
        <w:rPr>
          <w:rFonts w:asciiTheme="minorHAnsi" w:eastAsia="Times New Roman" w:hAnsiTheme="minorHAnsi" w:cstheme="minorHAnsi"/>
        </w:rPr>
        <w:t xml:space="preserve"> </w:t>
      </w:r>
      <w:proofErr w:type="spellStart"/>
      <w:r w:rsidR="0059611A" w:rsidRPr="0059611A">
        <w:rPr>
          <w:shd w:val="clear" w:color="auto" w:fill="FFFFFF"/>
        </w:rPr>
        <w:t>doi</w:t>
      </w:r>
      <w:proofErr w:type="spellEnd"/>
      <w:r w:rsidR="0059611A" w:rsidRPr="0059611A">
        <w:rPr>
          <w:shd w:val="clear" w:color="auto" w:fill="FFFFFF"/>
        </w:rPr>
        <w:t>: 10.1038/s41577-019-0141-8. [</w:t>
      </w:r>
      <w:proofErr w:type="spellStart"/>
      <w:r w:rsidR="0059611A" w:rsidRPr="0059611A">
        <w:rPr>
          <w:shd w:val="clear" w:color="auto" w:fill="FFFFFF"/>
        </w:rPr>
        <w:t>Epub</w:t>
      </w:r>
      <w:proofErr w:type="spellEnd"/>
      <w:r w:rsidR="0059611A" w:rsidRPr="0059611A">
        <w:rPr>
          <w:shd w:val="clear" w:color="auto" w:fill="FFFFFF"/>
        </w:rPr>
        <w:t xml:space="preserve"> ahead of print]</w:t>
      </w:r>
      <w:r w:rsidR="0059611A">
        <w:rPr>
          <w:shd w:val="clear" w:color="auto" w:fill="FFFFFF"/>
        </w:rPr>
        <w:t xml:space="preserve"> (</w:t>
      </w:r>
      <w:r w:rsidRPr="0059611A">
        <w:rPr>
          <w:rFonts w:asciiTheme="minorHAnsi" w:eastAsia="Times New Roman" w:hAnsiTheme="minorHAnsi" w:cstheme="minorHAnsi"/>
        </w:rPr>
        <w:t>2019</w:t>
      </w:r>
      <w:r w:rsidR="0059611A">
        <w:rPr>
          <w:rFonts w:asciiTheme="minorHAnsi" w:eastAsia="Times New Roman" w:hAnsiTheme="minorHAnsi" w:cstheme="minorHAnsi"/>
        </w:rPr>
        <w:t>)</w:t>
      </w:r>
      <w:r w:rsidRPr="0059611A">
        <w:rPr>
          <w:rFonts w:asciiTheme="minorHAnsi" w:eastAsia="Times New Roman" w:hAnsiTheme="minorHAnsi" w:cstheme="minorHAnsi"/>
        </w:rPr>
        <w:t>.</w:t>
      </w:r>
    </w:p>
    <w:sectPr w:rsidR="006C2220" w:rsidRPr="0059611A"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BBE4E" w14:textId="77777777" w:rsidR="00C44D20" w:rsidRDefault="00C44D20" w:rsidP="00621C4E">
      <w:r>
        <w:separator/>
      </w:r>
    </w:p>
  </w:endnote>
  <w:endnote w:type="continuationSeparator" w:id="0">
    <w:p w14:paraId="72E49A79" w14:textId="77777777" w:rsidR="00C44D20" w:rsidRDefault="00C44D2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4D"/>
    <w:family w:val="swiss"/>
    <w:notTrueType/>
    <w:pitch w:val="default"/>
    <w:sig w:usb0="00000003" w:usb1="00000000" w:usb2="00000000" w:usb3="00000000" w:csb0="00000001"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C44FA75" w:rsidR="00EB36CD" w:rsidRDefault="00EB36CD">
        <w:pPr>
          <w:pStyle w:val="Footer"/>
        </w:pPr>
        <w:r>
          <w:t xml:space="preserve">Page </w:t>
        </w:r>
        <w:r>
          <w:fldChar w:fldCharType="begin"/>
        </w:r>
        <w:r>
          <w:instrText xml:space="preserve"> PAGE   \* MERGEFORMAT </w:instrText>
        </w:r>
        <w:r>
          <w:fldChar w:fldCharType="separate"/>
        </w:r>
        <w:r w:rsidR="0036251D">
          <w:rPr>
            <w:noProof/>
          </w:rPr>
          <w:t>7</w:t>
        </w:r>
        <w:r>
          <w:rPr>
            <w:noProof/>
          </w:rPr>
          <w:fldChar w:fldCharType="end"/>
        </w:r>
        <w:r>
          <w:rPr>
            <w:noProof/>
          </w:rPr>
          <w:t xml:space="preserve"> of 6</w:t>
        </w:r>
        <w:r>
          <w:rPr>
            <w:noProof/>
          </w:rPr>
          <w:tab/>
        </w:r>
        <w:r>
          <w:rPr>
            <w:noProof/>
          </w:rPr>
          <w:tab/>
        </w:r>
      </w:p>
    </w:sdtContent>
  </w:sdt>
  <w:p w14:paraId="39947363" w14:textId="71AB2B06" w:rsidR="00EB36CD" w:rsidRPr="00494F77" w:rsidRDefault="00EB36C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B36CD" w:rsidRDefault="00EB36C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62CD4" w14:textId="77777777" w:rsidR="00C44D20" w:rsidRDefault="00C44D20" w:rsidP="00621C4E">
      <w:r>
        <w:separator/>
      </w:r>
    </w:p>
  </w:footnote>
  <w:footnote w:type="continuationSeparator" w:id="0">
    <w:p w14:paraId="5B54A6D1" w14:textId="77777777" w:rsidR="00C44D20" w:rsidRDefault="00C44D2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B36CD" w:rsidRPr="006F06E4" w:rsidRDefault="00EB36C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40F65BE" w:rsidR="00EB36CD" w:rsidRPr="006F06E4" w:rsidRDefault="00EB36C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62273"/>
    <w:multiLevelType w:val="hybridMultilevel"/>
    <w:tmpl w:val="0BE0D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31564"/>
    <w:multiLevelType w:val="multilevel"/>
    <w:tmpl w:val="0BE0DF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CC31436"/>
    <w:multiLevelType w:val="multilevel"/>
    <w:tmpl w:val="0BE0DF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5"/>
  </w:num>
  <w:num w:numId="12">
    <w:abstractNumId w:val="1"/>
  </w:num>
  <w:num w:numId="13">
    <w:abstractNumId w:val="21"/>
  </w:num>
  <w:num w:numId="14">
    <w:abstractNumId w:val="31"/>
  </w:num>
  <w:num w:numId="15">
    <w:abstractNumId w:val="13"/>
  </w:num>
  <w:num w:numId="16">
    <w:abstractNumId w:val="8"/>
  </w:num>
  <w:num w:numId="17">
    <w:abstractNumId w:val="23"/>
  </w:num>
  <w:num w:numId="18">
    <w:abstractNumId w:val="14"/>
  </w:num>
  <w:num w:numId="19">
    <w:abstractNumId w:val="27"/>
  </w:num>
  <w:num w:numId="20">
    <w:abstractNumId w:val="2"/>
  </w:num>
  <w:num w:numId="21">
    <w:abstractNumId w:val="28"/>
  </w:num>
  <w:num w:numId="22">
    <w:abstractNumId w:val="26"/>
  </w:num>
  <w:num w:numId="23">
    <w:abstractNumId w:val="16"/>
  </w:num>
  <w:num w:numId="24">
    <w:abstractNumId w:val="32"/>
  </w:num>
  <w:num w:numId="25">
    <w:abstractNumId w:val="6"/>
  </w:num>
  <w:num w:numId="26">
    <w:abstractNumId w:val="4"/>
  </w:num>
  <w:num w:numId="27">
    <w:abstractNumId w:val="9"/>
  </w:num>
  <w:num w:numId="28">
    <w:abstractNumId w:val="15"/>
  </w:num>
  <w:num w:numId="29">
    <w:abstractNumId w:val="7"/>
  </w:num>
  <w:num w:numId="30">
    <w:abstractNumId w:val="30"/>
  </w:num>
  <w:num w:numId="31">
    <w:abstractNumId w:val="24"/>
  </w:num>
  <w:num w:numId="32">
    <w:abstractNumId w:val="29"/>
  </w:num>
  <w:num w:numId="3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35D"/>
    <w:rsid w:val="00004363"/>
    <w:rsid w:val="00005815"/>
    <w:rsid w:val="00007DBC"/>
    <w:rsid w:val="00007EA1"/>
    <w:rsid w:val="000100F0"/>
    <w:rsid w:val="000129B2"/>
    <w:rsid w:val="00012FF9"/>
    <w:rsid w:val="0001389C"/>
    <w:rsid w:val="00014314"/>
    <w:rsid w:val="00021434"/>
    <w:rsid w:val="00021774"/>
    <w:rsid w:val="00021DF3"/>
    <w:rsid w:val="00023869"/>
    <w:rsid w:val="000241B6"/>
    <w:rsid w:val="00024598"/>
    <w:rsid w:val="00026463"/>
    <w:rsid w:val="000279B0"/>
    <w:rsid w:val="0003107B"/>
    <w:rsid w:val="00032769"/>
    <w:rsid w:val="0003311E"/>
    <w:rsid w:val="00037B58"/>
    <w:rsid w:val="00044638"/>
    <w:rsid w:val="0004662F"/>
    <w:rsid w:val="00050B88"/>
    <w:rsid w:val="00051B73"/>
    <w:rsid w:val="00056C07"/>
    <w:rsid w:val="00060ABE"/>
    <w:rsid w:val="00061A50"/>
    <w:rsid w:val="0006361B"/>
    <w:rsid w:val="00063ACB"/>
    <w:rsid w:val="00064104"/>
    <w:rsid w:val="00064CB4"/>
    <w:rsid w:val="000652E3"/>
    <w:rsid w:val="00066025"/>
    <w:rsid w:val="00067A8F"/>
    <w:rsid w:val="000701D1"/>
    <w:rsid w:val="000729E7"/>
    <w:rsid w:val="000801DE"/>
    <w:rsid w:val="00080A20"/>
    <w:rsid w:val="00082796"/>
    <w:rsid w:val="00082DF4"/>
    <w:rsid w:val="00086FF5"/>
    <w:rsid w:val="00087C0A"/>
    <w:rsid w:val="00093BC4"/>
    <w:rsid w:val="000943E6"/>
    <w:rsid w:val="00097929"/>
    <w:rsid w:val="000A1E80"/>
    <w:rsid w:val="000A34C1"/>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55F"/>
    <w:rsid w:val="000D76E4"/>
    <w:rsid w:val="000E03ED"/>
    <w:rsid w:val="000E3816"/>
    <w:rsid w:val="000E4F77"/>
    <w:rsid w:val="000F265C"/>
    <w:rsid w:val="000F33B0"/>
    <w:rsid w:val="000F3AFA"/>
    <w:rsid w:val="000F43FC"/>
    <w:rsid w:val="000F5712"/>
    <w:rsid w:val="000F6611"/>
    <w:rsid w:val="000F7E22"/>
    <w:rsid w:val="0010269C"/>
    <w:rsid w:val="00106A89"/>
    <w:rsid w:val="001104F3"/>
    <w:rsid w:val="001121E7"/>
    <w:rsid w:val="00112EEB"/>
    <w:rsid w:val="00116DCD"/>
    <w:rsid w:val="001173FF"/>
    <w:rsid w:val="00121B12"/>
    <w:rsid w:val="0012563A"/>
    <w:rsid w:val="001264DE"/>
    <w:rsid w:val="00127659"/>
    <w:rsid w:val="001313A7"/>
    <w:rsid w:val="0013276F"/>
    <w:rsid w:val="00132B22"/>
    <w:rsid w:val="0013621E"/>
    <w:rsid w:val="0013642E"/>
    <w:rsid w:val="00137BCB"/>
    <w:rsid w:val="00140F2F"/>
    <w:rsid w:val="00142B7F"/>
    <w:rsid w:val="00142EFE"/>
    <w:rsid w:val="00146CBD"/>
    <w:rsid w:val="00152A23"/>
    <w:rsid w:val="001558A9"/>
    <w:rsid w:val="00157565"/>
    <w:rsid w:val="00161871"/>
    <w:rsid w:val="00162CB7"/>
    <w:rsid w:val="001665C9"/>
    <w:rsid w:val="00166F32"/>
    <w:rsid w:val="00171B80"/>
    <w:rsid w:val="00171E5B"/>
    <w:rsid w:val="00171F94"/>
    <w:rsid w:val="00174A9A"/>
    <w:rsid w:val="00174DBB"/>
    <w:rsid w:val="00175D4E"/>
    <w:rsid w:val="0017668A"/>
    <w:rsid w:val="001766FE"/>
    <w:rsid w:val="001771E7"/>
    <w:rsid w:val="001876CF"/>
    <w:rsid w:val="001911FF"/>
    <w:rsid w:val="00192006"/>
    <w:rsid w:val="00192891"/>
    <w:rsid w:val="00192BFC"/>
    <w:rsid w:val="00193180"/>
    <w:rsid w:val="00196792"/>
    <w:rsid w:val="001A1006"/>
    <w:rsid w:val="001A6506"/>
    <w:rsid w:val="001A7D06"/>
    <w:rsid w:val="001B1519"/>
    <w:rsid w:val="001B2E2D"/>
    <w:rsid w:val="001B2E61"/>
    <w:rsid w:val="001B5CD2"/>
    <w:rsid w:val="001B6F76"/>
    <w:rsid w:val="001C0BEE"/>
    <w:rsid w:val="001C1E49"/>
    <w:rsid w:val="001C27C1"/>
    <w:rsid w:val="001C2A98"/>
    <w:rsid w:val="001C3DE8"/>
    <w:rsid w:val="001C4D95"/>
    <w:rsid w:val="001D316B"/>
    <w:rsid w:val="001D3D7D"/>
    <w:rsid w:val="001D3FFF"/>
    <w:rsid w:val="001D561D"/>
    <w:rsid w:val="001D571D"/>
    <w:rsid w:val="001D625F"/>
    <w:rsid w:val="001D68A4"/>
    <w:rsid w:val="001D718B"/>
    <w:rsid w:val="001D7576"/>
    <w:rsid w:val="001E0E3F"/>
    <w:rsid w:val="001E14A0"/>
    <w:rsid w:val="001E517F"/>
    <w:rsid w:val="001E7376"/>
    <w:rsid w:val="001F225C"/>
    <w:rsid w:val="00200F2C"/>
    <w:rsid w:val="00201CFA"/>
    <w:rsid w:val="0020220D"/>
    <w:rsid w:val="00202448"/>
    <w:rsid w:val="00202D15"/>
    <w:rsid w:val="002052C7"/>
    <w:rsid w:val="00205B3F"/>
    <w:rsid w:val="00212031"/>
    <w:rsid w:val="00212EAE"/>
    <w:rsid w:val="00213DA4"/>
    <w:rsid w:val="00214BEE"/>
    <w:rsid w:val="002150E4"/>
    <w:rsid w:val="002205B8"/>
    <w:rsid w:val="00225720"/>
    <w:rsid w:val="002259E5"/>
    <w:rsid w:val="00226140"/>
    <w:rsid w:val="002274F3"/>
    <w:rsid w:val="0023094C"/>
    <w:rsid w:val="00234BE3"/>
    <w:rsid w:val="00235A90"/>
    <w:rsid w:val="00236B89"/>
    <w:rsid w:val="0023795B"/>
    <w:rsid w:val="00241E48"/>
    <w:rsid w:val="0024214E"/>
    <w:rsid w:val="00242623"/>
    <w:rsid w:val="00250558"/>
    <w:rsid w:val="00250783"/>
    <w:rsid w:val="0025203B"/>
    <w:rsid w:val="00257869"/>
    <w:rsid w:val="002605D1"/>
    <w:rsid w:val="00260652"/>
    <w:rsid w:val="00261F25"/>
    <w:rsid w:val="002648A9"/>
    <w:rsid w:val="0026536F"/>
    <w:rsid w:val="0026553C"/>
    <w:rsid w:val="00267DD5"/>
    <w:rsid w:val="00274A0A"/>
    <w:rsid w:val="0027706E"/>
    <w:rsid w:val="00277593"/>
    <w:rsid w:val="00280909"/>
    <w:rsid w:val="00280918"/>
    <w:rsid w:val="00282825"/>
    <w:rsid w:val="00282AF6"/>
    <w:rsid w:val="00283C09"/>
    <w:rsid w:val="0028456F"/>
    <w:rsid w:val="0028596A"/>
    <w:rsid w:val="00287085"/>
    <w:rsid w:val="00290AF9"/>
    <w:rsid w:val="002913B8"/>
    <w:rsid w:val="002967CF"/>
    <w:rsid w:val="00297788"/>
    <w:rsid w:val="002A3148"/>
    <w:rsid w:val="002A3285"/>
    <w:rsid w:val="002A484B"/>
    <w:rsid w:val="002A64A6"/>
    <w:rsid w:val="002B3301"/>
    <w:rsid w:val="002C3A17"/>
    <w:rsid w:val="002C47D4"/>
    <w:rsid w:val="002D0F38"/>
    <w:rsid w:val="002D7719"/>
    <w:rsid w:val="002D77E3"/>
    <w:rsid w:val="002E08E9"/>
    <w:rsid w:val="002E46AD"/>
    <w:rsid w:val="002E5E52"/>
    <w:rsid w:val="002E7110"/>
    <w:rsid w:val="002F2859"/>
    <w:rsid w:val="002F3790"/>
    <w:rsid w:val="002F6E3C"/>
    <w:rsid w:val="0030117D"/>
    <w:rsid w:val="00301F30"/>
    <w:rsid w:val="00302E65"/>
    <w:rsid w:val="003038FD"/>
    <w:rsid w:val="00303C87"/>
    <w:rsid w:val="003108E5"/>
    <w:rsid w:val="003120CB"/>
    <w:rsid w:val="003130AE"/>
    <w:rsid w:val="00320153"/>
    <w:rsid w:val="00320367"/>
    <w:rsid w:val="00322871"/>
    <w:rsid w:val="00326BC4"/>
    <w:rsid w:val="00326FB3"/>
    <w:rsid w:val="003316D4"/>
    <w:rsid w:val="00333822"/>
    <w:rsid w:val="00336715"/>
    <w:rsid w:val="003401EC"/>
    <w:rsid w:val="00340DFD"/>
    <w:rsid w:val="00344954"/>
    <w:rsid w:val="00346A27"/>
    <w:rsid w:val="00350CD7"/>
    <w:rsid w:val="00360C17"/>
    <w:rsid w:val="003621C6"/>
    <w:rsid w:val="003622B8"/>
    <w:rsid w:val="0036251D"/>
    <w:rsid w:val="0036399F"/>
    <w:rsid w:val="00366B76"/>
    <w:rsid w:val="00372820"/>
    <w:rsid w:val="00373051"/>
    <w:rsid w:val="00373B8F"/>
    <w:rsid w:val="00376D95"/>
    <w:rsid w:val="00377FBB"/>
    <w:rsid w:val="00385140"/>
    <w:rsid w:val="00392A04"/>
    <w:rsid w:val="00393CC7"/>
    <w:rsid w:val="003971F7"/>
    <w:rsid w:val="003A16FC"/>
    <w:rsid w:val="003A41F2"/>
    <w:rsid w:val="003A4FCD"/>
    <w:rsid w:val="003A5C07"/>
    <w:rsid w:val="003B0944"/>
    <w:rsid w:val="003B1593"/>
    <w:rsid w:val="003B22C1"/>
    <w:rsid w:val="003B4381"/>
    <w:rsid w:val="003C1043"/>
    <w:rsid w:val="003C1A30"/>
    <w:rsid w:val="003C6779"/>
    <w:rsid w:val="003D202C"/>
    <w:rsid w:val="003D2998"/>
    <w:rsid w:val="003D2F0A"/>
    <w:rsid w:val="003D3891"/>
    <w:rsid w:val="003D5D84"/>
    <w:rsid w:val="003E0C39"/>
    <w:rsid w:val="003E0F4F"/>
    <w:rsid w:val="003E18AC"/>
    <w:rsid w:val="003E210B"/>
    <w:rsid w:val="003E2A12"/>
    <w:rsid w:val="003E3384"/>
    <w:rsid w:val="003E3CA4"/>
    <w:rsid w:val="003E548E"/>
    <w:rsid w:val="003F1220"/>
    <w:rsid w:val="003F1AC3"/>
    <w:rsid w:val="003F601D"/>
    <w:rsid w:val="003F7406"/>
    <w:rsid w:val="00401504"/>
    <w:rsid w:val="004075AE"/>
    <w:rsid w:val="00407EC8"/>
    <w:rsid w:val="0041110A"/>
    <w:rsid w:val="00411624"/>
    <w:rsid w:val="004148E1"/>
    <w:rsid w:val="00414CFA"/>
    <w:rsid w:val="00415EC0"/>
    <w:rsid w:val="00416C98"/>
    <w:rsid w:val="00417582"/>
    <w:rsid w:val="00420157"/>
    <w:rsid w:val="00420972"/>
    <w:rsid w:val="00420BE9"/>
    <w:rsid w:val="004210EB"/>
    <w:rsid w:val="00421AB3"/>
    <w:rsid w:val="00423AD8"/>
    <w:rsid w:val="00423B76"/>
    <w:rsid w:val="00423FDD"/>
    <w:rsid w:val="00424C85"/>
    <w:rsid w:val="00425F61"/>
    <w:rsid w:val="004260BD"/>
    <w:rsid w:val="0043012F"/>
    <w:rsid w:val="00430F1F"/>
    <w:rsid w:val="004326EA"/>
    <w:rsid w:val="00432925"/>
    <w:rsid w:val="00434329"/>
    <w:rsid w:val="00435685"/>
    <w:rsid w:val="004362FD"/>
    <w:rsid w:val="00440A65"/>
    <w:rsid w:val="00443B11"/>
    <w:rsid w:val="0044434C"/>
    <w:rsid w:val="0044456B"/>
    <w:rsid w:val="0044573D"/>
    <w:rsid w:val="00447BD1"/>
    <w:rsid w:val="004507F3"/>
    <w:rsid w:val="00450AF4"/>
    <w:rsid w:val="004547F0"/>
    <w:rsid w:val="00455BC3"/>
    <w:rsid w:val="00456A57"/>
    <w:rsid w:val="004607DE"/>
    <w:rsid w:val="00462042"/>
    <w:rsid w:val="004671C7"/>
    <w:rsid w:val="00472F4D"/>
    <w:rsid w:val="004730BF"/>
    <w:rsid w:val="00474DCB"/>
    <w:rsid w:val="0047535C"/>
    <w:rsid w:val="004762F6"/>
    <w:rsid w:val="00483107"/>
    <w:rsid w:val="00485870"/>
    <w:rsid w:val="00485FE8"/>
    <w:rsid w:val="00492473"/>
    <w:rsid w:val="00492EB5"/>
    <w:rsid w:val="00494F77"/>
    <w:rsid w:val="00497721"/>
    <w:rsid w:val="004A0229"/>
    <w:rsid w:val="004A1350"/>
    <w:rsid w:val="004A35D2"/>
    <w:rsid w:val="004A71E4"/>
    <w:rsid w:val="004B203D"/>
    <w:rsid w:val="004B2F00"/>
    <w:rsid w:val="004B651F"/>
    <w:rsid w:val="004B6E31"/>
    <w:rsid w:val="004C1D66"/>
    <w:rsid w:val="004C31D7"/>
    <w:rsid w:val="004C4AD2"/>
    <w:rsid w:val="004C6981"/>
    <w:rsid w:val="004C7CEB"/>
    <w:rsid w:val="004D084F"/>
    <w:rsid w:val="004D1F21"/>
    <w:rsid w:val="004D268C"/>
    <w:rsid w:val="004D59D8"/>
    <w:rsid w:val="004D5DA1"/>
    <w:rsid w:val="004D6696"/>
    <w:rsid w:val="004E150F"/>
    <w:rsid w:val="004E1657"/>
    <w:rsid w:val="004E1DCA"/>
    <w:rsid w:val="004E23A1"/>
    <w:rsid w:val="004E3489"/>
    <w:rsid w:val="004E358A"/>
    <w:rsid w:val="004E3AFA"/>
    <w:rsid w:val="004E6588"/>
    <w:rsid w:val="004F12A6"/>
    <w:rsid w:val="004F2221"/>
    <w:rsid w:val="004F2742"/>
    <w:rsid w:val="00502A0A"/>
    <w:rsid w:val="0050495B"/>
    <w:rsid w:val="00507C50"/>
    <w:rsid w:val="00511FB1"/>
    <w:rsid w:val="00514D40"/>
    <w:rsid w:val="00517C3A"/>
    <w:rsid w:val="005245FE"/>
    <w:rsid w:val="00526DF1"/>
    <w:rsid w:val="00527BF4"/>
    <w:rsid w:val="005324BE"/>
    <w:rsid w:val="00534F6C"/>
    <w:rsid w:val="00535994"/>
    <w:rsid w:val="0053646D"/>
    <w:rsid w:val="00540AAD"/>
    <w:rsid w:val="00543EC1"/>
    <w:rsid w:val="00546003"/>
    <w:rsid w:val="00546458"/>
    <w:rsid w:val="0055087C"/>
    <w:rsid w:val="00553413"/>
    <w:rsid w:val="00555983"/>
    <w:rsid w:val="00560E31"/>
    <w:rsid w:val="00561BDA"/>
    <w:rsid w:val="005651B8"/>
    <w:rsid w:val="00581B23"/>
    <w:rsid w:val="0058218A"/>
    <w:rsid w:val="0058219C"/>
    <w:rsid w:val="005867AF"/>
    <w:rsid w:val="0058707F"/>
    <w:rsid w:val="00590093"/>
    <w:rsid w:val="00591A79"/>
    <w:rsid w:val="00591DBD"/>
    <w:rsid w:val="005931FE"/>
    <w:rsid w:val="0059611A"/>
    <w:rsid w:val="00596386"/>
    <w:rsid w:val="005A0028"/>
    <w:rsid w:val="005A0ACC"/>
    <w:rsid w:val="005A51FF"/>
    <w:rsid w:val="005B0072"/>
    <w:rsid w:val="005B0732"/>
    <w:rsid w:val="005B12C4"/>
    <w:rsid w:val="005B38A0"/>
    <w:rsid w:val="005B491C"/>
    <w:rsid w:val="005B4DBF"/>
    <w:rsid w:val="005B5DE2"/>
    <w:rsid w:val="005B674C"/>
    <w:rsid w:val="005B6D1D"/>
    <w:rsid w:val="005C1C23"/>
    <w:rsid w:val="005C24F2"/>
    <w:rsid w:val="005C6497"/>
    <w:rsid w:val="005C72C5"/>
    <w:rsid w:val="005C7561"/>
    <w:rsid w:val="005D1E57"/>
    <w:rsid w:val="005D2F57"/>
    <w:rsid w:val="005D34F6"/>
    <w:rsid w:val="005D4F1A"/>
    <w:rsid w:val="005D5656"/>
    <w:rsid w:val="005E05B4"/>
    <w:rsid w:val="005E1884"/>
    <w:rsid w:val="005E206F"/>
    <w:rsid w:val="005F373A"/>
    <w:rsid w:val="005F4F87"/>
    <w:rsid w:val="005F6B0E"/>
    <w:rsid w:val="005F760E"/>
    <w:rsid w:val="005F7B1D"/>
    <w:rsid w:val="0060222A"/>
    <w:rsid w:val="0060445E"/>
    <w:rsid w:val="0060478C"/>
    <w:rsid w:val="006070C4"/>
    <w:rsid w:val="00610C21"/>
    <w:rsid w:val="00611907"/>
    <w:rsid w:val="00613116"/>
    <w:rsid w:val="00613726"/>
    <w:rsid w:val="00615E56"/>
    <w:rsid w:val="006202A6"/>
    <w:rsid w:val="0062054B"/>
    <w:rsid w:val="00621C4E"/>
    <w:rsid w:val="00624EAE"/>
    <w:rsid w:val="006270DE"/>
    <w:rsid w:val="006305D7"/>
    <w:rsid w:val="00632BC3"/>
    <w:rsid w:val="00632F63"/>
    <w:rsid w:val="00633A01"/>
    <w:rsid w:val="00633B97"/>
    <w:rsid w:val="006341F7"/>
    <w:rsid w:val="00634585"/>
    <w:rsid w:val="00635014"/>
    <w:rsid w:val="006369CE"/>
    <w:rsid w:val="006411CA"/>
    <w:rsid w:val="00641FA1"/>
    <w:rsid w:val="0064605E"/>
    <w:rsid w:val="006550C2"/>
    <w:rsid w:val="006619C8"/>
    <w:rsid w:val="00671710"/>
    <w:rsid w:val="00673414"/>
    <w:rsid w:val="00674159"/>
    <w:rsid w:val="006759DE"/>
    <w:rsid w:val="00676079"/>
    <w:rsid w:val="00676ECD"/>
    <w:rsid w:val="00677D0A"/>
    <w:rsid w:val="006813E0"/>
    <w:rsid w:val="0068185F"/>
    <w:rsid w:val="006822B3"/>
    <w:rsid w:val="0068526E"/>
    <w:rsid w:val="00694DD9"/>
    <w:rsid w:val="006A01CF"/>
    <w:rsid w:val="006A60DD"/>
    <w:rsid w:val="006B0679"/>
    <w:rsid w:val="006B074C"/>
    <w:rsid w:val="006B1E2C"/>
    <w:rsid w:val="006B3B84"/>
    <w:rsid w:val="006B4E7C"/>
    <w:rsid w:val="006B5D8C"/>
    <w:rsid w:val="006B72D4"/>
    <w:rsid w:val="006C11CC"/>
    <w:rsid w:val="006C1AEB"/>
    <w:rsid w:val="006C2220"/>
    <w:rsid w:val="006C57FE"/>
    <w:rsid w:val="006C668E"/>
    <w:rsid w:val="006E1FFF"/>
    <w:rsid w:val="006E4B63"/>
    <w:rsid w:val="006E5B13"/>
    <w:rsid w:val="006E7DEF"/>
    <w:rsid w:val="006F06E4"/>
    <w:rsid w:val="006F0C1A"/>
    <w:rsid w:val="006F1346"/>
    <w:rsid w:val="006F1639"/>
    <w:rsid w:val="006F23C0"/>
    <w:rsid w:val="006F7B41"/>
    <w:rsid w:val="00702310"/>
    <w:rsid w:val="00702AA3"/>
    <w:rsid w:val="00702B5D"/>
    <w:rsid w:val="00703507"/>
    <w:rsid w:val="00703ED2"/>
    <w:rsid w:val="00707B8D"/>
    <w:rsid w:val="00713636"/>
    <w:rsid w:val="00714B8C"/>
    <w:rsid w:val="007150AD"/>
    <w:rsid w:val="0071675D"/>
    <w:rsid w:val="0071711A"/>
    <w:rsid w:val="00717736"/>
    <w:rsid w:val="00724F0F"/>
    <w:rsid w:val="00732B47"/>
    <w:rsid w:val="007330C7"/>
    <w:rsid w:val="00735CF5"/>
    <w:rsid w:val="007365A9"/>
    <w:rsid w:val="0074063A"/>
    <w:rsid w:val="00742AA4"/>
    <w:rsid w:val="00743BA1"/>
    <w:rsid w:val="00745F1E"/>
    <w:rsid w:val="007515FE"/>
    <w:rsid w:val="00752AD5"/>
    <w:rsid w:val="007601D0"/>
    <w:rsid w:val="007603BB"/>
    <w:rsid w:val="0076109D"/>
    <w:rsid w:val="007654C9"/>
    <w:rsid w:val="00765C2C"/>
    <w:rsid w:val="00767107"/>
    <w:rsid w:val="00771164"/>
    <w:rsid w:val="00773617"/>
    <w:rsid w:val="00773BFD"/>
    <w:rsid w:val="007743B3"/>
    <w:rsid w:val="00774490"/>
    <w:rsid w:val="00780D34"/>
    <w:rsid w:val="00781670"/>
    <w:rsid w:val="007819FF"/>
    <w:rsid w:val="0078360C"/>
    <w:rsid w:val="00784A4C"/>
    <w:rsid w:val="00784BC6"/>
    <w:rsid w:val="0078523D"/>
    <w:rsid w:val="007931DF"/>
    <w:rsid w:val="007940A8"/>
    <w:rsid w:val="007A0172"/>
    <w:rsid w:val="007A1804"/>
    <w:rsid w:val="007A2511"/>
    <w:rsid w:val="007A260E"/>
    <w:rsid w:val="007A4D4C"/>
    <w:rsid w:val="007A4DD6"/>
    <w:rsid w:val="007A5CB9"/>
    <w:rsid w:val="007A5E95"/>
    <w:rsid w:val="007B20AE"/>
    <w:rsid w:val="007B6B07"/>
    <w:rsid w:val="007B6D43"/>
    <w:rsid w:val="007B749A"/>
    <w:rsid w:val="007B7C6E"/>
    <w:rsid w:val="007D40F9"/>
    <w:rsid w:val="007D44D7"/>
    <w:rsid w:val="007D621A"/>
    <w:rsid w:val="007E058A"/>
    <w:rsid w:val="007E2887"/>
    <w:rsid w:val="007E5278"/>
    <w:rsid w:val="007E749C"/>
    <w:rsid w:val="007F1B5C"/>
    <w:rsid w:val="007F320F"/>
    <w:rsid w:val="00801257"/>
    <w:rsid w:val="0080337D"/>
    <w:rsid w:val="00803B0A"/>
    <w:rsid w:val="00804DED"/>
    <w:rsid w:val="00805B96"/>
    <w:rsid w:val="008105BE"/>
    <w:rsid w:val="008115A5"/>
    <w:rsid w:val="00811D46"/>
    <w:rsid w:val="00811DC6"/>
    <w:rsid w:val="008128C7"/>
    <w:rsid w:val="0081415D"/>
    <w:rsid w:val="00820229"/>
    <w:rsid w:val="00822448"/>
    <w:rsid w:val="00822ABE"/>
    <w:rsid w:val="008244D1"/>
    <w:rsid w:val="00827F51"/>
    <w:rsid w:val="0083104E"/>
    <w:rsid w:val="008319C7"/>
    <w:rsid w:val="008343BE"/>
    <w:rsid w:val="00836535"/>
    <w:rsid w:val="00840FB4"/>
    <w:rsid w:val="008410B2"/>
    <w:rsid w:val="00841AF9"/>
    <w:rsid w:val="00843ACB"/>
    <w:rsid w:val="008500A0"/>
    <w:rsid w:val="008524E5"/>
    <w:rsid w:val="0085351C"/>
    <w:rsid w:val="0085435A"/>
    <w:rsid w:val="00854949"/>
    <w:rsid w:val="008549CA"/>
    <w:rsid w:val="008556C3"/>
    <w:rsid w:val="0085687C"/>
    <w:rsid w:val="008706C5"/>
    <w:rsid w:val="00873707"/>
    <w:rsid w:val="00873BE6"/>
    <w:rsid w:val="00874B20"/>
    <w:rsid w:val="008757C6"/>
    <w:rsid w:val="00875B5E"/>
    <w:rsid w:val="008763E1"/>
    <w:rsid w:val="0087775C"/>
    <w:rsid w:val="00877EC8"/>
    <w:rsid w:val="00880F36"/>
    <w:rsid w:val="00884805"/>
    <w:rsid w:val="00885530"/>
    <w:rsid w:val="0088686C"/>
    <w:rsid w:val="008910D1"/>
    <w:rsid w:val="0089296C"/>
    <w:rsid w:val="0089462E"/>
    <w:rsid w:val="00894F75"/>
    <w:rsid w:val="00896ABD"/>
    <w:rsid w:val="00897AB6"/>
    <w:rsid w:val="008A3380"/>
    <w:rsid w:val="008A7A9C"/>
    <w:rsid w:val="008B5218"/>
    <w:rsid w:val="008B7102"/>
    <w:rsid w:val="008C2E50"/>
    <w:rsid w:val="008C3B7D"/>
    <w:rsid w:val="008C45DE"/>
    <w:rsid w:val="008C57DE"/>
    <w:rsid w:val="008C5AA9"/>
    <w:rsid w:val="008D0F90"/>
    <w:rsid w:val="008D19BB"/>
    <w:rsid w:val="008D3715"/>
    <w:rsid w:val="008D5465"/>
    <w:rsid w:val="008D5E61"/>
    <w:rsid w:val="008D7EB7"/>
    <w:rsid w:val="008D7EC5"/>
    <w:rsid w:val="008E05DB"/>
    <w:rsid w:val="008E1304"/>
    <w:rsid w:val="008E2166"/>
    <w:rsid w:val="008E3684"/>
    <w:rsid w:val="008E57F5"/>
    <w:rsid w:val="008E7606"/>
    <w:rsid w:val="008F1DAA"/>
    <w:rsid w:val="008F2C9B"/>
    <w:rsid w:val="008F3698"/>
    <w:rsid w:val="008F3EBD"/>
    <w:rsid w:val="008F60B2"/>
    <w:rsid w:val="008F6DF0"/>
    <w:rsid w:val="008F7C41"/>
    <w:rsid w:val="0090298F"/>
    <w:rsid w:val="009031E2"/>
    <w:rsid w:val="00903B88"/>
    <w:rsid w:val="0091276C"/>
    <w:rsid w:val="009163AA"/>
    <w:rsid w:val="009165AC"/>
    <w:rsid w:val="00916FFC"/>
    <w:rsid w:val="0092053F"/>
    <w:rsid w:val="0092340A"/>
    <w:rsid w:val="00930CC9"/>
    <w:rsid w:val="009313D9"/>
    <w:rsid w:val="00933FBA"/>
    <w:rsid w:val="00935B7F"/>
    <w:rsid w:val="00936EC5"/>
    <w:rsid w:val="00941293"/>
    <w:rsid w:val="009431BC"/>
    <w:rsid w:val="00946372"/>
    <w:rsid w:val="00950C17"/>
    <w:rsid w:val="00951FAF"/>
    <w:rsid w:val="00954740"/>
    <w:rsid w:val="00954B9F"/>
    <w:rsid w:val="00955AE5"/>
    <w:rsid w:val="009570E2"/>
    <w:rsid w:val="00961D4E"/>
    <w:rsid w:val="00962E71"/>
    <w:rsid w:val="00963ABC"/>
    <w:rsid w:val="00965D21"/>
    <w:rsid w:val="00967575"/>
    <w:rsid w:val="00967764"/>
    <w:rsid w:val="00970B0E"/>
    <w:rsid w:val="00970BB9"/>
    <w:rsid w:val="00970D7F"/>
    <w:rsid w:val="009726EE"/>
    <w:rsid w:val="00972CDE"/>
    <w:rsid w:val="009733DD"/>
    <w:rsid w:val="00973C71"/>
    <w:rsid w:val="00975573"/>
    <w:rsid w:val="00975E71"/>
    <w:rsid w:val="00976D03"/>
    <w:rsid w:val="00977B30"/>
    <w:rsid w:val="00982F41"/>
    <w:rsid w:val="00984A9B"/>
    <w:rsid w:val="00985090"/>
    <w:rsid w:val="00987710"/>
    <w:rsid w:val="009904AB"/>
    <w:rsid w:val="00992C3D"/>
    <w:rsid w:val="00992E3B"/>
    <w:rsid w:val="00995688"/>
    <w:rsid w:val="009958A6"/>
    <w:rsid w:val="00996456"/>
    <w:rsid w:val="00997778"/>
    <w:rsid w:val="009A0364"/>
    <w:rsid w:val="009A04F5"/>
    <w:rsid w:val="009A15EF"/>
    <w:rsid w:val="009A171D"/>
    <w:rsid w:val="009A2A05"/>
    <w:rsid w:val="009A38A5"/>
    <w:rsid w:val="009A5B73"/>
    <w:rsid w:val="009A67CB"/>
    <w:rsid w:val="009B118B"/>
    <w:rsid w:val="009B123F"/>
    <w:rsid w:val="009B1737"/>
    <w:rsid w:val="009B3D4B"/>
    <w:rsid w:val="009B5B99"/>
    <w:rsid w:val="009B6EFC"/>
    <w:rsid w:val="009B7D08"/>
    <w:rsid w:val="009C1FD0"/>
    <w:rsid w:val="009C2DF8"/>
    <w:rsid w:val="009C31BF"/>
    <w:rsid w:val="009C68B7"/>
    <w:rsid w:val="009D0834"/>
    <w:rsid w:val="009D0A1E"/>
    <w:rsid w:val="009D19A3"/>
    <w:rsid w:val="009D2AE3"/>
    <w:rsid w:val="009D52BC"/>
    <w:rsid w:val="009D7207"/>
    <w:rsid w:val="009D7D0A"/>
    <w:rsid w:val="009E09D9"/>
    <w:rsid w:val="009E7307"/>
    <w:rsid w:val="009F01B1"/>
    <w:rsid w:val="009F0DBB"/>
    <w:rsid w:val="009F3887"/>
    <w:rsid w:val="009F4030"/>
    <w:rsid w:val="009F659A"/>
    <w:rsid w:val="009F732B"/>
    <w:rsid w:val="00A01FE0"/>
    <w:rsid w:val="00A06945"/>
    <w:rsid w:val="00A10656"/>
    <w:rsid w:val="00A113C0"/>
    <w:rsid w:val="00A117C7"/>
    <w:rsid w:val="00A12FA6"/>
    <w:rsid w:val="00A1339B"/>
    <w:rsid w:val="00A14ABA"/>
    <w:rsid w:val="00A14CF3"/>
    <w:rsid w:val="00A16E34"/>
    <w:rsid w:val="00A22E7A"/>
    <w:rsid w:val="00A24CB6"/>
    <w:rsid w:val="00A26CD2"/>
    <w:rsid w:val="00A27667"/>
    <w:rsid w:val="00A32979"/>
    <w:rsid w:val="00A34A67"/>
    <w:rsid w:val="00A369C4"/>
    <w:rsid w:val="00A37462"/>
    <w:rsid w:val="00A3767D"/>
    <w:rsid w:val="00A459E1"/>
    <w:rsid w:val="00A46AC4"/>
    <w:rsid w:val="00A46D0F"/>
    <w:rsid w:val="00A52296"/>
    <w:rsid w:val="00A54D33"/>
    <w:rsid w:val="00A55661"/>
    <w:rsid w:val="00A61B70"/>
    <w:rsid w:val="00A61FA8"/>
    <w:rsid w:val="00A62EED"/>
    <w:rsid w:val="00A637F4"/>
    <w:rsid w:val="00A64DF2"/>
    <w:rsid w:val="00A65485"/>
    <w:rsid w:val="00A66E05"/>
    <w:rsid w:val="00A70753"/>
    <w:rsid w:val="00A71172"/>
    <w:rsid w:val="00A712D2"/>
    <w:rsid w:val="00A77638"/>
    <w:rsid w:val="00A809E9"/>
    <w:rsid w:val="00A82C8A"/>
    <w:rsid w:val="00A8346B"/>
    <w:rsid w:val="00A852FF"/>
    <w:rsid w:val="00A86B4C"/>
    <w:rsid w:val="00A87337"/>
    <w:rsid w:val="00A877D9"/>
    <w:rsid w:val="00A90815"/>
    <w:rsid w:val="00A90C97"/>
    <w:rsid w:val="00A92DDC"/>
    <w:rsid w:val="00A960C8"/>
    <w:rsid w:val="00A96604"/>
    <w:rsid w:val="00AA03DF"/>
    <w:rsid w:val="00AA1B4F"/>
    <w:rsid w:val="00AA21D8"/>
    <w:rsid w:val="00AA271A"/>
    <w:rsid w:val="00AA3270"/>
    <w:rsid w:val="00AA37C3"/>
    <w:rsid w:val="00AA389D"/>
    <w:rsid w:val="00AA54F3"/>
    <w:rsid w:val="00AA6B43"/>
    <w:rsid w:val="00AA720D"/>
    <w:rsid w:val="00AA7792"/>
    <w:rsid w:val="00AB367A"/>
    <w:rsid w:val="00AB49E4"/>
    <w:rsid w:val="00AC01D1"/>
    <w:rsid w:val="00AC0AB2"/>
    <w:rsid w:val="00AC0E9F"/>
    <w:rsid w:val="00AC52A5"/>
    <w:rsid w:val="00AC61CD"/>
    <w:rsid w:val="00AC667F"/>
    <w:rsid w:val="00AC6EFD"/>
    <w:rsid w:val="00AC7151"/>
    <w:rsid w:val="00AD460A"/>
    <w:rsid w:val="00AD5F93"/>
    <w:rsid w:val="00AD6A05"/>
    <w:rsid w:val="00AD7A16"/>
    <w:rsid w:val="00AE0F01"/>
    <w:rsid w:val="00AE118B"/>
    <w:rsid w:val="00AE2458"/>
    <w:rsid w:val="00AE272B"/>
    <w:rsid w:val="00AE3E3A"/>
    <w:rsid w:val="00AE43EF"/>
    <w:rsid w:val="00AE77B4"/>
    <w:rsid w:val="00AE7C1A"/>
    <w:rsid w:val="00AE7DF8"/>
    <w:rsid w:val="00AF0D9C"/>
    <w:rsid w:val="00AF13AB"/>
    <w:rsid w:val="00AF1D36"/>
    <w:rsid w:val="00AF280B"/>
    <w:rsid w:val="00AF5DCF"/>
    <w:rsid w:val="00AF5F75"/>
    <w:rsid w:val="00AF6001"/>
    <w:rsid w:val="00B01A16"/>
    <w:rsid w:val="00B0344E"/>
    <w:rsid w:val="00B069C7"/>
    <w:rsid w:val="00B07F45"/>
    <w:rsid w:val="00B1021A"/>
    <w:rsid w:val="00B117BE"/>
    <w:rsid w:val="00B1481A"/>
    <w:rsid w:val="00B159C8"/>
    <w:rsid w:val="00B15A1F"/>
    <w:rsid w:val="00B15FE9"/>
    <w:rsid w:val="00B2148A"/>
    <w:rsid w:val="00B220C2"/>
    <w:rsid w:val="00B24C96"/>
    <w:rsid w:val="00B25B32"/>
    <w:rsid w:val="00B266E1"/>
    <w:rsid w:val="00B2703C"/>
    <w:rsid w:val="00B3052C"/>
    <w:rsid w:val="00B30E93"/>
    <w:rsid w:val="00B32616"/>
    <w:rsid w:val="00B36C42"/>
    <w:rsid w:val="00B42EA7"/>
    <w:rsid w:val="00B449D4"/>
    <w:rsid w:val="00B476E7"/>
    <w:rsid w:val="00B50410"/>
    <w:rsid w:val="00B51845"/>
    <w:rsid w:val="00B51923"/>
    <w:rsid w:val="00B5337C"/>
    <w:rsid w:val="00B53FDE"/>
    <w:rsid w:val="00B56397"/>
    <w:rsid w:val="00B571DA"/>
    <w:rsid w:val="00B6027B"/>
    <w:rsid w:val="00B636C8"/>
    <w:rsid w:val="00B65EDB"/>
    <w:rsid w:val="00B664C2"/>
    <w:rsid w:val="00B66E08"/>
    <w:rsid w:val="00B67AFF"/>
    <w:rsid w:val="00B70B59"/>
    <w:rsid w:val="00B70D3E"/>
    <w:rsid w:val="00B73657"/>
    <w:rsid w:val="00B739B3"/>
    <w:rsid w:val="00B81B15"/>
    <w:rsid w:val="00B82B69"/>
    <w:rsid w:val="00B90B37"/>
    <w:rsid w:val="00B915AE"/>
    <w:rsid w:val="00B97746"/>
    <w:rsid w:val="00BA1735"/>
    <w:rsid w:val="00BA188A"/>
    <w:rsid w:val="00BA19FA"/>
    <w:rsid w:val="00BA4288"/>
    <w:rsid w:val="00BB0902"/>
    <w:rsid w:val="00BB1F9C"/>
    <w:rsid w:val="00BB2623"/>
    <w:rsid w:val="00BB32F3"/>
    <w:rsid w:val="00BB48E5"/>
    <w:rsid w:val="00BB5607"/>
    <w:rsid w:val="00BB5ACA"/>
    <w:rsid w:val="00BB627F"/>
    <w:rsid w:val="00BB6FB6"/>
    <w:rsid w:val="00BC0C17"/>
    <w:rsid w:val="00BC3823"/>
    <w:rsid w:val="00BC5841"/>
    <w:rsid w:val="00BC5C06"/>
    <w:rsid w:val="00BD2EF0"/>
    <w:rsid w:val="00BD4DF8"/>
    <w:rsid w:val="00BD5CA2"/>
    <w:rsid w:val="00BD60B4"/>
    <w:rsid w:val="00BD796B"/>
    <w:rsid w:val="00BE0274"/>
    <w:rsid w:val="00BE27FB"/>
    <w:rsid w:val="00BE40C0"/>
    <w:rsid w:val="00BE5F4A"/>
    <w:rsid w:val="00BE7AEF"/>
    <w:rsid w:val="00BF09B0"/>
    <w:rsid w:val="00BF1544"/>
    <w:rsid w:val="00BF18DA"/>
    <w:rsid w:val="00BF1B53"/>
    <w:rsid w:val="00BF246D"/>
    <w:rsid w:val="00BF2682"/>
    <w:rsid w:val="00BF2DB5"/>
    <w:rsid w:val="00BF6686"/>
    <w:rsid w:val="00C067C5"/>
    <w:rsid w:val="00C06F06"/>
    <w:rsid w:val="00C07189"/>
    <w:rsid w:val="00C13336"/>
    <w:rsid w:val="00C14770"/>
    <w:rsid w:val="00C161BB"/>
    <w:rsid w:val="00C174AC"/>
    <w:rsid w:val="00C20FAD"/>
    <w:rsid w:val="00C2375F"/>
    <w:rsid w:val="00C23BD8"/>
    <w:rsid w:val="00C247CB"/>
    <w:rsid w:val="00C25303"/>
    <w:rsid w:val="00C3166E"/>
    <w:rsid w:val="00C32BD5"/>
    <w:rsid w:val="00C32E66"/>
    <w:rsid w:val="00C3355F"/>
    <w:rsid w:val="00C33A04"/>
    <w:rsid w:val="00C34132"/>
    <w:rsid w:val="00C3569A"/>
    <w:rsid w:val="00C43F48"/>
    <w:rsid w:val="00C448FF"/>
    <w:rsid w:val="00C44D20"/>
    <w:rsid w:val="00C45E57"/>
    <w:rsid w:val="00C50ED9"/>
    <w:rsid w:val="00C514AC"/>
    <w:rsid w:val="00C52F29"/>
    <w:rsid w:val="00C56CE6"/>
    <w:rsid w:val="00C5745F"/>
    <w:rsid w:val="00C60005"/>
    <w:rsid w:val="00C61A98"/>
    <w:rsid w:val="00C63201"/>
    <w:rsid w:val="00C64E62"/>
    <w:rsid w:val="00C651D5"/>
    <w:rsid w:val="00C65CCC"/>
    <w:rsid w:val="00C65EEA"/>
    <w:rsid w:val="00C710DB"/>
    <w:rsid w:val="00C721FC"/>
    <w:rsid w:val="00C728B9"/>
    <w:rsid w:val="00C74730"/>
    <w:rsid w:val="00C7618F"/>
    <w:rsid w:val="00C765A9"/>
    <w:rsid w:val="00C81157"/>
    <w:rsid w:val="00C8162D"/>
    <w:rsid w:val="00C830BB"/>
    <w:rsid w:val="00C83A0B"/>
    <w:rsid w:val="00C842D0"/>
    <w:rsid w:val="00C84ED1"/>
    <w:rsid w:val="00C85F73"/>
    <w:rsid w:val="00C863CC"/>
    <w:rsid w:val="00C9038F"/>
    <w:rsid w:val="00C92AAB"/>
    <w:rsid w:val="00C95D4C"/>
    <w:rsid w:val="00C9637F"/>
    <w:rsid w:val="00C9708A"/>
    <w:rsid w:val="00CA2435"/>
    <w:rsid w:val="00CA284B"/>
    <w:rsid w:val="00CA4068"/>
    <w:rsid w:val="00CA44A9"/>
    <w:rsid w:val="00CA67F4"/>
    <w:rsid w:val="00CA70DE"/>
    <w:rsid w:val="00CB37F8"/>
    <w:rsid w:val="00CB7DC3"/>
    <w:rsid w:val="00CC5BE1"/>
    <w:rsid w:val="00CC62EA"/>
    <w:rsid w:val="00CC75A2"/>
    <w:rsid w:val="00CC7A18"/>
    <w:rsid w:val="00CD0E2F"/>
    <w:rsid w:val="00CD1D49"/>
    <w:rsid w:val="00CD2F20"/>
    <w:rsid w:val="00CD5601"/>
    <w:rsid w:val="00CD66C9"/>
    <w:rsid w:val="00CD6B20"/>
    <w:rsid w:val="00CE1339"/>
    <w:rsid w:val="00CE61CC"/>
    <w:rsid w:val="00CE6E42"/>
    <w:rsid w:val="00CE79F1"/>
    <w:rsid w:val="00CF20B7"/>
    <w:rsid w:val="00CF2B99"/>
    <w:rsid w:val="00CF6692"/>
    <w:rsid w:val="00CF7441"/>
    <w:rsid w:val="00D00D16"/>
    <w:rsid w:val="00D03C6C"/>
    <w:rsid w:val="00D04760"/>
    <w:rsid w:val="00D04A95"/>
    <w:rsid w:val="00D06288"/>
    <w:rsid w:val="00D068C7"/>
    <w:rsid w:val="00D078BF"/>
    <w:rsid w:val="00D128A4"/>
    <w:rsid w:val="00D147C8"/>
    <w:rsid w:val="00D15131"/>
    <w:rsid w:val="00D16FA2"/>
    <w:rsid w:val="00D20954"/>
    <w:rsid w:val="00D21C39"/>
    <w:rsid w:val="00D21FC6"/>
    <w:rsid w:val="00D2243A"/>
    <w:rsid w:val="00D2367E"/>
    <w:rsid w:val="00D25260"/>
    <w:rsid w:val="00D3194B"/>
    <w:rsid w:val="00D33393"/>
    <w:rsid w:val="00D33D36"/>
    <w:rsid w:val="00D33E9E"/>
    <w:rsid w:val="00D34D94"/>
    <w:rsid w:val="00D409E2"/>
    <w:rsid w:val="00D427D7"/>
    <w:rsid w:val="00D44E62"/>
    <w:rsid w:val="00D51570"/>
    <w:rsid w:val="00D556AD"/>
    <w:rsid w:val="00D60381"/>
    <w:rsid w:val="00D60579"/>
    <w:rsid w:val="00D616DE"/>
    <w:rsid w:val="00D61A39"/>
    <w:rsid w:val="00D62201"/>
    <w:rsid w:val="00D6430B"/>
    <w:rsid w:val="00D651D1"/>
    <w:rsid w:val="00D706D7"/>
    <w:rsid w:val="00D717BB"/>
    <w:rsid w:val="00D7226B"/>
    <w:rsid w:val="00D72707"/>
    <w:rsid w:val="00D75A9C"/>
    <w:rsid w:val="00D829C8"/>
    <w:rsid w:val="00D90871"/>
    <w:rsid w:val="00D9155F"/>
    <w:rsid w:val="00D93D4B"/>
    <w:rsid w:val="00D9403F"/>
    <w:rsid w:val="00D959B4"/>
    <w:rsid w:val="00D97F78"/>
    <w:rsid w:val="00DA44DE"/>
    <w:rsid w:val="00DA651F"/>
    <w:rsid w:val="00DB3067"/>
    <w:rsid w:val="00DB620A"/>
    <w:rsid w:val="00DB71EF"/>
    <w:rsid w:val="00DB7B4E"/>
    <w:rsid w:val="00DC0378"/>
    <w:rsid w:val="00DC3832"/>
    <w:rsid w:val="00DC7A51"/>
    <w:rsid w:val="00DC7ACB"/>
    <w:rsid w:val="00DD19EE"/>
    <w:rsid w:val="00DD3B1E"/>
    <w:rsid w:val="00DE2596"/>
    <w:rsid w:val="00DE3C25"/>
    <w:rsid w:val="00DE4EB9"/>
    <w:rsid w:val="00DE5B5F"/>
    <w:rsid w:val="00DE724A"/>
    <w:rsid w:val="00DF3DDF"/>
    <w:rsid w:val="00DF614E"/>
    <w:rsid w:val="00E00696"/>
    <w:rsid w:val="00E03651"/>
    <w:rsid w:val="00E03808"/>
    <w:rsid w:val="00E050DD"/>
    <w:rsid w:val="00E05C27"/>
    <w:rsid w:val="00E060C2"/>
    <w:rsid w:val="00E06324"/>
    <w:rsid w:val="00E06733"/>
    <w:rsid w:val="00E07AE4"/>
    <w:rsid w:val="00E07B81"/>
    <w:rsid w:val="00E10AFD"/>
    <w:rsid w:val="00E12B11"/>
    <w:rsid w:val="00E12FB0"/>
    <w:rsid w:val="00E133BB"/>
    <w:rsid w:val="00E14814"/>
    <w:rsid w:val="00E1591B"/>
    <w:rsid w:val="00E16A50"/>
    <w:rsid w:val="00E220CA"/>
    <w:rsid w:val="00E249D5"/>
    <w:rsid w:val="00E25017"/>
    <w:rsid w:val="00E26F73"/>
    <w:rsid w:val="00E276E5"/>
    <w:rsid w:val="00E30A34"/>
    <w:rsid w:val="00E30B8E"/>
    <w:rsid w:val="00E320E9"/>
    <w:rsid w:val="00E33C68"/>
    <w:rsid w:val="00E34EEB"/>
    <w:rsid w:val="00E3687C"/>
    <w:rsid w:val="00E40AAE"/>
    <w:rsid w:val="00E44EB9"/>
    <w:rsid w:val="00E45BDC"/>
    <w:rsid w:val="00E46358"/>
    <w:rsid w:val="00E471DC"/>
    <w:rsid w:val="00E50EB4"/>
    <w:rsid w:val="00E51D0D"/>
    <w:rsid w:val="00E532FC"/>
    <w:rsid w:val="00E547E3"/>
    <w:rsid w:val="00E559B4"/>
    <w:rsid w:val="00E55BB0"/>
    <w:rsid w:val="00E609E5"/>
    <w:rsid w:val="00E60F27"/>
    <w:rsid w:val="00E64D93"/>
    <w:rsid w:val="00E65EDB"/>
    <w:rsid w:val="00E66927"/>
    <w:rsid w:val="00E677B8"/>
    <w:rsid w:val="00E67FA1"/>
    <w:rsid w:val="00E7286F"/>
    <w:rsid w:val="00E7387D"/>
    <w:rsid w:val="00E73D53"/>
    <w:rsid w:val="00E75111"/>
    <w:rsid w:val="00E755E2"/>
    <w:rsid w:val="00E77296"/>
    <w:rsid w:val="00E87527"/>
    <w:rsid w:val="00E87EF7"/>
    <w:rsid w:val="00E93763"/>
    <w:rsid w:val="00E96C4C"/>
    <w:rsid w:val="00EA2AAE"/>
    <w:rsid w:val="00EA2EC0"/>
    <w:rsid w:val="00EA427A"/>
    <w:rsid w:val="00EA6E7B"/>
    <w:rsid w:val="00EA723B"/>
    <w:rsid w:val="00EB36CD"/>
    <w:rsid w:val="00EB6216"/>
    <w:rsid w:val="00EB6350"/>
    <w:rsid w:val="00EB687A"/>
    <w:rsid w:val="00EC2F62"/>
    <w:rsid w:val="00EC4F4C"/>
    <w:rsid w:val="00EC62EB"/>
    <w:rsid w:val="00EC6E9F"/>
    <w:rsid w:val="00ED44F0"/>
    <w:rsid w:val="00ED4B33"/>
    <w:rsid w:val="00ED5993"/>
    <w:rsid w:val="00ED7DD6"/>
    <w:rsid w:val="00EE060B"/>
    <w:rsid w:val="00EE11E2"/>
    <w:rsid w:val="00EE15A1"/>
    <w:rsid w:val="00EE2A7C"/>
    <w:rsid w:val="00EE2C42"/>
    <w:rsid w:val="00EE341B"/>
    <w:rsid w:val="00EE4453"/>
    <w:rsid w:val="00EE5FCE"/>
    <w:rsid w:val="00EE6BBD"/>
    <w:rsid w:val="00EE6E1E"/>
    <w:rsid w:val="00EE705F"/>
    <w:rsid w:val="00EF07BE"/>
    <w:rsid w:val="00EF1462"/>
    <w:rsid w:val="00EF54FD"/>
    <w:rsid w:val="00EF56AE"/>
    <w:rsid w:val="00EF6D4A"/>
    <w:rsid w:val="00F05BFC"/>
    <w:rsid w:val="00F07F0D"/>
    <w:rsid w:val="00F13112"/>
    <w:rsid w:val="00F13858"/>
    <w:rsid w:val="00F13EEF"/>
    <w:rsid w:val="00F15034"/>
    <w:rsid w:val="00F16FE6"/>
    <w:rsid w:val="00F20876"/>
    <w:rsid w:val="00F238BD"/>
    <w:rsid w:val="00F24992"/>
    <w:rsid w:val="00F31B51"/>
    <w:rsid w:val="00F32F2F"/>
    <w:rsid w:val="00F33F3F"/>
    <w:rsid w:val="00F35BDD"/>
    <w:rsid w:val="00F35EF0"/>
    <w:rsid w:val="00F3781F"/>
    <w:rsid w:val="00F403FD"/>
    <w:rsid w:val="00F41E72"/>
    <w:rsid w:val="00F44559"/>
    <w:rsid w:val="00F45BDF"/>
    <w:rsid w:val="00F50300"/>
    <w:rsid w:val="00F5272C"/>
    <w:rsid w:val="00F5414B"/>
    <w:rsid w:val="00F56E39"/>
    <w:rsid w:val="00F623E9"/>
    <w:rsid w:val="00F63951"/>
    <w:rsid w:val="00F63BFF"/>
    <w:rsid w:val="00F63C86"/>
    <w:rsid w:val="00F766BE"/>
    <w:rsid w:val="00F77D8A"/>
    <w:rsid w:val="00F77EB9"/>
    <w:rsid w:val="00F80635"/>
    <w:rsid w:val="00F8115F"/>
    <w:rsid w:val="00F815D1"/>
    <w:rsid w:val="00F81C66"/>
    <w:rsid w:val="00F81E7E"/>
    <w:rsid w:val="00F81F0F"/>
    <w:rsid w:val="00F825F4"/>
    <w:rsid w:val="00F866F2"/>
    <w:rsid w:val="00F874FA"/>
    <w:rsid w:val="00F92AA1"/>
    <w:rsid w:val="00F92E01"/>
    <w:rsid w:val="00F93231"/>
    <w:rsid w:val="00F932DE"/>
    <w:rsid w:val="00F963DD"/>
    <w:rsid w:val="00F9641A"/>
    <w:rsid w:val="00F97004"/>
    <w:rsid w:val="00FA2045"/>
    <w:rsid w:val="00FA4869"/>
    <w:rsid w:val="00FA7A66"/>
    <w:rsid w:val="00FB1AA9"/>
    <w:rsid w:val="00FB1DF7"/>
    <w:rsid w:val="00FB330F"/>
    <w:rsid w:val="00FB4B5A"/>
    <w:rsid w:val="00FB5963"/>
    <w:rsid w:val="00FB5DAA"/>
    <w:rsid w:val="00FC04B9"/>
    <w:rsid w:val="00FC161A"/>
    <w:rsid w:val="00FC23D5"/>
    <w:rsid w:val="00FC4337"/>
    <w:rsid w:val="00FC46C4"/>
    <w:rsid w:val="00FC4C1A"/>
    <w:rsid w:val="00FC628F"/>
    <w:rsid w:val="00FC6468"/>
    <w:rsid w:val="00FC6D49"/>
    <w:rsid w:val="00FD0A5A"/>
    <w:rsid w:val="00FD4922"/>
    <w:rsid w:val="00FD6461"/>
    <w:rsid w:val="00FE0281"/>
    <w:rsid w:val="00FE5104"/>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Normal1">
    <w:name w:val="Normal1"/>
    <w:rsid w:val="002052C7"/>
    <w:pPr>
      <w:spacing w:line="276" w:lineRule="auto"/>
    </w:pPr>
    <w:rPr>
      <w:rFonts w:ascii="Arial" w:eastAsia="Arial" w:hAnsi="Arial" w:cs="Arial"/>
      <w:sz w:val="22"/>
      <w:szCs w:val="22"/>
      <w:lang w:val="en"/>
    </w:rPr>
  </w:style>
  <w:style w:type="paragraph" w:customStyle="1" w:styleId="Default">
    <w:name w:val="Default"/>
    <w:rsid w:val="00F874FA"/>
    <w:pPr>
      <w:widowControl w:val="0"/>
      <w:autoSpaceDE w:val="0"/>
      <w:autoSpaceDN w:val="0"/>
      <w:adjustRightInd w:val="0"/>
    </w:pPr>
    <w:rPr>
      <w:rFonts w:ascii="Proxima Nova" w:hAnsi="Proxima Nova" w:cs="Proxima Nova"/>
      <w:color w:val="000000"/>
      <w:sz w:val="24"/>
      <w:szCs w:val="24"/>
    </w:rPr>
  </w:style>
  <w:style w:type="character" w:customStyle="1" w:styleId="A3">
    <w:name w:val="A3"/>
    <w:uiPriority w:val="99"/>
    <w:rsid w:val="00961D4E"/>
    <w:rPr>
      <w:rFonts w:cs="Minion Pro"/>
      <w:color w:val="211D1E"/>
      <w:sz w:val="13"/>
      <w:szCs w:val="13"/>
    </w:rPr>
  </w:style>
  <w:style w:type="character" w:styleId="UnresolvedMention">
    <w:name w:val="Unresolved Mention"/>
    <w:basedOn w:val="DefaultParagraphFont"/>
    <w:uiPriority w:val="99"/>
    <w:semiHidden/>
    <w:unhideWhenUsed/>
    <w:rsid w:val="0058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4978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7938690">
      <w:bodyDiv w:val="1"/>
      <w:marLeft w:val="0"/>
      <w:marRight w:val="0"/>
      <w:marTop w:val="0"/>
      <w:marBottom w:val="0"/>
      <w:divBdr>
        <w:top w:val="none" w:sz="0" w:space="0" w:color="auto"/>
        <w:left w:val="none" w:sz="0" w:space="0" w:color="auto"/>
        <w:bottom w:val="none" w:sz="0" w:space="0" w:color="auto"/>
        <w:right w:val="none" w:sz="0" w:space="0" w:color="auto"/>
      </w:divBdr>
    </w:div>
    <w:div w:id="550847067">
      <w:bodyDiv w:val="1"/>
      <w:marLeft w:val="0"/>
      <w:marRight w:val="0"/>
      <w:marTop w:val="0"/>
      <w:marBottom w:val="0"/>
      <w:divBdr>
        <w:top w:val="none" w:sz="0" w:space="0" w:color="auto"/>
        <w:left w:val="none" w:sz="0" w:space="0" w:color="auto"/>
        <w:bottom w:val="none" w:sz="0" w:space="0" w:color="auto"/>
        <w:right w:val="none" w:sz="0" w:space="0" w:color="auto"/>
      </w:divBdr>
    </w:div>
    <w:div w:id="572400670">
      <w:bodyDiv w:val="1"/>
      <w:marLeft w:val="0"/>
      <w:marRight w:val="0"/>
      <w:marTop w:val="0"/>
      <w:marBottom w:val="0"/>
      <w:divBdr>
        <w:top w:val="none" w:sz="0" w:space="0" w:color="auto"/>
        <w:left w:val="none" w:sz="0" w:space="0" w:color="auto"/>
        <w:bottom w:val="none" w:sz="0" w:space="0" w:color="auto"/>
        <w:right w:val="none" w:sz="0" w:space="0" w:color="auto"/>
      </w:divBdr>
    </w:div>
    <w:div w:id="602418445">
      <w:bodyDiv w:val="1"/>
      <w:marLeft w:val="0"/>
      <w:marRight w:val="0"/>
      <w:marTop w:val="0"/>
      <w:marBottom w:val="0"/>
      <w:divBdr>
        <w:top w:val="none" w:sz="0" w:space="0" w:color="auto"/>
        <w:left w:val="none" w:sz="0" w:space="0" w:color="auto"/>
        <w:bottom w:val="none" w:sz="0" w:space="0" w:color="auto"/>
        <w:right w:val="none" w:sz="0" w:space="0" w:color="auto"/>
      </w:divBdr>
    </w:div>
    <w:div w:id="661466277">
      <w:bodyDiv w:val="1"/>
      <w:marLeft w:val="0"/>
      <w:marRight w:val="0"/>
      <w:marTop w:val="0"/>
      <w:marBottom w:val="0"/>
      <w:divBdr>
        <w:top w:val="none" w:sz="0" w:space="0" w:color="auto"/>
        <w:left w:val="none" w:sz="0" w:space="0" w:color="auto"/>
        <w:bottom w:val="none" w:sz="0" w:space="0" w:color="auto"/>
        <w:right w:val="none" w:sz="0" w:space="0" w:color="auto"/>
      </w:divBdr>
    </w:div>
    <w:div w:id="7074150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3551">
      <w:bodyDiv w:val="1"/>
      <w:marLeft w:val="0"/>
      <w:marRight w:val="0"/>
      <w:marTop w:val="0"/>
      <w:marBottom w:val="0"/>
      <w:divBdr>
        <w:top w:val="none" w:sz="0" w:space="0" w:color="auto"/>
        <w:left w:val="none" w:sz="0" w:space="0" w:color="auto"/>
        <w:bottom w:val="none" w:sz="0" w:space="0" w:color="auto"/>
        <w:right w:val="none" w:sz="0" w:space="0" w:color="auto"/>
      </w:divBdr>
    </w:div>
    <w:div w:id="831525882">
      <w:bodyDiv w:val="1"/>
      <w:marLeft w:val="0"/>
      <w:marRight w:val="0"/>
      <w:marTop w:val="0"/>
      <w:marBottom w:val="0"/>
      <w:divBdr>
        <w:top w:val="none" w:sz="0" w:space="0" w:color="auto"/>
        <w:left w:val="none" w:sz="0" w:space="0" w:color="auto"/>
        <w:bottom w:val="none" w:sz="0" w:space="0" w:color="auto"/>
        <w:right w:val="none" w:sz="0" w:space="0" w:color="auto"/>
      </w:divBdr>
    </w:div>
    <w:div w:id="836919890">
      <w:bodyDiv w:val="1"/>
      <w:marLeft w:val="0"/>
      <w:marRight w:val="0"/>
      <w:marTop w:val="0"/>
      <w:marBottom w:val="0"/>
      <w:divBdr>
        <w:top w:val="none" w:sz="0" w:space="0" w:color="auto"/>
        <w:left w:val="none" w:sz="0" w:space="0" w:color="auto"/>
        <w:bottom w:val="none" w:sz="0" w:space="0" w:color="auto"/>
        <w:right w:val="none" w:sz="0" w:space="0" w:color="auto"/>
      </w:divBdr>
    </w:div>
    <w:div w:id="891815147">
      <w:bodyDiv w:val="1"/>
      <w:marLeft w:val="0"/>
      <w:marRight w:val="0"/>
      <w:marTop w:val="0"/>
      <w:marBottom w:val="0"/>
      <w:divBdr>
        <w:top w:val="none" w:sz="0" w:space="0" w:color="auto"/>
        <w:left w:val="none" w:sz="0" w:space="0" w:color="auto"/>
        <w:bottom w:val="none" w:sz="0" w:space="0" w:color="auto"/>
        <w:right w:val="none" w:sz="0" w:space="0" w:color="auto"/>
      </w:divBdr>
    </w:div>
    <w:div w:id="935865466">
      <w:bodyDiv w:val="1"/>
      <w:marLeft w:val="0"/>
      <w:marRight w:val="0"/>
      <w:marTop w:val="0"/>
      <w:marBottom w:val="0"/>
      <w:divBdr>
        <w:top w:val="none" w:sz="0" w:space="0" w:color="auto"/>
        <w:left w:val="none" w:sz="0" w:space="0" w:color="auto"/>
        <w:bottom w:val="none" w:sz="0" w:space="0" w:color="auto"/>
        <w:right w:val="none" w:sz="0" w:space="0" w:color="auto"/>
      </w:divBdr>
    </w:div>
    <w:div w:id="952980454">
      <w:bodyDiv w:val="1"/>
      <w:marLeft w:val="0"/>
      <w:marRight w:val="0"/>
      <w:marTop w:val="0"/>
      <w:marBottom w:val="0"/>
      <w:divBdr>
        <w:top w:val="none" w:sz="0" w:space="0" w:color="auto"/>
        <w:left w:val="none" w:sz="0" w:space="0" w:color="auto"/>
        <w:bottom w:val="none" w:sz="0" w:space="0" w:color="auto"/>
        <w:right w:val="none" w:sz="0" w:space="0" w:color="auto"/>
      </w:divBdr>
    </w:div>
    <w:div w:id="993416880">
      <w:bodyDiv w:val="1"/>
      <w:marLeft w:val="0"/>
      <w:marRight w:val="0"/>
      <w:marTop w:val="0"/>
      <w:marBottom w:val="0"/>
      <w:divBdr>
        <w:top w:val="none" w:sz="0" w:space="0" w:color="auto"/>
        <w:left w:val="none" w:sz="0" w:space="0" w:color="auto"/>
        <w:bottom w:val="none" w:sz="0" w:space="0" w:color="auto"/>
        <w:right w:val="none" w:sz="0" w:space="0" w:color="auto"/>
      </w:divBdr>
    </w:div>
    <w:div w:id="10300352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3953085">
      <w:bodyDiv w:val="1"/>
      <w:marLeft w:val="0"/>
      <w:marRight w:val="0"/>
      <w:marTop w:val="0"/>
      <w:marBottom w:val="0"/>
      <w:divBdr>
        <w:top w:val="none" w:sz="0" w:space="0" w:color="auto"/>
        <w:left w:val="none" w:sz="0" w:space="0" w:color="auto"/>
        <w:bottom w:val="none" w:sz="0" w:space="0" w:color="auto"/>
        <w:right w:val="none" w:sz="0" w:space="0" w:color="auto"/>
      </w:divBdr>
    </w:div>
    <w:div w:id="1318605970">
      <w:bodyDiv w:val="1"/>
      <w:marLeft w:val="0"/>
      <w:marRight w:val="0"/>
      <w:marTop w:val="0"/>
      <w:marBottom w:val="0"/>
      <w:divBdr>
        <w:top w:val="none" w:sz="0" w:space="0" w:color="auto"/>
        <w:left w:val="none" w:sz="0" w:space="0" w:color="auto"/>
        <w:bottom w:val="none" w:sz="0" w:space="0" w:color="auto"/>
        <w:right w:val="none" w:sz="0" w:space="0" w:color="auto"/>
      </w:divBdr>
    </w:div>
    <w:div w:id="1320766894">
      <w:bodyDiv w:val="1"/>
      <w:marLeft w:val="0"/>
      <w:marRight w:val="0"/>
      <w:marTop w:val="0"/>
      <w:marBottom w:val="0"/>
      <w:divBdr>
        <w:top w:val="none" w:sz="0" w:space="0" w:color="auto"/>
        <w:left w:val="none" w:sz="0" w:space="0" w:color="auto"/>
        <w:bottom w:val="none" w:sz="0" w:space="0" w:color="auto"/>
        <w:right w:val="none" w:sz="0" w:space="0" w:color="auto"/>
      </w:divBdr>
    </w:div>
    <w:div w:id="1380936452">
      <w:bodyDiv w:val="1"/>
      <w:marLeft w:val="0"/>
      <w:marRight w:val="0"/>
      <w:marTop w:val="0"/>
      <w:marBottom w:val="0"/>
      <w:divBdr>
        <w:top w:val="none" w:sz="0" w:space="0" w:color="auto"/>
        <w:left w:val="none" w:sz="0" w:space="0" w:color="auto"/>
        <w:bottom w:val="none" w:sz="0" w:space="0" w:color="auto"/>
        <w:right w:val="none" w:sz="0" w:space="0" w:color="auto"/>
      </w:divBdr>
    </w:div>
    <w:div w:id="1393652137">
      <w:bodyDiv w:val="1"/>
      <w:marLeft w:val="0"/>
      <w:marRight w:val="0"/>
      <w:marTop w:val="0"/>
      <w:marBottom w:val="0"/>
      <w:divBdr>
        <w:top w:val="none" w:sz="0" w:space="0" w:color="auto"/>
        <w:left w:val="none" w:sz="0" w:space="0" w:color="auto"/>
        <w:bottom w:val="none" w:sz="0" w:space="0" w:color="auto"/>
        <w:right w:val="none" w:sz="0" w:space="0" w:color="auto"/>
      </w:divBdr>
    </w:div>
    <w:div w:id="1400441651">
      <w:bodyDiv w:val="1"/>
      <w:marLeft w:val="0"/>
      <w:marRight w:val="0"/>
      <w:marTop w:val="0"/>
      <w:marBottom w:val="0"/>
      <w:divBdr>
        <w:top w:val="none" w:sz="0" w:space="0" w:color="auto"/>
        <w:left w:val="none" w:sz="0" w:space="0" w:color="auto"/>
        <w:bottom w:val="none" w:sz="0" w:space="0" w:color="auto"/>
        <w:right w:val="none" w:sz="0" w:space="0" w:color="auto"/>
      </w:divBdr>
    </w:div>
    <w:div w:id="1400598076">
      <w:bodyDiv w:val="1"/>
      <w:marLeft w:val="0"/>
      <w:marRight w:val="0"/>
      <w:marTop w:val="0"/>
      <w:marBottom w:val="0"/>
      <w:divBdr>
        <w:top w:val="none" w:sz="0" w:space="0" w:color="auto"/>
        <w:left w:val="none" w:sz="0" w:space="0" w:color="auto"/>
        <w:bottom w:val="none" w:sz="0" w:space="0" w:color="auto"/>
        <w:right w:val="none" w:sz="0" w:space="0" w:color="auto"/>
      </w:divBdr>
    </w:div>
    <w:div w:id="1502968245">
      <w:bodyDiv w:val="1"/>
      <w:marLeft w:val="0"/>
      <w:marRight w:val="0"/>
      <w:marTop w:val="0"/>
      <w:marBottom w:val="0"/>
      <w:divBdr>
        <w:top w:val="none" w:sz="0" w:space="0" w:color="auto"/>
        <w:left w:val="none" w:sz="0" w:space="0" w:color="auto"/>
        <w:bottom w:val="none" w:sz="0" w:space="0" w:color="auto"/>
        <w:right w:val="none" w:sz="0" w:space="0" w:color="auto"/>
      </w:divBdr>
    </w:div>
    <w:div w:id="1515875812">
      <w:bodyDiv w:val="1"/>
      <w:marLeft w:val="0"/>
      <w:marRight w:val="0"/>
      <w:marTop w:val="0"/>
      <w:marBottom w:val="0"/>
      <w:divBdr>
        <w:top w:val="none" w:sz="0" w:space="0" w:color="auto"/>
        <w:left w:val="none" w:sz="0" w:space="0" w:color="auto"/>
        <w:bottom w:val="none" w:sz="0" w:space="0" w:color="auto"/>
        <w:right w:val="none" w:sz="0" w:space="0" w:color="auto"/>
      </w:divBdr>
    </w:div>
    <w:div w:id="1555191535">
      <w:bodyDiv w:val="1"/>
      <w:marLeft w:val="0"/>
      <w:marRight w:val="0"/>
      <w:marTop w:val="0"/>
      <w:marBottom w:val="0"/>
      <w:divBdr>
        <w:top w:val="none" w:sz="0" w:space="0" w:color="auto"/>
        <w:left w:val="none" w:sz="0" w:space="0" w:color="auto"/>
        <w:bottom w:val="none" w:sz="0" w:space="0" w:color="auto"/>
        <w:right w:val="none" w:sz="0" w:space="0" w:color="auto"/>
      </w:divBdr>
    </w:div>
    <w:div w:id="1623539319">
      <w:bodyDiv w:val="1"/>
      <w:marLeft w:val="0"/>
      <w:marRight w:val="0"/>
      <w:marTop w:val="0"/>
      <w:marBottom w:val="0"/>
      <w:divBdr>
        <w:top w:val="none" w:sz="0" w:space="0" w:color="auto"/>
        <w:left w:val="none" w:sz="0" w:space="0" w:color="auto"/>
        <w:bottom w:val="none" w:sz="0" w:space="0" w:color="auto"/>
        <w:right w:val="none" w:sz="0" w:space="0" w:color="auto"/>
      </w:divBdr>
    </w:div>
    <w:div w:id="1664432234">
      <w:bodyDiv w:val="1"/>
      <w:marLeft w:val="0"/>
      <w:marRight w:val="0"/>
      <w:marTop w:val="0"/>
      <w:marBottom w:val="0"/>
      <w:divBdr>
        <w:top w:val="none" w:sz="0" w:space="0" w:color="auto"/>
        <w:left w:val="none" w:sz="0" w:space="0" w:color="auto"/>
        <w:bottom w:val="none" w:sz="0" w:space="0" w:color="auto"/>
        <w:right w:val="none" w:sz="0" w:space="0" w:color="auto"/>
      </w:divBdr>
    </w:div>
    <w:div w:id="1692874277">
      <w:bodyDiv w:val="1"/>
      <w:marLeft w:val="0"/>
      <w:marRight w:val="0"/>
      <w:marTop w:val="0"/>
      <w:marBottom w:val="0"/>
      <w:divBdr>
        <w:top w:val="none" w:sz="0" w:space="0" w:color="auto"/>
        <w:left w:val="none" w:sz="0" w:space="0" w:color="auto"/>
        <w:bottom w:val="none" w:sz="0" w:space="0" w:color="auto"/>
        <w:right w:val="none" w:sz="0" w:space="0" w:color="auto"/>
      </w:divBdr>
    </w:div>
    <w:div w:id="1743408720">
      <w:bodyDiv w:val="1"/>
      <w:marLeft w:val="0"/>
      <w:marRight w:val="0"/>
      <w:marTop w:val="0"/>
      <w:marBottom w:val="0"/>
      <w:divBdr>
        <w:top w:val="none" w:sz="0" w:space="0" w:color="auto"/>
        <w:left w:val="none" w:sz="0" w:space="0" w:color="auto"/>
        <w:bottom w:val="none" w:sz="0" w:space="0" w:color="auto"/>
        <w:right w:val="none" w:sz="0" w:space="0" w:color="auto"/>
      </w:divBdr>
    </w:div>
    <w:div w:id="17899330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5628918">
      <w:bodyDiv w:val="1"/>
      <w:marLeft w:val="0"/>
      <w:marRight w:val="0"/>
      <w:marTop w:val="0"/>
      <w:marBottom w:val="0"/>
      <w:divBdr>
        <w:top w:val="none" w:sz="0" w:space="0" w:color="auto"/>
        <w:left w:val="none" w:sz="0" w:space="0" w:color="auto"/>
        <w:bottom w:val="none" w:sz="0" w:space="0" w:color="auto"/>
        <w:right w:val="none" w:sz="0" w:space="0" w:color="auto"/>
      </w:divBdr>
    </w:div>
    <w:div w:id="194800184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7127817">
      <w:bodyDiv w:val="1"/>
      <w:marLeft w:val="0"/>
      <w:marRight w:val="0"/>
      <w:marTop w:val="0"/>
      <w:marBottom w:val="0"/>
      <w:divBdr>
        <w:top w:val="none" w:sz="0" w:space="0" w:color="auto"/>
        <w:left w:val="none" w:sz="0" w:space="0" w:color="auto"/>
        <w:bottom w:val="none" w:sz="0" w:space="0" w:color="auto"/>
        <w:right w:val="none" w:sz="0" w:space="0" w:color="auto"/>
      </w:divBdr>
    </w:div>
    <w:div w:id="2026201272">
      <w:bodyDiv w:val="1"/>
      <w:marLeft w:val="0"/>
      <w:marRight w:val="0"/>
      <w:marTop w:val="0"/>
      <w:marBottom w:val="0"/>
      <w:divBdr>
        <w:top w:val="none" w:sz="0" w:space="0" w:color="auto"/>
        <w:left w:val="none" w:sz="0" w:space="0" w:color="auto"/>
        <w:bottom w:val="none" w:sz="0" w:space="0" w:color="auto"/>
        <w:right w:val="none" w:sz="0" w:space="0" w:color="auto"/>
      </w:divBdr>
    </w:div>
    <w:div w:id="205569571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44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6E4D-F834-4DF2-B324-07B8CB2F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20005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2019-03-20T16:39:00Z</dcterms:created>
  <dcterms:modified xsi:type="dcterms:W3CDTF">2019-03-20T16:42:00Z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