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3602B" w14:textId="77777777" w:rsidR="00A26269" w:rsidRPr="00984805" w:rsidRDefault="00A26269" w:rsidP="00A26269">
      <w:pPr>
        <w:jc w:val="center"/>
        <w:rPr>
          <w:rFonts w:asciiTheme="majorBidi" w:hAnsiTheme="majorBidi" w:cstheme="majorBidi"/>
          <w:u w:val="single"/>
        </w:rPr>
      </w:pPr>
      <w:r w:rsidRPr="00984805">
        <w:rPr>
          <w:rStyle w:val="Strong"/>
          <w:rFonts w:asciiTheme="majorBidi" w:hAnsiTheme="majorBidi" w:cstheme="majorBidi"/>
          <w:u w:val="single"/>
          <w:shd w:val="clear" w:color="auto" w:fill="FFFFFF"/>
        </w:rPr>
        <w:t>Response to editor and reviewers' comments:</w:t>
      </w:r>
    </w:p>
    <w:p w14:paraId="2B2D8EE4" w14:textId="65DF1CFF" w:rsidR="00A26269" w:rsidRPr="00984805" w:rsidRDefault="00A26269" w:rsidP="00A26269">
      <w:pPr>
        <w:spacing w:after="240"/>
        <w:rPr>
          <w:rFonts w:asciiTheme="majorBidi" w:hAnsiTheme="majorBidi" w:cstheme="majorBidi"/>
        </w:rPr>
      </w:pPr>
      <w:r w:rsidRPr="00984805">
        <w:rPr>
          <w:rFonts w:asciiTheme="majorBidi" w:hAnsiTheme="majorBidi" w:cstheme="majorBidi"/>
        </w:rPr>
        <w:t>We thank the reviewers and editors for their helpful comments which have served to improve the manuscript. Detailed responses are provided below</w:t>
      </w:r>
      <w:r w:rsidR="007C57A8">
        <w:rPr>
          <w:rFonts w:asciiTheme="majorBidi" w:hAnsiTheme="majorBidi" w:cstheme="majorBidi"/>
        </w:rPr>
        <w:t>.</w:t>
      </w:r>
    </w:p>
    <w:p w14:paraId="20CD240B" w14:textId="77777777" w:rsidR="00A26269" w:rsidRPr="00984805" w:rsidRDefault="00A26269" w:rsidP="00A26269">
      <w:pPr>
        <w:jc w:val="both"/>
        <w:rPr>
          <w:rFonts w:asciiTheme="majorBidi" w:hAnsiTheme="majorBidi" w:cstheme="majorBidi"/>
          <w:b/>
          <w:bCs/>
        </w:rPr>
      </w:pPr>
      <w:r w:rsidRPr="00984805">
        <w:rPr>
          <w:rFonts w:asciiTheme="majorBidi" w:hAnsiTheme="majorBidi" w:cstheme="majorBidi"/>
          <w:b/>
          <w:bCs/>
        </w:rPr>
        <w:t>Editorial comments:</w:t>
      </w:r>
    </w:p>
    <w:p w14:paraId="2C2C5C85" w14:textId="3CE622D9" w:rsidR="00A26269" w:rsidRPr="00984805" w:rsidRDefault="00245AC6" w:rsidP="00A26269">
      <w:pPr>
        <w:pStyle w:val="ListParagraph"/>
        <w:numPr>
          <w:ilvl w:val="0"/>
          <w:numId w:val="4"/>
        </w:numPr>
        <w:spacing w:after="240"/>
        <w:rPr>
          <w:rFonts w:asciiTheme="majorBidi" w:eastAsia="Times New Roman" w:hAnsiTheme="majorBidi" w:cstheme="majorBidi"/>
        </w:rPr>
      </w:pPr>
      <w:r w:rsidRPr="00984805">
        <w:rPr>
          <w:rFonts w:asciiTheme="majorBidi" w:eastAsia="Times New Roman" w:hAnsiTheme="majorBidi" w:cstheme="majorBidi"/>
        </w:rPr>
        <w:t xml:space="preserve">Please take this opportunity to thoroughly proofread the manuscript to ensure that there are no spelling or grammar issues. </w:t>
      </w:r>
    </w:p>
    <w:p w14:paraId="0954E593" w14:textId="7C3A0E74" w:rsidR="00A26269" w:rsidRPr="00984805" w:rsidRDefault="00A26269" w:rsidP="00A26269">
      <w:pPr>
        <w:spacing w:after="240"/>
        <w:ind w:left="360"/>
        <w:rPr>
          <w:rFonts w:asciiTheme="majorBidi" w:eastAsia="Times New Roman" w:hAnsiTheme="majorBidi" w:cstheme="majorBidi"/>
          <w:color w:val="FF0000"/>
          <w:sz w:val="24"/>
          <w:szCs w:val="24"/>
        </w:rPr>
      </w:pPr>
      <w:r w:rsidRPr="00984805">
        <w:rPr>
          <w:rFonts w:asciiTheme="majorBidi" w:eastAsia="Times New Roman" w:hAnsiTheme="majorBidi" w:cstheme="majorBidi"/>
          <w:color w:val="FF0000"/>
          <w:sz w:val="24"/>
          <w:szCs w:val="24"/>
        </w:rPr>
        <w:t>Manuscript has been proofread.</w:t>
      </w:r>
    </w:p>
    <w:p w14:paraId="676E9CAB" w14:textId="2BB09482" w:rsidR="00A26269" w:rsidRPr="00984805" w:rsidRDefault="00D61FE1" w:rsidP="00A26269">
      <w:pPr>
        <w:pStyle w:val="ListParagraph"/>
        <w:numPr>
          <w:ilvl w:val="0"/>
          <w:numId w:val="4"/>
        </w:numPr>
        <w:spacing w:after="240"/>
        <w:rPr>
          <w:rFonts w:asciiTheme="majorBidi" w:eastAsia="Times New Roman" w:hAnsiTheme="majorBidi" w:cstheme="majorBidi"/>
        </w:rPr>
      </w:pPr>
      <w:r w:rsidRPr="00984805">
        <w:rPr>
          <w:rFonts w:asciiTheme="majorBidi" w:eastAsia="Times New Roman" w:hAnsiTheme="majorBidi" w:cstheme="majorBidi"/>
        </w:rPr>
        <w:t>Please upload each Figure individually to your Editorial Manager account as a .</w:t>
      </w:r>
      <w:proofErr w:type="spellStart"/>
      <w:r w:rsidRPr="00984805">
        <w:rPr>
          <w:rFonts w:asciiTheme="majorBidi" w:eastAsia="Times New Roman" w:hAnsiTheme="majorBidi" w:cstheme="majorBidi"/>
        </w:rPr>
        <w:t>png</w:t>
      </w:r>
      <w:proofErr w:type="spellEnd"/>
      <w:r w:rsidRPr="00984805">
        <w:rPr>
          <w:rFonts w:asciiTheme="majorBidi" w:eastAsia="Times New Roman" w:hAnsiTheme="majorBidi" w:cstheme="majorBidi"/>
        </w:rPr>
        <w:t xml:space="preserve"> or a .tiff file. Please combine all panels of one figure into a single image file.</w:t>
      </w:r>
      <w:r w:rsidR="00245AC6" w:rsidRPr="00984805">
        <w:rPr>
          <w:rFonts w:asciiTheme="majorBidi" w:eastAsia="Times New Roman" w:hAnsiTheme="majorBidi" w:cstheme="majorBidi"/>
        </w:rPr>
        <w:t xml:space="preserve"> </w:t>
      </w:r>
    </w:p>
    <w:p w14:paraId="40C6323D" w14:textId="79DBA82B" w:rsidR="00A26269" w:rsidRPr="00984805" w:rsidRDefault="00245AC6" w:rsidP="00A26269">
      <w:pPr>
        <w:pStyle w:val="ListParagraph"/>
        <w:spacing w:after="240"/>
        <w:ind w:left="360"/>
        <w:rPr>
          <w:rFonts w:asciiTheme="majorBidi" w:eastAsia="Times New Roman" w:hAnsiTheme="majorBidi" w:cstheme="majorBidi"/>
        </w:rPr>
      </w:pPr>
      <w:r w:rsidRPr="00984805">
        <w:rPr>
          <w:rFonts w:asciiTheme="majorBidi" w:eastAsia="Times New Roman" w:hAnsiTheme="majorBidi" w:cstheme="majorBidi"/>
          <w:color w:val="FF0000"/>
        </w:rPr>
        <w:t>The</w:t>
      </w:r>
      <w:r w:rsidR="00D61FE1" w:rsidRPr="00984805">
        <w:rPr>
          <w:rFonts w:asciiTheme="majorBidi" w:eastAsia="Times New Roman" w:hAnsiTheme="majorBidi" w:cstheme="majorBidi"/>
          <w:color w:val="FF0000"/>
        </w:rPr>
        <w:t xml:space="preserve">se will </w:t>
      </w:r>
      <w:proofErr w:type="gramStart"/>
      <w:r w:rsidR="00A45DC4">
        <w:rPr>
          <w:rFonts w:asciiTheme="majorBidi" w:eastAsia="Times New Roman" w:hAnsiTheme="majorBidi" w:cstheme="majorBidi"/>
          <w:color w:val="FF0000"/>
        </w:rPr>
        <w:t>ar</w:t>
      </w:r>
      <w:r w:rsidR="00D61FE1" w:rsidRPr="00984805">
        <w:rPr>
          <w:rFonts w:asciiTheme="majorBidi" w:eastAsia="Times New Roman" w:hAnsiTheme="majorBidi" w:cstheme="majorBidi"/>
          <w:color w:val="FF0000"/>
        </w:rPr>
        <w:t>e</w:t>
      </w:r>
      <w:proofErr w:type="gramEnd"/>
      <w:r w:rsidR="00D61FE1" w:rsidRPr="00984805">
        <w:rPr>
          <w:rFonts w:asciiTheme="majorBidi" w:eastAsia="Times New Roman" w:hAnsiTheme="majorBidi" w:cstheme="majorBidi"/>
          <w:color w:val="FF0000"/>
        </w:rPr>
        <w:t xml:space="preserve"> provided in the current resubmission</w:t>
      </w:r>
      <w:r w:rsidR="00A26269" w:rsidRPr="00984805">
        <w:rPr>
          <w:rFonts w:asciiTheme="majorBidi" w:eastAsia="Times New Roman" w:hAnsiTheme="majorBidi" w:cstheme="majorBidi"/>
          <w:color w:val="FF0000"/>
        </w:rPr>
        <w:t>.</w:t>
      </w:r>
    </w:p>
    <w:p w14:paraId="267E9593" w14:textId="526ACA48" w:rsidR="008A3604" w:rsidRPr="00984805" w:rsidRDefault="008A3604" w:rsidP="008A3604">
      <w:pPr>
        <w:jc w:val="both"/>
        <w:rPr>
          <w:rFonts w:asciiTheme="majorBidi" w:hAnsiTheme="majorBidi" w:cstheme="majorBidi"/>
          <w:b/>
          <w:bCs/>
        </w:rPr>
      </w:pPr>
      <w:r w:rsidRPr="00984805">
        <w:rPr>
          <w:rFonts w:asciiTheme="majorBidi" w:hAnsiTheme="majorBidi" w:cstheme="majorBidi"/>
          <w:b/>
          <w:bCs/>
        </w:rPr>
        <w:t>Reviewer</w:t>
      </w:r>
      <w:r w:rsidR="007C57A8">
        <w:rPr>
          <w:rFonts w:asciiTheme="majorBidi" w:hAnsiTheme="majorBidi" w:cstheme="majorBidi"/>
          <w:b/>
          <w:bCs/>
        </w:rPr>
        <w:t xml:space="preserve"> #3’s</w:t>
      </w:r>
      <w:r w:rsidRPr="00984805">
        <w:rPr>
          <w:rFonts w:asciiTheme="majorBidi" w:hAnsiTheme="majorBidi" w:cstheme="majorBidi"/>
          <w:b/>
          <w:bCs/>
        </w:rPr>
        <w:t xml:space="preserve"> comments:</w:t>
      </w:r>
    </w:p>
    <w:p w14:paraId="362BEE25" w14:textId="7D3242EA" w:rsidR="00633941" w:rsidRPr="00984805" w:rsidRDefault="00D61FE1" w:rsidP="008A3604">
      <w:pPr>
        <w:pStyle w:val="ListParagraph"/>
        <w:numPr>
          <w:ilvl w:val="0"/>
          <w:numId w:val="2"/>
        </w:numPr>
        <w:spacing w:after="240"/>
        <w:rPr>
          <w:rFonts w:asciiTheme="majorBidi" w:eastAsia="Times New Roman" w:hAnsiTheme="majorBidi" w:cstheme="majorBidi"/>
        </w:rPr>
      </w:pPr>
      <w:r w:rsidRPr="00984805">
        <w:rPr>
          <w:rFonts w:asciiTheme="majorBidi" w:eastAsia="Times New Roman" w:hAnsiTheme="majorBidi" w:cstheme="majorBidi"/>
        </w:rPr>
        <w:t>MW, Mw and Mw are used interchangeably - are these different or referring to the same unit?</w:t>
      </w:r>
      <w:r w:rsidR="00245AC6" w:rsidRPr="00984805">
        <w:rPr>
          <w:rFonts w:asciiTheme="majorBidi" w:eastAsia="Times New Roman" w:hAnsiTheme="majorBidi" w:cstheme="majorBidi"/>
        </w:rPr>
        <w:t xml:space="preserve"> </w:t>
      </w:r>
    </w:p>
    <w:p w14:paraId="4CFFE13A" w14:textId="5AC0C61A" w:rsidR="00245AC6" w:rsidRPr="00984805" w:rsidRDefault="00D61FE1" w:rsidP="00D61FE1">
      <w:pPr>
        <w:pStyle w:val="ListParagraph"/>
        <w:spacing w:after="240"/>
        <w:ind w:left="360"/>
        <w:rPr>
          <w:rFonts w:asciiTheme="majorBidi" w:eastAsia="Times New Roman" w:hAnsiTheme="majorBidi" w:cstheme="majorBidi"/>
        </w:rPr>
      </w:pPr>
      <w:r w:rsidRPr="00984805">
        <w:rPr>
          <w:rFonts w:asciiTheme="majorBidi" w:eastAsia="Times New Roman" w:hAnsiTheme="majorBidi" w:cstheme="majorBidi"/>
          <w:color w:val="FF0000"/>
        </w:rPr>
        <w:t>As noted in line 56 of the manuscript, ‘MW’ is an abbreviation of</w:t>
      </w:r>
      <w:r w:rsidR="00954E9E">
        <w:rPr>
          <w:rFonts w:asciiTheme="majorBidi" w:eastAsia="Times New Roman" w:hAnsiTheme="majorBidi" w:cstheme="majorBidi"/>
          <w:color w:val="FF0000"/>
        </w:rPr>
        <w:t xml:space="preserve"> the term</w:t>
      </w:r>
      <w:r w:rsidRPr="00984805">
        <w:rPr>
          <w:rFonts w:asciiTheme="majorBidi" w:eastAsia="Times New Roman" w:hAnsiTheme="majorBidi" w:cstheme="majorBidi"/>
          <w:color w:val="FF0000"/>
        </w:rPr>
        <w:t xml:space="preserve"> ‘molecular weight’. As noted in line 384, </w:t>
      </w:r>
      <w:r w:rsidRPr="00984805">
        <w:rPr>
          <w:rFonts w:asciiTheme="majorBidi" w:eastAsia="Times New Roman" w:hAnsiTheme="majorBidi" w:cstheme="majorBidi"/>
          <w:i/>
          <w:iCs/>
          <w:color w:val="FF0000"/>
        </w:rPr>
        <w:t>M</w:t>
      </w:r>
      <w:r w:rsidRPr="00984805">
        <w:rPr>
          <w:rFonts w:asciiTheme="majorBidi" w:eastAsia="Times New Roman" w:hAnsiTheme="majorBidi" w:cstheme="majorBidi"/>
          <w:color w:val="FF0000"/>
          <w:vertAlign w:val="subscript"/>
        </w:rPr>
        <w:t>w</w:t>
      </w:r>
      <w:r w:rsidRPr="00984805">
        <w:rPr>
          <w:rFonts w:asciiTheme="majorBidi" w:eastAsia="Times New Roman" w:hAnsiTheme="majorBidi" w:cstheme="majorBidi"/>
          <w:color w:val="FF0000"/>
        </w:rPr>
        <w:t xml:space="preserve"> is the symbol for weight-average molar mass</w:t>
      </w:r>
      <w:r w:rsidR="00245AC6" w:rsidRPr="00984805">
        <w:rPr>
          <w:rFonts w:asciiTheme="majorBidi" w:eastAsia="Times New Roman" w:hAnsiTheme="majorBidi" w:cstheme="majorBidi"/>
          <w:color w:val="FF0000"/>
        </w:rPr>
        <w:t>.</w:t>
      </w:r>
      <w:r w:rsidRPr="00984805">
        <w:rPr>
          <w:rFonts w:asciiTheme="majorBidi" w:eastAsia="Times New Roman" w:hAnsiTheme="majorBidi" w:cstheme="majorBidi"/>
          <w:color w:val="FF0000"/>
        </w:rPr>
        <w:t xml:space="preserve"> ‘Mw’ is used </w:t>
      </w:r>
      <w:r w:rsidR="00247FA0">
        <w:rPr>
          <w:rFonts w:asciiTheme="majorBidi" w:eastAsia="Times New Roman" w:hAnsiTheme="majorBidi" w:cstheme="majorBidi"/>
          <w:color w:val="FF0000"/>
        </w:rPr>
        <w:t xml:space="preserve">only </w:t>
      </w:r>
      <w:r w:rsidRPr="00984805">
        <w:rPr>
          <w:rFonts w:asciiTheme="majorBidi" w:eastAsia="Times New Roman" w:hAnsiTheme="majorBidi" w:cstheme="majorBidi"/>
          <w:color w:val="FF0000"/>
        </w:rPr>
        <w:t xml:space="preserve">in line 356 to indicate a specific selection in the software, because this is the way it appears there. MW and </w:t>
      </w:r>
      <w:r w:rsidRPr="00984805">
        <w:rPr>
          <w:rFonts w:asciiTheme="majorBidi" w:eastAsia="Times New Roman" w:hAnsiTheme="majorBidi" w:cstheme="majorBidi"/>
          <w:i/>
          <w:iCs/>
          <w:color w:val="FF0000"/>
        </w:rPr>
        <w:t>M</w:t>
      </w:r>
      <w:r w:rsidRPr="00984805">
        <w:rPr>
          <w:rFonts w:asciiTheme="majorBidi" w:eastAsia="Times New Roman" w:hAnsiTheme="majorBidi" w:cstheme="majorBidi"/>
          <w:color w:val="FF0000"/>
        </w:rPr>
        <w:softHyphen/>
      </w:r>
      <w:r w:rsidRPr="00984805">
        <w:rPr>
          <w:rFonts w:asciiTheme="majorBidi" w:eastAsia="Times New Roman" w:hAnsiTheme="majorBidi" w:cstheme="majorBidi"/>
          <w:color w:val="FF0000"/>
          <w:vertAlign w:val="subscript"/>
        </w:rPr>
        <w:t>w</w:t>
      </w:r>
      <w:r w:rsidRPr="00984805">
        <w:rPr>
          <w:rFonts w:asciiTheme="majorBidi" w:eastAsia="Times New Roman" w:hAnsiTheme="majorBidi" w:cstheme="majorBidi"/>
          <w:color w:val="FF0000"/>
        </w:rPr>
        <w:t xml:space="preserve"> are not interchangeable since one is a molecular property and one </w:t>
      </w:r>
      <w:proofErr w:type="gramStart"/>
      <w:r w:rsidRPr="00984805">
        <w:rPr>
          <w:rFonts w:asciiTheme="majorBidi" w:eastAsia="Times New Roman" w:hAnsiTheme="majorBidi" w:cstheme="majorBidi"/>
          <w:color w:val="FF0000"/>
        </w:rPr>
        <w:t>is</w:t>
      </w:r>
      <w:proofErr w:type="gramEnd"/>
      <w:r w:rsidRPr="00984805">
        <w:rPr>
          <w:rFonts w:asciiTheme="majorBidi" w:eastAsia="Times New Roman" w:hAnsiTheme="majorBidi" w:cstheme="majorBidi"/>
          <w:color w:val="FF0000"/>
        </w:rPr>
        <w:t xml:space="preserve"> a moment of a distribution which has units of g/mol or Daltons.</w:t>
      </w:r>
    </w:p>
    <w:p w14:paraId="32F2C21C" w14:textId="0017FE3C" w:rsidR="00633941" w:rsidRPr="00984805" w:rsidRDefault="00D61FE1" w:rsidP="00245AC6">
      <w:pPr>
        <w:pStyle w:val="ListParagraph"/>
        <w:numPr>
          <w:ilvl w:val="0"/>
          <w:numId w:val="2"/>
        </w:numPr>
        <w:spacing w:after="240"/>
        <w:rPr>
          <w:rFonts w:asciiTheme="majorBidi" w:eastAsia="Times New Roman" w:hAnsiTheme="majorBidi" w:cstheme="majorBidi"/>
        </w:rPr>
      </w:pPr>
      <w:r w:rsidRPr="00984805">
        <w:rPr>
          <w:rFonts w:asciiTheme="majorBidi" w:eastAsia="Times New Roman" w:hAnsiTheme="majorBidi" w:cstheme="majorBidi"/>
        </w:rPr>
        <w:t>Parts of the submitted manuscript are highlighted in yellow - is there a reason for the highlight?</w:t>
      </w:r>
      <w:r w:rsidR="00245AC6" w:rsidRPr="00984805">
        <w:rPr>
          <w:rFonts w:asciiTheme="majorBidi" w:eastAsia="Times New Roman" w:hAnsiTheme="majorBidi" w:cstheme="majorBidi"/>
        </w:rPr>
        <w:t xml:space="preserve"> </w:t>
      </w:r>
    </w:p>
    <w:p w14:paraId="5FD45AB7" w14:textId="7A52B0C1" w:rsidR="00245AC6" w:rsidRPr="00984805" w:rsidRDefault="00D61FE1" w:rsidP="00633941">
      <w:pPr>
        <w:pStyle w:val="ListParagraph"/>
        <w:spacing w:after="240"/>
        <w:ind w:left="360"/>
        <w:rPr>
          <w:rFonts w:asciiTheme="majorBidi" w:eastAsia="Times New Roman" w:hAnsiTheme="majorBidi" w:cstheme="majorBidi"/>
        </w:rPr>
      </w:pPr>
      <w:r w:rsidRPr="00984805">
        <w:rPr>
          <w:rFonts w:asciiTheme="majorBidi" w:eastAsia="Times New Roman" w:hAnsiTheme="majorBidi" w:cstheme="majorBidi"/>
          <w:color w:val="FF0000"/>
        </w:rPr>
        <w:t>Per editorial instructions, the highlighted sections will be used in the video script</w:t>
      </w:r>
      <w:r w:rsidR="00633941" w:rsidRPr="00984805">
        <w:rPr>
          <w:rFonts w:asciiTheme="majorBidi" w:eastAsia="Times New Roman" w:hAnsiTheme="majorBidi" w:cstheme="majorBidi"/>
          <w:color w:val="FF0000"/>
        </w:rPr>
        <w:t xml:space="preserve">. </w:t>
      </w:r>
      <w:r w:rsidR="00984805">
        <w:rPr>
          <w:rFonts w:asciiTheme="majorBidi" w:eastAsia="Times New Roman" w:hAnsiTheme="majorBidi" w:cstheme="majorBidi"/>
          <w:color w:val="FF0000"/>
        </w:rPr>
        <w:t>They will not be highlighted in the published article.</w:t>
      </w:r>
    </w:p>
    <w:p w14:paraId="5E09520B" w14:textId="7E91117D" w:rsidR="00633941" w:rsidRPr="00984805" w:rsidRDefault="00D61FE1" w:rsidP="00245AC6">
      <w:pPr>
        <w:pStyle w:val="ListParagraph"/>
        <w:numPr>
          <w:ilvl w:val="0"/>
          <w:numId w:val="2"/>
        </w:numPr>
        <w:spacing w:after="240"/>
        <w:rPr>
          <w:rFonts w:asciiTheme="majorBidi" w:eastAsia="Times New Roman" w:hAnsiTheme="majorBidi" w:cstheme="majorBidi"/>
        </w:rPr>
      </w:pPr>
      <w:r w:rsidRPr="00984805">
        <w:rPr>
          <w:rFonts w:asciiTheme="majorBidi" w:eastAsia="Times New Roman" w:hAnsiTheme="majorBidi" w:cstheme="majorBidi"/>
        </w:rPr>
        <w:t xml:space="preserve">Line 141 - "approximately 75 </w:t>
      </w:r>
      <w:proofErr w:type="spellStart"/>
      <w:r w:rsidRPr="00984805">
        <w:rPr>
          <w:rFonts w:asciiTheme="majorBidi" w:eastAsia="Times New Roman" w:hAnsiTheme="majorBidi" w:cstheme="majorBidi"/>
        </w:rPr>
        <w:t>uL</w:t>
      </w:r>
      <w:proofErr w:type="spellEnd"/>
      <w:r w:rsidRPr="00984805">
        <w:rPr>
          <w:rFonts w:asciiTheme="majorBidi" w:eastAsia="Times New Roman" w:hAnsiTheme="majorBidi" w:cstheme="majorBidi"/>
        </w:rPr>
        <w:t xml:space="preserve">." Is this constant for a particular instrument? </w:t>
      </w:r>
      <w:proofErr w:type="spellStart"/>
      <w:r w:rsidRPr="00984805">
        <w:rPr>
          <w:rFonts w:asciiTheme="majorBidi" w:eastAsia="Times New Roman" w:hAnsiTheme="majorBidi" w:cstheme="majorBidi"/>
        </w:rPr>
        <w:t>Eg.</w:t>
      </w:r>
      <w:proofErr w:type="spellEnd"/>
      <w:r w:rsidRPr="00984805">
        <w:rPr>
          <w:rFonts w:asciiTheme="majorBidi" w:eastAsia="Times New Roman" w:hAnsiTheme="majorBidi" w:cstheme="majorBidi"/>
        </w:rPr>
        <w:t xml:space="preserve"> </w:t>
      </w:r>
      <w:proofErr w:type="spellStart"/>
      <w:r w:rsidRPr="00984805">
        <w:rPr>
          <w:rFonts w:asciiTheme="majorBidi" w:eastAsia="Times New Roman" w:hAnsiTheme="majorBidi" w:cstheme="majorBidi"/>
        </w:rPr>
        <w:t>Treos</w:t>
      </w:r>
      <w:proofErr w:type="spellEnd"/>
      <w:r w:rsidRPr="00984805">
        <w:rPr>
          <w:rFonts w:asciiTheme="majorBidi" w:eastAsia="Times New Roman" w:hAnsiTheme="majorBidi" w:cstheme="majorBidi"/>
        </w:rPr>
        <w:t xml:space="preserve"> vs </w:t>
      </w:r>
      <w:proofErr w:type="spellStart"/>
      <w:r w:rsidRPr="00984805">
        <w:rPr>
          <w:rFonts w:asciiTheme="majorBidi" w:eastAsia="Times New Roman" w:hAnsiTheme="majorBidi" w:cstheme="majorBidi"/>
        </w:rPr>
        <w:t>Heleos</w:t>
      </w:r>
      <w:proofErr w:type="spellEnd"/>
      <w:r w:rsidRPr="00984805">
        <w:rPr>
          <w:rFonts w:asciiTheme="majorBidi" w:eastAsia="Times New Roman" w:hAnsiTheme="majorBidi" w:cstheme="majorBidi"/>
        </w:rPr>
        <w:t>?</w:t>
      </w:r>
      <w:r w:rsidR="00245AC6" w:rsidRPr="00984805">
        <w:rPr>
          <w:rFonts w:asciiTheme="majorBidi" w:eastAsia="Times New Roman" w:hAnsiTheme="majorBidi" w:cstheme="majorBidi"/>
        </w:rPr>
        <w:t xml:space="preserve"> </w:t>
      </w:r>
    </w:p>
    <w:p w14:paraId="70A8FC37" w14:textId="28CA85D5" w:rsidR="00245AC6" w:rsidRPr="00984805" w:rsidRDefault="00D61FE1" w:rsidP="00633941">
      <w:pPr>
        <w:pStyle w:val="ListParagraph"/>
        <w:spacing w:after="240"/>
        <w:ind w:left="360"/>
        <w:rPr>
          <w:rFonts w:asciiTheme="majorBidi" w:eastAsia="Times New Roman" w:hAnsiTheme="majorBidi" w:cstheme="majorBidi"/>
        </w:rPr>
      </w:pPr>
      <w:r w:rsidRPr="00984805">
        <w:rPr>
          <w:rFonts w:asciiTheme="majorBidi" w:eastAsia="Times New Roman" w:hAnsiTheme="majorBidi" w:cstheme="majorBidi"/>
          <w:color w:val="FF0000"/>
        </w:rPr>
        <w:t xml:space="preserve">In general, the protocol pertains to the instruments noted in the </w:t>
      </w:r>
      <w:r w:rsidR="00984805">
        <w:rPr>
          <w:rFonts w:asciiTheme="majorBidi" w:eastAsia="Times New Roman" w:hAnsiTheme="majorBidi" w:cstheme="majorBidi"/>
          <w:color w:val="FF0000"/>
        </w:rPr>
        <w:t xml:space="preserve">Table of </w:t>
      </w:r>
      <w:r w:rsidRPr="00984805">
        <w:rPr>
          <w:rFonts w:asciiTheme="majorBidi" w:eastAsia="Times New Roman" w:hAnsiTheme="majorBidi" w:cstheme="majorBidi"/>
          <w:color w:val="FF0000"/>
        </w:rPr>
        <w:t xml:space="preserve">Materials </w:t>
      </w:r>
      <w:r w:rsidR="007C57A8">
        <w:rPr>
          <w:rFonts w:asciiTheme="majorBidi" w:eastAsia="Times New Roman" w:hAnsiTheme="majorBidi" w:cstheme="majorBidi"/>
          <w:color w:val="FF0000"/>
        </w:rPr>
        <w:t>addendum</w:t>
      </w:r>
      <w:r w:rsidRPr="00984805">
        <w:rPr>
          <w:rFonts w:asciiTheme="majorBidi" w:eastAsia="Times New Roman" w:hAnsiTheme="majorBidi" w:cstheme="majorBidi"/>
          <w:color w:val="FF0000"/>
        </w:rPr>
        <w:t xml:space="preserve"> that accompanies the manuscript</w:t>
      </w:r>
      <w:r w:rsidR="00633941" w:rsidRPr="00984805">
        <w:rPr>
          <w:rFonts w:asciiTheme="majorBidi" w:eastAsia="Times New Roman" w:hAnsiTheme="majorBidi" w:cstheme="majorBidi"/>
          <w:color w:val="FF0000"/>
        </w:rPr>
        <w:t>.</w:t>
      </w:r>
      <w:r w:rsidRPr="00984805">
        <w:rPr>
          <w:rFonts w:asciiTheme="majorBidi" w:eastAsia="Times New Roman" w:hAnsiTheme="majorBidi" w:cstheme="majorBidi"/>
          <w:color w:val="FF0000"/>
        </w:rPr>
        <w:t xml:space="preserve"> </w:t>
      </w:r>
      <w:proofErr w:type="gramStart"/>
      <w:r w:rsidRPr="00984805">
        <w:rPr>
          <w:rFonts w:asciiTheme="majorBidi" w:eastAsia="Times New Roman" w:hAnsiTheme="majorBidi" w:cstheme="majorBidi"/>
          <w:color w:val="FF0000"/>
        </w:rPr>
        <w:t>Specifically</w:t>
      </w:r>
      <w:proofErr w:type="gramEnd"/>
      <w:r w:rsidRPr="00984805">
        <w:rPr>
          <w:rFonts w:asciiTheme="majorBidi" w:eastAsia="Times New Roman" w:hAnsiTheme="majorBidi" w:cstheme="majorBidi"/>
          <w:color w:val="FF0000"/>
        </w:rPr>
        <w:t xml:space="preserve"> to this question, it would be the same for both DAWN and </w:t>
      </w:r>
      <w:proofErr w:type="spellStart"/>
      <w:r w:rsidRPr="00984805">
        <w:rPr>
          <w:rFonts w:asciiTheme="majorBidi" w:eastAsia="Times New Roman" w:hAnsiTheme="majorBidi" w:cstheme="majorBidi"/>
          <w:color w:val="FF0000"/>
        </w:rPr>
        <w:t>miniDAWN</w:t>
      </w:r>
      <w:proofErr w:type="spellEnd"/>
      <w:r w:rsidRPr="00984805">
        <w:rPr>
          <w:rFonts w:asciiTheme="majorBidi" w:eastAsia="Times New Roman" w:hAnsiTheme="majorBidi" w:cstheme="majorBidi"/>
          <w:color w:val="FF0000"/>
        </w:rPr>
        <w:t xml:space="preserve"> across multiple models (e.g., EOS, Tri-Star, HELEOS, HELEOS II, TREOS, TREOS II</w:t>
      </w:r>
      <w:r w:rsidR="00984805">
        <w:rPr>
          <w:rFonts w:asciiTheme="majorBidi" w:eastAsia="Times New Roman" w:hAnsiTheme="majorBidi" w:cstheme="majorBidi"/>
          <w:color w:val="FF0000"/>
        </w:rPr>
        <w:t xml:space="preserve"> and next-generation models</w:t>
      </w:r>
      <w:r w:rsidRPr="00984805">
        <w:rPr>
          <w:rFonts w:asciiTheme="majorBidi" w:eastAsia="Times New Roman" w:hAnsiTheme="majorBidi" w:cstheme="majorBidi"/>
          <w:color w:val="FF0000"/>
        </w:rPr>
        <w:t>).</w:t>
      </w:r>
      <w:r w:rsidR="00A45DC4" w:rsidRPr="00A45DC4">
        <w:rPr>
          <w:rFonts w:eastAsia="Times New Roman"/>
          <w:color w:val="FF0000"/>
        </w:rPr>
        <w:t xml:space="preserve"> </w:t>
      </w:r>
      <w:r w:rsidR="00A45DC4" w:rsidRPr="00245AC6">
        <w:rPr>
          <w:rFonts w:eastAsia="Times New Roman"/>
          <w:color w:val="FF0000"/>
        </w:rPr>
        <w:t>The editor</w:t>
      </w:r>
      <w:r w:rsidR="00A45DC4">
        <w:rPr>
          <w:rFonts w:eastAsia="Times New Roman"/>
          <w:color w:val="FF0000"/>
        </w:rPr>
        <w:t>ial</w:t>
      </w:r>
      <w:r w:rsidR="00A45DC4" w:rsidRPr="00245AC6">
        <w:rPr>
          <w:rFonts w:eastAsia="Times New Roman"/>
          <w:color w:val="FF0000"/>
        </w:rPr>
        <w:t xml:space="preserve"> guidelines specifically rule out “commercial language” in the text, including use of any </w:t>
      </w:r>
      <w:r w:rsidR="00A45DC4">
        <w:rPr>
          <w:rFonts w:eastAsia="Times New Roman"/>
          <w:color w:val="FF0000"/>
        </w:rPr>
        <w:t>brand</w:t>
      </w:r>
      <w:r w:rsidR="00A45DC4" w:rsidRPr="00245AC6">
        <w:rPr>
          <w:rFonts w:eastAsia="Times New Roman"/>
          <w:color w:val="FF0000"/>
        </w:rPr>
        <w:t xml:space="preserve"> names</w:t>
      </w:r>
      <w:r w:rsidR="00A45DC4">
        <w:rPr>
          <w:rFonts w:eastAsia="Times New Roman"/>
          <w:color w:val="FF0000"/>
        </w:rPr>
        <w:t>, so this cannot be clarified in the text</w:t>
      </w:r>
      <w:r w:rsidR="00A45DC4" w:rsidRPr="00245AC6">
        <w:rPr>
          <w:rFonts w:eastAsia="Times New Roman"/>
          <w:color w:val="FF0000"/>
        </w:rPr>
        <w:t>.</w:t>
      </w:r>
    </w:p>
    <w:p w14:paraId="677D5D8B" w14:textId="77777777" w:rsidR="00984805" w:rsidRPr="00984805" w:rsidRDefault="00984805" w:rsidP="00245AC6">
      <w:pPr>
        <w:pStyle w:val="ListParagraph"/>
        <w:numPr>
          <w:ilvl w:val="0"/>
          <w:numId w:val="2"/>
        </w:numPr>
        <w:spacing w:after="240"/>
        <w:rPr>
          <w:rFonts w:asciiTheme="majorBidi" w:eastAsia="Times New Roman" w:hAnsiTheme="majorBidi" w:cstheme="majorBidi"/>
        </w:rPr>
      </w:pPr>
      <w:r w:rsidRPr="00984805">
        <w:rPr>
          <w:rFonts w:asciiTheme="majorBidi" w:eastAsia="Times New Roman" w:hAnsiTheme="majorBidi" w:cstheme="majorBidi"/>
        </w:rPr>
        <w:t>Lines 143-147 - In the beginning of the paragraph, it is mentioned MALS can determine diameter of 25 nm, but towards the end of the paragraph, it can measure hydrodynamic radii of 0.5 nm. It is better to keep them either both diameter or both radii, for effective comparison.</w:t>
      </w:r>
    </w:p>
    <w:p w14:paraId="1DE0ACBD" w14:textId="5B321EF6" w:rsidR="00245AC6" w:rsidRPr="00984805" w:rsidRDefault="003815CA" w:rsidP="00984805">
      <w:pPr>
        <w:pStyle w:val="ListParagraph"/>
        <w:spacing w:after="240"/>
        <w:ind w:left="360"/>
        <w:rPr>
          <w:rFonts w:asciiTheme="majorBidi" w:eastAsia="Times New Roman" w:hAnsiTheme="majorBidi" w:cstheme="majorBidi"/>
        </w:rPr>
      </w:pPr>
      <w:r>
        <w:rPr>
          <w:rFonts w:asciiTheme="majorBidi" w:eastAsia="Times New Roman" w:hAnsiTheme="majorBidi" w:cstheme="majorBidi"/>
          <w:color w:val="FF0000"/>
        </w:rPr>
        <w:lastRenderedPageBreak/>
        <w:t>MALS text has been r</w:t>
      </w:r>
      <w:r w:rsidR="00984805">
        <w:rPr>
          <w:rFonts w:asciiTheme="majorBidi" w:eastAsia="Times New Roman" w:hAnsiTheme="majorBidi" w:cstheme="majorBidi"/>
          <w:color w:val="FF0000"/>
        </w:rPr>
        <w:t xml:space="preserve">evised to </w:t>
      </w:r>
      <w:r>
        <w:rPr>
          <w:rFonts w:asciiTheme="majorBidi" w:eastAsia="Times New Roman" w:hAnsiTheme="majorBidi" w:cstheme="majorBidi"/>
          <w:color w:val="FF0000"/>
        </w:rPr>
        <w:t xml:space="preserve">‘geometric radius larger than about 12.5 nm’. Please note that the geometric radius, rather than rms radius, is used here to provide some intuition about the limitations of the system with the understanding that </w:t>
      </w:r>
      <w:r w:rsidR="00F72141">
        <w:rPr>
          <w:rFonts w:asciiTheme="majorBidi" w:eastAsia="Times New Roman" w:hAnsiTheme="majorBidi" w:cstheme="majorBidi"/>
          <w:color w:val="FF0000"/>
        </w:rPr>
        <w:t>many, if not most,</w:t>
      </w:r>
      <w:r>
        <w:rPr>
          <w:rFonts w:asciiTheme="majorBidi" w:eastAsia="Times New Roman" w:hAnsiTheme="majorBidi" w:cstheme="majorBidi"/>
          <w:color w:val="FF0000"/>
        </w:rPr>
        <w:t xml:space="preserve"> protein chemists may not be familiar with </w:t>
      </w:r>
      <w:proofErr w:type="spellStart"/>
      <w:r w:rsidRPr="003815CA">
        <w:rPr>
          <w:rFonts w:asciiTheme="majorBidi" w:eastAsia="Times New Roman" w:hAnsiTheme="majorBidi" w:cstheme="majorBidi"/>
          <w:i/>
          <w:iCs/>
          <w:color w:val="FF0000"/>
        </w:rPr>
        <w:t>R</w:t>
      </w:r>
      <w:r w:rsidRPr="003815CA">
        <w:rPr>
          <w:rFonts w:asciiTheme="majorBidi" w:eastAsia="Times New Roman" w:hAnsiTheme="majorBidi" w:cstheme="majorBidi"/>
          <w:color w:val="FF0000"/>
          <w:vertAlign w:val="subscript"/>
        </w:rPr>
        <w:t>g</w:t>
      </w:r>
      <w:proofErr w:type="spellEnd"/>
      <w:r>
        <w:rPr>
          <w:rFonts w:asciiTheme="majorBidi" w:eastAsia="Times New Roman" w:hAnsiTheme="majorBidi" w:cstheme="majorBidi"/>
          <w:color w:val="FF0000"/>
        </w:rPr>
        <w:t xml:space="preserve">. </w:t>
      </w:r>
    </w:p>
    <w:p w14:paraId="688C83AE" w14:textId="106FCCC3" w:rsidR="00633941" w:rsidRPr="00984805" w:rsidRDefault="00984805" w:rsidP="00245AC6">
      <w:pPr>
        <w:pStyle w:val="ListParagraph"/>
        <w:numPr>
          <w:ilvl w:val="0"/>
          <w:numId w:val="2"/>
        </w:numPr>
        <w:spacing w:after="240"/>
        <w:rPr>
          <w:rFonts w:asciiTheme="majorBidi" w:eastAsia="Times New Roman" w:hAnsiTheme="majorBidi" w:cstheme="majorBidi"/>
        </w:rPr>
      </w:pPr>
      <w:r w:rsidRPr="00984805">
        <w:rPr>
          <w:rFonts w:asciiTheme="majorBidi" w:eastAsia="Times New Roman" w:hAnsiTheme="majorBidi" w:cstheme="majorBidi"/>
        </w:rPr>
        <w:t xml:space="preserve">Line 183 - More common to filter SEC-MALS buffers with a 0.1 </w:t>
      </w:r>
      <w:proofErr w:type="spellStart"/>
      <w:r w:rsidRPr="00984805">
        <w:rPr>
          <w:rFonts w:asciiTheme="majorBidi" w:eastAsia="Times New Roman" w:hAnsiTheme="majorBidi" w:cstheme="majorBidi"/>
        </w:rPr>
        <w:t>uM</w:t>
      </w:r>
      <w:proofErr w:type="spellEnd"/>
      <w:r w:rsidRPr="00984805">
        <w:rPr>
          <w:rFonts w:asciiTheme="majorBidi" w:eastAsia="Times New Roman" w:hAnsiTheme="majorBidi" w:cstheme="majorBidi"/>
        </w:rPr>
        <w:t xml:space="preserve"> filter as inline 0.1 </w:t>
      </w:r>
      <w:proofErr w:type="spellStart"/>
      <w:r w:rsidRPr="00984805">
        <w:rPr>
          <w:rFonts w:asciiTheme="majorBidi" w:eastAsia="Times New Roman" w:hAnsiTheme="majorBidi" w:cstheme="majorBidi"/>
        </w:rPr>
        <w:t>uM</w:t>
      </w:r>
      <w:proofErr w:type="spellEnd"/>
      <w:r w:rsidRPr="00984805">
        <w:rPr>
          <w:rFonts w:asciiTheme="majorBidi" w:eastAsia="Times New Roman" w:hAnsiTheme="majorBidi" w:cstheme="majorBidi"/>
        </w:rPr>
        <w:t xml:space="preserve"> filter can lead to over-pressuring the FPLC system.</w:t>
      </w:r>
      <w:r w:rsidR="00245AC6" w:rsidRPr="00984805">
        <w:rPr>
          <w:rFonts w:asciiTheme="majorBidi" w:eastAsia="Times New Roman" w:hAnsiTheme="majorBidi" w:cstheme="majorBidi"/>
        </w:rPr>
        <w:t xml:space="preserve"> </w:t>
      </w:r>
    </w:p>
    <w:p w14:paraId="4F4F91B8" w14:textId="522D1E9E" w:rsidR="00245AC6" w:rsidRPr="00984805" w:rsidRDefault="003815CA" w:rsidP="00633941">
      <w:pPr>
        <w:pStyle w:val="ListParagraph"/>
        <w:spacing w:after="240"/>
        <w:ind w:left="360"/>
        <w:rPr>
          <w:rFonts w:asciiTheme="majorBidi" w:eastAsia="Times New Roman" w:hAnsiTheme="majorBidi" w:cstheme="majorBidi"/>
        </w:rPr>
      </w:pPr>
      <w:r>
        <w:rPr>
          <w:rFonts w:asciiTheme="majorBidi" w:eastAsia="Times New Roman" w:hAnsiTheme="majorBidi" w:cstheme="majorBidi"/>
          <w:color w:val="FF0000"/>
        </w:rPr>
        <w:t xml:space="preserve">We recommend both pre-filtering the buffer (line 207) </w:t>
      </w:r>
      <w:r>
        <w:rPr>
          <w:rFonts w:asciiTheme="majorBidi" w:eastAsia="Times New Roman" w:hAnsiTheme="majorBidi" w:cstheme="majorBidi"/>
          <w:i/>
          <w:iCs/>
          <w:color w:val="FF0000"/>
        </w:rPr>
        <w:t>and</w:t>
      </w:r>
      <w:r>
        <w:rPr>
          <w:rFonts w:asciiTheme="majorBidi" w:eastAsia="Times New Roman" w:hAnsiTheme="majorBidi" w:cstheme="majorBidi"/>
          <w:color w:val="FF0000"/>
        </w:rPr>
        <w:t xml:space="preserve"> inline-filtering</w:t>
      </w:r>
      <w:r w:rsidR="006548B3">
        <w:rPr>
          <w:rFonts w:asciiTheme="majorBidi" w:eastAsia="Times New Roman" w:hAnsiTheme="majorBidi" w:cstheme="majorBidi"/>
          <w:color w:val="FF0000"/>
        </w:rPr>
        <w:t xml:space="preserve"> (line 183)</w:t>
      </w:r>
      <w:r>
        <w:rPr>
          <w:rFonts w:asciiTheme="majorBidi" w:eastAsia="Times New Roman" w:hAnsiTheme="majorBidi" w:cstheme="majorBidi"/>
          <w:color w:val="FF0000"/>
        </w:rPr>
        <w:t xml:space="preserve">, both of which are essential. While pre-filtering removes potentially large loads of particulates which might in fact overload the FPLC system if only inline filtering is used, inline filtering is still necessary to remove </w:t>
      </w:r>
      <w:r w:rsidR="006548B3">
        <w:rPr>
          <w:rFonts w:asciiTheme="majorBidi" w:eastAsia="Times New Roman" w:hAnsiTheme="majorBidi" w:cstheme="majorBidi"/>
          <w:color w:val="FF0000"/>
        </w:rPr>
        <w:t xml:space="preserve">the smaller number of </w:t>
      </w:r>
      <w:r>
        <w:rPr>
          <w:rFonts w:asciiTheme="majorBidi" w:eastAsia="Times New Roman" w:hAnsiTheme="majorBidi" w:cstheme="majorBidi"/>
          <w:color w:val="FF0000"/>
        </w:rPr>
        <w:t>particles generated by the pump or shed from the degasser and other tubing.</w:t>
      </w:r>
    </w:p>
    <w:p w14:paraId="50B54985" w14:textId="23285B6C" w:rsidR="00633941" w:rsidRPr="00984805" w:rsidRDefault="00984805" w:rsidP="00245AC6">
      <w:pPr>
        <w:pStyle w:val="ListParagraph"/>
        <w:numPr>
          <w:ilvl w:val="0"/>
          <w:numId w:val="2"/>
        </w:numPr>
        <w:spacing w:after="240"/>
        <w:rPr>
          <w:rFonts w:asciiTheme="majorBidi" w:eastAsia="Times New Roman" w:hAnsiTheme="majorBidi" w:cstheme="majorBidi"/>
        </w:rPr>
      </w:pPr>
      <w:r w:rsidRPr="00984805">
        <w:rPr>
          <w:rFonts w:asciiTheme="majorBidi" w:eastAsia="Times New Roman" w:hAnsiTheme="majorBidi" w:cstheme="majorBidi"/>
        </w:rPr>
        <w:t>Line 192-193 - Vague. Specify which detectors. 0.25 mm tubing between UV-LS, and LS-RI detector, and 0.75 mm tubing from output of RI detector to waste. It is useful to mention what FPLC system and what LS-RI detectors were used in the analysis in the body of the text. "In this study, we use a HELEOS etc."</w:t>
      </w:r>
      <w:r w:rsidR="00245AC6" w:rsidRPr="00984805">
        <w:rPr>
          <w:rFonts w:asciiTheme="majorBidi" w:eastAsia="Times New Roman" w:hAnsiTheme="majorBidi" w:cstheme="majorBidi"/>
        </w:rPr>
        <w:t xml:space="preserve"> </w:t>
      </w:r>
    </w:p>
    <w:p w14:paraId="3A962F7D" w14:textId="133E53C6" w:rsidR="00245AC6" w:rsidRPr="00984805" w:rsidRDefault="003815CA" w:rsidP="00633941">
      <w:pPr>
        <w:pStyle w:val="ListParagraph"/>
        <w:spacing w:after="240"/>
        <w:ind w:left="360"/>
        <w:rPr>
          <w:rFonts w:asciiTheme="majorBidi" w:eastAsia="Times New Roman" w:hAnsiTheme="majorBidi" w:cstheme="majorBidi"/>
        </w:rPr>
      </w:pPr>
      <w:r w:rsidRPr="00245AC6">
        <w:rPr>
          <w:rFonts w:eastAsia="Times New Roman"/>
          <w:color w:val="FF0000"/>
        </w:rPr>
        <w:t xml:space="preserve">The editor’s guidelines specifically rule out “commercial language” in the text, including use of any </w:t>
      </w:r>
      <w:r>
        <w:rPr>
          <w:rFonts w:eastAsia="Times New Roman"/>
          <w:color w:val="FF0000"/>
        </w:rPr>
        <w:t>brand</w:t>
      </w:r>
      <w:r w:rsidRPr="00245AC6">
        <w:rPr>
          <w:rFonts w:eastAsia="Times New Roman"/>
          <w:color w:val="FF0000"/>
        </w:rPr>
        <w:t xml:space="preserve"> names. All terms in the manuscript must be generic with the specific products listed in the </w:t>
      </w:r>
      <w:r>
        <w:rPr>
          <w:rFonts w:eastAsia="Times New Roman"/>
          <w:color w:val="FF0000"/>
        </w:rPr>
        <w:t xml:space="preserve">Table of Materials </w:t>
      </w:r>
      <w:r w:rsidRPr="00245AC6">
        <w:rPr>
          <w:rFonts w:eastAsia="Times New Roman"/>
          <w:color w:val="FF0000"/>
        </w:rPr>
        <w:t>addendum.</w:t>
      </w:r>
      <w:r>
        <w:rPr>
          <w:rFonts w:eastAsia="Times New Roman"/>
          <w:color w:val="FF0000"/>
        </w:rPr>
        <w:t xml:space="preserve"> The MALS and FPLC i</w:t>
      </w:r>
      <w:r w:rsidR="006548B3">
        <w:rPr>
          <w:rFonts w:eastAsia="Times New Roman"/>
          <w:color w:val="FF0000"/>
        </w:rPr>
        <w:t>nstrument</w:t>
      </w:r>
      <w:r>
        <w:rPr>
          <w:rFonts w:eastAsia="Times New Roman"/>
          <w:color w:val="FF0000"/>
        </w:rPr>
        <w:t>s appear in the Table of Materials.</w:t>
      </w:r>
    </w:p>
    <w:p w14:paraId="70C11FB3" w14:textId="35C57915" w:rsidR="00633941" w:rsidRPr="00984805" w:rsidRDefault="00984805" w:rsidP="00245AC6">
      <w:pPr>
        <w:pStyle w:val="ListParagraph"/>
        <w:numPr>
          <w:ilvl w:val="0"/>
          <w:numId w:val="2"/>
        </w:numPr>
        <w:spacing w:after="240"/>
        <w:rPr>
          <w:rFonts w:asciiTheme="majorBidi" w:eastAsia="Times New Roman" w:hAnsiTheme="majorBidi" w:cstheme="majorBidi"/>
        </w:rPr>
      </w:pPr>
      <w:r w:rsidRPr="00984805">
        <w:rPr>
          <w:rFonts w:asciiTheme="majorBidi" w:eastAsia="Times New Roman" w:hAnsiTheme="majorBidi" w:cstheme="majorBidi"/>
        </w:rPr>
        <w:t xml:space="preserve">Line 202 - It is useful to mention which SEC column was used in the analysis in the body of the text. "In this study, we use a GE </w:t>
      </w:r>
      <w:proofErr w:type="spellStart"/>
      <w:r w:rsidRPr="00984805">
        <w:rPr>
          <w:rFonts w:asciiTheme="majorBidi" w:eastAsia="Times New Roman" w:hAnsiTheme="majorBidi" w:cstheme="majorBidi"/>
        </w:rPr>
        <w:t>Superdex</w:t>
      </w:r>
      <w:proofErr w:type="spellEnd"/>
      <w:r w:rsidRPr="00984805">
        <w:rPr>
          <w:rFonts w:asciiTheme="majorBidi" w:eastAsia="Times New Roman" w:hAnsiTheme="majorBidi" w:cstheme="majorBidi"/>
        </w:rPr>
        <w:t xml:space="preserve"> S200 10/300 increase column." </w:t>
      </w:r>
      <w:proofErr w:type="spellStart"/>
      <w:r w:rsidRPr="00984805">
        <w:rPr>
          <w:rFonts w:asciiTheme="majorBidi" w:eastAsia="Times New Roman" w:hAnsiTheme="majorBidi" w:cstheme="majorBidi"/>
        </w:rPr>
        <w:t>etc</w:t>
      </w:r>
      <w:proofErr w:type="spellEnd"/>
      <w:r w:rsidR="00245AC6" w:rsidRPr="00984805">
        <w:rPr>
          <w:rFonts w:asciiTheme="majorBidi" w:eastAsia="Times New Roman" w:hAnsiTheme="majorBidi" w:cstheme="majorBidi"/>
        </w:rPr>
        <w:t xml:space="preserve"> </w:t>
      </w:r>
    </w:p>
    <w:p w14:paraId="2EA89A9D" w14:textId="6A4EDA93" w:rsidR="00245AC6" w:rsidRPr="00984805" w:rsidRDefault="00984805" w:rsidP="00633941">
      <w:pPr>
        <w:pStyle w:val="ListParagraph"/>
        <w:spacing w:after="240"/>
        <w:ind w:left="360"/>
        <w:rPr>
          <w:rFonts w:asciiTheme="majorBidi" w:eastAsia="Times New Roman" w:hAnsiTheme="majorBidi" w:cstheme="majorBidi"/>
        </w:rPr>
      </w:pPr>
      <w:r w:rsidRPr="00245AC6">
        <w:rPr>
          <w:rFonts w:eastAsia="Times New Roman"/>
          <w:color w:val="FF0000"/>
        </w:rPr>
        <w:t xml:space="preserve">The editor’s guidelines specifically rule out “commercial language” in the text, including use of any </w:t>
      </w:r>
      <w:r>
        <w:rPr>
          <w:rFonts w:eastAsia="Times New Roman"/>
          <w:color w:val="FF0000"/>
        </w:rPr>
        <w:t>brand</w:t>
      </w:r>
      <w:r w:rsidRPr="00245AC6">
        <w:rPr>
          <w:rFonts w:eastAsia="Times New Roman"/>
          <w:color w:val="FF0000"/>
        </w:rPr>
        <w:t xml:space="preserve"> names. All terms in the manuscript must be generic with the specific products listed in the material addendum spreadsheet.</w:t>
      </w:r>
      <w:r>
        <w:rPr>
          <w:rFonts w:eastAsia="Times New Roman"/>
          <w:color w:val="FF0000"/>
        </w:rPr>
        <w:t xml:space="preserve"> The </w:t>
      </w:r>
      <w:r w:rsidR="003815CA">
        <w:rPr>
          <w:rFonts w:eastAsia="Times New Roman"/>
          <w:color w:val="FF0000"/>
        </w:rPr>
        <w:t>column</w:t>
      </w:r>
      <w:r>
        <w:rPr>
          <w:rFonts w:eastAsia="Times New Roman"/>
          <w:color w:val="FF0000"/>
        </w:rPr>
        <w:t xml:space="preserve"> appear</w:t>
      </w:r>
      <w:r w:rsidR="003815CA">
        <w:rPr>
          <w:rFonts w:eastAsia="Times New Roman"/>
          <w:color w:val="FF0000"/>
        </w:rPr>
        <w:t>s</w:t>
      </w:r>
      <w:r>
        <w:rPr>
          <w:rFonts w:eastAsia="Times New Roman"/>
          <w:color w:val="FF0000"/>
        </w:rPr>
        <w:t xml:space="preserve"> in the Table of Materials.</w:t>
      </w:r>
    </w:p>
    <w:p w14:paraId="54C6F1A3" w14:textId="541E493B" w:rsidR="0048717A" w:rsidRPr="00984805" w:rsidRDefault="00984805" w:rsidP="00245AC6">
      <w:pPr>
        <w:pStyle w:val="ListParagraph"/>
        <w:numPr>
          <w:ilvl w:val="0"/>
          <w:numId w:val="2"/>
        </w:numPr>
        <w:spacing w:after="240"/>
        <w:rPr>
          <w:rFonts w:asciiTheme="majorBidi" w:eastAsia="Times New Roman" w:hAnsiTheme="majorBidi" w:cstheme="majorBidi"/>
        </w:rPr>
      </w:pPr>
      <w:r w:rsidRPr="00984805">
        <w:rPr>
          <w:rFonts w:asciiTheme="majorBidi" w:eastAsia="Times New Roman" w:hAnsiTheme="majorBidi" w:cstheme="majorBidi"/>
        </w:rPr>
        <w:t>Line 241 - Suggestion to dialyze the proteins overnight in desired SEC-MALS buffer prior to running on SEC-MALS to have best signal-noise.</w:t>
      </w:r>
    </w:p>
    <w:p w14:paraId="7691B13B" w14:textId="32677770" w:rsidR="0048717A" w:rsidRPr="00984805" w:rsidRDefault="006548B3" w:rsidP="003815CA">
      <w:pPr>
        <w:pStyle w:val="ListParagraph"/>
        <w:spacing w:after="240"/>
        <w:ind w:left="360"/>
        <w:rPr>
          <w:rFonts w:asciiTheme="majorBidi" w:eastAsia="Times New Roman" w:hAnsiTheme="majorBidi" w:cstheme="majorBidi"/>
          <w:color w:val="FF0000"/>
          <w:rtl/>
        </w:rPr>
      </w:pPr>
      <w:r>
        <w:rPr>
          <w:rFonts w:asciiTheme="majorBidi" w:eastAsia="Times New Roman" w:hAnsiTheme="majorBidi" w:cstheme="majorBidi"/>
          <w:color w:val="FF0000"/>
        </w:rPr>
        <w:t>We agree that overnight dialysis is a good practice, but did not include it here for two reasons</w:t>
      </w:r>
      <w:r w:rsidR="00245AC6" w:rsidRPr="00984805">
        <w:rPr>
          <w:rFonts w:asciiTheme="majorBidi" w:eastAsia="Times New Roman" w:hAnsiTheme="majorBidi" w:cstheme="majorBidi"/>
          <w:color w:val="FF0000"/>
        </w:rPr>
        <w:t>.</w:t>
      </w:r>
      <w:r>
        <w:rPr>
          <w:rFonts w:asciiTheme="majorBidi" w:eastAsia="Times New Roman" w:hAnsiTheme="majorBidi" w:cstheme="majorBidi"/>
          <w:color w:val="FF0000"/>
        </w:rPr>
        <w:t xml:space="preserve"> The recommended BSA is lyophilized and contains just 2% salts, so the extra effort is not justified. For other proteins, there is a concern that prolonged exposure to the mobile phase may lead to precipitation or </w:t>
      </w:r>
      <w:r w:rsidR="007C57A8">
        <w:rPr>
          <w:rFonts w:asciiTheme="majorBidi" w:eastAsia="Times New Roman" w:hAnsiTheme="majorBidi" w:cstheme="majorBidi"/>
          <w:color w:val="FF0000"/>
        </w:rPr>
        <w:t>other changes in state which might be prevented if exposure to the mobile phase is shorter.</w:t>
      </w:r>
      <w:bookmarkStart w:id="0" w:name="_GoBack"/>
      <w:bookmarkEnd w:id="0"/>
    </w:p>
    <w:p w14:paraId="7B988DD6" w14:textId="12C80F55" w:rsidR="00984805" w:rsidRPr="00984805" w:rsidRDefault="00984805" w:rsidP="00984805">
      <w:pPr>
        <w:pStyle w:val="ListParagraph"/>
        <w:numPr>
          <w:ilvl w:val="0"/>
          <w:numId w:val="2"/>
        </w:numPr>
        <w:spacing w:after="240"/>
        <w:rPr>
          <w:rFonts w:asciiTheme="majorBidi" w:eastAsia="Times New Roman" w:hAnsiTheme="majorBidi" w:cstheme="majorBidi"/>
        </w:rPr>
      </w:pPr>
      <w:r w:rsidRPr="00984805">
        <w:rPr>
          <w:rFonts w:asciiTheme="majorBidi" w:eastAsia="Times New Roman" w:hAnsiTheme="majorBidi" w:cstheme="majorBidi"/>
        </w:rPr>
        <w:t>Line 387 and 429 - Reference for 5%</w:t>
      </w:r>
    </w:p>
    <w:p w14:paraId="0712E99B" w14:textId="7011EE14" w:rsidR="00984805" w:rsidRPr="00984805" w:rsidRDefault="005579A2" w:rsidP="003815CA">
      <w:pPr>
        <w:spacing w:after="240"/>
        <w:ind w:left="360"/>
        <w:rPr>
          <w:rFonts w:asciiTheme="majorBidi" w:eastAsia="Times New Roman" w:hAnsiTheme="majorBidi" w:cstheme="majorBidi"/>
          <w:sz w:val="24"/>
          <w:szCs w:val="24"/>
        </w:rPr>
      </w:pPr>
      <w:r>
        <w:rPr>
          <w:rFonts w:asciiTheme="majorBidi" w:eastAsia="Times New Roman" w:hAnsiTheme="majorBidi" w:cstheme="majorBidi"/>
          <w:color w:val="FF0000"/>
          <w:sz w:val="24"/>
          <w:szCs w:val="24"/>
        </w:rPr>
        <w:t>References added.</w:t>
      </w:r>
    </w:p>
    <w:sectPr w:rsidR="00984805" w:rsidRPr="00984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74468"/>
    <w:multiLevelType w:val="hybridMultilevel"/>
    <w:tmpl w:val="A6B03148"/>
    <w:lvl w:ilvl="0" w:tplc="F5A8EBF8">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5C523A"/>
    <w:multiLevelType w:val="hybridMultilevel"/>
    <w:tmpl w:val="21D2E3C0"/>
    <w:lvl w:ilvl="0" w:tplc="1C368A0C">
      <w:start w:val="1"/>
      <w:numFmt w:val="decimal"/>
      <w:lvlText w:val="%1."/>
      <w:lvlJc w:val="left"/>
      <w:pPr>
        <w:ind w:left="360" w:hanging="360"/>
      </w:pPr>
    </w:lvl>
    <w:lvl w:ilvl="1" w:tplc="04090019">
      <w:start w:val="1"/>
      <w:numFmt w:val="lowerLetter"/>
      <w:lvlText w:val="%2."/>
      <w:lvlJc w:val="left"/>
      <w:pPr>
        <w:ind w:left="5464"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404868"/>
    <w:multiLevelType w:val="hybridMultilevel"/>
    <w:tmpl w:val="B4802C06"/>
    <w:lvl w:ilvl="0" w:tplc="7DE8CCE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3D24B62"/>
    <w:multiLevelType w:val="hybridMultilevel"/>
    <w:tmpl w:val="27622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C6"/>
    <w:rsid w:val="00001EE7"/>
    <w:rsid w:val="000629E1"/>
    <w:rsid w:val="00121738"/>
    <w:rsid w:val="001F06F9"/>
    <w:rsid w:val="00245AC6"/>
    <w:rsid w:val="00247FA0"/>
    <w:rsid w:val="003815CA"/>
    <w:rsid w:val="0048717A"/>
    <w:rsid w:val="004C157C"/>
    <w:rsid w:val="005579A2"/>
    <w:rsid w:val="00574A97"/>
    <w:rsid w:val="0058320A"/>
    <w:rsid w:val="00633941"/>
    <w:rsid w:val="006548B3"/>
    <w:rsid w:val="007C57A8"/>
    <w:rsid w:val="008657C5"/>
    <w:rsid w:val="008A3604"/>
    <w:rsid w:val="00920DBE"/>
    <w:rsid w:val="00954E9E"/>
    <w:rsid w:val="00984805"/>
    <w:rsid w:val="00991E7A"/>
    <w:rsid w:val="009F0177"/>
    <w:rsid w:val="00A26269"/>
    <w:rsid w:val="00A45DC4"/>
    <w:rsid w:val="00A81A18"/>
    <w:rsid w:val="00CE18D1"/>
    <w:rsid w:val="00D61FE1"/>
    <w:rsid w:val="00F72141"/>
    <w:rsid w:val="00F969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A5E4"/>
  <w15:chartTrackingRefBased/>
  <w15:docId w15:val="{4AA48E97-A5B4-43D4-A0A5-4FFC1947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AC6"/>
    <w:pPr>
      <w:spacing w:after="0" w:line="240" w:lineRule="auto"/>
      <w:ind w:left="720"/>
    </w:pPr>
    <w:rPr>
      <w:rFonts w:ascii="Times New Roman" w:hAnsi="Times New Roman" w:cs="Times New Roman"/>
      <w:sz w:val="24"/>
      <w:szCs w:val="24"/>
    </w:rPr>
  </w:style>
  <w:style w:type="character" w:styleId="Strong">
    <w:name w:val="Strong"/>
    <w:basedOn w:val="DefaultParagraphFont"/>
    <w:uiPriority w:val="22"/>
    <w:qFormat/>
    <w:rsid w:val="00245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01141">
      <w:bodyDiv w:val="1"/>
      <w:marLeft w:val="0"/>
      <w:marRight w:val="0"/>
      <w:marTop w:val="0"/>
      <w:marBottom w:val="0"/>
      <w:divBdr>
        <w:top w:val="none" w:sz="0" w:space="0" w:color="auto"/>
        <w:left w:val="none" w:sz="0" w:space="0" w:color="auto"/>
        <w:bottom w:val="none" w:sz="0" w:space="0" w:color="auto"/>
        <w:right w:val="none" w:sz="0" w:space="0" w:color="auto"/>
      </w:divBdr>
    </w:div>
    <w:div w:id="1239290986">
      <w:bodyDiv w:val="1"/>
      <w:marLeft w:val="0"/>
      <w:marRight w:val="0"/>
      <w:marTop w:val="0"/>
      <w:marBottom w:val="0"/>
      <w:divBdr>
        <w:top w:val="none" w:sz="0" w:space="0" w:color="auto"/>
        <w:left w:val="none" w:sz="0" w:space="0" w:color="auto"/>
        <w:bottom w:val="none" w:sz="0" w:space="0" w:color="auto"/>
        <w:right w:val="none" w:sz="0" w:space="0" w:color="auto"/>
      </w:divBdr>
    </w:div>
    <w:div w:id="1793744866">
      <w:bodyDiv w:val="1"/>
      <w:marLeft w:val="0"/>
      <w:marRight w:val="0"/>
      <w:marTop w:val="0"/>
      <w:marBottom w:val="0"/>
      <w:divBdr>
        <w:top w:val="none" w:sz="0" w:space="0" w:color="auto"/>
        <w:left w:val="none" w:sz="0" w:space="0" w:color="auto"/>
        <w:bottom w:val="none" w:sz="0" w:space="0" w:color="auto"/>
        <w:right w:val="none" w:sz="0" w:space="0" w:color="auto"/>
      </w:divBdr>
    </w:div>
    <w:div w:id="21255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Some</dc:creator>
  <cp:keywords/>
  <dc:description/>
  <cp:lastModifiedBy>Dan Some</cp:lastModifiedBy>
  <cp:revision>8</cp:revision>
  <dcterms:created xsi:type="dcterms:W3CDTF">2019-03-07T08:53:00Z</dcterms:created>
  <dcterms:modified xsi:type="dcterms:W3CDTF">2019-03-13T12:53:00Z</dcterms:modified>
</cp:coreProperties>
</file>