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0364" w14:textId="77777777" w:rsidR="00FC69D3" w:rsidRDefault="00FC69D3" w:rsidP="00FC69D3">
      <w:pPr>
        <w:pStyle w:val="Heading1"/>
        <w:jc w:val="both"/>
      </w:pPr>
      <w:r w:rsidRPr="003C4D65">
        <w:t>Primary cell culture and siRNA transfection</w:t>
      </w:r>
    </w:p>
    <w:p w14:paraId="1FD5F9C2" w14:textId="77777777" w:rsidR="00FC69D3" w:rsidRDefault="00FC69D3" w:rsidP="00FC69D3">
      <w:pPr>
        <w:pStyle w:val="Heading2"/>
        <w:jc w:val="both"/>
      </w:pPr>
      <w:r>
        <w:t xml:space="preserve">Using an </w:t>
      </w:r>
      <w:r w:rsidRPr="00980B8E">
        <w:t xml:space="preserve">ultrafine </w:t>
      </w:r>
      <w:r>
        <w:t>permanent</w:t>
      </w:r>
      <w:r w:rsidRPr="00980B8E">
        <w:t xml:space="preserve"> marker</w:t>
      </w:r>
      <w:r>
        <w:t>, mark a 6-</w:t>
      </w:r>
      <w:r w:rsidRPr="00B1187C">
        <w:t xml:space="preserve">well plate </w:t>
      </w:r>
      <w:r>
        <w:t>at</w:t>
      </w:r>
      <w:r w:rsidRPr="00B1187C">
        <w:t xml:space="preserve"> the bottom in order to be able to identify later the same region of interest</w:t>
      </w:r>
      <w:r>
        <w:t xml:space="preserve"> and follow the closure of the scratch</w:t>
      </w:r>
      <w:r w:rsidRPr="00B1187C">
        <w:t>.</w:t>
      </w:r>
      <w:r>
        <w:t xml:space="preserve"> </w:t>
      </w:r>
    </w:p>
    <w:p w14:paraId="6EDB4690" w14:textId="77777777" w:rsidR="00FC69D3" w:rsidRDefault="00FC69D3" w:rsidP="00FC69D3">
      <w:pPr>
        <w:pStyle w:val="Heading2"/>
        <w:jc w:val="both"/>
      </w:pPr>
      <w:r w:rsidRPr="00D4429A">
        <w:t xml:space="preserve">Plate primary fibroblasts, isolated from wild type and </w:t>
      </w:r>
      <w:r w:rsidRPr="00D4429A">
        <w:rPr>
          <w:rFonts w:ascii="Symbol" w:hAnsi="Symbol"/>
        </w:rPr>
        <w:t></w:t>
      </w:r>
      <w:r w:rsidRPr="00D4429A">
        <w:t>3-deficient mice</w:t>
      </w:r>
      <w:r w:rsidRPr="00D4429A">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Pr="00D4429A">
        <w:instrText xml:space="preserve"> ADDIN EN.CITE </w:instrText>
      </w:r>
      <w:r w:rsidRPr="00D4429A">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Pr="00D4429A">
        <w:instrText xml:space="preserve"> ADDIN EN.CITE.DATA </w:instrText>
      </w:r>
      <w:r w:rsidRPr="00D4429A">
        <w:fldChar w:fldCharType="end"/>
      </w:r>
      <w:r w:rsidRPr="00D4429A">
        <w:fldChar w:fldCharType="separate"/>
      </w:r>
      <w:r w:rsidRPr="00D4429A">
        <w:rPr>
          <w:noProof/>
          <w:vertAlign w:val="superscript"/>
        </w:rPr>
        <w:t>4</w:t>
      </w:r>
      <w:r w:rsidRPr="00D4429A">
        <w:fldChar w:fldCharType="end"/>
      </w:r>
      <w:r w:rsidRPr="00D4429A">
        <w:t>, in a 6-well plate at a density of 5 x 10</w:t>
      </w:r>
      <w:r w:rsidRPr="00D4429A">
        <w:rPr>
          <w:vertAlign w:val="superscript"/>
        </w:rPr>
        <w:t>5</w:t>
      </w:r>
      <w:r w:rsidRPr="00D4429A">
        <w:t xml:space="preserve"> </w:t>
      </w:r>
      <w:r>
        <w:t xml:space="preserve">cells/well </w:t>
      </w:r>
      <w:r w:rsidRPr="00D4429A">
        <w:t>in the presence of 2 mL Dulbecco’s modified Eagle’s medium (DMEM) supplemented with 10 % fetal bovine serum (FCS).</w:t>
      </w:r>
    </w:p>
    <w:p w14:paraId="6D2F0044" w14:textId="77777777" w:rsidR="00FC69D3" w:rsidRPr="0024100F" w:rsidRDefault="00FC69D3" w:rsidP="00FC69D3">
      <w:pPr>
        <w:pStyle w:val="Heading2"/>
        <w:jc w:val="both"/>
      </w:pPr>
      <w:r>
        <w:t>Label the 6-well plate with the cell type, genotype and the date.</w:t>
      </w:r>
    </w:p>
    <w:p w14:paraId="3F2A1794" w14:textId="77777777" w:rsidR="00FC69D3" w:rsidRDefault="00FC69D3" w:rsidP="00FC69D3">
      <w:pPr>
        <w:pStyle w:val="Heading2"/>
        <w:jc w:val="both"/>
      </w:pPr>
      <w:r>
        <w:t>Move the 6-well plate into the cell culture incubator and ma</w:t>
      </w:r>
      <w:r w:rsidRPr="00B1187C">
        <w:t>intain cells at 37</w:t>
      </w:r>
      <w:r>
        <w:t xml:space="preserve"> </w:t>
      </w:r>
      <w:r w:rsidRPr="00B1187C">
        <w:t>°C and 5 % CO</w:t>
      </w:r>
      <w:r w:rsidRPr="00BD028D">
        <w:rPr>
          <w:vertAlign w:val="subscript"/>
        </w:rPr>
        <w:t>2</w:t>
      </w:r>
      <w:r w:rsidRPr="00B1187C">
        <w:t xml:space="preserve"> for 24 hours.</w:t>
      </w:r>
    </w:p>
    <w:p w14:paraId="4CD771BD" w14:textId="77777777" w:rsidR="00FC69D3" w:rsidRDefault="00FC69D3" w:rsidP="00FC69D3">
      <w:pPr>
        <w:pStyle w:val="Heading2"/>
        <w:jc w:val="both"/>
      </w:pPr>
      <w:r w:rsidRPr="00B1187C">
        <w:t>Next day,</w:t>
      </w:r>
      <w:r>
        <w:t xml:space="preserve"> take cell out of the incubator, aspirate cell culture medium out of the well, discard it and replace it with </w:t>
      </w:r>
      <w:r w:rsidRPr="00B1187C">
        <w:t>2.25</w:t>
      </w:r>
      <w:r>
        <w:t xml:space="preserve"> mL</w:t>
      </w:r>
      <w:r w:rsidRPr="007D69CE">
        <w:t xml:space="preserve"> </w:t>
      </w:r>
      <w:r>
        <w:t xml:space="preserve">fresh </w:t>
      </w:r>
      <w:r w:rsidRPr="00B1187C">
        <w:t>culture medium</w:t>
      </w:r>
      <w:r>
        <w:t xml:space="preserve"> by adding it carefully against the wall of the well.</w:t>
      </w:r>
    </w:p>
    <w:p w14:paraId="00334BDC" w14:textId="77777777" w:rsidR="00FC69D3" w:rsidRDefault="00FC69D3" w:rsidP="00FC69D3">
      <w:pPr>
        <w:pStyle w:val="Heading2"/>
        <w:jc w:val="both"/>
      </w:pPr>
      <w:r>
        <w:t>I</w:t>
      </w:r>
      <w:r w:rsidRPr="00B1187C">
        <w:t>n order to transfect fibroblasts with siRNA</w:t>
      </w:r>
      <w:r>
        <w:t>s</w:t>
      </w:r>
      <w:r w:rsidRPr="00B1187C">
        <w:t xml:space="preserve">, the </w:t>
      </w:r>
      <w:r>
        <w:t>t</w:t>
      </w:r>
      <w:r w:rsidRPr="00B1187C">
        <w:t xml:space="preserve">ransfection </w:t>
      </w:r>
      <w:r>
        <w:t>r</w:t>
      </w:r>
      <w:r w:rsidRPr="00B1187C">
        <w:t>eagent</w:t>
      </w:r>
      <w:r>
        <w:t xml:space="preserve"> listed in the materials table</w:t>
      </w:r>
      <w:r w:rsidRPr="00B1187C">
        <w:t xml:space="preserve"> </w:t>
      </w:r>
      <w:proofErr w:type="gramStart"/>
      <w:r>
        <w:t>was used</w:t>
      </w:r>
      <w:proofErr w:type="gramEnd"/>
      <w:r>
        <w:t xml:space="preserve"> </w:t>
      </w:r>
      <w:r w:rsidRPr="00B1187C">
        <w:t>follow</w:t>
      </w:r>
      <w:r>
        <w:t>ing</w:t>
      </w:r>
      <w:r w:rsidRPr="00B1187C">
        <w:t xml:space="preserve"> the manufacturer´s protocol.</w:t>
      </w:r>
      <w:r>
        <w:t xml:space="preserve"> </w:t>
      </w:r>
    </w:p>
    <w:p w14:paraId="4AF1F57D" w14:textId="77777777" w:rsidR="00FC69D3" w:rsidRDefault="00FC69D3" w:rsidP="00FC69D3">
      <w:pPr>
        <w:pStyle w:val="Heading2"/>
        <w:jc w:val="both"/>
      </w:pPr>
      <w:r w:rsidRPr="00B1187C">
        <w:t>For each well prepare the following</w:t>
      </w:r>
      <w:r>
        <w:t>:</w:t>
      </w:r>
      <w:r w:rsidRPr="00B1187C">
        <w:t xml:space="preserve"> </w:t>
      </w:r>
      <w:r>
        <w:t>t</w:t>
      </w:r>
      <w:r w:rsidRPr="00B1187C">
        <w:t xml:space="preserve">ube (1) </w:t>
      </w:r>
      <w:r>
        <w:t>contains</w:t>
      </w:r>
      <w:r w:rsidRPr="00B1187C">
        <w:t xml:space="preserve"> 9 µ</w:t>
      </w:r>
      <w:r>
        <w:t>L</w:t>
      </w:r>
      <w:r w:rsidRPr="00B1187C">
        <w:t xml:space="preserve"> of the </w:t>
      </w:r>
      <w:r>
        <w:t>t</w:t>
      </w:r>
      <w:r w:rsidRPr="00B1187C">
        <w:t xml:space="preserve">ransfection </w:t>
      </w:r>
      <w:r>
        <w:t>r</w:t>
      </w:r>
      <w:r w:rsidRPr="00B1187C">
        <w:t xml:space="preserve">eagent </w:t>
      </w:r>
      <w:r>
        <w:t xml:space="preserve">diluted </w:t>
      </w:r>
      <w:r w:rsidRPr="00B1187C">
        <w:t>in 150 µ</w:t>
      </w:r>
      <w:r>
        <w:t>L</w:t>
      </w:r>
      <w:r w:rsidRPr="00B1187C">
        <w:t xml:space="preserve"> </w:t>
      </w:r>
      <w:r>
        <w:t>Opti-MEM and t</w:t>
      </w:r>
      <w:r w:rsidRPr="00B1187C">
        <w:t>ube (2)</w:t>
      </w:r>
      <w:r>
        <w:t xml:space="preserve"> contains</w:t>
      </w:r>
      <w:r w:rsidRPr="00B1187C">
        <w:t xml:space="preserve"> </w:t>
      </w:r>
      <w:r>
        <w:t>1</w:t>
      </w:r>
      <w:r w:rsidRPr="00B1187C">
        <w:t>.5 µ</w:t>
      </w:r>
      <w:r>
        <w:t>L</w:t>
      </w:r>
      <w:r w:rsidRPr="00B1187C">
        <w:t xml:space="preserve"> siRNA (</w:t>
      </w:r>
      <w:r w:rsidRPr="007D69CE">
        <w:rPr>
          <w:i/>
        </w:rPr>
        <w:t>Cacnb3</w:t>
      </w:r>
      <w:r w:rsidRPr="00B1187C">
        <w:t xml:space="preserve"> siRNA-</w:t>
      </w:r>
      <w:r>
        <w:t>1</w:t>
      </w:r>
      <w:r w:rsidRPr="00B1187C">
        <w:t xml:space="preserve">, </w:t>
      </w:r>
      <w:r w:rsidRPr="007D69CE">
        <w:rPr>
          <w:i/>
        </w:rPr>
        <w:t>Cacnb3</w:t>
      </w:r>
      <w:r w:rsidRPr="00B1187C">
        <w:t xml:space="preserve"> siRNA-</w:t>
      </w:r>
      <w:r>
        <w:t>2</w:t>
      </w:r>
      <w:r w:rsidRPr="00B1187C">
        <w:t xml:space="preserve"> or scrambled siRNA </w:t>
      </w:r>
      <w:r>
        <w:t xml:space="preserve">as a negative </w:t>
      </w:r>
      <w:r w:rsidRPr="00B1187C">
        <w:t>control)</w:t>
      </w:r>
      <w:r>
        <w:t xml:space="preserve"> diluted</w:t>
      </w:r>
      <w:r w:rsidRPr="00B1187C">
        <w:t xml:space="preserve"> in 150 µ</w:t>
      </w:r>
      <w:r>
        <w:t>L</w:t>
      </w:r>
      <w:r w:rsidRPr="00B1187C">
        <w:t xml:space="preserve"> Opti-MEM.</w:t>
      </w:r>
    </w:p>
    <w:p w14:paraId="3F638997" w14:textId="77777777" w:rsidR="00FC69D3" w:rsidRDefault="00FC69D3" w:rsidP="00FC69D3">
      <w:pPr>
        <w:pStyle w:val="Heading2"/>
        <w:jc w:val="both"/>
      </w:pPr>
      <w:r w:rsidRPr="00B1187C">
        <w:t xml:space="preserve">Add diluted siRNA </w:t>
      </w:r>
      <w:r>
        <w:t>tube (</w:t>
      </w:r>
      <w:r w:rsidRPr="00B1187C">
        <w:t xml:space="preserve">2) </w:t>
      </w:r>
      <w:r>
        <w:t>in</w:t>
      </w:r>
      <w:r w:rsidRPr="00B1187C">
        <w:t xml:space="preserve">to diluted </w:t>
      </w:r>
      <w:r>
        <w:t>t</w:t>
      </w:r>
      <w:r w:rsidRPr="00B1187C">
        <w:t xml:space="preserve">ransfection </w:t>
      </w:r>
      <w:r>
        <w:t>r</w:t>
      </w:r>
      <w:r w:rsidRPr="00B1187C">
        <w:t xml:space="preserve">eagent </w:t>
      </w:r>
      <w:r>
        <w:t>tube (</w:t>
      </w:r>
      <w:r w:rsidRPr="00B1187C">
        <w:t>1) and vortex</w:t>
      </w:r>
      <w:r>
        <w:t xml:space="preserve"> for 2 s.</w:t>
      </w:r>
    </w:p>
    <w:p w14:paraId="68A22B29" w14:textId="77777777" w:rsidR="00FC69D3" w:rsidRDefault="00FC69D3" w:rsidP="00FC69D3">
      <w:pPr>
        <w:pStyle w:val="Heading2"/>
        <w:jc w:val="both"/>
      </w:pPr>
      <w:r w:rsidRPr="00B1187C">
        <w:t xml:space="preserve">Incubate </w:t>
      </w:r>
      <w:r>
        <w:t xml:space="preserve">the mixture </w:t>
      </w:r>
      <w:r w:rsidRPr="00B1187C">
        <w:t xml:space="preserve">for 5 min at </w:t>
      </w:r>
      <w:r>
        <w:t>21°C</w:t>
      </w:r>
      <w:r w:rsidRPr="00B1187C">
        <w:t>.</w:t>
      </w:r>
    </w:p>
    <w:p w14:paraId="305EC4C6" w14:textId="77777777" w:rsidR="00FC69D3" w:rsidRPr="0024100F" w:rsidRDefault="00FC69D3" w:rsidP="00FC69D3">
      <w:pPr>
        <w:pStyle w:val="Heading2"/>
        <w:jc w:val="both"/>
      </w:pPr>
      <w:r>
        <w:t xml:space="preserve">Label wells with either </w:t>
      </w:r>
      <w:r w:rsidRPr="007D69CE">
        <w:rPr>
          <w:i/>
        </w:rPr>
        <w:t>Cacnb3</w:t>
      </w:r>
      <w:r w:rsidRPr="00B1187C">
        <w:t xml:space="preserve"> siRNA-</w:t>
      </w:r>
      <w:r>
        <w:t>1</w:t>
      </w:r>
      <w:r w:rsidRPr="00B1187C">
        <w:t xml:space="preserve">, </w:t>
      </w:r>
      <w:r w:rsidRPr="007D69CE">
        <w:rPr>
          <w:i/>
        </w:rPr>
        <w:t>Cacnb3</w:t>
      </w:r>
      <w:r w:rsidRPr="00B1187C">
        <w:t xml:space="preserve"> siRNA-</w:t>
      </w:r>
      <w:r>
        <w:t>2</w:t>
      </w:r>
      <w:r w:rsidRPr="00B1187C">
        <w:t xml:space="preserve"> or scrambled siRNA</w:t>
      </w:r>
      <w:r>
        <w:t>.</w:t>
      </w:r>
    </w:p>
    <w:p w14:paraId="3EAFA397" w14:textId="77777777" w:rsidR="00FC69D3" w:rsidRDefault="00FC69D3" w:rsidP="00FC69D3">
      <w:pPr>
        <w:pStyle w:val="Heading2"/>
        <w:jc w:val="both"/>
      </w:pPr>
      <w:r w:rsidRPr="00B1187C">
        <w:t>Add 250 µ</w:t>
      </w:r>
      <w:r>
        <w:t>L</w:t>
      </w:r>
      <w:r w:rsidRPr="00B1187C">
        <w:t xml:space="preserve"> of the siRNA-</w:t>
      </w:r>
      <w:r>
        <w:t>t</w:t>
      </w:r>
      <w:r w:rsidRPr="00B1187C">
        <w:t xml:space="preserve">ransfection </w:t>
      </w:r>
      <w:r>
        <w:t>r</w:t>
      </w:r>
      <w:r w:rsidRPr="00B1187C">
        <w:t>eagent mixture dropwise to the cells.</w:t>
      </w:r>
    </w:p>
    <w:p w14:paraId="7323B284" w14:textId="77777777" w:rsidR="00FC69D3" w:rsidRDefault="00FC69D3" w:rsidP="00FC69D3">
      <w:pPr>
        <w:pStyle w:val="Heading2"/>
        <w:jc w:val="both"/>
      </w:pPr>
      <w:r>
        <w:t xml:space="preserve">Place the 6-well culture plate back into the incubator and keep </w:t>
      </w:r>
      <w:r w:rsidRPr="00B1187C">
        <w:t>cells at 37</w:t>
      </w:r>
      <w:r>
        <w:t xml:space="preserve"> </w:t>
      </w:r>
      <w:r w:rsidRPr="00B1187C">
        <w:t>°C and 5 % CO</w:t>
      </w:r>
      <w:r w:rsidRPr="00433B81">
        <w:rPr>
          <w:vertAlign w:val="subscript"/>
        </w:rPr>
        <w:t>2</w:t>
      </w:r>
      <w:r w:rsidRPr="00B1187C">
        <w:t xml:space="preserve"> for 72 h.</w:t>
      </w:r>
    </w:p>
    <w:p w14:paraId="3B8469EA" w14:textId="77777777" w:rsidR="00FC69D3" w:rsidRPr="00B1187C" w:rsidRDefault="00FC69D3" w:rsidP="00FC69D3">
      <w:pPr>
        <w:pStyle w:val="Heading1"/>
        <w:jc w:val="both"/>
      </w:pPr>
      <w:r w:rsidRPr="00E324DF">
        <w:rPr>
          <w:i/>
        </w:rPr>
        <w:t>In vitro</w:t>
      </w:r>
      <w:r w:rsidRPr="00B1187C">
        <w:t xml:space="preserve"> wound healing assay (Scratch migration assay)</w:t>
      </w:r>
    </w:p>
    <w:p w14:paraId="61E00881" w14:textId="77777777" w:rsidR="00FC69D3" w:rsidRDefault="00FC69D3" w:rsidP="00FC69D3">
      <w:pPr>
        <w:pStyle w:val="Heading2"/>
        <w:jc w:val="both"/>
      </w:pPr>
      <w:r>
        <w:t>Aspirate culture medium out of the well and discard it.</w:t>
      </w:r>
    </w:p>
    <w:p w14:paraId="6AB3162D" w14:textId="77777777" w:rsidR="00FC69D3" w:rsidRDefault="00FC69D3" w:rsidP="00FC69D3">
      <w:pPr>
        <w:pStyle w:val="Heading2"/>
        <w:jc w:val="both"/>
      </w:pPr>
      <w:r>
        <w:t>Scratch</w:t>
      </w:r>
      <w:r w:rsidRPr="00B1187C">
        <w:t xml:space="preserve"> manually </w:t>
      </w:r>
      <w:r>
        <w:t xml:space="preserve">the cells </w:t>
      </w:r>
      <w:r w:rsidRPr="00B1187C">
        <w:t>using a pipette tip (200 µ</w:t>
      </w:r>
      <w:r>
        <w:t>L</w:t>
      </w:r>
      <w:r w:rsidRPr="00B1187C">
        <w:t xml:space="preserve">) </w:t>
      </w:r>
      <w:r>
        <w:t xml:space="preserve">to create a smooth and vertical scratch </w:t>
      </w:r>
      <w:r w:rsidRPr="00B1187C">
        <w:t xml:space="preserve">over the confluent </w:t>
      </w:r>
      <w:r>
        <w:t>cell</w:t>
      </w:r>
      <w:r w:rsidRPr="00B1187C">
        <w:t xml:space="preserve"> monolayer in the middle</w:t>
      </w:r>
      <w:r>
        <w:t xml:space="preserve"> of the well.</w:t>
      </w:r>
    </w:p>
    <w:p w14:paraId="7366A9F7" w14:textId="77777777" w:rsidR="00FC69D3" w:rsidRDefault="00FC69D3" w:rsidP="00FC69D3">
      <w:pPr>
        <w:pStyle w:val="Heading2"/>
        <w:jc w:val="both"/>
      </w:pPr>
      <w:r>
        <w:t>Rinse</w:t>
      </w:r>
      <w:r w:rsidRPr="00B1187C">
        <w:t xml:space="preserve"> </w:t>
      </w:r>
      <w:r>
        <w:t>each well</w:t>
      </w:r>
      <w:r w:rsidRPr="00B1187C">
        <w:t xml:space="preserve"> twice with </w:t>
      </w:r>
      <w:r>
        <w:t xml:space="preserve">2 mL </w:t>
      </w:r>
      <w:r w:rsidRPr="00B1187C">
        <w:t xml:space="preserve">phosphate buffered saline (PBS) containing 137 </w:t>
      </w:r>
      <w:proofErr w:type="spellStart"/>
      <w:r w:rsidRPr="00B1187C">
        <w:t>mM</w:t>
      </w:r>
      <w:proofErr w:type="spellEnd"/>
      <w:r w:rsidRPr="00B1187C">
        <w:t xml:space="preserve"> </w:t>
      </w:r>
      <w:proofErr w:type="spellStart"/>
      <w:r w:rsidRPr="00B1187C">
        <w:t>NaCl</w:t>
      </w:r>
      <w:proofErr w:type="spellEnd"/>
      <w:r w:rsidRPr="00B1187C">
        <w:t xml:space="preserve">, 2.7 </w:t>
      </w:r>
      <w:proofErr w:type="spellStart"/>
      <w:r w:rsidRPr="00B1187C">
        <w:t>mM</w:t>
      </w:r>
      <w:proofErr w:type="spellEnd"/>
      <w:r w:rsidRPr="00B1187C">
        <w:t xml:space="preserve"> </w:t>
      </w:r>
      <w:proofErr w:type="spellStart"/>
      <w:r w:rsidRPr="00B1187C">
        <w:t>KCl</w:t>
      </w:r>
      <w:proofErr w:type="spellEnd"/>
      <w:r w:rsidRPr="00B1187C">
        <w:t xml:space="preserve">, 1.5 </w:t>
      </w:r>
      <w:proofErr w:type="spellStart"/>
      <w:r w:rsidRPr="00B1187C">
        <w:t>mM</w:t>
      </w:r>
      <w:proofErr w:type="spellEnd"/>
      <w:r w:rsidRPr="00B1187C">
        <w:t xml:space="preserve"> KH</w:t>
      </w:r>
      <w:r w:rsidRPr="00433B81">
        <w:rPr>
          <w:vertAlign w:val="subscript"/>
        </w:rPr>
        <w:t>2</w:t>
      </w:r>
      <w:r w:rsidRPr="00B1187C">
        <w:t>PO</w:t>
      </w:r>
      <w:r w:rsidRPr="00433B81">
        <w:rPr>
          <w:vertAlign w:val="subscript"/>
        </w:rPr>
        <w:t>4</w:t>
      </w:r>
      <w:r w:rsidRPr="00B1187C">
        <w:t xml:space="preserve">, 8.1 </w:t>
      </w:r>
      <w:proofErr w:type="spellStart"/>
      <w:r w:rsidRPr="00B1187C">
        <w:t>mM</w:t>
      </w:r>
      <w:proofErr w:type="spellEnd"/>
      <w:r w:rsidRPr="00B1187C">
        <w:t xml:space="preserve"> Na</w:t>
      </w:r>
      <w:r w:rsidRPr="00433B81">
        <w:rPr>
          <w:vertAlign w:val="subscript"/>
        </w:rPr>
        <w:t>2</w:t>
      </w:r>
      <w:r w:rsidRPr="00B1187C">
        <w:t>HPO</w:t>
      </w:r>
      <w:r w:rsidRPr="00433B81">
        <w:rPr>
          <w:vertAlign w:val="subscript"/>
        </w:rPr>
        <w:t>4</w:t>
      </w:r>
      <w:r>
        <w:t>, pH7.4</w:t>
      </w:r>
      <w:r w:rsidRPr="00B1187C">
        <w:t xml:space="preserve"> to remove </w:t>
      </w:r>
      <w:r>
        <w:t xml:space="preserve">any </w:t>
      </w:r>
      <w:r w:rsidRPr="00B1187C">
        <w:t>remaining cells and debris</w:t>
      </w:r>
      <w:r>
        <w:t xml:space="preserve"> from the scratched area</w:t>
      </w:r>
      <w:r w:rsidRPr="00B1187C">
        <w:t>.</w:t>
      </w:r>
      <w:r>
        <w:t xml:space="preserve"> Add the 2 mL PBS carefully against the wall of the well to avoid detaching cells from the cell culture well.</w:t>
      </w:r>
    </w:p>
    <w:p w14:paraId="44935EF8" w14:textId="77777777" w:rsidR="00FC69D3" w:rsidRDefault="00FC69D3" w:rsidP="00FC69D3">
      <w:pPr>
        <w:pStyle w:val="Heading2"/>
        <w:jc w:val="both"/>
      </w:pPr>
      <w:r w:rsidRPr="00B1187C">
        <w:t>Add 2 mL cell culture medium containing either 10</w:t>
      </w:r>
      <w:r>
        <w:t xml:space="preserve"> </w:t>
      </w:r>
      <w:r w:rsidRPr="00B1187C">
        <w:t xml:space="preserve">% </w:t>
      </w:r>
      <w:r>
        <w:t>serum</w:t>
      </w:r>
      <w:r w:rsidRPr="00B1187C">
        <w:t xml:space="preserve"> or 1</w:t>
      </w:r>
      <w:r>
        <w:t xml:space="preserve"> </w:t>
      </w:r>
      <w:r w:rsidRPr="00B1187C">
        <w:t xml:space="preserve">% </w:t>
      </w:r>
      <w:r>
        <w:t>serum carefully to each well</w:t>
      </w:r>
      <w:r w:rsidRPr="00B1187C">
        <w:t>.</w:t>
      </w:r>
    </w:p>
    <w:p w14:paraId="64AF1BD8" w14:textId="77777777" w:rsidR="00FC69D3" w:rsidRDefault="00FC69D3" w:rsidP="00FC69D3">
      <w:pPr>
        <w:pStyle w:val="Heading2"/>
        <w:jc w:val="both"/>
      </w:pPr>
      <w:r>
        <w:t>Move the plate to the microscope stage and c</w:t>
      </w:r>
      <w:r w:rsidRPr="00EC4A39">
        <w:t>apture bright field images of the cell-free area (two pictures per well) immediately after scratching (t=</w:t>
      </w:r>
      <w:r>
        <w:t>0</w:t>
      </w:r>
      <w:r w:rsidRPr="00EC4A39">
        <w:t>h) at a 10X magnification using a</w:t>
      </w:r>
      <w:r>
        <w:t xml:space="preserve"> light microscope</w:t>
      </w:r>
      <w:r w:rsidRPr="00EC4A39">
        <w:t xml:space="preserve">. To image the same region of interest, use the line, which was prepared in step (1.3), and take </w:t>
      </w:r>
      <w:r>
        <w:t>one image</w:t>
      </w:r>
      <w:r w:rsidRPr="00EC4A39">
        <w:t xml:space="preserve"> above </w:t>
      </w:r>
      <w:r>
        <w:t xml:space="preserve">this line </w:t>
      </w:r>
      <w:r w:rsidRPr="00EC4A39">
        <w:t xml:space="preserve">and </w:t>
      </w:r>
      <w:r>
        <w:t xml:space="preserve">one image </w:t>
      </w:r>
      <w:r w:rsidRPr="00EC4A39">
        <w:t>below this line.</w:t>
      </w:r>
      <w:r>
        <w:t xml:space="preserve"> Save images as TIFF or JPEG.</w:t>
      </w:r>
    </w:p>
    <w:p w14:paraId="2CCC1FD0" w14:textId="77777777" w:rsidR="00FC69D3" w:rsidRPr="00FC69D3" w:rsidRDefault="00FC69D3" w:rsidP="00FC69D3"/>
    <w:p w14:paraId="2DED2915" w14:textId="77777777" w:rsidR="00FC69D3" w:rsidRPr="002262AD" w:rsidRDefault="00FC69D3" w:rsidP="00FC69D3">
      <w:pPr>
        <w:pStyle w:val="Heading2"/>
        <w:jc w:val="both"/>
      </w:pPr>
      <w:r>
        <w:lastRenderedPageBreak/>
        <w:t xml:space="preserve">Because the microscope stage does not </w:t>
      </w:r>
      <w:r w:rsidRPr="009A3809">
        <w:t>maintain cell growth condition,</w:t>
      </w:r>
      <w:r>
        <w:t xml:space="preserve"> move the plate back to the cell culture incubator and k</w:t>
      </w:r>
      <w:r w:rsidRPr="00B1187C">
        <w:t>eep the cells at 37</w:t>
      </w:r>
      <w:r>
        <w:t xml:space="preserve"> </w:t>
      </w:r>
      <w:r w:rsidRPr="00B1187C">
        <w:t>°C and 5 % CO</w:t>
      </w:r>
      <w:r w:rsidRPr="00433B81">
        <w:rPr>
          <w:vertAlign w:val="subscript"/>
        </w:rPr>
        <w:t>2</w:t>
      </w:r>
      <w:r>
        <w:t>.</w:t>
      </w:r>
    </w:p>
    <w:p w14:paraId="7E4DDF25" w14:textId="77777777" w:rsidR="00FC69D3" w:rsidRDefault="00FC69D3" w:rsidP="00FC69D3">
      <w:pPr>
        <w:pStyle w:val="Heading2"/>
        <w:jc w:val="both"/>
      </w:pPr>
      <w:r>
        <w:t>Using Image</w:t>
      </w:r>
      <w:r w:rsidRPr="00B1187C">
        <w:t>J</w:t>
      </w:r>
      <w: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instrText xml:space="preserve"> ADDIN EN.CITE </w:instrText>
      </w:r>
      <w: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instrText xml:space="preserve"> ADDIN EN.CITE.DATA </w:instrText>
      </w:r>
      <w:r>
        <w:fldChar w:fldCharType="end"/>
      </w:r>
      <w:r>
        <w:fldChar w:fldCharType="separate"/>
      </w:r>
      <w:r w:rsidRPr="003D584A">
        <w:rPr>
          <w:noProof/>
          <w:vertAlign w:val="superscript"/>
        </w:rPr>
        <w:t>13</w:t>
      </w:r>
      <w:r>
        <w:fldChar w:fldCharType="end"/>
      </w:r>
      <w:r w:rsidRPr="00B1187C">
        <w:t xml:space="preserve">, quantify the initial </w:t>
      </w:r>
      <w:r>
        <w:t>cell-free area</w:t>
      </w:r>
      <w:r w:rsidRPr="00B1187C">
        <w:t xml:space="preserve"> (100</w:t>
      </w:r>
      <w:r>
        <w:t xml:space="preserve"> </w:t>
      </w:r>
      <w:r w:rsidRPr="00B1187C">
        <w:t xml:space="preserve">%) and the remaining area after 6, 10 and </w:t>
      </w:r>
      <w:r>
        <w:t>30</w:t>
      </w:r>
      <w:r w:rsidRPr="00B1187C">
        <w:t xml:space="preserve"> hours. The</w:t>
      </w:r>
      <w:r>
        <w:t xml:space="preserve"> </w:t>
      </w:r>
      <w:r w:rsidRPr="00BF7D9D">
        <w:t>% of scratch</w:t>
      </w:r>
      <w:r>
        <w:t xml:space="preserve"> area repopulated by migrating </w:t>
      </w:r>
      <w:r w:rsidRPr="00BF7D9D">
        <w:t xml:space="preserve">cells </w:t>
      </w:r>
      <w:r>
        <w:t>is the</w:t>
      </w:r>
      <w:r w:rsidRPr="00B1187C">
        <w:t>n calculated relati</w:t>
      </w:r>
      <w:r>
        <w:t>ve to the initial scratch area.</w:t>
      </w:r>
    </w:p>
    <w:p w14:paraId="0C768A74" w14:textId="77777777" w:rsidR="00FC69D3" w:rsidRDefault="00FC69D3" w:rsidP="00FC69D3">
      <w:pPr>
        <w:pStyle w:val="Heading1"/>
        <w:jc w:val="both"/>
      </w:pPr>
      <w:r w:rsidRPr="00E324DF">
        <w:rPr>
          <w:i/>
        </w:rPr>
        <w:t>In vivo</w:t>
      </w:r>
      <w:r w:rsidRPr="00B1187C">
        <w:t xml:space="preserve"> </w:t>
      </w:r>
      <w:r>
        <w:t xml:space="preserve">skin </w:t>
      </w:r>
      <w:r w:rsidRPr="00B1187C">
        <w:t xml:space="preserve">wound healing assay </w:t>
      </w:r>
    </w:p>
    <w:p w14:paraId="3AAA28EE" w14:textId="4AD64B95" w:rsidR="00FC69D3" w:rsidRPr="00BF7D9D" w:rsidRDefault="00FC69D3" w:rsidP="00FC69D3">
      <w:pPr>
        <w:pStyle w:val="Heading2"/>
        <w:jc w:val="both"/>
      </w:pPr>
      <w:r w:rsidRPr="00BF7D9D">
        <w:t xml:space="preserve">Anesthetize a </w:t>
      </w:r>
      <w:proofErr w:type="gramStart"/>
      <w:r w:rsidR="00787622" w:rsidRPr="00BF7D9D">
        <w:t>wild</w:t>
      </w:r>
      <w:r w:rsidR="00787622">
        <w:t>-</w:t>
      </w:r>
      <w:r w:rsidRPr="00BF7D9D">
        <w:t>type</w:t>
      </w:r>
      <w:proofErr w:type="gramEnd"/>
      <w:r w:rsidRPr="00BF7D9D">
        <w:t xml:space="preserve"> or </w:t>
      </w:r>
      <w:r w:rsidR="00787622">
        <w:t>Cav</w:t>
      </w:r>
      <w:r w:rsidRPr="00BF7D9D">
        <w:rPr>
          <w:rFonts w:ascii="Symbol" w:hAnsi="Symbol"/>
        </w:rPr>
        <w:t></w:t>
      </w:r>
      <w:r w:rsidRPr="00BF7D9D">
        <w:t>3-deficient mouse (22-26 g body weight) by intraperitoneal (</w:t>
      </w:r>
      <w:proofErr w:type="spellStart"/>
      <w:r w:rsidRPr="00BF7D9D">
        <w:t>i.p</w:t>
      </w:r>
      <w:proofErr w:type="spellEnd"/>
      <w:r w:rsidRPr="00BF7D9D">
        <w:t xml:space="preserve">.) injection </w:t>
      </w:r>
      <w:r>
        <w:t>0.1 mL saline/10 g body weight containing a</w:t>
      </w:r>
      <w:r w:rsidRPr="00BF7D9D">
        <w:t xml:space="preserve"> mixture of ketamine (75 mg/kg body weight) and xylazine (25 mg/kg body weight).</w:t>
      </w:r>
    </w:p>
    <w:p w14:paraId="2CF1136B" w14:textId="77777777" w:rsidR="00FC69D3" w:rsidRDefault="00FC69D3" w:rsidP="00FC69D3">
      <w:pPr>
        <w:pStyle w:val="Heading2"/>
        <w:jc w:val="both"/>
      </w:pPr>
      <w:r>
        <w:t>To avoid dryness or damage of the eye, apply ophthalmic ointment to both eyes and repeat application if necessary over time.</w:t>
      </w:r>
    </w:p>
    <w:p w14:paraId="3782CB5C" w14:textId="77777777" w:rsidR="00FC69D3" w:rsidRDefault="00FC69D3" w:rsidP="00FC69D3">
      <w:pPr>
        <w:pStyle w:val="Heading2"/>
        <w:jc w:val="both"/>
      </w:pPr>
      <w:r>
        <w:t xml:space="preserve">Carefully shave the mouse dorsum, using a </w:t>
      </w:r>
      <w:r w:rsidRPr="00256E65">
        <w:t>shaving machine</w:t>
      </w:r>
      <w:r>
        <w:t xml:space="preserve"> followed by application of a depilation cream to the shaved area to remove any remaining hair. Take care not to injure the mouse skin.</w:t>
      </w:r>
    </w:p>
    <w:p w14:paraId="2FC059F2" w14:textId="77777777" w:rsidR="00FC69D3" w:rsidRDefault="00FC69D3" w:rsidP="00FC69D3">
      <w:pPr>
        <w:pStyle w:val="Heading2"/>
        <w:jc w:val="both"/>
      </w:pPr>
      <w:r w:rsidRPr="002262AD">
        <w:t>The depilation cream needs around 10 min to remove completely the hair</w:t>
      </w:r>
      <w:r>
        <w:t>.</w:t>
      </w:r>
    </w:p>
    <w:p w14:paraId="0147645F" w14:textId="77777777" w:rsidR="00FC69D3" w:rsidRDefault="00FC69D3" w:rsidP="00FC69D3">
      <w:pPr>
        <w:pStyle w:val="Heading2"/>
        <w:jc w:val="both"/>
      </w:pPr>
      <w:r>
        <w:t>Prepare the titanium chamber by taking</w:t>
      </w:r>
      <w:r w:rsidRPr="002262AD">
        <w:t xml:space="preserve"> one part of the symmetrical titanium chamber frame, and fix on one side the connecting screws with nuts. These nuts will serve as spacer to keep a distance of 400-500 µm between the two symmetrical parts of the chamber and to avoid compression of blood vessels on the skin.</w:t>
      </w:r>
    </w:p>
    <w:p w14:paraId="2AE2409E" w14:textId="1F05DFD6" w:rsidR="00FC69D3" w:rsidRPr="00916757" w:rsidRDefault="00FC69D3" w:rsidP="00FC69D3">
      <w:pPr>
        <w:pStyle w:val="Heading2"/>
        <w:jc w:val="both"/>
      </w:pPr>
      <w:r w:rsidRPr="00B615CB">
        <w:t>Disinfect the hair-free area of the mouse with 70 % (</w:t>
      </w:r>
      <w:proofErr w:type="spellStart"/>
      <w:r w:rsidRPr="00B615CB">
        <w:t>vol</w:t>
      </w:r>
      <w:proofErr w:type="spellEnd"/>
      <w:r w:rsidRPr="00B615CB">
        <w:t>/</w:t>
      </w:r>
      <w:proofErr w:type="spellStart"/>
      <w:r w:rsidRPr="00B615CB">
        <w:t>vol</w:t>
      </w:r>
      <w:proofErr w:type="spellEnd"/>
      <w:r w:rsidRPr="00B615CB">
        <w:t>) ethanol</w:t>
      </w:r>
      <w:r>
        <w:t>.</w:t>
      </w:r>
      <w:r w:rsidRPr="00B615CB">
        <w:t xml:space="preserve"> </w:t>
      </w:r>
      <w:r>
        <w:t>T</w:t>
      </w:r>
      <w:r w:rsidRPr="00B615CB">
        <w:t>ake a</w:t>
      </w:r>
      <w:r>
        <w:t xml:space="preserve"> fold of the back skin of the mouse under a light source and position the middle line of the double layer of skin where the titanium chamber will be implanted.</w:t>
      </w:r>
      <w:r w:rsidRPr="006E6DDC">
        <w:t xml:space="preserve"> </w:t>
      </w:r>
      <w:r>
        <w:t>After that, f</w:t>
      </w:r>
      <w:r w:rsidRPr="006E6DDC">
        <w:t xml:space="preserve">ix </w:t>
      </w:r>
      <w:r>
        <w:t xml:space="preserve">the skinfold </w:t>
      </w:r>
      <w:r w:rsidRPr="006E6DDC">
        <w:t xml:space="preserve">with a </w:t>
      </w:r>
      <w:r w:rsidR="00787622" w:rsidRPr="006E6DDC">
        <w:t>p</w:t>
      </w:r>
      <w:r w:rsidR="00787622">
        <w:t>olypropylene</w:t>
      </w:r>
      <w:r w:rsidR="00787622" w:rsidRPr="00B615CB">
        <w:t xml:space="preserve"> </w:t>
      </w:r>
      <w:r w:rsidRPr="00B615CB">
        <w:t>sutures cranially and caudally and hang the other side of the suture on a metal rack. Adjust the height of the rack to allo</w:t>
      </w:r>
      <w:r>
        <w:t>w the mouse to sit comfortably.</w:t>
      </w:r>
    </w:p>
    <w:p w14:paraId="44D5B867" w14:textId="26A8BDEF" w:rsidR="00FC69D3" w:rsidRDefault="00FC69D3" w:rsidP="00FC69D3">
      <w:pPr>
        <w:pStyle w:val="Heading2"/>
        <w:jc w:val="both"/>
      </w:pPr>
      <w:r>
        <w:t xml:space="preserve">Implant the titanium chamber into the fold of the back skin of the mouse in a way to sandwich the folded dorsal skin layer between the two </w:t>
      </w:r>
      <w:r w:rsidRPr="00916757">
        <w:t>symmetrical halves of the titanium frame</w:t>
      </w:r>
      <w:r>
        <w:t xml:space="preserve">. Attach by </w:t>
      </w:r>
      <w:r w:rsidR="00787622" w:rsidRPr="006E6DDC">
        <w:t>p</w:t>
      </w:r>
      <w:r w:rsidR="00787622">
        <w:t>olypropylene</w:t>
      </w:r>
      <w:bookmarkStart w:id="0" w:name="_GoBack"/>
      <w:bookmarkEnd w:id="0"/>
      <w:r>
        <w:t xml:space="preserve"> sutures the first half of the titanium frame on its superior edge to the back of the dorsal skinfold.</w:t>
      </w:r>
    </w:p>
    <w:p w14:paraId="561025F0" w14:textId="77777777" w:rsidR="00FC69D3" w:rsidRDefault="00FC69D3" w:rsidP="00FC69D3">
      <w:pPr>
        <w:pStyle w:val="Heading2"/>
        <w:jc w:val="both"/>
      </w:pPr>
      <w:r>
        <w:t>Before moving to the next step, check reflexes of the mouse to make sure that the depth of anesthesia is maintained.</w:t>
      </w:r>
    </w:p>
    <w:p w14:paraId="448C5A87" w14:textId="77777777" w:rsidR="00FC69D3" w:rsidRPr="00E63552" w:rsidRDefault="00FC69D3" w:rsidP="00FC69D3">
      <w:pPr>
        <w:pStyle w:val="Heading2"/>
        <w:jc w:val="both"/>
      </w:pPr>
      <w:r>
        <w:t xml:space="preserve">At the base of the skinfold, pass the two </w:t>
      </w:r>
      <w:r w:rsidRPr="006E6DDC">
        <w:t>connecting screws</w:t>
      </w:r>
      <w:r>
        <w:t>, attached to the first half of the titanium chamber, to penetrate the skinfold from back to the front side. Make small incisions on the skin (using fine scissors) to help smooth penetration of the connecting screws.</w:t>
      </w:r>
    </w:p>
    <w:p w14:paraId="5779CDED" w14:textId="77777777" w:rsidR="00FC69D3" w:rsidRPr="004D2943" w:rsidRDefault="00FC69D3" w:rsidP="00FC69D3">
      <w:pPr>
        <w:pStyle w:val="Heading2"/>
        <w:jc w:val="both"/>
      </w:pPr>
      <w:r w:rsidRPr="004D2943">
        <w:t>Detach the mouse from the rack and place it on a lateral position. Put the second complementary half of the titanium chamber on top of the 3 connecting screws (see Figure 2</w:t>
      </w:r>
      <w:r>
        <w:t xml:space="preserve"> </w:t>
      </w:r>
      <w:r w:rsidRPr="004D2943">
        <w:t>a) and apply slight pressure with fingers in order to pass these screws through the second half of the titanium frame. Then, fix both symmetrical parts with stainless steel nuts. Pay careful attention to the tightness of the screws at this step, because if it is too loose; it might detach. In contrast, if it is too tight; it will squeeze the skinfold, reduce blood flow and can lead to tissue impairment and necrosis.</w:t>
      </w:r>
    </w:p>
    <w:p w14:paraId="76DDD19D" w14:textId="77777777" w:rsidR="00FC69D3" w:rsidRDefault="00FC69D3" w:rsidP="00FC69D3">
      <w:pPr>
        <w:pStyle w:val="Heading2"/>
        <w:jc w:val="both"/>
      </w:pPr>
      <w:r>
        <w:lastRenderedPageBreak/>
        <w:t xml:space="preserve">In the center of the skin bordered by the observation window of the skinfold chamber, mark </w:t>
      </w:r>
      <w:r w:rsidRPr="0038369F">
        <w:t>the</w:t>
      </w:r>
      <w:r>
        <w:t xml:space="preserve"> wound</w:t>
      </w:r>
      <w:r w:rsidRPr="0038369F">
        <w:t xml:space="preserve"> area</w:t>
      </w:r>
      <w:r>
        <w:t xml:space="preserve"> by </w:t>
      </w:r>
      <w:r w:rsidRPr="0038369F">
        <w:t xml:space="preserve">a standardized biopsy punch (2 mm in </w:t>
      </w:r>
      <w:r>
        <w:t>diameter), in order to ensure reproducible wound sizes.</w:t>
      </w:r>
    </w:p>
    <w:p w14:paraId="36BF700B" w14:textId="77777777" w:rsidR="00FC69D3" w:rsidRDefault="00FC69D3" w:rsidP="00FC69D3">
      <w:pPr>
        <w:pStyle w:val="Heading2"/>
        <w:jc w:val="both"/>
      </w:pPr>
      <w:r>
        <w:t xml:space="preserve">By using fine forceps and scissors, create a circular wound within the marked area by removing </w:t>
      </w:r>
      <w:r w:rsidRPr="00CA54B0">
        <w:t>the complete skin with epidermis and dermis</w:t>
      </w:r>
      <w:r>
        <w:t xml:space="preserve">. </w:t>
      </w:r>
      <w:r w:rsidRPr="00B1187C">
        <w:t xml:space="preserve">The final wound area </w:t>
      </w:r>
      <w:r>
        <w:t>will be</w:t>
      </w:r>
      <w:r w:rsidRPr="00B1187C">
        <w:t xml:space="preserve"> around </w:t>
      </w:r>
      <w:r>
        <w:t>3</w:t>
      </w:r>
      <w:r w:rsidRPr="00B1187C">
        <w:t>.5</w:t>
      </w:r>
      <w:r>
        <w:t>-4.5</w:t>
      </w:r>
      <w:r w:rsidRPr="00B1187C">
        <w:t xml:space="preserve"> mm</w:t>
      </w:r>
      <w:r w:rsidRPr="00FB5B2C">
        <w:rPr>
          <w:vertAlign w:val="superscript"/>
        </w:rPr>
        <w:t>2</w:t>
      </w:r>
      <w:r>
        <w:t>, see Figure 2 b.</w:t>
      </w:r>
    </w:p>
    <w:p w14:paraId="693A2126" w14:textId="77777777" w:rsidR="00FC69D3" w:rsidRDefault="00FC69D3" w:rsidP="00FC69D3">
      <w:pPr>
        <w:pStyle w:val="Heading2"/>
        <w:jc w:val="both"/>
      </w:pPr>
      <w:r>
        <w:t xml:space="preserve">Clean the wound with 0.5 mL sterile saline (0.9 % </w:t>
      </w:r>
      <w:proofErr w:type="spellStart"/>
      <w:r>
        <w:t>NaCl</w:t>
      </w:r>
      <w:proofErr w:type="spellEnd"/>
      <w:r>
        <w:t>, 37 °C).</w:t>
      </w:r>
    </w:p>
    <w:p w14:paraId="76168FC2" w14:textId="77777777" w:rsidR="00FC69D3" w:rsidRDefault="00FC69D3" w:rsidP="00FC69D3">
      <w:pPr>
        <w:pStyle w:val="Heading2"/>
        <w:jc w:val="both"/>
      </w:pPr>
      <w:r>
        <w:t>Cover the wound with a glass coverslip and fix this glass coverslip with a snap ring using the s</w:t>
      </w:r>
      <w:r w:rsidRPr="009C6425">
        <w:t>nap ring plier</w:t>
      </w:r>
      <w:r>
        <w:t xml:space="preserve"> on the titanium chamber.</w:t>
      </w:r>
    </w:p>
    <w:p w14:paraId="5A960753" w14:textId="77777777" w:rsidR="00FC69D3" w:rsidRPr="00B7073C" w:rsidRDefault="00FC69D3" w:rsidP="00FC69D3">
      <w:pPr>
        <w:pStyle w:val="Heading2"/>
        <w:jc w:val="both"/>
      </w:pPr>
      <w:r w:rsidRPr="00B7073C">
        <w:t>Immediately after finishing the surgical procedure, place the mouse on a homemade acrylic glass platform and take pictures (day 0) under a stereomicroscope equipped with a camera. Take pictures under illumination, with different magnifications (X16, X25 and X40) and record all pictures by a DVD system for subsequent off-line analysis.</w:t>
      </w:r>
    </w:p>
    <w:p w14:paraId="48A3F31D" w14:textId="77777777" w:rsidR="00FC69D3" w:rsidRPr="00E63552" w:rsidRDefault="00FC69D3" w:rsidP="00FC69D3">
      <w:pPr>
        <w:pStyle w:val="Heading2"/>
        <w:jc w:val="both"/>
      </w:pPr>
      <w:r w:rsidRPr="00E63552">
        <w:t xml:space="preserve">Keep the mouse at a warm area during recovery from anesthesia for at least 2 hours. Thereafter, transfer mice in </w:t>
      </w:r>
      <w:r>
        <w:t>individual</w:t>
      </w:r>
      <w:r w:rsidRPr="00E63552">
        <w:t xml:space="preserve"> cages back to the animal facility (12 hours light/dark cycle) and make sure that mice have access to food and water.</w:t>
      </w:r>
    </w:p>
    <w:sectPr w:rsidR="00FC69D3" w:rsidRPr="00E6355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CDA57" w14:textId="77777777" w:rsidR="00EB5184" w:rsidRDefault="00EB5184" w:rsidP="00FC69D3">
      <w:pPr>
        <w:spacing w:after="0" w:line="240" w:lineRule="auto"/>
      </w:pPr>
      <w:r>
        <w:separator/>
      </w:r>
    </w:p>
  </w:endnote>
  <w:endnote w:type="continuationSeparator" w:id="0">
    <w:p w14:paraId="0C337CC4" w14:textId="77777777" w:rsidR="00EB5184" w:rsidRDefault="00EB5184" w:rsidP="00FC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4D936" w14:textId="77777777" w:rsidR="00EB5184" w:rsidRDefault="00EB5184" w:rsidP="00FC69D3">
      <w:pPr>
        <w:spacing w:after="0" w:line="240" w:lineRule="auto"/>
      </w:pPr>
      <w:r>
        <w:separator/>
      </w:r>
    </w:p>
  </w:footnote>
  <w:footnote w:type="continuationSeparator" w:id="0">
    <w:p w14:paraId="6C8533B0" w14:textId="77777777" w:rsidR="00EB5184" w:rsidRDefault="00EB5184" w:rsidP="00FC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735007"/>
      <w:docPartObj>
        <w:docPartGallery w:val="Page Numbers (Top of Page)"/>
        <w:docPartUnique/>
      </w:docPartObj>
    </w:sdtPr>
    <w:sdtEndPr>
      <w:rPr>
        <w:noProof/>
      </w:rPr>
    </w:sdtEndPr>
    <w:sdtContent>
      <w:p w14:paraId="2F253BD1" w14:textId="6398C4A2" w:rsidR="00D63F9B" w:rsidRDefault="00D63F9B" w:rsidP="00D63F9B">
        <w:pPr>
          <w:pStyle w:val="Header"/>
          <w:rPr>
            <w:noProof/>
            <w:sz w:val="18"/>
          </w:rPr>
        </w:pPr>
        <w:r w:rsidRPr="00D63F9B">
          <w:rPr>
            <w:sz w:val="18"/>
          </w:rPr>
          <w:fldChar w:fldCharType="begin"/>
        </w:r>
        <w:r w:rsidRPr="00D63F9B">
          <w:rPr>
            <w:sz w:val="18"/>
          </w:rPr>
          <w:instrText xml:space="preserve"> PAGE   \* MERGEFORMAT </w:instrText>
        </w:r>
        <w:r w:rsidRPr="00D63F9B">
          <w:rPr>
            <w:sz w:val="18"/>
          </w:rPr>
          <w:fldChar w:fldCharType="separate"/>
        </w:r>
        <w:r w:rsidR="00956AFF">
          <w:rPr>
            <w:noProof/>
            <w:sz w:val="18"/>
          </w:rPr>
          <w:t>3</w:t>
        </w:r>
        <w:r w:rsidRPr="00D63F9B">
          <w:rPr>
            <w:noProof/>
            <w:sz w:val="18"/>
          </w:rPr>
          <w:fldChar w:fldCharType="end"/>
        </w:r>
      </w:p>
      <w:p w14:paraId="4274857C" w14:textId="77777777" w:rsidR="00D63F9B" w:rsidRPr="00FC69D3" w:rsidRDefault="00D63F9B" w:rsidP="00D63F9B">
        <w:pPr>
          <w:pStyle w:val="Header"/>
          <w:rPr>
            <w:b/>
            <w:sz w:val="16"/>
          </w:rPr>
        </w:pPr>
        <w:r w:rsidRPr="00D63F9B">
          <w:rPr>
            <w:b/>
            <w:i/>
            <w:sz w:val="16"/>
          </w:rPr>
          <w:t xml:space="preserve"> </w:t>
        </w:r>
        <w:r w:rsidRPr="00FC69D3">
          <w:rPr>
            <w:b/>
            <w:i/>
            <w:sz w:val="16"/>
          </w:rPr>
          <w:t xml:space="preserve">In vitro </w:t>
        </w:r>
        <w:r w:rsidRPr="00FC69D3">
          <w:rPr>
            <w:b/>
            <w:sz w:val="16"/>
          </w:rPr>
          <w:t xml:space="preserve">and </w:t>
        </w:r>
        <w:r w:rsidRPr="00FC69D3">
          <w:rPr>
            <w:b/>
            <w:i/>
            <w:sz w:val="16"/>
          </w:rPr>
          <w:t>in vivo</w:t>
        </w:r>
        <w:r w:rsidRPr="00FC69D3">
          <w:rPr>
            <w:b/>
            <w:sz w:val="16"/>
          </w:rPr>
          <w:t xml:space="preserve"> analysis of wound healing by means of the scratch migration assay and the dorsal skinfold chamber</w:t>
        </w:r>
      </w:p>
      <w:p w14:paraId="0B31C79B" w14:textId="77777777" w:rsidR="00FC69D3" w:rsidRPr="00D63F9B" w:rsidRDefault="00D63F9B">
        <w:pPr>
          <w:pStyle w:val="Header"/>
          <w:rPr>
            <w:sz w:val="16"/>
            <w:vertAlign w:val="superscript"/>
            <w:lang w:val="de-DE"/>
          </w:rPr>
        </w:pPr>
        <w:r w:rsidRPr="00FC69D3">
          <w:rPr>
            <w:sz w:val="16"/>
            <w:lang w:val="de-DE"/>
          </w:rPr>
          <w:t>Anouar Belkacemi</w:t>
        </w:r>
        <w:r w:rsidRPr="00FC69D3">
          <w:rPr>
            <w:sz w:val="16"/>
            <w:vertAlign w:val="superscript"/>
            <w:lang w:val="de-DE"/>
          </w:rPr>
          <w:t>1</w:t>
        </w:r>
        <w:r w:rsidRPr="00FC69D3">
          <w:rPr>
            <w:sz w:val="16"/>
            <w:lang w:val="de-DE"/>
          </w:rPr>
          <w:t>, Matthias W. Laschke</w:t>
        </w:r>
        <w:r w:rsidRPr="00FC69D3">
          <w:rPr>
            <w:sz w:val="16"/>
            <w:vertAlign w:val="superscript"/>
            <w:lang w:val="de-DE"/>
          </w:rPr>
          <w:t>2</w:t>
        </w:r>
        <w:r w:rsidRPr="00FC69D3">
          <w:rPr>
            <w:sz w:val="16"/>
            <w:lang w:val="de-DE"/>
          </w:rPr>
          <w:t>, Michael D. Menger</w:t>
        </w:r>
        <w:r w:rsidRPr="00FC69D3">
          <w:rPr>
            <w:sz w:val="16"/>
            <w:vertAlign w:val="superscript"/>
            <w:lang w:val="de-DE"/>
          </w:rPr>
          <w:t>2</w:t>
        </w:r>
        <w:r w:rsidRPr="00FC69D3">
          <w:rPr>
            <w:sz w:val="16"/>
            <w:lang w:val="de-DE"/>
          </w:rPr>
          <w:t>, and Veit Flockerzi</w:t>
        </w:r>
        <w:r w:rsidRPr="00FC69D3">
          <w:rPr>
            <w:sz w:val="16"/>
            <w:vertAlign w:val="superscript"/>
            <w:lang w:val="de-DE"/>
          </w:rPr>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F5E1A"/>
    <w:multiLevelType w:val="multilevel"/>
    <w:tmpl w:val="5EB8176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D3"/>
    <w:rsid w:val="00787622"/>
    <w:rsid w:val="007D5597"/>
    <w:rsid w:val="00956AFF"/>
    <w:rsid w:val="00A303FA"/>
    <w:rsid w:val="00B7073C"/>
    <w:rsid w:val="00CC523E"/>
    <w:rsid w:val="00D46790"/>
    <w:rsid w:val="00D63F9B"/>
    <w:rsid w:val="00EB5184"/>
    <w:rsid w:val="00FC69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CF308"/>
  <w15:chartTrackingRefBased/>
  <w15:docId w15:val="{ED8D2A1E-2869-4884-ACC7-E4F5D01A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D3"/>
    <w:rPr>
      <w:lang w:val="en-US"/>
    </w:rPr>
  </w:style>
  <w:style w:type="paragraph" w:styleId="Heading1">
    <w:name w:val="heading 1"/>
    <w:basedOn w:val="Normal"/>
    <w:next w:val="Normal"/>
    <w:link w:val="Heading1Char"/>
    <w:uiPriority w:val="9"/>
    <w:qFormat/>
    <w:rsid w:val="00FC69D3"/>
    <w:pPr>
      <w:keepNext/>
      <w:keepLines/>
      <w:numPr>
        <w:numId w:val="1"/>
      </w:numPr>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FC69D3"/>
    <w:pPr>
      <w:keepNext/>
      <w:keepLines/>
      <w:numPr>
        <w:ilvl w:val="1"/>
        <w:numId w:val="1"/>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FC69D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C69D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69D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C69D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C69D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69D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69D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9D3"/>
    <w:rPr>
      <w:rFonts w:eastAsiaTheme="majorEastAsia" w:cstheme="majorBidi"/>
      <w:b/>
      <w:sz w:val="24"/>
      <w:szCs w:val="32"/>
      <w:lang w:val="en-US"/>
    </w:rPr>
  </w:style>
  <w:style w:type="character" w:customStyle="1" w:styleId="Heading2Char">
    <w:name w:val="Heading 2 Char"/>
    <w:basedOn w:val="DefaultParagraphFont"/>
    <w:link w:val="Heading2"/>
    <w:uiPriority w:val="9"/>
    <w:rsid w:val="00FC69D3"/>
    <w:rPr>
      <w:rFonts w:eastAsiaTheme="majorEastAsia" w:cstheme="majorBidi"/>
      <w:sz w:val="24"/>
      <w:szCs w:val="26"/>
      <w:lang w:val="en-US"/>
    </w:rPr>
  </w:style>
  <w:style w:type="character" w:customStyle="1" w:styleId="Heading3Char">
    <w:name w:val="Heading 3 Char"/>
    <w:basedOn w:val="DefaultParagraphFont"/>
    <w:link w:val="Heading3"/>
    <w:uiPriority w:val="9"/>
    <w:rsid w:val="00FC69D3"/>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C69D3"/>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FC69D3"/>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FC69D3"/>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FC69D3"/>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FC69D3"/>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C69D3"/>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link w:val="ListParagraphChar"/>
    <w:uiPriority w:val="34"/>
    <w:qFormat/>
    <w:rsid w:val="00FC69D3"/>
    <w:pPr>
      <w:ind w:left="720"/>
      <w:contextualSpacing/>
    </w:pPr>
  </w:style>
  <w:style w:type="character" w:customStyle="1" w:styleId="ListParagraphChar">
    <w:name w:val="List Paragraph Char"/>
    <w:basedOn w:val="DefaultParagraphFont"/>
    <w:link w:val="ListParagraph"/>
    <w:uiPriority w:val="34"/>
    <w:rsid w:val="00FC69D3"/>
    <w:rPr>
      <w:lang w:val="en-US"/>
    </w:rPr>
  </w:style>
  <w:style w:type="paragraph" w:styleId="Header">
    <w:name w:val="header"/>
    <w:basedOn w:val="Normal"/>
    <w:link w:val="HeaderChar"/>
    <w:uiPriority w:val="99"/>
    <w:unhideWhenUsed/>
    <w:rsid w:val="00FC69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69D3"/>
    <w:rPr>
      <w:lang w:val="en-US"/>
    </w:rPr>
  </w:style>
  <w:style w:type="paragraph" w:styleId="Footer">
    <w:name w:val="footer"/>
    <w:basedOn w:val="Normal"/>
    <w:link w:val="FooterChar"/>
    <w:uiPriority w:val="99"/>
    <w:unhideWhenUsed/>
    <w:rsid w:val="00FC69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69D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5953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Anouar</dc:creator>
  <cp:keywords/>
  <dc:description/>
  <cp:lastModifiedBy>Anouar</cp:lastModifiedBy>
  <cp:revision>3</cp:revision>
  <dcterms:created xsi:type="dcterms:W3CDTF">2019-03-24T14:17:00Z</dcterms:created>
  <dcterms:modified xsi:type="dcterms:W3CDTF">2019-03-26T11:58:00Z</dcterms:modified>
</cp:coreProperties>
</file>