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Induce PCD expression in </w:t>
      </w:r>
      <w:r>
        <w:rPr>
          <w:rFonts w:ascii="Calibri" w:hAnsi="Calibri" w:cs="Calibri" w:eastAsia="Calibri"/>
          <w:b/>
          <w:i/>
          <w:color w:val="000000"/>
          <w:spacing w:val="0"/>
          <w:position w:val="0"/>
          <w:sz w:val="24"/>
          <w:shd w:fill="auto" w:val="clear"/>
        </w:rPr>
        <w:t xml:space="preserve">E. coli</w:t>
      </w:r>
    </w:p>
    <w:p>
      <w:pPr>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Combine</w:t>
      </w:r>
      <w:r>
        <w:rPr>
          <w:rFonts w:ascii="Calibri" w:hAnsi="Calibri" w:cs="Calibri" w:eastAsia="Calibri"/>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w:t>
      </w:r>
      <w:r>
        <w:rPr>
          <w:rFonts w:ascii="Calibri" w:hAnsi="Calibri" w:cs="Calibri" w:eastAsia="Calibri"/>
          <w:color w:val="000000"/>
          <w:spacing w:val="0"/>
          <w:position w:val="0"/>
          <w:sz w:val="24"/>
          <w:shd w:fill="auto" w:val="clear"/>
        </w:rPr>
        <w:t xml:space="preserve">pVP91A-pcaHG </w:t>
      </w:r>
      <w:r>
        <w:rPr>
          <w:rFonts w:ascii="Calibri" w:hAnsi="Calibri" w:cs="Calibri" w:eastAsia="Calibri"/>
          <w:color w:val="auto"/>
          <w:spacing w:val="0"/>
          <w:position w:val="0"/>
          <w:sz w:val="24"/>
          <w:shd w:fill="auto" w:val="clear"/>
        </w:rPr>
        <w:t xml:space="preserve">PCD expression </w:t>
      </w:r>
      <w:r>
        <w:rPr>
          <w:rFonts w:ascii="Calibri" w:hAnsi="Calibri" w:cs="Calibri" w:eastAsia="Calibri"/>
          <w:color w:val="000000"/>
          <w:spacing w:val="0"/>
          <w:position w:val="0"/>
          <w:sz w:val="24"/>
          <w:shd w:fill="auto" w:val="clear"/>
        </w:rPr>
        <w:t xml:space="preserve">plasmid</w:t>
      </w:r>
      <w:r>
        <w:rPr>
          <w:rFonts w:ascii="Calibri" w:hAnsi="Calibri" w:cs="Calibri" w:eastAsia="Calibri"/>
          <w:color w:val="auto"/>
          <w:spacing w:val="0"/>
          <w:position w:val="0"/>
          <w:sz w:val="24"/>
          <w:shd w:fill="auto" w:val="clear"/>
        </w:rPr>
        <w:t xml:space="preserve"> (20 ng/</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Figure 1A) and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w:t>
      </w:r>
      <w:r>
        <w:rPr>
          <w:rFonts w:ascii="Calibri" w:hAnsi="Calibri" w:cs="Calibri" w:eastAsia="Calibri"/>
          <w:i/>
          <w:color w:val="auto"/>
          <w:spacing w:val="0"/>
          <w:position w:val="0"/>
          <w:sz w:val="24"/>
          <w:shd w:fill="auto" w:val="clear"/>
        </w:rPr>
        <w:t xml:space="preserve">E.coli</w:t>
      </w:r>
      <w:r>
        <w:rPr>
          <w:rFonts w:ascii="Calibri" w:hAnsi="Calibri" w:cs="Calibri" w:eastAsia="Calibri"/>
          <w:color w:val="auto"/>
          <w:spacing w:val="0"/>
          <w:position w:val="0"/>
          <w:sz w:val="24"/>
          <w:shd w:fill="auto" w:val="clear"/>
        </w:rPr>
        <w:t xml:space="preserve"> BL21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commercially available cells, &amp;gt;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plasmid) in a tube. Flick the tube to mix. Place the tube on ice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transformation at 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s. Then ice 2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Add 80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SOC media (</w:t>
      </w:r>
      <w:r>
        <w:rPr>
          <w:rFonts w:ascii="Calibri" w:hAnsi="Calibri" w:cs="Calibri" w:eastAsia="Calibri"/>
          <w:color w:val="000000"/>
          <w:spacing w:val="0"/>
          <w:position w:val="0"/>
          <w:sz w:val="24"/>
          <w:shd w:fill="auto" w:val="clear"/>
        </w:rPr>
        <w:t xml:space="preserve">super optimal broth with catabolite repression</w:t>
      </w:r>
      <w:r>
        <w:rPr>
          <w:rFonts w:ascii="Calibri" w:hAnsi="Calibri" w:cs="Calibri" w:eastAsia="Calibri"/>
          <w:color w:val="auto"/>
          <w:spacing w:val="0"/>
          <w:position w:val="0"/>
          <w:sz w:val="24"/>
          <w:shd w:fill="auto" w:val="clear"/>
        </w:rPr>
        <w:t xml:space="preserve">: 2.5 mM KCl, 10 mM NaCl, 2% tryptone, 0.5% yeast extract, 10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20 mM glucose). Shake at 225 revolutions per min (rpm)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Plate the transformation reaction on LB Amp Agar (1L Luria Broth agar: 10 g NaCl, 10 g bacto-tryptone, 5 g yeast extract, 15 g agar,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ampicillin; 25 mL per 10 cm diameter petri dish).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Incubate the plate, lid facing down,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16-18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I</w:t>
      </w:r>
      <w:r>
        <w:rPr>
          <w:rFonts w:ascii="Calibri" w:hAnsi="Calibri" w:cs="Calibri" w:eastAsia="Calibri"/>
          <w:color w:val="auto"/>
          <w:spacing w:val="0"/>
          <w:position w:val="0"/>
          <w:sz w:val="24"/>
          <w:shd w:fill="auto" w:val="clear"/>
        </w:rPr>
        <w:t xml:space="preserve">noculate 50 mL LB Amp (1L LB: 10 g bacto-tryptone, 10 g NaCl, 5 g yeast extract,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ampicillin) in a 250 mL Erlenmeyer flask with one colony. Incubate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16-18 h shaking at 225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Transfer 20 mL culture to a 4 L flask with 1 L LB Amp. Shake at 225 rpm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Every h measure the culture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(optical density at 600 nm). As the culture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nears 0.5, increase the frequency of measurements to every 15 min. The desired density of the culture is 0.5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Transfer the 4L flask to a bin of ice. Swirl the flask in the ice bath to reduce the culture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time on ice should be kept to a minimum so that the cells remain metabolically active. Ideally the cells will be on ice less than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Successful induction of PCD can be observed by denaturing s</w:t>
      </w:r>
      <w:r>
        <w:rPr>
          <w:rFonts w:ascii="Calibri" w:hAnsi="Calibri" w:cs="Calibri" w:eastAsia="Calibri"/>
          <w:color w:val="000000"/>
          <w:spacing w:val="0"/>
          <w:position w:val="0"/>
          <w:sz w:val="24"/>
          <w:shd w:fill="auto" w:val="clear"/>
        </w:rPr>
        <w:t xml:space="preserve">odium dodecyl sulfate polyacrylamide gel electrophoresis</w:t>
      </w:r>
      <w:r>
        <w:rPr>
          <w:rFonts w:ascii="Calibri" w:hAnsi="Calibri" w:cs="Calibri" w:eastAsia="Calibri"/>
          <w:color w:val="auto"/>
          <w:spacing w:val="0"/>
          <w:position w:val="0"/>
          <w:sz w:val="24"/>
          <w:shd w:fill="auto" w:val="clear"/>
        </w:rPr>
        <w:t xml:space="preserve"> (SDS-PAGE) analysis. Harvest 1 mL of the uninduced culture in a tube. Spin the sample 1 min at 14,000 x g in a microfuge at ambient temperature. Decant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  Solubilize the pelleted cells in 150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PBS (phosphate buffered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  Add an equal volume of 2X loading dye (1.2% SDS, 30% glycerol, 150 mM Tris-HCl, pH 6.8, 0.0018% bromophenol blue, 15% &amp;#946;-mercaptoethanol). Vortex the sample to mix thoroughly.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1.10.3.  Boil the sample for 3 min and transfer to ice. The sample can be stored in a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freezer for future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PBS is commercially available with or without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Many laboratories will have PBS without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cell culture methods. We have found no difference with PBS with or without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Transfer the 4 L flask to an incubator at 17 &amp;#176;C with 180 rpm shaking. Continue to monitor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every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  At 0.7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add isopropyl-beta-D-thiogalactopyranoside (IPTG) to </w:t>
      </w:r>
      <w:r>
        <w:rPr>
          <w:rFonts w:ascii="Calibri" w:hAnsi="Calibri" w:cs="Calibri" w:eastAsia="Calibri"/>
          <w:color w:val="auto"/>
          <w:spacing w:val="0"/>
          <w:position w:val="0"/>
          <w:sz w:val="24"/>
          <w:shd w:fill="auto" w:val="clear"/>
        </w:rPr>
        <w:t xml:space="preserve">0.5 mM final concentration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0.25 M stock solution) and </w:t>
      </w:r>
      <w:r>
        <w:rPr>
          <w:rFonts w:ascii="Calibri" w:hAnsi="Calibri" w:cs="Calibri" w:eastAsia="Calibri"/>
          <w:color w:val="000000"/>
          <w:spacing w:val="0"/>
          <w:position w:val="0"/>
          <w:sz w:val="24"/>
          <w:shd w:fill="auto" w:val="clear"/>
        </w:rPr>
        <w:t xml:space="preserve">10 mg/L ammonium iron (II) sulfate hexahydrate (Fe(NH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mg/mL stock solution). PCD genes </w:t>
      </w:r>
      <w:r>
        <w:rPr>
          <w:rFonts w:ascii="Calibri" w:hAnsi="Calibri" w:cs="Calibri" w:eastAsia="Calibri"/>
          <w:i/>
          <w:color w:val="auto"/>
          <w:spacing w:val="0"/>
          <w:position w:val="0"/>
          <w:sz w:val="24"/>
          <w:shd w:fill="auto" w:val="clear"/>
        </w:rPr>
        <w:t xml:space="preserve">pcaH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pcaG</w:t>
      </w:r>
      <w:r>
        <w:rPr>
          <w:rFonts w:ascii="Calibri" w:hAnsi="Calibri" w:cs="Calibri" w:eastAsia="Calibri"/>
          <w:color w:val="auto"/>
          <w:spacing w:val="0"/>
          <w:position w:val="0"/>
          <w:sz w:val="24"/>
          <w:shd w:fill="auto" w:val="clear"/>
        </w:rPr>
        <w:t xml:space="preserve"> are induced from the T5 promoter by the addition of IPTG (Figure 1A). Iron sulfate is bound by PCD and required for catalytic activity by coordinating oxygen during catechol opening.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Shake the culture at 180 rpm at 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1.14.  Place the culture flask in ice as in 1.2. Harvest 1 mL of the induced cells for SDS-PAGE as in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 Pour the bacterial culture to bottles appropriate for centrifugation. A 1 L culture may be centrifuged in 4 250 mL conical bottom bottles. Pellet the culture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20 min at 3000 x g. Decant the supernatants. Dispose of bacterial liquid waste appropriately.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Pipet to resuspend the pellets in 25 mL cold PBS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optional) per 1 L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Transfer the resuspension to 50 mL conical tubes (1 50 mL tube per 1 L culture). Pellet the cells at 3000 x g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Decant the supernatant and dispose appropriately.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1.18.  Resuspend the cells in 10 mL of lysis buffer (300 mM NaCl, 50 mM Tris-HCl, pH 7.5, 20 mM imidazole, 10 % glycerol, 800 ng/mL Pepstatin, 1 &amp;#956;g/mL Leupeptin, and 87.1 &amp;#956;g/mL phenylmethylsulfonyl fluoride (PMSF)) by pipetting. </w:t>
      </w:r>
      <w:r>
        <w:rPr>
          <w:rFonts w:ascii="Calibri" w:hAnsi="Calibri" w:cs="Calibri" w:eastAsia="Calibri"/>
          <w:color w:val="auto"/>
          <w:spacing w:val="0"/>
          <w:position w:val="0"/>
          <w:sz w:val="24"/>
          <w:shd w:fill="auto" w:val="clear"/>
        </w:rPr>
        <w:t xml:space="preserve">Freeze the resuspension with liquid nitrogen in a Dewar flask. Store the sample tubes in a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freezer. We have purified PCD from pellets stored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one year with no apparent loss of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Compare the uninduced and induced cells by SDS-PAGE.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We have had no difficulty with induction of PCD heterodimer. However, we recommend testing the induction before continuing with the purification in the event any reagent has expired unexpectedly.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1.19.1.  Assemble plates for SDS-PAGE (dimensions: 7.3 cm x 8.3 cm x 0.75 mm thick). The stacking gel is 1.5 mL 6% polyacrylamide (6% acrylamide, 125 mM Tris-HCl, pH 6.8, 0.1% SDS, 0.1% ammonium persulfate, 0.001% TEMED). The resolving gel is 3.5 mL 12% polyacrylamide (12% acrylamide, 375 mM Tris-HCl, pH 8.8, 0.1% SDS, 0.1% ammonium persulfate, 0.001% TEMED). Insert a 10 well comb to the stacking 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1.19.2.  Load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uninduced and induced bacterial samples. Load 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prestained molecular weight markers for proteins (Figure 1B).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1.19.3.  Electrophorese the gel at 16.5 V/cm approximately 1 h. The bromophenol blue should reach the bottom of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1.19.4.  Place the gel in Coomassie Blue stain (10% acetic acid, 40% methanol, 0.1% Coomassie Blue dye) in a plastic tub. The stain should completely immerse the gel. Stain at ambient temperature for 20 min. Gentle rotation during staining is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1.19.5.  Replace the solution with destain (10% acetic acid, 40% methanol). Incubate at ambient temperature with optional gentle rotation until protein bands are readily visible.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1.19.6.  Replace the destain with deionized water. Among the bacterial proteins, the induced PCD subunits should be visible in the induced cells. Hexahistidine tagged </w:t>
      </w:r>
      <w:r>
        <w:rPr>
          <w:rFonts w:ascii="Calibri" w:hAnsi="Calibri" w:cs="Calibri" w:eastAsia="Calibri"/>
          <w:color w:val="000000"/>
          <w:spacing w:val="0"/>
          <w:position w:val="0"/>
          <w:sz w:val="24"/>
          <w:shd w:fill="auto" w:val="clear"/>
        </w:rPr>
        <w:t xml:space="preserve">PCD subunit pcaH has a molecular weight of 28.3 kDa and the pcaG subunit is 22.4 kDa. If the PCD subunits are not apparent, a new induction derived from a novel colony should be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 Nickel affinity chromatography purification of PCD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Thaw on ice one 50 mL tube of induced cells. It may take 2-3 h to completely thaw the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Keeping the tube on ice, sonicate the sample at 30% amplitude for 1 min, cycling 1 s on and off. Use a tapered microtip (diameter 0.125 inches) sonicator. Maximum power is 400 W and frequency is 20 kHz and per 1 L culture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2.3.  Following sonication, </w:t>
      </w:r>
      <w:r>
        <w:rPr>
          <w:rFonts w:ascii="Calibri" w:hAnsi="Calibri" w:cs="Calibri" w:eastAsia="Calibri"/>
          <w:color w:val="000000"/>
          <w:spacing w:val="0"/>
          <w:position w:val="0"/>
          <w:sz w:val="24"/>
          <w:shd w:fill="auto" w:val="clear"/>
        </w:rPr>
        <w:t xml:space="preserve">add lysozyme to 0.2 mg/mL final concentration (10 mg/ml stock solution) and keep on ice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Pour the bacterial lysate into a pre-chilled polycarbonate bottle (dimensions: 25 mm x 89 mm). The bottle should be compatible with a fixed angle ultracentrifuge rotor. Other tubes and/or rotors may be substituted, but the final gravitation force should be maintained.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Centrifuge for 60 min at 120,000 x g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Cellular debris will form a pellet. The supernatant may appear yellow.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The pellet may be included in subsequent SDS-PAGE analysis to determine the solubility of PCD (Figure 1B). Solubilize the pellet by vortexing in 10 mL PBS. Transfer 150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to a 1.5 mL tube. Prepare the sample for SDS-PAGE as in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Pour the supernatant to a cold 50 mL conical tube. Note the volume. Contamination of the supernatant with bacterial DNA may yield a viscous sample. The bacterial genomic DNA could block the column flow. The ultracentrifugation step 2.2 should be repeated to pellet the bacterial DNA. A pellet from this second spin may not be readily visible or may be transparent.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Make 500 mL Ni Buffer A (300 mM NaCl, 50 mM Tris-HCl, pH 7.5, and 10% glycerol, 800 ng/mL Pepstatin, 1 &amp;#956;g/mL Leupeptin, and 87.1 &amp;#956;g/mL PMSF) and 500 mL Ni Buffer B (300 mM NaCl, 50 mM Tris-HCl, pH 7.5, 10% glycerol, 800 ng/mL Pepstatin, 1 &amp;#956;g/mL Leupeptin, and 87.1 &amp;#956;g/mL PMSF, 250 mM imidazole, pH 8.0). Pass both Ni Buffers through 0.2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pore filters.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The sample, buffers, and the FPLC (fast protein liquid chromatography) system are in a refrigerated room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Wash pump A with Ni Buffer A and pump B with Ni Buffer B. Wash the system with 20 mM imidazole (8% Ni Buffer B, 92% Ni Buffer A) until the UV and conductivity stabilize. We routinely flow buffers at 5 mL/min with a 1.0 MPa pressure limit. The flow rate and pressure limit should be determined by the specifications of the FPLC instrument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Prepare a column with 1.5 mL nickel-charged resin (dimensions: 110 mm long x 5 mm). The resin binding capacity is 50 mg/mL and can tolerate 1 MPa pressure. A column may be poured and stored at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before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size of the column may be proportionally increased to accommodate more than one 50 mL tube of induced cells if more protein is required.  We prefer a fresh column for each preparation to ensure that no residual proteins contaminate our desired protein. However, nickel resins may be recycled according to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Attach the column of nickel-charged resin to the FPLC. Run 20 mL of 92% Ni Buffer A and 8% Ni Buffer B (20 mM imidazole) at 0.5 mL/min with a 0.5 MPa pressure limit through the column to equilibrate. In real time the FPLC should measure A</w:t>
      </w:r>
      <w:r>
        <w:rPr>
          <w:rFonts w:ascii="Calibri" w:hAnsi="Calibri" w:cs="Calibri" w:eastAsia="Calibr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(280 nm UV absorbance) as well as conductivity. If these values have not stabilized after 20 mL volume has passed through the column, flow the buffers until they have stabilized.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Load the sample to the column (~10 mL) at 0.15 mL/min. Set the pressure limit to 0.5 MPa. Collect the flow through.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Wash the column with 20 mL Ni Buffer at 20 mM imidazole (92% Ni Buffer A and 8% Ni Buffer B). Retain the wash in a 50 mL tube for analysis. Wash the column with 15 mL of 50% Ni Buffer A and 50% Ni Buffer B (125 mM imidazole). Collect the elution in 19 fractions of 0.8 mL volume. Wash the column with 15 mL 100% Ni Buffer B. Collect an additional 75 fractions of 0.2 mL. Some PCD heterodimer will elute in the 50% Ni Buffer B wash, but the majority of the heterodimer will elute in the 100% Ni Buffer B wash.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Analyze collected fractions on 12% SDS-PAGE gels to confirm presence of PCD. Add equal volumes of 2X loading dye to the flow through, wash, and peak A</w:t>
      </w:r>
      <w:r>
        <w:rPr>
          <w:rFonts w:ascii="Calibri" w:hAnsi="Calibri" w:cs="Calibri" w:eastAsia="Calibr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fractions. Boil for 3 min. Transfer to ice. Pour two 12% SDS-PAGE gels (as in step 1.7). Repeat the gel method </w:t>
      </w:r>
      <w:r>
        <w:rPr>
          <w:rFonts w:ascii="Calibri" w:hAnsi="Calibri" w:cs="Calibri" w:eastAsia="Calibri"/>
          <w:color w:val="auto"/>
          <w:spacing w:val="0"/>
          <w:position w:val="0"/>
          <w:sz w:val="24"/>
          <w:shd w:fill="auto" w:val="clear"/>
        </w:rPr>
        <w:t xml:space="preserve">as described in 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Nuclease activity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Based on the SDS-PAGE analysis, identify nickel affinity fractions that contain nearly pure PCD. Combine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chromatography fraction and 500 ng 3 kb supercoiled plasmid pXba+ in reaction buffer (50 mM Tris-HCl, pH 7.5, 100 mM NaCl, 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0.1 mM DTT) with a final volume of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Incubate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Include a negative control (no added protein) and a positive control (commercially available PCD). Stop the reaction with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stop solution (150 mM EDTA, pH 8.0, 0.6% SDS, 18% glycerol, 0.15% Orange 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Samples may be kept in a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freezer to be analyzed later. Any supercoiled plasmid may be used in a nuclease assay as long as the supercoiled and relaxed circle reaction products may be resolved by agarose gel electrophoresis.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Pour a 120 mL 1% agarose gel in 1X TAE ethidium buffer (40 mM Tris-acetate, 1 mM EDTA, 0.5 &amp;#181;g/mL ethidium bromide) in a gel cast (dimensions: 15 x 10 cm). Use a 15 well comb (well dimensions: 5mm x 1.5 mm). When the gel has set, immerse it in 1X TAE ethidium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Analyze 30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reactions by agarose gel. Electrophorese at 10 V/cm at ambient temperature for approximately 1 h. The Orange G dye front should be at the end of the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Use a fluorescence scanner to immediately image the ethidium bromide signal of the gel. If a 3 kb plasmid was used, the slowest band will be relaxed circles at ~3.5 kb, linear DNA will run at 3 kb, and supercoiled plasmid will have the fastest mobility at ~2 kb.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Calculate the total pixel volume of each lane with image analysis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Determine the pixel volume of the various DNA species, such as supercoiled, linear, and nicked circles. Use these values to determine the percentage of each DNA species. For example, increased presence of nicked circles associated with a fraction compared to the negative control indicates the presence of nuclease. The pixel volume of nicked circles in a lane is divided by the pixel value of total DNA. Determine a percentage by multiplying this number by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Combine fractions from the second elution peak that contain nearly pure PCD heterodimer based on SDS-PAGE analysis and have minimal to undetectable nuclease activity. Our typical pooled volume is ~2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Load the sample to a centrifugal filter unit with a 10 kDa molecular weight cutoff.  Centrifuge in a swinging bucket centrifuge at 4000 x g for 40 min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Alternatively a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fixed angle rotor may be used at 7500 x g for 20 min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Repeat the centrifugation until the final retentate volume is 100-200 &amp;#956;L.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  Invert the filter unit and recover the retentate by centrifugation at 1000 x g for 2 min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Size exclusion chromatography purification of PCD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Make 250 mL size exclusion chromatography (SEC) running buffer (</w:t>
      </w:r>
      <w:r>
        <w:rPr>
          <w:rFonts w:ascii="Calibri" w:hAnsi="Calibri" w:cs="Calibri" w:eastAsia="Calibri"/>
          <w:color w:val="000000"/>
          <w:spacing w:val="0"/>
          <w:position w:val="0"/>
          <w:sz w:val="24"/>
          <w:shd w:fill="auto" w:val="clear"/>
        </w:rPr>
        <w:t xml:space="preserve">100 mM NaCl, 50 mM Tris-HCl, pH 7.5, 10% glycerol, 0.1 mM EDTA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800 ng/mL Pepstatin, 1 &amp;#956;g/mL Leupeptin, and 87.1 &amp;#956;g/mL PMSF</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Pass the buffer through a 0.2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pore filter </w:t>
      </w:r>
      <w:r>
        <w:rPr>
          <w:rFonts w:ascii="Calibri" w:hAnsi="Calibri" w:cs="Calibri" w:eastAsia="Calibri"/>
          <w:color w:val="auto"/>
          <w:spacing w:val="0"/>
          <w:position w:val="0"/>
          <w:sz w:val="24"/>
          <w:shd w:fill="auto" w:val="clear"/>
        </w:rPr>
        <w:t xml:space="preserve">and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Perform all steps in a refrigerated room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SEC purification is optional, but the protein should be stored in SEC running buffer. If SEC purification is omitted, the retentate collected in 3.6.2. should be dialyzed against 1 L of SEC buffer in 10 kDa MWCO (molecular weight cut off) dialysis tubing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Equilibrate a cross-linked agarose SEC (size exclusion chromatography) column (dimesions: 10 mm x 300 mm; 24 mL bed volume; 25 - 500  &amp;#956;L sample volume; 1.5 MPa pressure limit;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Da exclusion limit; 1 to 300 kDa separation) with SEC Running Buffer at 0.5 mL/min.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desired alternative size SEC columns may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4.3.  Load the concentrated fractions </w:t>
      </w:r>
      <w:r>
        <w:rPr>
          <w:rFonts w:ascii="Calibri" w:hAnsi="Calibri" w:cs="Calibri" w:eastAsia="Calibri"/>
          <w:color w:val="auto"/>
          <w:spacing w:val="0"/>
          <w:position w:val="0"/>
          <w:sz w:val="24"/>
          <w:shd w:fill="auto" w:val="clear"/>
        </w:rPr>
        <w:t xml:space="preserve">to a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volume injection loop. Load the sample</w:t>
      </w:r>
      <w:r>
        <w:rPr>
          <w:rFonts w:ascii="Calibri" w:hAnsi="Calibri" w:cs="Calibri" w:eastAsia="Calibri"/>
          <w:color w:val="000000"/>
          <w:spacing w:val="0"/>
          <w:position w:val="0"/>
          <w:sz w:val="24"/>
          <w:shd w:fill="auto" w:val="clear"/>
        </w:rPr>
        <w:t xml:space="preserve"> at 0.5 mL/min</w:t>
      </w:r>
      <w:r>
        <w:rPr>
          <w:rFonts w:ascii="Calibri" w:hAnsi="Calibri" w:cs="Calibri" w:eastAsia="Calibri"/>
          <w:color w:val="auto"/>
          <w:spacing w:val="0"/>
          <w:position w:val="0"/>
          <w:sz w:val="24"/>
          <w:shd w:fill="auto" w:val="clear"/>
        </w:rPr>
        <w:t xml:space="preserve"> to the </w:t>
      </w:r>
      <w:r>
        <w:rPr>
          <w:rFonts w:ascii="Calibri" w:hAnsi="Calibri" w:cs="Calibri" w:eastAsia="Calibri"/>
          <w:color w:val="000000"/>
          <w:spacing w:val="0"/>
          <w:position w:val="0"/>
          <w:sz w:val="24"/>
          <w:shd w:fill="auto" w:val="clear"/>
        </w:rPr>
        <w:t xml:space="preserve">column. SEC resolution increases with smaller </w:t>
      </w:r>
      <w:r>
        <w:rPr>
          <w:rFonts w:ascii="Calibri" w:hAnsi="Calibri" w:cs="Calibri" w:eastAsia="Calibri"/>
          <w:color w:val="auto"/>
          <w:spacing w:val="0"/>
          <w:position w:val="0"/>
          <w:sz w:val="24"/>
          <w:shd w:fill="auto" w:val="clear"/>
        </w:rPr>
        <w:t xml:space="preserve">load volume. Elute with 23 mL SEC running buffer and collect 94 fractions of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The SEC chromatogram should resolve a single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peak that is the PCD heterodimer. We find that PCD elutes 8.9 mL. The elution timing will change with alternative SEC columns.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PCA oxidation and nuclease activity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Reactions to assay both oxidation of PCA and nuclease activity are performed in a 96-well flat-bottom plate. Assemble reactions in a 96 well plate on ice in a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cold room to prevent premature catalysis. Combine in a final volume of 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130 mM NaCl, 50 mM Tris-HCl, pH 7.5, 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0.1 mM DTT, 5 mM PCA, 10 ng/mL supercoiled plasmid pXba+, and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individual PCD SEC fractions.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PCD SEC fractions should be added last and immediately before analysis as the protein will begin catalysis at the time of addition.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PCD oxidation of PCA results in reduced absorbance of PCA at 290 nm (A</w:t>
      </w:r>
      <w:r>
        <w:rPr>
          <w:rFonts w:ascii="Calibri" w:hAnsi="Calibri" w:cs="Calibri" w:eastAsia="Calibri"/>
          <w:color w:val="000000"/>
          <w:spacing w:val="0"/>
          <w:position w:val="0"/>
          <w:sz w:val="24"/>
          <w:shd w:fill="auto" w:val="clear"/>
          <w:vertAlign w:val="subscript"/>
        </w:rPr>
        <w:t xml:space="preserve">290</w:t>
      </w:r>
      <w:r>
        <w:rPr>
          <w:rFonts w:ascii="Calibri" w:hAnsi="Calibri" w:cs="Calibri" w:eastAsia="Calibri"/>
          <w:color w:val="000000"/>
          <w:spacing w:val="0"/>
          <w:position w:val="0"/>
          <w:sz w:val="24"/>
          <w:shd w:fill="auto" w:val="clear"/>
        </w:rPr>
        <w:t xml:space="preserve">). Transfer the 96 well plate to the plate holder of a plate reader set to an internal temperature of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Retract the plate holder into the instrument and measure A</w:t>
      </w:r>
      <w:r>
        <w:rPr>
          <w:rFonts w:ascii="Calibri" w:hAnsi="Calibri" w:cs="Calibri" w:eastAsia="Calibri"/>
          <w:color w:val="000000"/>
          <w:spacing w:val="0"/>
          <w:position w:val="0"/>
          <w:sz w:val="24"/>
          <w:shd w:fill="auto" w:val="clear"/>
          <w:vertAlign w:val="subscript"/>
        </w:rPr>
        <w:t xml:space="preserve">290</w:t>
      </w:r>
      <w:r>
        <w:rPr>
          <w:rFonts w:ascii="Calibri" w:hAnsi="Calibri" w:cs="Calibri" w:eastAsia="Calibri"/>
          <w:color w:val="000000"/>
          <w:spacing w:val="0"/>
          <w:position w:val="0"/>
          <w:sz w:val="24"/>
          <w:shd w:fill="auto" w:val="clear"/>
        </w:rPr>
        <w:t xml:space="preserve"> at 20 s intervals for 1 h. Have the instrument shake the plate 5 s before each reading.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After 1 h, terminate the reactions by adding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stop solution (150 mM EDTA, pH 8.0, 0.6% SDS, 18% glycerol, 0.15% Orange 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Prepare, load, and run an agarose gel as in step 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Image and analyze the agarose gel as in step 3.3.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5.6.  Select fractions with the most PCA oxidation activity and no observed nuclease contamination for long-term storage at -80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Measure the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5.7.  Calculate the total PCD concentration using the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and the extinction coefficient (</w:t>
      </w:r>
      <w:r>
        <w:rPr>
          <w:rFonts w:ascii="Calibri" w:hAnsi="Calibri" w:cs="Calibri" w:eastAsia="Calibri"/>
          <w:color w:val="222222"/>
          <w:spacing w:val="0"/>
          <w:position w:val="0"/>
          <w:sz w:val="24"/>
          <w:shd w:fill="FFFFFF" w:val="clear"/>
        </w:rPr>
        <w:t xml:space="preserve">ε</w:t>
      </w:r>
      <w:r>
        <w:rPr>
          <w:rFonts w:ascii="Calibri" w:hAnsi="Calibri" w:cs="Calibri" w:eastAsia="Calibri"/>
          <w:color w:val="222222"/>
          <w:spacing w:val="0"/>
          <w:position w:val="0"/>
          <w:sz w:val="24"/>
          <w:shd w:fill="FFFFFF" w:val="clear"/>
          <w:vertAlign w:val="subscript"/>
        </w:rPr>
        <w:t xml:space="preserve">280</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vertAlign w:val="subscript"/>
        </w:rPr>
        <w:t xml:space="preserve"> </w:t>
      </w:r>
      <w:r>
        <w:rPr>
          <w:rFonts w:ascii="Calibri" w:hAnsi="Calibri" w:cs="Calibri" w:eastAsia="Calibri"/>
          <w:color w:val="222222"/>
          <w:spacing w:val="0"/>
          <w:position w:val="0"/>
          <w:sz w:val="24"/>
          <w:shd w:fill="FFFFFF" w:val="clear"/>
        </w:rPr>
        <w:t xml:space="preserve">of 734,700 M</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cm</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222222"/>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5.8.  Snap freeze individual fractions in liquid nitrogen. Store in a -80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C freezer. Alternatively, combine active, nuclease-free fractions, aliquot, and freeze in the same way. Our typical yield is 1-2 mg PCD per L culture. Typical use in a SM experiment is 3 </w:t>
      </w:r>
      <w:r>
        <w:rPr>
          <w:rFonts w:ascii="Times New Roman" w:hAnsi="Times New Roman" w:cs="Times New Roman" w:eastAsia="Times New Roman"/>
          <w:color w:val="222222"/>
          <w:spacing w:val="0"/>
          <w:position w:val="0"/>
          <w:sz w:val="24"/>
          <w:shd w:fill="FFFFFF" w:val="clear"/>
        </w:rPr>
        <w:t xml:space="preserve">&amp;#956;</w:t>
      </w:r>
      <w:r>
        <w:rPr>
          <w:rFonts w:ascii="Calibri" w:hAnsi="Calibri" w:cs="Calibri" w:eastAsia="Calibri"/>
          <w:color w:val="222222"/>
          <w:spacing w:val="0"/>
          <w:position w:val="0"/>
          <w:sz w:val="24"/>
          <w:shd w:fill="FFFFFF" w:val="clear"/>
        </w:rPr>
        <w:t xml:space="preserve">g PCD. We have used PCD stored at -80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C for up to 1 year with no decrease in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