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3EECF" w14:textId="77777777" w:rsidR="006305D7" w:rsidRPr="000800E9" w:rsidRDefault="006305D7" w:rsidP="00CC49E7">
      <w:pPr>
        <w:pStyle w:val="NormalWeb"/>
        <w:spacing w:before="0" w:beforeAutospacing="0" w:after="0" w:afterAutospacing="0"/>
        <w:rPr>
          <w:color w:val="auto"/>
          <w:lang w:val="en-US"/>
        </w:rPr>
      </w:pPr>
      <w:r w:rsidRPr="000800E9">
        <w:rPr>
          <w:b/>
          <w:bCs/>
          <w:color w:val="auto"/>
          <w:lang w:val="en-US"/>
        </w:rPr>
        <w:t>TITLE:</w:t>
      </w:r>
    </w:p>
    <w:p w14:paraId="0C1D44A2" w14:textId="4A51022B" w:rsidR="007A4DD6" w:rsidRPr="000800E9" w:rsidRDefault="008A7147" w:rsidP="00CC49E7">
      <w:pPr>
        <w:rPr>
          <w:color w:val="auto"/>
          <w:lang w:val="en-US"/>
        </w:rPr>
      </w:pPr>
      <w:r w:rsidRPr="000800E9">
        <w:rPr>
          <w:color w:val="auto"/>
          <w:lang w:val="en-US"/>
        </w:rPr>
        <w:t xml:space="preserve">Fabrication </w:t>
      </w:r>
      <w:r w:rsidR="00CC49E7" w:rsidRPr="000800E9">
        <w:rPr>
          <w:color w:val="auto"/>
          <w:lang w:val="en-US"/>
        </w:rPr>
        <w:t xml:space="preserve">of Amyloid-β-Secreting Alginate Microbeads for Use in Modeling </w:t>
      </w:r>
      <w:r w:rsidR="002B51F3" w:rsidRPr="000800E9">
        <w:rPr>
          <w:color w:val="auto"/>
          <w:lang w:val="en-US"/>
        </w:rPr>
        <w:t xml:space="preserve">Alzheimer’s </w:t>
      </w:r>
      <w:r w:rsidR="00CC49E7" w:rsidRPr="000800E9">
        <w:rPr>
          <w:color w:val="auto"/>
          <w:lang w:val="en-US"/>
        </w:rPr>
        <w:t>Disease</w:t>
      </w:r>
    </w:p>
    <w:p w14:paraId="59DEAEA0" w14:textId="77777777" w:rsidR="007A4DD6" w:rsidRPr="000800E9" w:rsidRDefault="007A4DD6" w:rsidP="00CC49E7">
      <w:pPr>
        <w:rPr>
          <w:b/>
          <w:bCs/>
          <w:color w:val="auto"/>
          <w:lang w:val="en-US"/>
        </w:rPr>
      </w:pPr>
    </w:p>
    <w:p w14:paraId="7B38C02D" w14:textId="4CED5323" w:rsidR="00CC49E7" w:rsidRPr="000800E9" w:rsidRDefault="006305D7" w:rsidP="00CC49E7">
      <w:pPr>
        <w:rPr>
          <w:b/>
          <w:bCs/>
          <w:color w:val="auto"/>
          <w:lang w:val="en-US"/>
        </w:rPr>
      </w:pPr>
      <w:r w:rsidRPr="000800E9">
        <w:rPr>
          <w:b/>
          <w:bCs/>
          <w:color w:val="auto"/>
          <w:lang w:val="en-US"/>
        </w:rPr>
        <w:t>AUTHORS</w:t>
      </w:r>
      <w:r w:rsidR="000B662E" w:rsidRPr="000800E9">
        <w:rPr>
          <w:b/>
          <w:bCs/>
          <w:color w:val="auto"/>
          <w:lang w:val="en-US"/>
        </w:rPr>
        <w:t xml:space="preserve"> </w:t>
      </w:r>
      <w:r w:rsidR="00086FF5" w:rsidRPr="000800E9">
        <w:rPr>
          <w:b/>
          <w:bCs/>
          <w:color w:val="auto"/>
          <w:lang w:val="en-US"/>
        </w:rPr>
        <w:t xml:space="preserve">AND </w:t>
      </w:r>
      <w:r w:rsidR="000B662E" w:rsidRPr="000800E9">
        <w:rPr>
          <w:b/>
          <w:bCs/>
          <w:color w:val="auto"/>
          <w:lang w:val="en-US"/>
        </w:rPr>
        <w:t>AFFILIATIONS</w:t>
      </w:r>
      <w:r w:rsidRPr="000800E9">
        <w:rPr>
          <w:b/>
          <w:bCs/>
          <w:color w:val="auto"/>
          <w:lang w:val="en-US"/>
        </w:rPr>
        <w:t>:</w:t>
      </w:r>
    </w:p>
    <w:p w14:paraId="3A251864" w14:textId="204D3AA7" w:rsidR="007A4DD6" w:rsidRPr="000800E9" w:rsidRDefault="002B51F3" w:rsidP="00CC49E7">
      <w:pPr>
        <w:rPr>
          <w:color w:val="auto"/>
          <w:vertAlign w:val="superscript"/>
          <w:lang w:val="en-US"/>
        </w:rPr>
      </w:pPr>
      <w:r w:rsidRPr="000800E9">
        <w:rPr>
          <w:color w:val="auto"/>
          <w:lang w:val="en-US"/>
        </w:rPr>
        <w:t>Bushra Almari</w:t>
      </w:r>
      <w:r w:rsidR="0040054F" w:rsidRPr="000800E9">
        <w:rPr>
          <w:color w:val="auto"/>
          <w:vertAlign w:val="superscript"/>
          <w:lang w:val="en-US"/>
        </w:rPr>
        <w:t>1</w:t>
      </w:r>
      <w:r w:rsidRPr="000800E9">
        <w:rPr>
          <w:color w:val="auto"/>
          <w:lang w:val="en-US"/>
        </w:rPr>
        <w:t xml:space="preserve">, </w:t>
      </w:r>
      <w:r w:rsidR="0040054F" w:rsidRPr="000800E9">
        <w:rPr>
          <w:color w:val="auto"/>
          <w:lang w:val="en-US"/>
        </w:rPr>
        <w:t>David Brough</w:t>
      </w:r>
      <w:r w:rsidR="0040054F" w:rsidRPr="000800E9">
        <w:rPr>
          <w:color w:val="auto"/>
          <w:vertAlign w:val="superscript"/>
          <w:lang w:val="en-US"/>
        </w:rPr>
        <w:t>2</w:t>
      </w:r>
      <w:r w:rsidR="0040054F" w:rsidRPr="000800E9">
        <w:rPr>
          <w:color w:val="auto"/>
          <w:lang w:val="en-US"/>
        </w:rPr>
        <w:t xml:space="preserve">, </w:t>
      </w:r>
      <w:r w:rsidRPr="000800E9">
        <w:rPr>
          <w:color w:val="auto"/>
          <w:lang w:val="en-US"/>
        </w:rPr>
        <w:t>Michael Harte</w:t>
      </w:r>
      <w:r w:rsidR="0040054F" w:rsidRPr="000800E9">
        <w:rPr>
          <w:color w:val="auto"/>
          <w:vertAlign w:val="superscript"/>
          <w:lang w:val="en-US"/>
        </w:rPr>
        <w:t>1</w:t>
      </w:r>
      <w:r w:rsidR="00CC49E7" w:rsidRPr="000800E9">
        <w:rPr>
          <w:color w:val="auto"/>
          <w:lang w:val="en-US"/>
        </w:rPr>
        <w:t>,</w:t>
      </w:r>
      <w:r w:rsidRPr="000800E9">
        <w:rPr>
          <w:color w:val="auto"/>
          <w:lang w:val="en-US"/>
        </w:rPr>
        <w:t xml:space="preserve"> Annalisa Tirella</w:t>
      </w:r>
      <w:r w:rsidR="0040054F" w:rsidRPr="000800E9">
        <w:rPr>
          <w:color w:val="auto"/>
          <w:vertAlign w:val="superscript"/>
          <w:lang w:val="en-US"/>
        </w:rPr>
        <w:t>1</w:t>
      </w:r>
    </w:p>
    <w:p w14:paraId="4DCFD3F0" w14:textId="77777777" w:rsidR="00CC49E7" w:rsidRPr="000800E9" w:rsidRDefault="00CC49E7" w:rsidP="00CC49E7">
      <w:pPr>
        <w:rPr>
          <w:color w:val="auto"/>
          <w:lang w:val="en-US"/>
        </w:rPr>
      </w:pPr>
    </w:p>
    <w:p w14:paraId="3C25840D" w14:textId="53A58750" w:rsidR="0040054F" w:rsidRPr="000800E9" w:rsidRDefault="0040054F" w:rsidP="00CC49E7">
      <w:pPr>
        <w:rPr>
          <w:color w:val="auto"/>
          <w:lang w:val="en-US"/>
        </w:rPr>
      </w:pPr>
      <w:r w:rsidRPr="000800E9">
        <w:rPr>
          <w:color w:val="auto"/>
          <w:vertAlign w:val="superscript"/>
          <w:lang w:val="en-US"/>
        </w:rPr>
        <w:t>1</w:t>
      </w:r>
      <w:r w:rsidRPr="000800E9">
        <w:rPr>
          <w:color w:val="auto"/>
          <w:lang w:val="en-US"/>
        </w:rPr>
        <w:t xml:space="preserve">Division of Pharmacy and Optometry, </w:t>
      </w:r>
      <w:r w:rsidR="00CF7DBD" w:rsidRPr="000800E9">
        <w:rPr>
          <w:color w:val="auto"/>
          <w:lang w:val="en-US"/>
        </w:rPr>
        <w:t xml:space="preserve">School of Health Studies, </w:t>
      </w:r>
      <w:r w:rsidRPr="000800E9">
        <w:rPr>
          <w:color w:val="auto"/>
          <w:lang w:val="en-US"/>
        </w:rPr>
        <w:t>Faculty of Biology, Medicine and Health, University of Manchester, Oxford Road, Manchester, United Kingdom</w:t>
      </w:r>
    </w:p>
    <w:p w14:paraId="0647CAC1" w14:textId="1044EC3F" w:rsidR="0040054F" w:rsidRPr="000800E9" w:rsidRDefault="0040054F" w:rsidP="00CC49E7">
      <w:pPr>
        <w:rPr>
          <w:color w:val="auto"/>
          <w:lang w:val="en-US"/>
        </w:rPr>
      </w:pPr>
      <w:r w:rsidRPr="000800E9">
        <w:rPr>
          <w:color w:val="auto"/>
          <w:vertAlign w:val="superscript"/>
          <w:lang w:val="en-US"/>
        </w:rPr>
        <w:t>2</w:t>
      </w:r>
      <w:r w:rsidRPr="000800E9">
        <w:rPr>
          <w:color w:val="auto"/>
          <w:lang w:val="en-US"/>
        </w:rPr>
        <w:t>D</w:t>
      </w:r>
      <w:r w:rsidR="00CF7DBD" w:rsidRPr="000800E9">
        <w:rPr>
          <w:color w:val="auto"/>
          <w:lang w:val="en-US"/>
        </w:rPr>
        <w:t>ivision of Neuroscience and Experimental Psychology, School of Biological Sciences, Faculty of Biology, Medicine and Health, University of Manchester, Oxford Road, Manchester, United Kingdom</w:t>
      </w:r>
    </w:p>
    <w:p w14:paraId="0B3A1466" w14:textId="77777777" w:rsidR="00D04A95" w:rsidRPr="000800E9" w:rsidRDefault="00D04A95" w:rsidP="00CC49E7">
      <w:pPr>
        <w:rPr>
          <w:bCs/>
          <w:color w:val="auto"/>
          <w:lang w:val="en-US"/>
        </w:rPr>
      </w:pPr>
    </w:p>
    <w:p w14:paraId="4E2D4F11" w14:textId="77777777" w:rsidR="00CF7DBD" w:rsidRPr="000800E9" w:rsidRDefault="00CF7DBD" w:rsidP="00CC49E7">
      <w:pPr>
        <w:rPr>
          <w:b/>
          <w:bCs/>
          <w:color w:val="auto"/>
          <w:lang w:val="en-US"/>
        </w:rPr>
      </w:pPr>
      <w:r w:rsidRPr="000800E9">
        <w:rPr>
          <w:b/>
          <w:bCs/>
          <w:color w:val="auto"/>
          <w:lang w:val="en-US"/>
        </w:rPr>
        <w:t xml:space="preserve">Corresponding Author: </w:t>
      </w:r>
    </w:p>
    <w:p w14:paraId="7ED4DE71" w14:textId="47BA0F8F" w:rsidR="00CF7DBD" w:rsidRPr="000800E9" w:rsidRDefault="008A7147" w:rsidP="00CC49E7">
      <w:pPr>
        <w:rPr>
          <w:bCs/>
          <w:color w:val="auto"/>
          <w:lang w:val="en-US"/>
        </w:rPr>
      </w:pPr>
      <w:r w:rsidRPr="000800E9">
        <w:rPr>
          <w:bCs/>
          <w:color w:val="auto"/>
          <w:lang w:val="en-US"/>
        </w:rPr>
        <w:t>Annalisa Tirella</w:t>
      </w:r>
      <w:r w:rsidR="00CC49E7" w:rsidRPr="000800E9">
        <w:rPr>
          <w:bCs/>
          <w:color w:val="auto"/>
          <w:lang w:val="en-US"/>
        </w:rPr>
        <w:t xml:space="preserve"> </w:t>
      </w:r>
      <w:r w:rsidR="00CC49E7" w:rsidRPr="000800E9">
        <w:rPr>
          <w:bCs/>
          <w:color w:val="auto"/>
          <w:lang w:val="en-US"/>
        </w:rPr>
        <w:tab/>
        <w:t>(</w:t>
      </w:r>
      <w:r w:rsidRPr="000800E9">
        <w:rPr>
          <w:bCs/>
          <w:color w:val="auto"/>
          <w:lang w:val="en-US"/>
        </w:rPr>
        <w:t>annalisa.tirella</w:t>
      </w:r>
      <w:r w:rsidR="00CF7DBD" w:rsidRPr="000800E9">
        <w:rPr>
          <w:bCs/>
          <w:color w:val="auto"/>
          <w:lang w:val="en-US"/>
        </w:rPr>
        <w:t>@manchester.ac.uk</w:t>
      </w:r>
      <w:r w:rsidR="00CC49E7" w:rsidRPr="000800E9">
        <w:rPr>
          <w:bCs/>
          <w:color w:val="auto"/>
          <w:lang w:val="en-US"/>
        </w:rPr>
        <w:t>)</w:t>
      </w:r>
    </w:p>
    <w:p w14:paraId="431FEB77" w14:textId="77777777" w:rsidR="00CF7DBD" w:rsidRPr="000800E9" w:rsidRDefault="00CF7DBD" w:rsidP="00CC49E7">
      <w:pPr>
        <w:rPr>
          <w:bCs/>
          <w:color w:val="auto"/>
          <w:lang w:val="en-US"/>
        </w:rPr>
      </w:pPr>
    </w:p>
    <w:p w14:paraId="3A990681" w14:textId="77777777" w:rsidR="00CF7DBD" w:rsidRPr="000800E9" w:rsidRDefault="00CF7DBD" w:rsidP="00CC49E7">
      <w:pPr>
        <w:pStyle w:val="NormalWeb"/>
        <w:spacing w:before="0" w:beforeAutospacing="0" w:after="0" w:afterAutospacing="0"/>
        <w:rPr>
          <w:b/>
          <w:bCs/>
          <w:color w:val="auto"/>
          <w:lang w:val="en-US"/>
        </w:rPr>
      </w:pPr>
      <w:r w:rsidRPr="000800E9">
        <w:rPr>
          <w:b/>
          <w:bCs/>
          <w:color w:val="auto"/>
          <w:lang w:val="en-US"/>
        </w:rPr>
        <w:t>Email Addresses of Co-authors:</w:t>
      </w:r>
    </w:p>
    <w:p w14:paraId="1B9B4746" w14:textId="77777777" w:rsidR="00CF7DBD" w:rsidRPr="000800E9" w:rsidRDefault="008A7147" w:rsidP="00CC49E7">
      <w:pPr>
        <w:pStyle w:val="NormalWeb"/>
        <w:spacing w:before="0" w:beforeAutospacing="0" w:after="0" w:afterAutospacing="0"/>
        <w:rPr>
          <w:bCs/>
          <w:color w:val="auto"/>
          <w:lang w:val="en-US"/>
        </w:rPr>
      </w:pPr>
      <w:r w:rsidRPr="000800E9">
        <w:rPr>
          <w:bCs/>
          <w:color w:val="auto"/>
          <w:lang w:val="en-US"/>
        </w:rPr>
        <w:t>Bushra Almari</w:t>
      </w:r>
      <w:r w:rsidR="00CF7DBD" w:rsidRPr="000800E9">
        <w:rPr>
          <w:bCs/>
          <w:color w:val="auto"/>
          <w:lang w:val="en-US"/>
        </w:rPr>
        <w:tab/>
      </w:r>
      <w:r w:rsidRPr="000800E9">
        <w:rPr>
          <w:bCs/>
          <w:color w:val="auto"/>
          <w:lang w:val="en-US"/>
        </w:rPr>
        <w:t xml:space="preserve"> </w:t>
      </w:r>
      <w:r w:rsidR="008878EE" w:rsidRPr="000800E9">
        <w:rPr>
          <w:bCs/>
          <w:color w:val="auto"/>
          <w:lang w:val="en-US"/>
        </w:rPr>
        <w:tab/>
      </w:r>
      <w:r w:rsidR="00CF7DBD" w:rsidRPr="000800E9">
        <w:rPr>
          <w:bCs/>
          <w:color w:val="auto"/>
          <w:lang w:val="en-US"/>
        </w:rPr>
        <w:t>(</w:t>
      </w:r>
      <w:r w:rsidRPr="000800E9">
        <w:rPr>
          <w:bCs/>
          <w:color w:val="auto"/>
          <w:lang w:val="en-US"/>
        </w:rPr>
        <w:t>bushra.almari</w:t>
      </w:r>
      <w:r w:rsidR="00CF7DBD" w:rsidRPr="000800E9">
        <w:rPr>
          <w:bCs/>
          <w:color w:val="auto"/>
          <w:lang w:val="en-US"/>
        </w:rPr>
        <w:t>@manchester.ac.uk)</w:t>
      </w:r>
    </w:p>
    <w:p w14:paraId="2F0A1C0D" w14:textId="77777777" w:rsidR="00CF7DBD" w:rsidRPr="000800E9" w:rsidRDefault="00CF7DBD" w:rsidP="00CC49E7">
      <w:pPr>
        <w:pStyle w:val="NormalWeb"/>
        <w:spacing w:before="0" w:beforeAutospacing="0" w:after="0" w:afterAutospacing="0"/>
        <w:rPr>
          <w:bCs/>
          <w:color w:val="auto"/>
          <w:lang w:val="en-US"/>
        </w:rPr>
      </w:pPr>
      <w:r w:rsidRPr="000800E9">
        <w:rPr>
          <w:bCs/>
          <w:color w:val="auto"/>
          <w:lang w:val="en-US"/>
        </w:rPr>
        <w:t>Michael Harte</w:t>
      </w:r>
      <w:r w:rsidRPr="000800E9">
        <w:rPr>
          <w:bCs/>
          <w:color w:val="auto"/>
          <w:lang w:val="en-US"/>
        </w:rPr>
        <w:tab/>
      </w:r>
      <w:r w:rsidRPr="000800E9">
        <w:rPr>
          <w:bCs/>
          <w:color w:val="auto"/>
          <w:lang w:val="en-US"/>
        </w:rPr>
        <w:tab/>
        <w:t>(michael.harte@manchester.ac.uk)</w:t>
      </w:r>
    </w:p>
    <w:p w14:paraId="31E2ED79" w14:textId="77777777" w:rsidR="00CF7DBD" w:rsidRPr="000800E9" w:rsidRDefault="00CF7DBD" w:rsidP="00CC49E7">
      <w:pPr>
        <w:pStyle w:val="NormalWeb"/>
        <w:spacing w:before="0" w:beforeAutospacing="0" w:after="0" w:afterAutospacing="0"/>
        <w:rPr>
          <w:bCs/>
          <w:color w:val="auto"/>
          <w:lang w:val="en-US"/>
        </w:rPr>
      </w:pPr>
      <w:r w:rsidRPr="000800E9">
        <w:rPr>
          <w:bCs/>
          <w:color w:val="auto"/>
          <w:lang w:val="en-US"/>
        </w:rPr>
        <w:t>David Brough</w:t>
      </w:r>
      <w:r w:rsidRPr="000800E9">
        <w:rPr>
          <w:bCs/>
          <w:color w:val="auto"/>
          <w:lang w:val="en-US"/>
        </w:rPr>
        <w:tab/>
      </w:r>
      <w:r w:rsidRPr="000800E9">
        <w:rPr>
          <w:bCs/>
          <w:color w:val="auto"/>
          <w:lang w:val="en-US"/>
        </w:rPr>
        <w:tab/>
        <w:t>(david.brough@manchester.ac.uk)</w:t>
      </w:r>
    </w:p>
    <w:p w14:paraId="69BD111F" w14:textId="77777777" w:rsidR="00CF7DBD" w:rsidRPr="000800E9" w:rsidRDefault="00CF7DBD" w:rsidP="00CC49E7">
      <w:pPr>
        <w:rPr>
          <w:bCs/>
          <w:color w:val="auto"/>
          <w:lang w:val="en-US"/>
        </w:rPr>
      </w:pPr>
    </w:p>
    <w:p w14:paraId="1546CE1F" w14:textId="77777777" w:rsidR="006305D7" w:rsidRPr="000800E9" w:rsidRDefault="006305D7" w:rsidP="00CC49E7">
      <w:pPr>
        <w:pStyle w:val="NormalWeb"/>
        <w:spacing w:before="0" w:beforeAutospacing="0" w:after="0" w:afterAutospacing="0"/>
        <w:rPr>
          <w:color w:val="auto"/>
          <w:lang w:val="en-US"/>
        </w:rPr>
      </w:pPr>
      <w:r w:rsidRPr="000800E9">
        <w:rPr>
          <w:b/>
          <w:bCs/>
          <w:color w:val="auto"/>
          <w:lang w:val="en-US"/>
        </w:rPr>
        <w:t>KEYWORDS:</w:t>
      </w:r>
    </w:p>
    <w:p w14:paraId="585E3867" w14:textId="77777777" w:rsidR="007A4DD6" w:rsidRPr="000800E9" w:rsidRDefault="002B51F3" w:rsidP="00CC49E7">
      <w:pPr>
        <w:rPr>
          <w:color w:val="auto"/>
          <w:lang w:val="en-US"/>
        </w:rPr>
      </w:pPr>
      <w:r w:rsidRPr="000800E9">
        <w:rPr>
          <w:color w:val="auto"/>
          <w:lang w:val="en-US"/>
        </w:rPr>
        <w:t>Alzheimer’s disease, amyloid, Aβ, hydrogels, alginate, encapsulation, 3D</w:t>
      </w:r>
      <w:r w:rsidR="00456EF8" w:rsidRPr="000800E9">
        <w:rPr>
          <w:color w:val="auto"/>
          <w:lang w:val="en-US"/>
        </w:rPr>
        <w:t xml:space="preserve"> in vitro models</w:t>
      </w:r>
      <w:r w:rsidR="00070BCC" w:rsidRPr="000800E9">
        <w:rPr>
          <w:color w:val="auto"/>
          <w:lang w:val="en-US"/>
        </w:rPr>
        <w:t>, controlled release</w:t>
      </w:r>
    </w:p>
    <w:p w14:paraId="31A6A9A6" w14:textId="77777777" w:rsidR="006305D7" w:rsidRPr="000800E9" w:rsidRDefault="006305D7" w:rsidP="00CC49E7">
      <w:pPr>
        <w:pStyle w:val="NormalWeb"/>
        <w:spacing w:before="0" w:beforeAutospacing="0" w:after="0" w:afterAutospacing="0"/>
        <w:rPr>
          <w:color w:val="auto"/>
          <w:lang w:val="en-US"/>
        </w:rPr>
      </w:pPr>
    </w:p>
    <w:p w14:paraId="61C7242A" w14:textId="3DA33F49" w:rsidR="006305D7" w:rsidRPr="000800E9" w:rsidRDefault="00086FF5" w:rsidP="00CC49E7">
      <w:pPr>
        <w:rPr>
          <w:color w:val="auto"/>
          <w:lang w:val="en-US"/>
        </w:rPr>
      </w:pPr>
      <w:r w:rsidRPr="000800E9">
        <w:rPr>
          <w:b/>
          <w:bCs/>
          <w:color w:val="auto"/>
          <w:lang w:val="en-US"/>
        </w:rPr>
        <w:t>SUMMARY</w:t>
      </w:r>
      <w:r w:rsidR="006305D7" w:rsidRPr="000800E9">
        <w:rPr>
          <w:b/>
          <w:bCs/>
          <w:color w:val="auto"/>
          <w:lang w:val="en-US"/>
        </w:rPr>
        <w:t>:</w:t>
      </w:r>
    </w:p>
    <w:p w14:paraId="2FC33773" w14:textId="33E76D2B" w:rsidR="007A4DD6" w:rsidRPr="000800E9" w:rsidRDefault="000B3A9A" w:rsidP="00CC49E7">
      <w:pPr>
        <w:rPr>
          <w:color w:val="auto"/>
          <w:lang w:val="en-US"/>
        </w:rPr>
      </w:pPr>
      <w:r w:rsidRPr="000800E9">
        <w:rPr>
          <w:color w:val="auto"/>
          <w:lang w:val="en-US"/>
        </w:rPr>
        <w:t xml:space="preserve">This protocol illustrates </w:t>
      </w:r>
      <w:r w:rsidR="00AA20D7" w:rsidRPr="000800E9">
        <w:rPr>
          <w:color w:val="auto"/>
          <w:lang w:val="en-US"/>
        </w:rPr>
        <w:t xml:space="preserve">a </w:t>
      </w:r>
      <w:r w:rsidR="00D7454C" w:rsidRPr="000800E9">
        <w:rPr>
          <w:color w:val="auto"/>
          <w:lang w:val="en-US"/>
        </w:rPr>
        <w:t>cell</w:t>
      </w:r>
      <w:r w:rsidR="002B51F3" w:rsidRPr="000800E9">
        <w:rPr>
          <w:color w:val="auto"/>
          <w:lang w:val="en-US"/>
        </w:rPr>
        <w:t xml:space="preserve"> </w:t>
      </w:r>
      <w:r w:rsidR="00D7454C" w:rsidRPr="000800E9">
        <w:rPr>
          <w:color w:val="auto"/>
          <w:lang w:val="en-US"/>
        </w:rPr>
        <w:t>encapsulation</w:t>
      </w:r>
      <w:r w:rsidR="00EF4E5B" w:rsidRPr="000800E9">
        <w:rPr>
          <w:color w:val="auto"/>
          <w:lang w:val="en-US"/>
        </w:rPr>
        <w:t xml:space="preserve"> </w:t>
      </w:r>
      <w:r w:rsidR="0076683B" w:rsidRPr="000800E9">
        <w:rPr>
          <w:color w:val="auto"/>
          <w:lang w:val="en-US"/>
        </w:rPr>
        <w:t xml:space="preserve">method </w:t>
      </w:r>
      <w:r w:rsidR="00D7454C" w:rsidRPr="000800E9">
        <w:rPr>
          <w:color w:val="auto"/>
          <w:lang w:val="en-US"/>
        </w:rPr>
        <w:t xml:space="preserve">by rapid </w:t>
      </w:r>
      <w:r w:rsidR="008A7147" w:rsidRPr="000800E9">
        <w:rPr>
          <w:color w:val="auto"/>
          <w:lang w:val="en-US"/>
        </w:rPr>
        <w:t xml:space="preserve">physical </w:t>
      </w:r>
      <w:r w:rsidR="00D7454C" w:rsidRPr="000800E9">
        <w:rPr>
          <w:color w:val="auto"/>
          <w:lang w:val="en-US"/>
        </w:rPr>
        <w:t>gelation of alginate to immobili</w:t>
      </w:r>
      <w:r w:rsidR="00423F44" w:rsidRPr="000800E9">
        <w:rPr>
          <w:color w:val="auto"/>
          <w:lang w:val="en-US"/>
        </w:rPr>
        <w:t>z</w:t>
      </w:r>
      <w:r w:rsidR="00D7454C" w:rsidRPr="000800E9">
        <w:rPr>
          <w:color w:val="auto"/>
          <w:lang w:val="en-US"/>
        </w:rPr>
        <w:t xml:space="preserve">e cells. </w:t>
      </w:r>
      <w:r w:rsidR="0076683B" w:rsidRPr="000800E9">
        <w:rPr>
          <w:color w:val="auto"/>
          <w:lang w:val="en-US"/>
        </w:rPr>
        <w:t>Obtained</w:t>
      </w:r>
      <w:r w:rsidR="00D7454C" w:rsidRPr="000800E9">
        <w:rPr>
          <w:color w:val="auto"/>
          <w:lang w:val="en-US"/>
        </w:rPr>
        <w:t xml:space="preserve"> microbeads allow</w:t>
      </w:r>
      <w:r w:rsidR="00A44C14" w:rsidRPr="000800E9">
        <w:rPr>
          <w:color w:val="auto"/>
          <w:lang w:val="en-US"/>
        </w:rPr>
        <w:t xml:space="preserve"> controlled and</w:t>
      </w:r>
      <w:r w:rsidR="00EF4E5B" w:rsidRPr="000800E9">
        <w:rPr>
          <w:color w:val="auto"/>
          <w:lang w:val="en-US"/>
        </w:rPr>
        <w:t xml:space="preserve"> sustained secretion of</w:t>
      </w:r>
      <w:r w:rsidR="00AA20D7" w:rsidRPr="000800E9">
        <w:rPr>
          <w:color w:val="auto"/>
          <w:lang w:val="en-US"/>
        </w:rPr>
        <w:t xml:space="preserve"> amyloid-β</w:t>
      </w:r>
      <w:r w:rsidR="00D7454C" w:rsidRPr="000800E9">
        <w:rPr>
          <w:color w:val="auto"/>
          <w:lang w:val="en-US"/>
        </w:rPr>
        <w:t xml:space="preserve"> over time and </w:t>
      </w:r>
      <w:r w:rsidR="00A44C14" w:rsidRPr="000800E9">
        <w:rPr>
          <w:color w:val="auto"/>
          <w:lang w:val="en-US"/>
        </w:rPr>
        <w:t>can be</w:t>
      </w:r>
      <w:r w:rsidR="00AA20D7" w:rsidRPr="000800E9">
        <w:rPr>
          <w:color w:val="auto"/>
          <w:lang w:val="en-US"/>
        </w:rPr>
        <w:t xml:space="preserve"> used to study the effects of </w:t>
      </w:r>
      <w:r w:rsidR="00511EB7" w:rsidRPr="000800E9">
        <w:rPr>
          <w:color w:val="auto"/>
          <w:lang w:val="en-US"/>
        </w:rPr>
        <w:t xml:space="preserve">secreted </w:t>
      </w:r>
      <w:r w:rsidR="008A7147" w:rsidRPr="000800E9">
        <w:rPr>
          <w:color w:val="auto"/>
          <w:lang w:val="en-US"/>
        </w:rPr>
        <w:t>amyloid-β</w:t>
      </w:r>
      <w:r w:rsidR="008A7147" w:rsidRPr="000800E9" w:rsidDel="008A7147">
        <w:rPr>
          <w:color w:val="auto"/>
          <w:lang w:val="en-US"/>
        </w:rPr>
        <w:t xml:space="preserve"> </w:t>
      </w:r>
      <w:r w:rsidR="00AA20D7" w:rsidRPr="000800E9">
        <w:rPr>
          <w:color w:val="auto"/>
          <w:lang w:val="en-US"/>
        </w:rPr>
        <w:t xml:space="preserve">in </w:t>
      </w:r>
      <w:r w:rsidR="00AA20D7" w:rsidRPr="000800E9">
        <w:rPr>
          <w:iCs/>
          <w:color w:val="auto"/>
          <w:lang w:val="en-US"/>
        </w:rPr>
        <w:t>in vitro</w:t>
      </w:r>
      <w:r w:rsidR="00AA20D7" w:rsidRPr="000800E9">
        <w:rPr>
          <w:color w:val="auto"/>
          <w:lang w:val="en-US"/>
        </w:rPr>
        <w:t xml:space="preserve"> </w:t>
      </w:r>
      <w:r w:rsidR="00A44C14" w:rsidRPr="000800E9">
        <w:rPr>
          <w:color w:val="auto"/>
          <w:lang w:val="en-US"/>
        </w:rPr>
        <w:t xml:space="preserve">and in vivo </w:t>
      </w:r>
      <w:r w:rsidR="0076683B" w:rsidRPr="000800E9">
        <w:rPr>
          <w:color w:val="auto"/>
          <w:lang w:val="en-US"/>
        </w:rPr>
        <w:t>models</w:t>
      </w:r>
      <w:r w:rsidR="00A44C14" w:rsidRPr="000800E9">
        <w:rPr>
          <w:color w:val="auto"/>
          <w:lang w:val="en-US"/>
        </w:rPr>
        <w:t>.</w:t>
      </w:r>
    </w:p>
    <w:p w14:paraId="6F330899" w14:textId="77777777" w:rsidR="006305D7" w:rsidRPr="000800E9" w:rsidRDefault="006305D7" w:rsidP="00CC49E7">
      <w:pPr>
        <w:rPr>
          <w:color w:val="auto"/>
          <w:lang w:val="en-US"/>
        </w:rPr>
      </w:pPr>
    </w:p>
    <w:p w14:paraId="13DDBCE9" w14:textId="77777777" w:rsidR="0043063A" w:rsidRPr="000800E9" w:rsidRDefault="006305D7" w:rsidP="00CC49E7">
      <w:pPr>
        <w:rPr>
          <w:color w:val="auto"/>
          <w:lang w:val="en-US"/>
        </w:rPr>
      </w:pPr>
      <w:r w:rsidRPr="000800E9">
        <w:rPr>
          <w:b/>
          <w:bCs/>
          <w:color w:val="auto"/>
          <w:lang w:val="en-US"/>
        </w:rPr>
        <w:t>ABSTRACT:</w:t>
      </w:r>
    </w:p>
    <w:p w14:paraId="3CA4FCB4" w14:textId="77777777" w:rsidR="00D20BCE" w:rsidRPr="000800E9" w:rsidRDefault="0043063A" w:rsidP="00CC49E7">
      <w:pPr>
        <w:rPr>
          <w:color w:val="auto"/>
          <w:lang w:val="en-US"/>
        </w:rPr>
      </w:pPr>
      <w:r w:rsidRPr="000800E9">
        <w:rPr>
          <w:color w:val="auto"/>
          <w:lang w:val="en-US"/>
        </w:rPr>
        <w:t xml:space="preserve">According to the amyloid cascade hypothesis, the earliest trigger in the development of Alzheimer’s disease (AD) is the accumulation of toxic amyloid-β (Aβ) fragments, eventually leading to the classical features of the disease: amyloid plaques, neurofibrillary tangles and </w:t>
      </w:r>
      <w:r w:rsidR="00741DD8" w:rsidRPr="000800E9">
        <w:rPr>
          <w:color w:val="auto"/>
          <w:lang w:val="en-US"/>
        </w:rPr>
        <w:t xml:space="preserve">synaptic and </w:t>
      </w:r>
      <w:r w:rsidR="00747B5A" w:rsidRPr="000800E9">
        <w:rPr>
          <w:color w:val="auto"/>
          <w:lang w:val="en-US"/>
        </w:rPr>
        <w:t>neuronal loss.</w:t>
      </w:r>
      <w:r w:rsidR="00AA20D7" w:rsidRPr="000800E9">
        <w:rPr>
          <w:color w:val="auto"/>
          <w:lang w:val="en-US"/>
        </w:rPr>
        <w:t xml:space="preserve"> </w:t>
      </w:r>
      <w:r w:rsidR="002F4AC7" w:rsidRPr="000800E9">
        <w:rPr>
          <w:color w:val="auto"/>
          <w:lang w:val="en-US"/>
        </w:rPr>
        <w:t>T</w:t>
      </w:r>
      <w:r w:rsidR="0012745E" w:rsidRPr="000800E9">
        <w:rPr>
          <w:color w:val="auto"/>
          <w:lang w:val="en-US"/>
        </w:rPr>
        <w:t xml:space="preserve">he lack of relevant </w:t>
      </w:r>
      <w:r w:rsidR="00741DD8" w:rsidRPr="000800E9">
        <w:rPr>
          <w:color w:val="auto"/>
          <w:lang w:val="en-US"/>
        </w:rPr>
        <w:t xml:space="preserve">non-transgenic </w:t>
      </w:r>
      <w:r w:rsidR="0012745E" w:rsidRPr="000800E9">
        <w:rPr>
          <w:color w:val="auto"/>
          <w:lang w:val="en-US"/>
        </w:rPr>
        <w:t xml:space="preserve">preclinical models </w:t>
      </w:r>
      <w:r w:rsidR="00895E04" w:rsidRPr="000800E9">
        <w:rPr>
          <w:color w:val="auto"/>
          <w:lang w:val="en-US"/>
        </w:rPr>
        <w:t xml:space="preserve">reflective </w:t>
      </w:r>
      <w:r w:rsidR="00CE3A26" w:rsidRPr="000800E9">
        <w:rPr>
          <w:color w:val="auto"/>
          <w:lang w:val="en-US"/>
        </w:rPr>
        <w:t xml:space="preserve">of </w:t>
      </w:r>
      <w:r w:rsidR="00895E04" w:rsidRPr="000800E9">
        <w:rPr>
          <w:color w:val="auto"/>
          <w:lang w:val="en-US"/>
        </w:rPr>
        <w:t xml:space="preserve">disease progression </w:t>
      </w:r>
      <w:r w:rsidR="002F4AC7" w:rsidRPr="000800E9">
        <w:rPr>
          <w:color w:val="auto"/>
          <w:lang w:val="en-US"/>
        </w:rPr>
        <w:t xml:space="preserve">is one of the main factors hindering the discovery of </w:t>
      </w:r>
      <w:r w:rsidR="00895E04" w:rsidRPr="000800E9">
        <w:rPr>
          <w:color w:val="auto"/>
          <w:lang w:val="en-US"/>
        </w:rPr>
        <w:t xml:space="preserve">effective </w:t>
      </w:r>
      <w:r w:rsidR="002F4AC7" w:rsidRPr="000800E9">
        <w:rPr>
          <w:color w:val="auto"/>
          <w:lang w:val="en-US"/>
        </w:rPr>
        <w:t xml:space="preserve">drug </w:t>
      </w:r>
      <w:r w:rsidR="00895E04" w:rsidRPr="000800E9">
        <w:rPr>
          <w:color w:val="auto"/>
          <w:lang w:val="en-US"/>
        </w:rPr>
        <w:t>treatment</w:t>
      </w:r>
      <w:r w:rsidR="002F4AC7" w:rsidRPr="000800E9">
        <w:rPr>
          <w:color w:val="auto"/>
          <w:lang w:val="en-US"/>
        </w:rPr>
        <w:t xml:space="preserve">s. </w:t>
      </w:r>
      <w:r w:rsidR="00D20BCE" w:rsidRPr="000800E9">
        <w:rPr>
          <w:color w:val="auto"/>
          <w:lang w:val="en-US"/>
        </w:rPr>
        <w:t xml:space="preserve">To this end, we have developed a protocol for the fabrication of </w:t>
      </w:r>
      <w:r w:rsidR="008A7147" w:rsidRPr="000800E9">
        <w:rPr>
          <w:color w:val="auto"/>
          <w:lang w:val="en-US"/>
        </w:rPr>
        <w:t xml:space="preserve">alginate </w:t>
      </w:r>
      <w:r w:rsidR="00D20BCE" w:rsidRPr="000800E9">
        <w:rPr>
          <w:color w:val="auto"/>
          <w:lang w:val="en-US"/>
        </w:rPr>
        <w:t>microbeads containing amyloid-secreting cells useful for the study of the effects of chronic Aβ</w:t>
      </w:r>
      <w:r w:rsidR="003D36F0" w:rsidRPr="000800E9">
        <w:rPr>
          <w:color w:val="auto"/>
          <w:lang w:val="en-US"/>
        </w:rPr>
        <w:t xml:space="preserve"> production</w:t>
      </w:r>
      <w:r w:rsidR="00D20BCE" w:rsidRPr="000800E9">
        <w:rPr>
          <w:color w:val="auto"/>
          <w:lang w:val="en-US"/>
        </w:rPr>
        <w:t>.</w:t>
      </w:r>
    </w:p>
    <w:p w14:paraId="207F58DD" w14:textId="77777777" w:rsidR="0043063A" w:rsidRPr="000800E9" w:rsidRDefault="0043063A" w:rsidP="00CC49E7">
      <w:pPr>
        <w:rPr>
          <w:color w:val="auto"/>
          <w:lang w:val="en-US"/>
        </w:rPr>
      </w:pPr>
    </w:p>
    <w:p w14:paraId="5080D719" w14:textId="5F9E24AF" w:rsidR="003E5DBB" w:rsidRPr="000800E9" w:rsidRDefault="007571AF" w:rsidP="00CC49E7">
      <w:pPr>
        <w:rPr>
          <w:color w:val="auto"/>
          <w:lang w:val="en-US"/>
        </w:rPr>
      </w:pPr>
      <w:r w:rsidRPr="000800E9">
        <w:rPr>
          <w:color w:val="auto"/>
          <w:lang w:val="en-US"/>
        </w:rPr>
        <w:t>Chinese hamster ovary cells</w:t>
      </w:r>
      <w:r w:rsidR="008A7147" w:rsidRPr="000800E9">
        <w:rPr>
          <w:color w:val="auto"/>
          <w:lang w:val="en-US"/>
        </w:rPr>
        <w:t xml:space="preserve"> previously</w:t>
      </w:r>
      <w:r w:rsidRPr="000800E9">
        <w:rPr>
          <w:color w:val="auto"/>
          <w:lang w:val="en-US"/>
        </w:rPr>
        <w:t xml:space="preserve"> transfected with a</w:t>
      </w:r>
      <w:r w:rsidR="00AE3764" w:rsidRPr="000800E9">
        <w:rPr>
          <w:color w:val="auto"/>
          <w:lang w:val="en-US"/>
        </w:rPr>
        <w:t xml:space="preserve"> human </w:t>
      </w:r>
      <w:r w:rsidR="0043063A" w:rsidRPr="000800E9">
        <w:rPr>
          <w:color w:val="auto"/>
          <w:lang w:val="en-US"/>
        </w:rPr>
        <w:t>APP gene, secreting</w:t>
      </w:r>
      <w:r w:rsidR="00D20BCE" w:rsidRPr="000800E9">
        <w:rPr>
          <w:color w:val="auto"/>
          <w:lang w:val="en-US"/>
        </w:rPr>
        <w:t xml:space="preserve"> Aβ</w:t>
      </w:r>
      <w:r w:rsidR="005475D4" w:rsidRPr="000800E9">
        <w:rPr>
          <w:color w:val="auto"/>
          <w:lang w:val="en-US"/>
        </w:rPr>
        <w:t xml:space="preserve"> (i.e.</w:t>
      </w:r>
      <w:r w:rsidR="000800E9" w:rsidRPr="000800E9">
        <w:rPr>
          <w:color w:val="auto"/>
          <w:lang w:val="en-US"/>
        </w:rPr>
        <w:t>,</w:t>
      </w:r>
      <w:r w:rsidR="005475D4" w:rsidRPr="000800E9">
        <w:rPr>
          <w:color w:val="auto"/>
          <w:lang w:val="en-US"/>
        </w:rPr>
        <w:t xml:space="preserve"> 7PA2 cells)</w:t>
      </w:r>
      <w:r w:rsidR="0043063A" w:rsidRPr="000800E9">
        <w:rPr>
          <w:color w:val="auto"/>
          <w:lang w:val="en-US"/>
        </w:rPr>
        <w:t>,</w:t>
      </w:r>
      <w:r w:rsidR="008A7147" w:rsidRPr="000800E9">
        <w:rPr>
          <w:color w:val="auto"/>
          <w:lang w:val="en-US"/>
        </w:rPr>
        <w:t xml:space="preserve"> were used in this study</w:t>
      </w:r>
      <w:r w:rsidRPr="000800E9">
        <w:rPr>
          <w:color w:val="auto"/>
          <w:lang w:val="en-US"/>
        </w:rPr>
        <w:t xml:space="preserve">. </w:t>
      </w:r>
      <w:r w:rsidR="0048171F" w:rsidRPr="000800E9">
        <w:rPr>
          <w:color w:val="auto"/>
          <w:lang w:val="en-US"/>
        </w:rPr>
        <w:t xml:space="preserve">A </w:t>
      </w:r>
      <w:r w:rsidR="00F64C60" w:rsidRPr="000800E9">
        <w:rPr>
          <w:color w:val="auto"/>
          <w:lang w:val="en-US"/>
        </w:rPr>
        <w:t xml:space="preserve">three-dimensional (3D) </w:t>
      </w:r>
      <w:r w:rsidR="008A7147" w:rsidRPr="000800E9">
        <w:rPr>
          <w:color w:val="auto"/>
          <w:lang w:val="en-US"/>
        </w:rPr>
        <w:t>in vitro</w:t>
      </w:r>
      <w:r w:rsidR="008A7147" w:rsidRPr="000800E9">
        <w:rPr>
          <w:i/>
          <w:color w:val="auto"/>
          <w:lang w:val="en-US"/>
        </w:rPr>
        <w:t xml:space="preserve"> </w:t>
      </w:r>
      <w:r w:rsidR="00F64C60" w:rsidRPr="000800E9">
        <w:rPr>
          <w:color w:val="auto"/>
          <w:lang w:val="en-US"/>
        </w:rPr>
        <w:t xml:space="preserve">model </w:t>
      </w:r>
      <w:r w:rsidR="0048171F" w:rsidRPr="000800E9">
        <w:rPr>
          <w:color w:val="auto"/>
          <w:lang w:val="en-US"/>
        </w:rPr>
        <w:t xml:space="preserve">for the sustained release of Aβ was fabricated by encapsulation of </w:t>
      </w:r>
      <w:r w:rsidR="0010597B" w:rsidRPr="000800E9">
        <w:rPr>
          <w:color w:val="auto"/>
          <w:lang w:val="en-US"/>
        </w:rPr>
        <w:t xml:space="preserve">7PA2 cells in alginate. </w:t>
      </w:r>
      <w:r w:rsidR="0048171F" w:rsidRPr="000800E9">
        <w:rPr>
          <w:color w:val="auto"/>
          <w:lang w:val="en-US"/>
        </w:rPr>
        <w:t>The process was optimi</w:t>
      </w:r>
      <w:r w:rsidR="00423F44" w:rsidRPr="000800E9">
        <w:rPr>
          <w:color w:val="auto"/>
          <w:lang w:val="en-US"/>
        </w:rPr>
        <w:t>z</w:t>
      </w:r>
      <w:r w:rsidR="0048171F" w:rsidRPr="000800E9">
        <w:rPr>
          <w:color w:val="auto"/>
          <w:lang w:val="en-US"/>
        </w:rPr>
        <w:t xml:space="preserve">ed to </w:t>
      </w:r>
      <w:r w:rsidR="00EE48ED" w:rsidRPr="000800E9">
        <w:rPr>
          <w:color w:val="auto"/>
          <w:lang w:val="en-US"/>
        </w:rPr>
        <w:t xml:space="preserve">target </w:t>
      </w:r>
      <w:r w:rsidR="0048171F" w:rsidRPr="000800E9">
        <w:rPr>
          <w:color w:val="auto"/>
          <w:lang w:val="en-US"/>
        </w:rPr>
        <w:t xml:space="preserve">a bead </w:t>
      </w:r>
      <w:r w:rsidR="003E5DBB" w:rsidRPr="000800E9">
        <w:rPr>
          <w:color w:val="auto"/>
          <w:lang w:val="en-US"/>
        </w:rPr>
        <w:t xml:space="preserve">diameter of </w:t>
      </w:r>
      <w:r w:rsidR="00EE48ED" w:rsidRPr="000800E9">
        <w:rPr>
          <w:color w:val="auto"/>
          <w:lang w:val="en-US"/>
        </w:rPr>
        <w:t>500</w:t>
      </w:r>
      <w:r w:rsidR="000800E9" w:rsidRPr="000800E9">
        <w:rPr>
          <w:color w:val="auto"/>
          <w:lang w:val="en-US"/>
        </w:rPr>
        <w:t>–</w:t>
      </w:r>
      <w:r w:rsidR="00EE48ED" w:rsidRPr="000800E9">
        <w:rPr>
          <w:color w:val="auto"/>
          <w:lang w:val="en-US"/>
        </w:rPr>
        <w:t>600 μm</w:t>
      </w:r>
      <w:r w:rsidR="008A7147" w:rsidRPr="000800E9">
        <w:rPr>
          <w:color w:val="auto"/>
          <w:lang w:val="en-US"/>
        </w:rPr>
        <w:t xml:space="preserve"> for further in vivo </w:t>
      </w:r>
      <w:r w:rsidR="00F64C60" w:rsidRPr="000800E9">
        <w:rPr>
          <w:color w:val="auto"/>
          <w:lang w:val="en-US"/>
        </w:rPr>
        <w:t>studies</w:t>
      </w:r>
      <w:r w:rsidR="00EE48ED" w:rsidRPr="000800E9">
        <w:rPr>
          <w:color w:val="auto"/>
          <w:lang w:val="en-US"/>
        </w:rPr>
        <w:t>. Optimi</w:t>
      </w:r>
      <w:r w:rsidR="00423F44" w:rsidRPr="000800E9">
        <w:rPr>
          <w:color w:val="auto"/>
          <w:lang w:val="en-US"/>
        </w:rPr>
        <w:t>z</w:t>
      </w:r>
      <w:r w:rsidR="00EE48ED" w:rsidRPr="000800E9">
        <w:rPr>
          <w:color w:val="auto"/>
          <w:lang w:val="en-US"/>
        </w:rPr>
        <w:t xml:space="preserve">ation of </w:t>
      </w:r>
      <w:r w:rsidR="00A26039" w:rsidRPr="000800E9">
        <w:rPr>
          <w:color w:val="auto"/>
          <w:lang w:val="en-US"/>
        </w:rPr>
        <w:t xml:space="preserve">7PA2 cell </w:t>
      </w:r>
      <w:r w:rsidR="00EE48ED" w:rsidRPr="000800E9">
        <w:rPr>
          <w:color w:val="auto"/>
          <w:lang w:val="en-US"/>
        </w:rPr>
        <w:t>encapsulati</w:t>
      </w:r>
      <w:r w:rsidR="00A26039" w:rsidRPr="000800E9">
        <w:rPr>
          <w:color w:val="auto"/>
          <w:lang w:val="en-US"/>
        </w:rPr>
        <w:t>on</w:t>
      </w:r>
      <w:r w:rsidR="00EE48ED" w:rsidRPr="000800E9">
        <w:rPr>
          <w:color w:val="auto"/>
          <w:lang w:val="en-US"/>
        </w:rPr>
        <w:t xml:space="preserve"> </w:t>
      </w:r>
      <w:r w:rsidR="008A7147" w:rsidRPr="000800E9">
        <w:rPr>
          <w:color w:val="auto"/>
          <w:lang w:val="en-US"/>
        </w:rPr>
        <w:t xml:space="preserve">in alginate </w:t>
      </w:r>
      <w:r w:rsidR="00EE48ED" w:rsidRPr="000800E9">
        <w:rPr>
          <w:color w:val="auto"/>
          <w:lang w:val="en-US"/>
        </w:rPr>
        <w:t xml:space="preserve">was performed </w:t>
      </w:r>
      <w:r w:rsidRPr="000800E9">
        <w:rPr>
          <w:color w:val="auto"/>
          <w:lang w:val="en-US"/>
        </w:rPr>
        <w:t xml:space="preserve">altering </w:t>
      </w:r>
      <w:r w:rsidR="00EE48ED" w:rsidRPr="000800E9">
        <w:rPr>
          <w:color w:val="auto"/>
          <w:lang w:val="en-US"/>
        </w:rPr>
        <w:t xml:space="preserve">fabrication </w:t>
      </w:r>
      <w:r w:rsidR="00AE3764" w:rsidRPr="000800E9">
        <w:rPr>
          <w:color w:val="auto"/>
          <w:lang w:val="en-US"/>
        </w:rPr>
        <w:t>parameters</w:t>
      </w:r>
      <w:r w:rsidR="00EE48ED" w:rsidRPr="000800E9">
        <w:rPr>
          <w:color w:val="auto"/>
          <w:lang w:val="en-US"/>
        </w:rPr>
        <w:t>, e.g.</w:t>
      </w:r>
      <w:r w:rsidR="000800E9" w:rsidRPr="000800E9">
        <w:rPr>
          <w:color w:val="auto"/>
          <w:lang w:val="en-US"/>
        </w:rPr>
        <w:t>,</w:t>
      </w:r>
      <w:r w:rsidR="00AE3764" w:rsidRPr="000800E9">
        <w:rPr>
          <w:color w:val="auto"/>
          <w:lang w:val="en-US"/>
        </w:rPr>
        <w:t xml:space="preserve"> </w:t>
      </w:r>
      <w:r w:rsidRPr="000800E9">
        <w:rPr>
          <w:color w:val="auto"/>
          <w:lang w:val="en-US"/>
        </w:rPr>
        <w:t xml:space="preserve">alginate </w:t>
      </w:r>
      <w:r w:rsidRPr="000800E9">
        <w:rPr>
          <w:color w:val="auto"/>
          <w:lang w:val="en-US"/>
        </w:rPr>
        <w:lastRenderedPageBreak/>
        <w:t xml:space="preserve">concentration, gel flow rate, electrostatic potential, </w:t>
      </w:r>
      <w:r w:rsidR="00A05A67" w:rsidRPr="000800E9">
        <w:rPr>
          <w:color w:val="auto"/>
          <w:lang w:val="en-US"/>
        </w:rPr>
        <w:t xml:space="preserve">head </w:t>
      </w:r>
      <w:r w:rsidRPr="000800E9">
        <w:rPr>
          <w:color w:val="auto"/>
          <w:lang w:val="en-US"/>
        </w:rPr>
        <w:t>vibration frequency</w:t>
      </w:r>
      <w:r w:rsidR="00A057D7" w:rsidRPr="000800E9">
        <w:rPr>
          <w:color w:val="auto"/>
          <w:lang w:val="en-US"/>
        </w:rPr>
        <w:t>, gelling solution</w:t>
      </w:r>
      <w:r w:rsidR="00EE48ED" w:rsidRPr="000800E9">
        <w:rPr>
          <w:color w:val="auto"/>
          <w:lang w:val="en-US"/>
        </w:rPr>
        <w:t>.</w:t>
      </w:r>
      <w:r w:rsidR="008A7147" w:rsidRPr="000800E9">
        <w:rPr>
          <w:color w:val="auto"/>
          <w:lang w:val="en-US"/>
        </w:rPr>
        <w:t xml:space="preserve"> </w:t>
      </w:r>
      <w:r w:rsidR="00B145A0" w:rsidRPr="000800E9">
        <w:rPr>
          <w:color w:val="auto"/>
          <w:lang w:val="en-US"/>
        </w:rPr>
        <w:t>L</w:t>
      </w:r>
      <w:r w:rsidR="008A7147" w:rsidRPr="000800E9">
        <w:rPr>
          <w:color w:val="auto"/>
          <w:lang w:val="en-US"/>
        </w:rPr>
        <w:t>evels of secreted Aβ were analy</w:t>
      </w:r>
      <w:r w:rsidR="00423F44" w:rsidRPr="000800E9">
        <w:rPr>
          <w:color w:val="auto"/>
          <w:lang w:val="en-US"/>
        </w:rPr>
        <w:t>z</w:t>
      </w:r>
      <w:r w:rsidR="008A7147" w:rsidRPr="000800E9">
        <w:rPr>
          <w:color w:val="auto"/>
          <w:lang w:val="en-US"/>
        </w:rPr>
        <w:t>ed over time</w:t>
      </w:r>
      <w:r w:rsidR="00B145A0" w:rsidRPr="000800E9">
        <w:rPr>
          <w:color w:val="auto"/>
          <w:lang w:val="en-US"/>
        </w:rPr>
        <w:t xml:space="preserve"> and compared between alginate beads and standard cell culture methods (up to 96 h)</w:t>
      </w:r>
      <w:r w:rsidR="008A7147" w:rsidRPr="000800E9">
        <w:rPr>
          <w:color w:val="auto"/>
          <w:lang w:val="en-US"/>
        </w:rPr>
        <w:t>.</w:t>
      </w:r>
    </w:p>
    <w:p w14:paraId="79C8B87D" w14:textId="77777777" w:rsidR="003E5DBB" w:rsidRPr="000800E9" w:rsidRDefault="003E5DBB" w:rsidP="00CC49E7">
      <w:pPr>
        <w:rPr>
          <w:color w:val="auto"/>
          <w:lang w:val="en-US"/>
        </w:rPr>
      </w:pPr>
    </w:p>
    <w:p w14:paraId="245A8E85" w14:textId="79CDB673" w:rsidR="007571AF" w:rsidRPr="000800E9" w:rsidRDefault="00B145A0" w:rsidP="00CC49E7">
      <w:pPr>
        <w:rPr>
          <w:color w:val="auto"/>
          <w:lang w:val="en-US"/>
        </w:rPr>
      </w:pPr>
      <w:r w:rsidRPr="000800E9">
        <w:rPr>
          <w:color w:val="auto"/>
          <w:lang w:val="en-US"/>
        </w:rPr>
        <w:t>A</w:t>
      </w:r>
      <w:r w:rsidR="007571AF" w:rsidRPr="000800E9">
        <w:rPr>
          <w:color w:val="auto"/>
          <w:lang w:val="en-US"/>
        </w:rPr>
        <w:t xml:space="preserve"> concentration of 1.5</w:t>
      </w:r>
      <w:r w:rsidR="00EE48ED" w:rsidRPr="000800E9">
        <w:rPr>
          <w:color w:val="auto"/>
          <w:lang w:val="en-US"/>
        </w:rPr>
        <w:t xml:space="preserve"> </w:t>
      </w:r>
      <w:r w:rsidR="000800E9" w:rsidRPr="000800E9">
        <w:rPr>
          <w:color w:val="auto"/>
          <w:lang w:val="en-US"/>
        </w:rPr>
        <w:t>x 10</w:t>
      </w:r>
      <w:r w:rsidR="000800E9" w:rsidRPr="000800E9">
        <w:rPr>
          <w:color w:val="auto"/>
          <w:vertAlign w:val="superscript"/>
          <w:lang w:val="en-US"/>
        </w:rPr>
        <w:t>6</w:t>
      </w:r>
      <w:r w:rsidR="00EE48ED" w:rsidRPr="000800E9">
        <w:rPr>
          <w:color w:val="auto"/>
          <w:lang w:val="en-US"/>
        </w:rPr>
        <w:t xml:space="preserve"> </w:t>
      </w:r>
      <w:r w:rsidRPr="000800E9">
        <w:rPr>
          <w:color w:val="auto"/>
          <w:lang w:val="en-US"/>
        </w:rPr>
        <w:t xml:space="preserve">7PA2 </w:t>
      </w:r>
      <w:r w:rsidR="00EE48ED" w:rsidRPr="000800E9">
        <w:rPr>
          <w:color w:val="auto"/>
          <w:lang w:val="en-US"/>
        </w:rPr>
        <w:t>cells</w:t>
      </w:r>
      <w:r w:rsidR="007571AF" w:rsidRPr="000800E9">
        <w:rPr>
          <w:color w:val="auto"/>
          <w:lang w:val="en-US"/>
        </w:rPr>
        <w:t xml:space="preserve">/mL and an alginate concentration of 2% (w/v) buffered with HEPES </w:t>
      </w:r>
      <w:r w:rsidRPr="000800E9">
        <w:rPr>
          <w:color w:val="auto"/>
          <w:lang w:val="en-US"/>
        </w:rPr>
        <w:t xml:space="preserve">and </w:t>
      </w:r>
      <w:r w:rsidR="005C3C99" w:rsidRPr="000800E9">
        <w:rPr>
          <w:color w:val="auto"/>
          <w:lang w:val="en-US"/>
        </w:rPr>
        <w:t>subsequent</w:t>
      </w:r>
      <w:r w:rsidRPr="000800E9">
        <w:rPr>
          <w:color w:val="auto"/>
          <w:lang w:val="en-US"/>
        </w:rPr>
        <w:t xml:space="preserve"> gelation</w:t>
      </w:r>
      <w:r w:rsidR="0043063A" w:rsidRPr="000800E9">
        <w:rPr>
          <w:color w:val="auto"/>
          <w:lang w:val="en-US"/>
        </w:rPr>
        <w:t xml:space="preserve"> </w:t>
      </w:r>
      <w:r w:rsidR="007571AF" w:rsidRPr="000800E9">
        <w:rPr>
          <w:color w:val="auto"/>
          <w:lang w:val="en-US"/>
        </w:rPr>
        <w:t>in 0.5</w:t>
      </w:r>
      <w:r w:rsidR="00A81DA6" w:rsidRPr="000800E9">
        <w:rPr>
          <w:color w:val="auto"/>
          <w:lang w:val="en-US"/>
        </w:rPr>
        <w:t xml:space="preserve"> </w:t>
      </w:r>
      <w:r w:rsidR="007571AF" w:rsidRPr="000800E9">
        <w:rPr>
          <w:color w:val="auto"/>
          <w:lang w:val="en-US"/>
        </w:rPr>
        <w:t xml:space="preserve">M calcium chloride </w:t>
      </w:r>
      <w:r w:rsidRPr="000800E9">
        <w:rPr>
          <w:color w:val="auto"/>
          <w:lang w:val="en-US"/>
        </w:rPr>
        <w:t xml:space="preserve">for 5 min </w:t>
      </w:r>
      <w:r w:rsidR="00EE48ED" w:rsidRPr="000800E9">
        <w:rPr>
          <w:color w:val="auto"/>
          <w:lang w:val="en-US"/>
        </w:rPr>
        <w:t xml:space="preserve">were found to fabricate </w:t>
      </w:r>
      <w:r w:rsidR="007571AF" w:rsidRPr="000800E9">
        <w:rPr>
          <w:color w:val="auto"/>
          <w:lang w:val="en-US"/>
        </w:rPr>
        <w:t>the most stable microbeads</w:t>
      </w:r>
      <w:r w:rsidR="00652ACA" w:rsidRPr="000800E9">
        <w:rPr>
          <w:color w:val="auto"/>
          <w:lang w:val="en-US"/>
        </w:rPr>
        <w:t>.</w:t>
      </w:r>
      <w:r w:rsidR="00EE48ED" w:rsidRPr="000800E9">
        <w:rPr>
          <w:color w:val="auto"/>
          <w:lang w:val="en-US"/>
        </w:rPr>
        <w:t xml:space="preserve"> </w:t>
      </w:r>
      <w:r w:rsidR="00652ACA" w:rsidRPr="000800E9">
        <w:rPr>
          <w:color w:val="auto"/>
          <w:lang w:val="en-US"/>
        </w:rPr>
        <w:t>Fabricated m</w:t>
      </w:r>
      <w:r w:rsidR="007571AF" w:rsidRPr="000800E9">
        <w:rPr>
          <w:color w:val="auto"/>
          <w:lang w:val="en-US"/>
        </w:rPr>
        <w:t>icrobead</w:t>
      </w:r>
      <w:r w:rsidR="00652ACA" w:rsidRPr="000800E9">
        <w:rPr>
          <w:color w:val="auto"/>
          <w:lang w:val="en-US"/>
        </w:rPr>
        <w:t xml:space="preserve">s were </w:t>
      </w:r>
      <w:r w:rsidR="00704348" w:rsidRPr="000800E9">
        <w:rPr>
          <w:color w:val="auto"/>
          <w:lang w:val="en-US"/>
        </w:rPr>
        <w:t xml:space="preserve">1) </w:t>
      </w:r>
      <w:r w:rsidR="00652ACA" w:rsidRPr="000800E9">
        <w:rPr>
          <w:color w:val="auto"/>
          <w:lang w:val="en-US"/>
        </w:rPr>
        <w:t xml:space="preserve">of uniform size, </w:t>
      </w:r>
      <w:r w:rsidR="00704348" w:rsidRPr="000800E9">
        <w:rPr>
          <w:color w:val="auto"/>
          <w:lang w:val="en-US"/>
        </w:rPr>
        <w:t xml:space="preserve">2) </w:t>
      </w:r>
      <w:r w:rsidR="007571AF" w:rsidRPr="000800E9">
        <w:rPr>
          <w:color w:val="auto"/>
          <w:lang w:val="en-US"/>
        </w:rPr>
        <w:t>with an average diameter of 550</w:t>
      </w:r>
      <w:r w:rsidR="00A81DA6" w:rsidRPr="000800E9">
        <w:rPr>
          <w:color w:val="auto"/>
          <w:lang w:val="en-US"/>
        </w:rPr>
        <w:t xml:space="preserve"> </w:t>
      </w:r>
      <w:r w:rsidR="007571AF" w:rsidRPr="000800E9">
        <w:rPr>
          <w:color w:val="auto"/>
          <w:lang w:val="en-US"/>
        </w:rPr>
        <w:t>μm</w:t>
      </w:r>
      <w:r w:rsidRPr="000800E9">
        <w:rPr>
          <w:color w:val="auto"/>
          <w:lang w:val="en-US"/>
        </w:rPr>
        <w:t>,</w:t>
      </w:r>
      <w:r w:rsidR="007571AF" w:rsidRPr="000800E9">
        <w:rPr>
          <w:color w:val="auto"/>
          <w:lang w:val="en-US"/>
        </w:rPr>
        <w:t xml:space="preserve"> </w:t>
      </w:r>
      <w:r w:rsidR="00704348" w:rsidRPr="000800E9">
        <w:rPr>
          <w:color w:val="auto"/>
          <w:lang w:val="en-US"/>
        </w:rPr>
        <w:t xml:space="preserve">3) containing </w:t>
      </w:r>
      <w:r w:rsidR="00EE48ED" w:rsidRPr="000800E9">
        <w:rPr>
          <w:color w:val="auto"/>
          <w:lang w:val="en-US"/>
        </w:rPr>
        <w:t xml:space="preserve">about </w:t>
      </w:r>
      <w:r w:rsidR="004F3858" w:rsidRPr="000800E9">
        <w:rPr>
          <w:color w:val="auto"/>
          <w:lang w:val="en-US"/>
        </w:rPr>
        <w:t>100</w:t>
      </w:r>
      <w:r w:rsidR="000800E9" w:rsidRPr="000800E9">
        <w:rPr>
          <w:color w:val="auto"/>
          <w:lang w:val="en-US"/>
        </w:rPr>
        <w:t>–</w:t>
      </w:r>
      <w:r w:rsidR="004F3858" w:rsidRPr="000800E9">
        <w:rPr>
          <w:color w:val="auto"/>
          <w:lang w:val="en-US"/>
        </w:rPr>
        <w:t>15</w:t>
      </w:r>
      <w:r w:rsidR="007571AF" w:rsidRPr="000800E9">
        <w:rPr>
          <w:color w:val="auto"/>
          <w:lang w:val="en-US"/>
        </w:rPr>
        <w:t>0 cells per microbead</w:t>
      </w:r>
      <w:r w:rsidRPr="000800E9">
        <w:rPr>
          <w:color w:val="auto"/>
          <w:lang w:val="en-US"/>
        </w:rPr>
        <w:t xml:space="preserve"> and 4) able to s</w:t>
      </w:r>
      <w:r w:rsidR="0043063A" w:rsidRPr="000800E9">
        <w:rPr>
          <w:color w:val="auto"/>
          <w:lang w:val="en-US"/>
        </w:rPr>
        <w:t>ecrete</w:t>
      </w:r>
      <w:r w:rsidR="00661D2D" w:rsidRPr="000800E9">
        <w:rPr>
          <w:color w:val="auto"/>
          <w:lang w:val="en-US"/>
        </w:rPr>
        <w:t xml:space="preserve"> </w:t>
      </w:r>
      <w:r w:rsidR="003E5DBB" w:rsidRPr="000800E9">
        <w:rPr>
          <w:color w:val="auto"/>
          <w:lang w:val="en-US"/>
        </w:rPr>
        <w:t>Aβ</w:t>
      </w:r>
      <w:r w:rsidRPr="000800E9">
        <w:rPr>
          <w:color w:val="auto"/>
          <w:lang w:val="en-US"/>
        </w:rPr>
        <w:t>.</w:t>
      </w:r>
      <w:r w:rsidR="00661D2D" w:rsidRPr="000800E9">
        <w:rPr>
          <w:color w:val="auto"/>
          <w:lang w:val="en-US"/>
        </w:rPr>
        <w:t xml:space="preserve"> </w:t>
      </w:r>
    </w:p>
    <w:p w14:paraId="411A4894" w14:textId="77777777" w:rsidR="00D20BCE" w:rsidRPr="000800E9" w:rsidRDefault="00D20BCE" w:rsidP="00CC49E7">
      <w:pPr>
        <w:rPr>
          <w:color w:val="auto"/>
          <w:lang w:val="en-US"/>
        </w:rPr>
      </w:pPr>
    </w:p>
    <w:p w14:paraId="285F1B73" w14:textId="30D95ED3" w:rsidR="007571AF" w:rsidRPr="000800E9" w:rsidRDefault="00AE3764" w:rsidP="00CC49E7">
      <w:pPr>
        <w:rPr>
          <w:color w:val="auto"/>
          <w:lang w:val="en-US"/>
        </w:rPr>
      </w:pPr>
      <w:r w:rsidRPr="000800E9">
        <w:rPr>
          <w:color w:val="auto"/>
          <w:lang w:val="en-US"/>
        </w:rPr>
        <w:t>In c</w:t>
      </w:r>
      <w:r w:rsidR="007571AF" w:rsidRPr="000800E9">
        <w:rPr>
          <w:color w:val="auto"/>
          <w:lang w:val="en-US"/>
        </w:rPr>
        <w:t>onclusion</w:t>
      </w:r>
      <w:r w:rsidRPr="000800E9">
        <w:rPr>
          <w:color w:val="auto"/>
          <w:lang w:val="en-US"/>
        </w:rPr>
        <w:t>,</w:t>
      </w:r>
      <w:r w:rsidR="007571AF" w:rsidRPr="000800E9">
        <w:rPr>
          <w:color w:val="auto"/>
          <w:lang w:val="en-US"/>
        </w:rPr>
        <w:t xml:space="preserve"> </w:t>
      </w:r>
      <w:r w:rsidRPr="000800E9">
        <w:rPr>
          <w:color w:val="auto"/>
          <w:lang w:val="en-US"/>
        </w:rPr>
        <w:t>o</w:t>
      </w:r>
      <w:r w:rsidR="007571AF" w:rsidRPr="000800E9">
        <w:rPr>
          <w:color w:val="auto"/>
          <w:lang w:val="en-US"/>
        </w:rPr>
        <w:t>ur optimi</w:t>
      </w:r>
      <w:r w:rsidR="00423F44" w:rsidRPr="000800E9">
        <w:rPr>
          <w:color w:val="auto"/>
          <w:lang w:val="en-US"/>
        </w:rPr>
        <w:t>z</w:t>
      </w:r>
      <w:r w:rsidR="007571AF" w:rsidRPr="000800E9">
        <w:rPr>
          <w:color w:val="auto"/>
          <w:lang w:val="en-US"/>
        </w:rPr>
        <w:t xml:space="preserve">ed method for the production of stable </w:t>
      </w:r>
      <w:r w:rsidR="00F64C60" w:rsidRPr="000800E9">
        <w:rPr>
          <w:color w:val="auto"/>
          <w:lang w:val="en-US"/>
        </w:rPr>
        <w:t>alginate</w:t>
      </w:r>
      <w:r w:rsidR="007571AF" w:rsidRPr="000800E9">
        <w:rPr>
          <w:color w:val="auto"/>
          <w:lang w:val="en-US"/>
        </w:rPr>
        <w:t xml:space="preserve"> microbeads containing amyloid-producing 7PA2 cells</w:t>
      </w:r>
      <w:r w:rsidR="005C3C99" w:rsidRPr="000800E9">
        <w:rPr>
          <w:color w:val="auto"/>
          <w:lang w:val="en-US"/>
        </w:rPr>
        <w:t xml:space="preserve"> might </w:t>
      </w:r>
      <w:r w:rsidR="007571AF" w:rsidRPr="000800E9">
        <w:rPr>
          <w:color w:val="auto"/>
          <w:lang w:val="en-US"/>
        </w:rPr>
        <w:t>enable the modeling of important aspects of AD</w:t>
      </w:r>
      <w:r w:rsidR="00EE48ED" w:rsidRPr="000800E9">
        <w:rPr>
          <w:color w:val="auto"/>
          <w:lang w:val="en-US"/>
        </w:rPr>
        <w:t xml:space="preserve"> both</w:t>
      </w:r>
      <w:r w:rsidR="007571AF" w:rsidRPr="000800E9">
        <w:rPr>
          <w:color w:val="auto"/>
          <w:lang w:val="en-US"/>
        </w:rPr>
        <w:t xml:space="preserve"> in vitro</w:t>
      </w:r>
      <w:r w:rsidR="00C16822" w:rsidRPr="000800E9">
        <w:rPr>
          <w:color w:val="auto"/>
          <w:lang w:val="en-US"/>
        </w:rPr>
        <w:t xml:space="preserve"> and in vivo.</w:t>
      </w:r>
      <w:r w:rsidR="00704348" w:rsidRPr="000800E9">
        <w:rPr>
          <w:color w:val="auto"/>
          <w:lang w:val="en-US"/>
        </w:rPr>
        <w:t xml:space="preserve"> </w:t>
      </w:r>
    </w:p>
    <w:p w14:paraId="63ACE1C4" w14:textId="77777777" w:rsidR="006305D7" w:rsidRPr="000800E9" w:rsidRDefault="006305D7" w:rsidP="00CC49E7">
      <w:pPr>
        <w:rPr>
          <w:color w:val="auto"/>
          <w:lang w:val="en-US"/>
        </w:rPr>
      </w:pPr>
    </w:p>
    <w:p w14:paraId="7A5E17FB" w14:textId="77777777" w:rsidR="006305D7" w:rsidRPr="000800E9" w:rsidRDefault="006305D7" w:rsidP="00CC49E7">
      <w:pPr>
        <w:rPr>
          <w:color w:val="auto"/>
          <w:lang w:val="en-US"/>
        </w:rPr>
      </w:pPr>
      <w:r w:rsidRPr="000800E9">
        <w:rPr>
          <w:b/>
          <w:color w:val="auto"/>
          <w:lang w:val="en-US"/>
        </w:rPr>
        <w:t>INTRODUCTION</w:t>
      </w:r>
      <w:r w:rsidRPr="000800E9">
        <w:rPr>
          <w:b/>
          <w:bCs/>
          <w:color w:val="auto"/>
          <w:lang w:val="en-US"/>
        </w:rPr>
        <w:t>:</w:t>
      </w:r>
      <w:r w:rsidR="00A92846" w:rsidRPr="000800E9">
        <w:rPr>
          <w:b/>
          <w:bCs/>
          <w:color w:val="auto"/>
          <w:lang w:val="en-US"/>
        </w:rPr>
        <w:t xml:space="preserve"> </w:t>
      </w:r>
    </w:p>
    <w:p w14:paraId="340F3B0F" w14:textId="67CDD2A5" w:rsidR="0018605B" w:rsidRPr="000800E9" w:rsidRDefault="00746D2D" w:rsidP="00CC49E7">
      <w:pPr>
        <w:tabs>
          <w:tab w:val="left" w:pos="270"/>
        </w:tabs>
        <w:rPr>
          <w:color w:val="auto"/>
          <w:lang w:val="en-US"/>
        </w:rPr>
      </w:pPr>
      <w:r w:rsidRPr="000800E9">
        <w:rPr>
          <w:color w:val="auto"/>
          <w:lang w:val="en-US"/>
        </w:rPr>
        <w:t xml:space="preserve">Modeling </w:t>
      </w:r>
      <w:r w:rsidR="00906622" w:rsidRPr="000800E9">
        <w:rPr>
          <w:color w:val="auto"/>
          <w:lang w:val="en-US"/>
        </w:rPr>
        <w:t xml:space="preserve">neurodegenerative </w:t>
      </w:r>
      <w:r w:rsidRPr="000800E9">
        <w:rPr>
          <w:color w:val="auto"/>
          <w:lang w:val="en-US"/>
        </w:rPr>
        <w:t>disease</w:t>
      </w:r>
      <w:r w:rsidR="00906622" w:rsidRPr="000800E9">
        <w:rPr>
          <w:color w:val="auto"/>
          <w:lang w:val="en-US"/>
        </w:rPr>
        <w:t xml:space="preserve"> is challeng</w:t>
      </w:r>
      <w:r w:rsidR="000800E9">
        <w:rPr>
          <w:color w:val="auto"/>
          <w:lang w:val="en-US"/>
        </w:rPr>
        <w:t>ing</w:t>
      </w:r>
      <w:r w:rsidR="00906622" w:rsidRPr="000800E9">
        <w:rPr>
          <w:color w:val="auto"/>
          <w:lang w:val="en-US"/>
        </w:rPr>
        <w:t xml:space="preserve"> due to the complex </w:t>
      </w:r>
      <w:r w:rsidR="00697F25" w:rsidRPr="000800E9">
        <w:rPr>
          <w:color w:val="auto"/>
          <w:lang w:val="en-US"/>
        </w:rPr>
        <w:t xml:space="preserve">and intricate </w:t>
      </w:r>
      <w:r w:rsidR="00906622" w:rsidRPr="000800E9">
        <w:rPr>
          <w:color w:val="auto"/>
          <w:lang w:val="en-US"/>
        </w:rPr>
        <w:t>nature of the brain. In Alzheimer’s disease</w:t>
      </w:r>
      <w:r w:rsidR="00F40B7C" w:rsidRPr="000800E9">
        <w:rPr>
          <w:color w:val="auto"/>
          <w:lang w:val="en-US"/>
        </w:rPr>
        <w:t xml:space="preserve"> (AD)</w:t>
      </w:r>
      <w:r w:rsidR="00906622" w:rsidRPr="000800E9">
        <w:rPr>
          <w:color w:val="auto"/>
          <w:lang w:val="en-US"/>
        </w:rPr>
        <w:t xml:space="preserve">, the progressive loss of synaptic function </w:t>
      </w:r>
      <w:r w:rsidR="00E0134A" w:rsidRPr="000800E9">
        <w:rPr>
          <w:color w:val="auto"/>
          <w:lang w:val="en-US"/>
        </w:rPr>
        <w:t xml:space="preserve">and death of neurons </w:t>
      </w:r>
      <w:r w:rsidR="00906622" w:rsidRPr="000800E9">
        <w:rPr>
          <w:color w:val="auto"/>
          <w:lang w:val="en-US"/>
        </w:rPr>
        <w:t>is</w:t>
      </w:r>
      <w:r w:rsidR="00697F25" w:rsidRPr="000800E9">
        <w:rPr>
          <w:color w:val="auto"/>
          <w:lang w:val="en-US"/>
        </w:rPr>
        <w:t xml:space="preserve"> believed to be</w:t>
      </w:r>
      <w:r w:rsidR="00906622" w:rsidRPr="000800E9">
        <w:rPr>
          <w:color w:val="auto"/>
          <w:lang w:val="en-US"/>
        </w:rPr>
        <w:t xml:space="preserve"> a downstream effect of sustained overproduction</w:t>
      </w:r>
      <w:r w:rsidR="0043063A" w:rsidRPr="000800E9">
        <w:rPr>
          <w:color w:val="auto"/>
          <w:lang w:val="en-US"/>
        </w:rPr>
        <w:t xml:space="preserve"> and </w:t>
      </w:r>
      <w:r w:rsidR="00741DD8" w:rsidRPr="000800E9">
        <w:rPr>
          <w:color w:val="auto"/>
          <w:lang w:val="en-US"/>
        </w:rPr>
        <w:t>accumulation</w:t>
      </w:r>
      <w:r w:rsidR="00906622" w:rsidRPr="000800E9">
        <w:rPr>
          <w:color w:val="auto"/>
          <w:lang w:val="en-US"/>
        </w:rPr>
        <w:t xml:space="preserve"> of amyloid beta (Aβ) peptides following abnormal processing of the amyloid precursor protein (APP)</w:t>
      </w:r>
      <w:r w:rsidR="007C4AAD" w:rsidRPr="000800E9">
        <w:rPr>
          <w:color w:val="auto"/>
          <w:lang w:val="en-US"/>
        </w:rPr>
        <w:t xml:space="preserve"> according to the amyloid cascade hypothesis</w:t>
      </w:r>
      <w:r w:rsidR="00071012" w:rsidRPr="000800E9">
        <w:rPr>
          <w:color w:val="auto"/>
          <w:lang w:val="en-US"/>
        </w:rPr>
        <w:fldChar w:fldCharType="begin" w:fldLock="1"/>
      </w:r>
      <w:r w:rsidR="00071012" w:rsidRPr="000800E9">
        <w:rPr>
          <w:color w:val="auto"/>
          <w:lang w:val="en-US"/>
        </w:rPr>
        <w:instrText>ADDIN CSL_CITATION { "citationItems" : [ { "id" : "ITEM-1", "itemData" : { "DOI" : "10.1126/SCIENCE.1566067", "ISSN" : "0036-8075", "PMID" : "1566067", "author" : [ { "dropping-particle" : "", "family" : "Hardy", "given" : "J A", "non-dropping-particle" : "", "parse-names" : false, "suffix" : "" }, { "dropping-particle" : "", "family" : "Higgins", "given" : "G A", "non-dropping-particle" : "", "parse-names" : false, "suffix" : "" } ], "container-title" : "Science (New York, N.Y.)", "id" : "ITEM-1", "issue" : "5054", "issued" : { "date-parts" : [ [ "1992", "4", "10" ] ] }, "page" : "184-5", "publisher" : "American Association for the Advancement of Science", "title" : "Alzheimer's disease: the amyloid cascade hypothesis.", "type" : "article-journal", "volume" : "256" }, "uris" : [ "http://www.mendeley.com/documents/?uuid=34d17b01-2523-34f0-ad16-5f75e5f0c0a0" ] } ], "mendeley" : { "formattedCitation" : "&lt;sup&gt;1&lt;/sup&gt;", "plainTextFormattedCitation" : "1", "previouslyFormattedCitation" : "&lt;sup&gt;1&lt;/sup&gt;" }, "properties" : { "noteIndex" : 0 }, "schema" : "https://github.com/citation-style-language/schema/raw/master/csl-citation.json" }</w:instrText>
      </w:r>
      <w:r w:rsidR="00071012" w:rsidRPr="000800E9">
        <w:rPr>
          <w:color w:val="auto"/>
          <w:lang w:val="en-US"/>
        </w:rPr>
        <w:fldChar w:fldCharType="separate"/>
      </w:r>
      <w:r w:rsidR="00071012" w:rsidRPr="000800E9">
        <w:rPr>
          <w:color w:val="auto"/>
          <w:vertAlign w:val="superscript"/>
          <w:lang w:val="en-US"/>
        </w:rPr>
        <w:t>1</w:t>
      </w:r>
      <w:r w:rsidR="00071012" w:rsidRPr="000800E9">
        <w:rPr>
          <w:color w:val="auto"/>
          <w:lang w:val="en-US"/>
        </w:rPr>
        <w:fldChar w:fldCharType="end"/>
      </w:r>
      <w:r w:rsidR="0018605B" w:rsidRPr="000800E9">
        <w:rPr>
          <w:color w:val="auto"/>
          <w:lang w:val="en-US"/>
        </w:rPr>
        <w:t>.</w:t>
      </w:r>
    </w:p>
    <w:p w14:paraId="47596D8A" w14:textId="77777777" w:rsidR="0018605B" w:rsidRPr="000800E9" w:rsidRDefault="0018605B" w:rsidP="00CC49E7">
      <w:pPr>
        <w:tabs>
          <w:tab w:val="left" w:pos="270"/>
        </w:tabs>
        <w:rPr>
          <w:color w:val="auto"/>
          <w:lang w:val="en-US"/>
        </w:rPr>
      </w:pPr>
    </w:p>
    <w:p w14:paraId="21062BEA" w14:textId="2249052F" w:rsidR="008C7FBA" w:rsidRPr="000800E9" w:rsidRDefault="0043063A" w:rsidP="00CC49E7">
      <w:pPr>
        <w:tabs>
          <w:tab w:val="left" w:pos="270"/>
        </w:tabs>
        <w:rPr>
          <w:color w:val="auto"/>
          <w:lang w:val="en-US"/>
        </w:rPr>
      </w:pPr>
      <w:r w:rsidRPr="000800E9">
        <w:rPr>
          <w:color w:val="auto"/>
          <w:lang w:val="en-US"/>
        </w:rPr>
        <w:t>In order to understand</w:t>
      </w:r>
      <w:r w:rsidR="00906622" w:rsidRPr="000800E9">
        <w:rPr>
          <w:color w:val="auto"/>
          <w:lang w:val="en-US"/>
        </w:rPr>
        <w:t xml:space="preserve"> </w:t>
      </w:r>
      <w:r w:rsidR="00C11140" w:rsidRPr="000800E9">
        <w:rPr>
          <w:color w:val="auto"/>
          <w:lang w:val="en-US"/>
        </w:rPr>
        <w:t xml:space="preserve">the mechanisms </w:t>
      </w:r>
      <w:r w:rsidR="00906622" w:rsidRPr="000800E9">
        <w:rPr>
          <w:color w:val="auto"/>
          <w:lang w:val="en-US"/>
        </w:rPr>
        <w:t>of th</w:t>
      </w:r>
      <w:r w:rsidR="00C11140" w:rsidRPr="000800E9">
        <w:rPr>
          <w:color w:val="auto"/>
          <w:lang w:val="en-US"/>
        </w:rPr>
        <w:t>is</w:t>
      </w:r>
      <w:r w:rsidR="00906622" w:rsidRPr="000800E9">
        <w:rPr>
          <w:color w:val="auto"/>
          <w:lang w:val="en-US"/>
        </w:rPr>
        <w:t xml:space="preserve"> amyloid</w:t>
      </w:r>
      <w:r w:rsidRPr="000800E9">
        <w:rPr>
          <w:color w:val="auto"/>
          <w:lang w:val="en-US"/>
        </w:rPr>
        <w:t>-</w:t>
      </w:r>
      <w:r w:rsidR="00C11140" w:rsidRPr="000800E9">
        <w:rPr>
          <w:color w:val="auto"/>
          <w:lang w:val="en-US"/>
        </w:rPr>
        <w:t>induced pathology</w:t>
      </w:r>
      <w:r w:rsidR="00CA2C4E" w:rsidRPr="000800E9">
        <w:rPr>
          <w:color w:val="auto"/>
          <w:lang w:val="en-US"/>
        </w:rPr>
        <w:t xml:space="preserve"> </w:t>
      </w:r>
      <w:r w:rsidR="00C11140" w:rsidRPr="000800E9">
        <w:rPr>
          <w:color w:val="auto"/>
          <w:lang w:val="en-US"/>
        </w:rPr>
        <w:t xml:space="preserve">and </w:t>
      </w:r>
      <w:r w:rsidR="00CA2C4E" w:rsidRPr="000800E9">
        <w:rPr>
          <w:color w:val="auto"/>
          <w:lang w:val="en-US"/>
        </w:rPr>
        <w:t xml:space="preserve">to </w:t>
      </w:r>
      <w:r w:rsidR="00C11140" w:rsidRPr="000800E9">
        <w:rPr>
          <w:color w:val="auto"/>
          <w:lang w:val="en-US"/>
        </w:rPr>
        <w:t xml:space="preserve">aid in the </w:t>
      </w:r>
      <w:r w:rsidR="00CA2C4E" w:rsidRPr="000800E9">
        <w:rPr>
          <w:color w:val="auto"/>
          <w:lang w:val="en-US"/>
        </w:rPr>
        <w:t xml:space="preserve">identification of </w:t>
      </w:r>
      <w:r w:rsidR="00C11140" w:rsidRPr="000800E9">
        <w:rPr>
          <w:color w:val="auto"/>
          <w:lang w:val="en-US"/>
        </w:rPr>
        <w:t xml:space="preserve">novel </w:t>
      </w:r>
      <w:r w:rsidR="00CA2C4E" w:rsidRPr="000800E9">
        <w:rPr>
          <w:color w:val="auto"/>
          <w:lang w:val="en-US"/>
        </w:rPr>
        <w:t>treatment targets</w:t>
      </w:r>
      <w:r w:rsidR="00906622" w:rsidRPr="000800E9">
        <w:rPr>
          <w:color w:val="auto"/>
          <w:lang w:val="en-US"/>
        </w:rPr>
        <w:t xml:space="preserve">, scientists have developed various </w:t>
      </w:r>
      <w:r w:rsidR="00A922B5" w:rsidRPr="000800E9">
        <w:rPr>
          <w:iCs/>
          <w:color w:val="auto"/>
          <w:lang w:val="en-US"/>
        </w:rPr>
        <w:t>in vivo</w:t>
      </w:r>
      <w:r w:rsidR="00A922B5" w:rsidRPr="000800E9">
        <w:rPr>
          <w:color w:val="auto"/>
          <w:lang w:val="en-US"/>
        </w:rPr>
        <w:t xml:space="preserve"> </w:t>
      </w:r>
      <w:r w:rsidR="00071012" w:rsidRPr="000800E9">
        <w:rPr>
          <w:color w:val="auto"/>
          <w:lang w:val="en-US"/>
        </w:rPr>
        <w:t xml:space="preserve">preclinical </w:t>
      </w:r>
      <w:r w:rsidR="00906622" w:rsidRPr="000800E9">
        <w:rPr>
          <w:color w:val="auto"/>
          <w:lang w:val="en-US"/>
        </w:rPr>
        <w:t>models</w:t>
      </w:r>
      <w:r w:rsidR="0018605B" w:rsidRPr="000800E9">
        <w:rPr>
          <w:color w:val="auto"/>
          <w:lang w:val="en-US"/>
        </w:rPr>
        <w:t>. One category of models</w:t>
      </w:r>
      <w:r w:rsidR="00F40B7C" w:rsidRPr="000800E9">
        <w:rPr>
          <w:color w:val="auto"/>
          <w:lang w:val="en-US"/>
        </w:rPr>
        <w:t xml:space="preserve"> </w:t>
      </w:r>
      <w:r w:rsidR="00906622" w:rsidRPr="000800E9">
        <w:rPr>
          <w:color w:val="auto"/>
          <w:lang w:val="en-US"/>
        </w:rPr>
        <w:t>utili</w:t>
      </w:r>
      <w:r w:rsidR="000D08D3" w:rsidRPr="000800E9">
        <w:rPr>
          <w:color w:val="auto"/>
          <w:lang w:val="en-US"/>
        </w:rPr>
        <w:t>z</w:t>
      </w:r>
      <w:r w:rsidR="00F40B7C" w:rsidRPr="000800E9">
        <w:rPr>
          <w:color w:val="auto"/>
          <w:lang w:val="en-US"/>
        </w:rPr>
        <w:t>e</w:t>
      </w:r>
      <w:r w:rsidR="0018605B" w:rsidRPr="000800E9">
        <w:rPr>
          <w:color w:val="auto"/>
          <w:lang w:val="en-US"/>
        </w:rPr>
        <w:t>s a bolus injection of</w:t>
      </w:r>
      <w:r w:rsidR="00906622" w:rsidRPr="000800E9">
        <w:rPr>
          <w:color w:val="auto"/>
          <w:lang w:val="en-US"/>
        </w:rPr>
        <w:t xml:space="preserve"> </w:t>
      </w:r>
      <w:r w:rsidR="00F40B7C" w:rsidRPr="000800E9">
        <w:rPr>
          <w:color w:val="auto"/>
          <w:lang w:val="en-US"/>
        </w:rPr>
        <w:t xml:space="preserve">a synthetic </w:t>
      </w:r>
      <w:r w:rsidR="00906622" w:rsidRPr="000800E9">
        <w:rPr>
          <w:color w:val="auto"/>
          <w:lang w:val="en-US"/>
        </w:rPr>
        <w:t>Aβ peptide</w:t>
      </w:r>
      <w:r w:rsidR="0018605B" w:rsidRPr="000800E9">
        <w:rPr>
          <w:color w:val="auto"/>
          <w:lang w:val="en-US"/>
        </w:rPr>
        <w:t xml:space="preserve"> into the rat brain</w:t>
      </w:r>
      <w:r w:rsidR="002D4612" w:rsidRPr="000800E9">
        <w:rPr>
          <w:color w:val="auto"/>
          <w:lang w:val="en-US"/>
        </w:rPr>
        <w:fldChar w:fldCharType="begin" w:fldLock="1"/>
      </w:r>
      <w:r w:rsidR="007C4AAD" w:rsidRPr="000800E9">
        <w:rPr>
          <w:color w:val="auto"/>
          <w:lang w:val="en-US"/>
        </w:rPr>
        <w:instrText>ADDIN CSL_CITATION { "citationItems" : [ { "id" : "ITEM-1", "itemData" : { "DOI" : "10.1080/01616412.2018.1544745", "ISSN" : "1743-1328", "abstract" : "(2018): Time-dependent effect of oligomeric amyloid-\u03b2 (1-42)-induced hippocampal neurodegeneration in rat model of Alzheimer's disease, Neurological Research,", "author" : [ { "dropping-particle" : "", "family" : "Karthick", "given" : "Chennakesavan", "non-dropping-particle" : "", "parse-names" : false, "suffix" : "" }, { "dropping-particle" : "", "family" : "Nithiyanandan", "given" : "Saravanan", "non-dropping-particle" : "", "parse-names" : false, "suffix" : "" }, { "dropping-particle" : "", "family" : "Essa", "given" : "Mohamed", "non-dropping-particle" : "", "parse-names" : false, "suffix" : "" }, { "dropping-particle" : "", "family" : "Guillemin", "given" : "Gilles J", "non-dropping-particle" : "", "parse-names" : false, "suffix" : "" }, { "dropping-particle" : "", "family" : "Jayachandran", "given" : "Swaminathan K", "non-dropping-particle" : "", "parse-names" : false, "suffix" : "" }, { "dropping-particle" : "", "family" : "Anusuyadevi", "given" : "Muthuswamy", "non-dropping-particle" : "", "parse-names" : false, "suffix" : "" } ], "id" : "ITEM-1", "issued" : { "date-parts" : [ [ "2018" ] ] }, "title" : "Neurological Research A Journal of Progress in Neurosurgery, Neurology and Neurosciences Time-dependent effect of oligomeric amyloid-\u03b2 (1-42)-induced hippocampal neurodegeneration in rat model of Alzheimer's disease", "type" : "article-journal" }, "uris" : [ "http://www.mendeley.com/documents/?uuid=ec246b83-37e2-32a3-8dec-22b54ca8a5e3" ] }, { "id" : "ITEM-2", "itemData" : { "DOI" : "10.3233/JAD-170489", "abstract" : "\u00a9 2018-IOS Press and the authors. All rights reserved. Background: With current treatments for Alzheimer's disease (AD) only providing temporary symptomatic benefits, disease modifying drugs are urgently required. This approach relies on improved understanding of the early pathophysiology of AD. A new hypothesis has emerged, in which early memory loss is considered a synapse failure caused by soluble amyloid-\u03b2 oligomers (Ao). These small soluble Ao, which precede the formation of larger fibrillar assemblies, may be the main cause of early AD pathologies. Objective: The aim of the current study was to investigate the effect of acute administration of stabilized low-n amyloid-\u03b21-42oligomers (Ao1-42) on cognitive, inflammatory, synaptic, and neuronal markers in the rat. Methods: Female and male Lister Hooded rats received acute intracerebroventricular (ICV) administration of either vehicle or 5 nmol of Ao1-42(10 \u03bcL). Cognition was assessed in the novel object recognition (NOR) paradigm at different time points. Levels of inflammatory (IL-1, IL-6, TNF-\u03b1), synaptic (PSD-95, SNAP-25), and neuronal (n-acetylaspartate, parvalbuminpositive cells) markers were investigated in different brain regions (prefrontal and frontal cortex, striatum, dorsal and ventral hippocampus). Results: Acute ICV administration of Ao1-42induced robust and enduring NOR deficits. These deficits were reversed by acute administration of donepezil and rolipram but not risperidone. Postmortem analysis revealed an increase in inflammatory markers, a decrease in synaptic markers and parvalbumin containing interneurons in the frontal cortex, with no evidence of widespread neuronal loss. Conclusion: Taken together the results suggest that acute administration of soluble low-n Ao may be a useful model to study the early mechanisms involved in AD and provide us with a platform for testing novel therapeutic approaches that target the early underlying synaptic pathology.", "author" : [ { "dropping-particle" : "", "family" : "Watremez", "given" : "W.", "non-dropping-particle" : "", "parse-names" : false, "suffix" : "" }, { "dropping-particle" : "", "family" : "Jackson", "given" : "J.", "non-dropping-particle" : "", "parse-names" : false, "suffix" : "" }, { "dropping-particle" : "", "family" : "Almari", "given" : "B.", "non-dropping-particle" : "", "parse-names" : false, "suffix" : "" }, { "dropping-particle" : "", "family" : "McLean", "given" : "S.L.", "non-dropping-particle" : "", "parse-names" : false, "suffix" : "" }, { "dropping-particle" : "", "family" : "Grayson", "given" : "B.", "non-dropping-particle" : "", "parse-names" : false, "suffix" : "" }, { "dropping-particle" : "", "family" : "Neill", "given" : "J.C.", "non-dropping-particle" : "", "parse-names" : false, "suffix" : "" }, { "dropping-particle" : "", "family" : "Fischer", "given" : "N.", "non-dropping-particle" : "", "parse-names" : false, "suffix" : "" }, { "dropping-particle" : "", "family" : "Allouche", "given" : "A.", "non-dropping-particle" : "", "parse-names" : false, "suffix" : "" }, { "dropping-particle" : "", "family" : "Koziel", "given" : "V.", "non-dropping-particle" : "", "parse-names" : false, "suffix" : "" }, { "dropping-particle" : "", "family" : "Pillot", "given" : "T.", "non-dropping-particle" : "", "parse-names" : false, "suffix" : "" }, { "dropping-particle" : "", "family" : "Harte", "given" : "M.K.", "non-dropping-particle" : "", "parse-names" : false, "suffix" : "" } ], "container-title" : "Journal of Alzheimer's Disease", "id" : "ITEM-2", "issue" : "1", "issued" : { "date-parts" : [ [ "2018" ] ] }, "page" : "213-226", "title" : "Stabilized Low-n Amyloid-\u03b2 Oligomers Induce Robust Novel Object Recognition Deficits Associated with Inflammatory, Synaptic, and GABAergic Dysfunction in the Rat", "type" : "article-journal", "volume" : "62" }, "uris" : [ "http://www.mendeley.com/documents/?uuid=fa3d61e0-1aa6-33f3-94c6-3bc4c29edcd9" ] }, { "id" : "ITEM-3", "itemData" : { "DOI" : "10.1523/JNEUROSCI.5901-11.2012", "ISSN" : "1529-2401", "PMID" : "22674261", "abstract" : "Neuronal and synaptic degeneration are the best pathological correlates for memory decline in Alzheimer's disease (AD). Although the accumulation of soluble low-molecular-weight amyloid-\u03b2 (A\u03b2) oligomers has been suggested to trigger neurodegeneration in AD, animal models overexpressing or infused with A\u03b2 lack neuronal loss at the onset of memory deficits. Using a novel in vivo approach, we found that repeated hippocampal injections of small soluble A\u03b2(1-42) oligomers in awake, freely moving mice were able to induce marked neuronal loss, tau hyperphosphorylation, and deficits in hippocampus-dependent memory. The neurotoxicity of small A\u03b2(1-42) species was observed in vivo as well as in vitro in association with increased caspase-3 activity and reduced levels of the NMDA receptor subunit NR2B. We found that the sequestering agent transthyretin is able to bind the toxic A\u03b2(1-42) species and attenuated the loss of neurons and memory deficits. Our novel mouse model provides evidence that small, soluble A\u03b2(1-42) oligomers are able to induce extensive neuronal loss in vivo and initiate a cascade of events that mimic the key neuropathological hallmarks of AD.", "author" : [ { "dropping-particle" : "", "family" : "Brouillette", "given" : "Jonathan", "non-dropping-particle" : "", "parse-names" : false, "suffix" : "" }, { "dropping-particle" : "", "family" : "Caillierez", "given" : "Rapha\u00eblle", "non-dropping-particle" : "", "parse-names" : false, "suffix" : "" }, { "dropping-particle" : "", "family" : "Zommer", "given" : "Nad\u00e8ge", "non-dropping-particle" : "", "parse-names" : false, "suffix" : "" }, { "dropping-particle" : "", "family" : "Alves-Pires", "given" : "Claire", "non-dropping-particle" : "", "parse-names" : false, "suffix" : "" }, { "dropping-particle" : "", "family" : "Benilova", "given" : "Iryna", "non-dropping-particle" : "", "parse-names" : false, "suffix" : "" }, { "dropping-particle" : "", "family" : "Blum", "given" : "David", "non-dropping-particle" : "", "parse-names" : false, "suffix" : "" }, { "dropping-particle" : "", "family" : "Strooper", "given" : "Bart", "non-dropping-particle" : "De", "parse-names" : false, "suffix" : "" }, { "dropping-particle" : "", "family" : "Bu\u00e9e", "given" : "Luc", "non-dropping-particle" : "", "parse-names" : false, "suffix" : "" } ], "container-title" : "The Journal of neuroscience : the official journal of the Society for Neuroscience", "id" : "ITEM-3", "issue" : "23", "issued" : { "date-parts" : [ [ "2012", "6", "6" ] ] }, "page" : "7852-61", "publisher" : "Society for Neuroscience", "title" : "Neurotoxicity and memory deficits induced by soluble low-molecular-weight amyloid-\u03b21-42 oligomers are revealed in vivo by using a novel animal model.", "type" : "article-journal", "volume" : "32" }, "uris" : [ "http://www.mendeley.com/documents/?uuid=95074e9b-fb69-3d62-9392-eb2073c6e906" ] } ], "mendeley" : { "formattedCitation" : "&lt;sup&gt;2\u20134&lt;/sup&gt;", "plainTextFormattedCitation" : "2\u20134", "previouslyFormattedCitation" : "&lt;sup&gt;2\u20134&lt;/sup&gt;" }, "properties" : { "noteIndex" : 0 }, "schema" : "https://github.com/citation-style-language/schema/raw/master/csl-citation.json" }</w:instrText>
      </w:r>
      <w:r w:rsidR="002D4612" w:rsidRPr="000800E9">
        <w:rPr>
          <w:color w:val="auto"/>
          <w:lang w:val="en-US"/>
        </w:rPr>
        <w:fldChar w:fldCharType="separate"/>
      </w:r>
      <w:r w:rsidR="002D4612" w:rsidRPr="000800E9">
        <w:rPr>
          <w:color w:val="auto"/>
          <w:vertAlign w:val="superscript"/>
          <w:lang w:val="en-US"/>
        </w:rPr>
        <w:t>2–4</w:t>
      </w:r>
      <w:r w:rsidR="002D4612" w:rsidRPr="000800E9">
        <w:rPr>
          <w:color w:val="auto"/>
          <w:lang w:val="en-US"/>
        </w:rPr>
        <w:fldChar w:fldCharType="end"/>
      </w:r>
      <w:r w:rsidR="00697F25" w:rsidRPr="000800E9">
        <w:rPr>
          <w:color w:val="auto"/>
          <w:lang w:val="en-US"/>
        </w:rPr>
        <w:t xml:space="preserve">. </w:t>
      </w:r>
      <w:r w:rsidR="00A922B5" w:rsidRPr="000800E9">
        <w:rPr>
          <w:color w:val="auto"/>
          <w:lang w:val="en-US"/>
        </w:rPr>
        <w:t xml:space="preserve">The </w:t>
      </w:r>
      <w:r w:rsidR="00E0134A" w:rsidRPr="000800E9">
        <w:rPr>
          <w:color w:val="auto"/>
          <w:lang w:val="en-US"/>
        </w:rPr>
        <w:t xml:space="preserve">main </w:t>
      </w:r>
      <w:r w:rsidR="00A922B5" w:rsidRPr="000800E9">
        <w:rPr>
          <w:color w:val="auto"/>
          <w:lang w:val="en-US"/>
        </w:rPr>
        <w:t xml:space="preserve">limitation of such models is that they rely on </w:t>
      </w:r>
      <w:r w:rsidR="000800E9">
        <w:rPr>
          <w:color w:val="auto"/>
          <w:lang w:val="en-US"/>
        </w:rPr>
        <w:t xml:space="preserve">a </w:t>
      </w:r>
      <w:r w:rsidR="00E0134A" w:rsidRPr="000800E9">
        <w:rPr>
          <w:color w:val="auto"/>
          <w:lang w:val="en-US"/>
        </w:rPr>
        <w:t xml:space="preserve">single-point or repeated treatments with Aβ peptides in </w:t>
      </w:r>
      <w:r w:rsidR="00A922B5" w:rsidRPr="000800E9">
        <w:rPr>
          <w:color w:val="auto"/>
          <w:lang w:val="en-US"/>
        </w:rPr>
        <w:t>high concentrations deposited all in one go</w:t>
      </w:r>
      <w:r w:rsidR="00C42EC8" w:rsidRPr="000800E9">
        <w:rPr>
          <w:color w:val="auto"/>
          <w:lang w:val="en-US"/>
        </w:rPr>
        <w:t xml:space="preserve">. This </w:t>
      </w:r>
      <w:r w:rsidR="00A922B5" w:rsidRPr="000800E9">
        <w:rPr>
          <w:color w:val="auto"/>
          <w:lang w:val="en-US"/>
        </w:rPr>
        <w:t xml:space="preserve">is </w:t>
      </w:r>
      <w:r w:rsidR="002D4612" w:rsidRPr="000800E9">
        <w:rPr>
          <w:color w:val="auto"/>
          <w:lang w:val="en-US"/>
        </w:rPr>
        <w:t>in</w:t>
      </w:r>
      <w:r w:rsidR="00F40B7C" w:rsidRPr="000800E9">
        <w:rPr>
          <w:color w:val="auto"/>
          <w:lang w:val="en-US"/>
        </w:rPr>
        <w:t>consistent with</w:t>
      </w:r>
      <w:r w:rsidR="00A922B5" w:rsidRPr="000800E9">
        <w:rPr>
          <w:color w:val="auto"/>
          <w:lang w:val="en-US"/>
        </w:rPr>
        <w:t xml:space="preserve"> the chronic, </w:t>
      </w:r>
      <w:r w:rsidR="005C3C99" w:rsidRPr="000800E9">
        <w:rPr>
          <w:color w:val="auto"/>
          <w:lang w:val="en-US"/>
        </w:rPr>
        <w:t xml:space="preserve">sustained </w:t>
      </w:r>
      <w:r w:rsidR="00A922B5" w:rsidRPr="000800E9">
        <w:rPr>
          <w:color w:val="auto"/>
          <w:lang w:val="en-US"/>
        </w:rPr>
        <w:t>nature of the release of Aβ in disease</w:t>
      </w:r>
      <w:r w:rsidR="007C4AAD" w:rsidRPr="000800E9">
        <w:rPr>
          <w:color w:val="auto"/>
          <w:lang w:val="en-US"/>
        </w:rPr>
        <w:fldChar w:fldCharType="begin" w:fldLock="1"/>
      </w:r>
      <w:r w:rsidR="002748C2" w:rsidRPr="000800E9">
        <w:rPr>
          <w:color w:val="auto"/>
          <w:lang w:val="en-US"/>
        </w:rPr>
        <w:instrText>ADDIN CSL_CITATION { "citationItems" : [ { "id" : "ITEM-1", "itemData" : { "DOI" : "10.1155/2018/3128758", "abstract" : "Alzheimer's disease (AD) represents the most common cause of dementia in the elderly. AD is a neurodegenerative disorder characterized by progressive memory loss and cognitive decline. Although the aetiology of AD is not clear, both environmental factors and heritable predisposition may contribute to disease occurrence. In addition, inflammation and immune system alterations have been linked to AD. The prevailing hypothesis as cause of AD is the deposition in the brain of amyloid beta peptides (A\u00ed \u00b5\u00ed\u00bb\u00bd). Although A\u00ed \u00b5\u00ed\u00bb\u00bd have a role in defending the brain against infections, their accumulation promotes an inflammatory response mediated by microglia and astrocytes. The production of proinflammatory cytokines and other inflammatory mediators such as prostaglandins and complement factors favours the recruitment of peripheral immune cells further promoting neuroinflammation. Age-related inflammation and chronic infection with herpes virus such as cytomegalovirus may also contribute to inflammation in AD patients. Natural killer (NK) cells are innate lymphoid cells involved in host defence against viral infections and tumours. Once activated NK cells secrete cytokines such as IFN-\u00ed \u00b5\u00ed\u00bb\u00be and TNF-\u00ed \u00b5\u00ed\u00bb\u00bc and chemokines and exert cytotoxic activity against target cells. In the elderly, changes in NK cell compartment have been described which may contribute to the lower capacity of elderly individuals to respond to pathogens and tumours. Recently, the role of NK cells in the immunopathogenesis of AD is discussed. Although in AD patients the frequency of NK cells is not affected, a high NK cell response to cytokines has been described together with NK cell dysregulation of signalling pathways which is in part involved in this altered behaviour.", "author" : [ { "dropping-particle" : "", "family" : "Solana", "given" : "Corona", "non-dropping-particle" : "", "parse-names" : false, "suffix" : "" }, { "dropping-particle" : "", "family" : "Tarazona", "given" : "Raquel", "non-dropping-particle" : "", "parse-names" : false, "suffix" : "" }, { "dropping-particle" : "", "family" : "Solana", "given" : "Rafael", "non-dropping-particle" : "", "parse-names" : false, "suffix" : "" } ], "id" : "ITEM-1", "issued" : { "date-parts" : [ [ "2018" ] ] }, "title" : "Immunosenescence of Natural Killer Cells, Inflammation, and Alzheimer's Disease", "type" : "article-journal" }, "uris" : [ "http://www.mendeley.com/documents/?uuid=344e40c6-bb8d-3f92-9b1a-ba0daafc2147" ] } ], "mendeley" : { "formattedCitation" : "&lt;sup&gt;5&lt;/sup&gt;", "plainTextFormattedCitation" : "5", "previouslyFormattedCitation" : "&lt;sup&gt;5&lt;/sup&gt;" }, "properties" : { "noteIndex" : 0 }, "schema" : "https://github.com/citation-style-language/schema/raw/master/csl-citation.json" }</w:instrText>
      </w:r>
      <w:r w:rsidR="007C4AAD" w:rsidRPr="000800E9">
        <w:rPr>
          <w:color w:val="auto"/>
          <w:lang w:val="en-US"/>
        </w:rPr>
        <w:fldChar w:fldCharType="separate"/>
      </w:r>
      <w:r w:rsidR="007C4AAD" w:rsidRPr="000800E9">
        <w:rPr>
          <w:color w:val="auto"/>
          <w:vertAlign w:val="superscript"/>
          <w:lang w:val="en-US"/>
        </w:rPr>
        <w:t>5</w:t>
      </w:r>
      <w:r w:rsidR="007C4AAD" w:rsidRPr="000800E9">
        <w:rPr>
          <w:color w:val="auto"/>
          <w:lang w:val="en-US"/>
        </w:rPr>
        <w:fldChar w:fldCharType="end"/>
      </w:r>
      <w:r w:rsidR="00A922B5" w:rsidRPr="000800E9">
        <w:rPr>
          <w:color w:val="auto"/>
          <w:lang w:val="en-US"/>
        </w:rPr>
        <w:t>.</w:t>
      </w:r>
      <w:r w:rsidR="0018605B" w:rsidRPr="000800E9">
        <w:rPr>
          <w:color w:val="auto"/>
          <w:lang w:val="en-US"/>
        </w:rPr>
        <w:t xml:space="preserve"> Another</w:t>
      </w:r>
      <w:r w:rsidR="00697F25" w:rsidRPr="000800E9">
        <w:rPr>
          <w:color w:val="auto"/>
          <w:lang w:val="en-US"/>
        </w:rPr>
        <w:t xml:space="preserve"> </w:t>
      </w:r>
      <w:r w:rsidR="0018605B" w:rsidRPr="000800E9">
        <w:rPr>
          <w:color w:val="auto"/>
          <w:lang w:val="en-US"/>
        </w:rPr>
        <w:t xml:space="preserve">category of </w:t>
      </w:r>
      <w:r w:rsidR="00697F25" w:rsidRPr="000800E9">
        <w:rPr>
          <w:iCs/>
          <w:color w:val="auto"/>
          <w:lang w:val="en-US"/>
        </w:rPr>
        <w:t>in vivo</w:t>
      </w:r>
      <w:r w:rsidR="00697F25" w:rsidRPr="000800E9">
        <w:rPr>
          <w:color w:val="auto"/>
          <w:lang w:val="en-US"/>
        </w:rPr>
        <w:t xml:space="preserve"> models </w:t>
      </w:r>
      <w:r w:rsidR="00930098" w:rsidRPr="000800E9">
        <w:rPr>
          <w:color w:val="auto"/>
          <w:lang w:val="en-US"/>
        </w:rPr>
        <w:t>is</w:t>
      </w:r>
      <w:r w:rsidR="0018605B" w:rsidRPr="000800E9">
        <w:rPr>
          <w:color w:val="auto"/>
          <w:lang w:val="en-US"/>
        </w:rPr>
        <w:t xml:space="preserve"> </w:t>
      </w:r>
      <w:r w:rsidR="00992883" w:rsidRPr="000800E9">
        <w:rPr>
          <w:color w:val="auto"/>
          <w:lang w:val="en-US"/>
        </w:rPr>
        <w:t>transgenic animal models expressing one or more genetic mutations linked with the familial variations of the disease</w:t>
      </w:r>
      <w:r w:rsidR="002748C2" w:rsidRPr="000800E9">
        <w:rPr>
          <w:color w:val="auto"/>
          <w:lang w:val="en-US"/>
        </w:rPr>
        <w:fldChar w:fldCharType="begin" w:fldLock="1"/>
      </w:r>
      <w:r w:rsidR="002748C2" w:rsidRPr="000800E9">
        <w:rPr>
          <w:color w:val="auto"/>
          <w:lang w:val="en-US"/>
        </w:rPr>
        <w:instrText>ADDIN CSL_CITATION { "citationItems" : [ { "id" : "ITEM-1", "itemData" : { "ISSN" : "0027-8424", "PMID" : "9371838", "abstract" : "Mutations in the amyloid precursor protein (APP) gene cause early-onset familial Alzheimer disease (AD) by affecting the formation of the amyloid beta (A beta) peptide, the major constituent of AD plaques. We expressed human APP751 containing these mutations in the brains of transgenic mice. Two transgenic mouse lines develop pathological features reminiscent of AD. The degree of pathology depends on expression levels and specific mutations. A 2-fold overexpression of human APP with the Swedish double mutation at positions 670/671 combined with the V717I mutation causes A beta deposition in neocortex and hippocampus of 18-month-old transgenic mice. The deposits are mostly of the diffuse type; however, some congophilic plaques can be detected. In mice with 7-fold overexpression of human APP harboring the Swedish mutation alone, typical plaques appear at 6 months, which increase with age and are Congo Red-positive at first detection. These congophilic plaques are accompanied by neuritic changes and dystrophic cholinergic fibers. Furthermore, inflammatory processes indicated by a massive glial reaction are apparent. Most notably, plaques are immunoreactive for hyperphosphorylated tau, reminiscent of early tau pathology. The immunoreactivity is exclusively found in congophilic senile plaques of both lines. In the higher expressing line, elevated tau phosphorylation can be demonstrated biochemically in 6-month-old animals and increases with age. These mice resemble major features of AD pathology and suggest a central role of A beta in the pathogenesis of the disease.", "author" : [ { "dropping-particle" : "", "family" : "Sturchler-Pierrat", "given" : "C", "non-dropping-particle" : "", "parse-names" : false, "suffix" : "" }, { "dropping-particle" : "", "family" : "Abramowski", "given" : "D", "non-dropping-particle" : "", "parse-names" : false, "suffix" : "" }, { "dropping-particle" : "", "family" : "Duke", "given" : "M", "non-dropping-particle" : "", "parse-names" : false, "suffix" : "" }, { "dropping-particle" : "", "family" : "Wiederhold", "given" : "K H", "non-dropping-particle" : "", "parse-names" : false, "suffix" : "" }, { "dropping-particle" : "", "family" : "Mistl", "given" : "C", "non-dropping-particle" : "", "parse-names" : false, "suffix" : "" }, { "dropping-particle" : "", "family" : "Rothacher", "given" : "S", "non-dropping-particle" : "", "parse-names" : false, "suffix" : "" }, { "dropping-particle" : "", "family" : "Ledermann", "given" : "B", "non-dropping-particle" : "", "parse-names" : false, "suffix" : "" }, { "dropping-particle" : "", "family" : "B\u00fcrki", "given" : "K", "non-dropping-particle" : "", "parse-names" : false, "suffix" : "" }, { "dropping-particle" : "", "family" : "Frey", "given" : "P", "non-dropping-particle" : "", "parse-names" : false, "suffix" : "" }, { "dropping-particle" : "", "family" : "Paganetti", "given" : "P A", "non-dropping-particle" : "", "parse-names" : false, "suffix" : "" }, { "dropping-particle" : "", "family" : "Waridel", "given" : "C", "non-dropping-particle" : "", "parse-names" : false, "suffix" : "" }, { "dropping-particle" : "", "family" : "Calhoun", "given" : "M E", "non-dropping-particle" : "", "parse-names" : false, "suffix" : "" }, { "dropping-particle" : "", "family" : "Jucker", "given" : "M", "non-dropping-particle" : "", "parse-names" : false, "suffix" : "" }, { "dropping-particle" : "", "family" : "Probst", "given" : "A", "non-dropping-particle" : "", "parse-names" : false, "suffix" : "" }, { "dropping-particle" : "", "family" : "Staufenbiel", "given" : "M", "non-dropping-particle" : "", "parse-names" : false, "suffix" : "" }, { "dropping-particle" : "", "family" : "Sommer", "given" : "B", "non-dropping-particle" : "", "parse-names" : false, "suffix" : "" } ], "container-title" : "Proceedings of the National Academy of Sciences of the United States of America", "id" : "ITEM-1", "issue" : "24", "issued" : { "date-parts" : [ [ "1997", "11", "25" ] ] }, "page" : "13287-92", "publisher" : "National Academy of Sciences", "title" : "Two amyloid precursor protein transgenic mouse models with Alzheimer disease-like pathology.", "type" : "article-journal", "volume" : "94" }, "uris" : [ "http://www.mendeley.com/documents/?uuid=6b9a5d26-61db-3c65-bf36-3ca61fed4207" ] }, { "id" : "ITEM-2", "itemData" : { "DOI" : "10.1523/JNEUROSCI.5825-09.2010", "ISSN" : "1529-2401", "PMID" : "20371804", "abstract" : "Although amyloid beta (Abeta) oligomers are presumed to cause synaptic and cognitive dysfunction in Alzheimer's disease (AD), their contribution to other pathological features of AD remains unclear. To address the latter, we generated APP transgenic mice expressing the E693Delta mutation, which causes AD by enhanced Abeta oligomerization without fibrillization. The mice displayed age-dependent accumulation of intraneuronal Abeta oligomers from 8 months but no extracellular amyloid deposits even at 24 months. Hippocampal synaptic plasticity and memory were impaired at 8 months, at which time the presynaptic marker synaptophysin began to decrease. Furthermore, we detected abnormal tau phosphorylation from 8 months, microglial activation from 12 months, astrocyte activation from 18 months, and neuronal loss at 24 months. These findings suggest that Abeta oligomers cause not only synaptic alteration but also other features of AD pathology and that these mice are a useful model of Abeta oligomer-induced pathology in the absence of amyloid plaques.", "author" : [ { "dropping-particle" : "", "family" : "Tomiyama", "given" : "Takami", "non-dropping-particle" : "", "parse-names" : false, "suffix" : "" }, { "dropping-particle" : "", "family" : "Matsuyama", "given" : "Shogo", "non-dropping-particle" : "", "parse-names" : false, "suffix" : "" }, { "dropping-particle" : "", "family" : "Iso", "given" : "Hiroyuki", "non-dropping-particle" : "", "parse-names" : false, "suffix" : "" }, { "dropping-particle" : "", "family" : "Umeda", "given" : "Tomohiro", "non-dropping-particle" : "", "parse-names" : false, "suffix" : "" }, { "dropping-particle" : "", "family" : "Takuma", "given" : "Hiroshi", "non-dropping-particle" : "", "parse-names" : false, "suffix" : "" }, { "dropping-particle" : "", "family" : "Ohnishi", "given" : "Kiyouhisa", "non-dropping-particle" : "", "parse-names" : false, "suffix" : "" }, { "dropping-particle" : "", "family" : "Ishibashi", "given" : "Kenichi", "non-dropping-particle" : "", "parse-names" : false, "suffix" : "" }, { "dropping-particle" : "", "family" : "Teraoka", "given" : "Rie", "non-dropping-particle" : "", "parse-names" : false, "suffix" : "" }, { "dropping-particle" : "", "family" : "Sakama", "given" : "Naomi", "non-dropping-particle" : "", "parse-names" : false, "suffix" : "" }, { "dropping-particle" : "", "family" : "Yamashita", "given" : "Takenari", "non-dropping-particle" : "", "parse-names" : false, "suffix" : "" }, { "dropping-particle" : "", "family" : "Nishitsuji", "given" : "Kazuchika", "non-dropping-particle" : "", "parse-names" : false, "suffix" : "" }, { "dropping-particle" : "", "family" : "Ito", "given" : "Kazuhiro", "non-dropping-particle" : "", "parse-names" : false, "suffix" : "" }, { "dropping-particle" : "", "family" : "Shimada", "given" : "Hiroyuki", "non-dropping-particle" : "", "parse-names" : false, "suffix" : "" }, { "dropping-particle" : "", "family" : "Lambert", "given" : "Mary P", "non-dropping-particle" : "", "parse-names" : false, "suffix" : "" }, { "dropping-particle" : "", "family" : "Klein", "given" : "William L", "non-dropping-particle" : "", "parse-names" : false, "suffix" : "" }, { "dropping-particle" : "", "family" : "Mori", "given" : "Hiroshi", "non-dropping-particle" : "", "parse-names" : false, "suffix" : "" } ], "container-title" : "The Journal of neuroscience : the official journal of the Society for Neuroscience", "id" : "ITEM-2", "issue" : "14", "issued" : { "date-parts" : [ [ "2010", "4", "7" ] ] }, "page" : "4845-56", "title" : "A mouse model of amyloid beta oligomers: their contribution to synaptic alteration, abnormal tau phosphorylation, glial activation, and neuronal loss in vivo.", "type" : "article-journal", "volume" : "30" }, "uris" : [ "http://www.mendeley.com/documents/?uuid=6f6c4f86-b972-3b72-ad1c-1cd735c9aa27" ] }, { "id" : "ITEM-3", "itemData" : { "DOI" : "10.1038/nn.3697", "ISSN" : "1097-6256", "abstract" : "Many mouse models of Alzheimer's disease (AD) rely on overexpression of amyloid precursor (APP) transgenes, which makes it difficult to tease out which effects are truly disease-relevant and which are induced by the overexpression. In this study, the authors describe several new knock-in AD model mice that express mutant APP at near physiological levels.", "author" : [ { "dropping-particle" : "", "family" : "Saito", "given" : "Takashi", "non-dropping-particle" : "", "parse-names" : false, "suffix" : "" }, { "dropping-particle" : "", "family" : "Matsuba", "given" : "Yukio", "non-dropping-particle" : "", "parse-names" : false, "suffix" : "" }, { "dropping-particle" : "", "family" : "Mihira", "given" : "Naomi", "non-dropping-particle" : "", "parse-names" : false, "suffix" : "" }, { "dropping-particle" : "", "family" : "Takano", "given" : "Jiro", "non-dropping-particle" : "", "parse-names" : false, "suffix" : "" }, { "dropping-particle" : "", "family" : "Nilsson", "given" : "Per", "non-dropping-particle" : "", "parse-names" : false, "suffix" : "" }, { "dropping-particle" : "", "family" : "Itohara", "given" : "Shigeyoshi", "non-dropping-particle" : "", "parse-names" : false, "suffix" : "" }, { "dropping-particle" : "", "family" : "Iwata", "given" : "Nobuhisa", "non-dropping-particle" : "", "parse-names" : false, "suffix" : "" }, { "dropping-particle" : "", "family" : "Saido", "given" : "Takaomi C", "non-dropping-particle" : "", "parse-names" : false, "suffix" : "" } ], "container-title" : "Nature Neuroscience", "id" : "ITEM-3", "issue" : "5", "issued" : { "date-parts" : [ [ "2014", "5", "13" ] ] }, "page" : "661-663", "publisher" : "Nature Publishing Group", "title" : "Single App knock-in mouse models of Alzheimer's disease", "type" : "article-journal", "volume" : "17" }, "uris" : [ "http://www.mendeley.com/documents/?uuid=5da19d3e-bb35-3a67-a595-5b4900b6dbf5" ] }, { "id" : "ITEM-4", "itemData" : { "abstract" : "Scheff et al., 1991). Notably, the memory and cognitive decline observed in AD patients correlates better with the synaptic pathology than either plaques or tangles, and thus, synaptic dysfunction is likely the most significant factor contributing to the initial stages of memory Gene-targeted and transgenic mice have proven to be invaluable for modeling various aspects of AD neuro-University of California, Irvine Irvine, California 92697 pathology, although no mouse model fully recapitulates its entire neuropathological spectrum (Wong et al., 3 Department of Neuroscience and Pharmacology Mayo Clinic Jacksonville 2002). Numerous models have successfully replicated amyloid plaque deposition, generally by deriving mice Jacksonville, Florida 32224 4 Laboratory of Neurosciences with relatively high levels of APP overexpression, and inclusion of a mutant PS1 allele can accelerate the depo-Gerontology Research Center National Institute on Aging sition rate as well as exacerbate the pathological severity. The discovery of tau gene mutations in frontotempo-Baltimore, Maryland 21224 ral dementia with parkinsonism linked to chromosome 17 kindreds facilitated the development of tauopathies in transgenic mice (Gotz et al., 2001a; Higuchi et al., Summary 2002; Lewis et al., 2000). One surprising aspect of the overwhelming majority of extant AD models has been The neuropathological correlates of Alzheimer's disease (AD) include amyloid-(A) plaques and neuro-that the successful development of one hallmark pathological lesion has in and of itself been insufficient to fibrillary tangles. To study the interaction between A and tau and their effect on synaptic function, we de-trigger the development of the other signature lesion. Consequently, the concomitant manifestation of both rived a triple-transgenic model (3Tg-AD) harboring PS1 M146V , APP Swe , and tau P301L transgenes. Rather than plaques and tangles has required the introduction of multiple transgenes into the same mouse, which has crossing independent lines, we microinjected two transgenes into single-cell embryos from homozygous generally been achieved by crossing several independent transgenic lines, or alternatively, by microinjecting PS1 M146V knockin mice, generating mice with the same genetic background. 3Tg-AD mice progressively de-pathological protein into the brains of single-transgenic mice (Gotz et al., 2001b; Lewis et al., 2001). velop plaques and tangles. Synaptic dysfunction, including LTP deficits\u2026", "author" : [ { "dropping-particle" : "", "family" : "Oddo", "given" : "Salvatore", "non-dropping-particle" : "", "parse-names" : false, "suffix" : "" }, { "dropping-particle" : "", "family" : "Caccamo", "given" : "Antonella", "non-dropping-particle" : "", "parse-names" : false, "suffix" : "" }, { "dropping-particle" : "", "family" : "Shepherd", "given" : "Jason D", "non-dropping-particle" : "", "parse-names" : false, "suffix" : "" }, { "dropping-particle" : "", "family" : "Murphy", "given" : "M Paul", "non-dropping-particle" : "", "parse-names" : false, "suffix" : "" }, { "dropping-particle" : "", "family" : "Golde", "given" : "Todd E", "non-dropping-particle" : "", "parse-names" : false, "suffix" : "" }, { "dropping-particle" : "", "family" : "Kayed", "given" : "Rakez", "non-dropping-particle" : "", "parse-names" : false, "suffix" : "" }, { "dropping-particle" : "", "family" : "Metherate", "given" : "Raju", "non-dropping-particle" : "", "parse-names" : false, "suffix" : "" }, { "dropping-particle" : "", "family" : "Mattson", "given" : "Mark P", "non-dropping-particle" : "", "parse-names" : false, "suffix" : "" }, { "dropping-particle" : "", "family" : "Akbari", "given" : "Yama", "non-dropping-particle" : "", "parse-names" : false, "suffix" : "" }, { "dropping-particle" : "", "family" : "Laferla", "given" : "Frank M", "non-dropping-particle" : "", "parse-names" : false, "suffix" : "" } ], "container-title" : "Neuron", "id" : "ITEM-4", "issued" : { "date-parts" : [ [ "2003" ] ] }, "number-of-pages" : "409-421", "title" : "Triple-Transgenic Model of Alzheimer's Disease with Plaques and Tangles: Intracellular A and Synaptic Dysfunction", "type" : "report", "volume" : "39" }, "uris" : [ "http://www.mendeley.com/documents/?uuid=670d7bb5-f955-3c9c-9bf9-827081166e4a" ] }, { "id" : "ITEM-5", "itemData" : { "DOI" : "10.3233/JAD-2010-1349", "ISSN" : "18758908", "author" : [ { "dropping-particle" : "", "family" : "Leon", "given" : "Wanda Carolina", "non-dropping-particle" : "", "parse-names" : false, "suffix" : "" }, { "dropping-particle" : "", "family" : "Canneva", "given" : "Fabio", "non-dropping-particle" : "", "parse-names" : false, "suffix" : "" }, { "dropping-particle" : "", "family" : "Partridge", "given" : "Vanessa", "non-dropping-particle" : "", "parse-names" : false, "suffix" : "" }, { "dropping-particle" : "", "family" : "Allard", "given" : "Simon", "non-dropping-particle" : "", "parse-names" : false, "suffix" : "" }, { "dropping-particle" : "", "family" : "Ferretti", "given" : "Maria Teresa", "non-dropping-particle" : "", "parse-names" : false, "suffix" : "" }, { "dropping-particle" : "", "family" : "DeWilde", "given" : "Arald", "non-dropping-particle" : "", "parse-names" : false, "suffix" : "" }, { "dropping-particle" : "", "family" : "Vercauteren", "given" : "Freya", "non-dropping-particle" : "", "parse-names" : false, "suffix" : "" }, { "dropping-particle" : "", "family" : "Atifeh", "given" : "Ramtin", "non-dropping-particle" : "", "parse-names" : false, "suffix" : "" }, { "dropping-particle" : "", "family" : "Ducatenzeiler", "given" : "Adriana", "non-dropping-particle" : "", "parse-names" : false, "suffix" : "" }, { "dropping-particle" : "", "family" : "Klein", "given" : "William", "non-dropping-particle" : "", "parse-names" : false, "suffix" : "" }, { "dropping-particle" : "", "family" : "Szyf", "given" : "Moshe", "non-dropping-particle" : "", "parse-names" : false, "suffix" : "" }, { "dropping-particle" : "", "family" : "Alhonen", "given" : "Leena", "non-dropping-particle" : "", "parse-names" : false, "suffix" : "" }, { "dropping-particle" : "", "family" : "Cuello", "given" : "A. Claudio", "non-dropping-particle" : "", "parse-names" : false, "suffix" : "" } ], "container-title" : "Journal of Alzheimer's Disease", "id" : "ITEM-5", "issue" : "1", "issued" : { "date-parts" : [ [ "2010", "3", "24" ] ] }, "page" : "113-126", "publisher" : "IOS Press", "title" : "A Novel Transgenic Rat Model with a Full Alzheimer's-Like Amyloid Pathology Displays Pre-Plaque Intracellular Amyloid-\u03b2-Associated Cognitive Impairment", "type" : "article-journal", "volume" : "20" }, "uris" : [ "http://www.mendeley.com/documents/?uuid=6e20b007-7f05-384f-a567-4f8c963e5371" ] } ], "mendeley" : { "formattedCitation" : "&lt;sup&gt;6\u201310&lt;/sup&gt;", "plainTextFormattedCitation" : "6\u201310", "previouslyFormattedCitation" : "&lt;sup&gt;6\u201310&lt;/sup&gt;" }, "properties" : { "noteIndex" : 0 }, "schema" : "https://github.com/citation-style-language/schema/raw/master/csl-citation.json" }</w:instrText>
      </w:r>
      <w:r w:rsidR="002748C2" w:rsidRPr="000800E9">
        <w:rPr>
          <w:color w:val="auto"/>
          <w:lang w:val="en-US"/>
        </w:rPr>
        <w:fldChar w:fldCharType="separate"/>
      </w:r>
      <w:r w:rsidR="002748C2" w:rsidRPr="000800E9">
        <w:rPr>
          <w:color w:val="auto"/>
          <w:vertAlign w:val="superscript"/>
          <w:lang w:val="en-US"/>
        </w:rPr>
        <w:t>6–10</w:t>
      </w:r>
      <w:r w:rsidR="002748C2" w:rsidRPr="000800E9">
        <w:rPr>
          <w:color w:val="auto"/>
          <w:lang w:val="en-US"/>
        </w:rPr>
        <w:fldChar w:fldCharType="end"/>
      </w:r>
      <w:r w:rsidR="008C7FBA" w:rsidRPr="000800E9">
        <w:rPr>
          <w:color w:val="auto"/>
          <w:lang w:val="en-US"/>
        </w:rPr>
        <w:t>. However, since familial AD</w:t>
      </w:r>
      <w:r w:rsidR="00813120" w:rsidRPr="000800E9">
        <w:rPr>
          <w:color w:val="auto"/>
          <w:lang w:val="en-US"/>
        </w:rPr>
        <w:t xml:space="preserve"> </w:t>
      </w:r>
      <w:r w:rsidR="008C7FBA" w:rsidRPr="000800E9">
        <w:rPr>
          <w:color w:val="auto"/>
          <w:lang w:val="en-US"/>
        </w:rPr>
        <w:t xml:space="preserve">only </w:t>
      </w:r>
      <w:r w:rsidR="00813120" w:rsidRPr="000800E9">
        <w:rPr>
          <w:color w:val="auto"/>
          <w:lang w:val="en-US"/>
        </w:rPr>
        <w:t>account</w:t>
      </w:r>
      <w:r w:rsidR="008C7FBA" w:rsidRPr="000800E9">
        <w:rPr>
          <w:color w:val="auto"/>
          <w:lang w:val="en-US"/>
        </w:rPr>
        <w:t>s</w:t>
      </w:r>
      <w:r w:rsidR="00813120" w:rsidRPr="000800E9">
        <w:rPr>
          <w:color w:val="auto"/>
          <w:lang w:val="en-US"/>
        </w:rPr>
        <w:t xml:space="preserve"> for </w:t>
      </w:r>
      <w:r w:rsidR="0018605B" w:rsidRPr="000800E9">
        <w:rPr>
          <w:color w:val="auto"/>
          <w:lang w:val="en-US"/>
        </w:rPr>
        <w:t>fewer than</w:t>
      </w:r>
      <w:r w:rsidR="00813120" w:rsidRPr="000800E9">
        <w:rPr>
          <w:color w:val="auto"/>
          <w:lang w:val="en-US"/>
        </w:rPr>
        <w:t xml:space="preserve"> 5% of</w:t>
      </w:r>
      <w:r w:rsidR="008C7FBA" w:rsidRPr="000800E9">
        <w:rPr>
          <w:color w:val="auto"/>
          <w:lang w:val="en-US"/>
        </w:rPr>
        <w:t xml:space="preserve"> all Alzheimer’s</w:t>
      </w:r>
      <w:r w:rsidR="00813120" w:rsidRPr="000800E9">
        <w:rPr>
          <w:color w:val="auto"/>
          <w:lang w:val="en-US"/>
        </w:rPr>
        <w:t xml:space="preserve"> cases</w:t>
      </w:r>
      <w:r w:rsidR="00810EF9" w:rsidRPr="000800E9">
        <w:rPr>
          <w:color w:val="auto"/>
          <w:lang w:val="en-US"/>
        </w:rPr>
        <w:fldChar w:fldCharType="begin" w:fldLock="1"/>
      </w:r>
      <w:r w:rsidR="00C166AB" w:rsidRPr="000800E9">
        <w:rPr>
          <w:color w:val="auto"/>
          <w:lang w:val="en-US"/>
        </w:rPr>
        <w:instrText>ADDIN CSL_CITATION { "citationItems" : [ { "id" : "ITEM-1", "itemData" : { "author" : [ { "dropping-particle" : "", "family" : "Alzheimer", "given" : "", "non-dropping-particle" : "", "parse-names" : false, "suffix" : "" }, { "dropping-particle" : "", "family" : "Society", "given" : "", "non-dropping-particle" : "", "parse-names" : false, "suffix" : "" } ], "id" : "ITEM-1", "issued" : { "date-parts" : [ [ "2007" ] ] }, "title" : "Dementia UK Second edition - Overview", "type" : "report" }, "uris" : [ "http://www.mendeley.com/documents/?uuid=558676e7-ca99-33d6-9850-75b5323c9fd8" ] } ], "mendeley" : { "formattedCitation" : "&lt;sup&gt;11&lt;/sup&gt;", "plainTextFormattedCitation" : "11", "previouslyFormattedCitation" : "&lt;sup&gt;11&lt;/sup&gt;" }, "properties" : { "noteIndex" : 0 }, "schema" : "https://github.com/citation-style-language/schema/raw/master/csl-citation.json" }</w:instrText>
      </w:r>
      <w:r w:rsidR="00810EF9" w:rsidRPr="000800E9">
        <w:rPr>
          <w:color w:val="auto"/>
          <w:lang w:val="en-US"/>
        </w:rPr>
        <w:fldChar w:fldCharType="separate"/>
      </w:r>
      <w:r w:rsidR="00810EF9" w:rsidRPr="000800E9">
        <w:rPr>
          <w:color w:val="auto"/>
          <w:vertAlign w:val="superscript"/>
          <w:lang w:val="en-US"/>
        </w:rPr>
        <w:t>11</w:t>
      </w:r>
      <w:r w:rsidR="00810EF9" w:rsidRPr="000800E9">
        <w:rPr>
          <w:color w:val="auto"/>
          <w:lang w:val="en-US"/>
        </w:rPr>
        <w:fldChar w:fldCharType="end"/>
      </w:r>
      <w:r w:rsidR="008C7FBA" w:rsidRPr="000800E9">
        <w:rPr>
          <w:color w:val="auto"/>
          <w:lang w:val="en-US"/>
        </w:rPr>
        <w:t>, the relevance of these models in translating to sporadic AD in humans is questionable</w:t>
      </w:r>
      <w:r w:rsidR="00BC42EF" w:rsidRPr="000800E9">
        <w:rPr>
          <w:color w:val="auto"/>
          <w:lang w:val="en-US"/>
        </w:rPr>
        <w:fldChar w:fldCharType="begin" w:fldLock="1"/>
      </w:r>
      <w:r w:rsidR="00BC42EF" w:rsidRPr="000800E9">
        <w:rPr>
          <w:color w:val="auto"/>
          <w:lang w:val="en-US"/>
        </w:rPr>
        <w:instrText>ADDIN CSL_CITATION { "citationItems" : [ { "id" : "ITEM-1", "itemData" : { "DOI" : "10.14573/altex.1310071", "ISSN" : "1868596X", "abstract" : "Alzheimer disease (AD) is a medically and financially overwhelming condition, and incidence rates are expected to triple by 2050. Despite decades of research in animal models of AD, the disease remains incompletely understood, with few treatment options. This review summarizes historical and current AD research efforts, with emphasis on the disparity between preclinical animal studies and the reality of human disease and how this has impacted clinical trials. We provide a mechanism for shifting the focus of AD research away from animal models to focus primarily on human biology as a means to improve the applicability of research findings to human disease. Implementation of these alternatives may hasten development of improved strategies to prevent, detect, ameliorate, and possibly cure this devastating disease.", "author" : [ { "dropping-particle" : "", "family" : "Cavanaugh", "given" : "Sarah E.", "non-dropping-particle" : "", "parse-names" : false, "suffix" : "" }, { "dropping-particle" : "", "family" : "Pippin", "given" : "John J.", "non-dropping-particle" : "", "parse-names" : false, "suffix" : "" }, { "dropping-particle" : "", "family" : "Barnard", "given" : "Neal D.", "non-dropping-particle" : "", "parse-names" : false, "suffix" : "" } ], "container-title" : "ALTEX", "id" : "ITEM-1", "issue" : "3", "issued" : { "date-parts" : [ [ "2014", "8", "1" ] ] }, "page" : "279-302", "title" : "Animal models of Alzheimer disease: historical pitfalls and a path forward", "type" : "article-journal", "volume" : "31" }, "uris" : [ "http://www.mendeley.com/documents/?uuid=57b974ec-feb0-35bf-9851-7b5dd8265fcc" ] } ], "mendeley" : { "formattedCitation" : "&lt;sup&gt;12&lt;/sup&gt;", "plainTextFormattedCitation" : "12", "previouslyFormattedCitation" : "&lt;sup&gt;12&lt;/sup&gt;" }, "properties" : { "noteIndex" : 0 }, "schema" : "https://github.com/citation-style-language/schema/raw/master/csl-citation.json" }</w:instrText>
      </w:r>
      <w:r w:rsidR="00BC42EF" w:rsidRPr="000800E9">
        <w:rPr>
          <w:color w:val="auto"/>
          <w:lang w:val="en-US"/>
        </w:rPr>
        <w:fldChar w:fldCharType="separate"/>
      </w:r>
      <w:r w:rsidR="00BC42EF" w:rsidRPr="000800E9">
        <w:rPr>
          <w:color w:val="auto"/>
          <w:vertAlign w:val="superscript"/>
          <w:lang w:val="en-US"/>
        </w:rPr>
        <w:t>12</w:t>
      </w:r>
      <w:r w:rsidR="00BC42EF" w:rsidRPr="000800E9">
        <w:rPr>
          <w:color w:val="auto"/>
          <w:lang w:val="en-US"/>
        </w:rPr>
        <w:fldChar w:fldCharType="end"/>
      </w:r>
      <w:r w:rsidR="00992883" w:rsidRPr="000800E9">
        <w:rPr>
          <w:color w:val="auto"/>
          <w:lang w:val="en-US"/>
        </w:rPr>
        <w:t xml:space="preserve">. </w:t>
      </w:r>
      <w:r w:rsidR="008C7FBA" w:rsidRPr="000800E9">
        <w:rPr>
          <w:color w:val="auto"/>
          <w:lang w:val="en-US"/>
        </w:rPr>
        <w:t>Ano</w:t>
      </w:r>
      <w:r w:rsidR="00652854" w:rsidRPr="000800E9">
        <w:rPr>
          <w:color w:val="auto"/>
          <w:lang w:val="en-US"/>
        </w:rPr>
        <w:t>the</w:t>
      </w:r>
      <w:r w:rsidR="008C7FBA" w:rsidRPr="000800E9">
        <w:rPr>
          <w:color w:val="auto"/>
          <w:lang w:val="en-US"/>
        </w:rPr>
        <w:t>r</w:t>
      </w:r>
      <w:r w:rsidR="00652854" w:rsidRPr="000800E9">
        <w:rPr>
          <w:color w:val="auto"/>
          <w:lang w:val="en-US"/>
        </w:rPr>
        <w:t xml:space="preserve"> drawback </w:t>
      </w:r>
      <w:r w:rsidR="008C7FBA" w:rsidRPr="000800E9">
        <w:rPr>
          <w:color w:val="auto"/>
          <w:lang w:val="en-US"/>
        </w:rPr>
        <w:t xml:space="preserve">of the transgenic approach is </w:t>
      </w:r>
      <w:r w:rsidR="00652854" w:rsidRPr="000800E9">
        <w:rPr>
          <w:color w:val="auto"/>
          <w:lang w:val="en-US"/>
        </w:rPr>
        <w:t>the accelerated Aβ formation</w:t>
      </w:r>
      <w:r w:rsidR="00B8163B" w:rsidRPr="000800E9">
        <w:rPr>
          <w:color w:val="auto"/>
          <w:lang w:val="en-US"/>
        </w:rPr>
        <w:t xml:space="preserve"> from birth</w:t>
      </w:r>
      <w:r w:rsidR="008C7FBA" w:rsidRPr="000800E9">
        <w:rPr>
          <w:color w:val="auto"/>
          <w:lang w:val="en-US"/>
        </w:rPr>
        <w:t>, which</w:t>
      </w:r>
      <w:r w:rsidR="00652854" w:rsidRPr="000800E9">
        <w:rPr>
          <w:color w:val="auto"/>
          <w:lang w:val="en-US"/>
        </w:rPr>
        <w:t xml:space="preserve"> translat</w:t>
      </w:r>
      <w:r w:rsidR="008C7FBA" w:rsidRPr="000800E9">
        <w:rPr>
          <w:color w:val="auto"/>
          <w:lang w:val="en-US"/>
        </w:rPr>
        <w:t>es</w:t>
      </w:r>
      <w:r w:rsidR="00652854" w:rsidRPr="000800E9">
        <w:rPr>
          <w:color w:val="auto"/>
          <w:lang w:val="en-US"/>
        </w:rPr>
        <w:t xml:space="preserve"> into </w:t>
      </w:r>
      <w:r w:rsidR="008C7FBA" w:rsidRPr="000800E9">
        <w:rPr>
          <w:color w:val="auto"/>
          <w:lang w:val="en-US"/>
        </w:rPr>
        <w:t>deficits in cognitive function and pathological changes too quickly</w:t>
      </w:r>
      <w:r w:rsidR="00BC42EF" w:rsidRPr="000800E9">
        <w:rPr>
          <w:color w:val="auto"/>
          <w:lang w:val="en-US"/>
        </w:rPr>
        <w:t xml:space="preserve"> and aggressively</w:t>
      </w:r>
      <w:r w:rsidR="008C7FBA" w:rsidRPr="000800E9">
        <w:rPr>
          <w:color w:val="auto"/>
          <w:lang w:val="en-US"/>
        </w:rPr>
        <w:t xml:space="preserve"> to </w:t>
      </w:r>
      <w:r w:rsidR="00652854" w:rsidRPr="000800E9">
        <w:rPr>
          <w:color w:val="auto"/>
          <w:lang w:val="en-US"/>
        </w:rPr>
        <w:t>resemble disease progression in sporadic AD</w:t>
      </w:r>
      <w:r w:rsidR="007C4D52" w:rsidRPr="000800E9">
        <w:rPr>
          <w:color w:val="auto"/>
          <w:lang w:val="en-US"/>
        </w:rPr>
        <w:t xml:space="preserve"> in patients</w:t>
      </w:r>
      <w:r w:rsidR="00BC42EF" w:rsidRPr="000800E9">
        <w:rPr>
          <w:color w:val="auto"/>
          <w:lang w:val="en-US"/>
        </w:rPr>
        <w:fldChar w:fldCharType="begin" w:fldLock="1"/>
      </w:r>
      <w:r w:rsidR="00BC42EF" w:rsidRPr="000800E9">
        <w:rPr>
          <w:color w:val="auto"/>
          <w:lang w:val="en-US"/>
        </w:rPr>
        <w:instrText>ADDIN CSL_CITATION { "citationItems" : [ { "id" : "ITEM-1", "itemData" : { "DOI" : "10.14573/altex.1310071", "ISSN" : "1868596X", "abstract" : "Alzheimer disease (AD) is a medically and financially overwhelming condition, and incidence rates are expected to triple by 2050. Despite decades of research in animal models of AD, the disease remains incompletely understood, with few treatment options. This review summarizes historical and current AD research efforts, with emphasis on the disparity between preclinical animal studies and the reality of human disease and how this has impacted clinical trials. We provide a mechanism for shifting the focus of AD research away from animal models to focus primarily on human biology as a means to improve the applicability of research findings to human disease. Implementation of these alternatives may hasten development of improved strategies to prevent, detect, ameliorate, and possibly cure this devastating disease.", "author" : [ { "dropping-particle" : "", "family" : "Cavanaugh", "given" : "Sarah E.", "non-dropping-particle" : "", "parse-names" : false, "suffix" : "" }, { "dropping-particle" : "", "family" : "Pippin", "given" : "John J.", "non-dropping-particle" : "", "parse-names" : false, "suffix" : "" }, { "dropping-particle" : "", "family" : "Barnard", "given" : "Neal D.", "non-dropping-particle" : "", "parse-names" : false, "suffix" : "" } ], "container-title" : "ALTEX", "id" : "ITEM-1", "issue" : "3", "issued" : { "date-parts" : [ [ "2014", "8", "1" ] ] }, "page" : "279-302", "title" : "Animal models of Alzheimer disease: historical pitfalls and a path forward", "type" : "article-journal", "volume" : "31" }, "uris" : [ "http://www.mendeley.com/documents/?uuid=57b974ec-feb0-35bf-9851-7b5dd8265fcc" ] } ], "mendeley" : { "formattedCitation" : "&lt;sup&gt;12&lt;/sup&gt;", "plainTextFormattedCitation" : "12", "previouslyFormattedCitation" : "&lt;sup&gt;12&lt;/sup&gt;" }, "properties" : { "noteIndex" : 0 }, "schema" : "https://github.com/citation-style-language/schema/raw/master/csl-citation.json" }</w:instrText>
      </w:r>
      <w:r w:rsidR="00BC42EF" w:rsidRPr="000800E9">
        <w:rPr>
          <w:color w:val="auto"/>
          <w:lang w:val="en-US"/>
        </w:rPr>
        <w:fldChar w:fldCharType="separate"/>
      </w:r>
      <w:r w:rsidR="00BC42EF" w:rsidRPr="000800E9">
        <w:rPr>
          <w:color w:val="auto"/>
          <w:vertAlign w:val="superscript"/>
          <w:lang w:val="en-US"/>
        </w:rPr>
        <w:t>12</w:t>
      </w:r>
      <w:r w:rsidR="00BC42EF" w:rsidRPr="000800E9">
        <w:rPr>
          <w:color w:val="auto"/>
          <w:lang w:val="en-US"/>
        </w:rPr>
        <w:fldChar w:fldCharType="end"/>
      </w:r>
      <w:r w:rsidR="00652854" w:rsidRPr="000800E9">
        <w:rPr>
          <w:color w:val="auto"/>
          <w:lang w:val="en-US"/>
        </w:rPr>
        <w:t>. For example, the 5x</w:t>
      </w:r>
      <w:r w:rsidR="000800E9">
        <w:rPr>
          <w:color w:val="auto"/>
          <w:lang w:val="en-US"/>
        </w:rPr>
        <w:t xml:space="preserve"> </w:t>
      </w:r>
      <w:r w:rsidR="00652854" w:rsidRPr="000800E9">
        <w:rPr>
          <w:color w:val="auto"/>
          <w:lang w:val="en-US"/>
        </w:rPr>
        <w:t>FAD model produces plaques in as little as 1.5 months</w:t>
      </w:r>
      <w:r w:rsidR="00652854" w:rsidRPr="000800E9">
        <w:rPr>
          <w:color w:val="auto"/>
          <w:lang w:val="en-US"/>
        </w:rPr>
        <w:fldChar w:fldCharType="begin" w:fldLock="1"/>
      </w:r>
      <w:r w:rsidR="00BC42EF" w:rsidRPr="000800E9">
        <w:rPr>
          <w:color w:val="auto"/>
          <w:lang w:val="en-US"/>
        </w:rPr>
        <w:instrText>ADDIN CSL_CITATION { "citationItems" : [ { "id" : "ITEM-1", "itemData" : { "DOI" : "10.1523/JNEUROSCI.1202-06.2006", "abstract" : "Mutations in the genes for amyloid precursor protein (APP) and presenilins (PS1, PS2) increase production of-amyloid 42 (A 42) and cause familial Alzheimer's disease (FAD). Transgenic mice that express FAD mutant APP and PS1 overproduce A 42 and exhibit amyloid plaque pathology similar to that found in AD, but most transgenic models develop plaques slowly. To accelerate plaque development and investigate the effects of very high cerebral A 42 levels, we generated APP/PS1 double transgenic mice that coexpress five FAD mutations (5XFAD mice) and additively increase A 42 production. 5XFAD mice generate A 42 almost exclusively and rapidly accumulate massive cerebral A 42 levels. Amyloid deposition (and gliosis) begins at 2 months and reaches a very large burden, especially in subiculum and deep cortical layers. Intraneuronal A 42 accumulates in 5XFAD brain starting at 1.5 months of age (before plaques form), is aggregated (as determined by thioflavin S staining), and occurs within neuron soma and neurites. Some amyloid deposits originate within morphologically abnormal neuron soma that contain intraneuronal A. Synaptic markers synaptophysin, syntaxin, and postsynaptic density-95 decrease with age in 5XFAD brain, and large pyramidal neurons in cortical layer 5 and subiculum are lost. In addition, levels of the activation subunit of cyclin-dependent kinase 5, p25, are elevated significantly at 9 months in 5XFAD brain, although an upward trend is observed by 3 months of age, before significant neurodegeneration or neuron loss. Finally, 5XFAD mice have impaired memory in the Y-maze. Thus, 5XFAD mice rapidly recapitulate major features of AD amyloid pathology and may be useful models of intraneuronal A 42-induced neurodegeneration and amyloid plaque formation.", "author" : [ { "dropping-particle" : "", "family" : "Oakley", "given" : "Holly", "non-dropping-particle" : "", "parse-names" : false, "suffix" : "" }, { "dropping-particle" : "", "family" : "Cole", "given" : "Sarah L", "non-dropping-particle" : "", "parse-names" : false, "suffix" : "" }, { "dropping-particle" : "", "family" : "Logan", "given" : "Sreemathi", "non-dropping-particle" : "", "parse-names" : false, "suffix" : "" }, { "dropping-particle" : "", "family" : "Maus", "given" : "Erika", "non-dropping-particle" : "", "parse-names" : false, "suffix" : "" }, { "dropping-particle" : "", "family" : "Shao", "given" : "Pei", "non-dropping-particle" : "", "parse-names" : false, "suffix" : "" }, { "dropping-particle" : "", "family" : "Craft", "given" : "Jeffery", "non-dropping-particle" : "", "parse-names" : false, "suffix" : "" }, { "dropping-particle" : "", "family" : "Guillozet-Bongaarts", "given" : "Angela", "non-dropping-particle" : "", "parse-names" : false, "suffix" : "" }, { "dropping-particle" : "", "family" : "Ohno", "given" : "Masuo", "non-dropping-particle" : "", "parse-names" : false, "suffix" : "" }, { "dropping-particle" : "", "family" : "Disterhoft", "given" : "John", "non-dropping-particle" : "", "parse-names" : false, "suffix" : "" }, { "dropping-particle" : "Van", "family" : "Eldik", "given" : "Linda", "non-dropping-particle" : "", "parse-names" : false, "suffix" : "" }, { "dropping-particle" : "", "family" : "Berry", "given" : "Robert", "non-dropping-particle" : "", "parse-names" : false, "suffix" : "" }, { "dropping-particle" : "", "family" : "Vassar", "given" : "Robert", "non-dropping-particle" : "", "parse-names" : false, "suffix" : "" } ], "id" : "ITEM-1", "issued" : { "date-parts" : [ [ "2006" ] ] }, "title" : "Neurobiology of Disease Intraneuronal-Amyloid Aggregates, Neurodegeneration, and Neuron Loss in Transgenic Mice with Five Familial Alzheimer's Disease Mutations: Potential Factors in Amyloid Plaque Formation", "type" : "article-journal" }, "uris" : [ "http://www.mendeley.com/documents/?uuid=43993053-2dfb-3fc1-9d0a-dd0c5b55a440" ] } ], "mendeley" : { "formattedCitation" : "&lt;sup&gt;13&lt;/sup&gt;", "plainTextFormattedCitation" : "13", "previouslyFormattedCitation" : "&lt;sup&gt;13&lt;/sup&gt;" }, "properties" : { "noteIndex" : 0 }, "schema" : "https://github.com/citation-style-language/schema/raw/master/csl-citation.json" }</w:instrText>
      </w:r>
      <w:r w:rsidR="00652854" w:rsidRPr="000800E9">
        <w:rPr>
          <w:color w:val="auto"/>
          <w:lang w:val="en-US"/>
        </w:rPr>
        <w:fldChar w:fldCharType="separate"/>
      </w:r>
      <w:r w:rsidR="00BC42EF" w:rsidRPr="000800E9">
        <w:rPr>
          <w:color w:val="auto"/>
          <w:vertAlign w:val="superscript"/>
          <w:lang w:val="en-US"/>
        </w:rPr>
        <w:t>13</w:t>
      </w:r>
      <w:r w:rsidR="00652854" w:rsidRPr="000800E9">
        <w:rPr>
          <w:color w:val="auto"/>
          <w:lang w:val="en-US"/>
        </w:rPr>
        <w:fldChar w:fldCharType="end"/>
      </w:r>
      <w:r w:rsidR="00652854" w:rsidRPr="000800E9">
        <w:rPr>
          <w:color w:val="auto"/>
          <w:lang w:val="en-US"/>
        </w:rPr>
        <w:t>.</w:t>
      </w:r>
    </w:p>
    <w:p w14:paraId="04CF8056" w14:textId="77777777" w:rsidR="008C7FBA" w:rsidRPr="000800E9" w:rsidRDefault="008C7FBA" w:rsidP="00CC49E7">
      <w:pPr>
        <w:tabs>
          <w:tab w:val="left" w:pos="270"/>
        </w:tabs>
        <w:rPr>
          <w:color w:val="auto"/>
          <w:lang w:val="en-US"/>
        </w:rPr>
      </w:pPr>
    </w:p>
    <w:p w14:paraId="277B0BEE" w14:textId="1D4694CE" w:rsidR="009471EF" w:rsidRPr="000800E9" w:rsidRDefault="00CA2C4E" w:rsidP="00CC49E7">
      <w:pPr>
        <w:tabs>
          <w:tab w:val="left" w:pos="270"/>
        </w:tabs>
        <w:rPr>
          <w:color w:val="auto"/>
          <w:lang w:val="en-US"/>
        </w:rPr>
      </w:pPr>
      <w:r w:rsidRPr="000800E9">
        <w:rPr>
          <w:color w:val="auto"/>
          <w:lang w:val="en-US"/>
        </w:rPr>
        <w:t>Interestingly, b</w:t>
      </w:r>
      <w:r w:rsidR="00652854" w:rsidRPr="000800E9">
        <w:rPr>
          <w:color w:val="auto"/>
          <w:lang w:val="en-US"/>
        </w:rPr>
        <w:t>oth</w:t>
      </w:r>
      <w:r w:rsidRPr="000800E9">
        <w:rPr>
          <w:color w:val="auto"/>
          <w:lang w:val="en-US"/>
        </w:rPr>
        <w:t xml:space="preserve"> these</w:t>
      </w:r>
      <w:r w:rsidR="00652854" w:rsidRPr="000800E9">
        <w:rPr>
          <w:color w:val="auto"/>
          <w:lang w:val="en-US"/>
        </w:rPr>
        <w:t xml:space="preserve"> categories </w:t>
      </w:r>
      <w:r w:rsidR="00992883" w:rsidRPr="000800E9">
        <w:rPr>
          <w:color w:val="auto"/>
          <w:lang w:val="en-US"/>
        </w:rPr>
        <w:t xml:space="preserve">result in </w:t>
      </w:r>
      <w:r w:rsidRPr="000800E9">
        <w:rPr>
          <w:color w:val="auto"/>
          <w:lang w:val="en-US"/>
        </w:rPr>
        <w:t xml:space="preserve">changes in </w:t>
      </w:r>
      <w:r w:rsidR="00992883" w:rsidRPr="000800E9">
        <w:rPr>
          <w:color w:val="auto"/>
          <w:lang w:val="en-US"/>
        </w:rPr>
        <w:t>cognitive function</w:t>
      </w:r>
      <w:r w:rsidRPr="000800E9">
        <w:rPr>
          <w:color w:val="auto"/>
          <w:lang w:val="en-US"/>
        </w:rPr>
        <w:t xml:space="preserve"> of relevance to AD research</w:t>
      </w:r>
      <w:r w:rsidR="007C4D52" w:rsidRPr="000800E9">
        <w:rPr>
          <w:color w:val="auto"/>
          <w:lang w:val="en-US"/>
        </w:rPr>
        <w:fldChar w:fldCharType="begin" w:fldLock="1"/>
      </w:r>
      <w:r w:rsidR="007C4D52" w:rsidRPr="000800E9">
        <w:rPr>
          <w:color w:val="auto"/>
          <w:lang w:val="en-US"/>
        </w:rPr>
        <w:instrText>ADDIN CSL_CITATION { "citationItems" : [ { "id" : "ITEM-1", "itemData" : { "DOI" : "10.1080/01616412.2018.1544745", "ISSN" : "1743-1328", "abstract" : "(2018): Time-dependent effect of oligomeric amyloid-\u03b2 (1-42)-induced hippocampal neurodegeneration in rat model of Alzheimer's disease, Neurological Research,", "author" : [ { "dropping-particle" : "", "family" : "Karthick", "given" : "Chennakesavan", "non-dropping-particle" : "", "parse-names" : false, "suffix" : "" }, { "dropping-particle" : "", "family" : "Nithiyanandan", "given" : "Saravanan", "non-dropping-particle" : "", "parse-names" : false, "suffix" : "" }, { "dropping-particle" : "", "family" : "Essa", "given" : "Mohamed", "non-dropping-particle" : "", "parse-names" : false, "suffix" : "" }, { "dropping-particle" : "", "family" : "Guillemin", "given" : "Gilles J", "non-dropping-particle" : "", "parse-names" : false, "suffix" : "" }, { "dropping-particle" : "", "family" : "Jayachandran", "given" : "Swaminathan K", "non-dropping-particle" : "", "parse-names" : false, "suffix" : "" }, { "dropping-particle" : "", "family" : "Anusuyadevi", "given" : "Muthuswamy", "non-dropping-particle" : "", "parse-names" : false, "suffix" : "" } ], "id" : "ITEM-1", "issued" : { "date-parts" : [ [ "2018" ] ] }, "title" : "Neurological Research A Journal of Progress in Neurosurgery, Neurology and Neurosciences Time-dependent effect of oligomeric amyloid-\u03b2 (1-42)-induced hippocampal neurodegeneration in rat model of Alzheimer's disease", "type" : "article-journal" }, "uris" : [ "http://www.mendeley.com/documents/?uuid=ec246b83-37e2-32a3-8dec-22b54ca8a5e3" ] }, { "id" : "ITEM-2", "itemData" : { "DOI" : "10.3233/JAD-170489", "abstract" : "\u00a9 2018-IOS Press and the authors. All rights reserved. Background: With current treatments for Alzheimer's disease (AD) only providing temporary symptomatic benefits, disease modifying drugs are urgently required. This approach relies on improved understanding of the early pathophysiology of AD. A new hypothesis has emerged, in which early memory loss is considered a synapse failure caused by soluble amyloid-\u03b2 oligomers (Ao). These small soluble Ao, which precede the formation of larger fibrillar assemblies, may be the main cause of early AD pathologies. Objective: The aim of the current study was to investigate the effect of acute administration of stabilized low-n amyloid-\u03b21-42oligomers (Ao1-42) on cognitive, inflammatory, synaptic, and neuronal markers in the rat. Methods: Female and male Lister Hooded rats received acute intracerebroventricular (ICV) administration of either vehicle or 5 nmol of Ao1-42(10 \u03bcL). Cognition was assessed in the novel object recognition (NOR) paradigm at different time points. Levels of inflammatory (IL-1, IL-6, TNF-\u03b1), synaptic (PSD-95, SNAP-25), and neuronal (n-acetylaspartate, parvalbuminpositive cells) markers were investigated in different brain regions (prefrontal and frontal cortex, striatum, dorsal and ventral hippocampus). Results: Acute ICV administration of Ao1-42induced robust and enduring NOR deficits. These deficits were reversed by acute administration of donepezil and rolipram but not risperidone. Postmortem analysis revealed an increase in inflammatory markers, a decrease in synaptic markers and parvalbumin containing interneurons in the frontal cortex, with no evidence of widespread neuronal loss. Conclusion: Taken together the results suggest that acute administration of soluble low-n Ao may be a useful model to study the early mechanisms involved in AD and provide us with a platform for testing novel therapeutic approaches that target the early underlying synaptic pathology.", "author" : [ { "dropping-particle" : "", "family" : "Watremez", "given" : "W.", "non-dropping-particle" : "", "parse-names" : false, "suffix" : "" }, { "dropping-particle" : "", "family" : "Jackson", "given" : "J.", "non-dropping-particle" : "", "parse-names" : false, "suffix" : "" }, { "dropping-particle" : "", "family" : "Almari", "given" : "B.", "non-dropping-particle" : "", "parse-names" : false, "suffix" : "" }, { "dropping-particle" : "", "family" : "McLean", "given" : "S.L.", "non-dropping-particle" : "", "parse-names" : false, "suffix" : "" }, { "dropping-particle" : "", "family" : "Grayson", "given" : "B.", "non-dropping-particle" : "", "parse-names" : false, "suffix" : "" }, { "dropping-particle" : "", "family" : "Neill", "given" : "J.C.", "non-dropping-particle" : "", "parse-names" : false, "suffix" : "" }, { "dropping-particle" : "", "family" : "Fischer", "given" : "N.", "non-dropping-particle" : "", "parse-names" : false, "suffix" : "" }, { "dropping-particle" : "", "family" : "Allouche", "given" : "A.", "non-dropping-particle" : "", "parse-names" : false, "suffix" : "" }, { "dropping-particle" : "", "family" : "Koziel", "given" : "V.", "non-dropping-particle" : "", "parse-names" : false, "suffix" : "" }, { "dropping-particle" : "", "family" : "Pillot", "given" : "T.", "non-dropping-particle" : "", "parse-names" : false, "suffix" : "" }, { "dropping-particle" : "", "family" : "Harte", "given" : "M.K.", "non-dropping-particle" : "", "parse-names" : false, "suffix" : "" } ], "container-title" : "Journal of Alzheimer's Disease", "id" : "ITEM-2", "issue" : "1", "issued" : { "date-parts" : [ [ "2018" ] ] }, "page" : "213-226", "title" : "Stabilized Low-n Amyloid-\u03b2 Oligomers Induce Robust Novel Object Recognition Deficits Associated with Inflammatory, Synaptic, and GABAergic Dysfunction in the Rat", "type" : "article-journal", "volume" : "62" }, "uris" : [ "http://www.mendeley.com/documents/?uuid=fa3d61e0-1aa6-33f3-94c6-3bc4c29edcd9" ] }, { "id" : "ITEM-3", "itemData" : { "DOI" : "10.1523/JNEUROSCI.5901-11.2012", "ISSN" : "1529-2401", "PMID" : "22674261", "abstract" : "Neuronal and synaptic degeneration are the best pathological correlates for memory decline in Alzheimer's disease (AD). Although the accumulation of soluble low-molecular-weight amyloid-\u03b2 (A\u03b2) oligomers has been suggested to trigger neurodegeneration in AD, animal models overexpressing or infused with A\u03b2 lack neuronal loss at the onset of memory deficits. Using a novel in vivo approach, we found that repeated hippocampal injections of small soluble A\u03b2(1-42) oligomers in awake, freely moving mice were able to induce marked neuronal loss, tau hyperphosphorylation, and deficits in hippocampus-dependent memory. The neurotoxicity of small A\u03b2(1-42) species was observed in vivo as well as in vitro in association with increased caspase-3 activity and reduced levels of the NMDA receptor subunit NR2B. We found that the sequestering agent transthyretin is able to bind the toxic A\u03b2(1-42) species and attenuated the loss of neurons and memory deficits. Our novel mouse model provides evidence that small, soluble A\u03b2(1-42) oligomers are able to induce extensive neuronal loss in vivo and initiate a cascade of events that mimic the key neuropathological hallmarks of AD.", "author" : [ { "dropping-particle" : "", "family" : "Brouillette", "given" : "Jonathan", "non-dropping-particle" : "", "parse-names" : false, "suffix" : "" }, { "dropping-particle" : "", "family" : "Caillierez", "given" : "Rapha\u00eblle", "non-dropping-particle" : "", "parse-names" : false, "suffix" : "" }, { "dropping-particle" : "", "family" : "Zommer", "given" : "Nad\u00e8ge", "non-dropping-particle" : "", "parse-names" : false, "suffix" : "" }, { "dropping-particle" : "", "family" : "Alves-Pires", "given" : "Claire", "non-dropping-particle" : "", "parse-names" : false, "suffix" : "" }, { "dropping-particle" : "", "family" : "Benilova", "given" : "Iryna", "non-dropping-particle" : "", "parse-names" : false, "suffix" : "" }, { "dropping-particle" : "", "family" : "Blum", "given" : "David", "non-dropping-particle" : "", "parse-names" : false, "suffix" : "" }, { "dropping-particle" : "", "family" : "Strooper", "given" : "Bart", "non-dropping-particle" : "De", "parse-names" : false, "suffix" : "" }, { "dropping-particle" : "", "family" : "Bu\u00e9e", "given" : "Luc", "non-dropping-particle" : "", "parse-names" : false, "suffix" : "" } ], "container-title" : "The Journal of neuroscience : the official journal of the Society for Neuroscience", "id" : "ITEM-3", "issue" : "23", "issued" : { "date-parts" : [ [ "2012", "6", "6" ] ] }, "page" : "7852-61", "publisher" : "Society for Neuroscience", "title" : "Neurotoxicity and memory deficits induced by soluble low-molecular-weight amyloid-\u03b21-42 oligomers are revealed in vivo by using a novel animal model.", "type" : "article-journal", "volume" : "32" }, "uris" : [ "http://www.mendeley.com/documents/?uuid=95074e9b-fb69-3d62-9392-eb2073c6e906" ] }, { "id" : "ITEM-4", "itemData" : { "DOI" : "10.1155/2018/3128758", "abstract" : "Alzheimer's disease (AD) represents the most common cause of dementia in the elderly. AD is a neurodegenerative disorder characterized by progressive memory loss and cognitive decline. Although the aetiology of AD is not clear, both environmental factors and heritable predisposition may contribute to disease occurrence. In addition, inflammation and immune system alterations have been linked to AD. The prevailing hypothesis as cause of AD is the deposition in the brain of amyloid beta peptides (A\u00ed \u00b5\u00ed\u00bb\u00bd). Although A\u00ed \u00b5\u00ed\u00bb\u00bd have a role in defending the brain against infections, their accumulation promotes an inflammatory response mediated by microglia and astrocytes. The production of proinflammatory cytokines and other inflammatory mediators such as prostaglandins and complement factors favours the recruitment of peripheral immune cells further promoting neuroinflammation. Age-related inflammation and chronic infection with herpes virus such as cytomegalovirus may also contribute to inflammation in AD patients. Natural killer (NK) cells are innate lymphoid cells involved in host defence against viral infections and tumours. Once activated NK cells secrete cytokines such as IFN-\u00ed \u00b5\u00ed\u00bb\u00be and TNF-\u00ed \u00b5\u00ed\u00bb\u00bc and chemokines and exert cytotoxic activity against target cells. In the elderly, changes in NK cell compartment have been described which may contribute to the lower capacity of elderly individuals to respond to pathogens and tumours. Recently, the role of NK cells in the immunopathogenesis of AD is discussed. Although in AD patients the frequency of NK cells is not affected, a high NK cell response to cytokines has been described together with NK cell dysregulation of signalling pathways which is in part involved in this altered behaviour.", "author" : [ { "dropping-particle" : "", "family" : "Solana", "given" : "Corona", "non-dropping-particle" : "", "parse-names" : false, "suffix" : "" }, { "dropping-particle" : "", "family" : "Tarazona", "given" : "Raquel", "non-dropping-particle" : "", "parse-names" : false, "suffix" : "" }, { "dropping-particle" : "", "family" : "Solana", "given" : "Rafael", "non-dropping-particle" : "", "parse-names" : false, "suffix" : "" } ], "id" : "ITEM-4", "issued" : { "date-parts" : [ [ "2018" ] ] }, "title" : "Immunosenescence of Natural Killer Cells, Inflammation, and Alzheimer's Disease", "type" : "article-journal" }, "uris" : [ "http://www.mendeley.com/documents/?uuid=344e40c6-bb8d-3f92-9b1a-ba0daafc2147" ] }, { "id" : "ITEM-5", "itemData" : { "ISSN" : "0027-8424", "PMID" : "9371838", "abstract" : "Mutations in the amyloid precursor protein (APP) gene cause early-onset familial Alzheimer disease (AD) by affecting the formation of the amyloid beta (A beta) peptide, the major constituent of AD plaques. We expressed human APP751 containing these mutations in the brains of transgenic mice. Two transgenic mouse lines develop pathological features reminiscent of AD. The degree of pathology depends on expression levels and specific mutations. A 2-fold overexpression of human APP with the Swedish double mutation at positions 670/671 combined with the V717I mutation causes A beta deposition in neocortex and hippocampus of 18-month-old transgenic mice. The deposits are mostly of the diffuse type; however, some congophilic plaques can be detected. In mice with 7-fold overexpression of human APP harboring the Swedish mutation alone, typical plaques appear at 6 months, which increase with age and are Congo Red-positive at first detection. These congophilic plaques are accompanied by neuritic changes and dystrophic cholinergic fibers. Furthermore, inflammatory processes indicated by a massive glial reaction are apparent. Most notably, plaques are immunoreactive for hyperphosphorylated tau, reminiscent of early tau pathology. The immunoreactivity is exclusively found in congophilic senile plaques of both lines. In the higher expressing line, elevated tau phosphorylation can be demonstrated biochemically in 6-month-old animals and increases with age. These mice resemble major features of AD pathology and suggest a central role of A beta in the pathogenesis of the disease.", "author" : [ { "dropping-particle" : "", "family" : "Sturchler-Pierrat", "given" : "C", "non-dropping-particle" : "", "parse-names" : false, "suffix" : "" }, { "dropping-particle" : "", "family" : "Abramowski", "given" : "D", "non-dropping-particle" : "", "parse-names" : false, "suffix" : "" }, { "dropping-particle" : "", "family" : "Duke", "given" : "M", "non-dropping-particle" : "", "parse-names" : false, "suffix" : "" }, { "dropping-particle" : "", "family" : "Wiederhold", "given" : "K H", "non-dropping-particle" : "", "parse-names" : false, "suffix" : "" }, { "dropping-particle" : "", "family" : "Mistl", "given" : "C", "non-dropping-particle" : "", "parse-names" : false, "suffix" : "" }, { "dropping-particle" : "", "family" : "Rothacher", "given" : "S", "non-dropping-particle" : "", "parse-names" : false, "suffix" : "" }, { "dropping-particle" : "", "family" : "Ledermann", "given" : "B", "non-dropping-particle" : "", "parse-names" : false, "suffix" : "" }, { "dropping-particle" : "", "family" : "B\u00fcrki", "given" : "K", "non-dropping-particle" : "", "parse-names" : false, "suffix" : "" }, { "dropping-particle" : "", "family" : "Frey", "given" : "P", "non-dropping-particle" : "", "parse-names" : false, "suffix" : "" }, { "dropping-particle" : "", "family" : "Paganetti", "given" : "P A", "non-dropping-particle" : "", "parse-names" : false, "suffix" : "" }, { "dropping-particle" : "", "family" : "Waridel", "given" : "C", "non-dropping-particle" : "", "parse-names" : false, "suffix" : "" }, { "dropping-particle" : "", "family" : "Calhoun", "given" : "M E", "non-dropping-particle" : "", "parse-names" : false, "suffix" : "" }, { "dropping-particle" : "", "family" : "Jucker", "given" : "M", "non-dropping-particle" : "", "parse-names" : false, "suffix" : "" }, { "dropping-particle" : "", "family" : "Probst", "given" : "A", "non-dropping-particle" : "", "parse-names" : false, "suffix" : "" }, { "dropping-particle" : "", "family" : "Staufenbiel", "given" : "M", "non-dropping-particle" : "", "parse-names" : false, "suffix" : "" }, { "dropping-particle" : "", "family" : "Sommer", "given" : "B", "non-dropping-particle" : "", "parse-names" : false, "suffix" : "" } ], "container-title" : "Proceedings of the National Academy of Sciences of the United States of America", "id" : "ITEM-5", "issue" : "24", "issued" : { "date-parts" : [ [ "1997", "11", "25" ] ] }, "page" : "13287-92", "publisher" : "National Academy of Sciences", "title" : "Two amyloid precursor protein transgenic mouse models with Alzheimer disease-like pathology.", "type" : "article-journal", "volume" : "94" }, "uris" : [ "http://www.mendeley.com/documents/?uuid=6b9a5d26-61db-3c65-bf36-3ca61fed4207" ] } ], "mendeley" : { "formattedCitation" : "&lt;sup&gt;2\u20136&lt;/sup&gt;", "plainTextFormattedCitation" : "2\u20136", "previouslyFormattedCitation" : "&lt;sup&gt;2\u20136&lt;/sup&gt;" }, "properties" : { "noteIndex" : 0 }, "schema" : "https://github.com/citation-style-language/schema/raw/master/csl-citation.json" }</w:instrText>
      </w:r>
      <w:r w:rsidR="007C4D52" w:rsidRPr="000800E9">
        <w:rPr>
          <w:color w:val="auto"/>
          <w:lang w:val="en-US"/>
        </w:rPr>
        <w:fldChar w:fldCharType="separate"/>
      </w:r>
      <w:r w:rsidR="007C4D52" w:rsidRPr="000800E9">
        <w:rPr>
          <w:color w:val="auto"/>
          <w:vertAlign w:val="superscript"/>
          <w:lang w:val="en-US"/>
        </w:rPr>
        <w:t>2–6</w:t>
      </w:r>
      <w:r w:rsidR="007C4D52" w:rsidRPr="000800E9">
        <w:rPr>
          <w:color w:val="auto"/>
          <w:lang w:val="en-US"/>
        </w:rPr>
        <w:fldChar w:fldCharType="end"/>
      </w:r>
      <w:r w:rsidR="00992883" w:rsidRPr="000800E9">
        <w:rPr>
          <w:color w:val="auto"/>
          <w:lang w:val="en-US"/>
        </w:rPr>
        <w:t>,</w:t>
      </w:r>
      <w:r w:rsidR="00870F9E" w:rsidRPr="000800E9">
        <w:rPr>
          <w:color w:val="auto"/>
          <w:lang w:val="en-US"/>
        </w:rPr>
        <w:t xml:space="preserve"> </w:t>
      </w:r>
      <w:r w:rsidRPr="000800E9">
        <w:rPr>
          <w:color w:val="auto"/>
          <w:lang w:val="en-US"/>
        </w:rPr>
        <w:t xml:space="preserve">and </w:t>
      </w:r>
      <w:r w:rsidR="001629A4" w:rsidRPr="000800E9">
        <w:rPr>
          <w:color w:val="auto"/>
          <w:lang w:val="en-US"/>
        </w:rPr>
        <w:t xml:space="preserve">sometimes </w:t>
      </w:r>
      <w:r w:rsidR="009471EF" w:rsidRPr="000800E9">
        <w:rPr>
          <w:color w:val="auto"/>
          <w:lang w:val="en-US"/>
        </w:rPr>
        <w:t>they are</w:t>
      </w:r>
      <w:r w:rsidRPr="000800E9">
        <w:rPr>
          <w:color w:val="auto"/>
          <w:lang w:val="en-US"/>
        </w:rPr>
        <w:t xml:space="preserve"> </w:t>
      </w:r>
      <w:r w:rsidR="001629A4" w:rsidRPr="000800E9">
        <w:rPr>
          <w:color w:val="auto"/>
          <w:lang w:val="en-US"/>
        </w:rPr>
        <w:t xml:space="preserve">accompanied by the </w:t>
      </w:r>
      <w:r w:rsidR="00992883" w:rsidRPr="000800E9">
        <w:rPr>
          <w:color w:val="auto"/>
          <w:lang w:val="en-US"/>
        </w:rPr>
        <w:t>appearance of pathological hallmarks of the disease such as amyloid plaques</w:t>
      </w:r>
      <w:r w:rsidR="007C4D52" w:rsidRPr="000800E9">
        <w:rPr>
          <w:color w:val="auto"/>
          <w:lang w:val="en-US"/>
        </w:rPr>
        <w:fldChar w:fldCharType="begin" w:fldLock="1"/>
      </w:r>
      <w:r w:rsidR="007C4D52" w:rsidRPr="000800E9">
        <w:rPr>
          <w:color w:val="auto"/>
          <w:lang w:val="en-US"/>
        </w:rPr>
        <w:instrText>ADDIN CSL_CITATION { "citationItems" : [ { "id" : "ITEM-1", "itemData" : { "ISSN" : "0027-8424", "PMID" : "9371838", "abstract" : "Mutations in the amyloid precursor protein (APP) gene cause early-onset familial Alzheimer disease (AD) by affecting the formation of the amyloid beta (A beta) peptide, the major constituent of AD plaques. We expressed human APP751 containing these mutations in the brains of transgenic mice. Two transgenic mouse lines develop pathological features reminiscent of AD. The degree of pathology depends on expression levels and specific mutations. A 2-fold overexpression of human APP with the Swedish double mutation at positions 670/671 combined with the V717I mutation causes A beta deposition in neocortex and hippocampus of 18-month-old transgenic mice. The deposits are mostly of the diffuse type; however, some congophilic plaques can be detected. In mice with 7-fold overexpression of human APP harboring the Swedish mutation alone, typical plaques appear at 6 months, which increase with age and are Congo Red-positive at first detection. These congophilic plaques are accompanied by neuritic changes and dystrophic cholinergic fibers. Furthermore, inflammatory processes indicated by a massive glial reaction are apparent. Most notably, plaques are immunoreactive for hyperphosphorylated tau, reminiscent of early tau pathology. The immunoreactivity is exclusively found in congophilic senile plaques of both lines. In the higher expressing line, elevated tau phosphorylation can be demonstrated biochemically in 6-month-old animals and increases with age. These mice resemble major features of AD pathology and suggest a central role of A beta in the pathogenesis of the disease.", "author" : [ { "dropping-particle" : "", "family" : "Sturchler-Pierrat", "given" : "C", "non-dropping-particle" : "", "parse-names" : false, "suffix" : "" }, { "dropping-particle" : "", "family" : "Abramowski", "given" : "D", "non-dropping-particle" : "", "parse-names" : false, "suffix" : "" }, { "dropping-particle" : "", "family" : "Duke", "given" : "M", "non-dropping-particle" : "", "parse-names" : false, "suffix" : "" }, { "dropping-particle" : "", "family" : "Wiederhold", "given" : "K H", "non-dropping-particle" : "", "parse-names" : false, "suffix" : "" }, { "dropping-particle" : "", "family" : "Mistl", "given" : "C", "non-dropping-particle" : "", "parse-names" : false, "suffix" : "" }, { "dropping-particle" : "", "family" : "Rothacher", "given" : "S", "non-dropping-particle" : "", "parse-names" : false, "suffix" : "" }, { "dropping-particle" : "", "family" : "Ledermann", "given" : "B", "non-dropping-particle" : "", "parse-names" : false, "suffix" : "" }, { "dropping-particle" : "", "family" : "B\u00fcrki", "given" : "K", "non-dropping-particle" : "", "parse-names" : false, "suffix" : "" }, { "dropping-particle" : "", "family" : "Frey", "given" : "P", "non-dropping-particle" : "", "parse-names" : false, "suffix" : "" }, { "dropping-particle" : "", "family" : "Paganetti", "given" : "P A", "non-dropping-particle" : "", "parse-names" : false, "suffix" : "" }, { "dropping-particle" : "", "family" : "Waridel", "given" : "C", "non-dropping-particle" : "", "parse-names" : false, "suffix" : "" }, { "dropping-particle" : "", "family" : "Calhoun", "given" : "M E", "non-dropping-particle" : "", "parse-names" : false, "suffix" : "" }, { "dropping-particle" : "", "family" : "Jucker", "given" : "M", "non-dropping-particle" : "", "parse-names" : false, "suffix" : "" }, { "dropping-particle" : "", "family" : "Probst", "given" : "A", "non-dropping-particle" : "", "parse-names" : false, "suffix" : "" }, { "dropping-particle" : "", "family" : "Staufenbiel", "given" : "M", "non-dropping-particle" : "", "parse-names" : false, "suffix" : "" }, { "dropping-particle" : "", "family" : "Sommer", "given" : "B", "non-dropping-particle" : "", "parse-names" : false, "suffix" : "" } ], "container-title" : "Proceedings of the National Academy of Sciences of the United States of America", "id" : "ITEM-1", "issue" : "24", "issued" : { "date-parts" : [ [ "1997", "11", "25" ] ] }, "page" : "13287-92", "publisher" : "National Academy of Sciences", "title" : "Two amyloid precursor protein transgenic mouse models with Alzheimer disease-like pathology.", "type" : "article-journal", "volume" : "94" }, "uris" : [ "http://www.mendeley.com/documents/?uuid=6b9a5d26-61db-3c65-bf36-3ca61fed4207" ] }, { "id" : "ITEM-2", "itemData" : { "DOI" : "10.1038/nn.3697", "ISSN" : "1097-6256", "abstract" : "Many mouse models of Alzheimer's disease (AD) rely on overexpression of amyloid precursor (APP) transgenes, which makes it difficult to tease out which effects are truly disease-relevant and which are induced by the overexpression. In this study, the authors describe several new knock-in AD model mice that express mutant APP at near physiological levels.", "author" : [ { "dropping-particle" : "", "family" : "Saito", "given" : "Takashi", "non-dropping-particle" : "", "parse-names" : false, "suffix" : "" }, { "dropping-particle" : "", "family" : "Matsuba", "given" : "Yukio", "non-dropping-particle" : "", "parse-names" : false, "suffix" : "" }, { "dropping-particle" : "", "family" : "Mihira", "given" : "Naomi", "non-dropping-particle" : "", "parse-names" : false, "suffix" : "" }, { "dropping-particle" : "", "family" : "Takano", "given" : "Jiro", "non-dropping-particle" : "", "parse-names" : false, "suffix" : "" }, { "dropping-particle" : "", "family" : "Nilsson", "given" : "Per", "non-dropping-particle" : "", "parse-names" : false, "suffix" : "" }, { "dropping-particle" : "", "family" : "Itohara", "given" : "Shigeyoshi", "non-dropping-particle" : "", "parse-names" : false, "suffix" : "" }, { "dropping-particle" : "", "family" : "Iwata", "given" : "Nobuhisa", "non-dropping-particle" : "", "parse-names" : false, "suffix" : "" }, { "dropping-particle" : "", "family" : "Saido", "given" : "Takaomi C", "non-dropping-particle" : "", "parse-names" : false, "suffix" : "" } ], "container-title" : "Nature Neuroscience", "id" : "ITEM-2", "issue" : "5", "issued" : { "date-parts" : [ [ "2014", "5", "13" ] ] }, "page" : "661-663", "publisher" : "Nature Publishing Group", "title" : "Single App knock-in mouse models of Alzheimer's disease", "type" : "article-journal", "volume" : "17" }, "uris" : [ "http://www.mendeley.com/documents/?uuid=5da19d3e-bb35-3a67-a595-5b4900b6dbf5" ] } ], "mendeley" : { "formattedCitation" : "&lt;sup&gt;6,8&lt;/sup&gt;", "plainTextFormattedCitation" : "6,8", "previouslyFormattedCitation" : "&lt;sup&gt;6,8&lt;/sup&gt;" }, "properties" : { "noteIndex" : 0 }, "schema" : "https://github.com/citation-style-language/schema/raw/master/csl-citation.json" }</w:instrText>
      </w:r>
      <w:r w:rsidR="007C4D52" w:rsidRPr="000800E9">
        <w:rPr>
          <w:color w:val="auto"/>
          <w:lang w:val="en-US"/>
        </w:rPr>
        <w:fldChar w:fldCharType="separate"/>
      </w:r>
      <w:r w:rsidR="007C4D52" w:rsidRPr="000800E9">
        <w:rPr>
          <w:color w:val="auto"/>
          <w:vertAlign w:val="superscript"/>
          <w:lang w:val="en-US"/>
        </w:rPr>
        <w:t>6,8</w:t>
      </w:r>
      <w:r w:rsidR="007C4D52" w:rsidRPr="000800E9">
        <w:rPr>
          <w:color w:val="auto"/>
          <w:lang w:val="en-US"/>
        </w:rPr>
        <w:fldChar w:fldCharType="end"/>
      </w:r>
      <w:r w:rsidR="001629A4" w:rsidRPr="000800E9">
        <w:rPr>
          <w:color w:val="auto"/>
          <w:lang w:val="en-US"/>
        </w:rPr>
        <w:t>, tau phosphorylation</w:t>
      </w:r>
      <w:r w:rsidR="007C4D52" w:rsidRPr="000800E9">
        <w:rPr>
          <w:color w:val="auto"/>
          <w:lang w:val="en-US"/>
        </w:rPr>
        <w:fldChar w:fldCharType="begin" w:fldLock="1"/>
      </w:r>
      <w:r w:rsidR="006743AE" w:rsidRPr="000800E9">
        <w:rPr>
          <w:color w:val="auto"/>
          <w:lang w:val="en-US"/>
        </w:rPr>
        <w:instrText>ADDIN CSL_CITATION { "citationItems" : [ { "id" : "ITEM-1", "itemData" : { "DOI" : "10.1523/JNEUROSCI.5825-09.2010", "ISSN" : "1529-2401", "PMID" : "20371804", "abstract" : "Although amyloid beta (Abeta) oligomers are presumed to cause synaptic and cognitive dysfunction in Alzheimer's disease (AD), their contribution to other pathological features of AD remains unclear. To address the latter, we generated APP transgenic mice expressing the E693Delta mutation, which causes AD by enhanced Abeta oligomerization without fibrillization. The mice displayed age-dependent accumulation of intraneuronal Abeta oligomers from 8 months but no extracellular amyloid deposits even at 24 months. Hippocampal synaptic plasticity and memory were impaired at 8 months, at which time the presynaptic marker synaptophysin began to decrease. Furthermore, we detected abnormal tau phosphorylation from 8 months, microglial activation from 12 months, astrocyte activation from 18 months, and neuronal loss at 24 months. These findings suggest that Abeta oligomers cause not only synaptic alteration but also other features of AD pathology and that these mice are a useful model of Abeta oligomer-induced pathology in the absence of amyloid plaques.", "author" : [ { "dropping-particle" : "", "family" : "Tomiyama", "given" : "Takami", "non-dropping-particle" : "", "parse-names" : false, "suffix" : "" }, { "dropping-particle" : "", "family" : "Matsuyama", "given" : "Shogo", "non-dropping-particle" : "", "parse-names" : false, "suffix" : "" }, { "dropping-particle" : "", "family" : "Iso", "given" : "Hiroyuki", "non-dropping-particle" : "", "parse-names" : false, "suffix" : "" }, { "dropping-particle" : "", "family" : "Umeda", "given" : "Tomohiro", "non-dropping-particle" : "", "parse-names" : false, "suffix" : "" }, { "dropping-particle" : "", "family" : "Takuma", "given" : "Hiroshi", "non-dropping-particle" : "", "parse-names" : false, "suffix" : "" }, { "dropping-particle" : "", "family" : "Ohnishi", "given" : "Kiyouhisa", "non-dropping-particle" : "", "parse-names" : false, "suffix" : "" }, { "dropping-particle" : "", "family" : "Ishibashi", "given" : "Kenichi", "non-dropping-particle" : "", "parse-names" : false, "suffix" : "" }, { "dropping-particle" : "", "family" : "Teraoka", "given" : "Rie", "non-dropping-particle" : "", "parse-names" : false, "suffix" : "" }, { "dropping-particle" : "", "family" : "Sakama", "given" : "Naomi", "non-dropping-particle" : "", "parse-names" : false, "suffix" : "" }, { "dropping-particle" : "", "family" : "Yamashita", "given" : "Takenari", "non-dropping-particle" : "", "parse-names" : false, "suffix" : "" }, { "dropping-particle" : "", "family" : "Nishitsuji", "given" : "Kazuchika", "non-dropping-particle" : "", "parse-names" : false, "suffix" : "" }, { "dropping-particle" : "", "family" : "Ito", "given" : "Kazuhiro", "non-dropping-particle" : "", "parse-names" : false, "suffix" : "" }, { "dropping-particle" : "", "family" : "Shimada", "given" : "Hiroyuki", "non-dropping-particle" : "", "parse-names" : false, "suffix" : "" }, { "dropping-particle" : "", "family" : "Lambert", "given" : "Mary P", "non-dropping-particle" : "", "parse-names" : false, "suffix" : "" }, { "dropping-particle" : "", "family" : "Klein", "given" : "William L", "non-dropping-particle" : "", "parse-names" : false, "suffix" : "" }, { "dropping-particle" : "", "family" : "Mori", "given" : "Hiroshi", "non-dropping-particle" : "", "parse-names" : false, "suffix" : "" } ], "container-title" : "The Journal of neuroscience : the official journal of the Society for Neuroscience", "id" : "ITEM-1", "issue" : "14", "issued" : { "date-parts" : [ [ "2010", "4", "7" ] ] }, "page" : "4845-56", "title" : "A mouse model of amyloid beta oligomers: their contribution to synaptic alteration, abnormal tau phosphorylation, glial activation, and neuronal loss in vivo.", "type" : "article-journal", "volume" : "30" }, "uris" : [ "http://www.mendeley.com/documents/?uuid=6f6c4f86-b972-3b72-ad1c-1cd735c9aa27" ] }, { "id" : "ITEM-2", "itemData" : { "ISSN" : "0027-8424", "PMID" : "9371838", "abstract" : "Mutations in the amyloid precursor protein (APP) gene cause early-onset familial Alzheimer disease (AD) by affecting the formation of the amyloid beta (A beta) peptide, the major constituent of AD plaques. We expressed human APP751 containing these mutations in the brains of transgenic mice. Two transgenic mouse lines develop pathological features reminiscent of AD. The degree of pathology depends on expression levels and specific mutations. A 2-fold overexpression of human APP with the Swedish double mutation at positions 670/671 combined with the V717I mutation causes A beta deposition in neocortex and hippocampus of 18-month-old transgenic mice. The deposits are mostly of the diffuse type; however, some congophilic plaques can be detected. In mice with 7-fold overexpression of human APP harboring the Swedish mutation alone, typical plaques appear at 6 months, which increase with age and are Congo Red-positive at first detection. These congophilic plaques are accompanied by neuritic changes and dystrophic cholinergic fibers. Furthermore, inflammatory processes indicated by a massive glial reaction are apparent. Most notably, plaques are immunoreactive for hyperphosphorylated tau, reminiscent of early tau pathology. The immunoreactivity is exclusively found in congophilic senile plaques of both lines. In the higher expressing line, elevated tau phosphorylation can be demonstrated biochemically in 6-month-old animals and increases with age. These mice resemble major features of AD pathology and suggest a central role of A beta in the pathogenesis of the disease.", "author" : [ { "dropping-particle" : "", "family" : "Sturchler-Pierrat", "given" : "C", "non-dropping-particle" : "", "parse-names" : false, "suffix" : "" }, { "dropping-particle" : "", "family" : "Abramowski", "given" : "D", "non-dropping-particle" : "", "parse-names" : false, "suffix" : "" }, { "dropping-particle" : "", "family" : "Duke", "given" : "M", "non-dropping-particle" : "", "parse-names" : false, "suffix" : "" }, { "dropping-particle" : "", "family" : "Wiederhold", "given" : "K H", "non-dropping-particle" : "", "parse-names" : false, "suffix" : "" }, { "dropping-particle" : "", "family" : "Mistl", "given" : "C", "non-dropping-particle" : "", "parse-names" : false, "suffix" : "" }, { "dropping-particle" : "", "family" : "Rothacher", "given" : "S", "non-dropping-particle" : "", "parse-names" : false, "suffix" : "" }, { "dropping-particle" : "", "family" : "Ledermann", "given" : "B", "non-dropping-particle" : "", "parse-names" : false, "suffix" : "" }, { "dropping-particle" : "", "family" : "B\u00fcrki", "given" : "K", "non-dropping-particle" : "", "parse-names" : false, "suffix" : "" }, { "dropping-particle" : "", "family" : "Frey", "given" : "P", "non-dropping-particle" : "", "parse-names" : false, "suffix" : "" }, { "dropping-particle" : "", "family" : "Paganetti", "given" : "P A", "non-dropping-particle" : "", "parse-names" : false, "suffix" : "" }, { "dropping-particle" : "", "family" : "Waridel", "given" : "C", "non-dropping-particle" : "", "parse-names" : false, "suffix" : "" }, { "dropping-particle" : "", "family" : "Calhoun", "given" : "M E", "non-dropping-particle" : "", "parse-names" : false, "suffix" : "" }, { "dropping-particle" : "", "family" : "Jucker", "given" : "M", "non-dropping-particle" : "", "parse-names" : false, "suffix" : "" }, { "dropping-particle" : "", "family" : "Probst", "given" : "A", "non-dropping-particle" : "", "parse-names" : false, "suffix" : "" }, { "dropping-particle" : "", "family" : "Staufenbiel", "given" : "M", "non-dropping-particle" : "", "parse-names" : false, "suffix" : "" }, { "dropping-particle" : "", "family" : "Sommer", "given" : "B", "non-dropping-particle" : "", "parse-names" : false, "suffix" : "" } ], "container-title" : "Proceedings of the National Academy of Sciences of the United States of America", "id" : "ITEM-2", "issue" : "24", "issued" : { "date-parts" : [ [ "1997", "11", "25" ] ] }, "page" : "13287-92", "publisher" : "National Academy of Sciences", "title" : "Two amyloid precursor protein transgenic mouse models with Alzheimer disease-like pathology.", "type" : "article-journal", "volume" : "94" }, "uris" : [ "http://www.mendeley.com/documents/?uuid=6b9a5d26-61db-3c65-bf36-3ca61fed4207" ] } ], "mendeley" : { "formattedCitation" : "&lt;sup&gt;6,7&lt;/sup&gt;", "plainTextFormattedCitation" : "6,7", "previouslyFormattedCitation" : "&lt;sup&gt;6,7&lt;/sup&gt;" }, "properties" : { "noteIndex" : 0 }, "schema" : "https://github.com/citation-style-language/schema/raw/master/csl-citation.json" }</w:instrText>
      </w:r>
      <w:r w:rsidR="007C4D52" w:rsidRPr="000800E9">
        <w:rPr>
          <w:color w:val="auto"/>
          <w:lang w:val="en-US"/>
        </w:rPr>
        <w:fldChar w:fldCharType="separate"/>
      </w:r>
      <w:r w:rsidR="007C4D52" w:rsidRPr="000800E9">
        <w:rPr>
          <w:color w:val="auto"/>
          <w:vertAlign w:val="superscript"/>
          <w:lang w:val="en-US"/>
        </w:rPr>
        <w:t>6,7</w:t>
      </w:r>
      <w:r w:rsidR="007C4D52" w:rsidRPr="000800E9">
        <w:rPr>
          <w:color w:val="auto"/>
          <w:lang w:val="en-US"/>
        </w:rPr>
        <w:fldChar w:fldCharType="end"/>
      </w:r>
      <w:r w:rsidR="001629A4" w:rsidRPr="000800E9">
        <w:rPr>
          <w:color w:val="auto"/>
          <w:lang w:val="en-US"/>
        </w:rPr>
        <w:t xml:space="preserve"> and/or </w:t>
      </w:r>
      <w:r w:rsidR="00433B88" w:rsidRPr="000800E9">
        <w:rPr>
          <w:color w:val="auto"/>
          <w:lang w:val="en-US"/>
        </w:rPr>
        <w:t xml:space="preserve">synaptic and </w:t>
      </w:r>
      <w:r w:rsidR="001629A4" w:rsidRPr="000800E9">
        <w:rPr>
          <w:color w:val="auto"/>
          <w:lang w:val="en-US"/>
        </w:rPr>
        <w:t>neuronal loss</w:t>
      </w:r>
      <w:r w:rsidR="006743AE" w:rsidRPr="000800E9">
        <w:rPr>
          <w:color w:val="auto"/>
          <w:lang w:val="en-US"/>
        </w:rPr>
        <w:fldChar w:fldCharType="begin" w:fldLock="1"/>
      </w:r>
      <w:r w:rsidR="00BC42EF" w:rsidRPr="000800E9">
        <w:rPr>
          <w:color w:val="auto"/>
          <w:lang w:val="en-US"/>
        </w:rPr>
        <w:instrText>ADDIN CSL_CITATION { "citationItems" : [ { "id" : "ITEM-1", "itemData" : { "abstract" : "Scheff et al., 1991). Notably, the memory and cognitive decline observed in AD patients correlates better with the synaptic pathology than either plaques or tangles, and thus, synaptic dysfunction is likely the most significant factor contributing to the initial stages of memory Gene-targeted and transgenic mice have proven to be invaluable for modeling various aspects of AD neuro-University of California, Irvine Irvine, California 92697 pathology, although no mouse model fully recapitulates its entire neuropathological spectrum (Wong et al., 3 Department of Neuroscience and Pharmacology Mayo Clinic Jacksonville 2002). Numerous models have successfully replicated amyloid plaque deposition, generally by deriving mice Jacksonville, Florida 32224 4 Laboratory of Neurosciences with relatively high levels of APP overexpression, and inclusion of a mutant PS1 allele can accelerate the depo-Gerontology Research Center National Institute on Aging sition rate as well as exacerbate the pathological severity. The discovery of tau gene mutations in frontotempo-Baltimore, Maryland 21224 ral dementia with parkinsonism linked to chromosome 17 kindreds facilitated the development of tauopathies in transgenic mice (Gotz et al., 2001a; Higuchi et al., Summary 2002; Lewis et al., 2000). One surprising aspect of the overwhelming majority of extant AD models has been The neuropathological correlates of Alzheimer's disease (AD) include amyloid-(A) plaques and neuro-that the successful development of one hallmark pathological lesion has in and of itself been insufficient to fibrillary tangles. To study the interaction between A and tau and their effect on synaptic function, we de-trigger the development of the other signature lesion. Consequently, the concomitant manifestation of both rived a triple-transgenic model (3Tg-AD) harboring PS1 M146V , APP Swe , and tau P301L transgenes. Rather than plaques and tangles has required the introduction of multiple transgenes into the same mouse, which has crossing independent lines, we microinjected two transgenes into single-cell embryos from homozygous generally been achieved by crossing several independent transgenic lines, or alternatively, by microinjecting PS1 M146V knockin mice, generating mice with the same genetic background. 3Tg-AD mice progressively de-pathological protein into the brains of single-transgenic mice (Gotz et al., 2001b; Lewis et al., 2001). velop plaques and tangles. Synaptic dysfunction, including LTP deficits\u2026", "author" : [ { "dropping-particle" : "", "family" : "Oddo", "given" : "Salvatore", "non-dropping-particle" : "", "parse-names" : false, "suffix" : "" }, { "dropping-particle" : "", "family" : "Caccamo", "given" : "Antonella", "non-dropping-particle" : "", "parse-names" : false, "suffix" : "" }, { "dropping-particle" : "", "family" : "Shepherd", "given" : "Jason D", "non-dropping-particle" : "", "parse-names" : false, "suffix" : "" }, { "dropping-particle" : "", "family" : "Murphy", "given" : "M Paul", "non-dropping-particle" : "", "parse-names" : false, "suffix" : "" }, { "dropping-particle" : "", "family" : "Golde", "given" : "Todd E", "non-dropping-particle" : "", "parse-names" : false, "suffix" : "" }, { "dropping-particle" : "", "family" : "Kayed", "given" : "Rakez", "non-dropping-particle" : "", "parse-names" : false, "suffix" : "" }, { "dropping-particle" : "", "family" : "Metherate", "given" : "Raju", "non-dropping-particle" : "", "parse-names" : false, "suffix" : "" }, { "dropping-particle" : "", "family" : "Mattson", "given" : "Mark P", "non-dropping-particle" : "", "parse-names" : false, "suffix" : "" }, { "dropping-particle" : "", "family" : "Akbari", "given" : "Yama", "non-dropping-particle" : "", "parse-names" : false, "suffix" : "" }, { "dropping-particle" : "", "family" : "Laferla", "given" : "Frank M", "non-dropping-particle" : "", "parse-names" : false, "suffix" : "" } ], "container-title" : "Neuron", "id" : "ITEM-1", "issued" : { "date-parts" : [ [ "2003" ] ] }, "number-of-pages" : "409-421", "title" : "Triple-Transgenic Model of Alzheimer's Disease with Plaques and Tangles: Intracellular A and Synaptic Dysfunction", "type" : "report", "volume" : "39" }, "uris" : [ "http://www.mendeley.com/documents/?uuid=670d7bb5-f955-3c9c-9bf9-827081166e4a" ] }, { "id" : "ITEM-2", "itemData" : { "DOI" : "10.1523/JNEUROSCI.1353-14.2014", "ISSN" : "0270-6474", "PMID" : "25297091", "abstract" : "Alzheimer's disease (AD) is a devastating neurodegenerative disorder and a major medical problem. Here, we have investigated the impact of amyloid-\u03b2 (A\u03b2) oligomers, AD-related neurotoxins, in the brains of rats and adult nonhuman primates (cynomolgus macaques). Soluble A\u03b2 oligomers are known to accumulate in the brains of AD patients and correlate with disease-associated cognitive dysfunction. When injected into the lateral ventricle of rats and macaques, A\u03b2 oligomers diffused into the brain and accumulated in several regions associated with memory and cognitive functions. Cardinal features of AD pathology, including synapse loss, tau hyperphosphorylation, astrocyte and microglial activation, were observed in regions of the macaque brain where A\u03b2 oligomers were abundantly detected. Most importantly, oligomer injections induced AD-type neurofibrillary tangle formation in the macaque brain. These outcomes were specifically associated with A\u03b2 oligomers, as fibrillar amyloid deposits were not detected in oligomer-injected brains. Human and macaque brains share significant similarities in terms of overall architecture and functional networks. Thus, generation of a macaque model of AD that links A\u03b2 oligomers to tau and synaptic pathology has the potential to greatly advance our understanding of mechanisms centrally implicated in AD pathogenesis. Furthermore, development of disease-modifying therapeutics for AD has been hampered by the difficulty in translating therapies that work in rodents to humans. This new approach may be a highly relevant nonhuman primate model for testing therapeutic interventions for AD.", "author" : [ { "dropping-particle" : "", "family" : "Forny-Germano", "given" : "Leticia", "non-dropping-particle" : "", "parse-names" : false, "suffix" : "" }, { "dropping-particle" : "", "family" : "Silva", "given" : "Natalia M. Lyra e", "non-dropping-particle" : "", "parse-names" : false, "suffix" : "" }, { "dropping-particle" : "", "family" : "Batista", "given" : "Andr\u00e9 F.", "non-dropping-particle" : "", "parse-names" : false, "suffix" : "" }, { "dropping-particle" : "", "family" : "Brito-Moreira", "given" : "Jordano", "non-dropping-particle" : "", "parse-names" : false, "suffix" : "" }, { "dropping-particle" : "", "family" : "Gralle", "given" : "Matthias", "non-dropping-particle" : "", "parse-names" : false, "suffix" : "" }, { "dropping-particle" : "", "family" : "Boehnke", "given" : "Susan E.", "non-dropping-particle" : "", "parse-names" : false, "suffix" : "" }, { "dropping-particle" : "", "family" : "Coe", "given" : "Brian C.", "non-dropping-particle" : "", "parse-names" : false, "suffix" : "" }, { "dropping-particle" : "", "family" : "Lablans", "given" : "Ann", "non-dropping-particle" : "", "parse-names" : false, "suffix" : "" }, { "dropping-particle" : "", "family" : "Marques", "given" : "Suelen A.", "non-dropping-particle" : "", "parse-names" : false, "suffix" : "" }, { "dropping-particle" : "", "family" : "Martinez", "given" : "Ana Maria B.", "non-dropping-particle" : "", "parse-names" : false, "suffix" : "" }, { "dropping-particle" : "", "family" : "Klein", "given" : "William L.", "non-dropping-particle" : "", "parse-names" : false, "suffix" : "" }, { "dropping-particle" : "", "family" : "Houzel", "given" : "Jean-Christophe", "non-dropping-particle" : "", "parse-names" : false, "suffix" : "" }, { "dropping-particle" : "", "family" : "Ferreira", "given" : "Sergio T.", "non-dropping-particle" : "", "parse-names" : false, "suffix" : "" }, { "dropping-particle" : "", "family" : "Munoz", "given" : "Douglas P.", "non-dropping-particle" : "", "parse-names" : false, "suffix" : "" }, { "dropping-particle" : "De", "family" : "Felice", "given" : "Fernanda G.", "non-dropping-particle" : "", "parse-names" : false, "suffix" : "" } ], "container-title" : "Journal of Neuroscience", "id" : "ITEM-2", "issue" : "41", "issued" : { "date-parts" : [ [ "2014", "10", "8" ] ] }, "page" : "13629-13643", "publisher" : "Society for Neuroscience", "title" : "Alzheimer's Disease-Like Pathology Induced by Amyloid-\u03b2 Oligomers in Nonhuman Primates", "type" : "article-journal", "volume" : "34" }, "uris" : [ "http://www.mendeley.com/documents/?uuid=f17d71a7-b411-3db2-affd-4dfa1ec1d58d" ] }, { "id" : "ITEM-3", "itemData" : { "DOI" : "10.1523/JNEUROSCI.5825-09.2010", "ISSN" : "1529-2401", "PMID" : "20371804", "abstract" : "Although amyloid beta (Abeta) oligomers are presumed to cause synaptic and cognitive dysfunction in Alzheimer's disease (AD), their contribution to other pathological features of AD remains unclear. To address the latter, we generated APP transgenic mice expressing the E693Delta mutation, which causes AD by enhanced Abeta oligomerization without fibrillization. The mice displayed age-dependent accumulation of intraneuronal Abeta oligomers from 8 months but no extracellular amyloid deposits even at 24 months. Hippocampal synaptic plasticity and memory were impaired at 8 months, at which time the presynaptic marker synaptophysin began to decrease. Furthermore, we detected abnormal tau phosphorylation from 8 months, microglial activation from 12 months, astrocyte activation from 18 months, and neuronal loss at 24 months. These findings suggest that Abeta oligomers cause not only synaptic alteration but also other features of AD pathology and that these mice are a useful model of Abeta oligomer-induced pathology in the absence of amyloid plaques.", "author" : [ { "dropping-particle" : "", "family" : "Tomiyama", "given" : "Takami", "non-dropping-particle" : "", "parse-names" : false, "suffix" : "" }, { "dropping-particle" : "", "family" : "Matsuyama", "given" : "Shogo", "non-dropping-particle" : "", "parse-names" : false, "suffix" : "" }, { "dropping-particle" : "", "family" : "Iso", "given" : "Hiroyuki", "non-dropping-particle" : "", "parse-names" : false, "suffix" : "" }, { "dropping-particle" : "", "family" : "Umeda", "given" : "Tomohiro", "non-dropping-particle" : "", "parse-names" : false, "suffix" : "" }, { "dropping-particle" : "", "family" : "Takuma", "given" : "Hiroshi", "non-dropping-particle" : "", "parse-names" : false, "suffix" : "" }, { "dropping-particle" : "", "family" : "Ohnishi", "given" : "Kiyouhisa", "non-dropping-particle" : "", "parse-names" : false, "suffix" : "" }, { "dropping-particle" : "", "family" : "Ishibashi", "given" : "Kenichi", "non-dropping-particle" : "", "parse-names" : false, "suffix" : "" }, { "dropping-particle" : "", "family" : "Teraoka", "given" : "Rie", "non-dropping-particle" : "", "parse-names" : false, "suffix" : "" }, { "dropping-particle" : "", "family" : "Sakama", "given" : "Naomi", "non-dropping-particle" : "", "parse-names" : false, "suffix" : "" }, { "dropping-particle" : "", "family" : "Yamashita", "given" : "Takenari", "non-dropping-particle" : "", "parse-names" : false, "suffix" : "" }, { "dropping-particle" : "", "family" : "Nishitsuji", "given" : "Kazuchika", "non-dropping-particle" : "", "parse-names" : false, "suffix" : "" }, { "dropping-particle" : "", "family" : "Ito", "given" : "Kazuhiro", "non-dropping-particle" : "", "parse-names" : false, "suffix" : "" }, { "dropping-particle" : "", "family" : "Shimada", "given" : "Hiroyuki", "non-dropping-particle" : "", "parse-names" : false, "suffix" : "" }, { "dropping-particle" : "", "family" : "Lambert", "given" : "Mary P", "non-dropping-particle" : "", "parse-names" : false, "suffix" : "" }, { "dropping-particle" : "", "family" : "Klein", "given" : "William L", "non-dropping-particle" : "", "parse-names" : false, "suffix" : "" }, { "dropping-particle" : "", "family" : "Mori", "given" : "Hiroshi", "non-dropping-particle" : "", "parse-names" : false, "suffix" : "" } ], "container-title" : "The Journal of neuroscience : the official journal of the Society for Neuroscience", "id" : "ITEM-3", "issue" : "14", "issued" : { "date-parts" : [ [ "2010", "4", "7" ] ] }, "page" : "4845-56", "title" : "A mouse model of amyloid beta oligomers: their contribution to synaptic alteration, abnormal tau phosphorylation, glial activation, and neuronal loss in vivo.", "type" : "article-journal", "volume" : "30" }, "uris" : [ "http://www.mendeley.com/documents/?uuid=6f6c4f86-b972-3b72-ad1c-1cd735c9aa27" ] } ], "mendeley" : { "formattedCitation" : "&lt;sup&gt;7,9,14&lt;/sup&gt;", "plainTextFormattedCitation" : "7,9,14", "previouslyFormattedCitation" : "&lt;sup&gt;7,9,14&lt;/sup&gt;" }, "properties" : { "noteIndex" : 0 }, "schema" : "https://github.com/citation-style-language/schema/raw/master/csl-citation.json" }</w:instrText>
      </w:r>
      <w:r w:rsidR="006743AE" w:rsidRPr="000800E9">
        <w:rPr>
          <w:color w:val="auto"/>
          <w:lang w:val="en-US"/>
        </w:rPr>
        <w:fldChar w:fldCharType="separate"/>
      </w:r>
      <w:r w:rsidR="00BC42EF" w:rsidRPr="000800E9">
        <w:rPr>
          <w:color w:val="auto"/>
          <w:vertAlign w:val="superscript"/>
          <w:lang w:val="en-US"/>
        </w:rPr>
        <w:t>7,9,14</w:t>
      </w:r>
      <w:r w:rsidR="006743AE" w:rsidRPr="000800E9">
        <w:rPr>
          <w:color w:val="auto"/>
          <w:lang w:val="en-US"/>
        </w:rPr>
        <w:fldChar w:fldCharType="end"/>
      </w:r>
      <w:r w:rsidRPr="000800E9">
        <w:rPr>
          <w:color w:val="auto"/>
          <w:lang w:val="en-US"/>
        </w:rPr>
        <w:t>. But while</w:t>
      </w:r>
      <w:r w:rsidR="00992883" w:rsidRPr="000800E9">
        <w:rPr>
          <w:color w:val="auto"/>
          <w:lang w:val="en-US"/>
        </w:rPr>
        <w:t xml:space="preserve"> </w:t>
      </w:r>
      <w:r w:rsidR="0018605B" w:rsidRPr="000800E9">
        <w:rPr>
          <w:color w:val="auto"/>
          <w:lang w:val="en-US"/>
        </w:rPr>
        <w:t xml:space="preserve">these </w:t>
      </w:r>
      <w:r w:rsidR="00930098" w:rsidRPr="000800E9">
        <w:rPr>
          <w:color w:val="auto"/>
          <w:lang w:val="en-US"/>
        </w:rPr>
        <w:t xml:space="preserve">types of </w:t>
      </w:r>
      <w:r w:rsidR="0018605B" w:rsidRPr="000800E9">
        <w:rPr>
          <w:color w:val="auto"/>
          <w:lang w:val="en-US"/>
        </w:rPr>
        <w:t>models may give us an insight into the effects of high level</w:t>
      </w:r>
      <w:r w:rsidR="00930098" w:rsidRPr="000800E9">
        <w:rPr>
          <w:color w:val="auto"/>
          <w:lang w:val="en-US"/>
        </w:rPr>
        <w:t>s</w:t>
      </w:r>
      <w:r w:rsidR="0018605B" w:rsidRPr="000800E9">
        <w:rPr>
          <w:color w:val="auto"/>
          <w:lang w:val="en-US"/>
        </w:rPr>
        <w:t xml:space="preserve"> of amyloid</w:t>
      </w:r>
      <w:r w:rsidR="003C4B21" w:rsidRPr="000800E9">
        <w:rPr>
          <w:color w:val="auto"/>
          <w:lang w:val="en-US"/>
        </w:rPr>
        <w:t xml:space="preserve"> in the brain</w:t>
      </w:r>
      <w:r w:rsidR="0018605B" w:rsidRPr="000800E9">
        <w:rPr>
          <w:color w:val="auto"/>
          <w:lang w:val="en-US"/>
        </w:rPr>
        <w:t xml:space="preserve">, </w:t>
      </w:r>
      <w:r w:rsidR="00DD14BF" w:rsidRPr="000800E9">
        <w:rPr>
          <w:color w:val="auto"/>
          <w:lang w:val="en-US"/>
        </w:rPr>
        <w:t xml:space="preserve">which are often </w:t>
      </w:r>
      <w:r w:rsidR="0018605B" w:rsidRPr="000800E9">
        <w:rPr>
          <w:color w:val="auto"/>
          <w:lang w:val="en-US"/>
        </w:rPr>
        <w:t xml:space="preserve">associated with later stages of AD, they fail to reflect the earlier changes exhibited in response to the chronic and </w:t>
      </w:r>
      <w:r w:rsidR="005C3C99" w:rsidRPr="000800E9">
        <w:rPr>
          <w:color w:val="auto"/>
          <w:lang w:val="en-US"/>
        </w:rPr>
        <w:t xml:space="preserve">sustained </w:t>
      </w:r>
      <w:r w:rsidR="0018605B" w:rsidRPr="000800E9">
        <w:rPr>
          <w:color w:val="auto"/>
          <w:lang w:val="en-US"/>
        </w:rPr>
        <w:t>exposure to the Aβ peptide</w:t>
      </w:r>
      <w:r w:rsidR="00BC42EF" w:rsidRPr="000800E9">
        <w:rPr>
          <w:color w:val="auto"/>
          <w:lang w:val="en-US"/>
        </w:rPr>
        <w:fldChar w:fldCharType="begin" w:fldLock="1"/>
      </w:r>
      <w:r w:rsidR="005343A9" w:rsidRPr="000800E9">
        <w:rPr>
          <w:color w:val="auto"/>
          <w:lang w:val="en-US"/>
        </w:rPr>
        <w:instrText>ADDIN CSL_CITATION { "citationItems" : [ { "id" : "ITEM-1", "itemData" : { "DOI" : "10.14573/altex.1310071", "ISSN" : "1868596X", "abstract" : "Alzheimer disease (AD) is a medically and financially overwhelming condition, and incidence rates are expected to triple by 2050. Despite decades of research in animal models of AD, the disease remains incompletely understood, with few treatment options. This review summarizes historical and current AD research efforts, with emphasis on the disparity between preclinical animal studies and the reality of human disease and how this has impacted clinical trials. We provide a mechanism for shifting the focus of AD research away from animal models to focus primarily on human biology as a means to improve the applicability of research findings to human disease. Implementation of these alternatives may hasten development of improved strategies to prevent, detect, ameliorate, and possibly cure this devastating disease.", "author" : [ { "dropping-particle" : "", "family" : "Cavanaugh", "given" : "Sarah E.", "non-dropping-particle" : "", "parse-names" : false, "suffix" : "" }, { "dropping-particle" : "", "family" : "Pippin", "given" : "John J.", "non-dropping-particle" : "", "parse-names" : false, "suffix" : "" }, { "dropping-particle" : "", "family" : "Barnard", "given" : "Neal D.", "non-dropping-particle" : "", "parse-names" : false, "suffix" : "" } ], "container-title" : "ALTEX", "id" : "ITEM-1", "issue" : "3", "issued" : { "date-parts" : [ [ "2014", "8", "1" ] ] }, "page" : "279-302", "title" : "Animal models of Alzheimer disease: historical pitfalls and a path forward", "type" : "article-journal", "volume" : "31" }, "uris" : [ "http://www.mendeley.com/documents/?uuid=57b974ec-feb0-35bf-9851-7b5dd8265fcc" ] } ], "mendeley" : { "formattedCitation" : "&lt;sup&gt;12&lt;/sup&gt;", "plainTextFormattedCitation" : "12", "previouslyFormattedCitation" : "&lt;sup&gt;12&lt;/sup&gt;" }, "properties" : { "noteIndex" : 0 }, "schema" : "https://github.com/citation-style-language/schema/raw/master/csl-citation.json" }</w:instrText>
      </w:r>
      <w:r w:rsidR="00BC42EF" w:rsidRPr="000800E9">
        <w:rPr>
          <w:color w:val="auto"/>
          <w:lang w:val="en-US"/>
        </w:rPr>
        <w:fldChar w:fldCharType="separate"/>
      </w:r>
      <w:r w:rsidR="00BC42EF" w:rsidRPr="000800E9">
        <w:rPr>
          <w:color w:val="auto"/>
          <w:vertAlign w:val="superscript"/>
          <w:lang w:val="en-US"/>
        </w:rPr>
        <w:t>12</w:t>
      </w:r>
      <w:r w:rsidR="00BC42EF" w:rsidRPr="000800E9">
        <w:rPr>
          <w:color w:val="auto"/>
          <w:lang w:val="en-US"/>
        </w:rPr>
        <w:fldChar w:fldCharType="end"/>
      </w:r>
      <w:r w:rsidR="00AC3AE4" w:rsidRPr="000800E9">
        <w:rPr>
          <w:color w:val="auto"/>
          <w:lang w:val="en-US"/>
        </w:rPr>
        <w:t>,</w:t>
      </w:r>
      <w:r w:rsidR="005C3C99" w:rsidRPr="000800E9">
        <w:rPr>
          <w:color w:val="auto"/>
          <w:lang w:val="en-US"/>
        </w:rPr>
        <w:t xml:space="preserve"> </w:t>
      </w:r>
      <w:r w:rsidR="00AC3AE4" w:rsidRPr="000800E9">
        <w:rPr>
          <w:color w:val="auto"/>
          <w:lang w:val="en-US"/>
        </w:rPr>
        <w:t>such as altered expression of synaptic markers</w:t>
      </w:r>
      <w:r w:rsidR="00AC3AE4" w:rsidRPr="000800E9">
        <w:rPr>
          <w:color w:val="auto"/>
          <w:lang w:val="en-US"/>
        </w:rPr>
        <w:fldChar w:fldCharType="begin" w:fldLock="1"/>
      </w:r>
      <w:r w:rsidR="00D907ED" w:rsidRPr="000800E9">
        <w:rPr>
          <w:color w:val="auto"/>
          <w:lang w:val="en-US"/>
        </w:rPr>
        <w:instrText>ADDIN CSL_CITATION { "citationItems" : [ { "id" : "ITEM-1", "itemData" : { "abstract" : "Article abstract-The expression levels of three synaptic proteins (synapto-physin, synaptotagmin, and growth-associated protein 43 [GAP43]) in AD cases clinically classified by Clinical Dementia Rating (CDR) score were analyzed. Compared with control subjects (CDR 0), mild (early) AD (CDR 0.5 to 1) cases had a 25% loss of synaptophysin immunoreactivity. Levels of synaptotagmin and GAP43 were unchanged in mild AD, but cases with CDR of 1 had a progressive decrement in these synaptic proteins. Thus, synaptic injury in frontal cortex is an early event in AD.", "author" : [ { "dropping-particle" : "", "family" : "Masliah", "given" : "E", "non-dropping-particle" : "", "parse-names" : false, "suffix" : "" }, { "dropping-particle" : "", "family" : "Mallory", "given" : "; M", "non-dropping-particle" : "", "parse-names" : false, "suffix" : "" }, { "dropping-particle" : "", "family" : "Alford", "given" : "; M", "non-dropping-particle" : "", "parse-names" : false, "suffix" : "" }, { "dropping-particle" : "", "family" : "Deteresa", "given" : "; R", "non-dropping-particle" : "", "parse-names" : false, "suffix" : "" }, { "dropping-particle" : "", "family" : "Hansen", "given" : "L A", "non-dropping-particle" : "", "parse-names" : false, "suffix" : "" }, { "dropping-particle" : "", "family" : "Mckeel", "given" : "; D W", "non-dropping-particle" : "", "parse-names" : false, "suffix" : "" }, { "dropping-particle" : "", "family" : "Morris", "given" : "J C", "non-dropping-particle" : "", "parse-names" : false, "suffix" : "" } ], "id" : "ITEM-1", "issued" : { "date-parts" : [ [ "2001" ] ] }, "title" : "Altered expression of synaptic proteins occurs early during progression of Alzheimer's disease", "type" : "report" }, "uris" : [ "http://www.mendeley.com/documents/?uuid=416bde74-c0f3-3e76-8670-ff76e8e314d9" ] } ], "mendeley" : { "formattedCitation" : "&lt;sup&gt;15&lt;/sup&gt;", "plainTextFormattedCitation" : "15", "previouslyFormattedCitation" : "&lt;sup&gt;15&lt;/sup&gt;" }, "properties" : { "noteIndex" : 0 }, "schema" : "https://github.com/citation-style-language/schema/raw/master/csl-citation.json" }</w:instrText>
      </w:r>
      <w:r w:rsidR="00AC3AE4" w:rsidRPr="000800E9">
        <w:rPr>
          <w:color w:val="auto"/>
          <w:lang w:val="en-US"/>
        </w:rPr>
        <w:fldChar w:fldCharType="separate"/>
      </w:r>
      <w:r w:rsidR="00AC3AE4" w:rsidRPr="000800E9">
        <w:rPr>
          <w:color w:val="auto"/>
          <w:vertAlign w:val="superscript"/>
          <w:lang w:val="en-US"/>
        </w:rPr>
        <w:t>15</w:t>
      </w:r>
      <w:r w:rsidR="00AC3AE4" w:rsidRPr="000800E9">
        <w:rPr>
          <w:color w:val="auto"/>
          <w:lang w:val="en-US"/>
        </w:rPr>
        <w:fldChar w:fldCharType="end"/>
      </w:r>
      <w:r w:rsidR="00AC3AE4" w:rsidRPr="000800E9">
        <w:rPr>
          <w:color w:val="auto"/>
          <w:lang w:val="en-US"/>
        </w:rPr>
        <w:t xml:space="preserve"> and components in the extracellular matrix</w:t>
      </w:r>
      <w:r w:rsidR="00AC3AE4" w:rsidRPr="000800E9">
        <w:rPr>
          <w:color w:val="auto"/>
          <w:lang w:val="en-US"/>
        </w:rPr>
        <w:fldChar w:fldCharType="begin" w:fldLock="1"/>
      </w:r>
      <w:r w:rsidR="00D907ED" w:rsidRPr="000800E9">
        <w:rPr>
          <w:color w:val="auto"/>
          <w:lang w:val="en-US"/>
        </w:rPr>
        <w:instrText>ADDIN CSL_CITATION { "citationItems" : [ { "id" : "ITEM-1", "itemData" : { "DOI" : "10.1111/nan.12295", "ISBN" : "1365-2990", "ISSN" : "13652990", "PMID" : "26544797", "abstract" : "This study examined how pedagogical knowledge emerges in the teaching practice preservice teaching and supports the construction of pedagogical content knowledge of prospective physical education (PE) teachers. Four pairs of prospective PE teachers were purposefully selected to represent each of the four stages of a PE licensure. Data were collected during three academic semesters by means of interviews and structured reflective logs. The transcribed material was first divided into meaningful units, and then classified into three categories of analytical scope of pedagogical concern (macro, meso, and micro levels). Themes and patterns were sought by looking for similarities and differences among the data from analytical levels and prospective teacher pairs. Findings demonstrated that prospective PE teachers at the beginning of the program confined their primary educational concerns at the micro level, while those about to finish can also discern pedagogical issues at the meso level, but not yet at the macro level. Nevertheless, excessive concerns with a single lesson, with surviving, self-centered objectives and with a strict adherence to the planned strategies suggest a superficial share of pedagogical knowledge in the teaching practice preservice teaching and in the construction of the pedagogical content knowledge of the prospective teachers investigated. ABSTRACT FROM AUTHOR", "author" : [ { "dropping-particle" : "", "family" : "Lepelletier", "given" : "F. X.", "non-dropping-particle" : "", "parse-names" : false, "suffix" : "" }, { "dropping-particle" : "", "family" : "Mann", "given" : "D. M.A.", "non-dropping-particle" : "", "parse-names" : false, "suffix" : "" }, { "dropping-particle" : "", "family" : "Robinson", "given" : "A. C.", "non-dropping-particle" : "", "parse-names" : false, "suffix" : "" }, { "dropping-particle" : "", "family" : "Pinteaux", "given" : "E.", "non-dropping-particle" : "", "parse-names" : false, "suffix" : "" }, { "dropping-particle" : "", "family" : "Boutin", "given" : "H.", "non-dropping-particle" : "", "parse-names" : false, "suffix" : "" } ], "container-title" : "Neuropathology and Applied Neurobiology", "id" : "ITEM-1", "issue" : "2", "issued" : { "date-parts" : [ [ "2017" ] ] }, "page" : "167-182", "title" : "Early changes in extracellular matrix in Alzheimer's disease", "type" : "article-journal", "volume" : "43" }, "uris" : [ "http://www.mendeley.com/documents/?uuid=bbe78a7b-88bf-4e39-b1e9-d52301774adb" ] } ], "mendeley" : { "formattedCitation" : "&lt;sup&gt;16&lt;/sup&gt;", "plainTextFormattedCitation" : "16", "previouslyFormattedCitation" : "&lt;sup&gt;16&lt;/sup&gt;" }, "properties" : { "noteIndex" : 0 }, "schema" : "https://github.com/citation-style-language/schema/raw/master/csl-citation.json" }</w:instrText>
      </w:r>
      <w:r w:rsidR="00AC3AE4" w:rsidRPr="000800E9">
        <w:rPr>
          <w:color w:val="auto"/>
          <w:lang w:val="en-US"/>
        </w:rPr>
        <w:fldChar w:fldCharType="separate"/>
      </w:r>
      <w:r w:rsidR="00AC3AE4" w:rsidRPr="000800E9">
        <w:rPr>
          <w:color w:val="auto"/>
          <w:vertAlign w:val="superscript"/>
          <w:lang w:val="en-US"/>
        </w:rPr>
        <w:t>16</w:t>
      </w:r>
      <w:r w:rsidR="00AC3AE4" w:rsidRPr="000800E9">
        <w:rPr>
          <w:color w:val="auto"/>
          <w:lang w:val="en-US"/>
        </w:rPr>
        <w:fldChar w:fldCharType="end"/>
      </w:r>
      <w:r w:rsidR="00930098" w:rsidRPr="000800E9">
        <w:rPr>
          <w:color w:val="auto"/>
          <w:lang w:val="en-US"/>
        </w:rPr>
        <w:t>. Therefore, there</w:t>
      </w:r>
      <w:r w:rsidR="0018605B" w:rsidRPr="000800E9">
        <w:rPr>
          <w:color w:val="auto"/>
          <w:lang w:val="en-US"/>
        </w:rPr>
        <w:t xml:space="preserve"> still remains a need for creating a chronic model that</w:t>
      </w:r>
      <w:r w:rsidR="0093431D" w:rsidRPr="000800E9">
        <w:rPr>
          <w:color w:val="auto"/>
          <w:lang w:val="en-US"/>
        </w:rPr>
        <w:t xml:space="preserve"> more accurately</w:t>
      </w:r>
      <w:r w:rsidR="0018605B" w:rsidRPr="000800E9">
        <w:rPr>
          <w:color w:val="auto"/>
          <w:lang w:val="en-US"/>
        </w:rPr>
        <w:t xml:space="preserve"> illustrates the effects of sustained Aβ secretion</w:t>
      </w:r>
      <w:r w:rsidR="0093431D" w:rsidRPr="000800E9">
        <w:rPr>
          <w:color w:val="auto"/>
          <w:lang w:val="en-US"/>
        </w:rPr>
        <w:t xml:space="preserve"> on in vivo cognition and</w:t>
      </w:r>
      <w:r w:rsidR="009471EF" w:rsidRPr="000800E9">
        <w:rPr>
          <w:color w:val="auto"/>
          <w:lang w:val="en-US"/>
        </w:rPr>
        <w:t xml:space="preserve"> illustrates changes in</w:t>
      </w:r>
      <w:r w:rsidR="0093431D" w:rsidRPr="000800E9">
        <w:rPr>
          <w:color w:val="auto"/>
          <w:lang w:val="en-US"/>
        </w:rPr>
        <w:t xml:space="preserve"> pathology</w:t>
      </w:r>
      <w:r w:rsidR="00930098" w:rsidRPr="000800E9">
        <w:rPr>
          <w:color w:val="auto"/>
          <w:lang w:val="en-US"/>
        </w:rPr>
        <w:t>.</w:t>
      </w:r>
      <w:r w:rsidR="00772B17" w:rsidRPr="000800E9">
        <w:rPr>
          <w:color w:val="auto"/>
          <w:lang w:val="en-US"/>
        </w:rPr>
        <w:t xml:space="preserve"> </w:t>
      </w:r>
    </w:p>
    <w:p w14:paraId="36857524" w14:textId="77777777" w:rsidR="009471EF" w:rsidRPr="000800E9" w:rsidRDefault="009471EF" w:rsidP="00CC49E7">
      <w:pPr>
        <w:tabs>
          <w:tab w:val="left" w:pos="270"/>
        </w:tabs>
        <w:rPr>
          <w:color w:val="auto"/>
          <w:lang w:val="en-US"/>
        </w:rPr>
      </w:pPr>
    </w:p>
    <w:p w14:paraId="38EBAB16" w14:textId="1ED02B8E" w:rsidR="00870F9E" w:rsidRPr="000800E9" w:rsidRDefault="00A922B5" w:rsidP="00CC49E7">
      <w:pPr>
        <w:tabs>
          <w:tab w:val="left" w:pos="270"/>
        </w:tabs>
        <w:rPr>
          <w:color w:val="auto"/>
          <w:lang w:val="en-US"/>
        </w:rPr>
      </w:pPr>
      <w:r w:rsidRPr="000800E9">
        <w:rPr>
          <w:color w:val="auto"/>
          <w:lang w:val="en-US"/>
        </w:rPr>
        <w:lastRenderedPageBreak/>
        <w:t xml:space="preserve">To this end, we have developed a system </w:t>
      </w:r>
      <w:r w:rsidR="00F40B7C" w:rsidRPr="000800E9">
        <w:rPr>
          <w:color w:val="auto"/>
          <w:lang w:val="en-US"/>
        </w:rPr>
        <w:t xml:space="preserve">which allows the constant, </w:t>
      </w:r>
      <w:r w:rsidR="005C3C99" w:rsidRPr="000800E9">
        <w:rPr>
          <w:color w:val="auto"/>
          <w:lang w:val="en-US"/>
        </w:rPr>
        <w:t xml:space="preserve">sustained </w:t>
      </w:r>
      <w:r w:rsidRPr="000800E9">
        <w:rPr>
          <w:color w:val="auto"/>
          <w:lang w:val="en-US"/>
        </w:rPr>
        <w:t>secretion of Aβ</w:t>
      </w:r>
      <w:r w:rsidR="00F40B7C" w:rsidRPr="000800E9">
        <w:rPr>
          <w:color w:val="auto"/>
          <w:lang w:val="en-US"/>
        </w:rPr>
        <w:t xml:space="preserve"> in a controlled manner</w:t>
      </w:r>
      <w:r w:rsidR="00772B17" w:rsidRPr="000800E9">
        <w:rPr>
          <w:color w:val="auto"/>
          <w:lang w:val="en-US"/>
        </w:rPr>
        <w:t xml:space="preserve"> by </w:t>
      </w:r>
      <w:r w:rsidR="000800E9" w:rsidRPr="000800E9">
        <w:rPr>
          <w:color w:val="auto"/>
          <w:lang w:val="en-US"/>
        </w:rPr>
        <w:t>immobilizing</w:t>
      </w:r>
      <w:r w:rsidR="002E06E1" w:rsidRPr="000800E9">
        <w:rPr>
          <w:color w:val="auto"/>
          <w:lang w:val="en-US"/>
        </w:rPr>
        <w:t xml:space="preserve"> </w:t>
      </w:r>
      <w:r w:rsidR="00772B17" w:rsidRPr="000800E9">
        <w:rPr>
          <w:color w:val="auto"/>
          <w:lang w:val="en-US"/>
        </w:rPr>
        <w:t xml:space="preserve">amyloid-secreting cells </w:t>
      </w:r>
      <w:r w:rsidR="00810EF9" w:rsidRPr="000800E9">
        <w:rPr>
          <w:color w:val="auto"/>
          <w:lang w:val="en-US"/>
        </w:rPr>
        <w:t>with</w:t>
      </w:r>
      <w:r w:rsidR="00772B17" w:rsidRPr="000800E9">
        <w:rPr>
          <w:color w:val="auto"/>
          <w:lang w:val="en-US"/>
        </w:rPr>
        <w:t>in hydrogel microbeads</w:t>
      </w:r>
      <w:r w:rsidR="009471EF" w:rsidRPr="000800E9">
        <w:rPr>
          <w:color w:val="auto"/>
          <w:lang w:val="en-US"/>
        </w:rPr>
        <w:t>,</w:t>
      </w:r>
      <w:r w:rsidR="00EE6EBD" w:rsidRPr="000800E9">
        <w:rPr>
          <w:color w:val="auto"/>
          <w:lang w:val="en-US"/>
        </w:rPr>
        <w:t xml:space="preserve"> which can be </w:t>
      </w:r>
      <w:r w:rsidR="009471EF" w:rsidRPr="000800E9">
        <w:rPr>
          <w:color w:val="auto"/>
          <w:lang w:val="en-US"/>
        </w:rPr>
        <w:t xml:space="preserve">subsequently </w:t>
      </w:r>
      <w:r w:rsidR="00EE6EBD" w:rsidRPr="000800E9">
        <w:rPr>
          <w:color w:val="auto"/>
          <w:lang w:val="en-US"/>
        </w:rPr>
        <w:t xml:space="preserve">implanted </w:t>
      </w:r>
      <w:r w:rsidR="009471EF" w:rsidRPr="000800E9">
        <w:rPr>
          <w:color w:val="auto"/>
          <w:lang w:val="en-US"/>
        </w:rPr>
        <w:t xml:space="preserve">within the </w:t>
      </w:r>
      <w:r w:rsidR="00B8163B" w:rsidRPr="000800E9">
        <w:rPr>
          <w:color w:val="auto"/>
          <w:lang w:val="en-US"/>
        </w:rPr>
        <w:t xml:space="preserve">adult </w:t>
      </w:r>
      <w:r w:rsidR="00770F70" w:rsidRPr="000800E9">
        <w:rPr>
          <w:color w:val="auto"/>
          <w:lang w:val="en-US"/>
        </w:rPr>
        <w:t>rat</w:t>
      </w:r>
      <w:r w:rsidR="00EE6EBD" w:rsidRPr="000800E9">
        <w:rPr>
          <w:color w:val="auto"/>
          <w:lang w:val="en-US"/>
        </w:rPr>
        <w:t xml:space="preserve"> brain</w:t>
      </w:r>
      <w:r w:rsidR="00B8163B" w:rsidRPr="000800E9">
        <w:rPr>
          <w:color w:val="auto"/>
          <w:lang w:val="en-US"/>
        </w:rPr>
        <w:t xml:space="preserve"> to model aspects of sporadic AD</w:t>
      </w:r>
      <w:r w:rsidRPr="000800E9">
        <w:rPr>
          <w:color w:val="auto"/>
          <w:lang w:val="en-US"/>
        </w:rPr>
        <w:t>.</w:t>
      </w:r>
      <w:r w:rsidR="002E06E1" w:rsidRPr="000800E9">
        <w:rPr>
          <w:color w:val="auto"/>
          <w:lang w:val="en-US"/>
        </w:rPr>
        <w:t xml:space="preserve"> </w:t>
      </w:r>
    </w:p>
    <w:p w14:paraId="440F4FFF" w14:textId="77777777" w:rsidR="009471EF" w:rsidRPr="000800E9" w:rsidRDefault="009471EF" w:rsidP="00CC49E7">
      <w:pPr>
        <w:tabs>
          <w:tab w:val="left" w:pos="270"/>
        </w:tabs>
        <w:rPr>
          <w:color w:val="auto"/>
          <w:lang w:val="en-US"/>
        </w:rPr>
      </w:pPr>
    </w:p>
    <w:p w14:paraId="2E3A8D93" w14:textId="3D66C057" w:rsidR="00D33E2F" w:rsidRPr="000800E9" w:rsidRDefault="000B08C9" w:rsidP="00CC49E7">
      <w:pPr>
        <w:tabs>
          <w:tab w:val="left" w:pos="270"/>
        </w:tabs>
        <w:rPr>
          <w:color w:val="auto"/>
          <w:lang w:val="en-US"/>
        </w:rPr>
      </w:pPr>
      <w:r w:rsidRPr="000800E9">
        <w:rPr>
          <w:color w:val="auto"/>
          <w:lang w:val="en-US"/>
        </w:rPr>
        <w:t xml:space="preserve">Alginate was </w:t>
      </w:r>
      <w:r w:rsidR="00CF6546" w:rsidRPr="000800E9">
        <w:rPr>
          <w:color w:val="auto"/>
          <w:lang w:val="en-US"/>
        </w:rPr>
        <w:t xml:space="preserve">the </w:t>
      </w:r>
      <w:r w:rsidRPr="000800E9">
        <w:rPr>
          <w:color w:val="auto"/>
          <w:lang w:val="en-US"/>
        </w:rPr>
        <w:t xml:space="preserve">selected biomaterial as it is biocompatible and does not induce </w:t>
      </w:r>
      <w:r w:rsidR="00107658" w:rsidRPr="000800E9">
        <w:rPr>
          <w:color w:val="auto"/>
          <w:lang w:val="en-US"/>
        </w:rPr>
        <w:t xml:space="preserve">any </w:t>
      </w:r>
      <w:r w:rsidRPr="000800E9">
        <w:rPr>
          <w:color w:val="auto"/>
          <w:lang w:val="en-US"/>
        </w:rPr>
        <w:t>adverse responses when implanted in vivo</w:t>
      </w:r>
      <w:r w:rsidR="009471EF" w:rsidRPr="000800E9">
        <w:rPr>
          <w:color w:val="auto"/>
          <w:lang w:val="en-US"/>
        </w:rPr>
        <w:fldChar w:fldCharType="begin" w:fldLock="1"/>
      </w:r>
      <w:r w:rsidR="00D907ED" w:rsidRPr="000800E9">
        <w:rPr>
          <w:color w:val="auto"/>
          <w:lang w:val="en-US"/>
        </w:rPr>
        <w:instrText>ADDIN CSL_CITATION { "citationItems" : [ { "id" : "ITEM-1", "itemData" : { "DOI" : "10.1016/j.addr.2013.09.020", "abstract" : "After 25 years of intense pre-clinical work on microencapsulated intraperitoneal islet grafts into non-immunosuppressed diabetic recipients, the application of this procedure to patients with type 1 diabetes mellitus has been a significant step forward. This result, achieved in a few centers worldwide, underlies the safety of biopoly-mers used for microencapsulation. Without this advance, no permission for human application of microcapsules would have ever been obtained after years of purification technologies applied to the raw alginates. To improve safety of the encapsulated islet graft system, renewed efforts on the capsules' bioengineering, as well as on insulin-producing cells within the capsular membranes, are in progress. It is hoped that advances in these two critical aspects of the cell encapsulation technology will result in wider human application of this system.", "author" : [ { "dropping-particle" : "", "family" : "Calafiore", "given" : "Riccardo", "non-dropping-particle" : "", "parse-names" : false, "suffix" : "" }, { "dropping-particle" : "", "family" : "Basta", "given" : "Giuseppe", "non-dropping-particle" : "", "parse-names" : false, "suffix" : "" } ], "id" : "ITEM-1", "issued" : { "date-parts" : [ [ "2014" ] ] }, "title" : "Clinical application of microencapsulated islets: Actual prospectives on progress and challenges \u2606", "type" : "article-journal" }, "uris" : [ "http://www.mendeley.com/documents/?uuid=808a73b8-e6ac-305d-9693-59fa8e112803" ] } ], "mendeley" : { "formattedCitation" : "&lt;sup&gt;17&lt;/sup&gt;", "plainTextFormattedCitation" : "17", "previouslyFormattedCitation" : "&lt;sup&gt;17&lt;/sup&gt;" }, "properties" : { "noteIndex" : 0 }, "schema" : "https://github.com/citation-style-language/schema/raw/master/csl-citation.json" }</w:instrText>
      </w:r>
      <w:r w:rsidR="009471EF" w:rsidRPr="000800E9">
        <w:rPr>
          <w:color w:val="auto"/>
          <w:lang w:val="en-US"/>
        </w:rPr>
        <w:fldChar w:fldCharType="separate"/>
      </w:r>
      <w:r w:rsidR="00AC3AE4" w:rsidRPr="000800E9">
        <w:rPr>
          <w:color w:val="auto"/>
          <w:vertAlign w:val="superscript"/>
          <w:lang w:val="en-US"/>
        </w:rPr>
        <w:t>17</w:t>
      </w:r>
      <w:r w:rsidR="009471EF" w:rsidRPr="000800E9">
        <w:rPr>
          <w:color w:val="auto"/>
          <w:lang w:val="en-US"/>
        </w:rPr>
        <w:fldChar w:fldCharType="end"/>
      </w:r>
      <w:r w:rsidRPr="000800E9">
        <w:rPr>
          <w:color w:val="auto"/>
          <w:lang w:val="en-US"/>
        </w:rPr>
        <w:t xml:space="preserve">. Cell encapsulation in alginate </w:t>
      </w:r>
      <w:r w:rsidR="00703FFB" w:rsidRPr="000800E9">
        <w:rPr>
          <w:color w:val="auto"/>
          <w:lang w:val="en-US"/>
        </w:rPr>
        <w:t>hydrogels has been well established</w:t>
      </w:r>
      <w:r w:rsidR="00ED742F" w:rsidRPr="000800E9">
        <w:rPr>
          <w:color w:val="auto"/>
          <w:lang w:val="en-US"/>
        </w:rPr>
        <w:t xml:space="preserve"> over the last four decade</w:t>
      </w:r>
      <w:r w:rsidRPr="000800E9">
        <w:rPr>
          <w:color w:val="auto"/>
          <w:lang w:val="en-US"/>
        </w:rPr>
        <w:t xml:space="preserve">s. The first example of its translation to the clinic </w:t>
      </w:r>
      <w:r w:rsidR="00D4363F" w:rsidRPr="000800E9">
        <w:rPr>
          <w:color w:val="auto"/>
          <w:lang w:val="en-US"/>
        </w:rPr>
        <w:t xml:space="preserve">was </w:t>
      </w:r>
      <w:r w:rsidRPr="000800E9">
        <w:rPr>
          <w:color w:val="auto"/>
          <w:lang w:val="en-US"/>
        </w:rPr>
        <w:t xml:space="preserve">reported </w:t>
      </w:r>
      <w:r w:rsidR="00703FFB" w:rsidRPr="000800E9">
        <w:rPr>
          <w:color w:val="auto"/>
          <w:lang w:val="en-US"/>
        </w:rPr>
        <w:t>for the treatment of type 1 diabe</w:t>
      </w:r>
      <w:r w:rsidR="00ED742F" w:rsidRPr="000800E9">
        <w:rPr>
          <w:color w:val="auto"/>
          <w:lang w:val="en-US"/>
        </w:rPr>
        <w:t>tes mellitus</w:t>
      </w:r>
      <w:r w:rsidR="00703FFB" w:rsidRPr="000800E9">
        <w:rPr>
          <w:color w:val="auto"/>
          <w:lang w:val="en-US"/>
        </w:rPr>
        <w:fldChar w:fldCharType="begin" w:fldLock="1"/>
      </w:r>
      <w:r w:rsidR="00D907ED" w:rsidRPr="000800E9">
        <w:rPr>
          <w:color w:val="auto"/>
          <w:lang w:val="en-US"/>
        </w:rPr>
        <w:instrText>ADDIN CSL_CITATION { "citationItems" : [ { "id" : "ITEM-1", "itemData" : { "DOI" : "10.1016/j.addr.2013.09.020", "abstract" : "After 25 years of intense pre-clinical work on microencapsulated intraperitoneal islet grafts into non-immunosuppressed diabetic recipients, the application of this procedure to patients with type 1 diabetes mellitus has been a significant step forward. This result, achieved in a few centers worldwide, underlies the safety of biopoly-mers used for microencapsulation. Without this advance, no permission for human application of microcapsules would have ever been obtained after years of purification technologies applied to the raw alginates. To improve safety of the encapsulated islet graft system, renewed efforts on the capsules' bioengineering, as well as on insulin-producing cells within the capsular membranes, are in progress. It is hoped that advances in these two critical aspects of the cell encapsulation technology will result in wider human application of this system.", "author" : [ { "dropping-particle" : "", "family" : "Calafiore", "given" : "Riccardo", "non-dropping-particle" : "", "parse-names" : false, "suffix" : "" }, { "dropping-particle" : "", "family" : "Basta", "given" : "Giuseppe", "non-dropping-particle" : "", "parse-names" : false, "suffix" : "" } ], "id" : "ITEM-1", "issued" : { "date-parts" : [ [ "2014" ] ] }, "title" : "Clinical application of microencapsulated islets: Actual prospectives on progress and challenges \u2606", "type" : "article-journal" }, "uris" : [ "http://www.mendeley.com/documents/?uuid=808a73b8-e6ac-305d-9693-59fa8e112803" ] } ], "mendeley" : { "formattedCitation" : "&lt;sup&gt;17&lt;/sup&gt;", "plainTextFormattedCitation" : "17", "previouslyFormattedCitation" : "&lt;sup&gt;17&lt;/sup&gt;" }, "properties" : { "noteIndex" : 0 }, "schema" : "https://github.com/citation-style-language/schema/raw/master/csl-citation.json" }</w:instrText>
      </w:r>
      <w:r w:rsidR="00703FFB" w:rsidRPr="000800E9">
        <w:rPr>
          <w:color w:val="auto"/>
          <w:lang w:val="en-US"/>
        </w:rPr>
        <w:fldChar w:fldCharType="separate"/>
      </w:r>
      <w:r w:rsidR="00AC3AE4" w:rsidRPr="000800E9">
        <w:rPr>
          <w:color w:val="auto"/>
          <w:vertAlign w:val="superscript"/>
          <w:lang w:val="en-US"/>
        </w:rPr>
        <w:t>17</w:t>
      </w:r>
      <w:r w:rsidR="00703FFB" w:rsidRPr="000800E9">
        <w:rPr>
          <w:color w:val="auto"/>
          <w:lang w:val="en-US"/>
        </w:rPr>
        <w:fldChar w:fldCharType="end"/>
      </w:r>
      <w:r w:rsidR="00882DE1" w:rsidRPr="000800E9">
        <w:rPr>
          <w:color w:val="auto"/>
          <w:lang w:val="en-US"/>
        </w:rPr>
        <w:t xml:space="preserve">. </w:t>
      </w:r>
      <w:r w:rsidR="004067BB" w:rsidRPr="000800E9">
        <w:rPr>
          <w:color w:val="auto"/>
          <w:lang w:val="en-US"/>
        </w:rPr>
        <w:t>The earliest report of successful encapsulation of islets of Langerhans dates back to 1980. Transplantation of microbeads containing insulin-secreting cells revolutioni</w:t>
      </w:r>
      <w:r w:rsidR="000D08D3" w:rsidRPr="000800E9">
        <w:rPr>
          <w:color w:val="auto"/>
          <w:lang w:val="en-US"/>
        </w:rPr>
        <w:t>z</w:t>
      </w:r>
      <w:r w:rsidR="004067BB" w:rsidRPr="000800E9">
        <w:rPr>
          <w:color w:val="auto"/>
          <w:lang w:val="en-US"/>
        </w:rPr>
        <w:t>ed treatment options for diabetic patients as it restored pancreatic function, eliminating the need for insulin injection therapy</w:t>
      </w:r>
      <w:r w:rsidR="00481A15" w:rsidRPr="000800E9">
        <w:rPr>
          <w:color w:val="auto"/>
          <w:lang w:val="en-US"/>
        </w:rPr>
        <w:fldChar w:fldCharType="begin" w:fldLock="1"/>
      </w:r>
      <w:r w:rsidR="00D907ED" w:rsidRPr="000800E9">
        <w:rPr>
          <w:color w:val="auto"/>
          <w:lang w:val="en-US"/>
        </w:rPr>
        <w:instrText>ADDIN CSL_CITATION { "citationItems" : [ { "id" : "ITEM-1", "itemData" : { "DOI" : "10.1126/SCIENCE.6776628", "ISSN" : "0036-8075", "PMID" : "6776628", "abstract" : "Single implantation of microencapsulated islets into rats with streptozotocin-induced diabetes corrected the diabetic state for 2 to 3 weeks. The microencapsulated islets remained morphologically and functionally intact throughout long-term culture studies lasting over 15 weeks.", "author" : [ { "dropping-particle" : "", "family" : "Lim", "given" : "F", "non-dropping-particle" : "", "parse-names" : false, "suffix" : "" }, { "dropping-particle" : "", "family" : "Sun", "given" : "A M", "non-dropping-particle" : "", "parse-names" : false, "suffix" : "" } ], "container-title" : "Science (New York, N.Y.)", "id" : "ITEM-1", "issue" : "4472", "issued" : { "date-parts" : [ [ "1980", "11", "21" ] ] }, "page" : "908-10", "publisher" : "American Association for the Advancement of Science", "title" : "Microencapsulated islets as bioartificial endocrine pancreas.", "type" : "article-journal", "volume" : "210" }, "uris" : [ "http://www.mendeley.com/documents/?uuid=161e97d7-8773-3c35-8636-c45dfe096fb4" ] } ], "mendeley" : { "formattedCitation" : "&lt;sup&gt;18&lt;/sup&gt;", "plainTextFormattedCitation" : "18", "previouslyFormattedCitation" : "&lt;sup&gt;18&lt;/sup&gt;" }, "properties" : { "noteIndex" : 0 }, "schema" : "https://github.com/citation-style-language/schema/raw/master/csl-citation.json" }</w:instrText>
      </w:r>
      <w:r w:rsidR="00481A15" w:rsidRPr="000800E9">
        <w:rPr>
          <w:color w:val="auto"/>
          <w:lang w:val="en-US"/>
        </w:rPr>
        <w:fldChar w:fldCharType="separate"/>
      </w:r>
      <w:r w:rsidR="00AC3AE4" w:rsidRPr="000800E9">
        <w:rPr>
          <w:color w:val="auto"/>
          <w:vertAlign w:val="superscript"/>
          <w:lang w:val="en-US"/>
        </w:rPr>
        <w:t>18</w:t>
      </w:r>
      <w:r w:rsidR="00481A15" w:rsidRPr="000800E9">
        <w:rPr>
          <w:color w:val="auto"/>
          <w:lang w:val="en-US"/>
        </w:rPr>
        <w:fldChar w:fldCharType="end"/>
      </w:r>
      <w:r w:rsidR="004067BB" w:rsidRPr="000800E9">
        <w:rPr>
          <w:color w:val="auto"/>
          <w:lang w:val="en-US"/>
        </w:rPr>
        <w:t>.</w:t>
      </w:r>
      <w:r w:rsidR="000800E9">
        <w:rPr>
          <w:color w:val="auto"/>
          <w:lang w:val="en-US"/>
        </w:rPr>
        <w:t xml:space="preserve"> </w:t>
      </w:r>
      <w:r w:rsidR="00507C90" w:rsidRPr="000800E9">
        <w:rPr>
          <w:color w:val="auto"/>
          <w:lang w:val="en-US"/>
        </w:rPr>
        <w:t>These works report</w:t>
      </w:r>
      <w:r w:rsidR="00832E3A" w:rsidRPr="000800E9">
        <w:rPr>
          <w:color w:val="auto"/>
          <w:lang w:val="en-US"/>
        </w:rPr>
        <w:t xml:space="preserve"> on</w:t>
      </w:r>
      <w:r w:rsidR="00507C90" w:rsidRPr="000800E9">
        <w:rPr>
          <w:color w:val="auto"/>
          <w:lang w:val="en-US"/>
        </w:rPr>
        <w:t xml:space="preserve"> how </w:t>
      </w:r>
      <w:r w:rsidR="00882DE1" w:rsidRPr="000800E9">
        <w:rPr>
          <w:color w:val="auto"/>
          <w:lang w:val="en-US"/>
        </w:rPr>
        <w:t>cell</w:t>
      </w:r>
      <w:r w:rsidR="00507C90" w:rsidRPr="000800E9">
        <w:rPr>
          <w:color w:val="auto"/>
          <w:lang w:val="en-US"/>
        </w:rPr>
        <w:t xml:space="preserve"> encapsulation can</w:t>
      </w:r>
      <w:r w:rsidR="00882DE1" w:rsidRPr="000800E9">
        <w:rPr>
          <w:color w:val="auto"/>
          <w:lang w:val="en-US"/>
        </w:rPr>
        <w:t xml:space="preserve"> </w:t>
      </w:r>
      <w:r w:rsidR="00481A15" w:rsidRPr="000800E9">
        <w:rPr>
          <w:color w:val="auto"/>
          <w:lang w:val="en-US"/>
        </w:rPr>
        <w:t>protect them</w:t>
      </w:r>
      <w:r w:rsidR="00882DE1" w:rsidRPr="000800E9">
        <w:rPr>
          <w:color w:val="auto"/>
          <w:lang w:val="en-US"/>
        </w:rPr>
        <w:t xml:space="preserve"> from</w:t>
      </w:r>
      <w:r w:rsidR="0006030D" w:rsidRPr="000800E9">
        <w:rPr>
          <w:color w:val="auto"/>
          <w:lang w:val="en-US"/>
        </w:rPr>
        <w:t xml:space="preserve"> </w:t>
      </w:r>
      <w:r w:rsidR="00AE1279" w:rsidRPr="000800E9">
        <w:rPr>
          <w:color w:val="auto"/>
          <w:lang w:val="en-US"/>
        </w:rPr>
        <w:t xml:space="preserve">external stresses, </w:t>
      </w:r>
      <w:r w:rsidR="00360032" w:rsidRPr="000800E9">
        <w:rPr>
          <w:color w:val="auto"/>
          <w:lang w:val="en-US"/>
        </w:rPr>
        <w:t xml:space="preserve">whether </w:t>
      </w:r>
      <w:r w:rsidR="0006030D" w:rsidRPr="000800E9">
        <w:rPr>
          <w:color w:val="auto"/>
          <w:lang w:val="en-US"/>
        </w:rPr>
        <w:t xml:space="preserve">mechanical </w:t>
      </w:r>
      <w:r w:rsidR="00AE1279" w:rsidRPr="000800E9">
        <w:rPr>
          <w:color w:val="auto"/>
          <w:lang w:val="en-US"/>
        </w:rPr>
        <w:t xml:space="preserve">or chemical. In fact, </w:t>
      </w:r>
      <w:r w:rsidR="00107658" w:rsidRPr="000800E9">
        <w:rPr>
          <w:color w:val="auto"/>
          <w:lang w:val="en-US"/>
        </w:rPr>
        <w:t xml:space="preserve">alginate </w:t>
      </w:r>
      <w:r w:rsidR="00AE1279" w:rsidRPr="000800E9">
        <w:rPr>
          <w:color w:val="auto"/>
          <w:lang w:val="en-US"/>
        </w:rPr>
        <w:t xml:space="preserve">beads act as a barrier and </w:t>
      </w:r>
      <w:r w:rsidR="0006030D" w:rsidRPr="000800E9">
        <w:rPr>
          <w:color w:val="auto"/>
          <w:lang w:val="en-US"/>
        </w:rPr>
        <w:t xml:space="preserve">isolate </w:t>
      </w:r>
      <w:r w:rsidR="00AE1279" w:rsidRPr="000800E9">
        <w:rPr>
          <w:color w:val="auto"/>
          <w:lang w:val="en-US"/>
        </w:rPr>
        <w:t xml:space="preserve">cells </w:t>
      </w:r>
      <w:r w:rsidR="00882DE1" w:rsidRPr="000800E9">
        <w:rPr>
          <w:color w:val="auto"/>
          <w:lang w:val="en-US"/>
        </w:rPr>
        <w:t xml:space="preserve">from </w:t>
      </w:r>
      <w:r w:rsidR="00507C90" w:rsidRPr="000800E9">
        <w:rPr>
          <w:color w:val="auto"/>
          <w:lang w:val="en-US"/>
        </w:rPr>
        <w:t xml:space="preserve">the </w:t>
      </w:r>
      <w:r w:rsidR="00882DE1" w:rsidRPr="000800E9">
        <w:rPr>
          <w:color w:val="auto"/>
          <w:lang w:val="en-US"/>
        </w:rPr>
        <w:t xml:space="preserve">surrounding environment </w:t>
      </w:r>
      <w:r w:rsidR="00AE1279" w:rsidRPr="000800E9">
        <w:rPr>
          <w:color w:val="auto"/>
          <w:lang w:val="en-US"/>
        </w:rPr>
        <w:t>preserving their phenotype</w:t>
      </w:r>
      <w:r w:rsidR="002D49BC" w:rsidRPr="000800E9">
        <w:rPr>
          <w:color w:val="auto"/>
          <w:lang w:val="en-US"/>
        </w:rPr>
        <w:t>,</w:t>
      </w:r>
      <w:r w:rsidR="00507C90" w:rsidRPr="000800E9">
        <w:rPr>
          <w:color w:val="auto"/>
          <w:lang w:val="en-US"/>
        </w:rPr>
        <w:t xml:space="preserve"> </w:t>
      </w:r>
      <w:r w:rsidR="00882DE1" w:rsidRPr="000800E9">
        <w:rPr>
          <w:color w:val="auto"/>
          <w:lang w:val="en-US"/>
        </w:rPr>
        <w:t xml:space="preserve">whilst </w:t>
      </w:r>
      <w:r w:rsidR="00FC1C57" w:rsidRPr="000800E9">
        <w:rPr>
          <w:color w:val="auto"/>
          <w:lang w:val="en-US"/>
        </w:rPr>
        <w:t xml:space="preserve">allowing </w:t>
      </w:r>
      <w:r w:rsidR="00882DE1" w:rsidRPr="000800E9">
        <w:rPr>
          <w:color w:val="auto"/>
          <w:lang w:val="en-US"/>
        </w:rPr>
        <w:t xml:space="preserve">sufficient access to </w:t>
      </w:r>
      <w:r w:rsidR="000800E9">
        <w:rPr>
          <w:color w:val="auto"/>
          <w:lang w:val="en-US"/>
        </w:rPr>
        <w:t xml:space="preserve">the </w:t>
      </w:r>
      <w:r w:rsidR="00882DE1" w:rsidRPr="000800E9">
        <w:rPr>
          <w:color w:val="auto"/>
          <w:lang w:val="en-US"/>
        </w:rPr>
        <w:t xml:space="preserve">surrounding media for nutrients and clearance of </w:t>
      </w:r>
      <w:r w:rsidR="0006030D" w:rsidRPr="000800E9">
        <w:rPr>
          <w:color w:val="auto"/>
          <w:lang w:val="en-US"/>
        </w:rPr>
        <w:t>cellular byproducts</w:t>
      </w:r>
      <w:r w:rsidR="00C509A6" w:rsidRPr="000800E9">
        <w:rPr>
          <w:color w:val="auto"/>
          <w:lang w:val="en-US"/>
        </w:rPr>
        <w:fldChar w:fldCharType="begin" w:fldLock="1"/>
      </w:r>
      <w:r w:rsidR="00D907ED" w:rsidRPr="000800E9">
        <w:rPr>
          <w:color w:val="auto"/>
          <w:lang w:val="en-US"/>
        </w:rPr>
        <w:instrText>ADDIN CSL_CITATION { "citationItems" : [ { "id" : "ITEM-1", "itemData" : { "DOI" : "10.1371/journal.pone.0109969", "ISBN" : "1932-6203 (Electronic)\\r1932-6203 (Linking)", "ISSN" : "19326203", "PMID" : "25310111", "abstract" : "Cell microencapsulation in alginate hydrogel has shown interesting applications in regenerative medicine and the biomedical field through implantation of encapsulated tissue or for bioartificial organ development. Although alginate solution is known to have low antiviral activity, the same property regarding alginate gel has not yet been studied. The aim of this work is to investigate the potential protective effect of alginate encapsulation against hepatitis C virus (HCV) infection for a hepatic cell line (HuH-7) normally permissive to the virus. Our results showed that alginate hydrogel protects HuH-7 cells against HCV when the supernatant was loaded with HCV. In addition, alginate hydrogel blocked HCV particle release out of the beads when the HuH-7 cells were previously infected and encapsulated. There was evidence of interaction between the molecules of alginate hydrogel and HCV, which was dose- and incubation time-dependent. The protective efficiency of alginate hydrogel towards HCV infection was confirmed against a variety of viruses, whether or not they were enveloped. This promising interaction between an alginate matrix and viruses, whose chemical mechanisms are discussed, is of great interest for further medical therapeutic applications based on tissue engineering.", "author" : [ { "dropping-particle" : "", "family" : "Tran", "given" : "Nhu Mai", "non-dropping-particle" : "", "parse-names" : false, "suffix" : "" }, { "dropping-particle" : "", "family" : "Dufresne", "given" : "Murielle", "non-dropping-particle" : "", "parse-names" : false, "suffix" : "" }, { "dropping-particle" : "", "family" : "Helle", "given" : "Fran\u00e7ois", "non-dropping-particle" : "", "parse-names" : false, "suffix" : "" }, { "dropping-particle" : "", "family" : "Hoffmann", "given" : "Thomas Walter", "non-dropping-particle" : "", "parse-names" : false, "suffix" : "" }, { "dropping-particle" : "", "family" : "Francois", "given" : "Catherine", "non-dropping-particle" : "", "parse-names" : false, "suffix" : "" }, { "dropping-particle" : "", "family" : "Brochot", "given" : "Etienne", "non-dropping-particle" : "", "parse-names" : false, "suffix" : "" }, { "dropping-particle" : "", "family" : "Paullier", "given" : "Patrick", "non-dropping-particle" : "", "parse-names" : false, "suffix" : "" }, { "dropping-particle" : "", "family" : "Legallais", "given" : "Cecile", "non-dropping-particle" : "", "parse-names" : false, "suffix" : "" }, { "dropping-particle" : "", "family" : "Duverlie", "given" : "Gilles", "non-dropping-particle" : "", "parse-names" : false, "suffix" : "" }, { "dropping-particle" : "", "family" : "Castelain", "given" : "Sandrine", "non-dropping-particle" : "", "parse-names" : false, "suffix" : "" } ], "container-title" : "PLoS ONE", "id" : "ITEM-1", "issue" : "10", "issued" : { "date-parts" : [ [ "2014" ] ] }, "page" : "16-17", "title" : "Alginate hydrogel protects encapsulated hepatic HuH-7 cells against hepatitis C virus and other viral infections", "type" : "article-journal", "volume" : "9" }, "uris" : [ "http://www.mendeley.com/documents/?uuid=b6476659-7174-49ad-a343-0e1a8bec2439" ] } ], "mendeley" : { "formattedCitation" : "&lt;sup&gt;19&lt;/sup&gt;", "plainTextFormattedCitation" : "19", "previouslyFormattedCitation" : "&lt;sup&gt;19&lt;/sup&gt;" }, "properties" : { "noteIndex" : 0 }, "schema" : "https://github.com/citation-style-language/schema/raw/master/csl-citation.json" }</w:instrText>
      </w:r>
      <w:r w:rsidR="00C509A6" w:rsidRPr="000800E9">
        <w:rPr>
          <w:color w:val="auto"/>
          <w:lang w:val="en-US"/>
        </w:rPr>
        <w:fldChar w:fldCharType="separate"/>
      </w:r>
      <w:r w:rsidR="00AC3AE4" w:rsidRPr="000800E9">
        <w:rPr>
          <w:color w:val="auto"/>
          <w:vertAlign w:val="superscript"/>
          <w:lang w:val="en-US"/>
        </w:rPr>
        <w:t>19</w:t>
      </w:r>
      <w:r w:rsidR="00C509A6" w:rsidRPr="000800E9">
        <w:rPr>
          <w:color w:val="auto"/>
          <w:lang w:val="en-US"/>
        </w:rPr>
        <w:fldChar w:fldCharType="end"/>
      </w:r>
      <w:r w:rsidR="00882DE1" w:rsidRPr="000800E9">
        <w:rPr>
          <w:color w:val="auto"/>
          <w:lang w:val="en-US"/>
        </w:rPr>
        <w:t>.</w:t>
      </w:r>
      <w:r w:rsidR="003178B7" w:rsidRPr="000800E9">
        <w:rPr>
          <w:color w:val="auto"/>
          <w:lang w:val="en-US"/>
        </w:rPr>
        <w:t xml:space="preserve"> Moreover, the use of alginate allows matching of mechanical properties of soft tissue</w:t>
      </w:r>
      <w:r w:rsidR="00C166AB" w:rsidRPr="000800E9">
        <w:rPr>
          <w:color w:val="auto"/>
          <w:lang w:val="en-US"/>
        </w:rPr>
        <w:fldChar w:fldCharType="begin" w:fldLock="1"/>
      </w:r>
      <w:r w:rsidR="00D907ED" w:rsidRPr="000800E9">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"mendeley" : { "formattedCitation" : "&lt;sup&gt;20&lt;/sup&gt;", "plainTextFormattedCitation" : "20", "previouslyFormattedCitation" : "&lt;sup&gt;20&lt;/sup&gt;" }, "properties" : { "noteIndex" : 0 }, "schema" : "https://github.com/citation-style-language/schema/raw/master/csl-citation.json" }</w:instrText>
      </w:r>
      <w:r w:rsidR="00C166AB" w:rsidRPr="000800E9">
        <w:rPr>
          <w:color w:val="auto"/>
          <w:lang w:val="en-US"/>
        </w:rPr>
        <w:fldChar w:fldCharType="separate"/>
      </w:r>
      <w:r w:rsidR="00AC3AE4" w:rsidRPr="000800E9">
        <w:rPr>
          <w:color w:val="auto"/>
          <w:vertAlign w:val="superscript"/>
          <w:lang w:val="en-US"/>
        </w:rPr>
        <w:t>20</w:t>
      </w:r>
      <w:r w:rsidR="00C166AB" w:rsidRPr="000800E9">
        <w:rPr>
          <w:color w:val="auto"/>
          <w:lang w:val="en-US"/>
        </w:rPr>
        <w:fldChar w:fldCharType="end"/>
      </w:r>
      <w:r w:rsidR="003178B7" w:rsidRPr="000800E9">
        <w:rPr>
          <w:color w:val="auto"/>
          <w:lang w:val="en-US"/>
        </w:rPr>
        <w:t xml:space="preserve">. </w:t>
      </w:r>
      <w:r w:rsidR="00AE1279" w:rsidRPr="000800E9">
        <w:rPr>
          <w:color w:val="auto"/>
          <w:lang w:val="en-US"/>
        </w:rPr>
        <w:t>Alginate hydrogels can be tuned to have a stiffness of 1</w:t>
      </w:r>
      <w:r w:rsidR="000800E9">
        <w:rPr>
          <w:color w:val="auto"/>
          <w:lang w:val="en-US"/>
        </w:rPr>
        <w:t>–</w:t>
      </w:r>
      <w:r w:rsidR="00AE1279" w:rsidRPr="000800E9">
        <w:rPr>
          <w:color w:val="auto"/>
          <w:lang w:val="en-US"/>
        </w:rPr>
        <w:t xml:space="preserve">30 kPa, </w:t>
      </w:r>
      <w:r w:rsidR="00360032" w:rsidRPr="000800E9">
        <w:rPr>
          <w:color w:val="auto"/>
          <w:lang w:val="en-US"/>
        </w:rPr>
        <w:t xml:space="preserve">by </w:t>
      </w:r>
      <w:r w:rsidR="00AE1279" w:rsidRPr="000800E9">
        <w:rPr>
          <w:color w:val="auto"/>
          <w:lang w:val="en-US"/>
        </w:rPr>
        <w:t>simply varying alginate concentration and cross</w:t>
      </w:r>
      <w:r w:rsidR="00FF431E" w:rsidRPr="000800E9">
        <w:rPr>
          <w:color w:val="auto"/>
          <w:lang w:val="en-US"/>
        </w:rPr>
        <w:t>-</w:t>
      </w:r>
      <w:r w:rsidR="00AE1279" w:rsidRPr="000800E9">
        <w:rPr>
          <w:color w:val="auto"/>
          <w:lang w:val="en-US"/>
        </w:rPr>
        <w:t>link</w:t>
      </w:r>
      <w:r w:rsidR="00360032" w:rsidRPr="000800E9">
        <w:rPr>
          <w:color w:val="auto"/>
          <w:lang w:val="en-US"/>
        </w:rPr>
        <w:t>ing</w:t>
      </w:r>
      <w:r w:rsidR="00AE1279" w:rsidRPr="000800E9">
        <w:rPr>
          <w:color w:val="auto"/>
          <w:lang w:val="en-US"/>
        </w:rPr>
        <w:t xml:space="preserve"> density</w:t>
      </w:r>
      <w:r w:rsidR="00AE1279" w:rsidRPr="000800E9">
        <w:rPr>
          <w:color w:val="auto"/>
          <w:lang w:val="en-US"/>
        </w:rPr>
        <w:fldChar w:fldCharType="begin" w:fldLock="1"/>
      </w:r>
      <w:r w:rsidR="00D907ED" w:rsidRPr="000800E9">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"id" : "ITEM-2", "itemData" : { "DOI" : "10.1088/1758-5082/1/4/045002", "ISSN" : "1758-5082", "author" : [ { "dropping-particle" : "", "family" : "Tirella", "given" : "A", "non-dropping-particle" : "", "parse-names" : false, "suffix" : "" }, { "dropping-particle" : "", "family" : "Orsini", "given" : "A", "non-dropping-particle" : "", "parse-names" : false, "suffix" : "" }, { "dropping-particle" : "", "family" : "Vozzi", "given" : "G", "non-dropping-particle" : "", "parse-names" : false, "suffix" : "" }, { "dropping-particle" : "", "family" : "Ahluwalia", "given" : "A", "non-dropping-particle" : "", "parse-names" : false, "suffix" : "" } ], "container-title" : "Biofabrication", "id" : "ITEM-2", "issue" : "4", "issued" : { "date-parts" : [ [ "2009", "12", "1" ] ] }, "page" : "045002", "publisher" : "IOP Publishing", "title" : "A phase diagram for microfabrication of geometrically controlled hydrogel scaffolds", "type" : "article-journal", "volume" : "1" }, "uris" : [ "http://www.mendeley.com/documents/?uuid=80f28f9e-fa9b-336b-9431-8b54b69df3ef" ] } ], "mendeley" : { "formattedCitation" : "&lt;sup&gt;20,21&lt;/sup&gt;", "plainTextFormattedCitation" : "20,21", "previouslyFormattedCitation" : "&lt;sup&gt;20,21&lt;/sup&gt;" }, "properties" : { "noteIndex" : 0 }, "schema" : "https://github.com/citation-style-language/schema/raw/master/csl-citation.json" }</w:instrText>
      </w:r>
      <w:r w:rsidR="00AE1279" w:rsidRPr="000800E9">
        <w:rPr>
          <w:color w:val="auto"/>
          <w:lang w:val="en-US"/>
        </w:rPr>
        <w:fldChar w:fldCharType="separate"/>
      </w:r>
      <w:r w:rsidR="00AC3AE4" w:rsidRPr="000800E9">
        <w:rPr>
          <w:color w:val="auto"/>
          <w:vertAlign w:val="superscript"/>
          <w:lang w:val="en-US"/>
        </w:rPr>
        <w:t>20,21</w:t>
      </w:r>
      <w:r w:rsidR="00AE1279" w:rsidRPr="000800E9">
        <w:rPr>
          <w:color w:val="auto"/>
          <w:lang w:val="en-US"/>
        </w:rPr>
        <w:fldChar w:fldCharType="end"/>
      </w:r>
      <w:r w:rsidR="00AE1279" w:rsidRPr="000800E9">
        <w:rPr>
          <w:color w:val="auto"/>
          <w:lang w:val="en-US"/>
        </w:rPr>
        <w:t>.</w:t>
      </w:r>
      <w:r w:rsidR="00CF6546" w:rsidRPr="000800E9">
        <w:rPr>
          <w:color w:val="auto"/>
          <w:lang w:val="en-US"/>
        </w:rPr>
        <w:t xml:space="preserve"> </w:t>
      </w:r>
      <w:r w:rsidR="003178B7" w:rsidRPr="000800E9">
        <w:rPr>
          <w:color w:val="auto"/>
          <w:lang w:val="en-US"/>
        </w:rPr>
        <w:t>This is an essential aspect, not only to maintain the phenotypic expression of encapsulated cells in vitro, but also to avoid any inflammatory effect</w:t>
      </w:r>
      <w:r w:rsidR="00F449AF" w:rsidRPr="000800E9">
        <w:rPr>
          <w:color w:val="auto"/>
          <w:lang w:val="en-US"/>
        </w:rPr>
        <w:t>s</w:t>
      </w:r>
      <w:r w:rsidR="003178B7" w:rsidRPr="000800E9">
        <w:rPr>
          <w:color w:val="auto"/>
          <w:lang w:val="en-US"/>
        </w:rPr>
        <w:t xml:space="preserve"> </w:t>
      </w:r>
      <w:r w:rsidR="00D4363F" w:rsidRPr="000800E9">
        <w:rPr>
          <w:color w:val="auto"/>
          <w:lang w:val="en-US"/>
        </w:rPr>
        <w:t xml:space="preserve">after engraftment </w:t>
      </w:r>
      <w:r w:rsidR="003178B7" w:rsidRPr="000800E9">
        <w:rPr>
          <w:color w:val="auto"/>
          <w:lang w:val="en-US"/>
        </w:rPr>
        <w:t>in vivo</w:t>
      </w:r>
      <w:r w:rsidR="00C166AB" w:rsidRPr="000800E9">
        <w:rPr>
          <w:color w:val="auto"/>
          <w:lang w:val="en-US"/>
        </w:rPr>
        <w:fldChar w:fldCharType="begin" w:fldLock="1"/>
      </w:r>
      <w:r w:rsidR="00D907ED" w:rsidRPr="000800E9">
        <w:rPr>
          <w:color w:val="auto"/>
          <w:lang w:val="en-US"/>
        </w:rPr>
        <w:instrText>ADDIN CSL_CITATION { "citationItems" : [ { "id" : "ITEM-1", "itemData" : { "DOI" : "10.1290/0604027.1", "ISSN" : "1543-706X", "author" : [ { "dropping-particle" : "", "family" : "SMALLEY", "given" : "KEIRAN S. M.", "non-dropping-particle" : "", "parse-names" : false, "suffix" : "" }, { "dropping-particle" : "", "family" : "LIONI", "given" : "MERCEDES", "non-dropping-particle" : "", "parse-names" : false, "suffix" : "" }, { "dropping-particle" : "", "family" : "HERLYN", "given" : "MEENHARD", "non-dropping-particle" : "", "parse-names" : false, "suffix" : "" } ], "container-title" : "In Vitro Cellular &amp; Developmental Biology - Animal", "id" : "ITEM-1", "issue" : "8", "issued" : { "date-parts" : [ [ "2006" ] ] }, "page" : "242", "publisher" : "Springer-Verlag", "title" : "LIFE ISN'T FLAT: TAKING CANCER BIOLOGY TO THE NEXT DIMENSION", "type" : "article-journal", "volume" : "42" }, "uris" : [ "http://www.mendeley.com/documents/?uuid=4dbaf5f9-440a-3da8-9f48-5c5fd5b5af8b" ] } ], "mendeley" : { "formattedCitation" : "&lt;sup&gt;22&lt;/sup&gt;", "plainTextFormattedCitation" : "22", "previouslyFormattedCitation" : "&lt;sup&gt;22&lt;/sup&gt;" }, "properties" : { "noteIndex" : 0 }, "schema" : "https://github.com/citation-style-language/schema/raw/master/csl-citation.json" }</w:instrText>
      </w:r>
      <w:r w:rsidR="00C166AB" w:rsidRPr="000800E9">
        <w:rPr>
          <w:color w:val="auto"/>
          <w:lang w:val="en-US"/>
        </w:rPr>
        <w:fldChar w:fldCharType="separate"/>
      </w:r>
      <w:r w:rsidR="00AC3AE4" w:rsidRPr="000800E9">
        <w:rPr>
          <w:color w:val="auto"/>
          <w:vertAlign w:val="superscript"/>
          <w:lang w:val="en-US"/>
        </w:rPr>
        <w:t>22</w:t>
      </w:r>
      <w:r w:rsidR="00C166AB" w:rsidRPr="000800E9">
        <w:rPr>
          <w:color w:val="auto"/>
          <w:lang w:val="en-US"/>
        </w:rPr>
        <w:fldChar w:fldCharType="end"/>
      </w:r>
      <w:r w:rsidR="00C166AB" w:rsidRPr="000800E9">
        <w:rPr>
          <w:color w:val="auto"/>
          <w:lang w:val="en-US"/>
        </w:rPr>
        <w:t>.</w:t>
      </w:r>
    </w:p>
    <w:p w14:paraId="17560B42" w14:textId="77777777" w:rsidR="00D33E2F" w:rsidRPr="000800E9" w:rsidRDefault="00D33E2F" w:rsidP="00CC49E7">
      <w:pPr>
        <w:tabs>
          <w:tab w:val="left" w:pos="270"/>
        </w:tabs>
        <w:rPr>
          <w:color w:val="auto"/>
          <w:lang w:val="en-US"/>
        </w:rPr>
      </w:pPr>
    </w:p>
    <w:p w14:paraId="5B466B84" w14:textId="40B2C26B" w:rsidR="000319DA" w:rsidRPr="000800E9" w:rsidRDefault="000800E9" w:rsidP="00CC49E7">
      <w:pPr>
        <w:tabs>
          <w:tab w:val="left" w:pos="270"/>
        </w:tabs>
        <w:rPr>
          <w:color w:val="auto"/>
          <w:lang w:val="en-US"/>
        </w:rPr>
      </w:pPr>
      <w:r w:rsidRPr="000800E9">
        <w:rPr>
          <w:color w:val="auto"/>
          <w:lang w:val="en-US"/>
        </w:rPr>
        <w:t>In this protocol,</w:t>
      </w:r>
      <w:r>
        <w:rPr>
          <w:b/>
          <w:i/>
          <w:color w:val="auto"/>
          <w:lang w:val="en-US"/>
        </w:rPr>
        <w:t xml:space="preserve"> </w:t>
      </w:r>
      <w:r w:rsidR="006702FA" w:rsidRPr="000800E9">
        <w:rPr>
          <w:color w:val="auto"/>
          <w:lang w:val="en-US"/>
        </w:rPr>
        <w:t>7PA2 cells</w:t>
      </w:r>
      <w:r>
        <w:rPr>
          <w:color w:val="auto"/>
          <w:lang w:val="en-US"/>
        </w:rPr>
        <w:t>—</w:t>
      </w:r>
      <w:r w:rsidR="006702FA" w:rsidRPr="000800E9">
        <w:rPr>
          <w:color w:val="auto"/>
          <w:lang w:val="en-US"/>
        </w:rPr>
        <w:t xml:space="preserve">a Chinese hamster ovary cell line that is stably transfected with a human APP </w:t>
      </w:r>
      <w:r w:rsidR="005C3C99" w:rsidRPr="000800E9">
        <w:rPr>
          <w:color w:val="auto"/>
          <w:lang w:val="en-US"/>
        </w:rPr>
        <w:t xml:space="preserve">V717F </w:t>
      </w:r>
      <w:r w:rsidR="006702FA" w:rsidRPr="000800E9">
        <w:rPr>
          <w:color w:val="auto"/>
          <w:lang w:val="en-US"/>
        </w:rPr>
        <w:t>mutated gene</w:t>
      </w:r>
      <w:r w:rsidR="006702FA" w:rsidRPr="000800E9">
        <w:rPr>
          <w:color w:val="auto"/>
          <w:lang w:val="en-US"/>
        </w:rPr>
        <w:fldChar w:fldCharType="begin" w:fldLock="1"/>
      </w:r>
      <w:r w:rsidR="00D907ED" w:rsidRPr="000800E9">
        <w:rPr>
          <w:color w:val="auto"/>
          <w:lang w:val="en-US"/>
        </w:rPr>
        <w:instrText>ADDIN CSL_CITATION { "citationItems" : [ { "id" : "ITEM-1", "itemData" : { "DOI" : "10.1074/JBC.270.16.9564", "ISSN" : "0021-9258", "PMID" : "7721886", "abstract" : "Filamentous aggregates of the 40-42-residue amyloid beta-protein (A beta) accumulate progressively in the limbic and cerebral cortex in Alzheimer's disease, where they are intimately associated with neuronal and glial cytopathology. Attempts to model this cytotoxicity in vitro using synthetic peptides have shown that monomeric A beta is relatively inert, whereas aggregated A beta reproducibly exerts a variety of neurotoxic effects. The processes that mediate the conversion of monomeric A beta into a toxic aggregated state are thus of great interest. Previous studies of this conversion have employed high concentrations (10(-5)-10(-3) M) of synthetic A beta peptides under nonbiological conditions. We report here the detection of small amounts (&lt; 10(-9) M) of SDS-stable A beta oligomers in the culture media of Chinese hamster ovary cells expressing endogenous or transfected amyloid beta-protein precursor genes. The identity of these oligomers (primarily dimers and trimers) was established by immunoprecipitation with a panel of A beta antibodies, by electrophoretic comigration with synthetic A beta oligomers, and by amino acid sequencing. The oligomeric A beta species comprised approximately 10-20% of the total immunoprecipitable A beta in these cultures. A truncated A beta species beginning at Arg 5 was enriched in the oligomers, suggesting that amino-terminal heterogeneity can influence A beta oligomerization in this system. Addition of Congo red (10 microM) during metabolic labeling of the cells led to increased monomeric and decreased oligomeric A beta. The ability to detect and quantitate oligomers of secreted A beta peptides in cell culture should facilitate dynamic studies of the critical process of initial A beta aggregation under physiological conditions.", "author" : [ { "dropping-particle" : "", "family" : "Podlisny", "given" : "M B", "non-dropping-particle" : "", "parse-names" : false, "suffix" : "" }, { "dropping-particle" : "", "family" : "Ostaszewski", "given" : "B L", "non-dropping-particle" : "", "parse-names" : false, "suffix" : "" }, { "dropping-particle" : "", "family" : "Squazzo", "given" : "S L", "non-dropping-particle" : "", "parse-names" : false, "suffix" : "" }, { "dropping-particle" : "", "family" : "Koo", "given" : "E H", "non-dropping-particle" : "", "parse-names" : false, "suffix" : "" }, { "dropping-particle" : "", "family" : "Rydell", "given" : "R E", "non-dropping-particle" : "", "parse-names" : false, "suffix" : "" }, { "dropping-particle" : "", "family" : "Teplow", "given" : "D B", "non-dropping-particle" : "", "parse-names" : false, "suffix" : "" }, { "dropping-particle" : "", "family" : "Selkoe", "given" : "D J", "non-dropping-particle" : "", "parse-names" : false, "suffix" : "" } ], "container-title" : "The Journal of biological chemistry", "id" : "ITEM-1", "issue" : "16", "issued" : { "date-parts" : [ [ "1995", "4", "21" ] ] }, "page" : "9564-70", "publisher" : "American Society for Biochemistry and Molecular Biology", "title" : "Aggregation of secreted amyloid beta-protein into sodium dodecyl sulfate-stable oligomers in cell culture.", "type" : "article-journal", "volume" : "270" }, "uris" : [ "http://www.mendeley.com/documents/?uuid=3f21899d-ca0e-398b-803c-c4211ee29172" ] } ], "mendeley" : { "formattedCitation" : "&lt;sup&gt;23&lt;/sup&gt;", "plainTextFormattedCitation" : "23", "previouslyFormattedCitation" : "&lt;sup&gt;23&lt;/sup&gt;" }, "properties" : { "noteIndex" : 0 }, "schema" : "https://github.com/citation-style-language/schema/raw/master/csl-citation.json" }</w:instrText>
      </w:r>
      <w:r w:rsidR="006702FA" w:rsidRPr="000800E9">
        <w:rPr>
          <w:color w:val="auto"/>
          <w:lang w:val="en-US"/>
        </w:rPr>
        <w:fldChar w:fldCharType="separate"/>
      </w:r>
      <w:r w:rsidR="00AC3AE4" w:rsidRPr="000800E9">
        <w:rPr>
          <w:color w:val="auto"/>
          <w:vertAlign w:val="superscript"/>
          <w:lang w:val="en-US"/>
        </w:rPr>
        <w:t>23</w:t>
      </w:r>
      <w:r w:rsidR="006702FA" w:rsidRPr="000800E9">
        <w:rPr>
          <w:color w:val="auto"/>
          <w:lang w:val="en-US"/>
        </w:rPr>
        <w:fldChar w:fldCharType="end"/>
      </w:r>
      <w:r>
        <w:rPr>
          <w:color w:val="auto"/>
          <w:lang w:val="en-US"/>
        </w:rPr>
        <w:t>—are used</w:t>
      </w:r>
      <w:r w:rsidR="006702FA" w:rsidRPr="000800E9">
        <w:rPr>
          <w:color w:val="auto"/>
          <w:lang w:val="en-US"/>
        </w:rPr>
        <w:t>. These cells continu</w:t>
      </w:r>
      <w:r>
        <w:rPr>
          <w:color w:val="auto"/>
          <w:lang w:val="en-US"/>
        </w:rPr>
        <w:t>ousl</w:t>
      </w:r>
      <w:r w:rsidR="006702FA" w:rsidRPr="000800E9">
        <w:rPr>
          <w:color w:val="auto"/>
          <w:lang w:val="en-US"/>
        </w:rPr>
        <w:t>y produce catalytic products of APP, including Aβ</w:t>
      </w:r>
      <w:r w:rsidR="006702FA" w:rsidRPr="000800E9">
        <w:rPr>
          <w:color w:val="auto"/>
          <w:vertAlign w:val="subscript"/>
          <w:lang w:val="en-US"/>
        </w:rPr>
        <w:t>1-42</w:t>
      </w:r>
      <w:r w:rsidR="00E669EA" w:rsidRPr="000800E9">
        <w:rPr>
          <w:color w:val="auto"/>
          <w:lang w:val="en-US"/>
        </w:rPr>
        <w:fldChar w:fldCharType="begin" w:fldLock="1"/>
      </w:r>
      <w:r w:rsidR="00D907ED" w:rsidRPr="000800E9">
        <w:rPr>
          <w:color w:val="auto"/>
          <w:lang w:val="en-US"/>
        </w:rPr>
        <w:instrText>ADDIN CSL_CITATION { "citationItems" : [ { "id" : "ITEM-1", "itemData" : { "DOI" : "http://dx.doi.org/10.3233/JAD-2012-120994", "abstract" : "The Chinese hamster ovary cell line 7PA2, stably transfected with the 751 amino acid isoform of amyloid-\u03b2 protein precursor (A\u03b2PP) containing the Val \u2192 Phe mutation at residue 717, is one of the most used models to study the biochemistry and toxicity of secreted amyloid-\u03b2 (A\u03b2) peptides, particularly A\u03b2 oligomers, which are considered to be of relevance to the pathogenesis of Alzheimer's disease. Here, we present a detailed immunochemical and mass spectrometric characterization of primary structures of A\u03b2 peptides secreted by 7PA2 cells. Immunoprecipitation and western blot of 7PA2 cell culture media revealed abundant anti-A\u03b2 immunoreactive bands in the molecular weight range of 4-20 kDa. Mass spectrometric analysis showed that these bands contain several A\u03b2PP/A\u03b2 peptides, starting at the N-terminal of the A\u03b2 sequence and extending across the BACE1 cleavage site. Treatment of cells with a BACE1 inhibitor decreased the abundance of the A\u03b2 monomer band by western blot and resulted in lower levels of A\u03b21-40, A\u03b21-42, and sA\u03b2PP\u03b2 as measured by ELISA. However, western blot bands thought to represent oligomers of A\u03b2 increased in response to BACE1 inhibition. This increase was paralleled by the emergence of N-terminally truncated A\u03b2 species (A\u03b25-40 in particular) and A\u03b2 species that spanned the \u03b2-secretase site in A\u03b2PP according to mass spectrometric analyses. The formation of these A\u03b2PP/A\u03b2 peptides may have implications for the use of the 7PA2 cell line as a model for A\u03b2 pathology. The enzyme(s) responsible for this particular BACE1-independent A\u03b2PP-processing remains to be identified.", "author" : [ { "dropping-particle" : "", "family" : "Portelius", "given" : "Erik", "non-dropping-particle" : "", "parse-names" : false, "suffix" : "" }, { "dropping-particle" : "", "family" : "Olsson", "given" : "Maria", "non-dropping-particle" : "", "parse-names" : false, "suffix" : "" }, { "dropping-particle" : "", "family" : "Brinkmalm", "given" : "Gunnar", "non-dropping-particle" : "", "parse-names" : false, "suffix" : "" }, { "dropping-particle" : "", "family" : "R\u00fcetschi", "given" : "Ulla", "non-dropping-particle" : "", "parse-names" : false, "suffix" : "" }, { "dropping-particle" : "", "family" : "Mattsson", "given" : "Niklas", "non-dropping-particle" : "", "parse-names" : false, "suffix" : "" }, { "dropping-particle" : "", "family" : "Andreasson", "given" : "Ulf", "non-dropping-particle" : "", "parse-names" : false, "suffix" : "" }, { "dropping-particle" : "", "family" : "Gobom", "given" : "Johan", "non-dropping-particle" : "", "parse-names" : false, "suffix" : "" }, { "dropping-particle" : "", "family" : "Brinkmalm", "given" : "Ann", "non-dropping-particle" : "", "parse-names" : false, "suffix" : "" }, { "dropping-particle" : "", "family" : "H\u00f6ltt\u00e4", "given" : "Mikko", "non-dropping-particle" : "", "parse-names" : false, "suffix" : "" }, { "dropping-particle" : "", "family" : "Blennow", "given" : "Kaj", "non-dropping-particle" : "", "parse-names" : false, "suffix" : "" }, { "dropping-particle" : "", "family" : "Zetterberg", "given" : "Henrik", "non-dropping-particle" : "", "parse-names" : false, "suffix" : "" } ], "container-title" : "Journal of Alzheimer's disease : JAD", "id" : "ITEM-1", "issue" : "1", "issued" : { "date-parts" : [ [ "2013" ] ] }, "language" : "English", "note" : "Date completed - 2013-09-24\n\nDate created - 2012-08-14\n\nDate revised - 2018-01-05\n\nLast updated - 2018-01-17", "page" : "85-93", "publisher-place" : "Department of Psychiatry and Neurochemistry, Institute of Neuroscience and Physiology, the Sahlgrenska Academy at the University of Gothenburg, M\u00f6lndal, Sweden. erik.portelius@neuro.gu.se", "title" : "Mass spectrometric characterization of amyloid-\u03b2 species in the 7PA2 cell model of Alzheimer's disease.", "type" : "article-journal", "volume" : "33" }, "uris" : [ "http://www.mendeley.com/documents/?uuid=c1f7e0a0-37ff-4075-8901-7902a75e928b" ] }, { "id" : "ITEM-2", "itemData" : { "DOI" : "10.1021/bi5003053", "ISBN" : "1520-4995 (Electronic)\\r0006-2960 (Linking)", "ISSN" : "15204995", "PMID" : "24840308", "abstract" : "Evidence for a central role of amyloid \u03b2-protein (A\u03b2) in the genesis of Alzheimer\u2019s disease (AD) has led to advanced human trials of A\u03b2-lowering agents. The \u201camyloid hypothesis\u201d of AD postulates deleterious effects of small, soluble forms of A\u03b2 on synaptic form and function. Because selectively targeting synaptotoxic forms of soluble A\u03b2 could be therapeutically advantageous, it is important to understand the full range of soluble A\u03b2 derivatives. We previously described a Chinese hamster ovary (CHO) cell line (7PA2 cells) that stably expresses mutant human amyloid precursor protein (APP). Here, we extend this work by purifying an sodium dodecyl sulfate (SDS)-stable, \u223c8 kDa A\u03b2 species from the 7PA2 medium. Mass spectrometry confirmed its identity as a noncovalently bonded A\u03b240 homodimer that impaired hippocampal long-term potentiation (LTP) in vivo. We further report the detection of A\u03b2-containing fragments of APP in the 7PA2 medium that extend N-terminal from Asp1 of A\u03b2. These N-terminally extended A\u03b2-containing monomeric fragments are distinct from soluble A\u03b2 oligomers formed from A\u03b21-40/42 monomers and are bioactive synaptotoxins secreted by 7PA2 cells. Importantly, decreasing \u03b2-secretase processing of APP elevated these alternative synaptotoxic APP fragments. We conclude that certain synaptotoxic A\u03b2-containing species can arise from APP processing events N-terminal to the classical \u03b2-secretase cleavage site.", "author" : [ { "dropping-particle" : "", "family" : "Welzel", "given" : "Alfred T.", "non-dropping-particle" : "", "parse-names" : false, "suffix" : "" }, { "dropping-particle" : "", "family" : "Maggio", "given" : "John E.", "non-dropping-particle" : "", "parse-names" : false, "suffix" : "" }, { "dropping-particle" : "", "family" : "Shankar", "given" : "Ganesh M.", "non-dropping-particle" : "", "parse-names" : false, "suffix" : "" }, { "dropping-particle" : "", "family" : "Walker", "given" : "Donald E.", "non-dropping-particle" : "", "parse-names" : false, "suffix" : "" }, { "dropping-particle" : "", "family" : "Ostaszewski", "given" : "Beth L.", "non-dropping-particle" : "", "parse-names" : false, "suffix" : "" }, { "dropping-particle" : "", "family" : "Li", "given" : "Shaomin", "non-dropping-particle" : "", "parse-names" : false, "suffix" : "" }, { "dropping-particle" : "", "family" : "Klyubin", "given" : "Igor", "non-dropping-particle" : "", "parse-names" : false, "suffix" : "" }, { "dropping-particle" : "", "family" : "Rowan", "given" : "Michael J.", "non-dropping-particle" : "", "parse-names" : false, "suffix" : "" }, { "dropping-particle" : "", "family" : "Seubert", "given" : "Peter", "non-dropping-particle" : "", "parse-names" : false, "suffix" : "" }, { "dropping-particle" : "", "family" : "Walsh", "given" : "Dominic M.", "non-dropping-particle" : "", "parse-names" : false, "suffix" : "" }, { "dropping-particle" : "", "family" : "Selkoe", "given" : "Dennis J.", "non-dropping-particle" : "", "parse-names" : false, "suffix" : "" } ], "container-title" : "Biochemistry", "id" : "ITEM-2", "issue" : "24", "issued" : { "date-parts" : [ [ "2014" ] ] }, "page" : "3908-3921", "title" : "Secreted amyloid \u03b2-proteins in a cell culture model include N-terminally extended peptides that impair synaptic plasticity", "type" : "article", "volume" : "53" }, "uris" : [ "http://www.mendeley.com/documents/?uuid=4ac12f1d-aba2-400e-b25a-7dfdbe2b9f2d" ] } ], "mendeley" : { "formattedCitation" : "&lt;sup&gt;24,25&lt;/sup&gt;", "plainTextFormattedCitation" : "24,25", "previouslyFormattedCitation" : "&lt;sup&gt;24,25&lt;/sup&gt;" }, "properties" : { "noteIndex" : 0 }, "schema" : "https://github.com/citation-style-language/schema/raw/master/csl-citation.json" }</w:instrText>
      </w:r>
      <w:r w:rsidR="00E669EA" w:rsidRPr="000800E9">
        <w:rPr>
          <w:color w:val="auto"/>
          <w:lang w:val="en-US"/>
        </w:rPr>
        <w:fldChar w:fldCharType="separate"/>
      </w:r>
      <w:r w:rsidR="00AC3AE4" w:rsidRPr="000800E9">
        <w:rPr>
          <w:color w:val="auto"/>
          <w:vertAlign w:val="superscript"/>
          <w:lang w:val="en-US"/>
        </w:rPr>
        <w:t>24,25</w:t>
      </w:r>
      <w:r w:rsidR="00E669EA" w:rsidRPr="000800E9">
        <w:rPr>
          <w:color w:val="auto"/>
          <w:lang w:val="en-US"/>
        </w:rPr>
        <w:fldChar w:fldCharType="end"/>
      </w:r>
      <w:r w:rsidR="00E669EA" w:rsidRPr="000800E9">
        <w:rPr>
          <w:color w:val="auto"/>
          <w:lang w:val="en-US"/>
        </w:rPr>
        <w:t>, and have been used to generate Aβ as an alternative to synthetic production in</w:t>
      </w:r>
      <w:r w:rsidR="007F3049" w:rsidRPr="000800E9">
        <w:rPr>
          <w:color w:val="auto"/>
          <w:lang w:val="en-US"/>
        </w:rPr>
        <w:t xml:space="preserve"> preclinical, acute</w:t>
      </w:r>
      <w:r w:rsidR="00E669EA" w:rsidRPr="000800E9">
        <w:rPr>
          <w:color w:val="auto"/>
          <w:lang w:val="en-US"/>
        </w:rPr>
        <w:t xml:space="preserve"> in vivo studies</w:t>
      </w:r>
      <w:r w:rsidR="00E669EA" w:rsidRPr="000800E9">
        <w:rPr>
          <w:color w:val="auto"/>
          <w:lang w:val="en-US"/>
        </w:rPr>
        <w:fldChar w:fldCharType="begin" w:fldLock="1"/>
      </w:r>
      <w:r w:rsidR="00D907ED" w:rsidRPr="000800E9">
        <w:rPr>
          <w:color w:val="auto"/>
          <w:lang w:val="en-US"/>
        </w:rPr>
        <w:instrText>ADDIN CSL_CITATION { "citationItems" : [ { "id" : "ITEM-1", "itemData" : { "DOI" : "10.1016/j.neurobiolaging.2012.10.016", "abstract" : "Oligomers of beta-amyloid (A\u03b2) are implicated in the early memory impairment seen in Alzheimer's disease before to the onset of discernable neurodegeneration. Here, the capacity of a novel orally bioavailable, central nervous system-penetrating small molecule 5-aryloxypyrimidine, SEN1500, to prevent cell-derived (7PA2 [conditioned medium] CM) A\u03b2-induced deficits in synaptic plasticity and learned behavior was assessed. Biochemically, SEN1500 bound to A\u03b2 monomer and oligomers, produced a reduction in thioflavin-T fluorescence, and protected a neuronal cell line and primary cortical neurons exposed to synthetic soluble oligomeric A\u03b21-42. Electrophysiologically, SEN1500 alleviated the in vitro depression of long-term potentiation induced by both synthetic A\u03b21-42and 7PA2 CM, and alleviated the in vivo depression of long-term potentiation induced by 7PA2 CM, after systemic administration. Behaviorally, oral administration of SEN1500 significantly reduced memory-related deficits in operant responding induced after intracerebroventricular injection of 7PA2 CM. SEN1500 reduced cytotoxicity, acute synaptotoxicity, and behavioral deterioration after in vitro and in vivo exposure to synthetic A\u03b2 and 7PA2 CM, and shows promise for development as a clinically viable disease-modifying Alzheimer's disease treatment. \u00a9 2013 Elsevier Inc.", "author" : [ { "dropping-particle" : "", "family" : "O'Hare", "given" : "E.", "non-dropping-particle" : "", "parse-names" : false, "suffix" : "" }, { "dropping-particle" : "", "family" : "Scopes", "given" : "D.I.C.", "non-dropping-particle" : "", "parse-names" : false, "suffix" : "" }, { "dropping-particle" : "", "family" : "Kim", "given" : "E.-M.", "non-dropping-particle" : "", "parse-names" : false, "suffix" : "" }, { "dropping-particle" : "", "family" : "Palmer", "given" : "P.", "non-dropping-particle" : "", "parse-names" : false, "suffix" : "" }, { "dropping-particle" : "", "family" : "Jones", "given" : "M.", "non-dropping-particle" : "", "parse-names" : false, "suffix" : "" }, { "dropping-particle" : "", "family" : "Whyment", "given" : "A.D.", "non-dropping-particle" : "", "parse-names" : false, "suffix" : "" }, { "dropping-particle" : "", "family" : "Spanswick", "given" : "D.", "non-dropping-particle" : "", "parse-names" : false, "suffix" : "" }, { "dropping-particle" : "", "family" : "Amijee", "given" : "H.", "non-dropping-particle" : "", "parse-names" : false, "suffix" : "" }, { "dropping-particle" : "", "family" : "Nerou", "given" : "E.", "non-dropping-particle" : "", "parse-names" : false, "suffix" : "" }, { "dropping-particle" : "", "family" : "McMahon", "given" : "B.", "non-dropping-particle" : "", "parse-names" : false, "suffix" : "" }, { "dropping-particle" : "", "family" : "Treherne", "given" : "J.M.", "non-dropping-particle" : "", "parse-names" : false, "suffix" : "" }, { "dropping-particle" : "", "family" : "Jeggo", "given" : "R.", "non-dropping-particle" : "", "parse-names" : false, "suffix" : "" } ], "container-title" : "Neurobiology of Aging", "id" : "ITEM-1", "issue" : "4", "issued" : { "date-parts" : [ [ "2013" ] ] }, "page" : "1116-1125", "title" : "Orally bioavailable small molecule drug protects memory in Alzheimer's disease models", "type" : "article-journal", "volume" : "34" }, "uris" : [ "http://www.mendeley.com/documents/?uuid=243b4bc1-c4aa-314f-9259-716d12adba3b" ] } ], "mendeley" : { "formattedCitation" : "&lt;sup&gt;26&lt;/sup&gt;", "plainTextFormattedCitation" : "26", "previouslyFormattedCitation" : "&lt;sup&gt;26&lt;/sup&gt;" }, "properties" : { "noteIndex" : 0 }, "schema" : "https://github.com/citation-style-language/schema/raw/master/csl-citation.json" }</w:instrText>
      </w:r>
      <w:r w:rsidR="00E669EA" w:rsidRPr="000800E9">
        <w:rPr>
          <w:color w:val="auto"/>
          <w:lang w:val="en-US"/>
        </w:rPr>
        <w:fldChar w:fldCharType="separate"/>
      </w:r>
      <w:r w:rsidR="00AC3AE4" w:rsidRPr="000800E9">
        <w:rPr>
          <w:color w:val="auto"/>
          <w:vertAlign w:val="superscript"/>
          <w:lang w:val="en-US"/>
        </w:rPr>
        <w:t>26</w:t>
      </w:r>
      <w:r w:rsidR="00E669EA" w:rsidRPr="000800E9">
        <w:rPr>
          <w:color w:val="auto"/>
          <w:lang w:val="en-US"/>
        </w:rPr>
        <w:fldChar w:fldCharType="end"/>
      </w:r>
      <w:r w:rsidR="00E669EA" w:rsidRPr="000800E9">
        <w:rPr>
          <w:color w:val="auto"/>
          <w:lang w:val="en-US"/>
        </w:rPr>
        <w:t>.</w:t>
      </w:r>
      <w:r>
        <w:rPr>
          <w:color w:val="auto"/>
          <w:lang w:val="en-US"/>
        </w:rPr>
        <w:t xml:space="preserve"> W</w:t>
      </w:r>
      <w:r w:rsidR="00CE53A6" w:rsidRPr="000800E9">
        <w:rPr>
          <w:color w:val="auto"/>
          <w:lang w:val="en-US"/>
        </w:rPr>
        <w:t xml:space="preserve">e describe a fabrication method for </w:t>
      </w:r>
      <w:r w:rsidR="00B506A2" w:rsidRPr="000800E9">
        <w:rPr>
          <w:color w:val="auto"/>
          <w:lang w:val="en-US"/>
        </w:rPr>
        <w:t>immobili</w:t>
      </w:r>
      <w:r w:rsidR="000D08D3" w:rsidRPr="000800E9">
        <w:rPr>
          <w:color w:val="auto"/>
          <w:lang w:val="en-US"/>
        </w:rPr>
        <w:t>z</w:t>
      </w:r>
      <w:r w:rsidR="00B506A2" w:rsidRPr="000800E9">
        <w:rPr>
          <w:color w:val="auto"/>
          <w:lang w:val="en-US"/>
        </w:rPr>
        <w:t xml:space="preserve">ing </w:t>
      </w:r>
      <w:r w:rsidR="00CE53A6" w:rsidRPr="000800E9">
        <w:rPr>
          <w:color w:val="auto"/>
          <w:lang w:val="en-US"/>
        </w:rPr>
        <w:t>7PA2 cells within ‘soft' alginate microbeads</w:t>
      </w:r>
      <w:r w:rsidR="00EA0DC2" w:rsidRPr="000800E9">
        <w:rPr>
          <w:color w:val="auto"/>
          <w:lang w:val="en-US"/>
        </w:rPr>
        <w:t>,</w:t>
      </w:r>
      <w:r w:rsidR="00B506A2" w:rsidRPr="000800E9">
        <w:rPr>
          <w:color w:val="auto"/>
          <w:lang w:val="en-US"/>
        </w:rPr>
        <w:t xml:space="preserve"> designed to allow the</w:t>
      </w:r>
      <w:r w:rsidR="00CE53A6" w:rsidRPr="000800E9">
        <w:rPr>
          <w:color w:val="auto"/>
          <w:lang w:val="en-US"/>
        </w:rPr>
        <w:t xml:space="preserve"> </w:t>
      </w:r>
      <w:r w:rsidR="00B506A2" w:rsidRPr="000800E9">
        <w:rPr>
          <w:color w:val="auto"/>
          <w:lang w:val="en-US"/>
        </w:rPr>
        <w:t xml:space="preserve">sustained secretion of biomolecules. </w:t>
      </w:r>
      <w:r w:rsidR="00CE53A6" w:rsidRPr="000800E9">
        <w:rPr>
          <w:color w:val="auto"/>
          <w:lang w:val="en-US"/>
        </w:rPr>
        <w:t>As a proof of concept, we report on the release of the Aβ</w:t>
      </w:r>
      <w:r w:rsidR="00CE53A6" w:rsidRPr="000800E9">
        <w:rPr>
          <w:color w:val="auto"/>
          <w:vertAlign w:val="subscript"/>
          <w:lang w:val="en-US"/>
        </w:rPr>
        <w:t>1-42</w:t>
      </w:r>
      <w:r w:rsidR="00CE53A6" w:rsidRPr="000800E9">
        <w:rPr>
          <w:color w:val="auto"/>
          <w:lang w:val="en-US"/>
        </w:rPr>
        <w:t xml:space="preserve"> peptide</w:t>
      </w:r>
      <w:r w:rsidR="00A8611E" w:rsidRPr="000800E9">
        <w:rPr>
          <w:color w:val="auto"/>
          <w:lang w:val="en-US"/>
        </w:rPr>
        <w:t xml:space="preserve"> over time</w:t>
      </w:r>
      <w:r w:rsidR="00CE53A6" w:rsidRPr="000800E9">
        <w:rPr>
          <w:color w:val="auto"/>
          <w:lang w:val="en-US"/>
        </w:rPr>
        <w:t>.</w:t>
      </w:r>
      <w:r w:rsidR="00BC4DB9" w:rsidRPr="000800E9">
        <w:rPr>
          <w:color w:val="auto"/>
          <w:lang w:val="en-US"/>
        </w:rPr>
        <w:t xml:space="preserve"> The alginate that is used is a low-viscosity alginate with a molecular weight of 120</w:t>
      </w:r>
      <w:r w:rsidR="005C3C99" w:rsidRPr="000800E9">
        <w:rPr>
          <w:color w:val="auto"/>
          <w:lang w:val="en-US"/>
        </w:rPr>
        <w:t>,</w:t>
      </w:r>
      <w:r w:rsidR="00BC4DB9" w:rsidRPr="000800E9">
        <w:rPr>
          <w:color w:val="auto"/>
          <w:lang w:val="en-US"/>
        </w:rPr>
        <w:t>000–190</w:t>
      </w:r>
      <w:r w:rsidR="005C3C99" w:rsidRPr="000800E9">
        <w:rPr>
          <w:color w:val="auto"/>
          <w:lang w:val="en-US"/>
        </w:rPr>
        <w:t>,</w:t>
      </w:r>
      <w:r w:rsidR="00BC4DB9" w:rsidRPr="000800E9">
        <w:rPr>
          <w:color w:val="auto"/>
          <w:lang w:val="en-US"/>
        </w:rPr>
        <w:t>000 g/mo</w:t>
      </w:r>
      <w:r w:rsidR="005C3C99" w:rsidRPr="000800E9">
        <w:rPr>
          <w:color w:val="auto"/>
          <w:lang w:val="en-US"/>
        </w:rPr>
        <w:t>l</w:t>
      </w:r>
      <w:r w:rsidR="00BC4DB9" w:rsidRPr="000800E9">
        <w:rPr>
          <w:color w:val="auto"/>
          <w:lang w:val="en-US"/>
        </w:rPr>
        <w:t xml:space="preserve"> and a mannuronic to guluronic ratio of 1.56 </w:t>
      </w:r>
      <w:r>
        <w:rPr>
          <w:color w:val="auto"/>
          <w:lang w:val="en-US"/>
        </w:rPr>
        <w:t>(</w:t>
      </w:r>
      <w:r w:rsidR="00BC4DB9" w:rsidRPr="000800E9">
        <w:rPr>
          <w:color w:val="auto"/>
          <w:lang w:val="en-US"/>
        </w:rPr>
        <w:t>M/G</w:t>
      </w:r>
      <w:r>
        <w:rPr>
          <w:color w:val="auto"/>
          <w:lang w:val="en-US"/>
        </w:rPr>
        <w:t>)</w:t>
      </w:r>
      <w:r w:rsidR="00BC4DB9" w:rsidRPr="000800E9">
        <w:rPr>
          <w:color w:val="auto"/>
          <w:lang w:val="en-US"/>
        </w:rPr>
        <w:t>.</w:t>
      </w:r>
    </w:p>
    <w:p w14:paraId="3797831E" w14:textId="77777777" w:rsidR="000319DA" w:rsidRPr="000800E9" w:rsidRDefault="000319DA" w:rsidP="00CC49E7">
      <w:pPr>
        <w:tabs>
          <w:tab w:val="left" w:pos="270"/>
        </w:tabs>
        <w:rPr>
          <w:color w:val="auto"/>
          <w:lang w:val="en-US"/>
        </w:rPr>
      </w:pPr>
    </w:p>
    <w:p w14:paraId="4A8DD969" w14:textId="26C27895" w:rsidR="00EA0DC2" w:rsidRPr="000800E9" w:rsidRDefault="00832E3A" w:rsidP="00CC49E7">
      <w:pPr>
        <w:tabs>
          <w:tab w:val="left" w:pos="270"/>
        </w:tabs>
        <w:rPr>
          <w:color w:val="auto"/>
          <w:lang w:val="en-US"/>
        </w:rPr>
      </w:pPr>
      <w:r w:rsidRPr="000800E9">
        <w:rPr>
          <w:color w:val="auto"/>
          <w:lang w:val="en-US"/>
        </w:rPr>
        <w:t xml:space="preserve">In further studies, these microbeads </w:t>
      </w:r>
      <w:r w:rsidR="00B506A2" w:rsidRPr="000800E9">
        <w:rPr>
          <w:color w:val="auto"/>
          <w:lang w:val="en-US"/>
        </w:rPr>
        <w:t xml:space="preserve">can be </w:t>
      </w:r>
      <w:r w:rsidRPr="000800E9">
        <w:rPr>
          <w:color w:val="auto"/>
          <w:lang w:val="en-US"/>
        </w:rPr>
        <w:t xml:space="preserve">safely </w:t>
      </w:r>
      <w:r w:rsidR="00B506A2" w:rsidRPr="000800E9">
        <w:rPr>
          <w:color w:val="auto"/>
          <w:lang w:val="en-US"/>
        </w:rPr>
        <w:t xml:space="preserve">transplanted within </w:t>
      </w:r>
      <w:r w:rsidRPr="000800E9">
        <w:rPr>
          <w:color w:val="auto"/>
          <w:lang w:val="en-US"/>
        </w:rPr>
        <w:t xml:space="preserve">regions of </w:t>
      </w:r>
      <w:r w:rsidR="00B506A2" w:rsidRPr="000800E9">
        <w:rPr>
          <w:color w:val="auto"/>
          <w:lang w:val="en-US"/>
        </w:rPr>
        <w:t xml:space="preserve">the rat brain </w:t>
      </w:r>
      <w:r w:rsidRPr="000800E9">
        <w:rPr>
          <w:color w:val="auto"/>
          <w:lang w:val="en-US"/>
        </w:rPr>
        <w:t>of relevance to AD (e.g.</w:t>
      </w:r>
      <w:r w:rsidR="000800E9">
        <w:rPr>
          <w:color w:val="auto"/>
          <w:lang w:val="en-US"/>
        </w:rPr>
        <w:t>,</w:t>
      </w:r>
      <w:r w:rsidRPr="000800E9">
        <w:rPr>
          <w:color w:val="auto"/>
          <w:lang w:val="en-US"/>
        </w:rPr>
        <w:t xml:space="preserve"> the hippocampus) to study the effects of chronic Aβ secretion on </w:t>
      </w:r>
      <w:r w:rsidR="000D08D3" w:rsidRPr="000800E9">
        <w:rPr>
          <w:color w:val="auto"/>
          <w:lang w:val="en-US"/>
        </w:rPr>
        <w:t>behavior</w:t>
      </w:r>
      <w:r w:rsidRPr="000800E9">
        <w:rPr>
          <w:color w:val="auto"/>
          <w:lang w:val="en-US"/>
        </w:rPr>
        <w:t xml:space="preserve"> in vivo and pathology ex vivo</w:t>
      </w:r>
      <w:r w:rsidRPr="000800E9">
        <w:rPr>
          <w:i/>
          <w:color w:val="auto"/>
          <w:lang w:val="en-US"/>
        </w:rPr>
        <w:t>.</w:t>
      </w:r>
      <w:r w:rsidR="00A8611E" w:rsidRPr="000800E9">
        <w:rPr>
          <w:i/>
          <w:color w:val="auto"/>
          <w:lang w:val="en-US"/>
        </w:rPr>
        <w:t xml:space="preserve"> </w:t>
      </w:r>
      <w:r w:rsidR="000319DA" w:rsidRPr="000800E9">
        <w:rPr>
          <w:color w:val="auto"/>
          <w:lang w:val="en-US"/>
        </w:rPr>
        <w:t xml:space="preserve">In addition, this system can be used to study the effects of chronic Aβ release in in vitro and ex vivo applications. For instance, </w:t>
      </w:r>
      <w:r w:rsidR="00107658" w:rsidRPr="000800E9">
        <w:rPr>
          <w:color w:val="auto"/>
          <w:lang w:val="en-US"/>
        </w:rPr>
        <w:t>7PA2</w:t>
      </w:r>
      <w:r w:rsidR="00AC3AE4" w:rsidRPr="000800E9">
        <w:rPr>
          <w:color w:val="auto"/>
          <w:lang w:val="en-US"/>
        </w:rPr>
        <w:t>-</w:t>
      </w:r>
      <w:r w:rsidR="00107658" w:rsidRPr="000800E9">
        <w:rPr>
          <w:color w:val="auto"/>
          <w:lang w:val="en-US"/>
        </w:rPr>
        <w:t>containing alginate</w:t>
      </w:r>
      <w:r w:rsidR="00B8163B" w:rsidRPr="000800E9">
        <w:rPr>
          <w:color w:val="auto"/>
          <w:lang w:val="en-US"/>
        </w:rPr>
        <w:t xml:space="preserve"> microbeads</w:t>
      </w:r>
      <w:r w:rsidR="000319DA" w:rsidRPr="000800E9">
        <w:rPr>
          <w:color w:val="auto"/>
          <w:lang w:val="en-US"/>
        </w:rPr>
        <w:t xml:space="preserve"> can be co-cultured in vitro with neuronal or astrocyt</w:t>
      </w:r>
      <w:r w:rsidR="00A8611E" w:rsidRPr="000800E9">
        <w:rPr>
          <w:color w:val="auto"/>
          <w:lang w:val="en-US"/>
        </w:rPr>
        <w:t>ic</w:t>
      </w:r>
      <w:r w:rsidR="000319DA" w:rsidRPr="000800E9">
        <w:rPr>
          <w:color w:val="auto"/>
          <w:lang w:val="en-US"/>
        </w:rPr>
        <w:t xml:space="preserve"> cultures to assess the effects of chronic Aβ exposure on cellular mechanisms associated with AD. Furthermore, </w:t>
      </w:r>
      <w:r w:rsidR="000800E9">
        <w:rPr>
          <w:color w:val="auto"/>
          <w:lang w:val="en-US"/>
        </w:rPr>
        <w:t xml:space="preserve">this method </w:t>
      </w:r>
      <w:r w:rsidR="000319DA" w:rsidRPr="000800E9">
        <w:rPr>
          <w:color w:val="auto"/>
          <w:lang w:val="en-US"/>
        </w:rPr>
        <w:t>can be used to examine the relationship between chronic Aβ production and long-term potentiation in ex vivo electrophysiology.</w:t>
      </w:r>
    </w:p>
    <w:p w14:paraId="3EDA5DDF" w14:textId="77777777" w:rsidR="000319DA" w:rsidRPr="000800E9" w:rsidRDefault="000319DA" w:rsidP="00CC49E7">
      <w:pPr>
        <w:tabs>
          <w:tab w:val="left" w:pos="270"/>
        </w:tabs>
        <w:rPr>
          <w:color w:val="auto"/>
          <w:lang w:val="en-US"/>
        </w:rPr>
      </w:pPr>
    </w:p>
    <w:p w14:paraId="5A500DD9" w14:textId="562239EF" w:rsidR="00703FFB" w:rsidRPr="000800E9" w:rsidRDefault="003741E9" w:rsidP="00CC49E7">
      <w:pPr>
        <w:tabs>
          <w:tab w:val="left" w:pos="270"/>
        </w:tabs>
        <w:rPr>
          <w:color w:val="auto"/>
          <w:lang w:val="en-US"/>
        </w:rPr>
      </w:pPr>
      <w:r w:rsidRPr="000800E9">
        <w:rPr>
          <w:color w:val="auto"/>
          <w:lang w:val="en-US"/>
        </w:rPr>
        <w:t>The highlight of th</w:t>
      </w:r>
      <w:r w:rsidR="00EA0DC2" w:rsidRPr="000800E9">
        <w:rPr>
          <w:color w:val="auto"/>
          <w:lang w:val="en-US"/>
        </w:rPr>
        <w:t>is</w:t>
      </w:r>
      <w:r w:rsidRPr="000800E9">
        <w:rPr>
          <w:color w:val="auto"/>
          <w:lang w:val="en-US"/>
        </w:rPr>
        <w:t xml:space="preserve"> protocol is the </w:t>
      </w:r>
      <w:r w:rsidR="00107658" w:rsidRPr="000800E9">
        <w:rPr>
          <w:color w:val="auto"/>
          <w:lang w:val="en-US"/>
        </w:rPr>
        <w:t>modularity</w:t>
      </w:r>
      <w:r w:rsidR="00AC3AE4" w:rsidRPr="000800E9">
        <w:rPr>
          <w:color w:val="auto"/>
          <w:lang w:val="en-US"/>
        </w:rPr>
        <w:t xml:space="preserve"> and </w:t>
      </w:r>
      <w:r w:rsidRPr="000800E9">
        <w:rPr>
          <w:color w:val="auto"/>
          <w:lang w:val="en-US"/>
        </w:rPr>
        <w:t xml:space="preserve">flexibility of the fabrication method, which enables </w:t>
      </w:r>
      <w:r w:rsidR="00107658" w:rsidRPr="000800E9">
        <w:rPr>
          <w:color w:val="auto"/>
          <w:lang w:val="en-US"/>
        </w:rPr>
        <w:t>t</w:t>
      </w:r>
      <w:r w:rsidR="00AC3AE4" w:rsidRPr="000800E9">
        <w:rPr>
          <w:color w:val="auto"/>
          <w:lang w:val="en-US"/>
        </w:rPr>
        <w:t>he fabrication of</w:t>
      </w:r>
      <w:r w:rsidR="00107658" w:rsidRPr="000800E9">
        <w:rPr>
          <w:color w:val="auto"/>
          <w:lang w:val="en-US"/>
        </w:rPr>
        <w:t xml:space="preserve"> alginate beads with a target dimension by </w:t>
      </w:r>
      <w:r w:rsidR="00AC3AE4" w:rsidRPr="000800E9">
        <w:rPr>
          <w:color w:val="auto"/>
          <w:lang w:val="en-US"/>
        </w:rPr>
        <w:t>fine tuning</w:t>
      </w:r>
      <w:r w:rsidRPr="000800E9">
        <w:rPr>
          <w:color w:val="auto"/>
          <w:lang w:val="en-US"/>
        </w:rPr>
        <w:t xml:space="preserve"> fabrication parameters. Depending on the application, the protocol can be adjusted to obtain bespoke targets with regards to microbead</w:t>
      </w:r>
      <w:r w:rsidR="005B6B21" w:rsidRPr="000800E9">
        <w:rPr>
          <w:color w:val="auto"/>
          <w:lang w:val="en-US"/>
        </w:rPr>
        <w:t xml:space="preserve"> size</w:t>
      </w:r>
      <w:r w:rsidRPr="000800E9">
        <w:rPr>
          <w:color w:val="auto"/>
          <w:lang w:val="en-US"/>
        </w:rPr>
        <w:t xml:space="preserve">, density of </w:t>
      </w:r>
      <w:r w:rsidR="000800E9">
        <w:rPr>
          <w:color w:val="auto"/>
          <w:lang w:val="en-US"/>
        </w:rPr>
        <w:t xml:space="preserve">the </w:t>
      </w:r>
      <w:r w:rsidRPr="000800E9">
        <w:rPr>
          <w:color w:val="auto"/>
          <w:lang w:val="en-US"/>
        </w:rPr>
        <w:t>encapsulated cells, and microbead</w:t>
      </w:r>
      <w:r w:rsidR="005B6B21" w:rsidRPr="000800E9">
        <w:rPr>
          <w:color w:val="auto"/>
          <w:lang w:val="en-US"/>
        </w:rPr>
        <w:t xml:space="preserve"> stiffness</w:t>
      </w:r>
      <w:r w:rsidRPr="000800E9">
        <w:rPr>
          <w:color w:val="auto"/>
          <w:lang w:val="en-US"/>
        </w:rPr>
        <w:t>. This protocol can be used for the encapsulation of a variety of cell types</w:t>
      </w:r>
      <w:r w:rsidR="000800E9">
        <w:rPr>
          <w:color w:val="auto"/>
          <w:lang w:val="en-US"/>
        </w:rPr>
        <w:t xml:space="preserve">, </w:t>
      </w:r>
      <w:r w:rsidRPr="000800E9">
        <w:rPr>
          <w:color w:val="auto"/>
          <w:lang w:val="en-US"/>
        </w:rPr>
        <w:t xml:space="preserve">developing more relevant three-dimensional (3D) in vitro models to study different pathologies. We recently </w:t>
      </w:r>
      <w:r w:rsidR="00B8163B" w:rsidRPr="000800E9">
        <w:rPr>
          <w:color w:val="auto"/>
          <w:lang w:val="en-US"/>
        </w:rPr>
        <w:lastRenderedPageBreak/>
        <w:t xml:space="preserve">reported </w:t>
      </w:r>
      <w:r w:rsidR="005B0994" w:rsidRPr="000800E9">
        <w:rPr>
          <w:color w:val="auto"/>
          <w:lang w:val="en-US"/>
        </w:rPr>
        <w:t xml:space="preserve">on </w:t>
      </w:r>
      <w:r w:rsidRPr="000800E9">
        <w:rPr>
          <w:color w:val="auto"/>
          <w:lang w:val="en-US"/>
        </w:rPr>
        <w:t>how</w:t>
      </w:r>
      <w:r w:rsidR="00460B37" w:rsidRPr="000800E9">
        <w:rPr>
          <w:color w:val="auto"/>
          <w:lang w:val="en-US"/>
        </w:rPr>
        <w:t xml:space="preserve"> alginate</w:t>
      </w:r>
      <w:r w:rsidR="000800E9">
        <w:rPr>
          <w:color w:val="auto"/>
          <w:lang w:val="en-US"/>
        </w:rPr>
        <w:t>-</w:t>
      </w:r>
      <w:r w:rsidR="00460B37" w:rsidRPr="000800E9">
        <w:rPr>
          <w:color w:val="auto"/>
          <w:lang w:val="en-US"/>
        </w:rPr>
        <w:t>encapsulated cells</w:t>
      </w:r>
      <w:r w:rsidRPr="000800E9">
        <w:rPr>
          <w:color w:val="auto"/>
          <w:lang w:val="en-US"/>
        </w:rPr>
        <w:t xml:space="preserve"> can be used to model early stages of cancer progression</w:t>
      </w:r>
      <w:r w:rsidRPr="000800E9">
        <w:rPr>
          <w:color w:val="auto"/>
          <w:lang w:val="en-US"/>
        </w:rPr>
        <w:fldChar w:fldCharType="begin" w:fldLock="1"/>
      </w:r>
      <w:r w:rsidR="00D907ED" w:rsidRPr="000800E9">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"mendeley" : { "formattedCitation" : "&lt;sup&gt;20&lt;/sup&gt;", "plainTextFormattedCitation" : "20", "previouslyFormattedCitation" : "&lt;sup&gt;20&lt;/sup&gt;" }, "properties" : { "noteIndex" : 0 }, "schema" : "https://github.com/citation-style-language/schema/raw/master/csl-citation.json" }</w:instrText>
      </w:r>
      <w:r w:rsidRPr="000800E9">
        <w:rPr>
          <w:color w:val="auto"/>
          <w:lang w:val="en-US"/>
        </w:rPr>
        <w:fldChar w:fldCharType="separate"/>
      </w:r>
      <w:r w:rsidR="00AC3AE4" w:rsidRPr="000800E9">
        <w:rPr>
          <w:color w:val="auto"/>
          <w:vertAlign w:val="superscript"/>
          <w:lang w:val="en-US"/>
        </w:rPr>
        <w:t>20</w:t>
      </w:r>
      <w:r w:rsidRPr="000800E9">
        <w:rPr>
          <w:color w:val="auto"/>
          <w:lang w:val="en-US"/>
        </w:rPr>
        <w:fldChar w:fldCharType="end"/>
      </w:r>
      <w:r w:rsidRPr="000800E9">
        <w:rPr>
          <w:color w:val="auto"/>
          <w:lang w:val="en-US"/>
        </w:rPr>
        <w:t>.</w:t>
      </w:r>
    </w:p>
    <w:p w14:paraId="4C3035DE" w14:textId="77777777" w:rsidR="001905D6" w:rsidRPr="000800E9" w:rsidRDefault="001905D6" w:rsidP="00CC49E7">
      <w:pPr>
        <w:tabs>
          <w:tab w:val="left" w:pos="270"/>
        </w:tabs>
        <w:rPr>
          <w:color w:val="auto"/>
          <w:lang w:val="en-US"/>
        </w:rPr>
      </w:pPr>
    </w:p>
    <w:p w14:paraId="708F5F09" w14:textId="7439185C" w:rsidR="00D310EB" w:rsidRPr="000800E9" w:rsidRDefault="00156D50" w:rsidP="00CC49E7">
      <w:pPr>
        <w:tabs>
          <w:tab w:val="left" w:pos="270"/>
        </w:tabs>
        <w:rPr>
          <w:color w:val="auto"/>
          <w:lang w:val="en-US"/>
        </w:rPr>
      </w:pPr>
      <w:r w:rsidRPr="000800E9">
        <w:rPr>
          <w:color w:val="auto"/>
          <w:lang w:val="en-US"/>
        </w:rPr>
        <w:t xml:space="preserve">The </w:t>
      </w:r>
      <w:r w:rsidR="005343A9" w:rsidRPr="000800E9">
        <w:rPr>
          <w:color w:val="auto"/>
          <w:lang w:val="en-US"/>
        </w:rPr>
        <w:t xml:space="preserve">concept of the </w:t>
      </w:r>
      <w:r w:rsidRPr="000800E9">
        <w:rPr>
          <w:color w:val="auto"/>
          <w:lang w:val="en-US"/>
        </w:rPr>
        <w:t xml:space="preserve">encapsulation process is based on the extrusion of a laminar jet of cells suspended in alginate solution through a nozzle. </w:t>
      </w:r>
      <w:r w:rsidR="00107658" w:rsidRPr="000800E9">
        <w:rPr>
          <w:color w:val="auto"/>
          <w:lang w:val="en-US"/>
        </w:rPr>
        <w:t xml:space="preserve">A vibrating head </w:t>
      </w:r>
      <w:r w:rsidRPr="000800E9">
        <w:rPr>
          <w:color w:val="auto"/>
          <w:lang w:val="en-US"/>
        </w:rPr>
        <w:t xml:space="preserve">disrupts the jet </w:t>
      </w:r>
      <w:r w:rsidR="00107658" w:rsidRPr="000800E9">
        <w:rPr>
          <w:color w:val="auto"/>
          <w:lang w:val="en-US"/>
        </w:rPr>
        <w:t xml:space="preserve">with a controlled frequency </w:t>
      </w:r>
      <w:r w:rsidRPr="000800E9">
        <w:rPr>
          <w:color w:val="auto"/>
          <w:lang w:val="en-US"/>
        </w:rPr>
        <w:t xml:space="preserve">resulting in equally sized </w:t>
      </w:r>
      <w:r w:rsidR="00ED2F4E" w:rsidRPr="000800E9">
        <w:rPr>
          <w:color w:val="auto"/>
          <w:lang w:val="en-US"/>
        </w:rPr>
        <w:t xml:space="preserve">alginate-based </w:t>
      </w:r>
      <w:r w:rsidRPr="000800E9">
        <w:rPr>
          <w:color w:val="auto"/>
          <w:lang w:val="en-US"/>
        </w:rPr>
        <w:t xml:space="preserve">droplets. </w:t>
      </w:r>
      <w:r w:rsidR="00107658" w:rsidRPr="000800E9">
        <w:rPr>
          <w:color w:val="auto"/>
          <w:lang w:val="en-US"/>
        </w:rPr>
        <w:t>A</w:t>
      </w:r>
      <w:r w:rsidR="00846DA0" w:rsidRPr="000800E9">
        <w:rPr>
          <w:color w:val="auto"/>
          <w:lang w:val="en-US"/>
        </w:rPr>
        <w:t>n</w:t>
      </w:r>
      <w:r w:rsidR="00107658" w:rsidRPr="000800E9">
        <w:rPr>
          <w:color w:val="auto"/>
          <w:lang w:val="en-US"/>
        </w:rPr>
        <w:t xml:space="preserve"> external electric field allows separation o</w:t>
      </w:r>
      <w:r w:rsidR="00ED2F4E" w:rsidRPr="000800E9">
        <w:rPr>
          <w:color w:val="auto"/>
          <w:lang w:val="en-US"/>
        </w:rPr>
        <w:t xml:space="preserve">f the formed alginate-based droplets, which upon </w:t>
      </w:r>
      <w:r w:rsidR="005343A9" w:rsidRPr="000800E9">
        <w:rPr>
          <w:color w:val="auto"/>
          <w:lang w:val="en-US"/>
        </w:rPr>
        <w:t xml:space="preserve">contact with </w:t>
      </w:r>
      <w:r w:rsidR="00ED2F4E" w:rsidRPr="000800E9">
        <w:rPr>
          <w:color w:val="auto"/>
          <w:lang w:val="en-US"/>
        </w:rPr>
        <w:t xml:space="preserve">a solution enriched in </w:t>
      </w:r>
      <w:r w:rsidR="005343A9" w:rsidRPr="000800E9">
        <w:rPr>
          <w:color w:val="auto"/>
          <w:lang w:val="en-US"/>
        </w:rPr>
        <w:t>divalent ions, such as calcium ions,</w:t>
      </w:r>
      <w:r w:rsidR="00CD7F49" w:rsidRPr="000800E9">
        <w:rPr>
          <w:color w:val="auto"/>
          <w:lang w:val="en-US"/>
        </w:rPr>
        <w:t xml:space="preserve"> </w:t>
      </w:r>
      <w:r w:rsidR="00ED2F4E" w:rsidRPr="000800E9">
        <w:rPr>
          <w:color w:val="auto"/>
          <w:lang w:val="en-US"/>
        </w:rPr>
        <w:t xml:space="preserve">can quickly </w:t>
      </w:r>
      <w:r w:rsidR="00CD7F49" w:rsidRPr="000800E9">
        <w:rPr>
          <w:color w:val="auto"/>
          <w:lang w:val="en-US"/>
        </w:rPr>
        <w:t>cross-</w:t>
      </w:r>
      <w:r w:rsidR="005343A9" w:rsidRPr="000800E9">
        <w:rPr>
          <w:color w:val="auto"/>
          <w:lang w:val="en-US"/>
        </w:rPr>
        <w:t>link</w:t>
      </w:r>
      <w:r w:rsidR="000800E9">
        <w:rPr>
          <w:color w:val="auto"/>
          <w:lang w:val="en-US"/>
        </w:rPr>
        <w:t>,</w:t>
      </w:r>
      <w:r w:rsidR="005343A9" w:rsidRPr="000800E9">
        <w:rPr>
          <w:color w:val="auto"/>
          <w:lang w:val="en-US"/>
        </w:rPr>
        <w:t xml:space="preserve"> preserving </w:t>
      </w:r>
      <w:r w:rsidR="00846DA0" w:rsidRPr="000800E9">
        <w:rPr>
          <w:color w:val="auto"/>
          <w:lang w:val="en-US"/>
        </w:rPr>
        <w:t>their</w:t>
      </w:r>
      <w:r w:rsidR="00ED2F4E" w:rsidRPr="000800E9">
        <w:rPr>
          <w:color w:val="auto"/>
          <w:lang w:val="en-US"/>
        </w:rPr>
        <w:t xml:space="preserve"> spherical </w:t>
      </w:r>
      <w:r w:rsidR="005343A9" w:rsidRPr="000800E9">
        <w:rPr>
          <w:color w:val="auto"/>
          <w:lang w:val="en-US"/>
        </w:rPr>
        <w:t>shape</w:t>
      </w:r>
      <w:r w:rsidR="00ED2F4E" w:rsidRPr="000800E9">
        <w:rPr>
          <w:color w:val="auto"/>
          <w:lang w:val="en-US"/>
        </w:rPr>
        <w:t>.</w:t>
      </w:r>
      <w:r w:rsidR="005343A9" w:rsidRPr="000800E9">
        <w:rPr>
          <w:color w:val="auto"/>
          <w:lang w:val="en-US"/>
        </w:rPr>
        <w:t xml:space="preserve"> </w:t>
      </w:r>
      <w:r w:rsidR="00ED2F4E" w:rsidRPr="000800E9">
        <w:rPr>
          <w:color w:val="auto"/>
          <w:lang w:val="en-US"/>
        </w:rPr>
        <w:t>Incubation in the gel</w:t>
      </w:r>
      <w:r w:rsidR="00846DA0" w:rsidRPr="000800E9">
        <w:rPr>
          <w:color w:val="auto"/>
          <w:lang w:val="en-US"/>
        </w:rPr>
        <w:t>ation</w:t>
      </w:r>
      <w:r w:rsidR="00ED2F4E" w:rsidRPr="000800E9">
        <w:rPr>
          <w:color w:val="auto"/>
          <w:lang w:val="en-US"/>
        </w:rPr>
        <w:t xml:space="preserve"> solution allows formation of </w:t>
      </w:r>
      <w:r w:rsidR="00CD7F49" w:rsidRPr="000800E9">
        <w:rPr>
          <w:color w:val="auto"/>
          <w:lang w:val="en-US"/>
        </w:rPr>
        <w:t>spherical microbead</w:t>
      </w:r>
      <w:r w:rsidR="00ED2F4E" w:rsidRPr="000800E9">
        <w:rPr>
          <w:color w:val="auto"/>
          <w:lang w:val="en-US"/>
        </w:rPr>
        <w:t>s</w:t>
      </w:r>
      <w:r w:rsidR="005343A9" w:rsidRPr="000800E9">
        <w:rPr>
          <w:color w:val="auto"/>
          <w:lang w:val="en-US"/>
        </w:rPr>
        <w:t xml:space="preserve"> containing cells within </w:t>
      </w:r>
      <w:r w:rsidR="00ED2F4E" w:rsidRPr="000800E9">
        <w:rPr>
          <w:color w:val="auto"/>
          <w:lang w:val="en-US"/>
        </w:rPr>
        <w:t>a homogeneous physical hydrogel</w:t>
      </w:r>
      <w:r w:rsidR="005343A9" w:rsidRPr="000800E9">
        <w:rPr>
          <w:color w:val="auto"/>
          <w:lang w:val="en-US"/>
        </w:rPr>
        <w:fldChar w:fldCharType="begin" w:fldLock="1"/>
      </w:r>
      <w:r w:rsidR="00D907ED" w:rsidRPr="000800E9">
        <w:rPr>
          <w:color w:val="auto"/>
          <w:lang w:val="en-US"/>
        </w:rPr>
        <w:instrText>ADDIN CSL_CITATION { "citationItems" : [ { "id" : "ITEM-1", "itemData" : { "DOI" : "10.1007/978-94-017-1638-3", "ISBN" : "978-90-481-6534-6", "ISSN" : "13514180", "PMID" : "15991970", "abstract" : "Cell immobilisation biotechnology is a multidisciplinary area, shown to have an important impact on many scientific subdisciplines, including biomedicine, pharmacology, cosmetics, food and agricultural sciences, beverage production, industrial and municipal waste treatment, analytical applications, and biologics production. The two volumes on Cell Immobilisation Biotechnology are the result of the editors' intention to collate the extensive and widespread information on fundamental aspects and applications of immobilisation/encapsulation biotechnology into a comprehensive reference work and to provide an overview of the most recent results and developments in this domain. Cell Immobilisation Biotechnology Biotechnology is divided into two volumes. The first volume is dedicated to fundamental aspects of cell immobilisation while the second volume deals with the diverse applications of this technology. The first volume, Fundamentals of Cell Immobilisation Biotechnology, comprises 26 chapters arranged into four parts: -\"Materials for cell immobilisation/encapsulation\", -\"Methods and technologies for cell immobilisation/encapsulation\", -\"Carrier characterisation and bioreactor design\", and -\"Physiology of immobilised cells: techniques and mathematical modelling\". Audience: This volume is intended to cover the needs of, and to be the essential resource for, both the academic and industrial communities involved in the study of cell immobilisation biotechnology. A combination of biological and engineering/technology aspects is included to reach an even wider audience, such as specialists in biochemistry, microbiology, biology, medicine, chemical, biochemical and tissue engineering, who seek a broad view on cell immobilisation/encapsulation fundamentals and applications. Reviews: \"It is now over 30 years since serious exploration and development of methods for immobilising cells began. This book fills that need more than adequately, providing information both for experts and for newcomers to the field, and should be available in the library of any institution involved in biotechnology.\" Chris Bucke in Journal of Chemical Technology and Biotechnology, 81: 730 (2006) \"In summary, this book provides a rich expertise and knowledge on all aspects of cell immobilisation/encapsulation fundamentals. It presents a comprehensive up-to-date source of information for each scientist approaching this discipline.\" A. Durieux and A. van Landschoot in Cerevisia, vol 31, N1-2006", "author" : [ { "dropping-particle" : "", "family" : "Marison", "given" : "Ian W", "non-dropping-particle" : "", "parse-names" : false, "suffix" : "" } ], "id" : "ITEM-1", "issue" : "January 2004", "issued" : { "date-parts" : [ [ "2004" ] ] }, "title" : "Fundamentals of Cell Immobilisation Biotechnology", "type" : "article-journal", "volume" : "8A" }, "uris" : [ "http://www.mendeley.com/documents/?uuid=968a7241-9c6c-4ab8-a1e2-cda5f8e35914" ] } ], "mendeley" : { "formattedCitation" : "&lt;sup&gt;27&lt;/sup&gt;", "plainTextFormattedCitation" : "27", "previouslyFormattedCitation" : "&lt;sup&gt;27&lt;/sup&gt;" }, "properties" : { "noteIndex" : 0 }, "schema" : "https://github.com/citation-style-language/schema/raw/master/csl-citation.json" }</w:instrText>
      </w:r>
      <w:r w:rsidR="005343A9" w:rsidRPr="000800E9">
        <w:rPr>
          <w:color w:val="auto"/>
          <w:lang w:val="en-US"/>
        </w:rPr>
        <w:fldChar w:fldCharType="separate"/>
      </w:r>
      <w:r w:rsidR="00AC3AE4" w:rsidRPr="000800E9">
        <w:rPr>
          <w:color w:val="auto"/>
          <w:vertAlign w:val="superscript"/>
          <w:lang w:val="en-US"/>
        </w:rPr>
        <w:t>27</w:t>
      </w:r>
      <w:r w:rsidR="005343A9" w:rsidRPr="000800E9">
        <w:rPr>
          <w:color w:val="auto"/>
          <w:lang w:val="en-US"/>
        </w:rPr>
        <w:fldChar w:fldCharType="end"/>
      </w:r>
      <w:r w:rsidR="005343A9" w:rsidRPr="000800E9">
        <w:rPr>
          <w:color w:val="auto"/>
          <w:lang w:val="en-US"/>
        </w:rPr>
        <w:t>.</w:t>
      </w:r>
      <w:r w:rsidR="00CD7F49" w:rsidRPr="000800E9">
        <w:rPr>
          <w:color w:val="auto"/>
          <w:lang w:val="en-US"/>
        </w:rPr>
        <w:t xml:space="preserve"> </w:t>
      </w:r>
      <w:r w:rsidR="00ED2F4E" w:rsidRPr="000800E9">
        <w:rPr>
          <w:color w:val="auto"/>
          <w:lang w:val="en-US"/>
        </w:rPr>
        <w:t>Target</w:t>
      </w:r>
      <w:r w:rsidR="00846DA0" w:rsidRPr="000800E9">
        <w:rPr>
          <w:color w:val="auto"/>
          <w:lang w:val="en-US"/>
        </w:rPr>
        <w:t xml:space="preserve"> size</w:t>
      </w:r>
      <w:r w:rsidR="00ED2F4E" w:rsidRPr="000800E9">
        <w:rPr>
          <w:color w:val="auto"/>
          <w:lang w:val="en-US"/>
        </w:rPr>
        <w:t xml:space="preserve"> of microbeads and alginate hydrogels allow</w:t>
      </w:r>
      <w:r w:rsidR="00846DA0" w:rsidRPr="000800E9">
        <w:rPr>
          <w:color w:val="auto"/>
          <w:lang w:val="en-US"/>
        </w:rPr>
        <w:t>s</w:t>
      </w:r>
      <w:r w:rsidR="00ED2F4E" w:rsidRPr="000800E9">
        <w:rPr>
          <w:color w:val="auto"/>
          <w:lang w:val="en-US"/>
        </w:rPr>
        <w:t xml:space="preserve"> nutrient</w:t>
      </w:r>
      <w:r w:rsidR="00ED2F4E" w:rsidRPr="000800E9">
        <w:rPr>
          <w:strike/>
          <w:color w:val="auto"/>
          <w:lang w:val="en-US"/>
        </w:rPr>
        <w:t>s</w:t>
      </w:r>
      <w:r w:rsidR="00ED2F4E" w:rsidRPr="000800E9">
        <w:rPr>
          <w:color w:val="auto"/>
          <w:lang w:val="en-US"/>
        </w:rPr>
        <w:t xml:space="preserve"> and oxygen exchange with cell culture media </w:t>
      </w:r>
      <w:r w:rsidR="00846DA0" w:rsidRPr="000800E9">
        <w:rPr>
          <w:color w:val="auto"/>
          <w:lang w:val="en-US"/>
        </w:rPr>
        <w:t>for long period</w:t>
      </w:r>
      <w:r w:rsidR="005B0994" w:rsidRPr="000800E9">
        <w:rPr>
          <w:color w:val="auto"/>
          <w:lang w:val="en-US"/>
        </w:rPr>
        <w:t>s</w:t>
      </w:r>
      <w:r w:rsidR="00846DA0" w:rsidRPr="000800E9">
        <w:rPr>
          <w:color w:val="auto"/>
          <w:lang w:val="en-US"/>
        </w:rPr>
        <w:t xml:space="preserve"> of time (</w:t>
      </w:r>
      <w:r w:rsidR="00ED2F4E" w:rsidRPr="000800E9">
        <w:rPr>
          <w:color w:val="auto"/>
          <w:lang w:val="en-US"/>
        </w:rPr>
        <w:t xml:space="preserve">weeks). </w:t>
      </w:r>
      <w:r w:rsidR="00D310EB" w:rsidRPr="000800E9">
        <w:rPr>
          <w:b/>
          <w:bCs/>
          <w:color w:val="auto"/>
          <w:lang w:val="en-US"/>
        </w:rPr>
        <w:t>Figure 1</w:t>
      </w:r>
      <w:r w:rsidR="00846DA0" w:rsidRPr="000800E9">
        <w:rPr>
          <w:b/>
          <w:bCs/>
          <w:color w:val="auto"/>
          <w:lang w:val="en-US"/>
        </w:rPr>
        <w:t>A</w:t>
      </w:r>
      <w:r w:rsidR="00D310EB" w:rsidRPr="000800E9">
        <w:rPr>
          <w:color w:val="auto"/>
          <w:lang w:val="en-US"/>
        </w:rPr>
        <w:t xml:space="preserve"> </w:t>
      </w:r>
      <w:r w:rsidR="00B54096" w:rsidRPr="000800E9">
        <w:rPr>
          <w:color w:val="auto"/>
          <w:lang w:val="en-US"/>
        </w:rPr>
        <w:t xml:space="preserve">show </w:t>
      </w:r>
      <w:r w:rsidR="00D310EB" w:rsidRPr="000800E9">
        <w:rPr>
          <w:color w:val="auto"/>
          <w:lang w:val="en-US"/>
        </w:rPr>
        <w:t>a schematic representation of the encapsulation apparatus used</w:t>
      </w:r>
      <w:r w:rsidR="00B54096" w:rsidRPr="000800E9">
        <w:rPr>
          <w:color w:val="auto"/>
          <w:lang w:val="en-US"/>
        </w:rPr>
        <w:t xml:space="preserve"> </w:t>
      </w:r>
      <w:r w:rsidR="0028585F" w:rsidRPr="000800E9">
        <w:rPr>
          <w:color w:val="auto"/>
          <w:lang w:val="en-US"/>
        </w:rPr>
        <w:t>(</w:t>
      </w:r>
      <w:r w:rsidR="0028585F" w:rsidRPr="000800E9">
        <w:rPr>
          <w:b/>
          <w:color w:val="auto"/>
          <w:lang w:val="en-US"/>
        </w:rPr>
        <w:t>Figure</w:t>
      </w:r>
      <w:r w:rsidR="0028585F" w:rsidRPr="000800E9">
        <w:rPr>
          <w:color w:val="auto"/>
          <w:lang w:val="en-US"/>
        </w:rPr>
        <w:t xml:space="preserve"> </w:t>
      </w:r>
      <w:r w:rsidR="0028585F" w:rsidRPr="000800E9">
        <w:rPr>
          <w:b/>
          <w:color w:val="auto"/>
          <w:lang w:val="en-US"/>
        </w:rPr>
        <w:t>1B</w:t>
      </w:r>
      <w:r w:rsidR="0028585F" w:rsidRPr="000800E9">
        <w:rPr>
          <w:color w:val="auto"/>
          <w:lang w:val="en-US"/>
        </w:rPr>
        <w:t>)</w:t>
      </w:r>
      <w:r w:rsidR="00B54096" w:rsidRPr="000800E9">
        <w:rPr>
          <w:color w:val="auto"/>
          <w:lang w:val="en-US"/>
        </w:rPr>
        <w:t>.</w:t>
      </w:r>
      <w:r w:rsidR="00846DA0" w:rsidRPr="000800E9">
        <w:rPr>
          <w:color w:val="auto"/>
          <w:lang w:val="en-US"/>
        </w:rPr>
        <w:t xml:space="preserve"> </w:t>
      </w:r>
    </w:p>
    <w:p w14:paraId="07D0DFD4" w14:textId="77777777" w:rsidR="00791796" w:rsidRPr="000800E9" w:rsidRDefault="00791796" w:rsidP="00CC49E7">
      <w:pPr>
        <w:tabs>
          <w:tab w:val="left" w:pos="270"/>
        </w:tabs>
        <w:rPr>
          <w:color w:val="auto"/>
          <w:lang w:val="en-US"/>
        </w:rPr>
      </w:pPr>
    </w:p>
    <w:p w14:paraId="73278288" w14:textId="77777777" w:rsidR="00CD7F49" w:rsidRPr="000800E9" w:rsidRDefault="00B54096" w:rsidP="00CC49E7">
      <w:pPr>
        <w:tabs>
          <w:tab w:val="left" w:pos="270"/>
        </w:tabs>
        <w:rPr>
          <w:color w:val="auto"/>
          <w:lang w:val="en-US"/>
        </w:rPr>
      </w:pPr>
      <w:r w:rsidRPr="008B1B56">
        <w:rPr>
          <w:color w:val="auto"/>
          <w:lang w:val="en-US"/>
        </w:rPr>
        <w:t>[Insert Figure 1]</w:t>
      </w:r>
    </w:p>
    <w:p w14:paraId="7CDD6A86" w14:textId="77777777" w:rsidR="00B8163B" w:rsidRPr="000800E9" w:rsidRDefault="00B8163B" w:rsidP="00CC49E7">
      <w:pPr>
        <w:rPr>
          <w:color w:val="auto"/>
          <w:szCs w:val="18"/>
          <w:lang w:val="en-US"/>
        </w:rPr>
      </w:pPr>
    </w:p>
    <w:p w14:paraId="554C881F" w14:textId="7AAE5678" w:rsidR="00B54096" w:rsidRPr="000800E9" w:rsidRDefault="00A1319D" w:rsidP="00CC49E7">
      <w:pPr>
        <w:rPr>
          <w:bCs/>
          <w:color w:val="auto"/>
          <w:lang w:val="en-US"/>
        </w:rPr>
      </w:pPr>
      <w:r w:rsidRPr="000800E9">
        <w:rPr>
          <w:bCs/>
          <w:color w:val="auto"/>
          <w:lang w:val="en-US"/>
        </w:rPr>
        <w:t xml:space="preserve">Microbead size can be altered depending on the intended use. </w:t>
      </w:r>
      <w:r w:rsidR="00121160" w:rsidRPr="000800E9">
        <w:rPr>
          <w:bCs/>
          <w:color w:val="auto"/>
          <w:lang w:val="en-US"/>
        </w:rPr>
        <w:t xml:space="preserve">In order to control the size of the microbead, the various parameters outlined in </w:t>
      </w:r>
      <w:r w:rsidR="00020473" w:rsidRPr="000800E9">
        <w:rPr>
          <w:b/>
          <w:color w:val="auto"/>
          <w:lang w:val="en-US"/>
        </w:rPr>
        <w:t>F</w:t>
      </w:r>
      <w:r w:rsidR="00121160" w:rsidRPr="000800E9">
        <w:rPr>
          <w:b/>
          <w:color w:val="auto"/>
          <w:lang w:val="en-US"/>
        </w:rPr>
        <w:t xml:space="preserve">igure </w:t>
      </w:r>
      <w:r w:rsidR="00020473" w:rsidRPr="000800E9">
        <w:rPr>
          <w:b/>
          <w:color w:val="auto"/>
          <w:lang w:val="en-US"/>
        </w:rPr>
        <w:t>1</w:t>
      </w:r>
      <w:r w:rsidR="00B54096" w:rsidRPr="000800E9">
        <w:rPr>
          <w:b/>
          <w:color w:val="auto"/>
          <w:lang w:val="en-US"/>
        </w:rPr>
        <w:t>A</w:t>
      </w:r>
      <w:r w:rsidR="00020473" w:rsidRPr="000800E9">
        <w:rPr>
          <w:bCs/>
          <w:color w:val="auto"/>
          <w:lang w:val="en-US"/>
        </w:rPr>
        <w:t xml:space="preserve"> </w:t>
      </w:r>
      <w:r w:rsidR="00121160" w:rsidRPr="000800E9">
        <w:rPr>
          <w:bCs/>
          <w:color w:val="auto"/>
          <w:lang w:val="en-US"/>
        </w:rPr>
        <w:t xml:space="preserve">and in the </w:t>
      </w:r>
      <w:r w:rsidR="008B1B56">
        <w:rPr>
          <w:bCs/>
          <w:color w:val="auto"/>
          <w:lang w:val="en-US"/>
        </w:rPr>
        <w:t>protocol</w:t>
      </w:r>
      <w:r w:rsidR="003F590C" w:rsidRPr="000800E9">
        <w:rPr>
          <w:bCs/>
          <w:color w:val="auto"/>
          <w:lang w:val="en-US"/>
        </w:rPr>
        <w:t xml:space="preserve"> </w:t>
      </w:r>
      <w:r w:rsidR="0014406D" w:rsidRPr="000800E9">
        <w:rPr>
          <w:bCs/>
          <w:color w:val="auto"/>
          <w:lang w:val="en-US"/>
        </w:rPr>
        <w:t>are</w:t>
      </w:r>
      <w:r w:rsidR="00AC22EE" w:rsidRPr="000800E9">
        <w:rPr>
          <w:bCs/>
          <w:color w:val="auto"/>
          <w:lang w:val="en-US"/>
        </w:rPr>
        <w:t xml:space="preserve"> </w:t>
      </w:r>
      <w:r w:rsidR="00121160" w:rsidRPr="000800E9">
        <w:rPr>
          <w:bCs/>
          <w:color w:val="auto"/>
          <w:lang w:val="en-US"/>
        </w:rPr>
        <w:t>adjusted</w:t>
      </w:r>
      <w:r w:rsidR="00AC22EE" w:rsidRPr="000800E9">
        <w:rPr>
          <w:bCs/>
          <w:color w:val="auto"/>
          <w:lang w:val="en-US"/>
        </w:rPr>
        <w:t xml:space="preserve"> accordingly</w:t>
      </w:r>
      <w:r w:rsidR="00B633C4" w:rsidRPr="000800E9">
        <w:rPr>
          <w:bCs/>
          <w:color w:val="auto"/>
          <w:lang w:val="en-US"/>
        </w:rPr>
        <w:t xml:space="preserve">. </w:t>
      </w:r>
      <w:r w:rsidR="00421589" w:rsidRPr="000800E9">
        <w:rPr>
          <w:bCs/>
          <w:color w:val="auto"/>
          <w:lang w:val="en-US"/>
        </w:rPr>
        <w:t xml:space="preserve">The internal diameter of the nozzle used has a substantial impact on the size of the droplets; further adjusting encapsulation parameters, namely extrusion speed, vibration frequency and voltage, is key to achieving a consistent size distribution. </w:t>
      </w:r>
      <w:r w:rsidR="008B1B56" w:rsidRPr="008B1B56">
        <w:rPr>
          <w:b/>
          <w:bCs/>
          <w:color w:val="auto"/>
          <w:lang w:val="en-US"/>
        </w:rPr>
        <w:t>T</w:t>
      </w:r>
      <w:r w:rsidRPr="008B1B56">
        <w:rPr>
          <w:b/>
          <w:bCs/>
          <w:color w:val="auto"/>
          <w:lang w:val="en-US"/>
        </w:rPr>
        <w:t>able</w:t>
      </w:r>
      <w:r w:rsidR="008B1B56">
        <w:rPr>
          <w:bCs/>
          <w:color w:val="auto"/>
          <w:lang w:val="en-US"/>
        </w:rPr>
        <w:t xml:space="preserve"> </w:t>
      </w:r>
      <w:r w:rsidR="008B1B56" w:rsidRPr="008B1B56">
        <w:rPr>
          <w:b/>
          <w:bCs/>
          <w:color w:val="auto"/>
          <w:lang w:val="en-US"/>
        </w:rPr>
        <w:t>1</w:t>
      </w:r>
      <w:r w:rsidR="008B1B56">
        <w:rPr>
          <w:b/>
          <w:bCs/>
          <w:color w:val="auto"/>
          <w:lang w:val="en-US"/>
        </w:rPr>
        <w:t xml:space="preserve"> </w:t>
      </w:r>
      <w:r w:rsidRPr="000800E9">
        <w:rPr>
          <w:bCs/>
          <w:color w:val="auto"/>
          <w:lang w:val="en-US"/>
        </w:rPr>
        <w:t>outlines how</w:t>
      </w:r>
      <w:r w:rsidR="002E0B69" w:rsidRPr="000800E9">
        <w:rPr>
          <w:bCs/>
          <w:color w:val="auto"/>
          <w:lang w:val="en-US"/>
        </w:rPr>
        <w:t xml:space="preserve"> the different parameters can alter</w:t>
      </w:r>
      <w:r w:rsidRPr="000800E9">
        <w:rPr>
          <w:bCs/>
          <w:color w:val="auto"/>
          <w:lang w:val="en-US"/>
        </w:rPr>
        <w:t xml:space="preserve"> </w:t>
      </w:r>
      <w:r w:rsidR="002E0B69" w:rsidRPr="000800E9">
        <w:rPr>
          <w:bCs/>
          <w:color w:val="auto"/>
          <w:lang w:val="en-US"/>
        </w:rPr>
        <w:t xml:space="preserve">the size of </w:t>
      </w:r>
      <w:r w:rsidRPr="000800E9">
        <w:rPr>
          <w:bCs/>
          <w:color w:val="auto"/>
          <w:lang w:val="en-US"/>
        </w:rPr>
        <w:t>microbeads achieved with this system.</w:t>
      </w:r>
    </w:p>
    <w:p w14:paraId="31EACA5F" w14:textId="77777777" w:rsidR="006E7A56" w:rsidRPr="000800E9" w:rsidRDefault="006E7A56" w:rsidP="00CC49E7">
      <w:pPr>
        <w:rPr>
          <w:b/>
          <w:color w:val="auto"/>
          <w:lang w:val="en-US"/>
        </w:rPr>
      </w:pPr>
    </w:p>
    <w:p w14:paraId="2C585E3E" w14:textId="201F5F37" w:rsidR="00B54096" w:rsidRPr="00C67739" w:rsidRDefault="00C67739" w:rsidP="00CC49E7">
      <w:pPr>
        <w:rPr>
          <w:color w:val="auto"/>
          <w:lang w:val="en-US"/>
        </w:rPr>
      </w:pPr>
      <w:r w:rsidRPr="00C67739">
        <w:rPr>
          <w:color w:val="auto"/>
          <w:szCs w:val="20"/>
          <w:lang w:val="en-US"/>
        </w:rPr>
        <w:t>[Insert Table 1 here]</w:t>
      </w:r>
    </w:p>
    <w:p w14:paraId="23378A38" w14:textId="77777777" w:rsidR="00C67739" w:rsidRDefault="00C67739" w:rsidP="00CC49E7">
      <w:pPr>
        <w:rPr>
          <w:b/>
          <w:color w:val="auto"/>
          <w:lang w:val="en-US"/>
        </w:rPr>
      </w:pPr>
    </w:p>
    <w:p w14:paraId="55243395" w14:textId="1BB84268" w:rsidR="006305D7" w:rsidRDefault="006305D7" w:rsidP="00CC49E7">
      <w:pPr>
        <w:rPr>
          <w:b/>
          <w:color w:val="auto"/>
          <w:lang w:val="en-US"/>
        </w:rPr>
      </w:pPr>
      <w:r w:rsidRPr="000800E9">
        <w:rPr>
          <w:b/>
          <w:color w:val="auto"/>
          <w:lang w:val="en-US"/>
        </w:rPr>
        <w:t>PROTOCOL:</w:t>
      </w:r>
    </w:p>
    <w:p w14:paraId="06D845A9" w14:textId="77777777" w:rsidR="00C67739" w:rsidRPr="000800E9" w:rsidRDefault="00C67739" w:rsidP="00CC49E7">
      <w:pPr>
        <w:rPr>
          <w:color w:val="auto"/>
          <w:lang w:val="en-US"/>
        </w:rPr>
      </w:pPr>
    </w:p>
    <w:p w14:paraId="68DBCAC5" w14:textId="5AFC5786" w:rsidR="00D61175" w:rsidRPr="00C67739" w:rsidRDefault="00C67739" w:rsidP="00CC49E7">
      <w:pPr>
        <w:rPr>
          <w:b/>
          <w:color w:val="auto"/>
          <w:lang w:val="en-US"/>
        </w:rPr>
      </w:pPr>
      <w:r w:rsidRPr="00C67739">
        <w:rPr>
          <w:b/>
          <w:color w:val="auto"/>
          <w:lang w:val="en-US"/>
        </w:rPr>
        <w:t xml:space="preserve">1. </w:t>
      </w:r>
      <w:r w:rsidR="00D61175" w:rsidRPr="00C67739">
        <w:rPr>
          <w:b/>
          <w:color w:val="auto"/>
          <w:lang w:val="en-US"/>
        </w:rPr>
        <w:t>Prepar</w:t>
      </w:r>
      <w:r w:rsidR="006818A0">
        <w:rPr>
          <w:b/>
          <w:color w:val="auto"/>
          <w:lang w:val="en-US"/>
        </w:rPr>
        <w:t>ation</w:t>
      </w:r>
      <w:r w:rsidR="00D61175" w:rsidRPr="00C67739">
        <w:rPr>
          <w:b/>
          <w:color w:val="auto"/>
          <w:lang w:val="en-US"/>
        </w:rPr>
        <w:t>s</w:t>
      </w:r>
    </w:p>
    <w:p w14:paraId="423A6BDA" w14:textId="77777777" w:rsidR="00CC0798" w:rsidRPr="000800E9" w:rsidRDefault="00CC0798" w:rsidP="00CC49E7">
      <w:pPr>
        <w:rPr>
          <w:b/>
          <w:i/>
          <w:color w:val="auto"/>
          <w:lang w:val="en-US"/>
        </w:rPr>
      </w:pPr>
    </w:p>
    <w:p w14:paraId="52FEDA22" w14:textId="00507EEF" w:rsidR="00D61175" w:rsidRPr="003163FD" w:rsidRDefault="00D61175" w:rsidP="00CC49E7">
      <w:pPr>
        <w:pStyle w:val="ListParagraph"/>
        <w:widowControl/>
        <w:numPr>
          <w:ilvl w:val="0"/>
          <w:numId w:val="28"/>
        </w:numPr>
        <w:autoSpaceDE/>
        <w:autoSpaceDN/>
        <w:adjustRightInd/>
        <w:rPr>
          <w:color w:val="auto"/>
          <w:lang w:val="en-US"/>
        </w:rPr>
      </w:pPr>
      <w:r w:rsidRPr="003163FD">
        <w:rPr>
          <w:color w:val="auto"/>
          <w:lang w:val="en-US"/>
        </w:rPr>
        <w:t xml:space="preserve">Prepare 100 mL </w:t>
      </w:r>
      <w:r w:rsidR="00C67739" w:rsidRPr="003163FD">
        <w:rPr>
          <w:color w:val="auto"/>
          <w:lang w:val="en-US"/>
        </w:rPr>
        <w:t xml:space="preserve">of ~4% (w/v) </w:t>
      </w:r>
      <w:r w:rsidRPr="003163FD">
        <w:rPr>
          <w:color w:val="auto"/>
          <w:lang w:val="en-US"/>
        </w:rPr>
        <w:t>alginate stock solution</w:t>
      </w:r>
      <w:r w:rsidR="003163FD" w:rsidRPr="003163FD">
        <w:rPr>
          <w:color w:val="auto"/>
          <w:lang w:val="en-US"/>
        </w:rPr>
        <w:t>.</w:t>
      </w:r>
    </w:p>
    <w:p w14:paraId="2BC1A36E" w14:textId="77777777" w:rsidR="00C67739" w:rsidRPr="000800E9" w:rsidRDefault="00C67739" w:rsidP="00C67739">
      <w:pPr>
        <w:pStyle w:val="ListParagraph"/>
        <w:widowControl/>
        <w:autoSpaceDE/>
        <w:autoSpaceDN/>
        <w:adjustRightInd/>
        <w:ind w:left="0"/>
        <w:rPr>
          <w:b/>
          <w:color w:val="auto"/>
          <w:lang w:val="en-US"/>
        </w:rPr>
      </w:pPr>
    </w:p>
    <w:p w14:paraId="160319C7" w14:textId="6585C312" w:rsidR="00D61175" w:rsidRDefault="00D61175" w:rsidP="00CC49E7">
      <w:pPr>
        <w:pStyle w:val="ListParagraph"/>
        <w:widowControl/>
        <w:numPr>
          <w:ilvl w:val="1"/>
          <w:numId w:val="29"/>
        </w:numPr>
        <w:autoSpaceDE/>
        <w:autoSpaceDN/>
        <w:adjustRightInd/>
        <w:rPr>
          <w:color w:val="auto"/>
          <w:lang w:val="en-US"/>
        </w:rPr>
      </w:pPr>
      <w:r w:rsidRPr="000800E9">
        <w:rPr>
          <w:color w:val="auto"/>
          <w:lang w:val="en-US"/>
        </w:rPr>
        <w:t xml:space="preserve">Weigh 4.4 g </w:t>
      </w:r>
      <w:r w:rsidR="00C67739">
        <w:rPr>
          <w:color w:val="auto"/>
          <w:lang w:val="en-US"/>
        </w:rPr>
        <w:t xml:space="preserve">of </w:t>
      </w:r>
      <w:r w:rsidRPr="000800E9">
        <w:rPr>
          <w:color w:val="auto"/>
          <w:lang w:val="en-US"/>
        </w:rPr>
        <w:t xml:space="preserve">alginate sodium salt and </w:t>
      </w:r>
      <w:r w:rsidR="00AC22EE" w:rsidRPr="000800E9">
        <w:rPr>
          <w:color w:val="auto"/>
          <w:lang w:val="en-US"/>
        </w:rPr>
        <w:t xml:space="preserve">add the dry powder </w:t>
      </w:r>
      <w:r w:rsidR="00C67739">
        <w:rPr>
          <w:color w:val="auto"/>
          <w:lang w:val="en-US"/>
        </w:rPr>
        <w:t>to</w:t>
      </w:r>
      <w:r w:rsidRPr="000800E9">
        <w:rPr>
          <w:color w:val="auto"/>
          <w:lang w:val="en-US"/>
        </w:rPr>
        <w:t xml:space="preserve"> </w:t>
      </w:r>
      <w:r w:rsidR="00AC22EE" w:rsidRPr="000800E9">
        <w:rPr>
          <w:color w:val="auto"/>
          <w:lang w:val="en-US"/>
        </w:rPr>
        <w:t xml:space="preserve">100 mL of </w:t>
      </w:r>
      <w:r w:rsidRPr="000800E9">
        <w:rPr>
          <w:color w:val="auto"/>
          <w:lang w:val="en-US"/>
        </w:rPr>
        <w:t>HEPES</w:t>
      </w:r>
      <w:r w:rsidR="00C67739">
        <w:rPr>
          <w:color w:val="auto"/>
          <w:lang w:val="en-US"/>
        </w:rPr>
        <w:t>-</w:t>
      </w:r>
      <w:r w:rsidRPr="000800E9">
        <w:rPr>
          <w:color w:val="auto"/>
          <w:lang w:val="en-US"/>
        </w:rPr>
        <w:t xml:space="preserve">buffered saline (HBS, 20 mM HEPES </w:t>
      </w:r>
      <w:r w:rsidR="007916A2" w:rsidRPr="000800E9">
        <w:rPr>
          <w:color w:val="auto"/>
          <w:lang w:val="en-US"/>
        </w:rPr>
        <w:t>(0.47</w:t>
      </w:r>
      <w:r w:rsidR="00950AF0" w:rsidRPr="000800E9">
        <w:rPr>
          <w:color w:val="auto"/>
          <w:lang w:val="en-US"/>
        </w:rPr>
        <w:t>7</w:t>
      </w:r>
      <w:r w:rsidR="007916A2" w:rsidRPr="000800E9">
        <w:rPr>
          <w:color w:val="auto"/>
          <w:lang w:val="en-US"/>
        </w:rPr>
        <w:t xml:space="preserve"> g) </w:t>
      </w:r>
      <w:r w:rsidR="00C67739">
        <w:rPr>
          <w:color w:val="auto"/>
          <w:lang w:val="en-US"/>
        </w:rPr>
        <w:t>with</w:t>
      </w:r>
      <w:r w:rsidRPr="000800E9">
        <w:rPr>
          <w:color w:val="auto"/>
          <w:lang w:val="en-US"/>
        </w:rPr>
        <w:t xml:space="preserve"> 150 mM NaCl </w:t>
      </w:r>
      <w:r w:rsidR="007916A2" w:rsidRPr="000800E9">
        <w:rPr>
          <w:color w:val="auto"/>
          <w:lang w:val="en-US"/>
        </w:rPr>
        <w:t>(0.87</w:t>
      </w:r>
      <w:r w:rsidR="00950AF0" w:rsidRPr="000800E9">
        <w:rPr>
          <w:color w:val="auto"/>
          <w:lang w:val="en-US"/>
        </w:rPr>
        <w:t>7</w:t>
      </w:r>
      <w:r w:rsidR="007916A2" w:rsidRPr="000800E9">
        <w:rPr>
          <w:color w:val="auto"/>
          <w:lang w:val="en-US"/>
        </w:rPr>
        <w:t xml:space="preserve"> g) </w:t>
      </w:r>
      <w:r w:rsidRPr="000800E9">
        <w:rPr>
          <w:color w:val="auto"/>
          <w:lang w:val="en-US"/>
        </w:rPr>
        <w:t>in</w:t>
      </w:r>
      <w:r w:rsidR="00B53255" w:rsidRPr="000800E9">
        <w:rPr>
          <w:color w:val="auto"/>
          <w:lang w:val="en-US"/>
        </w:rPr>
        <w:t xml:space="preserve"> deionized</w:t>
      </w:r>
      <w:r w:rsidRPr="000800E9">
        <w:rPr>
          <w:color w:val="auto"/>
          <w:lang w:val="en-US"/>
        </w:rPr>
        <w:t xml:space="preserve"> water </w:t>
      </w:r>
      <w:r w:rsidR="00AC22EE" w:rsidRPr="000800E9">
        <w:rPr>
          <w:color w:val="auto"/>
          <w:lang w:val="en-US"/>
        </w:rPr>
        <w:t xml:space="preserve">allowing </w:t>
      </w:r>
      <w:r w:rsidR="001A465F" w:rsidRPr="000800E9">
        <w:rPr>
          <w:color w:val="auto"/>
          <w:lang w:val="en-US"/>
        </w:rPr>
        <w:t>hydration</w:t>
      </w:r>
      <w:r w:rsidR="00C67739">
        <w:rPr>
          <w:color w:val="auto"/>
          <w:lang w:val="en-US"/>
        </w:rPr>
        <w:t>.</w:t>
      </w:r>
      <w:r w:rsidRPr="000800E9">
        <w:rPr>
          <w:color w:val="auto"/>
          <w:lang w:val="en-US"/>
        </w:rPr>
        <w:t xml:space="preserve"> </w:t>
      </w:r>
    </w:p>
    <w:p w14:paraId="414D515B" w14:textId="77777777" w:rsidR="00C67739" w:rsidRPr="000800E9" w:rsidRDefault="00C67739" w:rsidP="00C67739">
      <w:pPr>
        <w:pStyle w:val="ListParagraph"/>
        <w:widowControl/>
        <w:autoSpaceDE/>
        <w:autoSpaceDN/>
        <w:adjustRightInd/>
        <w:ind w:left="0"/>
        <w:rPr>
          <w:color w:val="auto"/>
          <w:lang w:val="en-US"/>
        </w:rPr>
      </w:pPr>
    </w:p>
    <w:p w14:paraId="5899D3CE" w14:textId="77777777" w:rsidR="00C67739" w:rsidRDefault="00D61175" w:rsidP="00CC49E7">
      <w:pPr>
        <w:pStyle w:val="ListParagraph"/>
        <w:widowControl/>
        <w:numPr>
          <w:ilvl w:val="1"/>
          <w:numId w:val="29"/>
        </w:numPr>
        <w:autoSpaceDE/>
        <w:autoSpaceDN/>
        <w:adjustRightInd/>
        <w:rPr>
          <w:color w:val="auto"/>
          <w:lang w:val="en-US"/>
        </w:rPr>
      </w:pPr>
      <w:r w:rsidRPr="000800E9">
        <w:rPr>
          <w:color w:val="auto"/>
          <w:lang w:val="en-US"/>
        </w:rPr>
        <w:t>Use a magnetic stirrer at ~500</w:t>
      </w:r>
      <w:r w:rsidR="00CC0798" w:rsidRPr="000800E9">
        <w:rPr>
          <w:color w:val="auto"/>
          <w:lang w:val="en-US"/>
        </w:rPr>
        <w:t xml:space="preserve"> revolutions per minute</w:t>
      </w:r>
      <w:r w:rsidRPr="000800E9">
        <w:rPr>
          <w:color w:val="auto"/>
          <w:lang w:val="en-US"/>
        </w:rPr>
        <w:t xml:space="preserve"> </w:t>
      </w:r>
      <w:r w:rsidR="00CC0798" w:rsidRPr="000800E9">
        <w:rPr>
          <w:color w:val="auto"/>
          <w:lang w:val="en-US"/>
        </w:rPr>
        <w:t>(</w:t>
      </w:r>
      <w:r w:rsidRPr="000800E9">
        <w:rPr>
          <w:color w:val="auto"/>
          <w:lang w:val="en-US"/>
        </w:rPr>
        <w:t>rpm</w:t>
      </w:r>
      <w:r w:rsidR="00CC0798" w:rsidRPr="000800E9">
        <w:rPr>
          <w:color w:val="auto"/>
          <w:lang w:val="en-US"/>
        </w:rPr>
        <w:t>)</w:t>
      </w:r>
      <w:r w:rsidRPr="000800E9">
        <w:rPr>
          <w:color w:val="auto"/>
          <w:lang w:val="en-US"/>
        </w:rPr>
        <w:t xml:space="preserve"> and heat to up to 50 </w:t>
      </w:r>
      <w:r w:rsidR="00C67739" w:rsidRPr="00C67739">
        <w:rPr>
          <w:color w:val="auto"/>
          <w:lang w:val="en-US"/>
        </w:rPr>
        <w:t>°</w:t>
      </w:r>
      <w:r w:rsidRPr="000800E9">
        <w:rPr>
          <w:color w:val="auto"/>
          <w:lang w:val="en-US"/>
        </w:rPr>
        <w:t>C</w:t>
      </w:r>
      <w:r w:rsidR="00AC22EE" w:rsidRPr="000800E9">
        <w:rPr>
          <w:color w:val="auto"/>
          <w:lang w:val="en-US"/>
        </w:rPr>
        <w:t xml:space="preserve"> to allow complete alginate </w:t>
      </w:r>
      <w:r w:rsidR="001A465F" w:rsidRPr="000800E9">
        <w:rPr>
          <w:color w:val="auto"/>
          <w:lang w:val="en-US"/>
        </w:rPr>
        <w:t>hydration</w:t>
      </w:r>
      <w:r w:rsidRPr="000800E9">
        <w:rPr>
          <w:color w:val="auto"/>
          <w:lang w:val="en-US"/>
        </w:rPr>
        <w:t xml:space="preserve">. </w:t>
      </w:r>
    </w:p>
    <w:p w14:paraId="0A79A683" w14:textId="77777777" w:rsidR="00C67739" w:rsidRDefault="00C67739" w:rsidP="00C67739">
      <w:pPr>
        <w:pStyle w:val="ListParagraph"/>
        <w:widowControl/>
        <w:autoSpaceDE/>
        <w:autoSpaceDN/>
        <w:adjustRightInd/>
        <w:ind w:left="0"/>
        <w:rPr>
          <w:color w:val="auto"/>
          <w:lang w:val="en-US"/>
        </w:rPr>
      </w:pPr>
    </w:p>
    <w:p w14:paraId="02760854" w14:textId="3D703E6C" w:rsidR="00423F44" w:rsidRDefault="00C67739" w:rsidP="00C67739">
      <w:pPr>
        <w:pStyle w:val="ListParagraph"/>
        <w:widowControl/>
        <w:autoSpaceDE/>
        <w:autoSpaceDN/>
        <w:adjustRightInd/>
        <w:ind w:left="0"/>
        <w:rPr>
          <w:color w:val="auto"/>
          <w:lang w:val="en-US"/>
        </w:rPr>
      </w:pPr>
      <w:r>
        <w:rPr>
          <w:color w:val="auto"/>
          <w:lang w:val="en-US"/>
        </w:rPr>
        <w:t>NOTE: T</w:t>
      </w:r>
      <w:r w:rsidR="00D61175" w:rsidRPr="00C67739">
        <w:rPr>
          <w:color w:val="auto"/>
          <w:lang w:val="en-US"/>
        </w:rPr>
        <w:t>he</w:t>
      </w:r>
      <w:r w:rsidR="00D61175" w:rsidRPr="000800E9">
        <w:rPr>
          <w:color w:val="auto"/>
          <w:lang w:val="en-US"/>
        </w:rPr>
        <w:t xml:space="preserve"> alginate may need one or two hours to </w:t>
      </w:r>
      <w:r w:rsidR="001A465F" w:rsidRPr="000800E9">
        <w:rPr>
          <w:color w:val="auto"/>
          <w:lang w:val="en-US"/>
        </w:rPr>
        <w:t xml:space="preserve">be </w:t>
      </w:r>
      <w:r w:rsidR="00D61175" w:rsidRPr="000800E9">
        <w:rPr>
          <w:color w:val="auto"/>
          <w:lang w:val="en-US"/>
        </w:rPr>
        <w:t>completely</w:t>
      </w:r>
      <w:r w:rsidR="00423F44" w:rsidRPr="000800E9">
        <w:rPr>
          <w:color w:val="auto"/>
          <w:lang w:val="en-US"/>
        </w:rPr>
        <w:t xml:space="preserve"> </w:t>
      </w:r>
      <w:r w:rsidR="001A465F" w:rsidRPr="000800E9">
        <w:rPr>
          <w:color w:val="auto"/>
          <w:lang w:val="en-US"/>
        </w:rPr>
        <w:t>hydrated</w:t>
      </w:r>
      <w:r w:rsidR="00D61175" w:rsidRPr="000800E9">
        <w:rPr>
          <w:color w:val="auto"/>
          <w:lang w:val="en-US"/>
        </w:rPr>
        <w:t xml:space="preserve">. To save on time, alginate solution can be made up a day in advance of the encapsulation protocol and stored at 4 </w:t>
      </w:r>
      <w:r w:rsidRPr="00C67739">
        <w:rPr>
          <w:color w:val="auto"/>
          <w:lang w:val="en-US"/>
        </w:rPr>
        <w:t>°</w:t>
      </w:r>
      <w:r w:rsidR="00D61175" w:rsidRPr="000800E9">
        <w:rPr>
          <w:color w:val="auto"/>
          <w:lang w:val="en-US"/>
        </w:rPr>
        <w:t xml:space="preserve">C until the next day. When alginate has been refrigerated, heat gently to 37 </w:t>
      </w:r>
      <w:r w:rsidRPr="00C67739">
        <w:rPr>
          <w:color w:val="auto"/>
          <w:lang w:val="en-US"/>
        </w:rPr>
        <w:t>°</w:t>
      </w:r>
      <w:r w:rsidR="00D61175" w:rsidRPr="000800E9">
        <w:rPr>
          <w:color w:val="auto"/>
          <w:lang w:val="en-US"/>
        </w:rPr>
        <w:t>C using a water bath or a hot plate and agitate with a magnetic stirrer immediately before use.</w:t>
      </w:r>
    </w:p>
    <w:p w14:paraId="70645050" w14:textId="77777777" w:rsidR="00C67739" w:rsidRPr="000800E9" w:rsidRDefault="00C67739" w:rsidP="00C67739">
      <w:pPr>
        <w:pStyle w:val="ListParagraph"/>
        <w:widowControl/>
        <w:autoSpaceDE/>
        <w:autoSpaceDN/>
        <w:adjustRightInd/>
        <w:ind w:left="0"/>
        <w:rPr>
          <w:color w:val="auto"/>
          <w:lang w:val="en-US"/>
        </w:rPr>
      </w:pPr>
    </w:p>
    <w:p w14:paraId="0557A58C" w14:textId="1F8D2FF9" w:rsidR="001A5187" w:rsidRPr="000800E9" w:rsidRDefault="001A5187" w:rsidP="00CC49E7">
      <w:pPr>
        <w:pStyle w:val="ListParagraph"/>
        <w:widowControl/>
        <w:numPr>
          <w:ilvl w:val="1"/>
          <w:numId w:val="29"/>
        </w:numPr>
        <w:autoSpaceDE/>
        <w:autoSpaceDN/>
        <w:adjustRightInd/>
        <w:rPr>
          <w:color w:val="auto"/>
          <w:lang w:val="en-US"/>
        </w:rPr>
      </w:pPr>
      <w:r w:rsidRPr="000800E9">
        <w:rPr>
          <w:color w:val="auto"/>
          <w:lang w:val="en-US"/>
        </w:rPr>
        <w:lastRenderedPageBreak/>
        <w:t xml:space="preserve">Sterile filter </w:t>
      </w:r>
      <w:r w:rsidR="00CA73C7" w:rsidRPr="000800E9">
        <w:rPr>
          <w:color w:val="auto"/>
          <w:lang w:val="en-US"/>
        </w:rPr>
        <w:t xml:space="preserve">the </w:t>
      </w:r>
      <w:r w:rsidRPr="000800E9">
        <w:rPr>
          <w:color w:val="auto"/>
          <w:lang w:val="en-US"/>
        </w:rPr>
        <w:t>alginate solution</w:t>
      </w:r>
      <w:r w:rsidR="00CA73C7" w:rsidRPr="000800E9">
        <w:rPr>
          <w:color w:val="auto"/>
          <w:lang w:val="en-US"/>
        </w:rPr>
        <w:t xml:space="preserve"> using </w:t>
      </w:r>
      <w:r w:rsidR="00CC0798" w:rsidRPr="000800E9">
        <w:rPr>
          <w:color w:val="auto"/>
          <w:lang w:val="en-US"/>
        </w:rPr>
        <w:t xml:space="preserve">a </w:t>
      </w:r>
      <w:r w:rsidR="00CA73C7" w:rsidRPr="000800E9">
        <w:rPr>
          <w:color w:val="auto"/>
          <w:lang w:val="en-US"/>
        </w:rPr>
        <w:t xml:space="preserve">0.22 µm pore </w:t>
      </w:r>
      <w:r w:rsidR="00C67739">
        <w:rPr>
          <w:color w:val="auto"/>
          <w:lang w:val="en-US"/>
        </w:rPr>
        <w:t>p</w:t>
      </w:r>
      <w:r w:rsidR="00C67739" w:rsidRPr="00C67739">
        <w:rPr>
          <w:color w:val="auto"/>
          <w:lang w:val="en-US"/>
        </w:rPr>
        <w:t xml:space="preserve">olyethersulfone </w:t>
      </w:r>
      <w:r w:rsidR="00C67739">
        <w:rPr>
          <w:color w:val="auto"/>
          <w:lang w:val="en-US"/>
        </w:rPr>
        <w:t>(</w:t>
      </w:r>
      <w:r w:rsidR="00CA73C7" w:rsidRPr="000800E9">
        <w:rPr>
          <w:color w:val="auto"/>
          <w:lang w:val="en-US"/>
        </w:rPr>
        <w:t>PES</w:t>
      </w:r>
      <w:r w:rsidR="00C67739">
        <w:rPr>
          <w:color w:val="auto"/>
          <w:lang w:val="en-US"/>
        </w:rPr>
        <w:t>)</w:t>
      </w:r>
      <w:r w:rsidR="00CA73C7" w:rsidRPr="000800E9">
        <w:rPr>
          <w:color w:val="auto"/>
          <w:lang w:val="en-US"/>
        </w:rPr>
        <w:t xml:space="preserve"> filter</w:t>
      </w:r>
      <w:r w:rsidRPr="000800E9">
        <w:rPr>
          <w:color w:val="auto"/>
          <w:lang w:val="en-US"/>
        </w:rPr>
        <w:t xml:space="preserve"> before use</w:t>
      </w:r>
      <w:r w:rsidR="00CA73C7" w:rsidRPr="000800E9">
        <w:rPr>
          <w:color w:val="auto"/>
          <w:lang w:val="en-US"/>
        </w:rPr>
        <w:t>.</w:t>
      </w:r>
      <w:r w:rsidRPr="000800E9">
        <w:rPr>
          <w:color w:val="auto"/>
          <w:lang w:val="en-US"/>
        </w:rPr>
        <w:t xml:space="preserve"> </w:t>
      </w:r>
      <w:r w:rsidR="00CA73C7" w:rsidRPr="000800E9">
        <w:rPr>
          <w:color w:val="auto"/>
          <w:lang w:val="en-US"/>
        </w:rPr>
        <w:t xml:space="preserve">Filtering is recommended at 37 </w:t>
      </w:r>
      <w:r w:rsidR="00C67739" w:rsidRPr="00C67739">
        <w:rPr>
          <w:color w:val="auto"/>
          <w:lang w:val="en-US"/>
        </w:rPr>
        <w:t>°</w:t>
      </w:r>
      <w:r w:rsidR="00CA73C7" w:rsidRPr="000800E9">
        <w:rPr>
          <w:color w:val="auto"/>
          <w:lang w:val="en-US"/>
        </w:rPr>
        <w:t>C to allow easy flow of alginate. The viscosity will increase if the temperature is allowed to drop.</w:t>
      </w:r>
    </w:p>
    <w:p w14:paraId="48F24CBB" w14:textId="77777777" w:rsidR="00CC0798" w:rsidRPr="000800E9" w:rsidRDefault="00CC0798" w:rsidP="00CC49E7">
      <w:pPr>
        <w:pStyle w:val="ListParagraph"/>
        <w:widowControl/>
        <w:autoSpaceDE/>
        <w:autoSpaceDN/>
        <w:adjustRightInd/>
        <w:ind w:left="0"/>
        <w:rPr>
          <w:color w:val="auto"/>
          <w:lang w:val="en-US"/>
        </w:rPr>
      </w:pPr>
    </w:p>
    <w:p w14:paraId="0E76AC60" w14:textId="4FF6C3C6" w:rsidR="00D61175" w:rsidRPr="003163FD" w:rsidRDefault="00D61175" w:rsidP="00CC49E7">
      <w:pPr>
        <w:pStyle w:val="ListParagraph"/>
        <w:widowControl/>
        <w:numPr>
          <w:ilvl w:val="0"/>
          <w:numId w:val="28"/>
        </w:numPr>
        <w:autoSpaceDE/>
        <w:autoSpaceDN/>
        <w:adjustRightInd/>
        <w:rPr>
          <w:color w:val="auto"/>
          <w:lang w:val="en-US"/>
        </w:rPr>
      </w:pPr>
      <w:r w:rsidRPr="003163FD">
        <w:rPr>
          <w:color w:val="auto"/>
          <w:lang w:val="en-US"/>
        </w:rPr>
        <w:t>Prepare 1000 mL</w:t>
      </w:r>
      <w:r w:rsidR="00C67739" w:rsidRPr="003163FD">
        <w:rPr>
          <w:color w:val="auto"/>
          <w:lang w:val="en-US"/>
        </w:rPr>
        <w:t xml:space="preserve"> of</w:t>
      </w:r>
      <w:r w:rsidRPr="003163FD">
        <w:rPr>
          <w:color w:val="auto"/>
          <w:lang w:val="en-US"/>
        </w:rPr>
        <w:t xml:space="preserve"> 0.5 M CaCl</w:t>
      </w:r>
      <w:r w:rsidRPr="003163FD">
        <w:rPr>
          <w:color w:val="auto"/>
          <w:vertAlign w:val="subscript"/>
          <w:lang w:val="en-US"/>
        </w:rPr>
        <w:t>2</w:t>
      </w:r>
      <w:r w:rsidR="003163FD" w:rsidRPr="003163FD">
        <w:rPr>
          <w:color w:val="auto"/>
          <w:lang w:val="en-US"/>
        </w:rPr>
        <w:t>.</w:t>
      </w:r>
    </w:p>
    <w:p w14:paraId="45F41AFA" w14:textId="77777777" w:rsidR="00C67739" w:rsidRPr="000800E9" w:rsidRDefault="00C67739" w:rsidP="00C67739">
      <w:pPr>
        <w:pStyle w:val="ListParagraph"/>
        <w:widowControl/>
        <w:autoSpaceDE/>
        <w:autoSpaceDN/>
        <w:adjustRightInd/>
        <w:ind w:left="0"/>
        <w:rPr>
          <w:b/>
          <w:color w:val="auto"/>
          <w:lang w:val="en-US"/>
        </w:rPr>
      </w:pPr>
    </w:p>
    <w:p w14:paraId="79BFA168" w14:textId="77777777" w:rsidR="00D61175" w:rsidRPr="000800E9" w:rsidRDefault="00D61175" w:rsidP="00CC49E7">
      <w:pPr>
        <w:pStyle w:val="ListParagraph"/>
        <w:widowControl/>
        <w:numPr>
          <w:ilvl w:val="0"/>
          <w:numId w:val="30"/>
        </w:numPr>
        <w:autoSpaceDE/>
        <w:autoSpaceDN/>
        <w:adjustRightInd/>
        <w:ind w:left="0" w:firstLine="0"/>
        <w:rPr>
          <w:vanish/>
          <w:color w:val="auto"/>
          <w:lang w:val="en-US"/>
        </w:rPr>
      </w:pPr>
    </w:p>
    <w:p w14:paraId="47A01E5F" w14:textId="77777777" w:rsidR="00D61175" w:rsidRPr="000800E9" w:rsidRDefault="00D61175" w:rsidP="00CC49E7">
      <w:pPr>
        <w:pStyle w:val="ListParagraph"/>
        <w:widowControl/>
        <w:numPr>
          <w:ilvl w:val="0"/>
          <w:numId w:val="30"/>
        </w:numPr>
        <w:autoSpaceDE/>
        <w:autoSpaceDN/>
        <w:adjustRightInd/>
        <w:ind w:left="0" w:firstLine="0"/>
        <w:rPr>
          <w:vanish/>
          <w:color w:val="auto"/>
          <w:lang w:val="en-US"/>
        </w:rPr>
      </w:pPr>
    </w:p>
    <w:p w14:paraId="64BA0BA2" w14:textId="77777777" w:rsidR="00D61175" w:rsidRPr="000800E9" w:rsidRDefault="00D61175" w:rsidP="00CC49E7">
      <w:pPr>
        <w:pStyle w:val="ListParagraph"/>
        <w:widowControl/>
        <w:numPr>
          <w:ilvl w:val="0"/>
          <w:numId w:val="29"/>
        </w:numPr>
        <w:autoSpaceDE/>
        <w:autoSpaceDN/>
        <w:adjustRightInd/>
        <w:rPr>
          <w:vanish/>
          <w:color w:val="auto"/>
          <w:lang w:val="en-US"/>
        </w:rPr>
      </w:pPr>
    </w:p>
    <w:p w14:paraId="505D3FFC" w14:textId="7A53A875" w:rsidR="00D61175" w:rsidRPr="00C67739" w:rsidRDefault="00C67739" w:rsidP="00C67739">
      <w:pPr>
        <w:widowControl/>
        <w:autoSpaceDE/>
        <w:autoSpaceDN/>
        <w:adjustRightInd/>
        <w:rPr>
          <w:color w:val="auto"/>
          <w:lang w:val="en-US"/>
        </w:rPr>
      </w:pPr>
      <w:r>
        <w:rPr>
          <w:color w:val="auto"/>
          <w:lang w:val="en-US"/>
        </w:rPr>
        <w:t xml:space="preserve">1.2.1. </w:t>
      </w:r>
      <w:r w:rsidR="00D61175" w:rsidRPr="00C67739">
        <w:rPr>
          <w:color w:val="auto"/>
          <w:lang w:val="en-US"/>
        </w:rPr>
        <w:t>Weigh 55.49 g of anhydrous CaCl</w:t>
      </w:r>
      <w:r w:rsidR="00D61175" w:rsidRPr="00C67739">
        <w:rPr>
          <w:color w:val="auto"/>
          <w:vertAlign w:val="subscript"/>
          <w:lang w:val="en-US"/>
        </w:rPr>
        <w:t>2</w:t>
      </w:r>
      <w:r w:rsidR="00D61175" w:rsidRPr="00C67739">
        <w:rPr>
          <w:color w:val="auto"/>
          <w:lang w:val="en-US"/>
        </w:rPr>
        <w:t xml:space="preserve"> and dissolve in 1000 mL </w:t>
      </w:r>
      <w:r>
        <w:rPr>
          <w:color w:val="auto"/>
          <w:lang w:val="en-US"/>
        </w:rPr>
        <w:t xml:space="preserve">of </w:t>
      </w:r>
      <w:r w:rsidR="00D61175" w:rsidRPr="00C67739">
        <w:rPr>
          <w:color w:val="auto"/>
          <w:lang w:val="en-US"/>
        </w:rPr>
        <w:t>HBS (20 mM HEPES and 150 mM NaCl</w:t>
      </w:r>
      <w:r>
        <w:rPr>
          <w:color w:val="auto"/>
          <w:lang w:val="en-US"/>
        </w:rPr>
        <w:t xml:space="preserve"> </w:t>
      </w:r>
      <w:r w:rsidR="00D61175" w:rsidRPr="00C67739">
        <w:rPr>
          <w:color w:val="auto"/>
          <w:lang w:val="en-US"/>
        </w:rPr>
        <w:t>in 1000 mL</w:t>
      </w:r>
      <w:r>
        <w:rPr>
          <w:color w:val="auto"/>
          <w:lang w:val="en-US"/>
        </w:rPr>
        <w:t xml:space="preserve"> of </w:t>
      </w:r>
      <w:r w:rsidR="00423F44" w:rsidRPr="00C67739">
        <w:rPr>
          <w:color w:val="auto"/>
          <w:lang w:val="en-US"/>
        </w:rPr>
        <w:t xml:space="preserve">deionized </w:t>
      </w:r>
      <w:r w:rsidR="00D61175" w:rsidRPr="00C67739">
        <w:rPr>
          <w:color w:val="auto"/>
          <w:lang w:val="en-US"/>
        </w:rPr>
        <w:t>water).</w:t>
      </w:r>
    </w:p>
    <w:p w14:paraId="677E4DB8" w14:textId="77777777" w:rsidR="00C67739" w:rsidRDefault="00C67739" w:rsidP="00C67739">
      <w:pPr>
        <w:pStyle w:val="ListParagraph"/>
        <w:widowControl/>
        <w:autoSpaceDE/>
        <w:autoSpaceDN/>
        <w:adjustRightInd/>
        <w:ind w:left="0"/>
        <w:rPr>
          <w:color w:val="auto"/>
          <w:lang w:val="en-US"/>
        </w:rPr>
      </w:pPr>
    </w:p>
    <w:p w14:paraId="246C833C" w14:textId="322678CF" w:rsidR="00D61175" w:rsidRPr="000800E9" w:rsidRDefault="00C67739" w:rsidP="00C67739">
      <w:pPr>
        <w:pStyle w:val="ListParagraph"/>
        <w:widowControl/>
        <w:autoSpaceDE/>
        <w:autoSpaceDN/>
        <w:adjustRightInd/>
        <w:ind w:left="0"/>
        <w:rPr>
          <w:color w:val="auto"/>
          <w:lang w:val="en-US"/>
        </w:rPr>
      </w:pPr>
      <w:r>
        <w:rPr>
          <w:color w:val="auto"/>
          <w:lang w:val="en-US"/>
        </w:rPr>
        <w:t xml:space="preserve">1.2.2. </w:t>
      </w:r>
      <w:r w:rsidR="00D61175" w:rsidRPr="000800E9">
        <w:rPr>
          <w:color w:val="auto"/>
          <w:lang w:val="en-US"/>
        </w:rPr>
        <w:t xml:space="preserve">Sterile filter using </w:t>
      </w:r>
      <w:r w:rsidR="00CC0798" w:rsidRPr="000800E9">
        <w:rPr>
          <w:color w:val="auto"/>
          <w:lang w:val="en-US"/>
        </w:rPr>
        <w:t xml:space="preserve">a </w:t>
      </w:r>
      <w:r w:rsidR="00D61175" w:rsidRPr="000800E9">
        <w:rPr>
          <w:color w:val="auto"/>
          <w:lang w:val="en-US"/>
        </w:rPr>
        <w:t>0.22 µm pore PES filter.</w:t>
      </w:r>
    </w:p>
    <w:p w14:paraId="4F0F0962" w14:textId="77777777" w:rsidR="00CC0798" w:rsidRPr="000800E9" w:rsidRDefault="00CC0798" w:rsidP="00CC49E7">
      <w:pPr>
        <w:pStyle w:val="ListParagraph"/>
        <w:widowControl/>
        <w:autoSpaceDE/>
        <w:autoSpaceDN/>
        <w:adjustRightInd/>
        <w:ind w:left="0"/>
        <w:rPr>
          <w:color w:val="auto"/>
          <w:lang w:val="en-US"/>
        </w:rPr>
      </w:pPr>
    </w:p>
    <w:p w14:paraId="71F362B8" w14:textId="549C95F6" w:rsidR="00D61175" w:rsidRPr="003163FD" w:rsidRDefault="00D61175" w:rsidP="00CC49E7">
      <w:pPr>
        <w:pStyle w:val="ListParagraph"/>
        <w:widowControl/>
        <w:numPr>
          <w:ilvl w:val="0"/>
          <w:numId w:val="28"/>
        </w:numPr>
        <w:autoSpaceDE/>
        <w:autoSpaceDN/>
        <w:adjustRightInd/>
        <w:rPr>
          <w:color w:val="auto"/>
          <w:lang w:val="en-US"/>
        </w:rPr>
      </w:pPr>
      <w:r w:rsidRPr="003163FD">
        <w:rPr>
          <w:color w:val="auto"/>
          <w:lang w:val="en-US"/>
        </w:rPr>
        <w:t xml:space="preserve">Prepare 100 mL </w:t>
      </w:r>
      <w:r w:rsidR="00C67739" w:rsidRPr="003163FD">
        <w:rPr>
          <w:color w:val="auto"/>
          <w:lang w:val="en-US"/>
        </w:rPr>
        <w:t xml:space="preserve">of </w:t>
      </w:r>
      <w:r w:rsidRPr="003163FD">
        <w:rPr>
          <w:color w:val="auto"/>
          <w:lang w:val="en-US"/>
        </w:rPr>
        <w:t>dissolution mix</w:t>
      </w:r>
      <w:r w:rsidR="003163FD" w:rsidRPr="003163FD">
        <w:rPr>
          <w:color w:val="auto"/>
          <w:lang w:val="en-US"/>
        </w:rPr>
        <w:t>.</w:t>
      </w:r>
    </w:p>
    <w:p w14:paraId="211F2974" w14:textId="77777777" w:rsidR="00D61175" w:rsidRPr="000800E9" w:rsidRDefault="00D61175" w:rsidP="00CC49E7">
      <w:pPr>
        <w:pStyle w:val="ListParagraph"/>
        <w:widowControl/>
        <w:numPr>
          <w:ilvl w:val="0"/>
          <w:numId w:val="31"/>
        </w:numPr>
        <w:autoSpaceDE/>
        <w:autoSpaceDN/>
        <w:adjustRightInd/>
        <w:ind w:left="0" w:firstLine="0"/>
        <w:rPr>
          <w:vanish/>
          <w:color w:val="auto"/>
          <w:lang w:val="en-US"/>
        </w:rPr>
      </w:pPr>
    </w:p>
    <w:p w14:paraId="4385FD50" w14:textId="77777777" w:rsidR="00D61175" w:rsidRPr="000800E9" w:rsidRDefault="00D61175" w:rsidP="00CC49E7">
      <w:pPr>
        <w:pStyle w:val="ListParagraph"/>
        <w:widowControl/>
        <w:numPr>
          <w:ilvl w:val="0"/>
          <w:numId w:val="31"/>
        </w:numPr>
        <w:autoSpaceDE/>
        <w:autoSpaceDN/>
        <w:adjustRightInd/>
        <w:ind w:left="0" w:firstLine="0"/>
        <w:rPr>
          <w:vanish/>
          <w:color w:val="auto"/>
          <w:lang w:val="en-US"/>
        </w:rPr>
      </w:pPr>
    </w:p>
    <w:p w14:paraId="0653CC6B" w14:textId="77777777" w:rsidR="00D61175" w:rsidRPr="000800E9" w:rsidRDefault="00D61175" w:rsidP="00CC49E7">
      <w:pPr>
        <w:pStyle w:val="ListParagraph"/>
        <w:widowControl/>
        <w:numPr>
          <w:ilvl w:val="0"/>
          <w:numId w:val="31"/>
        </w:numPr>
        <w:autoSpaceDE/>
        <w:autoSpaceDN/>
        <w:adjustRightInd/>
        <w:ind w:left="0" w:firstLine="0"/>
        <w:rPr>
          <w:vanish/>
          <w:color w:val="auto"/>
          <w:lang w:val="en-US"/>
        </w:rPr>
      </w:pPr>
    </w:p>
    <w:p w14:paraId="57D5DCFE" w14:textId="77777777" w:rsidR="00D61175" w:rsidRPr="000800E9" w:rsidRDefault="00D61175" w:rsidP="00CC49E7">
      <w:pPr>
        <w:pStyle w:val="ListParagraph"/>
        <w:widowControl/>
        <w:numPr>
          <w:ilvl w:val="0"/>
          <w:numId w:val="29"/>
        </w:numPr>
        <w:autoSpaceDE/>
        <w:autoSpaceDN/>
        <w:adjustRightInd/>
        <w:rPr>
          <w:vanish/>
          <w:color w:val="auto"/>
          <w:lang w:val="en-US"/>
        </w:rPr>
      </w:pPr>
    </w:p>
    <w:p w14:paraId="76354C3E" w14:textId="77777777" w:rsidR="00C67739" w:rsidRDefault="00C67739" w:rsidP="00C67739">
      <w:pPr>
        <w:pStyle w:val="ListParagraph"/>
        <w:widowControl/>
        <w:autoSpaceDE/>
        <w:autoSpaceDN/>
        <w:adjustRightInd/>
        <w:ind w:left="0"/>
        <w:rPr>
          <w:color w:val="auto"/>
          <w:lang w:val="en-US"/>
        </w:rPr>
      </w:pPr>
    </w:p>
    <w:p w14:paraId="428BD7FC" w14:textId="16DC9CE4" w:rsidR="00D61175" w:rsidRPr="000800E9" w:rsidRDefault="00C67739" w:rsidP="00C67739">
      <w:pPr>
        <w:pStyle w:val="ListParagraph"/>
        <w:widowControl/>
        <w:autoSpaceDE/>
        <w:autoSpaceDN/>
        <w:adjustRightInd/>
        <w:ind w:left="0"/>
        <w:rPr>
          <w:color w:val="auto"/>
          <w:lang w:val="en-US"/>
        </w:rPr>
      </w:pPr>
      <w:r>
        <w:rPr>
          <w:color w:val="auto"/>
          <w:lang w:val="en-US"/>
        </w:rPr>
        <w:t xml:space="preserve">1.3.1. </w:t>
      </w:r>
      <w:r w:rsidR="00D61175" w:rsidRPr="000800E9">
        <w:rPr>
          <w:color w:val="auto"/>
          <w:lang w:val="en-US"/>
        </w:rPr>
        <w:t>Prepare a 100 mM HEPES</w:t>
      </w:r>
      <w:r w:rsidR="00950AF0" w:rsidRPr="000800E9">
        <w:rPr>
          <w:color w:val="auto"/>
          <w:lang w:val="en-US"/>
        </w:rPr>
        <w:t xml:space="preserve"> (23.83 g)</w:t>
      </w:r>
      <w:r w:rsidR="00D61175" w:rsidRPr="000800E9">
        <w:rPr>
          <w:color w:val="auto"/>
          <w:lang w:val="en-US"/>
        </w:rPr>
        <w:t xml:space="preserve"> and 500 mM trisodium citrate dihydrate </w:t>
      </w:r>
      <w:r w:rsidR="00950AF0" w:rsidRPr="000800E9">
        <w:rPr>
          <w:color w:val="auto"/>
          <w:lang w:val="en-US"/>
        </w:rPr>
        <w:t xml:space="preserve">(147.05 g) </w:t>
      </w:r>
      <w:r w:rsidR="00D61175" w:rsidRPr="000800E9">
        <w:rPr>
          <w:color w:val="auto"/>
          <w:lang w:val="en-US"/>
        </w:rPr>
        <w:t>solution in phosphate-buffered saline.</w:t>
      </w:r>
    </w:p>
    <w:p w14:paraId="413FDA5F" w14:textId="77777777" w:rsidR="00C67739" w:rsidRDefault="00C67739" w:rsidP="00C67739">
      <w:pPr>
        <w:pStyle w:val="ListParagraph"/>
        <w:widowControl/>
        <w:autoSpaceDE/>
        <w:autoSpaceDN/>
        <w:adjustRightInd/>
        <w:ind w:left="0"/>
        <w:rPr>
          <w:color w:val="auto"/>
          <w:lang w:val="en-US"/>
        </w:rPr>
      </w:pPr>
    </w:p>
    <w:p w14:paraId="09E9C4FA" w14:textId="05D14700" w:rsidR="00D61175" w:rsidRPr="000800E9" w:rsidRDefault="00C67739" w:rsidP="00C67739">
      <w:pPr>
        <w:pStyle w:val="ListParagraph"/>
        <w:widowControl/>
        <w:autoSpaceDE/>
        <w:autoSpaceDN/>
        <w:adjustRightInd/>
        <w:ind w:left="0"/>
        <w:rPr>
          <w:color w:val="auto"/>
          <w:lang w:val="en-US"/>
        </w:rPr>
      </w:pPr>
      <w:r>
        <w:rPr>
          <w:color w:val="auto"/>
          <w:lang w:val="en-US"/>
        </w:rPr>
        <w:t xml:space="preserve">1.3.2. </w:t>
      </w:r>
      <w:r w:rsidR="00D61175" w:rsidRPr="000800E9">
        <w:rPr>
          <w:color w:val="auto"/>
          <w:lang w:val="en-US"/>
        </w:rPr>
        <w:t>Adjust to pH 7.4 using NaOH or HCl.</w:t>
      </w:r>
    </w:p>
    <w:p w14:paraId="683669E8" w14:textId="77777777" w:rsidR="00D61175" w:rsidRPr="000800E9" w:rsidRDefault="00D61175" w:rsidP="00CC49E7">
      <w:pPr>
        <w:rPr>
          <w:color w:val="auto"/>
          <w:lang w:val="en-US"/>
        </w:rPr>
      </w:pPr>
    </w:p>
    <w:p w14:paraId="0A89E73D" w14:textId="7C618CFD" w:rsidR="00D61175" w:rsidRPr="00C67739" w:rsidRDefault="00C67739" w:rsidP="00CC49E7">
      <w:pPr>
        <w:rPr>
          <w:b/>
          <w:color w:val="auto"/>
          <w:lang w:val="en-US"/>
        </w:rPr>
      </w:pPr>
      <w:r w:rsidRPr="006818A0">
        <w:rPr>
          <w:b/>
          <w:color w:val="auto"/>
          <w:highlight w:val="yellow"/>
          <w:lang w:val="en-US"/>
        </w:rPr>
        <w:t>2.</w:t>
      </w:r>
      <w:r w:rsidR="00D61175" w:rsidRPr="006818A0">
        <w:rPr>
          <w:b/>
          <w:color w:val="auto"/>
          <w:highlight w:val="yellow"/>
          <w:lang w:val="en-US"/>
        </w:rPr>
        <w:t xml:space="preserve"> Set</w:t>
      </w:r>
      <w:r w:rsidR="006818A0">
        <w:rPr>
          <w:b/>
          <w:color w:val="auto"/>
          <w:highlight w:val="yellow"/>
          <w:lang w:val="en-US"/>
        </w:rPr>
        <w:t>ting</w:t>
      </w:r>
      <w:r w:rsidR="00D61175" w:rsidRPr="006818A0">
        <w:rPr>
          <w:b/>
          <w:color w:val="auto"/>
          <w:highlight w:val="yellow"/>
          <w:lang w:val="en-US"/>
        </w:rPr>
        <w:t xml:space="preserve"> up</w:t>
      </w:r>
      <w:r w:rsidR="00602521" w:rsidRPr="006818A0">
        <w:rPr>
          <w:b/>
          <w:color w:val="auto"/>
          <w:highlight w:val="yellow"/>
          <w:lang w:val="en-US"/>
        </w:rPr>
        <w:t xml:space="preserve"> the</w:t>
      </w:r>
      <w:r w:rsidR="00D61175" w:rsidRPr="006818A0">
        <w:rPr>
          <w:b/>
          <w:color w:val="auto"/>
          <w:highlight w:val="yellow"/>
          <w:lang w:val="en-US"/>
        </w:rPr>
        <w:t xml:space="preserve"> encapsulation system</w:t>
      </w:r>
    </w:p>
    <w:p w14:paraId="2CA84151" w14:textId="77777777" w:rsidR="00CC0798" w:rsidRPr="003163FD" w:rsidRDefault="00CC0798" w:rsidP="00CC49E7">
      <w:pPr>
        <w:rPr>
          <w:i/>
          <w:color w:val="auto"/>
          <w:lang w:val="en-US"/>
        </w:rPr>
      </w:pPr>
    </w:p>
    <w:p w14:paraId="6778CF99" w14:textId="60F7C33F" w:rsidR="00D61175" w:rsidRPr="003163FD" w:rsidRDefault="00C67739" w:rsidP="00C67739">
      <w:pPr>
        <w:widowControl/>
        <w:autoSpaceDE/>
        <w:autoSpaceDN/>
        <w:adjustRightInd/>
        <w:rPr>
          <w:color w:val="auto"/>
          <w:lang w:val="en-US"/>
        </w:rPr>
      </w:pPr>
      <w:r w:rsidRPr="003163FD">
        <w:rPr>
          <w:color w:val="auto"/>
          <w:lang w:val="en-US"/>
        </w:rPr>
        <w:t xml:space="preserve">2.1. </w:t>
      </w:r>
      <w:r w:rsidR="00D61175" w:rsidRPr="003163FD">
        <w:rPr>
          <w:color w:val="auto"/>
          <w:lang w:val="en-US"/>
        </w:rPr>
        <w:t>Clean the laminar flow hood</w:t>
      </w:r>
      <w:r w:rsidR="003163FD">
        <w:rPr>
          <w:color w:val="auto"/>
          <w:lang w:val="en-US"/>
        </w:rPr>
        <w:t>.</w:t>
      </w:r>
    </w:p>
    <w:p w14:paraId="433DFD02" w14:textId="77777777" w:rsidR="00C67739" w:rsidRPr="000800E9" w:rsidRDefault="00C67739" w:rsidP="00C67739">
      <w:pPr>
        <w:pStyle w:val="ListParagraph"/>
        <w:widowControl/>
        <w:autoSpaceDE/>
        <w:autoSpaceDN/>
        <w:adjustRightInd/>
        <w:ind w:left="0"/>
        <w:rPr>
          <w:b/>
          <w:color w:val="auto"/>
          <w:lang w:val="en-US"/>
        </w:rPr>
      </w:pPr>
    </w:p>
    <w:p w14:paraId="20C10284" w14:textId="77777777" w:rsidR="00D61175" w:rsidRPr="000800E9" w:rsidRDefault="00D61175" w:rsidP="00CC49E7">
      <w:pPr>
        <w:pStyle w:val="ListParagraph"/>
        <w:widowControl/>
        <w:numPr>
          <w:ilvl w:val="0"/>
          <w:numId w:val="32"/>
        </w:numPr>
        <w:autoSpaceDE/>
        <w:autoSpaceDN/>
        <w:adjustRightInd/>
        <w:ind w:left="0" w:firstLine="0"/>
        <w:rPr>
          <w:vanish/>
          <w:color w:val="auto"/>
          <w:lang w:val="en-US"/>
        </w:rPr>
      </w:pPr>
    </w:p>
    <w:p w14:paraId="278A44F1" w14:textId="77777777" w:rsidR="00D61175" w:rsidRPr="000800E9" w:rsidRDefault="00D61175" w:rsidP="00CC49E7">
      <w:pPr>
        <w:pStyle w:val="ListParagraph"/>
        <w:widowControl/>
        <w:numPr>
          <w:ilvl w:val="0"/>
          <w:numId w:val="32"/>
        </w:numPr>
        <w:autoSpaceDE/>
        <w:autoSpaceDN/>
        <w:adjustRightInd/>
        <w:ind w:left="0" w:firstLine="0"/>
        <w:rPr>
          <w:vanish/>
          <w:color w:val="auto"/>
          <w:lang w:val="en-US"/>
        </w:rPr>
      </w:pPr>
    </w:p>
    <w:p w14:paraId="7E8393DC" w14:textId="77777777" w:rsidR="00D61175" w:rsidRPr="000800E9" w:rsidRDefault="00D61175" w:rsidP="00CC49E7">
      <w:pPr>
        <w:pStyle w:val="ListParagraph"/>
        <w:widowControl/>
        <w:numPr>
          <w:ilvl w:val="0"/>
          <w:numId w:val="32"/>
        </w:numPr>
        <w:autoSpaceDE/>
        <w:autoSpaceDN/>
        <w:adjustRightInd/>
        <w:ind w:left="0" w:firstLine="0"/>
        <w:rPr>
          <w:vanish/>
          <w:color w:val="auto"/>
          <w:lang w:val="en-US"/>
        </w:rPr>
      </w:pPr>
    </w:p>
    <w:p w14:paraId="18CC559C" w14:textId="77777777" w:rsidR="00D61175" w:rsidRPr="000800E9" w:rsidRDefault="00D61175" w:rsidP="00CC49E7">
      <w:pPr>
        <w:pStyle w:val="ListParagraph"/>
        <w:widowControl/>
        <w:numPr>
          <w:ilvl w:val="0"/>
          <w:numId w:val="32"/>
        </w:numPr>
        <w:autoSpaceDE/>
        <w:autoSpaceDN/>
        <w:adjustRightInd/>
        <w:ind w:left="0" w:firstLine="0"/>
        <w:rPr>
          <w:vanish/>
          <w:color w:val="auto"/>
          <w:lang w:val="en-US"/>
        </w:rPr>
      </w:pPr>
    </w:p>
    <w:p w14:paraId="71FD10B8" w14:textId="77777777" w:rsidR="00D61175" w:rsidRPr="000800E9" w:rsidRDefault="00D61175" w:rsidP="00CC49E7">
      <w:pPr>
        <w:pStyle w:val="ListParagraph"/>
        <w:widowControl/>
        <w:numPr>
          <w:ilvl w:val="0"/>
          <w:numId w:val="29"/>
        </w:numPr>
        <w:autoSpaceDE/>
        <w:autoSpaceDN/>
        <w:adjustRightInd/>
        <w:rPr>
          <w:vanish/>
          <w:color w:val="auto"/>
          <w:lang w:val="en-US"/>
        </w:rPr>
      </w:pPr>
    </w:p>
    <w:p w14:paraId="147754E3" w14:textId="127EDC1F" w:rsidR="00D61175" w:rsidRPr="00602521" w:rsidRDefault="00602521" w:rsidP="00602521">
      <w:pPr>
        <w:widowControl/>
        <w:autoSpaceDE/>
        <w:autoSpaceDN/>
        <w:adjustRightInd/>
        <w:rPr>
          <w:color w:val="auto"/>
          <w:lang w:val="en-US"/>
        </w:rPr>
      </w:pPr>
      <w:r>
        <w:rPr>
          <w:color w:val="auto"/>
          <w:lang w:val="en-US"/>
        </w:rPr>
        <w:t xml:space="preserve">2.1.1. </w:t>
      </w:r>
      <w:r w:rsidR="00D61175" w:rsidRPr="00602521">
        <w:rPr>
          <w:color w:val="auto"/>
          <w:lang w:val="en-US"/>
        </w:rPr>
        <w:t>Sterili</w:t>
      </w:r>
      <w:r w:rsidR="000D08D3" w:rsidRPr="00602521">
        <w:rPr>
          <w:color w:val="auto"/>
          <w:lang w:val="en-US"/>
        </w:rPr>
        <w:t>z</w:t>
      </w:r>
      <w:r w:rsidR="00D61175" w:rsidRPr="00602521">
        <w:rPr>
          <w:color w:val="auto"/>
          <w:lang w:val="en-US"/>
        </w:rPr>
        <w:t xml:space="preserve">e </w:t>
      </w:r>
      <w:r>
        <w:rPr>
          <w:color w:val="auto"/>
          <w:lang w:val="en-US"/>
        </w:rPr>
        <w:t xml:space="preserve">the </w:t>
      </w:r>
      <w:r w:rsidR="00D61175" w:rsidRPr="00602521">
        <w:rPr>
          <w:color w:val="auto"/>
          <w:lang w:val="en-US"/>
        </w:rPr>
        <w:t xml:space="preserve">laminar flow hood containing </w:t>
      </w:r>
      <w:r>
        <w:rPr>
          <w:color w:val="auto"/>
          <w:lang w:val="en-US"/>
        </w:rPr>
        <w:t xml:space="preserve">the </w:t>
      </w:r>
      <w:r w:rsidR="00D61175" w:rsidRPr="00602521">
        <w:rPr>
          <w:color w:val="auto"/>
          <w:lang w:val="en-US"/>
        </w:rPr>
        <w:t xml:space="preserve">encapsulator </w:t>
      </w:r>
      <w:r>
        <w:rPr>
          <w:color w:val="auto"/>
          <w:lang w:val="en-US"/>
        </w:rPr>
        <w:t>using</w:t>
      </w:r>
      <w:r w:rsidR="00D61175" w:rsidRPr="00602521">
        <w:rPr>
          <w:color w:val="auto"/>
          <w:lang w:val="en-US"/>
        </w:rPr>
        <w:t xml:space="preserve"> </w:t>
      </w:r>
      <w:r w:rsidR="001A5187" w:rsidRPr="00602521">
        <w:rPr>
          <w:color w:val="auto"/>
          <w:lang w:val="en-US"/>
        </w:rPr>
        <w:t xml:space="preserve">UV exposure followed by </w:t>
      </w:r>
      <w:r w:rsidR="00D61175" w:rsidRPr="00602521">
        <w:rPr>
          <w:color w:val="auto"/>
          <w:lang w:val="en-US"/>
        </w:rPr>
        <w:t xml:space="preserve">spraying with 70% </w:t>
      </w:r>
      <w:r w:rsidR="001A5187" w:rsidRPr="00602521">
        <w:rPr>
          <w:color w:val="auto"/>
          <w:lang w:val="en-US"/>
        </w:rPr>
        <w:t xml:space="preserve">v/v </w:t>
      </w:r>
      <w:r w:rsidR="00D61175" w:rsidRPr="00602521">
        <w:rPr>
          <w:color w:val="auto"/>
          <w:lang w:val="en-US"/>
        </w:rPr>
        <w:t>ethanol</w:t>
      </w:r>
      <w:r w:rsidR="001A5187" w:rsidRPr="00602521">
        <w:rPr>
          <w:color w:val="auto"/>
          <w:lang w:val="en-US"/>
        </w:rPr>
        <w:t xml:space="preserve"> solution</w:t>
      </w:r>
      <w:r w:rsidR="00D61175" w:rsidRPr="00602521">
        <w:rPr>
          <w:color w:val="auto"/>
          <w:lang w:val="en-US"/>
        </w:rPr>
        <w:t xml:space="preserve">. </w:t>
      </w:r>
    </w:p>
    <w:p w14:paraId="1E79ACB3" w14:textId="77777777" w:rsidR="00C67739" w:rsidRPr="000800E9" w:rsidRDefault="00C67739" w:rsidP="00C67739">
      <w:pPr>
        <w:pStyle w:val="ListParagraph"/>
        <w:widowControl/>
        <w:autoSpaceDE/>
        <w:autoSpaceDN/>
        <w:adjustRightInd/>
        <w:ind w:left="0"/>
        <w:rPr>
          <w:color w:val="auto"/>
          <w:lang w:val="en-US"/>
        </w:rPr>
      </w:pPr>
    </w:p>
    <w:p w14:paraId="41004DA0" w14:textId="7E73C0A1" w:rsidR="00D61175" w:rsidRDefault="00602521" w:rsidP="00602521">
      <w:pPr>
        <w:pStyle w:val="ListParagraph"/>
        <w:widowControl/>
        <w:autoSpaceDE/>
        <w:autoSpaceDN/>
        <w:adjustRightInd/>
        <w:ind w:left="0"/>
        <w:rPr>
          <w:color w:val="auto"/>
          <w:lang w:val="en-US"/>
        </w:rPr>
      </w:pPr>
      <w:r>
        <w:rPr>
          <w:color w:val="auto"/>
          <w:lang w:val="en-US"/>
        </w:rPr>
        <w:t xml:space="preserve">2.1.2. </w:t>
      </w:r>
      <w:r w:rsidR="00D61175" w:rsidRPr="000800E9">
        <w:rPr>
          <w:color w:val="auto"/>
          <w:lang w:val="en-US"/>
        </w:rPr>
        <w:t xml:space="preserve">Flush the encapsulator system with 10 mL </w:t>
      </w:r>
      <w:r>
        <w:rPr>
          <w:color w:val="auto"/>
          <w:lang w:val="en-US"/>
        </w:rPr>
        <w:t xml:space="preserve">of </w:t>
      </w:r>
      <w:r w:rsidR="001A5187" w:rsidRPr="000800E9">
        <w:rPr>
          <w:color w:val="auto"/>
          <w:lang w:val="en-US"/>
        </w:rPr>
        <w:t>70% v/v ethanol solution</w:t>
      </w:r>
      <w:r w:rsidR="001A5187" w:rsidRPr="000800E9" w:rsidDel="001A5187">
        <w:rPr>
          <w:color w:val="auto"/>
          <w:lang w:val="en-US"/>
        </w:rPr>
        <w:t xml:space="preserve"> </w:t>
      </w:r>
      <w:r w:rsidR="00D61175" w:rsidRPr="000800E9">
        <w:rPr>
          <w:color w:val="auto"/>
          <w:lang w:val="en-US"/>
        </w:rPr>
        <w:t xml:space="preserve">followed by 10 mL </w:t>
      </w:r>
      <w:r w:rsidR="001A5187" w:rsidRPr="000800E9">
        <w:rPr>
          <w:color w:val="auto"/>
          <w:lang w:val="en-US"/>
        </w:rPr>
        <w:t xml:space="preserve">of sterile </w:t>
      </w:r>
      <w:r w:rsidR="00106053" w:rsidRPr="000800E9">
        <w:rPr>
          <w:color w:val="auto"/>
          <w:lang w:val="en-US"/>
        </w:rPr>
        <w:t>deioni</w:t>
      </w:r>
      <w:r w:rsidR="00423F44" w:rsidRPr="000800E9">
        <w:rPr>
          <w:color w:val="auto"/>
          <w:lang w:val="en-US"/>
        </w:rPr>
        <w:t>z</w:t>
      </w:r>
      <w:r w:rsidR="00106053" w:rsidRPr="000800E9">
        <w:rPr>
          <w:color w:val="auto"/>
          <w:lang w:val="en-US"/>
        </w:rPr>
        <w:t xml:space="preserve">ed </w:t>
      </w:r>
      <w:r w:rsidR="00D61175" w:rsidRPr="000800E9">
        <w:rPr>
          <w:color w:val="auto"/>
          <w:lang w:val="en-US"/>
        </w:rPr>
        <w:t>water.</w:t>
      </w:r>
    </w:p>
    <w:p w14:paraId="7146A09A" w14:textId="77777777" w:rsidR="00C67739" w:rsidRPr="000800E9" w:rsidRDefault="00C67739" w:rsidP="00C67739">
      <w:pPr>
        <w:pStyle w:val="ListParagraph"/>
        <w:widowControl/>
        <w:autoSpaceDE/>
        <w:autoSpaceDN/>
        <w:adjustRightInd/>
        <w:ind w:left="0"/>
        <w:rPr>
          <w:color w:val="auto"/>
          <w:lang w:val="en-US"/>
        </w:rPr>
      </w:pPr>
    </w:p>
    <w:p w14:paraId="43AEBFB4" w14:textId="5FA54546" w:rsidR="00D61175" w:rsidRDefault="00602521" w:rsidP="00602521">
      <w:pPr>
        <w:pStyle w:val="ListParagraph"/>
        <w:widowControl/>
        <w:autoSpaceDE/>
        <w:autoSpaceDN/>
        <w:adjustRightInd/>
        <w:ind w:left="0"/>
        <w:rPr>
          <w:color w:val="auto"/>
          <w:lang w:val="en-US"/>
        </w:rPr>
      </w:pPr>
      <w:r>
        <w:rPr>
          <w:color w:val="auto"/>
          <w:lang w:val="en-US"/>
        </w:rPr>
        <w:t xml:space="preserve">2.1.3. </w:t>
      </w:r>
      <w:r w:rsidR="00D61175" w:rsidRPr="000800E9">
        <w:rPr>
          <w:color w:val="auto"/>
          <w:lang w:val="en-US"/>
        </w:rPr>
        <w:t xml:space="preserve">Attach </w:t>
      </w:r>
      <w:r w:rsidR="001A465F" w:rsidRPr="000800E9">
        <w:rPr>
          <w:color w:val="auto"/>
          <w:lang w:val="en-US"/>
        </w:rPr>
        <w:t xml:space="preserve">the </w:t>
      </w:r>
      <w:r w:rsidR="00D61175" w:rsidRPr="000800E9">
        <w:rPr>
          <w:color w:val="auto"/>
          <w:lang w:val="en-US"/>
        </w:rPr>
        <w:t xml:space="preserve">300 µm nozzle and </w:t>
      </w:r>
      <w:r w:rsidR="001A5187" w:rsidRPr="000800E9">
        <w:rPr>
          <w:color w:val="auto"/>
          <w:lang w:val="en-US"/>
        </w:rPr>
        <w:t xml:space="preserve">repeat </w:t>
      </w:r>
      <w:r>
        <w:rPr>
          <w:color w:val="auto"/>
          <w:lang w:val="en-US"/>
        </w:rPr>
        <w:t xml:space="preserve">step </w:t>
      </w:r>
      <w:r w:rsidR="00F71C6A">
        <w:rPr>
          <w:color w:val="auto"/>
          <w:lang w:val="en-US"/>
        </w:rPr>
        <w:t>2.1</w:t>
      </w:r>
      <w:r w:rsidR="001A5187" w:rsidRPr="000800E9">
        <w:rPr>
          <w:color w:val="auto"/>
          <w:lang w:val="en-US"/>
        </w:rPr>
        <w:t>.2</w:t>
      </w:r>
      <w:r w:rsidR="00D61175" w:rsidRPr="000800E9">
        <w:rPr>
          <w:color w:val="auto"/>
          <w:lang w:val="en-US"/>
        </w:rPr>
        <w:t>.</w:t>
      </w:r>
    </w:p>
    <w:p w14:paraId="6EDD81CB" w14:textId="77777777" w:rsidR="00C67739" w:rsidRPr="000800E9" w:rsidRDefault="00C67739" w:rsidP="00C67739">
      <w:pPr>
        <w:pStyle w:val="ListParagraph"/>
        <w:widowControl/>
        <w:autoSpaceDE/>
        <w:autoSpaceDN/>
        <w:adjustRightInd/>
        <w:ind w:left="0"/>
        <w:rPr>
          <w:color w:val="auto"/>
          <w:lang w:val="en-US"/>
        </w:rPr>
      </w:pPr>
    </w:p>
    <w:p w14:paraId="21FD284C" w14:textId="70E355DF" w:rsidR="00D61175" w:rsidRDefault="00F71C6A" w:rsidP="00F71C6A">
      <w:pPr>
        <w:pStyle w:val="ListParagraph"/>
        <w:widowControl/>
        <w:autoSpaceDE/>
        <w:autoSpaceDN/>
        <w:adjustRightInd/>
        <w:ind w:left="0"/>
        <w:rPr>
          <w:color w:val="auto"/>
          <w:lang w:val="en-US"/>
        </w:rPr>
      </w:pPr>
      <w:r>
        <w:rPr>
          <w:color w:val="auto"/>
          <w:lang w:val="en-US"/>
        </w:rPr>
        <w:t xml:space="preserve">2.1.4. </w:t>
      </w:r>
      <w:r w:rsidR="00D61175" w:rsidRPr="000800E9">
        <w:rPr>
          <w:color w:val="auto"/>
          <w:lang w:val="en-US"/>
        </w:rPr>
        <w:t xml:space="preserve">Spray the </w:t>
      </w:r>
      <w:r w:rsidR="00430206" w:rsidRPr="000800E9">
        <w:rPr>
          <w:color w:val="auto"/>
          <w:lang w:val="en-US"/>
        </w:rPr>
        <w:t xml:space="preserve">bottle containing the filtered </w:t>
      </w:r>
      <w:r w:rsidR="00D61175" w:rsidRPr="000800E9">
        <w:rPr>
          <w:color w:val="auto"/>
          <w:lang w:val="en-US"/>
        </w:rPr>
        <w:t xml:space="preserve">alginate solution, </w:t>
      </w:r>
      <w:r w:rsidR="001A465F" w:rsidRPr="000800E9">
        <w:rPr>
          <w:color w:val="auto"/>
          <w:lang w:val="en-US"/>
        </w:rPr>
        <w:t xml:space="preserve">the </w:t>
      </w:r>
      <w:r w:rsidR="00430206" w:rsidRPr="000800E9">
        <w:rPr>
          <w:color w:val="auto"/>
          <w:lang w:val="en-US"/>
        </w:rPr>
        <w:t xml:space="preserve">bottle containing </w:t>
      </w:r>
      <w:r w:rsidR="00D61175" w:rsidRPr="000800E9">
        <w:rPr>
          <w:color w:val="auto"/>
          <w:lang w:val="en-US"/>
        </w:rPr>
        <w:t xml:space="preserve">filtered calcium chloride </w:t>
      </w:r>
      <w:r w:rsidR="00430206" w:rsidRPr="000800E9">
        <w:rPr>
          <w:color w:val="auto"/>
          <w:lang w:val="en-US"/>
        </w:rPr>
        <w:t xml:space="preserve">solution </w:t>
      </w:r>
      <w:r w:rsidR="00D61175" w:rsidRPr="000800E9">
        <w:rPr>
          <w:color w:val="auto"/>
          <w:lang w:val="en-US"/>
        </w:rPr>
        <w:t>and any tools, equipment and empty culture plates that will be used</w:t>
      </w:r>
      <w:r w:rsidR="00430206" w:rsidRPr="000800E9">
        <w:rPr>
          <w:color w:val="auto"/>
          <w:lang w:val="en-US"/>
        </w:rPr>
        <w:t xml:space="preserve"> with 70% v/v ethanol solution and place </w:t>
      </w:r>
      <w:r>
        <w:rPr>
          <w:color w:val="auto"/>
          <w:lang w:val="en-US"/>
        </w:rPr>
        <w:t xml:space="preserve">them </w:t>
      </w:r>
      <w:r w:rsidR="00430206" w:rsidRPr="000800E9">
        <w:rPr>
          <w:color w:val="auto"/>
          <w:lang w:val="en-US"/>
        </w:rPr>
        <w:t xml:space="preserve">into the laminar flow hood. </w:t>
      </w:r>
      <w:r w:rsidR="00D61175" w:rsidRPr="000800E9">
        <w:rPr>
          <w:color w:val="auto"/>
          <w:lang w:val="en-US"/>
        </w:rPr>
        <w:t xml:space="preserve">Prior to use, switch on a UV light </w:t>
      </w:r>
      <w:r w:rsidR="00430206" w:rsidRPr="000800E9">
        <w:rPr>
          <w:color w:val="auto"/>
          <w:lang w:val="en-US"/>
        </w:rPr>
        <w:t xml:space="preserve">again </w:t>
      </w:r>
      <w:r w:rsidR="00D61175" w:rsidRPr="000800E9">
        <w:rPr>
          <w:color w:val="auto"/>
          <w:lang w:val="en-US"/>
        </w:rPr>
        <w:t xml:space="preserve">for 30 </w:t>
      </w:r>
      <w:r w:rsidR="00430206" w:rsidRPr="000800E9">
        <w:rPr>
          <w:color w:val="auto"/>
          <w:lang w:val="en-US"/>
        </w:rPr>
        <w:t>min to thoroughly sterili</w:t>
      </w:r>
      <w:r w:rsidR="000D08D3" w:rsidRPr="000800E9">
        <w:rPr>
          <w:color w:val="auto"/>
          <w:lang w:val="en-US"/>
        </w:rPr>
        <w:t>z</w:t>
      </w:r>
      <w:r w:rsidR="00430206" w:rsidRPr="000800E9">
        <w:rPr>
          <w:color w:val="auto"/>
          <w:lang w:val="en-US"/>
        </w:rPr>
        <w:t>e.</w:t>
      </w:r>
    </w:p>
    <w:p w14:paraId="01FCE15F" w14:textId="77777777" w:rsidR="00C67739" w:rsidRPr="000800E9" w:rsidRDefault="00C67739" w:rsidP="00C67739">
      <w:pPr>
        <w:pStyle w:val="ListParagraph"/>
        <w:widowControl/>
        <w:autoSpaceDE/>
        <w:autoSpaceDN/>
        <w:adjustRightInd/>
        <w:ind w:left="0"/>
        <w:rPr>
          <w:color w:val="auto"/>
          <w:lang w:val="en-US"/>
        </w:rPr>
      </w:pPr>
    </w:p>
    <w:p w14:paraId="07FF9F2A" w14:textId="66A82DAB" w:rsidR="00D61175" w:rsidRDefault="00F71C6A" w:rsidP="00F71C6A">
      <w:pPr>
        <w:pStyle w:val="ListParagraph"/>
        <w:widowControl/>
        <w:autoSpaceDE/>
        <w:autoSpaceDN/>
        <w:adjustRightInd/>
        <w:ind w:left="0"/>
        <w:rPr>
          <w:color w:val="auto"/>
          <w:lang w:val="en-US"/>
        </w:rPr>
      </w:pPr>
      <w:r>
        <w:rPr>
          <w:color w:val="auto"/>
          <w:lang w:val="en-US"/>
        </w:rPr>
        <w:t xml:space="preserve">2.1.5. </w:t>
      </w:r>
      <w:r w:rsidR="00D61175" w:rsidRPr="000800E9">
        <w:rPr>
          <w:color w:val="auto"/>
          <w:lang w:val="en-US"/>
        </w:rPr>
        <w:t xml:space="preserve">Prepare a waste beaker filled with </w:t>
      </w:r>
      <w:r w:rsidR="00106053" w:rsidRPr="000800E9">
        <w:rPr>
          <w:color w:val="auto"/>
          <w:lang w:val="en-US"/>
        </w:rPr>
        <w:t>a bio</w:t>
      </w:r>
      <w:r w:rsidR="00974BE6" w:rsidRPr="000800E9">
        <w:rPr>
          <w:color w:val="auto"/>
          <w:lang w:val="en-US"/>
        </w:rPr>
        <w:t xml:space="preserve">logical grade </w:t>
      </w:r>
      <w:r w:rsidR="00106053" w:rsidRPr="000800E9">
        <w:rPr>
          <w:color w:val="auto"/>
          <w:lang w:val="en-US"/>
        </w:rPr>
        <w:t xml:space="preserve">disinfectant </w:t>
      </w:r>
      <w:r w:rsidR="001A5187" w:rsidRPr="000800E9">
        <w:rPr>
          <w:color w:val="auto"/>
          <w:lang w:val="en-US"/>
        </w:rPr>
        <w:t xml:space="preserve">solution </w:t>
      </w:r>
      <w:r w:rsidR="00D61175" w:rsidRPr="000800E9">
        <w:rPr>
          <w:color w:val="auto"/>
          <w:lang w:val="en-US"/>
        </w:rPr>
        <w:t xml:space="preserve">and </w:t>
      </w:r>
      <w:r>
        <w:rPr>
          <w:color w:val="auto"/>
          <w:lang w:val="en-US"/>
        </w:rPr>
        <w:t>place</w:t>
      </w:r>
      <w:r w:rsidR="00D61175" w:rsidRPr="000800E9">
        <w:rPr>
          <w:color w:val="auto"/>
          <w:lang w:val="en-US"/>
        </w:rPr>
        <w:t xml:space="preserve"> </w:t>
      </w:r>
      <w:r w:rsidR="00430206" w:rsidRPr="000800E9">
        <w:rPr>
          <w:color w:val="auto"/>
          <w:lang w:val="en-US"/>
        </w:rPr>
        <w:t xml:space="preserve">the beaker </w:t>
      </w:r>
      <w:r w:rsidR="00D61175" w:rsidRPr="000800E9">
        <w:rPr>
          <w:color w:val="auto"/>
          <w:lang w:val="en-US"/>
        </w:rPr>
        <w:t>into the hood.</w:t>
      </w:r>
    </w:p>
    <w:p w14:paraId="193D6590" w14:textId="77777777" w:rsidR="00C67739" w:rsidRPr="000800E9" w:rsidRDefault="00C67739" w:rsidP="00C67739">
      <w:pPr>
        <w:pStyle w:val="ListParagraph"/>
        <w:widowControl/>
        <w:autoSpaceDE/>
        <w:autoSpaceDN/>
        <w:adjustRightInd/>
        <w:ind w:left="0"/>
        <w:rPr>
          <w:color w:val="auto"/>
          <w:lang w:val="en-US"/>
        </w:rPr>
      </w:pPr>
    </w:p>
    <w:p w14:paraId="7489C088" w14:textId="78CCCF96" w:rsidR="00D61175" w:rsidRPr="000800E9" w:rsidRDefault="00F71C6A" w:rsidP="00F71C6A">
      <w:pPr>
        <w:pStyle w:val="ListParagraph"/>
        <w:widowControl/>
        <w:autoSpaceDE/>
        <w:autoSpaceDN/>
        <w:adjustRightInd/>
        <w:ind w:left="0"/>
        <w:rPr>
          <w:color w:val="auto"/>
          <w:lang w:val="en-US"/>
        </w:rPr>
      </w:pPr>
      <w:r>
        <w:rPr>
          <w:color w:val="auto"/>
          <w:lang w:val="en-US"/>
        </w:rPr>
        <w:t xml:space="preserve">2.1.6. </w:t>
      </w:r>
      <w:r w:rsidR="0072122D" w:rsidRPr="000800E9">
        <w:rPr>
          <w:color w:val="auto"/>
          <w:lang w:val="en-US"/>
        </w:rPr>
        <w:t xml:space="preserve">Fill a beaker with </w:t>
      </w:r>
      <w:r w:rsidR="00D61175" w:rsidRPr="000800E9">
        <w:rPr>
          <w:color w:val="auto"/>
          <w:lang w:val="en-US"/>
        </w:rPr>
        <w:t xml:space="preserve">100 mL of </w:t>
      </w:r>
      <w:r w:rsidR="0072122D" w:rsidRPr="000800E9">
        <w:rPr>
          <w:color w:val="auto"/>
          <w:lang w:val="en-US"/>
        </w:rPr>
        <w:t xml:space="preserve">sterile </w:t>
      </w:r>
      <w:r w:rsidR="00D61175" w:rsidRPr="000800E9">
        <w:rPr>
          <w:color w:val="auto"/>
          <w:lang w:val="en-US"/>
        </w:rPr>
        <w:t>CaCl</w:t>
      </w:r>
      <w:r w:rsidR="00D61175" w:rsidRPr="000800E9">
        <w:rPr>
          <w:color w:val="auto"/>
          <w:vertAlign w:val="subscript"/>
          <w:lang w:val="en-US"/>
        </w:rPr>
        <w:t>2</w:t>
      </w:r>
      <w:r w:rsidR="00D61175" w:rsidRPr="000800E9">
        <w:rPr>
          <w:color w:val="auto"/>
          <w:lang w:val="en-US"/>
        </w:rPr>
        <w:t xml:space="preserve"> </w:t>
      </w:r>
      <w:r w:rsidR="0072122D" w:rsidRPr="000800E9">
        <w:rPr>
          <w:color w:val="auto"/>
          <w:lang w:val="en-US"/>
        </w:rPr>
        <w:t>(aq</w:t>
      </w:r>
      <w:r>
        <w:rPr>
          <w:color w:val="auto"/>
          <w:lang w:val="en-US"/>
        </w:rPr>
        <w:t>ueous</w:t>
      </w:r>
      <w:r w:rsidR="0072122D" w:rsidRPr="000800E9">
        <w:rPr>
          <w:color w:val="auto"/>
          <w:lang w:val="en-US"/>
        </w:rPr>
        <w:t xml:space="preserve">) solution </w:t>
      </w:r>
      <w:r w:rsidR="00D61175" w:rsidRPr="000800E9">
        <w:rPr>
          <w:color w:val="auto"/>
          <w:lang w:val="en-US"/>
        </w:rPr>
        <w:t>and add in a magnetic stirrer</w:t>
      </w:r>
      <w:r w:rsidR="0072122D" w:rsidRPr="000800E9">
        <w:rPr>
          <w:color w:val="auto"/>
          <w:lang w:val="en-US"/>
        </w:rPr>
        <w:t>.</w:t>
      </w:r>
      <w:r w:rsidR="00D61175" w:rsidRPr="000800E9">
        <w:rPr>
          <w:color w:val="auto"/>
          <w:lang w:val="en-US"/>
        </w:rPr>
        <w:t xml:space="preserve"> </w:t>
      </w:r>
      <w:r w:rsidR="0072122D" w:rsidRPr="000800E9">
        <w:rPr>
          <w:color w:val="auto"/>
          <w:lang w:val="en-US"/>
        </w:rPr>
        <w:t xml:space="preserve">Set the stirring speed </w:t>
      </w:r>
      <w:r w:rsidR="00D61175" w:rsidRPr="000800E9">
        <w:rPr>
          <w:color w:val="auto"/>
          <w:lang w:val="en-US"/>
        </w:rPr>
        <w:t xml:space="preserve">to 100 </w:t>
      </w:r>
      <w:r w:rsidR="00CC0798" w:rsidRPr="000800E9">
        <w:rPr>
          <w:color w:val="auto"/>
          <w:lang w:val="en-US"/>
        </w:rPr>
        <w:t>rpm</w:t>
      </w:r>
      <w:r w:rsidR="00D61175" w:rsidRPr="000800E9">
        <w:rPr>
          <w:color w:val="auto"/>
          <w:lang w:val="en-US"/>
        </w:rPr>
        <w:t xml:space="preserve">. Place the </w:t>
      </w:r>
      <w:r w:rsidR="0072122D" w:rsidRPr="000800E9">
        <w:rPr>
          <w:color w:val="auto"/>
          <w:lang w:val="en-US"/>
        </w:rPr>
        <w:t xml:space="preserve">beaker </w:t>
      </w:r>
      <w:r w:rsidR="00D61175" w:rsidRPr="000800E9">
        <w:rPr>
          <w:color w:val="auto"/>
          <w:lang w:val="en-US"/>
        </w:rPr>
        <w:t>on a magnetic platform at a height of 18 cm from the tip of the nozzle</w:t>
      </w:r>
      <w:r w:rsidR="00430206" w:rsidRPr="000800E9">
        <w:rPr>
          <w:color w:val="auto"/>
          <w:lang w:val="en-US"/>
        </w:rPr>
        <w:t>. T</w:t>
      </w:r>
      <w:r w:rsidR="0072122D" w:rsidRPr="000800E9">
        <w:rPr>
          <w:color w:val="auto"/>
          <w:lang w:val="en-US"/>
        </w:rPr>
        <w:t xml:space="preserve">his </w:t>
      </w:r>
      <w:r>
        <w:rPr>
          <w:color w:val="auto"/>
          <w:lang w:val="en-US"/>
        </w:rPr>
        <w:t xml:space="preserve">beaker </w:t>
      </w:r>
      <w:r w:rsidR="0072122D" w:rsidRPr="000800E9">
        <w:rPr>
          <w:color w:val="auto"/>
          <w:lang w:val="en-US"/>
        </w:rPr>
        <w:t>will be used to collect alginate beads and allow their gelation.</w:t>
      </w:r>
    </w:p>
    <w:p w14:paraId="056DDA1E" w14:textId="77777777" w:rsidR="00CC0798" w:rsidRPr="000800E9" w:rsidRDefault="00CC0798" w:rsidP="00CC49E7">
      <w:pPr>
        <w:pStyle w:val="ListParagraph"/>
        <w:widowControl/>
        <w:autoSpaceDE/>
        <w:autoSpaceDN/>
        <w:adjustRightInd/>
        <w:ind w:left="0"/>
        <w:rPr>
          <w:color w:val="auto"/>
          <w:lang w:val="en-US"/>
        </w:rPr>
      </w:pPr>
    </w:p>
    <w:p w14:paraId="3C693FAB" w14:textId="55FEF35B" w:rsidR="00CC0798" w:rsidRPr="003163FD" w:rsidRDefault="00F71C6A" w:rsidP="00F71C6A">
      <w:pPr>
        <w:pStyle w:val="ListParagraph"/>
        <w:widowControl/>
        <w:autoSpaceDE/>
        <w:autoSpaceDN/>
        <w:adjustRightInd/>
        <w:ind w:left="0"/>
        <w:rPr>
          <w:color w:val="auto"/>
          <w:highlight w:val="yellow"/>
          <w:lang w:val="en-US"/>
        </w:rPr>
      </w:pPr>
      <w:r w:rsidRPr="003163FD">
        <w:rPr>
          <w:color w:val="auto"/>
          <w:highlight w:val="yellow"/>
          <w:lang w:val="en-US"/>
        </w:rPr>
        <w:t xml:space="preserve">2.2. </w:t>
      </w:r>
      <w:r w:rsidR="00D61175" w:rsidRPr="003163FD">
        <w:rPr>
          <w:color w:val="auto"/>
          <w:highlight w:val="yellow"/>
          <w:lang w:val="en-US"/>
        </w:rPr>
        <w:t>Prepare cells for encapsulation</w:t>
      </w:r>
      <w:r w:rsidR="003163FD" w:rsidRPr="003163FD">
        <w:rPr>
          <w:color w:val="auto"/>
          <w:highlight w:val="yellow"/>
          <w:lang w:val="en-US"/>
        </w:rPr>
        <w:t>.</w:t>
      </w:r>
    </w:p>
    <w:p w14:paraId="743E53C7" w14:textId="77777777" w:rsidR="00C67739" w:rsidRPr="000800E9" w:rsidRDefault="00C67739" w:rsidP="00C67739">
      <w:pPr>
        <w:pStyle w:val="ListParagraph"/>
        <w:widowControl/>
        <w:autoSpaceDE/>
        <w:autoSpaceDN/>
        <w:adjustRightInd/>
        <w:ind w:left="0"/>
        <w:rPr>
          <w:b/>
          <w:color w:val="auto"/>
          <w:highlight w:val="yellow"/>
          <w:lang w:val="en-US"/>
        </w:rPr>
      </w:pPr>
    </w:p>
    <w:p w14:paraId="5CE2D762" w14:textId="77777777" w:rsidR="00D61175" w:rsidRPr="000800E9" w:rsidRDefault="00D61175" w:rsidP="00CC49E7">
      <w:pPr>
        <w:pStyle w:val="ListParagraph"/>
        <w:widowControl/>
        <w:numPr>
          <w:ilvl w:val="0"/>
          <w:numId w:val="33"/>
        </w:numPr>
        <w:autoSpaceDE/>
        <w:autoSpaceDN/>
        <w:adjustRightInd/>
        <w:ind w:left="0" w:firstLine="0"/>
        <w:rPr>
          <w:vanish/>
          <w:color w:val="auto"/>
          <w:highlight w:val="yellow"/>
          <w:lang w:val="en-US"/>
        </w:rPr>
      </w:pPr>
    </w:p>
    <w:p w14:paraId="056DA0C6" w14:textId="77777777" w:rsidR="00D61175" w:rsidRPr="000800E9" w:rsidRDefault="00D61175" w:rsidP="00CC49E7">
      <w:pPr>
        <w:pStyle w:val="ListParagraph"/>
        <w:widowControl/>
        <w:numPr>
          <w:ilvl w:val="0"/>
          <w:numId w:val="33"/>
        </w:numPr>
        <w:autoSpaceDE/>
        <w:autoSpaceDN/>
        <w:adjustRightInd/>
        <w:ind w:left="0" w:firstLine="0"/>
        <w:rPr>
          <w:vanish/>
          <w:color w:val="auto"/>
          <w:highlight w:val="yellow"/>
          <w:lang w:val="en-US"/>
        </w:rPr>
      </w:pPr>
    </w:p>
    <w:p w14:paraId="59BD7B0F" w14:textId="77777777" w:rsidR="00D61175" w:rsidRPr="000800E9" w:rsidRDefault="00D61175" w:rsidP="00CC49E7">
      <w:pPr>
        <w:pStyle w:val="ListParagraph"/>
        <w:widowControl/>
        <w:numPr>
          <w:ilvl w:val="0"/>
          <w:numId w:val="33"/>
        </w:numPr>
        <w:autoSpaceDE/>
        <w:autoSpaceDN/>
        <w:adjustRightInd/>
        <w:ind w:left="0" w:firstLine="0"/>
        <w:rPr>
          <w:vanish/>
          <w:color w:val="auto"/>
          <w:highlight w:val="yellow"/>
          <w:lang w:val="en-US"/>
        </w:rPr>
      </w:pPr>
    </w:p>
    <w:p w14:paraId="5526D1F4" w14:textId="77777777" w:rsidR="00D61175" w:rsidRPr="000800E9" w:rsidRDefault="00D61175" w:rsidP="00CC49E7">
      <w:pPr>
        <w:pStyle w:val="ListParagraph"/>
        <w:widowControl/>
        <w:numPr>
          <w:ilvl w:val="0"/>
          <w:numId w:val="33"/>
        </w:numPr>
        <w:autoSpaceDE/>
        <w:autoSpaceDN/>
        <w:adjustRightInd/>
        <w:ind w:left="0" w:firstLine="0"/>
        <w:rPr>
          <w:vanish/>
          <w:color w:val="auto"/>
          <w:highlight w:val="yellow"/>
          <w:lang w:val="en-US"/>
        </w:rPr>
      </w:pPr>
    </w:p>
    <w:p w14:paraId="4D515FDF" w14:textId="77777777" w:rsidR="00D61175" w:rsidRPr="000800E9" w:rsidRDefault="00D61175" w:rsidP="00CC49E7">
      <w:pPr>
        <w:pStyle w:val="ListParagraph"/>
        <w:widowControl/>
        <w:numPr>
          <w:ilvl w:val="0"/>
          <w:numId w:val="33"/>
        </w:numPr>
        <w:autoSpaceDE/>
        <w:autoSpaceDN/>
        <w:adjustRightInd/>
        <w:ind w:left="0" w:firstLine="0"/>
        <w:rPr>
          <w:vanish/>
          <w:color w:val="auto"/>
          <w:highlight w:val="yellow"/>
          <w:lang w:val="en-US"/>
        </w:rPr>
      </w:pPr>
    </w:p>
    <w:p w14:paraId="45D7CCDF" w14:textId="77777777" w:rsidR="00D61175" w:rsidRPr="000800E9" w:rsidRDefault="00D61175" w:rsidP="00CC49E7">
      <w:pPr>
        <w:pStyle w:val="ListParagraph"/>
        <w:widowControl/>
        <w:numPr>
          <w:ilvl w:val="0"/>
          <w:numId w:val="29"/>
        </w:numPr>
        <w:autoSpaceDE/>
        <w:autoSpaceDN/>
        <w:adjustRightInd/>
        <w:rPr>
          <w:vanish/>
          <w:color w:val="auto"/>
          <w:highlight w:val="yellow"/>
          <w:lang w:val="en-US"/>
        </w:rPr>
      </w:pPr>
    </w:p>
    <w:p w14:paraId="02DB5F35" w14:textId="10FC6A73" w:rsidR="00D61175" w:rsidRDefault="00F71C6A" w:rsidP="00F71C6A">
      <w:pPr>
        <w:pStyle w:val="ListParagraph"/>
        <w:widowControl/>
        <w:autoSpaceDE/>
        <w:autoSpaceDN/>
        <w:adjustRightInd/>
        <w:ind w:left="0"/>
        <w:rPr>
          <w:color w:val="auto"/>
          <w:highlight w:val="yellow"/>
          <w:lang w:val="en-US"/>
        </w:rPr>
      </w:pPr>
      <w:r>
        <w:rPr>
          <w:color w:val="auto"/>
          <w:highlight w:val="yellow"/>
          <w:lang w:val="en-US"/>
        </w:rPr>
        <w:t xml:space="preserve">2.2.1. </w:t>
      </w:r>
      <w:r w:rsidR="00D61175" w:rsidRPr="000800E9">
        <w:rPr>
          <w:color w:val="auto"/>
          <w:highlight w:val="yellow"/>
          <w:lang w:val="en-US"/>
        </w:rPr>
        <w:t xml:space="preserve">Remove cells from </w:t>
      </w:r>
      <w:r w:rsidR="00CC0798" w:rsidRPr="000800E9">
        <w:rPr>
          <w:color w:val="auto"/>
          <w:highlight w:val="yellow"/>
          <w:lang w:val="en-US"/>
        </w:rPr>
        <w:t xml:space="preserve">the </w:t>
      </w:r>
      <w:r w:rsidR="00D61175" w:rsidRPr="000800E9">
        <w:rPr>
          <w:color w:val="auto"/>
          <w:highlight w:val="yellow"/>
          <w:lang w:val="en-US"/>
        </w:rPr>
        <w:t>incubator and detach from</w:t>
      </w:r>
      <w:r>
        <w:rPr>
          <w:color w:val="auto"/>
          <w:highlight w:val="yellow"/>
          <w:lang w:val="en-US"/>
        </w:rPr>
        <w:t xml:space="preserve"> the</w:t>
      </w:r>
      <w:r w:rsidR="00D61175" w:rsidRPr="000800E9">
        <w:rPr>
          <w:color w:val="auto"/>
          <w:highlight w:val="yellow"/>
          <w:lang w:val="en-US"/>
        </w:rPr>
        <w:t xml:space="preserve"> near-confluent flask using </w:t>
      </w:r>
      <w:r w:rsidRPr="000800E9">
        <w:rPr>
          <w:color w:val="auto"/>
          <w:highlight w:val="yellow"/>
          <w:lang w:val="en-US"/>
        </w:rPr>
        <w:t xml:space="preserve">0.25% </w:t>
      </w:r>
      <w:r>
        <w:rPr>
          <w:color w:val="auto"/>
          <w:highlight w:val="yellow"/>
          <w:lang w:val="en-US"/>
        </w:rPr>
        <w:t>t</w:t>
      </w:r>
      <w:r w:rsidR="00D61175" w:rsidRPr="000800E9">
        <w:rPr>
          <w:color w:val="auto"/>
          <w:highlight w:val="yellow"/>
          <w:lang w:val="en-US"/>
        </w:rPr>
        <w:t xml:space="preserve">rypsin-EDTA </w:t>
      </w:r>
      <w:r w:rsidR="001F12A8" w:rsidRPr="000800E9">
        <w:rPr>
          <w:color w:val="auto"/>
          <w:highlight w:val="yellow"/>
          <w:lang w:val="en-US"/>
        </w:rPr>
        <w:t>solution and incubate</w:t>
      </w:r>
      <w:r w:rsidR="00651A77" w:rsidRPr="000800E9">
        <w:rPr>
          <w:color w:val="auto"/>
          <w:highlight w:val="yellow"/>
          <w:lang w:val="en-US"/>
        </w:rPr>
        <w:t xml:space="preserve"> at</w:t>
      </w:r>
      <w:r w:rsidR="001F12A8" w:rsidRPr="000800E9">
        <w:rPr>
          <w:color w:val="auto"/>
          <w:highlight w:val="yellow"/>
          <w:lang w:val="en-US"/>
        </w:rPr>
        <w:t xml:space="preserve"> 37</w:t>
      </w:r>
      <w:r w:rsidR="001F12A8" w:rsidRPr="00F71C6A">
        <w:rPr>
          <w:color w:val="auto"/>
          <w:highlight w:val="yellow"/>
          <w:lang w:val="en-US"/>
        </w:rPr>
        <w:t xml:space="preserve"> </w:t>
      </w:r>
      <w:r w:rsidR="00C67739" w:rsidRPr="00F71C6A">
        <w:rPr>
          <w:color w:val="auto"/>
          <w:highlight w:val="yellow"/>
          <w:lang w:val="en-US"/>
        </w:rPr>
        <w:t>°</w:t>
      </w:r>
      <w:r w:rsidR="001F12A8" w:rsidRPr="000800E9">
        <w:rPr>
          <w:color w:val="auto"/>
          <w:highlight w:val="yellow"/>
          <w:lang w:val="en-US"/>
        </w:rPr>
        <w:t xml:space="preserve">C </w:t>
      </w:r>
      <w:r w:rsidR="00651A77" w:rsidRPr="000800E9">
        <w:rPr>
          <w:color w:val="auto"/>
          <w:highlight w:val="yellow"/>
          <w:lang w:val="en-US"/>
        </w:rPr>
        <w:t>for 5</w:t>
      </w:r>
      <w:r>
        <w:rPr>
          <w:color w:val="auto"/>
          <w:highlight w:val="yellow"/>
          <w:lang w:val="en-US"/>
        </w:rPr>
        <w:t>–</w:t>
      </w:r>
      <w:r w:rsidR="00651A77" w:rsidRPr="000800E9">
        <w:rPr>
          <w:color w:val="auto"/>
          <w:highlight w:val="yellow"/>
          <w:lang w:val="en-US"/>
        </w:rPr>
        <w:t>10 min</w:t>
      </w:r>
      <w:r w:rsidR="00D61175" w:rsidRPr="000800E9">
        <w:rPr>
          <w:color w:val="auto"/>
          <w:highlight w:val="yellow"/>
          <w:lang w:val="en-US"/>
        </w:rPr>
        <w:t>.</w:t>
      </w:r>
    </w:p>
    <w:p w14:paraId="772B3190" w14:textId="77777777" w:rsidR="00C67739" w:rsidRPr="000800E9" w:rsidRDefault="00C67739" w:rsidP="00C67739">
      <w:pPr>
        <w:pStyle w:val="ListParagraph"/>
        <w:widowControl/>
        <w:autoSpaceDE/>
        <w:autoSpaceDN/>
        <w:adjustRightInd/>
        <w:ind w:left="0"/>
        <w:rPr>
          <w:color w:val="auto"/>
          <w:highlight w:val="yellow"/>
          <w:lang w:val="en-US"/>
        </w:rPr>
      </w:pPr>
    </w:p>
    <w:p w14:paraId="34E01FB7" w14:textId="53761E07" w:rsidR="00D61175" w:rsidRDefault="00F71C6A" w:rsidP="00F71C6A">
      <w:pPr>
        <w:pStyle w:val="ListParagraph"/>
        <w:widowControl/>
        <w:autoSpaceDE/>
        <w:autoSpaceDN/>
        <w:adjustRightInd/>
        <w:ind w:left="0"/>
        <w:rPr>
          <w:color w:val="auto"/>
          <w:lang w:val="en-US"/>
        </w:rPr>
      </w:pPr>
      <w:r>
        <w:rPr>
          <w:color w:val="auto"/>
          <w:lang w:val="en-US"/>
        </w:rPr>
        <w:t xml:space="preserve">2.2.2. </w:t>
      </w:r>
      <w:r w:rsidR="00D61175" w:rsidRPr="000800E9">
        <w:rPr>
          <w:color w:val="auto"/>
          <w:lang w:val="en-US"/>
        </w:rPr>
        <w:t xml:space="preserve">Isolate a sample for estimation of cell density </w:t>
      </w:r>
      <w:r>
        <w:rPr>
          <w:color w:val="auto"/>
          <w:lang w:val="en-US"/>
        </w:rPr>
        <w:t xml:space="preserve">and </w:t>
      </w:r>
      <w:r w:rsidR="00D61175" w:rsidRPr="000800E9">
        <w:rPr>
          <w:color w:val="auto"/>
          <w:lang w:val="en-US"/>
        </w:rPr>
        <w:t>then centrifuge the remaining cells at 1000 rpm for 5 min to obtain a cell pellet.</w:t>
      </w:r>
    </w:p>
    <w:p w14:paraId="1560844A" w14:textId="77777777" w:rsidR="00C67739" w:rsidRPr="000800E9" w:rsidRDefault="00C67739" w:rsidP="00C67739">
      <w:pPr>
        <w:pStyle w:val="ListParagraph"/>
        <w:widowControl/>
        <w:autoSpaceDE/>
        <w:autoSpaceDN/>
        <w:adjustRightInd/>
        <w:ind w:left="0"/>
        <w:rPr>
          <w:color w:val="auto"/>
          <w:lang w:val="en-US"/>
        </w:rPr>
      </w:pPr>
    </w:p>
    <w:p w14:paraId="152D7073" w14:textId="035A008C" w:rsidR="00D61175" w:rsidRDefault="00F71C6A" w:rsidP="00F71C6A">
      <w:pPr>
        <w:pStyle w:val="ListParagraph"/>
        <w:widowControl/>
        <w:autoSpaceDE/>
        <w:autoSpaceDN/>
        <w:adjustRightInd/>
        <w:ind w:left="0"/>
        <w:rPr>
          <w:color w:val="auto"/>
          <w:highlight w:val="yellow"/>
          <w:lang w:val="en-US"/>
        </w:rPr>
      </w:pPr>
      <w:r>
        <w:rPr>
          <w:color w:val="auto"/>
          <w:highlight w:val="yellow"/>
          <w:lang w:val="en-US"/>
        </w:rPr>
        <w:t xml:space="preserve">2.2.3. </w:t>
      </w:r>
      <w:r w:rsidR="00D61175" w:rsidRPr="000800E9">
        <w:rPr>
          <w:color w:val="auto"/>
          <w:highlight w:val="yellow"/>
          <w:lang w:val="en-US"/>
        </w:rPr>
        <w:t>Resuspend the pellet in HBS (20 mM HEPES and 150 mM NaCl) to double the final desired cell concentration (e.g.</w:t>
      </w:r>
      <w:r>
        <w:rPr>
          <w:color w:val="auto"/>
          <w:highlight w:val="yellow"/>
          <w:lang w:val="en-US"/>
        </w:rPr>
        <w:t>,</w:t>
      </w:r>
      <w:r w:rsidR="00D61175" w:rsidRPr="000800E9">
        <w:rPr>
          <w:color w:val="auto"/>
          <w:highlight w:val="yellow"/>
          <w:lang w:val="en-US"/>
        </w:rPr>
        <w:t xml:space="preserve"> for</w:t>
      </w:r>
      <w:r w:rsidR="000F5340" w:rsidRPr="000800E9">
        <w:rPr>
          <w:color w:val="auto"/>
          <w:highlight w:val="yellow"/>
          <w:lang w:val="en-US"/>
        </w:rPr>
        <w:t xml:space="preserve"> a final concentration of 1.5</w:t>
      </w:r>
      <w:r>
        <w:rPr>
          <w:color w:val="auto"/>
          <w:highlight w:val="yellow"/>
          <w:lang w:val="en-US"/>
        </w:rPr>
        <w:t xml:space="preserve"> </w:t>
      </w:r>
      <w:r w:rsidR="000F5340" w:rsidRPr="000800E9">
        <w:rPr>
          <w:color w:val="auto"/>
          <w:highlight w:val="yellow"/>
          <w:lang w:val="en-US"/>
        </w:rPr>
        <w:t>x</w:t>
      </w:r>
      <w:r>
        <w:rPr>
          <w:color w:val="auto"/>
          <w:highlight w:val="yellow"/>
          <w:lang w:val="en-US"/>
        </w:rPr>
        <w:t xml:space="preserve"> </w:t>
      </w:r>
      <w:r w:rsidR="00D61175" w:rsidRPr="000800E9">
        <w:rPr>
          <w:color w:val="auto"/>
          <w:highlight w:val="yellow"/>
          <w:lang w:val="en-US"/>
        </w:rPr>
        <w:t>10</w:t>
      </w:r>
      <w:r w:rsidR="00D61175" w:rsidRPr="000800E9">
        <w:rPr>
          <w:color w:val="auto"/>
          <w:highlight w:val="yellow"/>
          <w:vertAlign w:val="superscript"/>
          <w:lang w:val="en-US"/>
        </w:rPr>
        <w:t>6</w:t>
      </w:r>
      <w:r w:rsidR="00D61175" w:rsidRPr="000800E9">
        <w:rPr>
          <w:color w:val="auto"/>
          <w:highlight w:val="yellow"/>
          <w:lang w:val="en-US"/>
        </w:rPr>
        <w:t xml:space="preserve"> cells</w:t>
      </w:r>
      <w:r>
        <w:rPr>
          <w:color w:val="auto"/>
          <w:highlight w:val="yellow"/>
          <w:lang w:val="en-US"/>
        </w:rPr>
        <w:t>/</w:t>
      </w:r>
      <w:r w:rsidR="00D61175" w:rsidRPr="000800E9">
        <w:rPr>
          <w:color w:val="auto"/>
          <w:highlight w:val="yellow"/>
          <w:lang w:val="en-US"/>
        </w:rPr>
        <w:t xml:space="preserve">mL, resuspend the cells in HBS </w:t>
      </w:r>
      <w:r w:rsidR="000F5340" w:rsidRPr="000800E9">
        <w:rPr>
          <w:color w:val="auto"/>
          <w:highlight w:val="yellow"/>
          <w:lang w:val="en-US"/>
        </w:rPr>
        <w:t>to achieve a concentration of 3</w:t>
      </w:r>
      <w:r>
        <w:rPr>
          <w:color w:val="auto"/>
          <w:highlight w:val="yellow"/>
          <w:lang w:val="en-US"/>
        </w:rPr>
        <w:t xml:space="preserve"> </w:t>
      </w:r>
      <w:r w:rsidR="000F5340" w:rsidRPr="000800E9">
        <w:rPr>
          <w:color w:val="auto"/>
          <w:highlight w:val="yellow"/>
          <w:lang w:val="en-US"/>
        </w:rPr>
        <w:t>x</w:t>
      </w:r>
      <w:r>
        <w:rPr>
          <w:color w:val="auto"/>
          <w:highlight w:val="yellow"/>
          <w:lang w:val="en-US"/>
        </w:rPr>
        <w:t xml:space="preserve"> </w:t>
      </w:r>
      <w:r w:rsidR="00D61175" w:rsidRPr="000800E9">
        <w:rPr>
          <w:color w:val="auto"/>
          <w:highlight w:val="yellow"/>
          <w:lang w:val="en-US"/>
        </w:rPr>
        <w:t>10</w:t>
      </w:r>
      <w:r w:rsidR="00D61175" w:rsidRPr="000800E9">
        <w:rPr>
          <w:color w:val="auto"/>
          <w:highlight w:val="yellow"/>
          <w:vertAlign w:val="superscript"/>
          <w:lang w:val="en-US"/>
        </w:rPr>
        <w:t>6</w:t>
      </w:r>
      <w:r w:rsidR="00D61175" w:rsidRPr="000800E9">
        <w:rPr>
          <w:color w:val="auto"/>
          <w:highlight w:val="yellow"/>
          <w:lang w:val="en-US"/>
        </w:rPr>
        <w:t xml:space="preserve"> cells</w:t>
      </w:r>
      <w:r>
        <w:rPr>
          <w:color w:val="auto"/>
          <w:highlight w:val="yellow"/>
          <w:lang w:val="en-US"/>
        </w:rPr>
        <w:t>/</w:t>
      </w:r>
      <w:r w:rsidR="00D61175" w:rsidRPr="000800E9">
        <w:rPr>
          <w:color w:val="auto"/>
          <w:highlight w:val="yellow"/>
          <w:lang w:val="en-US"/>
        </w:rPr>
        <w:t>mL).</w:t>
      </w:r>
    </w:p>
    <w:p w14:paraId="449C5085" w14:textId="77777777" w:rsidR="00C67739" w:rsidRPr="000800E9" w:rsidRDefault="00C67739" w:rsidP="00C67739">
      <w:pPr>
        <w:pStyle w:val="ListParagraph"/>
        <w:widowControl/>
        <w:autoSpaceDE/>
        <w:autoSpaceDN/>
        <w:adjustRightInd/>
        <w:ind w:left="0"/>
        <w:rPr>
          <w:color w:val="auto"/>
          <w:highlight w:val="yellow"/>
          <w:lang w:val="en-US"/>
        </w:rPr>
      </w:pPr>
    </w:p>
    <w:p w14:paraId="0B3FA267" w14:textId="486F9AFC" w:rsidR="00D61175" w:rsidRPr="000800E9" w:rsidRDefault="00F71C6A" w:rsidP="00F71C6A">
      <w:pPr>
        <w:pStyle w:val="ListParagraph"/>
        <w:widowControl/>
        <w:autoSpaceDE/>
        <w:autoSpaceDN/>
        <w:adjustRightInd/>
        <w:ind w:left="0"/>
        <w:rPr>
          <w:color w:val="auto"/>
          <w:highlight w:val="yellow"/>
          <w:lang w:val="en-US"/>
        </w:rPr>
      </w:pPr>
      <w:r>
        <w:rPr>
          <w:color w:val="auto"/>
          <w:highlight w:val="yellow"/>
          <w:lang w:val="en-US"/>
        </w:rPr>
        <w:t xml:space="preserve">2.2.4. </w:t>
      </w:r>
      <w:r w:rsidR="00D61175" w:rsidRPr="000800E9">
        <w:rPr>
          <w:color w:val="auto"/>
          <w:highlight w:val="yellow"/>
          <w:lang w:val="en-US"/>
        </w:rPr>
        <w:t xml:space="preserve">In a 50 mL centrifuge tube, mix the cell suspension in a 1:1 ratio with </w:t>
      </w:r>
      <w:r w:rsidR="007D0FE3" w:rsidRPr="000800E9">
        <w:rPr>
          <w:color w:val="auto"/>
          <w:highlight w:val="yellow"/>
          <w:lang w:val="en-US"/>
        </w:rPr>
        <w:t>~</w:t>
      </w:r>
      <w:r w:rsidR="00D61175" w:rsidRPr="000800E9">
        <w:rPr>
          <w:color w:val="auto"/>
          <w:highlight w:val="yellow"/>
          <w:lang w:val="en-US"/>
        </w:rPr>
        <w:t>4% (w/v) alginate solution to obtain a final suspension containing the desir</w:t>
      </w:r>
      <w:r w:rsidR="000F5340" w:rsidRPr="000800E9">
        <w:rPr>
          <w:color w:val="auto"/>
          <w:highlight w:val="yellow"/>
          <w:lang w:val="en-US"/>
        </w:rPr>
        <w:t>ed cell concentration (e.g.</w:t>
      </w:r>
      <w:r>
        <w:rPr>
          <w:color w:val="auto"/>
          <w:highlight w:val="yellow"/>
          <w:lang w:val="en-US"/>
        </w:rPr>
        <w:t>,</w:t>
      </w:r>
      <w:r w:rsidR="000F5340" w:rsidRPr="000800E9">
        <w:rPr>
          <w:color w:val="auto"/>
          <w:highlight w:val="yellow"/>
          <w:lang w:val="en-US"/>
        </w:rPr>
        <w:t xml:space="preserve"> 1.5</w:t>
      </w:r>
      <w:r>
        <w:rPr>
          <w:color w:val="auto"/>
          <w:highlight w:val="yellow"/>
          <w:lang w:val="en-US"/>
        </w:rPr>
        <w:t xml:space="preserve"> </w:t>
      </w:r>
      <w:r w:rsidR="000F5340" w:rsidRPr="000800E9">
        <w:rPr>
          <w:color w:val="auto"/>
          <w:highlight w:val="yellow"/>
          <w:lang w:val="en-US"/>
        </w:rPr>
        <w:t>x</w:t>
      </w:r>
      <w:r>
        <w:rPr>
          <w:color w:val="auto"/>
          <w:highlight w:val="yellow"/>
          <w:lang w:val="en-US"/>
        </w:rPr>
        <w:t xml:space="preserve"> </w:t>
      </w:r>
      <w:r w:rsidR="00D61175" w:rsidRPr="000800E9">
        <w:rPr>
          <w:color w:val="auto"/>
          <w:highlight w:val="yellow"/>
          <w:lang w:val="en-US"/>
        </w:rPr>
        <w:t>10</w:t>
      </w:r>
      <w:r w:rsidR="00D61175" w:rsidRPr="000800E9">
        <w:rPr>
          <w:color w:val="auto"/>
          <w:highlight w:val="yellow"/>
          <w:vertAlign w:val="superscript"/>
          <w:lang w:val="en-US"/>
        </w:rPr>
        <w:t>6</w:t>
      </w:r>
      <w:r w:rsidR="00D61175" w:rsidRPr="000800E9">
        <w:rPr>
          <w:color w:val="auto"/>
          <w:highlight w:val="yellow"/>
          <w:lang w:val="en-US"/>
        </w:rPr>
        <w:t xml:space="preserve"> cells</w:t>
      </w:r>
      <w:r>
        <w:rPr>
          <w:color w:val="auto"/>
          <w:highlight w:val="yellow"/>
          <w:lang w:val="en-US"/>
        </w:rPr>
        <w:t>/</w:t>
      </w:r>
      <w:r w:rsidR="00D61175" w:rsidRPr="000800E9">
        <w:rPr>
          <w:color w:val="auto"/>
          <w:highlight w:val="yellow"/>
          <w:lang w:val="en-US"/>
        </w:rPr>
        <w:t xml:space="preserve">mL) in a </w:t>
      </w:r>
      <w:r w:rsidR="007D0FE3" w:rsidRPr="000800E9">
        <w:rPr>
          <w:color w:val="auto"/>
          <w:highlight w:val="yellow"/>
          <w:lang w:val="en-US"/>
        </w:rPr>
        <w:t>~</w:t>
      </w:r>
      <w:r w:rsidR="00D61175" w:rsidRPr="000800E9">
        <w:rPr>
          <w:color w:val="auto"/>
          <w:highlight w:val="yellow"/>
          <w:lang w:val="en-US"/>
        </w:rPr>
        <w:t>2% (w/v) alginate solution.</w:t>
      </w:r>
    </w:p>
    <w:p w14:paraId="4280355E" w14:textId="77777777" w:rsidR="007D0FE3" w:rsidRPr="003163FD" w:rsidRDefault="007D0FE3" w:rsidP="00CC49E7">
      <w:pPr>
        <w:pStyle w:val="ListParagraph"/>
        <w:widowControl/>
        <w:autoSpaceDE/>
        <w:autoSpaceDN/>
        <w:adjustRightInd/>
        <w:ind w:left="0"/>
        <w:rPr>
          <w:color w:val="auto"/>
          <w:highlight w:val="yellow"/>
          <w:lang w:val="en-US"/>
        </w:rPr>
      </w:pPr>
    </w:p>
    <w:p w14:paraId="23460CDB" w14:textId="5933CBF0" w:rsidR="00D61175" w:rsidRPr="003163FD" w:rsidRDefault="00F71C6A" w:rsidP="00F71C6A">
      <w:pPr>
        <w:pStyle w:val="ListParagraph"/>
        <w:widowControl/>
        <w:autoSpaceDE/>
        <w:autoSpaceDN/>
        <w:adjustRightInd/>
        <w:ind w:left="0"/>
        <w:rPr>
          <w:color w:val="auto"/>
          <w:highlight w:val="yellow"/>
          <w:lang w:val="en-US"/>
        </w:rPr>
      </w:pPr>
      <w:r w:rsidRPr="003163FD">
        <w:rPr>
          <w:color w:val="auto"/>
          <w:highlight w:val="yellow"/>
          <w:lang w:val="en-US"/>
        </w:rPr>
        <w:t xml:space="preserve">2.3. </w:t>
      </w:r>
      <w:r w:rsidR="00D61175" w:rsidRPr="003163FD">
        <w:rPr>
          <w:color w:val="auto"/>
          <w:highlight w:val="yellow"/>
          <w:lang w:val="en-US"/>
        </w:rPr>
        <w:t>Set</w:t>
      </w:r>
      <w:r w:rsidRPr="003163FD">
        <w:rPr>
          <w:color w:val="auto"/>
          <w:highlight w:val="yellow"/>
          <w:lang w:val="en-US"/>
        </w:rPr>
        <w:t xml:space="preserve"> the</w:t>
      </w:r>
      <w:r w:rsidR="00D61175" w:rsidRPr="003163FD">
        <w:rPr>
          <w:color w:val="auto"/>
          <w:highlight w:val="yellow"/>
          <w:lang w:val="en-US"/>
        </w:rPr>
        <w:t xml:space="preserve"> encapsulation parameters</w:t>
      </w:r>
      <w:r w:rsidR="003163FD" w:rsidRPr="003163FD">
        <w:rPr>
          <w:color w:val="auto"/>
          <w:highlight w:val="yellow"/>
          <w:lang w:val="en-US"/>
        </w:rPr>
        <w:t>.</w:t>
      </w:r>
    </w:p>
    <w:p w14:paraId="7EFC5DA0" w14:textId="77777777" w:rsidR="00C67739" w:rsidRPr="000800E9" w:rsidRDefault="00C67739" w:rsidP="00C67739">
      <w:pPr>
        <w:pStyle w:val="ListParagraph"/>
        <w:widowControl/>
        <w:autoSpaceDE/>
        <w:autoSpaceDN/>
        <w:adjustRightInd/>
        <w:ind w:left="0"/>
        <w:rPr>
          <w:b/>
          <w:color w:val="auto"/>
          <w:highlight w:val="yellow"/>
          <w:lang w:val="en-US"/>
        </w:rPr>
      </w:pPr>
    </w:p>
    <w:p w14:paraId="5167F351" w14:textId="77777777" w:rsidR="00D61175" w:rsidRPr="000800E9" w:rsidRDefault="00D61175" w:rsidP="00CC49E7">
      <w:pPr>
        <w:pStyle w:val="ListParagraph"/>
        <w:widowControl/>
        <w:numPr>
          <w:ilvl w:val="0"/>
          <w:numId w:val="29"/>
        </w:numPr>
        <w:autoSpaceDE/>
        <w:autoSpaceDN/>
        <w:adjustRightInd/>
        <w:rPr>
          <w:vanish/>
          <w:color w:val="auto"/>
          <w:highlight w:val="yellow"/>
          <w:lang w:val="en-US"/>
        </w:rPr>
      </w:pPr>
    </w:p>
    <w:p w14:paraId="5B1F2DED" w14:textId="31863185" w:rsidR="009572E1" w:rsidRDefault="00F71C6A" w:rsidP="00F71C6A">
      <w:pPr>
        <w:pStyle w:val="ListParagraph"/>
        <w:widowControl/>
        <w:autoSpaceDE/>
        <w:autoSpaceDN/>
        <w:adjustRightInd/>
        <w:ind w:left="0"/>
        <w:rPr>
          <w:color w:val="auto"/>
          <w:highlight w:val="yellow"/>
          <w:lang w:val="en-US"/>
        </w:rPr>
      </w:pPr>
      <w:r>
        <w:rPr>
          <w:color w:val="auto"/>
          <w:highlight w:val="yellow"/>
          <w:lang w:val="en-US"/>
        </w:rPr>
        <w:t xml:space="preserve">2.3.1. </w:t>
      </w:r>
      <w:r w:rsidR="00D61175" w:rsidRPr="000800E9">
        <w:rPr>
          <w:color w:val="auto"/>
          <w:highlight w:val="yellow"/>
          <w:lang w:val="en-US"/>
        </w:rPr>
        <w:t>Set the speed of the encapsulator machine to the maximum extrusion speed</w:t>
      </w:r>
      <w:r w:rsidR="00185EBF" w:rsidRPr="000800E9">
        <w:rPr>
          <w:color w:val="auto"/>
          <w:highlight w:val="yellow"/>
          <w:lang w:val="en-US"/>
        </w:rPr>
        <w:t xml:space="preserve"> (8.9 mL</w:t>
      </w:r>
      <w:r w:rsidR="009572E1">
        <w:rPr>
          <w:color w:val="auto"/>
          <w:highlight w:val="yellow"/>
          <w:lang w:val="en-US"/>
        </w:rPr>
        <w:t>/</w:t>
      </w:r>
      <w:r w:rsidR="00185EBF" w:rsidRPr="000800E9">
        <w:rPr>
          <w:color w:val="auto"/>
          <w:highlight w:val="yellow"/>
          <w:lang w:val="en-US"/>
        </w:rPr>
        <w:t>min),</w:t>
      </w:r>
      <w:r w:rsidR="00D61175" w:rsidRPr="000800E9">
        <w:rPr>
          <w:color w:val="auto"/>
          <w:highlight w:val="yellow"/>
          <w:lang w:val="en-US"/>
        </w:rPr>
        <w:t xml:space="preserve"> the voltage to 1.0 kV and the frequency to 5</w:t>
      </w:r>
      <w:r w:rsidR="003163FD">
        <w:rPr>
          <w:color w:val="auto"/>
          <w:highlight w:val="yellow"/>
          <w:lang w:val="en-US"/>
        </w:rPr>
        <w:t>,</w:t>
      </w:r>
      <w:r w:rsidR="00D61175" w:rsidRPr="000800E9">
        <w:rPr>
          <w:color w:val="auto"/>
          <w:highlight w:val="yellow"/>
          <w:lang w:val="en-US"/>
        </w:rPr>
        <w:t xml:space="preserve">500 Hz. </w:t>
      </w:r>
    </w:p>
    <w:p w14:paraId="6A674DFA" w14:textId="77777777" w:rsidR="009572E1" w:rsidRPr="009572E1" w:rsidRDefault="009572E1" w:rsidP="00F71C6A">
      <w:pPr>
        <w:pStyle w:val="ListParagraph"/>
        <w:widowControl/>
        <w:autoSpaceDE/>
        <w:autoSpaceDN/>
        <w:adjustRightInd/>
        <w:ind w:left="0"/>
        <w:rPr>
          <w:color w:val="auto"/>
          <w:lang w:val="en-US"/>
        </w:rPr>
      </w:pPr>
    </w:p>
    <w:p w14:paraId="1BEE4863" w14:textId="527E0488" w:rsidR="00D61175" w:rsidRPr="009572E1" w:rsidRDefault="009572E1" w:rsidP="00F71C6A">
      <w:pPr>
        <w:pStyle w:val="ListParagraph"/>
        <w:widowControl/>
        <w:autoSpaceDE/>
        <w:autoSpaceDN/>
        <w:adjustRightInd/>
        <w:ind w:left="0"/>
        <w:rPr>
          <w:color w:val="auto"/>
          <w:lang w:val="en-US"/>
        </w:rPr>
      </w:pPr>
      <w:r w:rsidRPr="009572E1">
        <w:rPr>
          <w:color w:val="auto"/>
          <w:lang w:val="en-US"/>
        </w:rPr>
        <w:t xml:space="preserve">NOTE: </w:t>
      </w:r>
      <w:r w:rsidR="00D61175" w:rsidRPr="009572E1">
        <w:rPr>
          <w:color w:val="auto"/>
          <w:lang w:val="en-US"/>
        </w:rPr>
        <w:t xml:space="preserve">These parameters </w:t>
      </w:r>
      <w:r w:rsidR="00651A77" w:rsidRPr="009572E1">
        <w:rPr>
          <w:color w:val="auto"/>
          <w:lang w:val="en-US"/>
        </w:rPr>
        <w:t xml:space="preserve">were previously </w:t>
      </w:r>
      <w:r w:rsidR="000D08D3" w:rsidRPr="009572E1">
        <w:rPr>
          <w:color w:val="auto"/>
          <w:lang w:val="en-US"/>
        </w:rPr>
        <w:t>optimized</w:t>
      </w:r>
      <w:r w:rsidR="00651A77" w:rsidRPr="009572E1">
        <w:rPr>
          <w:color w:val="auto"/>
          <w:lang w:val="en-US"/>
        </w:rPr>
        <w:t xml:space="preserve"> to </w:t>
      </w:r>
      <w:r w:rsidR="00D61175" w:rsidRPr="009572E1">
        <w:rPr>
          <w:color w:val="auto"/>
          <w:lang w:val="en-US"/>
        </w:rPr>
        <w:t>obtain microbeads of 550 µm in diameter.</w:t>
      </w:r>
    </w:p>
    <w:p w14:paraId="2EE326C6" w14:textId="77777777" w:rsidR="00C67739" w:rsidRPr="000800E9" w:rsidRDefault="00C67739" w:rsidP="00C67739">
      <w:pPr>
        <w:pStyle w:val="ListParagraph"/>
        <w:widowControl/>
        <w:autoSpaceDE/>
        <w:autoSpaceDN/>
        <w:adjustRightInd/>
        <w:ind w:left="0"/>
        <w:rPr>
          <w:color w:val="auto"/>
          <w:highlight w:val="yellow"/>
          <w:lang w:val="en-US"/>
        </w:rPr>
      </w:pPr>
    </w:p>
    <w:p w14:paraId="1F5BCF44" w14:textId="141AD237" w:rsidR="00D61175" w:rsidRPr="009572E1" w:rsidRDefault="009572E1" w:rsidP="00CC49E7">
      <w:pPr>
        <w:rPr>
          <w:b/>
          <w:color w:val="auto"/>
          <w:highlight w:val="yellow"/>
          <w:lang w:val="en-US"/>
        </w:rPr>
      </w:pPr>
      <w:r w:rsidRPr="009572E1">
        <w:rPr>
          <w:b/>
          <w:color w:val="auto"/>
          <w:highlight w:val="yellow"/>
          <w:lang w:val="en-US"/>
        </w:rPr>
        <w:t xml:space="preserve">3. </w:t>
      </w:r>
      <w:r w:rsidR="00D61175" w:rsidRPr="009572E1">
        <w:rPr>
          <w:b/>
          <w:color w:val="auto"/>
          <w:highlight w:val="yellow"/>
          <w:lang w:val="en-US"/>
        </w:rPr>
        <w:t>Fabricat</w:t>
      </w:r>
      <w:r>
        <w:rPr>
          <w:b/>
          <w:color w:val="auto"/>
          <w:highlight w:val="yellow"/>
          <w:lang w:val="en-US"/>
        </w:rPr>
        <w:t>ion</w:t>
      </w:r>
    </w:p>
    <w:p w14:paraId="7984C6FB" w14:textId="77777777" w:rsidR="007D0FE3" w:rsidRPr="003163FD" w:rsidRDefault="007D0FE3" w:rsidP="00CC49E7">
      <w:pPr>
        <w:rPr>
          <w:i/>
          <w:color w:val="auto"/>
          <w:highlight w:val="yellow"/>
          <w:lang w:val="en-US"/>
        </w:rPr>
      </w:pPr>
    </w:p>
    <w:p w14:paraId="202B1A41" w14:textId="61F04651" w:rsidR="00D61175" w:rsidRPr="003163FD" w:rsidRDefault="009572E1" w:rsidP="009572E1">
      <w:pPr>
        <w:pStyle w:val="ListParagraph"/>
        <w:widowControl/>
        <w:autoSpaceDE/>
        <w:autoSpaceDN/>
        <w:adjustRightInd/>
        <w:ind w:left="0"/>
        <w:rPr>
          <w:color w:val="auto"/>
          <w:highlight w:val="yellow"/>
          <w:lang w:val="en-US"/>
        </w:rPr>
      </w:pPr>
      <w:r w:rsidRPr="003163FD">
        <w:rPr>
          <w:color w:val="auto"/>
          <w:highlight w:val="yellow"/>
          <w:lang w:val="en-US"/>
        </w:rPr>
        <w:t xml:space="preserve">3.1. </w:t>
      </w:r>
      <w:r w:rsidR="00D61175" w:rsidRPr="003163FD">
        <w:rPr>
          <w:color w:val="auto"/>
          <w:highlight w:val="yellow"/>
          <w:lang w:val="en-US"/>
        </w:rPr>
        <w:t xml:space="preserve">Fabricate </w:t>
      </w:r>
      <w:r w:rsidRPr="003163FD">
        <w:rPr>
          <w:color w:val="auto"/>
          <w:highlight w:val="yellow"/>
          <w:lang w:val="en-US"/>
        </w:rPr>
        <w:t xml:space="preserve">the </w:t>
      </w:r>
      <w:r w:rsidR="00D61175" w:rsidRPr="003163FD">
        <w:rPr>
          <w:color w:val="auto"/>
          <w:highlight w:val="yellow"/>
          <w:lang w:val="en-US"/>
        </w:rPr>
        <w:t>microbeads</w:t>
      </w:r>
      <w:r w:rsidR="003163FD" w:rsidRPr="003163FD">
        <w:rPr>
          <w:color w:val="auto"/>
          <w:highlight w:val="yellow"/>
          <w:lang w:val="en-US"/>
        </w:rPr>
        <w:t>.</w:t>
      </w:r>
    </w:p>
    <w:p w14:paraId="2E7BCDA7" w14:textId="77777777" w:rsidR="00C67739" w:rsidRPr="000800E9" w:rsidRDefault="00C67739" w:rsidP="00C67739">
      <w:pPr>
        <w:pStyle w:val="ListParagraph"/>
        <w:widowControl/>
        <w:autoSpaceDE/>
        <w:autoSpaceDN/>
        <w:adjustRightInd/>
        <w:ind w:left="0"/>
        <w:rPr>
          <w:b/>
          <w:color w:val="auto"/>
          <w:highlight w:val="yellow"/>
          <w:lang w:val="en-US"/>
        </w:rPr>
      </w:pPr>
    </w:p>
    <w:p w14:paraId="309AEC15" w14:textId="77777777" w:rsidR="00D61175" w:rsidRPr="000800E9" w:rsidRDefault="00D61175" w:rsidP="00CC49E7">
      <w:pPr>
        <w:pStyle w:val="ListParagraph"/>
        <w:widowControl/>
        <w:numPr>
          <w:ilvl w:val="0"/>
          <w:numId w:val="29"/>
        </w:numPr>
        <w:autoSpaceDE/>
        <w:autoSpaceDN/>
        <w:adjustRightInd/>
        <w:rPr>
          <w:vanish/>
          <w:color w:val="auto"/>
          <w:highlight w:val="yellow"/>
          <w:lang w:val="en-US"/>
        </w:rPr>
      </w:pPr>
    </w:p>
    <w:p w14:paraId="425FAB82" w14:textId="76554A64" w:rsidR="00D61175" w:rsidRPr="009572E1" w:rsidRDefault="009572E1" w:rsidP="009572E1">
      <w:pPr>
        <w:widowControl/>
        <w:autoSpaceDE/>
        <w:autoSpaceDN/>
        <w:adjustRightInd/>
        <w:rPr>
          <w:color w:val="auto"/>
          <w:highlight w:val="yellow"/>
          <w:lang w:val="en-US"/>
        </w:rPr>
      </w:pPr>
      <w:r>
        <w:rPr>
          <w:color w:val="auto"/>
          <w:highlight w:val="yellow"/>
          <w:lang w:val="en-US"/>
        </w:rPr>
        <w:t xml:space="preserve">3.1.1. </w:t>
      </w:r>
      <w:r w:rsidR="00D61175" w:rsidRPr="009572E1">
        <w:rPr>
          <w:color w:val="auto"/>
          <w:highlight w:val="yellow"/>
          <w:lang w:val="en-US"/>
        </w:rPr>
        <w:t xml:space="preserve">In a 20 mL syringe, load 5 mL of the cell-alginate suspension and attach </w:t>
      </w:r>
      <w:r>
        <w:rPr>
          <w:color w:val="auto"/>
          <w:highlight w:val="yellow"/>
          <w:lang w:val="en-US"/>
        </w:rPr>
        <w:t xml:space="preserve">a </w:t>
      </w:r>
      <w:r w:rsidR="00D61175" w:rsidRPr="009572E1">
        <w:rPr>
          <w:color w:val="auto"/>
          <w:highlight w:val="yellow"/>
          <w:lang w:val="en-US"/>
        </w:rPr>
        <w:t>syringe to the encapsulator.</w:t>
      </w:r>
    </w:p>
    <w:p w14:paraId="46ABE96E" w14:textId="77777777" w:rsidR="00C67739" w:rsidRPr="000800E9" w:rsidRDefault="00C67739" w:rsidP="00C67739">
      <w:pPr>
        <w:pStyle w:val="ListParagraph"/>
        <w:widowControl/>
        <w:autoSpaceDE/>
        <w:autoSpaceDN/>
        <w:adjustRightInd/>
        <w:ind w:left="0"/>
        <w:rPr>
          <w:color w:val="auto"/>
          <w:highlight w:val="yellow"/>
          <w:lang w:val="en-US"/>
        </w:rPr>
      </w:pPr>
    </w:p>
    <w:p w14:paraId="6B4377CF" w14:textId="1AA55330" w:rsidR="00D61175" w:rsidRDefault="009572E1" w:rsidP="009572E1">
      <w:pPr>
        <w:pStyle w:val="ListParagraph"/>
        <w:widowControl/>
        <w:autoSpaceDE/>
        <w:autoSpaceDN/>
        <w:adjustRightInd/>
        <w:ind w:left="0"/>
        <w:rPr>
          <w:color w:val="auto"/>
          <w:highlight w:val="yellow"/>
          <w:lang w:val="en-US"/>
        </w:rPr>
      </w:pPr>
      <w:r>
        <w:rPr>
          <w:color w:val="auto"/>
          <w:highlight w:val="yellow"/>
          <w:lang w:val="en-US"/>
        </w:rPr>
        <w:t xml:space="preserve">3.1.2. </w:t>
      </w:r>
      <w:r w:rsidR="00D61175" w:rsidRPr="000800E9">
        <w:rPr>
          <w:color w:val="auto"/>
          <w:highlight w:val="yellow"/>
          <w:lang w:val="en-US"/>
        </w:rPr>
        <w:t>Start the encapsulator by activating the flow which will push the cell-alginate suspension through the feeder. A stream of droplets will be extruded through the nozzle.</w:t>
      </w:r>
    </w:p>
    <w:p w14:paraId="3D06F1F8" w14:textId="77777777" w:rsidR="00C67739" w:rsidRPr="000800E9" w:rsidRDefault="00C67739" w:rsidP="00C67739">
      <w:pPr>
        <w:pStyle w:val="ListParagraph"/>
        <w:widowControl/>
        <w:autoSpaceDE/>
        <w:autoSpaceDN/>
        <w:adjustRightInd/>
        <w:ind w:left="0"/>
        <w:rPr>
          <w:color w:val="auto"/>
          <w:highlight w:val="yellow"/>
          <w:lang w:val="en-US"/>
        </w:rPr>
      </w:pPr>
    </w:p>
    <w:p w14:paraId="16583B62" w14:textId="74581FEA" w:rsidR="00D61175" w:rsidRDefault="009572E1" w:rsidP="009572E1">
      <w:pPr>
        <w:pStyle w:val="ListParagraph"/>
        <w:widowControl/>
        <w:autoSpaceDE/>
        <w:autoSpaceDN/>
        <w:adjustRightInd/>
        <w:ind w:left="0"/>
        <w:rPr>
          <w:color w:val="auto"/>
          <w:highlight w:val="yellow"/>
          <w:lang w:val="en-US"/>
        </w:rPr>
      </w:pPr>
      <w:r>
        <w:rPr>
          <w:color w:val="auto"/>
          <w:highlight w:val="yellow"/>
          <w:lang w:val="en-US"/>
        </w:rPr>
        <w:t xml:space="preserve">3.1.3. </w:t>
      </w:r>
      <w:r w:rsidR="00D61175" w:rsidRPr="000800E9">
        <w:rPr>
          <w:color w:val="auto"/>
          <w:highlight w:val="yellow"/>
          <w:lang w:val="en-US"/>
        </w:rPr>
        <w:t>Collect the first 1 mL in the waste beaker to void the initial non-uniform stream.</w:t>
      </w:r>
    </w:p>
    <w:p w14:paraId="585298C2" w14:textId="77777777" w:rsidR="00C67739" w:rsidRPr="000800E9" w:rsidRDefault="00C67739" w:rsidP="00C67739">
      <w:pPr>
        <w:pStyle w:val="ListParagraph"/>
        <w:widowControl/>
        <w:autoSpaceDE/>
        <w:autoSpaceDN/>
        <w:adjustRightInd/>
        <w:ind w:left="0"/>
        <w:rPr>
          <w:color w:val="auto"/>
          <w:highlight w:val="yellow"/>
          <w:lang w:val="en-US"/>
        </w:rPr>
      </w:pPr>
    </w:p>
    <w:p w14:paraId="51EAE9C1" w14:textId="3DEAD792" w:rsidR="00D61175" w:rsidRDefault="009572E1" w:rsidP="009572E1">
      <w:pPr>
        <w:pStyle w:val="ListParagraph"/>
        <w:widowControl/>
        <w:autoSpaceDE/>
        <w:autoSpaceDN/>
        <w:adjustRightInd/>
        <w:ind w:left="0"/>
        <w:rPr>
          <w:color w:val="auto"/>
          <w:highlight w:val="yellow"/>
          <w:lang w:val="en-US"/>
        </w:rPr>
      </w:pPr>
      <w:r>
        <w:rPr>
          <w:color w:val="auto"/>
          <w:highlight w:val="yellow"/>
          <w:lang w:val="en-US"/>
        </w:rPr>
        <w:t xml:space="preserve">3.1.4. </w:t>
      </w:r>
      <w:r w:rsidR="00D61175" w:rsidRPr="000800E9">
        <w:rPr>
          <w:color w:val="auto"/>
          <w:highlight w:val="yellow"/>
          <w:lang w:val="en-US"/>
        </w:rPr>
        <w:t>Continue to run the remaining 4 mL allowing the droplets to fall into the CaCl</w:t>
      </w:r>
      <w:r w:rsidR="00D61175" w:rsidRPr="000800E9">
        <w:rPr>
          <w:color w:val="auto"/>
          <w:highlight w:val="yellow"/>
          <w:vertAlign w:val="subscript"/>
          <w:lang w:val="en-US"/>
        </w:rPr>
        <w:t>2</w:t>
      </w:r>
      <w:r w:rsidR="00D61175" w:rsidRPr="000800E9">
        <w:rPr>
          <w:color w:val="auto"/>
          <w:highlight w:val="yellow"/>
          <w:lang w:val="en-US"/>
        </w:rPr>
        <w:t xml:space="preserve"> gelation bath. Each </w:t>
      </w:r>
      <w:r>
        <w:rPr>
          <w:color w:val="auto"/>
          <w:highlight w:val="yellow"/>
          <w:lang w:val="en-US"/>
        </w:rPr>
        <w:t>milliliter</w:t>
      </w:r>
      <w:r w:rsidR="00D61175" w:rsidRPr="000800E9">
        <w:rPr>
          <w:color w:val="auto"/>
          <w:highlight w:val="yellow"/>
          <w:lang w:val="en-US"/>
        </w:rPr>
        <w:t xml:space="preserve"> can be run separately (but successively) and collected in four different gelation baths if required.</w:t>
      </w:r>
    </w:p>
    <w:p w14:paraId="40B3143E" w14:textId="77777777" w:rsidR="00C67739" w:rsidRPr="000800E9" w:rsidRDefault="00C67739" w:rsidP="00C67739">
      <w:pPr>
        <w:pStyle w:val="ListParagraph"/>
        <w:widowControl/>
        <w:autoSpaceDE/>
        <w:autoSpaceDN/>
        <w:adjustRightInd/>
        <w:ind w:left="0"/>
        <w:rPr>
          <w:color w:val="auto"/>
          <w:highlight w:val="yellow"/>
          <w:lang w:val="en-US"/>
        </w:rPr>
      </w:pPr>
    </w:p>
    <w:p w14:paraId="4EF3EB49" w14:textId="3F27DABE" w:rsidR="009572E1" w:rsidRDefault="003163FD" w:rsidP="009572E1">
      <w:pPr>
        <w:pStyle w:val="ListParagraph"/>
        <w:widowControl/>
        <w:autoSpaceDE/>
        <w:autoSpaceDN/>
        <w:adjustRightInd/>
        <w:ind w:left="0"/>
        <w:rPr>
          <w:color w:val="auto"/>
          <w:highlight w:val="yellow"/>
          <w:lang w:val="en-US"/>
        </w:rPr>
      </w:pPr>
      <w:r>
        <w:rPr>
          <w:color w:val="auto"/>
          <w:highlight w:val="yellow"/>
          <w:lang w:val="en-US"/>
        </w:rPr>
        <w:t xml:space="preserve">NOTE: </w:t>
      </w:r>
      <w:r w:rsidR="00D61175" w:rsidRPr="000800E9">
        <w:rPr>
          <w:color w:val="auto"/>
          <w:highlight w:val="yellow"/>
          <w:lang w:val="en-US"/>
        </w:rPr>
        <w:t xml:space="preserve">Upon contact with the gelation bath, the </w:t>
      </w:r>
      <w:r w:rsidR="00651A77" w:rsidRPr="000800E9">
        <w:rPr>
          <w:color w:val="auto"/>
          <w:highlight w:val="yellow"/>
          <w:lang w:val="en-US"/>
        </w:rPr>
        <w:t xml:space="preserve">alginate </w:t>
      </w:r>
      <w:r w:rsidR="001A465F" w:rsidRPr="000800E9">
        <w:rPr>
          <w:color w:val="auto"/>
          <w:highlight w:val="yellow"/>
          <w:lang w:val="en-US"/>
        </w:rPr>
        <w:t xml:space="preserve">in the </w:t>
      </w:r>
      <w:r w:rsidR="00D61175" w:rsidRPr="000800E9">
        <w:rPr>
          <w:color w:val="auto"/>
          <w:highlight w:val="yellow"/>
          <w:lang w:val="en-US"/>
        </w:rPr>
        <w:t xml:space="preserve">droplets will instantly </w:t>
      </w:r>
      <w:r w:rsidR="00651A77" w:rsidRPr="000800E9">
        <w:rPr>
          <w:color w:val="auto"/>
          <w:highlight w:val="yellow"/>
          <w:lang w:val="en-US"/>
        </w:rPr>
        <w:t>cross</w:t>
      </w:r>
      <w:r w:rsidR="00185EBF" w:rsidRPr="000800E9">
        <w:rPr>
          <w:color w:val="auto"/>
          <w:highlight w:val="yellow"/>
          <w:lang w:val="en-US"/>
        </w:rPr>
        <w:t>-</w:t>
      </w:r>
      <w:r w:rsidR="00651A77" w:rsidRPr="000800E9">
        <w:rPr>
          <w:color w:val="auto"/>
          <w:highlight w:val="yellow"/>
          <w:lang w:val="en-US"/>
        </w:rPr>
        <w:t>link with the calcium ion</w:t>
      </w:r>
      <w:r w:rsidR="00185EBF" w:rsidRPr="000800E9">
        <w:rPr>
          <w:color w:val="auto"/>
          <w:highlight w:val="yellow"/>
          <w:lang w:val="en-US"/>
        </w:rPr>
        <w:t>s</w:t>
      </w:r>
      <w:r w:rsidR="00651A77" w:rsidRPr="000800E9">
        <w:rPr>
          <w:color w:val="auto"/>
          <w:highlight w:val="yellow"/>
          <w:lang w:val="en-US"/>
        </w:rPr>
        <w:t xml:space="preserve"> in the gelation bath </w:t>
      </w:r>
      <w:r w:rsidR="00D61175" w:rsidRPr="000800E9">
        <w:rPr>
          <w:color w:val="auto"/>
          <w:highlight w:val="yellow"/>
          <w:lang w:val="en-US"/>
        </w:rPr>
        <w:t xml:space="preserve">and form spherical microbeads. </w:t>
      </w:r>
    </w:p>
    <w:p w14:paraId="0B57B2E2" w14:textId="77777777" w:rsidR="009572E1" w:rsidRDefault="009572E1" w:rsidP="009572E1">
      <w:pPr>
        <w:pStyle w:val="ListParagraph"/>
        <w:widowControl/>
        <w:autoSpaceDE/>
        <w:autoSpaceDN/>
        <w:adjustRightInd/>
        <w:ind w:left="0"/>
        <w:rPr>
          <w:color w:val="auto"/>
          <w:highlight w:val="yellow"/>
          <w:lang w:val="en-US"/>
        </w:rPr>
      </w:pPr>
    </w:p>
    <w:p w14:paraId="3C167212" w14:textId="76FF8B27" w:rsidR="00D61175" w:rsidRPr="000800E9" w:rsidRDefault="009572E1" w:rsidP="009572E1">
      <w:pPr>
        <w:pStyle w:val="ListParagraph"/>
        <w:widowControl/>
        <w:autoSpaceDE/>
        <w:autoSpaceDN/>
        <w:adjustRightInd/>
        <w:ind w:left="0"/>
        <w:rPr>
          <w:color w:val="auto"/>
          <w:highlight w:val="yellow"/>
          <w:lang w:val="en-US"/>
        </w:rPr>
      </w:pPr>
      <w:r>
        <w:rPr>
          <w:color w:val="auto"/>
          <w:highlight w:val="yellow"/>
          <w:lang w:val="en-US"/>
        </w:rPr>
        <w:t>3.1.</w:t>
      </w:r>
      <w:r w:rsidR="003163FD">
        <w:rPr>
          <w:color w:val="auto"/>
          <w:highlight w:val="yellow"/>
          <w:lang w:val="en-US"/>
        </w:rPr>
        <w:t>5</w:t>
      </w:r>
      <w:r>
        <w:rPr>
          <w:color w:val="auto"/>
          <w:highlight w:val="yellow"/>
          <w:lang w:val="en-US"/>
        </w:rPr>
        <w:t xml:space="preserve">. </w:t>
      </w:r>
      <w:r w:rsidR="00D61175" w:rsidRPr="000800E9">
        <w:rPr>
          <w:color w:val="auto"/>
          <w:highlight w:val="yellow"/>
          <w:lang w:val="en-US"/>
        </w:rPr>
        <w:t xml:space="preserve">After one minute, remove the </w:t>
      </w:r>
      <w:r w:rsidR="00185EBF" w:rsidRPr="000800E9">
        <w:rPr>
          <w:color w:val="auto"/>
          <w:highlight w:val="yellow"/>
          <w:lang w:val="en-US"/>
        </w:rPr>
        <w:t xml:space="preserve">gelation beaker </w:t>
      </w:r>
      <w:r w:rsidR="00D61175" w:rsidRPr="000800E9">
        <w:rPr>
          <w:color w:val="auto"/>
          <w:highlight w:val="yellow"/>
          <w:lang w:val="en-US"/>
        </w:rPr>
        <w:t xml:space="preserve">from the magnetic platform and allow the microbeads to sit for a further </w:t>
      </w:r>
      <w:r>
        <w:rPr>
          <w:color w:val="auto"/>
          <w:highlight w:val="yellow"/>
          <w:lang w:val="en-US"/>
        </w:rPr>
        <w:t>4 min</w:t>
      </w:r>
      <w:r w:rsidR="00D61175" w:rsidRPr="000800E9">
        <w:rPr>
          <w:color w:val="auto"/>
          <w:highlight w:val="yellow"/>
          <w:lang w:val="en-US"/>
        </w:rPr>
        <w:t xml:space="preserve"> without agitation</w:t>
      </w:r>
      <w:r w:rsidR="00651A77" w:rsidRPr="000800E9">
        <w:rPr>
          <w:color w:val="auto"/>
          <w:highlight w:val="yellow"/>
          <w:lang w:val="en-US"/>
        </w:rPr>
        <w:t xml:space="preserve"> (time necessary to allow complete gelation ac</w:t>
      </w:r>
      <w:r w:rsidR="001258C5" w:rsidRPr="000800E9">
        <w:rPr>
          <w:color w:val="auto"/>
          <w:highlight w:val="yellow"/>
          <w:lang w:val="en-US"/>
        </w:rPr>
        <w:t>ross the microbeads at room temperature</w:t>
      </w:r>
      <w:r w:rsidR="00651A77" w:rsidRPr="000800E9">
        <w:rPr>
          <w:color w:val="auto"/>
          <w:highlight w:val="yellow"/>
          <w:lang w:val="en-US"/>
        </w:rPr>
        <w:t>)</w:t>
      </w:r>
      <w:r w:rsidR="00D61175" w:rsidRPr="000800E9">
        <w:rPr>
          <w:color w:val="auto"/>
          <w:highlight w:val="yellow"/>
          <w:lang w:val="en-US"/>
        </w:rPr>
        <w:t>.</w:t>
      </w:r>
    </w:p>
    <w:p w14:paraId="114DC677" w14:textId="77777777" w:rsidR="007D0FE3" w:rsidRPr="000800E9" w:rsidRDefault="007D0FE3" w:rsidP="00CC49E7">
      <w:pPr>
        <w:pStyle w:val="ListParagraph"/>
        <w:widowControl/>
        <w:autoSpaceDE/>
        <w:autoSpaceDN/>
        <w:adjustRightInd/>
        <w:ind w:left="0"/>
        <w:rPr>
          <w:color w:val="auto"/>
          <w:highlight w:val="yellow"/>
          <w:lang w:val="en-US"/>
        </w:rPr>
      </w:pPr>
    </w:p>
    <w:p w14:paraId="4422F807" w14:textId="2D8E77B6" w:rsidR="00D61175" w:rsidRPr="003163FD" w:rsidRDefault="006818A0" w:rsidP="006818A0">
      <w:pPr>
        <w:pStyle w:val="ListParagraph"/>
        <w:widowControl/>
        <w:autoSpaceDE/>
        <w:autoSpaceDN/>
        <w:adjustRightInd/>
        <w:ind w:left="0"/>
        <w:rPr>
          <w:color w:val="auto"/>
          <w:highlight w:val="yellow"/>
          <w:lang w:val="en-US"/>
        </w:rPr>
      </w:pPr>
      <w:r w:rsidRPr="003163FD">
        <w:rPr>
          <w:color w:val="auto"/>
          <w:highlight w:val="yellow"/>
          <w:lang w:val="en-US"/>
        </w:rPr>
        <w:t xml:space="preserve">3.2. </w:t>
      </w:r>
      <w:r w:rsidR="00D61175" w:rsidRPr="003163FD">
        <w:rPr>
          <w:color w:val="auto"/>
          <w:highlight w:val="yellow"/>
          <w:lang w:val="en-US"/>
        </w:rPr>
        <w:t>Retrieve microbeads</w:t>
      </w:r>
      <w:r w:rsidR="003163FD" w:rsidRPr="003163FD">
        <w:rPr>
          <w:color w:val="auto"/>
          <w:highlight w:val="yellow"/>
          <w:lang w:val="en-US"/>
        </w:rPr>
        <w:t>.</w:t>
      </w:r>
    </w:p>
    <w:p w14:paraId="3F1A465A" w14:textId="77777777" w:rsidR="00C67739" w:rsidRPr="000800E9" w:rsidRDefault="00C67739" w:rsidP="00C67739">
      <w:pPr>
        <w:pStyle w:val="ListParagraph"/>
        <w:widowControl/>
        <w:autoSpaceDE/>
        <w:autoSpaceDN/>
        <w:adjustRightInd/>
        <w:ind w:left="0"/>
        <w:rPr>
          <w:b/>
          <w:color w:val="auto"/>
          <w:highlight w:val="yellow"/>
          <w:lang w:val="en-US"/>
        </w:rPr>
      </w:pPr>
    </w:p>
    <w:p w14:paraId="0C91F612" w14:textId="28315039" w:rsidR="00D61175" w:rsidRPr="009572E1" w:rsidRDefault="006818A0" w:rsidP="009572E1">
      <w:pPr>
        <w:widowControl/>
        <w:autoSpaceDE/>
        <w:autoSpaceDN/>
        <w:adjustRightInd/>
        <w:rPr>
          <w:color w:val="auto"/>
          <w:highlight w:val="yellow"/>
          <w:lang w:val="en-US"/>
        </w:rPr>
      </w:pPr>
      <w:r>
        <w:rPr>
          <w:color w:val="auto"/>
          <w:highlight w:val="yellow"/>
          <w:lang w:val="en-US"/>
        </w:rPr>
        <w:t xml:space="preserve">3.2.1. </w:t>
      </w:r>
      <w:r w:rsidR="00D61175" w:rsidRPr="009572E1">
        <w:rPr>
          <w:color w:val="auto"/>
          <w:highlight w:val="yellow"/>
          <w:lang w:val="en-US"/>
        </w:rPr>
        <w:t xml:space="preserve">Remove any large alginate debris or artefacts using a pair of </w:t>
      </w:r>
      <w:r w:rsidR="00651A77" w:rsidRPr="009572E1">
        <w:rPr>
          <w:color w:val="auto"/>
          <w:highlight w:val="yellow"/>
          <w:lang w:val="en-US"/>
        </w:rPr>
        <w:t xml:space="preserve">sterile </w:t>
      </w:r>
      <w:r w:rsidR="00185EBF" w:rsidRPr="009572E1">
        <w:rPr>
          <w:color w:val="auto"/>
          <w:highlight w:val="yellow"/>
          <w:lang w:val="en-US"/>
        </w:rPr>
        <w:t>tweezers</w:t>
      </w:r>
      <w:r w:rsidR="00D61175" w:rsidRPr="009572E1">
        <w:rPr>
          <w:color w:val="auto"/>
          <w:highlight w:val="yellow"/>
          <w:lang w:val="en-US"/>
        </w:rPr>
        <w:t>, and then use a</w:t>
      </w:r>
      <w:r w:rsidR="00A91497" w:rsidRPr="009572E1">
        <w:rPr>
          <w:color w:val="auto"/>
          <w:highlight w:val="yellow"/>
          <w:lang w:val="en-US"/>
        </w:rPr>
        <w:t xml:space="preserve"> sterile</w:t>
      </w:r>
      <w:r w:rsidR="00E20227" w:rsidRPr="009572E1">
        <w:rPr>
          <w:color w:val="auto"/>
          <w:highlight w:val="yellow"/>
          <w:lang w:val="en-US"/>
        </w:rPr>
        <w:t xml:space="preserve"> plastic pipette to transfer to a</w:t>
      </w:r>
      <w:r w:rsidR="00D61175" w:rsidRPr="009572E1">
        <w:rPr>
          <w:color w:val="auto"/>
          <w:highlight w:val="yellow"/>
          <w:lang w:val="en-US"/>
        </w:rPr>
        <w:t xml:space="preserve"> 74 µm mesh filter to retrieve the microbeads from the gelation bath.</w:t>
      </w:r>
    </w:p>
    <w:p w14:paraId="34F6DADB" w14:textId="77777777" w:rsidR="00C67739" w:rsidRPr="000800E9" w:rsidRDefault="00C67739" w:rsidP="00C67739">
      <w:pPr>
        <w:pStyle w:val="ListParagraph"/>
        <w:widowControl/>
        <w:autoSpaceDE/>
        <w:autoSpaceDN/>
        <w:adjustRightInd/>
        <w:ind w:left="0"/>
        <w:rPr>
          <w:color w:val="auto"/>
          <w:highlight w:val="yellow"/>
          <w:lang w:val="en-US"/>
        </w:rPr>
      </w:pPr>
    </w:p>
    <w:p w14:paraId="5699B5A1" w14:textId="08130244" w:rsidR="00D61175" w:rsidRDefault="006818A0" w:rsidP="009572E1">
      <w:pPr>
        <w:pStyle w:val="ListParagraph"/>
        <w:widowControl/>
        <w:autoSpaceDE/>
        <w:autoSpaceDN/>
        <w:adjustRightInd/>
        <w:ind w:left="0"/>
        <w:rPr>
          <w:color w:val="auto"/>
          <w:highlight w:val="yellow"/>
          <w:lang w:val="en-US"/>
        </w:rPr>
      </w:pPr>
      <w:r>
        <w:rPr>
          <w:color w:val="auto"/>
          <w:highlight w:val="yellow"/>
          <w:lang w:val="en-US"/>
        </w:rPr>
        <w:t>3.2.2.</w:t>
      </w:r>
      <w:r w:rsidR="009572E1">
        <w:rPr>
          <w:color w:val="auto"/>
          <w:highlight w:val="yellow"/>
          <w:lang w:val="en-US"/>
        </w:rPr>
        <w:t xml:space="preserve"> </w:t>
      </w:r>
      <w:r w:rsidR="00651A77" w:rsidRPr="000800E9">
        <w:rPr>
          <w:color w:val="auto"/>
          <w:highlight w:val="yellow"/>
          <w:lang w:val="en-US"/>
        </w:rPr>
        <w:t xml:space="preserve">Transfer </w:t>
      </w:r>
      <w:r w:rsidR="00D61175" w:rsidRPr="000800E9">
        <w:rPr>
          <w:color w:val="auto"/>
          <w:highlight w:val="yellow"/>
          <w:lang w:val="en-US"/>
        </w:rPr>
        <w:t xml:space="preserve">the microbeads into a centrifuge tube using the appropriate culture medium and allow to </w:t>
      </w:r>
      <w:r w:rsidR="00651A77" w:rsidRPr="000800E9">
        <w:rPr>
          <w:color w:val="auto"/>
          <w:highlight w:val="yellow"/>
          <w:lang w:val="en-US"/>
        </w:rPr>
        <w:t xml:space="preserve">equilibrate </w:t>
      </w:r>
      <w:r w:rsidR="00D61175" w:rsidRPr="000800E9">
        <w:rPr>
          <w:color w:val="auto"/>
          <w:highlight w:val="yellow"/>
          <w:lang w:val="en-US"/>
        </w:rPr>
        <w:t xml:space="preserve">for </w:t>
      </w:r>
      <w:r w:rsidR="009572E1">
        <w:rPr>
          <w:color w:val="auto"/>
          <w:highlight w:val="yellow"/>
          <w:lang w:val="en-US"/>
        </w:rPr>
        <w:t>5</w:t>
      </w:r>
      <w:r w:rsidR="00D61175" w:rsidRPr="000800E9">
        <w:rPr>
          <w:color w:val="auto"/>
          <w:highlight w:val="yellow"/>
          <w:lang w:val="en-US"/>
        </w:rPr>
        <w:t xml:space="preserve"> min</w:t>
      </w:r>
      <w:r w:rsidR="00651A77" w:rsidRPr="000800E9">
        <w:rPr>
          <w:color w:val="auto"/>
          <w:highlight w:val="yellow"/>
          <w:lang w:val="en-US"/>
        </w:rPr>
        <w:t xml:space="preserve"> in the cell culture medium</w:t>
      </w:r>
      <w:r w:rsidR="00D61175" w:rsidRPr="000800E9">
        <w:rPr>
          <w:color w:val="auto"/>
          <w:highlight w:val="yellow"/>
          <w:lang w:val="en-US"/>
        </w:rPr>
        <w:t>.</w:t>
      </w:r>
    </w:p>
    <w:p w14:paraId="3C6A0507" w14:textId="77777777" w:rsidR="00C67739" w:rsidRPr="000800E9" w:rsidRDefault="00C67739" w:rsidP="00C67739">
      <w:pPr>
        <w:pStyle w:val="ListParagraph"/>
        <w:widowControl/>
        <w:autoSpaceDE/>
        <w:autoSpaceDN/>
        <w:adjustRightInd/>
        <w:ind w:left="0"/>
        <w:rPr>
          <w:color w:val="auto"/>
          <w:highlight w:val="yellow"/>
          <w:lang w:val="en-US"/>
        </w:rPr>
      </w:pPr>
    </w:p>
    <w:p w14:paraId="61D9B7F4" w14:textId="5F2BC8F9" w:rsidR="00D61175" w:rsidRDefault="006818A0" w:rsidP="009572E1">
      <w:pPr>
        <w:pStyle w:val="ListParagraph"/>
        <w:widowControl/>
        <w:autoSpaceDE/>
        <w:autoSpaceDN/>
        <w:adjustRightInd/>
        <w:ind w:left="0"/>
        <w:rPr>
          <w:color w:val="auto"/>
          <w:highlight w:val="yellow"/>
          <w:lang w:val="en-US"/>
        </w:rPr>
      </w:pPr>
      <w:r>
        <w:rPr>
          <w:color w:val="auto"/>
          <w:highlight w:val="yellow"/>
          <w:lang w:val="en-US"/>
        </w:rPr>
        <w:t xml:space="preserve">3.2.3. </w:t>
      </w:r>
      <w:r w:rsidR="00D61175" w:rsidRPr="000800E9">
        <w:rPr>
          <w:color w:val="auto"/>
          <w:highlight w:val="yellow"/>
          <w:lang w:val="en-US"/>
        </w:rPr>
        <w:t xml:space="preserve">Transfer to a flask, plate or </w:t>
      </w:r>
      <w:r w:rsidR="009572E1">
        <w:rPr>
          <w:color w:val="auto"/>
          <w:highlight w:val="yellow"/>
          <w:lang w:val="en-US"/>
        </w:rPr>
        <w:t>P</w:t>
      </w:r>
      <w:r w:rsidR="00D61175" w:rsidRPr="000800E9">
        <w:rPr>
          <w:color w:val="auto"/>
          <w:highlight w:val="yellow"/>
          <w:lang w:val="en-US"/>
        </w:rPr>
        <w:t xml:space="preserve">etri dish for incubation and further </w:t>
      </w:r>
      <w:r w:rsidR="00651A77" w:rsidRPr="000800E9">
        <w:rPr>
          <w:color w:val="auto"/>
          <w:highlight w:val="yellow"/>
          <w:lang w:val="en-US"/>
        </w:rPr>
        <w:t>experiments</w:t>
      </w:r>
      <w:r w:rsidR="00D61175" w:rsidRPr="000800E9">
        <w:rPr>
          <w:color w:val="auto"/>
          <w:highlight w:val="yellow"/>
          <w:lang w:val="en-US"/>
        </w:rPr>
        <w:t>.</w:t>
      </w:r>
    </w:p>
    <w:p w14:paraId="701F6499" w14:textId="77777777" w:rsidR="009572E1" w:rsidRPr="000800E9" w:rsidRDefault="009572E1" w:rsidP="009572E1">
      <w:pPr>
        <w:pStyle w:val="ListParagraph"/>
        <w:widowControl/>
        <w:autoSpaceDE/>
        <w:autoSpaceDN/>
        <w:adjustRightInd/>
        <w:ind w:left="0"/>
        <w:rPr>
          <w:color w:val="auto"/>
          <w:highlight w:val="yellow"/>
          <w:lang w:val="en-US"/>
        </w:rPr>
      </w:pPr>
    </w:p>
    <w:p w14:paraId="7872FD01" w14:textId="122CB130" w:rsidR="00D61175" w:rsidRPr="009572E1" w:rsidRDefault="00C67739" w:rsidP="009572E1">
      <w:pPr>
        <w:pStyle w:val="ListParagraph"/>
        <w:widowControl/>
        <w:autoSpaceDE/>
        <w:autoSpaceDN/>
        <w:adjustRightInd/>
        <w:ind w:left="0"/>
        <w:rPr>
          <w:color w:val="auto"/>
          <w:lang w:val="en-US"/>
        </w:rPr>
      </w:pPr>
      <w:r w:rsidRPr="009572E1">
        <w:rPr>
          <w:color w:val="auto"/>
          <w:lang w:val="en-US"/>
        </w:rPr>
        <w:t>NOTE:</w:t>
      </w:r>
      <w:r w:rsidRPr="009572E1">
        <w:rPr>
          <w:b/>
          <w:color w:val="auto"/>
          <w:lang w:val="en-US"/>
        </w:rPr>
        <w:t xml:space="preserve"> </w:t>
      </w:r>
      <w:r w:rsidR="009572E1" w:rsidRPr="009572E1">
        <w:rPr>
          <w:color w:val="auto"/>
          <w:lang w:val="en-US"/>
        </w:rPr>
        <w:t>G</w:t>
      </w:r>
      <w:r w:rsidR="00D61175" w:rsidRPr="009572E1">
        <w:rPr>
          <w:color w:val="auto"/>
          <w:lang w:val="en-US"/>
        </w:rPr>
        <w:t>elation bath should not be reused.</w:t>
      </w:r>
    </w:p>
    <w:p w14:paraId="3D74F112" w14:textId="77777777" w:rsidR="00C67739" w:rsidRPr="000800E9" w:rsidRDefault="00C67739" w:rsidP="00C67739">
      <w:pPr>
        <w:pStyle w:val="ListParagraph"/>
        <w:widowControl/>
        <w:autoSpaceDE/>
        <w:autoSpaceDN/>
        <w:adjustRightInd/>
        <w:ind w:left="0"/>
        <w:rPr>
          <w:color w:val="auto"/>
          <w:highlight w:val="yellow"/>
          <w:lang w:val="en-US"/>
        </w:rPr>
      </w:pPr>
    </w:p>
    <w:p w14:paraId="6E6108BF" w14:textId="4A14DDF3" w:rsidR="00D61175" w:rsidRPr="006818A0" w:rsidRDefault="006818A0" w:rsidP="00CC49E7">
      <w:pPr>
        <w:rPr>
          <w:b/>
          <w:color w:val="auto"/>
          <w:lang w:val="en-US"/>
        </w:rPr>
      </w:pPr>
      <w:r w:rsidRPr="006818A0">
        <w:rPr>
          <w:b/>
          <w:color w:val="auto"/>
          <w:highlight w:val="yellow"/>
          <w:lang w:val="en-US"/>
        </w:rPr>
        <w:t>4.</w:t>
      </w:r>
      <w:r w:rsidR="00D61175" w:rsidRPr="006818A0">
        <w:rPr>
          <w:b/>
          <w:color w:val="auto"/>
          <w:highlight w:val="yellow"/>
          <w:lang w:val="en-US"/>
        </w:rPr>
        <w:t xml:space="preserve"> Test</w:t>
      </w:r>
      <w:r>
        <w:rPr>
          <w:b/>
          <w:color w:val="auto"/>
          <w:highlight w:val="yellow"/>
          <w:lang w:val="en-US"/>
        </w:rPr>
        <w:t>ing</w:t>
      </w:r>
      <w:r w:rsidR="00D61175" w:rsidRPr="006818A0">
        <w:rPr>
          <w:b/>
          <w:color w:val="auto"/>
          <w:highlight w:val="yellow"/>
          <w:lang w:val="en-US"/>
        </w:rPr>
        <w:t xml:space="preserve"> and use</w:t>
      </w:r>
      <w:r w:rsidRPr="006818A0">
        <w:rPr>
          <w:b/>
          <w:color w:val="auto"/>
          <w:highlight w:val="yellow"/>
          <w:lang w:val="en-US"/>
        </w:rPr>
        <w:t xml:space="preserve"> </w:t>
      </w:r>
      <w:r>
        <w:rPr>
          <w:b/>
          <w:color w:val="auto"/>
          <w:highlight w:val="yellow"/>
          <w:lang w:val="en-US"/>
        </w:rPr>
        <w:t xml:space="preserve">of </w:t>
      </w:r>
      <w:r w:rsidR="00D61175" w:rsidRPr="006818A0">
        <w:rPr>
          <w:b/>
          <w:color w:val="auto"/>
          <w:highlight w:val="yellow"/>
          <w:lang w:val="en-US"/>
        </w:rPr>
        <w:t>microbeads</w:t>
      </w:r>
    </w:p>
    <w:p w14:paraId="7365F2BB" w14:textId="77777777" w:rsidR="007D0FE3" w:rsidRPr="000800E9" w:rsidRDefault="007D0FE3" w:rsidP="00CC49E7">
      <w:pPr>
        <w:rPr>
          <w:i/>
          <w:color w:val="auto"/>
          <w:lang w:val="en-US"/>
        </w:rPr>
      </w:pPr>
    </w:p>
    <w:p w14:paraId="1B996B1E" w14:textId="448A5918" w:rsidR="00D61175" w:rsidRPr="003163FD" w:rsidRDefault="006818A0" w:rsidP="006818A0">
      <w:pPr>
        <w:pStyle w:val="ListParagraph"/>
        <w:widowControl/>
        <w:autoSpaceDE/>
        <w:autoSpaceDN/>
        <w:adjustRightInd/>
        <w:ind w:left="0"/>
        <w:rPr>
          <w:color w:val="auto"/>
          <w:highlight w:val="yellow"/>
          <w:lang w:val="en-US"/>
        </w:rPr>
      </w:pPr>
      <w:r w:rsidRPr="003163FD">
        <w:rPr>
          <w:color w:val="auto"/>
          <w:highlight w:val="yellow"/>
          <w:lang w:val="en-US"/>
        </w:rPr>
        <w:t xml:space="preserve">4.1. </w:t>
      </w:r>
      <w:r w:rsidR="00D61175" w:rsidRPr="003163FD">
        <w:rPr>
          <w:color w:val="auto"/>
          <w:highlight w:val="yellow"/>
          <w:lang w:val="en-US"/>
        </w:rPr>
        <w:t xml:space="preserve">Test </w:t>
      </w:r>
      <w:r w:rsidR="003163FD" w:rsidRPr="003163FD">
        <w:rPr>
          <w:color w:val="auto"/>
          <w:highlight w:val="yellow"/>
          <w:lang w:val="en-US"/>
        </w:rPr>
        <w:t>microbead</w:t>
      </w:r>
      <w:r w:rsidR="003163FD">
        <w:rPr>
          <w:color w:val="auto"/>
          <w:highlight w:val="yellow"/>
          <w:lang w:val="en-US"/>
        </w:rPr>
        <w:t xml:space="preserve"> </w:t>
      </w:r>
      <w:r w:rsidR="00D61175" w:rsidRPr="003163FD">
        <w:rPr>
          <w:color w:val="auto"/>
          <w:highlight w:val="yellow"/>
          <w:lang w:val="en-US"/>
        </w:rPr>
        <w:t>quality</w:t>
      </w:r>
      <w:r w:rsidR="003163FD" w:rsidRPr="003163FD">
        <w:rPr>
          <w:color w:val="auto"/>
          <w:highlight w:val="yellow"/>
          <w:lang w:val="en-US"/>
        </w:rPr>
        <w:t>.</w:t>
      </w:r>
    </w:p>
    <w:p w14:paraId="5FAD5569" w14:textId="77777777" w:rsidR="00C67739" w:rsidRPr="000800E9" w:rsidRDefault="00C67739" w:rsidP="00C67739">
      <w:pPr>
        <w:pStyle w:val="ListParagraph"/>
        <w:widowControl/>
        <w:autoSpaceDE/>
        <w:autoSpaceDN/>
        <w:adjustRightInd/>
        <w:ind w:left="0"/>
        <w:rPr>
          <w:b/>
          <w:color w:val="auto"/>
          <w:highlight w:val="yellow"/>
          <w:lang w:val="en-US"/>
        </w:rPr>
      </w:pPr>
    </w:p>
    <w:p w14:paraId="5588F135" w14:textId="2BB8D8A2" w:rsidR="006818A0" w:rsidRDefault="006818A0" w:rsidP="006818A0">
      <w:pPr>
        <w:pStyle w:val="ListParagraph"/>
        <w:widowControl/>
        <w:autoSpaceDE/>
        <w:autoSpaceDN/>
        <w:adjustRightInd/>
        <w:ind w:left="0"/>
        <w:rPr>
          <w:color w:val="auto"/>
          <w:highlight w:val="yellow"/>
          <w:lang w:val="en-US"/>
        </w:rPr>
      </w:pPr>
      <w:r>
        <w:rPr>
          <w:color w:val="auto"/>
          <w:highlight w:val="yellow"/>
          <w:lang w:val="en-US"/>
        </w:rPr>
        <w:t xml:space="preserve">4.1.1. </w:t>
      </w:r>
      <w:r w:rsidR="00D61175" w:rsidRPr="000800E9">
        <w:rPr>
          <w:color w:val="auto"/>
          <w:highlight w:val="yellow"/>
          <w:lang w:val="en-US"/>
        </w:rPr>
        <w:t xml:space="preserve">To assess the cell viability </w:t>
      </w:r>
      <w:r w:rsidR="00651A77" w:rsidRPr="000800E9">
        <w:rPr>
          <w:color w:val="auto"/>
          <w:highlight w:val="yellow"/>
          <w:lang w:val="en-US"/>
        </w:rPr>
        <w:t xml:space="preserve">(or other biological readouts) </w:t>
      </w:r>
      <w:r w:rsidR="00D61175" w:rsidRPr="000800E9">
        <w:rPr>
          <w:color w:val="auto"/>
          <w:highlight w:val="yellow"/>
          <w:lang w:val="en-US"/>
        </w:rPr>
        <w:t>after encapsulation</w:t>
      </w:r>
      <w:r w:rsidR="00651A77" w:rsidRPr="000800E9">
        <w:rPr>
          <w:color w:val="auto"/>
          <w:highlight w:val="yellow"/>
          <w:lang w:val="en-US"/>
        </w:rPr>
        <w:t xml:space="preserve"> and culture</w:t>
      </w:r>
      <w:r w:rsidR="00D61175" w:rsidRPr="000800E9">
        <w:rPr>
          <w:color w:val="auto"/>
          <w:highlight w:val="yellow"/>
          <w:lang w:val="en-US"/>
        </w:rPr>
        <w:t xml:space="preserve">, </w:t>
      </w:r>
      <w:r>
        <w:rPr>
          <w:color w:val="auto"/>
          <w:highlight w:val="yellow"/>
          <w:lang w:val="en-US"/>
        </w:rPr>
        <w:t xml:space="preserve">gently disrupt the </w:t>
      </w:r>
      <w:r w:rsidR="00651A77" w:rsidRPr="000800E9">
        <w:rPr>
          <w:color w:val="auto"/>
          <w:highlight w:val="yellow"/>
          <w:lang w:val="en-US"/>
        </w:rPr>
        <w:t>microb</w:t>
      </w:r>
      <w:r w:rsidR="00185EBF" w:rsidRPr="000800E9">
        <w:rPr>
          <w:color w:val="auto"/>
          <w:highlight w:val="yellow"/>
          <w:lang w:val="en-US"/>
        </w:rPr>
        <w:t>eads to</w:t>
      </w:r>
      <w:r w:rsidR="00651A77" w:rsidRPr="000800E9">
        <w:rPr>
          <w:color w:val="auto"/>
          <w:highlight w:val="yellow"/>
          <w:lang w:val="en-US"/>
        </w:rPr>
        <w:t xml:space="preserve"> </w:t>
      </w:r>
      <w:r w:rsidR="00D61175" w:rsidRPr="000800E9">
        <w:rPr>
          <w:color w:val="auto"/>
          <w:highlight w:val="yellow"/>
          <w:lang w:val="en-US"/>
        </w:rPr>
        <w:t xml:space="preserve">release the encapsulated cells using the dissolution mix. </w:t>
      </w:r>
    </w:p>
    <w:p w14:paraId="21B12A36" w14:textId="77777777" w:rsidR="006818A0" w:rsidRDefault="006818A0" w:rsidP="006818A0">
      <w:pPr>
        <w:pStyle w:val="ListParagraph"/>
        <w:widowControl/>
        <w:autoSpaceDE/>
        <w:autoSpaceDN/>
        <w:adjustRightInd/>
        <w:ind w:left="0"/>
        <w:rPr>
          <w:color w:val="auto"/>
          <w:highlight w:val="yellow"/>
          <w:lang w:val="en-US"/>
        </w:rPr>
      </w:pPr>
    </w:p>
    <w:p w14:paraId="67AF2EBE" w14:textId="5BB8A4D5" w:rsidR="00D61175" w:rsidRPr="006818A0" w:rsidRDefault="00C67739" w:rsidP="006818A0">
      <w:pPr>
        <w:pStyle w:val="ListParagraph"/>
        <w:widowControl/>
        <w:autoSpaceDE/>
        <w:autoSpaceDN/>
        <w:adjustRightInd/>
        <w:ind w:left="0"/>
        <w:rPr>
          <w:color w:val="auto"/>
          <w:lang w:val="en-US"/>
        </w:rPr>
      </w:pPr>
      <w:r w:rsidRPr="006818A0">
        <w:rPr>
          <w:color w:val="auto"/>
          <w:lang w:val="en-US"/>
        </w:rPr>
        <w:t>NOTE:</w:t>
      </w:r>
      <w:r w:rsidRPr="006818A0">
        <w:rPr>
          <w:b/>
          <w:color w:val="auto"/>
          <w:lang w:val="en-US"/>
        </w:rPr>
        <w:t xml:space="preserve"> </w:t>
      </w:r>
      <w:r w:rsidR="006818A0" w:rsidRPr="006818A0">
        <w:rPr>
          <w:color w:val="auto"/>
          <w:highlight w:val="yellow"/>
          <w:lang w:val="en-US"/>
        </w:rPr>
        <w:t xml:space="preserve">The required volume of dissolution mix is dependent on the number of microbeads used per test. A suggested ratio is 4 mL of dissolution mix to every 1 mL of encapsulated cells. </w:t>
      </w:r>
      <w:r w:rsidR="006818A0" w:rsidRPr="006818A0">
        <w:rPr>
          <w:color w:val="auto"/>
          <w:lang w:val="en-US"/>
        </w:rPr>
        <w:t>T</w:t>
      </w:r>
      <w:r w:rsidR="00D61175" w:rsidRPr="006818A0">
        <w:rPr>
          <w:color w:val="auto"/>
          <w:lang w:val="en-US"/>
        </w:rPr>
        <w:t>his</w:t>
      </w:r>
      <w:r w:rsidR="006818A0">
        <w:rPr>
          <w:color w:val="auto"/>
          <w:lang w:val="en-US"/>
        </w:rPr>
        <w:t xml:space="preserve"> step</w:t>
      </w:r>
      <w:r w:rsidR="00D61175" w:rsidRPr="006818A0">
        <w:rPr>
          <w:color w:val="auto"/>
          <w:lang w:val="en-US"/>
        </w:rPr>
        <w:t xml:space="preserve"> only needs to be performed on a </w:t>
      </w:r>
      <w:r w:rsidR="001A465F" w:rsidRPr="006818A0">
        <w:rPr>
          <w:color w:val="auto"/>
          <w:lang w:val="en-US"/>
        </w:rPr>
        <w:t xml:space="preserve">single </w:t>
      </w:r>
      <w:r w:rsidR="00D61175" w:rsidRPr="006818A0">
        <w:rPr>
          <w:color w:val="auto"/>
          <w:lang w:val="en-US"/>
        </w:rPr>
        <w:t>sample from each microbead population.</w:t>
      </w:r>
    </w:p>
    <w:p w14:paraId="418B531A" w14:textId="77777777" w:rsidR="00C67739" w:rsidRPr="000800E9" w:rsidRDefault="00C67739" w:rsidP="00C67739">
      <w:pPr>
        <w:pStyle w:val="ListParagraph"/>
        <w:widowControl/>
        <w:autoSpaceDE/>
        <w:autoSpaceDN/>
        <w:adjustRightInd/>
        <w:ind w:left="0"/>
        <w:rPr>
          <w:color w:val="auto"/>
          <w:highlight w:val="yellow"/>
          <w:lang w:val="en-US"/>
        </w:rPr>
      </w:pPr>
    </w:p>
    <w:p w14:paraId="46A12EDA" w14:textId="49AC563C" w:rsidR="00D61175" w:rsidRPr="00CF06EB" w:rsidRDefault="006818A0" w:rsidP="006818A0">
      <w:pPr>
        <w:pStyle w:val="ListParagraph"/>
        <w:widowControl/>
        <w:autoSpaceDE/>
        <w:autoSpaceDN/>
        <w:adjustRightInd/>
        <w:ind w:left="0"/>
        <w:rPr>
          <w:color w:val="auto"/>
          <w:highlight w:val="yellow"/>
          <w:lang w:val="en-US"/>
        </w:rPr>
      </w:pPr>
      <w:r w:rsidRPr="00CF06EB">
        <w:rPr>
          <w:color w:val="auto"/>
          <w:highlight w:val="yellow"/>
          <w:lang w:val="en-US"/>
        </w:rPr>
        <w:t xml:space="preserve">4.1.2. </w:t>
      </w:r>
      <w:r w:rsidR="00D61175" w:rsidRPr="00CF06EB">
        <w:rPr>
          <w:color w:val="auto"/>
          <w:highlight w:val="yellow"/>
          <w:lang w:val="en-US"/>
        </w:rPr>
        <w:t xml:space="preserve">Incubate </w:t>
      </w:r>
      <w:r w:rsidRPr="00CF06EB">
        <w:rPr>
          <w:color w:val="auto"/>
          <w:highlight w:val="yellow"/>
          <w:lang w:val="en-US"/>
        </w:rPr>
        <w:t xml:space="preserve">the cells </w:t>
      </w:r>
      <w:r w:rsidR="00D61175" w:rsidRPr="00CF06EB">
        <w:rPr>
          <w:color w:val="auto"/>
          <w:highlight w:val="yellow"/>
          <w:lang w:val="en-US"/>
        </w:rPr>
        <w:t>in a cell culture incubator supplemented with 5% CO</w:t>
      </w:r>
      <w:r w:rsidR="00D61175" w:rsidRPr="00CF06EB">
        <w:rPr>
          <w:color w:val="auto"/>
          <w:highlight w:val="yellow"/>
          <w:vertAlign w:val="subscript"/>
          <w:lang w:val="en-US"/>
        </w:rPr>
        <w:t>2</w:t>
      </w:r>
      <w:r w:rsidR="00D61175" w:rsidRPr="00CF06EB">
        <w:rPr>
          <w:color w:val="auto"/>
          <w:highlight w:val="yellow"/>
          <w:lang w:val="en-US"/>
        </w:rPr>
        <w:t xml:space="preserve"> at 37 </w:t>
      </w:r>
      <w:r w:rsidR="00C67739" w:rsidRPr="00CF06EB">
        <w:rPr>
          <w:color w:val="auto"/>
          <w:highlight w:val="yellow"/>
          <w:lang w:val="en-US"/>
        </w:rPr>
        <w:t>°</w:t>
      </w:r>
      <w:r w:rsidR="00D61175" w:rsidRPr="00CF06EB">
        <w:rPr>
          <w:color w:val="auto"/>
          <w:highlight w:val="yellow"/>
          <w:lang w:val="en-US"/>
        </w:rPr>
        <w:t>C for 10 min.</w:t>
      </w:r>
    </w:p>
    <w:p w14:paraId="48BA0B00" w14:textId="77777777" w:rsidR="006818A0" w:rsidRPr="00CF06EB" w:rsidRDefault="006818A0" w:rsidP="006818A0">
      <w:pPr>
        <w:pStyle w:val="ListParagraph"/>
        <w:widowControl/>
        <w:autoSpaceDE/>
        <w:autoSpaceDN/>
        <w:adjustRightInd/>
        <w:ind w:left="0"/>
        <w:rPr>
          <w:color w:val="auto"/>
          <w:highlight w:val="yellow"/>
          <w:lang w:val="en-US"/>
        </w:rPr>
      </w:pPr>
    </w:p>
    <w:p w14:paraId="61372B72" w14:textId="77777777" w:rsidR="006818A0" w:rsidRDefault="006818A0" w:rsidP="006818A0">
      <w:pPr>
        <w:pStyle w:val="ListParagraph"/>
        <w:widowControl/>
        <w:autoSpaceDE/>
        <w:autoSpaceDN/>
        <w:adjustRightInd/>
        <w:ind w:left="0"/>
        <w:rPr>
          <w:color w:val="auto"/>
          <w:lang w:val="en-US"/>
        </w:rPr>
      </w:pPr>
      <w:r w:rsidRPr="00CF06EB">
        <w:rPr>
          <w:color w:val="auto"/>
          <w:highlight w:val="yellow"/>
          <w:lang w:val="en-US"/>
        </w:rPr>
        <w:t>4.1.3. E</w:t>
      </w:r>
      <w:r w:rsidR="00D61175" w:rsidRPr="00CF06EB">
        <w:rPr>
          <w:color w:val="auto"/>
          <w:highlight w:val="yellow"/>
          <w:lang w:val="en-US"/>
        </w:rPr>
        <w:t>stimat</w:t>
      </w:r>
      <w:r w:rsidRPr="00CF06EB">
        <w:rPr>
          <w:color w:val="auto"/>
          <w:highlight w:val="yellow"/>
          <w:lang w:val="en-US"/>
        </w:rPr>
        <w:t>e</w:t>
      </w:r>
      <w:r w:rsidR="00D61175" w:rsidRPr="00CF06EB">
        <w:rPr>
          <w:color w:val="auto"/>
          <w:highlight w:val="yellow"/>
          <w:lang w:val="en-US"/>
        </w:rPr>
        <w:t xml:space="preserve"> cell viability for cells now in solution </w:t>
      </w:r>
      <w:r w:rsidRPr="00CF06EB">
        <w:rPr>
          <w:color w:val="auto"/>
          <w:highlight w:val="yellow"/>
          <w:lang w:val="en-US"/>
        </w:rPr>
        <w:t>as usual</w:t>
      </w:r>
      <w:r w:rsidR="00D61175" w:rsidRPr="00CF06EB">
        <w:rPr>
          <w:color w:val="auto"/>
          <w:highlight w:val="yellow"/>
          <w:lang w:val="en-US"/>
        </w:rPr>
        <w:t xml:space="preserve"> by staining cells with trypan blue and using a hemocytometer chamber.</w:t>
      </w:r>
      <w:r w:rsidR="00185EBF" w:rsidRPr="000800E9">
        <w:rPr>
          <w:color w:val="auto"/>
          <w:lang w:val="en-US"/>
        </w:rPr>
        <w:t xml:space="preserve"> </w:t>
      </w:r>
    </w:p>
    <w:p w14:paraId="08834E85" w14:textId="77777777" w:rsidR="006818A0" w:rsidRDefault="006818A0" w:rsidP="006818A0">
      <w:pPr>
        <w:pStyle w:val="ListParagraph"/>
        <w:widowControl/>
        <w:autoSpaceDE/>
        <w:autoSpaceDN/>
        <w:adjustRightInd/>
        <w:ind w:left="0"/>
        <w:rPr>
          <w:color w:val="auto"/>
          <w:lang w:val="en-US"/>
        </w:rPr>
      </w:pPr>
    </w:p>
    <w:p w14:paraId="308F3664" w14:textId="691D239C" w:rsidR="00651A77" w:rsidRDefault="00C67739" w:rsidP="006818A0">
      <w:pPr>
        <w:pStyle w:val="ListParagraph"/>
        <w:widowControl/>
        <w:autoSpaceDE/>
        <w:autoSpaceDN/>
        <w:adjustRightInd/>
        <w:ind w:left="0"/>
        <w:rPr>
          <w:color w:val="auto"/>
          <w:lang w:val="en-US"/>
        </w:rPr>
      </w:pPr>
      <w:r w:rsidRPr="006818A0">
        <w:rPr>
          <w:color w:val="auto"/>
          <w:lang w:val="en-US"/>
        </w:rPr>
        <w:t>NOTE:</w:t>
      </w:r>
      <w:r>
        <w:rPr>
          <w:b/>
          <w:color w:val="auto"/>
          <w:lang w:val="en-US"/>
        </w:rPr>
        <w:t xml:space="preserve"> </w:t>
      </w:r>
      <w:r w:rsidR="006818A0">
        <w:rPr>
          <w:color w:val="auto"/>
          <w:lang w:val="en-US"/>
        </w:rPr>
        <w:t>I</w:t>
      </w:r>
      <w:r w:rsidR="00D61175" w:rsidRPr="000800E9">
        <w:rPr>
          <w:color w:val="auto"/>
          <w:lang w:val="en-US"/>
        </w:rPr>
        <w:t>f using automated cell counters for estimations of cell viability, care should be taken to avoid alginate artefacts interfering with the counts. In those cases, manual cell counting is advised.</w:t>
      </w:r>
    </w:p>
    <w:p w14:paraId="0908CF61" w14:textId="77777777" w:rsidR="00C67739" w:rsidRPr="000800E9" w:rsidRDefault="00C67739" w:rsidP="00C67739">
      <w:pPr>
        <w:pStyle w:val="ListParagraph"/>
        <w:widowControl/>
        <w:autoSpaceDE/>
        <w:autoSpaceDN/>
        <w:adjustRightInd/>
        <w:ind w:left="0"/>
        <w:rPr>
          <w:color w:val="auto"/>
          <w:lang w:val="en-US"/>
        </w:rPr>
      </w:pPr>
    </w:p>
    <w:p w14:paraId="012661F7" w14:textId="400289F5" w:rsidR="00D61175" w:rsidRPr="000800E9" w:rsidRDefault="006818A0" w:rsidP="006818A0">
      <w:pPr>
        <w:pStyle w:val="ListParagraph"/>
        <w:widowControl/>
        <w:autoSpaceDE/>
        <w:autoSpaceDN/>
        <w:adjustRightInd/>
        <w:ind w:left="0"/>
        <w:rPr>
          <w:color w:val="auto"/>
          <w:lang w:val="en-US"/>
        </w:rPr>
      </w:pPr>
      <w:r w:rsidRPr="00CF06EB">
        <w:rPr>
          <w:color w:val="auto"/>
          <w:highlight w:val="yellow"/>
          <w:lang w:val="en-US"/>
        </w:rPr>
        <w:t xml:space="preserve">4.1.4. </w:t>
      </w:r>
      <w:r w:rsidR="00D61175" w:rsidRPr="00CF06EB">
        <w:rPr>
          <w:color w:val="auto"/>
          <w:highlight w:val="yellow"/>
          <w:lang w:val="en-US"/>
        </w:rPr>
        <w:t xml:space="preserve">To assess microbead stability, </w:t>
      </w:r>
      <w:r w:rsidRPr="00CF06EB">
        <w:rPr>
          <w:color w:val="auto"/>
          <w:highlight w:val="yellow"/>
          <w:lang w:val="en-US"/>
        </w:rPr>
        <w:t xml:space="preserve">measure </w:t>
      </w:r>
      <w:r w:rsidR="003163FD">
        <w:rPr>
          <w:color w:val="auto"/>
          <w:highlight w:val="yellow"/>
          <w:lang w:val="en-US"/>
        </w:rPr>
        <w:t xml:space="preserve">the </w:t>
      </w:r>
      <w:r w:rsidRPr="00CF06EB">
        <w:rPr>
          <w:color w:val="auto"/>
          <w:highlight w:val="yellow"/>
          <w:lang w:val="en-US"/>
        </w:rPr>
        <w:t>a</w:t>
      </w:r>
      <w:r w:rsidR="00D61175" w:rsidRPr="00CF06EB">
        <w:rPr>
          <w:color w:val="auto"/>
          <w:highlight w:val="yellow"/>
          <w:lang w:val="en-US"/>
        </w:rPr>
        <w:t>verage diameter for a sample from each microbead population over a time course using a microscope and imaging software.</w:t>
      </w:r>
      <w:r w:rsidR="00D61175" w:rsidRPr="000800E9">
        <w:rPr>
          <w:color w:val="auto"/>
          <w:lang w:val="en-US"/>
        </w:rPr>
        <w:t xml:space="preserve"> Dramatic subsequent variations in diameter can be indicative of alginate degradation.</w:t>
      </w:r>
    </w:p>
    <w:p w14:paraId="75E4004C" w14:textId="77777777" w:rsidR="007D0FE3" w:rsidRPr="000800E9" w:rsidRDefault="007D0FE3" w:rsidP="00CC49E7">
      <w:pPr>
        <w:pStyle w:val="ListParagraph"/>
        <w:widowControl/>
        <w:autoSpaceDE/>
        <w:autoSpaceDN/>
        <w:adjustRightInd/>
        <w:ind w:left="0"/>
        <w:rPr>
          <w:color w:val="auto"/>
          <w:lang w:val="en-US"/>
        </w:rPr>
      </w:pPr>
    </w:p>
    <w:p w14:paraId="3888E6B8" w14:textId="3C2E8CB1" w:rsidR="00D61175" w:rsidRPr="003163FD" w:rsidRDefault="006818A0" w:rsidP="006818A0">
      <w:pPr>
        <w:pStyle w:val="ListParagraph"/>
        <w:widowControl/>
        <w:autoSpaceDE/>
        <w:autoSpaceDN/>
        <w:adjustRightInd/>
        <w:ind w:left="0"/>
        <w:rPr>
          <w:color w:val="auto"/>
          <w:lang w:val="en-US"/>
        </w:rPr>
      </w:pPr>
      <w:r w:rsidRPr="003163FD">
        <w:rPr>
          <w:color w:val="auto"/>
          <w:lang w:val="en-US"/>
        </w:rPr>
        <w:t xml:space="preserve">4.2. </w:t>
      </w:r>
      <w:r w:rsidR="00D61175" w:rsidRPr="003163FD">
        <w:rPr>
          <w:color w:val="auto"/>
          <w:lang w:val="en-US"/>
        </w:rPr>
        <w:t xml:space="preserve">Use microbeads </w:t>
      </w:r>
      <w:r w:rsidR="00F014A2" w:rsidRPr="003163FD">
        <w:rPr>
          <w:color w:val="auto"/>
          <w:lang w:val="en-US"/>
        </w:rPr>
        <w:t xml:space="preserve">for detection of secreted </w:t>
      </w:r>
      <w:r w:rsidR="00941B6B" w:rsidRPr="003163FD">
        <w:rPr>
          <w:color w:val="auto"/>
          <w:lang w:val="en-US"/>
        </w:rPr>
        <w:t>Aβ</w:t>
      </w:r>
      <w:r w:rsidR="003163FD">
        <w:rPr>
          <w:color w:val="auto"/>
          <w:lang w:val="en-US"/>
        </w:rPr>
        <w:t>.</w:t>
      </w:r>
    </w:p>
    <w:p w14:paraId="3F776252" w14:textId="77777777" w:rsidR="006818A0" w:rsidRPr="000800E9" w:rsidRDefault="006818A0" w:rsidP="006818A0">
      <w:pPr>
        <w:pStyle w:val="ListParagraph"/>
        <w:widowControl/>
        <w:autoSpaceDE/>
        <w:autoSpaceDN/>
        <w:adjustRightInd/>
        <w:ind w:left="0"/>
        <w:rPr>
          <w:b/>
          <w:color w:val="auto"/>
          <w:lang w:val="en-US"/>
        </w:rPr>
      </w:pPr>
    </w:p>
    <w:p w14:paraId="7707FE34" w14:textId="78204F39" w:rsidR="00A72BCF" w:rsidRDefault="006818A0" w:rsidP="006818A0">
      <w:pPr>
        <w:pStyle w:val="ListParagraph"/>
        <w:widowControl/>
        <w:autoSpaceDE/>
        <w:autoSpaceDN/>
        <w:adjustRightInd/>
        <w:ind w:left="0"/>
        <w:rPr>
          <w:color w:val="auto"/>
          <w:lang w:val="en-US"/>
        </w:rPr>
      </w:pPr>
      <w:r>
        <w:rPr>
          <w:color w:val="auto"/>
          <w:lang w:val="en-US"/>
        </w:rPr>
        <w:t xml:space="preserve">4.2.1. </w:t>
      </w:r>
      <w:r w:rsidR="00A72BCF" w:rsidRPr="000800E9">
        <w:rPr>
          <w:color w:val="auto"/>
          <w:lang w:val="en-US"/>
        </w:rPr>
        <w:t xml:space="preserve">Sample cell culture media </w:t>
      </w:r>
      <w:r w:rsidR="00992737" w:rsidRPr="000800E9">
        <w:rPr>
          <w:color w:val="auto"/>
          <w:lang w:val="en-US"/>
        </w:rPr>
        <w:t>from 7PA2 cells cultured in standard conditions (2D) at 24</w:t>
      </w:r>
      <w:r>
        <w:rPr>
          <w:color w:val="auto"/>
          <w:lang w:val="en-US"/>
        </w:rPr>
        <w:t xml:space="preserve"> </w:t>
      </w:r>
      <w:r w:rsidR="00992737" w:rsidRPr="000800E9">
        <w:rPr>
          <w:color w:val="auto"/>
          <w:lang w:val="en-US"/>
        </w:rPr>
        <w:t>h intervals and store at -2</w:t>
      </w:r>
      <w:r w:rsidR="00A72BCF" w:rsidRPr="000800E9">
        <w:rPr>
          <w:color w:val="auto"/>
          <w:lang w:val="en-US"/>
        </w:rPr>
        <w:t xml:space="preserve">0 </w:t>
      </w:r>
      <w:r w:rsidR="00C67739" w:rsidRPr="00C67739">
        <w:rPr>
          <w:color w:val="auto"/>
          <w:lang w:val="en-US"/>
        </w:rPr>
        <w:t>°</w:t>
      </w:r>
      <w:r w:rsidR="00992737" w:rsidRPr="000800E9">
        <w:rPr>
          <w:color w:val="auto"/>
          <w:lang w:val="en-US"/>
        </w:rPr>
        <w:t xml:space="preserve">C </w:t>
      </w:r>
      <w:r w:rsidR="00A72BCF" w:rsidRPr="000800E9">
        <w:rPr>
          <w:color w:val="auto"/>
          <w:lang w:val="en-US"/>
        </w:rPr>
        <w:t>for further analysis.</w:t>
      </w:r>
    </w:p>
    <w:p w14:paraId="123BD3FF" w14:textId="77777777" w:rsidR="006818A0" w:rsidRPr="000800E9" w:rsidRDefault="006818A0" w:rsidP="006818A0">
      <w:pPr>
        <w:pStyle w:val="ListParagraph"/>
        <w:widowControl/>
        <w:autoSpaceDE/>
        <w:autoSpaceDN/>
        <w:adjustRightInd/>
        <w:ind w:left="0"/>
        <w:rPr>
          <w:color w:val="auto"/>
          <w:lang w:val="en-US"/>
        </w:rPr>
      </w:pPr>
    </w:p>
    <w:p w14:paraId="0DB1E004" w14:textId="624B0AF4" w:rsidR="006818A0" w:rsidRDefault="006818A0" w:rsidP="006818A0">
      <w:pPr>
        <w:pStyle w:val="ListParagraph"/>
        <w:widowControl/>
        <w:autoSpaceDE/>
        <w:autoSpaceDN/>
        <w:adjustRightInd/>
        <w:ind w:left="0"/>
        <w:rPr>
          <w:color w:val="auto"/>
          <w:lang w:val="en-US"/>
        </w:rPr>
      </w:pPr>
      <w:r>
        <w:rPr>
          <w:color w:val="auto"/>
          <w:lang w:val="en-US"/>
        </w:rPr>
        <w:lastRenderedPageBreak/>
        <w:t xml:space="preserve">4.2.2. </w:t>
      </w:r>
      <w:r w:rsidR="00992737" w:rsidRPr="000800E9">
        <w:rPr>
          <w:color w:val="auto"/>
          <w:lang w:val="en-US"/>
        </w:rPr>
        <w:t xml:space="preserve">Sample cell culture media from encapsulated 7PA2 cells cultured in standard conditions (3D) at </w:t>
      </w:r>
      <w:r w:rsidR="00794841" w:rsidRPr="000800E9">
        <w:rPr>
          <w:color w:val="auto"/>
          <w:lang w:val="en-US"/>
        </w:rPr>
        <w:t>24</w:t>
      </w:r>
      <w:r>
        <w:rPr>
          <w:color w:val="auto"/>
          <w:lang w:val="en-US"/>
        </w:rPr>
        <w:t xml:space="preserve"> h</w:t>
      </w:r>
      <w:r w:rsidR="00992737" w:rsidRPr="000800E9">
        <w:rPr>
          <w:color w:val="auto"/>
          <w:lang w:val="en-US"/>
        </w:rPr>
        <w:t xml:space="preserve"> intervals and store at -20 </w:t>
      </w:r>
      <w:r w:rsidR="00C67739" w:rsidRPr="00C67739">
        <w:rPr>
          <w:color w:val="auto"/>
          <w:lang w:val="en-US"/>
        </w:rPr>
        <w:t>°</w:t>
      </w:r>
      <w:r w:rsidR="00992737" w:rsidRPr="000800E9">
        <w:rPr>
          <w:color w:val="auto"/>
          <w:lang w:val="en-US"/>
        </w:rPr>
        <w:t>C for further analysis.</w:t>
      </w:r>
    </w:p>
    <w:p w14:paraId="221F7556" w14:textId="77777777" w:rsidR="006818A0" w:rsidRPr="000800E9" w:rsidRDefault="006818A0" w:rsidP="006818A0">
      <w:pPr>
        <w:pStyle w:val="ListParagraph"/>
        <w:widowControl/>
        <w:autoSpaceDE/>
        <w:autoSpaceDN/>
        <w:adjustRightInd/>
        <w:ind w:left="0"/>
        <w:rPr>
          <w:color w:val="auto"/>
          <w:lang w:val="en-US"/>
        </w:rPr>
      </w:pPr>
    </w:p>
    <w:p w14:paraId="6361D080" w14:textId="59729D8A" w:rsidR="00D310EB" w:rsidRPr="000800E9" w:rsidRDefault="006818A0" w:rsidP="006818A0">
      <w:pPr>
        <w:pStyle w:val="ListParagraph"/>
        <w:widowControl/>
        <w:autoSpaceDE/>
        <w:autoSpaceDN/>
        <w:adjustRightInd/>
        <w:ind w:left="0"/>
        <w:rPr>
          <w:color w:val="auto"/>
          <w:lang w:val="en-US"/>
        </w:rPr>
      </w:pPr>
      <w:r>
        <w:rPr>
          <w:color w:val="auto"/>
          <w:lang w:val="en-US"/>
        </w:rPr>
        <w:t xml:space="preserve">4.2.3. </w:t>
      </w:r>
      <w:r w:rsidR="00B90F30" w:rsidRPr="000800E9">
        <w:rPr>
          <w:color w:val="auto"/>
          <w:lang w:val="en-US"/>
        </w:rPr>
        <w:t xml:space="preserve">Detect </w:t>
      </w:r>
      <w:r w:rsidR="0092288B" w:rsidRPr="000800E9">
        <w:rPr>
          <w:color w:val="auto"/>
          <w:lang w:val="en-US"/>
        </w:rPr>
        <w:t xml:space="preserve">secretion of Aβ </w:t>
      </w:r>
      <w:r w:rsidR="006772A7" w:rsidRPr="000800E9">
        <w:rPr>
          <w:color w:val="auto"/>
          <w:lang w:val="en-US"/>
        </w:rPr>
        <w:t>from</w:t>
      </w:r>
      <w:r w:rsidR="0092288B" w:rsidRPr="000800E9">
        <w:rPr>
          <w:color w:val="auto"/>
          <w:lang w:val="en-US"/>
        </w:rPr>
        <w:t xml:space="preserve"> </w:t>
      </w:r>
      <w:r w:rsidR="00D61175" w:rsidRPr="000800E9">
        <w:rPr>
          <w:color w:val="auto"/>
          <w:lang w:val="en-US"/>
        </w:rPr>
        <w:t>7PA2 cells</w:t>
      </w:r>
      <w:r w:rsidR="0092288B" w:rsidRPr="000800E9">
        <w:rPr>
          <w:color w:val="auto"/>
          <w:lang w:val="en-US"/>
        </w:rPr>
        <w:t xml:space="preserve"> </w:t>
      </w:r>
      <w:r w:rsidR="006772A7" w:rsidRPr="000800E9">
        <w:rPr>
          <w:color w:val="auto"/>
          <w:lang w:val="en-US"/>
        </w:rPr>
        <w:t xml:space="preserve">into collected conditioned media </w:t>
      </w:r>
      <w:r w:rsidR="0092288B" w:rsidRPr="000800E9">
        <w:rPr>
          <w:color w:val="auto"/>
          <w:lang w:val="en-US"/>
        </w:rPr>
        <w:t>by enzyme-linked immunosorbent assay</w:t>
      </w:r>
      <w:r w:rsidRPr="006818A0">
        <w:rPr>
          <w:color w:val="auto"/>
          <w:lang w:val="en-US"/>
        </w:rPr>
        <w:t xml:space="preserve"> </w:t>
      </w:r>
      <w:r>
        <w:rPr>
          <w:color w:val="auto"/>
          <w:lang w:val="en-US"/>
        </w:rPr>
        <w:t>(</w:t>
      </w:r>
      <w:r w:rsidRPr="000800E9">
        <w:rPr>
          <w:color w:val="auto"/>
          <w:lang w:val="en-US"/>
        </w:rPr>
        <w:t>ELISA</w:t>
      </w:r>
      <w:r w:rsidR="0092288B" w:rsidRPr="000800E9">
        <w:rPr>
          <w:color w:val="auto"/>
          <w:lang w:val="en-US"/>
        </w:rPr>
        <w:t>)</w:t>
      </w:r>
      <w:r w:rsidR="00B90F30" w:rsidRPr="000800E9">
        <w:rPr>
          <w:color w:val="auto"/>
          <w:lang w:val="en-US"/>
        </w:rPr>
        <w:t xml:space="preserve"> </w:t>
      </w:r>
      <w:r w:rsidR="00230694" w:rsidRPr="000800E9">
        <w:rPr>
          <w:color w:val="auto"/>
          <w:lang w:val="en-US"/>
        </w:rPr>
        <w:t>(</w:t>
      </w:r>
      <w:r w:rsidR="00230694" w:rsidRPr="000800E9">
        <w:rPr>
          <w:b/>
          <w:color w:val="auto"/>
          <w:lang w:val="en-US"/>
        </w:rPr>
        <w:t xml:space="preserve">Figure </w:t>
      </w:r>
      <w:r w:rsidR="006772A7" w:rsidRPr="000800E9">
        <w:rPr>
          <w:b/>
          <w:color w:val="auto"/>
          <w:lang w:val="en-US"/>
        </w:rPr>
        <w:t>4</w:t>
      </w:r>
      <w:r w:rsidR="00230694" w:rsidRPr="000800E9">
        <w:rPr>
          <w:color w:val="auto"/>
          <w:lang w:val="en-US"/>
        </w:rPr>
        <w:t>)</w:t>
      </w:r>
      <w:r w:rsidR="0092288B" w:rsidRPr="000800E9">
        <w:rPr>
          <w:color w:val="auto"/>
          <w:lang w:val="en-US"/>
        </w:rPr>
        <w:t>.</w:t>
      </w:r>
      <w:r w:rsidR="0089287D" w:rsidRPr="000800E9">
        <w:rPr>
          <w:color w:val="auto"/>
          <w:lang w:val="en-US"/>
        </w:rPr>
        <w:t xml:space="preserve"> </w:t>
      </w:r>
    </w:p>
    <w:p w14:paraId="3DAD500C" w14:textId="77777777" w:rsidR="007D0FE3" w:rsidRPr="000800E9" w:rsidRDefault="007D0FE3" w:rsidP="00CC49E7">
      <w:pPr>
        <w:pStyle w:val="ListParagraph"/>
        <w:widowControl/>
        <w:autoSpaceDE/>
        <w:autoSpaceDN/>
        <w:adjustRightInd/>
        <w:ind w:left="0"/>
        <w:rPr>
          <w:color w:val="auto"/>
          <w:lang w:val="en-US"/>
        </w:rPr>
      </w:pPr>
    </w:p>
    <w:p w14:paraId="3A889B90" w14:textId="3C1A0A2C" w:rsidR="00941B6B" w:rsidRPr="003163FD" w:rsidRDefault="00CF06EB" w:rsidP="00CF06EB">
      <w:pPr>
        <w:pStyle w:val="ListParagraph"/>
        <w:widowControl/>
        <w:autoSpaceDE/>
        <w:autoSpaceDN/>
        <w:adjustRightInd/>
        <w:ind w:left="0"/>
        <w:rPr>
          <w:color w:val="auto"/>
          <w:lang w:val="en-US"/>
        </w:rPr>
      </w:pPr>
      <w:r w:rsidRPr="003163FD">
        <w:rPr>
          <w:color w:val="auto"/>
          <w:lang w:val="en-US"/>
        </w:rPr>
        <w:t xml:space="preserve">4.3. </w:t>
      </w:r>
      <w:r w:rsidR="00941B6B" w:rsidRPr="003163FD">
        <w:rPr>
          <w:color w:val="auto"/>
          <w:lang w:val="en-US"/>
        </w:rPr>
        <w:t xml:space="preserve">Use </w:t>
      </w:r>
      <w:r w:rsidRPr="003163FD">
        <w:rPr>
          <w:color w:val="auto"/>
          <w:lang w:val="en-US"/>
        </w:rPr>
        <w:t>the</w:t>
      </w:r>
      <w:r w:rsidR="00941B6B" w:rsidRPr="003163FD">
        <w:rPr>
          <w:color w:val="auto"/>
          <w:lang w:val="en-US"/>
        </w:rPr>
        <w:t xml:space="preserve"> microbeads for further study in relevant applications</w:t>
      </w:r>
      <w:r w:rsidR="003163FD" w:rsidRPr="003163FD">
        <w:rPr>
          <w:color w:val="auto"/>
          <w:lang w:val="en-US"/>
        </w:rPr>
        <w:t>.</w:t>
      </w:r>
    </w:p>
    <w:p w14:paraId="562ED5CB" w14:textId="77777777" w:rsidR="00CF06EB" w:rsidRPr="000800E9" w:rsidRDefault="00CF06EB" w:rsidP="00CF06EB">
      <w:pPr>
        <w:pStyle w:val="ListParagraph"/>
        <w:widowControl/>
        <w:autoSpaceDE/>
        <w:autoSpaceDN/>
        <w:adjustRightInd/>
        <w:ind w:left="0"/>
        <w:rPr>
          <w:b/>
          <w:color w:val="auto"/>
          <w:lang w:val="en-US"/>
        </w:rPr>
      </w:pPr>
    </w:p>
    <w:p w14:paraId="25C4ADB8" w14:textId="1F5699DC" w:rsidR="0092288B" w:rsidRDefault="00CF06EB" w:rsidP="00CF06EB">
      <w:pPr>
        <w:pStyle w:val="ListParagraph"/>
        <w:widowControl/>
        <w:autoSpaceDE/>
        <w:autoSpaceDN/>
        <w:adjustRightInd/>
        <w:ind w:left="0"/>
        <w:rPr>
          <w:color w:val="auto"/>
          <w:lang w:val="en-US"/>
        </w:rPr>
      </w:pPr>
      <w:r>
        <w:rPr>
          <w:color w:val="auto"/>
          <w:lang w:val="en-US"/>
        </w:rPr>
        <w:t xml:space="preserve">NOTE: </w:t>
      </w:r>
      <w:r w:rsidR="0092288B" w:rsidRPr="000800E9">
        <w:rPr>
          <w:color w:val="auto"/>
          <w:lang w:val="en-US"/>
        </w:rPr>
        <w:t xml:space="preserve">Encapsulated 7PA2 cells can be used to assess the effects of sustained Aβ secretion in any </w:t>
      </w:r>
      <w:r w:rsidR="0092288B" w:rsidRPr="00CF06EB">
        <w:rPr>
          <w:iCs/>
          <w:color w:val="auto"/>
          <w:lang w:val="en-US"/>
        </w:rPr>
        <w:t>in vitro</w:t>
      </w:r>
      <w:r w:rsidR="0092288B" w:rsidRPr="00CF06EB">
        <w:rPr>
          <w:color w:val="auto"/>
          <w:lang w:val="en-US"/>
        </w:rPr>
        <w:t xml:space="preserve"> or </w:t>
      </w:r>
      <w:r w:rsidR="0092288B" w:rsidRPr="00CF06EB">
        <w:rPr>
          <w:iCs/>
          <w:color w:val="auto"/>
          <w:lang w:val="en-US"/>
        </w:rPr>
        <w:t>in vivo</w:t>
      </w:r>
      <w:r w:rsidR="0092288B" w:rsidRPr="00CF06EB">
        <w:rPr>
          <w:color w:val="auto"/>
          <w:lang w:val="en-US"/>
        </w:rPr>
        <w:t xml:space="preserve"> model.</w:t>
      </w:r>
    </w:p>
    <w:p w14:paraId="6C9262A2" w14:textId="77777777" w:rsidR="00CF06EB" w:rsidRPr="000800E9" w:rsidRDefault="00CF06EB" w:rsidP="00CF06EB">
      <w:pPr>
        <w:pStyle w:val="ListParagraph"/>
        <w:widowControl/>
        <w:autoSpaceDE/>
        <w:autoSpaceDN/>
        <w:adjustRightInd/>
        <w:ind w:left="0"/>
        <w:rPr>
          <w:color w:val="auto"/>
          <w:lang w:val="en-US"/>
        </w:rPr>
      </w:pPr>
    </w:p>
    <w:p w14:paraId="05492D7C" w14:textId="3456366B" w:rsidR="00B469F4" w:rsidRDefault="00CF06EB" w:rsidP="00CF06EB">
      <w:pPr>
        <w:pStyle w:val="ListParagraph"/>
        <w:widowControl/>
        <w:autoSpaceDE/>
        <w:autoSpaceDN/>
        <w:adjustRightInd/>
        <w:ind w:left="0"/>
        <w:rPr>
          <w:color w:val="auto"/>
          <w:lang w:val="en-US"/>
        </w:rPr>
      </w:pPr>
      <w:r>
        <w:rPr>
          <w:color w:val="auto"/>
          <w:lang w:val="en-US"/>
        </w:rPr>
        <w:t xml:space="preserve">4.3.1. </w:t>
      </w:r>
      <w:r w:rsidR="00B469F4" w:rsidRPr="000800E9">
        <w:rPr>
          <w:color w:val="auto"/>
          <w:lang w:val="en-US"/>
        </w:rPr>
        <w:t xml:space="preserve">For microbead engraftment within the rat hippocampus in </w:t>
      </w:r>
      <w:r w:rsidR="00B469F4" w:rsidRPr="00CF06EB">
        <w:rPr>
          <w:iCs/>
          <w:color w:val="auto"/>
          <w:lang w:val="en-US"/>
        </w:rPr>
        <w:t>ex vivo</w:t>
      </w:r>
      <w:r w:rsidR="00B469F4" w:rsidRPr="000800E9">
        <w:rPr>
          <w:color w:val="auto"/>
          <w:lang w:val="en-US"/>
        </w:rPr>
        <w:t xml:space="preserve"> brains, generate 1 mm thick coronal sections of the rat brain and use surgical tools to insert microbeads in</w:t>
      </w:r>
      <w:r>
        <w:rPr>
          <w:color w:val="auto"/>
          <w:lang w:val="en-US"/>
        </w:rPr>
        <w:t>to the</w:t>
      </w:r>
      <w:r w:rsidR="00B469F4" w:rsidRPr="000800E9">
        <w:rPr>
          <w:color w:val="auto"/>
          <w:lang w:val="en-US"/>
        </w:rPr>
        <w:t xml:space="preserve"> desired area (</w:t>
      </w:r>
      <w:r w:rsidR="00B469F4" w:rsidRPr="000800E9">
        <w:rPr>
          <w:b/>
          <w:color w:val="auto"/>
          <w:lang w:val="en-US"/>
        </w:rPr>
        <w:t>Figure 5</w:t>
      </w:r>
      <w:r w:rsidR="00B469F4" w:rsidRPr="000800E9">
        <w:rPr>
          <w:color w:val="auto"/>
          <w:lang w:val="en-US"/>
        </w:rPr>
        <w:t>).</w:t>
      </w:r>
    </w:p>
    <w:p w14:paraId="6A7271DF" w14:textId="77777777" w:rsidR="00CF06EB" w:rsidRPr="000800E9" w:rsidRDefault="00CF06EB" w:rsidP="00CF06EB">
      <w:pPr>
        <w:pStyle w:val="ListParagraph"/>
        <w:widowControl/>
        <w:autoSpaceDE/>
        <w:autoSpaceDN/>
        <w:adjustRightInd/>
        <w:ind w:left="0"/>
        <w:rPr>
          <w:color w:val="auto"/>
          <w:lang w:val="en-US"/>
        </w:rPr>
      </w:pPr>
      <w:bookmarkStart w:id="0" w:name="_GoBack"/>
      <w:bookmarkEnd w:id="0"/>
    </w:p>
    <w:p w14:paraId="6362A604" w14:textId="1981BAB2" w:rsidR="00941B6B" w:rsidRDefault="00CF06EB" w:rsidP="00CF06EB">
      <w:pPr>
        <w:widowControl/>
        <w:autoSpaceDE/>
        <w:autoSpaceDN/>
        <w:adjustRightInd/>
        <w:rPr>
          <w:color w:val="auto"/>
          <w:lang w:val="en-US"/>
        </w:rPr>
      </w:pPr>
      <w:r>
        <w:rPr>
          <w:color w:val="auto"/>
          <w:lang w:val="en-US"/>
        </w:rPr>
        <w:t>4.3.2. Encapsulate d</w:t>
      </w:r>
      <w:r w:rsidR="00941B6B" w:rsidRPr="00CF06EB">
        <w:rPr>
          <w:color w:val="auto"/>
          <w:lang w:val="en-US"/>
        </w:rPr>
        <w:t xml:space="preserve">ifferent cell types in alginate microbeads following the described protocols to assess the sustained release of </w:t>
      </w:r>
      <w:r>
        <w:rPr>
          <w:color w:val="auto"/>
          <w:lang w:val="en-US"/>
        </w:rPr>
        <w:t xml:space="preserve">the </w:t>
      </w:r>
      <w:r w:rsidR="00941B6B" w:rsidRPr="00CF06EB">
        <w:rPr>
          <w:color w:val="auto"/>
          <w:lang w:val="en-US"/>
        </w:rPr>
        <w:t>biomolecules of interest</w:t>
      </w:r>
      <w:r w:rsidR="00F014A2" w:rsidRPr="00CF06EB">
        <w:rPr>
          <w:color w:val="auto"/>
          <w:lang w:val="en-US"/>
        </w:rPr>
        <w:t>. Relevant in vitro and in vivo systems can be further modeled.</w:t>
      </w:r>
      <w:r w:rsidR="00941B6B" w:rsidRPr="00CF06EB">
        <w:rPr>
          <w:color w:val="auto"/>
          <w:lang w:val="en-US"/>
        </w:rPr>
        <w:t xml:space="preserve"> </w:t>
      </w:r>
    </w:p>
    <w:p w14:paraId="6F0CDE33" w14:textId="77777777" w:rsidR="00CF06EB" w:rsidRPr="00CF06EB" w:rsidRDefault="00CF06EB" w:rsidP="00CF06EB">
      <w:pPr>
        <w:widowControl/>
        <w:autoSpaceDE/>
        <w:autoSpaceDN/>
        <w:adjustRightInd/>
        <w:rPr>
          <w:color w:val="auto"/>
          <w:lang w:val="en-US"/>
        </w:rPr>
      </w:pPr>
    </w:p>
    <w:p w14:paraId="6A3768C9" w14:textId="77777777" w:rsidR="00CF06EB" w:rsidRDefault="00CF06EB" w:rsidP="00CF06EB">
      <w:pPr>
        <w:pStyle w:val="ListParagraph"/>
        <w:widowControl/>
        <w:autoSpaceDE/>
        <w:autoSpaceDN/>
        <w:adjustRightInd/>
        <w:ind w:left="0"/>
        <w:rPr>
          <w:color w:val="auto"/>
          <w:lang w:val="en-US"/>
        </w:rPr>
      </w:pPr>
      <w:r>
        <w:rPr>
          <w:color w:val="auto"/>
          <w:lang w:val="en-US"/>
        </w:rPr>
        <w:t>4.3.3. Detect the e</w:t>
      </w:r>
      <w:r w:rsidR="00F014A2" w:rsidRPr="000800E9">
        <w:rPr>
          <w:color w:val="auto"/>
          <w:lang w:val="en-US"/>
        </w:rPr>
        <w:t>xpression of membrane</w:t>
      </w:r>
      <w:r>
        <w:rPr>
          <w:color w:val="auto"/>
          <w:lang w:val="en-US"/>
        </w:rPr>
        <w:t>-</w:t>
      </w:r>
      <w:r w:rsidR="00F014A2" w:rsidRPr="000800E9">
        <w:rPr>
          <w:color w:val="auto"/>
          <w:lang w:val="en-US"/>
        </w:rPr>
        <w:t xml:space="preserve">bound markers of encapsulated cells </w:t>
      </w:r>
      <w:r>
        <w:rPr>
          <w:color w:val="auto"/>
          <w:lang w:val="en-US"/>
        </w:rPr>
        <w:t>using</w:t>
      </w:r>
      <w:r w:rsidR="00F014A2" w:rsidRPr="000800E9">
        <w:rPr>
          <w:color w:val="auto"/>
          <w:lang w:val="en-US"/>
        </w:rPr>
        <w:t xml:space="preserve"> </w:t>
      </w:r>
      <w:r>
        <w:rPr>
          <w:color w:val="auto"/>
          <w:lang w:val="en-US"/>
        </w:rPr>
        <w:t>f</w:t>
      </w:r>
      <w:r w:rsidR="00F014A2" w:rsidRPr="000800E9">
        <w:rPr>
          <w:color w:val="auto"/>
          <w:lang w:val="en-US"/>
        </w:rPr>
        <w:t xml:space="preserve">low </w:t>
      </w:r>
      <w:r>
        <w:rPr>
          <w:color w:val="auto"/>
          <w:lang w:val="en-US"/>
        </w:rPr>
        <w:t>c</w:t>
      </w:r>
      <w:r w:rsidR="00F014A2" w:rsidRPr="000800E9">
        <w:rPr>
          <w:color w:val="auto"/>
          <w:lang w:val="en-US"/>
        </w:rPr>
        <w:t xml:space="preserve">ytometry and/or immunofluorescence. </w:t>
      </w:r>
    </w:p>
    <w:p w14:paraId="668F16BB" w14:textId="77777777" w:rsidR="00CF06EB" w:rsidRDefault="00CF06EB" w:rsidP="00CF06EB">
      <w:pPr>
        <w:pStyle w:val="ListParagraph"/>
        <w:widowControl/>
        <w:autoSpaceDE/>
        <w:autoSpaceDN/>
        <w:adjustRightInd/>
        <w:ind w:left="0"/>
        <w:rPr>
          <w:color w:val="auto"/>
          <w:lang w:val="en-US"/>
        </w:rPr>
      </w:pPr>
    </w:p>
    <w:p w14:paraId="5A87DB97" w14:textId="29E782E4" w:rsidR="00F014A2" w:rsidRPr="000800E9" w:rsidRDefault="00CF06EB" w:rsidP="00CF06EB">
      <w:pPr>
        <w:pStyle w:val="ListParagraph"/>
        <w:widowControl/>
        <w:autoSpaceDE/>
        <w:autoSpaceDN/>
        <w:adjustRightInd/>
        <w:ind w:left="0"/>
        <w:rPr>
          <w:color w:val="auto"/>
          <w:lang w:val="en-US"/>
        </w:rPr>
      </w:pPr>
      <w:r>
        <w:rPr>
          <w:color w:val="auto"/>
          <w:lang w:val="en-US"/>
        </w:rPr>
        <w:t xml:space="preserve">NOTE: </w:t>
      </w:r>
      <w:r w:rsidR="006772A7" w:rsidRPr="000800E9">
        <w:rPr>
          <w:color w:val="auto"/>
          <w:lang w:val="en-US"/>
        </w:rPr>
        <w:t>An e</w:t>
      </w:r>
      <w:r w:rsidR="00F014A2" w:rsidRPr="000800E9">
        <w:rPr>
          <w:color w:val="auto"/>
          <w:lang w:val="en-US"/>
        </w:rPr>
        <w:t>xample</w:t>
      </w:r>
      <w:r w:rsidR="006772A7" w:rsidRPr="000800E9">
        <w:rPr>
          <w:color w:val="auto"/>
          <w:lang w:val="en-US"/>
        </w:rPr>
        <w:t xml:space="preserve"> of the use of a similar method</w:t>
      </w:r>
      <w:r w:rsidR="00F014A2" w:rsidRPr="000800E9">
        <w:rPr>
          <w:color w:val="auto"/>
          <w:lang w:val="en-US"/>
        </w:rPr>
        <w:t xml:space="preserve"> for the fabrication of </w:t>
      </w:r>
      <w:r w:rsidR="006772A7" w:rsidRPr="000800E9">
        <w:rPr>
          <w:color w:val="auto"/>
          <w:lang w:val="en-US"/>
        </w:rPr>
        <w:t xml:space="preserve">microbeads modeling </w:t>
      </w:r>
      <w:r w:rsidR="00F014A2" w:rsidRPr="000800E9">
        <w:rPr>
          <w:color w:val="auto"/>
          <w:lang w:val="en-US"/>
        </w:rPr>
        <w:t xml:space="preserve">early stages of </w:t>
      </w:r>
      <w:r w:rsidR="000D08D3" w:rsidRPr="000800E9">
        <w:rPr>
          <w:color w:val="auto"/>
          <w:lang w:val="en-US"/>
        </w:rPr>
        <w:t>tumor</w:t>
      </w:r>
      <w:r w:rsidR="00F014A2" w:rsidRPr="000800E9">
        <w:rPr>
          <w:color w:val="auto"/>
          <w:lang w:val="en-US"/>
        </w:rPr>
        <w:t xml:space="preserve"> mass growth and biomarker expression </w:t>
      </w:r>
      <w:r w:rsidR="006772A7" w:rsidRPr="000800E9">
        <w:rPr>
          <w:color w:val="auto"/>
          <w:lang w:val="en-US"/>
        </w:rPr>
        <w:t xml:space="preserve">is described by Rios </w:t>
      </w:r>
      <w:r w:rsidR="006772A7" w:rsidRPr="00CF06EB">
        <w:rPr>
          <w:iCs/>
          <w:color w:val="auto"/>
          <w:lang w:val="en-US"/>
        </w:rPr>
        <w:t>et al</w:t>
      </w:r>
      <w:r w:rsidRPr="00CF06EB">
        <w:rPr>
          <w:iCs/>
          <w:color w:val="auto"/>
          <w:lang w:val="en-US"/>
        </w:rPr>
        <w:t>.</w:t>
      </w:r>
      <w:r w:rsidR="006772A7" w:rsidRPr="00CF06EB">
        <w:rPr>
          <w:color w:val="auto"/>
          <w:lang w:val="en-US"/>
        </w:rPr>
        <w:fldChar w:fldCharType="begin" w:fldLock="1"/>
      </w:r>
      <w:r w:rsidR="00D907ED" w:rsidRPr="00CF06EB">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"mendeley" : { "formattedCitation" : "&lt;sup&gt;20&lt;/sup&gt;", "plainTextFormattedCitation" : "20", "previouslyFormattedCitation" : "&lt;sup&gt;20&lt;/sup&gt;" }, "properties" : { "noteIndex" : 0 }, "schema" : "https://github.com/citation-style-language/schema/raw/master/csl-citation.json" }</w:instrText>
      </w:r>
      <w:r w:rsidR="006772A7" w:rsidRPr="00CF06EB">
        <w:rPr>
          <w:color w:val="auto"/>
          <w:lang w:val="en-US"/>
        </w:rPr>
        <w:fldChar w:fldCharType="separate"/>
      </w:r>
      <w:r w:rsidR="00AC3AE4" w:rsidRPr="00CF06EB">
        <w:rPr>
          <w:color w:val="auto"/>
          <w:vertAlign w:val="superscript"/>
          <w:lang w:val="en-US"/>
        </w:rPr>
        <w:t>20</w:t>
      </w:r>
      <w:r w:rsidR="006772A7" w:rsidRPr="00CF06EB">
        <w:rPr>
          <w:color w:val="auto"/>
          <w:lang w:val="en-US"/>
        </w:rPr>
        <w:fldChar w:fldCharType="end"/>
      </w:r>
      <w:r w:rsidR="006772A7" w:rsidRPr="00CF06EB">
        <w:rPr>
          <w:color w:val="auto"/>
          <w:lang w:val="en-US"/>
        </w:rPr>
        <w:t>.</w:t>
      </w:r>
    </w:p>
    <w:p w14:paraId="29001E87" w14:textId="77777777" w:rsidR="00CA15EF" w:rsidRPr="000800E9" w:rsidRDefault="00CA15EF" w:rsidP="00CC49E7">
      <w:pPr>
        <w:widowControl/>
        <w:autoSpaceDE/>
        <w:autoSpaceDN/>
        <w:adjustRightInd/>
        <w:rPr>
          <w:b/>
          <w:color w:val="auto"/>
          <w:lang w:val="en-US"/>
        </w:rPr>
      </w:pPr>
    </w:p>
    <w:p w14:paraId="049FDF63" w14:textId="13DAE88A" w:rsidR="006305D7" w:rsidRDefault="006305D7" w:rsidP="00CC49E7">
      <w:pPr>
        <w:pStyle w:val="NormalWeb"/>
        <w:spacing w:before="0" w:beforeAutospacing="0" w:after="0" w:afterAutospacing="0"/>
        <w:rPr>
          <w:b/>
          <w:color w:val="auto"/>
          <w:lang w:val="en-US"/>
        </w:rPr>
      </w:pPr>
      <w:r w:rsidRPr="000800E9">
        <w:rPr>
          <w:b/>
          <w:color w:val="auto"/>
          <w:lang w:val="en-US"/>
        </w:rPr>
        <w:t>REPRESENTATIVE RESULTS</w:t>
      </w:r>
      <w:r w:rsidR="00EF1462" w:rsidRPr="000800E9">
        <w:rPr>
          <w:b/>
          <w:color w:val="auto"/>
          <w:lang w:val="en-US"/>
        </w:rPr>
        <w:t>:</w:t>
      </w:r>
    </w:p>
    <w:p w14:paraId="5017A93C" w14:textId="77777777" w:rsidR="00CF06EB" w:rsidRPr="000800E9" w:rsidRDefault="00CF06EB" w:rsidP="00CC49E7">
      <w:pPr>
        <w:pStyle w:val="NormalWeb"/>
        <w:spacing w:before="0" w:beforeAutospacing="0" w:after="0" w:afterAutospacing="0"/>
        <w:rPr>
          <w:color w:val="auto"/>
          <w:lang w:val="en-US"/>
        </w:rPr>
      </w:pPr>
    </w:p>
    <w:p w14:paraId="0449913D" w14:textId="57A32B79" w:rsidR="00AD4A98" w:rsidRPr="000800E9" w:rsidRDefault="00AD4A98" w:rsidP="00CF06EB">
      <w:pPr>
        <w:pStyle w:val="ListParagraph"/>
        <w:ind w:left="0"/>
        <w:rPr>
          <w:b/>
          <w:bCs/>
          <w:color w:val="auto"/>
          <w:lang w:val="en-US"/>
        </w:rPr>
      </w:pPr>
      <w:r w:rsidRPr="000800E9">
        <w:rPr>
          <w:b/>
          <w:bCs/>
          <w:color w:val="auto"/>
          <w:lang w:val="en-US"/>
        </w:rPr>
        <w:t>7PA2 cells are successfully encapsulated in alginate microbeads</w:t>
      </w:r>
    </w:p>
    <w:p w14:paraId="15559473" w14:textId="661F6DD5" w:rsidR="00AD4A98" w:rsidRPr="000800E9" w:rsidRDefault="009E21B7" w:rsidP="00CC49E7">
      <w:pPr>
        <w:rPr>
          <w:color w:val="auto"/>
          <w:lang w:val="en-US"/>
        </w:rPr>
      </w:pPr>
      <w:r w:rsidRPr="000800E9">
        <w:rPr>
          <w:color w:val="auto"/>
          <w:lang w:val="en-US"/>
        </w:rPr>
        <w:t>After preparation, u</w:t>
      </w:r>
      <w:r w:rsidR="00AD4A98" w:rsidRPr="000800E9">
        <w:rPr>
          <w:color w:val="auto"/>
          <w:lang w:val="en-US"/>
        </w:rPr>
        <w:t>niform</w:t>
      </w:r>
      <w:r w:rsidRPr="000800E9">
        <w:rPr>
          <w:color w:val="auto"/>
          <w:lang w:val="en-US"/>
        </w:rPr>
        <w:t xml:space="preserve"> and</w:t>
      </w:r>
      <w:r w:rsidR="00AD4A98" w:rsidRPr="000800E9">
        <w:rPr>
          <w:color w:val="auto"/>
          <w:lang w:val="en-US"/>
        </w:rPr>
        <w:t xml:space="preserve"> spherical alginate microbeads are successfully generated using this protocol. The image</w:t>
      </w:r>
      <w:r w:rsidR="00B54096" w:rsidRPr="000800E9">
        <w:rPr>
          <w:color w:val="auto"/>
          <w:lang w:val="en-US"/>
        </w:rPr>
        <w:t>s</w:t>
      </w:r>
      <w:r w:rsidR="00AD4A98" w:rsidRPr="000800E9">
        <w:rPr>
          <w:color w:val="auto"/>
          <w:lang w:val="en-US"/>
        </w:rPr>
        <w:t xml:space="preserve"> in </w:t>
      </w:r>
      <w:r w:rsidR="00B54096" w:rsidRPr="000800E9">
        <w:rPr>
          <w:b/>
          <w:color w:val="auto"/>
          <w:lang w:val="en-US"/>
        </w:rPr>
        <w:t>Figure 2A</w:t>
      </w:r>
      <w:r w:rsidR="00B54096" w:rsidRPr="000800E9">
        <w:rPr>
          <w:bCs/>
          <w:color w:val="auto"/>
          <w:lang w:val="en-US"/>
        </w:rPr>
        <w:t xml:space="preserve"> below showcase an example of how altering one of the parameters (</w:t>
      </w:r>
      <w:r w:rsidR="008A7ECB" w:rsidRPr="000800E9">
        <w:rPr>
          <w:bCs/>
          <w:color w:val="auto"/>
          <w:lang w:val="en-US"/>
        </w:rPr>
        <w:t>i.e.</w:t>
      </w:r>
      <w:r w:rsidR="00CF06EB">
        <w:rPr>
          <w:bCs/>
          <w:color w:val="auto"/>
          <w:lang w:val="en-US"/>
        </w:rPr>
        <w:t>,</w:t>
      </w:r>
      <w:r w:rsidR="008A7ECB" w:rsidRPr="000800E9">
        <w:rPr>
          <w:bCs/>
          <w:color w:val="auto"/>
          <w:lang w:val="en-US"/>
        </w:rPr>
        <w:t xml:space="preserve"> </w:t>
      </w:r>
      <w:r w:rsidR="00B54096" w:rsidRPr="000800E9">
        <w:rPr>
          <w:bCs/>
          <w:color w:val="auto"/>
          <w:lang w:val="en-US"/>
        </w:rPr>
        <w:t>voltage) changes the flow</w:t>
      </w:r>
      <w:r w:rsidR="008A7ECB" w:rsidRPr="000800E9">
        <w:rPr>
          <w:bCs/>
          <w:color w:val="auto"/>
          <w:lang w:val="en-US"/>
        </w:rPr>
        <w:t xml:space="preserve"> and dispersion</w:t>
      </w:r>
      <w:r w:rsidR="00B54096" w:rsidRPr="000800E9">
        <w:rPr>
          <w:bCs/>
          <w:color w:val="auto"/>
          <w:lang w:val="en-US"/>
        </w:rPr>
        <w:t xml:space="preserve"> of the </w:t>
      </w:r>
      <w:r w:rsidR="008A7ECB" w:rsidRPr="000800E9">
        <w:rPr>
          <w:bCs/>
          <w:color w:val="auto"/>
          <w:lang w:val="en-US"/>
        </w:rPr>
        <w:t xml:space="preserve">alginate </w:t>
      </w:r>
      <w:r w:rsidR="00B54096" w:rsidRPr="000800E9">
        <w:rPr>
          <w:bCs/>
          <w:color w:val="auto"/>
          <w:lang w:val="en-US"/>
        </w:rPr>
        <w:t xml:space="preserve">droplets stream. </w:t>
      </w:r>
      <w:r w:rsidR="00AD4A98" w:rsidRPr="000800E9">
        <w:rPr>
          <w:b/>
          <w:bCs/>
          <w:color w:val="auto"/>
          <w:lang w:val="en-US"/>
        </w:rPr>
        <w:t xml:space="preserve">Figure </w:t>
      </w:r>
      <w:r w:rsidR="00B54096" w:rsidRPr="000800E9">
        <w:rPr>
          <w:b/>
          <w:bCs/>
          <w:color w:val="auto"/>
          <w:lang w:val="en-US"/>
        </w:rPr>
        <w:t>2B</w:t>
      </w:r>
      <w:r w:rsidR="00AD4A98" w:rsidRPr="000800E9">
        <w:rPr>
          <w:color w:val="auto"/>
          <w:lang w:val="en-US"/>
        </w:rPr>
        <w:t xml:space="preserve"> </w:t>
      </w:r>
      <w:r w:rsidR="00271F94" w:rsidRPr="000800E9">
        <w:rPr>
          <w:color w:val="auto"/>
          <w:lang w:val="en-US"/>
        </w:rPr>
        <w:t xml:space="preserve">shows </w:t>
      </w:r>
      <w:r w:rsidR="008A7ECB" w:rsidRPr="000800E9">
        <w:rPr>
          <w:color w:val="auto"/>
          <w:lang w:val="en-US"/>
        </w:rPr>
        <w:t xml:space="preserve">an example of obtained </w:t>
      </w:r>
      <w:r w:rsidR="00271F94" w:rsidRPr="000800E9">
        <w:rPr>
          <w:color w:val="auto"/>
          <w:lang w:val="en-US"/>
        </w:rPr>
        <w:t>alginate beads immediately after the gelation process.</w:t>
      </w:r>
    </w:p>
    <w:p w14:paraId="418C4EC9" w14:textId="77777777" w:rsidR="00791796" w:rsidRPr="000800E9" w:rsidRDefault="00791796" w:rsidP="00CC49E7">
      <w:pPr>
        <w:rPr>
          <w:color w:val="auto"/>
          <w:lang w:val="en-US"/>
        </w:rPr>
      </w:pPr>
    </w:p>
    <w:p w14:paraId="3EB74591" w14:textId="71CEA9FF" w:rsidR="00B54096" w:rsidRDefault="00B54096" w:rsidP="00CC49E7">
      <w:pPr>
        <w:tabs>
          <w:tab w:val="left" w:pos="270"/>
        </w:tabs>
        <w:rPr>
          <w:color w:val="auto"/>
          <w:lang w:val="en-US"/>
        </w:rPr>
      </w:pPr>
      <w:r w:rsidRPr="00CF06EB">
        <w:rPr>
          <w:color w:val="auto"/>
          <w:lang w:val="en-US"/>
        </w:rPr>
        <w:t>[Insert Figure 2</w:t>
      </w:r>
      <w:r w:rsidR="00CF06EB">
        <w:rPr>
          <w:color w:val="auto"/>
          <w:lang w:val="en-US"/>
        </w:rPr>
        <w:t xml:space="preserve"> here</w:t>
      </w:r>
      <w:r w:rsidRPr="00CF06EB">
        <w:rPr>
          <w:color w:val="auto"/>
          <w:lang w:val="en-US"/>
        </w:rPr>
        <w:t>]</w:t>
      </w:r>
    </w:p>
    <w:p w14:paraId="205C9A31" w14:textId="77777777" w:rsidR="00CF06EB" w:rsidRPr="000800E9" w:rsidRDefault="00CF06EB" w:rsidP="00CC49E7">
      <w:pPr>
        <w:tabs>
          <w:tab w:val="left" w:pos="270"/>
        </w:tabs>
        <w:rPr>
          <w:color w:val="auto"/>
          <w:lang w:val="en-US"/>
        </w:rPr>
      </w:pPr>
    </w:p>
    <w:p w14:paraId="484DE28D" w14:textId="09241DF3" w:rsidR="00E44966" w:rsidRPr="000800E9" w:rsidRDefault="00E44966" w:rsidP="00CC49E7">
      <w:pPr>
        <w:rPr>
          <w:color w:val="auto"/>
          <w:lang w:val="en-US"/>
        </w:rPr>
      </w:pPr>
      <w:r w:rsidRPr="000800E9">
        <w:rPr>
          <w:color w:val="auto"/>
          <w:lang w:val="en-US"/>
        </w:rPr>
        <w:t>The described protocol is flexible and allows the fabrication of different sizes of alginate</w:t>
      </w:r>
      <w:r w:rsidR="00B20193" w:rsidRPr="000800E9">
        <w:rPr>
          <w:color w:val="auto"/>
          <w:lang w:val="en-US"/>
        </w:rPr>
        <w:t>-based</w:t>
      </w:r>
      <w:r w:rsidRPr="000800E9">
        <w:rPr>
          <w:color w:val="auto"/>
          <w:lang w:val="en-US"/>
        </w:rPr>
        <w:t xml:space="preserve"> microbeads</w:t>
      </w:r>
      <w:r w:rsidR="00B20193" w:rsidRPr="000800E9">
        <w:rPr>
          <w:color w:val="auto"/>
          <w:lang w:val="en-US"/>
        </w:rPr>
        <w:t>, varying in composition according to the application</w:t>
      </w:r>
      <w:r w:rsidRPr="000800E9">
        <w:rPr>
          <w:color w:val="auto"/>
          <w:lang w:val="en-US"/>
        </w:rPr>
        <w:t xml:space="preserve">. </w:t>
      </w:r>
      <w:r w:rsidR="006602F5">
        <w:rPr>
          <w:color w:val="auto"/>
          <w:lang w:val="en-US"/>
        </w:rPr>
        <w:t>I</w:t>
      </w:r>
      <w:r w:rsidR="006602F5" w:rsidRPr="000800E9">
        <w:rPr>
          <w:color w:val="auto"/>
          <w:lang w:val="en-US"/>
        </w:rPr>
        <w:t xml:space="preserve">n </w:t>
      </w:r>
      <w:r w:rsidR="006602F5" w:rsidRPr="000800E9">
        <w:rPr>
          <w:b/>
          <w:bCs/>
          <w:color w:val="auto"/>
          <w:lang w:val="en-US"/>
        </w:rPr>
        <w:t>Figure 2C</w:t>
      </w:r>
      <w:r w:rsidR="006602F5" w:rsidRPr="006602F5">
        <w:rPr>
          <w:bCs/>
          <w:color w:val="auto"/>
          <w:lang w:val="en-US"/>
        </w:rPr>
        <w:t>,</w:t>
      </w:r>
      <w:r w:rsidR="006602F5" w:rsidRPr="000800E9">
        <w:rPr>
          <w:color w:val="auto"/>
          <w:lang w:val="en-US"/>
        </w:rPr>
        <w:t xml:space="preserve"> </w:t>
      </w:r>
      <w:r w:rsidR="006602F5">
        <w:rPr>
          <w:color w:val="auto"/>
          <w:lang w:val="en-US"/>
        </w:rPr>
        <w:t>w</w:t>
      </w:r>
      <w:r w:rsidRPr="000800E9">
        <w:rPr>
          <w:color w:val="auto"/>
          <w:lang w:val="en-US"/>
        </w:rPr>
        <w:t xml:space="preserve">e </w:t>
      </w:r>
      <w:r w:rsidR="00B20193" w:rsidRPr="000800E9">
        <w:rPr>
          <w:color w:val="auto"/>
          <w:lang w:val="en-US"/>
        </w:rPr>
        <w:t xml:space="preserve">report </w:t>
      </w:r>
      <w:r w:rsidRPr="000800E9">
        <w:rPr>
          <w:color w:val="auto"/>
          <w:lang w:val="en-US"/>
        </w:rPr>
        <w:t xml:space="preserve">the influence of alginate flow rate, voltage and frequency on microbead size using </w:t>
      </w:r>
      <w:r w:rsidR="00A94E1A" w:rsidRPr="000800E9">
        <w:rPr>
          <w:color w:val="auto"/>
          <w:lang w:val="en-US"/>
        </w:rPr>
        <w:t xml:space="preserve">a </w:t>
      </w:r>
      <w:r w:rsidRPr="000800E9">
        <w:rPr>
          <w:color w:val="auto"/>
          <w:lang w:val="en-US"/>
        </w:rPr>
        <w:t>2% (w/v) alginate solution in HEPES (pH 7.2)</w:t>
      </w:r>
      <w:r w:rsidR="00A94E1A" w:rsidRPr="000800E9">
        <w:rPr>
          <w:color w:val="auto"/>
          <w:lang w:val="en-US"/>
        </w:rPr>
        <w:t xml:space="preserve"> extruded through a 300 μm nozzle</w:t>
      </w:r>
      <w:r w:rsidRPr="000800E9">
        <w:rPr>
          <w:color w:val="auto"/>
          <w:lang w:val="en-US"/>
        </w:rPr>
        <w:t>.</w:t>
      </w:r>
    </w:p>
    <w:p w14:paraId="6EF91E5A" w14:textId="77777777" w:rsidR="00E44966" w:rsidRPr="000800E9" w:rsidRDefault="00E44966" w:rsidP="00CC49E7">
      <w:pPr>
        <w:rPr>
          <w:color w:val="auto"/>
          <w:lang w:val="en-US"/>
        </w:rPr>
      </w:pPr>
    </w:p>
    <w:p w14:paraId="660E4872" w14:textId="4E25BE94" w:rsidR="00E44966" w:rsidRPr="000800E9" w:rsidRDefault="00E44966" w:rsidP="00CC49E7">
      <w:pPr>
        <w:rPr>
          <w:color w:val="auto"/>
          <w:lang w:val="en-US"/>
        </w:rPr>
      </w:pPr>
      <w:r w:rsidRPr="000800E9">
        <w:rPr>
          <w:color w:val="auto"/>
          <w:lang w:val="en-US"/>
        </w:rPr>
        <w:t>As the scope of this study was to produce microbeads that can be embedded within the rat brain, we adjusted the fabrication parameters to obtain an average microbead diameter in the range of 500</w:t>
      </w:r>
      <w:r w:rsidR="00CF06EB">
        <w:rPr>
          <w:color w:val="auto"/>
          <w:lang w:val="en-US"/>
        </w:rPr>
        <w:t>–</w:t>
      </w:r>
      <w:r w:rsidRPr="000800E9">
        <w:rPr>
          <w:color w:val="auto"/>
          <w:lang w:val="en-US"/>
        </w:rPr>
        <w:t xml:space="preserve">600 μm. For quality control purposes, the method was </w:t>
      </w:r>
      <w:r w:rsidR="000D08D3" w:rsidRPr="000800E9">
        <w:rPr>
          <w:color w:val="auto"/>
          <w:lang w:val="en-US"/>
        </w:rPr>
        <w:t>optimized</w:t>
      </w:r>
      <w:r w:rsidRPr="000800E9">
        <w:rPr>
          <w:color w:val="auto"/>
          <w:lang w:val="en-US"/>
        </w:rPr>
        <w:t xml:space="preserve"> to have minimal variability across the population of fabricated beads (i.e.</w:t>
      </w:r>
      <w:r w:rsidR="00CF06EB">
        <w:rPr>
          <w:color w:val="auto"/>
          <w:lang w:val="en-US"/>
        </w:rPr>
        <w:t>,</w:t>
      </w:r>
      <w:r w:rsidRPr="000800E9">
        <w:rPr>
          <w:color w:val="auto"/>
          <w:lang w:val="en-US"/>
        </w:rPr>
        <w:t xml:space="preserve"> narrow size distribution). Please note </w:t>
      </w:r>
      <w:r w:rsidRPr="000800E9">
        <w:rPr>
          <w:color w:val="auto"/>
          <w:lang w:val="en-US"/>
        </w:rPr>
        <w:lastRenderedPageBreak/>
        <w:t xml:space="preserve">that </w:t>
      </w:r>
      <w:r w:rsidR="00CF06EB">
        <w:rPr>
          <w:color w:val="auto"/>
          <w:lang w:val="en-US"/>
        </w:rPr>
        <w:t>(</w:t>
      </w:r>
      <w:r w:rsidRPr="000800E9">
        <w:rPr>
          <w:color w:val="auto"/>
          <w:lang w:val="en-US"/>
        </w:rPr>
        <w:t xml:space="preserve">1) produced beads can be injected in the rat brain using a Hamilton syringe equipped with a 20G needle; and </w:t>
      </w:r>
      <w:r w:rsidR="00CF06EB">
        <w:rPr>
          <w:color w:val="auto"/>
          <w:lang w:val="en-US"/>
        </w:rPr>
        <w:t>(</w:t>
      </w:r>
      <w:r w:rsidRPr="000800E9">
        <w:rPr>
          <w:color w:val="auto"/>
          <w:lang w:val="en-US"/>
        </w:rPr>
        <w:t>2) one hemisphere of rat brain can host up to two or three beads of this size.</w:t>
      </w:r>
    </w:p>
    <w:p w14:paraId="4CFE3107" w14:textId="77777777" w:rsidR="00B54096" w:rsidRPr="000800E9" w:rsidRDefault="00B54096" w:rsidP="00CC49E7">
      <w:pPr>
        <w:rPr>
          <w:b/>
          <w:color w:val="auto"/>
          <w:lang w:val="en-US"/>
        </w:rPr>
      </w:pPr>
    </w:p>
    <w:p w14:paraId="4EABBDCC" w14:textId="11A02D46" w:rsidR="00960118" w:rsidRPr="000800E9" w:rsidRDefault="00E44966" w:rsidP="00CC49E7">
      <w:pPr>
        <w:rPr>
          <w:color w:val="auto"/>
          <w:lang w:val="en-US"/>
        </w:rPr>
      </w:pPr>
      <w:r w:rsidRPr="000800E9">
        <w:rPr>
          <w:color w:val="auto"/>
          <w:lang w:val="en-US"/>
        </w:rPr>
        <w:t xml:space="preserve">After </w:t>
      </w:r>
      <w:r w:rsidR="000D08D3" w:rsidRPr="000800E9">
        <w:rPr>
          <w:color w:val="auto"/>
          <w:lang w:val="en-US"/>
        </w:rPr>
        <w:t>optimization</w:t>
      </w:r>
      <w:r w:rsidRPr="000800E9">
        <w:rPr>
          <w:color w:val="auto"/>
          <w:lang w:val="en-US"/>
        </w:rPr>
        <w:t xml:space="preserve">, encapsulating 7PA2 cells at a concentration of 1.5 </w:t>
      </w:r>
      <w:r w:rsidR="00CF06EB">
        <w:rPr>
          <w:color w:val="auto"/>
          <w:lang w:val="en-US"/>
        </w:rPr>
        <w:t>x 10</w:t>
      </w:r>
      <w:r w:rsidR="00CF06EB" w:rsidRPr="00CF06EB">
        <w:rPr>
          <w:color w:val="auto"/>
          <w:vertAlign w:val="superscript"/>
          <w:lang w:val="en-US"/>
        </w:rPr>
        <w:t>6</w:t>
      </w:r>
      <w:r w:rsidRPr="000800E9">
        <w:rPr>
          <w:color w:val="auto"/>
          <w:lang w:val="en-US"/>
        </w:rPr>
        <w:t xml:space="preserve"> cells/mL suspended in a 2% (w/v) alginate solution buffered with HEPES and dropped in a 0.5 M calcium chloride gelation bath yielded the desired microbeads. </w:t>
      </w:r>
      <w:r w:rsidRPr="000800E9">
        <w:rPr>
          <w:b/>
          <w:color w:val="auto"/>
          <w:lang w:val="en-US"/>
        </w:rPr>
        <w:t>Figure 3A</w:t>
      </w:r>
      <w:r w:rsidRPr="000800E9">
        <w:rPr>
          <w:color w:val="auto"/>
          <w:lang w:val="en-US"/>
        </w:rPr>
        <w:t xml:space="preserve"> below </w:t>
      </w:r>
      <w:r w:rsidR="00271F94" w:rsidRPr="000800E9">
        <w:rPr>
          <w:color w:val="auto"/>
          <w:lang w:val="en-US"/>
        </w:rPr>
        <w:t>shows encapsulated 7PA2 cells evenly distributed in microbeads</w:t>
      </w:r>
      <w:r w:rsidRPr="000800E9">
        <w:rPr>
          <w:color w:val="auto"/>
          <w:lang w:val="en-US"/>
        </w:rPr>
        <w:t xml:space="preserve"> </w:t>
      </w:r>
      <w:r w:rsidR="00271F94" w:rsidRPr="000800E9">
        <w:rPr>
          <w:color w:val="auto"/>
          <w:lang w:val="en-US"/>
        </w:rPr>
        <w:t xml:space="preserve">after </w:t>
      </w:r>
      <w:r w:rsidRPr="000800E9">
        <w:rPr>
          <w:color w:val="auto"/>
          <w:lang w:val="en-US"/>
        </w:rPr>
        <w:t>one</w:t>
      </w:r>
      <w:r w:rsidR="00271F94" w:rsidRPr="000800E9">
        <w:rPr>
          <w:color w:val="auto"/>
          <w:lang w:val="en-US"/>
        </w:rPr>
        <w:t xml:space="preserve"> day in standard cell culture conditions.</w:t>
      </w:r>
      <w:r w:rsidRPr="000800E9">
        <w:rPr>
          <w:color w:val="auto"/>
          <w:lang w:val="en-US"/>
        </w:rPr>
        <w:t xml:space="preserve"> </w:t>
      </w:r>
      <w:r w:rsidR="00960118" w:rsidRPr="000800E9">
        <w:rPr>
          <w:color w:val="auto"/>
          <w:lang w:val="en-US"/>
        </w:rPr>
        <w:t xml:space="preserve">7PA2 cell proliferation was tested using an MTS assay as per manufacturer’s protocol. There was no significant difference between the </w:t>
      </w:r>
      <w:r w:rsidR="000D08D3" w:rsidRPr="000800E9">
        <w:rPr>
          <w:color w:val="auto"/>
          <w:lang w:val="en-US"/>
        </w:rPr>
        <w:t>behavior</w:t>
      </w:r>
      <w:r w:rsidR="00960118" w:rsidRPr="000800E9">
        <w:rPr>
          <w:color w:val="auto"/>
          <w:lang w:val="en-US"/>
        </w:rPr>
        <w:t xml:space="preserve"> of 7PA2 cells grown with or without alginate over a seven-day period (</w:t>
      </w:r>
      <w:r w:rsidR="00960118" w:rsidRPr="000800E9">
        <w:rPr>
          <w:b/>
          <w:color w:val="auto"/>
          <w:lang w:val="en-US"/>
        </w:rPr>
        <w:t>Figure 3B</w:t>
      </w:r>
      <w:r w:rsidR="00960118" w:rsidRPr="000800E9">
        <w:rPr>
          <w:color w:val="auto"/>
          <w:lang w:val="en-US"/>
        </w:rPr>
        <w:t>). When incubating encapsulated cells in standard culture conditions, cells are expected to continue to proliferate</w:t>
      </w:r>
      <w:r w:rsidR="00983059" w:rsidRPr="000800E9">
        <w:rPr>
          <w:color w:val="auto"/>
          <w:lang w:val="en-US"/>
        </w:rPr>
        <w:t xml:space="preserve"> over the duration of the experiment</w:t>
      </w:r>
      <w:r w:rsidR="00960118" w:rsidRPr="000800E9">
        <w:rPr>
          <w:color w:val="auto"/>
          <w:lang w:val="en-US"/>
        </w:rPr>
        <w:t>, and small degrees of cell escape can be expected as a result, as reported in other works</w:t>
      </w:r>
      <w:r w:rsidR="00960118" w:rsidRPr="000800E9">
        <w:rPr>
          <w:color w:val="auto"/>
          <w:lang w:val="en-US"/>
        </w:rPr>
        <w:fldChar w:fldCharType="begin" w:fldLock="1"/>
      </w:r>
      <w:r w:rsidR="00960118" w:rsidRPr="000800E9">
        <w:rPr>
          <w:color w:val="auto"/>
          <w:lang w:val="en-US"/>
        </w:rPr>
        <w:instrText>ADDIN CSL_CITATION { "citationItems" : [ { "id" : "ITEM-1", "itemData" : { "DOI" : "10.1097/01.tp.0000149340.37865.46", "ISSN" : "0041-1337", "abstract" : "&lt;b&gt;Background.&lt;/b&gt;&lt;p&gt;To follow up on previously successful transplantation of encapsulated islets in mice, the present study was performed in rats to determine the effects of several factors, including alginate composition and concentration of cross-linking agent and capsule size on the effectiveness of encapsulated islets.&lt;/p&gt;&lt;b&gt;Methods.&lt;/b&gt;&lt;p&gt;Highly purified alginate of either high guluronic acid or high mannuronic acid (M) with low endotoxin content was used. Regular-size (0.8\u20131.1 mm) or small microcapsules (0.5\u20130.7 mm) were produced by cross-linking with BaCl2 without additional poly-L-lysine coating and were transplanted into abdominal cavity of normoglycemic (empty capsules) or streptozotocin induced diabetic Lewis rats (islet containing capsules).&lt;/p&gt;&lt;b&gt;Results.&lt;/b&gt;&lt;p&gt;Empty regular-size capsules made of different alginate compositions had similar biocompatibility and stability results. Compared with empty capsules, regular-size capsules made of high-M alginate containing syngeneic islets had inferior stability indicated with lower fractional volume retrieved. Islet-containing smaller-size microcapsules made of high-M alginate were more stable and had less cellular attachment compared with the regular-size capsules, although the normoglycemic period was comparable between two groups of rats receiving transplants with smaller-size microcapsules (48\u00b18 days, n=8) or regular-size capsules (59\u00b111 days, n=4) in allogeneic experiments. In syngeneic experiments, all of the rats (n=4) maintained normoglycemia up to 210 days after transplantation.&lt;/p&gt;&lt;b&gt;Conclusion.&lt;/b&gt;&lt;p&gt;These results indicate that regular-size alginate capsules do less well in rats than in our previous experiments with mice. Smaller capsules made of alginate cross-linked with barium appear to provide better stability and may be a useful strategy for use in larger recipients.&lt;/p&gt;", "author" : [ { "dropping-particle" : "", "family" : "Abdulkadir Omer", "given" : "Valerie Duvivier-kali, Justin Fernandes, Vaja Tchipashvili, Clark K. Colton, Gordon C. Weir", "non-dropping-particle" : "", "parse-names" : false, "suffix" : "" } ], "container-title" : "Transplantation", "id" : "ITEM-1", "issue" : "1", "issued" : { "date-parts" : [ [ "2005", "1", "1" ] ] }, "page" : "52-58", "publisher" : "Transplantation", "title" : "Long-term Normoglycemia in Rats Receiving Transplants with Encapsulated Islets", "type" : "article-journal", "volume" : "79" }, "uris" : [ "http://www.mendeley.com/documents/?uuid=f4436b44-6d39-3267-ac28-2780587507b5" ] } ], "mendeley" : { "formattedCitation" : "&lt;sup&gt;28&lt;/sup&gt;", "plainTextFormattedCitation" : "28", "previouslyFormattedCitation" : "&lt;sup&gt;28&lt;/sup&gt;" }, "properties" : { "noteIndex" : 0 }, "schema" : "https://github.com/citation-style-language/schema/raw/master/csl-citation.json" }</w:instrText>
      </w:r>
      <w:r w:rsidR="00960118" w:rsidRPr="000800E9">
        <w:rPr>
          <w:color w:val="auto"/>
          <w:lang w:val="en-US"/>
        </w:rPr>
        <w:fldChar w:fldCharType="separate"/>
      </w:r>
      <w:r w:rsidR="00960118" w:rsidRPr="000800E9">
        <w:rPr>
          <w:color w:val="auto"/>
          <w:vertAlign w:val="superscript"/>
          <w:lang w:val="en-US"/>
        </w:rPr>
        <w:t>28</w:t>
      </w:r>
      <w:r w:rsidR="00960118" w:rsidRPr="000800E9">
        <w:rPr>
          <w:color w:val="auto"/>
          <w:lang w:val="en-US"/>
        </w:rPr>
        <w:fldChar w:fldCharType="end"/>
      </w:r>
      <w:r w:rsidR="00960118" w:rsidRPr="000800E9">
        <w:rPr>
          <w:color w:val="auto"/>
          <w:lang w:val="en-US"/>
        </w:rPr>
        <w:t>. The effects of this can be mitigated by encapsulating at a smaller cell density or reducing the serum concentration in which microbeads are incubated.</w:t>
      </w:r>
    </w:p>
    <w:p w14:paraId="2D9D164C" w14:textId="77777777" w:rsidR="00B54096" w:rsidRPr="000800E9" w:rsidRDefault="00B54096" w:rsidP="00CC49E7">
      <w:pPr>
        <w:rPr>
          <w:color w:val="auto"/>
          <w:lang w:val="en-US"/>
        </w:rPr>
      </w:pPr>
    </w:p>
    <w:p w14:paraId="56432012" w14:textId="77777777" w:rsidR="00271F94" w:rsidRPr="000800E9" w:rsidRDefault="00271F94" w:rsidP="00CC49E7">
      <w:pPr>
        <w:tabs>
          <w:tab w:val="left" w:pos="270"/>
        </w:tabs>
        <w:rPr>
          <w:color w:val="auto"/>
          <w:lang w:val="en-US"/>
        </w:rPr>
      </w:pPr>
      <w:r w:rsidRPr="006602F5">
        <w:rPr>
          <w:color w:val="auto"/>
          <w:lang w:val="en-US"/>
        </w:rPr>
        <w:t>[Insert Figure 3]</w:t>
      </w:r>
    </w:p>
    <w:p w14:paraId="68CBEC2D" w14:textId="77777777" w:rsidR="00AD4A98" w:rsidRPr="000800E9" w:rsidRDefault="00AD4A98" w:rsidP="00CC49E7">
      <w:pPr>
        <w:rPr>
          <w:color w:val="auto"/>
          <w:lang w:val="en-US"/>
        </w:rPr>
      </w:pPr>
    </w:p>
    <w:p w14:paraId="723056F5" w14:textId="0AADED32" w:rsidR="00960118" w:rsidRPr="000800E9" w:rsidRDefault="00960118" w:rsidP="00CF06EB">
      <w:pPr>
        <w:pStyle w:val="ListParagraph"/>
        <w:ind w:left="0"/>
        <w:rPr>
          <w:b/>
          <w:bCs/>
          <w:color w:val="auto"/>
          <w:lang w:val="en-US"/>
        </w:rPr>
      </w:pPr>
      <w:r w:rsidRPr="000800E9">
        <w:rPr>
          <w:b/>
          <w:bCs/>
          <w:color w:val="auto"/>
          <w:lang w:val="en-US"/>
        </w:rPr>
        <w:t>Alginate microbeads encapsulating 7PA2 cells are stable over time</w:t>
      </w:r>
    </w:p>
    <w:p w14:paraId="4384E253" w14:textId="5F318292" w:rsidR="00A27AC0" w:rsidRPr="000800E9" w:rsidRDefault="00983059" w:rsidP="00CC49E7">
      <w:pPr>
        <w:rPr>
          <w:color w:val="auto"/>
          <w:lang w:val="en-US"/>
        </w:rPr>
      </w:pPr>
      <w:r w:rsidRPr="000800E9">
        <w:rPr>
          <w:color w:val="auto"/>
          <w:lang w:val="en-US"/>
        </w:rPr>
        <w:t xml:space="preserve">To investigate </w:t>
      </w:r>
      <w:r w:rsidR="00A94E1A" w:rsidRPr="000800E9">
        <w:rPr>
          <w:color w:val="auto"/>
          <w:lang w:val="en-US"/>
        </w:rPr>
        <w:t xml:space="preserve">the </w:t>
      </w:r>
      <w:r w:rsidRPr="000800E9">
        <w:rPr>
          <w:color w:val="auto"/>
          <w:lang w:val="en-US"/>
        </w:rPr>
        <w:t xml:space="preserve">size and shape of obtained alginate microbeads, microscope analysis was performed </w:t>
      </w:r>
      <w:r w:rsidR="00DF4A04" w:rsidRPr="000800E9">
        <w:rPr>
          <w:color w:val="auto"/>
          <w:lang w:val="en-US"/>
        </w:rPr>
        <w:t>a</w:t>
      </w:r>
      <w:r w:rsidR="0056510E" w:rsidRPr="000800E9">
        <w:rPr>
          <w:color w:val="auto"/>
          <w:lang w:val="en-US"/>
        </w:rPr>
        <w:t>fter fabrication and gelation.</w:t>
      </w:r>
      <w:r w:rsidR="00A27AC0" w:rsidRPr="000800E9">
        <w:rPr>
          <w:color w:val="auto"/>
          <w:lang w:val="en-US"/>
        </w:rPr>
        <w:t xml:space="preserve"> </w:t>
      </w:r>
      <w:r w:rsidR="0056510E" w:rsidRPr="000800E9">
        <w:rPr>
          <w:color w:val="auto"/>
          <w:lang w:val="en-US"/>
        </w:rPr>
        <w:t>T</w:t>
      </w:r>
      <w:r w:rsidR="00A27AC0" w:rsidRPr="000800E9">
        <w:rPr>
          <w:color w:val="auto"/>
          <w:lang w:val="en-US"/>
        </w:rPr>
        <w:t xml:space="preserve">he average diameter for the microbeads obtained using </w:t>
      </w:r>
      <w:r w:rsidR="0056510E" w:rsidRPr="000800E9">
        <w:rPr>
          <w:color w:val="auto"/>
          <w:lang w:val="en-US"/>
        </w:rPr>
        <w:t xml:space="preserve">the selected </w:t>
      </w:r>
      <w:r w:rsidR="00A27AC0" w:rsidRPr="000800E9">
        <w:rPr>
          <w:color w:val="auto"/>
          <w:lang w:val="en-US"/>
        </w:rPr>
        <w:t>protocol is 550 ±</w:t>
      </w:r>
      <w:r w:rsidR="00E11E1F" w:rsidRPr="000800E9">
        <w:rPr>
          <w:color w:val="auto"/>
          <w:lang w:val="en-US"/>
        </w:rPr>
        <w:t xml:space="preserve"> </w:t>
      </w:r>
      <w:r w:rsidR="00374415" w:rsidRPr="000800E9">
        <w:rPr>
          <w:color w:val="auto"/>
          <w:lang w:val="en-US"/>
        </w:rPr>
        <w:t>2</w:t>
      </w:r>
      <w:r w:rsidR="00E11E1F" w:rsidRPr="000800E9">
        <w:rPr>
          <w:color w:val="auto"/>
          <w:lang w:val="en-US"/>
        </w:rPr>
        <w:t xml:space="preserve"> μm</w:t>
      </w:r>
      <w:r w:rsidR="00A27AC0" w:rsidRPr="000800E9">
        <w:rPr>
          <w:color w:val="auto"/>
          <w:lang w:val="en-US"/>
        </w:rPr>
        <w:t>.</w:t>
      </w:r>
    </w:p>
    <w:p w14:paraId="5BEB6497" w14:textId="1F29A790" w:rsidR="00A27AC0" w:rsidRPr="000800E9" w:rsidRDefault="00A27AC0" w:rsidP="00CC49E7">
      <w:pPr>
        <w:rPr>
          <w:color w:val="auto"/>
          <w:lang w:val="en-US"/>
        </w:rPr>
      </w:pPr>
    </w:p>
    <w:p w14:paraId="707ED7E8" w14:textId="14EB95EF" w:rsidR="00A27AC0" w:rsidRPr="000800E9" w:rsidRDefault="00A27AC0" w:rsidP="00CC49E7">
      <w:pPr>
        <w:rPr>
          <w:color w:val="auto"/>
          <w:lang w:val="en-US"/>
        </w:rPr>
      </w:pPr>
      <w:r w:rsidRPr="000800E9">
        <w:rPr>
          <w:color w:val="auto"/>
          <w:lang w:val="en-US"/>
        </w:rPr>
        <w:t xml:space="preserve">Theoretically, the number of cells expected in a </w:t>
      </w:r>
      <w:r w:rsidR="00CF06EB" w:rsidRPr="000800E9">
        <w:rPr>
          <w:color w:val="auto"/>
          <w:lang w:val="en-US"/>
        </w:rPr>
        <w:t>550 μm</w:t>
      </w:r>
      <w:r w:rsidR="00CF06EB">
        <w:rPr>
          <w:color w:val="auto"/>
          <w:lang w:val="en-US"/>
        </w:rPr>
        <w:t>-diameter</w:t>
      </w:r>
      <w:r w:rsidR="00CF06EB" w:rsidRPr="000800E9">
        <w:rPr>
          <w:color w:val="auto"/>
          <w:lang w:val="en-US"/>
        </w:rPr>
        <w:t xml:space="preserve"> </w:t>
      </w:r>
      <w:r w:rsidRPr="000800E9">
        <w:rPr>
          <w:color w:val="auto"/>
          <w:lang w:val="en-US"/>
        </w:rPr>
        <w:t>microbead can be calculated as follows:</w:t>
      </w:r>
    </w:p>
    <w:p w14:paraId="74A12141" w14:textId="77777777" w:rsidR="00373226" w:rsidRPr="000800E9" w:rsidRDefault="00373226" w:rsidP="00CC49E7">
      <w:pPr>
        <w:rPr>
          <w:color w:val="auto"/>
          <w:lang w:val="en-US"/>
        </w:rPr>
      </w:pPr>
      <m:oMathPara>
        <m:oMathParaPr>
          <m:jc m:val="center"/>
        </m:oMathParaPr>
        <m:oMath>
          <m:r>
            <w:rPr>
              <w:rFonts w:ascii="Cambria Math" w:hAnsi="Cambria Math"/>
              <w:color w:val="auto"/>
              <w:lang w:val="en-US"/>
            </w:rPr>
            <m:t>V=</m:t>
          </m:r>
          <m:f>
            <m:fPr>
              <m:ctrlPr>
                <w:rPr>
                  <w:rFonts w:ascii="Cambria Math" w:hAnsi="Cambria Math"/>
                  <w:i/>
                  <w:color w:val="auto"/>
                  <w:lang w:val="en-US"/>
                </w:rPr>
              </m:ctrlPr>
            </m:fPr>
            <m:num>
              <m:r>
                <w:rPr>
                  <w:rFonts w:ascii="Cambria Math" w:hAnsi="Cambria Math"/>
                  <w:color w:val="auto"/>
                  <w:lang w:val="en-US"/>
                </w:rPr>
                <m:t>4</m:t>
              </m:r>
            </m:num>
            <m:den>
              <m:r>
                <w:rPr>
                  <w:rFonts w:ascii="Cambria Math" w:hAnsi="Cambria Math"/>
                  <w:color w:val="auto"/>
                  <w:lang w:val="en-US"/>
                </w:rPr>
                <m:t>3</m:t>
              </m:r>
            </m:den>
          </m:f>
          <m:r>
            <w:rPr>
              <w:rFonts w:ascii="Cambria Math" w:hAnsi="Cambria Math"/>
              <w:color w:val="auto"/>
              <w:lang w:val="en-US"/>
            </w:rPr>
            <m:t>π</m:t>
          </m:r>
          <m:sSup>
            <m:sSupPr>
              <m:ctrlPr>
                <w:rPr>
                  <w:rFonts w:ascii="Cambria Math" w:hAnsi="Cambria Math"/>
                  <w:i/>
                  <w:color w:val="auto"/>
                  <w:lang w:val="en-US"/>
                </w:rPr>
              </m:ctrlPr>
            </m:sSupPr>
            <m:e>
              <m:r>
                <w:rPr>
                  <w:rFonts w:ascii="Cambria Math" w:hAnsi="Cambria Math"/>
                  <w:color w:val="auto"/>
                  <w:lang w:val="en-US"/>
                </w:rPr>
                <m:t>r</m:t>
              </m:r>
            </m:e>
            <m:sup>
              <m:r>
                <w:rPr>
                  <w:rFonts w:ascii="Cambria Math" w:hAnsi="Cambria Math"/>
                  <w:color w:val="auto"/>
                  <w:lang w:val="en-US"/>
                </w:rPr>
                <m:t>3</m:t>
              </m:r>
            </m:sup>
          </m:sSup>
        </m:oMath>
      </m:oMathPara>
    </w:p>
    <w:p w14:paraId="6485BDE3" w14:textId="77777777" w:rsidR="00373226" w:rsidRPr="000800E9" w:rsidRDefault="00373226" w:rsidP="00CC49E7">
      <w:pPr>
        <w:rPr>
          <w:color w:val="auto"/>
          <w:lang w:val="en-US"/>
        </w:rPr>
      </w:pPr>
    </w:p>
    <w:p w14:paraId="1DF67D7E" w14:textId="0130FEA8" w:rsidR="00373226" w:rsidRPr="000800E9" w:rsidRDefault="006602F5" w:rsidP="00CC49E7">
      <w:pPr>
        <w:rPr>
          <w:color w:val="auto"/>
          <w:lang w:val="en-US"/>
        </w:rPr>
      </w:pPr>
      <w:r>
        <w:rPr>
          <w:color w:val="auto"/>
          <w:lang w:val="en-US"/>
        </w:rPr>
        <w:t>w</w:t>
      </w:r>
      <w:r w:rsidR="00373226" w:rsidRPr="000800E9">
        <w:rPr>
          <w:color w:val="auto"/>
          <w:lang w:val="en-US"/>
        </w:rPr>
        <w:t>here</w:t>
      </w:r>
      <w:r w:rsidR="00373226" w:rsidRPr="006602F5">
        <w:rPr>
          <w:i/>
          <w:color w:val="auto"/>
          <w:lang w:val="en-US"/>
        </w:rPr>
        <w:t xml:space="preserve"> V</w:t>
      </w:r>
      <w:r w:rsidR="00373226" w:rsidRPr="000800E9">
        <w:rPr>
          <w:color w:val="auto"/>
          <w:lang w:val="en-US"/>
        </w:rPr>
        <w:t xml:space="preserve"> = volume and</w:t>
      </w:r>
      <w:r w:rsidR="00373226" w:rsidRPr="006602F5">
        <w:rPr>
          <w:i/>
          <w:color w:val="auto"/>
          <w:lang w:val="en-US"/>
        </w:rPr>
        <w:t xml:space="preserve"> r</w:t>
      </w:r>
      <w:r w:rsidR="00373226" w:rsidRPr="000800E9">
        <w:rPr>
          <w:color w:val="auto"/>
          <w:lang w:val="en-US"/>
        </w:rPr>
        <w:t xml:space="preserve"> = radius</w:t>
      </w:r>
      <w:r>
        <w:rPr>
          <w:color w:val="auto"/>
          <w:lang w:val="en-US"/>
        </w:rPr>
        <w:t xml:space="preserve">. </w:t>
      </w:r>
      <w:r w:rsidR="00373226" w:rsidRPr="000800E9">
        <w:rPr>
          <w:color w:val="auto"/>
          <w:lang w:val="en-US"/>
        </w:rPr>
        <w:t>The volume of a single microbead is V = 8.8</w:t>
      </w:r>
      <w:r w:rsidR="0056510E" w:rsidRPr="000800E9">
        <w:rPr>
          <w:color w:val="auto"/>
          <w:lang w:val="en-US"/>
        </w:rPr>
        <w:t xml:space="preserve"> </w:t>
      </w:r>
      <w:r>
        <w:rPr>
          <w:color w:val="auto"/>
          <w:lang w:val="en-US"/>
        </w:rPr>
        <w:t>x</w:t>
      </w:r>
      <w:r w:rsidR="0056510E" w:rsidRPr="000800E9">
        <w:rPr>
          <w:color w:val="auto"/>
          <w:lang w:val="en-US"/>
        </w:rPr>
        <w:t xml:space="preserve"> </w:t>
      </w:r>
      <w:r w:rsidR="00373226" w:rsidRPr="000800E9">
        <w:rPr>
          <w:color w:val="auto"/>
          <w:lang w:val="en-US"/>
        </w:rPr>
        <w:t>10</w:t>
      </w:r>
      <w:r w:rsidR="00373226" w:rsidRPr="000800E9">
        <w:rPr>
          <w:color w:val="auto"/>
          <w:vertAlign w:val="superscript"/>
          <w:lang w:val="en-US"/>
        </w:rPr>
        <w:t>-5</w:t>
      </w:r>
      <w:r w:rsidR="00373226" w:rsidRPr="000800E9">
        <w:rPr>
          <w:color w:val="auto"/>
          <w:lang w:val="en-US"/>
        </w:rPr>
        <w:t xml:space="preserve"> mL</w:t>
      </w:r>
      <w:r w:rsidR="0016778F" w:rsidRPr="000800E9">
        <w:rPr>
          <w:color w:val="auto"/>
          <w:lang w:val="en-US"/>
        </w:rPr>
        <w:t>; t</w:t>
      </w:r>
      <w:r w:rsidR="006C3431" w:rsidRPr="000800E9">
        <w:rPr>
          <w:color w:val="auto"/>
          <w:lang w:val="en-US"/>
        </w:rPr>
        <w:t xml:space="preserve">herefore, the number of cells per microbead at time of encapsulation = </w:t>
      </w:r>
      <w:r w:rsidR="0016778F" w:rsidRPr="000800E9">
        <w:rPr>
          <w:color w:val="auto"/>
          <w:lang w:val="en-US"/>
        </w:rPr>
        <w:t>(</w:t>
      </w:r>
      <w:r w:rsidR="006C3431" w:rsidRPr="000800E9">
        <w:rPr>
          <w:color w:val="auto"/>
          <w:lang w:val="en-US"/>
        </w:rPr>
        <w:t>1.5</w:t>
      </w:r>
      <w:r w:rsidR="0056510E" w:rsidRPr="000800E9">
        <w:rPr>
          <w:color w:val="auto"/>
          <w:lang w:val="en-US"/>
        </w:rPr>
        <w:t xml:space="preserve"> × </w:t>
      </w:r>
      <w:r w:rsidR="006C3431" w:rsidRPr="000800E9">
        <w:rPr>
          <w:color w:val="auto"/>
          <w:lang w:val="en-US"/>
        </w:rPr>
        <w:t>10</w:t>
      </w:r>
      <w:r w:rsidR="006C3431" w:rsidRPr="000800E9">
        <w:rPr>
          <w:color w:val="auto"/>
          <w:vertAlign w:val="superscript"/>
          <w:lang w:val="en-US"/>
        </w:rPr>
        <w:t>6</w:t>
      </w:r>
      <w:r w:rsidR="0016778F" w:rsidRPr="000800E9">
        <w:rPr>
          <w:color w:val="auto"/>
          <w:lang w:val="en-US"/>
        </w:rPr>
        <w:t xml:space="preserve">) </w:t>
      </w:r>
      <w:r w:rsidR="006C3431" w:rsidRPr="000800E9">
        <w:rPr>
          <w:color w:val="auto"/>
          <w:lang w:val="en-US"/>
        </w:rPr>
        <w:t xml:space="preserve">x </w:t>
      </w:r>
      <w:r w:rsidR="0016778F" w:rsidRPr="000800E9">
        <w:rPr>
          <w:color w:val="auto"/>
          <w:lang w:val="en-US"/>
        </w:rPr>
        <w:t>(</w:t>
      </w:r>
      <w:r w:rsidR="006C3431" w:rsidRPr="000800E9">
        <w:rPr>
          <w:color w:val="auto"/>
          <w:lang w:val="en-US"/>
        </w:rPr>
        <w:t>8.8</w:t>
      </w:r>
      <w:r w:rsidR="0056510E" w:rsidRPr="000800E9">
        <w:rPr>
          <w:color w:val="auto"/>
          <w:lang w:val="en-US"/>
        </w:rPr>
        <w:t xml:space="preserve"> </w:t>
      </w:r>
      <w:r>
        <w:rPr>
          <w:color w:val="auto"/>
          <w:lang w:val="en-US"/>
        </w:rPr>
        <w:t>x</w:t>
      </w:r>
      <w:r w:rsidR="0056510E" w:rsidRPr="000800E9">
        <w:rPr>
          <w:color w:val="auto"/>
          <w:lang w:val="en-US"/>
        </w:rPr>
        <w:t xml:space="preserve"> </w:t>
      </w:r>
      <w:r w:rsidR="006C3431" w:rsidRPr="000800E9">
        <w:rPr>
          <w:color w:val="auto"/>
          <w:lang w:val="en-US"/>
        </w:rPr>
        <w:t>10</w:t>
      </w:r>
      <w:r w:rsidR="006C3431" w:rsidRPr="000800E9">
        <w:rPr>
          <w:color w:val="auto"/>
          <w:vertAlign w:val="superscript"/>
          <w:lang w:val="en-US"/>
        </w:rPr>
        <w:t>-5</w:t>
      </w:r>
      <w:r w:rsidR="0016778F" w:rsidRPr="000800E9">
        <w:rPr>
          <w:color w:val="auto"/>
          <w:lang w:val="en-US"/>
        </w:rPr>
        <w:t xml:space="preserve">) </w:t>
      </w:r>
      <w:r>
        <w:rPr>
          <w:color w:val="auto"/>
          <w:lang w:val="en-US"/>
        </w:rPr>
        <w:t>≈</w:t>
      </w:r>
      <w:r w:rsidR="006C3431" w:rsidRPr="000800E9">
        <w:rPr>
          <w:color w:val="auto"/>
          <w:lang w:val="en-US"/>
        </w:rPr>
        <w:t xml:space="preserve"> 13</w:t>
      </w:r>
      <w:r w:rsidR="00BD55DB" w:rsidRPr="000800E9">
        <w:rPr>
          <w:color w:val="auto"/>
          <w:lang w:val="en-US"/>
        </w:rPr>
        <w:t>0</w:t>
      </w:r>
      <w:r w:rsidR="006C3431" w:rsidRPr="000800E9">
        <w:rPr>
          <w:color w:val="auto"/>
          <w:lang w:val="en-US"/>
        </w:rPr>
        <w:t xml:space="preserve"> cells.</w:t>
      </w:r>
    </w:p>
    <w:p w14:paraId="14390226" w14:textId="77777777" w:rsidR="00373226" w:rsidRPr="000800E9" w:rsidRDefault="00373226" w:rsidP="00CC49E7">
      <w:pPr>
        <w:rPr>
          <w:color w:val="auto"/>
          <w:lang w:val="en-US"/>
        </w:rPr>
      </w:pPr>
    </w:p>
    <w:p w14:paraId="6A142832" w14:textId="421C290C" w:rsidR="006C0C62" w:rsidRPr="000800E9" w:rsidRDefault="00A27AC0" w:rsidP="00CC49E7">
      <w:pPr>
        <w:rPr>
          <w:color w:val="auto"/>
          <w:lang w:val="en-US"/>
        </w:rPr>
      </w:pPr>
      <w:r w:rsidRPr="000800E9">
        <w:rPr>
          <w:color w:val="auto"/>
          <w:lang w:val="en-US"/>
        </w:rPr>
        <w:t xml:space="preserve">Experimentally, </w:t>
      </w:r>
      <w:r w:rsidR="0016778F" w:rsidRPr="000800E9">
        <w:rPr>
          <w:color w:val="auto"/>
          <w:lang w:val="en-US"/>
        </w:rPr>
        <w:t xml:space="preserve">we counted the number of encapsulated cells immediately </w:t>
      </w:r>
      <w:r w:rsidRPr="000800E9">
        <w:rPr>
          <w:color w:val="auto"/>
          <w:lang w:val="en-US"/>
        </w:rPr>
        <w:t xml:space="preserve">after </w:t>
      </w:r>
      <w:r w:rsidR="0016778F" w:rsidRPr="000800E9">
        <w:rPr>
          <w:color w:val="auto"/>
          <w:lang w:val="en-US"/>
        </w:rPr>
        <w:t xml:space="preserve">fabrication. Alginate beads were gently </w:t>
      </w:r>
      <w:r w:rsidRPr="000800E9">
        <w:rPr>
          <w:color w:val="auto"/>
          <w:lang w:val="en-US"/>
        </w:rPr>
        <w:t>disrupt</w:t>
      </w:r>
      <w:r w:rsidR="0016778F" w:rsidRPr="000800E9">
        <w:rPr>
          <w:color w:val="auto"/>
          <w:lang w:val="en-US"/>
        </w:rPr>
        <w:t>ed</w:t>
      </w:r>
      <w:r w:rsidRPr="000800E9">
        <w:rPr>
          <w:color w:val="auto"/>
          <w:lang w:val="en-US"/>
        </w:rPr>
        <w:t xml:space="preserve"> </w:t>
      </w:r>
      <w:r w:rsidR="00374415" w:rsidRPr="000800E9">
        <w:rPr>
          <w:color w:val="auto"/>
          <w:lang w:val="en-US"/>
        </w:rPr>
        <w:t xml:space="preserve">using the dissolution mix </w:t>
      </w:r>
      <w:r w:rsidRPr="000800E9">
        <w:rPr>
          <w:color w:val="auto"/>
          <w:lang w:val="en-US"/>
        </w:rPr>
        <w:t xml:space="preserve">and </w:t>
      </w:r>
      <w:r w:rsidR="0016778F" w:rsidRPr="000800E9">
        <w:rPr>
          <w:color w:val="auto"/>
          <w:lang w:val="en-US"/>
        </w:rPr>
        <w:t xml:space="preserve">cells were stained </w:t>
      </w:r>
      <w:r w:rsidR="00373226" w:rsidRPr="000800E9">
        <w:rPr>
          <w:color w:val="auto"/>
          <w:lang w:val="en-US"/>
        </w:rPr>
        <w:t>with trypan blue</w:t>
      </w:r>
      <w:r w:rsidR="0016778F" w:rsidRPr="000800E9">
        <w:rPr>
          <w:color w:val="auto"/>
          <w:lang w:val="en-US"/>
        </w:rPr>
        <w:t xml:space="preserve"> solution.</w:t>
      </w:r>
      <w:r w:rsidR="00373226" w:rsidRPr="000800E9">
        <w:rPr>
          <w:color w:val="auto"/>
          <w:lang w:val="en-US"/>
        </w:rPr>
        <w:t xml:space="preserve"> </w:t>
      </w:r>
      <w:r w:rsidR="006602F5">
        <w:rPr>
          <w:color w:val="auto"/>
          <w:lang w:val="en-US"/>
        </w:rPr>
        <w:t>Viability</w:t>
      </w:r>
      <w:r w:rsidR="00373226" w:rsidRPr="000800E9">
        <w:rPr>
          <w:color w:val="auto"/>
          <w:lang w:val="en-US"/>
        </w:rPr>
        <w:t xml:space="preserve"> estimation </w:t>
      </w:r>
      <w:r w:rsidR="0016778F" w:rsidRPr="000800E9">
        <w:rPr>
          <w:color w:val="auto"/>
          <w:lang w:val="en-US"/>
        </w:rPr>
        <w:t xml:space="preserve">and counting </w:t>
      </w:r>
      <w:r w:rsidR="00173D42" w:rsidRPr="000800E9">
        <w:rPr>
          <w:color w:val="auto"/>
          <w:lang w:val="en-US"/>
        </w:rPr>
        <w:t xml:space="preserve">of cells </w:t>
      </w:r>
      <w:r w:rsidR="0016778F" w:rsidRPr="000800E9">
        <w:rPr>
          <w:color w:val="auto"/>
          <w:lang w:val="en-US"/>
        </w:rPr>
        <w:t xml:space="preserve">was performed </w:t>
      </w:r>
      <w:r w:rsidR="00373226" w:rsidRPr="000800E9">
        <w:rPr>
          <w:color w:val="auto"/>
          <w:lang w:val="en-US"/>
        </w:rPr>
        <w:t>using a hemocytometer</w:t>
      </w:r>
      <w:r w:rsidR="006602F5">
        <w:rPr>
          <w:color w:val="auto"/>
          <w:lang w:val="en-US"/>
        </w:rPr>
        <w:t>;</w:t>
      </w:r>
      <w:r w:rsidR="0016778F" w:rsidRPr="000800E9">
        <w:rPr>
          <w:color w:val="auto"/>
          <w:lang w:val="en-US"/>
        </w:rPr>
        <w:t xml:space="preserve"> obtained results</w:t>
      </w:r>
      <w:r w:rsidR="00373226" w:rsidRPr="000800E9">
        <w:rPr>
          <w:color w:val="auto"/>
          <w:lang w:val="en-US"/>
        </w:rPr>
        <w:t xml:space="preserve"> show</w:t>
      </w:r>
      <w:r w:rsidR="006602F5">
        <w:rPr>
          <w:color w:val="auto"/>
          <w:lang w:val="en-US"/>
        </w:rPr>
        <w:t>ed</w:t>
      </w:r>
      <w:r w:rsidR="00373226" w:rsidRPr="000800E9">
        <w:rPr>
          <w:color w:val="auto"/>
          <w:lang w:val="en-US"/>
        </w:rPr>
        <w:t xml:space="preserve"> an average of 11</w:t>
      </w:r>
      <w:r w:rsidR="006C3431" w:rsidRPr="000800E9">
        <w:rPr>
          <w:color w:val="auto"/>
          <w:lang w:val="en-US"/>
        </w:rPr>
        <w:t>6</w:t>
      </w:r>
      <w:r w:rsidR="00373226" w:rsidRPr="000800E9">
        <w:rPr>
          <w:color w:val="auto"/>
          <w:lang w:val="en-US"/>
        </w:rPr>
        <w:t xml:space="preserve"> ±</w:t>
      </w:r>
      <w:r w:rsidR="00BD55DB" w:rsidRPr="000800E9">
        <w:rPr>
          <w:color w:val="auto"/>
          <w:lang w:val="en-US"/>
        </w:rPr>
        <w:t xml:space="preserve"> </w:t>
      </w:r>
      <w:r w:rsidR="006C3431" w:rsidRPr="000800E9">
        <w:rPr>
          <w:color w:val="auto"/>
          <w:lang w:val="en-US"/>
        </w:rPr>
        <w:t>17</w:t>
      </w:r>
      <w:r w:rsidR="00373226" w:rsidRPr="000800E9">
        <w:rPr>
          <w:color w:val="auto"/>
          <w:lang w:val="en-US"/>
        </w:rPr>
        <w:t xml:space="preserve"> </w:t>
      </w:r>
      <w:r w:rsidR="0016778F" w:rsidRPr="000800E9">
        <w:rPr>
          <w:color w:val="auto"/>
          <w:lang w:val="en-US"/>
        </w:rPr>
        <w:t xml:space="preserve">live </w:t>
      </w:r>
      <w:r w:rsidR="00373226" w:rsidRPr="000800E9">
        <w:rPr>
          <w:color w:val="auto"/>
          <w:lang w:val="en-US"/>
        </w:rPr>
        <w:t>cells per microbead</w:t>
      </w:r>
      <w:r w:rsidR="00BD55DB" w:rsidRPr="000800E9">
        <w:rPr>
          <w:color w:val="auto"/>
          <w:lang w:val="en-US"/>
        </w:rPr>
        <w:t xml:space="preserve"> (n</w:t>
      </w:r>
      <w:r w:rsidR="006602F5">
        <w:rPr>
          <w:color w:val="auto"/>
          <w:lang w:val="en-US"/>
        </w:rPr>
        <w:t xml:space="preserve"> </w:t>
      </w:r>
      <w:r w:rsidR="00BD55DB" w:rsidRPr="000800E9">
        <w:rPr>
          <w:color w:val="auto"/>
          <w:lang w:val="en-US"/>
        </w:rPr>
        <w:t>=</w:t>
      </w:r>
      <w:r w:rsidR="006602F5">
        <w:rPr>
          <w:color w:val="auto"/>
          <w:lang w:val="en-US"/>
        </w:rPr>
        <w:t xml:space="preserve"> </w:t>
      </w:r>
      <w:r w:rsidR="00BD55DB" w:rsidRPr="000800E9">
        <w:rPr>
          <w:color w:val="auto"/>
          <w:lang w:val="en-US"/>
        </w:rPr>
        <w:t>5, data not reported)</w:t>
      </w:r>
      <w:r w:rsidR="00373226" w:rsidRPr="000800E9">
        <w:rPr>
          <w:color w:val="auto"/>
          <w:lang w:val="en-US"/>
        </w:rPr>
        <w:t>.</w:t>
      </w:r>
      <w:r w:rsidR="00DB24C0" w:rsidRPr="000800E9">
        <w:rPr>
          <w:color w:val="auto"/>
          <w:lang w:val="en-US"/>
        </w:rPr>
        <w:t xml:space="preserve"> As expected, a minor </w:t>
      </w:r>
      <w:r w:rsidR="006C3431" w:rsidRPr="000800E9">
        <w:rPr>
          <w:color w:val="auto"/>
          <w:lang w:val="en-US"/>
        </w:rPr>
        <w:t xml:space="preserve">difference </w:t>
      </w:r>
      <w:r w:rsidR="00DB24C0" w:rsidRPr="000800E9">
        <w:rPr>
          <w:color w:val="auto"/>
          <w:lang w:val="en-US"/>
        </w:rPr>
        <w:t xml:space="preserve">between theoretical and </w:t>
      </w:r>
      <w:r w:rsidR="006C3431" w:rsidRPr="000800E9">
        <w:rPr>
          <w:color w:val="auto"/>
          <w:lang w:val="en-US"/>
        </w:rPr>
        <w:t xml:space="preserve">experimental cell count immediately after encapsulation </w:t>
      </w:r>
      <w:r w:rsidR="00DB24C0" w:rsidRPr="000800E9">
        <w:rPr>
          <w:color w:val="auto"/>
          <w:lang w:val="en-US"/>
        </w:rPr>
        <w:t>was observed. For some application</w:t>
      </w:r>
      <w:r w:rsidR="00173D42" w:rsidRPr="000800E9">
        <w:rPr>
          <w:color w:val="auto"/>
          <w:lang w:val="en-US"/>
        </w:rPr>
        <w:t>s</w:t>
      </w:r>
      <w:r w:rsidR="00DB24C0" w:rsidRPr="000800E9">
        <w:rPr>
          <w:color w:val="auto"/>
          <w:lang w:val="en-US"/>
        </w:rPr>
        <w:t xml:space="preserve">, and in particular to determine the amount of released </w:t>
      </w:r>
      <w:r w:rsidR="00DB24C0" w:rsidRPr="000800E9">
        <w:rPr>
          <w:bCs/>
          <w:color w:val="auto"/>
          <w:lang w:val="en-US"/>
        </w:rPr>
        <w:t>Aβ over time,</w:t>
      </w:r>
      <w:r w:rsidR="00DB24C0" w:rsidRPr="000800E9">
        <w:rPr>
          <w:color w:val="auto"/>
          <w:lang w:val="en-US"/>
        </w:rPr>
        <w:t xml:space="preserve"> it is important to predict the number of cells encapsulated in each alginate bead. </w:t>
      </w:r>
    </w:p>
    <w:p w14:paraId="2256EF71" w14:textId="77777777" w:rsidR="00814499" w:rsidRPr="000800E9" w:rsidRDefault="00814499" w:rsidP="00CC49E7">
      <w:pPr>
        <w:rPr>
          <w:color w:val="auto"/>
          <w:lang w:val="en-US"/>
        </w:rPr>
      </w:pPr>
    </w:p>
    <w:p w14:paraId="7C2C7D64" w14:textId="3E539BB7" w:rsidR="006C0C62" w:rsidRPr="000800E9" w:rsidRDefault="008234EF" w:rsidP="00CC49E7">
      <w:pPr>
        <w:rPr>
          <w:color w:val="auto"/>
          <w:lang w:val="en-US"/>
        </w:rPr>
      </w:pPr>
      <w:r w:rsidRPr="000800E9">
        <w:rPr>
          <w:color w:val="auto"/>
          <w:lang w:val="en-US"/>
        </w:rPr>
        <w:t xml:space="preserve">Interestingly, </w:t>
      </w:r>
      <w:r w:rsidR="006C0C62" w:rsidRPr="000800E9">
        <w:rPr>
          <w:color w:val="auto"/>
          <w:lang w:val="en-US"/>
        </w:rPr>
        <w:t>the encapsulation process does not have a</w:t>
      </w:r>
      <w:r w:rsidR="000654DE" w:rsidRPr="000800E9">
        <w:rPr>
          <w:color w:val="auto"/>
          <w:lang w:val="en-US"/>
        </w:rPr>
        <w:t xml:space="preserve"> significant</w:t>
      </w:r>
      <w:r w:rsidR="006C0C62" w:rsidRPr="000800E9">
        <w:rPr>
          <w:color w:val="auto"/>
          <w:lang w:val="en-US"/>
        </w:rPr>
        <w:t xml:space="preserve"> impact on cell viability. </w:t>
      </w:r>
      <w:r w:rsidRPr="000800E9">
        <w:rPr>
          <w:color w:val="auto"/>
          <w:lang w:val="en-US"/>
        </w:rPr>
        <w:t>Results are reported in</w:t>
      </w:r>
      <w:r w:rsidR="006602F5">
        <w:rPr>
          <w:color w:val="auto"/>
          <w:lang w:val="en-US"/>
        </w:rPr>
        <w:t xml:space="preserve"> a </w:t>
      </w:r>
      <w:r w:rsidR="006C0C62" w:rsidRPr="000800E9">
        <w:rPr>
          <w:color w:val="auto"/>
          <w:lang w:val="en-US"/>
        </w:rPr>
        <w:t>previous work</w:t>
      </w:r>
      <w:r w:rsidRPr="000800E9">
        <w:rPr>
          <w:color w:val="auto"/>
          <w:lang w:val="en-US"/>
        </w:rPr>
        <w:t xml:space="preserve">, in which </w:t>
      </w:r>
      <w:r w:rsidR="006C0C62" w:rsidRPr="000800E9">
        <w:rPr>
          <w:color w:val="auto"/>
          <w:lang w:val="en-US"/>
        </w:rPr>
        <w:t xml:space="preserve">colorectal cancer cells </w:t>
      </w:r>
      <w:r w:rsidR="000B1FC6" w:rsidRPr="000800E9">
        <w:rPr>
          <w:color w:val="auto"/>
          <w:lang w:val="en-US"/>
        </w:rPr>
        <w:t>(</w:t>
      </w:r>
      <w:r w:rsidRPr="000800E9">
        <w:rPr>
          <w:color w:val="auto"/>
          <w:lang w:val="en-US"/>
        </w:rPr>
        <w:t>i.e.</w:t>
      </w:r>
      <w:r w:rsidR="006602F5">
        <w:rPr>
          <w:color w:val="auto"/>
          <w:lang w:val="en-US"/>
        </w:rPr>
        <w:t>,</w:t>
      </w:r>
      <w:r w:rsidRPr="000800E9">
        <w:rPr>
          <w:color w:val="auto"/>
          <w:lang w:val="en-US"/>
        </w:rPr>
        <w:t xml:space="preserve"> </w:t>
      </w:r>
      <w:r w:rsidR="000B1FC6" w:rsidRPr="000800E9">
        <w:rPr>
          <w:color w:val="auto"/>
          <w:lang w:val="en-US"/>
        </w:rPr>
        <w:t xml:space="preserve">HCT-116) </w:t>
      </w:r>
      <w:r w:rsidR="006C0C62" w:rsidRPr="000800E9">
        <w:rPr>
          <w:color w:val="auto"/>
          <w:lang w:val="en-US"/>
        </w:rPr>
        <w:t xml:space="preserve">were encapsulated using a similar </w:t>
      </w:r>
      <w:r w:rsidRPr="000800E9">
        <w:rPr>
          <w:color w:val="auto"/>
          <w:lang w:val="en-US"/>
        </w:rPr>
        <w:t>method</w:t>
      </w:r>
      <w:r w:rsidR="006C0C62" w:rsidRPr="000800E9">
        <w:rPr>
          <w:color w:val="auto"/>
          <w:lang w:val="en-US"/>
        </w:rPr>
        <w:t xml:space="preserve">, </w:t>
      </w:r>
      <w:r w:rsidRPr="000800E9">
        <w:rPr>
          <w:color w:val="auto"/>
          <w:lang w:val="en-US"/>
        </w:rPr>
        <w:t xml:space="preserve">with </w:t>
      </w:r>
      <w:r w:rsidR="006C0C62" w:rsidRPr="000800E9">
        <w:rPr>
          <w:color w:val="auto"/>
          <w:lang w:val="en-US"/>
        </w:rPr>
        <w:t>no differences</w:t>
      </w:r>
      <w:r w:rsidR="00423F44" w:rsidRPr="000800E9">
        <w:rPr>
          <w:color w:val="auto"/>
          <w:lang w:val="en-US"/>
        </w:rPr>
        <w:t xml:space="preserve"> in</w:t>
      </w:r>
      <w:r w:rsidR="006C0C62" w:rsidRPr="000800E9">
        <w:rPr>
          <w:color w:val="auto"/>
          <w:lang w:val="en-US"/>
        </w:rPr>
        <w:t xml:space="preserve"> cell viability </w:t>
      </w:r>
      <w:r w:rsidRPr="000800E9">
        <w:rPr>
          <w:color w:val="auto"/>
          <w:lang w:val="en-US"/>
        </w:rPr>
        <w:t>in</w:t>
      </w:r>
      <w:r w:rsidR="006C0C62" w:rsidRPr="000800E9">
        <w:rPr>
          <w:color w:val="auto"/>
          <w:lang w:val="en-US"/>
        </w:rPr>
        <w:t xml:space="preserve"> </w:t>
      </w:r>
      <w:r w:rsidR="00A708F3" w:rsidRPr="000800E9">
        <w:rPr>
          <w:color w:val="auto"/>
          <w:lang w:val="en-US"/>
        </w:rPr>
        <w:t>alginate microbead</w:t>
      </w:r>
      <w:r w:rsidR="00C34AD9" w:rsidRPr="000800E9">
        <w:rPr>
          <w:color w:val="auto"/>
          <w:lang w:val="en-US"/>
        </w:rPr>
        <w:t>s</w:t>
      </w:r>
      <w:r w:rsidR="00A708F3" w:rsidRPr="000800E9">
        <w:rPr>
          <w:color w:val="auto"/>
          <w:lang w:val="en-US"/>
        </w:rPr>
        <w:t xml:space="preserve"> </w:t>
      </w:r>
      <w:r w:rsidRPr="000800E9">
        <w:rPr>
          <w:color w:val="auto"/>
          <w:lang w:val="en-US"/>
        </w:rPr>
        <w:t xml:space="preserve">compared to </w:t>
      </w:r>
      <w:r w:rsidR="00C34AD9" w:rsidRPr="000800E9">
        <w:rPr>
          <w:color w:val="auto"/>
          <w:lang w:val="en-US"/>
        </w:rPr>
        <w:t xml:space="preserve">2D </w:t>
      </w:r>
      <w:r w:rsidRPr="000800E9">
        <w:rPr>
          <w:color w:val="auto"/>
          <w:lang w:val="en-US"/>
        </w:rPr>
        <w:t>controls</w:t>
      </w:r>
      <w:r w:rsidR="00A951F2" w:rsidRPr="000800E9">
        <w:rPr>
          <w:color w:val="auto"/>
          <w:lang w:val="en-US"/>
        </w:rPr>
        <w:fldChar w:fldCharType="begin" w:fldLock="1"/>
      </w:r>
      <w:r w:rsidR="00D907ED" w:rsidRPr="000800E9">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"mendeley" : { "formattedCitation" : "&lt;sup&gt;20&lt;/sup&gt;", "plainTextFormattedCitation" : "20", "previouslyFormattedCitation" : "&lt;sup&gt;20&lt;/sup&gt;" }, "properties" : { "noteIndex" : 0 }, "schema" : "https://github.com/citation-style-language/schema/raw/master/csl-citation.json" }</w:instrText>
      </w:r>
      <w:r w:rsidR="00A951F2" w:rsidRPr="000800E9">
        <w:rPr>
          <w:color w:val="auto"/>
          <w:lang w:val="en-US"/>
        </w:rPr>
        <w:fldChar w:fldCharType="separate"/>
      </w:r>
      <w:r w:rsidR="00AC3AE4" w:rsidRPr="000800E9">
        <w:rPr>
          <w:color w:val="auto"/>
          <w:vertAlign w:val="superscript"/>
          <w:lang w:val="en-US"/>
        </w:rPr>
        <w:t>20</w:t>
      </w:r>
      <w:r w:rsidR="00A951F2" w:rsidRPr="000800E9">
        <w:rPr>
          <w:color w:val="auto"/>
          <w:lang w:val="en-US"/>
        </w:rPr>
        <w:fldChar w:fldCharType="end"/>
      </w:r>
      <w:r w:rsidR="00A951F2" w:rsidRPr="000800E9">
        <w:rPr>
          <w:color w:val="auto"/>
          <w:lang w:val="en-US"/>
        </w:rPr>
        <w:t>.</w:t>
      </w:r>
    </w:p>
    <w:p w14:paraId="51D36023" w14:textId="77777777" w:rsidR="002268F0" w:rsidRPr="000800E9" w:rsidRDefault="002268F0" w:rsidP="00CC49E7">
      <w:pPr>
        <w:rPr>
          <w:color w:val="auto"/>
          <w:lang w:val="en-US"/>
        </w:rPr>
      </w:pPr>
    </w:p>
    <w:p w14:paraId="351BED77" w14:textId="260B7CE2" w:rsidR="00CE657C" w:rsidRPr="000800E9" w:rsidRDefault="00960118" w:rsidP="00CC49E7">
      <w:pPr>
        <w:rPr>
          <w:color w:val="auto"/>
          <w:lang w:val="en-US"/>
        </w:rPr>
      </w:pPr>
      <w:r w:rsidRPr="000800E9">
        <w:rPr>
          <w:color w:val="auto"/>
          <w:lang w:val="en-US"/>
        </w:rPr>
        <w:lastRenderedPageBreak/>
        <w:t>To measure the stability of the alginate used in the encapsulation process, we measured microbead diameters over a 14-day period (n</w:t>
      </w:r>
      <w:r w:rsidR="006602F5">
        <w:rPr>
          <w:color w:val="auto"/>
          <w:lang w:val="en-US"/>
        </w:rPr>
        <w:t xml:space="preserve"> </w:t>
      </w:r>
      <w:r w:rsidRPr="000800E9">
        <w:rPr>
          <w:color w:val="auto"/>
          <w:lang w:val="en-US"/>
        </w:rPr>
        <w:t>=</w:t>
      </w:r>
      <w:r w:rsidR="006602F5">
        <w:rPr>
          <w:color w:val="auto"/>
          <w:lang w:val="en-US"/>
        </w:rPr>
        <w:t xml:space="preserve"> </w:t>
      </w:r>
      <w:r w:rsidR="00056534" w:rsidRPr="000800E9">
        <w:rPr>
          <w:color w:val="auto"/>
          <w:lang w:val="en-US"/>
        </w:rPr>
        <w:t>100</w:t>
      </w:r>
      <w:r w:rsidRPr="000800E9">
        <w:rPr>
          <w:color w:val="auto"/>
          <w:lang w:val="en-US"/>
        </w:rPr>
        <w:t>). There were no observed changes in average diameter 14 days after encapsulation as compared with immediately after encapsulation (data not reported).</w:t>
      </w:r>
    </w:p>
    <w:p w14:paraId="0B71C467" w14:textId="77777777" w:rsidR="00E306AF" w:rsidRPr="000800E9" w:rsidRDefault="00E306AF" w:rsidP="00CC49E7">
      <w:pPr>
        <w:rPr>
          <w:color w:val="auto"/>
          <w:lang w:val="en-US"/>
        </w:rPr>
      </w:pPr>
    </w:p>
    <w:p w14:paraId="2688528D" w14:textId="7205F52F" w:rsidR="002F4A55" w:rsidRPr="000800E9" w:rsidRDefault="002F4A55" w:rsidP="006602F5">
      <w:pPr>
        <w:pStyle w:val="ListParagraph"/>
        <w:ind w:left="0"/>
        <w:rPr>
          <w:b/>
          <w:bCs/>
          <w:color w:val="auto"/>
          <w:lang w:val="en-US"/>
        </w:rPr>
      </w:pPr>
      <w:r w:rsidRPr="000800E9">
        <w:rPr>
          <w:b/>
          <w:bCs/>
          <w:color w:val="auto"/>
          <w:lang w:val="en-US"/>
        </w:rPr>
        <w:t>Encapsulated 7PA2 cells release Aβ over time</w:t>
      </w:r>
    </w:p>
    <w:p w14:paraId="56D3A85D" w14:textId="7205DE5B" w:rsidR="002F4A55" w:rsidRPr="000800E9" w:rsidRDefault="002F4A55" w:rsidP="00CC49E7">
      <w:pPr>
        <w:rPr>
          <w:color w:val="auto"/>
          <w:lang w:val="en-US"/>
        </w:rPr>
      </w:pPr>
      <w:r w:rsidRPr="000800E9">
        <w:rPr>
          <w:color w:val="auto"/>
          <w:lang w:val="en-US"/>
        </w:rPr>
        <w:t xml:space="preserve">Conditioned media </w:t>
      </w:r>
      <w:r w:rsidR="000D08D3" w:rsidRPr="000800E9">
        <w:rPr>
          <w:color w:val="auto"/>
          <w:lang w:val="en-US"/>
        </w:rPr>
        <w:t>analyzed</w:t>
      </w:r>
      <w:r w:rsidRPr="000800E9">
        <w:rPr>
          <w:color w:val="auto"/>
          <w:lang w:val="en-US"/>
        </w:rPr>
        <w:t xml:space="preserve"> from 2D </w:t>
      </w:r>
      <w:r w:rsidR="00940491" w:rsidRPr="000800E9">
        <w:rPr>
          <w:color w:val="auto"/>
          <w:lang w:val="en-US"/>
        </w:rPr>
        <w:t xml:space="preserve">and 3D </w:t>
      </w:r>
      <w:r w:rsidRPr="000800E9">
        <w:rPr>
          <w:color w:val="auto"/>
          <w:lang w:val="en-US"/>
        </w:rPr>
        <w:t xml:space="preserve">cultures of 7PA2 </w:t>
      </w:r>
      <w:r w:rsidR="00940491" w:rsidRPr="000800E9">
        <w:rPr>
          <w:color w:val="auto"/>
          <w:lang w:val="en-US"/>
        </w:rPr>
        <w:t xml:space="preserve">cells </w:t>
      </w:r>
      <w:r w:rsidRPr="000800E9">
        <w:rPr>
          <w:color w:val="auto"/>
          <w:lang w:val="en-US"/>
        </w:rPr>
        <w:t>reveal a constant increase in Aβ</w:t>
      </w:r>
      <w:r w:rsidR="00940491" w:rsidRPr="000800E9">
        <w:rPr>
          <w:color w:val="auto"/>
          <w:vertAlign w:val="subscript"/>
          <w:lang w:val="en-US"/>
        </w:rPr>
        <w:t>1-42</w:t>
      </w:r>
      <w:r w:rsidRPr="000800E9">
        <w:rPr>
          <w:color w:val="auto"/>
          <w:lang w:val="en-US"/>
        </w:rPr>
        <w:t xml:space="preserve"> levels. </w:t>
      </w:r>
      <w:r w:rsidR="00056534" w:rsidRPr="000800E9">
        <w:rPr>
          <w:color w:val="auto"/>
          <w:lang w:val="en-US"/>
        </w:rPr>
        <w:t>Cell culture media was sampled e</w:t>
      </w:r>
      <w:r w:rsidRPr="000800E9">
        <w:rPr>
          <w:color w:val="auto"/>
          <w:lang w:val="en-US"/>
        </w:rPr>
        <w:t>very 24 h</w:t>
      </w:r>
      <w:r w:rsidR="00056534" w:rsidRPr="000800E9">
        <w:rPr>
          <w:color w:val="auto"/>
          <w:lang w:val="en-US"/>
        </w:rPr>
        <w:t>, and</w:t>
      </w:r>
      <w:r w:rsidRPr="000800E9">
        <w:rPr>
          <w:color w:val="auto"/>
          <w:lang w:val="en-US"/>
        </w:rPr>
        <w:t xml:space="preserve"> up to four days, </w:t>
      </w:r>
      <w:r w:rsidR="00056534" w:rsidRPr="000800E9">
        <w:rPr>
          <w:color w:val="auto"/>
          <w:lang w:val="en-US"/>
        </w:rPr>
        <w:t xml:space="preserve">and </w:t>
      </w:r>
      <w:r w:rsidR="000D08D3" w:rsidRPr="000800E9">
        <w:rPr>
          <w:color w:val="auto"/>
          <w:lang w:val="en-US"/>
        </w:rPr>
        <w:t>analyzed</w:t>
      </w:r>
      <w:r w:rsidRPr="000800E9">
        <w:rPr>
          <w:color w:val="auto"/>
          <w:lang w:val="en-US"/>
        </w:rPr>
        <w:t xml:space="preserve"> using ELISA. Our data shows that the rate of release of Aβ</w:t>
      </w:r>
      <w:r w:rsidRPr="000800E9">
        <w:rPr>
          <w:color w:val="auto"/>
          <w:vertAlign w:val="subscript"/>
          <w:lang w:val="en-US"/>
        </w:rPr>
        <w:t>1-42</w:t>
      </w:r>
      <w:r w:rsidRPr="000800E9">
        <w:rPr>
          <w:color w:val="auto"/>
          <w:lang w:val="en-US"/>
        </w:rPr>
        <w:t xml:space="preserve"> from microbeads </w:t>
      </w:r>
      <w:r w:rsidR="00056534" w:rsidRPr="000800E9">
        <w:rPr>
          <w:color w:val="auto"/>
          <w:lang w:val="en-US"/>
        </w:rPr>
        <w:t xml:space="preserve">(3D) </w:t>
      </w:r>
      <w:r w:rsidRPr="000800E9">
        <w:rPr>
          <w:color w:val="auto"/>
          <w:lang w:val="en-US"/>
        </w:rPr>
        <w:t xml:space="preserve">is similar in profile to that released from </w:t>
      </w:r>
      <w:r w:rsidR="00940491" w:rsidRPr="000800E9">
        <w:rPr>
          <w:color w:val="auto"/>
          <w:lang w:val="en-US"/>
        </w:rPr>
        <w:t xml:space="preserve">the </w:t>
      </w:r>
      <w:r w:rsidRPr="000800E9">
        <w:rPr>
          <w:color w:val="auto"/>
          <w:lang w:val="en-US"/>
        </w:rPr>
        <w:t xml:space="preserve">2D culture </w:t>
      </w:r>
      <w:r w:rsidRPr="006602F5">
        <w:rPr>
          <w:bCs/>
          <w:color w:val="auto"/>
          <w:lang w:val="en-US"/>
        </w:rPr>
        <w:t>(</w:t>
      </w:r>
      <w:r w:rsidRPr="000800E9">
        <w:rPr>
          <w:b/>
          <w:bCs/>
          <w:color w:val="auto"/>
          <w:lang w:val="en-US"/>
        </w:rPr>
        <w:t xml:space="preserve">Figure </w:t>
      </w:r>
      <w:r w:rsidR="00960118" w:rsidRPr="000800E9">
        <w:rPr>
          <w:b/>
          <w:bCs/>
          <w:color w:val="auto"/>
          <w:lang w:val="en-US"/>
        </w:rPr>
        <w:t>4</w:t>
      </w:r>
      <w:r w:rsidRPr="006602F5">
        <w:rPr>
          <w:bCs/>
          <w:color w:val="auto"/>
          <w:lang w:val="en-US"/>
        </w:rPr>
        <w:t>)</w:t>
      </w:r>
      <w:r w:rsidRPr="006602F5">
        <w:rPr>
          <w:color w:val="auto"/>
          <w:lang w:val="en-US"/>
        </w:rPr>
        <w:t>.</w:t>
      </w:r>
    </w:p>
    <w:p w14:paraId="10EEDA05" w14:textId="77777777" w:rsidR="002F4A55" w:rsidRPr="000800E9" w:rsidRDefault="002F4A55" w:rsidP="00CC49E7">
      <w:pPr>
        <w:rPr>
          <w:color w:val="auto"/>
          <w:lang w:val="en-US"/>
        </w:rPr>
      </w:pPr>
    </w:p>
    <w:p w14:paraId="362EAA50" w14:textId="77777777" w:rsidR="00960118" w:rsidRPr="000800E9" w:rsidRDefault="00960118" w:rsidP="00CC49E7">
      <w:pPr>
        <w:tabs>
          <w:tab w:val="left" w:pos="270"/>
        </w:tabs>
        <w:rPr>
          <w:color w:val="auto"/>
          <w:lang w:val="en-US"/>
        </w:rPr>
      </w:pPr>
      <w:r w:rsidRPr="006602F5">
        <w:rPr>
          <w:color w:val="auto"/>
          <w:lang w:val="en-US"/>
        </w:rPr>
        <w:t>[Insert Figure 4]</w:t>
      </w:r>
    </w:p>
    <w:p w14:paraId="76DF6A6F" w14:textId="77777777" w:rsidR="00837303" w:rsidRPr="000800E9" w:rsidRDefault="00837303" w:rsidP="00CC49E7">
      <w:pPr>
        <w:rPr>
          <w:color w:val="auto"/>
          <w:lang w:val="en-US"/>
        </w:rPr>
      </w:pPr>
    </w:p>
    <w:p w14:paraId="74030BA6" w14:textId="00EC131E" w:rsidR="000778DE" w:rsidRPr="000800E9" w:rsidRDefault="000778DE" w:rsidP="006602F5">
      <w:pPr>
        <w:pStyle w:val="ListParagraph"/>
        <w:ind w:left="0"/>
        <w:rPr>
          <w:b/>
          <w:bCs/>
          <w:color w:val="auto"/>
          <w:lang w:val="en-US"/>
        </w:rPr>
      </w:pPr>
      <w:r w:rsidRPr="000800E9">
        <w:rPr>
          <w:b/>
          <w:bCs/>
          <w:color w:val="auto"/>
          <w:lang w:val="en-US"/>
        </w:rPr>
        <w:t>Potential application of encapsulated 7PA2 cells</w:t>
      </w:r>
    </w:p>
    <w:p w14:paraId="33E2CBBA" w14:textId="40E6D02C" w:rsidR="000778DE" w:rsidRPr="000800E9" w:rsidRDefault="00DC43AA" w:rsidP="00CC49E7">
      <w:pPr>
        <w:rPr>
          <w:color w:val="auto"/>
          <w:lang w:val="en-US"/>
        </w:rPr>
      </w:pPr>
      <w:r w:rsidRPr="000800E9">
        <w:rPr>
          <w:color w:val="auto"/>
          <w:lang w:val="en-US"/>
        </w:rPr>
        <w:t xml:space="preserve">We report that </w:t>
      </w:r>
      <w:r w:rsidR="000778DE" w:rsidRPr="000800E9">
        <w:rPr>
          <w:color w:val="auto"/>
          <w:lang w:val="en-US"/>
        </w:rPr>
        <w:t xml:space="preserve">7PA2 cells encapsulated in alginate microbeads can be </w:t>
      </w:r>
      <w:r w:rsidRPr="000800E9">
        <w:rPr>
          <w:color w:val="auto"/>
          <w:lang w:val="en-US"/>
        </w:rPr>
        <w:t xml:space="preserve">effectively </w:t>
      </w:r>
      <w:r w:rsidR="000778DE" w:rsidRPr="000800E9">
        <w:rPr>
          <w:color w:val="auto"/>
          <w:lang w:val="en-US"/>
        </w:rPr>
        <w:t xml:space="preserve">used </w:t>
      </w:r>
      <w:r w:rsidRPr="000800E9">
        <w:rPr>
          <w:color w:val="auto"/>
          <w:lang w:val="en-US"/>
        </w:rPr>
        <w:t>for the sustained release of Aβ</w:t>
      </w:r>
      <w:r w:rsidRPr="000800E9">
        <w:rPr>
          <w:color w:val="auto"/>
          <w:vertAlign w:val="subscript"/>
          <w:lang w:val="en-US"/>
        </w:rPr>
        <w:t>1-42</w:t>
      </w:r>
      <w:r w:rsidRPr="000800E9">
        <w:rPr>
          <w:color w:val="auto"/>
          <w:lang w:val="en-US"/>
        </w:rPr>
        <w:t xml:space="preserve">, </w:t>
      </w:r>
      <w:r w:rsidR="0014552A" w:rsidRPr="000800E9">
        <w:rPr>
          <w:color w:val="auto"/>
          <w:lang w:val="en-US"/>
        </w:rPr>
        <w:t xml:space="preserve">and </w:t>
      </w:r>
      <w:r w:rsidRPr="000800E9">
        <w:rPr>
          <w:color w:val="auto"/>
          <w:lang w:val="en-US"/>
        </w:rPr>
        <w:t xml:space="preserve">hence </w:t>
      </w:r>
      <w:r w:rsidR="0014552A" w:rsidRPr="000800E9">
        <w:rPr>
          <w:color w:val="auto"/>
          <w:lang w:val="en-US"/>
        </w:rPr>
        <w:t xml:space="preserve">used </w:t>
      </w:r>
      <w:r w:rsidR="000778DE" w:rsidRPr="000800E9">
        <w:rPr>
          <w:color w:val="auto"/>
          <w:lang w:val="en-US"/>
        </w:rPr>
        <w:t xml:space="preserve">to test the effect of chronic Aβ secretion in any preclinical model. In </w:t>
      </w:r>
      <w:r w:rsidR="000778DE" w:rsidRPr="000800E9">
        <w:rPr>
          <w:b/>
          <w:bCs/>
          <w:color w:val="auto"/>
          <w:lang w:val="en-US"/>
        </w:rPr>
        <w:t xml:space="preserve">Figure </w:t>
      </w:r>
      <w:r w:rsidR="00015755" w:rsidRPr="000800E9">
        <w:rPr>
          <w:b/>
          <w:bCs/>
          <w:color w:val="auto"/>
          <w:lang w:val="en-US"/>
        </w:rPr>
        <w:t>5</w:t>
      </w:r>
      <w:r w:rsidR="000778DE" w:rsidRPr="000800E9">
        <w:rPr>
          <w:color w:val="auto"/>
          <w:lang w:val="en-US"/>
        </w:rPr>
        <w:t xml:space="preserve"> below, we show </w:t>
      </w:r>
      <w:r w:rsidRPr="000800E9">
        <w:rPr>
          <w:color w:val="auto"/>
          <w:lang w:val="en-US"/>
        </w:rPr>
        <w:t>the advantage</w:t>
      </w:r>
      <w:r w:rsidR="00794608" w:rsidRPr="000800E9">
        <w:rPr>
          <w:color w:val="auto"/>
          <w:lang w:val="en-US"/>
        </w:rPr>
        <w:t>s</w:t>
      </w:r>
      <w:r w:rsidRPr="000800E9">
        <w:rPr>
          <w:color w:val="auto"/>
          <w:lang w:val="en-US"/>
        </w:rPr>
        <w:t xml:space="preserve"> </w:t>
      </w:r>
      <w:r w:rsidR="00794608" w:rsidRPr="000800E9">
        <w:rPr>
          <w:color w:val="auto"/>
          <w:lang w:val="en-US"/>
        </w:rPr>
        <w:t xml:space="preserve">of </w:t>
      </w:r>
      <w:r w:rsidRPr="000800E9">
        <w:rPr>
          <w:color w:val="auto"/>
          <w:lang w:val="en-US"/>
        </w:rPr>
        <w:t xml:space="preserve">using alginate </w:t>
      </w:r>
      <w:r w:rsidR="000778DE" w:rsidRPr="000800E9">
        <w:rPr>
          <w:color w:val="auto"/>
          <w:lang w:val="en-US"/>
        </w:rPr>
        <w:t xml:space="preserve">microbeads </w:t>
      </w:r>
      <w:r w:rsidR="00794608" w:rsidRPr="000800E9">
        <w:rPr>
          <w:color w:val="auto"/>
          <w:lang w:val="en-US"/>
        </w:rPr>
        <w:t xml:space="preserve">that </w:t>
      </w:r>
      <w:r w:rsidR="000778DE" w:rsidRPr="000800E9">
        <w:rPr>
          <w:color w:val="auto"/>
          <w:lang w:val="en-US"/>
        </w:rPr>
        <w:t xml:space="preserve">can be </w:t>
      </w:r>
      <w:r w:rsidR="00794608" w:rsidRPr="000800E9">
        <w:rPr>
          <w:color w:val="auto"/>
          <w:lang w:val="en-US"/>
        </w:rPr>
        <w:t>easily injected and located</w:t>
      </w:r>
      <w:r w:rsidR="000778DE" w:rsidRPr="000800E9">
        <w:rPr>
          <w:color w:val="auto"/>
          <w:lang w:val="en-US"/>
        </w:rPr>
        <w:t xml:space="preserve"> within the brain of a rat. </w:t>
      </w:r>
      <w:r w:rsidR="000778DE" w:rsidRPr="006602F5">
        <w:rPr>
          <w:iCs/>
          <w:color w:val="auto"/>
          <w:lang w:val="en-US"/>
        </w:rPr>
        <w:t>Ex vivo</w:t>
      </w:r>
      <w:r w:rsidR="000778DE" w:rsidRPr="000800E9">
        <w:rPr>
          <w:color w:val="auto"/>
          <w:lang w:val="en-US"/>
        </w:rPr>
        <w:t xml:space="preserve"> sections are </w:t>
      </w:r>
      <w:r w:rsidR="00794608" w:rsidRPr="000800E9">
        <w:rPr>
          <w:color w:val="auto"/>
          <w:lang w:val="en-US"/>
        </w:rPr>
        <w:t xml:space="preserve">here </w:t>
      </w:r>
      <w:r w:rsidR="000778DE" w:rsidRPr="000800E9">
        <w:rPr>
          <w:color w:val="auto"/>
          <w:lang w:val="en-US"/>
        </w:rPr>
        <w:t>used for illustration purposes</w:t>
      </w:r>
      <w:r w:rsidR="00794608" w:rsidRPr="000800E9">
        <w:rPr>
          <w:color w:val="auto"/>
          <w:lang w:val="en-US"/>
        </w:rPr>
        <w:t xml:space="preserve">, comparing a </w:t>
      </w:r>
      <w:r w:rsidR="000D08D3" w:rsidRPr="000800E9">
        <w:rPr>
          <w:color w:val="auto"/>
          <w:lang w:val="en-US"/>
        </w:rPr>
        <w:t>millimeter</w:t>
      </w:r>
      <w:r w:rsidR="00794608" w:rsidRPr="000800E9">
        <w:rPr>
          <w:color w:val="auto"/>
          <w:lang w:val="en-US"/>
        </w:rPr>
        <w:t xml:space="preserve"> alginate bead v</w:t>
      </w:r>
      <w:r w:rsidR="006602F5">
        <w:rPr>
          <w:color w:val="auto"/>
          <w:lang w:val="en-US"/>
        </w:rPr>
        <w:t>ersu</w:t>
      </w:r>
      <w:r w:rsidR="00794608" w:rsidRPr="000800E9">
        <w:rPr>
          <w:color w:val="auto"/>
          <w:lang w:val="en-US"/>
        </w:rPr>
        <w:t>s fabricated alginate microbeads</w:t>
      </w:r>
      <w:r w:rsidR="000778DE" w:rsidRPr="000800E9">
        <w:rPr>
          <w:color w:val="auto"/>
          <w:lang w:val="en-US"/>
        </w:rPr>
        <w:t>.</w:t>
      </w:r>
    </w:p>
    <w:p w14:paraId="1EAE721E" w14:textId="77777777" w:rsidR="00837303" w:rsidRPr="000800E9" w:rsidRDefault="00837303" w:rsidP="00CC49E7">
      <w:pPr>
        <w:rPr>
          <w:color w:val="auto"/>
          <w:lang w:val="en-US"/>
        </w:rPr>
      </w:pPr>
    </w:p>
    <w:p w14:paraId="6FF2DD7F" w14:textId="77777777" w:rsidR="00E306AF" w:rsidRPr="000800E9" w:rsidRDefault="00E306AF" w:rsidP="00CC49E7">
      <w:pPr>
        <w:tabs>
          <w:tab w:val="left" w:pos="270"/>
        </w:tabs>
        <w:rPr>
          <w:color w:val="auto"/>
          <w:lang w:val="en-US"/>
        </w:rPr>
      </w:pPr>
      <w:r w:rsidRPr="006602F5">
        <w:rPr>
          <w:color w:val="auto"/>
          <w:lang w:val="en-US"/>
        </w:rPr>
        <w:t>[Insert Figure 5]</w:t>
      </w:r>
    </w:p>
    <w:p w14:paraId="4C10306D" w14:textId="77777777" w:rsidR="000778DE" w:rsidRPr="000800E9" w:rsidRDefault="000778DE" w:rsidP="00CC49E7">
      <w:pPr>
        <w:rPr>
          <w:color w:val="auto"/>
          <w:lang w:val="en-US"/>
        </w:rPr>
      </w:pPr>
    </w:p>
    <w:p w14:paraId="241E9613" w14:textId="5CB715EB" w:rsidR="000778DE" w:rsidRPr="000800E9" w:rsidRDefault="000778DE" w:rsidP="00CC49E7">
      <w:pPr>
        <w:rPr>
          <w:color w:val="auto"/>
          <w:lang w:val="en-US"/>
        </w:rPr>
      </w:pPr>
      <w:r w:rsidRPr="000800E9">
        <w:rPr>
          <w:color w:val="auto"/>
          <w:lang w:val="en-US"/>
        </w:rPr>
        <w:t>The images above highlight the importance of controlling the size of the microbead for such studies. Here, we demonstrate the advantage of using mic</w:t>
      </w:r>
      <w:r w:rsidR="00495CB3" w:rsidRPr="000800E9">
        <w:rPr>
          <w:color w:val="auto"/>
          <w:lang w:val="en-US"/>
        </w:rPr>
        <w:t>robeads of diameters under 600 µ</w:t>
      </w:r>
      <w:r w:rsidRPr="000800E9">
        <w:rPr>
          <w:color w:val="auto"/>
          <w:lang w:val="en-US"/>
        </w:rPr>
        <w:t xml:space="preserve">m. This allows the </w:t>
      </w:r>
      <w:r w:rsidR="007A2A3E" w:rsidRPr="000800E9">
        <w:rPr>
          <w:color w:val="auto"/>
          <w:lang w:val="en-US"/>
        </w:rPr>
        <w:t>use of minimally invasive injection (e.g.</w:t>
      </w:r>
      <w:r w:rsidR="006602F5">
        <w:rPr>
          <w:color w:val="auto"/>
          <w:lang w:val="en-US"/>
        </w:rPr>
        <w:t>,</w:t>
      </w:r>
      <w:r w:rsidR="007A2A3E" w:rsidRPr="000800E9">
        <w:rPr>
          <w:color w:val="auto"/>
          <w:lang w:val="en-US"/>
        </w:rPr>
        <w:t xml:space="preserve"> Hamilton syringe) </w:t>
      </w:r>
      <w:r w:rsidRPr="000800E9">
        <w:rPr>
          <w:color w:val="auto"/>
          <w:lang w:val="en-US"/>
        </w:rPr>
        <w:t>to better control the location of injected beads</w:t>
      </w:r>
      <w:r w:rsidR="007A2A3E" w:rsidRPr="000800E9">
        <w:rPr>
          <w:color w:val="auto"/>
          <w:lang w:val="en-US"/>
        </w:rPr>
        <w:t xml:space="preserve"> within the brain</w:t>
      </w:r>
      <w:r w:rsidRPr="000800E9">
        <w:rPr>
          <w:color w:val="auto"/>
          <w:lang w:val="en-US"/>
        </w:rPr>
        <w:t xml:space="preserve">. </w:t>
      </w:r>
    </w:p>
    <w:p w14:paraId="44700D86" w14:textId="77777777" w:rsidR="00495CB3" w:rsidRPr="000800E9" w:rsidRDefault="00495CB3" w:rsidP="00CC49E7">
      <w:pPr>
        <w:rPr>
          <w:color w:val="auto"/>
          <w:lang w:val="en-US"/>
        </w:rPr>
      </w:pPr>
    </w:p>
    <w:p w14:paraId="19C3B77B" w14:textId="515B06A6" w:rsidR="000778DE" w:rsidRPr="000800E9" w:rsidRDefault="00495CB3" w:rsidP="00CC49E7">
      <w:pPr>
        <w:rPr>
          <w:color w:val="auto"/>
          <w:lang w:val="en-US"/>
        </w:rPr>
      </w:pPr>
      <w:r w:rsidRPr="000800E9">
        <w:rPr>
          <w:color w:val="auto"/>
          <w:lang w:val="en-US"/>
        </w:rPr>
        <w:t xml:space="preserve">In </w:t>
      </w:r>
      <w:r w:rsidR="001A465F" w:rsidRPr="000800E9">
        <w:rPr>
          <w:color w:val="auto"/>
          <w:lang w:val="en-US"/>
        </w:rPr>
        <w:t>summary</w:t>
      </w:r>
      <w:r w:rsidRPr="000800E9">
        <w:rPr>
          <w:color w:val="auto"/>
          <w:lang w:val="en-US"/>
        </w:rPr>
        <w:t>, e</w:t>
      </w:r>
      <w:r w:rsidR="000778DE" w:rsidRPr="000800E9">
        <w:rPr>
          <w:color w:val="auto"/>
          <w:lang w:val="en-US"/>
        </w:rPr>
        <w:t xml:space="preserve">ncapsulating 7PA2 cells gives control over the size of microbeads, number of encapsulated cells and the </w:t>
      </w:r>
      <w:r w:rsidR="007A2A3E" w:rsidRPr="000800E9">
        <w:rPr>
          <w:color w:val="auto"/>
          <w:lang w:val="en-US"/>
        </w:rPr>
        <w:t>prediction</w:t>
      </w:r>
      <w:r w:rsidR="000778DE" w:rsidRPr="000800E9">
        <w:rPr>
          <w:color w:val="auto"/>
          <w:lang w:val="en-US"/>
        </w:rPr>
        <w:t xml:space="preserve"> of Aβ secreted from the microbeads</w:t>
      </w:r>
      <w:r w:rsidR="007A2A3E" w:rsidRPr="000800E9">
        <w:rPr>
          <w:color w:val="auto"/>
          <w:lang w:val="en-US"/>
        </w:rPr>
        <w:t xml:space="preserve"> (e.g.</w:t>
      </w:r>
      <w:r w:rsidR="006602F5">
        <w:rPr>
          <w:color w:val="auto"/>
          <w:lang w:val="en-US"/>
        </w:rPr>
        <w:t>,</w:t>
      </w:r>
      <w:r w:rsidR="007A2A3E" w:rsidRPr="000800E9">
        <w:rPr>
          <w:color w:val="auto"/>
          <w:lang w:val="en-US"/>
        </w:rPr>
        <w:t xml:space="preserve"> concentration, release profile)</w:t>
      </w:r>
      <w:r w:rsidR="000778DE" w:rsidRPr="000800E9">
        <w:rPr>
          <w:color w:val="auto"/>
          <w:lang w:val="en-US"/>
        </w:rPr>
        <w:t xml:space="preserve">. Controlling the size of the microbeads is essential for two reasons: </w:t>
      </w:r>
      <w:r w:rsidR="007A2A3E" w:rsidRPr="000800E9">
        <w:rPr>
          <w:color w:val="auto"/>
          <w:lang w:val="en-US"/>
        </w:rPr>
        <w:t>1)</w:t>
      </w:r>
      <w:r w:rsidR="000778DE" w:rsidRPr="000800E9">
        <w:rPr>
          <w:color w:val="auto"/>
          <w:lang w:val="en-US"/>
        </w:rPr>
        <w:t xml:space="preserve"> to </w:t>
      </w:r>
      <w:r w:rsidR="0014552A" w:rsidRPr="000800E9">
        <w:rPr>
          <w:color w:val="auto"/>
          <w:lang w:val="en-US"/>
        </w:rPr>
        <w:t xml:space="preserve">permit </w:t>
      </w:r>
      <w:r w:rsidR="007A2A3E" w:rsidRPr="000800E9">
        <w:rPr>
          <w:color w:val="auto"/>
          <w:lang w:val="en-US"/>
        </w:rPr>
        <w:t>fine</w:t>
      </w:r>
      <w:r w:rsidR="0014552A" w:rsidRPr="000800E9">
        <w:rPr>
          <w:color w:val="auto"/>
          <w:lang w:val="en-US"/>
        </w:rPr>
        <w:t>-tuned</w:t>
      </w:r>
      <w:r w:rsidR="007A2A3E" w:rsidRPr="000800E9">
        <w:rPr>
          <w:color w:val="auto"/>
          <w:lang w:val="en-US"/>
        </w:rPr>
        <w:t xml:space="preserve"> </w:t>
      </w:r>
      <w:r w:rsidR="000778DE" w:rsidRPr="000800E9">
        <w:rPr>
          <w:color w:val="auto"/>
          <w:lang w:val="en-US"/>
        </w:rPr>
        <w:t xml:space="preserve">control </w:t>
      </w:r>
      <w:r w:rsidR="0014552A" w:rsidRPr="000800E9">
        <w:rPr>
          <w:color w:val="auto"/>
          <w:lang w:val="en-US"/>
        </w:rPr>
        <w:t xml:space="preserve">over </w:t>
      </w:r>
      <w:r w:rsidR="000778DE" w:rsidRPr="000800E9">
        <w:rPr>
          <w:color w:val="auto"/>
          <w:lang w:val="en-US"/>
        </w:rPr>
        <w:t xml:space="preserve">the concentration of released Aβ, and </w:t>
      </w:r>
      <w:r w:rsidR="007A2A3E" w:rsidRPr="000800E9">
        <w:rPr>
          <w:color w:val="auto"/>
          <w:lang w:val="en-US"/>
        </w:rPr>
        <w:t>2)</w:t>
      </w:r>
      <w:r w:rsidR="000778DE" w:rsidRPr="000800E9">
        <w:rPr>
          <w:color w:val="auto"/>
          <w:lang w:val="en-US"/>
        </w:rPr>
        <w:t xml:space="preserve"> to allow implantation in a controlled region of the rat brain. The results obtained here describe </w:t>
      </w:r>
      <w:r w:rsidR="007A2A3E" w:rsidRPr="000800E9">
        <w:rPr>
          <w:color w:val="auto"/>
          <w:lang w:val="en-US"/>
        </w:rPr>
        <w:t xml:space="preserve">the facile </w:t>
      </w:r>
      <w:r w:rsidR="000778DE" w:rsidRPr="000800E9">
        <w:rPr>
          <w:color w:val="auto"/>
          <w:lang w:val="en-US"/>
        </w:rPr>
        <w:t xml:space="preserve">tuning of </w:t>
      </w:r>
      <w:r w:rsidR="007A2A3E" w:rsidRPr="000800E9">
        <w:rPr>
          <w:color w:val="auto"/>
          <w:lang w:val="en-US"/>
        </w:rPr>
        <w:t xml:space="preserve">alginate </w:t>
      </w:r>
      <w:r w:rsidR="000778DE" w:rsidRPr="000800E9">
        <w:rPr>
          <w:color w:val="auto"/>
          <w:lang w:val="en-US"/>
        </w:rPr>
        <w:t>microbeads and highlight potential applications for further</w:t>
      </w:r>
      <w:r w:rsidR="007A2A3E" w:rsidRPr="000800E9">
        <w:rPr>
          <w:color w:val="auto"/>
          <w:lang w:val="en-US"/>
        </w:rPr>
        <w:t xml:space="preserve"> </w:t>
      </w:r>
      <w:r w:rsidR="000778DE" w:rsidRPr="000800E9">
        <w:rPr>
          <w:color w:val="auto"/>
          <w:lang w:val="en-US"/>
        </w:rPr>
        <w:t>studies.</w:t>
      </w:r>
    </w:p>
    <w:p w14:paraId="0462AF72" w14:textId="01E5B0D5" w:rsidR="00B056DA" w:rsidRDefault="00B056DA" w:rsidP="00CC49E7">
      <w:pPr>
        <w:rPr>
          <w:color w:val="auto"/>
          <w:lang w:val="en-US"/>
        </w:rPr>
      </w:pPr>
    </w:p>
    <w:p w14:paraId="63BD8749" w14:textId="0DA31045" w:rsidR="008B1B56" w:rsidRPr="006602F5" w:rsidRDefault="006602F5" w:rsidP="00CC49E7">
      <w:pPr>
        <w:rPr>
          <w:b/>
          <w:color w:val="auto"/>
          <w:lang w:val="en-US"/>
        </w:rPr>
      </w:pPr>
      <w:r w:rsidRPr="006602F5">
        <w:rPr>
          <w:b/>
          <w:color w:val="auto"/>
          <w:lang w:val="en-US"/>
        </w:rPr>
        <w:t>FIGURE AND TABLE LEGENDS:</w:t>
      </w:r>
    </w:p>
    <w:p w14:paraId="43B3D9DE" w14:textId="77777777" w:rsidR="006602F5" w:rsidRDefault="006602F5" w:rsidP="00CC49E7">
      <w:pPr>
        <w:rPr>
          <w:color w:val="auto"/>
          <w:lang w:val="en-US"/>
        </w:rPr>
      </w:pPr>
    </w:p>
    <w:p w14:paraId="4E0DC389" w14:textId="6B41E776" w:rsidR="008B1B56" w:rsidRPr="000800E9" w:rsidRDefault="008B1B56" w:rsidP="008B1B56">
      <w:pPr>
        <w:rPr>
          <w:color w:val="auto"/>
          <w:szCs w:val="18"/>
          <w:lang w:val="en-US"/>
        </w:rPr>
      </w:pPr>
      <w:r w:rsidRPr="000800E9">
        <w:rPr>
          <w:b/>
          <w:color w:val="auto"/>
          <w:szCs w:val="18"/>
          <w:lang w:val="en-US"/>
        </w:rPr>
        <w:t>Figure 1: The encapsulation system.</w:t>
      </w:r>
      <w:r w:rsidRPr="000800E9">
        <w:rPr>
          <w:color w:val="auto"/>
          <w:szCs w:val="18"/>
          <w:lang w:val="en-US"/>
        </w:rPr>
        <w:t xml:space="preserve"> (</w:t>
      </w:r>
      <w:r w:rsidRPr="000800E9">
        <w:rPr>
          <w:b/>
          <w:color w:val="auto"/>
          <w:szCs w:val="18"/>
          <w:lang w:val="en-US"/>
        </w:rPr>
        <w:t>A</w:t>
      </w:r>
      <w:r w:rsidRPr="000800E9">
        <w:rPr>
          <w:color w:val="auto"/>
          <w:szCs w:val="18"/>
          <w:lang w:val="en-US"/>
        </w:rPr>
        <w:t xml:space="preserve">) Schematic representation of the encapsulation system. An alginate-cell suspension is loaded into a syringe (2) and fed through a reservoir at an extrusion speed set at syringe pump (1). In the reservoir, a vibration hat (3) vibrates at a frequency set by a waveform generator (4) to disrupt the stream at equal intervals, forming equally-sized droplets. As the solution is fed through a nozzle (5) and droplets are formed, an electrostatic potential is applied across an electrode (7) set by a voltage generator (6), which slightly charges the surface of the droplets, allowing the stream to spread as a result of repelling electrostatic forces. As </w:t>
      </w:r>
      <w:r w:rsidRPr="000800E9">
        <w:rPr>
          <w:color w:val="auto"/>
          <w:szCs w:val="18"/>
          <w:lang w:val="en-US"/>
        </w:rPr>
        <w:lastRenderedPageBreak/>
        <w:t>droplets engage with the gelation bath (8), Ca</w:t>
      </w:r>
      <w:r w:rsidRPr="000800E9">
        <w:rPr>
          <w:color w:val="auto"/>
          <w:szCs w:val="18"/>
          <w:vertAlign w:val="superscript"/>
          <w:lang w:val="en-US"/>
        </w:rPr>
        <w:t>2+</w:t>
      </w:r>
      <w:r w:rsidRPr="000800E9">
        <w:rPr>
          <w:color w:val="auto"/>
          <w:szCs w:val="18"/>
          <w:lang w:val="en-US"/>
        </w:rPr>
        <w:t>-driven cross-linking of alginate results in the formation of spherical microbeads. (</w:t>
      </w:r>
      <w:r w:rsidRPr="000800E9">
        <w:rPr>
          <w:b/>
          <w:color w:val="auto"/>
          <w:szCs w:val="18"/>
          <w:lang w:val="en-US"/>
        </w:rPr>
        <w:t>B</w:t>
      </w:r>
      <w:r w:rsidRPr="000800E9">
        <w:rPr>
          <w:color w:val="auto"/>
          <w:szCs w:val="18"/>
          <w:lang w:val="en-US"/>
        </w:rPr>
        <w:t xml:space="preserve">) Photograph of </w:t>
      </w:r>
      <w:r w:rsidR="006602F5">
        <w:rPr>
          <w:color w:val="auto"/>
          <w:szCs w:val="18"/>
          <w:lang w:val="en-US"/>
        </w:rPr>
        <w:t>the e</w:t>
      </w:r>
      <w:r w:rsidRPr="000800E9">
        <w:rPr>
          <w:color w:val="auto"/>
          <w:szCs w:val="18"/>
          <w:lang w:val="en-US"/>
        </w:rPr>
        <w:t>ncapsul</w:t>
      </w:r>
      <w:r w:rsidR="006602F5">
        <w:rPr>
          <w:color w:val="auto"/>
          <w:szCs w:val="18"/>
          <w:lang w:val="en-US"/>
        </w:rPr>
        <w:t>a</w:t>
      </w:r>
      <w:r w:rsidRPr="000800E9">
        <w:rPr>
          <w:color w:val="auto"/>
          <w:szCs w:val="18"/>
          <w:lang w:val="en-US"/>
        </w:rPr>
        <w:t>tor before fabrication of alginate microbeads.</w:t>
      </w:r>
    </w:p>
    <w:p w14:paraId="15AD0D51" w14:textId="7A0B498B" w:rsidR="008B1B56" w:rsidRDefault="008B1B56" w:rsidP="00CC49E7">
      <w:pPr>
        <w:rPr>
          <w:color w:val="auto"/>
          <w:lang w:val="en-US"/>
        </w:rPr>
      </w:pPr>
    </w:p>
    <w:p w14:paraId="6300BF78" w14:textId="62E5580C" w:rsidR="00CF06EB" w:rsidRDefault="00CF06EB" w:rsidP="00CF06EB">
      <w:pPr>
        <w:rPr>
          <w:color w:val="auto"/>
          <w:szCs w:val="18"/>
          <w:lang w:val="en-US"/>
        </w:rPr>
      </w:pPr>
      <w:r w:rsidRPr="000800E9">
        <w:rPr>
          <w:b/>
          <w:color w:val="auto"/>
          <w:szCs w:val="18"/>
          <w:lang w:val="en-US"/>
        </w:rPr>
        <w:t>Figure 2:</w:t>
      </w:r>
      <w:r w:rsidRPr="000800E9">
        <w:rPr>
          <w:color w:val="auto"/>
          <w:szCs w:val="18"/>
          <w:lang w:val="en-US"/>
        </w:rPr>
        <w:t xml:space="preserve"> </w:t>
      </w:r>
      <w:r w:rsidRPr="000800E9">
        <w:rPr>
          <w:b/>
          <w:bCs/>
          <w:color w:val="auto"/>
          <w:szCs w:val="18"/>
          <w:lang w:val="en-US"/>
        </w:rPr>
        <w:t>Fabrication method optimization.</w:t>
      </w:r>
      <w:r w:rsidRPr="000800E9">
        <w:rPr>
          <w:color w:val="auto"/>
          <w:szCs w:val="18"/>
          <w:lang w:val="en-US"/>
        </w:rPr>
        <w:t xml:space="preserve"> (</w:t>
      </w:r>
      <w:r w:rsidRPr="000800E9">
        <w:rPr>
          <w:b/>
          <w:color w:val="auto"/>
          <w:szCs w:val="18"/>
          <w:lang w:val="en-US"/>
        </w:rPr>
        <w:t>A</w:t>
      </w:r>
      <w:r w:rsidRPr="000800E9">
        <w:rPr>
          <w:color w:val="auto"/>
          <w:szCs w:val="18"/>
          <w:lang w:val="en-US"/>
        </w:rPr>
        <w:t>) Photographs showing changes in stream dispersion. (</w:t>
      </w:r>
      <w:r w:rsidRPr="000800E9">
        <w:rPr>
          <w:b/>
          <w:color w:val="auto"/>
          <w:szCs w:val="18"/>
          <w:lang w:val="en-US"/>
        </w:rPr>
        <w:t>B</w:t>
      </w:r>
      <w:r w:rsidRPr="000800E9">
        <w:rPr>
          <w:color w:val="auto"/>
          <w:szCs w:val="18"/>
          <w:lang w:val="en-US"/>
        </w:rPr>
        <w:t>) Bright-field image showing alginate spherical microbeads immediately after fabrication. (</w:t>
      </w:r>
      <w:r w:rsidRPr="000800E9">
        <w:rPr>
          <w:b/>
          <w:color w:val="auto"/>
          <w:szCs w:val="18"/>
          <w:lang w:val="en-US"/>
        </w:rPr>
        <w:t>C</w:t>
      </w:r>
      <w:r w:rsidRPr="000800E9">
        <w:rPr>
          <w:color w:val="auto"/>
          <w:szCs w:val="18"/>
          <w:lang w:val="en-US"/>
        </w:rPr>
        <w:t>) Example of optimization step: tuning selected fabrication parameters to achieve the target microbead size. Selected graphs to illustrate the relationship between each parameter and the size of the resultant microbeads (size distribution from at least n</w:t>
      </w:r>
      <w:r w:rsidR="006602F5">
        <w:rPr>
          <w:color w:val="auto"/>
          <w:szCs w:val="18"/>
          <w:lang w:val="en-US"/>
        </w:rPr>
        <w:t xml:space="preserve"> </w:t>
      </w:r>
      <w:r w:rsidRPr="000800E9">
        <w:rPr>
          <w:color w:val="auto"/>
          <w:szCs w:val="18"/>
          <w:lang w:val="en-US"/>
        </w:rPr>
        <w:t>=</w:t>
      </w:r>
      <w:r w:rsidR="006602F5">
        <w:rPr>
          <w:color w:val="auto"/>
          <w:szCs w:val="18"/>
          <w:lang w:val="en-US"/>
        </w:rPr>
        <w:t xml:space="preserve"> </w:t>
      </w:r>
      <w:r w:rsidRPr="000800E9">
        <w:rPr>
          <w:color w:val="auto"/>
          <w:szCs w:val="18"/>
          <w:lang w:val="en-US"/>
        </w:rPr>
        <w:t xml:space="preserve">100 microbeads). Note that </w:t>
      </w:r>
      <w:r w:rsidR="006602F5">
        <w:rPr>
          <w:color w:val="auto"/>
          <w:szCs w:val="18"/>
          <w:lang w:val="en-US"/>
        </w:rPr>
        <w:t xml:space="preserve">the </w:t>
      </w:r>
      <w:r w:rsidRPr="000800E9">
        <w:rPr>
          <w:color w:val="auto"/>
          <w:szCs w:val="18"/>
          <w:lang w:val="en-US"/>
        </w:rPr>
        <w:t>nozzle internal diameter, viscosity of ejected solution and gelling conditions can also influence the size of fabricated beads.</w:t>
      </w:r>
      <w:r w:rsidR="006602F5">
        <w:rPr>
          <w:color w:val="auto"/>
          <w:szCs w:val="18"/>
          <w:lang w:val="en-US"/>
        </w:rPr>
        <w:t xml:space="preserve"> Error bars represent S.D.</w:t>
      </w:r>
    </w:p>
    <w:p w14:paraId="061E8623" w14:textId="77777777" w:rsidR="00CF06EB" w:rsidRPr="000800E9" w:rsidRDefault="00CF06EB" w:rsidP="00CF06EB">
      <w:pPr>
        <w:rPr>
          <w:color w:val="auto"/>
          <w:szCs w:val="18"/>
          <w:lang w:val="en-US"/>
        </w:rPr>
      </w:pPr>
    </w:p>
    <w:p w14:paraId="24622DAE" w14:textId="793307E2" w:rsidR="00CF06EB" w:rsidRPr="000800E9" w:rsidRDefault="00CF06EB" w:rsidP="00CF06EB">
      <w:pPr>
        <w:rPr>
          <w:color w:val="auto"/>
          <w:szCs w:val="18"/>
          <w:lang w:val="en-US"/>
        </w:rPr>
      </w:pPr>
      <w:r w:rsidRPr="000800E9">
        <w:rPr>
          <w:b/>
          <w:color w:val="auto"/>
          <w:szCs w:val="18"/>
          <w:lang w:val="en-US"/>
        </w:rPr>
        <w:t>Figure 3: Encapsulated 7PA2 cells</w:t>
      </w:r>
      <w:r w:rsidRPr="000800E9">
        <w:rPr>
          <w:b/>
          <w:bCs/>
          <w:color w:val="auto"/>
          <w:szCs w:val="18"/>
          <w:lang w:val="en-US"/>
        </w:rPr>
        <w:t>.</w:t>
      </w:r>
      <w:r w:rsidRPr="000800E9">
        <w:rPr>
          <w:color w:val="auto"/>
          <w:szCs w:val="18"/>
          <w:lang w:val="en-US"/>
        </w:rPr>
        <w:t xml:space="preserve"> (</w:t>
      </w:r>
      <w:r w:rsidRPr="000800E9">
        <w:rPr>
          <w:b/>
          <w:color w:val="auto"/>
          <w:szCs w:val="18"/>
          <w:lang w:val="en-US"/>
        </w:rPr>
        <w:t>A</w:t>
      </w:r>
      <w:r w:rsidRPr="000800E9">
        <w:rPr>
          <w:color w:val="auto"/>
          <w:szCs w:val="18"/>
          <w:lang w:val="en-US"/>
        </w:rPr>
        <w:t>) Bright-field image of encapsulated</w:t>
      </w:r>
      <w:r w:rsidRPr="000800E9">
        <w:rPr>
          <w:b/>
          <w:color w:val="auto"/>
          <w:szCs w:val="18"/>
          <w:lang w:val="en-US"/>
        </w:rPr>
        <w:t xml:space="preserve"> </w:t>
      </w:r>
      <w:r w:rsidRPr="000800E9">
        <w:rPr>
          <w:color w:val="auto"/>
          <w:szCs w:val="18"/>
          <w:lang w:val="en-US"/>
        </w:rPr>
        <w:t xml:space="preserve">7PA2 cells showing even cell distribution throughout the alginate microbead. Fabrication parameters were set to obtain </w:t>
      </w:r>
      <w:r w:rsidR="006602F5">
        <w:rPr>
          <w:color w:val="auto"/>
          <w:szCs w:val="18"/>
          <w:lang w:val="en-US"/>
        </w:rPr>
        <w:t>~</w:t>
      </w:r>
      <w:r w:rsidRPr="000800E9">
        <w:rPr>
          <w:color w:val="auto"/>
          <w:szCs w:val="18"/>
          <w:lang w:val="en-US"/>
        </w:rPr>
        <w:t>150 7PA2 cells per bead. No significant variation in alginate beads was observed over 7 days of culture. (</w:t>
      </w:r>
      <w:r w:rsidRPr="000800E9">
        <w:rPr>
          <w:b/>
          <w:color w:val="auto"/>
          <w:szCs w:val="18"/>
          <w:lang w:val="en-US"/>
        </w:rPr>
        <w:t>B</w:t>
      </w:r>
      <w:r w:rsidRPr="000800E9">
        <w:rPr>
          <w:color w:val="auto"/>
          <w:szCs w:val="18"/>
          <w:lang w:val="en-US"/>
        </w:rPr>
        <w:t xml:space="preserve">) There was no observed difference between the overall proliferation of 7PA2 cells incubated with alginate versus cells incubated without alginate. 7PA2 cells grow and migrate across the volume of the alginate beads; reduction of serum concentration can be considered to slow </w:t>
      </w:r>
      <w:r w:rsidR="006602F5">
        <w:rPr>
          <w:color w:val="auto"/>
          <w:szCs w:val="18"/>
          <w:lang w:val="en-US"/>
        </w:rPr>
        <w:t xml:space="preserve">down </w:t>
      </w:r>
      <w:r w:rsidRPr="000800E9">
        <w:rPr>
          <w:color w:val="auto"/>
          <w:szCs w:val="18"/>
          <w:lang w:val="en-US"/>
        </w:rPr>
        <w:t>cell growth.</w:t>
      </w:r>
      <w:r w:rsidR="006602F5" w:rsidRPr="006602F5">
        <w:rPr>
          <w:color w:val="auto"/>
          <w:szCs w:val="18"/>
          <w:lang w:val="en-US"/>
        </w:rPr>
        <w:t xml:space="preserve"> </w:t>
      </w:r>
      <w:r w:rsidR="006602F5">
        <w:rPr>
          <w:color w:val="auto"/>
          <w:szCs w:val="18"/>
          <w:lang w:val="en-US"/>
        </w:rPr>
        <w:t>Error bars represent S.D.</w:t>
      </w:r>
    </w:p>
    <w:p w14:paraId="1E1157C1" w14:textId="75F4A7AF" w:rsidR="00CF06EB" w:rsidRDefault="00CF06EB" w:rsidP="00CC49E7">
      <w:pPr>
        <w:rPr>
          <w:color w:val="auto"/>
          <w:lang w:val="en-US"/>
        </w:rPr>
      </w:pPr>
    </w:p>
    <w:p w14:paraId="4D1D78B5" w14:textId="10AFFC46" w:rsidR="00CF06EB" w:rsidRPr="000800E9" w:rsidRDefault="00CF06EB" w:rsidP="00CF06EB">
      <w:pPr>
        <w:rPr>
          <w:color w:val="auto"/>
          <w:szCs w:val="18"/>
          <w:lang w:val="en-US"/>
        </w:rPr>
      </w:pPr>
      <w:r w:rsidRPr="000800E9">
        <w:rPr>
          <w:b/>
          <w:color w:val="auto"/>
          <w:szCs w:val="18"/>
          <w:lang w:val="en-US"/>
        </w:rPr>
        <w:t>Figure 4: Rate of Aβ</w:t>
      </w:r>
      <w:r w:rsidRPr="000800E9">
        <w:rPr>
          <w:b/>
          <w:color w:val="auto"/>
          <w:szCs w:val="18"/>
          <w:vertAlign w:val="subscript"/>
          <w:lang w:val="en-US"/>
        </w:rPr>
        <w:t>1-42</w:t>
      </w:r>
      <w:r w:rsidRPr="000800E9">
        <w:rPr>
          <w:b/>
          <w:color w:val="auto"/>
          <w:szCs w:val="18"/>
          <w:lang w:val="en-US"/>
        </w:rPr>
        <w:t xml:space="preserve"> secretion from 7PA2 cells</w:t>
      </w:r>
      <w:r w:rsidRPr="000800E9">
        <w:rPr>
          <w:b/>
          <w:bCs/>
          <w:color w:val="auto"/>
          <w:szCs w:val="18"/>
          <w:lang w:val="en-US"/>
        </w:rPr>
        <w:t>.</w:t>
      </w:r>
      <w:r w:rsidRPr="000800E9">
        <w:rPr>
          <w:color w:val="auto"/>
          <w:szCs w:val="18"/>
          <w:lang w:val="en-US"/>
        </w:rPr>
        <w:t xml:space="preserve"> (</w:t>
      </w:r>
      <w:r w:rsidRPr="000800E9">
        <w:rPr>
          <w:b/>
          <w:color w:val="auto"/>
          <w:szCs w:val="18"/>
          <w:lang w:val="en-US"/>
        </w:rPr>
        <w:t>A</w:t>
      </w:r>
      <w:r w:rsidRPr="000800E9">
        <w:rPr>
          <w:color w:val="auto"/>
          <w:szCs w:val="18"/>
          <w:lang w:val="en-US"/>
        </w:rPr>
        <w:t xml:space="preserve">) Aβ release (% normalized after 4 days) from 2D and 3D </w:t>
      </w:r>
      <w:r w:rsidRPr="006602F5">
        <w:rPr>
          <w:color w:val="auto"/>
          <w:szCs w:val="18"/>
          <w:lang w:val="en-US"/>
        </w:rPr>
        <w:t>in vitro</w:t>
      </w:r>
      <w:r w:rsidRPr="000800E9">
        <w:rPr>
          <w:i/>
          <w:color w:val="auto"/>
          <w:szCs w:val="18"/>
          <w:lang w:val="en-US"/>
        </w:rPr>
        <w:t xml:space="preserve"> </w:t>
      </w:r>
      <w:r w:rsidRPr="000800E9">
        <w:rPr>
          <w:color w:val="auto"/>
          <w:szCs w:val="18"/>
          <w:lang w:val="en-US"/>
        </w:rPr>
        <w:t>models has a similar profile. Both models show a constant increase in Aβ levels over the four-day period and, as expected, a steady concentration is not reached. (</w:t>
      </w:r>
      <w:r w:rsidRPr="000800E9">
        <w:rPr>
          <w:b/>
          <w:color w:val="auto"/>
          <w:szCs w:val="18"/>
          <w:lang w:val="en-US"/>
        </w:rPr>
        <w:t>B</w:t>
      </w:r>
      <w:r w:rsidRPr="000800E9">
        <w:rPr>
          <w:color w:val="auto"/>
          <w:szCs w:val="18"/>
          <w:lang w:val="en-US"/>
        </w:rPr>
        <w:t>) Concentration of Aβ</w:t>
      </w:r>
      <w:r w:rsidRPr="000800E9">
        <w:rPr>
          <w:color w:val="auto"/>
          <w:szCs w:val="18"/>
          <w:vertAlign w:val="subscript"/>
          <w:lang w:val="en-US"/>
        </w:rPr>
        <w:t>1-42</w:t>
      </w:r>
      <w:r w:rsidRPr="000800E9">
        <w:rPr>
          <w:color w:val="auto"/>
          <w:szCs w:val="18"/>
          <w:lang w:val="en-US"/>
        </w:rPr>
        <w:t xml:space="preserve"> normalized to initial cell number, showing similar secretion of Aβ</w:t>
      </w:r>
      <w:r w:rsidRPr="000800E9">
        <w:rPr>
          <w:color w:val="auto"/>
          <w:szCs w:val="18"/>
          <w:vertAlign w:val="subscript"/>
          <w:lang w:val="en-US"/>
        </w:rPr>
        <w:t>1-42</w:t>
      </w:r>
      <w:r w:rsidRPr="000800E9">
        <w:rPr>
          <w:color w:val="auto"/>
          <w:szCs w:val="18"/>
          <w:lang w:val="en-US"/>
        </w:rPr>
        <w:t xml:space="preserve"> over time, regardless of the culturing methods. Neither the presence of alginate nor the process of encapsulation (3D </w:t>
      </w:r>
      <w:r w:rsidRPr="006602F5">
        <w:rPr>
          <w:color w:val="auto"/>
          <w:szCs w:val="18"/>
          <w:lang w:val="en-US"/>
        </w:rPr>
        <w:t xml:space="preserve">in vitro </w:t>
      </w:r>
      <w:r w:rsidRPr="000800E9">
        <w:rPr>
          <w:color w:val="auto"/>
          <w:szCs w:val="18"/>
          <w:lang w:val="en-US"/>
        </w:rPr>
        <w:t>model) alter the secretion of Aβ</w:t>
      </w:r>
      <w:r w:rsidRPr="000800E9">
        <w:rPr>
          <w:color w:val="auto"/>
          <w:szCs w:val="18"/>
          <w:vertAlign w:val="subscript"/>
          <w:lang w:val="en-US"/>
        </w:rPr>
        <w:t>1-42</w:t>
      </w:r>
      <w:r w:rsidRPr="000800E9">
        <w:rPr>
          <w:color w:val="auto"/>
          <w:szCs w:val="18"/>
          <w:lang w:val="en-US"/>
        </w:rPr>
        <w:t>.</w:t>
      </w:r>
      <w:r w:rsidR="006602F5">
        <w:rPr>
          <w:color w:val="auto"/>
          <w:szCs w:val="18"/>
          <w:lang w:val="en-US"/>
        </w:rPr>
        <w:t xml:space="preserve"> Error bars represent S.D.</w:t>
      </w:r>
    </w:p>
    <w:p w14:paraId="45D1E946" w14:textId="77777777" w:rsidR="00CF06EB" w:rsidRDefault="00CF06EB" w:rsidP="00CC49E7">
      <w:pPr>
        <w:rPr>
          <w:color w:val="auto"/>
          <w:lang w:val="en-US"/>
        </w:rPr>
      </w:pPr>
    </w:p>
    <w:p w14:paraId="772548C6" w14:textId="0C2771EE" w:rsidR="00CF06EB" w:rsidRDefault="00CF06EB" w:rsidP="00CF06EB">
      <w:pPr>
        <w:rPr>
          <w:color w:val="auto"/>
          <w:szCs w:val="18"/>
          <w:lang w:val="en-US"/>
        </w:rPr>
      </w:pPr>
      <w:r w:rsidRPr="000800E9">
        <w:rPr>
          <w:b/>
          <w:color w:val="auto"/>
          <w:szCs w:val="18"/>
          <w:lang w:val="en-US"/>
        </w:rPr>
        <w:t>Figure 5: Using microbeads for relevant preclinical applications</w:t>
      </w:r>
      <w:r w:rsidRPr="000800E9">
        <w:rPr>
          <w:b/>
          <w:bCs/>
          <w:color w:val="auto"/>
          <w:szCs w:val="18"/>
          <w:lang w:val="en-US"/>
        </w:rPr>
        <w:t>.</w:t>
      </w:r>
      <w:r w:rsidRPr="000800E9">
        <w:rPr>
          <w:color w:val="auto"/>
          <w:szCs w:val="18"/>
          <w:lang w:val="en-US"/>
        </w:rPr>
        <w:t xml:space="preserve"> Microbeads for engraftment in the rat brain must be small enough to be embedded without creating a lesion too large to avoid damage to the brain parenchyma and adversely affect normal brain function. Image (</w:t>
      </w:r>
      <w:r w:rsidRPr="000800E9">
        <w:rPr>
          <w:b/>
          <w:color w:val="auto"/>
          <w:szCs w:val="18"/>
          <w:lang w:val="en-US"/>
        </w:rPr>
        <w:t>A</w:t>
      </w:r>
      <w:r w:rsidRPr="000800E9">
        <w:rPr>
          <w:color w:val="auto"/>
          <w:szCs w:val="18"/>
          <w:lang w:val="en-US"/>
        </w:rPr>
        <w:t>) shows a size comparison between a millimeter-scaled bead and a micrometer-scaled bead side by side. (</w:t>
      </w:r>
      <w:r w:rsidRPr="000800E9">
        <w:rPr>
          <w:b/>
          <w:color w:val="auto"/>
          <w:szCs w:val="18"/>
          <w:lang w:val="en-US"/>
        </w:rPr>
        <w:t>B</w:t>
      </w:r>
      <w:r w:rsidRPr="000800E9">
        <w:rPr>
          <w:color w:val="auto"/>
          <w:szCs w:val="18"/>
          <w:lang w:val="en-US"/>
        </w:rPr>
        <w:t xml:space="preserve">) Implanting a millimeter-scaled bead within the brain for </w:t>
      </w:r>
      <w:r w:rsidRPr="006602F5">
        <w:rPr>
          <w:color w:val="auto"/>
          <w:szCs w:val="18"/>
          <w:lang w:val="en-US"/>
        </w:rPr>
        <w:t>in vivo</w:t>
      </w:r>
      <w:r w:rsidRPr="000800E9">
        <w:rPr>
          <w:color w:val="auto"/>
          <w:szCs w:val="18"/>
          <w:lang w:val="en-US"/>
        </w:rPr>
        <w:t xml:space="preserve"> purposes would not work. Image (</w:t>
      </w:r>
      <w:r w:rsidRPr="000800E9">
        <w:rPr>
          <w:b/>
          <w:color w:val="auto"/>
          <w:szCs w:val="18"/>
          <w:lang w:val="en-US"/>
        </w:rPr>
        <w:t>C</w:t>
      </w:r>
      <w:r w:rsidRPr="000800E9">
        <w:rPr>
          <w:color w:val="auto"/>
          <w:szCs w:val="18"/>
          <w:lang w:val="en-US"/>
        </w:rPr>
        <w:t>) shows a microbead fabricated using this protocol. The size is suitable for insertion within the hippocampus of the rat without having a detrimental effect on normal physiology.</w:t>
      </w:r>
    </w:p>
    <w:p w14:paraId="604A7221" w14:textId="77A183EC" w:rsidR="00D53D91" w:rsidRDefault="00D53D91" w:rsidP="00CF06EB">
      <w:pPr>
        <w:rPr>
          <w:color w:val="auto"/>
          <w:szCs w:val="18"/>
          <w:lang w:val="en-US"/>
        </w:rPr>
      </w:pPr>
    </w:p>
    <w:p w14:paraId="2FD21042" w14:textId="66C8C327" w:rsidR="00D53D91" w:rsidRPr="000800E9" w:rsidRDefault="00D53D91" w:rsidP="00D53D91">
      <w:pPr>
        <w:rPr>
          <w:color w:val="auto"/>
          <w:szCs w:val="18"/>
          <w:lang w:val="en-US"/>
        </w:rPr>
      </w:pPr>
      <w:r w:rsidRPr="000800E9">
        <w:rPr>
          <w:b/>
          <w:color w:val="auto"/>
          <w:szCs w:val="18"/>
          <w:lang w:val="en-US"/>
        </w:rPr>
        <w:t>Figure 6: Predicted release profile of Aβ</w:t>
      </w:r>
      <w:r w:rsidRPr="000800E9">
        <w:rPr>
          <w:b/>
          <w:color w:val="auto"/>
          <w:szCs w:val="18"/>
          <w:vertAlign w:val="subscript"/>
          <w:lang w:val="en-US"/>
        </w:rPr>
        <w:t>1-42</w:t>
      </w:r>
      <w:r w:rsidRPr="000800E9">
        <w:rPr>
          <w:b/>
          <w:color w:val="auto"/>
          <w:szCs w:val="18"/>
          <w:lang w:val="en-US"/>
        </w:rPr>
        <w:t xml:space="preserve"> from encapsulated 7PA2 cells compared with a bolus injection</w:t>
      </w:r>
      <w:r w:rsidRPr="000800E9">
        <w:rPr>
          <w:b/>
          <w:bCs/>
          <w:color w:val="auto"/>
          <w:szCs w:val="18"/>
          <w:lang w:val="en-US"/>
        </w:rPr>
        <w:t>.</w:t>
      </w:r>
      <w:r w:rsidRPr="000800E9">
        <w:rPr>
          <w:color w:val="auto"/>
          <w:szCs w:val="18"/>
          <w:lang w:val="en-US"/>
        </w:rPr>
        <w:t xml:space="preserve"> The profile of Aβ release from engrafted 7PA2-containing microbeads allows the testing of the effects of chronic and sustained Aβ in an animal model of relevance to AD. Conversely, a bolus injection would create a spike in Aβ levels over a short period of time, followed by a rapid clearance of Aβ from the brain.</w:t>
      </w:r>
    </w:p>
    <w:p w14:paraId="4765E3A3" w14:textId="77777777" w:rsidR="00CF06EB" w:rsidRDefault="00CF06EB" w:rsidP="00CC49E7">
      <w:pPr>
        <w:rPr>
          <w:color w:val="auto"/>
          <w:lang w:val="en-US"/>
        </w:rPr>
      </w:pPr>
    </w:p>
    <w:p w14:paraId="2C4779A4" w14:textId="77777777" w:rsidR="00C67739" w:rsidRPr="000800E9" w:rsidRDefault="00C67739" w:rsidP="00C67739">
      <w:pPr>
        <w:rPr>
          <w:b/>
          <w:color w:val="auto"/>
          <w:lang w:val="en-US"/>
        </w:rPr>
      </w:pPr>
      <w:r w:rsidRPr="000800E9">
        <w:rPr>
          <w:b/>
          <w:color w:val="auto"/>
          <w:szCs w:val="18"/>
          <w:lang w:val="en-US"/>
        </w:rPr>
        <w:t>Table 1:</w:t>
      </w:r>
      <w:r w:rsidRPr="000800E9">
        <w:rPr>
          <w:color w:val="auto"/>
          <w:szCs w:val="18"/>
          <w:lang w:val="en-US"/>
        </w:rPr>
        <w:t xml:space="preserve"> </w:t>
      </w:r>
      <w:r w:rsidRPr="000800E9">
        <w:rPr>
          <w:b/>
          <w:bCs/>
          <w:color w:val="auto"/>
          <w:szCs w:val="18"/>
          <w:lang w:val="en-US"/>
        </w:rPr>
        <w:t>Fabrication parameters and their influence on microbead size.</w:t>
      </w:r>
      <w:r w:rsidRPr="000800E9">
        <w:rPr>
          <w:color w:val="auto"/>
          <w:szCs w:val="18"/>
          <w:lang w:val="en-US"/>
        </w:rPr>
        <w:t xml:space="preserve"> The table illustrates how each parameter can influence the resultant size of fabricated microbeads, irrespective of the nozzle and the viscosity of the solution used.</w:t>
      </w:r>
    </w:p>
    <w:p w14:paraId="7662C514" w14:textId="77777777" w:rsidR="008B1B56" w:rsidRPr="000800E9" w:rsidRDefault="008B1B56" w:rsidP="00CC49E7">
      <w:pPr>
        <w:rPr>
          <w:color w:val="auto"/>
          <w:lang w:val="en-US"/>
        </w:rPr>
      </w:pPr>
    </w:p>
    <w:p w14:paraId="58F16002" w14:textId="77777777" w:rsidR="006305D7" w:rsidRPr="000800E9" w:rsidRDefault="006305D7" w:rsidP="00CC49E7">
      <w:pPr>
        <w:rPr>
          <w:b/>
          <w:color w:val="auto"/>
          <w:lang w:val="en-US"/>
        </w:rPr>
      </w:pPr>
      <w:r w:rsidRPr="000800E9">
        <w:rPr>
          <w:b/>
          <w:color w:val="auto"/>
          <w:lang w:val="en-US"/>
        </w:rPr>
        <w:t>DISCUSSION</w:t>
      </w:r>
      <w:r w:rsidRPr="000800E9">
        <w:rPr>
          <w:b/>
          <w:bCs/>
          <w:color w:val="auto"/>
          <w:lang w:val="en-US"/>
        </w:rPr>
        <w:t>:</w:t>
      </w:r>
    </w:p>
    <w:p w14:paraId="3EFD2463" w14:textId="6337E29D" w:rsidR="00326B59" w:rsidRPr="000800E9" w:rsidRDefault="00D907ED" w:rsidP="00CC49E7">
      <w:pPr>
        <w:rPr>
          <w:color w:val="auto"/>
          <w:lang w:val="en-US"/>
        </w:rPr>
      </w:pPr>
      <w:r w:rsidRPr="000800E9">
        <w:rPr>
          <w:color w:val="auto"/>
          <w:lang w:val="en-US"/>
        </w:rPr>
        <w:t xml:space="preserve">The method outlined in this </w:t>
      </w:r>
      <w:r w:rsidR="00D53D91">
        <w:rPr>
          <w:color w:val="auto"/>
          <w:lang w:val="en-US"/>
        </w:rPr>
        <w:t>article</w:t>
      </w:r>
      <w:r w:rsidRPr="000800E9">
        <w:rPr>
          <w:color w:val="auto"/>
          <w:lang w:val="en-US"/>
        </w:rPr>
        <w:t xml:space="preserve"> is useful for encapsulating cells achieving a narrow size distribution</w:t>
      </w:r>
      <w:r w:rsidR="005E578C" w:rsidRPr="000800E9">
        <w:rPr>
          <w:color w:val="auto"/>
          <w:lang w:val="en-US"/>
        </w:rPr>
        <w:t xml:space="preserve"> of alginate microbeads</w:t>
      </w:r>
      <w:r w:rsidR="0030101E" w:rsidRPr="000800E9">
        <w:rPr>
          <w:color w:val="auto"/>
          <w:lang w:val="en-US"/>
        </w:rPr>
        <w:fldChar w:fldCharType="begin" w:fldLock="1"/>
      </w:r>
      <w:r w:rsidR="0030101E" w:rsidRPr="000800E9">
        <w:rPr>
          <w:color w:val="auto"/>
          <w:lang w:val="en-US"/>
        </w:rPr>
        <w:instrText>ADDIN CSL_CITATION { "citationItems" : [ { "id" : "ITEM-1", "itemData" : { "DOI" : "10.1007/978-94-017-1638-3", "ISBN" : "978-90-481-6534-6", "ISSN" : "13514180", "PMID" : "15991970", "abstract" : "Cell immobilisation biotechnology is a multidisciplinary area, shown to have an important impact on many scientific subdisciplines, including biomedicine, pharmacology, cosmetics, food and agricultural sciences, beverage production, industrial and municipal waste treatment, analytical applications, and biologics production. The two volumes on Cell Immobilisation Biotechnology are the result of the editors' intention to collate the extensive and widespread information on fundamental aspects and applications of immobilisation/encapsulation biotechnology into a comprehensive reference work and to provide an overview of the most recent results and developments in this domain. Cell Immobilisation Biotechnology Biotechnology is divided into two volumes. The first volume is dedicated to fundamental aspects of cell immobilisation while the second volume deals with the diverse applications of this technology. The first volume, Fundamentals of Cell Immobilisation Biotechnology, comprises 26 chapters arranged into four parts: -\"Materials for cell immobilisation/encapsulation\", -\"Methods and technologies for cell immobilisation/encapsulation\", -\"Carrier characterisation and bioreactor design\", and -\"Physiology of immobilised cells: techniques and mathematical modelling\". Audience: This volume is intended to cover the needs of, and to be the essential resource for, both the academic and industrial communities involved in the study of cell immobilisation biotechnology. A combination of biological and engineering/technology aspects is included to reach an even wider audience, such as specialists in biochemistry, microbiology, biology, medicine, chemical, biochemical and tissue engineering, who seek a broad view on cell immobilisation/encapsulation fundamentals and applications. Reviews: \"It is now over 30 years since serious exploration and development of methods for immobilising cells began. This book fills that need more than adequately, providing information both for experts and for newcomers to the field, and should be available in the library of any institution involved in biotechnology.\" Chris Bucke in Journal of Chemical Technology and Biotechnology, 81: 730 (2006) \"In summary, this book provides a rich expertise and knowledge on all aspects of cell immobilisation/encapsulation fundamentals. It presents a comprehensive up-to-date source of information for each scientist approaching this discipline.\" A. Durieux and A. van Landschoot in Cerevisia, vol 31, N1-2006", "author" : [ { "dropping-particle" : "", "family" : "Marison", "given" : "Ian W", "non-dropping-particle" : "", "parse-names" : false, "suffix" : "" } ], "id" : "ITEM-1", "issue" : "January 2004", "issued" : { "date-parts" : [ [ "2004" ] ] }, "title" : "Fundamentals of Cell Immobilisation Biotechnology", "type" : "article-journal", "volume" : "8A" }, "uris" : [ "http://www.mendeley.com/documents/?uuid=968a7241-9c6c-4ab8-a1e2-cda5f8e35914" ] } ], "mendeley" : { "formattedCitation" : "&lt;sup&gt;27&lt;/sup&gt;", "plainTextFormattedCitation" : "27", "previouslyFormattedCitation" : "&lt;sup&gt;27&lt;/sup&gt;" }, "properties" : { "noteIndex" : 0 }, "schema" : "https://github.com/citation-style-language/schema/raw/master/csl-citation.json" }</w:instrText>
      </w:r>
      <w:r w:rsidR="0030101E" w:rsidRPr="000800E9">
        <w:rPr>
          <w:color w:val="auto"/>
          <w:lang w:val="en-US"/>
        </w:rPr>
        <w:fldChar w:fldCharType="separate"/>
      </w:r>
      <w:r w:rsidR="0030101E" w:rsidRPr="000800E9">
        <w:rPr>
          <w:color w:val="auto"/>
          <w:vertAlign w:val="superscript"/>
          <w:lang w:val="en-US"/>
        </w:rPr>
        <w:t>27</w:t>
      </w:r>
      <w:r w:rsidR="0030101E" w:rsidRPr="000800E9">
        <w:rPr>
          <w:color w:val="auto"/>
          <w:lang w:val="en-US"/>
        </w:rPr>
        <w:fldChar w:fldCharType="end"/>
      </w:r>
      <w:r w:rsidRPr="000800E9">
        <w:rPr>
          <w:color w:val="auto"/>
          <w:lang w:val="en-US"/>
        </w:rPr>
        <w:t xml:space="preserve">. </w:t>
      </w:r>
      <w:r w:rsidR="0030101E" w:rsidRPr="000800E9">
        <w:rPr>
          <w:color w:val="auto"/>
          <w:lang w:val="en-US"/>
        </w:rPr>
        <w:t xml:space="preserve">It also affords the advantage of growing cells in an </w:t>
      </w:r>
      <w:r w:rsidR="00667013" w:rsidRPr="000800E9">
        <w:rPr>
          <w:color w:val="auto"/>
          <w:lang w:val="en-US"/>
        </w:rPr>
        <w:t>immun</w:t>
      </w:r>
      <w:r w:rsidR="00EC7DA1" w:rsidRPr="000800E9">
        <w:rPr>
          <w:color w:val="auto"/>
          <w:lang w:val="en-US"/>
        </w:rPr>
        <w:t>o</w:t>
      </w:r>
      <w:r w:rsidR="00667013" w:rsidRPr="000800E9">
        <w:rPr>
          <w:color w:val="auto"/>
          <w:lang w:val="en-US"/>
        </w:rPr>
        <w:t xml:space="preserve">-isolated </w:t>
      </w:r>
      <w:r w:rsidR="0030101E" w:rsidRPr="000800E9">
        <w:rPr>
          <w:color w:val="auto"/>
          <w:lang w:val="en-US"/>
        </w:rPr>
        <w:t>environment</w:t>
      </w:r>
      <w:r w:rsidR="009B59A2" w:rsidRPr="000800E9">
        <w:rPr>
          <w:color w:val="auto"/>
          <w:lang w:val="en-US"/>
        </w:rPr>
        <w:fldChar w:fldCharType="begin" w:fldLock="1"/>
      </w:r>
      <w:r w:rsidR="009B59A2" w:rsidRPr="000800E9">
        <w:rPr>
          <w:color w:val="auto"/>
          <w:lang w:val="en-US"/>
        </w:rPr>
        <w:instrText>ADDIN CSL_CITATION { "citationItems" : [ { "id" : "ITEM-1", "itemData" : { "DOI" : "10.1371/journal.pone.0109969", "ISBN" : "1932-6203 (Electronic)\\r1932-6203 (Linking)", "ISSN" : "19326203", "PMID" : "25310111", "abstract" : "Cell microencapsulation in alginate hydrogel has shown interesting applications in regenerative medicine and the biomedical field through implantation of encapsulated tissue or for bioartificial organ development. Although alginate solution is known to have low antiviral activity, the same property regarding alginate gel has not yet been studied. The aim of this work is to investigate the potential protective effect of alginate encapsulation against hepatitis C virus (HCV) infection for a hepatic cell line (HuH-7) normally permissive to the virus. Our results showed that alginate hydrogel protects HuH-7 cells against HCV when the supernatant was loaded with HCV. In addition, alginate hydrogel blocked HCV particle release out of the beads when the HuH-7 cells were previously infected and encapsulated. There was evidence of interaction between the molecules of alginate hydrogel and HCV, which was dose- and incubation time-dependent. The protective efficiency of alginate hydrogel towards HCV infection was confirmed against a variety of viruses, whether or not they were enveloped. This promising interaction between an alginate matrix and viruses, whose chemical mechanisms are discussed, is of great interest for further medical therapeutic applications based on tissue engineering.", "author" : [ { "dropping-particle" : "", "family" : "Tran", "given" : "Nhu Mai", "non-dropping-particle" : "", "parse-names" : false, "suffix" : "" }, { "dropping-particle" : "", "family" : "Dufresne", "given" : "Murielle", "non-dropping-particle" : "", "parse-names" : false, "suffix" : "" }, { "dropping-particle" : "", "family" : "Helle", "given" : "Fran\u00e7ois", "non-dropping-particle" : "", "parse-names" : false, "suffix" : "" }, { "dropping-particle" : "", "family" : "Hoffmann", "given" : "Thomas Walter", "non-dropping-particle" : "", "parse-names" : false, "suffix" : "" }, { "dropping-particle" : "", "family" : "Francois", "given" : "Catherine", "non-dropping-particle" : "", "parse-names" : false, "suffix" : "" }, { "dropping-particle" : "", "family" : "Brochot", "given" : "Etienne", "non-dropping-particle" : "", "parse-names" : false, "suffix" : "" }, { "dropping-particle" : "", "family" : "Paullier", "given" : "Patrick", "non-dropping-particle" : "", "parse-names" : false, "suffix" : "" }, { "dropping-particle" : "", "family" : "Legallais", "given" : "Cecile", "non-dropping-particle" : "", "parse-names" : false, "suffix" : "" }, { "dropping-particle" : "", "family" : "Duverlie", "given" : "Gilles", "non-dropping-particle" : "", "parse-names" : false, "suffix" : "" }, { "dropping-particle" : "", "family" : "Castelain", "given" : "Sandrine", "non-dropping-particle" : "", "parse-names" : false, "suffix" : "" } ], "container-title" : "PLoS ONE", "id" : "ITEM-1", "issue" : "10", "issued" : { "date-parts" : [ [ "2014" ] ] }, "page" : "16-17", "title" : "Alginate hydrogel protects encapsulated hepatic HuH-7 cells against hepatitis C virus and other viral infections", "type" : "article-journal", "volume" : "9" }, "uris" : [ "http://www.mendeley.com/documents/?uuid=b6476659-7174-49ad-a343-0e1a8bec2439" ] }, { "id" : "ITEM-2", "itemData" : { "DOI" : "10.1016/j.addr.2013.09.020", "abstract" : "After 25 years of intense pre-clinical work on microencapsulated intraperitoneal islet grafts into non-immunosuppressed diabetic recipients, the application of this procedure to patients with type 1 diabetes mellitus has been a significant step forward. This result, achieved in a few centers worldwide, underlies the safety of biopoly-mers used for microencapsulation. Without this advance, no permission for human application of microcapsules would have ever been obtained after years of purification technologies applied to the raw alginates. To improve safety of the encapsulated islet graft system, renewed efforts on the capsules' bioengineering, as well as on insulin-producing cells within the capsular membranes, are in progress. It is hoped that advances in these two critical aspects of the cell encapsulation technology will result in wider human application of this system.", "author" : [ { "dropping-particle" : "", "family" : "Calafiore", "given" : "Riccardo", "non-dropping-particle" : "", "parse-names" : false, "suffix" : "" }, { "dropping-particle" : "", "family" : "Basta", "given" : "Giuseppe", "non-dropping-particle" : "", "parse-names" : false, "suffix" : "" } ], "id" : "ITEM-2", "issued" : { "date-parts" : [ [ "2014" ] ] }, "title" : "Clinical application of microencapsulated islets: Actual prospectives on progress and challenges \u2606", "type" : "article-journal" }, "uris" : [ "http://www.mendeley.com/documents/?uuid=808a73b8-e6ac-305d-9693-59fa8e112803" ] } ], "mendeley" : { "formattedCitation" : "&lt;sup&gt;17,19&lt;/sup&gt;", "plainTextFormattedCitation" : "17,19" }, "properties" : { "noteIndex" : 0 }, "schema" : "https://github.com/citation-style-language/schema/raw/master/csl-citation.json" }</w:instrText>
      </w:r>
      <w:r w:rsidR="009B59A2" w:rsidRPr="000800E9">
        <w:rPr>
          <w:color w:val="auto"/>
          <w:lang w:val="en-US"/>
        </w:rPr>
        <w:fldChar w:fldCharType="separate"/>
      </w:r>
      <w:r w:rsidR="009B59A2" w:rsidRPr="000800E9">
        <w:rPr>
          <w:color w:val="auto"/>
          <w:vertAlign w:val="superscript"/>
          <w:lang w:val="en-US"/>
        </w:rPr>
        <w:t>17,19</w:t>
      </w:r>
      <w:r w:rsidR="009B59A2" w:rsidRPr="000800E9">
        <w:rPr>
          <w:color w:val="auto"/>
          <w:lang w:val="en-US"/>
        </w:rPr>
        <w:fldChar w:fldCharType="end"/>
      </w:r>
      <w:r w:rsidR="00667013" w:rsidRPr="000800E9">
        <w:rPr>
          <w:color w:val="auto"/>
          <w:lang w:val="en-US"/>
        </w:rPr>
        <w:t>,</w:t>
      </w:r>
      <w:r w:rsidR="0030101E" w:rsidRPr="000800E9">
        <w:rPr>
          <w:color w:val="auto"/>
          <w:lang w:val="en-US"/>
        </w:rPr>
        <w:t xml:space="preserve"> </w:t>
      </w:r>
      <w:r w:rsidR="00E306AF" w:rsidRPr="000800E9">
        <w:rPr>
          <w:color w:val="auto"/>
          <w:lang w:val="en-US"/>
        </w:rPr>
        <w:t xml:space="preserve">protecting them from external stress. Additionally, encapsulation of cells in alginate </w:t>
      </w:r>
      <w:r w:rsidR="0030101E" w:rsidRPr="000800E9">
        <w:rPr>
          <w:color w:val="auto"/>
          <w:lang w:val="en-US"/>
        </w:rPr>
        <w:t>more closely mimics physiological conditions, specifically with regards to cell-to-cell interactions and matrix stiffness</w:t>
      </w:r>
      <w:r w:rsidR="0030101E" w:rsidRPr="000800E9">
        <w:rPr>
          <w:color w:val="auto"/>
          <w:lang w:val="en-US"/>
        </w:rPr>
        <w:fldChar w:fldCharType="begin" w:fldLock="1"/>
      </w:r>
      <w:r w:rsidR="0030101E" w:rsidRPr="000800E9">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"mendeley" : { "formattedCitation" : "&lt;sup&gt;20&lt;/sup&gt;", "plainTextFormattedCitation" : "20", "previouslyFormattedCitation" : "&lt;sup&gt;20&lt;/sup&gt;" }, "properties" : { "noteIndex" : 0 }, "schema" : "https://github.com/citation-style-language/schema/raw/master/csl-citation.json" }</w:instrText>
      </w:r>
      <w:r w:rsidR="0030101E" w:rsidRPr="000800E9">
        <w:rPr>
          <w:color w:val="auto"/>
          <w:lang w:val="en-US"/>
        </w:rPr>
        <w:fldChar w:fldCharType="separate"/>
      </w:r>
      <w:r w:rsidR="0030101E" w:rsidRPr="000800E9">
        <w:rPr>
          <w:color w:val="auto"/>
          <w:vertAlign w:val="superscript"/>
          <w:lang w:val="en-US"/>
        </w:rPr>
        <w:t>20</w:t>
      </w:r>
      <w:r w:rsidR="0030101E" w:rsidRPr="000800E9">
        <w:rPr>
          <w:color w:val="auto"/>
          <w:lang w:val="en-US"/>
        </w:rPr>
        <w:fldChar w:fldCharType="end"/>
      </w:r>
      <w:r w:rsidR="0030101E" w:rsidRPr="000800E9">
        <w:rPr>
          <w:color w:val="auto"/>
          <w:lang w:val="en-US"/>
        </w:rPr>
        <w:t>. T</w:t>
      </w:r>
      <w:r w:rsidR="00E306AF" w:rsidRPr="000800E9">
        <w:rPr>
          <w:color w:val="auto"/>
          <w:lang w:val="en-US"/>
        </w:rPr>
        <w:t>hese factors are all</w:t>
      </w:r>
      <w:r w:rsidR="0030101E" w:rsidRPr="000800E9">
        <w:rPr>
          <w:color w:val="auto"/>
          <w:lang w:val="en-US"/>
        </w:rPr>
        <w:t xml:space="preserve"> particularly crucial for subsequent use in relevant applications, such </w:t>
      </w:r>
      <w:r w:rsidR="0030101E" w:rsidRPr="00D53D91">
        <w:rPr>
          <w:color w:val="auto"/>
          <w:lang w:val="en-US"/>
        </w:rPr>
        <w:t>as in vivo</w:t>
      </w:r>
      <w:r w:rsidR="00E306AF" w:rsidRPr="000800E9">
        <w:rPr>
          <w:color w:val="auto"/>
          <w:lang w:val="en-US"/>
        </w:rPr>
        <w:t xml:space="preserve"> engraftment, </w:t>
      </w:r>
      <w:r w:rsidR="0030101E" w:rsidRPr="000800E9">
        <w:rPr>
          <w:color w:val="auto"/>
          <w:lang w:val="en-US"/>
        </w:rPr>
        <w:t>p</w:t>
      </w:r>
      <w:r w:rsidR="00E306AF" w:rsidRPr="000800E9">
        <w:rPr>
          <w:color w:val="auto"/>
          <w:lang w:val="en-US"/>
        </w:rPr>
        <w:t>recluding</w:t>
      </w:r>
      <w:r w:rsidR="0030101E" w:rsidRPr="000800E9">
        <w:rPr>
          <w:color w:val="auto"/>
          <w:lang w:val="en-US"/>
        </w:rPr>
        <w:t xml:space="preserve"> potential immune reactions in the surrounding tissue</w:t>
      </w:r>
      <w:r w:rsidR="0030101E" w:rsidRPr="000800E9">
        <w:rPr>
          <w:color w:val="auto"/>
          <w:lang w:val="en-US"/>
        </w:rPr>
        <w:fldChar w:fldCharType="begin" w:fldLock="1"/>
      </w:r>
      <w:r w:rsidR="00667013" w:rsidRPr="000800E9">
        <w:rPr>
          <w:color w:val="auto"/>
          <w:lang w:val="en-US"/>
        </w:rPr>
        <w:instrText>ADDIN CSL_CITATION { "citationItems" : [ { "id" : "ITEM-1", "itemData" : { "DOI" : "10.1016/j.addr.2013.09.020", "abstract" : "After 25 years of intense pre-clinical work on microencapsulated intraperitoneal islet grafts into non-immunosuppressed diabetic recipients, the application of this procedure to patients with type 1 diabetes mellitus has been a significant step forward. This result, achieved in a few centers worldwide, underlies the safety of biopoly-mers used for microencapsulation. Without this advance, no permission for human application of microcapsules would have ever been obtained after years of purification technologies applied to the raw alginates. To improve safety of the encapsulated islet graft system, renewed efforts on the capsules' bioengineering, as well as on insulin-producing cells within the capsular membranes, are in progress. It is hoped that advances in these two critical aspects of the cell encapsulation technology will result in wider human application of this system.", "author" : [ { "dropping-particle" : "", "family" : "Calafiore", "given" : "Riccardo", "non-dropping-particle" : "", "parse-names" : false, "suffix" : "" }, { "dropping-particle" : "", "family" : "Basta", "given" : "Giuseppe", "non-dropping-particle" : "", "parse-names" : false, "suffix" : "" } ], "id" : "ITEM-1", "issued" : { "date-parts" : [ [ "2014" ] ] }, "title" : "Clinical application of microencapsulated islets: Actual prospectives on progress and challenges \u2606", "type" : "article-journal" }, "uris" : [ "http://www.mendeley.com/documents/?uuid=808a73b8-e6ac-305d-9693-59fa8e112803" ] } ], "mendeley" : { "formattedCitation" : "&lt;sup&gt;17&lt;/sup&gt;", "plainTextFormattedCitation" : "17", "previouslyFormattedCitation" : "&lt;sup&gt;17&lt;/sup&gt;" }, "properties" : { "noteIndex" : 0 }, "schema" : "https://github.com/citation-style-language/schema/raw/master/csl-citation.json" }</w:instrText>
      </w:r>
      <w:r w:rsidR="0030101E" w:rsidRPr="000800E9">
        <w:rPr>
          <w:color w:val="auto"/>
          <w:lang w:val="en-US"/>
        </w:rPr>
        <w:fldChar w:fldCharType="separate"/>
      </w:r>
      <w:r w:rsidR="0030101E" w:rsidRPr="000800E9">
        <w:rPr>
          <w:color w:val="auto"/>
          <w:vertAlign w:val="superscript"/>
          <w:lang w:val="en-US"/>
        </w:rPr>
        <w:t>17</w:t>
      </w:r>
      <w:r w:rsidR="0030101E" w:rsidRPr="000800E9">
        <w:rPr>
          <w:color w:val="auto"/>
          <w:lang w:val="en-US"/>
        </w:rPr>
        <w:fldChar w:fldCharType="end"/>
      </w:r>
      <w:r w:rsidR="0030101E" w:rsidRPr="000800E9">
        <w:rPr>
          <w:color w:val="auto"/>
          <w:lang w:val="en-US"/>
        </w:rPr>
        <w:t>.</w:t>
      </w:r>
      <w:r w:rsidR="002401DB" w:rsidRPr="000800E9">
        <w:rPr>
          <w:color w:val="auto"/>
          <w:lang w:val="en-US"/>
        </w:rPr>
        <w:t xml:space="preserve"> Furthermore, a major advantage of this protocol is </w:t>
      </w:r>
      <w:r w:rsidR="005E578C" w:rsidRPr="000800E9">
        <w:rPr>
          <w:color w:val="auto"/>
          <w:lang w:val="en-US"/>
        </w:rPr>
        <w:t xml:space="preserve">the easy tuneability </w:t>
      </w:r>
      <w:r w:rsidR="002401DB" w:rsidRPr="000800E9">
        <w:rPr>
          <w:color w:val="auto"/>
          <w:lang w:val="en-US"/>
        </w:rPr>
        <w:t xml:space="preserve">according to </w:t>
      </w:r>
      <w:r w:rsidR="005E578C" w:rsidRPr="000800E9">
        <w:rPr>
          <w:color w:val="auto"/>
          <w:lang w:val="en-US"/>
        </w:rPr>
        <w:t xml:space="preserve">the </w:t>
      </w:r>
      <w:r w:rsidR="002401DB" w:rsidRPr="000800E9">
        <w:rPr>
          <w:color w:val="auto"/>
          <w:lang w:val="en-US"/>
        </w:rPr>
        <w:t>application</w:t>
      </w:r>
      <w:r w:rsidR="005E578C" w:rsidRPr="000800E9">
        <w:rPr>
          <w:color w:val="auto"/>
          <w:lang w:val="en-US"/>
        </w:rPr>
        <w:t xml:space="preserve"> of interest: it is possible t</w:t>
      </w:r>
      <w:r w:rsidR="00326B59" w:rsidRPr="000800E9">
        <w:rPr>
          <w:color w:val="auto"/>
          <w:lang w:val="en-US"/>
        </w:rPr>
        <w:t>o</w:t>
      </w:r>
      <w:r w:rsidR="005E578C" w:rsidRPr="000800E9">
        <w:rPr>
          <w:color w:val="auto"/>
          <w:lang w:val="en-US"/>
        </w:rPr>
        <w:t xml:space="preserve"> modify </w:t>
      </w:r>
      <w:r w:rsidR="00326B59" w:rsidRPr="000800E9">
        <w:rPr>
          <w:color w:val="auto"/>
          <w:lang w:val="en-US"/>
        </w:rPr>
        <w:t xml:space="preserve">the protocol </w:t>
      </w:r>
      <w:r w:rsidR="005E578C" w:rsidRPr="000800E9">
        <w:rPr>
          <w:color w:val="auto"/>
          <w:lang w:val="en-US"/>
        </w:rPr>
        <w:t xml:space="preserve">and </w:t>
      </w:r>
      <w:r w:rsidR="00326B59" w:rsidRPr="000800E9">
        <w:rPr>
          <w:color w:val="auto"/>
          <w:lang w:val="en-US"/>
        </w:rPr>
        <w:t>optimi</w:t>
      </w:r>
      <w:r w:rsidR="000B6FB1" w:rsidRPr="000800E9">
        <w:rPr>
          <w:color w:val="auto"/>
          <w:lang w:val="en-US"/>
        </w:rPr>
        <w:t>z</w:t>
      </w:r>
      <w:r w:rsidR="00326B59" w:rsidRPr="000800E9">
        <w:rPr>
          <w:color w:val="auto"/>
          <w:lang w:val="en-US"/>
        </w:rPr>
        <w:t>e</w:t>
      </w:r>
      <w:r w:rsidR="002401DB" w:rsidRPr="000800E9">
        <w:rPr>
          <w:color w:val="auto"/>
          <w:lang w:val="en-US"/>
        </w:rPr>
        <w:t xml:space="preserve"> the parameters </w:t>
      </w:r>
      <w:r w:rsidR="00326B59" w:rsidRPr="000800E9">
        <w:rPr>
          <w:color w:val="auto"/>
          <w:lang w:val="en-US"/>
        </w:rPr>
        <w:t xml:space="preserve">for fabrication of </w:t>
      </w:r>
      <w:r w:rsidR="00E306AF" w:rsidRPr="000800E9">
        <w:rPr>
          <w:color w:val="auto"/>
          <w:lang w:val="en-US"/>
        </w:rPr>
        <w:t xml:space="preserve">larger or smaller, and softer or stiffer </w:t>
      </w:r>
      <w:r w:rsidR="002401DB" w:rsidRPr="000800E9">
        <w:rPr>
          <w:color w:val="auto"/>
          <w:lang w:val="en-US"/>
        </w:rPr>
        <w:t>beads.</w:t>
      </w:r>
      <w:r w:rsidR="00326B59" w:rsidRPr="000800E9">
        <w:rPr>
          <w:color w:val="auto"/>
          <w:lang w:val="en-US"/>
        </w:rPr>
        <w:t xml:space="preserve"> </w:t>
      </w:r>
      <w:r w:rsidR="005E578C" w:rsidRPr="000800E9">
        <w:rPr>
          <w:color w:val="auto"/>
          <w:lang w:val="en-US"/>
        </w:rPr>
        <w:t xml:space="preserve">The described </w:t>
      </w:r>
      <w:r w:rsidR="00326B59" w:rsidRPr="000800E9">
        <w:rPr>
          <w:color w:val="auto"/>
          <w:lang w:val="en-US"/>
        </w:rPr>
        <w:t xml:space="preserve">method </w:t>
      </w:r>
      <w:r w:rsidR="007757DC" w:rsidRPr="000800E9">
        <w:rPr>
          <w:color w:val="auto"/>
          <w:lang w:val="en-US"/>
        </w:rPr>
        <w:t xml:space="preserve">is used to </w:t>
      </w:r>
      <w:r w:rsidR="005E578C" w:rsidRPr="000800E9">
        <w:rPr>
          <w:color w:val="auto"/>
          <w:lang w:val="en-US"/>
        </w:rPr>
        <w:t xml:space="preserve">fabricate beads </w:t>
      </w:r>
      <w:r w:rsidR="00326B59" w:rsidRPr="000800E9">
        <w:rPr>
          <w:color w:val="auto"/>
          <w:lang w:val="en-US"/>
        </w:rPr>
        <w:t xml:space="preserve">small </w:t>
      </w:r>
      <w:r w:rsidR="005E578C" w:rsidRPr="000800E9">
        <w:rPr>
          <w:color w:val="auto"/>
          <w:lang w:val="en-US"/>
        </w:rPr>
        <w:t>enough to be injected with minimally invasive methods</w:t>
      </w:r>
      <w:r w:rsidR="00326B59" w:rsidRPr="000800E9">
        <w:rPr>
          <w:color w:val="auto"/>
          <w:lang w:val="en-US"/>
        </w:rPr>
        <w:t xml:space="preserve">, </w:t>
      </w:r>
      <w:r w:rsidR="005E578C" w:rsidRPr="000800E9">
        <w:rPr>
          <w:color w:val="auto"/>
          <w:lang w:val="en-US"/>
        </w:rPr>
        <w:t xml:space="preserve">and sufficiently </w:t>
      </w:r>
      <w:r w:rsidR="00D53D91">
        <w:rPr>
          <w:color w:val="auto"/>
          <w:lang w:val="en-US"/>
        </w:rPr>
        <w:t>large</w:t>
      </w:r>
      <w:r w:rsidR="005E578C" w:rsidRPr="000800E9">
        <w:rPr>
          <w:color w:val="auto"/>
          <w:lang w:val="en-US"/>
        </w:rPr>
        <w:t xml:space="preserve"> </w:t>
      </w:r>
      <w:r w:rsidR="007757DC" w:rsidRPr="000800E9">
        <w:rPr>
          <w:color w:val="auto"/>
          <w:lang w:val="en-US"/>
        </w:rPr>
        <w:t xml:space="preserve">enough </w:t>
      </w:r>
      <w:r w:rsidR="005E578C" w:rsidRPr="000800E9">
        <w:rPr>
          <w:color w:val="auto"/>
          <w:lang w:val="en-US"/>
        </w:rPr>
        <w:t xml:space="preserve">to host a number of cells and provide </w:t>
      </w:r>
      <w:r w:rsidR="00326B59" w:rsidRPr="000800E9">
        <w:rPr>
          <w:color w:val="auto"/>
          <w:lang w:val="en-US"/>
        </w:rPr>
        <w:t>a sufficient release of Aβ</w:t>
      </w:r>
      <w:r w:rsidR="00D53D91" w:rsidRPr="00D53D91">
        <w:rPr>
          <w:color w:val="auto"/>
          <w:lang w:val="en-US"/>
        </w:rPr>
        <w:t xml:space="preserve"> </w:t>
      </w:r>
      <w:r w:rsidR="00326B59" w:rsidRPr="000800E9">
        <w:rPr>
          <w:color w:val="auto"/>
          <w:lang w:val="en-US"/>
        </w:rPr>
        <w:t xml:space="preserve">to result in observable </w:t>
      </w:r>
      <w:r w:rsidR="000D08D3" w:rsidRPr="000800E9">
        <w:rPr>
          <w:color w:val="auto"/>
          <w:lang w:val="en-US"/>
        </w:rPr>
        <w:t>behavioral</w:t>
      </w:r>
      <w:r w:rsidR="00326B59" w:rsidRPr="000800E9">
        <w:rPr>
          <w:color w:val="auto"/>
          <w:lang w:val="en-US"/>
        </w:rPr>
        <w:t xml:space="preserve"> and pathological effects</w:t>
      </w:r>
      <w:r w:rsidR="005E578C" w:rsidRPr="000800E9">
        <w:rPr>
          <w:color w:val="auto"/>
          <w:lang w:val="en-US"/>
        </w:rPr>
        <w:t xml:space="preserve"> upon injection in </w:t>
      </w:r>
      <w:r w:rsidR="00B26918" w:rsidRPr="000800E9">
        <w:rPr>
          <w:color w:val="auto"/>
          <w:lang w:val="en-US"/>
        </w:rPr>
        <w:t>animal models</w:t>
      </w:r>
      <w:r w:rsidR="00326B59" w:rsidRPr="000800E9">
        <w:rPr>
          <w:color w:val="auto"/>
          <w:lang w:val="en-US"/>
        </w:rPr>
        <w:t>.</w:t>
      </w:r>
    </w:p>
    <w:p w14:paraId="1069C6E1" w14:textId="77777777" w:rsidR="0030101E" w:rsidRPr="000800E9" w:rsidRDefault="0030101E" w:rsidP="00CC49E7">
      <w:pPr>
        <w:rPr>
          <w:color w:val="auto"/>
          <w:lang w:val="en-US"/>
        </w:rPr>
      </w:pPr>
    </w:p>
    <w:p w14:paraId="44FF6235" w14:textId="732B2DD0" w:rsidR="004278E5" w:rsidRPr="000800E9" w:rsidRDefault="00D907ED" w:rsidP="00CC49E7">
      <w:pPr>
        <w:rPr>
          <w:color w:val="auto"/>
          <w:lang w:val="en-US"/>
        </w:rPr>
      </w:pPr>
      <w:r w:rsidRPr="000800E9">
        <w:rPr>
          <w:color w:val="auto"/>
          <w:lang w:val="en-US"/>
        </w:rPr>
        <w:t xml:space="preserve">The </w:t>
      </w:r>
      <w:r w:rsidR="00667013" w:rsidRPr="000800E9">
        <w:rPr>
          <w:color w:val="auto"/>
          <w:lang w:val="en-US"/>
        </w:rPr>
        <w:t>success of this</w:t>
      </w:r>
      <w:r w:rsidRPr="000800E9">
        <w:rPr>
          <w:color w:val="auto"/>
          <w:lang w:val="en-US"/>
        </w:rPr>
        <w:t xml:space="preserve"> protocol is dependent on a number of critical steps. Careful c</w:t>
      </w:r>
      <w:r w:rsidR="004278E5" w:rsidRPr="000800E9">
        <w:rPr>
          <w:color w:val="auto"/>
          <w:lang w:val="en-US"/>
        </w:rPr>
        <w:t xml:space="preserve">ell handling and </w:t>
      </w:r>
      <w:r w:rsidRPr="000800E9">
        <w:rPr>
          <w:color w:val="auto"/>
          <w:lang w:val="en-US"/>
        </w:rPr>
        <w:t xml:space="preserve">optimal cell </w:t>
      </w:r>
      <w:r w:rsidR="00A775DC" w:rsidRPr="000800E9">
        <w:rPr>
          <w:color w:val="auto"/>
          <w:lang w:val="en-US"/>
        </w:rPr>
        <w:t xml:space="preserve">culturing </w:t>
      </w:r>
      <w:r w:rsidRPr="000800E9">
        <w:rPr>
          <w:color w:val="auto"/>
          <w:lang w:val="en-US"/>
        </w:rPr>
        <w:t xml:space="preserve">techniques </w:t>
      </w:r>
      <w:r w:rsidR="004278E5" w:rsidRPr="000800E9">
        <w:rPr>
          <w:color w:val="auto"/>
          <w:lang w:val="en-US"/>
        </w:rPr>
        <w:t xml:space="preserve">are </w:t>
      </w:r>
      <w:r w:rsidRPr="000800E9">
        <w:rPr>
          <w:color w:val="auto"/>
          <w:lang w:val="en-US"/>
        </w:rPr>
        <w:t xml:space="preserve">important </w:t>
      </w:r>
      <w:r w:rsidR="004278E5" w:rsidRPr="000800E9">
        <w:rPr>
          <w:color w:val="auto"/>
          <w:lang w:val="en-US"/>
        </w:rPr>
        <w:t>to maintain cell viability and function</w:t>
      </w:r>
      <w:r w:rsidRPr="000800E9">
        <w:rPr>
          <w:color w:val="auto"/>
          <w:lang w:val="en-US"/>
        </w:rPr>
        <w:fldChar w:fldCharType="begin" w:fldLock="1"/>
      </w:r>
      <w:r w:rsidR="0030101E" w:rsidRPr="000800E9">
        <w:rPr>
          <w:color w:val="auto"/>
          <w:lang w:val="en-US"/>
        </w:rPr>
        <w:instrText>ADDIN CSL_CITATION { "citationItems" : [ { "id" : "ITEM-1", "itemData" : { "DOI" : "10.1088/2057-1976/aac1c9", "ISSN" : "2057-1976", "author" : [ { "dropping-particle" : "", "family" : "Rios de la Rosa", "given" : "J M", "non-dropping-particle" : "", "parse-names" : false, "suffix" : "" }, { "dropping-particle" : "", "family" : "Wubetu", "given" : "J", "non-dropping-particle" : "", "parse-names" : false, "suffix" : "" }, { "dropping-particle" : "", "family" : "Tirelli", "given" : "N", "non-dropping-particle" : "", "parse-names" : false, "suffix" : "" }, { "dropping-particle" : "", "family" : "Tirella", "given" : "A", "non-dropping-particle" : "", "parse-names" : false, "suffix" : "" } ], "container-title" : "Biomedical Physics &amp; Engineering Express", "id" : "ITEM-1", "issue" : "4", "issued" : { "date-parts" : [ [ "2018", "5", "17" ] ] }, "page" : "045010", "publisher" : "IOP Publishing", "title" : "Colorectal tumor 3D &lt;i&gt;in vitro&lt;/i&gt; models: advantages of biofabrication for the recapitulation of early stages of tumour development", "type" : "article-journal", "volume" : "4" }, "uris" : [ "http://www.mendeley.com/documents/?uuid=bc7263b8-99b1-329e-a3ad-a70afae63adf" ] }, { "id" : "ITEM-2", "itemData" : { "DOI" : "10.1097/01.tp.0000149340.37865.46", "ISSN" : "0041-1337", "abstract" : "&lt;b&gt;Background.&lt;/b&gt;&lt;p&gt;To follow up on previously successful transplantation of encapsulated islets in mice, the present study was performed in rats to determine the effects of several factors, including alginate composition and concentration of cross-linking agent and capsule size on the effectiveness of encapsulated islets.&lt;/p&gt;&lt;b&gt;Methods.&lt;/b&gt;&lt;p&gt;Highly purified alginate of either high guluronic acid or high mannuronic acid (M) with low endotoxin content was used. Regular-size (0.8\u20131.1 mm) or small microcapsules (0.5\u20130.7 mm) were produced by cross-linking with BaCl2 without additional poly-L-lysine coating and were transplanted into abdominal cavity of normoglycemic (empty capsules) or streptozotocin induced diabetic Lewis rats (islet containing capsules).&lt;/p&gt;&lt;b&gt;Results.&lt;/b&gt;&lt;p&gt;Empty regular-size capsules made of different alginate compositions had similar biocompatibility and stability results. Compared with empty capsules, regular-size capsules made of high-M alginate containing syngeneic islets had inferior stability indicated with lower fractional volume retrieved. Islet-containing smaller-size microcapsules made of high-M alginate were more stable and had less cellular attachment compared with the regular-size capsules, although the normoglycemic period was comparable between two groups of rats receiving transplants with smaller-size microcapsules (48\u00b18 days, n=8) or regular-size capsules (59\u00b111 days, n=4) in allogeneic experiments. In syngeneic experiments, all of the rats (n=4) maintained normoglycemia up to 210 days after transplantation.&lt;/p&gt;&lt;b&gt;Conclusion.&lt;/b&gt;&lt;p&gt;These results indicate that regular-size alginate capsules do less well in rats than in our previous experiments with mice. Smaller capsules made of alginate cross-linked with barium appear to provide better stability and may be a useful strategy for use in larger recipients.&lt;/p&gt;", "author" : [ { "dropping-particle" : "", "family" : "Abdulkadir Omer", "given" : "Valerie Duvivier-kali, Justin Fernandes, Vaja Tchipashvili, Clark K. Colton, Gordon C. Weir", "non-dropping-particle" : "", "parse-names" : false, "suffix" : "" } ], "container-title" : "Transplantation", "id" : "ITEM-2", "issue" : "1", "issued" : { "date-parts" : [ [ "2005", "1", "1" ] ] }, "page" : "52-58", "publisher" : "Transplantation", "title" : "Long-term Normoglycemia in Rats Receiving Transplants with Encapsulated Islets", "type" : "article-journal", "volume" : "79" }, "uris" : [ "http://www.mendeley.com/documents/?uuid=f4436b44-6d39-3267-ac28-2780587507b5" ] } ], "mendeley" : { "formattedCitation" : "&lt;sup&gt;20,28&lt;/sup&gt;", "plainTextFormattedCitation" : "20,28", "previouslyFormattedCitation" : "&lt;sup&gt;20,28&lt;/sup&gt;" }, "properties" : { "noteIndex" : 0 }, "schema" : "https://github.com/citation-style-language/schema/raw/master/csl-citation.json" }</w:instrText>
      </w:r>
      <w:r w:rsidRPr="000800E9">
        <w:rPr>
          <w:color w:val="auto"/>
          <w:lang w:val="en-US"/>
        </w:rPr>
        <w:fldChar w:fldCharType="separate"/>
      </w:r>
      <w:r w:rsidRPr="000800E9">
        <w:rPr>
          <w:color w:val="auto"/>
          <w:vertAlign w:val="superscript"/>
          <w:lang w:val="en-US"/>
        </w:rPr>
        <w:t>20,28</w:t>
      </w:r>
      <w:r w:rsidRPr="000800E9">
        <w:rPr>
          <w:color w:val="auto"/>
          <w:lang w:val="en-US"/>
        </w:rPr>
        <w:fldChar w:fldCharType="end"/>
      </w:r>
      <w:r w:rsidR="004278E5" w:rsidRPr="000800E9">
        <w:rPr>
          <w:color w:val="auto"/>
          <w:lang w:val="en-US"/>
        </w:rPr>
        <w:t xml:space="preserve">. </w:t>
      </w:r>
      <w:r w:rsidR="00EC7DA1" w:rsidRPr="000800E9">
        <w:rPr>
          <w:color w:val="auto"/>
          <w:lang w:val="en-US"/>
        </w:rPr>
        <w:t xml:space="preserve">Using standard culture conditions ensures the conservation of normal function of </w:t>
      </w:r>
      <w:r w:rsidR="00AE3D5F" w:rsidRPr="000800E9">
        <w:rPr>
          <w:color w:val="auto"/>
          <w:lang w:val="en-US"/>
        </w:rPr>
        <w:t xml:space="preserve">7PA2 </w:t>
      </w:r>
      <w:r w:rsidR="004278E5" w:rsidRPr="000800E9">
        <w:rPr>
          <w:color w:val="auto"/>
          <w:lang w:val="en-US"/>
        </w:rPr>
        <w:t>cells</w:t>
      </w:r>
      <w:r w:rsidR="00EC7DA1" w:rsidRPr="000800E9">
        <w:rPr>
          <w:color w:val="auto"/>
          <w:lang w:val="en-US"/>
        </w:rPr>
        <w:t>, as</w:t>
      </w:r>
      <w:r w:rsidR="004278E5" w:rsidRPr="000800E9">
        <w:rPr>
          <w:color w:val="auto"/>
          <w:lang w:val="en-US"/>
        </w:rPr>
        <w:t xml:space="preserve"> </w:t>
      </w:r>
      <w:r w:rsidR="00EC7DA1" w:rsidRPr="000800E9">
        <w:rPr>
          <w:color w:val="auto"/>
          <w:lang w:val="en-US"/>
        </w:rPr>
        <w:t xml:space="preserve">observed. This allows </w:t>
      </w:r>
      <w:r w:rsidR="00AE3D5F" w:rsidRPr="000800E9">
        <w:rPr>
          <w:color w:val="auto"/>
          <w:lang w:val="en-US"/>
        </w:rPr>
        <w:t xml:space="preserve">a </w:t>
      </w:r>
      <w:r w:rsidR="004278E5" w:rsidRPr="000800E9">
        <w:rPr>
          <w:color w:val="auto"/>
          <w:lang w:val="en-US"/>
        </w:rPr>
        <w:t xml:space="preserve">similar </w:t>
      </w:r>
      <w:r w:rsidR="00EC7DA1" w:rsidRPr="000800E9">
        <w:rPr>
          <w:color w:val="auto"/>
          <w:lang w:val="en-US"/>
        </w:rPr>
        <w:t xml:space="preserve">release </w:t>
      </w:r>
      <w:r w:rsidR="00AE3D5F" w:rsidRPr="000800E9">
        <w:rPr>
          <w:color w:val="auto"/>
          <w:lang w:val="en-US"/>
        </w:rPr>
        <w:t xml:space="preserve">profile </w:t>
      </w:r>
      <w:r w:rsidR="00EC7DA1" w:rsidRPr="000800E9">
        <w:rPr>
          <w:color w:val="auto"/>
          <w:lang w:val="en-US"/>
        </w:rPr>
        <w:t>for Aβ</w:t>
      </w:r>
      <w:r w:rsidR="00EC7DA1" w:rsidRPr="000800E9">
        <w:rPr>
          <w:color w:val="auto"/>
          <w:vertAlign w:val="subscript"/>
          <w:lang w:val="en-US"/>
        </w:rPr>
        <w:t>1-42</w:t>
      </w:r>
      <w:r w:rsidR="00EC7DA1" w:rsidRPr="000800E9">
        <w:rPr>
          <w:color w:val="auto"/>
          <w:lang w:val="en-US"/>
        </w:rPr>
        <w:t xml:space="preserve"> from encapsulated cells when </w:t>
      </w:r>
      <w:r w:rsidR="004278E5" w:rsidRPr="000800E9">
        <w:rPr>
          <w:color w:val="auto"/>
          <w:lang w:val="en-US"/>
        </w:rPr>
        <w:t xml:space="preserve">compared </w:t>
      </w:r>
      <w:r w:rsidR="00EC7DA1" w:rsidRPr="000800E9">
        <w:rPr>
          <w:color w:val="auto"/>
          <w:lang w:val="en-US"/>
        </w:rPr>
        <w:t xml:space="preserve">with </w:t>
      </w:r>
      <w:r w:rsidR="004278E5" w:rsidRPr="000800E9">
        <w:rPr>
          <w:color w:val="auto"/>
          <w:lang w:val="en-US"/>
        </w:rPr>
        <w:t xml:space="preserve">2D </w:t>
      </w:r>
      <w:r w:rsidR="00EC7DA1" w:rsidRPr="000800E9">
        <w:rPr>
          <w:color w:val="auto"/>
          <w:lang w:val="en-US"/>
        </w:rPr>
        <w:t xml:space="preserve">cultures. In addition, </w:t>
      </w:r>
      <w:r w:rsidR="00AE3927" w:rsidRPr="000800E9">
        <w:rPr>
          <w:color w:val="auto"/>
          <w:lang w:val="en-US"/>
        </w:rPr>
        <w:t>for the</w:t>
      </w:r>
      <w:r w:rsidR="00EC7DA1" w:rsidRPr="000800E9">
        <w:rPr>
          <w:color w:val="auto"/>
          <w:lang w:val="en-US"/>
        </w:rPr>
        <w:t xml:space="preserve"> protocol </w:t>
      </w:r>
      <w:r w:rsidR="00AE3927" w:rsidRPr="000800E9">
        <w:rPr>
          <w:color w:val="auto"/>
          <w:lang w:val="en-US"/>
        </w:rPr>
        <w:t xml:space="preserve">to </w:t>
      </w:r>
      <w:r w:rsidR="00EC7DA1" w:rsidRPr="000800E9">
        <w:rPr>
          <w:color w:val="auto"/>
          <w:lang w:val="en-US"/>
        </w:rPr>
        <w:t>work optimally</w:t>
      </w:r>
      <w:r w:rsidR="00AE3927" w:rsidRPr="000800E9">
        <w:rPr>
          <w:color w:val="auto"/>
          <w:lang w:val="en-US"/>
        </w:rPr>
        <w:t>,</w:t>
      </w:r>
      <w:r w:rsidR="00EC7DA1" w:rsidRPr="000800E9">
        <w:rPr>
          <w:color w:val="auto"/>
          <w:lang w:val="en-US"/>
        </w:rPr>
        <w:t xml:space="preserve"> </w:t>
      </w:r>
      <w:r w:rsidR="00AE3927" w:rsidRPr="000800E9">
        <w:rPr>
          <w:color w:val="auto"/>
          <w:lang w:val="en-US"/>
        </w:rPr>
        <w:t xml:space="preserve">a </w:t>
      </w:r>
      <w:r w:rsidR="00EC7DA1" w:rsidRPr="000800E9">
        <w:rPr>
          <w:color w:val="auto"/>
          <w:lang w:val="en-US"/>
        </w:rPr>
        <w:t xml:space="preserve">low-viscosity alginate </w:t>
      </w:r>
      <w:r w:rsidR="00AE3927" w:rsidRPr="000800E9">
        <w:rPr>
          <w:color w:val="auto"/>
          <w:lang w:val="en-US"/>
        </w:rPr>
        <w:t xml:space="preserve">solution </w:t>
      </w:r>
      <w:r w:rsidR="00EC7DA1" w:rsidRPr="000800E9">
        <w:rPr>
          <w:color w:val="auto"/>
          <w:lang w:val="en-US"/>
        </w:rPr>
        <w:t>guarantees better results</w:t>
      </w:r>
      <w:r w:rsidR="00AE3927" w:rsidRPr="000800E9">
        <w:rPr>
          <w:color w:val="auto"/>
          <w:lang w:val="en-US"/>
        </w:rPr>
        <w:t xml:space="preserve"> compared with a high viscosity alginate solution. This ensures </w:t>
      </w:r>
      <w:r w:rsidR="00D53D91">
        <w:rPr>
          <w:color w:val="auto"/>
          <w:lang w:val="en-US"/>
        </w:rPr>
        <w:t xml:space="preserve">that </w:t>
      </w:r>
      <w:r w:rsidR="00AE3927" w:rsidRPr="000800E9">
        <w:rPr>
          <w:color w:val="auto"/>
          <w:lang w:val="en-US"/>
        </w:rPr>
        <w:t>a homogenous laminar jet is extruded through the nozzle and an even distribution of cells within the matrix of the fabricated beads</w:t>
      </w:r>
      <w:r w:rsidR="00AE3927" w:rsidRPr="000800E9">
        <w:rPr>
          <w:color w:val="auto"/>
          <w:lang w:val="en-US"/>
        </w:rPr>
        <w:fldChar w:fldCharType="begin" w:fldLock="1"/>
      </w:r>
      <w:r w:rsidR="00ED4173" w:rsidRPr="000800E9">
        <w:rPr>
          <w:color w:val="auto"/>
          <w:lang w:val="en-US"/>
        </w:rPr>
        <w:instrText>ADDIN CSL_CITATION { "citationItems" : [ { "id" : "ITEM-1", "itemData" : { "DOI" : "10.1007/978-94-017-1638-3", "ISBN" : "978-90-481-6534-6", "ISSN" : "13514180", "PMID" : "15991970", "abstract" : "Cell immobilisation biotechnology is a multidisciplinary area, shown to have an important impact on many scientific subdisciplines, including biomedicine, pharmacology, cosmetics, food and agricultural sciences, beverage production, industrial and municipal waste treatment, analytical applications, and biologics production. The two volumes on Cell Immobilisation Biotechnology are the result of the editors' intention to collate the extensive and widespread information on fundamental aspects and applications of immobilisation/encapsulation biotechnology into a comprehensive reference work and to provide an overview of the most recent results and developments in this domain. Cell Immobilisation Biotechnology Biotechnology is divided into two volumes. The first volume is dedicated to fundamental aspects of cell immobilisation while the second volume deals with the diverse applications of this technology. The first volume, Fundamentals of Cell Immobilisation Biotechnology, comprises 26 chapters arranged into four parts: -\"Materials for cell immobilisation/encapsulation\", -\"Methods and technologies for cell immobilisation/encapsulation\", -\"Carrier characterisation and bioreactor design\", and -\"Physiology of immobilised cells: techniques and mathematical modelling\". Audience: This volume is intended to cover the needs of, and to be the essential resource for, both the academic and industrial communities involved in the study of cell immobilisation biotechnology. A combination of biological and engineering/technology aspects is included to reach an even wider audience, such as specialists in biochemistry, microbiology, biology, medicine, chemical, biochemical and tissue engineering, who seek a broad view on cell immobilisation/encapsulation fundamentals and applications. Reviews: \"It is now over 30 years since serious exploration and development of methods for immobilising cells began. This book fills that need more than adequately, providing information both for experts and for newcomers to the field, and should be available in the library of any institution involved in biotechnology.\" Chris Bucke in Journal of Chemical Technology and Biotechnology, 81: 730 (2006) \"In summary, this book provides a rich expertise and knowledge on all aspects of cell immobilisation/encapsulation fundamentals. It presents a comprehensive up-to-date source of information for each scientist approaching this discipline.\" A. Durieux and A. van Landschoot in Cerevisia, vol 31, N1-2006", "author" : [ { "dropping-particle" : "", "family" : "Marison", "given" : "Ian W", "non-dropping-particle" : "", "parse-names" : false, "suffix" : "" } ], "id" : "ITEM-1", "issue" : "January 2004", "issued" : { "date-parts" : [ [ "2004" ] ] }, "title" : "Fundamentals of Cell Immobilisation Biotechnology", "type" : "article-journal", "volume" : "8A" }, "uris" : [ "http://www.mendeley.com/documents/?uuid=968a7241-9c6c-4ab8-a1e2-cda5f8e35914" ] } ], "mendeley" : { "formattedCitation" : "&lt;sup&gt;27&lt;/sup&gt;", "plainTextFormattedCitation" : "27", "previouslyFormattedCitation" : "&lt;sup&gt;27&lt;/sup&gt;" }, "properties" : { "noteIndex" : 0 }, "schema" : "https://github.com/citation-style-language/schema/raw/master/csl-citation.json" }</w:instrText>
      </w:r>
      <w:r w:rsidR="00AE3927" w:rsidRPr="000800E9">
        <w:rPr>
          <w:color w:val="auto"/>
          <w:lang w:val="en-US"/>
        </w:rPr>
        <w:fldChar w:fldCharType="separate"/>
      </w:r>
      <w:r w:rsidR="00AE3927" w:rsidRPr="000800E9">
        <w:rPr>
          <w:color w:val="auto"/>
          <w:vertAlign w:val="superscript"/>
          <w:lang w:val="en-US"/>
        </w:rPr>
        <w:t>27</w:t>
      </w:r>
      <w:r w:rsidR="00AE3927" w:rsidRPr="000800E9">
        <w:rPr>
          <w:color w:val="auto"/>
          <w:lang w:val="en-US"/>
        </w:rPr>
        <w:fldChar w:fldCharType="end"/>
      </w:r>
      <w:r w:rsidR="00EC7DA1" w:rsidRPr="000800E9">
        <w:rPr>
          <w:color w:val="auto"/>
          <w:lang w:val="en-US"/>
        </w:rPr>
        <w:t>.</w:t>
      </w:r>
      <w:r w:rsidR="000B6FB1" w:rsidRPr="000800E9">
        <w:rPr>
          <w:color w:val="auto"/>
          <w:lang w:val="en-US"/>
        </w:rPr>
        <w:t xml:space="preserve"> Materials used to encapsulate cells must have a very rapid gelation mechanism, allowing retention of shape</w:t>
      </w:r>
      <w:r w:rsidR="00252491" w:rsidRPr="000800E9">
        <w:rPr>
          <w:color w:val="auto"/>
          <w:lang w:val="en-US"/>
        </w:rPr>
        <w:t>.</w:t>
      </w:r>
    </w:p>
    <w:p w14:paraId="1C2EA944" w14:textId="6D04F47B" w:rsidR="00706016" w:rsidRPr="000800E9" w:rsidRDefault="00706016" w:rsidP="00CC49E7">
      <w:pPr>
        <w:rPr>
          <w:color w:val="auto"/>
          <w:lang w:val="en-US"/>
        </w:rPr>
      </w:pPr>
    </w:p>
    <w:p w14:paraId="72241162" w14:textId="1CFB82F8" w:rsidR="00706016" w:rsidRPr="000800E9" w:rsidRDefault="00706016" w:rsidP="00CC49E7">
      <w:pPr>
        <w:rPr>
          <w:color w:val="auto"/>
          <w:lang w:val="en-US"/>
        </w:rPr>
      </w:pPr>
      <w:r w:rsidRPr="000800E9">
        <w:rPr>
          <w:color w:val="auto"/>
          <w:lang w:val="en-US"/>
        </w:rPr>
        <w:t>Another critical step in this protocol is the handling of fabricated microbeads following gelation. Here, we show the retrieval of microbeads by</w:t>
      </w:r>
      <w:r w:rsidR="00E20227" w:rsidRPr="000800E9">
        <w:rPr>
          <w:color w:val="auto"/>
          <w:lang w:val="en-US"/>
        </w:rPr>
        <w:t xml:space="preserve"> using a </w:t>
      </w:r>
      <w:r w:rsidR="00E425E5" w:rsidRPr="000800E9">
        <w:rPr>
          <w:color w:val="auto"/>
          <w:lang w:val="en-US"/>
        </w:rPr>
        <w:t xml:space="preserve">large aperture </w:t>
      </w:r>
      <w:r w:rsidR="00E20227" w:rsidRPr="000800E9">
        <w:rPr>
          <w:color w:val="auto"/>
          <w:lang w:val="en-US"/>
        </w:rPr>
        <w:t xml:space="preserve">plastic pipette </w:t>
      </w:r>
      <w:r w:rsidR="00E425E5" w:rsidRPr="000800E9">
        <w:rPr>
          <w:color w:val="auto"/>
          <w:lang w:val="en-US"/>
        </w:rPr>
        <w:t>to transfer the beads. Alternatively,</w:t>
      </w:r>
      <w:r w:rsidRPr="000800E9">
        <w:rPr>
          <w:color w:val="auto"/>
          <w:lang w:val="en-US"/>
        </w:rPr>
        <w:t xml:space="preserve"> pouring the calcium chloride solution containing </w:t>
      </w:r>
      <w:r w:rsidR="00E20227" w:rsidRPr="000800E9">
        <w:rPr>
          <w:color w:val="auto"/>
          <w:lang w:val="en-US"/>
        </w:rPr>
        <w:t>the microbeads into a mesh filter</w:t>
      </w:r>
      <w:r w:rsidR="00E425E5" w:rsidRPr="000800E9">
        <w:rPr>
          <w:color w:val="auto"/>
          <w:lang w:val="en-US"/>
        </w:rPr>
        <w:t xml:space="preserve"> can be used for bead</w:t>
      </w:r>
      <w:r w:rsidRPr="000800E9">
        <w:rPr>
          <w:color w:val="auto"/>
          <w:lang w:val="en-US"/>
        </w:rPr>
        <w:t xml:space="preserve"> </w:t>
      </w:r>
      <w:r w:rsidR="00E20227" w:rsidRPr="000800E9">
        <w:rPr>
          <w:color w:val="auto"/>
          <w:lang w:val="en-US"/>
        </w:rPr>
        <w:t>retriev</w:t>
      </w:r>
      <w:r w:rsidR="00E425E5" w:rsidRPr="000800E9">
        <w:rPr>
          <w:color w:val="auto"/>
          <w:lang w:val="en-US"/>
        </w:rPr>
        <w:t>al</w:t>
      </w:r>
      <w:r w:rsidRPr="000800E9">
        <w:rPr>
          <w:color w:val="auto"/>
          <w:lang w:val="en-US"/>
        </w:rPr>
        <w:t xml:space="preserve">. A large </w:t>
      </w:r>
      <w:r w:rsidR="00E20227" w:rsidRPr="000800E9">
        <w:rPr>
          <w:color w:val="auto"/>
          <w:lang w:val="en-US"/>
        </w:rPr>
        <w:t xml:space="preserve">(5, 10 or 25 mL) </w:t>
      </w:r>
      <w:r w:rsidRPr="000800E9">
        <w:rPr>
          <w:color w:val="auto"/>
          <w:lang w:val="en-US"/>
        </w:rPr>
        <w:t>serological pipette</w:t>
      </w:r>
      <w:r w:rsidR="00E20227" w:rsidRPr="000800E9">
        <w:rPr>
          <w:color w:val="auto"/>
          <w:lang w:val="en-US"/>
        </w:rPr>
        <w:t xml:space="preserve"> </w:t>
      </w:r>
      <w:r w:rsidRPr="000800E9">
        <w:rPr>
          <w:color w:val="auto"/>
          <w:lang w:val="en-US"/>
        </w:rPr>
        <w:t xml:space="preserve">can be used to draw up the </w:t>
      </w:r>
      <w:r w:rsidR="00E20227" w:rsidRPr="000800E9">
        <w:rPr>
          <w:color w:val="auto"/>
          <w:lang w:val="en-US"/>
        </w:rPr>
        <w:t xml:space="preserve">microbeads </w:t>
      </w:r>
      <w:r w:rsidR="00D53D91">
        <w:rPr>
          <w:color w:val="auto"/>
          <w:lang w:val="en-US"/>
        </w:rPr>
        <w:t xml:space="preserve">and </w:t>
      </w:r>
      <w:r w:rsidR="00E20227" w:rsidRPr="000800E9">
        <w:rPr>
          <w:color w:val="auto"/>
          <w:lang w:val="en-US"/>
        </w:rPr>
        <w:t xml:space="preserve">then washed through the mesh filter instead of pouring. The advantage of this is a higher confidence in </w:t>
      </w:r>
      <w:r w:rsidR="00F72581" w:rsidRPr="000800E9">
        <w:rPr>
          <w:color w:val="auto"/>
          <w:lang w:val="en-US"/>
        </w:rPr>
        <w:t xml:space="preserve">the </w:t>
      </w:r>
      <w:r w:rsidR="00E20227" w:rsidRPr="000800E9">
        <w:rPr>
          <w:color w:val="auto"/>
          <w:lang w:val="en-US"/>
        </w:rPr>
        <w:t>sterility of the procedure</w:t>
      </w:r>
      <w:r w:rsidR="00E425E5" w:rsidRPr="000800E9">
        <w:rPr>
          <w:color w:val="auto"/>
          <w:lang w:val="en-US"/>
        </w:rPr>
        <w:t xml:space="preserve"> compared to pouring</w:t>
      </w:r>
      <w:r w:rsidR="00E20227" w:rsidRPr="000800E9">
        <w:rPr>
          <w:color w:val="auto"/>
          <w:lang w:val="en-US"/>
        </w:rPr>
        <w:t xml:space="preserve">. However, of the limitations is that some beads may be </w:t>
      </w:r>
      <w:r w:rsidR="00114948" w:rsidRPr="000800E9">
        <w:rPr>
          <w:color w:val="auto"/>
          <w:lang w:val="en-US"/>
        </w:rPr>
        <w:t>distorted</w:t>
      </w:r>
      <w:r w:rsidR="00E20227" w:rsidRPr="000800E9">
        <w:rPr>
          <w:color w:val="auto"/>
          <w:lang w:val="en-US"/>
        </w:rPr>
        <w:t xml:space="preserve"> if they </w:t>
      </w:r>
      <w:r w:rsidR="00F72581" w:rsidRPr="000800E9">
        <w:rPr>
          <w:color w:val="auto"/>
          <w:lang w:val="en-US"/>
        </w:rPr>
        <w:t xml:space="preserve">are </w:t>
      </w:r>
      <w:r w:rsidR="00114948" w:rsidRPr="000800E9">
        <w:rPr>
          <w:color w:val="auto"/>
          <w:lang w:val="en-US"/>
        </w:rPr>
        <w:t>compressed</w:t>
      </w:r>
      <w:r w:rsidR="00D53D91">
        <w:rPr>
          <w:color w:val="auto"/>
          <w:lang w:val="en-US"/>
        </w:rPr>
        <w:t xml:space="preserve"> by </w:t>
      </w:r>
      <w:r w:rsidR="00E20227" w:rsidRPr="000800E9">
        <w:rPr>
          <w:color w:val="auto"/>
          <w:lang w:val="en-US"/>
        </w:rPr>
        <w:t xml:space="preserve">the pipette, in addition to risking a lower yield if </w:t>
      </w:r>
      <w:r w:rsidR="00E425E5" w:rsidRPr="000800E9">
        <w:rPr>
          <w:color w:val="auto"/>
          <w:lang w:val="en-US"/>
        </w:rPr>
        <w:t xml:space="preserve">a large proportion of </w:t>
      </w:r>
      <w:r w:rsidR="00E20227" w:rsidRPr="000800E9">
        <w:rPr>
          <w:color w:val="auto"/>
          <w:lang w:val="en-US"/>
        </w:rPr>
        <w:t>microbeads are not rescued.</w:t>
      </w:r>
    </w:p>
    <w:p w14:paraId="14675523" w14:textId="77777777" w:rsidR="00EC7DA1" w:rsidRPr="000800E9" w:rsidRDefault="00EC7DA1" w:rsidP="00CC49E7">
      <w:pPr>
        <w:rPr>
          <w:color w:val="auto"/>
          <w:lang w:val="en-US"/>
        </w:rPr>
      </w:pPr>
    </w:p>
    <w:p w14:paraId="5B39D6F0" w14:textId="4DEF9362" w:rsidR="002401DB" w:rsidRPr="000800E9" w:rsidRDefault="00D75F7F" w:rsidP="00CC49E7">
      <w:pPr>
        <w:rPr>
          <w:color w:val="auto"/>
          <w:lang w:val="en-US"/>
        </w:rPr>
      </w:pPr>
      <w:r w:rsidRPr="000800E9">
        <w:rPr>
          <w:color w:val="auto"/>
          <w:lang w:val="en-US"/>
        </w:rPr>
        <w:t>This approach has been used to encapsulate different cell lines to model and study different diseases (e.g.</w:t>
      </w:r>
      <w:r w:rsidR="00D53D91">
        <w:rPr>
          <w:color w:val="auto"/>
          <w:lang w:val="en-US"/>
        </w:rPr>
        <w:t>,</w:t>
      </w:r>
      <w:r w:rsidRPr="000800E9">
        <w:rPr>
          <w:color w:val="auto"/>
          <w:lang w:val="en-US"/>
        </w:rPr>
        <w:t xml:space="preserve"> release of insulin from encapsulated pancreatic islet). The novelty of our approach is the e</w:t>
      </w:r>
      <w:r w:rsidR="00654CF7" w:rsidRPr="000800E9">
        <w:rPr>
          <w:color w:val="auto"/>
          <w:lang w:val="en-US"/>
        </w:rPr>
        <w:t xml:space="preserve">ngraftment of the microbeads generated using this protocol </w:t>
      </w:r>
      <w:r w:rsidRPr="000800E9">
        <w:rPr>
          <w:color w:val="auto"/>
          <w:lang w:val="en-US"/>
        </w:rPr>
        <w:t xml:space="preserve">as </w:t>
      </w:r>
      <w:r w:rsidR="008E720C" w:rsidRPr="000800E9">
        <w:rPr>
          <w:color w:val="auto"/>
          <w:lang w:val="en-US"/>
        </w:rPr>
        <w:t xml:space="preserve">a </w:t>
      </w:r>
      <w:r w:rsidR="00654CF7" w:rsidRPr="000800E9">
        <w:rPr>
          <w:color w:val="auto"/>
          <w:lang w:val="en-US"/>
        </w:rPr>
        <w:t xml:space="preserve">useful </w:t>
      </w:r>
      <w:r w:rsidRPr="000800E9">
        <w:rPr>
          <w:color w:val="auto"/>
          <w:lang w:val="en-US"/>
        </w:rPr>
        <w:t xml:space="preserve">method </w:t>
      </w:r>
      <w:r w:rsidR="00654CF7" w:rsidRPr="000800E9">
        <w:rPr>
          <w:color w:val="auto"/>
          <w:lang w:val="en-US"/>
        </w:rPr>
        <w:t xml:space="preserve">in modeling important aspects of Alzheimer’s disease </w:t>
      </w:r>
      <w:r w:rsidR="00654CF7" w:rsidRPr="00D53D91">
        <w:rPr>
          <w:color w:val="auto"/>
          <w:lang w:val="en-US"/>
        </w:rPr>
        <w:t>in vivo.</w:t>
      </w:r>
      <w:r w:rsidR="00654CF7" w:rsidRPr="000800E9">
        <w:rPr>
          <w:color w:val="auto"/>
          <w:lang w:val="en-US"/>
        </w:rPr>
        <w:t xml:space="preserve"> </w:t>
      </w:r>
      <w:r w:rsidR="00ED4173" w:rsidRPr="000800E9">
        <w:rPr>
          <w:color w:val="auto"/>
          <w:lang w:val="en-US"/>
        </w:rPr>
        <w:t xml:space="preserve">When comparing the release profile of Aβ from </w:t>
      </w:r>
      <w:r w:rsidR="00654CF7" w:rsidRPr="000800E9">
        <w:rPr>
          <w:color w:val="auto"/>
          <w:lang w:val="en-US"/>
        </w:rPr>
        <w:t>encapsulated cells</w:t>
      </w:r>
      <w:r w:rsidR="00ED4173" w:rsidRPr="000800E9">
        <w:rPr>
          <w:color w:val="auto"/>
          <w:lang w:val="en-US"/>
        </w:rPr>
        <w:t xml:space="preserve"> </w:t>
      </w:r>
      <w:r w:rsidR="00326B59" w:rsidRPr="000800E9">
        <w:rPr>
          <w:color w:val="auto"/>
          <w:lang w:val="en-US"/>
        </w:rPr>
        <w:t>(</w:t>
      </w:r>
      <w:r w:rsidR="00326B59" w:rsidRPr="000800E9">
        <w:rPr>
          <w:b/>
          <w:color w:val="auto"/>
          <w:lang w:val="en-US"/>
        </w:rPr>
        <w:t>Figure 4</w:t>
      </w:r>
      <w:r w:rsidR="00326B59" w:rsidRPr="000800E9">
        <w:rPr>
          <w:color w:val="auto"/>
          <w:lang w:val="en-US"/>
        </w:rPr>
        <w:t xml:space="preserve">) </w:t>
      </w:r>
      <w:r w:rsidR="00ED4173" w:rsidRPr="000800E9">
        <w:rPr>
          <w:color w:val="auto"/>
          <w:lang w:val="en-US"/>
        </w:rPr>
        <w:t>to the levels of Aβ generated by a bolus injection (such as that reported in other studies</w:t>
      </w:r>
      <w:r w:rsidR="00F47BF0" w:rsidRPr="000800E9">
        <w:rPr>
          <w:color w:val="auto"/>
          <w:vertAlign w:val="superscript"/>
          <w:lang w:val="en-US"/>
        </w:rPr>
        <w:t>3,26</w:t>
      </w:r>
      <w:r w:rsidR="00ED4173" w:rsidRPr="000800E9">
        <w:rPr>
          <w:color w:val="auto"/>
          <w:lang w:val="en-US"/>
        </w:rPr>
        <w:t>)</w:t>
      </w:r>
      <w:r w:rsidR="00654CF7" w:rsidRPr="000800E9">
        <w:rPr>
          <w:color w:val="auto"/>
          <w:lang w:val="en-US"/>
        </w:rPr>
        <w:t xml:space="preserve">, a more chronic and </w:t>
      </w:r>
      <w:r w:rsidR="00A8019D" w:rsidRPr="000800E9">
        <w:rPr>
          <w:color w:val="auto"/>
          <w:lang w:val="en-US"/>
        </w:rPr>
        <w:t xml:space="preserve">sustained </w:t>
      </w:r>
      <w:r w:rsidR="00654CF7" w:rsidRPr="000800E9">
        <w:rPr>
          <w:color w:val="auto"/>
          <w:lang w:val="en-US"/>
        </w:rPr>
        <w:t>release of Aβ can be expected</w:t>
      </w:r>
      <w:r w:rsidR="00D53D91">
        <w:rPr>
          <w:color w:val="auto"/>
          <w:lang w:val="en-US"/>
        </w:rPr>
        <w:t xml:space="preserve">. </w:t>
      </w:r>
      <w:r w:rsidR="00654CF7" w:rsidRPr="000800E9">
        <w:rPr>
          <w:b/>
          <w:color w:val="auto"/>
          <w:lang w:val="en-US"/>
        </w:rPr>
        <w:t>Figure</w:t>
      </w:r>
      <w:r w:rsidR="00E306AF" w:rsidRPr="000800E9">
        <w:rPr>
          <w:b/>
          <w:color w:val="auto"/>
          <w:lang w:val="en-US"/>
        </w:rPr>
        <w:t xml:space="preserve"> 6</w:t>
      </w:r>
      <w:r w:rsidR="000453FE" w:rsidRPr="00D53D91">
        <w:rPr>
          <w:color w:val="auto"/>
          <w:lang w:val="en-US"/>
        </w:rPr>
        <w:t xml:space="preserve"> </w:t>
      </w:r>
      <w:r w:rsidR="000453FE" w:rsidRPr="000800E9">
        <w:rPr>
          <w:color w:val="auto"/>
          <w:lang w:val="en-US"/>
        </w:rPr>
        <w:t>illustrates the predicted tendency that may be achieved.</w:t>
      </w:r>
      <w:r w:rsidR="00654CF7" w:rsidRPr="000800E9">
        <w:rPr>
          <w:color w:val="auto"/>
          <w:lang w:val="en-US"/>
        </w:rPr>
        <w:t xml:space="preserve"> </w:t>
      </w:r>
      <w:r w:rsidR="00326B59" w:rsidRPr="000800E9">
        <w:rPr>
          <w:color w:val="auto"/>
          <w:lang w:val="en-US"/>
        </w:rPr>
        <w:t xml:space="preserve">Using this system for </w:t>
      </w:r>
      <w:r w:rsidR="00326B59" w:rsidRPr="00D53D91">
        <w:rPr>
          <w:color w:val="auto"/>
          <w:lang w:val="en-US"/>
        </w:rPr>
        <w:t>in vivo</w:t>
      </w:r>
      <w:r w:rsidR="00326B59" w:rsidRPr="000800E9">
        <w:rPr>
          <w:color w:val="auto"/>
          <w:lang w:val="en-US"/>
        </w:rPr>
        <w:t xml:space="preserve"> modeling </w:t>
      </w:r>
      <w:r w:rsidR="00654CF7" w:rsidRPr="000800E9">
        <w:rPr>
          <w:color w:val="auto"/>
          <w:lang w:val="en-US"/>
        </w:rPr>
        <w:t>is more relevant to the way the disease progresses and can be more useful in drug discovery and development</w:t>
      </w:r>
      <w:r w:rsidR="002401DB" w:rsidRPr="000800E9">
        <w:rPr>
          <w:color w:val="auto"/>
          <w:lang w:val="en-US"/>
        </w:rPr>
        <w:t>.</w:t>
      </w:r>
    </w:p>
    <w:p w14:paraId="54F78A01" w14:textId="77777777" w:rsidR="002401DB" w:rsidRPr="000800E9" w:rsidRDefault="002401DB" w:rsidP="00CC49E7">
      <w:pPr>
        <w:rPr>
          <w:color w:val="auto"/>
          <w:lang w:val="en-US"/>
        </w:rPr>
      </w:pPr>
    </w:p>
    <w:p w14:paraId="377639E1" w14:textId="1935EC5E" w:rsidR="00E306AF" w:rsidRPr="000800E9" w:rsidRDefault="00E306AF" w:rsidP="00CC49E7">
      <w:pPr>
        <w:tabs>
          <w:tab w:val="left" w:pos="270"/>
        </w:tabs>
        <w:rPr>
          <w:color w:val="auto"/>
          <w:lang w:val="en-US"/>
        </w:rPr>
      </w:pPr>
      <w:r w:rsidRPr="00D53D91">
        <w:rPr>
          <w:color w:val="auto"/>
          <w:lang w:val="en-US"/>
        </w:rPr>
        <w:lastRenderedPageBreak/>
        <w:t>[Insert Figure 6</w:t>
      </w:r>
      <w:r w:rsidR="00D53D91">
        <w:rPr>
          <w:color w:val="auto"/>
          <w:lang w:val="en-US"/>
        </w:rPr>
        <w:t xml:space="preserve"> here</w:t>
      </w:r>
      <w:r w:rsidRPr="00D53D91">
        <w:rPr>
          <w:color w:val="auto"/>
          <w:lang w:val="en-US"/>
        </w:rPr>
        <w:t>]</w:t>
      </w:r>
    </w:p>
    <w:p w14:paraId="408C8127" w14:textId="77777777" w:rsidR="009B59A2" w:rsidRPr="000800E9" w:rsidRDefault="009B59A2" w:rsidP="00CC49E7">
      <w:pPr>
        <w:rPr>
          <w:color w:val="auto"/>
          <w:lang w:val="en-US"/>
        </w:rPr>
      </w:pPr>
    </w:p>
    <w:p w14:paraId="694386B0" w14:textId="77777777" w:rsidR="00AA03DF" w:rsidRPr="000800E9" w:rsidRDefault="00AA03DF" w:rsidP="00CC49E7">
      <w:pPr>
        <w:pStyle w:val="NormalWeb"/>
        <w:spacing w:before="0" w:beforeAutospacing="0" w:after="0" w:afterAutospacing="0"/>
        <w:rPr>
          <w:color w:val="auto"/>
          <w:lang w:val="en-US"/>
        </w:rPr>
      </w:pPr>
      <w:r w:rsidRPr="000800E9">
        <w:rPr>
          <w:b/>
          <w:bCs/>
          <w:color w:val="auto"/>
          <w:lang w:val="en-US"/>
        </w:rPr>
        <w:t xml:space="preserve">ACKNOWLEDGMENTS: </w:t>
      </w:r>
    </w:p>
    <w:p w14:paraId="5E92FFC1" w14:textId="1F7A8EEA" w:rsidR="007A4DD6" w:rsidRPr="000800E9" w:rsidRDefault="00C90299" w:rsidP="00CC49E7">
      <w:pPr>
        <w:rPr>
          <w:color w:val="auto"/>
          <w:lang w:val="en-US"/>
        </w:rPr>
      </w:pPr>
      <w:r w:rsidRPr="000800E9">
        <w:rPr>
          <w:color w:val="auto"/>
          <w:lang w:val="en-US"/>
        </w:rPr>
        <w:t xml:space="preserve">The authors would like to thank Mr </w:t>
      </w:r>
      <w:r w:rsidR="00AC6B0A" w:rsidRPr="000800E9">
        <w:rPr>
          <w:color w:val="auto"/>
          <w:lang w:val="en-US"/>
        </w:rPr>
        <w:t>Kajen</w:t>
      </w:r>
      <w:r w:rsidR="00663A94" w:rsidRPr="000800E9">
        <w:rPr>
          <w:color w:val="auto"/>
          <w:lang w:val="en-US"/>
        </w:rPr>
        <w:t xml:space="preserve"> Suresparan</w:t>
      </w:r>
      <w:r w:rsidR="00AC6B0A" w:rsidRPr="000800E9">
        <w:rPr>
          <w:color w:val="auto"/>
          <w:lang w:val="en-US"/>
        </w:rPr>
        <w:t xml:space="preserve">, </w:t>
      </w:r>
      <w:r w:rsidR="000453FE" w:rsidRPr="000800E9">
        <w:rPr>
          <w:color w:val="auto"/>
          <w:lang w:val="en-US"/>
        </w:rPr>
        <w:t>Dr</w:t>
      </w:r>
      <w:r w:rsidRPr="000800E9">
        <w:rPr>
          <w:color w:val="auto"/>
          <w:lang w:val="en-US"/>
        </w:rPr>
        <w:t xml:space="preserve"> </w:t>
      </w:r>
      <w:r w:rsidR="00AC6B0A" w:rsidRPr="000800E9">
        <w:rPr>
          <w:color w:val="auto"/>
          <w:lang w:val="en-US"/>
        </w:rPr>
        <w:t>Jon</w:t>
      </w:r>
      <w:r w:rsidR="00663A94" w:rsidRPr="000800E9">
        <w:rPr>
          <w:color w:val="auto"/>
          <w:lang w:val="en-US"/>
        </w:rPr>
        <w:t>athan Wubetu</w:t>
      </w:r>
      <w:r w:rsidR="00AC6B0A" w:rsidRPr="000800E9">
        <w:rPr>
          <w:color w:val="auto"/>
          <w:lang w:val="en-US"/>
        </w:rPr>
        <w:t xml:space="preserve">, </w:t>
      </w:r>
      <w:r w:rsidRPr="000800E9">
        <w:rPr>
          <w:color w:val="auto"/>
          <w:lang w:val="en-US"/>
        </w:rPr>
        <w:t xml:space="preserve">Mr </w:t>
      </w:r>
      <w:r w:rsidR="00AC6B0A" w:rsidRPr="000800E9">
        <w:rPr>
          <w:color w:val="auto"/>
          <w:lang w:val="en-US"/>
        </w:rPr>
        <w:t>Dom</w:t>
      </w:r>
      <w:r w:rsidR="00663A94" w:rsidRPr="000800E9">
        <w:rPr>
          <w:color w:val="auto"/>
          <w:lang w:val="en-US"/>
        </w:rPr>
        <w:t>inik Grudzinski</w:t>
      </w:r>
      <w:r w:rsidR="00AC6B0A" w:rsidRPr="000800E9">
        <w:rPr>
          <w:color w:val="auto"/>
          <w:lang w:val="en-US"/>
        </w:rPr>
        <w:t xml:space="preserve">, </w:t>
      </w:r>
      <w:r w:rsidRPr="000800E9">
        <w:rPr>
          <w:color w:val="auto"/>
          <w:lang w:val="en-US"/>
        </w:rPr>
        <w:t xml:space="preserve">Miss </w:t>
      </w:r>
      <w:r w:rsidR="00AC6B0A" w:rsidRPr="000800E9">
        <w:rPr>
          <w:color w:val="auto"/>
          <w:lang w:val="en-US"/>
        </w:rPr>
        <w:t>Chen</w:t>
      </w:r>
      <w:r w:rsidR="00663A94" w:rsidRPr="000800E9">
        <w:rPr>
          <w:color w:val="auto"/>
          <w:lang w:val="en-US"/>
        </w:rPr>
        <w:t xml:space="preserve"> Zhao,</w:t>
      </w:r>
      <w:r w:rsidR="00A31EE7" w:rsidRPr="000800E9">
        <w:rPr>
          <w:color w:val="auto"/>
          <w:lang w:val="en-US"/>
        </w:rPr>
        <w:t xml:space="preserve"> </w:t>
      </w:r>
      <w:r w:rsidRPr="000800E9">
        <w:rPr>
          <w:color w:val="auto"/>
          <w:lang w:val="en-US"/>
        </w:rPr>
        <w:t xml:space="preserve">and </w:t>
      </w:r>
      <w:r w:rsidR="00437230" w:rsidRPr="000800E9">
        <w:rPr>
          <w:color w:val="auto"/>
          <w:lang w:val="en-US"/>
        </w:rPr>
        <w:t>Dr</w:t>
      </w:r>
      <w:r w:rsidRPr="000800E9">
        <w:rPr>
          <w:color w:val="auto"/>
          <w:lang w:val="en-US"/>
        </w:rPr>
        <w:t xml:space="preserve"> </w:t>
      </w:r>
      <w:r w:rsidR="00A31EE7" w:rsidRPr="000800E9">
        <w:rPr>
          <w:color w:val="auto"/>
          <w:lang w:val="en-US"/>
        </w:rPr>
        <w:t>Thierry Pilot</w:t>
      </w:r>
      <w:r w:rsidRPr="000800E9">
        <w:rPr>
          <w:color w:val="auto"/>
          <w:lang w:val="en-US"/>
        </w:rPr>
        <w:t xml:space="preserve"> for their help </w:t>
      </w:r>
      <w:r w:rsidR="000453FE" w:rsidRPr="000800E9">
        <w:rPr>
          <w:color w:val="auto"/>
          <w:lang w:val="en-US"/>
        </w:rPr>
        <w:t xml:space="preserve">in </w:t>
      </w:r>
      <w:r w:rsidRPr="000800E9">
        <w:rPr>
          <w:color w:val="auto"/>
          <w:lang w:val="en-US"/>
        </w:rPr>
        <w:t>the optimi</w:t>
      </w:r>
      <w:r w:rsidR="000B6FB1" w:rsidRPr="000800E9">
        <w:rPr>
          <w:color w:val="auto"/>
          <w:lang w:val="en-US"/>
        </w:rPr>
        <w:t>z</w:t>
      </w:r>
      <w:r w:rsidRPr="000800E9">
        <w:rPr>
          <w:color w:val="auto"/>
          <w:lang w:val="en-US"/>
        </w:rPr>
        <w:t xml:space="preserve">ation of alginate </w:t>
      </w:r>
      <w:r w:rsidR="000453FE" w:rsidRPr="000800E9">
        <w:rPr>
          <w:color w:val="auto"/>
          <w:lang w:val="en-US"/>
        </w:rPr>
        <w:t>micro</w:t>
      </w:r>
      <w:r w:rsidRPr="000800E9">
        <w:rPr>
          <w:color w:val="auto"/>
          <w:lang w:val="en-US"/>
        </w:rPr>
        <w:t>bead fabrication, cell culture and Aβ detection, and useful scientific discussions.</w:t>
      </w:r>
    </w:p>
    <w:p w14:paraId="486A6595" w14:textId="77777777" w:rsidR="00AA03DF" w:rsidRPr="000800E9" w:rsidRDefault="00AA03DF" w:rsidP="00CC49E7">
      <w:pPr>
        <w:rPr>
          <w:b/>
          <w:bCs/>
          <w:color w:val="auto"/>
          <w:lang w:val="en-US"/>
        </w:rPr>
      </w:pPr>
    </w:p>
    <w:p w14:paraId="34C7D022" w14:textId="77777777" w:rsidR="00AA03DF" w:rsidRPr="000800E9" w:rsidRDefault="00AA03DF" w:rsidP="00CC49E7">
      <w:pPr>
        <w:pStyle w:val="NormalWeb"/>
        <w:spacing w:before="0" w:beforeAutospacing="0" w:after="0" w:afterAutospacing="0"/>
        <w:rPr>
          <w:color w:val="auto"/>
          <w:lang w:val="en-US"/>
        </w:rPr>
      </w:pPr>
      <w:r w:rsidRPr="000800E9">
        <w:rPr>
          <w:b/>
          <w:color w:val="auto"/>
          <w:lang w:val="en-US"/>
        </w:rPr>
        <w:t>DISCLOSURES</w:t>
      </w:r>
      <w:r w:rsidRPr="000800E9">
        <w:rPr>
          <w:b/>
          <w:bCs/>
          <w:color w:val="auto"/>
          <w:lang w:val="en-US"/>
        </w:rPr>
        <w:t xml:space="preserve">: </w:t>
      </w:r>
    </w:p>
    <w:p w14:paraId="70887B5F" w14:textId="77777777" w:rsidR="00AA03DF" w:rsidRPr="000800E9" w:rsidRDefault="004B01FE" w:rsidP="00CC49E7">
      <w:pPr>
        <w:rPr>
          <w:color w:val="auto"/>
          <w:lang w:val="en-US"/>
        </w:rPr>
      </w:pPr>
      <w:r w:rsidRPr="000800E9">
        <w:rPr>
          <w:color w:val="auto"/>
          <w:lang w:val="en-US"/>
        </w:rPr>
        <w:t>The authors have nothing to disclose.</w:t>
      </w:r>
    </w:p>
    <w:p w14:paraId="3EF1CF3E" w14:textId="77777777" w:rsidR="004B01FE" w:rsidRPr="000800E9" w:rsidRDefault="004B01FE" w:rsidP="00CC49E7">
      <w:pPr>
        <w:rPr>
          <w:color w:val="auto"/>
          <w:lang w:val="en-US"/>
        </w:rPr>
      </w:pPr>
    </w:p>
    <w:p w14:paraId="5DA84E5F" w14:textId="77777777" w:rsidR="00B32616" w:rsidRPr="000800E9" w:rsidRDefault="009726EE" w:rsidP="00CC49E7">
      <w:pPr>
        <w:rPr>
          <w:b/>
          <w:color w:val="auto"/>
          <w:lang w:val="en-US"/>
        </w:rPr>
      </w:pPr>
      <w:r w:rsidRPr="000800E9">
        <w:rPr>
          <w:b/>
          <w:bCs/>
          <w:color w:val="auto"/>
          <w:lang w:val="en-US"/>
        </w:rPr>
        <w:t>REFERENCES</w:t>
      </w:r>
      <w:r w:rsidR="00D04760" w:rsidRPr="000800E9">
        <w:rPr>
          <w:b/>
          <w:bCs/>
          <w:color w:val="auto"/>
          <w:lang w:val="en-US"/>
        </w:rPr>
        <w:t>:</w:t>
      </w:r>
    </w:p>
    <w:p w14:paraId="04FB8F73" w14:textId="12E4B838" w:rsidR="00913884" w:rsidRPr="000800E9" w:rsidRDefault="00913884" w:rsidP="00CC49E7">
      <w:pPr>
        <w:rPr>
          <w:color w:val="auto"/>
          <w:lang w:val="en-US"/>
        </w:rPr>
      </w:pPr>
      <w:r w:rsidRPr="000800E9">
        <w:rPr>
          <w:color w:val="auto"/>
          <w:lang w:val="en-US"/>
        </w:rPr>
        <w:t>1.</w:t>
      </w:r>
      <w:r w:rsidRPr="000800E9">
        <w:rPr>
          <w:color w:val="auto"/>
          <w:lang w:val="en-US"/>
        </w:rPr>
        <w:tab/>
        <w:t>Hardy, J.A.</w:t>
      </w:r>
      <w:r w:rsidR="00D53D91">
        <w:rPr>
          <w:color w:val="auto"/>
          <w:lang w:val="en-US"/>
        </w:rPr>
        <w:t>,</w:t>
      </w:r>
      <w:r w:rsidRPr="000800E9">
        <w:rPr>
          <w:color w:val="auto"/>
          <w:lang w:val="en-US"/>
        </w:rPr>
        <w:t xml:space="preserve"> Higgins, G.A. Alzheimer’s disease: the amyloid cascade hypothesis. </w:t>
      </w:r>
      <w:r w:rsidRPr="000800E9">
        <w:rPr>
          <w:i/>
          <w:color w:val="auto"/>
          <w:lang w:val="en-US"/>
        </w:rPr>
        <w:t>Science</w:t>
      </w:r>
      <w:r w:rsidR="00D53D91">
        <w:rPr>
          <w:color w:val="auto"/>
          <w:lang w:val="en-US"/>
        </w:rPr>
        <w:t xml:space="preserve">. </w:t>
      </w:r>
      <w:r w:rsidRPr="00D53D91">
        <w:rPr>
          <w:b/>
          <w:color w:val="auto"/>
          <w:lang w:val="en-US"/>
        </w:rPr>
        <w:t>256</w:t>
      </w:r>
      <w:r w:rsidRPr="000800E9">
        <w:rPr>
          <w:color w:val="auto"/>
          <w:lang w:val="en-US"/>
        </w:rPr>
        <w:t>, 184–5</w:t>
      </w:r>
      <w:r w:rsidR="005E6F4C" w:rsidRPr="000800E9">
        <w:rPr>
          <w:color w:val="auto"/>
          <w:lang w:val="en-US"/>
        </w:rPr>
        <w:t>,</w:t>
      </w:r>
      <w:r w:rsidRPr="000800E9">
        <w:rPr>
          <w:color w:val="auto"/>
          <w:lang w:val="en-US"/>
        </w:rPr>
        <w:t xml:space="preserve"> </w:t>
      </w:r>
      <w:r w:rsidR="005E6F4C" w:rsidRPr="000800E9">
        <w:rPr>
          <w:color w:val="auto"/>
          <w:lang w:val="en-US"/>
        </w:rPr>
        <w:t>DOI: 10.1126/science.1566067 (1992).</w:t>
      </w:r>
    </w:p>
    <w:p w14:paraId="41BAD67D" w14:textId="799C4D89" w:rsidR="00913884" w:rsidRPr="000800E9" w:rsidRDefault="00913884" w:rsidP="00CC49E7">
      <w:pPr>
        <w:rPr>
          <w:color w:val="auto"/>
          <w:lang w:val="en-US"/>
        </w:rPr>
      </w:pPr>
      <w:r w:rsidRPr="000800E9">
        <w:rPr>
          <w:color w:val="auto"/>
          <w:lang w:val="en-US"/>
        </w:rPr>
        <w:t>2.</w:t>
      </w:r>
      <w:r w:rsidRPr="000800E9">
        <w:rPr>
          <w:color w:val="auto"/>
          <w:lang w:val="en-US"/>
        </w:rPr>
        <w:tab/>
        <w:t>Karthick, C</w:t>
      </w:r>
      <w:r w:rsidR="003163FD">
        <w:rPr>
          <w:color w:val="auto"/>
          <w:lang w:val="en-US"/>
        </w:rPr>
        <w:t>. et</w:t>
      </w:r>
      <w:r w:rsidRPr="000800E9">
        <w:rPr>
          <w:color w:val="auto"/>
          <w:lang w:val="en-US"/>
        </w:rPr>
        <w:t xml:space="preserve"> al. Time-dependent effect of oligomeric amyloid-β (1-42)-induced hippocampal neurodegeneration in rat model of Alzheimer’s disease.</w:t>
      </w:r>
      <w:r w:rsidR="005E6F4C" w:rsidRPr="000800E9">
        <w:rPr>
          <w:color w:val="auto"/>
          <w:lang w:val="en-US"/>
        </w:rPr>
        <w:t xml:space="preserve"> </w:t>
      </w:r>
      <w:r w:rsidR="005E6F4C" w:rsidRPr="000800E9">
        <w:rPr>
          <w:i/>
          <w:color w:val="auto"/>
          <w:lang w:val="en-US"/>
        </w:rPr>
        <w:t>Neurological Research</w:t>
      </w:r>
      <w:r w:rsidR="00D53D91">
        <w:rPr>
          <w:i/>
          <w:color w:val="auto"/>
          <w:lang w:val="en-US"/>
        </w:rPr>
        <w:t>.</w:t>
      </w:r>
      <w:r w:rsidRPr="000800E9">
        <w:rPr>
          <w:color w:val="auto"/>
          <w:lang w:val="en-US"/>
        </w:rPr>
        <w:t xml:space="preserve"> </w:t>
      </w:r>
      <w:r w:rsidR="005E6F4C" w:rsidRPr="00D53D91">
        <w:rPr>
          <w:b/>
          <w:color w:val="auto"/>
          <w:lang w:val="en-US"/>
        </w:rPr>
        <w:t>41</w:t>
      </w:r>
      <w:r w:rsidR="00D53D91">
        <w:rPr>
          <w:color w:val="auto"/>
          <w:lang w:val="en-US"/>
        </w:rPr>
        <w:t xml:space="preserve"> </w:t>
      </w:r>
      <w:r w:rsidR="005E6F4C" w:rsidRPr="000800E9">
        <w:rPr>
          <w:color w:val="auto"/>
          <w:lang w:val="en-US"/>
        </w:rPr>
        <w:t>(2), 139-150</w:t>
      </w:r>
      <w:r w:rsidRPr="000800E9">
        <w:rPr>
          <w:color w:val="auto"/>
          <w:lang w:val="en-US"/>
        </w:rPr>
        <w:t xml:space="preserve"> doi:10.1080/01616412.2018.1544745</w:t>
      </w:r>
      <w:r w:rsidR="005E6F4C" w:rsidRPr="000800E9">
        <w:rPr>
          <w:color w:val="auto"/>
          <w:lang w:val="en-US"/>
        </w:rPr>
        <w:t xml:space="preserve"> (2018).</w:t>
      </w:r>
    </w:p>
    <w:p w14:paraId="37C35D97" w14:textId="6A489E2E" w:rsidR="00913884" w:rsidRPr="000800E9" w:rsidRDefault="00913884" w:rsidP="00CC49E7">
      <w:pPr>
        <w:rPr>
          <w:color w:val="auto"/>
          <w:lang w:val="en-US"/>
        </w:rPr>
      </w:pPr>
      <w:r w:rsidRPr="000800E9">
        <w:rPr>
          <w:color w:val="auto"/>
          <w:lang w:val="en-US"/>
        </w:rPr>
        <w:t>3.</w:t>
      </w:r>
      <w:r w:rsidRPr="000800E9">
        <w:rPr>
          <w:color w:val="auto"/>
          <w:lang w:val="en-US"/>
        </w:rPr>
        <w:tab/>
        <w:t>Watremez, W</w:t>
      </w:r>
      <w:r w:rsidR="003163FD">
        <w:rPr>
          <w:color w:val="auto"/>
          <w:lang w:val="en-US"/>
        </w:rPr>
        <w:t>. et</w:t>
      </w:r>
      <w:r w:rsidRPr="000800E9">
        <w:rPr>
          <w:color w:val="auto"/>
          <w:lang w:val="en-US"/>
        </w:rPr>
        <w:t xml:space="preserve"> al. Stabilized Low-n Amyloid-β Oligomers Induce Robust Novel Object Recognition Deficits Associated with Inflammatory, Synaptic, and GABAergic Dysfunction in the Rat.</w:t>
      </w:r>
      <w:r w:rsidRPr="000800E9">
        <w:rPr>
          <w:i/>
          <w:color w:val="auto"/>
          <w:lang w:val="en-US"/>
        </w:rPr>
        <w:t xml:space="preserve"> J</w:t>
      </w:r>
      <w:r w:rsidR="005E6F4C" w:rsidRPr="000800E9">
        <w:rPr>
          <w:i/>
          <w:color w:val="auto"/>
          <w:lang w:val="en-US"/>
        </w:rPr>
        <w:t>ournal of</w:t>
      </w:r>
      <w:r w:rsidRPr="000800E9">
        <w:rPr>
          <w:i/>
          <w:color w:val="auto"/>
          <w:lang w:val="en-US"/>
        </w:rPr>
        <w:t xml:space="preserve"> Alzheimer’s Dis</w:t>
      </w:r>
      <w:r w:rsidR="005E6F4C" w:rsidRPr="000800E9">
        <w:rPr>
          <w:i/>
          <w:color w:val="auto"/>
          <w:lang w:val="en-US"/>
        </w:rPr>
        <w:t>ease</w:t>
      </w:r>
      <w:r w:rsidR="00D53D91">
        <w:rPr>
          <w:i/>
          <w:color w:val="auto"/>
          <w:lang w:val="en-US"/>
        </w:rPr>
        <w:t>.</w:t>
      </w:r>
      <w:r w:rsidRPr="000800E9">
        <w:rPr>
          <w:color w:val="auto"/>
          <w:lang w:val="en-US"/>
        </w:rPr>
        <w:t xml:space="preserve"> </w:t>
      </w:r>
      <w:r w:rsidR="005E6F4C" w:rsidRPr="00D53D91">
        <w:rPr>
          <w:b/>
          <w:color w:val="auto"/>
          <w:lang w:val="en-US"/>
        </w:rPr>
        <w:t>62</w:t>
      </w:r>
      <w:r w:rsidR="00D53D91">
        <w:rPr>
          <w:color w:val="auto"/>
          <w:lang w:val="en-US"/>
        </w:rPr>
        <w:t xml:space="preserve"> </w:t>
      </w:r>
      <w:r w:rsidR="005E6F4C" w:rsidRPr="000800E9">
        <w:rPr>
          <w:color w:val="auto"/>
          <w:lang w:val="en-US"/>
        </w:rPr>
        <w:t>(1), 213-226, doi:10.3233/JAD-170489</w:t>
      </w:r>
      <w:r w:rsidRPr="000800E9">
        <w:rPr>
          <w:color w:val="auto"/>
          <w:lang w:val="en-US"/>
        </w:rPr>
        <w:t xml:space="preserve"> (2018).</w:t>
      </w:r>
    </w:p>
    <w:p w14:paraId="5CEA3E13" w14:textId="576A5068" w:rsidR="00913884" w:rsidRPr="000800E9" w:rsidRDefault="00913884" w:rsidP="00CC49E7">
      <w:pPr>
        <w:rPr>
          <w:color w:val="auto"/>
          <w:lang w:val="en-US"/>
        </w:rPr>
      </w:pPr>
      <w:r w:rsidRPr="000800E9">
        <w:rPr>
          <w:color w:val="auto"/>
          <w:lang w:val="en-US"/>
        </w:rPr>
        <w:t>4.</w:t>
      </w:r>
      <w:r w:rsidRPr="000800E9">
        <w:rPr>
          <w:color w:val="auto"/>
          <w:lang w:val="en-US"/>
        </w:rPr>
        <w:tab/>
        <w:t>Brouillette, J</w:t>
      </w:r>
      <w:r w:rsidR="003163FD">
        <w:rPr>
          <w:color w:val="auto"/>
          <w:lang w:val="en-US"/>
        </w:rPr>
        <w:t>. et</w:t>
      </w:r>
      <w:r w:rsidRPr="000800E9">
        <w:rPr>
          <w:color w:val="auto"/>
          <w:lang w:val="en-US"/>
        </w:rPr>
        <w:t xml:space="preserve"> al. Neurotoxicity and memory deficits induced by soluble low-molecular-weight amyloid-β1-42 oligomers are revealed in vivo by using a novel animal model</w:t>
      </w:r>
      <w:r w:rsidR="00D53D91">
        <w:rPr>
          <w:color w:val="auto"/>
          <w:lang w:val="en-US"/>
        </w:rPr>
        <w:t>.</w:t>
      </w:r>
      <w:r w:rsidRPr="000800E9">
        <w:rPr>
          <w:color w:val="auto"/>
          <w:lang w:val="en-US"/>
        </w:rPr>
        <w:t xml:space="preserve"> </w:t>
      </w:r>
      <w:r w:rsidRPr="000800E9">
        <w:rPr>
          <w:i/>
          <w:color w:val="auto"/>
          <w:lang w:val="en-US"/>
        </w:rPr>
        <w:t>J</w:t>
      </w:r>
      <w:r w:rsidR="005E6F4C" w:rsidRPr="000800E9">
        <w:rPr>
          <w:i/>
          <w:color w:val="auto"/>
          <w:lang w:val="en-US"/>
        </w:rPr>
        <w:t>ournal of</w:t>
      </w:r>
      <w:r w:rsidRPr="000800E9">
        <w:rPr>
          <w:i/>
          <w:color w:val="auto"/>
          <w:lang w:val="en-US"/>
        </w:rPr>
        <w:t xml:space="preserve"> Neurosci</w:t>
      </w:r>
      <w:r w:rsidR="005E6F4C" w:rsidRPr="000800E9">
        <w:rPr>
          <w:i/>
          <w:color w:val="auto"/>
          <w:lang w:val="en-US"/>
        </w:rPr>
        <w:t>ences</w:t>
      </w:r>
      <w:r w:rsidR="00D53D91">
        <w:rPr>
          <w:i/>
          <w:color w:val="auto"/>
          <w:lang w:val="en-US"/>
        </w:rPr>
        <w:t>.</w:t>
      </w:r>
      <w:r w:rsidRPr="000800E9">
        <w:rPr>
          <w:color w:val="auto"/>
          <w:lang w:val="en-US"/>
        </w:rPr>
        <w:t xml:space="preserve"> </w:t>
      </w:r>
      <w:r w:rsidR="005E6F4C" w:rsidRPr="00D53D91">
        <w:rPr>
          <w:b/>
          <w:color w:val="auto"/>
          <w:lang w:val="en-US"/>
        </w:rPr>
        <w:t>32</w:t>
      </w:r>
      <w:r w:rsidR="00D53D91">
        <w:rPr>
          <w:color w:val="auto"/>
          <w:lang w:val="en-US"/>
        </w:rPr>
        <w:t xml:space="preserve"> </w:t>
      </w:r>
      <w:r w:rsidR="005E6F4C" w:rsidRPr="000800E9">
        <w:rPr>
          <w:color w:val="auto"/>
          <w:lang w:val="en-US"/>
        </w:rPr>
        <w:t xml:space="preserve">(23), 7852-61, doi:10.1523/JNEUROSCI.5901-11.2012 </w:t>
      </w:r>
      <w:r w:rsidRPr="000800E9">
        <w:rPr>
          <w:color w:val="auto"/>
          <w:lang w:val="en-US"/>
        </w:rPr>
        <w:t>(2012).</w:t>
      </w:r>
    </w:p>
    <w:p w14:paraId="215C3F0A" w14:textId="58766B5E" w:rsidR="00913884" w:rsidRPr="000800E9" w:rsidRDefault="00913884" w:rsidP="00CC49E7">
      <w:pPr>
        <w:rPr>
          <w:color w:val="auto"/>
          <w:lang w:val="en-US"/>
        </w:rPr>
      </w:pPr>
      <w:r w:rsidRPr="000800E9">
        <w:rPr>
          <w:color w:val="auto"/>
          <w:lang w:val="en-US"/>
        </w:rPr>
        <w:t>5.</w:t>
      </w:r>
      <w:r w:rsidRPr="000800E9">
        <w:rPr>
          <w:color w:val="auto"/>
          <w:lang w:val="en-US"/>
        </w:rPr>
        <w:tab/>
        <w:t>Solana, C., Tarazona, R.</w:t>
      </w:r>
      <w:r w:rsidR="00D53D91">
        <w:rPr>
          <w:color w:val="auto"/>
          <w:lang w:val="en-US"/>
        </w:rPr>
        <w:t>,</w:t>
      </w:r>
      <w:r w:rsidRPr="000800E9">
        <w:rPr>
          <w:color w:val="auto"/>
          <w:lang w:val="en-US"/>
        </w:rPr>
        <w:t xml:space="preserve"> Solana, R. Immunosenescence of Natural Killer Cells, Inflammation, and Alzheimer’s Disease. </w:t>
      </w:r>
      <w:r w:rsidR="005E6F4C" w:rsidRPr="000800E9">
        <w:rPr>
          <w:i/>
          <w:color w:val="auto"/>
          <w:lang w:val="en-US"/>
        </w:rPr>
        <w:t>International Journal of Alzheimer’s Disease</w:t>
      </w:r>
      <w:r w:rsidR="00D53D91">
        <w:rPr>
          <w:color w:val="auto"/>
          <w:lang w:val="en-US"/>
        </w:rPr>
        <w:t>.</w:t>
      </w:r>
      <w:r w:rsidR="005E6F4C" w:rsidRPr="000800E9">
        <w:rPr>
          <w:color w:val="auto"/>
          <w:lang w:val="en-US"/>
        </w:rPr>
        <w:t xml:space="preserve"> 3128758, doi:10.1155/2018/3128758 </w:t>
      </w:r>
      <w:r w:rsidRPr="000800E9">
        <w:rPr>
          <w:color w:val="auto"/>
          <w:lang w:val="en-US"/>
        </w:rPr>
        <w:t xml:space="preserve">(2018). </w:t>
      </w:r>
    </w:p>
    <w:p w14:paraId="6AEB17D4" w14:textId="5B25352A" w:rsidR="00913884" w:rsidRPr="000800E9" w:rsidRDefault="00913884" w:rsidP="00CC49E7">
      <w:pPr>
        <w:rPr>
          <w:color w:val="auto"/>
          <w:lang w:val="en-US"/>
        </w:rPr>
      </w:pPr>
      <w:r w:rsidRPr="000800E9">
        <w:rPr>
          <w:color w:val="auto"/>
          <w:lang w:val="en-US"/>
        </w:rPr>
        <w:t>6.</w:t>
      </w:r>
      <w:r w:rsidRPr="000800E9">
        <w:rPr>
          <w:color w:val="auto"/>
          <w:lang w:val="en-US"/>
        </w:rPr>
        <w:tab/>
        <w:t>Sturchler-Pierrat, C</w:t>
      </w:r>
      <w:r w:rsidR="003163FD">
        <w:rPr>
          <w:color w:val="auto"/>
          <w:lang w:val="en-US"/>
        </w:rPr>
        <w:t>. et</w:t>
      </w:r>
      <w:r w:rsidRPr="000800E9">
        <w:rPr>
          <w:color w:val="auto"/>
          <w:lang w:val="en-US"/>
        </w:rPr>
        <w:t xml:space="preserve"> al. Two amyloid precursor protein transgenic mouse models with Alzheimer disease-like pathology</w:t>
      </w:r>
      <w:r w:rsidR="00D53D91">
        <w:rPr>
          <w:color w:val="auto"/>
          <w:lang w:val="en-US"/>
        </w:rPr>
        <w:t>.</w:t>
      </w:r>
      <w:r w:rsidRPr="000800E9">
        <w:rPr>
          <w:color w:val="auto"/>
          <w:lang w:val="en-US"/>
        </w:rPr>
        <w:t xml:space="preserve"> </w:t>
      </w:r>
      <w:r w:rsidR="00CB70AA" w:rsidRPr="000800E9">
        <w:rPr>
          <w:i/>
          <w:color w:val="auto"/>
          <w:lang w:val="en-US"/>
        </w:rPr>
        <w:t>Proceedings of the</w:t>
      </w:r>
      <w:r w:rsidRPr="000800E9">
        <w:rPr>
          <w:i/>
          <w:color w:val="auto"/>
          <w:lang w:val="en-US"/>
        </w:rPr>
        <w:t xml:space="preserve"> Nat</w:t>
      </w:r>
      <w:r w:rsidR="00CB70AA" w:rsidRPr="000800E9">
        <w:rPr>
          <w:i/>
          <w:color w:val="auto"/>
          <w:lang w:val="en-US"/>
        </w:rPr>
        <w:t>ional</w:t>
      </w:r>
      <w:r w:rsidRPr="000800E9">
        <w:rPr>
          <w:i/>
          <w:color w:val="auto"/>
          <w:lang w:val="en-US"/>
        </w:rPr>
        <w:t xml:space="preserve"> Acad</w:t>
      </w:r>
      <w:r w:rsidR="00CB70AA" w:rsidRPr="000800E9">
        <w:rPr>
          <w:i/>
          <w:color w:val="auto"/>
          <w:lang w:val="en-US"/>
        </w:rPr>
        <w:t>emy of Sciences of the United States of America</w:t>
      </w:r>
      <w:r w:rsidR="00D53D91">
        <w:rPr>
          <w:color w:val="auto"/>
          <w:lang w:val="en-US"/>
        </w:rPr>
        <w:t>.</w:t>
      </w:r>
      <w:r w:rsidRPr="000800E9">
        <w:rPr>
          <w:color w:val="auto"/>
          <w:lang w:val="en-US"/>
        </w:rPr>
        <w:t xml:space="preserve"> </w:t>
      </w:r>
      <w:r w:rsidR="009252DB" w:rsidRPr="00D53D91">
        <w:rPr>
          <w:b/>
          <w:color w:val="auto"/>
          <w:lang w:val="en-US"/>
        </w:rPr>
        <w:t>94</w:t>
      </w:r>
      <w:r w:rsidR="00D53D91">
        <w:rPr>
          <w:color w:val="auto"/>
          <w:lang w:val="en-US"/>
        </w:rPr>
        <w:t xml:space="preserve"> </w:t>
      </w:r>
      <w:r w:rsidR="009252DB" w:rsidRPr="000800E9">
        <w:rPr>
          <w:color w:val="auto"/>
          <w:lang w:val="en-US"/>
        </w:rPr>
        <w:t>(24), 13287</w:t>
      </w:r>
      <w:r w:rsidR="00D53D91">
        <w:rPr>
          <w:color w:val="auto"/>
          <w:lang w:val="en-US"/>
        </w:rPr>
        <w:t>–</w:t>
      </w:r>
      <w:r w:rsidR="009252DB" w:rsidRPr="000800E9">
        <w:rPr>
          <w:color w:val="auto"/>
          <w:lang w:val="en-US"/>
        </w:rPr>
        <w:t xml:space="preserve">13292, doi: 10.1073/pnas.94.24.13287 </w:t>
      </w:r>
      <w:r w:rsidRPr="000800E9">
        <w:rPr>
          <w:color w:val="auto"/>
          <w:lang w:val="en-US"/>
        </w:rPr>
        <w:t>(1997).</w:t>
      </w:r>
    </w:p>
    <w:p w14:paraId="57FE1EDE" w14:textId="56A80184" w:rsidR="00913884" w:rsidRPr="000800E9" w:rsidRDefault="00913884" w:rsidP="00CC49E7">
      <w:pPr>
        <w:rPr>
          <w:color w:val="auto"/>
          <w:lang w:val="en-US"/>
        </w:rPr>
      </w:pPr>
      <w:r w:rsidRPr="000800E9">
        <w:rPr>
          <w:color w:val="auto"/>
          <w:lang w:val="en-US"/>
        </w:rPr>
        <w:t>7.</w:t>
      </w:r>
      <w:r w:rsidRPr="000800E9">
        <w:rPr>
          <w:color w:val="auto"/>
          <w:lang w:val="en-US"/>
        </w:rPr>
        <w:tab/>
        <w:t>Tomiyama, T</w:t>
      </w:r>
      <w:r w:rsidR="003163FD">
        <w:rPr>
          <w:color w:val="auto"/>
          <w:lang w:val="en-US"/>
        </w:rPr>
        <w:t>. et</w:t>
      </w:r>
      <w:r w:rsidRPr="000800E9">
        <w:rPr>
          <w:color w:val="auto"/>
          <w:lang w:val="en-US"/>
        </w:rPr>
        <w:t xml:space="preserve"> al. A mouse model of amyloid beta oligomers: their contribution to synaptic alteration, abnormal tau phosphorylation, glial activation, and neuronal loss in vivo</w:t>
      </w:r>
      <w:r w:rsidR="00D53D91">
        <w:rPr>
          <w:color w:val="auto"/>
          <w:lang w:val="en-US"/>
        </w:rPr>
        <w:t>.</w:t>
      </w:r>
      <w:r w:rsidRPr="000800E9">
        <w:rPr>
          <w:color w:val="auto"/>
          <w:lang w:val="en-US"/>
        </w:rPr>
        <w:t xml:space="preserve"> </w:t>
      </w:r>
      <w:r w:rsidRPr="000800E9">
        <w:rPr>
          <w:i/>
          <w:color w:val="auto"/>
          <w:lang w:val="en-US"/>
        </w:rPr>
        <w:t>J</w:t>
      </w:r>
      <w:r w:rsidR="00060A02" w:rsidRPr="000800E9">
        <w:rPr>
          <w:i/>
          <w:color w:val="auto"/>
          <w:lang w:val="en-US"/>
        </w:rPr>
        <w:t>ournal of</w:t>
      </w:r>
      <w:r w:rsidRPr="000800E9">
        <w:rPr>
          <w:i/>
          <w:color w:val="auto"/>
          <w:lang w:val="en-US"/>
        </w:rPr>
        <w:t xml:space="preserve"> Neurosci</w:t>
      </w:r>
      <w:r w:rsidR="00060A02" w:rsidRPr="000800E9">
        <w:rPr>
          <w:i/>
          <w:color w:val="auto"/>
          <w:lang w:val="en-US"/>
        </w:rPr>
        <w:t>ences</w:t>
      </w:r>
      <w:r w:rsidR="00D53D91">
        <w:rPr>
          <w:color w:val="auto"/>
          <w:lang w:val="en-US"/>
        </w:rPr>
        <w:t>.</w:t>
      </w:r>
      <w:r w:rsidRPr="000800E9">
        <w:rPr>
          <w:color w:val="auto"/>
          <w:lang w:val="en-US"/>
        </w:rPr>
        <w:t xml:space="preserve"> </w:t>
      </w:r>
      <w:r w:rsidR="00060A02" w:rsidRPr="00D53D91">
        <w:rPr>
          <w:b/>
          <w:color w:val="auto"/>
          <w:lang w:val="en-US"/>
        </w:rPr>
        <w:t>30</w:t>
      </w:r>
      <w:r w:rsidR="00D53D91">
        <w:rPr>
          <w:b/>
          <w:color w:val="auto"/>
          <w:lang w:val="en-US"/>
        </w:rPr>
        <w:t xml:space="preserve"> </w:t>
      </w:r>
      <w:r w:rsidR="00060A02" w:rsidRPr="000800E9">
        <w:rPr>
          <w:color w:val="auto"/>
          <w:lang w:val="en-US"/>
        </w:rPr>
        <w:t>(14), 4845-4856, doi:10.1523/JNEUROSCI.5825-09.2010</w:t>
      </w:r>
      <w:r w:rsidRPr="000800E9">
        <w:rPr>
          <w:color w:val="auto"/>
          <w:lang w:val="en-US"/>
        </w:rPr>
        <w:t xml:space="preserve"> (2010).</w:t>
      </w:r>
    </w:p>
    <w:p w14:paraId="4AF3186B" w14:textId="51683239" w:rsidR="00913884" w:rsidRPr="000800E9" w:rsidRDefault="00913884" w:rsidP="00CC49E7">
      <w:pPr>
        <w:rPr>
          <w:color w:val="auto"/>
          <w:lang w:val="en-US"/>
        </w:rPr>
      </w:pPr>
      <w:r w:rsidRPr="000800E9">
        <w:rPr>
          <w:color w:val="auto"/>
          <w:lang w:val="en-US"/>
        </w:rPr>
        <w:t>8.</w:t>
      </w:r>
      <w:r w:rsidRPr="000800E9">
        <w:rPr>
          <w:color w:val="auto"/>
          <w:lang w:val="en-US"/>
        </w:rPr>
        <w:tab/>
        <w:t>Saito, T</w:t>
      </w:r>
      <w:r w:rsidR="003163FD">
        <w:rPr>
          <w:color w:val="auto"/>
          <w:lang w:val="en-US"/>
        </w:rPr>
        <w:t>. et</w:t>
      </w:r>
      <w:r w:rsidRPr="000800E9">
        <w:rPr>
          <w:color w:val="auto"/>
          <w:lang w:val="en-US"/>
        </w:rPr>
        <w:t xml:space="preserve"> al. Single App knock-in mouse models of Alzheimer’s disease</w:t>
      </w:r>
      <w:r w:rsidR="003B7E0B" w:rsidRPr="000800E9">
        <w:rPr>
          <w:color w:val="auto"/>
          <w:lang w:val="en-US"/>
        </w:rPr>
        <w:t>,</w:t>
      </w:r>
      <w:r w:rsidRPr="000800E9">
        <w:rPr>
          <w:color w:val="auto"/>
          <w:lang w:val="en-US"/>
        </w:rPr>
        <w:t xml:space="preserve"> </w:t>
      </w:r>
      <w:r w:rsidRPr="000800E9">
        <w:rPr>
          <w:i/>
          <w:color w:val="auto"/>
          <w:lang w:val="en-US"/>
        </w:rPr>
        <w:t>Nat</w:t>
      </w:r>
      <w:r w:rsidR="003B7E0B" w:rsidRPr="000800E9">
        <w:rPr>
          <w:i/>
          <w:color w:val="auto"/>
          <w:lang w:val="en-US"/>
        </w:rPr>
        <w:t>ure</w:t>
      </w:r>
      <w:r w:rsidRPr="000800E9">
        <w:rPr>
          <w:i/>
          <w:color w:val="auto"/>
          <w:lang w:val="en-US"/>
        </w:rPr>
        <w:t xml:space="preserve"> Neurosci</w:t>
      </w:r>
      <w:r w:rsidR="003B7E0B" w:rsidRPr="000800E9">
        <w:rPr>
          <w:i/>
          <w:color w:val="auto"/>
          <w:lang w:val="en-US"/>
        </w:rPr>
        <w:t>ences</w:t>
      </w:r>
      <w:r w:rsidRPr="000800E9">
        <w:rPr>
          <w:color w:val="auto"/>
          <w:lang w:val="en-US"/>
        </w:rPr>
        <w:t xml:space="preserve">. </w:t>
      </w:r>
      <w:r w:rsidR="003B7E0B" w:rsidRPr="00D53D91">
        <w:rPr>
          <w:b/>
          <w:color w:val="auto"/>
          <w:lang w:val="en-US"/>
        </w:rPr>
        <w:t>17</w:t>
      </w:r>
      <w:r w:rsidR="00D53D91">
        <w:rPr>
          <w:color w:val="auto"/>
          <w:lang w:val="en-US"/>
        </w:rPr>
        <w:t xml:space="preserve"> </w:t>
      </w:r>
      <w:r w:rsidR="003B7E0B" w:rsidRPr="000800E9">
        <w:rPr>
          <w:color w:val="auto"/>
          <w:lang w:val="en-US"/>
        </w:rPr>
        <w:t>(5), 661-663, doi:10.1038/nn.3697</w:t>
      </w:r>
      <w:r w:rsidRPr="000800E9">
        <w:rPr>
          <w:color w:val="auto"/>
          <w:lang w:val="en-US"/>
        </w:rPr>
        <w:t xml:space="preserve"> (2014).</w:t>
      </w:r>
    </w:p>
    <w:p w14:paraId="6AFC9EAE" w14:textId="340EC484" w:rsidR="00913884" w:rsidRPr="000800E9" w:rsidRDefault="00913884" w:rsidP="00CC49E7">
      <w:pPr>
        <w:rPr>
          <w:color w:val="auto"/>
          <w:lang w:val="en-US"/>
        </w:rPr>
      </w:pPr>
      <w:r w:rsidRPr="000800E9">
        <w:rPr>
          <w:color w:val="auto"/>
          <w:lang w:val="en-US"/>
        </w:rPr>
        <w:t>9.</w:t>
      </w:r>
      <w:r w:rsidRPr="000800E9">
        <w:rPr>
          <w:color w:val="auto"/>
          <w:lang w:val="en-US"/>
        </w:rPr>
        <w:tab/>
        <w:t>Oddo, S</w:t>
      </w:r>
      <w:r w:rsidR="003163FD">
        <w:rPr>
          <w:color w:val="auto"/>
          <w:lang w:val="en-US"/>
        </w:rPr>
        <w:t>. et</w:t>
      </w:r>
      <w:r w:rsidRPr="000800E9">
        <w:rPr>
          <w:color w:val="auto"/>
          <w:lang w:val="en-US"/>
        </w:rPr>
        <w:t xml:space="preserve"> al. Triple-Transgenic Model of Alzheimer’s Disease with Plaques and Tangles: Intracellular A and Synaptic Dysfunction</w:t>
      </w:r>
      <w:r w:rsidR="00D53D91">
        <w:rPr>
          <w:color w:val="auto"/>
          <w:lang w:val="en-US"/>
        </w:rPr>
        <w:t>.</w:t>
      </w:r>
      <w:r w:rsidRPr="000800E9">
        <w:rPr>
          <w:color w:val="auto"/>
          <w:lang w:val="en-US"/>
        </w:rPr>
        <w:t xml:space="preserve"> </w:t>
      </w:r>
      <w:r w:rsidRPr="000800E9">
        <w:rPr>
          <w:i/>
          <w:color w:val="auto"/>
          <w:lang w:val="en-US"/>
        </w:rPr>
        <w:t>Neuron</w:t>
      </w:r>
      <w:r w:rsidR="00D53D91">
        <w:rPr>
          <w:i/>
          <w:color w:val="auto"/>
          <w:lang w:val="en-US"/>
        </w:rPr>
        <w:t>.</w:t>
      </w:r>
      <w:r w:rsidRPr="000800E9">
        <w:rPr>
          <w:color w:val="auto"/>
          <w:lang w:val="en-US"/>
        </w:rPr>
        <w:t xml:space="preserve"> </w:t>
      </w:r>
      <w:r w:rsidR="004D55C8" w:rsidRPr="00D53D91">
        <w:rPr>
          <w:b/>
          <w:color w:val="auto"/>
          <w:lang w:val="en-US"/>
        </w:rPr>
        <w:t>39</w:t>
      </w:r>
      <w:r w:rsidR="00D53D91">
        <w:rPr>
          <w:color w:val="auto"/>
          <w:lang w:val="en-US"/>
        </w:rPr>
        <w:t xml:space="preserve"> </w:t>
      </w:r>
      <w:r w:rsidR="004D55C8" w:rsidRPr="000800E9">
        <w:rPr>
          <w:color w:val="auto"/>
          <w:lang w:val="en-US"/>
        </w:rPr>
        <w:t>(3), 409-421</w:t>
      </w:r>
      <w:r w:rsidRPr="000800E9">
        <w:rPr>
          <w:color w:val="auto"/>
          <w:lang w:val="en-US"/>
        </w:rPr>
        <w:t xml:space="preserve">, </w:t>
      </w:r>
      <w:r w:rsidR="004D55C8" w:rsidRPr="000800E9">
        <w:rPr>
          <w:color w:val="auto"/>
          <w:lang w:val="en-US"/>
        </w:rPr>
        <w:t xml:space="preserve">doi:10.1016/S0896-6273(03)00434-3 </w:t>
      </w:r>
      <w:r w:rsidRPr="000800E9">
        <w:rPr>
          <w:color w:val="auto"/>
          <w:lang w:val="en-US"/>
        </w:rPr>
        <w:t>(2003).</w:t>
      </w:r>
    </w:p>
    <w:p w14:paraId="786062EF" w14:textId="0160D9CD" w:rsidR="00913884" w:rsidRPr="000800E9" w:rsidRDefault="00913884" w:rsidP="00CC49E7">
      <w:pPr>
        <w:rPr>
          <w:color w:val="auto"/>
          <w:lang w:val="en-US"/>
        </w:rPr>
      </w:pPr>
      <w:r w:rsidRPr="000800E9">
        <w:rPr>
          <w:color w:val="auto"/>
          <w:lang w:val="en-US"/>
        </w:rPr>
        <w:t>10.</w:t>
      </w:r>
      <w:r w:rsidRPr="000800E9">
        <w:rPr>
          <w:color w:val="auto"/>
          <w:lang w:val="en-US"/>
        </w:rPr>
        <w:tab/>
        <w:t>Leon, W.C</w:t>
      </w:r>
      <w:r w:rsidR="003163FD">
        <w:rPr>
          <w:color w:val="auto"/>
          <w:lang w:val="en-US"/>
        </w:rPr>
        <w:t>. et</w:t>
      </w:r>
      <w:r w:rsidRPr="000800E9">
        <w:rPr>
          <w:color w:val="auto"/>
          <w:lang w:val="en-US"/>
        </w:rPr>
        <w:t xml:space="preserve"> al. A Novel Transgenic Rat Model with a Full Alzheimer’s-Like Amyloid Pathology Displays Pre-Plaque Intracellular Amyloid-β-Associated Cognitive Impairment. </w:t>
      </w:r>
      <w:r w:rsidR="00DA6066" w:rsidRPr="000800E9">
        <w:rPr>
          <w:i/>
          <w:color w:val="auto"/>
          <w:lang w:val="en-US"/>
        </w:rPr>
        <w:t>Journal of Alzheimer’s Disease</w:t>
      </w:r>
      <w:r w:rsidR="00D53D91">
        <w:rPr>
          <w:color w:val="auto"/>
          <w:lang w:val="en-US"/>
        </w:rPr>
        <w:t>.</w:t>
      </w:r>
      <w:r w:rsidRPr="000800E9">
        <w:rPr>
          <w:color w:val="auto"/>
          <w:lang w:val="en-US"/>
        </w:rPr>
        <w:t xml:space="preserve"> </w:t>
      </w:r>
      <w:r w:rsidR="00DA6066" w:rsidRPr="00D53D91">
        <w:rPr>
          <w:b/>
          <w:color w:val="auto"/>
          <w:lang w:val="en-US"/>
        </w:rPr>
        <w:t>20</w:t>
      </w:r>
      <w:r w:rsidR="00D53D91">
        <w:rPr>
          <w:b/>
          <w:color w:val="auto"/>
          <w:lang w:val="en-US"/>
        </w:rPr>
        <w:t xml:space="preserve"> </w:t>
      </w:r>
      <w:r w:rsidR="00DA6066" w:rsidRPr="000800E9">
        <w:rPr>
          <w:color w:val="auto"/>
          <w:lang w:val="en-US"/>
        </w:rPr>
        <w:t>(1), 113-126, doi:10.3233/JAD-2010-1349</w:t>
      </w:r>
      <w:r w:rsidRPr="000800E9">
        <w:rPr>
          <w:color w:val="auto"/>
          <w:lang w:val="en-US"/>
        </w:rPr>
        <w:t xml:space="preserve"> (2010).</w:t>
      </w:r>
    </w:p>
    <w:p w14:paraId="24C0500E" w14:textId="733B10E2" w:rsidR="00913884" w:rsidRPr="000800E9" w:rsidRDefault="00913884" w:rsidP="00CC49E7">
      <w:pPr>
        <w:rPr>
          <w:color w:val="auto"/>
          <w:lang w:val="en-US"/>
        </w:rPr>
      </w:pPr>
      <w:r w:rsidRPr="000800E9">
        <w:rPr>
          <w:color w:val="auto"/>
          <w:lang w:val="en-US"/>
        </w:rPr>
        <w:t>11.</w:t>
      </w:r>
      <w:r w:rsidRPr="000800E9">
        <w:rPr>
          <w:color w:val="auto"/>
          <w:lang w:val="en-US"/>
        </w:rPr>
        <w:tab/>
      </w:r>
      <w:r w:rsidR="00741D94" w:rsidRPr="000800E9">
        <w:rPr>
          <w:color w:val="auto"/>
          <w:lang w:val="en-US"/>
        </w:rPr>
        <w:t>Prince, M</w:t>
      </w:r>
      <w:r w:rsidR="003163FD">
        <w:rPr>
          <w:color w:val="auto"/>
          <w:lang w:val="en-US"/>
        </w:rPr>
        <w:t>. et</w:t>
      </w:r>
      <w:r w:rsidR="00741D94" w:rsidRPr="000800E9">
        <w:rPr>
          <w:color w:val="auto"/>
          <w:lang w:val="en-US"/>
        </w:rPr>
        <w:t xml:space="preserve"> al. Dementia UK: Second Edition - Overview. </w:t>
      </w:r>
      <w:r w:rsidR="00741D94" w:rsidRPr="000800E9">
        <w:rPr>
          <w:i/>
          <w:color w:val="auto"/>
          <w:lang w:val="en-US"/>
        </w:rPr>
        <w:t>Alzheimer's Society</w:t>
      </w:r>
      <w:r w:rsidR="00741D94" w:rsidRPr="000800E9">
        <w:rPr>
          <w:color w:val="auto"/>
          <w:lang w:val="en-US"/>
        </w:rPr>
        <w:t xml:space="preserve">, 61 </w:t>
      </w:r>
      <w:r w:rsidRPr="000800E9">
        <w:rPr>
          <w:color w:val="auto"/>
          <w:lang w:val="en-US"/>
        </w:rPr>
        <w:t>(2007).</w:t>
      </w:r>
    </w:p>
    <w:p w14:paraId="00CBEBDA" w14:textId="5C777783" w:rsidR="00913884" w:rsidRPr="000800E9" w:rsidRDefault="00913884" w:rsidP="00CC49E7">
      <w:pPr>
        <w:rPr>
          <w:color w:val="auto"/>
          <w:lang w:val="en-US"/>
        </w:rPr>
      </w:pPr>
      <w:r w:rsidRPr="000800E9">
        <w:rPr>
          <w:color w:val="auto"/>
          <w:lang w:val="en-US"/>
        </w:rPr>
        <w:t>12.</w:t>
      </w:r>
      <w:r w:rsidRPr="000800E9">
        <w:rPr>
          <w:color w:val="auto"/>
          <w:lang w:val="en-US"/>
        </w:rPr>
        <w:tab/>
        <w:t>Cavanaugh, S.E., Pippin, J.J.</w:t>
      </w:r>
      <w:r w:rsidR="00D53D91">
        <w:rPr>
          <w:color w:val="auto"/>
          <w:lang w:val="en-US"/>
        </w:rPr>
        <w:t>,</w:t>
      </w:r>
      <w:r w:rsidRPr="000800E9">
        <w:rPr>
          <w:color w:val="auto"/>
          <w:lang w:val="en-US"/>
        </w:rPr>
        <w:t xml:space="preserve"> Barnard, N.D. Animal models of Alzheimer disease: historical pitfalls and a path forward</w:t>
      </w:r>
      <w:r w:rsidR="00D53D91">
        <w:rPr>
          <w:color w:val="auto"/>
          <w:lang w:val="en-US"/>
        </w:rPr>
        <w:t>.</w:t>
      </w:r>
      <w:r w:rsidRPr="000800E9">
        <w:rPr>
          <w:color w:val="auto"/>
          <w:lang w:val="en-US"/>
        </w:rPr>
        <w:t xml:space="preserve"> </w:t>
      </w:r>
      <w:r w:rsidR="00A9403C" w:rsidRPr="000800E9">
        <w:rPr>
          <w:i/>
          <w:color w:val="auto"/>
          <w:lang w:val="en-US"/>
        </w:rPr>
        <w:t>Alternatives to animal experimentation</w:t>
      </w:r>
      <w:r w:rsidR="00D53D91">
        <w:rPr>
          <w:i/>
          <w:color w:val="auto"/>
          <w:lang w:val="en-US"/>
        </w:rPr>
        <w:t>.</w:t>
      </w:r>
      <w:r w:rsidR="00A9403C" w:rsidRPr="000800E9">
        <w:rPr>
          <w:color w:val="auto"/>
          <w:lang w:val="en-US"/>
        </w:rPr>
        <w:t xml:space="preserve"> </w:t>
      </w:r>
      <w:r w:rsidR="00A9403C" w:rsidRPr="00D53D91">
        <w:rPr>
          <w:b/>
          <w:color w:val="auto"/>
          <w:lang w:val="en-US"/>
        </w:rPr>
        <w:t>31</w:t>
      </w:r>
      <w:r w:rsidR="00D53D91">
        <w:rPr>
          <w:color w:val="auto"/>
          <w:lang w:val="en-US"/>
        </w:rPr>
        <w:t xml:space="preserve"> </w:t>
      </w:r>
      <w:r w:rsidR="00A9403C" w:rsidRPr="000800E9">
        <w:rPr>
          <w:color w:val="auto"/>
          <w:lang w:val="en-US"/>
        </w:rPr>
        <w:t xml:space="preserve">(3), 279-302, doi:10.14573/altex.1310071 </w:t>
      </w:r>
      <w:r w:rsidRPr="000800E9">
        <w:rPr>
          <w:color w:val="auto"/>
          <w:lang w:val="en-US"/>
        </w:rPr>
        <w:t>(2014).</w:t>
      </w:r>
    </w:p>
    <w:p w14:paraId="2A23B79B" w14:textId="043AC3C5" w:rsidR="00913884" w:rsidRPr="000800E9" w:rsidRDefault="00913884" w:rsidP="00CC49E7">
      <w:pPr>
        <w:rPr>
          <w:color w:val="auto"/>
          <w:lang w:val="en-US"/>
        </w:rPr>
      </w:pPr>
      <w:r w:rsidRPr="000800E9">
        <w:rPr>
          <w:color w:val="auto"/>
          <w:lang w:val="en-US"/>
        </w:rPr>
        <w:t>13.</w:t>
      </w:r>
      <w:r w:rsidRPr="000800E9">
        <w:rPr>
          <w:color w:val="auto"/>
          <w:lang w:val="en-US"/>
        </w:rPr>
        <w:tab/>
        <w:t>Oakley, H</w:t>
      </w:r>
      <w:r w:rsidR="003163FD">
        <w:rPr>
          <w:color w:val="auto"/>
          <w:lang w:val="en-US"/>
        </w:rPr>
        <w:t>. et</w:t>
      </w:r>
      <w:r w:rsidRPr="000800E9">
        <w:rPr>
          <w:color w:val="auto"/>
          <w:lang w:val="en-US"/>
        </w:rPr>
        <w:t xml:space="preserve"> al. </w:t>
      </w:r>
      <w:r w:rsidR="00302E32" w:rsidRPr="000800E9">
        <w:rPr>
          <w:color w:val="auto"/>
          <w:lang w:val="en-US"/>
        </w:rPr>
        <w:t xml:space="preserve">Intraneuronal β-Amyloid Aggregates, Neurodegeneration, and Neuron </w:t>
      </w:r>
      <w:r w:rsidR="00302E32" w:rsidRPr="000800E9">
        <w:rPr>
          <w:color w:val="auto"/>
          <w:lang w:val="en-US"/>
        </w:rPr>
        <w:lastRenderedPageBreak/>
        <w:t>Loss in Transgenic Mice with Five Familial Alzheimer's Disease Mutations: Potential Factors in Amyloid Plaque Formation</w:t>
      </w:r>
      <w:r w:rsidR="00D53D91">
        <w:rPr>
          <w:color w:val="auto"/>
          <w:lang w:val="en-US"/>
        </w:rPr>
        <w:t>.</w:t>
      </w:r>
      <w:r w:rsidR="00302E32" w:rsidRPr="000800E9">
        <w:rPr>
          <w:color w:val="auto"/>
          <w:lang w:val="en-US"/>
        </w:rPr>
        <w:t xml:space="preserve"> </w:t>
      </w:r>
      <w:r w:rsidR="00302E32" w:rsidRPr="000800E9">
        <w:rPr>
          <w:i/>
          <w:color w:val="auto"/>
          <w:lang w:val="en-US"/>
        </w:rPr>
        <w:t>The</w:t>
      </w:r>
      <w:r w:rsidR="00302E32" w:rsidRPr="000800E9">
        <w:rPr>
          <w:color w:val="auto"/>
          <w:lang w:val="en-US"/>
        </w:rPr>
        <w:t xml:space="preserve"> </w:t>
      </w:r>
      <w:r w:rsidR="00302E32" w:rsidRPr="000800E9">
        <w:rPr>
          <w:i/>
          <w:color w:val="auto"/>
          <w:lang w:val="en-US"/>
        </w:rPr>
        <w:t>Journal of Neuroscience</w:t>
      </w:r>
      <w:r w:rsidR="00D53D91">
        <w:rPr>
          <w:i/>
          <w:color w:val="auto"/>
          <w:lang w:val="en-US"/>
        </w:rPr>
        <w:t>.</w:t>
      </w:r>
      <w:r w:rsidR="00302E32" w:rsidRPr="000800E9">
        <w:rPr>
          <w:color w:val="auto"/>
          <w:lang w:val="en-US"/>
        </w:rPr>
        <w:t xml:space="preserve"> </w:t>
      </w:r>
      <w:r w:rsidR="00302E32" w:rsidRPr="00D53D91">
        <w:rPr>
          <w:b/>
          <w:color w:val="auto"/>
          <w:lang w:val="en-US"/>
        </w:rPr>
        <w:t>26</w:t>
      </w:r>
      <w:r w:rsidR="00D53D91">
        <w:rPr>
          <w:color w:val="auto"/>
          <w:lang w:val="en-US"/>
        </w:rPr>
        <w:t xml:space="preserve"> </w:t>
      </w:r>
      <w:r w:rsidR="00302E32" w:rsidRPr="000800E9">
        <w:rPr>
          <w:color w:val="auto"/>
          <w:lang w:val="en-US"/>
        </w:rPr>
        <w:t xml:space="preserve">(40), 10129-10140, </w:t>
      </w:r>
      <w:r w:rsidRPr="000800E9">
        <w:rPr>
          <w:color w:val="auto"/>
          <w:lang w:val="en-US"/>
        </w:rPr>
        <w:t>doi:10.1523/JNEUROSCI.1202-06.2006</w:t>
      </w:r>
      <w:r w:rsidR="00302E32" w:rsidRPr="000800E9">
        <w:rPr>
          <w:color w:val="auto"/>
          <w:lang w:val="en-US"/>
        </w:rPr>
        <w:t xml:space="preserve"> (2006).</w:t>
      </w:r>
    </w:p>
    <w:p w14:paraId="37476BA2" w14:textId="17CAB8E3" w:rsidR="00913884" w:rsidRPr="000800E9" w:rsidRDefault="00913884" w:rsidP="00CC49E7">
      <w:pPr>
        <w:rPr>
          <w:color w:val="auto"/>
          <w:lang w:val="en-US"/>
        </w:rPr>
      </w:pPr>
      <w:r w:rsidRPr="000800E9">
        <w:rPr>
          <w:color w:val="auto"/>
          <w:lang w:val="en-US"/>
        </w:rPr>
        <w:t>14.</w:t>
      </w:r>
      <w:r w:rsidRPr="000800E9">
        <w:rPr>
          <w:color w:val="auto"/>
          <w:lang w:val="en-US"/>
        </w:rPr>
        <w:tab/>
        <w:t>Forny-Germano, L</w:t>
      </w:r>
      <w:r w:rsidR="003163FD">
        <w:rPr>
          <w:color w:val="auto"/>
          <w:lang w:val="en-US"/>
        </w:rPr>
        <w:t>. et</w:t>
      </w:r>
      <w:r w:rsidRPr="000800E9">
        <w:rPr>
          <w:color w:val="auto"/>
          <w:lang w:val="en-US"/>
        </w:rPr>
        <w:t xml:space="preserve"> al. Alzheimer’s Disease-Like Pathology Induced by Amyloid-β Oligomers in Nonhuman Primates. </w:t>
      </w:r>
      <w:r w:rsidR="00711366" w:rsidRPr="000800E9">
        <w:rPr>
          <w:i/>
          <w:color w:val="auto"/>
          <w:lang w:val="en-US"/>
        </w:rPr>
        <w:t>Journal of Neuroscience</w:t>
      </w:r>
      <w:r w:rsidR="00D53D91">
        <w:rPr>
          <w:color w:val="auto"/>
          <w:lang w:val="en-US"/>
        </w:rPr>
        <w:t>.</w:t>
      </w:r>
      <w:r w:rsidRPr="000800E9">
        <w:rPr>
          <w:color w:val="auto"/>
          <w:lang w:val="en-US"/>
        </w:rPr>
        <w:t xml:space="preserve"> </w:t>
      </w:r>
      <w:r w:rsidR="00711366" w:rsidRPr="00D53D91">
        <w:rPr>
          <w:b/>
          <w:color w:val="auto"/>
          <w:lang w:val="en-US"/>
        </w:rPr>
        <w:t>34</w:t>
      </w:r>
      <w:r w:rsidR="00D53D91">
        <w:rPr>
          <w:b/>
          <w:color w:val="auto"/>
          <w:lang w:val="en-US"/>
        </w:rPr>
        <w:t xml:space="preserve"> </w:t>
      </w:r>
      <w:r w:rsidR="00711366" w:rsidRPr="000800E9">
        <w:rPr>
          <w:color w:val="auto"/>
          <w:lang w:val="en-US"/>
        </w:rPr>
        <w:t xml:space="preserve">(41), 13629-13643, doi:10.1523/JNEUROSCI.1353-14.2014 </w:t>
      </w:r>
      <w:r w:rsidRPr="000800E9">
        <w:rPr>
          <w:color w:val="auto"/>
          <w:lang w:val="en-US"/>
        </w:rPr>
        <w:t>(2014).</w:t>
      </w:r>
    </w:p>
    <w:p w14:paraId="49F8FF47" w14:textId="2B49D8D3" w:rsidR="00913884" w:rsidRPr="000800E9" w:rsidRDefault="00913884" w:rsidP="00CC49E7">
      <w:pPr>
        <w:rPr>
          <w:color w:val="auto"/>
          <w:lang w:val="en-US"/>
        </w:rPr>
      </w:pPr>
      <w:r w:rsidRPr="000800E9">
        <w:rPr>
          <w:color w:val="auto"/>
          <w:lang w:val="en-US"/>
        </w:rPr>
        <w:t>15.</w:t>
      </w:r>
      <w:r w:rsidRPr="000800E9">
        <w:rPr>
          <w:color w:val="auto"/>
          <w:lang w:val="en-US"/>
        </w:rPr>
        <w:tab/>
        <w:t>Masliah, E</w:t>
      </w:r>
      <w:r w:rsidR="003163FD">
        <w:rPr>
          <w:color w:val="auto"/>
          <w:lang w:val="en-US"/>
        </w:rPr>
        <w:t>. et</w:t>
      </w:r>
      <w:r w:rsidRPr="000800E9">
        <w:rPr>
          <w:color w:val="auto"/>
          <w:lang w:val="en-US"/>
        </w:rPr>
        <w:t xml:space="preserve"> al. Altered expression of synaptic proteins occurs early during progression of Alzheimer’s disease</w:t>
      </w:r>
      <w:r w:rsidR="00D53D91">
        <w:rPr>
          <w:color w:val="auto"/>
          <w:lang w:val="en-US"/>
        </w:rPr>
        <w:t>.</w:t>
      </w:r>
      <w:r w:rsidRPr="000800E9">
        <w:rPr>
          <w:color w:val="auto"/>
          <w:lang w:val="en-US"/>
        </w:rPr>
        <w:t xml:space="preserve"> </w:t>
      </w:r>
      <w:r w:rsidR="002F6B2F" w:rsidRPr="000800E9">
        <w:rPr>
          <w:i/>
          <w:color w:val="auto"/>
          <w:lang w:val="en-US"/>
        </w:rPr>
        <w:t>Neurology</w:t>
      </w:r>
      <w:r w:rsidR="00D53D91">
        <w:rPr>
          <w:i/>
          <w:color w:val="auto"/>
          <w:lang w:val="en-US"/>
        </w:rPr>
        <w:t>.</w:t>
      </w:r>
      <w:r w:rsidR="002F6B2F" w:rsidRPr="000800E9">
        <w:rPr>
          <w:color w:val="auto"/>
          <w:lang w:val="en-US"/>
        </w:rPr>
        <w:t xml:space="preserve"> </w:t>
      </w:r>
      <w:r w:rsidR="002F6B2F" w:rsidRPr="00D53D91">
        <w:rPr>
          <w:b/>
          <w:color w:val="auto"/>
          <w:lang w:val="en-US"/>
        </w:rPr>
        <w:t>56</w:t>
      </w:r>
      <w:r w:rsidR="00D53D91">
        <w:rPr>
          <w:b/>
          <w:color w:val="auto"/>
          <w:lang w:val="en-US"/>
        </w:rPr>
        <w:t xml:space="preserve"> </w:t>
      </w:r>
      <w:r w:rsidR="002F6B2F" w:rsidRPr="000800E9">
        <w:rPr>
          <w:color w:val="auto"/>
          <w:lang w:val="en-US"/>
        </w:rPr>
        <w:t xml:space="preserve">(1), 127-129, doi:10.1212/WNL.56.1.127 </w:t>
      </w:r>
      <w:r w:rsidRPr="000800E9">
        <w:rPr>
          <w:color w:val="auto"/>
          <w:lang w:val="en-US"/>
        </w:rPr>
        <w:t>(2001).</w:t>
      </w:r>
    </w:p>
    <w:p w14:paraId="70662BA5" w14:textId="5B099353" w:rsidR="00913884" w:rsidRPr="000800E9" w:rsidRDefault="00913884" w:rsidP="00CC49E7">
      <w:pPr>
        <w:rPr>
          <w:color w:val="auto"/>
          <w:lang w:val="en-US"/>
        </w:rPr>
      </w:pPr>
      <w:r w:rsidRPr="000800E9">
        <w:rPr>
          <w:color w:val="auto"/>
          <w:lang w:val="en-US"/>
        </w:rPr>
        <w:t>16.</w:t>
      </w:r>
      <w:r w:rsidRPr="000800E9">
        <w:rPr>
          <w:color w:val="auto"/>
          <w:lang w:val="en-US"/>
        </w:rPr>
        <w:tab/>
        <w:t>Lepelletier, F.X., Mann, D.M.A., Robinson, A.C., Pinteaux, E.</w:t>
      </w:r>
      <w:r w:rsidR="00D53D91">
        <w:rPr>
          <w:color w:val="auto"/>
          <w:lang w:val="en-US"/>
        </w:rPr>
        <w:t>,</w:t>
      </w:r>
      <w:r w:rsidRPr="000800E9">
        <w:rPr>
          <w:color w:val="auto"/>
          <w:lang w:val="en-US"/>
        </w:rPr>
        <w:t xml:space="preserve"> Boutin, H. Early changes in extracellular matrix in Alzheimer’s disease. </w:t>
      </w:r>
      <w:r w:rsidRPr="000800E9">
        <w:rPr>
          <w:i/>
          <w:color w:val="auto"/>
          <w:lang w:val="en-US"/>
        </w:rPr>
        <w:t>Neuropathol</w:t>
      </w:r>
      <w:r w:rsidR="00D65810" w:rsidRPr="000800E9">
        <w:rPr>
          <w:i/>
          <w:color w:val="auto"/>
          <w:lang w:val="en-US"/>
        </w:rPr>
        <w:t>ogy and</w:t>
      </w:r>
      <w:r w:rsidRPr="000800E9">
        <w:rPr>
          <w:i/>
          <w:color w:val="auto"/>
          <w:lang w:val="en-US"/>
        </w:rPr>
        <w:t xml:space="preserve"> Appl</w:t>
      </w:r>
      <w:r w:rsidR="00D65810" w:rsidRPr="000800E9">
        <w:rPr>
          <w:i/>
          <w:color w:val="auto"/>
          <w:lang w:val="en-US"/>
        </w:rPr>
        <w:t>ied</w:t>
      </w:r>
      <w:r w:rsidRPr="000800E9">
        <w:rPr>
          <w:i/>
          <w:color w:val="auto"/>
          <w:lang w:val="en-US"/>
        </w:rPr>
        <w:t xml:space="preserve"> Neurobiol</w:t>
      </w:r>
      <w:r w:rsidR="00D65810" w:rsidRPr="000800E9">
        <w:rPr>
          <w:i/>
          <w:color w:val="auto"/>
          <w:lang w:val="en-US"/>
        </w:rPr>
        <w:t>ogy</w:t>
      </w:r>
      <w:r w:rsidR="00D53D91">
        <w:rPr>
          <w:i/>
          <w:color w:val="auto"/>
          <w:lang w:val="en-US"/>
        </w:rPr>
        <w:t>.</w:t>
      </w:r>
      <w:r w:rsidR="00D65810" w:rsidRPr="000800E9">
        <w:rPr>
          <w:color w:val="auto"/>
          <w:lang w:val="en-US"/>
        </w:rPr>
        <w:t xml:space="preserve"> </w:t>
      </w:r>
      <w:r w:rsidR="00D65810" w:rsidRPr="00D53D91">
        <w:rPr>
          <w:b/>
          <w:color w:val="auto"/>
          <w:lang w:val="en-US"/>
        </w:rPr>
        <w:t>43</w:t>
      </w:r>
      <w:r w:rsidR="00D53D91">
        <w:rPr>
          <w:color w:val="auto"/>
          <w:lang w:val="en-US"/>
        </w:rPr>
        <w:t xml:space="preserve"> </w:t>
      </w:r>
      <w:r w:rsidR="00D65810" w:rsidRPr="000800E9">
        <w:rPr>
          <w:color w:val="auto"/>
          <w:lang w:val="en-US"/>
        </w:rPr>
        <w:t xml:space="preserve">(2), 167-182, doi:10.1111/nan.12295 </w:t>
      </w:r>
      <w:r w:rsidRPr="000800E9">
        <w:rPr>
          <w:color w:val="auto"/>
          <w:lang w:val="en-US"/>
        </w:rPr>
        <w:t>(2017).</w:t>
      </w:r>
    </w:p>
    <w:p w14:paraId="1AA54584" w14:textId="6072F7C0" w:rsidR="00913884" w:rsidRPr="000800E9" w:rsidRDefault="00913884" w:rsidP="00CC49E7">
      <w:pPr>
        <w:rPr>
          <w:color w:val="auto"/>
          <w:lang w:val="en-US"/>
        </w:rPr>
      </w:pPr>
      <w:r w:rsidRPr="000800E9">
        <w:rPr>
          <w:color w:val="auto"/>
          <w:lang w:val="en-US"/>
        </w:rPr>
        <w:t>17.</w:t>
      </w:r>
      <w:r w:rsidRPr="000800E9">
        <w:rPr>
          <w:color w:val="auto"/>
          <w:lang w:val="en-US"/>
        </w:rPr>
        <w:tab/>
        <w:t>Calafiore, R.</w:t>
      </w:r>
      <w:r w:rsidR="00D53D91">
        <w:rPr>
          <w:color w:val="auto"/>
          <w:lang w:val="en-US"/>
        </w:rPr>
        <w:t>,</w:t>
      </w:r>
      <w:r w:rsidRPr="000800E9">
        <w:rPr>
          <w:color w:val="auto"/>
          <w:lang w:val="en-US"/>
        </w:rPr>
        <w:t xml:space="preserve"> Basta, G. Clinical application of microencapsulated islets: Actual prospectives on progress and challenges</w:t>
      </w:r>
      <w:r w:rsidR="00D53D91">
        <w:rPr>
          <w:color w:val="auto"/>
          <w:lang w:val="en-US"/>
        </w:rPr>
        <w:t>.</w:t>
      </w:r>
      <w:r w:rsidR="00177481" w:rsidRPr="000800E9">
        <w:rPr>
          <w:color w:val="auto"/>
          <w:lang w:val="en-US"/>
        </w:rPr>
        <w:t xml:space="preserve"> </w:t>
      </w:r>
      <w:r w:rsidR="00177481" w:rsidRPr="000800E9">
        <w:rPr>
          <w:i/>
          <w:color w:val="auto"/>
          <w:lang w:val="en-US"/>
        </w:rPr>
        <w:t>Advanced Drug Delivery Reviews</w:t>
      </w:r>
      <w:r w:rsidR="00D53D91">
        <w:rPr>
          <w:color w:val="auto"/>
          <w:lang w:val="en-US"/>
        </w:rPr>
        <w:t>.</w:t>
      </w:r>
      <w:r w:rsidRPr="000800E9">
        <w:rPr>
          <w:color w:val="auto"/>
          <w:lang w:val="en-US"/>
        </w:rPr>
        <w:t xml:space="preserve"> </w:t>
      </w:r>
      <w:r w:rsidR="00177481" w:rsidRPr="00D53D91">
        <w:rPr>
          <w:b/>
          <w:color w:val="auto"/>
          <w:lang w:val="en-US"/>
        </w:rPr>
        <w:t>67-68</w:t>
      </w:r>
      <w:r w:rsidR="007712CC">
        <w:rPr>
          <w:color w:val="auto"/>
          <w:lang w:val="en-US"/>
        </w:rPr>
        <w:t xml:space="preserve">, </w:t>
      </w:r>
      <w:r w:rsidR="00177481" w:rsidRPr="000800E9">
        <w:rPr>
          <w:color w:val="auto"/>
          <w:lang w:val="en-US"/>
        </w:rPr>
        <w:t>84-92, doi: 10.1016/j.addr.2013.09.020</w:t>
      </w:r>
      <w:r w:rsidR="007712CC">
        <w:rPr>
          <w:color w:val="auto"/>
          <w:lang w:val="en-US"/>
        </w:rPr>
        <w:t xml:space="preserve"> </w:t>
      </w:r>
      <w:r w:rsidRPr="000800E9">
        <w:rPr>
          <w:color w:val="auto"/>
          <w:lang w:val="en-US"/>
        </w:rPr>
        <w:t xml:space="preserve">(2014). </w:t>
      </w:r>
    </w:p>
    <w:p w14:paraId="51689412" w14:textId="3E755E46" w:rsidR="00913884" w:rsidRPr="000800E9" w:rsidRDefault="00913884" w:rsidP="00CC49E7">
      <w:pPr>
        <w:rPr>
          <w:color w:val="auto"/>
          <w:lang w:val="en-US"/>
        </w:rPr>
      </w:pPr>
      <w:r w:rsidRPr="000800E9">
        <w:rPr>
          <w:color w:val="auto"/>
          <w:lang w:val="en-US"/>
        </w:rPr>
        <w:t>18.</w:t>
      </w:r>
      <w:r w:rsidRPr="000800E9">
        <w:rPr>
          <w:color w:val="auto"/>
          <w:lang w:val="en-US"/>
        </w:rPr>
        <w:tab/>
        <w:t>Lim, F.</w:t>
      </w:r>
      <w:r w:rsidR="00D53D91">
        <w:rPr>
          <w:color w:val="auto"/>
          <w:lang w:val="en-US"/>
        </w:rPr>
        <w:t>,</w:t>
      </w:r>
      <w:r w:rsidRPr="000800E9">
        <w:rPr>
          <w:color w:val="auto"/>
          <w:lang w:val="en-US"/>
        </w:rPr>
        <w:t xml:space="preserve"> Sun, A.M. Microencapsulated islets as bioartificial endocrine pancreas. </w:t>
      </w:r>
      <w:r w:rsidRPr="000800E9">
        <w:rPr>
          <w:i/>
          <w:color w:val="auto"/>
          <w:lang w:val="en-US"/>
        </w:rPr>
        <w:t>Science</w:t>
      </w:r>
      <w:r w:rsidRPr="000800E9">
        <w:rPr>
          <w:color w:val="auto"/>
          <w:lang w:val="en-US"/>
        </w:rPr>
        <w:t xml:space="preserve"> </w:t>
      </w:r>
      <w:r w:rsidR="00D86FAF" w:rsidRPr="007712CC">
        <w:rPr>
          <w:b/>
          <w:color w:val="auto"/>
          <w:lang w:val="en-US"/>
        </w:rPr>
        <w:t>210</w:t>
      </w:r>
      <w:r w:rsidR="007712CC">
        <w:rPr>
          <w:color w:val="auto"/>
          <w:lang w:val="en-US"/>
        </w:rPr>
        <w:t xml:space="preserve"> </w:t>
      </w:r>
      <w:r w:rsidR="00D86FAF" w:rsidRPr="000800E9">
        <w:rPr>
          <w:color w:val="auto"/>
          <w:lang w:val="en-US"/>
        </w:rPr>
        <w:t xml:space="preserve">(4472), 908-910, DOI: 10.1126/science.6776628 </w:t>
      </w:r>
      <w:r w:rsidRPr="000800E9">
        <w:rPr>
          <w:color w:val="auto"/>
          <w:lang w:val="en-US"/>
        </w:rPr>
        <w:t>210, 908–10 (1980).</w:t>
      </w:r>
    </w:p>
    <w:p w14:paraId="34055C71" w14:textId="5CE87E56" w:rsidR="00913884" w:rsidRPr="000800E9" w:rsidRDefault="00913884" w:rsidP="00CC49E7">
      <w:pPr>
        <w:rPr>
          <w:color w:val="auto"/>
          <w:lang w:val="en-US"/>
        </w:rPr>
      </w:pPr>
      <w:r w:rsidRPr="000800E9">
        <w:rPr>
          <w:color w:val="auto"/>
          <w:lang w:val="en-US"/>
        </w:rPr>
        <w:t>19.</w:t>
      </w:r>
      <w:r w:rsidRPr="000800E9">
        <w:rPr>
          <w:color w:val="auto"/>
          <w:lang w:val="en-US"/>
        </w:rPr>
        <w:tab/>
        <w:t>Tran, N.M</w:t>
      </w:r>
      <w:r w:rsidR="003163FD">
        <w:rPr>
          <w:color w:val="auto"/>
          <w:lang w:val="en-US"/>
        </w:rPr>
        <w:t>. et</w:t>
      </w:r>
      <w:r w:rsidRPr="000800E9">
        <w:rPr>
          <w:color w:val="auto"/>
          <w:lang w:val="en-US"/>
        </w:rPr>
        <w:t xml:space="preserve"> al. Alginate hydrogel protects encapsulated hepatic HuH-7 cells against hepatitis C virus and other viral infections. </w:t>
      </w:r>
      <w:r w:rsidRPr="000800E9">
        <w:rPr>
          <w:i/>
          <w:color w:val="auto"/>
          <w:lang w:val="en-US"/>
        </w:rPr>
        <w:t>PLoS One</w:t>
      </w:r>
      <w:r w:rsidR="007712CC">
        <w:rPr>
          <w:color w:val="auto"/>
          <w:lang w:val="en-US"/>
        </w:rPr>
        <w:t>.</w:t>
      </w:r>
      <w:r w:rsidRPr="000800E9">
        <w:rPr>
          <w:color w:val="auto"/>
          <w:lang w:val="en-US"/>
        </w:rPr>
        <w:t xml:space="preserve"> </w:t>
      </w:r>
      <w:r w:rsidR="00440875" w:rsidRPr="007712CC">
        <w:rPr>
          <w:b/>
          <w:color w:val="auto"/>
          <w:lang w:val="en-US"/>
        </w:rPr>
        <w:t>9</w:t>
      </w:r>
      <w:r w:rsidR="007712CC">
        <w:rPr>
          <w:color w:val="auto"/>
          <w:lang w:val="en-US"/>
        </w:rPr>
        <w:t xml:space="preserve"> </w:t>
      </w:r>
      <w:r w:rsidR="00440875" w:rsidRPr="000800E9">
        <w:rPr>
          <w:color w:val="auto"/>
          <w:lang w:val="en-US"/>
        </w:rPr>
        <w:t xml:space="preserve">(10), e109969, doi:10.1371/journal.pone.0109969 </w:t>
      </w:r>
      <w:r w:rsidRPr="000800E9">
        <w:rPr>
          <w:color w:val="auto"/>
          <w:lang w:val="en-US"/>
        </w:rPr>
        <w:t>(2014).</w:t>
      </w:r>
    </w:p>
    <w:p w14:paraId="4CB83617" w14:textId="34B445F6" w:rsidR="00913884" w:rsidRPr="000800E9" w:rsidRDefault="00913884" w:rsidP="00CC49E7">
      <w:pPr>
        <w:rPr>
          <w:color w:val="auto"/>
          <w:lang w:val="en-US"/>
        </w:rPr>
      </w:pPr>
      <w:r w:rsidRPr="000800E9">
        <w:rPr>
          <w:color w:val="auto"/>
          <w:lang w:val="en-US"/>
        </w:rPr>
        <w:t>20.</w:t>
      </w:r>
      <w:r w:rsidRPr="000800E9">
        <w:rPr>
          <w:color w:val="auto"/>
          <w:lang w:val="en-US"/>
        </w:rPr>
        <w:tab/>
        <w:t>Rios de la Rosa, J.M., Wubetu, J., Tirelli, N.</w:t>
      </w:r>
      <w:r w:rsidR="00D53D91">
        <w:rPr>
          <w:color w:val="auto"/>
          <w:lang w:val="en-US"/>
        </w:rPr>
        <w:t>,</w:t>
      </w:r>
      <w:r w:rsidRPr="000800E9">
        <w:rPr>
          <w:color w:val="auto"/>
          <w:lang w:val="en-US"/>
        </w:rPr>
        <w:t xml:space="preserve"> Tirella, A. Colorectal tumor 3D in vitro models: advantages of biofabrication for the recapitulation of early stages of tumour development.</w:t>
      </w:r>
      <w:r w:rsidRPr="000800E9">
        <w:rPr>
          <w:i/>
          <w:color w:val="auto"/>
          <w:lang w:val="en-US"/>
        </w:rPr>
        <w:t xml:space="preserve"> </w:t>
      </w:r>
      <w:r w:rsidR="00C632A8" w:rsidRPr="000800E9">
        <w:rPr>
          <w:i/>
          <w:color w:val="auto"/>
          <w:lang w:val="en-US"/>
        </w:rPr>
        <w:t>Biomedical Physics &amp; Engineering Express,</w:t>
      </w:r>
      <w:r w:rsidRPr="000800E9">
        <w:rPr>
          <w:color w:val="auto"/>
          <w:lang w:val="en-US"/>
        </w:rPr>
        <w:t xml:space="preserve"> </w:t>
      </w:r>
      <w:r w:rsidRPr="007712CC">
        <w:rPr>
          <w:b/>
          <w:color w:val="auto"/>
          <w:lang w:val="en-US"/>
        </w:rPr>
        <w:t>4</w:t>
      </w:r>
      <w:r w:rsidR="007712CC">
        <w:rPr>
          <w:color w:val="auto"/>
          <w:lang w:val="en-US"/>
        </w:rPr>
        <w:t xml:space="preserve"> </w:t>
      </w:r>
      <w:r w:rsidR="00C632A8" w:rsidRPr="000800E9">
        <w:rPr>
          <w:color w:val="auto"/>
          <w:lang w:val="en-US"/>
        </w:rPr>
        <w:t>(4)</w:t>
      </w:r>
      <w:r w:rsidRPr="000800E9">
        <w:rPr>
          <w:color w:val="auto"/>
          <w:lang w:val="en-US"/>
        </w:rPr>
        <w:t>, 045010 (2018).</w:t>
      </w:r>
    </w:p>
    <w:p w14:paraId="51FFDE6E" w14:textId="377D3F1D" w:rsidR="00913884" w:rsidRPr="000800E9" w:rsidRDefault="00913884" w:rsidP="00CC49E7">
      <w:pPr>
        <w:rPr>
          <w:color w:val="auto"/>
          <w:lang w:val="en-US"/>
        </w:rPr>
      </w:pPr>
      <w:r w:rsidRPr="000800E9">
        <w:rPr>
          <w:color w:val="auto"/>
          <w:lang w:val="en-US"/>
        </w:rPr>
        <w:t>21.</w:t>
      </w:r>
      <w:r w:rsidRPr="000800E9">
        <w:rPr>
          <w:color w:val="auto"/>
          <w:lang w:val="en-US"/>
        </w:rPr>
        <w:tab/>
        <w:t>Tirella, A., Orsini, A., Vozzi, G.</w:t>
      </w:r>
      <w:r w:rsidR="00D53D91">
        <w:rPr>
          <w:color w:val="auto"/>
          <w:lang w:val="en-US"/>
        </w:rPr>
        <w:t>,</w:t>
      </w:r>
      <w:r w:rsidRPr="000800E9">
        <w:rPr>
          <w:color w:val="auto"/>
          <w:lang w:val="en-US"/>
        </w:rPr>
        <w:t xml:space="preserve"> Ahluwalia, A. A phase diagram for microfabrication of geometrically controlled hydrogel scaffolds. </w:t>
      </w:r>
      <w:r w:rsidRPr="000800E9">
        <w:rPr>
          <w:i/>
          <w:color w:val="auto"/>
          <w:lang w:val="en-US"/>
        </w:rPr>
        <w:t>Biofabrication</w:t>
      </w:r>
      <w:r w:rsidR="007712CC">
        <w:rPr>
          <w:i/>
          <w:color w:val="auto"/>
          <w:lang w:val="en-US"/>
        </w:rPr>
        <w:t>.</w:t>
      </w:r>
      <w:r w:rsidRPr="000800E9">
        <w:rPr>
          <w:color w:val="auto"/>
          <w:lang w:val="en-US"/>
        </w:rPr>
        <w:t xml:space="preserve"> </w:t>
      </w:r>
      <w:r w:rsidR="00C632A8" w:rsidRPr="007712CC">
        <w:rPr>
          <w:b/>
          <w:color w:val="auto"/>
          <w:lang w:val="en-US"/>
        </w:rPr>
        <w:t>1</w:t>
      </w:r>
      <w:r w:rsidR="007712CC">
        <w:rPr>
          <w:b/>
          <w:color w:val="auto"/>
          <w:lang w:val="en-US"/>
        </w:rPr>
        <w:t xml:space="preserve"> </w:t>
      </w:r>
      <w:r w:rsidR="00C632A8" w:rsidRPr="000800E9">
        <w:rPr>
          <w:color w:val="auto"/>
          <w:lang w:val="en-US"/>
        </w:rPr>
        <w:t>(4), 045002, doi:10.1088/1758-5082/1/4/045002</w:t>
      </w:r>
      <w:r w:rsidRPr="000800E9">
        <w:rPr>
          <w:color w:val="auto"/>
          <w:lang w:val="en-US"/>
        </w:rPr>
        <w:t xml:space="preserve"> (2009).</w:t>
      </w:r>
    </w:p>
    <w:p w14:paraId="60050623" w14:textId="67A4C451" w:rsidR="00913884" w:rsidRPr="000800E9" w:rsidRDefault="00913884" w:rsidP="00CC49E7">
      <w:pPr>
        <w:rPr>
          <w:color w:val="auto"/>
          <w:lang w:val="en-US"/>
        </w:rPr>
      </w:pPr>
      <w:r w:rsidRPr="000800E9">
        <w:rPr>
          <w:color w:val="auto"/>
          <w:lang w:val="en-US"/>
        </w:rPr>
        <w:t>22.</w:t>
      </w:r>
      <w:r w:rsidRPr="000800E9">
        <w:rPr>
          <w:color w:val="auto"/>
          <w:lang w:val="en-US"/>
        </w:rPr>
        <w:tab/>
        <w:t>S</w:t>
      </w:r>
      <w:r w:rsidR="00E1595A" w:rsidRPr="000800E9">
        <w:rPr>
          <w:color w:val="auto"/>
          <w:lang w:val="en-US"/>
        </w:rPr>
        <w:t>malley</w:t>
      </w:r>
      <w:r w:rsidRPr="000800E9">
        <w:rPr>
          <w:color w:val="auto"/>
          <w:lang w:val="en-US"/>
        </w:rPr>
        <w:t>, K.S.M., L</w:t>
      </w:r>
      <w:r w:rsidR="00E1595A" w:rsidRPr="000800E9">
        <w:rPr>
          <w:color w:val="auto"/>
          <w:lang w:val="en-US"/>
        </w:rPr>
        <w:t>ioni</w:t>
      </w:r>
      <w:r w:rsidRPr="000800E9">
        <w:rPr>
          <w:color w:val="auto"/>
          <w:lang w:val="en-US"/>
        </w:rPr>
        <w:t>, M.</w:t>
      </w:r>
      <w:r w:rsidR="00D53D91">
        <w:rPr>
          <w:color w:val="auto"/>
          <w:lang w:val="en-US"/>
        </w:rPr>
        <w:t>,</w:t>
      </w:r>
      <w:r w:rsidRPr="000800E9">
        <w:rPr>
          <w:color w:val="auto"/>
          <w:lang w:val="en-US"/>
        </w:rPr>
        <w:t xml:space="preserve"> H</w:t>
      </w:r>
      <w:r w:rsidR="00E1595A" w:rsidRPr="000800E9">
        <w:rPr>
          <w:color w:val="auto"/>
          <w:lang w:val="en-US"/>
        </w:rPr>
        <w:t>erlyn</w:t>
      </w:r>
      <w:r w:rsidRPr="000800E9">
        <w:rPr>
          <w:color w:val="auto"/>
          <w:lang w:val="en-US"/>
        </w:rPr>
        <w:t xml:space="preserve">, M. </w:t>
      </w:r>
      <w:r w:rsidR="00E1595A" w:rsidRPr="000800E9">
        <w:rPr>
          <w:color w:val="auto"/>
          <w:lang w:val="en-US"/>
        </w:rPr>
        <w:t xml:space="preserve">Life ins't flat: Taking cancer biology to the next dimension, </w:t>
      </w:r>
      <w:r w:rsidR="00E1595A" w:rsidRPr="000800E9">
        <w:rPr>
          <w:i/>
          <w:color w:val="auto"/>
          <w:lang w:val="en-US"/>
        </w:rPr>
        <w:t>In Vitro Cellular &amp; Developmental Biology – Animal</w:t>
      </w:r>
      <w:r w:rsidR="00E1595A" w:rsidRPr="000800E9">
        <w:rPr>
          <w:color w:val="auto"/>
          <w:lang w:val="en-US"/>
        </w:rPr>
        <w:t xml:space="preserve">, </w:t>
      </w:r>
      <w:r w:rsidR="00E1595A" w:rsidRPr="007712CC">
        <w:rPr>
          <w:b/>
          <w:color w:val="auto"/>
          <w:lang w:val="en-US"/>
        </w:rPr>
        <w:t>42</w:t>
      </w:r>
      <w:r w:rsidR="007712CC">
        <w:rPr>
          <w:color w:val="auto"/>
          <w:lang w:val="en-US"/>
        </w:rPr>
        <w:t xml:space="preserve"> </w:t>
      </w:r>
      <w:r w:rsidR="00E1595A" w:rsidRPr="000800E9">
        <w:rPr>
          <w:color w:val="auto"/>
          <w:lang w:val="en-US"/>
        </w:rPr>
        <w:t xml:space="preserve">(8-9), 242-247, DOI:10.1290/0604027.1 </w:t>
      </w:r>
      <w:r w:rsidRPr="000800E9">
        <w:rPr>
          <w:color w:val="auto"/>
          <w:lang w:val="en-US"/>
        </w:rPr>
        <w:t>(2006).</w:t>
      </w:r>
    </w:p>
    <w:p w14:paraId="3BC9674C" w14:textId="7FFA770B" w:rsidR="00913884" w:rsidRPr="000800E9" w:rsidRDefault="00913884" w:rsidP="00CC49E7">
      <w:pPr>
        <w:rPr>
          <w:color w:val="auto"/>
          <w:lang w:val="en-US"/>
        </w:rPr>
      </w:pPr>
      <w:r w:rsidRPr="000800E9">
        <w:rPr>
          <w:color w:val="auto"/>
          <w:lang w:val="en-US"/>
        </w:rPr>
        <w:t>23.</w:t>
      </w:r>
      <w:r w:rsidRPr="000800E9">
        <w:rPr>
          <w:color w:val="auto"/>
          <w:lang w:val="en-US"/>
        </w:rPr>
        <w:tab/>
        <w:t>Podlisny, M.B</w:t>
      </w:r>
      <w:r w:rsidR="003163FD">
        <w:rPr>
          <w:color w:val="auto"/>
          <w:lang w:val="en-US"/>
        </w:rPr>
        <w:t>. et</w:t>
      </w:r>
      <w:r w:rsidRPr="000800E9">
        <w:rPr>
          <w:color w:val="auto"/>
          <w:lang w:val="en-US"/>
        </w:rPr>
        <w:t xml:space="preserve"> al. Aggregation of secreted amyloid beta-protein into sodium dodecyl sulfate-stable oligomers in cell culture. </w:t>
      </w:r>
      <w:r w:rsidRPr="000800E9">
        <w:rPr>
          <w:i/>
          <w:color w:val="auto"/>
          <w:lang w:val="en-US"/>
        </w:rPr>
        <w:t>J</w:t>
      </w:r>
      <w:r w:rsidR="00C02043" w:rsidRPr="000800E9">
        <w:rPr>
          <w:i/>
          <w:color w:val="auto"/>
          <w:lang w:val="en-US"/>
        </w:rPr>
        <w:t>ournal of</w:t>
      </w:r>
      <w:r w:rsidRPr="000800E9">
        <w:rPr>
          <w:i/>
          <w:color w:val="auto"/>
          <w:lang w:val="en-US"/>
        </w:rPr>
        <w:t xml:space="preserve"> Biol</w:t>
      </w:r>
      <w:r w:rsidR="00C02043" w:rsidRPr="000800E9">
        <w:rPr>
          <w:i/>
          <w:color w:val="auto"/>
          <w:lang w:val="en-US"/>
        </w:rPr>
        <w:t>ogical</w:t>
      </w:r>
      <w:r w:rsidRPr="000800E9">
        <w:rPr>
          <w:i/>
          <w:color w:val="auto"/>
          <w:lang w:val="en-US"/>
        </w:rPr>
        <w:t xml:space="preserve"> Chem</w:t>
      </w:r>
      <w:r w:rsidR="00C02043" w:rsidRPr="000800E9">
        <w:rPr>
          <w:i/>
          <w:color w:val="auto"/>
          <w:lang w:val="en-US"/>
        </w:rPr>
        <w:t>istry</w:t>
      </w:r>
      <w:r w:rsidR="007712CC">
        <w:rPr>
          <w:i/>
          <w:color w:val="auto"/>
          <w:lang w:val="en-US"/>
        </w:rPr>
        <w:t>.</w:t>
      </w:r>
      <w:r w:rsidRPr="000800E9">
        <w:rPr>
          <w:color w:val="auto"/>
          <w:lang w:val="en-US"/>
        </w:rPr>
        <w:t xml:space="preserve"> </w:t>
      </w:r>
      <w:r w:rsidR="00C02043" w:rsidRPr="007712CC">
        <w:rPr>
          <w:b/>
          <w:color w:val="auto"/>
          <w:lang w:val="en-US"/>
        </w:rPr>
        <w:t>270</w:t>
      </w:r>
      <w:r w:rsidR="007712CC">
        <w:rPr>
          <w:color w:val="auto"/>
          <w:lang w:val="en-US"/>
        </w:rPr>
        <w:t xml:space="preserve"> </w:t>
      </w:r>
      <w:r w:rsidR="00C02043" w:rsidRPr="000800E9">
        <w:rPr>
          <w:color w:val="auto"/>
          <w:lang w:val="en-US"/>
        </w:rPr>
        <w:t xml:space="preserve">(16), 9564-9570 doi: 10.1074/jbc.270.16.9564 </w:t>
      </w:r>
      <w:r w:rsidRPr="000800E9">
        <w:rPr>
          <w:color w:val="auto"/>
          <w:lang w:val="en-US"/>
        </w:rPr>
        <w:t>(1995).</w:t>
      </w:r>
    </w:p>
    <w:p w14:paraId="388CAEBE" w14:textId="6EA0244F" w:rsidR="00913884" w:rsidRPr="000800E9" w:rsidRDefault="00913884" w:rsidP="00CC49E7">
      <w:pPr>
        <w:rPr>
          <w:color w:val="auto"/>
          <w:lang w:val="en-US"/>
        </w:rPr>
      </w:pPr>
      <w:r w:rsidRPr="000800E9">
        <w:rPr>
          <w:color w:val="auto"/>
          <w:lang w:val="en-US"/>
        </w:rPr>
        <w:t>24.</w:t>
      </w:r>
      <w:r w:rsidRPr="000800E9">
        <w:rPr>
          <w:color w:val="auto"/>
          <w:lang w:val="en-US"/>
        </w:rPr>
        <w:tab/>
        <w:t>Portelius, E</w:t>
      </w:r>
      <w:r w:rsidR="003163FD">
        <w:rPr>
          <w:color w:val="auto"/>
          <w:lang w:val="en-US"/>
        </w:rPr>
        <w:t>. et</w:t>
      </w:r>
      <w:r w:rsidRPr="000800E9">
        <w:rPr>
          <w:color w:val="auto"/>
          <w:lang w:val="en-US"/>
        </w:rPr>
        <w:t xml:space="preserve"> al. Mass spectrometric characterization of amyloid-β species in the 7PA2 cell model of Alzheimer’s disease. </w:t>
      </w:r>
      <w:r w:rsidRPr="000800E9">
        <w:rPr>
          <w:i/>
          <w:color w:val="auto"/>
          <w:lang w:val="en-US"/>
        </w:rPr>
        <w:t>J</w:t>
      </w:r>
      <w:r w:rsidR="00EF69AE" w:rsidRPr="000800E9">
        <w:rPr>
          <w:i/>
          <w:color w:val="auto"/>
          <w:lang w:val="en-US"/>
        </w:rPr>
        <w:t>ournal</w:t>
      </w:r>
      <w:r w:rsidRPr="000800E9">
        <w:rPr>
          <w:i/>
          <w:color w:val="auto"/>
          <w:lang w:val="en-US"/>
        </w:rPr>
        <w:t xml:space="preserve"> </w:t>
      </w:r>
      <w:r w:rsidR="00EF69AE" w:rsidRPr="000800E9">
        <w:rPr>
          <w:i/>
          <w:color w:val="auto"/>
          <w:lang w:val="en-US"/>
        </w:rPr>
        <w:t xml:space="preserve">of </w:t>
      </w:r>
      <w:r w:rsidRPr="000800E9">
        <w:rPr>
          <w:i/>
          <w:color w:val="auto"/>
          <w:lang w:val="en-US"/>
        </w:rPr>
        <w:t>Alzheimer</w:t>
      </w:r>
      <w:r w:rsidR="00EF69AE" w:rsidRPr="000800E9">
        <w:rPr>
          <w:i/>
          <w:color w:val="auto"/>
          <w:lang w:val="en-US"/>
        </w:rPr>
        <w:t>’</w:t>
      </w:r>
      <w:r w:rsidRPr="000800E9">
        <w:rPr>
          <w:i/>
          <w:color w:val="auto"/>
          <w:lang w:val="en-US"/>
        </w:rPr>
        <w:t>s Dis</w:t>
      </w:r>
      <w:r w:rsidR="00EF69AE" w:rsidRPr="000800E9">
        <w:rPr>
          <w:i/>
          <w:color w:val="auto"/>
          <w:lang w:val="en-US"/>
        </w:rPr>
        <w:t>ease</w:t>
      </w:r>
      <w:r w:rsidR="007712CC">
        <w:rPr>
          <w:color w:val="auto"/>
          <w:lang w:val="en-US"/>
        </w:rPr>
        <w:t>.</w:t>
      </w:r>
      <w:r w:rsidRPr="000800E9">
        <w:rPr>
          <w:color w:val="auto"/>
          <w:lang w:val="en-US"/>
        </w:rPr>
        <w:t xml:space="preserve"> </w:t>
      </w:r>
      <w:r w:rsidR="00EF69AE" w:rsidRPr="007712CC">
        <w:rPr>
          <w:b/>
          <w:color w:val="auto"/>
          <w:lang w:val="en-US"/>
        </w:rPr>
        <w:t>33</w:t>
      </w:r>
      <w:r w:rsidR="007712CC">
        <w:rPr>
          <w:b/>
          <w:color w:val="auto"/>
          <w:lang w:val="en-US"/>
        </w:rPr>
        <w:t xml:space="preserve"> </w:t>
      </w:r>
      <w:r w:rsidR="00EF69AE" w:rsidRPr="000800E9">
        <w:rPr>
          <w:color w:val="auto"/>
          <w:lang w:val="en-US"/>
        </w:rPr>
        <w:t xml:space="preserve">(1), 85-93, doi:10.3233/JAD-2012-120994 </w:t>
      </w:r>
      <w:r w:rsidRPr="000800E9">
        <w:rPr>
          <w:color w:val="auto"/>
          <w:lang w:val="en-US"/>
        </w:rPr>
        <w:t>(2013).</w:t>
      </w:r>
    </w:p>
    <w:p w14:paraId="08188A97" w14:textId="578B1F04" w:rsidR="00913884" w:rsidRPr="000800E9" w:rsidRDefault="00913884" w:rsidP="00CC49E7">
      <w:pPr>
        <w:rPr>
          <w:color w:val="auto"/>
          <w:lang w:val="en-US"/>
        </w:rPr>
      </w:pPr>
      <w:r w:rsidRPr="000800E9">
        <w:rPr>
          <w:color w:val="auto"/>
          <w:lang w:val="en-US"/>
        </w:rPr>
        <w:t>25.</w:t>
      </w:r>
      <w:r w:rsidRPr="000800E9">
        <w:rPr>
          <w:color w:val="auto"/>
          <w:lang w:val="en-US"/>
        </w:rPr>
        <w:tab/>
        <w:t>Welzel, A.T</w:t>
      </w:r>
      <w:r w:rsidR="003163FD">
        <w:rPr>
          <w:color w:val="auto"/>
          <w:lang w:val="en-US"/>
        </w:rPr>
        <w:t>. et</w:t>
      </w:r>
      <w:r w:rsidRPr="000800E9">
        <w:rPr>
          <w:color w:val="auto"/>
          <w:lang w:val="en-US"/>
        </w:rPr>
        <w:t xml:space="preserve"> al. Secreted amyloid β-proteins in a cell culture model include N-terminally extended peptides that impair synaptic plasticity</w:t>
      </w:r>
      <w:r w:rsidR="00350D8C" w:rsidRPr="000800E9">
        <w:rPr>
          <w:color w:val="auto"/>
          <w:lang w:val="en-US"/>
        </w:rPr>
        <w:t>,</w:t>
      </w:r>
      <w:r w:rsidRPr="000800E9">
        <w:rPr>
          <w:color w:val="auto"/>
          <w:lang w:val="en-US"/>
        </w:rPr>
        <w:t xml:space="preserve"> </w:t>
      </w:r>
      <w:r w:rsidRPr="000800E9">
        <w:rPr>
          <w:i/>
          <w:color w:val="auto"/>
          <w:lang w:val="en-US"/>
        </w:rPr>
        <w:t>Biochemistry</w:t>
      </w:r>
      <w:r w:rsidR="00350D8C" w:rsidRPr="000800E9">
        <w:rPr>
          <w:color w:val="auto"/>
          <w:lang w:val="en-US"/>
        </w:rPr>
        <w:t xml:space="preserve">, </w:t>
      </w:r>
      <w:r w:rsidRPr="007712CC">
        <w:rPr>
          <w:b/>
          <w:color w:val="auto"/>
          <w:lang w:val="en-US"/>
        </w:rPr>
        <w:t>53</w:t>
      </w:r>
      <w:r w:rsidR="007712CC">
        <w:rPr>
          <w:color w:val="auto"/>
          <w:lang w:val="en-US"/>
        </w:rPr>
        <w:t xml:space="preserve"> </w:t>
      </w:r>
      <w:r w:rsidR="00350D8C" w:rsidRPr="000800E9">
        <w:rPr>
          <w:color w:val="auto"/>
          <w:lang w:val="en-US"/>
        </w:rPr>
        <w:t>(24)</w:t>
      </w:r>
      <w:r w:rsidRPr="000800E9">
        <w:rPr>
          <w:color w:val="auto"/>
          <w:lang w:val="en-US"/>
        </w:rPr>
        <w:t xml:space="preserve">, 3908–3921 </w:t>
      </w:r>
      <w:r w:rsidR="00350D8C" w:rsidRPr="000800E9">
        <w:rPr>
          <w:color w:val="auto"/>
          <w:lang w:val="en-US"/>
        </w:rPr>
        <w:t xml:space="preserve">DOI: 10.1021/bi5003053 </w:t>
      </w:r>
      <w:r w:rsidRPr="000800E9">
        <w:rPr>
          <w:color w:val="auto"/>
          <w:lang w:val="en-US"/>
        </w:rPr>
        <w:t>(2014).</w:t>
      </w:r>
    </w:p>
    <w:p w14:paraId="308974FC" w14:textId="15FF5743" w:rsidR="00913884" w:rsidRPr="000800E9" w:rsidRDefault="00913884" w:rsidP="00CC49E7">
      <w:pPr>
        <w:rPr>
          <w:color w:val="auto"/>
          <w:lang w:val="en-US"/>
        </w:rPr>
      </w:pPr>
      <w:r w:rsidRPr="000800E9">
        <w:rPr>
          <w:color w:val="auto"/>
          <w:lang w:val="en-US"/>
        </w:rPr>
        <w:t>26.</w:t>
      </w:r>
      <w:r w:rsidRPr="000800E9">
        <w:rPr>
          <w:color w:val="auto"/>
          <w:lang w:val="en-US"/>
        </w:rPr>
        <w:tab/>
        <w:t>O’Hare, E</w:t>
      </w:r>
      <w:r w:rsidR="003163FD">
        <w:rPr>
          <w:color w:val="auto"/>
          <w:lang w:val="en-US"/>
        </w:rPr>
        <w:t>. et</w:t>
      </w:r>
      <w:r w:rsidRPr="000800E9">
        <w:rPr>
          <w:color w:val="auto"/>
          <w:lang w:val="en-US"/>
        </w:rPr>
        <w:t xml:space="preserve"> al. Orally bioavailable small molecule drug protects memory in Alzheimer’s disease models</w:t>
      </w:r>
      <w:r w:rsidR="007712CC">
        <w:rPr>
          <w:color w:val="auto"/>
          <w:lang w:val="en-US"/>
        </w:rPr>
        <w:t>.</w:t>
      </w:r>
      <w:r w:rsidRPr="000800E9">
        <w:rPr>
          <w:color w:val="auto"/>
          <w:lang w:val="en-US"/>
        </w:rPr>
        <w:t xml:space="preserve"> </w:t>
      </w:r>
      <w:r w:rsidRPr="000800E9">
        <w:rPr>
          <w:i/>
          <w:color w:val="auto"/>
          <w:lang w:val="en-US"/>
        </w:rPr>
        <w:t>Neurobiol</w:t>
      </w:r>
      <w:r w:rsidR="00846A3C" w:rsidRPr="000800E9">
        <w:rPr>
          <w:i/>
          <w:color w:val="auto"/>
          <w:lang w:val="en-US"/>
        </w:rPr>
        <w:t>ogy of</w:t>
      </w:r>
      <w:r w:rsidRPr="000800E9">
        <w:rPr>
          <w:i/>
          <w:color w:val="auto"/>
          <w:lang w:val="en-US"/>
        </w:rPr>
        <w:t xml:space="preserve"> Aging</w:t>
      </w:r>
      <w:r w:rsidR="007712CC">
        <w:rPr>
          <w:i/>
          <w:color w:val="auto"/>
          <w:lang w:val="en-US"/>
        </w:rPr>
        <w:t>.</w:t>
      </w:r>
      <w:r w:rsidRPr="000800E9">
        <w:rPr>
          <w:color w:val="auto"/>
          <w:lang w:val="en-US"/>
        </w:rPr>
        <w:t xml:space="preserve"> </w:t>
      </w:r>
      <w:r w:rsidR="00846A3C" w:rsidRPr="007712CC">
        <w:rPr>
          <w:b/>
          <w:color w:val="auto"/>
          <w:lang w:val="en-US"/>
        </w:rPr>
        <w:t>34</w:t>
      </w:r>
      <w:r w:rsidR="007712CC">
        <w:rPr>
          <w:color w:val="auto"/>
          <w:lang w:val="en-US"/>
        </w:rPr>
        <w:t xml:space="preserve"> </w:t>
      </w:r>
      <w:r w:rsidR="00846A3C" w:rsidRPr="000800E9">
        <w:rPr>
          <w:color w:val="auto"/>
          <w:lang w:val="en-US"/>
        </w:rPr>
        <w:t>(4), 1116-1125, doi:10.1016/j.neurobiolaging.2012.10.016</w:t>
      </w:r>
      <w:r w:rsidRPr="000800E9">
        <w:rPr>
          <w:color w:val="auto"/>
          <w:lang w:val="en-US"/>
        </w:rPr>
        <w:t xml:space="preserve"> (2013).</w:t>
      </w:r>
    </w:p>
    <w:p w14:paraId="2459AEE1" w14:textId="06A3AECA" w:rsidR="00913884" w:rsidRPr="000800E9" w:rsidRDefault="00913884" w:rsidP="00CC49E7">
      <w:pPr>
        <w:rPr>
          <w:color w:val="auto"/>
          <w:lang w:val="en-US"/>
        </w:rPr>
      </w:pPr>
      <w:r w:rsidRPr="000800E9">
        <w:rPr>
          <w:color w:val="auto"/>
          <w:lang w:val="en-US"/>
        </w:rPr>
        <w:t>27.</w:t>
      </w:r>
      <w:r w:rsidRPr="000800E9">
        <w:rPr>
          <w:color w:val="auto"/>
          <w:lang w:val="en-US"/>
        </w:rPr>
        <w:tab/>
      </w:r>
      <w:r w:rsidR="00846A3C" w:rsidRPr="000800E9">
        <w:rPr>
          <w:color w:val="auto"/>
          <w:lang w:val="en-US"/>
        </w:rPr>
        <w:t>Nedović, V.</w:t>
      </w:r>
      <w:r w:rsidR="00D53D91">
        <w:rPr>
          <w:color w:val="auto"/>
          <w:lang w:val="en-US"/>
        </w:rPr>
        <w:t>,</w:t>
      </w:r>
      <w:r w:rsidR="00846A3C" w:rsidRPr="000800E9">
        <w:rPr>
          <w:color w:val="auto"/>
          <w:lang w:val="en-US"/>
        </w:rPr>
        <w:t xml:space="preserve"> Willaert R. </w:t>
      </w:r>
      <w:r w:rsidRPr="000800E9">
        <w:rPr>
          <w:color w:val="auto"/>
          <w:lang w:val="en-US"/>
        </w:rPr>
        <w:t>Fundamentals of Cell Immobilisation Biotechnology</w:t>
      </w:r>
      <w:r w:rsidR="00846A3C" w:rsidRPr="000800E9">
        <w:rPr>
          <w:color w:val="auto"/>
          <w:lang w:val="en-US"/>
        </w:rPr>
        <w:t>,</w:t>
      </w:r>
      <w:r w:rsidRPr="000800E9">
        <w:rPr>
          <w:color w:val="auto"/>
          <w:lang w:val="en-US"/>
        </w:rPr>
        <w:t xml:space="preserve"> </w:t>
      </w:r>
      <w:r w:rsidR="00846A3C" w:rsidRPr="000800E9">
        <w:rPr>
          <w:i/>
          <w:color w:val="auto"/>
          <w:lang w:val="en-US"/>
        </w:rPr>
        <w:t>Focus on Biotechnology book series, Springer Link</w:t>
      </w:r>
      <w:r w:rsidR="00846A3C" w:rsidRPr="000800E9">
        <w:rPr>
          <w:color w:val="auto"/>
          <w:lang w:val="en-US"/>
        </w:rPr>
        <w:t xml:space="preserve"> (FOBI, volume 8A</w:t>
      </w:r>
      <w:r w:rsidR="00846A3C" w:rsidRPr="007712CC">
        <w:rPr>
          <w:i/>
          <w:color w:val="auto"/>
          <w:lang w:val="en-US"/>
        </w:rPr>
        <w:t>), Methods and Technologies for Cell Immobilisation/Encapsulation</w:t>
      </w:r>
      <w:r w:rsidR="00846A3C" w:rsidRPr="000800E9">
        <w:rPr>
          <w:color w:val="auto"/>
          <w:lang w:val="en-US"/>
        </w:rPr>
        <w:t>, 185-204, doi:10.1007/978-94-017-1638-3</w:t>
      </w:r>
      <w:r w:rsidRPr="000800E9">
        <w:rPr>
          <w:color w:val="auto"/>
          <w:lang w:val="en-US"/>
        </w:rPr>
        <w:t xml:space="preserve"> (2004).</w:t>
      </w:r>
    </w:p>
    <w:p w14:paraId="5FA82CDE" w14:textId="3DED95FB" w:rsidR="009F659A" w:rsidRPr="000800E9" w:rsidRDefault="00913884" w:rsidP="00CC49E7">
      <w:pPr>
        <w:rPr>
          <w:color w:val="auto"/>
          <w:lang w:val="en-US"/>
        </w:rPr>
      </w:pPr>
      <w:r w:rsidRPr="000800E9">
        <w:rPr>
          <w:color w:val="auto"/>
          <w:lang w:val="en-US"/>
        </w:rPr>
        <w:t>28.</w:t>
      </w:r>
      <w:r w:rsidRPr="000800E9">
        <w:rPr>
          <w:color w:val="auto"/>
          <w:lang w:val="en-US"/>
        </w:rPr>
        <w:tab/>
        <w:t>Omer</w:t>
      </w:r>
      <w:r w:rsidR="00AA7A00" w:rsidRPr="000800E9">
        <w:rPr>
          <w:color w:val="auto"/>
          <w:lang w:val="en-US"/>
        </w:rPr>
        <w:t>, A</w:t>
      </w:r>
      <w:r w:rsidR="003163FD">
        <w:rPr>
          <w:color w:val="auto"/>
          <w:lang w:val="en-US"/>
        </w:rPr>
        <w:t>. et</w:t>
      </w:r>
      <w:r w:rsidR="00AA7A00" w:rsidRPr="000800E9">
        <w:rPr>
          <w:color w:val="auto"/>
          <w:lang w:val="en-US"/>
        </w:rPr>
        <w:t xml:space="preserve"> al.</w:t>
      </w:r>
      <w:r w:rsidRPr="000800E9">
        <w:rPr>
          <w:color w:val="auto"/>
          <w:lang w:val="en-US"/>
        </w:rPr>
        <w:t xml:space="preserve"> Long-term Normoglycemia in Rats Receiving Transplants with </w:t>
      </w:r>
      <w:r w:rsidRPr="000800E9">
        <w:rPr>
          <w:color w:val="auto"/>
          <w:lang w:val="en-US"/>
        </w:rPr>
        <w:lastRenderedPageBreak/>
        <w:t>Encapsulated Islets</w:t>
      </w:r>
      <w:r w:rsidR="007712CC">
        <w:rPr>
          <w:color w:val="auto"/>
          <w:lang w:val="en-US"/>
        </w:rPr>
        <w:t>.</w:t>
      </w:r>
      <w:r w:rsidRPr="000800E9">
        <w:rPr>
          <w:color w:val="auto"/>
          <w:lang w:val="en-US"/>
        </w:rPr>
        <w:t xml:space="preserve"> </w:t>
      </w:r>
      <w:r w:rsidRPr="000800E9">
        <w:rPr>
          <w:i/>
          <w:color w:val="auto"/>
          <w:lang w:val="en-US"/>
        </w:rPr>
        <w:t>Transplantation</w:t>
      </w:r>
      <w:r w:rsidR="007712CC">
        <w:rPr>
          <w:color w:val="auto"/>
          <w:lang w:val="en-US"/>
        </w:rPr>
        <w:t>.</w:t>
      </w:r>
      <w:r w:rsidR="00AA7A00" w:rsidRPr="000800E9">
        <w:rPr>
          <w:color w:val="auto"/>
          <w:lang w:val="en-US"/>
        </w:rPr>
        <w:t xml:space="preserve"> </w:t>
      </w:r>
      <w:r w:rsidRPr="007712CC">
        <w:rPr>
          <w:b/>
          <w:color w:val="auto"/>
          <w:lang w:val="en-US"/>
        </w:rPr>
        <w:t>79</w:t>
      </w:r>
      <w:r w:rsidR="007712CC">
        <w:rPr>
          <w:color w:val="auto"/>
          <w:lang w:val="en-US"/>
        </w:rPr>
        <w:t xml:space="preserve"> </w:t>
      </w:r>
      <w:r w:rsidR="00AA7A00" w:rsidRPr="000800E9">
        <w:rPr>
          <w:color w:val="auto"/>
          <w:lang w:val="en-US"/>
        </w:rPr>
        <w:t>(1)</w:t>
      </w:r>
      <w:r w:rsidRPr="000800E9">
        <w:rPr>
          <w:color w:val="auto"/>
          <w:lang w:val="en-US"/>
        </w:rPr>
        <w:t>, 52</w:t>
      </w:r>
      <w:r w:rsidR="007712CC">
        <w:rPr>
          <w:color w:val="auto"/>
          <w:lang w:val="en-US"/>
        </w:rPr>
        <w:t>-</w:t>
      </w:r>
      <w:r w:rsidRPr="000800E9">
        <w:rPr>
          <w:color w:val="auto"/>
          <w:lang w:val="en-US"/>
        </w:rPr>
        <w:t>58</w:t>
      </w:r>
      <w:r w:rsidR="00AA7A00" w:rsidRPr="000800E9">
        <w:rPr>
          <w:color w:val="auto"/>
          <w:lang w:val="en-US"/>
        </w:rPr>
        <w:t>, DOI: 10.1097/01.TP.0000149340.37865.46</w:t>
      </w:r>
      <w:r w:rsidRPr="000800E9">
        <w:rPr>
          <w:color w:val="auto"/>
          <w:lang w:val="en-US"/>
        </w:rPr>
        <w:t xml:space="preserve"> (2005).</w:t>
      </w:r>
    </w:p>
    <w:sectPr w:rsidR="009F659A" w:rsidRPr="000800E9" w:rsidSect="00CC49E7">
      <w:headerReference w:type="default" r:id="rId8"/>
      <w:footerReference w:type="defaul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71C2" w14:textId="77777777" w:rsidR="0074630B" w:rsidRDefault="0074630B" w:rsidP="00621C4E">
      <w:r>
        <w:separator/>
      </w:r>
    </w:p>
  </w:endnote>
  <w:endnote w:type="continuationSeparator" w:id="0">
    <w:p w14:paraId="377E0CED" w14:textId="77777777" w:rsidR="0074630B" w:rsidRDefault="0074630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6B53" w14:textId="6E4D7CF2" w:rsidR="006602F5" w:rsidRDefault="006602F5">
    <w:pPr>
      <w:pStyle w:val="Footer"/>
    </w:pPr>
  </w:p>
  <w:p w14:paraId="70F41EA6" w14:textId="77777777" w:rsidR="006602F5" w:rsidRPr="00494F77" w:rsidRDefault="006602F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330428"/>
      <w:docPartObj>
        <w:docPartGallery w:val="Page Numbers (Bottom of Page)"/>
        <w:docPartUnique/>
      </w:docPartObj>
    </w:sdtPr>
    <w:sdtEndPr>
      <w:rPr>
        <w:noProof/>
      </w:rPr>
    </w:sdtEndPr>
    <w:sdtContent>
      <w:p w14:paraId="7033DF24" w14:textId="0F6F6B3F" w:rsidR="006602F5" w:rsidRDefault="0074630B">
        <w:pPr>
          <w:pStyle w:val="Footer"/>
        </w:pPr>
      </w:p>
    </w:sdtContent>
  </w:sdt>
  <w:p w14:paraId="11045F11" w14:textId="77777777" w:rsidR="006602F5" w:rsidRDefault="006602F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18EF" w14:textId="77777777" w:rsidR="0074630B" w:rsidRDefault="0074630B" w:rsidP="00621C4E">
      <w:r>
        <w:separator/>
      </w:r>
    </w:p>
  </w:footnote>
  <w:footnote w:type="continuationSeparator" w:id="0">
    <w:p w14:paraId="703D9BEF" w14:textId="77777777" w:rsidR="0074630B" w:rsidRDefault="0074630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0ECF" w14:textId="77777777" w:rsidR="006602F5" w:rsidRPr="006F06E4" w:rsidRDefault="006602F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A6A21"/>
    <w:multiLevelType w:val="hybridMultilevel"/>
    <w:tmpl w:val="549E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756DC"/>
    <w:multiLevelType w:val="multilevel"/>
    <w:tmpl w:val="EDEC3F10"/>
    <w:lvl w:ilvl="0">
      <w:start w:val="1"/>
      <w:numFmt w:val="decimal"/>
      <w:suff w:val="space"/>
      <w:lvlText w:val="%1."/>
      <w:lvlJc w:val="left"/>
      <w:pPr>
        <w:ind w:left="0" w:firstLine="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6609B"/>
    <w:multiLevelType w:val="multilevel"/>
    <w:tmpl w:val="4FE0D1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63D15"/>
    <w:multiLevelType w:val="multilevel"/>
    <w:tmpl w:val="4FE0D1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222113"/>
    <w:multiLevelType w:val="hybridMultilevel"/>
    <w:tmpl w:val="720817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D571C66"/>
    <w:multiLevelType w:val="hybridMultilevel"/>
    <w:tmpl w:val="D854A1EE"/>
    <w:lvl w:ilvl="0" w:tplc="CB28709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E4985"/>
    <w:multiLevelType w:val="hybridMultilevel"/>
    <w:tmpl w:val="32B80EE4"/>
    <w:lvl w:ilvl="0" w:tplc="E522F860">
      <w:start w:val="1"/>
      <w:numFmt w:val="decimal"/>
      <w:suff w:val="space"/>
      <w:lvlText w:val="1.%1."/>
      <w:lvlJc w:val="left"/>
      <w:pPr>
        <w:ind w:left="0" w:firstLine="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873"/>
    <w:multiLevelType w:val="multilevel"/>
    <w:tmpl w:val="4FE0D1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3825"/>
    <w:multiLevelType w:val="hybridMultilevel"/>
    <w:tmpl w:val="3B38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5498F"/>
    <w:multiLevelType w:val="multilevel"/>
    <w:tmpl w:val="4FE0D1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5214F"/>
    <w:multiLevelType w:val="hybridMultilevel"/>
    <w:tmpl w:val="245EAA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5"/>
  </w:num>
  <w:num w:numId="3">
    <w:abstractNumId w:val="5"/>
  </w:num>
  <w:num w:numId="4">
    <w:abstractNumId w:val="22"/>
  </w:num>
  <w:num w:numId="5">
    <w:abstractNumId w:val="14"/>
  </w:num>
  <w:num w:numId="6">
    <w:abstractNumId w:val="21"/>
  </w:num>
  <w:num w:numId="7">
    <w:abstractNumId w:val="0"/>
  </w:num>
  <w:num w:numId="8">
    <w:abstractNumId w:val="15"/>
  </w:num>
  <w:num w:numId="9">
    <w:abstractNumId w:val="16"/>
  </w:num>
  <w:num w:numId="10">
    <w:abstractNumId w:val="24"/>
  </w:num>
  <w:num w:numId="11">
    <w:abstractNumId w:val="29"/>
  </w:num>
  <w:num w:numId="12">
    <w:abstractNumId w:val="2"/>
  </w:num>
  <w:num w:numId="13">
    <w:abstractNumId w:val="26"/>
  </w:num>
  <w:num w:numId="14">
    <w:abstractNumId w:val="34"/>
  </w:num>
  <w:num w:numId="15">
    <w:abstractNumId w:val="18"/>
  </w:num>
  <w:num w:numId="16">
    <w:abstractNumId w:val="12"/>
  </w:num>
  <w:num w:numId="17">
    <w:abstractNumId w:val="28"/>
  </w:num>
  <w:num w:numId="18">
    <w:abstractNumId w:val="19"/>
  </w:num>
  <w:num w:numId="19">
    <w:abstractNumId w:val="31"/>
  </w:num>
  <w:num w:numId="20">
    <w:abstractNumId w:val="4"/>
  </w:num>
  <w:num w:numId="21">
    <w:abstractNumId w:val="33"/>
  </w:num>
  <w:num w:numId="22">
    <w:abstractNumId w:val="30"/>
  </w:num>
  <w:num w:numId="23">
    <w:abstractNumId w:val="20"/>
  </w:num>
  <w:num w:numId="24">
    <w:abstractNumId w:val="35"/>
  </w:num>
  <w:num w:numId="25">
    <w:abstractNumId w:val="10"/>
  </w:num>
  <w:num w:numId="26">
    <w:abstractNumId w:val="1"/>
  </w:num>
  <w:num w:numId="27">
    <w:abstractNumId w:val="11"/>
  </w:num>
  <w:num w:numId="28">
    <w:abstractNumId w:val="13"/>
  </w:num>
  <w:num w:numId="29">
    <w:abstractNumId w:val="3"/>
  </w:num>
  <w:num w:numId="30">
    <w:abstractNumId w:val="27"/>
  </w:num>
  <w:num w:numId="31">
    <w:abstractNumId w:val="8"/>
  </w:num>
  <w:num w:numId="32">
    <w:abstractNumId w:val="6"/>
  </w:num>
  <w:num w:numId="33">
    <w:abstractNumId w:val="17"/>
  </w:num>
  <w:num w:numId="34">
    <w:abstractNumId w:val="32"/>
  </w:num>
  <w:num w:numId="35">
    <w:abstractNumId w:val="23"/>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15755"/>
    <w:rsid w:val="00020473"/>
    <w:rsid w:val="00020B59"/>
    <w:rsid w:val="00020F79"/>
    <w:rsid w:val="00021434"/>
    <w:rsid w:val="00021774"/>
    <w:rsid w:val="00021DF3"/>
    <w:rsid w:val="00023347"/>
    <w:rsid w:val="00023869"/>
    <w:rsid w:val="00024598"/>
    <w:rsid w:val="000279B0"/>
    <w:rsid w:val="000319DA"/>
    <w:rsid w:val="00032769"/>
    <w:rsid w:val="0003311E"/>
    <w:rsid w:val="00037B58"/>
    <w:rsid w:val="00040208"/>
    <w:rsid w:val="000453FE"/>
    <w:rsid w:val="00051B73"/>
    <w:rsid w:val="00055E1F"/>
    <w:rsid w:val="00056534"/>
    <w:rsid w:val="0006030D"/>
    <w:rsid w:val="00060A02"/>
    <w:rsid w:val="00060ABE"/>
    <w:rsid w:val="00061A50"/>
    <w:rsid w:val="0006361B"/>
    <w:rsid w:val="00064104"/>
    <w:rsid w:val="00064FA8"/>
    <w:rsid w:val="000652E3"/>
    <w:rsid w:val="000654DE"/>
    <w:rsid w:val="00066025"/>
    <w:rsid w:val="000669FB"/>
    <w:rsid w:val="00067A8F"/>
    <w:rsid w:val="000701D1"/>
    <w:rsid w:val="00070BCC"/>
    <w:rsid w:val="00071012"/>
    <w:rsid w:val="000771B4"/>
    <w:rsid w:val="000778DE"/>
    <w:rsid w:val="000800E9"/>
    <w:rsid w:val="00080A20"/>
    <w:rsid w:val="00082424"/>
    <w:rsid w:val="00082796"/>
    <w:rsid w:val="00082DF4"/>
    <w:rsid w:val="00086FF5"/>
    <w:rsid w:val="00087C0A"/>
    <w:rsid w:val="00093BC4"/>
    <w:rsid w:val="00093FE3"/>
    <w:rsid w:val="000943E6"/>
    <w:rsid w:val="00097929"/>
    <w:rsid w:val="000A1E80"/>
    <w:rsid w:val="000A3B70"/>
    <w:rsid w:val="000A5153"/>
    <w:rsid w:val="000A65AE"/>
    <w:rsid w:val="000A7F1D"/>
    <w:rsid w:val="000B08C9"/>
    <w:rsid w:val="000B10AE"/>
    <w:rsid w:val="000B1FC6"/>
    <w:rsid w:val="000B30BF"/>
    <w:rsid w:val="000B3A9A"/>
    <w:rsid w:val="000B566B"/>
    <w:rsid w:val="000B662E"/>
    <w:rsid w:val="000B6FB1"/>
    <w:rsid w:val="000B7294"/>
    <w:rsid w:val="000B75D0"/>
    <w:rsid w:val="000C1CF8"/>
    <w:rsid w:val="000C49CF"/>
    <w:rsid w:val="000C52E9"/>
    <w:rsid w:val="000C5CDC"/>
    <w:rsid w:val="000C65DC"/>
    <w:rsid w:val="000C66F3"/>
    <w:rsid w:val="000C6900"/>
    <w:rsid w:val="000D08D3"/>
    <w:rsid w:val="000D31E8"/>
    <w:rsid w:val="000D76E4"/>
    <w:rsid w:val="000E3336"/>
    <w:rsid w:val="000E3816"/>
    <w:rsid w:val="000E4F77"/>
    <w:rsid w:val="000F265C"/>
    <w:rsid w:val="000F3AFA"/>
    <w:rsid w:val="000F5340"/>
    <w:rsid w:val="000F5712"/>
    <w:rsid w:val="000F6611"/>
    <w:rsid w:val="000F7E22"/>
    <w:rsid w:val="0010597B"/>
    <w:rsid w:val="00106053"/>
    <w:rsid w:val="00107658"/>
    <w:rsid w:val="001104F3"/>
    <w:rsid w:val="001114A5"/>
    <w:rsid w:val="00112EEB"/>
    <w:rsid w:val="00114948"/>
    <w:rsid w:val="001173FF"/>
    <w:rsid w:val="00121160"/>
    <w:rsid w:val="0012563A"/>
    <w:rsid w:val="001258C5"/>
    <w:rsid w:val="001264DE"/>
    <w:rsid w:val="0012745E"/>
    <w:rsid w:val="001313A7"/>
    <w:rsid w:val="0013276F"/>
    <w:rsid w:val="0013621E"/>
    <w:rsid w:val="0013642E"/>
    <w:rsid w:val="00142EFE"/>
    <w:rsid w:val="0014406D"/>
    <w:rsid w:val="0014552A"/>
    <w:rsid w:val="00146155"/>
    <w:rsid w:val="00152A23"/>
    <w:rsid w:val="001568A1"/>
    <w:rsid w:val="00156D50"/>
    <w:rsid w:val="00160FAD"/>
    <w:rsid w:val="001629A4"/>
    <w:rsid w:val="00162CB7"/>
    <w:rsid w:val="001665C9"/>
    <w:rsid w:val="00166F32"/>
    <w:rsid w:val="0016778F"/>
    <w:rsid w:val="00167E50"/>
    <w:rsid w:val="00171E5B"/>
    <w:rsid w:val="00171F94"/>
    <w:rsid w:val="00173D42"/>
    <w:rsid w:val="00175D4E"/>
    <w:rsid w:val="0017668A"/>
    <w:rsid w:val="001766FE"/>
    <w:rsid w:val="001771E7"/>
    <w:rsid w:val="00177481"/>
    <w:rsid w:val="0018085F"/>
    <w:rsid w:val="00181A92"/>
    <w:rsid w:val="00185032"/>
    <w:rsid w:val="00185EBF"/>
    <w:rsid w:val="0018605B"/>
    <w:rsid w:val="001905D6"/>
    <w:rsid w:val="001911FF"/>
    <w:rsid w:val="00192006"/>
    <w:rsid w:val="00193180"/>
    <w:rsid w:val="00196792"/>
    <w:rsid w:val="001A1D48"/>
    <w:rsid w:val="001A465F"/>
    <w:rsid w:val="001A5187"/>
    <w:rsid w:val="001B0F71"/>
    <w:rsid w:val="001B1519"/>
    <w:rsid w:val="001B2E2D"/>
    <w:rsid w:val="001B582F"/>
    <w:rsid w:val="001B5CD2"/>
    <w:rsid w:val="001C0BEE"/>
    <w:rsid w:val="001C1E49"/>
    <w:rsid w:val="001C27C1"/>
    <w:rsid w:val="001C2A98"/>
    <w:rsid w:val="001C4D95"/>
    <w:rsid w:val="001C51A7"/>
    <w:rsid w:val="001D3D7D"/>
    <w:rsid w:val="001D3FFF"/>
    <w:rsid w:val="001D617C"/>
    <w:rsid w:val="001D625F"/>
    <w:rsid w:val="001D68A4"/>
    <w:rsid w:val="001D7576"/>
    <w:rsid w:val="001E0E3F"/>
    <w:rsid w:val="001E14A0"/>
    <w:rsid w:val="001E7376"/>
    <w:rsid w:val="001F12A8"/>
    <w:rsid w:val="001F1F06"/>
    <w:rsid w:val="001F225C"/>
    <w:rsid w:val="001F2756"/>
    <w:rsid w:val="00201CFA"/>
    <w:rsid w:val="0020220D"/>
    <w:rsid w:val="00202448"/>
    <w:rsid w:val="00202D15"/>
    <w:rsid w:val="002037F5"/>
    <w:rsid w:val="00205B3F"/>
    <w:rsid w:val="00206910"/>
    <w:rsid w:val="00211A1F"/>
    <w:rsid w:val="00212EAE"/>
    <w:rsid w:val="00214BEE"/>
    <w:rsid w:val="002205B8"/>
    <w:rsid w:val="00225720"/>
    <w:rsid w:val="002259E5"/>
    <w:rsid w:val="00226140"/>
    <w:rsid w:val="002268F0"/>
    <w:rsid w:val="002274F3"/>
    <w:rsid w:val="00230694"/>
    <w:rsid w:val="0023094C"/>
    <w:rsid w:val="00234BE3"/>
    <w:rsid w:val="00235A90"/>
    <w:rsid w:val="00237F1D"/>
    <w:rsid w:val="002401DB"/>
    <w:rsid w:val="00241E48"/>
    <w:rsid w:val="0024214E"/>
    <w:rsid w:val="00242623"/>
    <w:rsid w:val="00250558"/>
    <w:rsid w:val="00252491"/>
    <w:rsid w:val="002605D1"/>
    <w:rsid w:val="00260652"/>
    <w:rsid w:val="00261F25"/>
    <w:rsid w:val="002648A9"/>
    <w:rsid w:val="0026536F"/>
    <w:rsid w:val="0026553C"/>
    <w:rsid w:val="00267DD5"/>
    <w:rsid w:val="00271F94"/>
    <w:rsid w:val="002748C2"/>
    <w:rsid w:val="00274A0A"/>
    <w:rsid w:val="00277593"/>
    <w:rsid w:val="00280909"/>
    <w:rsid w:val="00280918"/>
    <w:rsid w:val="00282AF6"/>
    <w:rsid w:val="00283952"/>
    <w:rsid w:val="0028585F"/>
    <w:rsid w:val="0028596A"/>
    <w:rsid w:val="00287085"/>
    <w:rsid w:val="002877BF"/>
    <w:rsid w:val="00290AF9"/>
    <w:rsid w:val="00296323"/>
    <w:rsid w:val="002967CF"/>
    <w:rsid w:val="00297788"/>
    <w:rsid w:val="002A3285"/>
    <w:rsid w:val="002A484B"/>
    <w:rsid w:val="002A64A6"/>
    <w:rsid w:val="002B0B9A"/>
    <w:rsid w:val="002B3301"/>
    <w:rsid w:val="002B51F3"/>
    <w:rsid w:val="002C1741"/>
    <w:rsid w:val="002C47D4"/>
    <w:rsid w:val="002D0F38"/>
    <w:rsid w:val="002D311B"/>
    <w:rsid w:val="002D4612"/>
    <w:rsid w:val="002D49BC"/>
    <w:rsid w:val="002D6128"/>
    <w:rsid w:val="002D77E3"/>
    <w:rsid w:val="002E06E1"/>
    <w:rsid w:val="002E0B69"/>
    <w:rsid w:val="002E1150"/>
    <w:rsid w:val="002F2859"/>
    <w:rsid w:val="002F4A55"/>
    <w:rsid w:val="002F4AC7"/>
    <w:rsid w:val="002F6B2F"/>
    <w:rsid w:val="002F6E3C"/>
    <w:rsid w:val="002F6F1F"/>
    <w:rsid w:val="002F7B17"/>
    <w:rsid w:val="002F7C47"/>
    <w:rsid w:val="0030101E"/>
    <w:rsid w:val="0030117D"/>
    <w:rsid w:val="00301F30"/>
    <w:rsid w:val="00302E32"/>
    <w:rsid w:val="003038FD"/>
    <w:rsid w:val="00303C87"/>
    <w:rsid w:val="003108E5"/>
    <w:rsid w:val="003120CB"/>
    <w:rsid w:val="003163FD"/>
    <w:rsid w:val="003178B7"/>
    <w:rsid w:val="00320153"/>
    <w:rsid w:val="00320367"/>
    <w:rsid w:val="00322871"/>
    <w:rsid w:val="00326B59"/>
    <w:rsid w:val="00326FB3"/>
    <w:rsid w:val="003316D4"/>
    <w:rsid w:val="00333822"/>
    <w:rsid w:val="00336715"/>
    <w:rsid w:val="003401EC"/>
    <w:rsid w:val="00340DFD"/>
    <w:rsid w:val="00344954"/>
    <w:rsid w:val="003468AD"/>
    <w:rsid w:val="00350CD7"/>
    <w:rsid w:val="00350D8C"/>
    <w:rsid w:val="00354FE1"/>
    <w:rsid w:val="00356774"/>
    <w:rsid w:val="00356DB4"/>
    <w:rsid w:val="00360032"/>
    <w:rsid w:val="003603A4"/>
    <w:rsid w:val="00360C17"/>
    <w:rsid w:val="003621C6"/>
    <w:rsid w:val="003622B8"/>
    <w:rsid w:val="003628EE"/>
    <w:rsid w:val="00366B76"/>
    <w:rsid w:val="0037017A"/>
    <w:rsid w:val="00373051"/>
    <w:rsid w:val="00373226"/>
    <w:rsid w:val="0037360B"/>
    <w:rsid w:val="00373B8F"/>
    <w:rsid w:val="003741E9"/>
    <w:rsid w:val="00374415"/>
    <w:rsid w:val="003762EB"/>
    <w:rsid w:val="00376D95"/>
    <w:rsid w:val="00377FBB"/>
    <w:rsid w:val="00385140"/>
    <w:rsid w:val="00393CC7"/>
    <w:rsid w:val="003971F7"/>
    <w:rsid w:val="003A16FC"/>
    <w:rsid w:val="003A4FCD"/>
    <w:rsid w:val="003B0944"/>
    <w:rsid w:val="003B1593"/>
    <w:rsid w:val="003B4381"/>
    <w:rsid w:val="003B7E0B"/>
    <w:rsid w:val="003C1043"/>
    <w:rsid w:val="003C1A30"/>
    <w:rsid w:val="003C4B21"/>
    <w:rsid w:val="003C6779"/>
    <w:rsid w:val="003D2998"/>
    <w:rsid w:val="003D2F0A"/>
    <w:rsid w:val="003D36F0"/>
    <w:rsid w:val="003D3891"/>
    <w:rsid w:val="003D5D84"/>
    <w:rsid w:val="003D6FE6"/>
    <w:rsid w:val="003E0F4F"/>
    <w:rsid w:val="003E18AC"/>
    <w:rsid w:val="003E210B"/>
    <w:rsid w:val="003E2A12"/>
    <w:rsid w:val="003E3384"/>
    <w:rsid w:val="003E3CA4"/>
    <w:rsid w:val="003E548E"/>
    <w:rsid w:val="003E5DBB"/>
    <w:rsid w:val="003F1908"/>
    <w:rsid w:val="003F1A4D"/>
    <w:rsid w:val="003F590C"/>
    <w:rsid w:val="0040054F"/>
    <w:rsid w:val="004067BB"/>
    <w:rsid w:val="00407EC8"/>
    <w:rsid w:val="00410BB9"/>
    <w:rsid w:val="0041110A"/>
    <w:rsid w:val="00411624"/>
    <w:rsid w:val="004148E1"/>
    <w:rsid w:val="00414CFA"/>
    <w:rsid w:val="00414FAB"/>
    <w:rsid w:val="00415EC0"/>
    <w:rsid w:val="00420BE9"/>
    <w:rsid w:val="00421589"/>
    <w:rsid w:val="00422BDE"/>
    <w:rsid w:val="00423AD8"/>
    <w:rsid w:val="00423F44"/>
    <w:rsid w:val="00423FDD"/>
    <w:rsid w:val="00424C85"/>
    <w:rsid w:val="004255A4"/>
    <w:rsid w:val="004260BD"/>
    <w:rsid w:val="004278E5"/>
    <w:rsid w:val="0043012F"/>
    <w:rsid w:val="00430206"/>
    <w:rsid w:val="0043063A"/>
    <w:rsid w:val="00430F1F"/>
    <w:rsid w:val="004326EA"/>
    <w:rsid w:val="00433B88"/>
    <w:rsid w:val="00433E2C"/>
    <w:rsid w:val="00437230"/>
    <w:rsid w:val="00440875"/>
    <w:rsid w:val="0044434C"/>
    <w:rsid w:val="0044456B"/>
    <w:rsid w:val="004459FC"/>
    <w:rsid w:val="00447BD1"/>
    <w:rsid w:val="004507F3"/>
    <w:rsid w:val="00450AF4"/>
    <w:rsid w:val="004563C9"/>
    <w:rsid w:val="00456A57"/>
    <w:rsid w:val="00456EF8"/>
    <w:rsid w:val="004607DE"/>
    <w:rsid w:val="00460B37"/>
    <w:rsid w:val="004671C7"/>
    <w:rsid w:val="0047227E"/>
    <w:rsid w:val="00472F4D"/>
    <w:rsid w:val="004730BF"/>
    <w:rsid w:val="00474DCB"/>
    <w:rsid w:val="0047535C"/>
    <w:rsid w:val="004762F6"/>
    <w:rsid w:val="0048171F"/>
    <w:rsid w:val="00481A15"/>
    <w:rsid w:val="00485870"/>
    <w:rsid w:val="00485FE8"/>
    <w:rsid w:val="00492473"/>
    <w:rsid w:val="00492EB5"/>
    <w:rsid w:val="00494F77"/>
    <w:rsid w:val="00495CB3"/>
    <w:rsid w:val="00497721"/>
    <w:rsid w:val="004A0229"/>
    <w:rsid w:val="004A35D2"/>
    <w:rsid w:val="004A4408"/>
    <w:rsid w:val="004A71E4"/>
    <w:rsid w:val="004B01FE"/>
    <w:rsid w:val="004B1930"/>
    <w:rsid w:val="004B274E"/>
    <w:rsid w:val="004B2A26"/>
    <w:rsid w:val="004B2F00"/>
    <w:rsid w:val="004B6E31"/>
    <w:rsid w:val="004B78C3"/>
    <w:rsid w:val="004C10AB"/>
    <w:rsid w:val="004C1D66"/>
    <w:rsid w:val="004C31D7"/>
    <w:rsid w:val="004C31DE"/>
    <w:rsid w:val="004C4AD2"/>
    <w:rsid w:val="004C6981"/>
    <w:rsid w:val="004D0E5E"/>
    <w:rsid w:val="004D1F21"/>
    <w:rsid w:val="004D2119"/>
    <w:rsid w:val="004D268C"/>
    <w:rsid w:val="004D55C8"/>
    <w:rsid w:val="004D59D8"/>
    <w:rsid w:val="004D5DA1"/>
    <w:rsid w:val="004E150F"/>
    <w:rsid w:val="004E1DCA"/>
    <w:rsid w:val="004E23A1"/>
    <w:rsid w:val="004E3489"/>
    <w:rsid w:val="004E358A"/>
    <w:rsid w:val="004E3AFA"/>
    <w:rsid w:val="004E6588"/>
    <w:rsid w:val="004F2742"/>
    <w:rsid w:val="004F3858"/>
    <w:rsid w:val="00500005"/>
    <w:rsid w:val="00502A0A"/>
    <w:rsid w:val="00507C50"/>
    <w:rsid w:val="00507C90"/>
    <w:rsid w:val="00511EB7"/>
    <w:rsid w:val="005124AD"/>
    <w:rsid w:val="00514D40"/>
    <w:rsid w:val="00517C3A"/>
    <w:rsid w:val="00526A9B"/>
    <w:rsid w:val="00527BF4"/>
    <w:rsid w:val="005324BE"/>
    <w:rsid w:val="00533D0D"/>
    <w:rsid w:val="005343A9"/>
    <w:rsid w:val="00534F6C"/>
    <w:rsid w:val="00535994"/>
    <w:rsid w:val="0053646D"/>
    <w:rsid w:val="0053724A"/>
    <w:rsid w:val="00540AAD"/>
    <w:rsid w:val="00543EC1"/>
    <w:rsid w:val="00546458"/>
    <w:rsid w:val="005475D4"/>
    <w:rsid w:val="0055087C"/>
    <w:rsid w:val="00553413"/>
    <w:rsid w:val="00555983"/>
    <w:rsid w:val="00560E31"/>
    <w:rsid w:val="00561BDA"/>
    <w:rsid w:val="0056510E"/>
    <w:rsid w:val="005704CB"/>
    <w:rsid w:val="00580606"/>
    <w:rsid w:val="00580E49"/>
    <w:rsid w:val="00581B23"/>
    <w:rsid w:val="0058219C"/>
    <w:rsid w:val="0058707F"/>
    <w:rsid w:val="00591DBD"/>
    <w:rsid w:val="005931FE"/>
    <w:rsid w:val="005A0028"/>
    <w:rsid w:val="005A0ACC"/>
    <w:rsid w:val="005A54A6"/>
    <w:rsid w:val="005B0072"/>
    <w:rsid w:val="005B0732"/>
    <w:rsid w:val="005B0994"/>
    <w:rsid w:val="005B38A0"/>
    <w:rsid w:val="005B491C"/>
    <w:rsid w:val="005B4DBF"/>
    <w:rsid w:val="005B5755"/>
    <w:rsid w:val="005B5DE2"/>
    <w:rsid w:val="005B674C"/>
    <w:rsid w:val="005B6B21"/>
    <w:rsid w:val="005C24F2"/>
    <w:rsid w:val="005C3C99"/>
    <w:rsid w:val="005C3F34"/>
    <w:rsid w:val="005C7561"/>
    <w:rsid w:val="005D1E57"/>
    <w:rsid w:val="005D2F57"/>
    <w:rsid w:val="005D34F6"/>
    <w:rsid w:val="005D4F1A"/>
    <w:rsid w:val="005E1884"/>
    <w:rsid w:val="005E578C"/>
    <w:rsid w:val="005E6F4C"/>
    <w:rsid w:val="005F1CAB"/>
    <w:rsid w:val="005F373A"/>
    <w:rsid w:val="005F4F87"/>
    <w:rsid w:val="005F6B0E"/>
    <w:rsid w:val="005F760E"/>
    <w:rsid w:val="005F7B1D"/>
    <w:rsid w:val="0060222A"/>
    <w:rsid w:val="00602521"/>
    <w:rsid w:val="0060621E"/>
    <w:rsid w:val="006070C4"/>
    <w:rsid w:val="00610C21"/>
    <w:rsid w:val="00611907"/>
    <w:rsid w:val="00613116"/>
    <w:rsid w:val="006202A6"/>
    <w:rsid w:val="0062054B"/>
    <w:rsid w:val="00620FF9"/>
    <w:rsid w:val="00621C4E"/>
    <w:rsid w:val="00624EAE"/>
    <w:rsid w:val="006305D7"/>
    <w:rsid w:val="00631D16"/>
    <w:rsid w:val="00632F63"/>
    <w:rsid w:val="00633A01"/>
    <w:rsid w:val="00633B97"/>
    <w:rsid w:val="006341F7"/>
    <w:rsid w:val="00634585"/>
    <w:rsid w:val="00635014"/>
    <w:rsid w:val="0063545C"/>
    <w:rsid w:val="006369CE"/>
    <w:rsid w:val="006411CA"/>
    <w:rsid w:val="0064605E"/>
    <w:rsid w:val="00651A77"/>
    <w:rsid w:val="00652854"/>
    <w:rsid w:val="00652ACA"/>
    <w:rsid w:val="00653B54"/>
    <w:rsid w:val="00654CF7"/>
    <w:rsid w:val="00654F7E"/>
    <w:rsid w:val="00655122"/>
    <w:rsid w:val="006602F5"/>
    <w:rsid w:val="00660CB5"/>
    <w:rsid w:val="006619C8"/>
    <w:rsid w:val="00661D2D"/>
    <w:rsid w:val="00663A94"/>
    <w:rsid w:val="00663F29"/>
    <w:rsid w:val="00667013"/>
    <w:rsid w:val="006702FA"/>
    <w:rsid w:val="00671710"/>
    <w:rsid w:val="00673414"/>
    <w:rsid w:val="006743AE"/>
    <w:rsid w:val="00676079"/>
    <w:rsid w:val="00676ECD"/>
    <w:rsid w:val="006772A7"/>
    <w:rsid w:val="00677D0A"/>
    <w:rsid w:val="0068185F"/>
    <w:rsid w:val="006818A0"/>
    <w:rsid w:val="00697F25"/>
    <w:rsid w:val="006A01CF"/>
    <w:rsid w:val="006A0970"/>
    <w:rsid w:val="006A60DD"/>
    <w:rsid w:val="006B0679"/>
    <w:rsid w:val="006B074C"/>
    <w:rsid w:val="006B1155"/>
    <w:rsid w:val="006B3B84"/>
    <w:rsid w:val="006B4E7C"/>
    <w:rsid w:val="006B5D8C"/>
    <w:rsid w:val="006B72D4"/>
    <w:rsid w:val="006C0C62"/>
    <w:rsid w:val="006C11CC"/>
    <w:rsid w:val="006C1AEB"/>
    <w:rsid w:val="006C3431"/>
    <w:rsid w:val="006C57FE"/>
    <w:rsid w:val="006C668E"/>
    <w:rsid w:val="006E4B63"/>
    <w:rsid w:val="006E7A56"/>
    <w:rsid w:val="006F06E4"/>
    <w:rsid w:val="006F7B41"/>
    <w:rsid w:val="00702B5D"/>
    <w:rsid w:val="00703ED2"/>
    <w:rsid w:val="00703FFB"/>
    <w:rsid w:val="00704348"/>
    <w:rsid w:val="00706016"/>
    <w:rsid w:val="00707B8D"/>
    <w:rsid w:val="00711366"/>
    <w:rsid w:val="00713636"/>
    <w:rsid w:val="00714B8C"/>
    <w:rsid w:val="0071675D"/>
    <w:rsid w:val="00716A8E"/>
    <w:rsid w:val="00717736"/>
    <w:rsid w:val="0072122D"/>
    <w:rsid w:val="00732B47"/>
    <w:rsid w:val="00735CF5"/>
    <w:rsid w:val="0074063A"/>
    <w:rsid w:val="00741D94"/>
    <w:rsid w:val="00741DD8"/>
    <w:rsid w:val="00742AA4"/>
    <w:rsid w:val="00743867"/>
    <w:rsid w:val="00743BA1"/>
    <w:rsid w:val="00745F1E"/>
    <w:rsid w:val="0074630B"/>
    <w:rsid w:val="00746D2D"/>
    <w:rsid w:val="00747B5A"/>
    <w:rsid w:val="007515FE"/>
    <w:rsid w:val="0075332D"/>
    <w:rsid w:val="00753845"/>
    <w:rsid w:val="007571AF"/>
    <w:rsid w:val="007601D0"/>
    <w:rsid w:val="007603BB"/>
    <w:rsid w:val="00760AEF"/>
    <w:rsid w:val="0076109D"/>
    <w:rsid w:val="0076683B"/>
    <w:rsid w:val="00767107"/>
    <w:rsid w:val="00770F70"/>
    <w:rsid w:val="007712CC"/>
    <w:rsid w:val="00772B17"/>
    <w:rsid w:val="00773617"/>
    <w:rsid w:val="00773BFD"/>
    <w:rsid w:val="007743B3"/>
    <w:rsid w:val="00774490"/>
    <w:rsid w:val="007757DC"/>
    <w:rsid w:val="00781466"/>
    <w:rsid w:val="007819FF"/>
    <w:rsid w:val="0078360C"/>
    <w:rsid w:val="00784A4C"/>
    <w:rsid w:val="00784BC6"/>
    <w:rsid w:val="0078523D"/>
    <w:rsid w:val="007916A2"/>
    <w:rsid w:val="007916A5"/>
    <w:rsid w:val="00791796"/>
    <w:rsid w:val="007931DF"/>
    <w:rsid w:val="00794608"/>
    <w:rsid w:val="00794841"/>
    <w:rsid w:val="007A0172"/>
    <w:rsid w:val="007A1804"/>
    <w:rsid w:val="007A2511"/>
    <w:rsid w:val="007A260E"/>
    <w:rsid w:val="007A2A3E"/>
    <w:rsid w:val="007A4D4C"/>
    <w:rsid w:val="007A4DD6"/>
    <w:rsid w:val="007A5CB9"/>
    <w:rsid w:val="007B20AE"/>
    <w:rsid w:val="007B6B07"/>
    <w:rsid w:val="007B6D43"/>
    <w:rsid w:val="007B749A"/>
    <w:rsid w:val="007B74FD"/>
    <w:rsid w:val="007B7C6E"/>
    <w:rsid w:val="007C24C0"/>
    <w:rsid w:val="007C4AAD"/>
    <w:rsid w:val="007C4D52"/>
    <w:rsid w:val="007D0FE3"/>
    <w:rsid w:val="007D44D7"/>
    <w:rsid w:val="007D621A"/>
    <w:rsid w:val="007D7E1E"/>
    <w:rsid w:val="007E058A"/>
    <w:rsid w:val="007E2887"/>
    <w:rsid w:val="007E5278"/>
    <w:rsid w:val="007E6658"/>
    <w:rsid w:val="007E749C"/>
    <w:rsid w:val="007F1B5C"/>
    <w:rsid w:val="007F3049"/>
    <w:rsid w:val="00801257"/>
    <w:rsid w:val="00803B0A"/>
    <w:rsid w:val="00804DED"/>
    <w:rsid w:val="00805B96"/>
    <w:rsid w:val="008105BE"/>
    <w:rsid w:val="00810EF9"/>
    <w:rsid w:val="008115A5"/>
    <w:rsid w:val="00811D46"/>
    <w:rsid w:val="00812527"/>
    <w:rsid w:val="00813120"/>
    <w:rsid w:val="0081415D"/>
    <w:rsid w:val="00814499"/>
    <w:rsid w:val="00814FC5"/>
    <w:rsid w:val="00820229"/>
    <w:rsid w:val="00822448"/>
    <w:rsid w:val="00822ABE"/>
    <w:rsid w:val="008234EF"/>
    <w:rsid w:val="008244D1"/>
    <w:rsid w:val="00827F51"/>
    <w:rsid w:val="0083104E"/>
    <w:rsid w:val="00832E3A"/>
    <w:rsid w:val="008343BE"/>
    <w:rsid w:val="00836535"/>
    <w:rsid w:val="00837303"/>
    <w:rsid w:val="00840FB4"/>
    <w:rsid w:val="008410B2"/>
    <w:rsid w:val="00846A3C"/>
    <w:rsid w:val="00846DA0"/>
    <w:rsid w:val="00847788"/>
    <w:rsid w:val="008500A0"/>
    <w:rsid w:val="00851CD3"/>
    <w:rsid w:val="008524E5"/>
    <w:rsid w:val="0085351C"/>
    <w:rsid w:val="0085435A"/>
    <w:rsid w:val="008549CA"/>
    <w:rsid w:val="008556C3"/>
    <w:rsid w:val="0085687C"/>
    <w:rsid w:val="008706C5"/>
    <w:rsid w:val="00870F9E"/>
    <w:rsid w:val="00873707"/>
    <w:rsid w:val="00874B20"/>
    <w:rsid w:val="008757C6"/>
    <w:rsid w:val="008763E1"/>
    <w:rsid w:val="0087775C"/>
    <w:rsid w:val="00877EC8"/>
    <w:rsid w:val="00880F36"/>
    <w:rsid w:val="00882DE1"/>
    <w:rsid w:val="00885530"/>
    <w:rsid w:val="008878EE"/>
    <w:rsid w:val="008910D1"/>
    <w:rsid w:val="0089287D"/>
    <w:rsid w:val="0089296C"/>
    <w:rsid w:val="00895E04"/>
    <w:rsid w:val="00896ABD"/>
    <w:rsid w:val="00897AB6"/>
    <w:rsid w:val="008A3380"/>
    <w:rsid w:val="008A7147"/>
    <w:rsid w:val="008A7A9C"/>
    <w:rsid w:val="008A7ECB"/>
    <w:rsid w:val="008B1B56"/>
    <w:rsid w:val="008B1C2F"/>
    <w:rsid w:val="008B5218"/>
    <w:rsid w:val="008B7102"/>
    <w:rsid w:val="008C3B7D"/>
    <w:rsid w:val="008C4FC5"/>
    <w:rsid w:val="008C7FBA"/>
    <w:rsid w:val="008D0F90"/>
    <w:rsid w:val="008D3715"/>
    <w:rsid w:val="008D5465"/>
    <w:rsid w:val="008D5E61"/>
    <w:rsid w:val="008D7EB7"/>
    <w:rsid w:val="008D7EC5"/>
    <w:rsid w:val="008E3684"/>
    <w:rsid w:val="008E57F5"/>
    <w:rsid w:val="008E720C"/>
    <w:rsid w:val="008E7606"/>
    <w:rsid w:val="008F06D9"/>
    <w:rsid w:val="008F1DAA"/>
    <w:rsid w:val="008F3EBD"/>
    <w:rsid w:val="008F60B2"/>
    <w:rsid w:val="008F7C41"/>
    <w:rsid w:val="009031E2"/>
    <w:rsid w:val="00906622"/>
    <w:rsid w:val="0091276C"/>
    <w:rsid w:val="00913884"/>
    <w:rsid w:val="009165AC"/>
    <w:rsid w:val="00916FFC"/>
    <w:rsid w:val="0092053F"/>
    <w:rsid w:val="0092288B"/>
    <w:rsid w:val="0092340A"/>
    <w:rsid w:val="00924BE3"/>
    <w:rsid w:val="009252DB"/>
    <w:rsid w:val="00930098"/>
    <w:rsid w:val="009313D9"/>
    <w:rsid w:val="00931FD9"/>
    <w:rsid w:val="0093431D"/>
    <w:rsid w:val="00935B7F"/>
    <w:rsid w:val="00935DFB"/>
    <w:rsid w:val="00937DB9"/>
    <w:rsid w:val="00940491"/>
    <w:rsid w:val="00941293"/>
    <w:rsid w:val="00941B6B"/>
    <w:rsid w:val="00946372"/>
    <w:rsid w:val="009471EF"/>
    <w:rsid w:val="009479CA"/>
    <w:rsid w:val="00950AF0"/>
    <w:rsid w:val="00950C17"/>
    <w:rsid w:val="00951FAF"/>
    <w:rsid w:val="00952BCF"/>
    <w:rsid w:val="00954740"/>
    <w:rsid w:val="00955AE5"/>
    <w:rsid w:val="009572E1"/>
    <w:rsid w:val="00960118"/>
    <w:rsid w:val="00962E71"/>
    <w:rsid w:val="00963933"/>
    <w:rsid w:val="00963ABC"/>
    <w:rsid w:val="00965D21"/>
    <w:rsid w:val="00966AD9"/>
    <w:rsid w:val="00967764"/>
    <w:rsid w:val="00970B0E"/>
    <w:rsid w:val="00970BB9"/>
    <w:rsid w:val="009726EE"/>
    <w:rsid w:val="00972CDE"/>
    <w:rsid w:val="009733DD"/>
    <w:rsid w:val="00974BE6"/>
    <w:rsid w:val="00975573"/>
    <w:rsid w:val="00976D03"/>
    <w:rsid w:val="00977B30"/>
    <w:rsid w:val="00982F41"/>
    <w:rsid w:val="00983059"/>
    <w:rsid w:val="0098478B"/>
    <w:rsid w:val="00985090"/>
    <w:rsid w:val="00987710"/>
    <w:rsid w:val="009904AB"/>
    <w:rsid w:val="00992737"/>
    <w:rsid w:val="00992883"/>
    <w:rsid w:val="00993AFD"/>
    <w:rsid w:val="00995688"/>
    <w:rsid w:val="009958A6"/>
    <w:rsid w:val="00996456"/>
    <w:rsid w:val="009A04F5"/>
    <w:rsid w:val="009A15EF"/>
    <w:rsid w:val="009A38A5"/>
    <w:rsid w:val="009A48B0"/>
    <w:rsid w:val="009A5B73"/>
    <w:rsid w:val="009A7772"/>
    <w:rsid w:val="009B118B"/>
    <w:rsid w:val="009B1737"/>
    <w:rsid w:val="009B3D4B"/>
    <w:rsid w:val="009B59A2"/>
    <w:rsid w:val="009B5B99"/>
    <w:rsid w:val="009B6EFC"/>
    <w:rsid w:val="009C1FD0"/>
    <w:rsid w:val="009C2DF8"/>
    <w:rsid w:val="009C31BF"/>
    <w:rsid w:val="009C4A29"/>
    <w:rsid w:val="009C6101"/>
    <w:rsid w:val="009C68B7"/>
    <w:rsid w:val="009D0834"/>
    <w:rsid w:val="009D0A1E"/>
    <w:rsid w:val="009D2AE3"/>
    <w:rsid w:val="009D52BC"/>
    <w:rsid w:val="009D5720"/>
    <w:rsid w:val="009D7D0A"/>
    <w:rsid w:val="009E09D9"/>
    <w:rsid w:val="009E21B7"/>
    <w:rsid w:val="009F01B1"/>
    <w:rsid w:val="009F0DBB"/>
    <w:rsid w:val="009F3887"/>
    <w:rsid w:val="009F659A"/>
    <w:rsid w:val="009F732B"/>
    <w:rsid w:val="00A01FE0"/>
    <w:rsid w:val="00A057D7"/>
    <w:rsid w:val="00A05A67"/>
    <w:rsid w:val="00A06945"/>
    <w:rsid w:val="00A07080"/>
    <w:rsid w:val="00A10656"/>
    <w:rsid w:val="00A113C0"/>
    <w:rsid w:val="00A12FA6"/>
    <w:rsid w:val="00A1319D"/>
    <w:rsid w:val="00A1339B"/>
    <w:rsid w:val="00A14ABA"/>
    <w:rsid w:val="00A1797F"/>
    <w:rsid w:val="00A24C70"/>
    <w:rsid w:val="00A24CB6"/>
    <w:rsid w:val="00A26039"/>
    <w:rsid w:val="00A26CD2"/>
    <w:rsid w:val="00A27667"/>
    <w:rsid w:val="00A27AC0"/>
    <w:rsid w:val="00A31EE7"/>
    <w:rsid w:val="00A32979"/>
    <w:rsid w:val="00A34A67"/>
    <w:rsid w:val="00A37462"/>
    <w:rsid w:val="00A44C14"/>
    <w:rsid w:val="00A459E1"/>
    <w:rsid w:val="00A46AC4"/>
    <w:rsid w:val="00A52296"/>
    <w:rsid w:val="00A547A4"/>
    <w:rsid w:val="00A55661"/>
    <w:rsid w:val="00A61B70"/>
    <w:rsid w:val="00A61FA8"/>
    <w:rsid w:val="00A637F4"/>
    <w:rsid w:val="00A64DF2"/>
    <w:rsid w:val="00A65485"/>
    <w:rsid w:val="00A66E05"/>
    <w:rsid w:val="00A671D2"/>
    <w:rsid w:val="00A70753"/>
    <w:rsid w:val="00A708F3"/>
    <w:rsid w:val="00A712D2"/>
    <w:rsid w:val="00A72BCF"/>
    <w:rsid w:val="00A775DC"/>
    <w:rsid w:val="00A8019D"/>
    <w:rsid w:val="00A81DA6"/>
    <w:rsid w:val="00A82C8A"/>
    <w:rsid w:val="00A8346B"/>
    <w:rsid w:val="00A852FF"/>
    <w:rsid w:val="00A8611E"/>
    <w:rsid w:val="00A87337"/>
    <w:rsid w:val="00A90C97"/>
    <w:rsid w:val="00A91497"/>
    <w:rsid w:val="00A922B5"/>
    <w:rsid w:val="00A92846"/>
    <w:rsid w:val="00A92DDC"/>
    <w:rsid w:val="00A9403C"/>
    <w:rsid w:val="00A94E1A"/>
    <w:rsid w:val="00A951F2"/>
    <w:rsid w:val="00A960C8"/>
    <w:rsid w:val="00A96604"/>
    <w:rsid w:val="00AA03DF"/>
    <w:rsid w:val="00AA1B4F"/>
    <w:rsid w:val="00AA20D7"/>
    <w:rsid w:val="00AA21D8"/>
    <w:rsid w:val="00AA271A"/>
    <w:rsid w:val="00AA3270"/>
    <w:rsid w:val="00AA54F3"/>
    <w:rsid w:val="00AA6B43"/>
    <w:rsid w:val="00AA720D"/>
    <w:rsid w:val="00AA7A00"/>
    <w:rsid w:val="00AB367A"/>
    <w:rsid w:val="00AB44A4"/>
    <w:rsid w:val="00AB6949"/>
    <w:rsid w:val="00AC01D1"/>
    <w:rsid w:val="00AC0AB2"/>
    <w:rsid w:val="00AC0E9F"/>
    <w:rsid w:val="00AC166D"/>
    <w:rsid w:val="00AC22EE"/>
    <w:rsid w:val="00AC3AE4"/>
    <w:rsid w:val="00AC52A5"/>
    <w:rsid w:val="00AC6B0A"/>
    <w:rsid w:val="00AC6EFD"/>
    <w:rsid w:val="00AC7151"/>
    <w:rsid w:val="00AD460A"/>
    <w:rsid w:val="00AD4A98"/>
    <w:rsid w:val="00AD6A05"/>
    <w:rsid w:val="00AE118B"/>
    <w:rsid w:val="00AE1279"/>
    <w:rsid w:val="00AE272B"/>
    <w:rsid w:val="00AE3764"/>
    <w:rsid w:val="00AE3927"/>
    <w:rsid w:val="00AE3D5F"/>
    <w:rsid w:val="00AE3E3A"/>
    <w:rsid w:val="00AE77B4"/>
    <w:rsid w:val="00AE7C1A"/>
    <w:rsid w:val="00AE7DF8"/>
    <w:rsid w:val="00AF0D9C"/>
    <w:rsid w:val="00AF13AB"/>
    <w:rsid w:val="00AF1D36"/>
    <w:rsid w:val="00AF280B"/>
    <w:rsid w:val="00AF5F75"/>
    <w:rsid w:val="00AF6001"/>
    <w:rsid w:val="00B01A16"/>
    <w:rsid w:val="00B056DA"/>
    <w:rsid w:val="00B07F45"/>
    <w:rsid w:val="00B1021A"/>
    <w:rsid w:val="00B145A0"/>
    <w:rsid w:val="00B1481A"/>
    <w:rsid w:val="00B15A1F"/>
    <w:rsid w:val="00B15FE9"/>
    <w:rsid w:val="00B20193"/>
    <w:rsid w:val="00B2148A"/>
    <w:rsid w:val="00B220C2"/>
    <w:rsid w:val="00B22A4F"/>
    <w:rsid w:val="00B22AA6"/>
    <w:rsid w:val="00B25B32"/>
    <w:rsid w:val="00B26918"/>
    <w:rsid w:val="00B32616"/>
    <w:rsid w:val="00B358AD"/>
    <w:rsid w:val="00B36AB9"/>
    <w:rsid w:val="00B36C42"/>
    <w:rsid w:val="00B37E5D"/>
    <w:rsid w:val="00B42EA7"/>
    <w:rsid w:val="00B4326B"/>
    <w:rsid w:val="00B469F4"/>
    <w:rsid w:val="00B506A2"/>
    <w:rsid w:val="00B51845"/>
    <w:rsid w:val="00B51923"/>
    <w:rsid w:val="00B53255"/>
    <w:rsid w:val="00B5337C"/>
    <w:rsid w:val="00B53FDE"/>
    <w:rsid w:val="00B54096"/>
    <w:rsid w:val="00B55D56"/>
    <w:rsid w:val="00B56397"/>
    <w:rsid w:val="00B571DA"/>
    <w:rsid w:val="00B6027B"/>
    <w:rsid w:val="00B631EB"/>
    <w:rsid w:val="00B633C4"/>
    <w:rsid w:val="00B636C8"/>
    <w:rsid w:val="00B65EDB"/>
    <w:rsid w:val="00B67AFF"/>
    <w:rsid w:val="00B70B59"/>
    <w:rsid w:val="00B73657"/>
    <w:rsid w:val="00B739B3"/>
    <w:rsid w:val="00B7430B"/>
    <w:rsid w:val="00B77D65"/>
    <w:rsid w:val="00B8163B"/>
    <w:rsid w:val="00B81B15"/>
    <w:rsid w:val="00B83D6E"/>
    <w:rsid w:val="00B90F30"/>
    <w:rsid w:val="00B915AE"/>
    <w:rsid w:val="00B95A17"/>
    <w:rsid w:val="00BA1735"/>
    <w:rsid w:val="00BA19FA"/>
    <w:rsid w:val="00BA4288"/>
    <w:rsid w:val="00BB0902"/>
    <w:rsid w:val="00BB1F9C"/>
    <w:rsid w:val="00BB39DB"/>
    <w:rsid w:val="00BB48E5"/>
    <w:rsid w:val="00BB5607"/>
    <w:rsid w:val="00BB5ACA"/>
    <w:rsid w:val="00BB627F"/>
    <w:rsid w:val="00BC0C17"/>
    <w:rsid w:val="00BC3823"/>
    <w:rsid w:val="00BC42EF"/>
    <w:rsid w:val="00BC4DB9"/>
    <w:rsid w:val="00BC5841"/>
    <w:rsid w:val="00BD2EF0"/>
    <w:rsid w:val="00BD55DB"/>
    <w:rsid w:val="00BD60B4"/>
    <w:rsid w:val="00BD796B"/>
    <w:rsid w:val="00BE40C0"/>
    <w:rsid w:val="00BE5573"/>
    <w:rsid w:val="00BE5F4A"/>
    <w:rsid w:val="00BE7AEF"/>
    <w:rsid w:val="00BF09B0"/>
    <w:rsid w:val="00BF1544"/>
    <w:rsid w:val="00BF1B53"/>
    <w:rsid w:val="00BF246D"/>
    <w:rsid w:val="00BF2682"/>
    <w:rsid w:val="00C02043"/>
    <w:rsid w:val="00C0241E"/>
    <w:rsid w:val="00C06F06"/>
    <w:rsid w:val="00C11140"/>
    <w:rsid w:val="00C122CE"/>
    <w:rsid w:val="00C166AB"/>
    <w:rsid w:val="00C16822"/>
    <w:rsid w:val="00C20294"/>
    <w:rsid w:val="00C20FAD"/>
    <w:rsid w:val="00C2375F"/>
    <w:rsid w:val="00C247CB"/>
    <w:rsid w:val="00C30825"/>
    <w:rsid w:val="00C32E66"/>
    <w:rsid w:val="00C3355F"/>
    <w:rsid w:val="00C33A04"/>
    <w:rsid w:val="00C34AD9"/>
    <w:rsid w:val="00C3569A"/>
    <w:rsid w:val="00C42EC8"/>
    <w:rsid w:val="00C43F48"/>
    <w:rsid w:val="00C448FF"/>
    <w:rsid w:val="00C45E57"/>
    <w:rsid w:val="00C509A6"/>
    <w:rsid w:val="00C52F29"/>
    <w:rsid w:val="00C56CE6"/>
    <w:rsid w:val="00C5745F"/>
    <w:rsid w:val="00C60005"/>
    <w:rsid w:val="00C61A98"/>
    <w:rsid w:val="00C627B6"/>
    <w:rsid w:val="00C63201"/>
    <w:rsid w:val="00C632A8"/>
    <w:rsid w:val="00C64E62"/>
    <w:rsid w:val="00C651D5"/>
    <w:rsid w:val="00C65CCC"/>
    <w:rsid w:val="00C67739"/>
    <w:rsid w:val="00C7131B"/>
    <w:rsid w:val="00C7618F"/>
    <w:rsid w:val="00C765A9"/>
    <w:rsid w:val="00C77134"/>
    <w:rsid w:val="00C801B4"/>
    <w:rsid w:val="00C81157"/>
    <w:rsid w:val="00C8162D"/>
    <w:rsid w:val="00C830BB"/>
    <w:rsid w:val="00C83A0B"/>
    <w:rsid w:val="00C842D0"/>
    <w:rsid w:val="00C84ED1"/>
    <w:rsid w:val="00C851A3"/>
    <w:rsid w:val="00C85AC1"/>
    <w:rsid w:val="00C862D2"/>
    <w:rsid w:val="00C863CC"/>
    <w:rsid w:val="00C8730D"/>
    <w:rsid w:val="00C90299"/>
    <w:rsid w:val="00C9038F"/>
    <w:rsid w:val="00C92AAB"/>
    <w:rsid w:val="00C94A96"/>
    <w:rsid w:val="00C95D4C"/>
    <w:rsid w:val="00C9637F"/>
    <w:rsid w:val="00C9708A"/>
    <w:rsid w:val="00CA15EF"/>
    <w:rsid w:val="00CA2435"/>
    <w:rsid w:val="00CA2C4E"/>
    <w:rsid w:val="00CA4068"/>
    <w:rsid w:val="00CA67F4"/>
    <w:rsid w:val="00CA73C7"/>
    <w:rsid w:val="00CB37F8"/>
    <w:rsid w:val="00CB6789"/>
    <w:rsid w:val="00CB70AA"/>
    <w:rsid w:val="00CB7D72"/>
    <w:rsid w:val="00CB7DC3"/>
    <w:rsid w:val="00CC0798"/>
    <w:rsid w:val="00CC2450"/>
    <w:rsid w:val="00CC49E7"/>
    <w:rsid w:val="00CC5BE1"/>
    <w:rsid w:val="00CC5CE4"/>
    <w:rsid w:val="00CC75A2"/>
    <w:rsid w:val="00CC7A18"/>
    <w:rsid w:val="00CD0E2F"/>
    <w:rsid w:val="00CD1D49"/>
    <w:rsid w:val="00CD2F20"/>
    <w:rsid w:val="00CD6B20"/>
    <w:rsid w:val="00CD7F49"/>
    <w:rsid w:val="00CE1339"/>
    <w:rsid w:val="00CE13C9"/>
    <w:rsid w:val="00CE3A26"/>
    <w:rsid w:val="00CE3D75"/>
    <w:rsid w:val="00CE53A6"/>
    <w:rsid w:val="00CE61CC"/>
    <w:rsid w:val="00CE657C"/>
    <w:rsid w:val="00CE6E42"/>
    <w:rsid w:val="00CF06EB"/>
    <w:rsid w:val="00CF1838"/>
    <w:rsid w:val="00CF20B7"/>
    <w:rsid w:val="00CF6546"/>
    <w:rsid w:val="00CF6692"/>
    <w:rsid w:val="00CF7441"/>
    <w:rsid w:val="00CF7DBD"/>
    <w:rsid w:val="00D00D16"/>
    <w:rsid w:val="00D022C4"/>
    <w:rsid w:val="00D03C6C"/>
    <w:rsid w:val="00D04760"/>
    <w:rsid w:val="00D04A95"/>
    <w:rsid w:val="00D06288"/>
    <w:rsid w:val="00D068C7"/>
    <w:rsid w:val="00D128A4"/>
    <w:rsid w:val="00D147C8"/>
    <w:rsid w:val="00D15131"/>
    <w:rsid w:val="00D16FA2"/>
    <w:rsid w:val="00D20954"/>
    <w:rsid w:val="00D20BCE"/>
    <w:rsid w:val="00D21C39"/>
    <w:rsid w:val="00D21FC6"/>
    <w:rsid w:val="00D2243A"/>
    <w:rsid w:val="00D310EB"/>
    <w:rsid w:val="00D33393"/>
    <w:rsid w:val="00D33D36"/>
    <w:rsid w:val="00D33E2F"/>
    <w:rsid w:val="00D34D94"/>
    <w:rsid w:val="00D351D7"/>
    <w:rsid w:val="00D409E2"/>
    <w:rsid w:val="00D427D7"/>
    <w:rsid w:val="00D4363F"/>
    <w:rsid w:val="00D44E62"/>
    <w:rsid w:val="00D500F0"/>
    <w:rsid w:val="00D51570"/>
    <w:rsid w:val="00D53D91"/>
    <w:rsid w:val="00D556AD"/>
    <w:rsid w:val="00D60381"/>
    <w:rsid w:val="00D61175"/>
    <w:rsid w:val="00D616DE"/>
    <w:rsid w:val="00D62201"/>
    <w:rsid w:val="00D651D1"/>
    <w:rsid w:val="00D65810"/>
    <w:rsid w:val="00D71158"/>
    <w:rsid w:val="00D717BB"/>
    <w:rsid w:val="00D7226B"/>
    <w:rsid w:val="00D72707"/>
    <w:rsid w:val="00D73209"/>
    <w:rsid w:val="00D73E67"/>
    <w:rsid w:val="00D7454C"/>
    <w:rsid w:val="00D75A9C"/>
    <w:rsid w:val="00D75F7F"/>
    <w:rsid w:val="00D77934"/>
    <w:rsid w:val="00D829C8"/>
    <w:rsid w:val="00D86FAF"/>
    <w:rsid w:val="00D87946"/>
    <w:rsid w:val="00D907ED"/>
    <w:rsid w:val="00D90871"/>
    <w:rsid w:val="00D9155F"/>
    <w:rsid w:val="00D9403F"/>
    <w:rsid w:val="00D959B4"/>
    <w:rsid w:val="00D9644A"/>
    <w:rsid w:val="00D96E2E"/>
    <w:rsid w:val="00DA0E7C"/>
    <w:rsid w:val="00DA44DE"/>
    <w:rsid w:val="00DA6066"/>
    <w:rsid w:val="00DB24C0"/>
    <w:rsid w:val="00DB620A"/>
    <w:rsid w:val="00DC3832"/>
    <w:rsid w:val="00DC43AA"/>
    <w:rsid w:val="00DC7A51"/>
    <w:rsid w:val="00DD14BF"/>
    <w:rsid w:val="00DD3B1E"/>
    <w:rsid w:val="00DE5817"/>
    <w:rsid w:val="00DE5B5F"/>
    <w:rsid w:val="00DF237C"/>
    <w:rsid w:val="00DF3ABD"/>
    <w:rsid w:val="00DF4A04"/>
    <w:rsid w:val="00DF521E"/>
    <w:rsid w:val="00DF614E"/>
    <w:rsid w:val="00E00696"/>
    <w:rsid w:val="00E0134A"/>
    <w:rsid w:val="00E03651"/>
    <w:rsid w:val="00E03808"/>
    <w:rsid w:val="00E060C2"/>
    <w:rsid w:val="00E06324"/>
    <w:rsid w:val="00E07B81"/>
    <w:rsid w:val="00E10AFD"/>
    <w:rsid w:val="00E11E1F"/>
    <w:rsid w:val="00E12B11"/>
    <w:rsid w:val="00E12FB0"/>
    <w:rsid w:val="00E14814"/>
    <w:rsid w:val="00E1591B"/>
    <w:rsid w:val="00E1595A"/>
    <w:rsid w:val="00E16A50"/>
    <w:rsid w:val="00E20227"/>
    <w:rsid w:val="00E22D51"/>
    <w:rsid w:val="00E249D5"/>
    <w:rsid w:val="00E25017"/>
    <w:rsid w:val="00E25307"/>
    <w:rsid w:val="00E26F73"/>
    <w:rsid w:val="00E306AF"/>
    <w:rsid w:val="00E30A34"/>
    <w:rsid w:val="00E30C0A"/>
    <w:rsid w:val="00E33C68"/>
    <w:rsid w:val="00E34EEB"/>
    <w:rsid w:val="00E3687C"/>
    <w:rsid w:val="00E425E5"/>
    <w:rsid w:val="00E44966"/>
    <w:rsid w:val="00E44EB9"/>
    <w:rsid w:val="00E45BDC"/>
    <w:rsid w:val="00E46358"/>
    <w:rsid w:val="00E471DC"/>
    <w:rsid w:val="00E50EB4"/>
    <w:rsid w:val="00E532FC"/>
    <w:rsid w:val="00E559B4"/>
    <w:rsid w:val="00E55BB0"/>
    <w:rsid w:val="00E609E5"/>
    <w:rsid w:val="00E60F27"/>
    <w:rsid w:val="00E6223E"/>
    <w:rsid w:val="00E62B54"/>
    <w:rsid w:val="00E63DC1"/>
    <w:rsid w:val="00E64D93"/>
    <w:rsid w:val="00E65EDB"/>
    <w:rsid w:val="00E66927"/>
    <w:rsid w:val="00E669EA"/>
    <w:rsid w:val="00E677B8"/>
    <w:rsid w:val="00E67FA1"/>
    <w:rsid w:val="00E7387D"/>
    <w:rsid w:val="00E73D53"/>
    <w:rsid w:val="00E75111"/>
    <w:rsid w:val="00E77296"/>
    <w:rsid w:val="00E873B4"/>
    <w:rsid w:val="00E87527"/>
    <w:rsid w:val="00E87EF7"/>
    <w:rsid w:val="00E93763"/>
    <w:rsid w:val="00E93D8B"/>
    <w:rsid w:val="00E96C4C"/>
    <w:rsid w:val="00EA0DC2"/>
    <w:rsid w:val="00EA2AAE"/>
    <w:rsid w:val="00EA2EC0"/>
    <w:rsid w:val="00EA427A"/>
    <w:rsid w:val="00EA723B"/>
    <w:rsid w:val="00EB1FFE"/>
    <w:rsid w:val="00EB30B0"/>
    <w:rsid w:val="00EB51F4"/>
    <w:rsid w:val="00EB6350"/>
    <w:rsid w:val="00EB687A"/>
    <w:rsid w:val="00EC2F62"/>
    <w:rsid w:val="00EC62EB"/>
    <w:rsid w:val="00EC6E9F"/>
    <w:rsid w:val="00EC7DA1"/>
    <w:rsid w:val="00ED2F4E"/>
    <w:rsid w:val="00ED4173"/>
    <w:rsid w:val="00ED44F0"/>
    <w:rsid w:val="00ED4B33"/>
    <w:rsid w:val="00ED5993"/>
    <w:rsid w:val="00ED742F"/>
    <w:rsid w:val="00ED7DD6"/>
    <w:rsid w:val="00EE060B"/>
    <w:rsid w:val="00EE15A1"/>
    <w:rsid w:val="00EE2A7C"/>
    <w:rsid w:val="00EE2C42"/>
    <w:rsid w:val="00EE341B"/>
    <w:rsid w:val="00EE4453"/>
    <w:rsid w:val="00EE48ED"/>
    <w:rsid w:val="00EE5FCE"/>
    <w:rsid w:val="00EE6BBD"/>
    <w:rsid w:val="00EE6E1E"/>
    <w:rsid w:val="00EE6EBD"/>
    <w:rsid w:val="00EE705F"/>
    <w:rsid w:val="00EF1462"/>
    <w:rsid w:val="00EF4E5B"/>
    <w:rsid w:val="00EF54FD"/>
    <w:rsid w:val="00EF69AE"/>
    <w:rsid w:val="00EF6E2D"/>
    <w:rsid w:val="00F014A2"/>
    <w:rsid w:val="00F0485A"/>
    <w:rsid w:val="00F07F0D"/>
    <w:rsid w:val="00F13112"/>
    <w:rsid w:val="00F16FE6"/>
    <w:rsid w:val="00F238BD"/>
    <w:rsid w:val="00F24992"/>
    <w:rsid w:val="00F32F2F"/>
    <w:rsid w:val="00F33F3F"/>
    <w:rsid w:val="00F35BDD"/>
    <w:rsid w:val="00F35EF0"/>
    <w:rsid w:val="00F3781F"/>
    <w:rsid w:val="00F403FD"/>
    <w:rsid w:val="00F40A78"/>
    <w:rsid w:val="00F40B7C"/>
    <w:rsid w:val="00F41E72"/>
    <w:rsid w:val="00F44467"/>
    <w:rsid w:val="00F449AF"/>
    <w:rsid w:val="00F45BDF"/>
    <w:rsid w:val="00F47BF0"/>
    <w:rsid w:val="00F50300"/>
    <w:rsid w:val="00F5414B"/>
    <w:rsid w:val="00F56E39"/>
    <w:rsid w:val="00F57F43"/>
    <w:rsid w:val="00F623E9"/>
    <w:rsid w:val="00F63951"/>
    <w:rsid w:val="00F63C86"/>
    <w:rsid w:val="00F64C60"/>
    <w:rsid w:val="00F71C6A"/>
    <w:rsid w:val="00F72581"/>
    <w:rsid w:val="00F766BE"/>
    <w:rsid w:val="00F77EB9"/>
    <w:rsid w:val="00F800D6"/>
    <w:rsid w:val="00F80635"/>
    <w:rsid w:val="00F8115F"/>
    <w:rsid w:val="00F815D1"/>
    <w:rsid w:val="00F81E7E"/>
    <w:rsid w:val="00F81F0F"/>
    <w:rsid w:val="00F825F4"/>
    <w:rsid w:val="00F867BB"/>
    <w:rsid w:val="00F92AA1"/>
    <w:rsid w:val="00F932DE"/>
    <w:rsid w:val="00F963DD"/>
    <w:rsid w:val="00F9641A"/>
    <w:rsid w:val="00F97004"/>
    <w:rsid w:val="00F97AA1"/>
    <w:rsid w:val="00FA2045"/>
    <w:rsid w:val="00FA7A66"/>
    <w:rsid w:val="00FB069A"/>
    <w:rsid w:val="00FB1AA9"/>
    <w:rsid w:val="00FB3C6C"/>
    <w:rsid w:val="00FB4B5A"/>
    <w:rsid w:val="00FB5963"/>
    <w:rsid w:val="00FB5DAA"/>
    <w:rsid w:val="00FC04B9"/>
    <w:rsid w:val="00FC161A"/>
    <w:rsid w:val="00FC1C57"/>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3DAA"/>
    <w:rsid w:val="00FF431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0404AF"/>
  <w15:docId w15:val="{3C8E8D87-8854-41EF-9598-229532A6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GB"/>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unhideWhenUsed/>
    <w:rsid w:val="00B0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uiPriority w:val="46"/>
    <w:rsid w:val="002748C2"/>
    <w:rPr>
      <w:rFonts w:asciiTheme="minorHAnsi" w:eastAsiaTheme="minorHAnsi" w:hAnsiTheme="minorHAnsi" w:cstheme="minorBidi"/>
      <w:sz w:val="22"/>
      <w:szCs w:val="22"/>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3732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932">
      <w:bodyDiv w:val="1"/>
      <w:marLeft w:val="0"/>
      <w:marRight w:val="0"/>
      <w:marTop w:val="0"/>
      <w:marBottom w:val="0"/>
      <w:divBdr>
        <w:top w:val="none" w:sz="0" w:space="0" w:color="auto"/>
        <w:left w:val="none" w:sz="0" w:space="0" w:color="auto"/>
        <w:bottom w:val="none" w:sz="0" w:space="0" w:color="auto"/>
        <w:right w:val="none" w:sz="0" w:space="0" w:color="auto"/>
      </w:divBdr>
    </w:div>
    <w:div w:id="2693564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717572">
      <w:bodyDiv w:val="1"/>
      <w:marLeft w:val="0"/>
      <w:marRight w:val="0"/>
      <w:marTop w:val="0"/>
      <w:marBottom w:val="0"/>
      <w:divBdr>
        <w:top w:val="none" w:sz="0" w:space="0" w:color="auto"/>
        <w:left w:val="none" w:sz="0" w:space="0" w:color="auto"/>
        <w:bottom w:val="none" w:sz="0" w:space="0" w:color="auto"/>
        <w:right w:val="none" w:sz="0" w:space="0" w:color="auto"/>
      </w:divBdr>
    </w:div>
    <w:div w:id="6040023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2868">
      <w:bodyDiv w:val="1"/>
      <w:marLeft w:val="0"/>
      <w:marRight w:val="0"/>
      <w:marTop w:val="0"/>
      <w:marBottom w:val="0"/>
      <w:divBdr>
        <w:top w:val="none" w:sz="0" w:space="0" w:color="auto"/>
        <w:left w:val="none" w:sz="0" w:space="0" w:color="auto"/>
        <w:bottom w:val="none" w:sz="0" w:space="0" w:color="auto"/>
        <w:right w:val="none" w:sz="0" w:space="0" w:color="auto"/>
      </w:divBdr>
    </w:div>
    <w:div w:id="1046293942">
      <w:bodyDiv w:val="1"/>
      <w:marLeft w:val="0"/>
      <w:marRight w:val="0"/>
      <w:marTop w:val="0"/>
      <w:marBottom w:val="0"/>
      <w:divBdr>
        <w:top w:val="none" w:sz="0" w:space="0" w:color="auto"/>
        <w:left w:val="none" w:sz="0" w:space="0" w:color="auto"/>
        <w:bottom w:val="none" w:sz="0" w:space="0" w:color="auto"/>
        <w:right w:val="none" w:sz="0" w:space="0" w:color="auto"/>
      </w:divBdr>
    </w:div>
    <w:div w:id="10712000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61340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531304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33A4-EB6D-4A3C-8E80-9F89E444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28512</Words>
  <Characters>162519</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Manchester</Company>
  <LinksUpToDate>false</LinksUpToDate>
  <CharactersWithSpaces>190650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2018-12-20T19:03:00Z</cp:lastPrinted>
  <dcterms:created xsi:type="dcterms:W3CDTF">2019-04-04T12:16:00Z</dcterms:created>
  <dcterms:modified xsi:type="dcterms:W3CDTF">2019-04-04T14:49:00Z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bushra.almari@manchester.ac.uk@www.mendeley.com</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http://www.zotero.org/styles/international-journal-of-pharmaceutics</vt:lpwstr>
  </property>
  <property fmtid="{D5CDD505-2E9C-101B-9397-08002B2CF9AE}" pid="24" name="Mendeley Recent Style Name 6_1">
    <vt:lpwstr>International Journal of Pharmaceutics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