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F" w:rsidRDefault="001F0296">
      <w:r>
        <w:t>We believe that a</w:t>
      </w:r>
      <w:r w:rsidR="009933F5">
        <w:t xml:space="preserve">ll the required changes were made in the manuscript in a traceable way, so it can be easily spotted by the editor and the reviewers. </w:t>
      </w:r>
      <w:r w:rsidR="00382BA0">
        <w:t xml:space="preserve">We agree in all the reviewer’s comments and we think that they improve substantially our manuscript. </w:t>
      </w:r>
    </w:p>
    <w:p w:rsidR="009933F5" w:rsidRDefault="009933F5"/>
    <w:p w:rsidR="009933F5" w:rsidRDefault="009933F5">
      <w:r w:rsidRPr="009933F5">
        <w:rPr>
          <w:b/>
        </w:rPr>
        <w:t xml:space="preserve">Editorial comments: </w:t>
      </w:r>
      <w:r w:rsidR="00F17553">
        <w:t>a</w:t>
      </w:r>
      <w:r>
        <w:t xml:space="preserve">ll the format changed were performed as suggested. </w:t>
      </w:r>
    </w:p>
    <w:p w:rsidR="009933F5" w:rsidRDefault="009933F5"/>
    <w:p w:rsidR="009933F5" w:rsidRDefault="009933F5">
      <w:r w:rsidRPr="009933F5">
        <w:rPr>
          <w:b/>
        </w:rPr>
        <w:t xml:space="preserve">Reviewer 1: </w:t>
      </w:r>
      <w:r>
        <w:t xml:space="preserve">all </w:t>
      </w:r>
      <w:r w:rsidR="00A533CA">
        <w:t xml:space="preserve">the </w:t>
      </w:r>
      <w:r>
        <w:t>suggested changes were addressed. We discussed with further detail the advantages of TLC method over other methods as suggested. A better description of the preparation of MOPS was provided. About comparing growth in thermomixer vs plate reader, in our case is quite similar, but we agree that it is a crucial step</w:t>
      </w:r>
      <w:r w:rsidR="00A533CA">
        <w:t xml:space="preserve">, so we included a comment on the discussion. </w:t>
      </w:r>
    </w:p>
    <w:p w:rsidR="00A533CA" w:rsidRDefault="00A533CA"/>
    <w:p w:rsidR="00A533CA" w:rsidRDefault="00A533CA">
      <w:r w:rsidRPr="00A533CA">
        <w:rPr>
          <w:b/>
        </w:rPr>
        <w:t xml:space="preserve">Reviewer 2: </w:t>
      </w:r>
      <w:r>
        <w:t xml:space="preserve">all the suggested changes were addressed. We actually use 100 </w:t>
      </w:r>
      <w:r w:rsidRPr="00A533CA">
        <w:t>µCi</w:t>
      </w:r>
      <w:r>
        <w:t xml:space="preserve">/well. </w:t>
      </w:r>
      <w:r w:rsidR="003B1A89">
        <w:t>We consider that</w:t>
      </w:r>
      <w:r>
        <w:t xml:space="preserve"> </w:t>
      </w:r>
      <w:r w:rsidR="003B1A89">
        <w:t>f</w:t>
      </w:r>
      <w:r w:rsidR="003B1A89" w:rsidRPr="00A533CA">
        <w:t xml:space="preserve">or low basal levels 100 µCi with 0.2 mM carrier phosphate works </w:t>
      </w:r>
      <w:r w:rsidR="003B1A89">
        <w:t xml:space="preserve">well, but </w:t>
      </w:r>
      <w:r w:rsidR="003B1A89" w:rsidRPr="00A533CA">
        <w:t>for measuring (p)</w:t>
      </w:r>
      <w:proofErr w:type="spellStart"/>
      <w:r w:rsidR="003B1A89" w:rsidRPr="00A533CA">
        <w:t>ppGpp</w:t>
      </w:r>
      <w:proofErr w:type="spellEnd"/>
      <w:r w:rsidR="003B1A89" w:rsidRPr="00A533CA">
        <w:t xml:space="preserve"> levels that are expected to become equivalent to GTP pools, </w:t>
      </w:r>
      <w:r w:rsidR="003B1A89">
        <w:t xml:space="preserve">we consider that it </w:t>
      </w:r>
      <w:r w:rsidR="003B1A89" w:rsidRPr="00A533CA">
        <w:t>can be dropped to 25 or 50 µCi</w:t>
      </w:r>
      <w:r w:rsidR="003B1A89">
        <w:t>/well</w:t>
      </w:r>
      <w:r w:rsidR="003B1A89">
        <w:t xml:space="preserve">.  </w:t>
      </w:r>
      <w:r>
        <w:t xml:space="preserve">Although it </w:t>
      </w:r>
      <w:r w:rsidR="003B1A89">
        <w:t>may seem</w:t>
      </w:r>
      <w:r>
        <w:t xml:space="preserve"> </w:t>
      </w:r>
      <w:r w:rsidR="003B1A89">
        <w:t>too much</w:t>
      </w:r>
      <w:bookmarkStart w:id="0" w:name="_GoBack"/>
      <w:bookmarkEnd w:id="0"/>
      <w:r>
        <w:t xml:space="preserve">, most of the signal will be discarded before exposing the film by removing the pH front that contains free </w:t>
      </w:r>
      <w:r w:rsidRPr="00A533CA">
        <w:rPr>
          <w:vertAlign w:val="superscript"/>
        </w:rPr>
        <w:t>32</w:t>
      </w:r>
      <w:r>
        <w:t>P (and even more if we remove</w:t>
      </w:r>
      <w:r w:rsidR="003B1A89">
        <w:t xml:space="preserve"> any</w:t>
      </w:r>
      <w:r>
        <w:t xml:space="preserve"> </w:t>
      </w:r>
      <w:r w:rsidR="003B1A89">
        <w:t>nucleotide</w:t>
      </w:r>
      <w:r w:rsidR="003B1A89">
        <w:t xml:space="preserve">s </w:t>
      </w:r>
      <w:r>
        <w:t xml:space="preserve">on top of GTP). This has been addressed in the text. </w:t>
      </w:r>
    </w:p>
    <w:p w:rsidR="00A533CA" w:rsidRDefault="00A533CA"/>
    <w:p w:rsidR="00A533CA" w:rsidRDefault="00A533CA">
      <w:r>
        <w:t xml:space="preserve">We hope that this will </w:t>
      </w:r>
      <w:r w:rsidR="001F0296">
        <w:t>satisfy</w:t>
      </w:r>
      <w:r>
        <w:t xml:space="preserve"> all the comment</w:t>
      </w:r>
      <w:r w:rsidR="00382BA0">
        <w:t xml:space="preserve">s and concerns. </w:t>
      </w:r>
    </w:p>
    <w:p w:rsidR="00382BA0" w:rsidRDefault="00382BA0"/>
    <w:p w:rsidR="00382BA0" w:rsidRDefault="00382BA0">
      <w:r>
        <w:t>Yours faithfully,</w:t>
      </w:r>
    </w:p>
    <w:p w:rsidR="001F0296" w:rsidRDefault="001F0296" w:rsidP="001F0296">
      <w:pPr>
        <w:rPr>
          <w:rFonts w:cstheme="minorHAnsi"/>
          <w:bCs/>
          <w:vertAlign w:val="superscript"/>
        </w:rPr>
      </w:pPr>
      <w:r w:rsidRPr="001142F1">
        <w:rPr>
          <w:rFonts w:cstheme="minorHAnsi"/>
          <w:bCs/>
        </w:rPr>
        <w:t>Llorenç Fernández-Coll</w:t>
      </w:r>
      <w:r>
        <w:rPr>
          <w:rFonts w:cstheme="minorHAnsi"/>
          <w:bCs/>
          <w:vertAlign w:val="superscript"/>
        </w:rPr>
        <w:t xml:space="preserve"> </w:t>
      </w:r>
      <w:r w:rsidRPr="001142F1">
        <w:rPr>
          <w:rFonts w:cstheme="minorHAnsi"/>
          <w:bCs/>
        </w:rPr>
        <w:t>and Michael Cashel</w:t>
      </w:r>
    </w:p>
    <w:p w:rsidR="00382BA0" w:rsidRDefault="00382BA0"/>
    <w:p w:rsidR="00382BA0" w:rsidRPr="009933F5" w:rsidRDefault="00382BA0"/>
    <w:sectPr w:rsidR="00382BA0" w:rsidRPr="00993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F5"/>
    <w:rsid w:val="001F0296"/>
    <w:rsid w:val="00382BA0"/>
    <w:rsid w:val="003B1A89"/>
    <w:rsid w:val="003D100C"/>
    <w:rsid w:val="00627D0A"/>
    <w:rsid w:val="008208DF"/>
    <w:rsid w:val="009933F5"/>
    <w:rsid w:val="00A533CA"/>
    <w:rsid w:val="00F1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E4F8"/>
  <w15:chartTrackingRefBased/>
  <w15:docId w15:val="{E3E4EF45-10EC-4C0A-82A4-019FBEE4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Llorenc Fernandez Coll</dc:creator>
  <cp:keywords/>
  <dc:description/>
  <cp:lastModifiedBy>Fernandez Coll, Llorenc (NIH/NICHD) [F]</cp:lastModifiedBy>
  <cp:revision>3</cp:revision>
  <cp:lastPrinted>2019-01-30T20:05:00Z</cp:lastPrinted>
  <dcterms:created xsi:type="dcterms:W3CDTF">2019-01-30T19:14:00Z</dcterms:created>
  <dcterms:modified xsi:type="dcterms:W3CDTF">2019-01-30T21:05:00Z</dcterms:modified>
</cp:coreProperties>
</file>