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0C396" w14:textId="6599315A" w:rsidR="00C64949" w:rsidRPr="0017051F" w:rsidRDefault="00B32616" w:rsidP="003F79E0">
      <w:pPr>
        <w:rPr>
          <w:b/>
          <w:color w:val="000000" w:themeColor="text1"/>
        </w:rPr>
      </w:pPr>
      <w:bookmarkStart w:id="0" w:name="Title"/>
      <w:r w:rsidRPr="0017051F">
        <w:rPr>
          <w:b/>
          <w:color w:val="000000" w:themeColor="text1"/>
        </w:rPr>
        <w:t>TITLE</w:t>
      </w:r>
      <w:bookmarkEnd w:id="0"/>
      <w:r w:rsidRPr="0017051F">
        <w:rPr>
          <w:b/>
          <w:color w:val="000000" w:themeColor="text1"/>
        </w:rPr>
        <w:t>:</w:t>
      </w:r>
      <w:r w:rsidR="009D2AE3" w:rsidRPr="0017051F">
        <w:rPr>
          <w:i/>
          <w:color w:val="808080"/>
        </w:rPr>
        <w:t xml:space="preserve"> </w:t>
      </w:r>
    </w:p>
    <w:p w14:paraId="7492BE80" w14:textId="4A7288AA" w:rsidR="00026F21" w:rsidRPr="0017051F" w:rsidRDefault="00026F21" w:rsidP="003F79E0">
      <w:pPr>
        <w:pStyle w:val="af5"/>
        <w:jc w:val="both"/>
        <w:rPr>
          <w:bCs/>
          <w:color w:val="000000" w:themeColor="text1"/>
        </w:rPr>
      </w:pPr>
      <w:r w:rsidRPr="0017051F">
        <w:rPr>
          <w:bCs/>
          <w:color w:val="000000" w:themeColor="text1"/>
        </w:rPr>
        <w:t>Non</w:t>
      </w:r>
      <w:r w:rsidR="003C42B9" w:rsidRPr="0017051F">
        <w:rPr>
          <w:bCs/>
          <w:color w:val="000000" w:themeColor="text1"/>
        </w:rPr>
        <w:t>-Invasive Modulation and Robotic Mapping of Motor Cortex in the Developing Brain</w:t>
      </w:r>
    </w:p>
    <w:p w14:paraId="33260620" w14:textId="77777777" w:rsidR="00B32616" w:rsidRPr="0017051F" w:rsidRDefault="00B32616" w:rsidP="003F79E0">
      <w:pPr>
        <w:rPr>
          <w:b/>
          <w:color w:val="000000" w:themeColor="text1"/>
        </w:rPr>
      </w:pPr>
    </w:p>
    <w:p w14:paraId="45C90E27" w14:textId="410731EC" w:rsidR="00C64949" w:rsidRPr="0017051F" w:rsidRDefault="00B32616" w:rsidP="003F79E0">
      <w:pPr>
        <w:rPr>
          <w:color w:val="808080" w:themeColor="background1" w:themeShade="80"/>
        </w:rPr>
      </w:pPr>
      <w:bookmarkStart w:id="1" w:name="Authors_and_Affiliations"/>
      <w:r w:rsidRPr="0017051F">
        <w:rPr>
          <w:b/>
          <w:bCs/>
        </w:rPr>
        <w:t>AUTHORS &amp; AFFILIATIONS</w:t>
      </w:r>
      <w:bookmarkEnd w:id="1"/>
      <w:r w:rsidRPr="0017051F">
        <w:rPr>
          <w:b/>
          <w:bCs/>
        </w:rPr>
        <w:t xml:space="preserve">: </w:t>
      </w:r>
    </w:p>
    <w:p w14:paraId="37E8E5A6" w14:textId="22BFB358" w:rsidR="00B32616" w:rsidRPr="0017051F" w:rsidRDefault="000629BB" w:rsidP="003F79E0">
      <w:pPr>
        <w:rPr>
          <w:color w:val="000000" w:themeColor="text1"/>
        </w:rPr>
      </w:pPr>
      <w:r w:rsidRPr="0017051F">
        <w:rPr>
          <w:color w:val="000000" w:themeColor="text1"/>
        </w:rPr>
        <w:t>Adrianna Giuffre</w:t>
      </w:r>
      <w:r w:rsidRPr="0017051F">
        <w:rPr>
          <w:color w:val="000000" w:themeColor="text1"/>
          <w:vertAlign w:val="superscript"/>
        </w:rPr>
        <w:t>1,</w:t>
      </w:r>
      <w:r w:rsidR="003F79E0">
        <w:rPr>
          <w:color w:val="000000" w:themeColor="text1"/>
          <w:vertAlign w:val="superscript"/>
        </w:rPr>
        <w:t>2</w:t>
      </w:r>
      <w:r w:rsidRPr="0017051F">
        <w:rPr>
          <w:color w:val="000000" w:themeColor="text1"/>
        </w:rPr>
        <w:t>, Lauran Cole</w:t>
      </w:r>
      <w:r w:rsidRPr="0017051F">
        <w:rPr>
          <w:color w:val="000000" w:themeColor="text1"/>
          <w:vertAlign w:val="superscript"/>
        </w:rPr>
        <w:t>1,2,3</w:t>
      </w:r>
      <w:r w:rsidRPr="0017051F">
        <w:rPr>
          <w:color w:val="000000" w:themeColor="text1"/>
        </w:rPr>
        <w:t xml:space="preserve">, </w:t>
      </w:r>
      <w:proofErr w:type="spellStart"/>
      <w:r w:rsidRPr="0017051F">
        <w:rPr>
          <w:color w:val="000000" w:themeColor="text1"/>
        </w:rPr>
        <w:t>Hsing</w:t>
      </w:r>
      <w:proofErr w:type="spellEnd"/>
      <w:r w:rsidRPr="0017051F">
        <w:rPr>
          <w:color w:val="000000" w:themeColor="text1"/>
        </w:rPr>
        <w:t>-Ching Kuo</w:t>
      </w:r>
      <w:r w:rsidRPr="0017051F">
        <w:rPr>
          <w:color w:val="000000" w:themeColor="text1"/>
          <w:vertAlign w:val="superscript"/>
        </w:rPr>
        <w:t>4,</w:t>
      </w:r>
      <w:r w:rsidR="002F1646" w:rsidRPr="0017051F">
        <w:rPr>
          <w:color w:val="000000" w:themeColor="text1"/>
          <w:vertAlign w:val="superscript"/>
        </w:rPr>
        <w:t>5</w:t>
      </w:r>
      <w:r w:rsidR="002F1646" w:rsidRPr="0017051F">
        <w:rPr>
          <w:color w:val="000000" w:themeColor="text1"/>
        </w:rPr>
        <w:t>, Helen</w:t>
      </w:r>
      <w:r w:rsidR="003A5FE3" w:rsidRPr="0017051F">
        <w:rPr>
          <w:color w:val="000000" w:themeColor="text1"/>
        </w:rPr>
        <w:t xml:space="preserve"> </w:t>
      </w:r>
      <w:r w:rsidR="001A6488" w:rsidRPr="0017051F">
        <w:rPr>
          <w:color w:val="000000" w:themeColor="text1"/>
        </w:rPr>
        <w:t xml:space="preserve">L. </w:t>
      </w:r>
      <w:r w:rsidR="003A5FE3" w:rsidRPr="0017051F">
        <w:rPr>
          <w:color w:val="000000" w:themeColor="text1"/>
        </w:rPr>
        <w:t>Carlson</w:t>
      </w:r>
      <w:r w:rsidR="001A6488" w:rsidRPr="0017051F">
        <w:rPr>
          <w:color w:val="000000" w:themeColor="text1"/>
          <w:vertAlign w:val="superscript"/>
        </w:rPr>
        <w:t>2,3</w:t>
      </w:r>
      <w:r w:rsidR="00B95139" w:rsidRPr="0017051F">
        <w:rPr>
          <w:color w:val="000000" w:themeColor="text1"/>
          <w:vertAlign w:val="superscript"/>
        </w:rPr>
        <w:t>,4,5</w:t>
      </w:r>
      <w:r w:rsidR="003A5FE3" w:rsidRPr="0017051F">
        <w:rPr>
          <w:color w:val="000000" w:themeColor="text1"/>
        </w:rPr>
        <w:t>, Jeff Grab</w:t>
      </w:r>
      <w:r w:rsidR="003C42B9" w:rsidRPr="0017051F">
        <w:rPr>
          <w:color w:val="000000" w:themeColor="text1"/>
          <w:vertAlign w:val="superscript"/>
        </w:rPr>
        <w:t>6</w:t>
      </w:r>
      <w:r w:rsidR="003A5FE3" w:rsidRPr="0017051F">
        <w:rPr>
          <w:color w:val="000000" w:themeColor="text1"/>
        </w:rPr>
        <w:t xml:space="preserve">, </w:t>
      </w:r>
      <w:r w:rsidRPr="0017051F">
        <w:rPr>
          <w:color w:val="000000" w:themeColor="text1"/>
        </w:rPr>
        <w:t>Adam Kirton</w:t>
      </w:r>
      <w:r w:rsidRPr="0017051F">
        <w:rPr>
          <w:color w:val="000000" w:themeColor="text1"/>
          <w:vertAlign w:val="superscript"/>
        </w:rPr>
        <w:t>2,3,4,5,</w:t>
      </w:r>
      <w:r w:rsidR="003C42B9" w:rsidRPr="0017051F">
        <w:rPr>
          <w:color w:val="000000" w:themeColor="text1"/>
          <w:vertAlign w:val="superscript"/>
        </w:rPr>
        <w:t>7</w:t>
      </w:r>
      <w:r w:rsidR="0043035C" w:rsidRPr="0017051F">
        <w:rPr>
          <w:color w:val="000000" w:themeColor="text1"/>
        </w:rPr>
        <w:t>, Ephrem Zewdie</w:t>
      </w:r>
      <w:r w:rsidR="003F79E0">
        <w:rPr>
          <w:color w:val="000000" w:themeColor="text1"/>
          <w:vertAlign w:val="superscript"/>
        </w:rPr>
        <w:t>3</w:t>
      </w:r>
      <w:r w:rsidR="0043035C" w:rsidRPr="0017051F">
        <w:rPr>
          <w:color w:val="000000" w:themeColor="text1"/>
          <w:vertAlign w:val="superscript"/>
        </w:rPr>
        <w:t>,4</w:t>
      </w:r>
    </w:p>
    <w:p w14:paraId="652D1D67" w14:textId="29BEF4FA" w:rsidR="000629BB" w:rsidRPr="0017051F" w:rsidRDefault="000629BB" w:rsidP="003F79E0">
      <w:pPr>
        <w:rPr>
          <w:i/>
          <w:color w:val="000000" w:themeColor="text1"/>
        </w:rPr>
      </w:pPr>
      <w:r w:rsidRPr="0017051F">
        <w:rPr>
          <w:i/>
          <w:color w:val="000000" w:themeColor="text1"/>
          <w:vertAlign w:val="superscript"/>
        </w:rPr>
        <w:t>1</w:t>
      </w:r>
      <w:r w:rsidRPr="0017051F">
        <w:rPr>
          <w:i/>
          <w:color w:val="000000" w:themeColor="text1"/>
        </w:rPr>
        <w:t xml:space="preserve"> Department of Neurosciences, University of Calgary, Calgary, AB, Canada </w:t>
      </w:r>
    </w:p>
    <w:p w14:paraId="5D07F3C9" w14:textId="77777777" w:rsidR="003F79E0" w:rsidRDefault="003F79E0" w:rsidP="003F79E0">
      <w:pPr>
        <w:rPr>
          <w:i/>
          <w:color w:val="000000" w:themeColor="text1"/>
        </w:rPr>
      </w:pPr>
      <w:r>
        <w:rPr>
          <w:i/>
          <w:color w:val="000000" w:themeColor="text1"/>
          <w:vertAlign w:val="superscript"/>
        </w:rPr>
        <w:t>2</w:t>
      </w:r>
      <w:r w:rsidR="00A66B46" w:rsidRPr="0017051F">
        <w:rPr>
          <w:i/>
          <w:color w:val="000000" w:themeColor="text1"/>
        </w:rPr>
        <w:t xml:space="preserve">Hotchkiss Brain Institute, University of Calgary, Calgary, AB, Canada </w:t>
      </w:r>
    </w:p>
    <w:p w14:paraId="04CE49F8" w14:textId="33D34397" w:rsidR="00A66B46" w:rsidRPr="0017051F" w:rsidRDefault="003F79E0" w:rsidP="003F79E0">
      <w:pPr>
        <w:rPr>
          <w:i/>
          <w:color w:val="000000" w:themeColor="text1"/>
        </w:rPr>
      </w:pPr>
      <w:r>
        <w:rPr>
          <w:i/>
          <w:color w:val="000000" w:themeColor="text1"/>
          <w:vertAlign w:val="superscript"/>
        </w:rPr>
        <w:t>3</w:t>
      </w:r>
      <w:r w:rsidRPr="0017051F">
        <w:rPr>
          <w:i/>
          <w:color w:val="000000" w:themeColor="text1"/>
        </w:rPr>
        <w:t xml:space="preserve">Cumming School of Medicine, University of Calgary, Calgary, AB, Canada </w:t>
      </w:r>
    </w:p>
    <w:p w14:paraId="54424A5D" w14:textId="0DBDBD82" w:rsidR="00A66B46" w:rsidRPr="0017051F" w:rsidRDefault="00A66B46" w:rsidP="003F79E0">
      <w:pPr>
        <w:rPr>
          <w:i/>
          <w:color w:val="000000" w:themeColor="text1"/>
        </w:rPr>
      </w:pPr>
      <w:r w:rsidRPr="0017051F">
        <w:rPr>
          <w:i/>
          <w:color w:val="000000" w:themeColor="text1"/>
          <w:vertAlign w:val="superscript"/>
        </w:rPr>
        <w:t>4</w:t>
      </w:r>
      <w:r w:rsidRPr="0017051F">
        <w:rPr>
          <w:i/>
          <w:color w:val="000000" w:themeColor="text1"/>
        </w:rPr>
        <w:t xml:space="preserve"> Department of Pediatrics, University of Calgary, Calgary, AB, Canada</w:t>
      </w:r>
    </w:p>
    <w:p w14:paraId="431BE5B7" w14:textId="09456AB7" w:rsidR="00A66B46" w:rsidRPr="0017051F" w:rsidRDefault="00A66B46" w:rsidP="003F79E0">
      <w:pPr>
        <w:rPr>
          <w:i/>
          <w:color w:val="000000" w:themeColor="text1"/>
        </w:rPr>
      </w:pPr>
      <w:r w:rsidRPr="0017051F">
        <w:rPr>
          <w:i/>
          <w:color w:val="000000" w:themeColor="text1"/>
          <w:vertAlign w:val="superscript"/>
        </w:rPr>
        <w:t xml:space="preserve">5 </w:t>
      </w:r>
      <w:r w:rsidRPr="0017051F">
        <w:rPr>
          <w:i/>
          <w:color w:val="000000" w:themeColor="text1"/>
        </w:rPr>
        <w:t xml:space="preserve">Alberta Children’s Hospital Research Institute, University of Calgary, Calgary, AB, Canada </w:t>
      </w:r>
    </w:p>
    <w:p w14:paraId="57B110AB" w14:textId="673E63BC" w:rsidR="00A66B46" w:rsidRPr="0017051F" w:rsidRDefault="00A66B46" w:rsidP="003F79E0">
      <w:pPr>
        <w:rPr>
          <w:i/>
          <w:color w:val="000000" w:themeColor="text1"/>
        </w:rPr>
      </w:pPr>
      <w:r w:rsidRPr="0017051F">
        <w:rPr>
          <w:i/>
          <w:color w:val="000000" w:themeColor="text1"/>
          <w:vertAlign w:val="superscript"/>
        </w:rPr>
        <w:t xml:space="preserve">6 </w:t>
      </w:r>
      <w:r w:rsidR="003C42B9" w:rsidRPr="0017051F">
        <w:rPr>
          <w:i/>
          <w:color w:val="000000" w:themeColor="text1"/>
        </w:rPr>
        <w:t xml:space="preserve">Faculty of Medicine and Dentistry, University of Alberta, AB, Canada </w:t>
      </w:r>
    </w:p>
    <w:p w14:paraId="1B34BA48" w14:textId="5F8516D6" w:rsidR="003A5FE3" w:rsidRPr="0017051F" w:rsidRDefault="003A5FE3" w:rsidP="003F79E0">
      <w:pPr>
        <w:rPr>
          <w:i/>
          <w:color w:val="000000" w:themeColor="text1"/>
        </w:rPr>
      </w:pPr>
      <w:r w:rsidRPr="0017051F">
        <w:rPr>
          <w:i/>
          <w:color w:val="000000" w:themeColor="text1"/>
          <w:vertAlign w:val="superscript"/>
        </w:rPr>
        <w:t>7</w:t>
      </w:r>
      <w:r w:rsidR="00B95139" w:rsidRPr="0017051F">
        <w:rPr>
          <w:i/>
          <w:color w:val="000000" w:themeColor="text1"/>
          <w:vertAlign w:val="superscript"/>
        </w:rPr>
        <w:t xml:space="preserve"> </w:t>
      </w:r>
      <w:r w:rsidR="003C42B9" w:rsidRPr="0017051F">
        <w:rPr>
          <w:i/>
          <w:color w:val="000000" w:themeColor="text1"/>
        </w:rPr>
        <w:t>Department of Clinical Neurosciences, University of Calgary, AB, Canada</w:t>
      </w:r>
    </w:p>
    <w:p w14:paraId="57544133" w14:textId="77777777" w:rsidR="00026F21" w:rsidRPr="0017051F" w:rsidRDefault="00026F21" w:rsidP="003F79E0">
      <w:pPr>
        <w:rPr>
          <w:b/>
          <w:color w:val="000000" w:themeColor="text1"/>
        </w:rPr>
      </w:pPr>
    </w:p>
    <w:p w14:paraId="77241477" w14:textId="77777777" w:rsidR="003D5FE5" w:rsidRPr="0017051F" w:rsidRDefault="00B32616" w:rsidP="003F79E0">
      <w:pPr>
        <w:rPr>
          <w:bCs/>
          <w:color w:val="000000" w:themeColor="text1"/>
        </w:rPr>
      </w:pPr>
      <w:r w:rsidRPr="0017051F">
        <w:rPr>
          <w:bCs/>
          <w:i/>
          <w:color w:val="000000" w:themeColor="text1"/>
        </w:rPr>
        <w:t>Corresponding Author:</w:t>
      </w:r>
      <w:r w:rsidRPr="0017051F">
        <w:rPr>
          <w:bCs/>
          <w:color w:val="000000" w:themeColor="text1"/>
        </w:rPr>
        <w:t xml:space="preserve"> </w:t>
      </w:r>
      <w:r w:rsidR="0026536F" w:rsidRPr="0017051F">
        <w:rPr>
          <w:bCs/>
          <w:color w:val="000000" w:themeColor="text1"/>
        </w:rPr>
        <w:t xml:space="preserve"> </w:t>
      </w:r>
    </w:p>
    <w:p w14:paraId="54EA85E1" w14:textId="4700720C" w:rsidR="00B32616" w:rsidRPr="0017051F" w:rsidRDefault="000810AD" w:rsidP="003F79E0">
      <w:pPr>
        <w:rPr>
          <w:bCs/>
          <w:i/>
          <w:color w:val="000000" w:themeColor="text1"/>
        </w:rPr>
      </w:pPr>
      <w:r w:rsidRPr="0017051F">
        <w:rPr>
          <w:bCs/>
          <w:color w:val="000000" w:themeColor="text1"/>
        </w:rPr>
        <w:t>Adam Kirton</w:t>
      </w:r>
      <w:r w:rsidR="0026536F" w:rsidRPr="0017051F">
        <w:rPr>
          <w:bCs/>
          <w:color w:val="000000" w:themeColor="text1"/>
        </w:rPr>
        <w:t xml:space="preserve"> </w:t>
      </w:r>
    </w:p>
    <w:p w14:paraId="752A82EB" w14:textId="55EBBF04" w:rsidR="00ED7627" w:rsidRPr="0017051F" w:rsidRDefault="00B32616" w:rsidP="003F79E0">
      <w:pPr>
        <w:rPr>
          <w:bCs/>
          <w:i/>
          <w:color w:val="000000" w:themeColor="text1"/>
        </w:rPr>
      </w:pPr>
      <w:r w:rsidRPr="0017051F">
        <w:rPr>
          <w:bCs/>
          <w:i/>
          <w:color w:val="000000" w:themeColor="text1"/>
        </w:rPr>
        <w:t>Email Address:</w:t>
      </w:r>
      <w:r w:rsidR="0026536F" w:rsidRPr="0017051F">
        <w:rPr>
          <w:bCs/>
          <w:i/>
          <w:color w:val="000000" w:themeColor="text1"/>
        </w:rPr>
        <w:t xml:space="preserve"> </w:t>
      </w:r>
      <w:r w:rsidR="000810AD" w:rsidRPr="0017051F">
        <w:rPr>
          <w:bCs/>
          <w:i/>
          <w:color w:val="000000" w:themeColor="text1"/>
        </w:rPr>
        <w:t>adam.kirton@ahs.ca</w:t>
      </w:r>
    </w:p>
    <w:p w14:paraId="7F18835E" w14:textId="5EB4337D" w:rsidR="00B32616" w:rsidRPr="0017051F" w:rsidRDefault="00B32616" w:rsidP="003F79E0">
      <w:pPr>
        <w:rPr>
          <w:b/>
          <w:color w:val="000000" w:themeColor="text1"/>
        </w:rPr>
      </w:pPr>
    </w:p>
    <w:p w14:paraId="27C82F3D" w14:textId="10D10EC5" w:rsidR="00C64949" w:rsidRPr="0017051F" w:rsidRDefault="00D04760" w:rsidP="003F79E0">
      <w:pPr>
        <w:pStyle w:val="a3"/>
        <w:spacing w:before="0" w:beforeAutospacing="0" w:after="0" w:afterAutospacing="0"/>
      </w:pPr>
      <w:bookmarkStart w:id="2" w:name="Keywords"/>
      <w:r w:rsidRPr="0017051F">
        <w:rPr>
          <w:b/>
          <w:bCs/>
        </w:rPr>
        <w:t>KEYWORDS</w:t>
      </w:r>
      <w:bookmarkEnd w:id="2"/>
      <w:r w:rsidRPr="0017051F">
        <w:rPr>
          <w:b/>
          <w:bCs/>
        </w:rPr>
        <w:t>:</w:t>
      </w:r>
      <w:r w:rsidRPr="0017051F">
        <w:t xml:space="preserve"> </w:t>
      </w:r>
    </w:p>
    <w:p w14:paraId="4D431529" w14:textId="1ED10219" w:rsidR="00ED7627" w:rsidRPr="0017051F" w:rsidRDefault="00ED7627" w:rsidP="003F79E0">
      <w:pPr>
        <w:rPr>
          <w:color w:val="000000" w:themeColor="text1"/>
        </w:rPr>
      </w:pPr>
      <w:r w:rsidRPr="0017051F">
        <w:rPr>
          <w:bCs/>
          <w:color w:val="000000" w:themeColor="text1"/>
        </w:rPr>
        <w:t xml:space="preserve">tDCS, HD-tDCS, </w:t>
      </w:r>
      <w:r w:rsidR="00525BB3" w:rsidRPr="0017051F">
        <w:rPr>
          <w:bCs/>
          <w:color w:val="000000" w:themeColor="text1"/>
        </w:rPr>
        <w:t xml:space="preserve">TMS, </w:t>
      </w:r>
      <w:r w:rsidRPr="0017051F">
        <w:rPr>
          <w:bCs/>
          <w:color w:val="000000" w:themeColor="text1"/>
        </w:rPr>
        <w:t xml:space="preserve">motor learning, non-invasive brain stimulation, developmental neuroplasticity, </w:t>
      </w:r>
      <w:r w:rsidR="005C39BF" w:rsidRPr="0017051F">
        <w:rPr>
          <w:bCs/>
          <w:color w:val="000000" w:themeColor="text1"/>
        </w:rPr>
        <w:t xml:space="preserve">neurophysiology, </w:t>
      </w:r>
      <w:r w:rsidR="00401EDC" w:rsidRPr="0017051F">
        <w:rPr>
          <w:bCs/>
          <w:color w:val="000000" w:themeColor="text1"/>
        </w:rPr>
        <w:t xml:space="preserve">motor mapping, </w:t>
      </w:r>
      <w:r w:rsidR="009149F9" w:rsidRPr="0017051F">
        <w:rPr>
          <w:bCs/>
          <w:color w:val="000000" w:themeColor="text1"/>
        </w:rPr>
        <w:t>pediatrics</w:t>
      </w:r>
    </w:p>
    <w:p w14:paraId="12C86BBF" w14:textId="77777777" w:rsidR="00ED7627" w:rsidRPr="0017051F" w:rsidRDefault="00ED7627" w:rsidP="003F79E0">
      <w:pPr>
        <w:rPr>
          <w:color w:val="000000" w:themeColor="text1"/>
        </w:rPr>
      </w:pPr>
    </w:p>
    <w:p w14:paraId="010ABB90" w14:textId="57E1AF93" w:rsidR="009069EF" w:rsidRPr="0017051F" w:rsidRDefault="00B32616" w:rsidP="003F79E0">
      <w:pPr>
        <w:rPr>
          <w:color w:val="808080" w:themeColor="background1" w:themeShade="80"/>
        </w:rPr>
      </w:pPr>
      <w:bookmarkStart w:id="3" w:name="Short_Abstract"/>
      <w:r w:rsidRPr="0017051F">
        <w:rPr>
          <w:b/>
          <w:bCs/>
        </w:rPr>
        <w:t>SHORT ABSTRACT</w:t>
      </w:r>
      <w:bookmarkEnd w:id="3"/>
      <w:r w:rsidRPr="0017051F">
        <w:rPr>
          <w:b/>
          <w:bCs/>
        </w:rPr>
        <w:t>:</w:t>
      </w:r>
      <w:r w:rsidRPr="0017051F">
        <w:t xml:space="preserve"> </w:t>
      </w:r>
    </w:p>
    <w:p w14:paraId="6719293F" w14:textId="2A60F3DF" w:rsidR="00026F21" w:rsidRPr="0017051F" w:rsidRDefault="00026F21" w:rsidP="003F79E0">
      <w:pPr>
        <w:tabs>
          <w:tab w:val="left" w:pos="0"/>
        </w:tabs>
        <w:rPr>
          <w:color w:val="auto"/>
        </w:rPr>
      </w:pPr>
      <w:r w:rsidRPr="0017051F">
        <w:rPr>
          <w:color w:val="auto"/>
        </w:rPr>
        <w:t>We demonstrate protocols for the modulation (tDCS, HD-tDCS) and mapping (robotic TMS) of the motor cortex in children.</w:t>
      </w:r>
    </w:p>
    <w:p w14:paraId="320E3BCE" w14:textId="77777777" w:rsidR="00026F21" w:rsidRPr="0017051F" w:rsidRDefault="00026F21" w:rsidP="003F79E0">
      <w:pPr>
        <w:tabs>
          <w:tab w:val="left" w:pos="0"/>
        </w:tabs>
        <w:rPr>
          <w:color w:val="808080" w:themeColor="background1" w:themeShade="80"/>
        </w:rPr>
      </w:pPr>
    </w:p>
    <w:p w14:paraId="096BA0F6" w14:textId="081980FC" w:rsidR="009069EF" w:rsidRPr="0017051F" w:rsidRDefault="00B32616" w:rsidP="003F79E0">
      <w:pPr>
        <w:rPr>
          <w:color w:val="808080" w:themeColor="background1" w:themeShade="80"/>
        </w:rPr>
      </w:pPr>
      <w:bookmarkStart w:id="4" w:name="Long_Abstract"/>
      <w:r w:rsidRPr="0017051F">
        <w:rPr>
          <w:b/>
          <w:bCs/>
        </w:rPr>
        <w:t>LONG ABSTRACT</w:t>
      </w:r>
      <w:bookmarkEnd w:id="4"/>
      <w:r w:rsidRPr="0017051F">
        <w:rPr>
          <w:b/>
          <w:bCs/>
        </w:rPr>
        <w:t>:</w:t>
      </w:r>
      <w:r w:rsidRPr="0017051F">
        <w:rPr>
          <w:color w:val="808080" w:themeColor="background1" w:themeShade="80"/>
        </w:rPr>
        <w:t xml:space="preserve"> </w:t>
      </w:r>
    </w:p>
    <w:p w14:paraId="18A78A09" w14:textId="6256887F" w:rsidR="00790138" w:rsidRPr="0017051F" w:rsidRDefault="00B95139" w:rsidP="003F79E0">
      <w:pPr>
        <w:tabs>
          <w:tab w:val="left" w:pos="0"/>
        </w:tabs>
        <w:rPr>
          <w:color w:val="000000" w:themeColor="text1"/>
        </w:rPr>
      </w:pPr>
      <w:r w:rsidRPr="0017051F">
        <w:rPr>
          <w:color w:val="000000" w:themeColor="text1"/>
        </w:rPr>
        <w:t xml:space="preserve">Mapping the motor cortex with transcranial magnetic stimulation (TMS) has potential to interrogate motor cortex physiology and plasticity but carries unique challenges in children. </w:t>
      </w:r>
      <w:r w:rsidR="00F54932" w:rsidRPr="0017051F">
        <w:rPr>
          <w:color w:val="000000" w:themeColor="text1"/>
        </w:rPr>
        <w:t>Similarly, t</w:t>
      </w:r>
      <w:r w:rsidR="00024A66" w:rsidRPr="0017051F">
        <w:rPr>
          <w:color w:val="000000" w:themeColor="text1"/>
        </w:rPr>
        <w:t>ranscranial direct</w:t>
      </w:r>
      <w:r w:rsidR="008A5CF6" w:rsidRPr="0017051F">
        <w:rPr>
          <w:color w:val="000000" w:themeColor="text1"/>
        </w:rPr>
        <w:t xml:space="preserve"> current</w:t>
      </w:r>
      <w:r w:rsidR="00024A66" w:rsidRPr="0017051F">
        <w:rPr>
          <w:color w:val="000000" w:themeColor="text1"/>
        </w:rPr>
        <w:t xml:space="preserve"> </w:t>
      </w:r>
      <w:r w:rsidR="001C7CE1" w:rsidRPr="0017051F">
        <w:rPr>
          <w:color w:val="000000" w:themeColor="text1"/>
        </w:rPr>
        <w:t>stimulation (tDCS)</w:t>
      </w:r>
      <w:r w:rsidR="009069EF" w:rsidRPr="0017051F">
        <w:rPr>
          <w:color w:val="000000" w:themeColor="text1"/>
        </w:rPr>
        <w:t xml:space="preserve"> </w:t>
      </w:r>
      <w:r w:rsidR="001C7CE1" w:rsidRPr="0017051F">
        <w:rPr>
          <w:color w:val="000000" w:themeColor="text1"/>
        </w:rPr>
        <w:t xml:space="preserve">can </w:t>
      </w:r>
      <w:r w:rsidR="007939CA" w:rsidRPr="0017051F">
        <w:rPr>
          <w:color w:val="000000" w:themeColor="text1"/>
        </w:rPr>
        <w:t xml:space="preserve">improve motor learning in adults </w:t>
      </w:r>
      <w:r w:rsidR="001C7CE1" w:rsidRPr="0017051F">
        <w:rPr>
          <w:color w:val="000000" w:themeColor="text1"/>
        </w:rPr>
        <w:t xml:space="preserve">but has only recently been applied to </w:t>
      </w:r>
      <w:r w:rsidR="007939CA" w:rsidRPr="0017051F">
        <w:rPr>
          <w:color w:val="000000" w:themeColor="text1"/>
        </w:rPr>
        <w:t>children. The use of tDCS</w:t>
      </w:r>
      <w:r w:rsidR="000A14F5" w:rsidRPr="0017051F">
        <w:rPr>
          <w:color w:val="000000" w:themeColor="text1"/>
        </w:rPr>
        <w:t xml:space="preserve"> and </w:t>
      </w:r>
      <w:r w:rsidR="001C7CE1" w:rsidRPr="0017051F">
        <w:rPr>
          <w:color w:val="000000" w:themeColor="text1"/>
        </w:rPr>
        <w:t>emerging techniques like high–definition tDCS (</w:t>
      </w:r>
      <w:r w:rsidR="000A14F5" w:rsidRPr="0017051F">
        <w:rPr>
          <w:color w:val="000000" w:themeColor="text1"/>
        </w:rPr>
        <w:t>HD-tDCS</w:t>
      </w:r>
      <w:r w:rsidR="001C7CE1" w:rsidRPr="0017051F">
        <w:rPr>
          <w:color w:val="000000" w:themeColor="text1"/>
        </w:rPr>
        <w:t>)</w:t>
      </w:r>
      <w:r w:rsidR="007939CA" w:rsidRPr="0017051F">
        <w:rPr>
          <w:color w:val="000000" w:themeColor="text1"/>
        </w:rPr>
        <w:t xml:space="preserve"> </w:t>
      </w:r>
      <w:r w:rsidR="001C7CE1" w:rsidRPr="0017051F">
        <w:rPr>
          <w:color w:val="000000" w:themeColor="text1"/>
        </w:rPr>
        <w:t>require special methodological considerations in the developing brain.</w:t>
      </w:r>
      <w:r w:rsidR="00C20713" w:rsidRPr="0017051F">
        <w:rPr>
          <w:color w:val="000000" w:themeColor="text1"/>
        </w:rPr>
        <w:t xml:space="preserve"> </w:t>
      </w:r>
      <w:r w:rsidR="001C7CE1" w:rsidRPr="0017051F">
        <w:rPr>
          <w:color w:val="000000" w:themeColor="text1"/>
        </w:rPr>
        <w:t>Robotic TMS motor mapping may confer unique advantages for mapping, particularly in the developing brain. Here, w</w:t>
      </w:r>
      <w:r w:rsidR="00E15A0E" w:rsidRPr="0017051F">
        <w:rPr>
          <w:color w:val="000000" w:themeColor="text1"/>
        </w:rPr>
        <w:t xml:space="preserve">e aim to provide a </w:t>
      </w:r>
      <w:r w:rsidR="001C7CE1" w:rsidRPr="0017051F">
        <w:rPr>
          <w:color w:val="000000" w:themeColor="text1"/>
        </w:rPr>
        <w:t xml:space="preserve">practical, </w:t>
      </w:r>
      <w:r w:rsidR="00E15A0E" w:rsidRPr="0017051F">
        <w:rPr>
          <w:color w:val="000000" w:themeColor="text1"/>
        </w:rPr>
        <w:t>standardize</w:t>
      </w:r>
      <w:r w:rsidR="00BA6633" w:rsidRPr="0017051F">
        <w:rPr>
          <w:color w:val="000000" w:themeColor="text1"/>
        </w:rPr>
        <w:t>d</w:t>
      </w:r>
      <w:r w:rsidR="00E15A0E" w:rsidRPr="0017051F">
        <w:rPr>
          <w:color w:val="000000" w:themeColor="text1"/>
        </w:rPr>
        <w:t xml:space="preserve"> approach </w:t>
      </w:r>
      <w:r w:rsidR="001C7CE1" w:rsidRPr="0017051F">
        <w:rPr>
          <w:color w:val="000000" w:themeColor="text1"/>
        </w:rPr>
        <w:t>for two integrated methods capable of simultaneously exploring motor cortex modulation and motor maps in children. First,</w:t>
      </w:r>
      <w:r w:rsidR="004D50A3" w:rsidRPr="0017051F">
        <w:rPr>
          <w:color w:val="000000" w:themeColor="text1"/>
        </w:rPr>
        <w:t xml:space="preserve"> we describe</w:t>
      </w:r>
      <w:r w:rsidR="001C7CE1" w:rsidRPr="0017051F">
        <w:rPr>
          <w:color w:val="000000" w:themeColor="text1"/>
        </w:rPr>
        <w:t xml:space="preserve"> </w:t>
      </w:r>
      <w:r w:rsidR="00745999" w:rsidRPr="0017051F">
        <w:rPr>
          <w:color w:val="000000" w:themeColor="text1"/>
        </w:rPr>
        <w:t>a protocol for robotic TMS motor mapping. Individualized, MRI-navigated 12x12 grids centered on the motor cortex guide a robot to administer single-pulse TMS. Mean motor evoked potential (MEP) amplitudes per grid point are used to generate 3D motor maps of individual hand muscles with outcomes including map area, volume, and center of gravity. Tools to measure safety and tolerability of both methods are also included.</w:t>
      </w:r>
      <w:r w:rsidR="004D50A3" w:rsidRPr="0017051F">
        <w:rPr>
          <w:color w:val="000000" w:themeColor="text1"/>
        </w:rPr>
        <w:t xml:space="preserve"> Second, </w:t>
      </w:r>
      <w:r w:rsidR="001C7CE1" w:rsidRPr="0017051F">
        <w:rPr>
          <w:color w:val="000000" w:themeColor="text1"/>
        </w:rPr>
        <w:t xml:space="preserve">we describe the </w:t>
      </w:r>
      <w:r w:rsidR="00E15A0E" w:rsidRPr="0017051F">
        <w:rPr>
          <w:color w:val="000000" w:themeColor="text1"/>
        </w:rPr>
        <w:t>appl</w:t>
      </w:r>
      <w:r w:rsidR="001C7CE1" w:rsidRPr="0017051F">
        <w:rPr>
          <w:color w:val="000000" w:themeColor="text1"/>
        </w:rPr>
        <w:t xml:space="preserve">ication of both </w:t>
      </w:r>
      <w:r w:rsidR="00E15A0E" w:rsidRPr="0017051F">
        <w:rPr>
          <w:color w:val="000000" w:themeColor="text1"/>
        </w:rPr>
        <w:t>tDCS</w:t>
      </w:r>
      <w:r w:rsidR="001C7CE1" w:rsidRPr="0017051F">
        <w:rPr>
          <w:color w:val="000000" w:themeColor="text1"/>
        </w:rPr>
        <w:t xml:space="preserve"> and </w:t>
      </w:r>
      <w:r w:rsidR="00E15A0E" w:rsidRPr="0017051F">
        <w:rPr>
          <w:color w:val="000000" w:themeColor="text1"/>
        </w:rPr>
        <w:t>HD-tDCS</w:t>
      </w:r>
      <w:r w:rsidR="001C7CE1" w:rsidRPr="0017051F">
        <w:rPr>
          <w:color w:val="000000" w:themeColor="text1"/>
        </w:rPr>
        <w:t xml:space="preserve"> to modulate the motor cortex and motor learning</w:t>
      </w:r>
      <w:r w:rsidR="00790138" w:rsidRPr="0017051F">
        <w:rPr>
          <w:color w:val="000000" w:themeColor="text1"/>
        </w:rPr>
        <w:t>. An experimental training paradigm and sample results are described.</w:t>
      </w:r>
      <w:r w:rsidR="0016360F" w:rsidRPr="0017051F">
        <w:rPr>
          <w:color w:val="000000" w:themeColor="text1"/>
        </w:rPr>
        <w:t xml:space="preserve"> </w:t>
      </w:r>
      <w:r w:rsidR="00790138" w:rsidRPr="0017051F">
        <w:rPr>
          <w:color w:val="000000" w:themeColor="text1"/>
        </w:rPr>
        <w:t>These methods will advance the application of non-invasive brain stimulation in children.</w:t>
      </w:r>
    </w:p>
    <w:p w14:paraId="7A047CAD" w14:textId="77777777" w:rsidR="00B32616" w:rsidRPr="0017051F" w:rsidRDefault="00B32616" w:rsidP="003F79E0"/>
    <w:p w14:paraId="6A85995D" w14:textId="62CD29EA" w:rsidR="00790138" w:rsidRPr="0017051F" w:rsidRDefault="00B32616" w:rsidP="003F79E0">
      <w:pPr>
        <w:rPr>
          <w:color w:val="808080" w:themeColor="background1" w:themeShade="80"/>
        </w:rPr>
      </w:pPr>
      <w:bookmarkStart w:id="5" w:name="Introduction"/>
      <w:r w:rsidRPr="0017051F">
        <w:rPr>
          <w:b/>
        </w:rPr>
        <w:lastRenderedPageBreak/>
        <w:t>INTRODUCTION</w:t>
      </w:r>
      <w:bookmarkEnd w:id="5"/>
      <w:r w:rsidRPr="0017051F">
        <w:rPr>
          <w:b/>
          <w:bCs/>
        </w:rPr>
        <w:t>:</w:t>
      </w:r>
      <w:r w:rsidRPr="0017051F">
        <w:t xml:space="preserve"> </w:t>
      </w:r>
    </w:p>
    <w:p w14:paraId="7FFBFF9F" w14:textId="5D0A4C5A" w:rsidR="00711C95" w:rsidRPr="0017051F" w:rsidRDefault="00711C95" w:rsidP="003F79E0">
      <w:pPr>
        <w:tabs>
          <w:tab w:val="left" w:pos="270"/>
        </w:tabs>
        <w:rPr>
          <w:color w:val="000000" w:themeColor="text1"/>
        </w:rPr>
      </w:pPr>
      <w:r w:rsidRPr="0017051F">
        <w:rPr>
          <w:color w:val="000000" w:themeColor="text1"/>
        </w:rPr>
        <w:t xml:space="preserve">Non-invasive brain stimulation can both measure and modulate human brain </w:t>
      </w:r>
      <w:r w:rsidR="007A5011" w:rsidRPr="0017051F">
        <w:rPr>
          <w:color w:val="000000" w:themeColor="text1"/>
        </w:rPr>
        <w:t>function</w:t>
      </w:r>
      <w:r w:rsidR="007A5011" w:rsidRPr="0017051F">
        <w:rPr>
          <w:color w:val="000000" w:themeColor="text1"/>
        </w:rPr>
        <w:fldChar w:fldCharType="begin"/>
      </w:r>
      <w:r w:rsidR="00A20F00" w:rsidRPr="0017051F">
        <w:rPr>
          <w:color w:val="000000" w:themeColor="text1"/>
        </w:rPr>
        <w:instrText xml:space="preserve"> ADDIN ZOTERO_ITEM CSL_CITATION {"citationID":"cZG86dme","properties":{"formattedCitation":"\\super 1, 2\\nosupersub{}","plainCitation":"1, 2","noteIndex":0},"citationItems":[{"id":11980,"uris":["http://zotero.org/groups/273818/items/3NIKHPMT"],"uri":["http://zotero.org/groups/273818/items/3NIKHPMT"],"itemData":{"id":11980,"type":"article-journal","title":"A technical guide to tDCS, and related non-invasive brain stimulation tools","container-title":"Clinical Neurophysiology: Official Journal of the International Federation of Clinical Neurophysiology","page":"1031-1048","volume":"127","issue":"2","source":"PubMed","abstract":"Transcranial electrical stimulation (tES), including transcranial direct and alternating current stimulation (tDCS, tACS) are non-invasive brain stimulation techniques increasingly used for modulation of central nervous system excitability in humans. Here we address methodological issues required for tES application. This review covers technical aspects of tES, as well as applications like exploration of brain physiology, modelling approaches, tES in cognitive neurosciences, and interventional approaches. It aims to help the reader to appropriately design and conduct studies involving these brain stimulation techniques, understand limitations and avoid shortcomings, which might hamper the scientific rigor and potential applications in the clinical domain.","DOI":"10.1016/j.clinph.2015.11.012","ISSN":"1872-8952","note":"PMID: 26652115\nPMCID: PMC4747791","journalAbbreviation":"Clin Neurophysiol","language":"eng","author":[{"family":"Woods","given":"A. J."},{"family":"Antal","given":"A."},{"family":"Bikson","given":"M."},{"family":"Boggio","given":"P. S."},{"family":"Brunoni","given":"A. R."},{"family":"Celnik","given":"P."},{"family":"Cohen","given":"L. G."},{"family":"Fregni","given":"F."},{"family":"Herrmann","given":"C. S."},{"family":"Kappenman","given":"E. S."},{"family":"Knotkova","given":"H."},{"family":"Liebetanz","given":"D."},{"family":"Miniussi","given":"C."},{"family":"Miranda","given":"P. C."},{"family":"Paulus","given":"W."},{"family":"Priori","given":"A."},{"family":"Reato","given":"D."},{"family":"Stagg","given":"C."},{"family":"Wenderoth","given":"N."},{"family":"Nitsche","given":"M. A."}],"issued":{"date-parts":[["2016",2]]}}},{"id":14416,"uris":["http://zotero.org/groups/273818/items/ZYJS524K"],"uri":["http://zotero.org/groups/273818/items/ZYJS524K"],"itemData":{"id":14416,"type":"article-journal","title":"Facilitation of implicit motor learning by weak transcranial direct current stimulation of the primary motor cortex in the human","container-title":"J Cogn Neurosci","page":"619-26","volume":"15","issue":"4","DOI":"10.1162/089892903321662994","ISSN":"0898-929X (Print) 0898-929X (Linking)","author":[{"family":"Nitsche","given":"M. A."},{"family":"Schauenburg","given":"A."},{"family":"Lang","given":"N."},{"family":"Liebetanz","given":"D."},{"family":"Exner","given":"C."},{"family":"Paulus","given":"W."},{"family":"Tergau","given":"F."}],"issued":{"date-parts":[["2003",5,15]]}}}],"schema":"https://github.com/citation-style-language/schema/raw/master/csl-citation.json"} </w:instrText>
      </w:r>
      <w:r w:rsidR="007A5011" w:rsidRPr="0017051F">
        <w:rPr>
          <w:color w:val="000000" w:themeColor="text1"/>
        </w:rPr>
        <w:fldChar w:fldCharType="separate"/>
      </w:r>
      <w:r w:rsidR="007A5011" w:rsidRPr="0017051F">
        <w:rPr>
          <w:vertAlign w:val="superscript"/>
        </w:rPr>
        <w:t>1,2</w:t>
      </w:r>
      <w:r w:rsidR="007A5011" w:rsidRPr="0017051F">
        <w:rPr>
          <w:color w:val="000000" w:themeColor="text1"/>
        </w:rPr>
        <w:fldChar w:fldCharType="end"/>
      </w:r>
      <w:r w:rsidRPr="0017051F">
        <w:rPr>
          <w:color w:val="000000" w:themeColor="text1"/>
        </w:rPr>
        <w:t xml:space="preserve">. The most common target has been the motor cortex, due in part to an immediate and </w:t>
      </w:r>
      <w:r w:rsidR="00C20713" w:rsidRPr="0017051F">
        <w:rPr>
          <w:color w:val="000000" w:themeColor="text1"/>
        </w:rPr>
        <w:t>measurable</w:t>
      </w:r>
      <w:r w:rsidRPr="0017051F">
        <w:rPr>
          <w:color w:val="000000" w:themeColor="text1"/>
        </w:rPr>
        <w:t xml:space="preserve"> biological output (motor evoked potentials) but also the high prevalence of neurological diseases resulting in motor system dysfunction and disability. This large global burden of disease includes a high proportion of conditions affecting children such as cerebral palsy, the leading cause of lifelong disability affecting some 17 million persons </w:t>
      </w:r>
      <w:r w:rsidR="00BA60B5" w:rsidRPr="0017051F">
        <w:rPr>
          <w:color w:val="000000" w:themeColor="text1"/>
        </w:rPr>
        <w:t>worldwide</w:t>
      </w:r>
      <w:r w:rsidR="00BA60B5" w:rsidRPr="0017051F">
        <w:rPr>
          <w:color w:val="000000" w:themeColor="text1"/>
        </w:rPr>
        <w:fldChar w:fldCharType="begin"/>
      </w:r>
      <w:r w:rsidR="00A20F00" w:rsidRPr="0017051F">
        <w:rPr>
          <w:color w:val="000000" w:themeColor="text1"/>
        </w:rPr>
        <w:instrText xml:space="preserve"> ADDIN ZOTERO_ITEM CSL_CITATION {"citationID":"d1OEStrb","properties":{"formattedCitation":"\\super 3\\nosupersub{}","plainCitation":"3","noteIndex":0},"citationItems":[{"id":13428,"uris":["http://zotero.org/groups/273818/items/6HUH9K5N"],"uri":["http://zotero.org/groups/273818/items/6HUH9K5N"],"itemData":{"id":13428,"type":"article-journal","title":"An update on the prevalence of cerebral palsy: a systematic review and meta-analysis","container-title":"Developmental Medicine &amp; Child Neurology","page":"509-519","volume":"55","issue":"6","source":"CrossRef","DOI":"10.1111/dmcn.12080","ISSN":"00121622","shortTitle":"An update on the prevalence of cerebral palsy","language":"en","author":[{"family":"Oskoui","given":"Maryam"},{"family":"Coutinho","given":"Franzina"},{"family":"Dykeman","given":"Jonathan"},{"family":"Jetté","given":"Nathalie"},{"family":"Pringsheim","given":"Tamara"}],"issued":{"date-parts":[["2013",6]]}}}],"schema":"https://github.com/citation-style-language/schema/raw/master/csl-citation.json"} </w:instrText>
      </w:r>
      <w:r w:rsidR="00BA60B5" w:rsidRPr="0017051F">
        <w:rPr>
          <w:color w:val="000000" w:themeColor="text1"/>
        </w:rPr>
        <w:fldChar w:fldCharType="separate"/>
      </w:r>
      <w:r w:rsidR="00BA60B5" w:rsidRPr="0017051F">
        <w:rPr>
          <w:vertAlign w:val="superscript"/>
        </w:rPr>
        <w:t>3</w:t>
      </w:r>
      <w:r w:rsidR="00BA60B5" w:rsidRPr="0017051F">
        <w:rPr>
          <w:color w:val="000000" w:themeColor="text1"/>
        </w:rPr>
        <w:fldChar w:fldCharType="end"/>
      </w:r>
      <w:r w:rsidRPr="0017051F">
        <w:rPr>
          <w:color w:val="000000" w:themeColor="text1"/>
        </w:rPr>
        <w:t xml:space="preserve">. Despite this clinical relevance and the diverse and increasing capacities of neurostimulation technologies, applications in the developing brain are only beginning to be </w:t>
      </w:r>
      <w:r w:rsidR="00BA60B5" w:rsidRPr="0017051F">
        <w:rPr>
          <w:color w:val="000000" w:themeColor="text1"/>
        </w:rPr>
        <w:t>defined</w:t>
      </w:r>
      <w:r w:rsidR="00BA60B5" w:rsidRPr="0017051F">
        <w:rPr>
          <w:color w:val="000000" w:themeColor="text1"/>
        </w:rPr>
        <w:fldChar w:fldCharType="begin"/>
      </w:r>
      <w:r w:rsidR="00A20F00" w:rsidRPr="0017051F">
        <w:rPr>
          <w:color w:val="000000" w:themeColor="text1"/>
        </w:rPr>
        <w:instrText xml:space="preserve"> ADDIN ZOTERO_ITEM CSL_CITATION {"citationID":"kgpHHOoP","properties":{"formattedCitation":"\\super 4\\nosupersub{}","plainCitation":"4","noteIndex":0},"citationItems":[{"id":2697,"uris":["http://zotero.org/groups/273818/items/3ZBWF7Z9"],"uri":["http://zotero.org/groups/273818/items/3ZBWF7Z9"],"itemData":{"id":2697,"type":"chapter","title":"TMS Basics: Single and Paired Pulse Neurophysiology","container-title":"Pediatric Brain Stimulation: Mapping and Modulating the Developing Brain","publisher":"Elsevier","page":"475","edition":"1st","abstract":"In this chapter, we briefly summarize the physics and biophysics of transcranial magnetic stimulation (TMS) and also overview the neuronal structures activated by TMS. The neurophysiology underlying single pulse, paired pulse, and repetitive TMS are discussed, as well as an example from experiments on pediatric population being provided. The reliability and safety of the techniques described in this chapter are also reviewed.","URL":"http://booksite.elsevier.com/9780128020012/","ISBN":"978-0-12-802001-2","language":"English","author":[{"family":"Zewdie","given":"E."},{"family":"Kirton","given":"A."}],"editor":[{"family":"Kirton","given":"A."},{"family":"Gilbert","given":"D.L."}],"issued":{"date-parts":[["2016"]]}}}],"schema":"https://github.com/citation-style-language/schema/raw/master/csl-citation.json"} </w:instrText>
      </w:r>
      <w:r w:rsidR="00BA60B5" w:rsidRPr="0017051F">
        <w:rPr>
          <w:color w:val="000000" w:themeColor="text1"/>
        </w:rPr>
        <w:fldChar w:fldCharType="separate"/>
      </w:r>
      <w:r w:rsidR="00BA60B5" w:rsidRPr="0017051F">
        <w:rPr>
          <w:vertAlign w:val="superscript"/>
        </w:rPr>
        <w:t>4</w:t>
      </w:r>
      <w:r w:rsidR="00BA60B5" w:rsidRPr="0017051F">
        <w:rPr>
          <w:color w:val="000000" w:themeColor="text1"/>
        </w:rPr>
        <w:fldChar w:fldCharType="end"/>
      </w:r>
      <w:r w:rsidRPr="0017051F">
        <w:rPr>
          <w:color w:val="000000" w:themeColor="text1"/>
        </w:rPr>
        <w:t>.</w:t>
      </w:r>
      <w:r w:rsidR="00164722" w:rsidRPr="0017051F">
        <w:rPr>
          <w:color w:val="000000" w:themeColor="text1"/>
        </w:rPr>
        <w:t xml:space="preserve"> Improved characterization of existing and emerging non-invasive brain stimulation methods in children are required to advance applications in the developing brain.</w:t>
      </w:r>
    </w:p>
    <w:p w14:paraId="018A7B04" w14:textId="77777777" w:rsidR="00711C95" w:rsidRPr="0017051F" w:rsidRDefault="00711C95" w:rsidP="003F79E0">
      <w:pPr>
        <w:tabs>
          <w:tab w:val="left" w:pos="270"/>
        </w:tabs>
        <w:rPr>
          <w:color w:val="000000" w:themeColor="text1"/>
        </w:rPr>
      </w:pPr>
    </w:p>
    <w:p w14:paraId="06061A21" w14:textId="53A7EC4C" w:rsidR="00ED2D78" w:rsidRPr="0017051F" w:rsidRDefault="00ED2D78" w:rsidP="003F79E0">
      <w:pPr>
        <w:tabs>
          <w:tab w:val="left" w:pos="270"/>
        </w:tabs>
        <w:rPr>
          <w:lang w:val="en-CA"/>
        </w:rPr>
      </w:pPr>
      <w:r w:rsidRPr="0017051F">
        <w:rPr>
          <w:color w:val="000000" w:themeColor="text1"/>
        </w:rPr>
        <w:t>Transcranial magnetic stimulation (TMS) is a well-</w:t>
      </w:r>
      <w:r w:rsidR="00452CE3" w:rsidRPr="0017051F">
        <w:rPr>
          <w:color w:val="000000" w:themeColor="text1"/>
        </w:rPr>
        <w:t xml:space="preserve">established neurophysiological tool being increasingly used for its non-invasive, painless, well-tolerated and safety profile in adults. </w:t>
      </w:r>
      <w:r w:rsidR="00075369" w:rsidRPr="0017051F">
        <w:rPr>
          <w:color w:val="000000" w:themeColor="text1"/>
        </w:rPr>
        <w:t xml:space="preserve">TMS experience in children is relatively limited but steadily increasing. </w:t>
      </w:r>
      <w:r w:rsidR="00452CE3" w:rsidRPr="0017051F">
        <w:rPr>
          <w:color w:val="000000" w:themeColor="text1"/>
        </w:rPr>
        <w:t>TMS delivers magnetic fields to induce regional activation of cortical neuronal populations in the brain</w:t>
      </w:r>
      <w:r w:rsidR="00075369" w:rsidRPr="0017051F">
        <w:rPr>
          <w:color w:val="000000" w:themeColor="text1"/>
        </w:rPr>
        <w:t xml:space="preserve"> with net outputs reflected in target muscle motor evoked potentials (MEP). </w:t>
      </w:r>
      <w:r w:rsidR="006B5298" w:rsidRPr="0017051F">
        <w:rPr>
          <w:color w:val="000000" w:themeColor="text1"/>
        </w:rPr>
        <w:t xml:space="preserve">Systematic application of single pulse </w:t>
      </w:r>
      <w:r w:rsidR="00075369" w:rsidRPr="0017051F">
        <w:rPr>
          <w:color w:val="000000" w:themeColor="text1"/>
        </w:rPr>
        <w:t>TMS</w:t>
      </w:r>
      <w:r w:rsidR="006B5298" w:rsidRPr="0017051F">
        <w:rPr>
          <w:color w:val="000000" w:themeColor="text1"/>
        </w:rPr>
        <w:t xml:space="preserve"> can define maps of the motor cortex in vivo. </w:t>
      </w:r>
      <w:r w:rsidRPr="0017051F">
        <w:rPr>
          <w:lang w:val="en-CA"/>
        </w:rPr>
        <w:t>Seminal animal s</w:t>
      </w:r>
      <w:r w:rsidR="00BA60B5" w:rsidRPr="0017051F">
        <w:rPr>
          <w:lang w:val="en-CA"/>
        </w:rPr>
        <w:t>tudies</w:t>
      </w:r>
      <w:r w:rsidR="00BA60B5" w:rsidRPr="0017051F">
        <w:rPr>
          <w:lang w:val="en-CA"/>
        </w:rPr>
        <w:fldChar w:fldCharType="begin"/>
      </w:r>
      <w:r w:rsidR="00A20F00" w:rsidRPr="0017051F">
        <w:rPr>
          <w:lang w:val="en-CA"/>
        </w:rPr>
        <w:instrText xml:space="preserve"> ADDIN ZOTERO_ITEM CSL_CITATION {"citationID":"3Fwb7KPU","properties":{"formattedCitation":"\\super 5\\nosupersub{}","plainCitation":"5","noteIndex":0},"citationItems":[{"id":12006,"uris":["http://zotero.org/groups/273818/items/KGGP2I4I"],"uri":["http://zotero.org/groups/273818/items/KGGP2I4I"],"itemData":{"id":12006,"type":"article-journal","title":"Use-dependent alterations of movement representations in primary motor cortex of adult squirrel monkeys","container-title":"The Journal of Neuroscience: The Official Journal of the Society for Neuroscience","page":"785-807","volume":"16","issue":"2","source":"PubMed","abstract":"This study was undertaken to document plastic changes in the functional topography of primary motor cortex (M1) that are generated in motor skill learning in the normal, intact primate. Intracortical microstimulation mapping techniques were used to derive detailed maps of the representation of movements in the distal forelimb zone of M1 of squirrel monkeys, before and after behavioral training on two different tasks that differentially encouraged specific sets of forelimb movements. After training on a small-object retrieval task, which required skilled use of the digits, their evoked-movement digit representations expanded, whereas their evoked-movement wrist/forearm representational zones contracted. These changes were progressive and reversible. In a second motor skill exercise, a monkey pronated and supinated the forearm in a key (eyebolt)-turning task. In this case, the representation of the forearm expanded, whereas the digit representational zones contracted. These results show that M1 is alterable by use throughout the life of an animal. These studies also revealed that after digit training there was an areal expansion of dual-response representations, that is, cortical sectors over which stimulation produced movements about two or more joints. Movement combinations that were used more frequently after training were selectively magnified in their cortical representations. This close correspondence between changes in behavioral performance and electrophysiologically defined motor representations indicates that a neurophysiological correlate of a motor skill resides in M1 for at least several days after acquisition. The finding that cocontracting muscles in the behavior come to be represented together in the cortex argues that, as in sensory cortices, temporal correlations drive emergent changes in distributed motor cortex representations.","ISSN":"0270-6474","note":"PMID: 8551360","journalAbbreviation":"J. Neurosci.","language":"eng","author":[{"family":"Nudo","given":"R. J."},{"family":"Milliken","given":"G. W."},{"family":"Jenkins","given":"W. M."},{"family":"Merzenich","given":"M. M."}],"issued":{"date-parts":[["1996",1,15]]}}}],"schema":"https://github.com/citation-style-language/schema/raw/master/csl-citation.json"} </w:instrText>
      </w:r>
      <w:r w:rsidR="00BA60B5" w:rsidRPr="0017051F">
        <w:rPr>
          <w:lang w:val="en-CA"/>
        </w:rPr>
        <w:fldChar w:fldCharType="separate"/>
      </w:r>
      <w:r w:rsidR="00BA60B5" w:rsidRPr="0017051F">
        <w:rPr>
          <w:vertAlign w:val="superscript"/>
        </w:rPr>
        <w:t>5</w:t>
      </w:r>
      <w:r w:rsidR="00BA60B5" w:rsidRPr="0017051F">
        <w:rPr>
          <w:lang w:val="en-CA"/>
        </w:rPr>
        <w:fldChar w:fldCharType="end"/>
      </w:r>
      <w:r w:rsidRPr="0017051F">
        <w:rPr>
          <w:lang w:val="en-CA"/>
        </w:rPr>
        <w:t xml:space="preserve"> and emerging human TMS </w:t>
      </w:r>
      <w:r w:rsidR="00BA60B5" w:rsidRPr="0017051F">
        <w:rPr>
          <w:lang w:val="en-CA"/>
        </w:rPr>
        <w:t>studies</w:t>
      </w:r>
      <w:r w:rsidR="00BA60B5" w:rsidRPr="0017051F">
        <w:rPr>
          <w:lang w:val="en-CA"/>
        </w:rPr>
        <w:fldChar w:fldCharType="begin"/>
      </w:r>
      <w:r w:rsidR="00A20F00" w:rsidRPr="0017051F">
        <w:rPr>
          <w:lang w:val="en-CA"/>
        </w:rPr>
        <w:instrText xml:space="preserve"> ADDIN ZOTERO_ITEM CSL_CITATION {"citationID":"WDuzvESr","properties":{"formattedCitation":"\\super 6\\nosupersub{}","plainCitation":"6","noteIndex":0},"citationItems":[{"id":2703,"uris":["http://zotero.org/groups/273818/items/IAD8P3R7"],"uri":["http://zotero.org/groups/273818/items/IAD8P3R7"],"itemData":{"id":2703,"type":"chapter","title":"Pediatric Issues in Neuromodulation: Safety, Tolerability and Ethical Considerations","container-title":"Pediatric Brain Stimulation: Mapping and Modulating the Developing Brain","publisher":"Elsevier","page":"475","edition":"1st","abstract":"Neuromodulation encompasses a variety of methods by which brain function can be monitored or influenced using non-invasive brain stimulation (NIBS). As the use of NIBS becomes more common in pediatric populations, it is essential to consider and optimize the safety and ethical application of these techniques. In this chapter, we discuss the safety parameters of NIBS as applied to children. We also discuss the ethics of NIBS use in pediatric populations, which include ensuring that children and their families fully understand and agree to protocols, as well as minimizing risk. While NIBS is an exciting tool with great potential to advance the understanding and treatment of neurological disorders, NIBS must be applied with great concern for safety and ethical parameters.","URL":"http://booksite.elsevier.com/9780128020012/","ISBN":"978-0-12-802001-2","language":"English","author":[{"family":"Friel","given":"K.M."},{"family":"Gordon","given":"A.M."},{"family":"Carmel","given":"J.B."},{"family":"Kirton","given":"A."},{"family":"Gillick","given":"B.T."}],"editor":[{"family":"Kirton","given":"A."},{"family":"Gilbert","given":"D.L."}],"issued":{"date-parts":[["2016"]]}}}],"schema":"https://github.com/citation-style-language/schema/raw/master/csl-citation.json"} </w:instrText>
      </w:r>
      <w:r w:rsidR="00BA60B5" w:rsidRPr="0017051F">
        <w:rPr>
          <w:lang w:val="en-CA"/>
        </w:rPr>
        <w:fldChar w:fldCharType="separate"/>
      </w:r>
      <w:r w:rsidR="00BA60B5" w:rsidRPr="0017051F">
        <w:rPr>
          <w:vertAlign w:val="superscript"/>
        </w:rPr>
        <w:t>6</w:t>
      </w:r>
      <w:r w:rsidR="00BA60B5" w:rsidRPr="0017051F">
        <w:rPr>
          <w:lang w:val="en-CA"/>
        </w:rPr>
        <w:fldChar w:fldCharType="end"/>
      </w:r>
      <w:r w:rsidRPr="0017051F">
        <w:rPr>
          <w:lang w:val="en-CA"/>
        </w:rPr>
        <w:t xml:space="preserve"> have shown how motor maps may help inform mechanisms of cortical neuroplasticity. </w:t>
      </w:r>
      <w:r w:rsidR="008E6218" w:rsidRPr="0017051F">
        <w:rPr>
          <w:lang w:val="en-CA"/>
        </w:rPr>
        <w:t xml:space="preserve">Navigated motor mapping is a TMS technique that is used to map out the human motor cortex to </w:t>
      </w:r>
      <w:r w:rsidR="00075369" w:rsidRPr="0017051F">
        <w:rPr>
          <w:lang w:val="en-CA"/>
        </w:rPr>
        <w:t xml:space="preserve">interrogate functional </w:t>
      </w:r>
      <w:r w:rsidR="008E6218" w:rsidRPr="0017051F">
        <w:rPr>
          <w:lang w:val="en-CA"/>
        </w:rPr>
        <w:t xml:space="preserve">cortical regions. </w:t>
      </w:r>
      <w:r w:rsidRPr="0017051F">
        <w:rPr>
          <w:lang w:val="en-CA"/>
        </w:rPr>
        <w:t xml:space="preserve">Changes in motor map have been associated with plastic changes of the human motor </w:t>
      </w:r>
      <w:r w:rsidR="00411B33" w:rsidRPr="0017051F">
        <w:rPr>
          <w:lang w:val="en-CA"/>
        </w:rPr>
        <w:t>system</w:t>
      </w:r>
      <w:r w:rsidR="00411B33" w:rsidRPr="0017051F">
        <w:rPr>
          <w:lang w:val="en-CA"/>
        </w:rPr>
        <w:fldChar w:fldCharType="begin"/>
      </w:r>
      <w:r w:rsidR="00A20F00" w:rsidRPr="0017051F">
        <w:rPr>
          <w:lang w:val="en-CA"/>
        </w:rPr>
        <w:instrText xml:space="preserve"> ADDIN ZOTERO_ITEM CSL_CITATION {"citationID":"eHcV8vpJ","properties":{"formattedCitation":"\\super 7\\nosupersub{}","plainCitation":"7","noteIndex":0},"citationItems":[{"id":16472,"uris":["http://zotero.org/groups/273818/items/JNUD8H8H"],"uri":["http://zotero.org/groups/273818/items/JNUD8H8H"],"itemData":{"id":16472,"type":"article-journal","title":"Role of adaptive plasticity in recovery of function after damage to motor cortex","container-title":"Muscle &amp; Nerve","page":"1000-1019","volume":"24","issue":"8","source":"PubMed","abstract":"Based upon neurophysiologic, neuroanatomic, and neuroimaging studies conducted over the past two decades, the cerebral cortex can now be viewed as functionally and structurally dynamic. More specifically, the functional topography of the motor cortex (commonly called the motor homunculus or motor map), can be modified by a variety of experimental manipulations, including peripheral or central injury, electrical stimulation, pharmacologic treatment, and behavioral experience. The specific types of behavioral experiences that induce long-term plasticity in motor maps appear to be limited to those that entail the development of new motor skills. Moreover, recent evidence demonstrates that functional alterations in motor cortex organization are accompanied by changes in dendritic and synaptic structure, as well as alterations in the regulation of cortical neurotransmitter systems. These findings have strong clinical relevance as it has recently been shown that after injury to the motor cortex, as might occur in stroke, post-injury behavioral experience may play an adaptive role in modifying the functional organization of the remaining, intact cortical tissue.","ISSN":"0148-639X","note":"PMID: 11439375","journalAbbreviation":"Muscle Nerve","language":"eng","author":[{"family":"Nudo","given":"R. J."},{"family":"Plautz","given":"E. J."},{"family":"Frost","given":"S. B."}],"issued":{"date-parts":[["2001",8]]}}}],"schema":"https://github.com/citation-style-language/schema/raw/master/csl-citation.json"} </w:instrText>
      </w:r>
      <w:r w:rsidR="00411B33" w:rsidRPr="0017051F">
        <w:rPr>
          <w:lang w:val="en-CA"/>
        </w:rPr>
        <w:fldChar w:fldCharType="separate"/>
      </w:r>
      <w:r w:rsidR="00411B33" w:rsidRPr="0017051F">
        <w:rPr>
          <w:vertAlign w:val="superscript"/>
        </w:rPr>
        <w:t>7</w:t>
      </w:r>
      <w:r w:rsidR="00411B33" w:rsidRPr="0017051F">
        <w:rPr>
          <w:lang w:val="en-CA"/>
        </w:rPr>
        <w:fldChar w:fldCharType="end"/>
      </w:r>
      <w:r w:rsidR="00411B33" w:rsidRPr="0017051F">
        <w:rPr>
          <w:lang w:val="en-CA"/>
        </w:rPr>
        <w:t>.</w:t>
      </w:r>
      <w:r w:rsidR="008E6218" w:rsidRPr="0017051F">
        <w:rPr>
          <w:lang w:val="en-CA"/>
        </w:rPr>
        <w:t xml:space="preserve"> Recent advancements in robotic TMS technology </w:t>
      </w:r>
      <w:r w:rsidR="00075369" w:rsidRPr="0017051F">
        <w:rPr>
          <w:lang w:val="en-CA"/>
        </w:rPr>
        <w:t xml:space="preserve">have brought new opportunities to </w:t>
      </w:r>
      <w:r w:rsidR="008E6218" w:rsidRPr="0017051F">
        <w:rPr>
          <w:lang w:val="en-CA"/>
        </w:rPr>
        <w:t>improve motor mapping efficien</w:t>
      </w:r>
      <w:r w:rsidR="00075369" w:rsidRPr="0017051F">
        <w:rPr>
          <w:lang w:val="en-CA"/>
        </w:rPr>
        <w:t>cy and accuracy</w:t>
      </w:r>
      <w:r w:rsidR="008E6218" w:rsidRPr="0017051F">
        <w:rPr>
          <w:lang w:val="en-CA"/>
        </w:rPr>
        <w:t xml:space="preserve">. </w:t>
      </w:r>
      <w:r w:rsidRPr="0017051F">
        <w:rPr>
          <w:lang w:val="en-CA"/>
        </w:rPr>
        <w:t>Our group has recently demonstrated that robotic TMS motor mapping is feasible, efficient</w:t>
      </w:r>
      <w:r w:rsidR="00C623A8" w:rsidRPr="0017051F">
        <w:rPr>
          <w:lang w:val="en-CA"/>
        </w:rPr>
        <w:t>,</w:t>
      </w:r>
      <w:r w:rsidRPr="0017051F">
        <w:rPr>
          <w:lang w:val="en-CA"/>
        </w:rPr>
        <w:t xml:space="preserve"> and well tolerated in </w:t>
      </w:r>
      <w:r w:rsidR="00411B33" w:rsidRPr="0017051F">
        <w:rPr>
          <w:lang w:val="en-CA"/>
        </w:rPr>
        <w:t>children</w:t>
      </w:r>
      <w:r w:rsidR="00411B33" w:rsidRPr="0017051F">
        <w:rPr>
          <w:lang w:val="en-CA"/>
        </w:rPr>
        <w:fldChar w:fldCharType="begin"/>
      </w:r>
      <w:r w:rsidR="00A20F00" w:rsidRPr="0017051F">
        <w:rPr>
          <w:lang w:val="en-CA"/>
        </w:rPr>
        <w:instrText xml:space="preserve"> ADDIN ZOTERO_ITEM CSL_CITATION {"citationID":"nCHJ1bWZ","properties":{"formattedCitation":"\\super 8\\nosupersub{}","plainCitation":"8","noteIndex":0},"citationItems":[{"id":15868,"uris":["http://zotero.org/groups/273818/items/LDWD2MQJ"],"uri":["http://zotero.org/groups/273818/items/LDWD2MQJ"],"itemData":{"id":15868,"type":"article-journal","title":"Robotic TMS mapping of motor cortex in the developing brain","container-title":"Journal of Neuroscience Methods","source":"ScienceDirect","abstract":"Background\nThe human motor cortex can be mapped safely and painlessly with transcranial magnetic stimulation (TMS) to explore neurophysiology in health and disease. Human error likely contributes to heterogeneity of such TMS measures. Here, we aimed to use recently pioneered robotic TMS technology to develop an efficient, reproducible protocol to characterize cortical motor maps in a pediatric population.\nNew method\nMagnetic resonance imaging was performed on 12 typically developing children and brain reconstructions were paired with the robotic TMS system. The system automatically aligned the TMS coil to target sites in 3 dimensions with near-perfect coil orientation and real-time head motion correction. Motor maps of 4 forelimb muscles were derived bilaterally by delivering single-pulse TMS at predefined, uniformly spaced trajectories across a 10 × 10 grid (7 mm spacing) customized to the participant’s MRI.\nResults\nProcedures were well tolerated with no adverse events. Two male, eight-year-old participants had high resting motor thresholds that precluded mapping. The mean hotspot coordinate and centre of gravity coordinate were determined in each hemisphere for four forelimb muscles bilaterally. Average mapping time was 14.25 minutes per hemisphere.\nComparison with existing methods\nTraditional manual TMS methods of motor mapping are time intensive, technically challenging, prone to human error, and arduous for use in pediatrics. This novel TMS robot approach facilitates improved efficiency, tolerability, and precision in derived, high-fidelity motor maps.\nConclusions\nRobotic TMS opens new avenues to explore motor map neurophysiology and its influence on developmental plasticity and therapeutic neuromodulation. Our findings provide evidence that TMS robotic motor mapping is feasible in young participants.","URL":"http://www.sciencedirect.com/science/article/pii/S0165027018302437","DOI":"10.1016/j.jneumeth.2018.08.007","ISSN":"0165-0270","journalAbbreviation":"Journal of Neuroscience Methods","author":[{"family":"Grab","given":"J. G."},{"family":"Zewdie","given":"E."},{"family":"Carlson","given":"H. L."},{"family":"Kuo","given":"H. -C."},{"family":"Ciechanski","given":"P."},{"family":"Hodge","given":"J."},{"family":"Giuffre","given":"A."},{"family":"Kirton","given":"A."}],"issued":{"date-parts":[["2018",8,16]]},"accessed":{"date-parts":[["2018",8,31]]}}}],"schema":"https://github.com/citation-style-language/schema/raw/master/csl-citation.json"} </w:instrText>
      </w:r>
      <w:r w:rsidR="00411B33" w:rsidRPr="0017051F">
        <w:rPr>
          <w:lang w:val="en-CA"/>
        </w:rPr>
        <w:fldChar w:fldCharType="separate"/>
      </w:r>
      <w:r w:rsidR="00411B33" w:rsidRPr="0017051F">
        <w:rPr>
          <w:vertAlign w:val="superscript"/>
        </w:rPr>
        <w:t>8</w:t>
      </w:r>
      <w:r w:rsidR="00411B33" w:rsidRPr="0017051F">
        <w:rPr>
          <w:lang w:val="en-CA"/>
        </w:rPr>
        <w:fldChar w:fldCharType="end"/>
      </w:r>
      <w:r w:rsidR="00411B33" w:rsidRPr="0017051F">
        <w:rPr>
          <w:lang w:val="en-CA"/>
        </w:rPr>
        <w:t>.</w:t>
      </w:r>
    </w:p>
    <w:p w14:paraId="33252075" w14:textId="77777777" w:rsidR="00ED2D78" w:rsidRPr="0017051F" w:rsidRDefault="00ED2D78" w:rsidP="003F79E0">
      <w:pPr>
        <w:tabs>
          <w:tab w:val="left" w:pos="270"/>
        </w:tabs>
        <w:rPr>
          <w:lang w:val="en-CA"/>
        </w:rPr>
      </w:pPr>
    </w:p>
    <w:p w14:paraId="6E38076C" w14:textId="58216566" w:rsidR="00B32616" w:rsidRPr="0017051F" w:rsidRDefault="00986204" w:rsidP="003F79E0">
      <w:pPr>
        <w:rPr>
          <w:color w:val="000000" w:themeColor="text1"/>
        </w:rPr>
      </w:pPr>
      <w:r w:rsidRPr="0017051F">
        <w:rPr>
          <w:color w:val="000000" w:themeColor="text1"/>
        </w:rPr>
        <w:t>Transcranial direct current stimulation</w:t>
      </w:r>
      <w:r w:rsidR="008A5CF6" w:rsidRPr="0017051F">
        <w:rPr>
          <w:color w:val="000000" w:themeColor="text1"/>
        </w:rPr>
        <w:t xml:space="preserve"> (tDCS)</w:t>
      </w:r>
      <w:r w:rsidRPr="0017051F">
        <w:rPr>
          <w:color w:val="000000" w:themeColor="text1"/>
        </w:rPr>
        <w:t xml:space="preserve"> is a form of non-invasive brain stimulation that </w:t>
      </w:r>
      <w:r w:rsidR="008A5CF6" w:rsidRPr="0017051F">
        <w:rPr>
          <w:color w:val="000000" w:themeColor="text1"/>
        </w:rPr>
        <w:t>can</w:t>
      </w:r>
      <w:r w:rsidRPr="0017051F">
        <w:rPr>
          <w:color w:val="000000" w:themeColor="text1"/>
        </w:rPr>
        <w:t xml:space="preserve"> shift cortical excitabi</w:t>
      </w:r>
      <w:r w:rsidR="000A14F5" w:rsidRPr="0017051F">
        <w:rPr>
          <w:color w:val="000000" w:themeColor="text1"/>
        </w:rPr>
        <w:t xml:space="preserve">lity and </w:t>
      </w:r>
      <w:r w:rsidR="00444151" w:rsidRPr="0017051F">
        <w:rPr>
          <w:color w:val="000000" w:themeColor="text1"/>
        </w:rPr>
        <w:t xml:space="preserve">modulate human </w:t>
      </w:r>
      <w:r w:rsidR="00C20713" w:rsidRPr="0017051F">
        <w:rPr>
          <w:color w:val="000000" w:themeColor="text1"/>
        </w:rPr>
        <w:t>behaviors</w:t>
      </w:r>
      <w:r w:rsidR="000A14F5" w:rsidRPr="0017051F">
        <w:rPr>
          <w:color w:val="000000" w:themeColor="text1"/>
        </w:rPr>
        <w:t xml:space="preserve">. </w:t>
      </w:r>
      <w:r w:rsidRPr="0017051F">
        <w:rPr>
          <w:color w:val="000000" w:themeColor="text1"/>
        </w:rPr>
        <w:t xml:space="preserve">There has been </w:t>
      </w:r>
      <w:r w:rsidR="008A5CF6" w:rsidRPr="0017051F">
        <w:rPr>
          <w:color w:val="000000" w:themeColor="text1"/>
        </w:rPr>
        <w:t>a multitude of</w:t>
      </w:r>
      <w:r w:rsidRPr="0017051F">
        <w:rPr>
          <w:color w:val="000000" w:themeColor="text1"/>
        </w:rPr>
        <w:t xml:space="preserve"> studies examining the effect </w:t>
      </w:r>
      <w:r w:rsidR="000A14F5" w:rsidRPr="0017051F">
        <w:rPr>
          <w:color w:val="000000" w:themeColor="text1"/>
        </w:rPr>
        <w:t xml:space="preserve">of </w:t>
      </w:r>
      <w:proofErr w:type="spellStart"/>
      <w:r w:rsidR="000A14F5" w:rsidRPr="0017051F">
        <w:rPr>
          <w:color w:val="000000" w:themeColor="text1"/>
        </w:rPr>
        <w:t>tDCS</w:t>
      </w:r>
      <w:proofErr w:type="spellEnd"/>
      <w:r w:rsidR="000A14F5" w:rsidRPr="0017051F">
        <w:rPr>
          <w:color w:val="000000" w:themeColor="text1"/>
        </w:rPr>
        <w:t xml:space="preserve"> in adults</w:t>
      </w:r>
      <w:r w:rsidR="00444151" w:rsidRPr="0017051F">
        <w:rPr>
          <w:color w:val="000000" w:themeColor="text1"/>
        </w:rPr>
        <w:t xml:space="preserve"> (&gt;10</w:t>
      </w:r>
      <w:r w:rsidR="003C42B9" w:rsidRPr="0017051F">
        <w:rPr>
          <w:color w:val="000000" w:themeColor="text1"/>
        </w:rPr>
        <w:t>,</w:t>
      </w:r>
      <w:r w:rsidR="00444151" w:rsidRPr="0017051F">
        <w:rPr>
          <w:color w:val="000000" w:themeColor="text1"/>
        </w:rPr>
        <w:t xml:space="preserve">000 subjects) but </w:t>
      </w:r>
      <w:r w:rsidR="008A5CF6" w:rsidRPr="0017051F">
        <w:rPr>
          <w:color w:val="000000" w:themeColor="text1"/>
        </w:rPr>
        <w:t xml:space="preserve">less than </w:t>
      </w:r>
      <w:r w:rsidR="000A14F5" w:rsidRPr="0017051F">
        <w:rPr>
          <w:color w:val="000000" w:themeColor="text1"/>
        </w:rPr>
        <w:t>2</w:t>
      </w:r>
      <w:r w:rsidRPr="0017051F">
        <w:rPr>
          <w:color w:val="000000" w:themeColor="text1"/>
        </w:rPr>
        <w:t xml:space="preserve">% </w:t>
      </w:r>
      <w:r w:rsidR="00444151" w:rsidRPr="0017051F">
        <w:rPr>
          <w:color w:val="000000" w:themeColor="text1"/>
        </w:rPr>
        <w:t xml:space="preserve">of </w:t>
      </w:r>
      <w:r w:rsidR="008A5CF6" w:rsidRPr="0017051F">
        <w:rPr>
          <w:color w:val="000000" w:themeColor="text1"/>
        </w:rPr>
        <w:t xml:space="preserve">studies </w:t>
      </w:r>
      <w:r w:rsidR="00444151" w:rsidRPr="0017051F">
        <w:rPr>
          <w:color w:val="000000" w:themeColor="text1"/>
        </w:rPr>
        <w:t xml:space="preserve">have focused on the </w:t>
      </w:r>
      <w:r w:rsidRPr="0017051F">
        <w:rPr>
          <w:color w:val="000000" w:themeColor="text1"/>
        </w:rPr>
        <w:t>developing</w:t>
      </w:r>
      <w:r w:rsidR="00427132" w:rsidRPr="0017051F">
        <w:rPr>
          <w:color w:val="000000" w:themeColor="text1"/>
        </w:rPr>
        <w:t xml:space="preserve"> brain</w:t>
      </w:r>
      <w:r w:rsidR="00427132" w:rsidRPr="0017051F">
        <w:rPr>
          <w:color w:val="000000" w:themeColor="text1"/>
        </w:rPr>
        <w:fldChar w:fldCharType="begin"/>
      </w:r>
      <w:r w:rsidR="00A20F00" w:rsidRPr="0017051F">
        <w:rPr>
          <w:color w:val="000000" w:themeColor="text1"/>
        </w:rPr>
        <w:instrText xml:space="preserve"> ADDIN ZOTERO_ITEM CSL_CITATION {"citationID":"Z8l5aiNg","properties":{"formattedCitation":"\\super 9\\nosupersub{}","plainCitation":"9","noteIndex":0},"citationItems":[{"id":14217,"uris":["http://zotero.org/groups/273818/items/P6EMTB5R"],"uri":["http://zotero.org/groups/273818/items/P6EMTB5R"],"itemData":{"id":14217,"type":"article-journal","title":"Safety of Transcranial Direct Current Stimulation: Evidence Based Update 2016","container-title":"Brain Stimulation","page":"641-661","volume":"9","issue":"5","source":"PubMed","abstract":"This review updates and consolidates evidence on the safety of transcranial Direct Current Stimulation (tDCS). Safety is here operationally defined by, and limited to, the absence of evidence for a Serious Adverse Effect, the criteria for which are rigorously defined. This review adopts an evidence-based approach, based on an aggregation of experience from human trials, taking care not to confuse speculation on potential hazards or lack of data to refute such speculation with evidence for risk. Safety data from animal tests for tissue damage are reviewed with systematic consideration of translation to humans. Arbitrary safety considerations are avoided. Computational models are used to relate dose to brain exposure in humans and animals. We review relevant dose-response curves and dose metrics (e.g. current, duration, current density, charge, charge density) for meaningful safety standards. Special consideration is given to theoretically vulnerable populations including children and the elderly, subjects with mood disorders, epilepsy, stroke, implants, and home users. Evidence from relevant animal models indicates that brain injury by Direct Current Stimulation (DCS) occurs at predicted brain current densities (6.3-13 A/m(2)) that are over an order of magnitude above those produced by conventional tDCS. To date, the use of conventional tDCS protocols in human trials (≤40 min, ≤4 milliamperes, ≤7.2 Coulombs) has not produced any reports of a Serious Adverse Effect or irreversible injury across over 33,200 sessions and 1000 subjects with repeated sessions. This includes a wide variety of subjects, including persons from potentially vulnerable populations.","DOI":"10.1016/j.brs.2016.06.004","ISSN":"1876-4754","note":"PMID: 27372845\nPMCID: PMC5007190","shortTitle":"Safety of Transcranial Direct Current Stimulation","journalAbbreviation":"Brain Stimul","language":"eng","author":[{"family":"Bikson","given":"Marom"},{"family":"Grossman","given":"Pnina"},{"family":"Thomas","given":"Chris"},{"family":"Zannou","given":"Adantchede Louis"},{"family":"Jiang","given":"Jimmy"},{"family":"Adnan","given":"Tatheer"},{"family":"Mourdoukoutas","given":"Antonios P."},{"family":"Kronberg","given":"Greg"},{"family":"Truong","given":"Dennis"},{"family":"Boggio","given":"Paulo"},{"family":"Brunoni","given":"André R."},{"family":"Charvet","given":"Leigh"},{"family":"Fregni","given":"Felipe"},{"family":"Fritsch","given":"Brita"},{"family":"Gillick","given":"Bernadette"},{"family":"Hamilton","given":"Roy H."},{"family":"Hampstead","given":"Benjamin M."},{"family":"Jankord","given":"Ryan"},{"family":"Kirton","given":"Adam"},{"family":"Knotkova","given":"Helena"},{"family":"Liebetanz","given":"David"},{"family":"Liu","given":"Anli"},{"family":"Loo","given":"Colleen"},{"family":"Nitsche","given":"Michael A."},{"family":"Reis","given":"Janine"},{"family":"Richardson","given":"Jessica D."},{"family":"Rotenberg","given":"Alexander"},{"family":"Turkeltaub","given":"Peter E."},{"family":"Woods","given":"Adam J."}],"issued":{"date-parts":[["2016",10]]}}}],"schema":"https://github.com/citation-style-language/schema/raw/master/csl-citation.json"} </w:instrText>
      </w:r>
      <w:r w:rsidR="00427132" w:rsidRPr="0017051F">
        <w:rPr>
          <w:color w:val="000000" w:themeColor="text1"/>
        </w:rPr>
        <w:fldChar w:fldCharType="separate"/>
      </w:r>
      <w:r w:rsidR="00427132" w:rsidRPr="0017051F">
        <w:rPr>
          <w:vertAlign w:val="superscript"/>
        </w:rPr>
        <w:t>9</w:t>
      </w:r>
      <w:r w:rsidR="00427132" w:rsidRPr="0017051F">
        <w:rPr>
          <w:color w:val="000000" w:themeColor="text1"/>
        </w:rPr>
        <w:fldChar w:fldCharType="end"/>
      </w:r>
      <w:r w:rsidR="00C20713" w:rsidRPr="0017051F">
        <w:rPr>
          <w:color w:val="000000" w:themeColor="text1"/>
        </w:rPr>
        <w:t>.</w:t>
      </w:r>
      <w:r w:rsidRPr="0017051F">
        <w:rPr>
          <w:color w:val="000000" w:themeColor="text1"/>
        </w:rPr>
        <w:t xml:space="preserve"> </w:t>
      </w:r>
      <w:r w:rsidR="008A5CF6" w:rsidRPr="0017051F">
        <w:rPr>
          <w:color w:val="000000" w:themeColor="text1"/>
        </w:rPr>
        <w:t>Translation of adult evidence to pediatrics applications is complex, and modified</w:t>
      </w:r>
      <w:r w:rsidR="00D272FB" w:rsidRPr="0017051F">
        <w:rPr>
          <w:color w:val="000000" w:themeColor="text1"/>
        </w:rPr>
        <w:t xml:space="preserve"> protocols are needed </w:t>
      </w:r>
      <w:r w:rsidR="007F7215" w:rsidRPr="0017051F">
        <w:rPr>
          <w:color w:val="000000" w:themeColor="text1"/>
        </w:rPr>
        <w:t>due to complex difference</w:t>
      </w:r>
      <w:r w:rsidR="00663349" w:rsidRPr="0017051F">
        <w:rPr>
          <w:color w:val="000000" w:themeColor="text1"/>
        </w:rPr>
        <w:t>s</w:t>
      </w:r>
      <w:r w:rsidR="007F7215" w:rsidRPr="0017051F">
        <w:rPr>
          <w:color w:val="000000" w:themeColor="text1"/>
        </w:rPr>
        <w:t xml:space="preserve"> in </w:t>
      </w:r>
      <w:r w:rsidR="00D272FB" w:rsidRPr="0017051F">
        <w:rPr>
          <w:color w:val="000000" w:themeColor="text1"/>
        </w:rPr>
        <w:t>children</w:t>
      </w:r>
      <w:r w:rsidR="007F7215" w:rsidRPr="0017051F">
        <w:rPr>
          <w:color w:val="000000" w:themeColor="text1"/>
        </w:rPr>
        <w:t>. For example, we and others have shown that children e</w:t>
      </w:r>
      <w:r w:rsidR="00D272FB" w:rsidRPr="0017051F">
        <w:rPr>
          <w:color w:val="000000" w:themeColor="text1"/>
        </w:rPr>
        <w:t xml:space="preserve">xperience larger </w:t>
      </w:r>
      <w:r w:rsidR="007F7215" w:rsidRPr="0017051F">
        <w:rPr>
          <w:color w:val="000000" w:themeColor="text1"/>
        </w:rPr>
        <w:t xml:space="preserve">and stronger </w:t>
      </w:r>
      <w:r w:rsidR="00D272FB" w:rsidRPr="0017051F">
        <w:rPr>
          <w:color w:val="000000" w:themeColor="text1"/>
        </w:rPr>
        <w:t>elect</w:t>
      </w:r>
      <w:r w:rsidR="006D0C58" w:rsidRPr="0017051F">
        <w:rPr>
          <w:color w:val="000000" w:themeColor="text1"/>
        </w:rPr>
        <w:t xml:space="preserve">ric </w:t>
      </w:r>
      <w:r w:rsidR="0071592F" w:rsidRPr="0017051F">
        <w:rPr>
          <w:color w:val="000000" w:themeColor="text1"/>
        </w:rPr>
        <w:t xml:space="preserve">fields </w:t>
      </w:r>
      <w:r w:rsidR="007F7215" w:rsidRPr="0017051F">
        <w:rPr>
          <w:color w:val="000000" w:themeColor="text1"/>
        </w:rPr>
        <w:t xml:space="preserve">compared to </w:t>
      </w:r>
      <w:r w:rsidR="00427132" w:rsidRPr="0017051F">
        <w:rPr>
          <w:color w:val="000000" w:themeColor="text1"/>
        </w:rPr>
        <w:t>adults</w:t>
      </w:r>
      <w:r w:rsidR="00427132" w:rsidRPr="0017051F">
        <w:rPr>
          <w:color w:val="000000" w:themeColor="text1"/>
        </w:rPr>
        <w:fldChar w:fldCharType="begin"/>
      </w:r>
      <w:r w:rsidR="00A20F00" w:rsidRPr="0017051F">
        <w:rPr>
          <w:color w:val="000000" w:themeColor="text1"/>
        </w:rPr>
        <w:instrText xml:space="preserve"> ADDIN ZOTERO_ITEM CSL_CITATION {"citationID":"KzcRNSS1","properties":{"formattedCitation":"\\super 10, 11\\nosupersub{}","plainCitation":"10, 11","noteIndex":0},"citationItems":[{"id":1750,"uris":["http://zotero.org/groups/273818/items/5H687SHT"],"uri":["http://zotero.org/groups/273818/items/5H687SHT"],"itemData":{"id":1750,"type":"article-journal","title":"Dosage considerations for transcranial direct current stimulation in children: a computational modeling study","container-title":"PloS One","page":"e76112","volume":"8","issue":"9","source":"NCBI PubMed","abstract":"Transcranial direct current stimulation (tDCS) is being widely investigated in adults as a therapeutic modality for brain disorders involving abnormal cortical excitability or disordered network activity. Interest is also growing in studying tDCS in children. Limited empirical studies in children suggest that tDCS is well tolerated and may have a similar safety profile as in adults. However, in electrotherapy as in pharmacotherapy, dose selection in children requires special attention, and simple extrapolation from adult studies may be inadequate. Critical aspects of dose adjustment include 1) differences in neurophysiology and disease, and 2) variation in brain electric fields for a specified dose due to gross anatomical differences between children and adults. In this study, we used high-resolution MRI derived finite element modeling simulations of two healthy children, ages 8 years and 12 years, and three healthy adults with varying head size to compare differences in electric field intensity and distribution. Multiple conventional and high-definition tDCS montages were tested. Our results suggest that on average, children will be exposed to higher peak electrical fields for a given applied current intensity than adults, but there is likely to be overlap between adults with smaller head size and children. In addition, exposure is montage specific. Variations in peak electrical fields were seen between the two pediatric models, despite comparable head size, suggesting that the relationship between neuroanatomic factors and bioavailable current dose is not trivial. In conclusion, caution is advised in using higher tDCS doses in children until 1) further modeling studies in a larger group shed light on the range of exposure possible by applied dose and age and 2) further studies correlate bioavailable dose estimates from modeling studies with empirically tested physiologic effects, such as modulation of motor evoked potentials after stimulation.","DOI":"10.1371/journal.pone.0076112","ISSN":"1932-6203","note":"PMID: 24086698 \nPMCID: PMC3785412","shortTitle":"Dosage considerations for transcranial direct current stimulation in children","journalAbbreviation":"PLoS ONE","language":"eng","author":[{"family":"Kessler","given":"Sudha Kilaru"},{"family":"Minhas","given":"Preet"},{"family":"Woods","given":"Adam J."},{"family":"Rosen","given":"Alyssa"},{"family":"Gorman","given":"Casey"},{"family":"Bikson","given":"Marom"}],"issued":{"date-parts":[["2013"]]}}},{"id":15739,"uris":["http://zotero.org/groups/273818/items/TCFFEXLA"],"uri":["http://zotero.org/groups/273818/items/TCFFEXLA"],"itemData":{"id":15739,"type":"article-journal","title":"Modeling Transcranial Direct-Current Stimulation-Induced Electric Fields in Children and Adults","container-title":"Frontiers in Human Neuroscience","page":"268","volume":"12","source":"PubMed","abstract":"Transcranial direct-current stimulation (tDCS) is a form of non-invasive brain stimulation that induces electric fields in neuronal tissue, modulating cortical excitability. Therapeutic applications of tDCS are rapidly expanding, and are being investigated in pediatrics for various clinical conditions. Anatomical variations are among a host of factors that influence the effects of tDCS, and pronounced anatomical differences between children and adults suggest that induced electric fields may be substantially different across development. The aim of this study was to determine the strength and distribution of tDCS-induced electric fields across development. Typically developing children, adolescents, and adults were recruited. Individualized finite-element method modeling of primary motor cortex (M1) targeting tDCS was performed. In the largest pediatric sample to date, we found significantly higher peak and mean M1 electric field strength, and more expansive electric field spread for children compared to adults. Electric fields were often comparable between adolescents and adults. Our results suggest that these differences may be associated with age-related differences in skull and extra-axial space thickness, as well as developmental changes occurring in gray and white matter. Individualized current modeling may be a valuable tool for personalizing effective doses of tDCS in future pediatric clinical trials.","DOI":"10.3389/fnhum.2018.00268","ISSN":"1662-5161","note":"PMID: 30018543\nPMCID: PMC6037769","journalAbbreviation":"Front Hum Neurosci","language":"eng","author":[{"family":"Ciechanski","given":"Patrick"},{"family":"Carlson","given":"Helen L."},{"family":"Yu","given":"Sabrina S."},{"family":"Kirton","given":"Adam"}],"issued":{"date-parts":[["2018"]]}}}],"schema":"https://github.com/citation-style-language/schema/raw/master/csl-citation.json"} </w:instrText>
      </w:r>
      <w:r w:rsidR="00427132" w:rsidRPr="0017051F">
        <w:rPr>
          <w:color w:val="000000" w:themeColor="text1"/>
        </w:rPr>
        <w:fldChar w:fldCharType="separate"/>
      </w:r>
      <w:r w:rsidR="00427132" w:rsidRPr="0017051F">
        <w:rPr>
          <w:vertAlign w:val="superscript"/>
        </w:rPr>
        <w:t>10,11</w:t>
      </w:r>
      <w:r w:rsidR="00427132" w:rsidRPr="0017051F">
        <w:rPr>
          <w:color w:val="000000" w:themeColor="text1"/>
        </w:rPr>
        <w:fldChar w:fldCharType="end"/>
      </w:r>
      <w:r w:rsidR="00427132" w:rsidRPr="0017051F">
        <w:rPr>
          <w:color w:val="000000" w:themeColor="text1"/>
        </w:rPr>
        <w:t xml:space="preserve">. </w:t>
      </w:r>
      <w:r w:rsidR="007F7215" w:rsidRPr="0017051F">
        <w:rPr>
          <w:color w:val="000000" w:themeColor="text1"/>
        </w:rPr>
        <w:t>S</w:t>
      </w:r>
      <w:r w:rsidR="00D272FB" w:rsidRPr="0017051F">
        <w:rPr>
          <w:color w:val="000000" w:themeColor="text1"/>
        </w:rPr>
        <w:t xml:space="preserve">tandardization of tDCS </w:t>
      </w:r>
      <w:r w:rsidR="007F7215" w:rsidRPr="0017051F">
        <w:rPr>
          <w:color w:val="000000" w:themeColor="text1"/>
        </w:rPr>
        <w:t xml:space="preserve">methods </w:t>
      </w:r>
      <w:r w:rsidR="00D272FB" w:rsidRPr="0017051F">
        <w:rPr>
          <w:color w:val="000000" w:themeColor="text1"/>
        </w:rPr>
        <w:t>in children</w:t>
      </w:r>
      <w:r w:rsidR="0091194C" w:rsidRPr="0017051F">
        <w:rPr>
          <w:color w:val="000000" w:themeColor="text1"/>
        </w:rPr>
        <w:t xml:space="preserve"> i</w:t>
      </w:r>
      <w:r w:rsidRPr="0017051F">
        <w:rPr>
          <w:color w:val="000000" w:themeColor="text1"/>
        </w:rPr>
        <w:t xml:space="preserve">s important </w:t>
      </w:r>
      <w:r w:rsidR="002D6F79" w:rsidRPr="0017051F">
        <w:rPr>
          <w:color w:val="000000" w:themeColor="text1"/>
        </w:rPr>
        <w:t>to ensure safe and consistent application</w:t>
      </w:r>
      <w:r w:rsidR="007F7215" w:rsidRPr="0017051F">
        <w:rPr>
          <w:color w:val="000000" w:themeColor="text1"/>
        </w:rPr>
        <w:t xml:space="preserve">, </w:t>
      </w:r>
      <w:r w:rsidR="00444151" w:rsidRPr="0017051F">
        <w:rPr>
          <w:color w:val="000000" w:themeColor="text1"/>
        </w:rPr>
        <w:t>improve</w:t>
      </w:r>
      <w:r w:rsidR="002D6F79" w:rsidRPr="0017051F">
        <w:rPr>
          <w:color w:val="000000" w:themeColor="text1"/>
        </w:rPr>
        <w:t xml:space="preserve"> replication</w:t>
      </w:r>
      <w:r w:rsidR="007F7215" w:rsidRPr="0017051F">
        <w:rPr>
          <w:color w:val="000000" w:themeColor="text1"/>
        </w:rPr>
        <w:t>,</w:t>
      </w:r>
      <w:r w:rsidR="002D6F79" w:rsidRPr="0017051F">
        <w:rPr>
          <w:color w:val="000000" w:themeColor="text1"/>
        </w:rPr>
        <w:t xml:space="preserve"> and </w:t>
      </w:r>
      <w:r w:rsidR="00444151" w:rsidRPr="0017051F">
        <w:rPr>
          <w:color w:val="000000" w:themeColor="text1"/>
        </w:rPr>
        <w:t xml:space="preserve">advance </w:t>
      </w:r>
      <w:r w:rsidR="002D6F79" w:rsidRPr="0017051F">
        <w:rPr>
          <w:color w:val="000000" w:themeColor="text1"/>
        </w:rPr>
        <w:t xml:space="preserve">the field. </w:t>
      </w:r>
      <w:r w:rsidR="007F7215" w:rsidRPr="0017051F">
        <w:rPr>
          <w:color w:val="000000" w:themeColor="text1"/>
        </w:rPr>
        <w:t>Experience of motor learning modulation tDCS in</w:t>
      </w:r>
      <w:r w:rsidR="00C93E2C" w:rsidRPr="0017051F">
        <w:rPr>
          <w:color w:val="000000" w:themeColor="text1"/>
        </w:rPr>
        <w:t xml:space="preserve"> </w:t>
      </w:r>
      <w:r w:rsidR="007F7215" w:rsidRPr="0017051F">
        <w:rPr>
          <w:color w:val="000000" w:themeColor="text1"/>
        </w:rPr>
        <w:t>children is</w:t>
      </w:r>
      <w:r w:rsidR="004B656A" w:rsidRPr="0017051F">
        <w:rPr>
          <w:color w:val="000000" w:themeColor="text1"/>
        </w:rPr>
        <w:t xml:space="preserve"> limited but </w:t>
      </w:r>
      <w:r w:rsidR="00EB549D" w:rsidRPr="0017051F">
        <w:rPr>
          <w:color w:val="000000" w:themeColor="text1"/>
        </w:rPr>
        <w:t>increasing</w:t>
      </w:r>
      <w:r w:rsidR="00EB549D" w:rsidRPr="0017051F">
        <w:rPr>
          <w:color w:val="000000" w:themeColor="text1"/>
        </w:rPr>
        <w:fldChar w:fldCharType="begin"/>
      </w:r>
      <w:r w:rsidR="00A20F00" w:rsidRPr="0017051F">
        <w:rPr>
          <w:color w:val="000000" w:themeColor="text1"/>
        </w:rPr>
        <w:instrText xml:space="preserve"> ADDIN ZOTERO_ITEM CSL_CITATION {"citationID":"yk5DizhG","properties":{"formattedCitation":"\\super 12\\nosupersub{}","plainCitation":"12","noteIndex":0},"citationItems":[{"id":2701,"uris":["http://zotero.org/groups/273818/items/6V7CQ38M"],"uri":["http://zotero.org/groups/273818/items/6V7CQ38M"],"itemData":{"id":2701,"type":"chapter","title":"Transcranial Direct-Current Stimulation (tDCS): Principles and Emerging Applications in Children","container-title":"Pediatric Brain Stimulation: Mapping and Modulating the Developing Brain","publisher":"Elsevier","page":"475","edition":"1st","abstract":"Transcranial direct-current stimulation (tDCS) is an emerging form of non-invasive brain stimulation that shifts cortical excitability to a state of excitation of inhibition. Neuroimaging, pharmacological, and neurophysiology studies have elucidated the basic mechanisms of tDCS, although these studies are limited to adult populations. Computational modeling studies have demonstrated that electric fields generated by tDCS are distinct in adults and children, with early neurophysiology studies suggesting that reduction in current strength may be necessary in children. tDCS may preferentially improve motor learning in adults and children. Studies over the past 15 years have demonstrated that tDCS is safe, produces minor transient side-effects, and is tolerable in adults and children. tDCS is increasingly used in clinical populations, although it is primarily restricted to use in adults. Further studies are necessary to establish the efficacy of tDCS in pediatric clinical populations.","URL":"http://booksite.elsevier.com/9780128020012/","ISBN":"978-0-12-802001-2","language":"English","author":[{"family":"Ciechanski","given":"P."},{"family":"Kirton","given":"A."}],"editor":[{"family":"Kirton","given":"A."},{"family":"Gilbert","given":"D"}],"issued":{"date-parts":[["2016"]]}}}],"schema":"https://github.com/citation-style-language/schema/raw/master/csl-citation.json"} </w:instrText>
      </w:r>
      <w:r w:rsidR="00EB549D" w:rsidRPr="0017051F">
        <w:rPr>
          <w:color w:val="000000" w:themeColor="text1"/>
        </w:rPr>
        <w:fldChar w:fldCharType="separate"/>
      </w:r>
      <w:r w:rsidR="00EB549D" w:rsidRPr="0017051F">
        <w:rPr>
          <w:vertAlign w:val="superscript"/>
        </w:rPr>
        <w:t>12</w:t>
      </w:r>
      <w:r w:rsidR="00EB549D" w:rsidRPr="0017051F">
        <w:rPr>
          <w:color w:val="000000" w:themeColor="text1"/>
        </w:rPr>
        <w:fldChar w:fldCharType="end"/>
      </w:r>
      <w:r w:rsidR="00EB549D" w:rsidRPr="0017051F">
        <w:rPr>
          <w:color w:val="000000" w:themeColor="text1"/>
        </w:rPr>
        <w:t xml:space="preserve">.  </w:t>
      </w:r>
      <w:r w:rsidR="004B656A" w:rsidRPr="0017051F">
        <w:rPr>
          <w:color w:val="000000" w:themeColor="text1"/>
        </w:rPr>
        <w:t>Translational applications of tDCS to specific cerebral palsy populations are advancing toward</w:t>
      </w:r>
      <w:r w:rsidR="00663349" w:rsidRPr="0017051F">
        <w:rPr>
          <w:color w:val="000000" w:themeColor="text1"/>
        </w:rPr>
        <w:t>s</w:t>
      </w:r>
      <w:r w:rsidR="004B656A" w:rsidRPr="0017051F">
        <w:rPr>
          <w:color w:val="000000" w:themeColor="text1"/>
        </w:rPr>
        <w:t xml:space="preserve"> late phase clinical </w:t>
      </w:r>
      <w:r w:rsidR="00160011" w:rsidRPr="0017051F">
        <w:rPr>
          <w:color w:val="000000" w:themeColor="text1"/>
        </w:rPr>
        <w:t>trials</w:t>
      </w:r>
      <w:r w:rsidR="00160011" w:rsidRPr="0017051F">
        <w:rPr>
          <w:color w:val="000000" w:themeColor="text1"/>
        </w:rPr>
        <w:fldChar w:fldCharType="begin"/>
      </w:r>
      <w:r w:rsidR="00A20F00" w:rsidRPr="0017051F">
        <w:rPr>
          <w:color w:val="000000" w:themeColor="text1"/>
        </w:rPr>
        <w:instrText xml:space="preserve"> ADDIN ZOTERO_ITEM CSL_CITATION {"citationID":"yy6sDANl","properties":{"formattedCitation":"\\super 13\\nosupersub{}","plainCitation":"13","noteIndex":0},"citationItems":[{"id":12129,"uris":["http://zotero.org/groups/273818/items/8HJ56E8T"],"uri":["http://zotero.org/groups/273818/items/8HJ56E8T"],"itemData":{"id":12129,"type":"article-journal","title":"Transcranial direct current stimulation for children with perinatal stroke and hemiparesis","container-title":"Neurology","page":"259-267","volume":"88","issue":"3","source":"PubMed","abstract":"OBJECTIVE: To determine whether the addition of transcranial direct current stimulation (tDCS) to intensive therapy increases motor function in children with perinatal stroke and hemiparetic cerebral palsy.\nMETHODS: This was a randomized, controlled, double-blind clinical trial. Participants were recruited from a population-based cohort with MRI-classified unilateral perinatal stroke, age of 6 to 18 years, and disabling hemiparesis. All completed a goal-directed, peer-supported, 2-week after-school motor learning camp (32 hours of therapy). Participants were randomized 1:1 to 1 mA cathodal tDCS over the contralesional primary motor cortex (M1) for the initial 20 minutes of daily therapy or sham. Primary subjective (Canadian Occupational Performance Measure [COPM]), objective (Assisting Hand Assessment [AHA]), safety, and secondary outcomes were measured at 1 week and 2 months after intervention. Analysis was by intention to treat.\nRESULTS: Twenty-four participants were randomized (median age 11.8 ± 2.7 years, range 6.7-17.8). COPM performance and satisfaction scores doubled at 1 week with sustained gains at 2 months (p &lt; 0.001). COPM scores increased more with tDCS compared to sham control (p = 0.004). AHA scores demonstrated only mild increases at both time points with no tDCS effects. Procedures were safe and well tolerated with no decrease in either arm function or serious adverse events.\nCONCLUSION: tDCS trials appear feasible and safe in hemiparetic children. Lack of change in objective motor function may reflect underdosing of therapy. Marked gains in subjective function with tDCS warrant further study.\nCLINICALTRIALSGOV IDENTIFIER: NCT02170285.\nCLASSIFICATION OF EVIDENCE: This study provides Class II evidence that for children with perinatal stroke and hemiparetic cerebral palsy, the addition of tDCS to moderate-dose motor learning therapy does not significantly improve motor function as measured by the AHA.","DOI":"10.1212/WNL.0000000000003518","ISSN":"1526-632X","note":"PMID: 27927938","journalAbbreviation":"Neurology","language":"eng","author":[{"family":"Kirton","given":"Adam"},{"family":"Ciechanski","given":"Patrick"},{"family":"Zewdie","given":"Ephrem"},{"family":"Andersen","given":"John"},{"family":"Nettel-Aguirre","given":"Alberto"},{"family":"Carlson","given":"Helen"},{"family":"Carsolio","given":"Lisa"},{"family":"Herrero","given":"Mia"},{"family":"Quigley","given":"Jillian"},{"family":"Mineyko","given":"Aleksandra"},{"family":"Hodge","given":"Jacquie"},{"family":"Hill","given":"Michael"}],"issued":{"date-parts":[["2017",1,17]]}}}],"schema":"https://github.com/citation-style-language/schema/raw/master/csl-citation.json"} </w:instrText>
      </w:r>
      <w:r w:rsidR="00160011" w:rsidRPr="0017051F">
        <w:rPr>
          <w:color w:val="000000" w:themeColor="text1"/>
        </w:rPr>
        <w:fldChar w:fldCharType="separate"/>
      </w:r>
      <w:r w:rsidR="00160011" w:rsidRPr="0017051F">
        <w:rPr>
          <w:vertAlign w:val="superscript"/>
        </w:rPr>
        <w:t>13</w:t>
      </w:r>
      <w:r w:rsidR="00160011" w:rsidRPr="0017051F">
        <w:rPr>
          <w:color w:val="000000" w:themeColor="text1"/>
        </w:rPr>
        <w:fldChar w:fldCharType="end"/>
      </w:r>
      <w:r w:rsidR="00160011" w:rsidRPr="0017051F">
        <w:rPr>
          <w:color w:val="000000" w:themeColor="text1"/>
        </w:rPr>
        <w:t xml:space="preserve">. </w:t>
      </w:r>
      <w:r w:rsidR="0052513D" w:rsidRPr="0017051F">
        <w:rPr>
          <w:color w:val="000000" w:themeColor="text1"/>
        </w:rPr>
        <w:t>Efforts toward m</w:t>
      </w:r>
      <w:r w:rsidRPr="0017051F">
        <w:rPr>
          <w:color w:val="000000" w:themeColor="text1"/>
        </w:rPr>
        <w:t xml:space="preserve">ore focal stimulation applied through high-definition tDCS (HD-tDCS) </w:t>
      </w:r>
      <w:r w:rsidR="00B2074F" w:rsidRPr="0017051F">
        <w:rPr>
          <w:color w:val="000000" w:themeColor="text1"/>
        </w:rPr>
        <w:t xml:space="preserve">has </w:t>
      </w:r>
      <w:r w:rsidR="008A7B04" w:rsidRPr="0017051F">
        <w:rPr>
          <w:color w:val="000000" w:themeColor="text1"/>
        </w:rPr>
        <w:t xml:space="preserve">only just been studied for the first time in </w:t>
      </w:r>
      <w:r w:rsidR="00160011" w:rsidRPr="0017051F">
        <w:rPr>
          <w:color w:val="000000" w:themeColor="text1"/>
        </w:rPr>
        <w:t>children</w:t>
      </w:r>
      <w:r w:rsidR="007C493E" w:rsidRPr="0017051F">
        <w:rPr>
          <w:color w:val="000000" w:themeColor="text1"/>
        </w:rPr>
        <w:fldChar w:fldCharType="begin"/>
      </w:r>
      <w:r w:rsidR="00A20F00" w:rsidRPr="0017051F">
        <w:rPr>
          <w:color w:val="000000" w:themeColor="text1"/>
        </w:rPr>
        <w:instrText xml:space="preserve"> ADDIN ZOTERO_ITEM CSL_CITATION {"citationID":"49hlrrpp","properties":{"formattedCitation":"\\super 14\\nosupersub{}","plainCitation":"14","noteIndex":0},"citationItems":[{"id":15832,"uris":["http://zotero.org/groups/273818/items/GCV5EC3D"],"uri":["http://zotero.org/groups/273818/items/GCV5EC3D"],"itemData":{"id":15832,"type":"manuscript","title":"Effects of High-Definition and Conventional Transcranial Direct-Current Stimulation on Motor Learning in Children","publisher-place":"Frontiers of Neuroscience","number-of-pages":"17","event-place":"Frontiers of Neuroscience","abstract":"Background: Transcranial direct current stimulation (tDCS) can improve motor learning in children. High-definition approaches (HD-tDCS) have not been examined in children. Objectives/Hypothesis: We hypothesized that primary motor cortex HD-tDCS would enhance motor learning but be inferior to tDCS in children.\nMethods: Twenty-four children were recruited for a randomized, sham-controlled, double-blinded interventional trial (NCT03193580, clinicaltrials.gov/ct2/show/NCT03193580) to receive 1) right hemisphere (contralateral) primary motor cortex (M1) 1mA anodal conventional 1x1 tDCS (tDCS), 2) right M1 1mA anodal 4x1 HD-tDCS (HD-tDCS), or 3) sham. Over five consecutive days, participants trained their left hand using the Purdue Pegboard Test (PPTL). The Jebsen-Taylor Test, Serial Reaction Time Task, and right hand and bimanual PPT were also tested at baseline, post-training, and 6-week retention time (RT).\nResults: Both the tDCS and HD-tDCS groups demonstrated enhanced motor learning compared to sham (tDCS p=0.042, HD-tDCS p=0.049) with effects maintained at six weeks. Effect sizes were moderate-to-large for tDCS and HD-tDCS groups at the end of day 4 (Cohen’s d tDCS=0.960, HD-tDCS=0.766) and day 5 (tDCS=0.655, HD-tDCS=0.851). Enhanced motor learning effects were also seen in the untrained hand. HD-tDCS was well tolerated and safe with no adverse effects.\nConclusions: HD-tDCS and tDCS may advance motor rehabilitation therapies for children with motor disabilities such as cerebral palsy.","author":[{"family":"Cole","given":"Lauran"},{"family":"Giuffre","given":"Adrianna"},{"family":"Ciechanski","given":"P"},{"family":"Carlson","given":"HL"},{"family":"Zewdie","given":"E"},{"family":"Kuo","given":"H.C."},{"family":"Kirton","given":"A"}],"issued":{"literal":"08/18"}}}],"schema":"https://github.com/citation-style-language/schema/raw/master/csl-citation.json"} </w:instrText>
      </w:r>
      <w:r w:rsidR="007C493E" w:rsidRPr="0017051F">
        <w:rPr>
          <w:color w:val="000000" w:themeColor="text1"/>
        </w:rPr>
        <w:fldChar w:fldCharType="separate"/>
      </w:r>
      <w:r w:rsidR="007C493E" w:rsidRPr="0017051F">
        <w:rPr>
          <w:vertAlign w:val="superscript"/>
        </w:rPr>
        <w:t>14</w:t>
      </w:r>
      <w:r w:rsidR="007C493E" w:rsidRPr="0017051F">
        <w:rPr>
          <w:color w:val="000000" w:themeColor="text1"/>
        </w:rPr>
        <w:fldChar w:fldCharType="end"/>
      </w:r>
      <w:r w:rsidR="007C493E" w:rsidRPr="0017051F">
        <w:rPr>
          <w:color w:val="000000" w:themeColor="text1"/>
        </w:rPr>
        <w:t xml:space="preserve">. </w:t>
      </w:r>
      <w:r w:rsidR="008A7B04" w:rsidRPr="0017051F">
        <w:rPr>
          <w:color w:val="000000" w:themeColor="text1"/>
        </w:rPr>
        <w:t>W</w:t>
      </w:r>
      <w:r w:rsidR="008A5CF6" w:rsidRPr="0017051F">
        <w:rPr>
          <w:color w:val="000000" w:themeColor="text1"/>
        </w:rPr>
        <w:t xml:space="preserve">e demonstrated that </w:t>
      </w:r>
      <w:r w:rsidR="00C93E2C" w:rsidRPr="0017051F">
        <w:rPr>
          <w:color w:val="000000" w:themeColor="text1"/>
        </w:rPr>
        <w:t xml:space="preserve">HD-tDCS </w:t>
      </w:r>
      <w:r w:rsidR="008A5CF6" w:rsidRPr="0017051F">
        <w:rPr>
          <w:color w:val="000000" w:themeColor="text1"/>
        </w:rPr>
        <w:t xml:space="preserve">produces </w:t>
      </w:r>
      <w:r w:rsidR="00C93E2C" w:rsidRPr="0017051F">
        <w:rPr>
          <w:color w:val="000000" w:themeColor="text1"/>
        </w:rPr>
        <w:t>similar improvements in motor learning as convent</w:t>
      </w:r>
      <w:r w:rsidR="00B2074F" w:rsidRPr="0017051F">
        <w:rPr>
          <w:color w:val="000000" w:themeColor="text1"/>
        </w:rPr>
        <w:t xml:space="preserve">ional tDCS in healthy </w:t>
      </w:r>
      <w:r w:rsidR="00160011" w:rsidRPr="0017051F">
        <w:rPr>
          <w:color w:val="000000" w:themeColor="text1"/>
        </w:rPr>
        <w:t>children</w:t>
      </w:r>
      <w:r w:rsidR="00160011" w:rsidRPr="0017051F">
        <w:rPr>
          <w:color w:val="000000" w:themeColor="text1"/>
        </w:rPr>
        <w:fldChar w:fldCharType="begin"/>
      </w:r>
      <w:r w:rsidR="00A20F00" w:rsidRPr="0017051F">
        <w:rPr>
          <w:color w:val="000000" w:themeColor="text1"/>
        </w:rPr>
        <w:instrText xml:space="preserve"> ADDIN ZOTERO_ITEM CSL_CITATION {"citationID":"QpyZdaxE","properties":{"formattedCitation":"\\super 14\\nosupersub{}","plainCitation":"14","noteIndex":0},"citationItems":[{"id":15832,"uris":["http://zotero.org/groups/273818/items/GCV5EC3D"],"uri":["http://zotero.org/groups/273818/items/GCV5EC3D"],"itemData":{"id":15832,"type":"manuscript","title":"Effects of High-Definition and Conventional Transcranial Direct-Current Stimulation on Motor Learning in Children","publisher-place":"Frontiers of Neuroscience","number-of-pages":"17","event-place":"Frontiers of Neuroscience","abstract":"Background: Transcranial direct current stimulation (tDCS) can improve motor learning in children. High-definition approaches (HD-tDCS) have not been examined in children. Objectives/Hypothesis: We hypothesized that primary motor cortex HD-tDCS would enhance motor learning but be inferior to tDCS in children.\nMethods: Twenty-four children were recruited for a randomized, sham-controlled, double-blinded interventional trial (NCT03193580, clinicaltrials.gov/ct2/show/NCT03193580) to receive 1) right hemisphere (contralateral) primary motor cortex (M1) 1mA anodal conventional 1x1 tDCS (tDCS), 2) right M1 1mA anodal 4x1 HD-tDCS (HD-tDCS), or 3) sham. Over five consecutive days, participants trained their left hand using the Purdue Pegboard Test (PPTL). The Jebsen-Taylor Test, Serial Reaction Time Task, and right hand and bimanual PPT were also tested at baseline, post-training, and 6-week retention time (RT).\nResults: Both the tDCS and HD-tDCS groups demonstrated enhanced motor learning compared to sham (tDCS p=0.042, HD-tDCS p=0.049) with effects maintained at six weeks. Effect sizes were moderate-to-large for tDCS and HD-tDCS groups at the end of day 4 (Cohen’s d tDCS=0.960, HD-tDCS=0.766) and day 5 (tDCS=0.655, HD-tDCS=0.851). Enhanced motor learning effects were also seen in the untrained hand. HD-tDCS was well tolerated and safe with no adverse effects.\nConclusions: HD-tDCS and tDCS may advance motor rehabilitation therapies for children with motor disabilities such as cerebral palsy.","author":[{"family":"Cole","given":"Lauran"},{"family":"Giuffre","given":"Adrianna"},{"family":"Ciechanski","given":"P"},{"family":"Carlson","given":"HL"},{"family":"Zewdie","given":"E"},{"family":"Kuo","given":"H.C."},{"family":"Kirton","given":"A"}],"issued":{"literal":"08/18"}}}],"schema":"https://github.com/citation-style-language/schema/raw/master/csl-citation.json"} </w:instrText>
      </w:r>
      <w:r w:rsidR="00160011" w:rsidRPr="0017051F">
        <w:rPr>
          <w:color w:val="000000" w:themeColor="text1"/>
        </w:rPr>
        <w:fldChar w:fldCharType="separate"/>
      </w:r>
      <w:r w:rsidR="00160011" w:rsidRPr="0017051F">
        <w:rPr>
          <w:vertAlign w:val="superscript"/>
        </w:rPr>
        <w:t>14</w:t>
      </w:r>
      <w:r w:rsidR="00160011" w:rsidRPr="0017051F">
        <w:rPr>
          <w:color w:val="000000" w:themeColor="text1"/>
        </w:rPr>
        <w:fldChar w:fldCharType="end"/>
      </w:r>
      <w:r w:rsidR="00160011" w:rsidRPr="0017051F">
        <w:rPr>
          <w:color w:val="000000" w:themeColor="text1"/>
        </w:rPr>
        <w:t xml:space="preserve">. </w:t>
      </w:r>
      <w:r w:rsidR="008A5CF6" w:rsidRPr="0017051F">
        <w:rPr>
          <w:color w:val="000000" w:themeColor="text1"/>
        </w:rPr>
        <w:t>D</w:t>
      </w:r>
      <w:r w:rsidRPr="0017051F">
        <w:rPr>
          <w:color w:val="000000" w:themeColor="text1"/>
        </w:rPr>
        <w:t>escrib</w:t>
      </w:r>
      <w:r w:rsidR="008A5CF6" w:rsidRPr="0017051F">
        <w:rPr>
          <w:color w:val="000000" w:themeColor="text1"/>
        </w:rPr>
        <w:t>ing</w:t>
      </w:r>
      <w:r w:rsidRPr="0017051F">
        <w:rPr>
          <w:color w:val="000000" w:themeColor="text1"/>
        </w:rPr>
        <w:t xml:space="preserve"> </w:t>
      </w:r>
      <w:r w:rsidR="00C93E2C" w:rsidRPr="0017051F">
        <w:rPr>
          <w:color w:val="000000" w:themeColor="text1"/>
        </w:rPr>
        <w:t>HD-tDCS</w:t>
      </w:r>
      <w:r w:rsidRPr="0017051F">
        <w:rPr>
          <w:color w:val="000000" w:themeColor="text1"/>
        </w:rPr>
        <w:t xml:space="preserve"> methods</w:t>
      </w:r>
      <w:r w:rsidR="008A5CF6" w:rsidRPr="0017051F">
        <w:rPr>
          <w:color w:val="000000" w:themeColor="text1"/>
        </w:rPr>
        <w:t xml:space="preserve"> will</w:t>
      </w:r>
      <w:r w:rsidRPr="0017051F">
        <w:rPr>
          <w:color w:val="000000" w:themeColor="text1"/>
        </w:rPr>
        <w:t xml:space="preserve"> allow for replication </w:t>
      </w:r>
      <w:r w:rsidR="008A7B04" w:rsidRPr="0017051F">
        <w:rPr>
          <w:color w:val="000000" w:themeColor="text1"/>
        </w:rPr>
        <w:t xml:space="preserve">and further applications </w:t>
      </w:r>
      <w:r w:rsidRPr="0017051F">
        <w:rPr>
          <w:color w:val="000000" w:themeColor="text1"/>
        </w:rPr>
        <w:t xml:space="preserve">of </w:t>
      </w:r>
      <w:r w:rsidR="008A7B04" w:rsidRPr="0017051F">
        <w:rPr>
          <w:color w:val="000000" w:themeColor="text1"/>
        </w:rPr>
        <w:t xml:space="preserve">such </w:t>
      </w:r>
      <w:r w:rsidRPr="0017051F">
        <w:rPr>
          <w:color w:val="000000" w:themeColor="text1"/>
        </w:rPr>
        <w:t>pro</w:t>
      </w:r>
      <w:r w:rsidR="00942430" w:rsidRPr="0017051F">
        <w:rPr>
          <w:color w:val="000000" w:themeColor="text1"/>
        </w:rPr>
        <w:t>tocol</w:t>
      </w:r>
      <w:r w:rsidR="008A7B04" w:rsidRPr="0017051F">
        <w:rPr>
          <w:color w:val="000000" w:themeColor="text1"/>
        </w:rPr>
        <w:t>s</w:t>
      </w:r>
      <w:r w:rsidRPr="0017051F">
        <w:rPr>
          <w:color w:val="000000" w:themeColor="text1"/>
        </w:rPr>
        <w:t xml:space="preserve"> in children. </w:t>
      </w:r>
    </w:p>
    <w:p w14:paraId="6FB243A0" w14:textId="77777777" w:rsidR="00444151" w:rsidRPr="0017051F" w:rsidRDefault="00444151" w:rsidP="003F79E0">
      <w:pPr>
        <w:rPr>
          <w:b/>
          <w:color w:val="000000" w:themeColor="text1"/>
        </w:rPr>
      </w:pPr>
    </w:p>
    <w:p w14:paraId="6A312B60" w14:textId="64126EA8" w:rsidR="00716FCD" w:rsidRPr="0017051F" w:rsidRDefault="00B32616" w:rsidP="003F79E0">
      <w:bookmarkStart w:id="6" w:name="Protocol"/>
      <w:r w:rsidRPr="0017051F">
        <w:rPr>
          <w:b/>
        </w:rPr>
        <w:t>PROTOCOL</w:t>
      </w:r>
      <w:bookmarkEnd w:id="6"/>
      <w:r w:rsidRPr="0017051F">
        <w:rPr>
          <w:b/>
        </w:rPr>
        <w:t>:</w:t>
      </w:r>
      <w:r w:rsidRPr="0017051F">
        <w:t xml:space="preserve"> </w:t>
      </w:r>
    </w:p>
    <w:p w14:paraId="510B0B2A" w14:textId="51739A23" w:rsidR="002A5353" w:rsidRPr="0017051F" w:rsidRDefault="002A5353" w:rsidP="003F79E0">
      <w:pPr>
        <w:rPr>
          <w:color w:val="000000" w:themeColor="text1"/>
        </w:rPr>
      </w:pPr>
      <w:r w:rsidRPr="0017051F">
        <w:rPr>
          <w:color w:val="000000" w:themeColor="text1"/>
        </w:rPr>
        <w:t xml:space="preserve">All the methods described in this protocol have been approved by Conjoint Health Research Ethics Board, University of Calgary (REB16-2474). </w:t>
      </w:r>
      <w:r w:rsidR="001E62AC" w:rsidRPr="0017051F">
        <w:rPr>
          <w:color w:val="000000" w:themeColor="text1"/>
        </w:rPr>
        <w:t xml:space="preserve">The protocol is described in </w:t>
      </w:r>
      <w:r w:rsidR="001E62AC" w:rsidRPr="0017051F">
        <w:rPr>
          <w:b/>
          <w:color w:val="000000" w:themeColor="text1"/>
        </w:rPr>
        <w:t>Figure</w:t>
      </w:r>
      <w:r w:rsidR="001E62AC" w:rsidRPr="0017051F">
        <w:rPr>
          <w:color w:val="000000" w:themeColor="text1"/>
        </w:rPr>
        <w:t xml:space="preserve"> </w:t>
      </w:r>
      <w:r w:rsidR="001E62AC" w:rsidRPr="0017051F">
        <w:rPr>
          <w:b/>
          <w:color w:val="000000" w:themeColor="text1"/>
        </w:rPr>
        <w:t>1</w:t>
      </w:r>
      <w:r w:rsidR="001E62AC" w:rsidRPr="0017051F">
        <w:rPr>
          <w:color w:val="000000" w:themeColor="text1"/>
        </w:rPr>
        <w:t xml:space="preserve">. </w:t>
      </w:r>
    </w:p>
    <w:p w14:paraId="3FF63263" w14:textId="5070EA00" w:rsidR="00175D4E" w:rsidRPr="0017051F" w:rsidRDefault="00175D4E" w:rsidP="003F79E0">
      <w:pPr>
        <w:rPr>
          <w:color w:val="000000" w:themeColor="text1"/>
          <w:highlight w:val="yellow"/>
        </w:rPr>
      </w:pPr>
    </w:p>
    <w:p w14:paraId="42921978" w14:textId="32E90744" w:rsidR="001E63CB" w:rsidRPr="0017051F" w:rsidRDefault="001E63CB" w:rsidP="003F79E0">
      <w:pPr>
        <w:pStyle w:val="a3"/>
        <w:numPr>
          <w:ilvl w:val="0"/>
          <w:numId w:val="17"/>
        </w:numPr>
        <w:spacing w:before="0" w:beforeAutospacing="0" w:after="0" w:afterAutospacing="0"/>
        <w:ind w:left="0" w:firstLine="0"/>
        <w:rPr>
          <w:b/>
          <w:color w:val="000000" w:themeColor="text1"/>
        </w:rPr>
      </w:pPr>
      <w:bookmarkStart w:id="7" w:name="_Hlk6264821"/>
      <w:r w:rsidRPr="0017051F">
        <w:rPr>
          <w:b/>
          <w:color w:val="000000" w:themeColor="text1"/>
        </w:rPr>
        <w:t>Non-invasive brain stimulation contra</w:t>
      </w:r>
      <w:r w:rsidR="00F64FD8" w:rsidRPr="0017051F">
        <w:rPr>
          <w:b/>
          <w:color w:val="000000" w:themeColor="text1"/>
        </w:rPr>
        <w:t>in</w:t>
      </w:r>
      <w:r w:rsidRPr="0017051F">
        <w:rPr>
          <w:b/>
          <w:color w:val="000000" w:themeColor="text1"/>
        </w:rPr>
        <w:t>dic</w:t>
      </w:r>
      <w:r w:rsidR="00F64FD8" w:rsidRPr="0017051F">
        <w:rPr>
          <w:b/>
          <w:color w:val="000000" w:themeColor="text1"/>
        </w:rPr>
        <w:t>a</w:t>
      </w:r>
      <w:r w:rsidRPr="0017051F">
        <w:rPr>
          <w:b/>
          <w:color w:val="000000" w:themeColor="text1"/>
        </w:rPr>
        <w:t>tions</w:t>
      </w:r>
    </w:p>
    <w:p w14:paraId="28F26205" w14:textId="77777777" w:rsidR="003D5FE5" w:rsidRPr="0017051F" w:rsidRDefault="003D5FE5" w:rsidP="003F79E0">
      <w:pPr>
        <w:pStyle w:val="a3"/>
        <w:spacing w:before="0" w:beforeAutospacing="0" w:after="0" w:afterAutospacing="0"/>
        <w:rPr>
          <w:bCs/>
          <w:color w:val="000000" w:themeColor="text1"/>
        </w:rPr>
      </w:pPr>
    </w:p>
    <w:p w14:paraId="47164142" w14:textId="5A309E8E" w:rsidR="00663349" w:rsidRPr="0017051F" w:rsidRDefault="00663349" w:rsidP="003F79E0">
      <w:pPr>
        <w:pStyle w:val="a3"/>
        <w:numPr>
          <w:ilvl w:val="1"/>
          <w:numId w:val="30"/>
        </w:numPr>
        <w:spacing w:before="0" w:beforeAutospacing="0" w:after="0" w:afterAutospacing="0"/>
        <w:ind w:left="0" w:firstLine="0"/>
        <w:rPr>
          <w:color w:val="000000" w:themeColor="text1"/>
        </w:rPr>
      </w:pPr>
      <w:r w:rsidRPr="0017051F">
        <w:rPr>
          <w:bCs/>
          <w:color w:val="000000" w:themeColor="text1"/>
        </w:rPr>
        <w:t>Screen all participants for contraindications for TMS</w:t>
      </w:r>
      <w:r w:rsidRPr="0017051F">
        <w:rPr>
          <w:bCs/>
          <w:color w:val="000000" w:themeColor="text1"/>
        </w:rPr>
        <w:fldChar w:fldCharType="begin"/>
      </w:r>
      <w:r w:rsidR="00A20F00" w:rsidRPr="0017051F">
        <w:rPr>
          <w:bCs/>
          <w:color w:val="000000" w:themeColor="text1"/>
        </w:rPr>
        <w:instrText xml:space="preserve"> ADDIN ZOTERO_ITEM CSL_CITATION {"citationID":"oA9e6DCq","properties":{"formattedCitation":"\\super 15\\nosupersub{}","plainCitation":"15","noteIndex":0},"citationItems":[{"id":16726,"uris":["http://zotero.org/groups/273818/items/C87YCK53"],"uri":["http://zotero.org/groups/273818/items/C87YCK53"],"itemData":{"id":16726,"type":"article-journal","title":"Screening questionnaire before TMS: an update","container-title":"Clinical Neurophysiology: Official Journal of the International Federation of Clinical Neurophysiology","page":"1686","volume":"122","issue":"8","source":"PubMed","DOI":"10.1016/j.clinph.2010.12.037","ISSN":"1872-8952","note":"PMID: 21227747","shortTitle":"Screening questionnaire before TMS","journalAbbreviation":"Clin Neurophysiol","language":"eng","author":[{"family":"Rossi","given":"Simone"},{"family":"Hallett","given":"Mark"},{"family":"Rossini","given":"Paolo M."},{"family":"Pascual-Leone","given":"Alvaro"}],"issued":{"date-parts":[["2011",8]]}}}],"schema":"https://github.com/citation-style-language/schema/raw/master/csl-citation.json"} </w:instrText>
      </w:r>
      <w:r w:rsidRPr="0017051F">
        <w:rPr>
          <w:bCs/>
          <w:color w:val="000000" w:themeColor="text1"/>
        </w:rPr>
        <w:fldChar w:fldCharType="separate"/>
      </w:r>
      <w:r w:rsidRPr="0017051F">
        <w:rPr>
          <w:vertAlign w:val="superscript"/>
        </w:rPr>
        <w:t>15</w:t>
      </w:r>
      <w:r w:rsidRPr="0017051F">
        <w:rPr>
          <w:bCs/>
          <w:color w:val="000000" w:themeColor="text1"/>
        </w:rPr>
        <w:fldChar w:fldCharType="end"/>
      </w:r>
      <w:r w:rsidRPr="0017051F">
        <w:rPr>
          <w:bCs/>
          <w:color w:val="000000" w:themeColor="text1"/>
        </w:rPr>
        <w:t xml:space="preserve"> and tDCS</w:t>
      </w:r>
      <w:r w:rsidRPr="0017051F">
        <w:rPr>
          <w:bCs/>
          <w:color w:val="000000" w:themeColor="text1"/>
        </w:rPr>
        <w:fldChar w:fldCharType="begin"/>
      </w:r>
      <w:r w:rsidR="00A20F00" w:rsidRPr="0017051F">
        <w:rPr>
          <w:bCs/>
          <w:color w:val="000000" w:themeColor="text1"/>
        </w:rPr>
        <w:instrText xml:space="preserve"> ADDIN ZOTERO_ITEM CSL_CITATION {"citationID":"6vqArT0v","properties":{"formattedCitation":"\\super 7\\nosupersub{}","plainCitation":"7","dontUpdate":true,"noteIndex":0},"citationItems":[{"id":13618,"uris":["http://zotero.org/groups/273818/items/CNGTZWRH"],"uri":["http://zotero.org/groups/273818/items/CNGTZWRH"],"itemData":{"id":13618,"type":"article-journal","title":"Technique and considerations in the use of 4x1 ring high-definition transcranial direct current stimulation (HD-tDCS)","container-title":"Journal of Visualized Experiments: JoVE","page":"e50309","issue":"77","source":"PubMed","abstract":"High-definition transcranial direct current stimulation (HD-tDCS) has recently been developed as a noninvasive brain stimulation approach that increases the accuracy of current delivery to the brain by using arrays of smaller \"high-definition\" electrodes, instead of the larger pad-electrodes of conventional tDCS. Targeting is achieved by energizing electrodes placed in predetermined configurations. One of these is the 4x1-ring configuration. In this approach, a center ring electrode (anode or cathode) overlying the target cortical region is surrounded by four return electrodes, which help circumscribe the area of stimulation. Delivery of 4x1-ring HD-tDCS is capable of inducing significant neurophysiological and clinical effects in both healthy subjects and patients. Furthermore, its tolerability is supported by studies using intensities as high as 2.0 milliamperes for up to twenty minutes. Even though 4x1 HD-tDCS is simple to perform, correct electrode positioning is important in order to accurately stimulate target cortical regions and exert its neuromodulatory effects. The use of electrodes and hardware that have specifically been tested for HD-tDCS is critical for safety and tolerability. Given that most published studies on 4x1 HD-tDCS have targeted the primary motor cortex (M1), particularly for pain-related outcomes, the purpose of this article is to systematically describe its use for M1 stimulation, as well as the considerations to be taken for safe and effective stimulation. However, the methods outlined here can be adapted for other HD-tDCS configurations and cortical targets.","DOI":"10.3791/50309","ISSN":"1940-087X","note":"PMID: 23893039\nPMCID: PMC3735368","journalAbbreviation":"J Vis Exp","language":"eng","author":[{"family":"Villamar","given":"Mauricio F."},{"family":"Volz","given":"Magdalena Sarah"},{"family":"Bikson","given":"Marom"},{"family":"Datta","given":"Abhishek"},{"family":"Dasilva","given":"Alexandre F."},{"family":"Fregni","given":"Felipe"}],"issued":{"date-parts":[["2013"]]}}}],"schema":"https://github.com/citation-style-language/schema/raw/master/csl-citation.json"} </w:instrText>
      </w:r>
      <w:r w:rsidRPr="0017051F">
        <w:rPr>
          <w:bCs/>
          <w:color w:val="000000" w:themeColor="text1"/>
        </w:rPr>
        <w:fldChar w:fldCharType="separate"/>
      </w:r>
      <w:r w:rsidRPr="0017051F">
        <w:rPr>
          <w:vertAlign w:val="superscript"/>
        </w:rPr>
        <w:t>1</w:t>
      </w:r>
      <w:r w:rsidRPr="0017051F">
        <w:rPr>
          <w:bCs/>
          <w:color w:val="000000" w:themeColor="text1"/>
        </w:rPr>
        <w:fldChar w:fldCharType="end"/>
      </w:r>
      <w:r w:rsidRPr="0017051F">
        <w:rPr>
          <w:bCs/>
          <w:color w:val="000000" w:themeColor="text1"/>
        </w:rPr>
        <w:t xml:space="preserve">  prior to recruitment.  </w:t>
      </w:r>
    </w:p>
    <w:p w14:paraId="3BD24C21" w14:textId="77777777" w:rsidR="00414B0B" w:rsidRPr="0017051F" w:rsidRDefault="00414B0B" w:rsidP="003F79E0">
      <w:pPr>
        <w:pStyle w:val="a3"/>
        <w:spacing w:before="0" w:beforeAutospacing="0" w:after="0" w:afterAutospacing="0"/>
        <w:rPr>
          <w:b/>
          <w:color w:val="000000" w:themeColor="text1"/>
        </w:rPr>
      </w:pPr>
    </w:p>
    <w:p w14:paraId="0DBF6EF3" w14:textId="795D6B29" w:rsidR="002A2396" w:rsidRPr="0017051F" w:rsidRDefault="003C42B9" w:rsidP="003F79E0">
      <w:pPr>
        <w:pStyle w:val="a3"/>
        <w:numPr>
          <w:ilvl w:val="0"/>
          <w:numId w:val="17"/>
        </w:numPr>
        <w:spacing w:before="0" w:beforeAutospacing="0" w:after="0" w:afterAutospacing="0"/>
        <w:ind w:left="0" w:firstLine="0"/>
        <w:rPr>
          <w:b/>
          <w:color w:val="000000" w:themeColor="text1"/>
        </w:rPr>
      </w:pPr>
      <w:r w:rsidRPr="0017051F">
        <w:rPr>
          <w:b/>
          <w:color w:val="000000" w:themeColor="text1"/>
        </w:rPr>
        <w:t xml:space="preserve">Transcranial magnetic stimulation motor mapping </w:t>
      </w:r>
    </w:p>
    <w:p w14:paraId="04101568" w14:textId="77777777" w:rsidR="00DD3F92" w:rsidRPr="0017051F" w:rsidRDefault="00DD3F92" w:rsidP="003F79E0">
      <w:pPr>
        <w:tabs>
          <w:tab w:val="left" w:pos="270"/>
        </w:tabs>
        <w:rPr>
          <w:color w:val="000000" w:themeColor="text1"/>
        </w:rPr>
      </w:pPr>
    </w:p>
    <w:p w14:paraId="7811E1F0" w14:textId="629B9CB0" w:rsidR="002A2396" w:rsidRPr="0017051F" w:rsidRDefault="002A2396" w:rsidP="003F79E0">
      <w:pPr>
        <w:pStyle w:val="a3"/>
        <w:numPr>
          <w:ilvl w:val="1"/>
          <w:numId w:val="33"/>
        </w:numPr>
        <w:spacing w:before="0" w:beforeAutospacing="0" w:after="0" w:afterAutospacing="0"/>
        <w:rPr>
          <w:b/>
          <w:color w:val="000000" w:themeColor="text1"/>
        </w:rPr>
      </w:pPr>
      <w:r w:rsidRPr="0017051F">
        <w:rPr>
          <w:b/>
          <w:color w:val="000000" w:themeColor="text1"/>
        </w:rPr>
        <w:t xml:space="preserve">Preparing MRI for </w:t>
      </w:r>
      <w:r w:rsidR="003C42B9" w:rsidRPr="0017051F">
        <w:rPr>
          <w:b/>
          <w:color w:val="000000" w:themeColor="text1"/>
        </w:rPr>
        <w:t>n</w:t>
      </w:r>
      <w:r w:rsidRPr="0017051F">
        <w:rPr>
          <w:b/>
          <w:color w:val="000000" w:themeColor="text1"/>
        </w:rPr>
        <w:t>avigated TMS</w:t>
      </w:r>
    </w:p>
    <w:p w14:paraId="106F7140" w14:textId="77777777" w:rsidR="003D5FE5" w:rsidRPr="0017051F" w:rsidRDefault="003D5FE5" w:rsidP="003F79E0">
      <w:pPr>
        <w:pStyle w:val="af3"/>
        <w:tabs>
          <w:tab w:val="left" w:pos="270"/>
        </w:tabs>
        <w:ind w:left="0"/>
        <w:rPr>
          <w:b/>
          <w:color w:val="000000" w:themeColor="text1"/>
        </w:rPr>
      </w:pPr>
    </w:p>
    <w:p w14:paraId="6115A600" w14:textId="5340595A" w:rsidR="005F461C" w:rsidRPr="0017051F" w:rsidRDefault="005F461C" w:rsidP="003F79E0">
      <w:pPr>
        <w:pStyle w:val="a3"/>
        <w:numPr>
          <w:ilvl w:val="2"/>
          <w:numId w:val="33"/>
        </w:numPr>
        <w:spacing w:before="0" w:beforeAutospacing="0" w:after="0" w:afterAutospacing="0"/>
        <w:rPr>
          <w:color w:val="000000" w:themeColor="text1"/>
        </w:rPr>
      </w:pPr>
      <w:r w:rsidRPr="0017051F">
        <w:t xml:space="preserve">Obtain each participant’s structural MRI (T1). If </w:t>
      </w:r>
      <w:r w:rsidR="008B5064" w:rsidRPr="0017051F">
        <w:t>an</w:t>
      </w:r>
      <w:r w:rsidR="008E0BA8" w:rsidRPr="0017051F">
        <w:t xml:space="preserve"> </w:t>
      </w:r>
      <w:r w:rsidR="008B5064" w:rsidRPr="0017051F">
        <w:t xml:space="preserve">MRI is unobtainable, </w:t>
      </w:r>
      <w:r w:rsidRPr="0017051F">
        <w:t>use a template MRI from Montreal Neurological Institute.</w:t>
      </w:r>
    </w:p>
    <w:p w14:paraId="746382A3" w14:textId="77777777" w:rsidR="003D5FE5" w:rsidRPr="0017051F" w:rsidRDefault="003D5FE5" w:rsidP="003F79E0">
      <w:pPr>
        <w:pStyle w:val="a3"/>
        <w:spacing w:before="0" w:beforeAutospacing="0" w:after="0" w:afterAutospacing="0"/>
        <w:rPr>
          <w:color w:val="000000" w:themeColor="text1"/>
        </w:rPr>
      </w:pPr>
    </w:p>
    <w:p w14:paraId="168E4AE9" w14:textId="47CA0B75" w:rsidR="005F461C" w:rsidRPr="0017051F" w:rsidRDefault="005F461C" w:rsidP="003F79E0">
      <w:pPr>
        <w:pStyle w:val="af3"/>
        <w:numPr>
          <w:ilvl w:val="2"/>
          <w:numId w:val="33"/>
        </w:numPr>
        <w:tabs>
          <w:tab w:val="left" w:pos="270"/>
        </w:tabs>
        <w:rPr>
          <w:color w:val="000000" w:themeColor="text1"/>
        </w:rPr>
      </w:pPr>
      <w:r w:rsidRPr="0017051F">
        <w:rPr>
          <w:color w:val="000000" w:themeColor="text1"/>
        </w:rPr>
        <w:t xml:space="preserve">Import the MRI file in DICOM or NIFTI format to the neuronavigation software (see </w:t>
      </w:r>
      <w:r w:rsidRPr="0017051F">
        <w:rPr>
          <w:b/>
          <w:color w:val="000000" w:themeColor="text1"/>
        </w:rPr>
        <w:t>Table</w:t>
      </w:r>
      <w:r w:rsidRPr="0017051F">
        <w:rPr>
          <w:color w:val="000000" w:themeColor="text1"/>
        </w:rPr>
        <w:t xml:space="preserve"> </w:t>
      </w:r>
      <w:r w:rsidR="003C42B9" w:rsidRPr="0017051F">
        <w:rPr>
          <w:b/>
          <w:color w:val="000000" w:themeColor="text1"/>
        </w:rPr>
        <w:t>of</w:t>
      </w:r>
      <w:r w:rsidR="003C42B9" w:rsidRPr="0017051F">
        <w:rPr>
          <w:color w:val="000000" w:themeColor="text1"/>
        </w:rPr>
        <w:t xml:space="preserve"> </w:t>
      </w:r>
      <w:r w:rsidR="003C42B9" w:rsidRPr="0017051F">
        <w:rPr>
          <w:b/>
          <w:color w:val="000000" w:themeColor="text1"/>
        </w:rPr>
        <w:t>Materials</w:t>
      </w:r>
      <w:r w:rsidRPr="0017051F">
        <w:rPr>
          <w:color w:val="000000" w:themeColor="text1"/>
        </w:rPr>
        <w:t>)</w:t>
      </w:r>
      <w:r w:rsidR="003C42B9" w:rsidRPr="0017051F">
        <w:rPr>
          <w:color w:val="000000" w:themeColor="text1"/>
        </w:rPr>
        <w:t>.</w:t>
      </w:r>
    </w:p>
    <w:p w14:paraId="6BDC7840" w14:textId="77777777" w:rsidR="005F461C" w:rsidRPr="0017051F" w:rsidRDefault="005F461C" w:rsidP="003F79E0">
      <w:pPr>
        <w:pStyle w:val="af3"/>
        <w:tabs>
          <w:tab w:val="left" w:pos="270"/>
        </w:tabs>
        <w:ind w:left="0"/>
        <w:rPr>
          <w:color w:val="000000" w:themeColor="text1"/>
          <w:highlight w:val="yellow"/>
        </w:rPr>
      </w:pPr>
    </w:p>
    <w:p w14:paraId="03FE2484" w14:textId="460C2418" w:rsidR="005F461C" w:rsidRPr="0017051F" w:rsidRDefault="005F461C" w:rsidP="003F79E0">
      <w:pPr>
        <w:pStyle w:val="af3"/>
        <w:numPr>
          <w:ilvl w:val="1"/>
          <w:numId w:val="33"/>
        </w:numPr>
        <w:tabs>
          <w:tab w:val="left" w:pos="270"/>
        </w:tabs>
        <w:ind w:left="0" w:firstLine="0"/>
        <w:rPr>
          <w:b/>
          <w:color w:val="000000" w:themeColor="text1"/>
          <w:highlight w:val="yellow"/>
        </w:rPr>
      </w:pPr>
      <w:r w:rsidRPr="0017051F">
        <w:rPr>
          <w:b/>
          <w:color w:val="000000" w:themeColor="text1"/>
          <w:highlight w:val="yellow"/>
        </w:rPr>
        <w:t xml:space="preserve">TMS </w:t>
      </w:r>
      <w:r w:rsidR="003F79E0">
        <w:rPr>
          <w:b/>
          <w:color w:val="000000" w:themeColor="text1"/>
          <w:highlight w:val="yellow"/>
        </w:rPr>
        <w:t>t</w:t>
      </w:r>
      <w:r w:rsidRPr="0017051F">
        <w:rPr>
          <w:b/>
          <w:color w:val="000000" w:themeColor="text1"/>
          <w:highlight w:val="yellow"/>
        </w:rPr>
        <w:t xml:space="preserve">arget </w:t>
      </w:r>
      <w:r w:rsidR="003F79E0">
        <w:rPr>
          <w:b/>
          <w:color w:val="000000" w:themeColor="text1"/>
          <w:highlight w:val="yellow"/>
        </w:rPr>
        <w:t>t</w:t>
      </w:r>
      <w:r w:rsidR="00CB2AB3" w:rsidRPr="0017051F">
        <w:rPr>
          <w:b/>
          <w:color w:val="000000" w:themeColor="text1"/>
          <w:highlight w:val="yellow"/>
        </w:rPr>
        <w:t>rajectories</w:t>
      </w:r>
    </w:p>
    <w:p w14:paraId="563AD5B2" w14:textId="77777777" w:rsidR="003D5FE5" w:rsidRPr="0017051F" w:rsidRDefault="003D5FE5" w:rsidP="003F79E0">
      <w:pPr>
        <w:pStyle w:val="af3"/>
        <w:tabs>
          <w:tab w:val="left" w:pos="270"/>
        </w:tabs>
        <w:ind w:left="0"/>
        <w:rPr>
          <w:b/>
          <w:color w:val="000000" w:themeColor="text1"/>
          <w:highlight w:val="yellow"/>
        </w:rPr>
      </w:pPr>
    </w:p>
    <w:p w14:paraId="47CB99C5" w14:textId="74F512AB" w:rsidR="005F461C" w:rsidRPr="0017051F" w:rsidRDefault="005F461C" w:rsidP="003F79E0">
      <w:pPr>
        <w:pStyle w:val="af3"/>
        <w:numPr>
          <w:ilvl w:val="2"/>
          <w:numId w:val="33"/>
        </w:numPr>
        <w:tabs>
          <w:tab w:val="left" w:pos="270"/>
        </w:tabs>
        <w:rPr>
          <w:color w:val="000000" w:themeColor="text1"/>
          <w:highlight w:val="yellow"/>
        </w:rPr>
      </w:pPr>
      <w:r w:rsidRPr="0017051F">
        <w:rPr>
          <w:color w:val="000000" w:themeColor="text1"/>
          <w:highlight w:val="yellow"/>
        </w:rPr>
        <w:t>Use the</w:t>
      </w:r>
      <w:r w:rsidRPr="0017051F">
        <w:rPr>
          <w:highlight w:val="yellow"/>
          <w:lang w:val="en-CA"/>
        </w:rPr>
        <w:t xml:space="preserve"> neuronavigation software to reconstruct </w:t>
      </w:r>
      <w:r w:rsidRPr="003F79E0">
        <w:rPr>
          <w:b/>
          <w:highlight w:val="yellow"/>
          <w:lang w:val="en-CA"/>
        </w:rPr>
        <w:t>Skin</w:t>
      </w:r>
      <w:r w:rsidRPr="0017051F">
        <w:rPr>
          <w:highlight w:val="yellow"/>
          <w:lang w:val="en-CA"/>
        </w:rPr>
        <w:t xml:space="preserve"> and </w:t>
      </w:r>
      <w:r w:rsidRPr="003F79E0">
        <w:rPr>
          <w:b/>
          <w:highlight w:val="yellow"/>
          <w:lang w:val="en-CA"/>
        </w:rPr>
        <w:t>Full</w:t>
      </w:r>
      <w:r w:rsidRPr="0017051F">
        <w:rPr>
          <w:highlight w:val="yellow"/>
          <w:lang w:val="en-CA"/>
        </w:rPr>
        <w:t xml:space="preserve"> </w:t>
      </w:r>
      <w:r w:rsidRPr="003F79E0">
        <w:rPr>
          <w:b/>
          <w:highlight w:val="yellow"/>
          <w:lang w:val="en-CA"/>
        </w:rPr>
        <w:t>Brain</w:t>
      </w:r>
      <w:r w:rsidRPr="0017051F">
        <w:rPr>
          <w:highlight w:val="yellow"/>
          <w:lang w:val="en-CA"/>
        </w:rPr>
        <w:t xml:space="preserve"> </w:t>
      </w:r>
      <w:r w:rsidRPr="003F79E0">
        <w:rPr>
          <w:b/>
          <w:highlight w:val="yellow"/>
          <w:lang w:val="en-CA"/>
        </w:rPr>
        <w:t>Curvilinear</w:t>
      </w:r>
      <w:r w:rsidRPr="0017051F">
        <w:rPr>
          <w:highlight w:val="yellow"/>
          <w:lang w:val="en-CA"/>
        </w:rPr>
        <w:t xml:space="preserve"> using the tabs. </w:t>
      </w:r>
    </w:p>
    <w:p w14:paraId="78DA315D" w14:textId="77777777" w:rsidR="003D5FE5" w:rsidRPr="0017051F" w:rsidRDefault="003D5FE5" w:rsidP="003F79E0">
      <w:pPr>
        <w:pStyle w:val="af3"/>
        <w:tabs>
          <w:tab w:val="left" w:pos="270"/>
        </w:tabs>
        <w:ind w:left="0"/>
        <w:rPr>
          <w:color w:val="000000" w:themeColor="text1"/>
          <w:highlight w:val="yellow"/>
        </w:rPr>
      </w:pPr>
    </w:p>
    <w:p w14:paraId="68D6EEC9" w14:textId="4A2FBDE3" w:rsidR="005F461C" w:rsidRPr="0017051F" w:rsidRDefault="005F461C" w:rsidP="003F79E0">
      <w:pPr>
        <w:pStyle w:val="af3"/>
        <w:numPr>
          <w:ilvl w:val="2"/>
          <w:numId w:val="33"/>
        </w:numPr>
        <w:tabs>
          <w:tab w:val="left" w:pos="270"/>
        </w:tabs>
        <w:rPr>
          <w:color w:val="000000" w:themeColor="text1"/>
          <w:highlight w:val="yellow"/>
        </w:rPr>
      </w:pPr>
      <w:r w:rsidRPr="0017051F">
        <w:rPr>
          <w:highlight w:val="yellow"/>
          <w:lang w:val="en-CA"/>
        </w:rPr>
        <w:t xml:space="preserve">Select </w:t>
      </w:r>
      <w:r w:rsidRPr="0017051F">
        <w:rPr>
          <w:b/>
          <w:highlight w:val="yellow"/>
          <w:lang w:val="en-CA"/>
        </w:rPr>
        <w:t>New</w:t>
      </w:r>
      <w:r w:rsidRPr="0017051F">
        <w:rPr>
          <w:highlight w:val="yellow"/>
          <w:lang w:val="en-CA"/>
        </w:rPr>
        <w:t xml:space="preserve">, </w:t>
      </w:r>
      <w:r w:rsidRPr="0017051F">
        <w:rPr>
          <w:b/>
          <w:highlight w:val="yellow"/>
          <w:lang w:val="en-CA"/>
        </w:rPr>
        <w:t>Skin</w:t>
      </w:r>
      <w:r w:rsidRPr="0017051F">
        <w:rPr>
          <w:highlight w:val="yellow"/>
          <w:lang w:val="en-CA"/>
        </w:rPr>
        <w:t xml:space="preserve">, </w:t>
      </w:r>
      <w:r w:rsidR="003C42B9" w:rsidRPr="0017051F">
        <w:rPr>
          <w:highlight w:val="yellow"/>
          <w:lang w:val="en-CA"/>
        </w:rPr>
        <w:t xml:space="preserve">and </w:t>
      </w:r>
      <w:r w:rsidRPr="0017051F">
        <w:rPr>
          <w:b/>
          <w:highlight w:val="yellow"/>
          <w:lang w:val="en-CA"/>
        </w:rPr>
        <w:t>Compute</w:t>
      </w:r>
      <w:r w:rsidRPr="0017051F">
        <w:rPr>
          <w:highlight w:val="yellow"/>
          <w:lang w:val="en-CA"/>
        </w:rPr>
        <w:t xml:space="preserve"> </w:t>
      </w:r>
      <w:r w:rsidRPr="0017051F">
        <w:rPr>
          <w:b/>
          <w:highlight w:val="yellow"/>
          <w:lang w:val="en-CA"/>
        </w:rPr>
        <w:t>Skin</w:t>
      </w:r>
      <w:r w:rsidRPr="0017051F">
        <w:rPr>
          <w:highlight w:val="yellow"/>
          <w:lang w:val="en-CA"/>
        </w:rPr>
        <w:t xml:space="preserve">. Ensure the nose and top of the head are included. </w:t>
      </w:r>
    </w:p>
    <w:p w14:paraId="3DCFD564" w14:textId="77777777" w:rsidR="003D5FE5" w:rsidRPr="0017051F" w:rsidRDefault="003D5FE5" w:rsidP="003F79E0">
      <w:pPr>
        <w:pStyle w:val="af3"/>
        <w:tabs>
          <w:tab w:val="left" w:pos="270"/>
        </w:tabs>
        <w:ind w:left="0"/>
        <w:rPr>
          <w:color w:val="000000" w:themeColor="text1"/>
          <w:highlight w:val="yellow"/>
        </w:rPr>
      </w:pPr>
    </w:p>
    <w:p w14:paraId="18937528" w14:textId="5091B426" w:rsidR="005F461C" w:rsidRPr="0017051F" w:rsidRDefault="005F461C" w:rsidP="003F79E0">
      <w:pPr>
        <w:pStyle w:val="af3"/>
        <w:numPr>
          <w:ilvl w:val="2"/>
          <w:numId w:val="33"/>
        </w:numPr>
        <w:tabs>
          <w:tab w:val="left" w:pos="270"/>
        </w:tabs>
        <w:rPr>
          <w:color w:val="000000" w:themeColor="text1"/>
          <w:highlight w:val="yellow"/>
        </w:rPr>
      </w:pPr>
      <w:r w:rsidRPr="0017051F">
        <w:rPr>
          <w:highlight w:val="yellow"/>
          <w:lang w:val="en-CA"/>
        </w:rPr>
        <w:t xml:space="preserve">Select </w:t>
      </w:r>
      <w:r w:rsidRPr="0017051F">
        <w:rPr>
          <w:b/>
          <w:highlight w:val="yellow"/>
          <w:lang w:val="en-CA"/>
        </w:rPr>
        <w:t>New</w:t>
      </w:r>
      <w:r w:rsidRPr="0017051F">
        <w:rPr>
          <w:highlight w:val="yellow"/>
          <w:lang w:val="en-CA"/>
        </w:rPr>
        <w:t xml:space="preserve">, </w:t>
      </w:r>
      <w:r w:rsidR="003C42B9" w:rsidRPr="0017051F">
        <w:rPr>
          <w:highlight w:val="yellow"/>
          <w:lang w:val="en-CA"/>
        </w:rPr>
        <w:t xml:space="preserve">and </w:t>
      </w:r>
      <w:r w:rsidRPr="0017051F">
        <w:rPr>
          <w:b/>
          <w:highlight w:val="yellow"/>
          <w:lang w:val="en-CA"/>
        </w:rPr>
        <w:t>Full</w:t>
      </w:r>
      <w:r w:rsidRPr="0017051F">
        <w:rPr>
          <w:highlight w:val="yellow"/>
          <w:lang w:val="en-CA"/>
        </w:rPr>
        <w:t xml:space="preserve"> </w:t>
      </w:r>
      <w:r w:rsidRPr="0017051F">
        <w:rPr>
          <w:b/>
          <w:highlight w:val="yellow"/>
          <w:lang w:val="en-CA"/>
        </w:rPr>
        <w:t>Brain</w:t>
      </w:r>
      <w:r w:rsidRPr="0017051F">
        <w:rPr>
          <w:highlight w:val="yellow"/>
          <w:lang w:val="en-CA"/>
        </w:rPr>
        <w:t xml:space="preserve"> </w:t>
      </w:r>
      <w:r w:rsidRPr="0017051F">
        <w:rPr>
          <w:b/>
          <w:highlight w:val="yellow"/>
          <w:lang w:val="en-CA"/>
        </w:rPr>
        <w:t>Curvilinear</w:t>
      </w:r>
      <w:r w:rsidRPr="0017051F">
        <w:rPr>
          <w:highlight w:val="yellow"/>
          <w:lang w:val="en-CA"/>
        </w:rPr>
        <w:t xml:space="preserve">. Enclose the green selection box outside of the brain but inside of the skull. Select </w:t>
      </w:r>
      <w:r w:rsidRPr="0017051F">
        <w:rPr>
          <w:b/>
          <w:highlight w:val="yellow"/>
          <w:lang w:val="en-CA"/>
        </w:rPr>
        <w:t>Compute</w:t>
      </w:r>
      <w:r w:rsidRPr="0017051F">
        <w:rPr>
          <w:highlight w:val="yellow"/>
          <w:lang w:val="en-CA"/>
        </w:rPr>
        <w:t xml:space="preserve"> </w:t>
      </w:r>
      <w:r w:rsidRPr="0017051F">
        <w:rPr>
          <w:b/>
          <w:highlight w:val="yellow"/>
          <w:lang w:val="en-CA"/>
        </w:rPr>
        <w:t>Curvilinear</w:t>
      </w:r>
      <w:r w:rsidRPr="0017051F">
        <w:rPr>
          <w:highlight w:val="yellow"/>
          <w:lang w:val="en-CA"/>
        </w:rPr>
        <w:t>. Adjust the peel depth to 4.0-6.0</w:t>
      </w:r>
      <w:r w:rsidR="007B7A09" w:rsidRPr="0017051F">
        <w:rPr>
          <w:highlight w:val="yellow"/>
          <w:lang w:val="en-CA"/>
        </w:rPr>
        <w:t xml:space="preserve"> </w:t>
      </w:r>
      <w:r w:rsidRPr="0017051F">
        <w:rPr>
          <w:highlight w:val="yellow"/>
          <w:lang w:val="en-CA"/>
        </w:rPr>
        <w:t xml:space="preserve">mm. </w:t>
      </w:r>
    </w:p>
    <w:p w14:paraId="2EE9EDAA" w14:textId="77777777" w:rsidR="003D5FE5" w:rsidRPr="0017051F" w:rsidRDefault="003D5FE5" w:rsidP="003F79E0">
      <w:pPr>
        <w:pStyle w:val="af3"/>
        <w:tabs>
          <w:tab w:val="left" w:pos="270"/>
        </w:tabs>
        <w:ind w:left="0"/>
        <w:rPr>
          <w:color w:val="000000" w:themeColor="text1"/>
          <w:highlight w:val="yellow"/>
        </w:rPr>
      </w:pPr>
    </w:p>
    <w:p w14:paraId="6C0234BA" w14:textId="7D80C2E2" w:rsidR="005F461C" w:rsidRPr="0017051F" w:rsidRDefault="005F461C" w:rsidP="003F79E0">
      <w:pPr>
        <w:pStyle w:val="af3"/>
        <w:numPr>
          <w:ilvl w:val="2"/>
          <w:numId w:val="33"/>
        </w:numPr>
        <w:tabs>
          <w:tab w:val="left" w:pos="270"/>
        </w:tabs>
        <w:rPr>
          <w:color w:val="000000" w:themeColor="text1"/>
          <w:highlight w:val="yellow"/>
        </w:rPr>
      </w:pPr>
      <w:r w:rsidRPr="0017051F">
        <w:rPr>
          <w:color w:val="000000" w:themeColor="text1"/>
          <w:highlight w:val="yellow"/>
        </w:rPr>
        <w:t xml:space="preserve">Select </w:t>
      </w:r>
      <w:r w:rsidRPr="0017051F">
        <w:rPr>
          <w:b/>
          <w:color w:val="000000" w:themeColor="text1"/>
          <w:highlight w:val="yellow"/>
        </w:rPr>
        <w:t>Configure</w:t>
      </w:r>
      <w:r w:rsidRPr="0017051F">
        <w:rPr>
          <w:color w:val="000000" w:themeColor="text1"/>
          <w:highlight w:val="yellow"/>
        </w:rPr>
        <w:t xml:space="preserve"> </w:t>
      </w:r>
      <w:r w:rsidRPr="0017051F">
        <w:rPr>
          <w:b/>
          <w:color w:val="000000" w:themeColor="text1"/>
          <w:highlight w:val="yellow"/>
        </w:rPr>
        <w:t>Landmarks</w:t>
      </w:r>
      <w:r w:rsidRPr="0017051F">
        <w:rPr>
          <w:color w:val="000000" w:themeColor="text1"/>
          <w:highlight w:val="yellow"/>
        </w:rPr>
        <w:t>. Place four landmarks</w:t>
      </w:r>
      <w:r w:rsidR="007B7A09" w:rsidRPr="0017051F">
        <w:rPr>
          <w:color w:val="000000" w:themeColor="text1"/>
          <w:highlight w:val="yellow"/>
        </w:rPr>
        <w:t xml:space="preserve"> at the</w:t>
      </w:r>
      <w:r w:rsidRPr="0017051F">
        <w:rPr>
          <w:color w:val="000000" w:themeColor="text1"/>
          <w:highlight w:val="yellow"/>
        </w:rPr>
        <w:t xml:space="preserve"> </w:t>
      </w:r>
      <w:r w:rsidR="007B7A09" w:rsidRPr="0017051F">
        <w:rPr>
          <w:color w:val="000000" w:themeColor="text1"/>
          <w:highlight w:val="yellow"/>
        </w:rPr>
        <w:t>t</w:t>
      </w:r>
      <w:r w:rsidRPr="0017051F">
        <w:rPr>
          <w:color w:val="000000" w:themeColor="text1"/>
          <w:highlight w:val="yellow"/>
        </w:rPr>
        <w:t xml:space="preserve">ip of nose, </w:t>
      </w:r>
      <w:proofErr w:type="spellStart"/>
      <w:r w:rsidRPr="0017051F">
        <w:rPr>
          <w:color w:val="000000" w:themeColor="text1"/>
          <w:highlight w:val="yellow"/>
        </w:rPr>
        <w:t>nasion</w:t>
      </w:r>
      <w:proofErr w:type="spellEnd"/>
      <w:r w:rsidRPr="0017051F">
        <w:rPr>
          <w:color w:val="000000" w:themeColor="text1"/>
          <w:highlight w:val="yellow"/>
        </w:rPr>
        <w:t xml:space="preserve">, </w:t>
      </w:r>
      <w:r w:rsidR="007B7A09" w:rsidRPr="0017051F">
        <w:rPr>
          <w:color w:val="000000" w:themeColor="text1"/>
          <w:highlight w:val="yellow"/>
        </w:rPr>
        <w:t xml:space="preserve">and </w:t>
      </w:r>
      <w:r w:rsidRPr="0017051F">
        <w:rPr>
          <w:color w:val="000000" w:themeColor="text1"/>
          <w:highlight w:val="yellow"/>
        </w:rPr>
        <w:t xml:space="preserve">the notches of both ears of the reconstructed skin. Name the landmarks corresponding to their anatomy. </w:t>
      </w:r>
    </w:p>
    <w:p w14:paraId="14A9727F" w14:textId="77777777" w:rsidR="003D5FE5" w:rsidRPr="0017051F" w:rsidRDefault="003D5FE5" w:rsidP="003F79E0">
      <w:pPr>
        <w:pStyle w:val="af3"/>
        <w:tabs>
          <w:tab w:val="left" w:pos="270"/>
        </w:tabs>
        <w:ind w:left="0"/>
        <w:rPr>
          <w:color w:val="000000" w:themeColor="text1"/>
          <w:highlight w:val="yellow"/>
        </w:rPr>
      </w:pPr>
    </w:p>
    <w:p w14:paraId="2BADC26D" w14:textId="4340A789" w:rsidR="005F461C" w:rsidRPr="0017051F" w:rsidRDefault="005F461C" w:rsidP="003F79E0">
      <w:pPr>
        <w:pStyle w:val="af3"/>
        <w:numPr>
          <w:ilvl w:val="2"/>
          <w:numId w:val="33"/>
        </w:numPr>
        <w:tabs>
          <w:tab w:val="left" w:pos="270"/>
        </w:tabs>
        <w:rPr>
          <w:color w:val="000000" w:themeColor="text1"/>
          <w:highlight w:val="yellow"/>
        </w:rPr>
      </w:pPr>
      <w:r w:rsidRPr="0017051F">
        <w:rPr>
          <w:color w:val="000000" w:themeColor="text1"/>
          <w:highlight w:val="yellow"/>
        </w:rPr>
        <w:t xml:space="preserve">Select </w:t>
      </w:r>
      <w:r w:rsidR="007B7A09" w:rsidRPr="0017051F">
        <w:rPr>
          <w:color w:val="000000" w:themeColor="text1"/>
          <w:highlight w:val="yellow"/>
        </w:rPr>
        <w:t xml:space="preserve">the </w:t>
      </w:r>
      <w:r w:rsidRPr="0017051F">
        <w:rPr>
          <w:b/>
          <w:color w:val="000000" w:themeColor="text1"/>
          <w:highlight w:val="yellow"/>
        </w:rPr>
        <w:t>Targets</w:t>
      </w:r>
      <w:r w:rsidRPr="0017051F">
        <w:rPr>
          <w:color w:val="000000" w:themeColor="text1"/>
          <w:highlight w:val="yellow"/>
        </w:rPr>
        <w:t xml:space="preserve"> tab to view curvilinear brain. Select </w:t>
      </w:r>
      <w:r w:rsidRPr="0017051F">
        <w:rPr>
          <w:b/>
          <w:color w:val="000000" w:themeColor="text1"/>
          <w:highlight w:val="yellow"/>
        </w:rPr>
        <w:t>New</w:t>
      </w:r>
      <w:r w:rsidRPr="0017051F">
        <w:rPr>
          <w:color w:val="000000" w:themeColor="text1"/>
          <w:highlight w:val="yellow"/>
        </w:rPr>
        <w:t xml:space="preserve">, </w:t>
      </w:r>
      <w:r w:rsidR="007B7A09" w:rsidRPr="0017051F">
        <w:rPr>
          <w:color w:val="000000" w:themeColor="text1"/>
          <w:highlight w:val="yellow"/>
        </w:rPr>
        <w:t xml:space="preserve">and </w:t>
      </w:r>
      <w:r w:rsidRPr="0017051F">
        <w:rPr>
          <w:b/>
          <w:color w:val="000000" w:themeColor="text1"/>
          <w:highlight w:val="yellow"/>
        </w:rPr>
        <w:t>Rectangular</w:t>
      </w:r>
      <w:r w:rsidRPr="0017051F">
        <w:rPr>
          <w:color w:val="000000" w:themeColor="text1"/>
          <w:highlight w:val="yellow"/>
        </w:rPr>
        <w:t xml:space="preserve"> </w:t>
      </w:r>
      <w:r w:rsidRPr="0017051F">
        <w:rPr>
          <w:b/>
          <w:color w:val="000000" w:themeColor="text1"/>
          <w:highlight w:val="yellow"/>
        </w:rPr>
        <w:t>Grid</w:t>
      </w:r>
      <w:r w:rsidRPr="0017051F">
        <w:rPr>
          <w:color w:val="000000" w:themeColor="text1"/>
          <w:highlight w:val="yellow"/>
        </w:rPr>
        <w:t>. Place uniform 12</w:t>
      </w:r>
      <w:r w:rsidR="00B56BE3" w:rsidRPr="0017051F">
        <w:rPr>
          <w:color w:val="000000" w:themeColor="text1"/>
          <w:highlight w:val="yellow"/>
        </w:rPr>
        <w:t xml:space="preserve"> </w:t>
      </w:r>
      <w:r w:rsidRPr="0017051F">
        <w:rPr>
          <w:color w:val="000000" w:themeColor="text1"/>
          <w:highlight w:val="yellow"/>
        </w:rPr>
        <w:t>x</w:t>
      </w:r>
      <w:r w:rsidR="00B56BE3" w:rsidRPr="0017051F">
        <w:rPr>
          <w:color w:val="000000" w:themeColor="text1"/>
          <w:highlight w:val="yellow"/>
        </w:rPr>
        <w:t xml:space="preserve"> </w:t>
      </w:r>
      <w:r w:rsidRPr="0017051F">
        <w:rPr>
          <w:color w:val="000000" w:themeColor="text1"/>
          <w:highlight w:val="yellow"/>
        </w:rPr>
        <w:t>12 coordinate grid</w:t>
      </w:r>
      <w:r w:rsidR="003F79E0">
        <w:rPr>
          <w:color w:val="000000" w:themeColor="text1"/>
          <w:highlight w:val="yellow"/>
        </w:rPr>
        <w:t>s</w:t>
      </w:r>
      <w:r w:rsidRPr="0017051F">
        <w:rPr>
          <w:color w:val="000000" w:themeColor="text1"/>
          <w:highlight w:val="yellow"/>
        </w:rPr>
        <w:t xml:space="preserve"> with 7</w:t>
      </w:r>
      <w:r w:rsidR="00B56BE3" w:rsidRPr="0017051F">
        <w:rPr>
          <w:color w:val="000000" w:themeColor="text1"/>
          <w:highlight w:val="yellow"/>
        </w:rPr>
        <w:t xml:space="preserve"> </w:t>
      </w:r>
      <w:r w:rsidRPr="0017051F">
        <w:rPr>
          <w:color w:val="000000" w:themeColor="text1"/>
          <w:highlight w:val="yellow"/>
        </w:rPr>
        <w:t>mm spacing on the surface of the reconstructed brain over the “handknob” of the motor cortex</w:t>
      </w:r>
      <w:r w:rsidR="00A20F00" w:rsidRPr="0017051F">
        <w:rPr>
          <w:color w:val="000000" w:themeColor="text1"/>
          <w:highlight w:val="yellow"/>
        </w:rPr>
        <w:t xml:space="preserve"> (precentral gyrus)</w:t>
      </w:r>
      <w:r w:rsidR="0017788A" w:rsidRPr="0017051F">
        <w:rPr>
          <w:color w:val="000000" w:themeColor="text1"/>
          <w:highlight w:val="yellow"/>
        </w:rPr>
        <w:fldChar w:fldCharType="begin"/>
      </w:r>
      <w:r w:rsidR="00A20F00" w:rsidRPr="0017051F">
        <w:rPr>
          <w:color w:val="000000" w:themeColor="text1"/>
          <w:highlight w:val="yellow"/>
        </w:rPr>
        <w:instrText xml:space="preserve"> ADDIN ZOTERO_ITEM CSL_CITATION {"citationID":"fDSc2lbS","properties":{"formattedCitation":"\\super 17\\nosupersub{}","plainCitation":"17","noteIndex":0},"citationItems":[{"id":2481,"uris":["http://zotero.org/groups/273818/items/ZM6TJG29"],"uri":["http://zotero.org/groups/273818/items/ZM6TJG29"],"itemData":{"id":2481,"type":"article-journal","title":"Localization of the motor hand area to a knob on the precentral gyrus. A new landmark","container-title":"Brain: A Journal of Neurology","page":"141-157","volume":"120 ( Pt 1)","source":"PubMed","abstract":"Using functional magnetic resonance imaging (fMRI) we have evaluated the anatomical location of the motor hand area. The segment of the precentral gyrus that most often contained motor hand function was a knob-like structure, that is shaped like an omega or epsilon in the axial plane and like a hook in the sagittal plane. On the cortical surface of cadaver specimens this precentral knob corresponded precisely to the characteristic 'middle knee' of the central sulcus that has been described by various anatomists in the last century. We were then able to show that this knob is a reliable landmark for identifying the precentral gyrus directly. We therefore conclude that neural elements involved in motor hand function are located in a characteristic 'precentral knob' which is a reliable landmark for identifying the precentral gyrus under normal and pathological conditions. It faces and forms the 'middle knee' of the central sulcus, is located just at the cross point between the precentral sulcus and the central sulcus, and is therefore also visible on the cortical surface.","ISSN":"0006-8950","note":"PMID: 9055804","journalAbbreviation":"Brain","language":"eng","author":[{"family":"Yousry","given":"T. A."},{"family":"Schmid","given":"U. D."},{"family":"Alkadhi","given":"H."},{"family":"Schmidt","given":"D."},{"family":"Peraud","given":"A."},{"family":"Buettner","given":"A."},{"family":"Winkler","given":"P."}],"issued":{"date-parts":[["1997",1]]}}}],"schema":"https://github.com/citation-style-language/schema/raw/master/csl-citation.json"} </w:instrText>
      </w:r>
      <w:r w:rsidR="0017788A" w:rsidRPr="0017051F">
        <w:rPr>
          <w:color w:val="000000" w:themeColor="text1"/>
          <w:highlight w:val="yellow"/>
        </w:rPr>
        <w:fldChar w:fldCharType="separate"/>
      </w:r>
      <w:r w:rsidR="00A20F00" w:rsidRPr="0017051F">
        <w:rPr>
          <w:vertAlign w:val="superscript"/>
        </w:rPr>
        <w:t>17</w:t>
      </w:r>
      <w:r w:rsidR="0017788A" w:rsidRPr="0017051F">
        <w:rPr>
          <w:color w:val="000000" w:themeColor="text1"/>
          <w:highlight w:val="yellow"/>
        </w:rPr>
        <w:fldChar w:fldCharType="end"/>
      </w:r>
      <w:r w:rsidRPr="0017051F">
        <w:rPr>
          <w:color w:val="000000" w:themeColor="text1"/>
          <w:highlight w:val="yellow"/>
        </w:rPr>
        <w:t xml:space="preserve">.  </w:t>
      </w:r>
    </w:p>
    <w:p w14:paraId="176CA4F0" w14:textId="77777777" w:rsidR="003D5FE5" w:rsidRPr="0017051F" w:rsidRDefault="003D5FE5" w:rsidP="003F79E0">
      <w:pPr>
        <w:pStyle w:val="af3"/>
        <w:tabs>
          <w:tab w:val="left" w:pos="270"/>
        </w:tabs>
        <w:ind w:left="0"/>
        <w:rPr>
          <w:color w:val="000000" w:themeColor="text1"/>
          <w:highlight w:val="yellow"/>
        </w:rPr>
      </w:pPr>
    </w:p>
    <w:p w14:paraId="44089701" w14:textId="13A09CF6" w:rsidR="005F461C" w:rsidRPr="0017051F" w:rsidRDefault="005F461C" w:rsidP="003F79E0">
      <w:pPr>
        <w:pStyle w:val="af3"/>
        <w:numPr>
          <w:ilvl w:val="2"/>
          <w:numId w:val="33"/>
        </w:numPr>
        <w:tabs>
          <w:tab w:val="left" w:pos="270"/>
        </w:tabs>
        <w:rPr>
          <w:color w:val="000000" w:themeColor="text1"/>
          <w:highlight w:val="yellow"/>
        </w:rPr>
      </w:pPr>
      <w:r w:rsidRPr="0017051F">
        <w:rPr>
          <w:color w:val="000000" w:themeColor="text1"/>
          <w:highlight w:val="yellow"/>
        </w:rPr>
        <w:t xml:space="preserve">Use the </w:t>
      </w:r>
      <w:r w:rsidRPr="0017051F">
        <w:rPr>
          <w:b/>
          <w:color w:val="000000" w:themeColor="text1"/>
          <w:highlight w:val="yellow"/>
        </w:rPr>
        <w:t>Target</w:t>
      </w:r>
      <w:r w:rsidRPr="0017051F">
        <w:rPr>
          <w:color w:val="000000" w:themeColor="text1"/>
          <w:highlight w:val="yellow"/>
        </w:rPr>
        <w:t xml:space="preserve"> </w:t>
      </w:r>
      <w:r w:rsidRPr="0017051F">
        <w:rPr>
          <w:b/>
          <w:color w:val="000000" w:themeColor="text1"/>
          <w:highlight w:val="yellow"/>
        </w:rPr>
        <w:t>Positioning</w:t>
      </w:r>
      <w:r w:rsidRPr="0017051F">
        <w:rPr>
          <w:color w:val="000000" w:themeColor="text1"/>
          <w:highlight w:val="yellow"/>
        </w:rPr>
        <w:t xml:space="preserve"> </w:t>
      </w:r>
      <w:r w:rsidRPr="0017051F">
        <w:rPr>
          <w:b/>
          <w:color w:val="000000" w:themeColor="text1"/>
          <w:highlight w:val="yellow"/>
        </w:rPr>
        <w:t>Tool</w:t>
      </w:r>
      <w:r w:rsidRPr="0017051F">
        <w:rPr>
          <w:color w:val="000000" w:themeColor="text1"/>
          <w:highlight w:val="yellow"/>
        </w:rPr>
        <w:t xml:space="preserve"> on the right to optimize the grid positioning for rotation, tilt, and curvature. Convert the grid-points into trajectories that will guide the robot to position the TMS coil. Adjust the angle of the trajectories so they are 45° to the longitudinal fissure of the brain. </w:t>
      </w:r>
    </w:p>
    <w:p w14:paraId="3E12D226" w14:textId="77777777" w:rsidR="003D5FE5" w:rsidRPr="0017051F" w:rsidRDefault="003D5FE5" w:rsidP="003F79E0">
      <w:pPr>
        <w:pStyle w:val="af3"/>
        <w:tabs>
          <w:tab w:val="left" w:pos="270"/>
        </w:tabs>
        <w:ind w:left="0"/>
        <w:rPr>
          <w:color w:val="000000" w:themeColor="text1"/>
          <w:highlight w:val="yellow"/>
        </w:rPr>
      </w:pPr>
    </w:p>
    <w:p w14:paraId="1895DF2D" w14:textId="292DC095" w:rsidR="001D723F" w:rsidRPr="0017051F" w:rsidRDefault="005F461C" w:rsidP="003F79E0">
      <w:pPr>
        <w:pStyle w:val="af3"/>
        <w:numPr>
          <w:ilvl w:val="2"/>
          <w:numId w:val="33"/>
        </w:numPr>
        <w:tabs>
          <w:tab w:val="left" w:pos="270"/>
        </w:tabs>
        <w:rPr>
          <w:color w:val="000000" w:themeColor="text1"/>
          <w:highlight w:val="yellow"/>
        </w:rPr>
      </w:pPr>
      <w:r w:rsidRPr="0017051F">
        <w:rPr>
          <w:color w:val="000000" w:themeColor="text1"/>
          <w:highlight w:val="yellow"/>
        </w:rPr>
        <w:t>Us</w:t>
      </w:r>
      <w:r w:rsidR="00F607E7" w:rsidRPr="0017051F">
        <w:rPr>
          <w:color w:val="000000" w:themeColor="text1"/>
          <w:highlight w:val="yellow"/>
        </w:rPr>
        <w:t>e the</w:t>
      </w:r>
      <w:r w:rsidRPr="0017051F">
        <w:rPr>
          <w:color w:val="000000" w:themeColor="text1"/>
          <w:highlight w:val="yellow"/>
        </w:rPr>
        <w:t xml:space="preserve"> </w:t>
      </w:r>
      <w:r w:rsidRPr="0017051F">
        <w:rPr>
          <w:b/>
          <w:color w:val="000000" w:themeColor="text1"/>
          <w:highlight w:val="yellow"/>
        </w:rPr>
        <w:t>SNAP</w:t>
      </w:r>
      <w:r w:rsidRPr="0017051F">
        <w:rPr>
          <w:color w:val="000000" w:themeColor="text1"/>
          <w:highlight w:val="yellow"/>
        </w:rPr>
        <w:t xml:space="preserve"> tool to extrapolate and optimize the trajectories to curvilinear brain. </w:t>
      </w:r>
    </w:p>
    <w:p w14:paraId="2221BFEC" w14:textId="77777777" w:rsidR="003D5FE5" w:rsidRPr="0017051F" w:rsidRDefault="003D5FE5" w:rsidP="003F79E0">
      <w:pPr>
        <w:pStyle w:val="af3"/>
        <w:tabs>
          <w:tab w:val="left" w:pos="270"/>
        </w:tabs>
        <w:ind w:left="0"/>
        <w:rPr>
          <w:color w:val="000000" w:themeColor="text1"/>
          <w:highlight w:val="yellow"/>
        </w:rPr>
      </w:pPr>
    </w:p>
    <w:p w14:paraId="489F84B5" w14:textId="0025B136" w:rsidR="00510DA2" w:rsidRPr="0017051F" w:rsidRDefault="005F461C" w:rsidP="003F79E0">
      <w:pPr>
        <w:pStyle w:val="af3"/>
        <w:numPr>
          <w:ilvl w:val="2"/>
          <w:numId w:val="33"/>
        </w:numPr>
        <w:tabs>
          <w:tab w:val="left" w:pos="270"/>
        </w:tabs>
        <w:rPr>
          <w:color w:val="000000" w:themeColor="text1"/>
          <w:highlight w:val="yellow"/>
        </w:rPr>
      </w:pPr>
      <w:r w:rsidRPr="0017051F">
        <w:rPr>
          <w:color w:val="000000" w:themeColor="text1"/>
          <w:highlight w:val="yellow"/>
        </w:rPr>
        <w:t xml:space="preserve">Initialize and position the TMS robot arm and seat to </w:t>
      </w:r>
      <w:r w:rsidR="00B56BE3" w:rsidRPr="0017051F">
        <w:rPr>
          <w:b/>
          <w:color w:val="000000" w:themeColor="text1"/>
          <w:highlight w:val="yellow"/>
        </w:rPr>
        <w:t>W</w:t>
      </w:r>
      <w:r w:rsidRPr="0017051F">
        <w:rPr>
          <w:b/>
          <w:color w:val="000000" w:themeColor="text1"/>
          <w:highlight w:val="yellow"/>
        </w:rPr>
        <w:t>elcome</w:t>
      </w:r>
      <w:r w:rsidRPr="0017051F">
        <w:rPr>
          <w:color w:val="000000" w:themeColor="text1"/>
          <w:highlight w:val="yellow"/>
        </w:rPr>
        <w:t xml:space="preserve"> </w:t>
      </w:r>
      <w:r w:rsidRPr="0017051F">
        <w:rPr>
          <w:b/>
          <w:color w:val="000000" w:themeColor="text1"/>
          <w:highlight w:val="yellow"/>
        </w:rPr>
        <w:t>position</w:t>
      </w:r>
      <w:r w:rsidRPr="0017051F">
        <w:rPr>
          <w:color w:val="000000" w:themeColor="text1"/>
          <w:highlight w:val="yellow"/>
        </w:rPr>
        <w:t xml:space="preserve"> and calibrate </w:t>
      </w:r>
      <w:r w:rsidR="00B56BE3" w:rsidRPr="0017051F">
        <w:rPr>
          <w:color w:val="000000" w:themeColor="text1"/>
          <w:highlight w:val="yellow"/>
        </w:rPr>
        <w:t xml:space="preserve">the </w:t>
      </w:r>
      <w:r w:rsidRPr="0017051F">
        <w:rPr>
          <w:color w:val="000000" w:themeColor="text1"/>
          <w:highlight w:val="yellow"/>
        </w:rPr>
        <w:t xml:space="preserve">force plate sensor using </w:t>
      </w:r>
      <w:r w:rsidR="00B56BE3" w:rsidRPr="0017051F">
        <w:rPr>
          <w:b/>
          <w:color w:val="000000" w:themeColor="text1"/>
          <w:highlight w:val="yellow"/>
        </w:rPr>
        <w:t>F</w:t>
      </w:r>
      <w:r w:rsidRPr="0017051F">
        <w:rPr>
          <w:b/>
          <w:color w:val="000000" w:themeColor="text1"/>
          <w:highlight w:val="yellow"/>
        </w:rPr>
        <w:t>orce</w:t>
      </w:r>
      <w:r w:rsidRPr="0017051F">
        <w:rPr>
          <w:color w:val="000000" w:themeColor="text1"/>
          <w:highlight w:val="yellow"/>
        </w:rPr>
        <w:t xml:space="preserve"> </w:t>
      </w:r>
      <w:r w:rsidRPr="0017051F">
        <w:rPr>
          <w:b/>
          <w:color w:val="000000" w:themeColor="text1"/>
          <w:highlight w:val="yellow"/>
        </w:rPr>
        <w:t>sensor</w:t>
      </w:r>
      <w:r w:rsidRPr="0017051F">
        <w:rPr>
          <w:color w:val="000000" w:themeColor="text1"/>
          <w:highlight w:val="yellow"/>
        </w:rPr>
        <w:t xml:space="preserve"> </w:t>
      </w:r>
      <w:r w:rsidRPr="0017051F">
        <w:rPr>
          <w:b/>
          <w:color w:val="000000" w:themeColor="text1"/>
          <w:highlight w:val="yellow"/>
        </w:rPr>
        <w:t>test</w:t>
      </w:r>
      <w:r w:rsidRPr="0017051F">
        <w:rPr>
          <w:color w:val="000000" w:themeColor="text1"/>
          <w:highlight w:val="yellow"/>
        </w:rPr>
        <w:t>.</w:t>
      </w:r>
    </w:p>
    <w:p w14:paraId="2AB2F8E9" w14:textId="77777777" w:rsidR="00510DA2" w:rsidRPr="0017051F" w:rsidRDefault="00510DA2" w:rsidP="003F79E0">
      <w:pPr>
        <w:pStyle w:val="af3"/>
        <w:ind w:left="0"/>
        <w:rPr>
          <w:color w:val="000000" w:themeColor="text1"/>
          <w:highlight w:val="yellow"/>
        </w:rPr>
      </w:pPr>
      <w:r w:rsidRPr="0017051F">
        <w:rPr>
          <w:color w:val="000000" w:themeColor="text1"/>
          <w:highlight w:val="yellow"/>
        </w:rPr>
        <w:t xml:space="preserve"> </w:t>
      </w:r>
    </w:p>
    <w:p w14:paraId="2F03BE5D" w14:textId="32EDDF8C" w:rsidR="00510DA2" w:rsidRPr="0017051F" w:rsidRDefault="00DD3F92" w:rsidP="003F79E0">
      <w:pPr>
        <w:pStyle w:val="af3"/>
        <w:numPr>
          <w:ilvl w:val="1"/>
          <w:numId w:val="33"/>
        </w:numPr>
        <w:ind w:left="0" w:firstLine="0"/>
        <w:rPr>
          <w:b/>
          <w:highlight w:val="yellow"/>
        </w:rPr>
      </w:pPr>
      <w:r w:rsidRPr="0017051F">
        <w:rPr>
          <w:b/>
          <w:highlight w:val="yellow"/>
        </w:rPr>
        <w:t xml:space="preserve">Preparing </w:t>
      </w:r>
      <w:r w:rsidR="005F461C" w:rsidRPr="0017051F">
        <w:rPr>
          <w:b/>
          <w:highlight w:val="yellow"/>
        </w:rPr>
        <w:t xml:space="preserve">the </w:t>
      </w:r>
      <w:r w:rsidRPr="0017051F">
        <w:rPr>
          <w:b/>
          <w:highlight w:val="yellow"/>
        </w:rPr>
        <w:t xml:space="preserve">participant for motor mapping </w:t>
      </w:r>
    </w:p>
    <w:p w14:paraId="5F0A6EA5" w14:textId="77777777" w:rsidR="003D5FE5" w:rsidRPr="0017051F" w:rsidRDefault="003D5FE5" w:rsidP="003F79E0">
      <w:pPr>
        <w:pStyle w:val="af3"/>
        <w:ind w:left="0"/>
        <w:rPr>
          <w:b/>
          <w:highlight w:val="yellow"/>
        </w:rPr>
      </w:pPr>
    </w:p>
    <w:p w14:paraId="3DAAC6B5" w14:textId="326C48C1" w:rsidR="00510DA2" w:rsidRPr="0017051F" w:rsidRDefault="00510DA2" w:rsidP="003F79E0">
      <w:pPr>
        <w:pStyle w:val="af3"/>
        <w:numPr>
          <w:ilvl w:val="2"/>
          <w:numId w:val="33"/>
        </w:numPr>
        <w:tabs>
          <w:tab w:val="left" w:pos="270"/>
        </w:tabs>
        <w:rPr>
          <w:color w:val="000000" w:themeColor="text1"/>
          <w:highlight w:val="yellow"/>
        </w:rPr>
      </w:pPr>
      <w:r w:rsidRPr="0017051F">
        <w:rPr>
          <w:color w:val="000000" w:themeColor="text1"/>
          <w:highlight w:val="yellow"/>
        </w:rPr>
        <w:t>Have the participant</w:t>
      </w:r>
      <w:r w:rsidR="00B56BE3" w:rsidRPr="0017051F">
        <w:rPr>
          <w:color w:val="000000" w:themeColor="text1"/>
          <w:highlight w:val="yellow"/>
        </w:rPr>
        <w:t>s</w:t>
      </w:r>
      <w:r w:rsidRPr="0017051F">
        <w:rPr>
          <w:color w:val="000000" w:themeColor="text1"/>
          <w:highlight w:val="yellow"/>
        </w:rPr>
        <w:t xml:space="preserve"> fill out a safety questionnaire</w:t>
      </w:r>
      <w:r w:rsidRPr="0017051F">
        <w:rPr>
          <w:color w:val="000000" w:themeColor="text1"/>
          <w:highlight w:val="yellow"/>
        </w:rPr>
        <w:fldChar w:fldCharType="begin"/>
      </w:r>
      <w:r w:rsidR="00A20F00" w:rsidRPr="0017051F">
        <w:rPr>
          <w:color w:val="000000" w:themeColor="text1"/>
          <w:highlight w:val="yellow"/>
        </w:rPr>
        <w:instrText xml:space="preserve"> ADDIN ZOTERO_ITEM CSL_CITATION {"citationID":"n9UbGaN2","properties":{"formattedCitation":"\\super 18\\nosupersub{}","plainCitation":"18","noteIndex":0},"citationItems":[{"id":16151,"uris":["http://zotero.org/groups/273818/items/S295R55Z"],"uri":["http://zotero.org/groups/273818/items/S295R55Z"],"itemData":{"id":16151,"type":"article-journal","title":"Transcranial magnetic stimulation in children","container-title":"Clinical Neurophysiology: Official Journal of the International Federation of Clinical Neurophysiology","page":"973-984","volume":"119","issue":"5","source":"PubMed","abstract":"Developmental disabilities (e.g. attention deficit disorder; cerebral palsy) are frequently associated with deviations of the typical pattern of motor skill maturation. Neurophysiologic tools, such as transcranial magnetic stimulation (TMS), which probe motor cortex function, can potentially provide insights into both typical neuromotor maturation and the mechanisms underlying the motor skill deficits in children with developmental disabilities. These insights may set the stage for finding effective interventions for these disorders. We review the literature pertaining to the use of TMS in pediatrics. Most TMS-evoked parameters show age-related changes in typically developing children and some of these are abnormal in a number of childhood-onset neurological disorders. Although no TMS-evoked parameters are diagnostic for any disorder, changes in certain parameters appear to reflect disease burden or may provide a measure of treatment-related improvement. Furthermore, TMS may be especially useful when combined with other neurophysiologic modalities (e.g. fMRI). However, much work remains to be done to determine if TMS-evoked parameters can be used as valid and reliable biomarkers for disease burden, the natural history of neurological injury and repair, and the efficacy of pharmacological and rehabilitation interventions.","DOI":"10.1016/j.clinph.2007.11.048","ISSN":"1388-2457","note":"PMID: 18221913\nPMCID: PMC2423198","journalAbbreviation":"Clin Neurophysiol","language":"eng","author":[{"family":"Garvey","given":"Marjorie A."},{"family":"Mall","given":"Volker"}],"issued":{"date-parts":[["2008",5]]}}}],"schema":"https://github.com/citation-style-language/schema/raw/master/csl-citation.json"} </w:instrText>
      </w:r>
      <w:r w:rsidRPr="0017051F">
        <w:rPr>
          <w:color w:val="000000" w:themeColor="text1"/>
          <w:highlight w:val="yellow"/>
        </w:rPr>
        <w:fldChar w:fldCharType="separate"/>
      </w:r>
      <w:r w:rsidR="00A20F00" w:rsidRPr="0017051F">
        <w:rPr>
          <w:vertAlign w:val="superscript"/>
        </w:rPr>
        <w:t>18</w:t>
      </w:r>
      <w:r w:rsidRPr="0017051F">
        <w:rPr>
          <w:color w:val="000000" w:themeColor="text1"/>
          <w:highlight w:val="yellow"/>
        </w:rPr>
        <w:fldChar w:fldCharType="end"/>
      </w:r>
      <w:r w:rsidRPr="0017051F">
        <w:rPr>
          <w:color w:val="000000" w:themeColor="text1"/>
          <w:highlight w:val="yellow"/>
        </w:rPr>
        <w:t xml:space="preserve">. </w:t>
      </w:r>
    </w:p>
    <w:p w14:paraId="15DD6E37" w14:textId="77777777" w:rsidR="003D5FE5" w:rsidRPr="0017051F" w:rsidRDefault="003D5FE5" w:rsidP="003F79E0">
      <w:pPr>
        <w:pStyle w:val="af3"/>
        <w:tabs>
          <w:tab w:val="left" w:pos="270"/>
        </w:tabs>
        <w:ind w:left="0"/>
        <w:rPr>
          <w:color w:val="000000" w:themeColor="text1"/>
          <w:highlight w:val="yellow"/>
        </w:rPr>
      </w:pPr>
    </w:p>
    <w:p w14:paraId="358FAC6F" w14:textId="2E7339FD" w:rsidR="003D5FE5" w:rsidRPr="00EB7292" w:rsidRDefault="001D723F" w:rsidP="00EB7292">
      <w:pPr>
        <w:pStyle w:val="af3"/>
        <w:numPr>
          <w:ilvl w:val="2"/>
          <w:numId w:val="33"/>
        </w:numPr>
        <w:tabs>
          <w:tab w:val="left" w:pos="270"/>
        </w:tabs>
        <w:rPr>
          <w:color w:val="000000" w:themeColor="text1"/>
          <w:highlight w:val="yellow"/>
        </w:rPr>
      </w:pPr>
      <w:r w:rsidRPr="00EB7292">
        <w:rPr>
          <w:color w:val="000000" w:themeColor="text1"/>
          <w:highlight w:val="yellow"/>
        </w:rPr>
        <w:t xml:space="preserve">Once </w:t>
      </w:r>
      <w:r w:rsidR="00B56BE3" w:rsidRPr="00EB7292">
        <w:rPr>
          <w:color w:val="000000" w:themeColor="text1"/>
          <w:highlight w:val="yellow"/>
        </w:rPr>
        <w:t xml:space="preserve">the participants </w:t>
      </w:r>
      <w:r w:rsidRPr="00EB7292">
        <w:rPr>
          <w:color w:val="000000" w:themeColor="text1"/>
          <w:highlight w:val="yellow"/>
        </w:rPr>
        <w:t>seated comfortably in</w:t>
      </w:r>
      <w:r w:rsidR="00EB7292">
        <w:rPr>
          <w:color w:val="000000" w:themeColor="text1"/>
          <w:highlight w:val="yellow"/>
        </w:rPr>
        <w:t xml:space="preserve"> the</w:t>
      </w:r>
      <w:r w:rsidRPr="00EB7292">
        <w:rPr>
          <w:color w:val="000000" w:themeColor="text1"/>
          <w:highlight w:val="yellow"/>
        </w:rPr>
        <w:t xml:space="preserve"> robot chair, adjust the backrest and </w:t>
      </w:r>
      <w:proofErr w:type="spellStart"/>
      <w:r w:rsidRPr="00EB7292">
        <w:rPr>
          <w:color w:val="000000" w:themeColor="text1"/>
          <w:highlight w:val="yellow"/>
        </w:rPr>
        <w:t>neckrest</w:t>
      </w:r>
      <w:proofErr w:type="spellEnd"/>
      <w:r w:rsidRPr="00EB7292">
        <w:rPr>
          <w:color w:val="000000" w:themeColor="text1"/>
          <w:highlight w:val="yellow"/>
        </w:rPr>
        <w:t xml:space="preserve">, and ensure their feet are supported. Support their arms and hands with pillows to ensure their hands are in a resting position for the duration of the mapping session. </w:t>
      </w:r>
    </w:p>
    <w:p w14:paraId="01E7BB58" w14:textId="77777777" w:rsidR="003D5FE5" w:rsidRPr="0017051F" w:rsidRDefault="003D5FE5" w:rsidP="003F79E0">
      <w:pPr>
        <w:tabs>
          <w:tab w:val="left" w:pos="270"/>
        </w:tabs>
        <w:rPr>
          <w:color w:val="000000" w:themeColor="text1"/>
          <w:highlight w:val="yellow"/>
        </w:rPr>
      </w:pPr>
    </w:p>
    <w:p w14:paraId="5B95EE2F" w14:textId="5A56C75C" w:rsidR="001D723F" w:rsidRPr="0017051F" w:rsidRDefault="00B56BE3" w:rsidP="003F79E0">
      <w:pPr>
        <w:tabs>
          <w:tab w:val="left" w:pos="270"/>
        </w:tabs>
        <w:rPr>
          <w:color w:val="000000" w:themeColor="text1"/>
        </w:rPr>
      </w:pPr>
      <w:r w:rsidRPr="0017051F">
        <w:rPr>
          <w:color w:val="000000" w:themeColor="text1"/>
        </w:rPr>
        <w:t>NOTE:</w:t>
      </w:r>
      <w:r w:rsidR="001D723F" w:rsidRPr="0017051F">
        <w:rPr>
          <w:color w:val="000000" w:themeColor="text1"/>
        </w:rPr>
        <w:t xml:space="preserve"> Children and adolescents will need reminders throughout the session to keep their hands relaxed. </w:t>
      </w:r>
    </w:p>
    <w:p w14:paraId="66794AF1" w14:textId="77777777" w:rsidR="003D5FE5" w:rsidRPr="0017051F" w:rsidRDefault="003D5FE5" w:rsidP="003F79E0">
      <w:pPr>
        <w:tabs>
          <w:tab w:val="left" w:pos="270"/>
        </w:tabs>
        <w:rPr>
          <w:color w:val="000000" w:themeColor="text1"/>
          <w:highlight w:val="yellow"/>
        </w:rPr>
      </w:pPr>
    </w:p>
    <w:p w14:paraId="21DF7883" w14:textId="468F491F" w:rsidR="00DD3F92" w:rsidRPr="00EB7292" w:rsidRDefault="001D723F" w:rsidP="00EB7292">
      <w:pPr>
        <w:pStyle w:val="af3"/>
        <w:numPr>
          <w:ilvl w:val="2"/>
          <w:numId w:val="33"/>
        </w:numPr>
        <w:tabs>
          <w:tab w:val="left" w:pos="270"/>
        </w:tabs>
        <w:rPr>
          <w:color w:val="000000" w:themeColor="text1"/>
          <w:highlight w:val="yellow"/>
        </w:rPr>
      </w:pPr>
      <w:r w:rsidRPr="00EB7292">
        <w:rPr>
          <w:color w:val="000000" w:themeColor="text1"/>
          <w:highlight w:val="yellow"/>
        </w:rPr>
        <w:t>Clean the skin over the muscle of inter</w:t>
      </w:r>
      <w:r w:rsidR="003A21F5" w:rsidRPr="00EB7292">
        <w:rPr>
          <w:color w:val="000000" w:themeColor="text1"/>
          <w:highlight w:val="yellow"/>
        </w:rPr>
        <w:t>es</w:t>
      </w:r>
      <w:r w:rsidRPr="00EB7292">
        <w:rPr>
          <w:color w:val="000000" w:themeColor="text1"/>
          <w:highlight w:val="yellow"/>
        </w:rPr>
        <w:t xml:space="preserve">t. </w:t>
      </w:r>
      <w:r w:rsidR="00DD3F92" w:rsidRPr="00EB7292">
        <w:rPr>
          <w:color w:val="000000" w:themeColor="text1"/>
          <w:highlight w:val="yellow"/>
        </w:rPr>
        <w:t xml:space="preserve">Place Ag/AgCl surface electrodes </w:t>
      </w:r>
      <w:r w:rsidR="00707B49" w:rsidRPr="00EB7292">
        <w:rPr>
          <w:color w:val="000000" w:themeColor="text1"/>
          <w:highlight w:val="yellow"/>
        </w:rPr>
        <w:t xml:space="preserve">on </w:t>
      </w:r>
      <w:r w:rsidR="00DD3F92" w:rsidRPr="00EB7292">
        <w:rPr>
          <w:color w:val="000000" w:themeColor="text1"/>
          <w:highlight w:val="yellow"/>
        </w:rPr>
        <w:t xml:space="preserve">both hands </w:t>
      </w:r>
      <w:r w:rsidR="008B5064" w:rsidRPr="00EB7292">
        <w:rPr>
          <w:color w:val="000000" w:themeColor="text1"/>
          <w:highlight w:val="yellow"/>
        </w:rPr>
        <w:t xml:space="preserve">and forearms </w:t>
      </w:r>
      <w:r w:rsidR="00DD3F92" w:rsidRPr="00EB7292">
        <w:rPr>
          <w:color w:val="000000" w:themeColor="text1"/>
          <w:highlight w:val="yellow"/>
        </w:rPr>
        <w:t xml:space="preserve">of the participant, targeting four distal forelimb muscles, </w:t>
      </w:r>
      <w:r w:rsidR="00707B49" w:rsidRPr="00EB7292">
        <w:rPr>
          <w:color w:val="000000" w:themeColor="text1"/>
          <w:highlight w:val="yellow"/>
        </w:rPr>
        <w:t xml:space="preserve">1) </w:t>
      </w:r>
      <w:r w:rsidR="00DD3F92" w:rsidRPr="00EB7292">
        <w:rPr>
          <w:color w:val="000000" w:themeColor="text1"/>
          <w:highlight w:val="yellow"/>
        </w:rPr>
        <w:t xml:space="preserve">the belly of the first dorsal interosseous (FDI), </w:t>
      </w:r>
      <w:r w:rsidR="00707B49" w:rsidRPr="00EB7292">
        <w:rPr>
          <w:color w:val="000000" w:themeColor="text1"/>
          <w:highlight w:val="yellow"/>
        </w:rPr>
        <w:t xml:space="preserve">2) </w:t>
      </w:r>
      <w:r w:rsidR="00DD3F92" w:rsidRPr="00EB7292">
        <w:rPr>
          <w:color w:val="000000" w:themeColor="text1"/>
          <w:highlight w:val="yellow"/>
        </w:rPr>
        <w:t>abductor pollic</w:t>
      </w:r>
      <w:r w:rsidR="008B5064" w:rsidRPr="00EB7292">
        <w:rPr>
          <w:color w:val="000000" w:themeColor="text1"/>
          <w:highlight w:val="yellow"/>
        </w:rPr>
        <w:t>i</w:t>
      </w:r>
      <w:r w:rsidR="00DD3F92" w:rsidRPr="00EB7292">
        <w:rPr>
          <w:color w:val="000000" w:themeColor="text1"/>
          <w:highlight w:val="yellow"/>
        </w:rPr>
        <w:t xml:space="preserve">s brevis (APB), </w:t>
      </w:r>
      <w:r w:rsidR="00707B49" w:rsidRPr="00EB7292">
        <w:rPr>
          <w:color w:val="000000" w:themeColor="text1"/>
          <w:highlight w:val="yellow"/>
        </w:rPr>
        <w:t xml:space="preserve">3) </w:t>
      </w:r>
      <w:r w:rsidR="00DD3F92" w:rsidRPr="00EB7292">
        <w:rPr>
          <w:color w:val="000000" w:themeColor="text1"/>
          <w:highlight w:val="yellow"/>
        </w:rPr>
        <w:t xml:space="preserve">abductor digiti minimi (ADM), and </w:t>
      </w:r>
      <w:r w:rsidR="00707B49" w:rsidRPr="00EB7292">
        <w:rPr>
          <w:color w:val="000000" w:themeColor="text1"/>
          <w:highlight w:val="yellow"/>
        </w:rPr>
        <w:t xml:space="preserve">4) </w:t>
      </w:r>
      <w:r w:rsidR="00DD3F92" w:rsidRPr="00EB7292">
        <w:rPr>
          <w:color w:val="000000" w:themeColor="text1"/>
          <w:highlight w:val="yellow"/>
        </w:rPr>
        <w:t xml:space="preserve">the wrist extensor (extensor carpi </w:t>
      </w:r>
      <w:proofErr w:type="spellStart"/>
      <w:r w:rsidR="00DD3F92" w:rsidRPr="00EB7292">
        <w:rPr>
          <w:color w:val="000000" w:themeColor="text1"/>
          <w:highlight w:val="yellow"/>
        </w:rPr>
        <w:t>ulnaris</w:t>
      </w:r>
      <w:proofErr w:type="spellEnd"/>
      <w:r w:rsidR="00DD3F92" w:rsidRPr="00EB7292">
        <w:rPr>
          <w:color w:val="000000" w:themeColor="text1"/>
          <w:highlight w:val="yellow"/>
        </w:rPr>
        <w:t>)</w:t>
      </w:r>
      <w:r w:rsidR="00EB7292">
        <w:rPr>
          <w:color w:val="000000" w:themeColor="text1"/>
          <w:highlight w:val="yellow"/>
        </w:rPr>
        <w:t>.</w:t>
      </w:r>
    </w:p>
    <w:p w14:paraId="0883B916" w14:textId="77777777" w:rsidR="003D5FE5" w:rsidRPr="0017051F" w:rsidRDefault="003D5FE5" w:rsidP="003F79E0">
      <w:pPr>
        <w:tabs>
          <w:tab w:val="left" w:pos="270"/>
        </w:tabs>
        <w:rPr>
          <w:color w:val="000000" w:themeColor="text1"/>
          <w:highlight w:val="yellow"/>
        </w:rPr>
      </w:pPr>
    </w:p>
    <w:p w14:paraId="151F0199" w14:textId="027237B8" w:rsidR="00DD3F92" w:rsidRPr="00EB7292" w:rsidRDefault="00DD3F92" w:rsidP="00EB7292">
      <w:pPr>
        <w:pStyle w:val="af3"/>
        <w:numPr>
          <w:ilvl w:val="2"/>
          <w:numId w:val="33"/>
        </w:numPr>
        <w:tabs>
          <w:tab w:val="left" w:pos="270"/>
        </w:tabs>
        <w:rPr>
          <w:color w:val="000000" w:themeColor="text1"/>
          <w:highlight w:val="yellow"/>
        </w:rPr>
      </w:pPr>
      <w:r w:rsidRPr="00EB7292">
        <w:rPr>
          <w:color w:val="000000" w:themeColor="text1"/>
          <w:highlight w:val="yellow"/>
        </w:rPr>
        <w:t xml:space="preserve">Connect the surface electrodes with </w:t>
      </w:r>
      <w:r w:rsidR="00707B49" w:rsidRPr="00EB7292">
        <w:rPr>
          <w:color w:val="000000" w:themeColor="text1"/>
          <w:highlight w:val="yellow"/>
        </w:rPr>
        <w:t>electromyography (</w:t>
      </w:r>
      <w:r w:rsidRPr="00EB7292">
        <w:rPr>
          <w:color w:val="000000" w:themeColor="text1"/>
          <w:highlight w:val="yellow"/>
        </w:rPr>
        <w:t>EMG</w:t>
      </w:r>
      <w:r w:rsidR="00707B49" w:rsidRPr="00EB7292">
        <w:rPr>
          <w:color w:val="000000" w:themeColor="text1"/>
          <w:highlight w:val="yellow"/>
        </w:rPr>
        <w:t>)</w:t>
      </w:r>
      <w:r w:rsidRPr="00EB7292">
        <w:rPr>
          <w:color w:val="000000" w:themeColor="text1"/>
          <w:highlight w:val="yellow"/>
        </w:rPr>
        <w:t xml:space="preserve"> amplifier and </w:t>
      </w:r>
      <w:r w:rsidR="00707B49" w:rsidRPr="00EB7292">
        <w:rPr>
          <w:color w:val="000000" w:themeColor="text1"/>
          <w:highlight w:val="yellow"/>
        </w:rPr>
        <w:t>dat</w:t>
      </w:r>
      <w:r w:rsidR="003A21F5" w:rsidRPr="00EB7292">
        <w:rPr>
          <w:color w:val="000000" w:themeColor="text1"/>
          <w:highlight w:val="yellow"/>
        </w:rPr>
        <w:t>a</w:t>
      </w:r>
      <w:r w:rsidR="00707B49" w:rsidRPr="00EB7292">
        <w:rPr>
          <w:color w:val="000000" w:themeColor="text1"/>
          <w:highlight w:val="yellow"/>
        </w:rPr>
        <w:t xml:space="preserve"> acquisition </w:t>
      </w:r>
      <w:r w:rsidR="008B5064" w:rsidRPr="00EB7292">
        <w:rPr>
          <w:color w:val="000000" w:themeColor="text1"/>
          <w:highlight w:val="yellow"/>
        </w:rPr>
        <w:t>system and</w:t>
      </w:r>
      <w:r w:rsidR="00A1194D" w:rsidRPr="00EB7292">
        <w:rPr>
          <w:color w:val="000000" w:themeColor="text1"/>
          <w:highlight w:val="yellow"/>
        </w:rPr>
        <w:t xml:space="preserve"> connect </w:t>
      </w:r>
      <w:r w:rsidR="00DD3D2C" w:rsidRPr="00EB7292">
        <w:rPr>
          <w:color w:val="000000" w:themeColor="text1"/>
          <w:highlight w:val="yellow"/>
        </w:rPr>
        <w:t>t</w:t>
      </w:r>
      <w:r w:rsidR="00A1194D" w:rsidRPr="00EB7292">
        <w:rPr>
          <w:color w:val="000000" w:themeColor="text1"/>
          <w:highlight w:val="yellow"/>
        </w:rPr>
        <w:t xml:space="preserve">he amplifier to a </w:t>
      </w:r>
      <w:r w:rsidRPr="00EB7292">
        <w:rPr>
          <w:color w:val="000000" w:themeColor="text1"/>
          <w:highlight w:val="yellow"/>
        </w:rPr>
        <w:t xml:space="preserve">data collecting computer with </w:t>
      </w:r>
      <w:r w:rsidR="00A1194D" w:rsidRPr="00EB7292">
        <w:rPr>
          <w:color w:val="000000" w:themeColor="text1"/>
          <w:highlight w:val="yellow"/>
        </w:rPr>
        <w:t xml:space="preserve">a compatible EMG software. </w:t>
      </w:r>
    </w:p>
    <w:p w14:paraId="60F7048B" w14:textId="77777777" w:rsidR="003D5FE5" w:rsidRPr="0017051F" w:rsidRDefault="003D5FE5" w:rsidP="003F79E0">
      <w:pPr>
        <w:tabs>
          <w:tab w:val="left" w:pos="270"/>
        </w:tabs>
        <w:rPr>
          <w:color w:val="000000" w:themeColor="text1"/>
          <w:highlight w:val="yellow"/>
        </w:rPr>
      </w:pPr>
    </w:p>
    <w:p w14:paraId="618D1369" w14:textId="3D7568D7" w:rsidR="00DD3F92" w:rsidRPr="00EB7292" w:rsidRDefault="00DD3F92" w:rsidP="00EB7292">
      <w:pPr>
        <w:pStyle w:val="af3"/>
        <w:numPr>
          <w:ilvl w:val="2"/>
          <w:numId w:val="33"/>
        </w:numPr>
        <w:tabs>
          <w:tab w:val="left" w:pos="270"/>
        </w:tabs>
        <w:rPr>
          <w:color w:val="000000" w:themeColor="text1"/>
          <w:highlight w:val="yellow"/>
        </w:rPr>
      </w:pPr>
      <w:r w:rsidRPr="00EB7292">
        <w:rPr>
          <w:color w:val="000000" w:themeColor="text1"/>
          <w:highlight w:val="yellow"/>
        </w:rPr>
        <w:t>Co-register the four landmarks on the head of the participant using the landmark pointer</w:t>
      </w:r>
      <w:r w:rsidR="00A1194D" w:rsidRPr="00EB7292">
        <w:rPr>
          <w:color w:val="000000" w:themeColor="text1"/>
          <w:highlight w:val="yellow"/>
        </w:rPr>
        <w:t xml:space="preserve">. Use the validation tab to ensure the participant’s head is properly registered. </w:t>
      </w:r>
    </w:p>
    <w:p w14:paraId="3BE01246" w14:textId="77777777" w:rsidR="003D5FE5" w:rsidRPr="0017051F" w:rsidRDefault="003D5FE5" w:rsidP="003F79E0">
      <w:pPr>
        <w:tabs>
          <w:tab w:val="left" w:pos="270"/>
        </w:tabs>
        <w:rPr>
          <w:color w:val="000000" w:themeColor="text1"/>
          <w:highlight w:val="yellow"/>
        </w:rPr>
      </w:pPr>
    </w:p>
    <w:p w14:paraId="2ABC33D5" w14:textId="12EE824B" w:rsidR="00DD3F92" w:rsidRPr="0017051F" w:rsidRDefault="00DD3F92" w:rsidP="003F79E0">
      <w:pPr>
        <w:pStyle w:val="af3"/>
        <w:numPr>
          <w:ilvl w:val="1"/>
          <w:numId w:val="33"/>
        </w:numPr>
        <w:tabs>
          <w:tab w:val="left" w:pos="270"/>
        </w:tabs>
        <w:ind w:left="0" w:firstLine="0"/>
        <w:rPr>
          <w:b/>
          <w:color w:val="000000" w:themeColor="text1"/>
          <w:highlight w:val="yellow"/>
        </w:rPr>
      </w:pPr>
      <w:r w:rsidRPr="0017051F">
        <w:rPr>
          <w:b/>
          <w:color w:val="000000" w:themeColor="text1"/>
          <w:highlight w:val="yellow"/>
        </w:rPr>
        <w:t xml:space="preserve">Determining motor mapping TMS </w:t>
      </w:r>
      <w:r w:rsidR="00B56BE3" w:rsidRPr="0017051F">
        <w:rPr>
          <w:b/>
          <w:color w:val="000000" w:themeColor="text1"/>
          <w:highlight w:val="yellow"/>
        </w:rPr>
        <w:t>i</w:t>
      </w:r>
      <w:r w:rsidRPr="0017051F">
        <w:rPr>
          <w:b/>
          <w:color w:val="000000" w:themeColor="text1"/>
          <w:highlight w:val="yellow"/>
        </w:rPr>
        <w:t>ntensity</w:t>
      </w:r>
    </w:p>
    <w:p w14:paraId="7C08FC4F" w14:textId="77777777" w:rsidR="003D5FE5" w:rsidRPr="0017051F" w:rsidRDefault="003D5FE5" w:rsidP="003F79E0">
      <w:pPr>
        <w:pStyle w:val="af3"/>
        <w:tabs>
          <w:tab w:val="left" w:pos="270"/>
        </w:tabs>
        <w:ind w:left="0"/>
        <w:rPr>
          <w:b/>
          <w:color w:val="000000" w:themeColor="text1"/>
          <w:highlight w:val="yellow"/>
        </w:rPr>
      </w:pPr>
    </w:p>
    <w:p w14:paraId="009EBC35" w14:textId="541D8EA4" w:rsidR="003D5FE5" w:rsidRPr="00EB7292" w:rsidRDefault="00413FCA" w:rsidP="00EB7292">
      <w:pPr>
        <w:pStyle w:val="af3"/>
        <w:numPr>
          <w:ilvl w:val="2"/>
          <w:numId w:val="33"/>
        </w:numPr>
        <w:rPr>
          <w:color w:val="000000" w:themeColor="text1"/>
          <w:highlight w:val="yellow"/>
        </w:rPr>
      </w:pPr>
      <w:r w:rsidRPr="00EB7292">
        <w:rPr>
          <w:color w:val="000000" w:themeColor="text1"/>
          <w:highlight w:val="yellow"/>
        </w:rPr>
        <w:t xml:space="preserve">Select a grid-point closest to the participant’s “handknob”. Select the </w:t>
      </w:r>
      <w:r w:rsidRPr="00EB7292">
        <w:rPr>
          <w:b/>
          <w:color w:val="000000" w:themeColor="text1"/>
          <w:highlight w:val="yellow"/>
        </w:rPr>
        <w:t>Align</w:t>
      </w:r>
      <w:r w:rsidRPr="00EB7292">
        <w:rPr>
          <w:color w:val="000000" w:themeColor="text1"/>
          <w:highlight w:val="yellow"/>
        </w:rPr>
        <w:t xml:space="preserve"> </w:t>
      </w:r>
      <w:r w:rsidRPr="00EB7292">
        <w:rPr>
          <w:b/>
          <w:color w:val="000000" w:themeColor="text1"/>
          <w:highlight w:val="yellow"/>
        </w:rPr>
        <w:t>to</w:t>
      </w:r>
      <w:r w:rsidRPr="00EB7292">
        <w:rPr>
          <w:color w:val="000000" w:themeColor="text1"/>
          <w:highlight w:val="yellow"/>
        </w:rPr>
        <w:t xml:space="preserve"> </w:t>
      </w:r>
      <w:r w:rsidRPr="00EB7292">
        <w:rPr>
          <w:b/>
          <w:color w:val="000000" w:themeColor="text1"/>
          <w:highlight w:val="yellow"/>
        </w:rPr>
        <w:t>Target</w:t>
      </w:r>
      <w:r w:rsidRPr="00EB7292">
        <w:rPr>
          <w:color w:val="000000" w:themeColor="text1"/>
          <w:highlight w:val="yellow"/>
        </w:rPr>
        <w:t xml:space="preserve"> button to align the TMS coil held by the robot to this target location. Select </w:t>
      </w:r>
      <w:r w:rsidRPr="00EB7292">
        <w:rPr>
          <w:b/>
          <w:color w:val="000000" w:themeColor="text1"/>
          <w:highlight w:val="yellow"/>
        </w:rPr>
        <w:t>Contact</w:t>
      </w:r>
      <w:r w:rsidRPr="00EB7292">
        <w:rPr>
          <w:color w:val="000000" w:themeColor="text1"/>
          <w:highlight w:val="yellow"/>
        </w:rPr>
        <w:t xml:space="preserve"> </w:t>
      </w:r>
      <w:r w:rsidRPr="00EB7292">
        <w:rPr>
          <w:b/>
          <w:color w:val="000000" w:themeColor="text1"/>
          <w:highlight w:val="yellow"/>
        </w:rPr>
        <w:t>on</w:t>
      </w:r>
      <w:r w:rsidRPr="00EB7292">
        <w:rPr>
          <w:color w:val="000000" w:themeColor="text1"/>
          <w:highlight w:val="yellow"/>
        </w:rPr>
        <w:t>. Monitor the contact quality using the contact</w:t>
      </w:r>
      <w:r w:rsidR="008B5064" w:rsidRPr="00EB7292">
        <w:rPr>
          <w:color w:val="000000" w:themeColor="text1"/>
          <w:highlight w:val="yellow"/>
        </w:rPr>
        <w:t xml:space="preserve"> force</w:t>
      </w:r>
      <w:r w:rsidRPr="00EB7292">
        <w:rPr>
          <w:color w:val="000000" w:themeColor="text1"/>
          <w:highlight w:val="yellow"/>
        </w:rPr>
        <w:t xml:space="preserve"> indicator. Ensure the indicator is green or yellow.</w:t>
      </w:r>
    </w:p>
    <w:p w14:paraId="095E569D" w14:textId="77777777" w:rsidR="003D5FE5" w:rsidRPr="0017051F" w:rsidRDefault="003D5FE5" w:rsidP="003F79E0">
      <w:pPr>
        <w:rPr>
          <w:color w:val="000000" w:themeColor="text1"/>
          <w:highlight w:val="yellow"/>
        </w:rPr>
      </w:pPr>
    </w:p>
    <w:p w14:paraId="111D45DA" w14:textId="51F45C7E" w:rsidR="00413FCA" w:rsidRPr="0017051F" w:rsidRDefault="00B56BE3" w:rsidP="003F79E0">
      <w:pPr>
        <w:rPr>
          <w:color w:val="000000" w:themeColor="text1"/>
        </w:rPr>
      </w:pPr>
      <w:r w:rsidRPr="0017051F">
        <w:rPr>
          <w:color w:val="000000" w:themeColor="text1"/>
        </w:rPr>
        <w:t>NOTE:</w:t>
      </w:r>
      <w:r w:rsidR="00413FCA" w:rsidRPr="0017051F">
        <w:rPr>
          <w:color w:val="000000" w:themeColor="text1"/>
        </w:rPr>
        <w:t xml:space="preserve"> The </w:t>
      </w:r>
      <w:r w:rsidR="00EB7292">
        <w:rPr>
          <w:color w:val="000000" w:themeColor="text1"/>
        </w:rPr>
        <w:t xml:space="preserve">red </w:t>
      </w:r>
      <w:r w:rsidR="00413FCA" w:rsidRPr="0017051F">
        <w:rPr>
          <w:color w:val="000000" w:themeColor="text1"/>
        </w:rPr>
        <w:t xml:space="preserve">color on the contact indicator means there is too much force on the participant’s head. No color means </w:t>
      </w:r>
      <w:r w:rsidR="000312E8" w:rsidRPr="0017051F">
        <w:rPr>
          <w:color w:val="000000" w:themeColor="text1"/>
        </w:rPr>
        <w:t xml:space="preserve">the </w:t>
      </w:r>
      <w:r w:rsidR="00413FCA" w:rsidRPr="0017051F">
        <w:rPr>
          <w:color w:val="000000" w:themeColor="text1"/>
        </w:rPr>
        <w:t xml:space="preserve">TMS coil is not in contact with the participant’s head. In these cases, adjust the force plate sensitivity. </w:t>
      </w:r>
    </w:p>
    <w:p w14:paraId="3C6BABB6" w14:textId="77777777" w:rsidR="003D5FE5" w:rsidRPr="0017051F" w:rsidRDefault="003D5FE5" w:rsidP="003F79E0">
      <w:pPr>
        <w:rPr>
          <w:color w:val="000000" w:themeColor="text1"/>
          <w:highlight w:val="yellow"/>
        </w:rPr>
      </w:pPr>
    </w:p>
    <w:p w14:paraId="2B0D7D03" w14:textId="3C24D6A9" w:rsidR="00413FCA" w:rsidRPr="0017051F" w:rsidRDefault="00413FCA" w:rsidP="00EB7292">
      <w:pPr>
        <w:pStyle w:val="af3"/>
        <w:numPr>
          <w:ilvl w:val="2"/>
          <w:numId w:val="33"/>
        </w:numPr>
        <w:rPr>
          <w:highlight w:val="yellow"/>
        </w:rPr>
      </w:pPr>
      <w:r w:rsidRPr="0017051F">
        <w:rPr>
          <w:color w:val="000000" w:themeColor="text1"/>
          <w:highlight w:val="yellow"/>
        </w:rPr>
        <w:t xml:space="preserve">Instruct the participant not to move outside the scope of the robot arm. Ensure the participant’s hand muscles are relaxed and remain still prior to contact. </w:t>
      </w:r>
    </w:p>
    <w:p w14:paraId="772F8711" w14:textId="77777777" w:rsidR="003D5FE5" w:rsidRPr="0017051F" w:rsidRDefault="003D5FE5" w:rsidP="003F79E0">
      <w:pPr>
        <w:pStyle w:val="af3"/>
        <w:ind w:left="0"/>
        <w:rPr>
          <w:highlight w:val="yellow"/>
        </w:rPr>
      </w:pPr>
    </w:p>
    <w:p w14:paraId="3F819423" w14:textId="3D2B09C7" w:rsidR="00413FCA" w:rsidRPr="0017051F" w:rsidRDefault="00413FCA" w:rsidP="00EB7292">
      <w:pPr>
        <w:pStyle w:val="af3"/>
        <w:numPr>
          <w:ilvl w:val="2"/>
          <w:numId w:val="33"/>
        </w:numPr>
        <w:rPr>
          <w:highlight w:val="yellow"/>
        </w:rPr>
      </w:pPr>
      <w:r w:rsidRPr="0017051F">
        <w:rPr>
          <w:color w:val="000000" w:themeColor="text1"/>
          <w:highlight w:val="yellow"/>
        </w:rPr>
        <w:t xml:space="preserve">Select </w:t>
      </w:r>
      <w:r w:rsidRPr="0017051F">
        <w:rPr>
          <w:b/>
          <w:color w:val="000000" w:themeColor="text1"/>
          <w:highlight w:val="yellow"/>
        </w:rPr>
        <w:t>Align</w:t>
      </w:r>
      <w:r w:rsidRPr="0017051F">
        <w:rPr>
          <w:color w:val="000000" w:themeColor="text1"/>
          <w:highlight w:val="yellow"/>
        </w:rPr>
        <w:t xml:space="preserve"> </w:t>
      </w:r>
      <w:r w:rsidRPr="0017051F">
        <w:rPr>
          <w:b/>
          <w:color w:val="000000" w:themeColor="text1"/>
          <w:highlight w:val="yellow"/>
        </w:rPr>
        <w:t>and</w:t>
      </w:r>
      <w:r w:rsidRPr="0017051F">
        <w:rPr>
          <w:color w:val="000000" w:themeColor="text1"/>
          <w:highlight w:val="yellow"/>
        </w:rPr>
        <w:t xml:space="preserve"> </w:t>
      </w:r>
      <w:r w:rsidRPr="0017051F">
        <w:rPr>
          <w:b/>
          <w:color w:val="000000" w:themeColor="text1"/>
          <w:highlight w:val="yellow"/>
        </w:rPr>
        <w:t>Follow</w:t>
      </w:r>
      <w:r w:rsidRPr="0017051F">
        <w:rPr>
          <w:color w:val="000000" w:themeColor="text1"/>
          <w:highlight w:val="yellow"/>
        </w:rPr>
        <w:t xml:space="preserve"> so the coil remains centered on the target if the participant moves. </w:t>
      </w:r>
    </w:p>
    <w:p w14:paraId="2D7096C7" w14:textId="77777777" w:rsidR="003D5FE5" w:rsidRPr="0017051F" w:rsidRDefault="003D5FE5" w:rsidP="003F79E0">
      <w:pPr>
        <w:pStyle w:val="af3"/>
        <w:ind w:left="0"/>
        <w:rPr>
          <w:highlight w:val="yellow"/>
        </w:rPr>
      </w:pPr>
    </w:p>
    <w:p w14:paraId="691CD775" w14:textId="4262EF1A" w:rsidR="00413FCA" w:rsidRPr="0017051F" w:rsidRDefault="00413FCA" w:rsidP="00EB7292">
      <w:pPr>
        <w:pStyle w:val="af3"/>
        <w:numPr>
          <w:ilvl w:val="2"/>
          <w:numId w:val="33"/>
        </w:numPr>
        <w:rPr>
          <w:highlight w:val="yellow"/>
        </w:rPr>
      </w:pPr>
      <w:r w:rsidRPr="0017051F">
        <w:rPr>
          <w:color w:val="000000" w:themeColor="text1"/>
          <w:highlight w:val="yellow"/>
        </w:rPr>
        <w:t>Use the TMS trigger button on the TMS machine to deliver 5-10 TMS pulses at an intensity between 40-60% maximum stimulator output (MSO). Repeat this step to 5-6 grid-points surrounding the “handknob”.</w:t>
      </w:r>
    </w:p>
    <w:p w14:paraId="687B89F7" w14:textId="77777777" w:rsidR="003D5FE5" w:rsidRPr="0017051F" w:rsidRDefault="003D5FE5" w:rsidP="003F79E0">
      <w:pPr>
        <w:pStyle w:val="af3"/>
        <w:ind w:left="0"/>
        <w:rPr>
          <w:highlight w:val="yellow"/>
        </w:rPr>
      </w:pPr>
    </w:p>
    <w:p w14:paraId="12828E0E" w14:textId="4C246771" w:rsidR="00413FCA" w:rsidRPr="0017051F" w:rsidRDefault="00413FCA" w:rsidP="00EB7292">
      <w:pPr>
        <w:pStyle w:val="af3"/>
        <w:numPr>
          <w:ilvl w:val="2"/>
          <w:numId w:val="33"/>
        </w:numPr>
        <w:rPr>
          <w:highlight w:val="yellow"/>
        </w:rPr>
      </w:pPr>
      <w:r w:rsidRPr="0017051F">
        <w:rPr>
          <w:highlight w:val="yellow"/>
        </w:rPr>
        <w:t>Determine the grid-point that gives the largest and most consistent (hotspot) motor evoked potential (MEP) for the left or right FDI muscle.</w:t>
      </w:r>
    </w:p>
    <w:p w14:paraId="2BA1401B" w14:textId="77777777" w:rsidR="003D5FE5" w:rsidRPr="0017051F" w:rsidRDefault="003D5FE5" w:rsidP="003F79E0">
      <w:pPr>
        <w:pStyle w:val="af3"/>
        <w:ind w:left="0"/>
        <w:rPr>
          <w:highlight w:val="yellow"/>
        </w:rPr>
      </w:pPr>
    </w:p>
    <w:p w14:paraId="35906DCD" w14:textId="7C361ECD" w:rsidR="00413FCA" w:rsidRPr="0017051F" w:rsidRDefault="00413FCA" w:rsidP="00EB7292">
      <w:pPr>
        <w:pStyle w:val="af3"/>
        <w:numPr>
          <w:ilvl w:val="2"/>
          <w:numId w:val="33"/>
        </w:numPr>
        <w:rPr>
          <w:highlight w:val="yellow"/>
        </w:rPr>
      </w:pPr>
      <w:r w:rsidRPr="0017051F">
        <w:rPr>
          <w:highlight w:val="yellow"/>
        </w:rPr>
        <w:t xml:space="preserve">Determine the Resting Motor Threshold (RMT) as the lowest intensity that produces </w:t>
      </w:r>
      <w:proofErr w:type="gramStart"/>
      <w:r w:rsidRPr="0017051F">
        <w:rPr>
          <w:highlight w:val="yellow"/>
        </w:rPr>
        <w:t>an</w:t>
      </w:r>
      <w:proofErr w:type="gramEnd"/>
      <w:r w:rsidRPr="0017051F">
        <w:rPr>
          <w:highlight w:val="yellow"/>
        </w:rPr>
        <w:t xml:space="preserve"> MEP of at least 50</w:t>
      </w:r>
      <w:r w:rsidR="00B56BE3" w:rsidRPr="0017051F">
        <w:rPr>
          <w:highlight w:val="yellow"/>
        </w:rPr>
        <w:t xml:space="preserve"> </w:t>
      </w:r>
      <w:r w:rsidRPr="0017051F">
        <w:rPr>
          <w:highlight w:val="yellow"/>
        </w:rPr>
        <w:t xml:space="preserve">µV </w:t>
      </w:r>
      <w:r w:rsidR="008B5064" w:rsidRPr="0017051F">
        <w:rPr>
          <w:highlight w:val="yellow"/>
        </w:rPr>
        <w:t>in</w:t>
      </w:r>
      <w:r w:rsidRPr="0017051F">
        <w:rPr>
          <w:highlight w:val="yellow"/>
        </w:rPr>
        <w:t xml:space="preserve"> the FDI muscle in 5/10 stimulations. </w:t>
      </w:r>
    </w:p>
    <w:p w14:paraId="00D12C97" w14:textId="77777777" w:rsidR="00413FCA" w:rsidRPr="0017051F" w:rsidRDefault="00413FCA" w:rsidP="003F79E0">
      <w:pPr>
        <w:rPr>
          <w:highlight w:val="yellow"/>
        </w:rPr>
      </w:pPr>
    </w:p>
    <w:p w14:paraId="73A84B88" w14:textId="161570B2" w:rsidR="0074485B" w:rsidRPr="0017051F" w:rsidRDefault="0074485B" w:rsidP="00EB7292">
      <w:pPr>
        <w:pStyle w:val="af3"/>
        <w:numPr>
          <w:ilvl w:val="1"/>
          <w:numId w:val="33"/>
        </w:numPr>
        <w:ind w:left="0" w:firstLine="0"/>
        <w:rPr>
          <w:b/>
          <w:highlight w:val="yellow"/>
        </w:rPr>
      </w:pPr>
      <w:r w:rsidRPr="0017051F">
        <w:rPr>
          <w:b/>
          <w:highlight w:val="yellow"/>
        </w:rPr>
        <w:t xml:space="preserve">Motor mapping </w:t>
      </w:r>
    </w:p>
    <w:p w14:paraId="604B95B0" w14:textId="77777777" w:rsidR="003D5FE5" w:rsidRPr="0017051F" w:rsidRDefault="003D5FE5" w:rsidP="003F79E0">
      <w:pPr>
        <w:rPr>
          <w:b/>
          <w:highlight w:val="yellow"/>
        </w:rPr>
      </w:pPr>
    </w:p>
    <w:p w14:paraId="5D765356" w14:textId="011973D5" w:rsidR="003D5FE5" w:rsidRPr="00EB7292" w:rsidRDefault="0074485B" w:rsidP="00EB7292">
      <w:pPr>
        <w:pStyle w:val="af3"/>
        <w:numPr>
          <w:ilvl w:val="2"/>
          <w:numId w:val="33"/>
        </w:numPr>
        <w:rPr>
          <w:highlight w:val="yellow"/>
        </w:rPr>
      </w:pPr>
      <w:r w:rsidRPr="00EB7292">
        <w:rPr>
          <w:highlight w:val="yellow"/>
        </w:rPr>
        <w:t>Starting from the grid</w:t>
      </w:r>
      <w:r w:rsidR="00A849C6" w:rsidRPr="00EB7292">
        <w:rPr>
          <w:highlight w:val="yellow"/>
        </w:rPr>
        <w:t>-point</w:t>
      </w:r>
      <w:r w:rsidRPr="00EB7292">
        <w:rPr>
          <w:highlight w:val="yellow"/>
        </w:rPr>
        <w:t xml:space="preserve"> closest to the hotspot, deli</w:t>
      </w:r>
      <w:r w:rsidR="002E1ECE" w:rsidRPr="00EB7292">
        <w:rPr>
          <w:highlight w:val="yellow"/>
        </w:rPr>
        <w:t>v</w:t>
      </w:r>
      <w:r w:rsidRPr="00EB7292">
        <w:rPr>
          <w:highlight w:val="yellow"/>
        </w:rPr>
        <w:t>er four single-pulse TMS pulses (1</w:t>
      </w:r>
      <w:r w:rsidR="00B56BE3" w:rsidRPr="00EB7292">
        <w:rPr>
          <w:highlight w:val="yellow"/>
        </w:rPr>
        <w:t xml:space="preserve"> </w:t>
      </w:r>
      <w:r w:rsidRPr="00EB7292">
        <w:rPr>
          <w:highlight w:val="yellow"/>
        </w:rPr>
        <w:t>Hz) at an interstimulus of 1</w:t>
      </w:r>
      <w:r w:rsidR="00B56BE3" w:rsidRPr="00EB7292">
        <w:rPr>
          <w:highlight w:val="yellow"/>
        </w:rPr>
        <w:t xml:space="preserve"> </w:t>
      </w:r>
      <w:r w:rsidRPr="00EB7292">
        <w:rPr>
          <w:highlight w:val="yellow"/>
        </w:rPr>
        <w:t>s and TMS intensity of 120% RMT. A responsive</w:t>
      </w:r>
      <w:r w:rsidR="00A602E5" w:rsidRPr="00EB7292">
        <w:rPr>
          <w:highlight w:val="yellow"/>
        </w:rPr>
        <w:t xml:space="preserve"> grid-point is determined by 2/4 MEPs &gt;50</w:t>
      </w:r>
      <w:r w:rsidR="00B56BE3" w:rsidRPr="00EB7292">
        <w:rPr>
          <w:highlight w:val="yellow"/>
        </w:rPr>
        <w:t xml:space="preserve"> </w:t>
      </w:r>
      <w:r w:rsidR="0012514D" w:rsidRPr="00EB7292">
        <w:rPr>
          <w:highlight w:val="yellow"/>
        </w:rPr>
        <w:t>µ</w:t>
      </w:r>
      <w:r w:rsidR="00A602E5" w:rsidRPr="00EB7292">
        <w:rPr>
          <w:highlight w:val="yellow"/>
        </w:rPr>
        <w:t xml:space="preserve">V in any of the hand muscles.  </w:t>
      </w:r>
    </w:p>
    <w:p w14:paraId="444294E3" w14:textId="77777777" w:rsidR="003D5FE5" w:rsidRPr="0017051F" w:rsidRDefault="003D5FE5" w:rsidP="003F79E0">
      <w:pPr>
        <w:rPr>
          <w:highlight w:val="yellow"/>
        </w:rPr>
      </w:pPr>
    </w:p>
    <w:p w14:paraId="6F1AF325" w14:textId="1EE9AB0A" w:rsidR="008C5509" w:rsidRPr="0017051F" w:rsidRDefault="008C5509" w:rsidP="00EB7292">
      <w:pPr>
        <w:pStyle w:val="af3"/>
        <w:numPr>
          <w:ilvl w:val="2"/>
          <w:numId w:val="33"/>
        </w:numPr>
        <w:rPr>
          <w:highlight w:val="yellow"/>
        </w:rPr>
      </w:pPr>
      <w:r w:rsidRPr="0017051F">
        <w:rPr>
          <w:highlight w:val="yellow"/>
        </w:rPr>
        <w:t xml:space="preserve">Move to the adjacent grid-point and repeat the above step. </w:t>
      </w:r>
    </w:p>
    <w:p w14:paraId="45AB3870" w14:textId="77777777" w:rsidR="003D5FE5" w:rsidRPr="0017051F" w:rsidRDefault="003D5FE5" w:rsidP="003F79E0">
      <w:pPr>
        <w:pStyle w:val="af3"/>
        <w:ind w:left="0"/>
        <w:rPr>
          <w:highlight w:val="yellow"/>
        </w:rPr>
      </w:pPr>
    </w:p>
    <w:p w14:paraId="77EED45D" w14:textId="7E941E52" w:rsidR="008C5509" w:rsidRPr="00EB7292" w:rsidRDefault="008C5509" w:rsidP="00EB7292">
      <w:pPr>
        <w:pStyle w:val="af3"/>
        <w:numPr>
          <w:ilvl w:val="2"/>
          <w:numId w:val="33"/>
        </w:numPr>
        <w:rPr>
          <w:highlight w:val="yellow"/>
        </w:rPr>
      </w:pPr>
      <w:r w:rsidRPr="00EB7292">
        <w:rPr>
          <w:highlight w:val="yellow"/>
        </w:rPr>
        <w:t xml:space="preserve">Continue sequentially in a linear fashion along responsive points until a non-responsive point is reached, which is the first border region of the map. </w:t>
      </w:r>
    </w:p>
    <w:p w14:paraId="382A16BB" w14:textId="77777777" w:rsidR="003D5FE5" w:rsidRPr="0017051F" w:rsidRDefault="003D5FE5" w:rsidP="003F79E0">
      <w:pPr>
        <w:rPr>
          <w:highlight w:val="yellow"/>
        </w:rPr>
      </w:pPr>
    </w:p>
    <w:p w14:paraId="2055F2CA" w14:textId="0053E5CF" w:rsidR="008C5509" w:rsidRPr="00EB7292" w:rsidRDefault="008C5509" w:rsidP="00EB7292">
      <w:pPr>
        <w:pStyle w:val="af3"/>
        <w:numPr>
          <w:ilvl w:val="2"/>
          <w:numId w:val="33"/>
        </w:numPr>
        <w:rPr>
          <w:highlight w:val="yellow"/>
        </w:rPr>
      </w:pPr>
      <w:r w:rsidRPr="00EB7292">
        <w:rPr>
          <w:highlight w:val="yellow"/>
        </w:rPr>
        <w:t xml:space="preserve">Continue mapping to establish the border points in all four directions of </w:t>
      </w:r>
      <w:r w:rsidR="002F1646" w:rsidRPr="00EB7292">
        <w:rPr>
          <w:highlight w:val="yellow"/>
        </w:rPr>
        <w:t>the</w:t>
      </w:r>
      <w:r w:rsidRPr="00EB7292">
        <w:rPr>
          <w:highlight w:val="yellow"/>
        </w:rPr>
        <w:t xml:space="preserve"> rectangular grid. </w:t>
      </w:r>
    </w:p>
    <w:p w14:paraId="5538C4FE" w14:textId="77777777" w:rsidR="003D5FE5" w:rsidRPr="0017051F" w:rsidRDefault="003D5FE5" w:rsidP="003F79E0">
      <w:pPr>
        <w:rPr>
          <w:highlight w:val="yellow"/>
        </w:rPr>
      </w:pPr>
    </w:p>
    <w:p w14:paraId="1C5004BB" w14:textId="2EDECB74" w:rsidR="008C5509" w:rsidRPr="00EB7292" w:rsidRDefault="008C5509" w:rsidP="00EB7292">
      <w:pPr>
        <w:pStyle w:val="af3"/>
        <w:numPr>
          <w:ilvl w:val="2"/>
          <w:numId w:val="33"/>
        </w:numPr>
        <w:rPr>
          <w:highlight w:val="yellow"/>
        </w:rPr>
      </w:pPr>
      <w:r w:rsidRPr="00EB7292">
        <w:rPr>
          <w:highlight w:val="yellow"/>
        </w:rPr>
        <w:t xml:space="preserve">Record all MEPs from all </w:t>
      </w:r>
      <w:r w:rsidR="00C13D6B" w:rsidRPr="00EB7292">
        <w:rPr>
          <w:highlight w:val="yellow"/>
        </w:rPr>
        <w:t>muscles</w:t>
      </w:r>
      <w:r w:rsidRPr="00EB7292">
        <w:rPr>
          <w:highlight w:val="yellow"/>
        </w:rPr>
        <w:t xml:space="preserve"> using the EMG software for </w:t>
      </w:r>
      <w:r w:rsidR="008B5064" w:rsidRPr="00EB7292">
        <w:rPr>
          <w:highlight w:val="yellow"/>
        </w:rPr>
        <w:t xml:space="preserve">offline </w:t>
      </w:r>
      <w:r w:rsidRPr="00EB7292">
        <w:rPr>
          <w:highlight w:val="yellow"/>
        </w:rPr>
        <w:t xml:space="preserve">analysis. </w:t>
      </w:r>
    </w:p>
    <w:p w14:paraId="165AD91A" w14:textId="77777777" w:rsidR="003D5FE5" w:rsidRPr="0017051F" w:rsidRDefault="003D5FE5" w:rsidP="003F79E0">
      <w:pPr>
        <w:rPr>
          <w:highlight w:val="yellow"/>
        </w:rPr>
      </w:pPr>
    </w:p>
    <w:p w14:paraId="44D22923" w14:textId="7EE783A5" w:rsidR="008C5509" w:rsidRPr="00EB7292" w:rsidRDefault="008C5509" w:rsidP="00EB7292">
      <w:pPr>
        <w:pStyle w:val="af3"/>
        <w:numPr>
          <w:ilvl w:val="2"/>
          <w:numId w:val="33"/>
        </w:numPr>
        <w:rPr>
          <w:highlight w:val="yellow"/>
        </w:rPr>
      </w:pPr>
      <w:r w:rsidRPr="00EB7292">
        <w:rPr>
          <w:highlight w:val="yellow"/>
        </w:rPr>
        <w:t xml:space="preserve">After 3-4 grid points, select </w:t>
      </w:r>
      <w:r w:rsidR="00B56BE3" w:rsidRPr="00EB7292">
        <w:rPr>
          <w:b/>
          <w:highlight w:val="yellow"/>
        </w:rPr>
        <w:t>C</w:t>
      </w:r>
      <w:r w:rsidRPr="00EB7292">
        <w:rPr>
          <w:b/>
          <w:highlight w:val="yellow"/>
        </w:rPr>
        <w:t>ontact</w:t>
      </w:r>
      <w:r w:rsidRPr="00EB7292">
        <w:rPr>
          <w:highlight w:val="yellow"/>
        </w:rPr>
        <w:t xml:space="preserve"> </w:t>
      </w:r>
      <w:r w:rsidRPr="00EB7292">
        <w:rPr>
          <w:b/>
          <w:highlight w:val="yellow"/>
        </w:rPr>
        <w:t>off</w:t>
      </w:r>
      <w:r w:rsidRPr="00EB7292">
        <w:rPr>
          <w:highlight w:val="yellow"/>
        </w:rPr>
        <w:t xml:space="preserve"> and give the participant a break until they feel ready to contin</w:t>
      </w:r>
      <w:r w:rsidR="00AF0561" w:rsidRPr="00EB7292">
        <w:rPr>
          <w:highlight w:val="yellow"/>
        </w:rPr>
        <w:t>u</w:t>
      </w:r>
      <w:r w:rsidRPr="00EB7292">
        <w:rPr>
          <w:highlight w:val="yellow"/>
        </w:rPr>
        <w:t xml:space="preserve">e. </w:t>
      </w:r>
    </w:p>
    <w:p w14:paraId="5BEA0840" w14:textId="77777777" w:rsidR="003D5FE5" w:rsidRPr="0017051F" w:rsidRDefault="003D5FE5" w:rsidP="003F79E0">
      <w:pPr>
        <w:rPr>
          <w:highlight w:val="yellow"/>
        </w:rPr>
      </w:pPr>
    </w:p>
    <w:p w14:paraId="4D810E30" w14:textId="1B49FF6B" w:rsidR="00AF0561" w:rsidRPr="00EB7292" w:rsidRDefault="00AF0561" w:rsidP="00EB7292">
      <w:pPr>
        <w:pStyle w:val="af3"/>
        <w:numPr>
          <w:ilvl w:val="2"/>
          <w:numId w:val="33"/>
        </w:numPr>
        <w:rPr>
          <w:highlight w:val="yellow"/>
        </w:rPr>
      </w:pPr>
      <w:r w:rsidRPr="00EB7292">
        <w:rPr>
          <w:highlight w:val="yellow"/>
        </w:rPr>
        <w:t xml:space="preserve">Throughout the mapping session, continuously check in with the participant to ensure they are comfortable and/or need a break. </w:t>
      </w:r>
    </w:p>
    <w:p w14:paraId="5955BFC6" w14:textId="77777777" w:rsidR="003D5FE5" w:rsidRPr="0017051F" w:rsidRDefault="003D5FE5" w:rsidP="003F79E0">
      <w:pPr>
        <w:rPr>
          <w:highlight w:val="yellow"/>
        </w:rPr>
      </w:pPr>
    </w:p>
    <w:p w14:paraId="6B0A258C" w14:textId="34A16524" w:rsidR="00AF0561" w:rsidRPr="00EB7292" w:rsidRDefault="00AF0561" w:rsidP="00EB7292">
      <w:pPr>
        <w:pStyle w:val="af3"/>
        <w:numPr>
          <w:ilvl w:val="2"/>
          <w:numId w:val="33"/>
        </w:numPr>
        <w:rPr>
          <w:highlight w:val="yellow"/>
        </w:rPr>
      </w:pPr>
      <w:r w:rsidRPr="00EB7292">
        <w:rPr>
          <w:highlight w:val="yellow"/>
        </w:rPr>
        <w:t>Use a hard copy version of the same grids to tack the simulation order for further analysis</w:t>
      </w:r>
      <w:r w:rsidR="00EB7292">
        <w:rPr>
          <w:highlight w:val="yellow"/>
        </w:rPr>
        <w:t>.</w:t>
      </w:r>
      <w:r w:rsidRPr="00EB7292">
        <w:rPr>
          <w:highlight w:val="yellow"/>
        </w:rPr>
        <w:t xml:space="preserve"> </w:t>
      </w:r>
    </w:p>
    <w:p w14:paraId="4BDCB1EF" w14:textId="77777777" w:rsidR="003D5FE5" w:rsidRPr="0017051F" w:rsidRDefault="003D5FE5" w:rsidP="003F79E0">
      <w:pPr>
        <w:rPr>
          <w:highlight w:val="yellow"/>
        </w:rPr>
      </w:pPr>
    </w:p>
    <w:p w14:paraId="7F4F4B17" w14:textId="5DD95A5F" w:rsidR="00AF0561" w:rsidRPr="00EB7292" w:rsidRDefault="00B17C3E" w:rsidP="00EB7292">
      <w:pPr>
        <w:pStyle w:val="af3"/>
        <w:numPr>
          <w:ilvl w:val="2"/>
          <w:numId w:val="33"/>
        </w:numPr>
        <w:rPr>
          <w:highlight w:val="yellow"/>
        </w:rPr>
      </w:pPr>
      <w:r w:rsidRPr="00EB7292">
        <w:rPr>
          <w:highlight w:val="yellow"/>
        </w:rPr>
        <w:t>Complete m</w:t>
      </w:r>
      <w:r w:rsidR="00AF0561" w:rsidRPr="00EB7292">
        <w:rPr>
          <w:highlight w:val="yellow"/>
        </w:rPr>
        <w:t xml:space="preserve">apping using a robotic TMS as described here or manually (not described in this manuscript). If using a TMS Robot, it will move to the grid-point selected by the experimenter. The robot will </w:t>
      </w:r>
      <w:r w:rsidR="00DC0301" w:rsidRPr="00EB7292">
        <w:rPr>
          <w:highlight w:val="yellow"/>
        </w:rPr>
        <w:t>accommodate for child hea</w:t>
      </w:r>
      <w:r w:rsidR="003A21F5" w:rsidRPr="00EB7292">
        <w:rPr>
          <w:highlight w:val="yellow"/>
        </w:rPr>
        <w:t>d</w:t>
      </w:r>
      <w:r w:rsidR="00DC0301" w:rsidRPr="00EB7292">
        <w:rPr>
          <w:highlight w:val="yellow"/>
        </w:rPr>
        <w:t xml:space="preserve"> </w:t>
      </w:r>
      <w:r w:rsidR="003A21F5" w:rsidRPr="00EB7292">
        <w:rPr>
          <w:highlight w:val="yellow"/>
        </w:rPr>
        <w:t>m</w:t>
      </w:r>
      <w:r w:rsidR="00DC0301" w:rsidRPr="00EB7292">
        <w:rPr>
          <w:highlight w:val="yellow"/>
        </w:rPr>
        <w:t xml:space="preserve">otion in near real time. This </w:t>
      </w:r>
      <w:r w:rsidR="00074620" w:rsidRPr="00EB7292">
        <w:rPr>
          <w:highlight w:val="yellow"/>
        </w:rPr>
        <w:t xml:space="preserve">will </w:t>
      </w:r>
      <w:r w:rsidR="00DC0301" w:rsidRPr="00EB7292">
        <w:rPr>
          <w:highlight w:val="yellow"/>
        </w:rPr>
        <w:t xml:space="preserve">alleviate any additional movement associated with a technician manually holding the coil on the participant’s head. </w:t>
      </w:r>
    </w:p>
    <w:p w14:paraId="3BB6B583" w14:textId="77777777" w:rsidR="003D5FE5" w:rsidRPr="0017051F" w:rsidRDefault="003D5FE5" w:rsidP="003F79E0">
      <w:pPr>
        <w:rPr>
          <w:highlight w:val="yellow"/>
        </w:rPr>
      </w:pPr>
    </w:p>
    <w:p w14:paraId="2000AC77" w14:textId="7FFFE375" w:rsidR="00DD3F92" w:rsidRPr="0017051F" w:rsidRDefault="00B56BE3" w:rsidP="003F79E0">
      <w:r w:rsidRPr="0017051F">
        <w:t>NOTE:</w:t>
      </w:r>
      <w:r w:rsidR="00DC0301" w:rsidRPr="0017051F">
        <w:t xml:space="preserve"> If mapping using a TMS robot, ensure there </w:t>
      </w:r>
      <w:proofErr w:type="gramStart"/>
      <w:r w:rsidR="00DC0301" w:rsidRPr="0017051F">
        <w:t>is an experimenter beside the robot at all times</w:t>
      </w:r>
      <w:proofErr w:type="gramEnd"/>
      <w:r w:rsidR="00DC0301" w:rsidRPr="0017051F">
        <w:t xml:space="preserve"> during the session. I</w:t>
      </w:r>
      <w:r w:rsidR="00BC023A" w:rsidRPr="0017051F">
        <w:t>f</w:t>
      </w:r>
      <w:r w:rsidR="00DC0301" w:rsidRPr="0017051F">
        <w:t xml:space="preserve"> the robot is placed on a participant’s head and the participant suddenly moves, the robot will try to follow their head. If </w:t>
      </w:r>
      <w:r w:rsidR="008E0BA8" w:rsidRPr="0017051F">
        <w:t xml:space="preserve">the </w:t>
      </w:r>
      <w:r w:rsidR="00DC0301" w:rsidRPr="0017051F">
        <w:t xml:space="preserve">participant </w:t>
      </w:r>
      <w:r w:rsidR="007C493E" w:rsidRPr="0017051F">
        <w:t>must</w:t>
      </w:r>
      <w:r w:rsidR="00DC0301" w:rsidRPr="0017051F">
        <w:t xml:space="preserve"> move, sneeze, scratch, or perform an activity involving the movement of their head, </w:t>
      </w:r>
      <w:r w:rsidR="0000467E" w:rsidRPr="0017051F">
        <w:t xml:space="preserve">the robot arm must be moved to </w:t>
      </w:r>
      <w:r w:rsidR="00DC0301" w:rsidRPr="0017051F">
        <w:t xml:space="preserve">prevent the participant’s head from hitting the robot’s arm or TMS coil. </w:t>
      </w:r>
    </w:p>
    <w:p w14:paraId="54E5157D" w14:textId="77777777" w:rsidR="00DD3F92" w:rsidRPr="0017051F" w:rsidRDefault="00DD3F92" w:rsidP="003F79E0">
      <w:pPr>
        <w:rPr>
          <w:highlight w:val="yellow"/>
        </w:rPr>
      </w:pPr>
    </w:p>
    <w:p w14:paraId="73764874" w14:textId="406C1040" w:rsidR="00DD3F92" w:rsidRPr="0017051F" w:rsidRDefault="00DD3F92" w:rsidP="00EB7292">
      <w:pPr>
        <w:pStyle w:val="af3"/>
        <w:numPr>
          <w:ilvl w:val="1"/>
          <w:numId w:val="33"/>
        </w:numPr>
        <w:ind w:left="0" w:firstLine="0"/>
        <w:rPr>
          <w:b/>
          <w:highlight w:val="yellow"/>
        </w:rPr>
      </w:pPr>
      <w:r w:rsidRPr="0017051F">
        <w:rPr>
          <w:b/>
          <w:highlight w:val="yellow"/>
        </w:rPr>
        <w:t xml:space="preserve">Motor map creation </w:t>
      </w:r>
    </w:p>
    <w:p w14:paraId="4917ECC2" w14:textId="77777777" w:rsidR="00B17C3E" w:rsidRPr="0017051F" w:rsidRDefault="00B17C3E" w:rsidP="003F79E0">
      <w:pPr>
        <w:pStyle w:val="af3"/>
        <w:ind w:left="0"/>
        <w:rPr>
          <w:b/>
          <w:highlight w:val="yellow"/>
        </w:rPr>
      </w:pPr>
    </w:p>
    <w:p w14:paraId="1BC68780" w14:textId="09155029" w:rsidR="00DD3F92" w:rsidRPr="00EB7292" w:rsidRDefault="00DD3F92" w:rsidP="00EB7292">
      <w:pPr>
        <w:pStyle w:val="af3"/>
        <w:numPr>
          <w:ilvl w:val="2"/>
          <w:numId w:val="33"/>
        </w:numPr>
        <w:rPr>
          <w:highlight w:val="yellow"/>
        </w:rPr>
      </w:pPr>
      <w:r w:rsidRPr="00EB7292">
        <w:rPr>
          <w:highlight w:val="yellow"/>
        </w:rPr>
        <w:t>Using a custom</w:t>
      </w:r>
      <w:r w:rsidR="00555189" w:rsidRPr="00EB7292">
        <w:rPr>
          <w:highlight w:val="yellow"/>
        </w:rPr>
        <w:t>-</w:t>
      </w:r>
      <w:r w:rsidRPr="00EB7292">
        <w:rPr>
          <w:highlight w:val="yellow"/>
        </w:rPr>
        <w:t>made</w:t>
      </w:r>
      <w:r w:rsidR="00555189" w:rsidRPr="00EB7292">
        <w:rPr>
          <w:highlight w:val="yellow"/>
        </w:rPr>
        <w:t xml:space="preserve"> coding</w:t>
      </w:r>
      <w:r w:rsidRPr="00EB7292">
        <w:rPr>
          <w:highlight w:val="yellow"/>
        </w:rPr>
        <w:t xml:space="preserve"> script</w:t>
      </w:r>
      <w:r w:rsidR="00555189" w:rsidRPr="00EB7292">
        <w:rPr>
          <w:highlight w:val="yellow"/>
        </w:rPr>
        <w:t xml:space="preserve">, </w:t>
      </w:r>
      <w:r w:rsidRPr="00EB7292">
        <w:rPr>
          <w:highlight w:val="yellow"/>
        </w:rPr>
        <w:t>generate three-dimensional motor maps</w:t>
      </w:r>
      <w:r w:rsidR="00555189" w:rsidRPr="00EB7292">
        <w:rPr>
          <w:highlight w:val="yellow"/>
        </w:rPr>
        <w:t xml:space="preserve"> (</w:t>
      </w:r>
      <w:r w:rsidRPr="00EB7292">
        <w:rPr>
          <w:b/>
          <w:highlight w:val="yellow"/>
        </w:rPr>
        <w:t>Figure</w:t>
      </w:r>
      <w:r w:rsidRPr="00EB7292">
        <w:rPr>
          <w:highlight w:val="yellow"/>
        </w:rPr>
        <w:t xml:space="preserve"> </w:t>
      </w:r>
      <w:r w:rsidR="003F79E0" w:rsidRPr="00EB7292">
        <w:rPr>
          <w:b/>
          <w:highlight w:val="yellow"/>
        </w:rPr>
        <w:t>2</w:t>
      </w:r>
      <w:r w:rsidRPr="00EB7292">
        <w:rPr>
          <w:highlight w:val="yellow"/>
        </w:rPr>
        <w:t xml:space="preserve">).  </w:t>
      </w:r>
    </w:p>
    <w:p w14:paraId="0F590FFE" w14:textId="77777777" w:rsidR="003D5FE5" w:rsidRPr="0017051F" w:rsidRDefault="003D5FE5" w:rsidP="003F79E0">
      <w:pPr>
        <w:rPr>
          <w:highlight w:val="yellow"/>
        </w:rPr>
      </w:pPr>
    </w:p>
    <w:p w14:paraId="09059167" w14:textId="6FCDB246" w:rsidR="00DD3F92" w:rsidRPr="00EB7292" w:rsidRDefault="00555189" w:rsidP="00EB7292">
      <w:pPr>
        <w:pStyle w:val="af3"/>
        <w:numPr>
          <w:ilvl w:val="2"/>
          <w:numId w:val="33"/>
        </w:numPr>
        <w:rPr>
          <w:highlight w:val="yellow"/>
        </w:rPr>
      </w:pPr>
      <w:r w:rsidRPr="00EB7292">
        <w:rPr>
          <w:highlight w:val="yellow"/>
        </w:rPr>
        <w:t>Calculate motor m</w:t>
      </w:r>
      <w:r w:rsidR="00DD3F92" w:rsidRPr="00EB7292">
        <w:rPr>
          <w:highlight w:val="yellow"/>
        </w:rPr>
        <w:t>ap area and volume</w:t>
      </w:r>
      <w:r w:rsidRPr="00EB7292">
        <w:rPr>
          <w:highlight w:val="yellow"/>
        </w:rPr>
        <w:t xml:space="preserve"> </w:t>
      </w:r>
      <w:r w:rsidR="00414A44" w:rsidRPr="00EB7292">
        <w:rPr>
          <w:highlight w:val="yellow"/>
        </w:rPr>
        <w:t>using</w:t>
      </w:r>
      <w:r w:rsidRPr="00EB7292">
        <w:rPr>
          <w:highlight w:val="yellow"/>
        </w:rPr>
        <w:t xml:space="preserve"> responsive trajectory sites. </w:t>
      </w:r>
      <w:r w:rsidR="00D35851" w:rsidRPr="00EB7292">
        <w:rPr>
          <w:highlight w:val="yellow"/>
        </w:rPr>
        <w:t>Calculate c</w:t>
      </w:r>
      <w:r w:rsidR="00DD3F92" w:rsidRPr="00EB7292">
        <w:rPr>
          <w:highlight w:val="yellow"/>
        </w:rPr>
        <w:t>ent</w:t>
      </w:r>
      <w:r w:rsidR="00F24C61">
        <w:rPr>
          <w:highlight w:val="yellow"/>
        </w:rPr>
        <w:t>er</w:t>
      </w:r>
      <w:r w:rsidR="00DD3F92" w:rsidRPr="00EB7292">
        <w:rPr>
          <w:highlight w:val="yellow"/>
        </w:rPr>
        <w:t xml:space="preserve"> of gravity (COG) as weighted average of the motor representations of each coordinate location. </w:t>
      </w:r>
    </w:p>
    <w:p w14:paraId="0C78F28B" w14:textId="77777777" w:rsidR="003D5FE5" w:rsidRPr="0017051F" w:rsidRDefault="003D5FE5" w:rsidP="003F79E0">
      <w:pPr>
        <w:rPr>
          <w:highlight w:val="yellow"/>
        </w:rPr>
      </w:pPr>
    </w:p>
    <w:p w14:paraId="35A7C7F4" w14:textId="331EF39F" w:rsidR="00D35851" w:rsidRPr="0017051F" w:rsidRDefault="00B56BE3" w:rsidP="003F79E0">
      <w:r w:rsidRPr="0017051F">
        <w:t>NOTE:</w:t>
      </w:r>
      <w:r w:rsidR="00D35851" w:rsidRPr="0017051F">
        <w:t xml:space="preserve"> </w:t>
      </w:r>
      <w:bookmarkStart w:id="8" w:name="_GoBack"/>
      <w:bookmarkEnd w:id="8"/>
      <w:r w:rsidR="00F24C61" w:rsidRPr="00F24C61">
        <w:t>Map area is calculated as the grid spacing (7 mm)</w:t>
      </w:r>
      <w:r w:rsidR="00F24C61" w:rsidRPr="00F24C61">
        <w:rPr>
          <w:vertAlign w:val="superscript"/>
        </w:rPr>
        <w:t xml:space="preserve">2 </w:t>
      </w:r>
      <w:r w:rsidR="00F24C61" w:rsidRPr="00F24C61">
        <w:t xml:space="preserve">multiplied by the total number of responsive sites. Map volume is calculated as the cumulative sum of grid spacing multiplied by the mean MEP amplitude at each responsive site. </w:t>
      </w:r>
      <w:r w:rsidR="00D35851" w:rsidRPr="0017051F">
        <w:t>A user-</w:t>
      </w:r>
      <w:r w:rsidR="00414A44" w:rsidRPr="0017051F">
        <w:t>friendly</w:t>
      </w:r>
      <w:r w:rsidR="00D35851" w:rsidRPr="0017051F">
        <w:t xml:space="preserve"> version of the script is being developed to share with the public as </w:t>
      </w:r>
      <w:r w:rsidR="00414A44" w:rsidRPr="0017051F">
        <w:t>open source</w:t>
      </w:r>
      <w:r w:rsidR="00D35851" w:rsidRPr="0017051F">
        <w:t xml:space="preserve">. </w:t>
      </w:r>
      <w:r w:rsidR="00414A44" w:rsidRPr="0017051F">
        <w:t>Meanwhile</w:t>
      </w:r>
      <w:r w:rsidR="00D35851" w:rsidRPr="0017051F">
        <w:t xml:space="preserve">, contact the corresponding author to get access to the script. </w:t>
      </w:r>
    </w:p>
    <w:p w14:paraId="00AEA393" w14:textId="77777777" w:rsidR="00414A44" w:rsidRPr="0017051F" w:rsidRDefault="00414A44" w:rsidP="003F79E0"/>
    <w:p w14:paraId="62F7E484" w14:textId="4F36D3B9" w:rsidR="00175D4E" w:rsidRPr="0017051F" w:rsidRDefault="00414A44" w:rsidP="003F79E0">
      <w:pPr>
        <w:pStyle w:val="a3"/>
        <w:numPr>
          <w:ilvl w:val="0"/>
          <w:numId w:val="17"/>
        </w:numPr>
        <w:spacing w:before="0" w:beforeAutospacing="0" w:after="0" w:afterAutospacing="0"/>
        <w:ind w:left="0" w:firstLine="0"/>
        <w:rPr>
          <w:b/>
          <w:bCs/>
          <w:color w:val="000000" w:themeColor="text1"/>
        </w:rPr>
      </w:pPr>
      <w:r w:rsidRPr="003F79E0">
        <w:rPr>
          <w:b/>
          <w:color w:val="000000" w:themeColor="text1"/>
        </w:rPr>
        <w:t>Conventional</w:t>
      </w:r>
      <w:r w:rsidR="00AB1776" w:rsidRPr="0017051F">
        <w:rPr>
          <w:b/>
          <w:bCs/>
          <w:color w:val="000000" w:themeColor="text1"/>
        </w:rPr>
        <w:t xml:space="preserve"> </w:t>
      </w:r>
      <w:r w:rsidR="00A035A0" w:rsidRPr="0017051F">
        <w:rPr>
          <w:b/>
          <w:bCs/>
          <w:color w:val="000000" w:themeColor="text1"/>
        </w:rPr>
        <w:t>tDCS and HD-tDCS</w:t>
      </w:r>
      <w:r w:rsidR="00B83471" w:rsidRPr="0017051F">
        <w:rPr>
          <w:b/>
          <w:bCs/>
          <w:color w:val="000000" w:themeColor="text1"/>
        </w:rPr>
        <w:t xml:space="preserve"> </w:t>
      </w:r>
      <w:r w:rsidR="00D13EB8" w:rsidRPr="0017051F">
        <w:rPr>
          <w:b/>
          <w:bCs/>
          <w:color w:val="000000" w:themeColor="text1"/>
        </w:rPr>
        <w:t xml:space="preserve">application </w:t>
      </w:r>
    </w:p>
    <w:p w14:paraId="056552ED" w14:textId="77777777" w:rsidR="003D5FE5" w:rsidRPr="0017051F" w:rsidRDefault="003D5FE5" w:rsidP="003F79E0">
      <w:pPr>
        <w:pStyle w:val="a3"/>
        <w:spacing w:before="0" w:beforeAutospacing="0" w:after="0" w:afterAutospacing="0"/>
        <w:rPr>
          <w:b/>
          <w:bCs/>
          <w:color w:val="000000" w:themeColor="text1"/>
        </w:rPr>
      </w:pPr>
    </w:p>
    <w:p w14:paraId="4207E5F8" w14:textId="3A2F66F0" w:rsidR="00A035A0" w:rsidRPr="0017051F" w:rsidRDefault="00113076" w:rsidP="003F79E0">
      <w:pPr>
        <w:pStyle w:val="a3"/>
        <w:numPr>
          <w:ilvl w:val="1"/>
          <w:numId w:val="28"/>
        </w:numPr>
        <w:spacing w:before="0" w:beforeAutospacing="0" w:after="0" w:afterAutospacing="0"/>
        <w:ind w:left="0" w:firstLine="0"/>
        <w:rPr>
          <w:color w:val="000000" w:themeColor="text1"/>
        </w:rPr>
      </w:pPr>
      <w:r w:rsidRPr="0017051F">
        <w:rPr>
          <w:color w:val="000000" w:themeColor="text1"/>
        </w:rPr>
        <w:t xml:space="preserve">Randomize </w:t>
      </w:r>
      <w:r w:rsidR="00B17C3E" w:rsidRPr="0017051F">
        <w:rPr>
          <w:color w:val="000000" w:themeColor="text1"/>
        </w:rPr>
        <w:t xml:space="preserve">the </w:t>
      </w:r>
      <w:r w:rsidRPr="0017051F">
        <w:rPr>
          <w:color w:val="000000" w:themeColor="text1"/>
        </w:rPr>
        <w:t>p</w:t>
      </w:r>
      <w:r w:rsidR="00D13EB8" w:rsidRPr="0017051F">
        <w:rPr>
          <w:color w:val="000000" w:themeColor="text1"/>
        </w:rPr>
        <w:t>articipants to</w:t>
      </w:r>
      <w:r w:rsidR="00A035A0" w:rsidRPr="0017051F">
        <w:rPr>
          <w:color w:val="000000" w:themeColor="text1"/>
        </w:rPr>
        <w:t xml:space="preserve"> one of three intervention groups</w:t>
      </w:r>
      <w:r w:rsidR="00D13EB8" w:rsidRPr="0017051F">
        <w:rPr>
          <w:color w:val="000000" w:themeColor="text1"/>
        </w:rPr>
        <w:t xml:space="preserve"> (sham, conventional tDCS, HD-tDCS)</w:t>
      </w:r>
      <w:r w:rsidR="00A035A0" w:rsidRPr="0017051F">
        <w:rPr>
          <w:color w:val="000000" w:themeColor="text1"/>
        </w:rPr>
        <w:t xml:space="preserve">. </w:t>
      </w:r>
    </w:p>
    <w:p w14:paraId="3E07E7D2" w14:textId="77777777" w:rsidR="003D5FE5" w:rsidRPr="0017051F" w:rsidRDefault="003D5FE5" w:rsidP="003F79E0">
      <w:pPr>
        <w:pStyle w:val="a3"/>
        <w:spacing w:before="0" w:beforeAutospacing="0" w:after="0" w:afterAutospacing="0"/>
        <w:rPr>
          <w:color w:val="000000" w:themeColor="text1"/>
        </w:rPr>
      </w:pPr>
    </w:p>
    <w:p w14:paraId="3BB3B3D9" w14:textId="7815FFA6" w:rsidR="00A035A0" w:rsidRPr="0017051F" w:rsidRDefault="00DA3D79" w:rsidP="003F79E0">
      <w:pPr>
        <w:pStyle w:val="a3"/>
        <w:numPr>
          <w:ilvl w:val="1"/>
          <w:numId w:val="28"/>
        </w:numPr>
        <w:spacing w:before="0" w:beforeAutospacing="0" w:after="0" w:afterAutospacing="0"/>
        <w:ind w:left="0" w:firstLine="0"/>
        <w:rPr>
          <w:color w:val="000000" w:themeColor="text1"/>
        </w:rPr>
      </w:pPr>
      <w:r w:rsidRPr="0017051F">
        <w:rPr>
          <w:color w:val="000000" w:themeColor="text1"/>
        </w:rPr>
        <w:t xml:space="preserve">Have </w:t>
      </w:r>
      <w:r w:rsidR="00113076" w:rsidRPr="0017051F">
        <w:rPr>
          <w:color w:val="000000" w:themeColor="text1"/>
        </w:rPr>
        <w:t>the p</w:t>
      </w:r>
      <w:r w:rsidR="00A035A0" w:rsidRPr="0017051F">
        <w:rPr>
          <w:color w:val="000000" w:themeColor="text1"/>
        </w:rPr>
        <w:t>a</w:t>
      </w:r>
      <w:r w:rsidR="00250ED8" w:rsidRPr="0017051F">
        <w:rPr>
          <w:color w:val="000000" w:themeColor="text1"/>
        </w:rPr>
        <w:t xml:space="preserve">rticipant </w:t>
      </w:r>
      <w:r w:rsidR="00A035A0" w:rsidRPr="0017051F">
        <w:rPr>
          <w:color w:val="000000" w:themeColor="text1"/>
        </w:rPr>
        <w:t xml:space="preserve">complete the </w:t>
      </w:r>
      <w:r w:rsidR="00D13EB8" w:rsidRPr="0017051F">
        <w:rPr>
          <w:color w:val="000000" w:themeColor="text1"/>
        </w:rPr>
        <w:t>Purdue Pegboard Test (</w:t>
      </w:r>
      <w:r w:rsidR="00A035A0" w:rsidRPr="0017051F">
        <w:rPr>
          <w:color w:val="000000" w:themeColor="text1"/>
        </w:rPr>
        <w:t>PPT</w:t>
      </w:r>
      <w:r w:rsidR="00D13EB8" w:rsidRPr="0017051F">
        <w:rPr>
          <w:color w:val="000000" w:themeColor="text1"/>
        </w:rPr>
        <w:t>)</w:t>
      </w:r>
      <w:r w:rsidR="00A035A0" w:rsidRPr="0017051F">
        <w:rPr>
          <w:color w:val="000000" w:themeColor="text1"/>
        </w:rPr>
        <w:t xml:space="preserve"> three times using their left hand</w:t>
      </w:r>
      <w:r w:rsidR="0056442F" w:rsidRPr="0017051F">
        <w:rPr>
          <w:color w:val="000000" w:themeColor="text1"/>
        </w:rPr>
        <w:t xml:space="preserve"> (non-dominant)</w:t>
      </w:r>
      <w:r w:rsidR="00D13EB8" w:rsidRPr="0017051F">
        <w:rPr>
          <w:color w:val="000000" w:themeColor="text1"/>
        </w:rPr>
        <w:t>, establishing their baseline score</w:t>
      </w:r>
      <w:r w:rsidR="00A035A0" w:rsidRPr="0017051F">
        <w:rPr>
          <w:color w:val="000000" w:themeColor="text1"/>
        </w:rPr>
        <w:t>.</w:t>
      </w:r>
    </w:p>
    <w:p w14:paraId="2C6C7447" w14:textId="77777777" w:rsidR="003D5FE5" w:rsidRPr="0017051F" w:rsidRDefault="003D5FE5" w:rsidP="003F79E0">
      <w:pPr>
        <w:pStyle w:val="a3"/>
        <w:spacing w:before="0" w:beforeAutospacing="0" w:after="0" w:afterAutospacing="0"/>
        <w:rPr>
          <w:color w:val="000000" w:themeColor="text1"/>
        </w:rPr>
      </w:pPr>
    </w:p>
    <w:p w14:paraId="397406EB" w14:textId="312973EE" w:rsidR="00F82755" w:rsidRPr="0017051F" w:rsidRDefault="00113076" w:rsidP="003F79E0">
      <w:pPr>
        <w:pStyle w:val="a3"/>
        <w:numPr>
          <w:ilvl w:val="1"/>
          <w:numId w:val="28"/>
        </w:numPr>
        <w:spacing w:before="0" w:beforeAutospacing="0" w:after="0" w:afterAutospacing="0"/>
        <w:ind w:left="0" w:firstLine="0"/>
        <w:rPr>
          <w:color w:val="000000" w:themeColor="text1"/>
        </w:rPr>
      </w:pPr>
      <w:r w:rsidRPr="0017051F">
        <w:rPr>
          <w:color w:val="000000" w:themeColor="text1"/>
        </w:rPr>
        <w:t>I</w:t>
      </w:r>
      <w:r w:rsidR="00701992" w:rsidRPr="0017051F">
        <w:rPr>
          <w:color w:val="000000" w:themeColor="text1"/>
        </w:rPr>
        <w:t xml:space="preserve">nspect electrode quality </w:t>
      </w:r>
      <w:r w:rsidR="00AC37EA" w:rsidRPr="0017051F">
        <w:rPr>
          <w:color w:val="000000" w:themeColor="text1"/>
        </w:rPr>
        <w:t xml:space="preserve">to confirm the integrity of the </w:t>
      </w:r>
      <w:r w:rsidRPr="0017051F">
        <w:rPr>
          <w:color w:val="000000" w:themeColor="text1"/>
        </w:rPr>
        <w:t xml:space="preserve">tDCS sponge inserts and rubber </w:t>
      </w:r>
      <w:r w:rsidR="00AC37EA" w:rsidRPr="0017051F">
        <w:rPr>
          <w:color w:val="000000" w:themeColor="text1"/>
        </w:rPr>
        <w:t xml:space="preserve">electrodes. </w:t>
      </w:r>
    </w:p>
    <w:p w14:paraId="1E515232" w14:textId="77777777" w:rsidR="003D5FE5" w:rsidRPr="0017051F" w:rsidRDefault="003D5FE5" w:rsidP="003F79E0">
      <w:pPr>
        <w:pStyle w:val="a3"/>
        <w:spacing w:before="0" w:beforeAutospacing="0" w:after="0" w:afterAutospacing="0"/>
        <w:rPr>
          <w:color w:val="000000" w:themeColor="text1"/>
        </w:rPr>
      </w:pPr>
    </w:p>
    <w:p w14:paraId="37A22501" w14:textId="7080D281" w:rsidR="00285F8F" w:rsidRPr="0017051F" w:rsidRDefault="00BD6129" w:rsidP="003F79E0">
      <w:pPr>
        <w:pStyle w:val="a3"/>
        <w:numPr>
          <w:ilvl w:val="1"/>
          <w:numId w:val="28"/>
        </w:numPr>
        <w:spacing w:before="0" w:beforeAutospacing="0" w:after="0" w:afterAutospacing="0"/>
        <w:ind w:left="0" w:firstLine="0"/>
        <w:rPr>
          <w:color w:val="000000" w:themeColor="text1"/>
        </w:rPr>
      </w:pPr>
      <w:r w:rsidRPr="0017051F">
        <w:rPr>
          <w:color w:val="000000" w:themeColor="text1"/>
        </w:rPr>
        <w:t xml:space="preserve">Turn </w:t>
      </w:r>
      <w:r w:rsidR="00BA1B17" w:rsidRPr="0017051F">
        <w:rPr>
          <w:color w:val="000000" w:themeColor="text1"/>
        </w:rPr>
        <w:t xml:space="preserve">on </w:t>
      </w:r>
      <w:r w:rsidRPr="0017051F">
        <w:rPr>
          <w:color w:val="000000" w:themeColor="text1"/>
        </w:rPr>
        <w:t xml:space="preserve">the </w:t>
      </w:r>
      <w:r w:rsidR="002E4132" w:rsidRPr="0017051F">
        <w:rPr>
          <w:color w:val="000000" w:themeColor="text1"/>
        </w:rPr>
        <w:t>conventional tDCS device</w:t>
      </w:r>
      <w:r w:rsidR="00C8660E" w:rsidRPr="0017051F">
        <w:rPr>
          <w:color w:val="000000" w:themeColor="text1"/>
        </w:rPr>
        <w:t xml:space="preserve"> </w:t>
      </w:r>
      <w:r w:rsidR="00BA1B17" w:rsidRPr="0017051F">
        <w:rPr>
          <w:color w:val="000000" w:themeColor="text1"/>
        </w:rPr>
        <w:t xml:space="preserve">by flipping the </w:t>
      </w:r>
      <w:r w:rsidR="00766704" w:rsidRPr="0017051F">
        <w:rPr>
          <w:color w:val="000000" w:themeColor="text1"/>
        </w:rPr>
        <w:t>power switch</w:t>
      </w:r>
      <w:r w:rsidR="00BA1B17" w:rsidRPr="0017051F">
        <w:rPr>
          <w:color w:val="000000" w:themeColor="text1"/>
        </w:rPr>
        <w:t xml:space="preserve"> to </w:t>
      </w:r>
      <w:r w:rsidR="003979FB" w:rsidRPr="0017051F">
        <w:rPr>
          <w:b/>
          <w:color w:val="000000" w:themeColor="text1"/>
        </w:rPr>
        <w:t>O</w:t>
      </w:r>
      <w:r w:rsidR="002E4132" w:rsidRPr="0017051F">
        <w:rPr>
          <w:b/>
          <w:color w:val="000000" w:themeColor="text1"/>
        </w:rPr>
        <w:t>N</w:t>
      </w:r>
      <w:r w:rsidR="002E4132" w:rsidRPr="0017051F">
        <w:rPr>
          <w:color w:val="000000" w:themeColor="text1"/>
        </w:rPr>
        <w:t xml:space="preserve">. </w:t>
      </w:r>
    </w:p>
    <w:p w14:paraId="58B0491E" w14:textId="77777777" w:rsidR="00285F8F" w:rsidRPr="0017051F" w:rsidRDefault="00285F8F" w:rsidP="003F79E0">
      <w:pPr>
        <w:pStyle w:val="a3"/>
        <w:spacing w:before="0" w:beforeAutospacing="0" w:after="0" w:afterAutospacing="0"/>
        <w:rPr>
          <w:color w:val="000000" w:themeColor="text1"/>
        </w:rPr>
      </w:pPr>
    </w:p>
    <w:p w14:paraId="253C425D" w14:textId="7201E869" w:rsidR="00504E75" w:rsidRPr="0017051F" w:rsidRDefault="00B56BE3" w:rsidP="003F79E0">
      <w:pPr>
        <w:pStyle w:val="a3"/>
        <w:spacing w:before="0" w:beforeAutospacing="0" w:after="0" w:afterAutospacing="0"/>
        <w:rPr>
          <w:color w:val="000000" w:themeColor="text1"/>
        </w:rPr>
      </w:pPr>
      <w:r w:rsidRPr="0017051F">
        <w:rPr>
          <w:color w:val="000000" w:themeColor="text1"/>
        </w:rPr>
        <w:t>NOTE:</w:t>
      </w:r>
      <w:r w:rsidR="002E4132" w:rsidRPr="0017051F">
        <w:rPr>
          <w:color w:val="000000" w:themeColor="text1"/>
        </w:rPr>
        <w:t xml:space="preserve"> Ensure</w:t>
      </w:r>
      <w:r w:rsidR="00504E75" w:rsidRPr="0017051F">
        <w:rPr>
          <w:color w:val="000000" w:themeColor="text1"/>
        </w:rPr>
        <w:t xml:space="preserve"> the low battery light is not illuminated</w:t>
      </w:r>
      <w:r w:rsidR="00B35302" w:rsidRPr="0017051F">
        <w:rPr>
          <w:color w:val="000000" w:themeColor="text1"/>
        </w:rPr>
        <w:t>.</w:t>
      </w:r>
      <w:r w:rsidR="00BA1B17" w:rsidRPr="0017051F">
        <w:rPr>
          <w:color w:val="000000" w:themeColor="text1"/>
        </w:rPr>
        <w:t xml:space="preserve"> If it is illuminated, change the batteries before starting the session. </w:t>
      </w:r>
    </w:p>
    <w:p w14:paraId="648D158B" w14:textId="77777777" w:rsidR="003D5FE5" w:rsidRPr="0017051F" w:rsidRDefault="003D5FE5" w:rsidP="003F79E0">
      <w:pPr>
        <w:pStyle w:val="a3"/>
        <w:spacing w:before="0" w:beforeAutospacing="0" w:after="0" w:afterAutospacing="0"/>
        <w:rPr>
          <w:color w:val="000000" w:themeColor="text1"/>
        </w:rPr>
      </w:pPr>
    </w:p>
    <w:p w14:paraId="04628712" w14:textId="77C4E4F1" w:rsidR="007A1B8B" w:rsidRPr="0017051F" w:rsidRDefault="00B4101F" w:rsidP="003F79E0">
      <w:pPr>
        <w:pStyle w:val="a3"/>
        <w:spacing w:before="0" w:beforeAutospacing="0" w:after="0" w:afterAutospacing="0"/>
        <w:rPr>
          <w:color w:val="000000" w:themeColor="text1"/>
        </w:rPr>
      </w:pPr>
      <w:r w:rsidRPr="0017051F">
        <w:rPr>
          <w:color w:val="000000" w:themeColor="text1"/>
        </w:rPr>
        <w:t xml:space="preserve">3.4.1 </w:t>
      </w:r>
      <w:r w:rsidR="00C8660E" w:rsidRPr="0017051F">
        <w:rPr>
          <w:color w:val="000000" w:themeColor="text1"/>
        </w:rPr>
        <w:t>For participants receiving</w:t>
      </w:r>
      <w:r w:rsidR="007A1B8B" w:rsidRPr="0017051F">
        <w:rPr>
          <w:color w:val="000000" w:themeColor="text1"/>
        </w:rPr>
        <w:t xml:space="preserve"> conventional</w:t>
      </w:r>
      <w:r w:rsidR="00761B76" w:rsidRPr="0017051F">
        <w:rPr>
          <w:color w:val="000000" w:themeColor="text1"/>
        </w:rPr>
        <w:t xml:space="preserve"> or sham</w:t>
      </w:r>
      <w:r w:rsidR="007A1B8B" w:rsidRPr="0017051F">
        <w:rPr>
          <w:color w:val="000000" w:themeColor="text1"/>
        </w:rPr>
        <w:t xml:space="preserve"> tDCS,</w:t>
      </w:r>
      <w:r w:rsidR="003A1D98" w:rsidRPr="0017051F">
        <w:rPr>
          <w:color w:val="000000" w:themeColor="text1"/>
        </w:rPr>
        <w:t xml:space="preserve"> </w:t>
      </w:r>
      <w:r w:rsidR="00C8660E" w:rsidRPr="0017051F">
        <w:rPr>
          <w:color w:val="000000" w:themeColor="text1"/>
        </w:rPr>
        <w:t>l</w:t>
      </w:r>
      <w:r w:rsidR="003A1D98" w:rsidRPr="0017051F">
        <w:rPr>
          <w:color w:val="000000" w:themeColor="text1"/>
        </w:rPr>
        <w:t>ightly soak two</w:t>
      </w:r>
      <w:r w:rsidR="00B97402" w:rsidRPr="0017051F">
        <w:rPr>
          <w:color w:val="000000" w:themeColor="text1"/>
        </w:rPr>
        <w:t xml:space="preserve"> </w:t>
      </w:r>
      <w:r w:rsidR="003A1D98" w:rsidRPr="0017051F">
        <w:rPr>
          <w:color w:val="000000" w:themeColor="text1"/>
        </w:rPr>
        <w:t>25</w:t>
      </w:r>
      <w:r w:rsidR="00B17C3E" w:rsidRPr="0017051F">
        <w:rPr>
          <w:color w:val="000000" w:themeColor="text1"/>
        </w:rPr>
        <w:t xml:space="preserve"> </w:t>
      </w:r>
      <w:r w:rsidR="003A1D98" w:rsidRPr="0017051F">
        <w:rPr>
          <w:color w:val="000000" w:themeColor="text1"/>
        </w:rPr>
        <w:t>cm</w:t>
      </w:r>
      <w:r w:rsidR="003A1D98" w:rsidRPr="0017051F">
        <w:rPr>
          <w:color w:val="000000" w:themeColor="text1"/>
          <w:vertAlign w:val="superscript"/>
        </w:rPr>
        <w:t>2</w:t>
      </w:r>
      <w:r w:rsidR="003A1D98" w:rsidRPr="0017051F">
        <w:rPr>
          <w:color w:val="000000" w:themeColor="text1"/>
        </w:rPr>
        <w:t xml:space="preserve"> </w:t>
      </w:r>
      <w:r w:rsidR="00B97402" w:rsidRPr="0017051F">
        <w:rPr>
          <w:color w:val="000000" w:themeColor="text1"/>
        </w:rPr>
        <w:t>sponge electrode</w:t>
      </w:r>
      <w:r w:rsidR="003A1D98" w:rsidRPr="0017051F">
        <w:rPr>
          <w:color w:val="000000" w:themeColor="text1"/>
        </w:rPr>
        <w:t>s</w:t>
      </w:r>
      <w:r w:rsidR="00B97402" w:rsidRPr="0017051F">
        <w:rPr>
          <w:color w:val="000000" w:themeColor="text1"/>
        </w:rPr>
        <w:t xml:space="preserve"> with saline. </w:t>
      </w:r>
      <w:r w:rsidR="00285F8F" w:rsidRPr="0017051F">
        <w:rPr>
          <w:color w:val="000000" w:themeColor="text1"/>
        </w:rPr>
        <w:t>Ensure</w:t>
      </w:r>
      <w:r w:rsidR="00B97402" w:rsidRPr="0017051F">
        <w:rPr>
          <w:color w:val="000000" w:themeColor="text1"/>
        </w:rPr>
        <w:t xml:space="preserve"> the entire electrode is covered</w:t>
      </w:r>
      <w:r w:rsidR="008C2621" w:rsidRPr="0017051F">
        <w:rPr>
          <w:color w:val="000000" w:themeColor="text1"/>
        </w:rPr>
        <w:t xml:space="preserve"> </w:t>
      </w:r>
      <w:r w:rsidR="00C8660E" w:rsidRPr="0017051F">
        <w:rPr>
          <w:color w:val="000000" w:themeColor="text1"/>
        </w:rPr>
        <w:t>but</w:t>
      </w:r>
      <w:r w:rsidR="008C2621" w:rsidRPr="0017051F">
        <w:rPr>
          <w:color w:val="000000" w:themeColor="text1"/>
        </w:rPr>
        <w:t xml:space="preserve"> </w:t>
      </w:r>
      <w:r w:rsidR="00C8660E" w:rsidRPr="0017051F">
        <w:rPr>
          <w:color w:val="000000" w:themeColor="text1"/>
        </w:rPr>
        <w:t>not dripping</w:t>
      </w:r>
      <w:r w:rsidR="00B97402" w:rsidRPr="0017051F">
        <w:rPr>
          <w:color w:val="000000" w:themeColor="text1"/>
        </w:rPr>
        <w:t xml:space="preserve">.  </w:t>
      </w:r>
      <w:r w:rsidR="00F82755" w:rsidRPr="0017051F">
        <w:rPr>
          <w:color w:val="000000" w:themeColor="text1"/>
        </w:rPr>
        <w:t xml:space="preserve">Insert the </w:t>
      </w:r>
      <w:r w:rsidR="004B1AA3" w:rsidRPr="0017051F">
        <w:rPr>
          <w:color w:val="000000" w:themeColor="text1"/>
        </w:rPr>
        <w:t xml:space="preserve">rubber </w:t>
      </w:r>
      <w:r w:rsidR="00F82755" w:rsidRPr="0017051F">
        <w:rPr>
          <w:color w:val="000000" w:themeColor="text1"/>
        </w:rPr>
        <w:t xml:space="preserve">electrode into </w:t>
      </w:r>
      <w:r w:rsidR="00B97402" w:rsidRPr="0017051F">
        <w:rPr>
          <w:color w:val="000000" w:themeColor="text1"/>
        </w:rPr>
        <w:t>the saline soaked sponge electrodes</w:t>
      </w:r>
      <w:r w:rsidR="00F82755" w:rsidRPr="0017051F">
        <w:rPr>
          <w:color w:val="000000" w:themeColor="text1"/>
        </w:rPr>
        <w:t xml:space="preserve"> and connect</w:t>
      </w:r>
      <w:r w:rsidR="00C8660E" w:rsidRPr="0017051F">
        <w:rPr>
          <w:color w:val="000000" w:themeColor="text1"/>
        </w:rPr>
        <w:t xml:space="preserve"> </w:t>
      </w:r>
      <w:r w:rsidR="00BA1B17" w:rsidRPr="0017051F">
        <w:rPr>
          <w:color w:val="000000" w:themeColor="text1"/>
        </w:rPr>
        <w:t xml:space="preserve">each </w:t>
      </w:r>
      <w:r w:rsidR="00F82755" w:rsidRPr="0017051F">
        <w:rPr>
          <w:color w:val="000000" w:themeColor="text1"/>
        </w:rPr>
        <w:t>electrode</w:t>
      </w:r>
      <w:r w:rsidR="00B97402" w:rsidRPr="0017051F">
        <w:rPr>
          <w:color w:val="000000" w:themeColor="text1"/>
        </w:rPr>
        <w:t xml:space="preserve"> to the </w:t>
      </w:r>
      <w:r w:rsidR="00EF357D" w:rsidRPr="0017051F">
        <w:rPr>
          <w:color w:val="000000" w:themeColor="text1"/>
        </w:rPr>
        <w:t xml:space="preserve">tDCS device. </w:t>
      </w:r>
    </w:p>
    <w:p w14:paraId="24DC6B69" w14:textId="77777777" w:rsidR="003D5FE5" w:rsidRPr="0017051F" w:rsidRDefault="003D5FE5" w:rsidP="003F79E0">
      <w:pPr>
        <w:pStyle w:val="a3"/>
        <w:spacing w:before="0" w:beforeAutospacing="0" w:after="0" w:afterAutospacing="0"/>
        <w:rPr>
          <w:color w:val="000000" w:themeColor="text1"/>
        </w:rPr>
      </w:pPr>
    </w:p>
    <w:p w14:paraId="2EB133CD" w14:textId="3235AF50" w:rsidR="00A035A0" w:rsidRPr="0017051F" w:rsidRDefault="00EF357D" w:rsidP="003F79E0">
      <w:pPr>
        <w:pStyle w:val="a3"/>
        <w:numPr>
          <w:ilvl w:val="1"/>
          <w:numId w:val="28"/>
        </w:numPr>
        <w:spacing w:before="0" w:beforeAutospacing="0" w:after="0" w:afterAutospacing="0"/>
        <w:ind w:left="0" w:firstLine="0"/>
        <w:rPr>
          <w:color w:val="000000" w:themeColor="text1"/>
          <w:highlight w:val="yellow"/>
        </w:rPr>
      </w:pPr>
      <w:r w:rsidRPr="0017051F">
        <w:rPr>
          <w:color w:val="000000" w:themeColor="text1"/>
          <w:highlight w:val="yellow"/>
        </w:rPr>
        <w:t>Locate</w:t>
      </w:r>
      <w:r w:rsidR="00B97402" w:rsidRPr="0017051F">
        <w:rPr>
          <w:color w:val="000000" w:themeColor="text1"/>
          <w:highlight w:val="yellow"/>
        </w:rPr>
        <w:t xml:space="preserve"> the </w:t>
      </w:r>
      <w:r w:rsidR="00F82755" w:rsidRPr="0017051F">
        <w:rPr>
          <w:color w:val="000000" w:themeColor="text1"/>
          <w:highlight w:val="yellow"/>
        </w:rPr>
        <w:t xml:space="preserve">marked </w:t>
      </w:r>
      <w:r w:rsidRPr="0017051F">
        <w:rPr>
          <w:color w:val="000000" w:themeColor="text1"/>
          <w:highlight w:val="yellow"/>
        </w:rPr>
        <w:t>hotspot (</w:t>
      </w:r>
      <w:r w:rsidR="00135446" w:rsidRPr="0017051F">
        <w:rPr>
          <w:color w:val="000000" w:themeColor="text1"/>
          <w:highlight w:val="yellow"/>
        </w:rPr>
        <w:t>R</w:t>
      </w:r>
      <w:r w:rsidR="00F82755" w:rsidRPr="0017051F">
        <w:rPr>
          <w:color w:val="000000" w:themeColor="text1"/>
          <w:highlight w:val="yellow"/>
        </w:rPr>
        <w:t>ight M1</w:t>
      </w:r>
      <w:r w:rsidRPr="0017051F">
        <w:rPr>
          <w:color w:val="000000" w:themeColor="text1"/>
          <w:highlight w:val="yellow"/>
        </w:rPr>
        <w:t xml:space="preserve">) </w:t>
      </w:r>
      <w:r w:rsidR="001A201A" w:rsidRPr="0017051F">
        <w:rPr>
          <w:color w:val="000000" w:themeColor="text1"/>
          <w:highlight w:val="yellow"/>
        </w:rPr>
        <w:t>using the neuronavigation</w:t>
      </w:r>
      <w:r w:rsidR="00F82755" w:rsidRPr="0017051F">
        <w:rPr>
          <w:color w:val="000000" w:themeColor="text1"/>
          <w:highlight w:val="yellow"/>
        </w:rPr>
        <w:t xml:space="preserve"> and </w:t>
      </w:r>
      <w:r w:rsidR="001A201A" w:rsidRPr="0017051F">
        <w:rPr>
          <w:color w:val="000000" w:themeColor="text1"/>
          <w:highlight w:val="yellow"/>
        </w:rPr>
        <w:t xml:space="preserve">mark it </w:t>
      </w:r>
      <w:r w:rsidR="00BB4131" w:rsidRPr="0017051F">
        <w:rPr>
          <w:color w:val="000000" w:themeColor="text1"/>
          <w:highlight w:val="yellow"/>
        </w:rPr>
        <w:t>with a non-toxic marker. At the end of each tDCS, HD-tDCS or sham session, mark the hotspot again so that it is visible the next day.</w:t>
      </w:r>
      <w:r w:rsidR="00A035A0" w:rsidRPr="0017051F">
        <w:rPr>
          <w:color w:val="000000" w:themeColor="text1"/>
          <w:highlight w:val="yellow"/>
        </w:rPr>
        <w:t xml:space="preserve"> </w:t>
      </w:r>
    </w:p>
    <w:p w14:paraId="092F31D9" w14:textId="77777777" w:rsidR="003D5FE5" w:rsidRPr="0017051F" w:rsidRDefault="003D5FE5" w:rsidP="003F79E0">
      <w:pPr>
        <w:pStyle w:val="a3"/>
        <w:spacing w:before="0" w:beforeAutospacing="0" w:after="0" w:afterAutospacing="0"/>
        <w:rPr>
          <w:color w:val="000000" w:themeColor="text1"/>
          <w:highlight w:val="yellow"/>
        </w:rPr>
      </w:pPr>
    </w:p>
    <w:p w14:paraId="6FEBAFD7" w14:textId="3EF00C8D" w:rsidR="003D5FE5" w:rsidRPr="0017051F" w:rsidRDefault="00FA11AC" w:rsidP="003F79E0">
      <w:pPr>
        <w:pStyle w:val="a3"/>
        <w:numPr>
          <w:ilvl w:val="2"/>
          <w:numId w:val="28"/>
        </w:numPr>
        <w:spacing w:before="0" w:beforeAutospacing="0" w:after="0" w:afterAutospacing="0"/>
        <w:ind w:left="0" w:firstLine="0"/>
        <w:rPr>
          <w:color w:val="000000" w:themeColor="text1"/>
          <w:highlight w:val="yellow"/>
        </w:rPr>
      </w:pPr>
      <w:r w:rsidRPr="0017051F">
        <w:rPr>
          <w:color w:val="000000" w:themeColor="text1"/>
          <w:highlight w:val="yellow"/>
        </w:rPr>
        <w:t xml:space="preserve">If randomized to conventional </w:t>
      </w:r>
      <w:proofErr w:type="spellStart"/>
      <w:r w:rsidRPr="0017051F">
        <w:rPr>
          <w:color w:val="000000" w:themeColor="text1"/>
          <w:highlight w:val="yellow"/>
        </w:rPr>
        <w:t>tDCS</w:t>
      </w:r>
      <w:proofErr w:type="spellEnd"/>
      <w:r w:rsidRPr="0017051F">
        <w:rPr>
          <w:color w:val="000000" w:themeColor="text1"/>
          <w:highlight w:val="yellow"/>
        </w:rPr>
        <w:t xml:space="preserve"> or sham </w:t>
      </w:r>
      <w:proofErr w:type="spellStart"/>
      <w:r w:rsidRPr="0017051F">
        <w:rPr>
          <w:color w:val="000000" w:themeColor="text1"/>
          <w:highlight w:val="yellow"/>
        </w:rPr>
        <w:t>tDCS</w:t>
      </w:r>
      <w:proofErr w:type="spellEnd"/>
      <w:r w:rsidRPr="0017051F">
        <w:rPr>
          <w:color w:val="000000" w:themeColor="text1"/>
          <w:highlight w:val="yellow"/>
        </w:rPr>
        <w:t xml:space="preserve">, </w:t>
      </w:r>
      <w:r w:rsidR="001E187A" w:rsidRPr="0017051F">
        <w:rPr>
          <w:color w:val="000000" w:themeColor="text1"/>
          <w:highlight w:val="yellow"/>
        </w:rPr>
        <w:t xml:space="preserve">place </w:t>
      </w:r>
      <w:r w:rsidRPr="0017051F">
        <w:rPr>
          <w:color w:val="000000" w:themeColor="text1"/>
          <w:highlight w:val="yellow"/>
        </w:rPr>
        <w:t>one 25</w:t>
      </w:r>
      <w:r w:rsidR="00B17C3E" w:rsidRPr="0017051F">
        <w:rPr>
          <w:color w:val="000000" w:themeColor="text1"/>
          <w:highlight w:val="yellow"/>
        </w:rPr>
        <w:t xml:space="preserve"> </w:t>
      </w:r>
      <w:r w:rsidRPr="0017051F">
        <w:rPr>
          <w:color w:val="000000" w:themeColor="text1"/>
          <w:highlight w:val="yellow"/>
        </w:rPr>
        <w:t>cm</w:t>
      </w:r>
      <w:r w:rsidRPr="0017051F">
        <w:rPr>
          <w:color w:val="000000" w:themeColor="text1"/>
          <w:highlight w:val="yellow"/>
          <w:vertAlign w:val="superscript"/>
        </w:rPr>
        <w:t xml:space="preserve">2 </w:t>
      </w:r>
      <w:r w:rsidRPr="0017051F">
        <w:rPr>
          <w:color w:val="000000" w:themeColor="text1"/>
          <w:highlight w:val="yellow"/>
        </w:rPr>
        <w:t xml:space="preserve">saline-soaked sponge </w:t>
      </w:r>
      <w:r w:rsidR="008A699E" w:rsidRPr="0017051F">
        <w:rPr>
          <w:color w:val="000000" w:themeColor="text1"/>
          <w:highlight w:val="yellow"/>
        </w:rPr>
        <w:t>electrode</w:t>
      </w:r>
      <w:r w:rsidR="008A7209" w:rsidRPr="0017051F">
        <w:rPr>
          <w:color w:val="000000" w:themeColor="text1"/>
          <w:highlight w:val="yellow"/>
        </w:rPr>
        <w:t xml:space="preserve"> over the participant’s marked hotspot (Right M1), serving as the </w:t>
      </w:r>
      <w:r w:rsidR="004B1A6C" w:rsidRPr="0017051F">
        <w:rPr>
          <w:color w:val="000000" w:themeColor="text1"/>
          <w:highlight w:val="yellow"/>
        </w:rPr>
        <w:t>anode</w:t>
      </w:r>
      <w:r w:rsidR="008A7209" w:rsidRPr="0017051F">
        <w:rPr>
          <w:color w:val="000000" w:themeColor="text1"/>
          <w:highlight w:val="yellow"/>
        </w:rPr>
        <w:t>. Place the other</w:t>
      </w:r>
      <w:r w:rsidRPr="0017051F">
        <w:rPr>
          <w:color w:val="000000" w:themeColor="text1"/>
          <w:highlight w:val="yellow"/>
        </w:rPr>
        <w:t xml:space="preserve"> 25</w:t>
      </w:r>
      <w:r w:rsidR="00B17C3E" w:rsidRPr="0017051F">
        <w:rPr>
          <w:color w:val="000000" w:themeColor="text1"/>
          <w:highlight w:val="yellow"/>
        </w:rPr>
        <w:t xml:space="preserve"> </w:t>
      </w:r>
      <w:r w:rsidRPr="0017051F">
        <w:rPr>
          <w:color w:val="000000" w:themeColor="text1"/>
          <w:highlight w:val="yellow"/>
        </w:rPr>
        <w:t>cm</w:t>
      </w:r>
      <w:r w:rsidRPr="0017051F">
        <w:rPr>
          <w:color w:val="000000" w:themeColor="text1"/>
          <w:highlight w:val="yellow"/>
          <w:vertAlign w:val="superscript"/>
        </w:rPr>
        <w:t>2</w:t>
      </w:r>
      <w:r w:rsidRPr="0017051F">
        <w:rPr>
          <w:color w:val="000000" w:themeColor="text1"/>
          <w:highlight w:val="yellow"/>
        </w:rPr>
        <w:t xml:space="preserve"> saline-soaked sponge </w:t>
      </w:r>
      <w:r w:rsidR="004B1A6C" w:rsidRPr="0017051F">
        <w:rPr>
          <w:color w:val="000000" w:themeColor="text1"/>
          <w:highlight w:val="yellow"/>
        </w:rPr>
        <w:t xml:space="preserve">electrode </w:t>
      </w:r>
      <w:r w:rsidRPr="0017051F">
        <w:rPr>
          <w:color w:val="000000" w:themeColor="text1"/>
          <w:highlight w:val="yellow"/>
        </w:rPr>
        <w:t>on the contralateral supraorbital region</w:t>
      </w:r>
      <w:r w:rsidR="004C6095" w:rsidRPr="0017051F">
        <w:rPr>
          <w:color w:val="000000" w:themeColor="text1"/>
          <w:highlight w:val="yellow"/>
        </w:rPr>
        <w:t>, representing the cathode</w:t>
      </w:r>
      <w:r w:rsidR="008A699E" w:rsidRPr="0017051F">
        <w:rPr>
          <w:color w:val="000000" w:themeColor="text1"/>
          <w:highlight w:val="yellow"/>
        </w:rPr>
        <w:t>.</w:t>
      </w:r>
      <w:r w:rsidRPr="0017051F">
        <w:rPr>
          <w:color w:val="000000" w:themeColor="text1"/>
          <w:highlight w:val="yellow"/>
        </w:rPr>
        <w:t xml:space="preserve"> </w:t>
      </w:r>
      <w:r w:rsidR="004B1A6C" w:rsidRPr="0017051F">
        <w:rPr>
          <w:color w:val="000000" w:themeColor="text1"/>
          <w:highlight w:val="yellow"/>
        </w:rPr>
        <w:t>Use a light plastic pediatric “headband” to hold e</w:t>
      </w:r>
      <w:r w:rsidR="002B2B7D" w:rsidRPr="0017051F">
        <w:rPr>
          <w:color w:val="000000" w:themeColor="text1"/>
          <w:highlight w:val="yellow"/>
        </w:rPr>
        <w:t>lectrodes in place</w:t>
      </w:r>
      <w:r w:rsidR="008A699E" w:rsidRPr="0017051F">
        <w:rPr>
          <w:color w:val="000000" w:themeColor="text1"/>
          <w:highlight w:val="yellow"/>
        </w:rPr>
        <w:t xml:space="preserve">. </w:t>
      </w:r>
    </w:p>
    <w:bookmarkEnd w:id="7"/>
    <w:p w14:paraId="12A22BA0" w14:textId="77777777" w:rsidR="003D5FE5" w:rsidRPr="0017051F" w:rsidRDefault="003D5FE5" w:rsidP="003F79E0">
      <w:pPr>
        <w:pStyle w:val="a3"/>
        <w:spacing w:before="0" w:beforeAutospacing="0" w:after="0" w:afterAutospacing="0"/>
        <w:rPr>
          <w:color w:val="000000" w:themeColor="text1"/>
        </w:rPr>
      </w:pPr>
    </w:p>
    <w:p w14:paraId="4EAC0AC3" w14:textId="3B0609D8" w:rsidR="00FA11AC" w:rsidRPr="0017051F" w:rsidRDefault="00B56BE3" w:rsidP="003F79E0">
      <w:pPr>
        <w:pStyle w:val="a3"/>
        <w:spacing w:before="0" w:beforeAutospacing="0" w:after="0" w:afterAutospacing="0"/>
        <w:rPr>
          <w:color w:val="000000" w:themeColor="text1"/>
        </w:rPr>
      </w:pPr>
      <w:r w:rsidRPr="0017051F">
        <w:rPr>
          <w:color w:val="000000" w:themeColor="text1"/>
        </w:rPr>
        <w:t>NOTE:</w:t>
      </w:r>
      <w:r w:rsidR="00C33456" w:rsidRPr="0017051F">
        <w:rPr>
          <w:color w:val="000000" w:themeColor="text1"/>
        </w:rPr>
        <w:t xml:space="preserve"> </w:t>
      </w:r>
      <w:r w:rsidR="00224384" w:rsidRPr="0017051F">
        <w:rPr>
          <w:color w:val="000000" w:themeColor="text1"/>
        </w:rPr>
        <w:t>E</w:t>
      </w:r>
      <w:r w:rsidR="00C33456" w:rsidRPr="0017051F">
        <w:rPr>
          <w:color w:val="000000" w:themeColor="text1"/>
        </w:rPr>
        <w:t>nsure</w:t>
      </w:r>
      <w:r w:rsidR="00687EAE" w:rsidRPr="0017051F">
        <w:rPr>
          <w:color w:val="000000" w:themeColor="text1"/>
        </w:rPr>
        <w:t xml:space="preserve"> that</w:t>
      </w:r>
      <w:r w:rsidR="00D964F4" w:rsidRPr="0017051F">
        <w:rPr>
          <w:color w:val="000000" w:themeColor="text1"/>
        </w:rPr>
        <w:t xml:space="preserve"> there is no saline dripping from the electrode as it may shunt the current.</w:t>
      </w:r>
    </w:p>
    <w:p w14:paraId="2384B16F" w14:textId="77777777" w:rsidR="003D5FE5" w:rsidRPr="0017051F" w:rsidRDefault="003D5FE5" w:rsidP="003F79E0">
      <w:pPr>
        <w:pStyle w:val="a3"/>
        <w:spacing w:before="0" w:beforeAutospacing="0" w:after="0" w:afterAutospacing="0"/>
        <w:rPr>
          <w:color w:val="000000" w:themeColor="text1"/>
        </w:rPr>
      </w:pPr>
    </w:p>
    <w:p w14:paraId="360410E0" w14:textId="77777777" w:rsidR="00B17C3E" w:rsidRPr="0017051F" w:rsidRDefault="008E7813" w:rsidP="003F79E0">
      <w:pPr>
        <w:pStyle w:val="a3"/>
        <w:numPr>
          <w:ilvl w:val="2"/>
          <w:numId w:val="28"/>
        </w:numPr>
        <w:spacing w:before="0" w:beforeAutospacing="0" w:after="0" w:afterAutospacing="0"/>
        <w:ind w:left="0" w:firstLine="0"/>
        <w:rPr>
          <w:color w:val="000000" w:themeColor="text1"/>
        </w:rPr>
      </w:pPr>
      <w:r w:rsidRPr="0017051F">
        <w:rPr>
          <w:color w:val="000000" w:themeColor="text1"/>
        </w:rPr>
        <w:t xml:space="preserve">In the </w:t>
      </w:r>
      <w:r w:rsidR="000C6920" w:rsidRPr="0017051F">
        <w:rPr>
          <w:color w:val="000000" w:themeColor="text1"/>
        </w:rPr>
        <w:t>sham</w:t>
      </w:r>
      <w:r w:rsidRPr="0017051F">
        <w:rPr>
          <w:color w:val="000000" w:themeColor="text1"/>
        </w:rPr>
        <w:t xml:space="preserve"> and conventional tDCS group, ensure </w:t>
      </w:r>
      <w:r w:rsidR="008C2621" w:rsidRPr="0017051F">
        <w:rPr>
          <w:color w:val="000000" w:themeColor="text1"/>
        </w:rPr>
        <w:t xml:space="preserve">“optimal” </w:t>
      </w:r>
      <w:r w:rsidRPr="0017051F">
        <w:rPr>
          <w:color w:val="000000" w:themeColor="text1"/>
        </w:rPr>
        <w:t xml:space="preserve">contact quality. If the contact quality </w:t>
      </w:r>
      <w:r w:rsidR="00965784" w:rsidRPr="0017051F">
        <w:rPr>
          <w:color w:val="000000" w:themeColor="text1"/>
        </w:rPr>
        <w:t>is “</w:t>
      </w:r>
      <w:r w:rsidR="008C2621" w:rsidRPr="0017051F">
        <w:rPr>
          <w:color w:val="000000" w:themeColor="text1"/>
        </w:rPr>
        <w:t>sub-optimal</w:t>
      </w:r>
      <w:r w:rsidR="00965784" w:rsidRPr="0017051F">
        <w:rPr>
          <w:color w:val="000000" w:themeColor="text1"/>
        </w:rPr>
        <w:t>”</w:t>
      </w:r>
      <w:r w:rsidRPr="0017051F">
        <w:rPr>
          <w:color w:val="000000" w:themeColor="text1"/>
        </w:rPr>
        <w:t xml:space="preserve">, inject a small amount of saline solution </w:t>
      </w:r>
      <w:r w:rsidR="00965784" w:rsidRPr="0017051F">
        <w:rPr>
          <w:color w:val="000000" w:themeColor="text1"/>
        </w:rPr>
        <w:t>under the</w:t>
      </w:r>
      <w:r w:rsidRPr="0017051F">
        <w:rPr>
          <w:color w:val="000000" w:themeColor="text1"/>
        </w:rPr>
        <w:t xml:space="preserve"> sponge electrode</w:t>
      </w:r>
      <w:r w:rsidR="00FB6AFC" w:rsidRPr="0017051F">
        <w:rPr>
          <w:color w:val="000000" w:themeColor="text1"/>
        </w:rPr>
        <w:t>s</w:t>
      </w:r>
      <w:r w:rsidR="00965784" w:rsidRPr="0017051F">
        <w:rPr>
          <w:color w:val="000000" w:themeColor="text1"/>
        </w:rPr>
        <w:t xml:space="preserve">, or ensure </w:t>
      </w:r>
      <w:r w:rsidR="00BB774E" w:rsidRPr="0017051F">
        <w:rPr>
          <w:color w:val="000000" w:themeColor="text1"/>
        </w:rPr>
        <w:t xml:space="preserve">that </w:t>
      </w:r>
      <w:r w:rsidR="00965784" w:rsidRPr="0017051F">
        <w:rPr>
          <w:color w:val="000000" w:themeColor="text1"/>
        </w:rPr>
        <w:t>there is minimal hair between the scalp and electrode</w:t>
      </w:r>
      <w:r w:rsidRPr="0017051F">
        <w:rPr>
          <w:color w:val="000000" w:themeColor="text1"/>
        </w:rPr>
        <w:t xml:space="preserve">. </w:t>
      </w:r>
    </w:p>
    <w:p w14:paraId="162C9056" w14:textId="5FD1E991" w:rsidR="000C6920" w:rsidRPr="0017051F" w:rsidRDefault="00B56BE3" w:rsidP="003F79E0">
      <w:pPr>
        <w:pStyle w:val="a3"/>
        <w:spacing w:before="0" w:beforeAutospacing="0" w:after="0" w:afterAutospacing="0"/>
        <w:rPr>
          <w:color w:val="000000" w:themeColor="text1"/>
        </w:rPr>
      </w:pPr>
      <w:r w:rsidRPr="0017051F">
        <w:rPr>
          <w:color w:val="000000" w:themeColor="text1"/>
        </w:rPr>
        <w:t>NOTE:</w:t>
      </w:r>
      <w:r w:rsidR="00017BF1" w:rsidRPr="0017051F">
        <w:rPr>
          <w:color w:val="000000" w:themeColor="text1"/>
        </w:rPr>
        <w:t xml:space="preserve"> “</w:t>
      </w:r>
      <w:r w:rsidR="00B17C3E" w:rsidRPr="0017051F">
        <w:rPr>
          <w:color w:val="000000" w:themeColor="text1"/>
        </w:rPr>
        <w:t>O</w:t>
      </w:r>
      <w:r w:rsidR="00017BF1" w:rsidRPr="0017051F">
        <w:rPr>
          <w:color w:val="000000" w:themeColor="text1"/>
        </w:rPr>
        <w:t>ptimal” contact quality</w:t>
      </w:r>
      <w:r w:rsidR="008E7813" w:rsidRPr="0017051F">
        <w:rPr>
          <w:color w:val="000000" w:themeColor="text1"/>
        </w:rPr>
        <w:t xml:space="preserve"> is </w:t>
      </w:r>
      <w:r w:rsidR="00017BF1" w:rsidRPr="0017051F">
        <w:rPr>
          <w:color w:val="000000" w:themeColor="text1"/>
        </w:rPr>
        <w:t xml:space="preserve">achieved when more than half of the quality of contact </w:t>
      </w:r>
      <w:r w:rsidR="005705B3" w:rsidRPr="0017051F">
        <w:rPr>
          <w:color w:val="000000" w:themeColor="text1"/>
        </w:rPr>
        <w:t>indicator lights are on. If less than half</w:t>
      </w:r>
      <w:r w:rsidR="008E7813" w:rsidRPr="0017051F">
        <w:rPr>
          <w:color w:val="000000" w:themeColor="text1"/>
        </w:rPr>
        <w:t xml:space="preserve"> of the </w:t>
      </w:r>
      <w:r w:rsidR="005705B3" w:rsidRPr="0017051F">
        <w:rPr>
          <w:color w:val="000000" w:themeColor="text1"/>
        </w:rPr>
        <w:t xml:space="preserve">contact indicator lights are on, the contact </w:t>
      </w:r>
      <w:r w:rsidR="001D3730" w:rsidRPr="0017051F">
        <w:rPr>
          <w:color w:val="000000" w:themeColor="text1"/>
        </w:rPr>
        <w:t>quality is sub-optimal. Do not start stimulation if only one of two of the indicator lights are on</w:t>
      </w:r>
      <w:r w:rsidR="00262BBC" w:rsidRPr="0017051F">
        <w:rPr>
          <w:color w:val="000000" w:themeColor="text1"/>
        </w:rPr>
        <w:t>.</w:t>
      </w:r>
    </w:p>
    <w:p w14:paraId="3AA175FE" w14:textId="77777777" w:rsidR="00F87834" w:rsidRPr="0017051F" w:rsidRDefault="00F87834" w:rsidP="003F79E0">
      <w:pPr>
        <w:pStyle w:val="a3"/>
        <w:spacing w:before="0" w:beforeAutospacing="0" w:after="0" w:afterAutospacing="0"/>
        <w:rPr>
          <w:color w:val="000000" w:themeColor="text1"/>
        </w:rPr>
      </w:pPr>
    </w:p>
    <w:p w14:paraId="4BBAF183" w14:textId="4979115C" w:rsidR="00761B76" w:rsidRPr="0017051F" w:rsidRDefault="00761B76" w:rsidP="003F79E0">
      <w:pPr>
        <w:pStyle w:val="a3"/>
        <w:numPr>
          <w:ilvl w:val="2"/>
          <w:numId w:val="28"/>
        </w:numPr>
        <w:spacing w:before="0" w:beforeAutospacing="0" w:after="0" w:afterAutospacing="0"/>
        <w:ind w:left="0" w:firstLine="0"/>
        <w:rPr>
          <w:color w:val="000000" w:themeColor="text1"/>
        </w:rPr>
      </w:pPr>
      <w:r w:rsidRPr="0017051F">
        <w:rPr>
          <w:color w:val="000000" w:themeColor="text1"/>
        </w:rPr>
        <w:t xml:space="preserve">In the HD-tDCS group, refer to </w:t>
      </w:r>
      <w:proofErr w:type="spellStart"/>
      <w:r w:rsidR="00EB7292" w:rsidRPr="0017051F">
        <w:t>Villamar</w:t>
      </w:r>
      <w:proofErr w:type="spellEnd"/>
      <w:r w:rsidR="00EB7292" w:rsidRPr="0017051F">
        <w:t>, M.F.</w:t>
      </w:r>
      <w:r w:rsidR="00EB7292">
        <w:t>, et al.</w:t>
      </w:r>
      <w:r w:rsidR="00EB7292" w:rsidRPr="00EB7292">
        <w:rPr>
          <w:vertAlign w:val="superscript"/>
        </w:rPr>
        <w:t>16</w:t>
      </w:r>
      <w:r w:rsidRPr="0017051F">
        <w:rPr>
          <w:color w:val="000000" w:themeColor="text1"/>
        </w:rPr>
        <w:t xml:space="preserve"> for the appropriate set-up. </w:t>
      </w:r>
    </w:p>
    <w:p w14:paraId="2746FC99" w14:textId="77777777" w:rsidR="00761B76" w:rsidRPr="0017051F" w:rsidRDefault="00761B76" w:rsidP="003F79E0">
      <w:pPr>
        <w:pStyle w:val="a3"/>
        <w:spacing w:before="0" w:beforeAutospacing="0" w:after="0" w:afterAutospacing="0"/>
        <w:rPr>
          <w:color w:val="000000" w:themeColor="text1"/>
        </w:rPr>
      </w:pPr>
    </w:p>
    <w:p w14:paraId="1250ED80" w14:textId="058064A7" w:rsidR="00652E29" w:rsidRPr="0017051F" w:rsidRDefault="00F82755" w:rsidP="003F79E0">
      <w:pPr>
        <w:pStyle w:val="a3"/>
        <w:numPr>
          <w:ilvl w:val="2"/>
          <w:numId w:val="28"/>
        </w:numPr>
        <w:spacing w:before="0" w:beforeAutospacing="0" w:after="0" w:afterAutospacing="0"/>
        <w:ind w:left="0" w:firstLine="0"/>
      </w:pPr>
      <w:r w:rsidRPr="0017051F">
        <w:rPr>
          <w:color w:val="000000" w:themeColor="text1"/>
        </w:rPr>
        <w:t>I</w:t>
      </w:r>
      <w:r w:rsidR="00174216" w:rsidRPr="0017051F">
        <w:rPr>
          <w:color w:val="000000" w:themeColor="text1"/>
        </w:rPr>
        <w:t xml:space="preserve">n the </w:t>
      </w:r>
      <w:r w:rsidRPr="0017051F">
        <w:t>HD-</w:t>
      </w:r>
      <w:proofErr w:type="spellStart"/>
      <w:r w:rsidRPr="0017051F">
        <w:t>tDCS</w:t>
      </w:r>
      <w:proofErr w:type="spellEnd"/>
      <w:r w:rsidR="00174216" w:rsidRPr="0017051F">
        <w:t xml:space="preserve"> group</w:t>
      </w:r>
      <w:r w:rsidRPr="0017051F">
        <w:t xml:space="preserve">, </w:t>
      </w:r>
      <w:r w:rsidR="00174216" w:rsidRPr="0017051F">
        <w:t>set the</w:t>
      </w:r>
      <w:r w:rsidR="00557E35" w:rsidRPr="0017051F">
        <w:t xml:space="preserve"> device to the</w:t>
      </w:r>
      <w:r w:rsidR="00174216" w:rsidRPr="0017051F">
        <w:t xml:space="preserve"> </w:t>
      </w:r>
      <w:r w:rsidR="00174216" w:rsidRPr="00EB7292">
        <w:rPr>
          <w:b/>
        </w:rPr>
        <w:t>Scan</w:t>
      </w:r>
      <w:r w:rsidR="00174216" w:rsidRPr="0017051F">
        <w:t xml:space="preserve"> </w:t>
      </w:r>
      <w:r w:rsidR="00A65D9A" w:rsidRPr="0017051F">
        <w:t xml:space="preserve">setting to check the impedance at each electrode. Ensure the </w:t>
      </w:r>
      <w:r w:rsidR="00F26843" w:rsidRPr="0017051F">
        <w:t>impedance</w:t>
      </w:r>
      <w:r w:rsidR="00A65D9A" w:rsidRPr="0017051F">
        <w:t xml:space="preserve"> </w:t>
      </w:r>
      <w:r w:rsidR="00F26843" w:rsidRPr="0017051F">
        <w:t>is under 1 “quality unit” and described previously</w:t>
      </w:r>
      <w:r w:rsidR="00F26843" w:rsidRPr="0017051F">
        <w:fldChar w:fldCharType="begin"/>
      </w:r>
      <w:r w:rsidR="00A20F00" w:rsidRPr="0017051F">
        <w:instrText xml:space="preserve"> ADDIN ZOTERO_ITEM CSL_CITATION {"citationID":"1glc2QwT","properties":{"formattedCitation":"\\super 19, 20\\nosupersub{}","plainCitation":"19, 20","noteIndex":0},"citationItems":[{"id":2641,"uris":["http://zotero.org/groups/273818/items/F49ARQ8B"],"uri":["http://zotero.org/groups/273818/items/F49ARQ8B"],"itemData":{"id":2641,"type":"article-journal","title":"A pilot study investigating the effects of fast left prefrontal rTMS on chronic neuropathic pain","container-title":"Pain Medicine (Malden, Mass.)","page":"840-849","volume":"10","issue":"5","source":"PubMed","abstract":"OBJECTIVE: Stimulating the human cortex using transcranial magnetic stimulation (TMS) temporarily reduces clinical and experimental pain; however, it is unclear which cortical targets are the most effective. The motor cortex has been a popular target for managing neuropathic pain, while the prefrontal cortex has been investigated for an array of nociceptive pain conditions. It is unclear whether the motor cortex is the only effective cortical target for managing neuropathic pain, and no published studies to date have investigated the effects of prefrontal stimulation on neuropathic pain.\nDESIGN: This preliminary pilot trial employed a sham-controlled, within-subject, crossover design to evaluate clinical pain as well as laboratory pain thresholds among four patients with chronic neuropathic pain. Each participant underwent three real and three sham 20-minute sessions of 10 Hz left prefrontal repetitive TMS. Daily pain diaries were collected for 3 weeks before and after each treatment phase along with a battery of self-report pain and mood questionnaires.\nRESULTS: Time-series analysis at the individual patient level indicated that real TMS was associated with significant improvements in average daily pain in 3 of the 4 participants. These effects were independent of changes in mood in two of the participants. At the group level, a decrease of 19% in daily pain on average, pain at its worst, and pain at its least was observed while controlling for changes in mood, activity level and sleep. The effects of real TMS were significantly greater than sham. Real TMS was associated with increases in thermal and mechanical pain thresholds, whereas sham was not. No statistically significant effects were observed across the questionnaire data.\nCONCLUSIONS: The prefrontal cortex may be an important TMS cortical target for managing certain types of pain, including certain neuropathic pain syndromes.","DOI":"10.1111/j.1526-4637.2009.00657.x","ISSN":"1526-4637","note":"PMID: 19594842\nPMCID: PMC2863136","journalAbbreviation":"Pain Med","language":"eng","author":[{"family":"Borckardt","given":"Jeffrey J."},{"family":"Smith","given":"Arthur R."},{"family":"Reeves","given":"Scott T."},{"family":"Madan","given":"Alok"},{"family":"Shelley","given":"Neal"},{"family":"Branham","given":"Richard"},{"family":"Nahas","given":"Ziad"},{"family":"George","given":"Mark S."}],"issued":{"date-parts":[["2009",8]]}}},{"id":13616,"uris":["http://zotero.org/groups/273818/items/VV7IH3IG"],"uri":["http://zotero.org/groups/273818/items/VV7IH3IG"],"itemData":{"id":13616,"type":"article-journal","title":"Focal modulation of the primary motor cortex in fibromyalgia using 4×1-ring high-definition transcranial direct current stimulation (HD-tDCS): immediate and delayed analgesic effects of cathodal and anodal stimulation","container-title":"The Journal of Pain: Official Journal of the American Pain Society","page":"371-383","volume":"14","issue":"4","source":"PubMed","abstract":"Fibromyalgia is a prevalent chronic pain syndrome characterized by altered pain and sensory processing in the central nervous system, which is often refractory to multiple therapeutic approaches. Given previous evidence supporting analgesic properties of noninvasive brain stimulation techniques in this condition, this study examined the effects of a novel, more focal method of transcranial direct current stimulation (tDCS), using the 4×1-ring configuration of high-definition (HD)-tDCS, on overall perceived pain in fibromyalgia patients. In this patient- and assessor-blind, sham-controlled, crossover trial, 18 patients were randomized to undergo single 20-minute sessions of anodal, cathodal, and sham HD-tDCS at 2.0 mA in a counterbalanced fashion. The center electrode was positioned over the left primary motor cortex. Pain scales and sensory testing were assessed before and after each intervention. A finite element method brain model was generated to predict electric field distribution. We found that both active stimulation conditions led to significant reduction in overall perceived pain as compared to sham. This effect occurred immediately after cathodal HD-tDCS and was evident for both anodal and cathodal HD-tDCS 30 minutes after stimulation. Furthermore, active anodal stimulation induced a significant bilateral increase in mechanical detection thresholds. These interventions proved well tolerated in our patient population.\nPERSPECTIVE: 4×1-ring HD-tDCS, a novel noninvasive brain stimulation technique capable of more focal and targeted stimulation, provides significant reduction in overall perceived pain in fibromyalgia patients as compared to sham stimulation, irrespective of current polarity. This technique may have other applications in research and clinical settings, which should be further explored.","DOI":"10.1016/j.jpain.2012.12.007","ISSN":"1528-8447","note":"PMID: 23415877","shortTitle":"Focal modulation of the primary motor cortex in fibromyalgia using 4×1-ring high-definition transcranial direct current stimulation (HD-tDCS)","journalAbbreviation":"J Pain","language":"eng","author":[{"family":"Villamar","given":"Mauricio F."},{"family":"Wivatvongvana","given":"Pakorn"},{"family":"Patumanond","given":"Jayanton"},{"family":"Bikson","given":"Marom"},{"family":"Truong","given":"Dennis Q."},{"family":"Datta","given":"Abhishek"},{"family":"Fregni","given":"Felipe"}],"issued":{"date-parts":[["2013",4]]}}}],"schema":"https://github.com/citation-style-language/schema/raw/master/csl-citation.json"} </w:instrText>
      </w:r>
      <w:r w:rsidR="00F26843" w:rsidRPr="0017051F">
        <w:fldChar w:fldCharType="separate"/>
      </w:r>
      <w:r w:rsidR="00A20F00" w:rsidRPr="0017051F">
        <w:rPr>
          <w:vertAlign w:val="superscript"/>
        </w:rPr>
        <w:t>19,20</w:t>
      </w:r>
      <w:r w:rsidR="00F26843" w:rsidRPr="0017051F">
        <w:fldChar w:fldCharType="end"/>
      </w:r>
      <w:r w:rsidR="00F26843" w:rsidRPr="0017051F">
        <w:t xml:space="preserve">. </w:t>
      </w:r>
      <w:r w:rsidR="00A019A4" w:rsidRPr="0017051F">
        <w:t xml:space="preserve">If contact quality is poor, remove the electrode and check that there is no hair </w:t>
      </w:r>
      <w:r w:rsidR="00B90701" w:rsidRPr="0017051F">
        <w:t>obstructing the contact of the electrode, and that a continuous column of electrode gel is present between the scalp and electrode. If needed, apply more electrode gel.</w:t>
      </w:r>
    </w:p>
    <w:p w14:paraId="55EF89DA" w14:textId="77777777" w:rsidR="003D5FE5" w:rsidRPr="0017051F" w:rsidRDefault="003D5FE5" w:rsidP="003F79E0">
      <w:pPr>
        <w:pStyle w:val="a3"/>
        <w:spacing w:before="0" w:beforeAutospacing="0" w:after="0" w:afterAutospacing="0"/>
        <w:rPr>
          <w:color w:val="000000" w:themeColor="text1"/>
        </w:rPr>
      </w:pPr>
    </w:p>
    <w:p w14:paraId="6215907C" w14:textId="2DD56829" w:rsidR="00A035A0" w:rsidRPr="0017051F" w:rsidRDefault="005E7FE3" w:rsidP="003F79E0">
      <w:pPr>
        <w:pStyle w:val="a3"/>
        <w:numPr>
          <w:ilvl w:val="1"/>
          <w:numId w:val="28"/>
        </w:numPr>
        <w:spacing w:before="0" w:beforeAutospacing="0" w:after="0" w:afterAutospacing="0"/>
        <w:ind w:left="0" w:firstLine="0"/>
        <w:rPr>
          <w:color w:val="000000" w:themeColor="text1"/>
        </w:rPr>
      </w:pPr>
      <w:r w:rsidRPr="0017051F">
        <w:rPr>
          <w:color w:val="000000" w:themeColor="text1"/>
        </w:rPr>
        <w:t>Set the tDCS and HD-tD</w:t>
      </w:r>
      <w:r w:rsidR="00CE2872" w:rsidRPr="0017051F">
        <w:rPr>
          <w:color w:val="000000" w:themeColor="text1"/>
        </w:rPr>
        <w:t xml:space="preserve">CS </w:t>
      </w:r>
      <w:r w:rsidR="004B7882" w:rsidRPr="0017051F">
        <w:rPr>
          <w:color w:val="000000" w:themeColor="text1"/>
        </w:rPr>
        <w:t xml:space="preserve">device </w:t>
      </w:r>
      <w:r w:rsidR="00CE2872" w:rsidRPr="0017051F">
        <w:rPr>
          <w:color w:val="000000" w:themeColor="text1"/>
        </w:rPr>
        <w:t xml:space="preserve">to the anode montage setting, </w:t>
      </w:r>
      <w:r w:rsidRPr="0017051F">
        <w:rPr>
          <w:color w:val="000000" w:themeColor="text1"/>
        </w:rPr>
        <w:t>1</w:t>
      </w:r>
      <w:r w:rsidR="00B17C3E" w:rsidRPr="0017051F">
        <w:rPr>
          <w:color w:val="000000" w:themeColor="text1"/>
        </w:rPr>
        <w:t xml:space="preserve"> </w:t>
      </w:r>
      <w:r w:rsidRPr="0017051F">
        <w:rPr>
          <w:color w:val="000000" w:themeColor="text1"/>
        </w:rPr>
        <w:t>mA current strength</w:t>
      </w:r>
      <w:r w:rsidR="00CE2872" w:rsidRPr="0017051F">
        <w:rPr>
          <w:color w:val="000000" w:themeColor="text1"/>
        </w:rPr>
        <w:t>, and 20</w:t>
      </w:r>
      <w:r w:rsidR="00B17C3E" w:rsidRPr="0017051F">
        <w:rPr>
          <w:color w:val="000000" w:themeColor="text1"/>
        </w:rPr>
        <w:t xml:space="preserve"> </w:t>
      </w:r>
      <w:r w:rsidR="007E6A8B" w:rsidRPr="0017051F">
        <w:rPr>
          <w:color w:val="000000" w:themeColor="text1"/>
        </w:rPr>
        <w:t>min</w:t>
      </w:r>
      <w:r w:rsidR="00CE2872" w:rsidRPr="0017051F">
        <w:rPr>
          <w:color w:val="000000" w:themeColor="text1"/>
        </w:rPr>
        <w:t xml:space="preserve"> duration</w:t>
      </w:r>
      <w:r w:rsidRPr="0017051F">
        <w:rPr>
          <w:color w:val="000000" w:themeColor="text1"/>
        </w:rPr>
        <w:t>.</w:t>
      </w:r>
      <w:r w:rsidR="00F76BD6" w:rsidRPr="0017051F">
        <w:rPr>
          <w:color w:val="000000" w:themeColor="text1"/>
        </w:rPr>
        <w:t xml:space="preserve"> </w:t>
      </w:r>
    </w:p>
    <w:p w14:paraId="5AD4D611" w14:textId="77777777" w:rsidR="003D5FE5" w:rsidRPr="0017051F" w:rsidRDefault="003D5FE5" w:rsidP="003F79E0">
      <w:pPr>
        <w:pStyle w:val="a3"/>
        <w:spacing w:before="0" w:beforeAutospacing="0" w:after="0" w:afterAutospacing="0"/>
        <w:rPr>
          <w:color w:val="000000" w:themeColor="text1"/>
        </w:rPr>
      </w:pPr>
    </w:p>
    <w:p w14:paraId="0A5B3598" w14:textId="1E458678" w:rsidR="00D10644" w:rsidRPr="0017051F" w:rsidRDefault="00652E29" w:rsidP="003F79E0">
      <w:pPr>
        <w:pStyle w:val="a3"/>
        <w:numPr>
          <w:ilvl w:val="1"/>
          <w:numId w:val="28"/>
        </w:numPr>
        <w:spacing w:before="0" w:beforeAutospacing="0" w:after="0" w:afterAutospacing="0"/>
        <w:ind w:left="0" w:firstLine="0"/>
        <w:rPr>
          <w:color w:val="000000" w:themeColor="text1"/>
        </w:rPr>
      </w:pPr>
      <w:r w:rsidRPr="0017051F">
        <w:rPr>
          <w:color w:val="000000" w:themeColor="text1"/>
        </w:rPr>
        <w:t>Ensure</w:t>
      </w:r>
      <w:r w:rsidR="00D10644" w:rsidRPr="0017051F">
        <w:rPr>
          <w:color w:val="000000" w:themeColor="text1"/>
        </w:rPr>
        <w:t xml:space="preserve"> the participant is sitting comfortably and </w:t>
      </w:r>
      <w:r w:rsidRPr="0017051F">
        <w:rPr>
          <w:color w:val="000000" w:themeColor="text1"/>
        </w:rPr>
        <w:t>they understand the</w:t>
      </w:r>
      <w:r w:rsidR="005E3030" w:rsidRPr="0017051F">
        <w:rPr>
          <w:color w:val="000000" w:themeColor="text1"/>
        </w:rPr>
        <w:t xml:space="preserve"> possible sensations they m</w:t>
      </w:r>
      <w:r w:rsidR="000921CC" w:rsidRPr="0017051F">
        <w:rPr>
          <w:color w:val="000000" w:themeColor="text1"/>
        </w:rPr>
        <w:t>ay</w:t>
      </w:r>
      <w:r w:rsidR="005E3030" w:rsidRPr="0017051F">
        <w:rPr>
          <w:color w:val="000000" w:themeColor="text1"/>
        </w:rPr>
        <w:t xml:space="preserve"> experience </w:t>
      </w:r>
      <w:r w:rsidRPr="0017051F">
        <w:rPr>
          <w:color w:val="000000" w:themeColor="text1"/>
        </w:rPr>
        <w:t>(</w:t>
      </w:r>
      <w:r w:rsidR="005E3030" w:rsidRPr="0017051F">
        <w:rPr>
          <w:color w:val="000000" w:themeColor="text1"/>
        </w:rPr>
        <w:t>such as itchy or tingling sensations</w:t>
      </w:r>
      <w:r w:rsidRPr="0017051F">
        <w:rPr>
          <w:color w:val="000000" w:themeColor="text1"/>
        </w:rPr>
        <w:t>).</w:t>
      </w:r>
      <w:r w:rsidR="005E3030" w:rsidRPr="0017051F">
        <w:rPr>
          <w:color w:val="000000" w:themeColor="text1"/>
        </w:rPr>
        <w:t xml:space="preserve"> Remind </w:t>
      </w:r>
      <w:r w:rsidR="004B7882" w:rsidRPr="0017051F">
        <w:rPr>
          <w:color w:val="000000" w:themeColor="text1"/>
        </w:rPr>
        <w:t>the</w:t>
      </w:r>
      <w:r w:rsidR="00F87834" w:rsidRPr="0017051F">
        <w:rPr>
          <w:color w:val="000000" w:themeColor="text1"/>
        </w:rPr>
        <w:t xml:space="preserve"> </w:t>
      </w:r>
      <w:r w:rsidR="005E3030" w:rsidRPr="0017051F">
        <w:rPr>
          <w:color w:val="000000" w:themeColor="text1"/>
        </w:rPr>
        <w:t xml:space="preserve">participant to communicate </w:t>
      </w:r>
      <w:r w:rsidR="00897CB8" w:rsidRPr="0017051F">
        <w:rPr>
          <w:color w:val="000000" w:themeColor="text1"/>
        </w:rPr>
        <w:t>if they feel any discomfort</w:t>
      </w:r>
      <w:r w:rsidR="005E3030" w:rsidRPr="0017051F">
        <w:rPr>
          <w:color w:val="000000" w:themeColor="text1"/>
        </w:rPr>
        <w:t xml:space="preserve"> or if they have any questions. </w:t>
      </w:r>
    </w:p>
    <w:p w14:paraId="12FFEF7A" w14:textId="77777777" w:rsidR="003D5FE5" w:rsidRPr="0017051F" w:rsidRDefault="003D5FE5" w:rsidP="003F79E0">
      <w:pPr>
        <w:pStyle w:val="a3"/>
        <w:spacing w:before="0" w:beforeAutospacing="0" w:after="0" w:afterAutospacing="0"/>
        <w:rPr>
          <w:color w:val="000000" w:themeColor="text1"/>
        </w:rPr>
      </w:pPr>
    </w:p>
    <w:p w14:paraId="6F163E00" w14:textId="72A10A1D" w:rsidR="00F76BD6" w:rsidRPr="0017051F" w:rsidRDefault="00F76BD6" w:rsidP="003F79E0">
      <w:pPr>
        <w:pStyle w:val="a3"/>
        <w:numPr>
          <w:ilvl w:val="2"/>
          <w:numId w:val="28"/>
        </w:numPr>
        <w:spacing w:before="0" w:beforeAutospacing="0" w:after="0" w:afterAutospacing="0"/>
        <w:ind w:left="0" w:firstLine="0"/>
        <w:rPr>
          <w:color w:val="000000" w:themeColor="text1"/>
        </w:rPr>
      </w:pPr>
      <w:r w:rsidRPr="0017051F">
        <w:rPr>
          <w:color w:val="000000" w:themeColor="text1"/>
        </w:rPr>
        <w:t xml:space="preserve">In the conventional </w:t>
      </w:r>
      <w:proofErr w:type="spellStart"/>
      <w:r w:rsidRPr="0017051F">
        <w:rPr>
          <w:color w:val="000000" w:themeColor="text1"/>
        </w:rPr>
        <w:t>tDCS</w:t>
      </w:r>
      <w:proofErr w:type="spellEnd"/>
      <w:r w:rsidRPr="0017051F">
        <w:rPr>
          <w:color w:val="000000" w:themeColor="text1"/>
        </w:rPr>
        <w:t xml:space="preserve"> and HD-</w:t>
      </w:r>
      <w:proofErr w:type="spellStart"/>
      <w:r w:rsidRPr="0017051F">
        <w:rPr>
          <w:color w:val="000000" w:themeColor="text1"/>
        </w:rPr>
        <w:t>tDCS</w:t>
      </w:r>
      <w:proofErr w:type="spellEnd"/>
      <w:r w:rsidRPr="0017051F">
        <w:rPr>
          <w:color w:val="000000" w:themeColor="text1"/>
        </w:rPr>
        <w:t xml:space="preserve"> groups, </w:t>
      </w:r>
      <w:r w:rsidR="00062E4E" w:rsidRPr="0017051F">
        <w:t xml:space="preserve">make sure the toggle is set to </w:t>
      </w:r>
      <w:r w:rsidR="00062E4E" w:rsidRPr="00DD046A">
        <w:rPr>
          <w:b/>
        </w:rPr>
        <w:t>Active</w:t>
      </w:r>
      <w:r w:rsidR="00062E4E" w:rsidRPr="0017051F">
        <w:t xml:space="preserve">. </w:t>
      </w:r>
    </w:p>
    <w:p w14:paraId="32FD48FC" w14:textId="77777777" w:rsidR="00B17C3E" w:rsidRPr="0017051F" w:rsidRDefault="00B17C3E" w:rsidP="003F79E0">
      <w:pPr>
        <w:pStyle w:val="a3"/>
        <w:spacing w:before="0" w:beforeAutospacing="0" w:after="0" w:afterAutospacing="0"/>
        <w:rPr>
          <w:color w:val="000000" w:themeColor="text1"/>
        </w:rPr>
      </w:pPr>
    </w:p>
    <w:p w14:paraId="5C8E7962" w14:textId="022899DF" w:rsidR="00062E4E" w:rsidRPr="0017051F" w:rsidRDefault="00B56BE3" w:rsidP="003F79E0">
      <w:pPr>
        <w:pStyle w:val="a3"/>
        <w:spacing w:before="0" w:beforeAutospacing="0" w:after="0" w:afterAutospacing="0"/>
        <w:rPr>
          <w:color w:val="000000" w:themeColor="text1"/>
        </w:rPr>
      </w:pPr>
      <w:r w:rsidRPr="0017051F">
        <w:t>NOTE:</w:t>
      </w:r>
      <w:r w:rsidR="00062E4E" w:rsidRPr="0017051F">
        <w:t xml:space="preserve"> For the sham group, the toggle should be set to </w:t>
      </w:r>
      <w:r w:rsidR="00062E4E" w:rsidRPr="00DD046A">
        <w:rPr>
          <w:b/>
        </w:rPr>
        <w:t>Sham</w:t>
      </w:r>
      <w:r w:rsidR="00062E4E" w:rsidRPr="0017051F">
        <w:t xml:space="preserve">. This setting should be hidden from the participant. </w:t>
      </w:r>
    </w:p>
    <w:p w14:paraId="2852AB54" w14:textId="77777777" w:rsidR="003D5FE5" w:rsidRPr="0017051F" w:rsidRDefault="003D5FE5" w:rsidP="003F79E0">
      <w:pPr>
        <w:pStyle w:val="a3"/>
        <w:spacing w:before="0" w:beforeAutospacing="0" w:after="0" w:afterAutospacing="0"/>
        <w:rPr>
          <w:color w:val="000000" w:themeColor="text1"/>
        </w:rPr>
      </w:pPr>
    </w:p>
    <w:p w14:paraId="513D29DA" w14:textId="79E53FB4" w:rsidR="00062E4E" w:rsidRPr="0017051F" w:rsidRDefault="00062E4E" w:rsidP="003F79E0">
      <w:pPr>
        <w:pStyle w:val="a3"/>
        <w:numPr>
          <w:ilvl w:val="2"/>
          <w:numId w:val="28"/>
        </w:numPr>
        <w:spacing w:before="0" w:beforeAutospacing="0" w:after="0" w:afterAutospacing="0"/>
        <w:ind w:left="0" w:firstLine="0"/>
        <w:rPr>
          <w:color w:val="000000" w:themeColor="text1"/>
        </w:rPr>
      </w:pPr>
      <w:r w:rsidRPr="0017051F">
        <w:t xml:space="preserve">Press the device’s </w:t>
      </w:r>
      <w:r w:rsidR="00DD046A" w:rsidRPr="00DD046A">
        <w:rPr>
          <w:b/>
        </w:rPr>
        <w:t>S</w:t>
      </w:r>
      <w:r w:rsidRPr="00DD046A">
        <w:rPr>
          <w:b/>
        </w:rPr>
        <w:t>tart</w:t>
      </w:r>
      <w:r w:rsidRPr="0017051F">
        <w:t xml:space="preserve"> button to start stimulation. Ensure the duration is set to 20 min, and the intensity to 1</w:t>
      </w:r>
      <w:r w:rsidR="00DD046A">
        <w:t xml:space="preserve"> </w:t>
      </w:r>
      <w:r w:rsidRPr="0017051F">
        <w:t xml:space="preserve">mA. </w:t>
      </w:r>
    </w:p>
    <w:p w14:paraId="121B7BA4" w14:textId="77777777" w:rsidR="00B17C3E" w:rsidRPr="0017051F" w:rsidRDefault="00B17C3E" w:rsidP="003F79E0">
      <w:pPr>
        <w:pStyle w:val="a3"/>
        <w:spacing w:before="0" w:beforeAutospacing="0" w:after="0" w:afterAutospacing="0"/>
        <w:rPr>
          <w:color w:val="000000" w:themeColor="text1"/>
        </w:rPr>
      </w:pPr>
    </w:p>
    <w:p w14:paraId="1411473D" w14:textId="18F59B0D" w:rsidR="00062E4E" w:rsidRPr="0017051F" w:rsidRDefault="00B56BE3" w:rsidP="003F79E0">
      <w:pPr>
        <w:pStyle w:val="a3"/>
        <w:spacing w:before="0" w:beforeAutospacing="0" w:after="0" w:afterAutospacing="0"/>
        <w:rPr>
          <w:color w:val="000000" w:themeColor="text1"/>
        </w:rPr>
      </w:pPr>
      <w:r w:rsidRPr="0017051F">
        <w:rPr>
          <w:color w:val="000000" w:themeColor="text1"/>
        </w:rPr>
        <w:t>NOTE:</w:t>
      </w:r>
      <w:r w:rsidR="00062E4E" w:rsidRPr="0017051F">
        <w:rPr>
          <w:color w:val="000000" w:themeColor="text1"/>
        </w:rPr>
        <w:t xml:space="preserve"> In the conventional tDCS and HD-tDCS groups, </w:t>
      </w:r>
      <w:r w:rsidR="00062E4E" w:rsidRPr="0017051F">
        <w:t>the current will ramp up over 30 s to 1</w:t>
      </w:r>
      <w:r w:rsidR="00B17C3E" w:rsidRPr="0017051F">
        <w:t xml:space="preserve"> </w:t>
      </w:r>
      <w:r w:rsidR="00062E4E" w:rsidRPr="0017051F">
        <w:t>mA and continue for 20 min. In the sham tDCS group, current will be ramped up over 30 s to 1</w:t>
      </w:r>
      <w:r w:rsidR="00B17C3E" w:rsidRPr="0017051F">
        <w:t xml:space="preserve"> </w:t>
      </w:r>
      <w:r w:rsidR="00062E4E" w:rsidRPr="0017051F">
        <w:t>mA and immediately ramped down over 30 s.</w:t>
      </w:r>
    </w:p>
    <w:p w14:paraId="4182AB98" w14:textId="77777777" w:rsidR="003D5FE5" w:rsidRPr="0017051F" w:rsidRDefault="003D5FE5" w:rsidP="003F79E0">
      <w:pPr>
        <w:pStyle w:val="a3"/>
        <w:spacing w:before="0" w:beforeAutospacing="0" w:after="0" w:afterAutospacing="0"/>
        <w:rPr>
          <w:color w:val="000000" w:themeColor="text1"/>
        </w:rPr>
      </w:pPr>
    </w:p>
    <w:p w14:paraId="3E615220" w14:textId="5D30DE3F" w:rsidR="00C949D2" w:rsidRPr="0017051F" w:rsidRDefault="00F4314E" w:rsidP="003F79E0">
      <w:pPr>
        <w:pStyle w:val="a3"/>
        <w:numPr>
          <w:ilvl w:val="1"/>
          <w:numId w:val="28"/>
        </w:numPr>
        <w:spacing w:before="0" w:beforeAutospacing="0" w:after="0" w:afterAutospacing="0"/>
        <w:ind w:left="0" w:firstLine="0"/>
        <w:rPr>
          <w:color w:val="000000" w:themeColor="text1"/>
        </w:rPr>
      </w:pPr>
      <w:r w:rsidRPr="0017051F">
        <w:t xml:space="preserve">At </w:t>
      </w:r>
      <w:r w:rsidR="00C949D2" w:rsidRPr="0017051F">
        <w:t>5</w:t>
      </w:r>
      <w:r w:rsidR="00B17C3E" w:rsidRPr="0017051F">
        <w:t xml:space="preserve"> min</w:t>
      </w:r>
      <w:r w:rsidRPr="0017051F">
        <w:t>, 10</w:t>
      </w:r>
      <w:r w:rsidR="00B17C3E" w:rsidRPr="0017051F">
        <w:t xml:space="preserve"> min</w:t>
      </w:r>
      <w:r w:rsidRPr="0017051F">
        <w:t>, 15</w:t>
      </w:r>
      <w:r w:rsidR="00B17C3E" w:rsidRPr="0017051F">
        <w:t xml:space="preserve"> min</w:t>
      </w:r>
      <w:r w:rsidRPr="0017051F">
        <w:t xml:space="preserve">, </w:t>
      </w:r>
      <w:r w:rsidR="00B17C3E" w:rsidRPr="0017051F">
        <w:t xml:space="preserve">and </w:t>
      </w:r>
      <w:r w:rsidRPr="0017051F">
        <w:t>20</w:t>
      </w:r>
      <w:r w:rsidR="00B17C3E" w:rsidRPr="0017051F">
        <w:t xml:space="preserve"> min</w:t>
      </w:r>
      <w:r w:rsidRPr="0017051F">
        <w:t>,</w:t>
      </w:r>
      <w:r w:rsidR="00C949D2" w:rsidRPr="0017051F">
        <w:t xml:space="preserve"> </w:t>
      </w:r>
      <w:r w:rsidR="00062E4E" w:rsidRPr="0017051F">
        <w:t xml:space="preserve">have </w:t>
      </w:r>
      <w:r w:rsidR="00C949D2" w:rsidRPr="0017051F">
        <w:t>the participant complete the PPT three times using their left hand.</w:t>
      </w:r>
      <w:r w:rsidR="00804811" w:rsidRPr="0017051F">
        <w:t xml:space="preserve"> </w:t>
      </w:r>
    </w:p>
    <w:p w14:paraId="74F24B3E" w14:textId="77777777" w:rsidR="003D5FE5" w:rsidRPr="0017051F" w:rsidRDefault="003D5FE5" w:rsidP="003F79E0">
      <w:pPr>
        <w:pStyle w:val="a3"/>
        <w:spacing w:before="0" w:beforeAutospacing="0" w:after="0" w:afterAutospacing="0"/>
        <w:rPr>
          <w:color w:val="000000" w:themeColor="text1"/>
        </w:rPr>
      </w:pPr>
    </w:p>
    <w:p w14:paraId="53CAEBF4" w14:textId="2F1A5049" w:rsidR="00761B76" w:rsidRPr="0017051F" w:rsidRDefault="00986204" w:rsidP="003F79E0">
      <w:pPr>
        <w:pStyle w:val="a3"/>
        <w:numPr>
          <w:ilvl w:val="1"/>
          <w:numId w:val="28"/>
        </w:numPr>
        <w:spacing w:before="0" w:beforeAutospacing="0" w:after="0" w:afterAutospacing="0"/>
        <w:ind w:left="0" w:firstLine="0"/>
        <w:rPr>
          <w:color w:val="000000" w:themeColor="text1"/>
        </w:rPr>
      </w:pPr>
      <w:r w:rsidRPr="0017051F">
        <w:rPr>
          <w:color w:val="000000" w:themeColor="text1"/>
        </w:rPr>
        <w:t>A</w:t>
      </w:r>
      <w:r w:rsidR="00062E4E" w:rsidRPr="0017051F">
        <w:rPr>
          <w:color w:val="000000" w:themeColor="text1"/>
        </w:rPr>
        <w:t>fter</w:t>
      </w:r>
      <w:r w:rsidRPr="0017051F">
        <w:rPr>
          <w:color w:val="000000" w:themeColor="text1"/>
        </w:rPr>
        <w:t xml:space="preserve"> 20</w:t>
      </w:r>
      <w:r w:rsidR="00062E4E" w:rsidRPr="0017051F">
        <w:rPr>
          <w:color w:val="000000" w:themeColor="text1"/>
        </w:rPr>
        <w:t xml:space="preserve"> </w:t>
      </w:r>
      <w:r w:rsidRPr="0017051F">
        <w:rPr>
          <w:color w:val="000000" w:themeColor="text1"/>
        </w:rPr>
        <w:t xml:space="preserve">min, </w:t>
      </w:r>
      <w:r w:rsidR="00761B76" w:rsidRPr="0017051F">
        <w:rPr>
          <w:color w:val="000000" w:themeColor="text1"/>
        </w:rPr>
        <w:t>turn the device off after</w:t>
      </w:r>
      <w:r w:rsidR="00062E4E" w:rsidRPr="0017051F">
        <w:rPr>
          <w:color w:val="000000" w:themeColor="text1"/>
        </w:rPr>
        <w:t xml:space="preserve"> the intensity finishes ramping down to 0</w:t>
      </w:r>
      <w:r w:rsidR="00B17C3E" w:rsidRPr="0017051F">
        <w:rPr>
          <w:color w:val="000000" w:themeColor="text1"/>
        </w:rPr>
        <w:t xml:space="preserve"> </w:t>
      </w:r>
      <w:r w:rsidR="00062E4E" w:rsidRPr="0017051F">
        <w:rPr>
          <w:color w:val="000000" w:themeColor="text1"/>
        </w:rPr>
        <w:t xml:space="preserve">mA. </w:t>
      </w:r>
    </w:p>
    <w:p w14:paraId="54DE45DE" w14:textId="77777777" w:rsidR="00761B76" w:rsidRPr="0017051F" w:rsidRDefault="00761B76" w:rsidP="003F79E0">
      <w:pPr>
        <w:pStyle w:val="af3"/>
        <w:ind w:left="0"/>
        <w:rPr>
          <w:color w:val="000000" w:themeColor="text1"/>
        </w:rPr>
      </w:pPr>
    </w:p>
    <w:p w14:paraId="62181949" w14:textId="5D420296" w:rsidR="003D5FE5" w:rsidRPr="0017051F" w:rsidRDefault="00B56BE3" w:rsidP="003F79E0">
      <w:pPr>
        <w:pStyle w:val="a3"/>
        <w:spacing w:before="0" w:beforeAutospacing="0" w:after="0" w:afterAutospacing="0"/>
        <w:rPr>
          <w:color w:val="000000" w:themeColor="text1"/>
        </w:rPr>
      </w:pPr>
      <w:r w:rsidRPr="0017051F">
        <w:t>NOTE:</w:t>
      </w:r>
      <w:r w:rsidR="00761B76" w:rsidRPr="0017051F">
        <w:t xml:space="preserve"> For participants receiving either conventional tDCS or HD-tDCS, the machine will automatically ramp down</w:t>
      </w:r>
      <w:r w:rsidR="00F87834" w:rsidRPr="0017051F">
        <w:t xml:space="preserve"> to 0</w:t>
      </w:r>
      <w:r w:rsidR="00B17C3E" w:rsidRPr="0017051F">
        <w:t xml:space="preserve"> </w:t>
      </w:r>
      <w:r w:rsidR="00F87834" w:rsidRPr="0017051F">
        <w:t>mA</w:t>
      </w:r>
      <w:r w:rsidR="00761B76" w:rsidRPr="0017051F">
        <w:t xml:space="preserve"> at 20</w:t>
      </w:r>
      <w:r w:rsidR="00F87834" w:rsidRPr="0017051F">
        <w:t xml:space="preserve"> </w:t>
      </w:r>
      <w:r w:rsidR="00761B76" w:rsidRPr="0017051F">
        <w:t>min. For participants receiving sham tDCS, the machine will automatically ramp up over 30 s to 1</w:t>
      </w:r>
      <w:r w:rsidR="00B17C3E" w:rsidRPr="0017051F">
        <w:t xml:space="preserve"> </w:t>
      </w:r>
      <w:r w:rsidR="00761B76" w:rsidRPr="0017051F">
        <w:t>mA and immediately ramp down to 0</w:t>
      </w:r>
      <w:r w:rsidR="00B17C3E" w:rsidRPr="0017051F">
        <w:t xml:space="preserve"> </w:t>
      </w:r>
      <w:r w:rsidR="00761B76" w:rsidRPr="0017051F">
        <w:t>mA over 30 s at 20 min.</w:t>
      </w:r>
    </w:p>
    <w:p w14:paraId="6EB29A15" w14:textId="77777777" w:rsidR="003D5FE5" w:rsidRPr="0017051F" w:rsidRDefault="003D5FE5" w:rsidP="003F79E0">
      <w:pPr>
        <w:pStyle w:val="a3"/>
        <w:spacing w:before="0" w:beforeAutospacing="0" w:after="0" w:afterAutospacing="0"/>
        <w:rPr>
          <w:color w:val="000000" w:themeColor="text1"/>
        </w:rPr>
      </w:pPr>
    </w:p>
    <w:p w14:paraId="3F7649A7" w14:textId="7F1877B7" w:rsidR="004A1993" w:rsidRPr="0017051F" w:rsidRDefault="00C92C4C" w:rsidP="003F79E0">
      <w:pPr>
        <w:pStyle w:val="a3"/>
        <w:numPr>
          <w:ilvl w:val="1"/>
          <w:numId w:val="28"/>
        </w:numPr>
        <w:spacing w:before="0" w:beforeAutospacing="0" w:after="0" w:afterAutospacing="0"/>
        <w:ind w:left="0" w:firstLine="0"/>
        <w:rPr>
          <w:color w:val="000000" w:themeColor="text1"/>
        </w:rPr>
      </w:pPr>
      <w:r w:rsidRPr="0017051F">
        <w:t>Remove the</w:t>
      </w:r>
      <w:r w:rsidR="004A1993" w:rsidRPr="0017051F">
        <w:t xml:space="preserve"> electrodes from </w:t>
      </w:r>
      <w:r w:rsidRPr="0017051F">
        <w:t>the participant’s</w:t>
      </w:r>
      <w:r w:rsidR="004A1993" w:rsidRPr="0017051F">
        <w:t xml:space="preserve"> head.</w:t>
      </w:r>
    </w:p>
    <w:p w14:paraId="719BF2A2" w14:textId="77777777" w:rsidR="003D5FE5" w:rsidRPr="0017051F" w:rsidRDefault="003D5FE5" w:rsidP="003F79E0">
      <w:pPr>
        <w:pStyle w:val="a3"/>
        <w:spacing w:before="0" w:beforeAutospacing="0" w:after="0" w:afterAutospacing="0"/>
        <w:rPr>
          <w:color w:val="000000" w:themeColor="text1"/>
        </w:rPr>
      </w:pPr>
    </w:p>
    <w:p w14:paraId="37F47372" w14:textId="67D5CD4F" w:rsidR="004A1993" w:rsidRPr="0017051F" w:rsidRDefault="00145219" w:rsidP="003F79E0">
      <w:pPr>
        <w:pStyle w:val="a3"/>
        <w:numPr>
          <w:ilvl w:val="1"/>
          <w:numId w:val="28"/>
        </w:numPr>
        <w:spacing w:before="0" w:beforeAutospacing="0" w:after="0" w:afterAutospacing="0"/>
        <w:ind w:left="0" w:firstLine="0"/>
        <w:rPr>
          <w:color w:val="000000" w:themeColor="text1"/>
        </w:rPr>
      </w:pPr>
      <w:r w:rsidRPr="0017051F">
        <w:t>For</w:t>
      </w:r>
      <w:r w:rsidR="004A1993" w:rsidRPr="0017051F">
        <w:t xml:space="preserve"> sham and conventional tDCS group, </w:t>
      </w:r>
      <w:r w:rsidR="00DF4FAF" w:rsidRPr="0017051F">
        <w:t xml:space="preserve">remove </w:t>
      </w:r>
      <w:r w:rsidRPr="0017051F">
        <w:t>black</w:t>
      </w:r>
      <w:r w:rsidR="00DF4FAF" w:rsidRPr="0017051F">
        <w:t xml:space="preserve"> electrode</w:t>
      </w:r>
      <w:r w:rsidR="00965784" w:rsidRPr="0017051F">
        <w:t>s</w:t>
      </w:r>
      <w:r w:rsidR="00DF4FAF" w:rsidRPr="0017051F">
        <w:t xml:space="preserve"> from</w:t>
      </w:r>
      <w:r w:rsidR="00965784" w:rsidRPr="0017051F">
        <w:t xml:space="preserve"> </w:t>
      </w:r>
      <w:r w:rsidRPr="0017051F">
        <w:t xml:space="preserve">inside </w:t>
      </w:r>
      <w:r w:rsidR="00965784" w:rsidRPr="0017051F">
        <w:t>the</w:t>
      </w:r>
      <w:r w:rsidR="00DF4FAF" w:rsidRPr="0017051F">
        <w:t xml:space="preserve"> sponge</w:t>
      </w:r>
      <w:r w:rsidRPr="0017051F">
        <w:t>s</w:t>
      </w:r>
      <w:r w:rsidR="00DF4FAF" w:rsidRPr="0017051F">
        <w:t xml:space="preserve"> and rinse </w:t>
      </w:r>
      <w:r w:rsidR="00B17C3E" w:rsidRPr="0017051F">
        <w:t xml:space="preserve">the </w:t>
      </w:r>
      <w:r w:rsidR="00DF4FAF" w:rsidRPr="0017051F">
        <w:t xml:space="preserve">sponge electrode with normal tap water. </w:t>
      </w:r>
    </w:p>
    <w:p w14:paraId="5425D91F" w14:textId="77777777" w:rsidR="003D5FE5" w:rsidRPr="0017051F" w:rsidRDefault="003D5FE5" w:rsidP="003F79E0">
      <w:pPr>
        <w:pStyle w:val="a3"/>
        <w:spacing w:before="0" w:beforeAutospacing="0" w:after="0" w:afterAutospacing="0"/>
        <w:rPr>
          <w:color w:val="000000" w:themeColor="text1"/>
        </w:rPr>
      </w:pPr>
    </w:p>
    <w:p w14:paraId="6F0989AA" w14:textId="777A40AE" w:rsidR="00DF4FAF" w:rsidRPr="0017051F" w:rsidRDefault="00DF4FAF" w:rsidP="00DD046A">
      <w:pPr>
        <w:pStyle w:val="a3"/>
        <w:numPr>
          <w:ilvl w:val="2"/>
          <w:numId w:val="34"/>
        </w:numPr>
        <w:spacing w:before="0" w:beforeAutospacing="0" w:after="0" w:afterAutospacing="0"/>
        <w:rPr>
          <w:color w:val="000000" w:themeColor="text1"/>
        </w:rPr>
      </w:pPr>
      <w:r w:rsidRPr="0017051F">
        <w:t>In the HD-</w:t>
      </w:r>
      <w:proofErr w:type="spellStart"/>
      <w:r w:rsidRPr="0017051F">
        <w:t>tDCS</w:t>
      </w:r>
      <w:proofErr w:type="spellEnd"/>
      <w:r w:rsidRPr="0017051F">
        <w:t xml:space="preserve"> group, take off </w:t>
      </w:r>
      <w:r w:rsidR="00965784" w:rsidRPr="0017051F">
        <w:t xml:space="preserve">the plastic </w:t>
      </w:r>
      <w:r w:rsidRPr="0017051F">
        <w:t xml:space="preserve">electrode holder </w:t>
      </w:r>
      <w:r w:rsidR="0083062D" w:rsidRPr="0017051F">
        <w:t>top</w:t>
      </w:r>
      <w:r w:rsidR="00965784" w:rsidRPr="0017051F">
        <w:t xml:space="preserve"> </w:t>
      </w:r>
      <w:r w:rsidRPr="0017051F">
        <w:t xml:space="preserve">and remove </w:t>
      </w:r>
      <w:r w:rsidR="00B17C3E" w:rsidRPr="0017051F">
        <w:t xml:space="preserve">the </w:t>
      </w:r>
      <w:r w:rsidRPr="0017051F">
        <w:t xml:space="preserve">electrodes. Remove </w:t>
      </w:r>
      <w:r w:rsidR="00B17C3E" w:rsidRPr="0017051F">
        <w:t xml:space="preserve">the </w:t>
      </w:r>
      <w:r w:rsidRPr="0017051F">
        <w:t>electrode cap from participants</w:t>
      </w:r>
      <w:r w:rsidR="00C8044F" w:rsidRPr="0017051F">
        <w:t>’</w:t>
      </w:r>
      <w:r w:rsidRPr="0017051F">
        <w:t xml:space="preserve"> head. Rinse any gel in the electrode holder. Clean </w:t>
      </w:r>
      <w:r w:rsidR="00B17C3E" w:rsidRPr="0017051F">
        <w:t xml:space="preserve">the </w:t>
      </w:r>
      <w:r w:rsidRPr="0017051F">
        <w:t xml:space="preserve">electrode with a slightly damp paper towel. </w:t>
      </w:r>
      <w:r w:rsidR="00965784" w:rsidRPr="0017051F">
        <w:t>W</w:t>
      </w:r>
      <w:r w:rsidRPr="0017051F">
        <w:t>ipe</w:t>
      </w:r>
      <w:r w:rsidR="00965784" w:rsidRPr="0017051F">
        <w:t xml:space="preserve"> the</w:t>
      </w:r>
      <w:r w:rsidRPr="0017051F">
        <w:t xml:space="preserve"> electrode with a dry paper towel to remove any remaining gel.  </w:t>
      </w:r>
    </w:p>
    <w:p w14:paraId="5372EE78" w14:textId="77777777" w:rsidR="003D5FE5" w:rsidRPr="0017051F" w:rsidRDefault="003D5FE5" w:rsidP="003F79E0">
      <w:pPr>
        <w:pStyle w:val="a3"/>
        <w:spacing w:before="0" w:beforeAutospacing="0" w:after="0" w:afterAutospacing="0"/>
        <w:rPr>
          <w:color w:val="000000" w:themeColor="text1"/>
        </w:rPr>
      </w:pPr>
    </w:p>
    <w:p w14:paraId="5348B71B" w14:textId="32543943" w:rsidR="00FB283F" w:rsidRPr="0017051F" w:rsidRDefault="00FB283F" w:rsidP="003F79E0">
      <w:pPr>
        <w:pStyle w:val="a3"/>
        <w:numPr>
          <w:ilvl w:val="1"/>
          <w:numId w:val="28"/>
        </w:numPr>
        <w:spacing w:before="0" w:beforeAutospacing="0" w:after="0" w:afterAutospacing="0"/>
        <w:ind w:left="0" w:firstLine="0"/>
        <w:rPr>
          <w:color w:val="000000" w:themeColor="text1"/>
        </w:rPr>
      </w:pPr>
      <w:r w:rsidRPr="0017051F">
        <w:rPr>
          <w:color w:val="000000" w:themeColor="text1"/>
        </w:rPr>
        <w:t xml:space="preserve">Have all </w:t>
      </w:r>
      <w:r w:rsidRPr="0017051F">
        <w:t xml:space="preserve">participants complete the </w:t>
      </w:r>
      <w:r w:rsidRPr="0017051F">
        <w:rPr>
          <w:i/>
        </w:rPr>
        <w:t>Transcranial Direct-Current Stimulation Side-effects and Tolerability</w:t>
      </w:r>
      <w:r w:rsidRPr="0017051F">
        <w:t xml:space="preserve"> questionnaire after each stimulation session.</w:t>
      </w:r>
    </w:p>
    <w:p w14:paraId="64259342" w14:textId="77777777" w:rsidR="003D5FE5" w:rsidRPr="0017051F" w:rsidRDefault="003D5FE5" w:rsidP="003F79E0">
      <w:pPr>
        <w:pStyle w:val="a3"/>
        <w:spacing w:before="0" w:beforeAutospacing="0" w:after="0" w:afterAutospacing="0"/>
        <w:rPr>
          <w:color w:val="000000" w:themeColor="text1"/>
        </w:rPr>
      </w:pPr>
    </w:p>
    <w:p w14:paraId="762D3B6C" w14:textId="075A42A9" w:rsidR="00A76851" w:rsidRPr="0017051F" w:rsidRDefault="008E6BE8" w:rsidP="003F79E0">
      <w:pPr>
        <w:pStyle w:val="a3"/>
        <w:numPr>
          <w:ilvl w:val="1"/>
          <w:numId w:val="28"/>
        </w:numPr>
        <w:spacing w:before="0" w:beforeAutospacing="0" w:after="0" w:afterAutospacing="0"/>
        <w:ind w:left="0" w:firstLine="0"/>
        <w:rPr>
          <w:color w:val="000000" w:themeColor="text1"/>
        </w:rPr>
      </w:pPr>
      <w:r w:rsidRPr="0017051F">
        <w:t>Have the participants</w:t>
      </w:r>
      <w:r w:rsidR="00FE5777" w:rsidRPr="0017051F">
        <w:t xml:space="preserve"> </w:t>
      </w:r>
      <w:r w:rsidR="00FE4821" w:rsidRPr="0017051F">
        <w:t>complete the PPT three times using their left hand.</w:t>
      </w:r>
      <w:r w:rsidR="00A76851" w:rsidRPr="0017051F">
        <w:t xml:space="preserve"> </w:t>
      </w:r>
    </w:p>
    <w:p w14:paraId="30BFE8CE" w14:textId="77777777" w:rsidR="003D5FE5" w:rsidRPr="0017051F" w:rsidRDefault="003D5FE5" w:rsidP="003F79E0">
      <w:pPr>
        <w:pStyle w:val="a3"/>
        <w:spacing w:before="0" w:beforeAutospacing="0" w:after="0" w:afterAutospacing="0"/>
        <w:rPr>
          <w:color w:val="000000" w:themeColor="text1"/>
        </w:rPr>
      </w:pPr>
    </w:p>
    <w:p w14:paraId="50686BC6" w14:textId="3FFBB447" w:rsidR="003D5FE5" w:rsidRPr="0017051F" w:rsidRDefault="008E334D" w:rsidP="00DD046A">
      <w:pPr>
        <w:pStyle w:val="a3"/>
        <w:numPr>
          <w:ilvl w:val="2"/>
          <w:numId w:val="35"/>
        </w:numPr>
        <w:spacing w:before="0" w:beforeAutospacing="0" w:after="0" w:afterAutospacing="0"/>
        <w:rPr>
          <w:color w:val="000000" w:themeColor="text1"/>
        </w:rPr>
      </w:pPr>
      <w:r w:rsidRPr="0017051F">
        <w:t>Have the participants</w:t>
      </w:r>
      <w:r w:rsidR="00ED10E4" w:rsidRPr="0017051F">
        <w:t xml:space="preserve"> </w:t>
      </w:r>
      <w:r w:rsidR="00FE4821" w:rsidRPr="0017051F">
        <w:t xml:space="preserve">return the following day and for another </w:t>
      </w:r>
      <w:r w:rsidR="008B5064" w:rsidRPr="0017051F">
        <w:t>four</w:t>
      </w:r>
      <w:r w:rsidR="00C66BFF" w:rsidRPr="0017051F">
        <w:t xml:space="preserve"> </w:t>
      </w:r>
      <w:r w:rsidR="00FE4821" w:rsidRPr="0017051F">
        <w:t>consecutive days</w:t>
      </w:r>
      <w:r w:rsidR="00C66BFF" w:rsidRPr="0017051F">
        <w:t xml:space="preserve"> (five days total)</w:t>
      </w:r>
      <w:r w:rsidR="00FE4821" w:rsidRPr="0017051F">
        <w:t xml:space="preserve"> for non-invasive brain stimulation (</w:t>
      </w:r>
      <w:r w:rsidR="00A6704F" w:rsidRPr="0017051F">
        <w:t>s</w:t>
      </w:r>
      <w:r w:rsidR="00FE4821" w:rsidRPr="0017051F">
        <w:t xml:space="preserve">ham, tDCS, or HD-tDCS) paired with motor learning (PPT). </w:t>
      </w:r>
      <w:r w:rsidR="008E6BE8" w:rsidRPr="0017051F">
        <w:t xml:space="preserve">Repeat </w:t>
      </w:r>
      <w:r w:rsidR="0053611F" w:rsidRPr="0017051F">
        <w:t>s</w:t>
      </w:r>
      <w:r w:rsidR="00FE4821" w:rsidRPr="0017051F">
        <w:t>teps 3.2</w:t>
      </w:r>
      <w:r w:rsidR="00B17C3E" w:rsidRPr="0017051F">
        <w:t>-</w:t>
      </w:r>
      <w:r w:rsidR="00FE4821" w:rsidRPr="0017051F">
        <w:t>3.1</w:t>
      </w:r>
      <w:r w:rsidR="00505C9E" w:rsidRPr="0017051F">
        <w:t>3</w:t>
      </w:r>
      <w:r w:rsidR="00FE4821" w:rsidRPr="0017051F">
        <w:t xml:space="preserve"> on Day 2-4. On Day 5, </w:t>
      </w:r>
      <w:r w:rsidR="008E6BE8" w:rsidRPr="0017051F">
        <w:t xml:space="preserve">have the </w:t>
      </w:r>
      <w:r w:rsidR="00FE4821" w:rsidRPr="0017051F">
        <w:t>participants</w:t>
      </w:r>
      <w:r w:rsidR="00ED10E4" w:rsidRPr="0017051F">
        <w:t xml:space="preserve"> </w:t>
      </w:r>
      <w:r w:rsidR="00FE4821" w:rsidRPr="0017051F">
        <w:t>begin with non-invasive brain stimulation (</w:t>
      </w:r>
      <w:r w:rsidR="002A5C24" w:rsidRPr="0017051F">
        <w:t>s</w:t>
      </w:r>
      <w:r w:rsidR="00FE4821" w:rsidRPr="0017051F">
        <w:t xml:space="preserve">ham, </w:t>
      </w:r>
      <w:proofErr w:type="spellStart"/>
      <w:r w:rsidR="00FE4821" w:rsidRPr="0017051F">
        <w:t>tDCS</w:t>
      </w:r>
      <w:proofErr w:type="spellEnd"/>
      <w:r w:rsidR="00FE4821" w:rsidRPr="0017051F">
        <w:t xml:space="preserve"> or HD-</w:t>
      </w:r>
      <w:proofErr w:type="spellStart"/>
      <w:r w:rsidR="00FE4821" w:rsidRPr="0017051F">
        <w:t>tDCS</w:t>
      </w:r>
      <w:proofErr w:type="spellEnd"/>
      <w:r w:rsidR="00FE4821" w:rsidRPr="0017051F">
        <w:t>) (steps 3.2</w:t>
      </w:r>
      <w:r w:rsidR="00B17C3E" w:rsidRPr="0017051F">
        <w:t>-</w:t>
      </w:r>
      <w:r w:rsidR="00FE4821" w:rsidRPr="0017051F">
        <w:t>3.1</w:t>
      </w:r>
      <w:r w:rsidR="00AB3626" w:rsidRPr="0017051F">
        <w:t>3</w:t>
      </w:r>
      <w:r w:rsidR="00FE5777" w:rsidRPr="0017051F">
        <w:t xml:space="preserve"> are repeated</w:t>
      </w:r>
      <w:r w:rsidR="00FE4821" w:rsidRPr="0017051F">
        <w:t>). After a break (45 min</w:t>
      </w:r>
      <w:r w:rsidR="00FE5777" w:rsidRPr="0017051F">
        <w:t>-</w:t>
      </w:r>
      <w:r w:rsidR="00FE4821" w:rsidRPr="0017051F">
        <w:t>~1.5</w:t>
      </w:r>
      <w:r w:rsidR="00B17C3E" w:rsidRPr="0017051F">
        <w:t xml:space="preserve"> </w:t>
      </w:r>
      <w:r w:rsidR="00FE4821" w:rsidRPr="0017051F">
        <w:t xml:space="preserve">h since receiving stimulation), </w:t>
      </w:r>
      <w:r w:rsidR="007812D2" w:rsidRPr="0017051F">
        <w:t xml:space="preserve">start </w:t>
      </w:r>
      <w:r w:rsidR="00FE4821" w:rsidRPr="0017051F">
        <w:t>robotic TMS motor mapping (steps 2.3</w:t>
      </w:r>
      <w:r w:rsidR="00B17C3E" w:rsidRPr="0017051F">
        <w:t>-</w:t>
      </w:r>
      <w:r w:rsidR="00FE4821" w:rsidRPr="0017051F">
        <w:t xml:space="preserve">2.5.8). </w:t>
      </w:r>
    </w:p>
    <w:p w14:paraId="11B13ACF" w14:textId="77777777" w:rsidR="003D5FE5" w:rsidRPr="0017051F" w:rsidRDefault="003D5FE5" w:rsidP="003F79E0">
      <w:pPr>
        <w:pStyle w:val="a3"/>
        <w:spacing w:before="0" w:beforeAutospacing="0" w:after="0" w:afterAutospacing="0"/>
      </w:pPr>
    </w:p>
    <w:p w14:paraId="72E0E5F4" w14:textId="6D1AD914" w:rsidR="00FE4821" w:rsidRPr="0017051F" w:rsidRDefault="00B56BE3" w:rsidP="003F79E0">
      <w:pPr>
        <w:pStyle w:val="a3"/>
        <w:spacing w:before="0" w:beforeAutospacing="0" w:after="0" w:afterAutospacing="0"/>
      </w:pPr>
      <w:r w:rsidRPr="0017051F">
        <w:t>NOTE:</w:t>
      </w:r>
      <w:r w:rsidR="00FE4821" w:rsidRPr="0017051F">
        <w:t xml:space="preserve"> All participants received the </w:t>
      </w:r>
      <w:r w:rsidR="002A5C24" w:rsidRPr="0017051F">
        <w:t>s</w:t>
      </w:r>
      <w:r w:rsidR="00FE4821" w:rsidRPr="0017051F">
        <w:t>ame number of minutes for breaks between assessments.</w:t>
      </w:r>
    </w:p>
    <w:p w14:paraId="7633ECD0" w14:textId="77777777" w:rsidR="003D5FE5" w:rsidRPr="0017051F" w:rsidRDefault="003D5FE5" w:rsidP="003F79E0">
      <w:pPr>
        <w:pStyle w:val="a3"/>
        <w:spacing w:before="0" w:beforeAutospacing="0" w:after="0" w:afterAutospacing="0"/>
        <w:rPr>
          <w:color w:val="000000" w:themeColor="text1"/>
        </w:rPr>
      </w:pPr>
    </w:p>
    <w:p w14:paraId="27C58EC2" w14:textId="1A58E6C9" w:rsidR="00FC74C3" w:rsidRPr="0017051F" w:rsidRDefault="00FE4821" w:rsidP="00DD046A">
      <w:pPr>
        <w:pStyle w:val="af3"/>
        <w:numPr>
          <w:ilvl w:val="2"/>
          <w:numId w:val="35"/>
        </w:numPr>
      </w:pPr>
      <w:r w:rsidRPr="0017051F">
        <w:t>After 6-weeks,</w:t>
      </w:r>
      <w:r w:rsidR="00C849A6" w:rsidRPr="0017051F">
        <w:t xml:space="preserve"> invite</w:t>
      </w:r>
      <w:r w:rsidR="007812D2" w:rsidRPr="0017051F">
        <w:t xml:space="preserve"> the</w:t>
      </w:r>
      <w:r w:rsidRPr="0017051F">
        <w:t xml:space="preserve"> participants </w:t>
      </w:r>
      <w:r w:rsidR="00C849A6" w:rsidRPr="0017051F">
        <w:t>to</w:t>
      </w:r>
      <w:r w:rsidR="0053611F" w:rsidRPr="0017051F">
        <w:t xml:space="preserve"> </w:t>
      </w:r>
      <w:r w:rsidRPr="0017051F">
        <w:t>return</w:t>
      </w:r>
      <w:r w:rsidR="00CC0AC0" w:rsidRPr="0017051F">
        <w:t xml:space="preserve"> and </w:t>
      </w:r>
      <w:r w:rsidRPr="0017051F">
        <w:t>perform</w:t>
      </w:r>
      <w:r w:rsidR="00CC0AC0" w:rsidRPr="0017051F">
        <w:t xml:space="preserve"> the </w:t>
      </w:r>
      <w:r w:rsidRPr="0017051F">
        <w:t>PPT without receiving any non-invasive</w:t>
      </w:r>
      <w:r w:rsidR="00AF337D" w:rsidRPr="0017051F">
        <w:t xml:space="preserve"> brain </w:t>
      </w:r>
      <w:r w:rsidRPr="0017051F">
        <w:t>stimulation (step 3.2</w:t>
      </w:r>
      <w:r w:rsidR="00C66BFF" w:rsidRPr="0017051F">
        <w:t xml:space="preserve"> </w:t>
      </w:r>
      <w:r w:rsidR="007812D2" w:rsidRPr="0017051F">
        <w:t>followed by</w:t>
      </w:r>
      <w:r w:rsidRPr="0017051F">
        <w:t xml:space="preserve"> robotic TMS </w:t>
      </w:r>
      <w:r w:rsidR="00F93CD0" w:rsidRPr="0017051F">
        <w:t xml:space="preserve">motor mapping </w:t>
      </w:r>
      <w:r w:rsidRPr="0017051F">
        <w:t>(</w:t>
      </w:r>
      <w:r w:rsidR="00DD046A">
        <w:t xml:space="preserve">step </w:t>
      </w:r>
      <w:r w:rsidRPr="0017051F">
        <w:t>2.5.8)</w:t>
      </w:r>
      <w:r w:rsidR="00B17C3E" w:rsidRPr="0017051F">
        <w:t>)</w:t>
      </w:r>
      <w:r w:rsidRPr="0017051F">
        <w:t xml:space="preserve">. </w:t>
      </w:r>
      <w:r w:rsidR="005B068C" w:rsidRPr="0017051F">
        <w:t xml:space="preserve"> </w:t>
      </w:r>
      <w:bookmarkStart w:id="9" w:name="Representative_Results"/>
    </w:p>
    <w:p w14:paraId="1730C630" w14:textId="77777777" w:rsidR="00956293" w:rsidRPr="0017051F" w:rsidRDefault="00956293" w:rsidP="003F79E0">
      <w:pPr>
        <w:rPr>
          <w:b/>
          <w:color w:val="000000" w:themeColor="text1"/>
        </w:rPr>
      </w:pPr>
    </w:p>
    <w:p w14:paraId="452FE280" w14:textId="13D6F3B3" w:rsidR="00956293" w:rsidRPr="0017051F" w:rsidRDefault="00B32616" w:rsidP="003F79E0">
      <w:pPr>
        <w:rPr>
          <w:color w:val="808080" w:themeColor="background1" w:themeShade="80"/>
        </w:rPr>
      </w:pPr>
      <w:r w:rsidRPr="0017051F">
        <w:rPr>
          <w:b/>
          <w:color w:val="000000" w:themeColor="text1"/>
        </w:rPr>
        <w:t>REPRESENTATIVE RESULTS</w:t>
      </w:r>
      <w:bookmarkEnd w:id="9"/>
      <w:r w:rsidRPr="0017051F">
        <w:rPr>
          <w:b/>
          <w:color w:val="000000" w:themeColor="text1"/>
        </w:rPr>
        <w:t>:</w:t>
      </w:r>
      <w:r w:rsidR="009726EE" w:rsidRPr="0017051F">
        <w:rPr>
          <w:color w:val="808080" w:themeColor="background1" w:themeShade="80"/>
        </w:rPr>
        <w:t xml:space="preserve"> </w:t>
      </w:r>
    </w:p>
    <w:p w14:paraId="26D18FD9" w14:textId="021454D3" w:rsidR="00C737F1" w:rsidRPr="0017051F" w:rsidRDefault="006A4F56" w:rsidP="003F79E0">
      <w:pPr>
        <w:rPr>
          <w:color w:val="000000" w:themeColor="text1"/>
        </w:rPr>
      </w:pPr>
      <w:r w:rsidRPr="0017051F">
        <w:rPr>
          <w:color w:val="000000" w:themeColor="text1"/>
        </w:rPr>
        <w:t xml:space="preserve">Using the methods presented here, we completed a randomized, sham-controlled interventional </w:t>
      </w:r>
      <w:r w:rsidR="00DA4593" w:rsidRPr="0017051F">
        <w:rPr>
          <w:color w:val="000000" w:themeColor="text1"/>
        </w:rPr>
        <w:t>trial</w:t>
      </w:r>
      <w:r w:rsidR="00DA4593" w:rsidRPr="0017051F">
        <w:rPr>
          <w:vertAlign w:val="superscript"/>
        </w:rPr>
        <w:t>8</w:t>
      </w:r>
      <w:r w:rsidR="00DA4593" w:rsidRPr="0017051F">
        <w:rPr>
          <w:color w:val="000000" w:themeColor="text1"/>
        </w:rPr>
        <w:t xml:space="preserve">. </w:t>
      </w:r>
      <w:r w:rsidR="00C737F1" w:rsidRPr="0017051F">
        <w:rPr>
          <w:color w:val="000000" w:themeColor="text1"/>
        </w:rPr>
        <w:t>Right-handed children (n</w:t>
      </w:r>
      <w:r w:rsidR="00B17C3E" w:rsidRPr="0017051F">
        <w:rPr>
          <w:color w:val="000000" w:themeColor="text1"/>
        </w:rPr>
        <w:t xml:space="preserve"> </w:t>
      </w:r>
      <w:r w:rsidR="00C737F1" w:rsidRPr="0017051F">
        <w:rPr>
          <w:color w:val="000000" w:themeColor="text1"/>
        </w:rPr>
        <w:t>=</w:t>
      </w:r>
      <w:r w:rsidR="00B17C3E" w:rsidRPr="0017051F">
        <w:rPr>
          <w:color w:val="000000" w:themeColor="text1"/>
        </w:rPr>
        <w:t xml:space="preserve"> </w:t>
      </w:r>
      <w:r w:rsidR="00C737F1" w:rsidRPr="0017051F">
        <w:rPr>
          <w:color w:val="000000" w:themeColor="text1"/>
        </w:rPr>
        <w:t xml:space="preserve">24, ages 12-18) with no contraindications for both types of non-invasive brain stimulation were </w:t>
      </w:r>
      <w:r w:rsidR="00DA4593" w:rsidRPr="0017051F">
        <w:rPr>
          <w:color w:val="000000" w:themeColor="text1"/>
        </w:rPr>
        <w:t>recruited</w:t>
      </w:r>
      <w:r w:rsidR="00C737F1" w:rsidRPr="0017051F">
        <w:rPr>
          <w:color w:val="000000" w:themeColor="text1"/>
        </w:rPr>
        <w:t xml:space="preserve">. Participants were specifically excluded in this study if on </w:t>
      </w:r>
      <w:r w:rsidR="00DA4593" w:rsidRPr="0017051F">
        <w:rPr>
          <w:color w:val="000000" w:themeColor="text1"/>
        </w:rPr>
        <w:t>neuropsychotropic</w:t>
      </w:r>
      <w:r w:rsidR="00C737F1" w:rsidRPr="0017051F">
        <w:rPr>
          <w:color w:val="000000" w:themeColor="text1"/>
        </w:rPr>
        <w:t xml:space="preserve"> medication o</w:t>
      </w:r>
      <w:r w:rsidR="00EC509C" w:rsidRPr="0017051F">
        <w:rPr>
          <w:color w:val="000000" w:themeColor="text1"/>
        </w:rPr>
        <w:t>r</w:t>
      </w:r>
      <w:r w:rsidR="00C737F1" w:rsidRPr="0017051F">
        <w:rPr>
          <w:color w:val="000000" w:themeColor="text1"/>
        </w:rPr>
        <w:t xml:space="preserve"> if they were not naïve to tDCS. There were no dropouts. </w:t>
      </w:r>
    </w:p>
    <w:p w14:paraId="508832F3" w14:textId="77777777" w:rsidR="00C737F1" w:rsidRPr="0017051F" w:rsidRDefault="00C737F1" w:rsidP="003F79E0">
      <w:pPr>
        <w:rPr>
          <w:color w:val="000000" w:themeColor="text1"/>
        </w:rPr>
      </w:pPr>
    </w:p>
    <w:p w14:paraId="0130C0D4" w14:textId="47DF7B34" w:rsidR="00C737F1" w:rsidRPr="0017051F" w:rsidRDefault="00C737F1" w:rsidP="003F79E0">
      <w:pPr>
        <w:rPr>
          <w:color w:val="000000" w:themeColor="text1"/>
        </w:rPr>
      </w:pPr>
      <w:r w:rsidRPr="0017051F">
        <w:rPr>
          <w:color w:val="000000" w:themeColor="text1"/>
        </w:rPr>
        <w:t xml:space="preserve">Robotic TMS motor maps were obtained to acquire a baseline motor map and to serve as a potential mechanism to monitor neuroplastic and cortical excitability changes after motor learning paired with non-invasive brain stimulation. Using the methods described above, all participants received three robotic TMS motor maps, 1) </w:t>
      </w:r>
      <w:r w:rsidR="0017051F" w:rsidRPr="0017051F">
        <w:rPr>
          <w:color w:val="000000" w:themeColor="text1"/>
        </w:rPr>
        <w:t>b</w:t>
      </w:r>
      <w:r w:rsidRPr="0017051F">
        <w:rPr>
          <w:color w:val="000000" w:themeColor="text1"/>
        </w:rPr>
        <w:t>aseline prior to non-invasive brain stimulation (</w:t>
      </w:r>
      <w:r w:rsidR="00B75645" w:rsidRPr="0017051F">
        <w:rPr>
          <w:color w:val="000000" w:themeColor="text1"/>
        </w:rPr>
        <w:t>s</w:t>
      </w:r>
      <w:r w:rsidRPr="0017051F">
        <w:rPr>
          <w:color w:val="000000" w:themeColor="text1"/>
        </w:rPr>
        <w:t xml:space="preserve">ham, </w:t>
      </w:r>
      <w:proofErr w:type="spellStart"/>
      <w:r w:rsidRPr="0017051F">
        <w:rPr>
          <w:color w:val="000000" w:themeColor="text1"/>
        </w:rPr>
        <w:t>tDCS</w:t>
      </w:r>
      <w:proofErr w:type="spellEnd"/>
      <w:r w:rsidRPr="0017051F">
        <w:rPr>
          <w:color w:val="000000" w:themeColor="text1"/>
        </w:rPr>
        <w:t>, or HD-</w:t>
      </w:r>
      <w:proofErr w:type="spellStart"/>
      <w:r w:rsidRPr="0017051F">
        <w:rPr>
          <w:color w:val="000000" w:themeColor="text1"/>
        </w:rPr>
        <w:t>tDCS</w:t>
      </w:r>
      <w:proofErr w:type="spellEnd"/>
      <w:r w:rsidRPr="0017051F">
        <w:rPr>
          <w:color w:val="000000" w:themeColor="text1"/>
        </w:rPr>
        <w:t xml:space="preserve">), 2) </w:t>
      </w:r>
      <w:r w:rsidR="0017051F" w:rsidRPr="0017051F">
        <w:rPr>
          <w:color w:val="000000" w:themeColor="text1"/>
        </w:rPr>
        <w:t>d</w:t>
      </w:r>
      <w:r w:rsidRPr="0017051F">
        <w:rPr>
          <w:color w:val="000000" w:themeColor="text1"/>
        </w:rPr>
        <w:t xml:space="preserve">ay 5 (Post), and </w:t>
      </w:r>
      <w:r w:rsidR="005222B0" w:rsidRPr="0017051F">
        <w:rPr>
          <w:color w:val="000000" w:themeColor="text1"/>
        </w:rPr>
        <w:t xml:space="preserve">3) </w:t>
      </w:r>
      <w:r w:rsidRPr="0017051F">
        <w:rPr>
          <w:color w:val="000000" w:themeColor="text1"/>
        </w:rPr>
        <w:t xml:space="preserve">at the 6-week follow up (retention time). All participants received bihemispheric </w:t>
      </w:r>
      <w:r w:rsidR="005222B0" w:rsidRPr="0017051F">
        <w:rPr>
          <w:color w:val="000000" w:themeColor="text1"/>
        </w:rPr>
        <w:t xml:space="preserve">motor </w:t>
      </w:r>
      <w:r w:rsidRPr="0017051F">
        <w:rPr>
          <w:color w:val="000000" w:themeColor="text1"/>
        </w:rPr>
        <w:t>mapping (3 participants received right hemispheric motor mapping only due to time constraints). Motor maps were completed on average in 18</w:t>
      </w:r>
      <w:r w:rsidR="0017051F" w:rsidRPr="0017051F">
        <w:rPr>
          <w:color w:val="000000" w:themeColor="text1"/>
        </w:rPr>
        <w:t xml:space="preserve"> </w:t>
      </w:r>
      <w:r w:rsidRPr="0017051F">
        <w:rPr>
          <w:color w:val="000000" w:themeColor="text1"/>
        </w:rPr>
        <w:t>min for unilateral motor maps and 36</w:t>
      </w:r>
      <w:r w:rsidR="0017051F" w:rsidRPr="0017051F">
        <w:rPr>
          <w:color w:val="000000" w:themeColor="text1"/>
        </w:rPr>
        <w:t xml:space="preserve"> </w:t>
      </w:r>
      <w:r w:rsidRPr="0017051F">
        <w:rPr>
          <w:color w:val="000000" w:themeColor="text1"/>
        </w:rPr>
        <w:t xml:space="preserve">min for </w:t>
      </w:r>
      <w:proofErr w:type="spellStart"/>
      <w:r w:rsidRPr="0017051F">
        <w:rPr>
          <w:color w:val="000000" w:themeColor="text1"/>
        </w:rPr>
        <w:t>bihemispheric</w:t>
      </w:r>
      <w:proofErr w:type="spellEnd"/>
      <w:r w:rsidRPr="0017051F">
        <w:rPr>
          <w:color w:val="000000" w:themeColor="text1"/>
        </w:rPr>
        <w:t xml:space="preserve"> mapping. </w:t>
      </w:r>
      <w:r w:rsidR="00452CE3" w:rsidRPr="0017051F">
        <w:rPr>
          <w:color w:val="000000" w:themeColor="text1"/>
        </w:rPr>
        <w:t xml:space="preserve"> Motor map area, volume, hotspot,</w:t>
      </w:r>
      <w:r w:rsidR="008B5064" w:rsidRPr="0017051F">
        <w:rPr>
          <w:color w:val="000000" w:themeColor="text1"/>
        </w:rPr>
        <w:t xml:space="preserve"> and</w:t>
      </w:r>
      <w:r w:rsidR="00452CE3" w:rsidRPr="0017051F">
        <w:rPr>
          <w:color w:val="000000" w:themeColor="text1"/>
        </w:rPr>
        <w:t xml:space="preserve"> COG were computed and compared at the individual and group level. </w:t>
      </w:r>
      <w:r w:rsidRPr="0017051F">
        <w:rPr>
          <w:color w:val="000000" w:themeColor="text1"/>
        </w:rPr>
        <w:t xml:space="preserve">In our initial motor map analysis, motor map area and volume did not change significantly following the intervention. In our secondary analysis, measuring submaximal proportions of map area and volume resulted in significantly smaller variance (p&lt;0.05). </w:t>
      </w:r>
    </w:p>
    <w:p w14:paraId="466242D5" w14:textId="77777777" w:rsidR="00C737F1" w:rsidRPr="0017051F" w:rsidRDefault="00C737F1" w:rsidP="003F79E0">
      <w:pPr>
        <w:rPr>
          <w:color w:val="000000" w:themeColor="text1"/>
        </w:rPr>
      </w:pPr>
    </w:p>
    <w:p w14:paraId="1253BFEA" w14:textId="2DF8BCC5" w:rsidR="00E70B94" w:rsidRPr="0017051F" w:rsidRDefault="00C737F1" w:rsidP="003F79E0">
      <w:pPr>
        <w:rPr>
          <w:color w:val="000000" w:themeColor="text1"/>
        </w:rPr>
      </w:pPr>
      <w:r w:rsidRPr="0017051F">
        <w:rPr>
          <w:color w:val="000000" w:themeColor="text1"/>
        </w:rPr>
        <w:t xml:space="preserve">All participants received one of three non-invasive brain stimulation interventions for a duration of </w:t>
      </w:r>
      <w:r w:rsidRPr="0017051F">
        <w:t>20</w:t>
      </w:r>
      <w:r w:rsidR="0017051F" w:rsidRPr="0017051F">
        <w:t xml:space="preserve"> </w:t>
      </w:r>
      <w:r w:rsidRPr="0017051F">
        <w:t>min</w:t>
      </w:r>
      <w:r w:rsidRPr="0017051F" w:rsidDel="003461EF">
        <w:rPr>
          <w:color w:val="000000" w:themeColor="text1"/>
        </w:rPr>
        <w:t xml:space="preserve"> </w:t>
      </w:r>
      <w:r w:rsidRPr="0017051F">
        <w:rPr>
          <w:color w:val="000000" w:themeColor="text1"/>
        </w:rPr>
        <w:t>(1</w:t>
      </w:r>
      <w:r w:rsidR="0017051F" w:rsidRPr="0017051F">
        <w:rPr>
          <w:color w:val="000000" w:themeColor="text1"/>
        </w:rPr>
        <w:t xml:space="preserve"> </w:t>
      </w:r>
      <w:r w:rsidRPr="0017051F">
        <w:rPr>
          <w:color w:val="000000" w:themeColor="text1"/>
        </w:rPr>
        <w:t>mA) for five consecutive days.</w:t>
      </w:r>
      <w:r w:rsidR="00CC5C8F" w:rsidRPr="0017051F">
        <w:rPr>
          <w:color w:val="000000" w:themeColor="text1"/>
        </w:rPr>
        <w:t xml:space="preserve"> </w:t>
      </w:r>
      <w:r w:rsidR="006A4F56" w:rsidRPr="0017051F">
        <w:rPr>
          <w:color w:val="000000" w:themeColor="text1"/>
        </w:rPr>
        <w:t>We demonstrated th</w:t>
      </w:r>
      <w:r w:rsidR="00965784" w:rsidRPr="0017051F">
        <w:rPr>
          <w:color w:val="000000" w:themeColor="text1"/>
        </w:rPr>
        <w:t>at</w:t>
      </w:r>
      <w:r w:rsidR="006A4F56" w:rsidRPr="0017051F">
        <w:rPr>
          <w:color w:val="000000" w:themeColor="text1"/>
        </w:rPr>
        <w:t xml:space="preserve"> tDCS and HD-tDCS improve the rate of learning </w:t>
      </w:r>
      <w:r w:rsidR="0091194C" w:rsidRPr="0017051F">
        <w:rPr>
          <w:color w:val="000000" w:themeColor="text1"/>
        </w:rPr>
        <w:t>(</w:t>
      </w:r>
      <w:r w:rsidR="006E130A" w:rsidRPr="0017051F">
        <w:rPr>
          <w:color w:val="000000" w:themeColor="text1"/>
        </w:rPr>
        <w:t xml:space="preserve">number of </w:t>
      </w:r>
      <w:r w:rsidR="0091194C" w:rsidRPr="0017051F">
        <w:rPr>
          <w:color w:val="000000" w:themeColor="text1"/>
        </w:rPr>
        <w:t>p</w:t>
      </w:r>
      <w:r w:rsidR="00BC615B" w:rsidRPr="0017051F">
        <w:rPr>
          <w:color w:val="000000" w:themeColor="text1"/>
        </w:rPr>
        <w:t>eg</w:t>
      </w:r>
      <w:r w:rsidR="006E130A" w:rsidRPr="0017051F">
        <w:rPr>
          <w:color w:val="000000" w:themeColor="text1"/>
        </w:rPr>
        <w:t>s</w:t>
      </w:r>
      <w:r w:rsidR="00BC615B" w:rsidRPr="0017051F">
        <w:rPr>
          <w:color w:val="000000" w:themeColor="text1"/>
        </w:rPr>
        <w:t>/day) (tDCS p=0.042, HD-tDCS p=0.049) over 5 days of training. The active intervention groups</w:t>
      </w:r>
      <w:r w:rsidR="00C66A68" w:rsidRPr="0017051F">
        <w:rPr>
          <w:color w:val="000000" w:themeColor="text1"/>
        </w:rPr>
        <w:t xml:space="preserve"> (tDCS and HD-tDCS)</w:t>
      </w:r>
      <w:r w:rsidR="00BC615B" w:rsidRPr="0017051F">
        <w:rPr>
          <w:color w:val="000000" w:themeColor="text1"/>
        </w:rPr>
        <w:t xml:space="preserve"> had larger improvements in daily average</w:t>
      </w:r>
      <w:r w:rsidR="006E130A" w:rsidRPr="0017051F">
        <w:rPr>
          <w:color w:val="000000" w:themeColor="text1"/>
        </w:rPr>
        <w:t xml:space="preserve"> left hand PPT score (</w:t>
      </w:r>
      <w:r w:rsidR="00BC615B" w:rsidRPr="0017051F">
        <w:rPr>
          <w:color w:val="000000" w:themeColor="text1"/>
        </w:rPr>
        <w:t>PPT</w:t>
      </w:r>
      <w:r w:rsidR="00BC615B" w:rsidRPr="0017051F">
        <w:rPr>
          <w:color w:val="000000" w:themeColor="text1"/>
          <w:vertAlign w:val="subscript"/>
        </w:rPr>
        <w:t>L</w:t>
      </w:r>
      <w:r w:rsidR="006E130A" w:rsidRPr="0017051F">
        <w:rPr>
          <w:color w:val="000000" w:themeColor="text1"/>
        </w:rPr>
        <w:t>)</w:t>
      </w:r>
      <w:r w:rsidR="00BC615B" w:rsidRPr="0017051F">
        <w:rPr>
          <w:color w:val="000000" w:themeColor="text1"/>
        </w:rPr>
        <w:t xml:space="preserve"> at day 4 and 5 compared to </w:t>
      </w:r>
      <w:r w:rsidR="002A7415" w:rsidRPr="0017051F">
        <w:rPr>
          <w:color w:val="000000" w:themeColor="text1"/>
        </w:rPr>
        <w:t xml:space="preserve">sham (day 4 p≤0.043, day 5 p≤0.05) </w:t>
      </w:r>
      <w:r w:rsidR="00537335" w:rsidRPr="0017051F">
        <w:rPr>
          <w:color w:val="000000" w:themeColor="text1"/>
        </w:rPr>
        <w:t>(</w:t>
      </w:r>
      <w:r w:rsidR="003825DF" w:rsidRPr="0017051F">
        <w:rPr>
          <w:b/>
          <w:color w:val="000000" w:themeColor="text1"/>
        </w:rPr>
        <w:t>Figure</w:t>
      </w:r>
      <w:r w:rsidR="003825DF" w:rsidRPr="0017051F">
        <w:rPr>
          <w:color w:val="000000" w:themeColor="text1"/>
        </w:rPr>
        <w:t xml:space="preserve"> </w:t>
      </w:r>
      <w:r w:rsidR="003F79E0">
        <w:rPr>
          <w:b/>
          <w:color w:val="000000" w:themeColor="text1"/>
        </w:rPr>
        <w:t>3</w:t>
      </w:r>
      <w:r w:rsidR="00537335" w:rsidRPr="0017051F">
        <w:rPr>
          <w:color w:val="000000" w:themeColor="text1"/>
        </w:rPr>
        <w:t>)</w:t>
      </w:r>
      <w:r w:rsidR="00ED321C" w:rsidRPr="0017051F">
        <w:rPr>
          <w:color w:val="000000" w:themeColor="text1"/>
        </w:rPr>
        <w:t xml:space="preserve">. </w:t>
      </w:r>
      <w:r w:rsidR="006A4F56" w:rsidRPr="0017051F">
        <w:rPr>
          <w:color w:val="000000" w:themeColor="text1"/>
        </w:rPr>
        <w:t xml:space="preserve">The active intervention groups retained their </w:t>
      </w:r>
      <w:r w:rsidR="00DD5D62" w:rsidRPr="0017051F">
        <w:rPr>
          <w:color w:val="000000" w:themeColor="text1"/>
        </w:rPr>
        <w:t xml:space="preserve">motor </w:t>
      </w:r>
      <w:r w:rsidR="006A4F56" w:rsidRPr="0017051F">
        <w:rPr>
          <w:color w:val="000000" w:themeColor="text1"/>
        </w:rPr>
        <w:t>skill</w:t>
      </w:r>
      <w:r w:rsidR="00DD5D62" w:rsidRPr="0017051F">
        <w:rPr>
          <w:color w:val="000000" w:themeColor="text1"/>
        </w:rPr>
        <w:t>s (on the PPT)</w:t>
      </w:r>
      <w:r w:rsidR="006A4F56" w:rsidRPr="0017051F">
        <w:rPr>
          <w:color w:val="000000" w:themeColor="text1"/>
        </w:rPr>
        <w:t xml:space="preserve"> at 6-week</w:t>
      </w:r>
      <w:r w:rsidR="006E130A" w:rsidRPr="0017051F">
        <w:rPr>
          <w:color w:val="000000" w:themeColor="text1"/>
        </w:rPr>
        <w:t>s post-training</w:t>
      </w:r>
      <w:r w:rsidR="006A4F56" w:rsidRPr="0017051F">
        <w:rPr>
          <w:color w:val="000000" w:themeColor="text1"/>
        </w:rPr>
        <w:t xml:space="preserve">. However, there was significant skill decay in the sham group from post-training to the 6-week follow-up (p=0.034). </w:t>
      </w:r>
      <w:r w:rsidR="00CC5C8F" w:rsidRPr="0017051F">
        <w:rPr>
          <w:color w:val="000000" w:themeColor="text1"/>
        </w:rPr>
        <w:t>This method</w:t>
      </w:r>
      <w:r w:rsidR="006E130A" w:rsidRPr="0017051F">
        <w:rPr>
          <w:color w:val="000000" w:themeColor="text1"/>
        </w:rPr>
        <w:t>ology</w:t>
      </w:r>
      <w:r w:rsidR="00CC5C8F" w:rsidRPr="0017051F">
        <w:rPr>
          <w:color w:val="000000" w:themeColor="text1"/>
        </w:rPr>
        <w:t xml:space="preserve"> has been replicated from a previous </w:t>
      </w:r>
      <w:r w:rsidR="00DA4593" w:rsidRPr="0017051F">
        <w:rPr>
          <w:color w:val="000000" w:themeColor="text1"/>
        </w:rPr>
        <w:t>study</w:t>
      </w:r>
      <w:r w:rsidR="00DA4593" w:rsidRPr="0017051F">
        <w:rPr>
          <w:color w:val="000000" w:themeColor="text1"/>
        </w:rPr>
        <w:fldChar w:fldCharType="begin"/>
      </w:r>
      <w:r w:rsidR="00A20F00" w:rsidRPr="0017051F">
        <w:rPr>
          <w:color w:val="000000" w:themeColor="text1"/>
        </w:rPr>
        <w:instrText xml:space="preserve"> ADDIN ZOTERO_ITEM CSL_CITATION {"citationID":"nt09dE7Z","properties":{"formattedCitation":"\\super 21\\nosupersub{}","plainCitation":"21","noteIndex":0},"citationItems":[{"id":2646,"uris":["http://zotero.org/groups/273818/items/N5QDXF25"],"uri":["http://zotero.org/groups/273818/items/N5QDXF25"],"itemData":{"id":2646,"type":"article-journal","title":"Transcranial Direct-Current Stimulation Can Enhance Motor Learning in Children","container-title":"Cerebral Cortex","page":"2758-2767","volume":"27","issue":"5","source":"PubMed","abstract":"This study aims to determine the effects of transcranial direct-current stimulation (tDCS) on motor learning in healthy school-aged children. Safety, tolerability, and translation of effects to untrained tasks were also explored. We recruited 24 right-handed children for a randomized, sham-controlled, double-blinded trial to receive: right primary motor cortex (M1) 1 mA anodal (1A-tDCS), left M1 1 mA cathodal (1C-tDCS), left M1 2 mA cathodal tDCS (2C-tDCS), or sham tDCS over 3 consecutive days of motor task practice. Participants trained their left hand to perform the Purdue Pegboard Test (PPT) during tDCS application. Right hand and bimanual PPT, the Jebsen-Taylor Test (JTT), and the Serial Reaction Time Task (SRTT) were tested at baseline and post-training. All measures were retested 6 weeks later. Active tDCS montages enhanced motor learning compared with sham (all P &lt; 0.002). Effects were sustained at 6 weeks. Effect sizes were large and comparable across montages: contralateral 1A-tDCS (Cohen's d = 2.58) and ipsilateral 1C-tDCS (3.44) and 2C-tDCS (2.76). Performance in the untrained hand PPT, bilateral JTT, and SRTT often improved with tDCS. tDCS was well-tolerated and safe with no adverse events. These first principles will advance the pairing of tDCS with therapy to enhance rehabilitation for disabled children such as those with cerebral palsy.","DOI":"10.1093/cercor/bhw114","ISSN":"1460-2199","note":"PMID: 27166171","journalAbbreviation":"Cereb Cortex","language":"ENG","author":[{"family":"Ciechanski","given":"Patrick"},{"family":"Kirton","given":"Adam"}],"issued":{"date-parts":[["2017",5,1]]}}}],"schema":"https://github.com/citation-style-language/schema/raw/master/csl-citation.json"} </w:instrText>
      </w:r>
      <w:r w:rsidR="00DA4593" w:rsidRPr="0017051F">
        <w:rPr>
          <w:color w:val="000000" w:themeColor="text1"/>
        </w:rPr>
        <w:fldChar w:fldCharType="separate"/>
      </w:r>
      <w:r w:rsidR="00A20F00" w:rsidRPr="0017051F">
        <w:rPr>
          <w:vertAlign w:val="superscript"/>
        </w:rPr>
        <w:t>21</w:t>
      </w:r>
      <w:r w:rsidR="00DA4593" w:rsidRPr="0017051F">
        <w:rPr>
          <w:color w:val="000000" w:themeColor="text1"/>
        </w:rPr>
        <w:fldChar w:fldCharType="end"/>
      </w:r>
      <w:r w:rsidR="00566499" w:rsidRPr="0017051F">
        <w:rPr>
          <w:color w:val="000000" w:themeColor="text1"/>
        </w:rPr>
        <w:t xml:space="preserve"> </w:t>
      </w:r>
      <w:r w:rsidR="000F2A70" w:rsidRPr="0017051F">
        <w:rPr>
          <w:color w:val="000000" w:themeColor="text1"/>
        </w:rPr>
        <w:t xml:space="preserve">and the datasets were combined </w:t>
      </w:r>
      <w:r w:rsidR="00CC5C8F" w:rsidRPr="0017051F">
        <w:rPr>
          <w:color w:val="000000" w:themeColor="text1"/>
        </w:rPr>
        <w:t>(</w:t>
      </w:r>
      <w:r w:rsidR="00CC5C8F" w:rsidRPr="0017051F">
        <w:rPr>
          <w:b/>
          <w:color w:val="000000" w:themeColor="text1"/>
        </w:rPr>
        <w:t>Figure</w:t>
      </w:r>
      <w:r w:rsidR="00625A08" w:rsidRPr="0017051F">
        <w:rPr>
          <w:color w:val="000000" w:themeColor="text1"/>
        </w:rPr>
        <w:t xml:space="preserve"> </w:t>
      </w:r>
      <w:r w:rsidR="003F79E0">
        <w:rPr>
          <w:b/>
          <w:color w:val="000000" w:themeColor="text1"/>
        </w:rPr>
        <w:t>4</w:t>
      </w:r>
      <w:r w:rsidR="00556F68" w:rsidRPr="0017051F">
        <w:rPr>
          <w:color w:val="000000" w:themeColor="text1"/>
        </w:rPr>
        <w:t xml:space="preserve">). The replication </w:t>
      </w:r>
      <w:r w:rsidR="000F2A70" w:rsidRPr="0017051F">
        <w:rPr>
          <w:color w:val="000000" w:themeColor="text1"/>
        </w:rPr>
        <w:t xml:space="preserve">data demonstrated similar results. There was a significant increase in the rate of learning observed in the tDCS and HD-tDCS group compared to the sham group (tDCS </w:t>
      </w:r>
      <w:r w:rsidR="000F2A70" w:rsidRPr="0017051F">
        <w:rPr>
          <w:iCs/>
          <w:color w:val="000000" w:themeColor="text1"/>
        </w:rPr>
        <w:t>p</w:t>
      </w:r>
      <w:r w:rsidR="000F2A70" w:rsidRPr="0017051F">
        <w:rPr>
          <w:i/>
          <w:iCs/>
          <w:color w:val="000000" w:themeColor="text1"/>
        </w:rPr>
        <w:t xml:space="preserve"> </w:t>
      </w:r>
      <w:r w:rsidR="000F2A70" w:rsidRPr="0017051F">
        <w:rPr>
          <w:color w:val="000000" w:themeColor="text1"/>
        </w:rPr>
        <w:t xml:space="preserve">= 0.001, HD-tDCS </w:t>
      </w:r>
      <w:r w:rsidR="000F2A70" w:rsidRPr="0017051F">
        <w:rPr>
          <w:iCs/>
          <w:color w:val="000000" w:themeColor="text1"/>
        </w:rPr>
        <w:t>p</w:t>
      </w:r>
      <w:r w:rsidR="000F2A70" w:rsidRPr="0017051F">
        <w:rPr>
          <w:i/>
          <w:iCs/>
          <w:color w:val="000000" w:themeColor="text1"/>
        </w:rPr>
        <w:t xml:space="preserve"> </w:t>
      </w:r>
      <w:r w:rsidR="000F2A70" w:rsidRPr="0017051F">
        <w:rPr>
          <w:color w:val="000000" w:themeColor="text1"/>
        </w:rPr>
        <w:t xml:space="preserve">= 0.012). </w:t>
      </w:r>
    </w:p>
    <w:p w14:paraId="2AF9C69F" w14:textId="77777777" w:rsidR="00DD28FC" w:rsidRPr="0017051F" w:rsidRDefault="00DD28FC" w:rsidP="003F79E0">
      <w:pPr>
        <w:rPr>
          <w:b/>
        </w:rPr>
      </w:pPr>
      <w:bookmarkStart w:id="10" w:name="Figure_Legends"/>
    </w:p>
    <w:p w14:paraId="18E7BDDA" w14:textId="311F4E80" w:rsidR="002A2E83" w:rsidRPr="0017051F" w:rsidRDefault="009726EE" w:rsidP="003F79E0">
      <w:pPr>
        <w:rPr>
          <w:bCs/>
          <w:color w:val="808080"/>
        </w:rPr>
      </w:pPr>
      <w:r w:rsidRPr="0017051F">
        <w:rPr>
          <w:b/>
        </w:rPr>
        <w:t>F</w:t>
      </w:r>
      <w:bookmarkEnd w:id="10"/>
      <w:r w:rsidR="00C27F29" w:rsidRPr="0017051F">
        <w:rPr>
          <w:b/>
        </w:rPr>
        <w:t>IGURE LEGENDS</w:t>
      </w:r>
      <w:r w:rsidR="00B32616" w:rsidRPr="0017051F">
        <w:rPr>
          <w:b/>
        </w:rPr>
        <w:t>:</w:t>
      </w:r>
    </w:p>
    <w:p w14:paraId="372C2A2D" w14:textId="7B91BCB1" w:rsidR="002A2E83" w:rsidRDefault="003825DF" w:rsidP="003F79E0">
      <w:pPr>
        <w:rPr>
          <w:color w:val="000000" w:themeColor="text1"/>
        </w:rPr>
      </w:pPr>
      <w:r w:rsidRPr="0017051F">
        <w:rPr>
          <w:b/>
          <w:color w:val="000000" w:themeColor="text1"/>
        </w:rPr>
        <w:t>Figure 1. Trial protocol.</w:t>
      </w:r>
      <w:r w:rsidRPr="0017051F">
        <w:rPr>
          <w:color w:val="000000" w:themeColor="text1"/>
        </w:rPr>
        <w:t xml:space="preserve"> PTT= Purdue pegboard Test, TMS= TMS motor mapping tDCS= transcranial direct curr</w:t>
      </w:r>
      <w:r w:rsidR="00981386" w:rsidRPr="0017051F">
        <w:rPr>
          <w:color w:val="000000" w:themeColor="text1"/>
        </w:rPr>
        <w:t>ent stimulation, HD-tDCS = High-</w:t>
      </w:r>
      <w:r w:rsidRPr="0017051F">
        <w:rPr>
          <w:color w:val="000000" w:themeColor="text1"/>
        </w:rPr>
        <w:t xml:space="preserve">definitional tDCS. </w:t>
      </w:r>
    </w:p>
    <w:p w14:paraId="2100BC2D" w14:textId="77777777" w:rsidR="003F79E0" w:rsidRPr="0017051F" w:rsidRDefault="003F79E0" w:rsidP="003F79E0">
      <w:pPr>
        <w:rPr>
          <w:color w:val="000000" w:themeColor="text1"/>
        </w:rPr>
      </w:pPr>
    </w:p>
    <w:p w14:paraId="08E76F73" w14:textId="77777777" w:rsidR="003F79E0" w:rsidRPr="0017051F" w:rsidRDefault="003F79E0" w:rsidP="003F79E0">
      <w:pPr>
        <w:rPr>
          <w:b/>
          <w:color w:val="000000" w:themeColor="text1"/>
        </w:rPr>
      </w:pPr>
      <w:r w:rsidRPr="0017051F">
        <w:rPr>
          <w:b/>
          <w:color w:val="000000" w:themeColor="text1"/>
        </w:rPr>
        <w:t xml:space="preserve">Figure </w:t>
      </w:r>
      <w:r>
        <w:rPr>
          <w:b/>
          <w:color w:val="000000" w:themeColor="text1"/>
        </w:rPr>
        <w:t>2</w:t>
      </w:r>
      <w:r w:rsidRPr="0017051F">
        <w:rPr>
          <w:b/>
          <w:color w:val="000000" w:themeColor="text1"/>
        </w:rPr>
        <w:t xml:space="preserve">. An example TMS motor map. </w:t>
      </w:r>
      <w:r w:rsidRPr="0017051F">
        <w:rPr>
          <w:color w:val="000000" w:themeColor="text1"/>
        </w:rPr>
        <w:t>Top view of left FDI motor map (</w:t>
      </w:r>
      <w:r w:rsidRPr="0017051F">
        <w:rPr>
          <w:b/>
          <w:color w:val="000000" w:themeColor="text1"/>
        </w:rPr>
        <w:t>A</w:t>
      </w:r>
      <w:r w:rsidRPr="0017051F">
        <w:rPr>
          <w:color w:val="000000" w:themeColor="text1"/>
        </w:rPr>
        <w:t>) Pre and (</w:t>
      </w:r>
      <w:r w:rsidRPr="0017051F">
        <w:rPr>
          <w:b/>
          <w:color w:val="000000" w:themeColor="text1"/>
        </w:rPr>
        <w:t>B</w:t>
      </w:r>
      <w:r w:rsidRPr="0017051F">
        <w:rPr>
          <w:color w:val="000000" w:themeColor="text1"/>
        </w:rPr>
        <w:t>) post HD-tDCS intervention. Red cross indicates hotspot, blue cross indicates COG. The color bar indicates the range of MEP from 0-2 mV.</w:t>
      </w:r>
    </w:p>
    <w:p w14:paraId="345AC296" w14:textId="77777777" w:rsidR="002A2E83" w:rsidRPr="0017051F" w:rsidRDefault="002A2E83" w:rsidP="003F79E0">
      <w:pPr>
        <w:rPr>
          <w:b/>
          <w:color w:val="000000" w:themeColor="text1"/>
        </w:rPr>
      </w:pPr>
    </w:p>
    <w:p w14:paraId="58B9BB44" w14:textId="0851C4F1" w:rsidR="003E562A" w:rsidRPr="0017051F" w:rsidRDefault="003E562A" w:rsidP="003F79E0">
      <w:pPr>
        <w:rPr>
          <w:color w:val="000000" w:themeColor="text1"/>
        </w:rPr>
      </w:pPr>
      <w:r w:rsidRPr="0017051F">
        <w:rPr>
          <w:b/>
          <w:color w:val="000000" w:themeColor="text1"/>
        </w:rPr>
        <w:t xml:space="preserve">Figure </w:t>
      </w:r>
      <w:r w:rsidR="003F79E0">
        <w:rPr>
          <w:b/>
          <w:color w:val="000000" w:themeColor="text1"/>
        </w:rPr>
        <w:t>3</w:t>
      </w:r>
      <w:r w:rsidRPr="0017051F">
        <w:rPr>
          <w:b/>
          <w:color w:val="000000" w:themeColor="text1"/>
        </w:rPr>
        <w:t xml:space="preserve">: </w:t>
      </w:r>
      <w:r w:rsidR="006F472F" w:rsidRPr="0017051F">
        <w:rPr>
          <w:b/>
          <w:color w:val="000000" w:themeColor="text1"/>
        </w:rPr>
        <w:t xml:space="preserve">Motor learning observed in sham, </w:t>
      </w:r>
      <w:proofErr w:type="spellStart"/>
      <w:r w:rsidR="006F472F" w:rsidRPr="0017051F">
        <w:rPr>
          <w:b/>
          <w:color w:val="000000" w:themeColor="text1"/>
        </w:rPr>
        <w:t>tDCS</w:t>
      </w:r>
      <w:proofErr w:type="spellEnd"/>
      <w:r w:rsidR="006F472F" w:rsidRPr="0017051F">
        <w:rPr>
          <w:b/>
          <w:color w:val="000000" w:themeColor="text1"/>
        </w:rPr>
        <w:t xml:space="preserve"> and HD-</w:t>
      </w:r>
      <w:proofErr w:type="spellStart"/>
      <w:r w:rsidR="006F472F" w:rsidRPr="0017051F">
        <w:rPr>
          <w:b/>
          <w:color w:val="000000" w:themeColor="text1"/>
        </w:rPr>
        <w:t>tDCS</w:t>
      </w:r>
      <w:proofErr w:type="spellEnd"/>
      <w:r w:rsidR="006F472F" w:rsidRPr="0017051F">
        <w:rPr>
          <w:b/>
          <w:color w:val="000000" w:themeColor="text1"/>
        </w:rPr>
        <w:t xml:space="preserve"> groups</w:t>
      </w:r>
      <w:r w:rsidR="0017051F" w:rsidRPr="0017051F">
        <w:rPr>
          <w:b/>
          <w:color w:val="000000" w:themeColor="text1"/>
        </w:rPr>
        <w:t>.</w:t>
      </w:r>
      <w:r w:rsidR="007B5519" w:rsidRPr="0017051F">
        <w:rPr>
          <w:b/>
          <w:color w:val="000000" w:themeColor="text1"/>
        </w:rPr>
        <w:t xml:space="preserve"> </w:t>
      </w:r>
      <w:r w:rsidR="0017051F" w:rsidRPr="0017051F">
        <w:rPr>
          <w:color w:val="000000" w:themeColor="text1"/>
        </w:rPr>
        <w:t xml:space="preserve">This figure has been </w:t>
      </w:r>
      <w:r w:rsidR="007B5519" w:rsidRPr="0017051F">
        <w:rPr>
          <w:color w:val="000000" w:themeColor="text1"/>
        </w:rPr>
        <w:t>republished from Cole &amp; Giuffre et al. 2018</w:t>
      </w:r>
      <w:r w:rsidR="006F472F" w:rsidRPr="0017051F">
        <w:rPr>
          <w:b/>
          <w:color w:val="000000" w:themeColor="text1"/>
        </w:rPr>
        <w:t>. (A)</w:t>
      </w:r>
      <w:r w:rsidR="006F472F" w:rsidRPr="0017051F">
        <w:rPr>
          <w:color w:val="000000" w:themeColor="text1"/>
        </w:rPr>
        <w:t xml:space="preserve"> Mean daily change in left hand Purdue Pegboard score from baseline in sham (white triangles), tDCS (grey circles), and HD-tDCS (black circles)</w:t>
      </w:r>
      <w:r w:rsidR="00F42F90" w:rsidRPr="0017051F">
        <w:rPr>
          <w:color w:val="000000" w:themeColor="text1"/>
        </w:rPr>
        <w:t>, (</w:t>
      </w:r>
      <w:r w:rsidR="00F42F90" w:rsidRPr="0017051F">
        <w:rPr>
          <w:i/>
          <w:color w:val="000000" w:themeColor="text1"/>
        </w:rPr>
        <w:t>n</w:t>
      </w:r>
      <w:r w:rsidR="00720683" w:rsidRPr="0017051F">
        <w:rPr>
          <w:i/>
          <w:color w:val="000000" w:themeColor="text1"/>
        </w:rPr>
        <w:t xml:space="preserve"> </w:t>
      </w:r>
      <w:r w:rsidR="00F42F90" w:rsidRPr="0017051F">
        <w:rPr>
          <w:i/>
          <w:color w:val="000000" w:themeColor="text1"/>
        </w:rPr>
        <w:t>=</w:t>
      </w:r>
      <w:r w:rsidR="00720683" w:rsidRPr="0017051F">
        <w:rPr>
          <w:i/>
          <w:color w:val="000000" w:themeColor="text1"/>
        </w:rPr>
        <w:t xml:space="preserve"> </w:t>
      </w:r>
      <w:r w:rsidR="00F42F90" w:rsidRPr="0017051F">
        <w:rPr>
          <w:color w:val="000000" w:themeColor="text1"/>
        </w:rPr>
        <w:t>24</w:t>
      </w:r>
      <w:r w:rsidR="006F472F" w:rsidRPr="0017051F">
        <w:rPr>
          <w:color w:val="000000" w:themeColor="text1"/>
        </w:rPr>
        <w:t xml:space="preserve">). </w:t>
      </w:r>
      <w:r w:rsidR="006F472F" w:rsidRPr="0017051F">
        <w:rPr>
          <w:b/>
          <w:color w:val="000000" w:themeColor="text1"/>
        </w:rPr>
        <w:t xml:space="preserve">(B) </w:t>
      </w:r>
      <w:r w:rsidR="006F472F" w:rsidRPr="0017051F">
        <w:rPr>
          <w:color w:val="000000" w:themeColor="text1"/>
        </w:rPr>
        <w:t xml:space="preserve">Daily </w:t>
      </w:r>
      <w:r w:rsidR="000D318B" w:rsidRPr="0017051F">
        <w:rPr>
          <w:color w:val="000000" w:themeColor="text1"/>
        </w:rPr>
        <w:t>mean score at each time point of PPT</w:t>
      </w:r>
      <w:r w:rsidR="000D318B" w:rsidRPr="0017051F">
        <w:rPr>
          <w:color w:val="000000" w:themeColor="text1"/>
          <w:vertAlign w:val="subscript"/>
        </w:rPr>
        <w:t>L</w:t>
      </w:r>
      <w:r w:rsidR="00F42F90" w:rsidRPr="0017051F">
        <w:rPr>
          <w:color w:val="000000" w:themeColor="text1"/>
          <w:vertAlign w:val="subscript"/>
        </w:rPr>
        <w:t>.</w:t>
      </w:r>
      <w:r w:rsidR="00F42F90" w:rsidRPr="0017051F">
        <w:rPr>
          <w:color w:val="000000" w:themeColor="text1"/>
        </w:rPr>
        <w:t xml:space="preserve"> </w:t>
      </w:r>
      <w:r w:rsidR="00F42F90" w:rsidRPr="0017051F">
        <w:t>*p&lt;0.05 for tDCS vs. sham, # p&lt;0.05 for HD-tDCS vs. sham. Error bars indicate standard error.</w:t>
      </w:r>
    </w:p>
    <w:p w14:paraId="2AA01AAE" w14:textId="77777777" w:rsidR="007B5519" w:rsidRPr="0017051F" w:rsidRDefault="007B5519" w:rsidP="003F79E0">
      <w:pPr>
        <w:rPr>
          <w:color w:val="000000" w:themeColor="text1"/>
        </w:rPr>
      </w:pPr>
    </w:p>
    <w:p w14:paraId="2C37CF39" w14:textId="431B5B50" w:rsidR="007B5519" w:rsidRPr="0017051F" w:rsidRDefault="003825DF" w:rsidP="003F79E0">
      <w:pPr>
        <w:rPr>
          <w:b/>
          <w:color w:val="000000" w:themeColor="text1"/>
        </w:rPr>
      </w:pPr>
      <w:r w:rsidRPr="0017051F">
        <w:rPr>
          <w:b/>
          <w:color w:val="000000" w:themeColor="text1"/>
        </w:rPr>
        <w:t xml:space="preserve">Figure </w:t>
      </w:r>
      <w:r w:rsidR="003F79E0">
        <w:rPr>
          <w:b/>
          <w:color w:val="000000" w:themeColor="text1"/>
        </w:rPr>
        <w:t>4</w:t>
      </w:r>
      <w:r w:rsidR="007B5519" w:rsidRPr="0017051F">
        <w:rPr>
          <w:b/>
          <w:color w:val="000000" w:themeColor="text1"/>
        </w:rPr>
        <w:t xml:space="preserve">: </w:t>
      </w:r>
      <w:r w:rsidR="00FE02AD" w:rsidRPr="0017051F">
        <w:rPr>
          <w:b/>
          <w:color w:val="000000" w:themeColor="text1"/>
        </w:rPr>
        <w:t xml:space="preserve">Replication of methods </w:t>
      </w:r>
      <w:r w:rsidR="00A0097E" w:rsidRPr="0017051F">
        <w:rPr>
          <w:b/>
          <w:color w:val="000000" w:themeColor="text1"/>
        </w:rPr>
        <w:t>- c</w:t>
      </w:r>
      <w:r w:rsidR="00FE02AD" w:rsidRPr="0017051F">
        <w:rPr>
          <w:b/>
          <w:color w:val="000000" w:themeColor="text1"/>
        </w:rPr>
        <w:t>ombined PPT</w:t>
      </w:r>
      <w:r w:rsidR="00FE02AD" w:rsidRPr="0017051F">
        <w:rPr>
          <w:b/>
          <w:color w:val="000000" w:themeColor="text1"/>
          <w:vertAlign w:val="subscript"/>
        </w:rPr>
        <w:t>L</w:t>
      </w:r>
      <w:r w:rsidR="00FE02AD" w:rsidRPr="0017051F">
        <w:rPr>
          <w:b/>
          <w:color w:val="000000" w:themeColor="text1"/>
        </w:rPr>
        <w:t xml:space="preserve"> dataset for 3 days of training</w:t>
      </w:r>
      <w:r w:rsidR="0017051F" w:rsidRPr="0017051F">
        <w:rPr>
          <w:b/>
          <w:color w:val="000000" w:themeColor="text1"/>
        </w:rPr>
        <w:t>.</w:t>
      </w:r>
      <w:r w:rsidR="007B5519" w:rsidRPr="0017051F">
        <w:rPr>
          <w:b/>
          <w:color w:val="000000" w:themeColor="text1"/>
        </w:rPr>
        <w:t xml:space="preserve"> </w:t>
      </w:r>
      <w:r w:rsidR="0017051F" w:rsidRPr="0017051F">
        <w:rPr>
          <w:color w:val="000000" w:themeColor="text1"/>
        </w:rPr>
        <w:t xml:space="preserve">This figure has been </w:t>
      </w:r>
      <w:r w:rsidR="007B5519" w:rsidRPr="0017051F">
        <w:rPr>
          <w:color w:val="000000" w:themeColor="text1"/>
        </w:rPr>
        <w:t>republished from Cole &amp; Giuffre et al. 2018)</w:t>
      </w:r>
      <w:r w:rsidR="007B5519" w:rsidRPr="0017051F">
        <w:rPr>
          <w:b/>
          <w:color w:val="000000" w:themeColor="text1"/>
        </w:rPr>
        <w:t>. (A)</w:t>
      </w:r>
      <w:r w:rsidR="00A0097E" w:rsidRPr="0017051F">
        <w:rPr>
          <w:b/>
          <w:color w:val="000000" w:themeColor="text1"/>
        </w:rPr>
        <w:t xml:space="preserve"> </w:t>
      </w:r>
      <w:r w:rsidR="00A0097E" w:rsidRPr="0017051F">
        <w:rPr>
          <w:color w:val="000000" w:themeColor="text1"/>
        </w:rPr>
        <w:t xml:space="preserve">The learning curves </w:t>
      </w:r>
      <w:r w:rsidR="00F14734" w:rsidRPr="0017051F">
        <w:rPr>
          <w:color w:val="000000" w:themeColor="text1"/>
        </w:rPr>
        <w:t>for s</w:t>
      </w:r>
      <w:r w:rsidR="00A0097E" w:rsidRPr="0017051F">
        <w:rPr>
          <w:color w:val="000000" w:themeColor="text1"/>
        </w:rPr>
        <w:t xml:space="preserve">ham (white triangles, </w:t>
      </w:r>
      <w:r w:rsidR="00A0097E" w:rsidRPr="0017051F">
        <w:rPr>
          <w:i/>
          <w:iCs/>
          <w:color w:val="000000" w:themeColor="text1"/>
        </w:rPr>
        <w:t xml:space="preserve">n </w:t>
      </w:r>
      <w:r w:rsidR="00F14734" w:rsidRPr="0017051F">
        <w:rPr>
          <w:color w:val="000000" w:themeColor="text1"/>
        </w:rPr>
        <w:t xml:space="preserve">= 14), </w:t>
      </w:r>
      <w:r w:rsidR="00A0097E" w:rsidRPr="0017051F">
        <w:rPr>
          <w:color w:val="000000" w:themeColor="text1"/>
        </w:rPr>
        <w:t xml:space="preserve">tDCS (gray circles, </w:t>
      </w:r>
      <w:r w:rsidR="00A0097E" w:rsidRPr="0017051F">
        <w:rPr>
          <w:i/>
          <w:iCs/>
          <w:color w:val="000000" w:themeColor="text1"/>
        </w:rPr>
        <w:t xml:space="preserve">n </w:t>
      </w:r>
      <w:r w:rsidR="00A0097E" w:rsidRPr="0017051F">
        <w:rPr>
          <w:color w:val="000000" w:themeColor="text1"/>
        </w:rPr>
        <w:t>= 14)</w:t>
      </w:r>
      <w:r w:rsidR="00F14734" w:rsidRPr="0017051F">
        <w:rPr>
          <w:color w:val="000000" w:themeColor="text1"/>
        </w:rPr>
        <w:t>,</w:t>
      </w:r>
      <w:r w:rsidR="00A0097E" w:rsidRPr="0017051F">
        <w:rPr>
          <w:color w:val="000000" w:themeColor="text1"/>
        </w:rPr>
        <w:t xml:space="preserve"> and HD-tDCS (black circles, </w:t>
      </w:r>
      <w:r w:rsidR="00A0097E" w:rsidRPr="0017051F">
        <w:rPr>
          <w:i/>
          <w:iCs/>
          <w:color w:val="000000" w:themeColor="text1"/>
        </w:rPr>
        <w:t xml:space="preserve">n </w:t>
      </w:r>
      <w:r w:rsidR="00A0097E" w:rsidRPr="0017051F">
        <w:rPr>
          <w:color w:val="000000" w:themeColor="text1"/>
        </w:rPr>
        <w:t>= 8) groups.</w:t>
      </w:r>
      <w:r w:rsidR="003F79E0">
        <w:rPr>
          <w:rFonts w:ascii="Tahoma" w:eastAsia="MS Mincho" w:hAnsi="Tahoma" w:cs="Tahoma"/>
          <w:color w:val="000000" w:themeColor="text1"/>
        </w:rPr>
        <w:t xml:space="preserve"> </w:t>
      </w:r>
      <w:r w:rsidR="00A0097E" w:rsidRPr="0017051F">
        <w:rPr>
          <w:b/>
          <w:bCs/>
          <w:color w:val="000000" w:themeColor="text1"/>
        </w:rPr>
        <w:t xml:space="preserve">(B) </w:t>
      </w:r>
      <w:r w:rsidR="00A0097E" w:rsidRPr="0017051F">
        <w:rPr>
          <w:color w:val="000000" w:themeColor="text1"/>
        </w:rPr>
        <w:t>Mean daily learn</w:t>
      </w:r>
      <w:r w:rsidR="00556F68" w:rsidRPr="0017051F">
        <w:rPr>
          <w:color w:val="000000" w:themeColor="text1"/>
        </w:rPr>
        <w:t>ing for sham, tDCS, and HD-tDCS f</w:t>
      </w:r>
      <w:r w:rsidR="00A0097E" w:rsidRPr="0017051F">
        <w:rPr>
          <w:color w:val="000000" w:themeColor="text1"/>
        </w:rPr>
        <w:t>r</w:t>
      </w:r>
      <w:r w:rsidR="00556F68" w:rsidRPr="0017051F">
        <w:rPr>
          <w:color w:val="000000" w:themeColor="text1"/>
        </w:rPr>
        <w:t>o</w:t>
      </w:r>
      <w:r w:rsidR="00A0097E" w:rsidRPr="0017051F">
        <w:rPr>
          <w:color w:val="000000" w:themeColor="text1"/>
        </w:rPr>
        <w:t xml:space="preserve">m the combined studies. </w:t>
      </w:r>
      <w:r w:rsidR="00F42F90" w:rsidRPr="0017051F">
        <w:rPr>
          <w:color w:val="000000" w:themeColor="text1"/>
        </w:rPr>
        <w:t>Error bars indicate standard error.</w:t>
      </w:r>
    </w:p>
    <w:p w14:paraId="747EDFE9" w14:textId="77777777" w:rsidR="002A2E83" w:rsidRPr="0017051F" w:rsidRDefault="002A2E83" w:rsidP="003F79E0">
      <w:pPr>
        <w:rPr>
          <w:b/>
        </w:rPr>
      </w:pPr>
      <w:bookmarkStart w:id="11" w:name="Discussion"/>
    </w:p>
    <w:p w14:paraId="7D035608" w14:textId="109D2ACD" w:rsidR="009726EE" w:rsidRPr="0017051F" w:rsidRDefault="009726EE" w:rsidP="003F79E0">
      <w:pPr>
        <w:rPr>
          <w:color w:val="808080" w:themeColor="background1" w:themeShade="80"/>
        </w:rPr>
      </w:pPr>
      <w:r w:rsidRPr="0017051F">
        <w:rPr>
          <w:b/>
        </w:rPr>
        <w:t>DISCUSSION</w:t>
      </w:r>
      <w:bookmarkEnd w:id="11"/>
      <w:r w:rsidRPr="0017051F">
        <w:rPr>
          <w:b/>
          <w:bCs/>
        </w:rPr>
        <w:t xml:space="preserve">: </w:t>
      </w:r>
    </w:p>
    <w:p w14:paraId="1AEFD619" w14:textId="0DD24B32" w:rsidR="00452CE3" w:rsidRPr="0017051F" w:rsidRDefault="00FE6F0B" w:rsidP="003F79E0">
      <w:pPr>
        <w:tabs>
          <w:tab w:val="left" w:pos="270"/>
        </w:tabs>
        <w:rPr>
          <w:color w:val="000000" w:themeColor="text1"/>
        </w:rPr>
      </w:pPr>
      <w:r w:rsidRPr="0017051F">
        <w:rPr>
          <w:color w:val="000000" w:themeColor="text1"/>
        </w:rPr>
        <w:t xml:space="preserve">TMS has also been explored in clinical pediatric populations, including perinatal </w:t>
      </w:r>
      <w:r w:rsidR="00DA4593" w:rsidRPr="0017051F">
        <w:rPr>
          <w:color w:val="000000" w:themeColor="text1"/>
        </w:rPr>
        <w:t>stroke</w:t>
      </w:r>
      <w:r w:rsidR="00DA4593" w:rsidRPr="0017051F">
        <w:rPr>
          <w:color w:val="000000" w:themeColor="text1"/>
        </w:rPr>
        <w:fldChar w:fldCharType="begin"/>
      </w:r>
      <w:r w:rsidR="00A20F00" w:rsidRPr="0017051F">
        <w:rPr>
          <w:color w:val="000000" w:themeColor="text1"/>
        </w:rPr>
        <w:instrText xml:space="preserve"> ADDIN ZOTERO_ITEM CSL_CITATION {"citationID":"hbwghU9I","properties":{"formattedCitation":"\\super 22\\nosupersub{}","plainCitation":"22","noteIndex":0},"citationItems":[{"id":2155,"uris":["http://zotero.org/groups/273818/items/XR27666A"],"uri":["http://zotero.org/groups/273818/items/XR27666A"],"itemData":{"id":2155,"type":"article-journal","title":"Brain stimulation and constraint for hemiparesis after perinatal stroke: The PLASTIC CHAMPS trial","container-title":"European Journal of Paediatric Neurology","page":"S10","volume":"19","issue":"S1","DOI":"10.1016/S1090-3798(15)30030-1","ISSN":"1090-3798","shortTitle":"Brain stimulation and constraint for hemiparesis after perinatal stroke","author":[{"family":"A. Kirton","given":"J. Andersen"}],"issued":{"date-parts":[["2015"]]}}}],"schema":"https://github.com/citation-style-language/schema/raw/master/csl-citation.json"} </w:instrText>
      </w:r>
      <w:r w:rsidR="00DA4593" w:rsidRPr="0017051F">
        <w:rPr>
          <w:color w:val="000000" w:themeColor="text1"/>
        </w:rPr>
        <w:fldChar w:fldCharType="separate"/>
      </w:r>
      <w:r w:rsidR="00A20F00" w:rsidRPr="0017051F">
        <w:rPr>
          <w:vertAlign w:val="superscript"/>
        </w:rPr>
        <w:t>22</w:t>
      </w:r>
      <w:r w:rsidR="00DA4593" w:rsidRPr="0017051F">
        <w:rPr>
          <w:color w:val="000000" w:themeColor="text1"/>
        </w:rPr>
        <w:fldChar w:fldCharType="end"/>
      </w:r>
      <w:r w:rsidRPr="0017051F">
        <w:rPr>
          <w:color w:val="000000" w:themeColor="text1"/>
        </w:rPr>
        <w:t xml:space="preserve"> and cerebral palsy</w:t>
      </w:r>
      <w:r w:rsidR="00B97E9C" w:rsidRPr="0017051F">
        <w:rPr>
          <w:color w:val="000000" w:themeColor="text1"/>
        </w:rPr>
        <w:t>,</w:t>
      </w:r>
      <w:r w:rsidRPr="0017051F">
        <w:rPr>
          <w:color w:val="000000" w:themeColor="text1"/>
        </w:rPr>
        <w:t xml:space="preserve"> where TMS motor maps were successfully created in children with cerebral palsy to explore mechanisms of interventional plasticity</w:t>
      </w:r>
      <w:r w:rsidR="00720683" w:rsidRPr="0017051F">
        <w:rPr>
          <w:color w:val="000000" w:themeColor="text1"/>
        </w:rPr>
        <w:t>.</w:t>
      </w:r>
      <w:r w:rsidRPr="0017051F">
        <w:rPr>
          <w:color w:val="000000" w:themeColor="text1"/>
        </w:rPr>
        <w:t xml:space="preserve"> Using an established </w:t>
      </w:r>
      <w:r w:rsidR="00E8048D" w:rsidRPr="0017051F">
        <w:rPr>
          <w:color w:val="000000" w:themeColor="text1"/>
        </w:rPr>
        <w:t>protocol</w:t>
      </w:r>
      <w:r w:rsidR="00E8048D" w:rsidRPr="0017051F">
        <w:rPr>
          <w:color w:val="000000" w:themeColor="text1"/>
        </w:rPr>
        <w:fldChar w:fldCharType="begin"/>
      </w:r>
      <w:r w:rsidR="00A20F00" w:rsidRPr="0017051F">
        <w:rPr>
          <w:color w:val="000000" w:themeColor="text1"/>
        </w:rPr>
        <w:instrText xml:space="preserve"> ADDIN ZOTERO_ITEM CSL_CITATION {"citationID":"tvxsEoWH","properties":{"formattedCitation":"\\super 8\\nosupersub{}","plainCitation":"8","noteIndex":0},"citationItems":[{"id":15868,"uris":["http://zotero.org/groups/273818/items/LDWD2MQJ"],"uri":["http://zotero.org/groups/273818/items/LDWD2MQJ"],"itemData":{"id":15868,"type":"article-journal","title":"Robotic TMS mapping of motor cortex in the developing brain","container-title":"Journal of Neuroscience Methods","source":"ScienceDirect","abstract":"Background\nThe human motor cortex can be mapped safely and painlessly with transcranial magnetic stimulation (TMS) to explore neurophysiology in health and disease. Human error likely contributes to heterogeneity of such TMS measures. Here, we aimed to use recently pioneered robotic TMS technology to develop an efficient, reproducible protocol to characterize cortical motor maps in a pediatric population.\nNew method\nMagnetic resonance imaging was performed on 12 typically developing children and brain reconstructions were paired with the robotic TMS system. The system automatically aligned the TMS coil to target sites in 3 dimensions with near-perfect coil orientation and real-time head motion correction. Motor maps of 4 forelimb muscles were derived bilaterally by delivering single-pulse TMS at predefined, uniformly spaced trajectories across a 10 × 10 grid (7 mm spacing) customized to the participant’s MRI.\nResults\nProcedures were well tolerated with no adverse events. Two male, eight-year-old participants had high resting motor thresholds that precluded mapping. The mean hotspot coordinate and centre of gravity coordinate were determined in each hemisphere for four forelimb muscles bilaterally. Average mapping time was 14.25 minutes per hemisphere.\nComparison with existing methods\nTraditional manual TMS methods of motor mapping are time intensive, technically challenging, prone to human error, and arduous for use in pediatrics. This novel TMS robot approach facilitates improved efficiency, tolerability, and precision in derived, high-fidelity motor maps.\nConclusions\nRobotic TMS opens new avenues to explore motor map neurophysiology and its influence on developmental plasticity and therapeutic neuromodulation. Our findings provide evidence that TMS robotic motor mapping is feasible in young participants.","URL":"http://www.sciencedirect.com/science/article/pii/S0165027018302437","DOI":"10.1016/j.jneumeth.2018.08.007","ISSN":"0165-0270","journalAbbreviation":"Journal of Neuroscience Methods","author":[{"family":"Grab","given":"J. G."},{"family":"Zewdie","given":"E."},{"family":"Carlson","given":"H. L."},{"family":"Kuo","given":"H. -C."},{"family":"Ciechanski","given":"P."},{"family":"Hodge","given":"J."},{"family":"Giuffre","given":"A."},{"family":"Kirton","given":"A."}],"issued":{"date-parts":[["2018",8,16]]},"accessed":{"date-parts":[["2018",8,31]]}}}],"schema":"https://github.com/citation-style-language/schema/raw/master/csl-citation.json"} </w:instrText>
      </w:r>
      <w:r w:rsidR="00E8048D" w:rsidRPr="0017051F">
        <w:rPr>
          <w:color w:val="000000" w:themeColor="text1"/>
        </w:rPr>
        <w:fldChar w:fldCharType="separate"/>
      </w:r>
      <w:r w:rsidR="00E8048D" w:rsidRPr="0017051F">
        <w:rPr>
          <w:vertAlign w:val="superscript"/>
        </w:rPr>
        <w:t>8</w:t>
      </w:r>
      <w:r w:rsidR="00E8048D" w:rsidRPr="0017051F">
        <w:rPr>
          <w:color w:val="000000" w:themeColor="text1"/>
        </w:rPr>
        <w:fldChar w:fldCharType="end"/>
      </w:r>
      <w:r w:rsidRPr="0017051F">
        <w:rPr>
          <w:color w:val="000000" w:themeColor="text1"/>
        </w:rPr>
        <w:t xml:space="preserve">, TMS motor maps were successfully collected in typically developing children, and are currently being collected in an ongoing multicenter clinical trial for children with perinatal stroke and hemiplegic cerebral palsy </w:t>
      </w:r>
      <w:r w:rsidRPr="0017051F">
        <w:t xml:space="preserve">(NCT03216837). </w:t>
      </w:r>
      <w:r w:rsidR="000C0CCC" w:rsidRPr="0017051F">
        <w:t>D</w:t>
      </w:r>
      <w:r w:rsidR="00452CE3" w:rsidRPr="0017051F">
        <w:rPr>
          <w:color w:val="000000" w:themeColor="text1"/>
        </w:rPr>
        <w:t xml:space="preserve">escribing TMS motor mapping methods will allow for replication and further applications of protocols in healthy children and children with movement disorders. </w:t>
      </w:r>
    </w:p>
    <w:p w14:paraId="7DF546F5" w14:textId="77777777" w:rsidR="00452CE3" w:rsidRPr="0017051F" w:rsidRDefault="00452CE3" w:rsidP="003F79E0">
      <w:pPr>
        <w:rPr>
          <w:color w:val="000000" w:themeColor="text1"/>
        </w:rPr>
      </w:pPr>
    </w:p>
    <w:p w14:paraId="45B028F4" w14:textId="46A1836A" w:rsidR="00F42F90" w:rsidRPr="0017051F" w:rsidRDefault="00F42F90" w:rsidP="003F79E0">
      <w:r w:rsidRPr="0017051F">
        <w:t>Robotic motor mapping improves TMS coil placement accuracy and reduces human error when compared to manual techniques</w:t>
      </w:r>
      <w:r w:rsidRPr="0017051F">
        <w:fldChar w:fldCharType="begin"/>
      </w:r>
      <w:r w:rsidR="00A20F00" w:rsidRPr="0017051F">
        <w:instrText xml:space="preserve"> ADDIN ZOTERO_ITEM CSL_CITATION {"citationID":"G6ldUb4Y","properties":{"formattedCitation":"\\super 23, 24\\nosupersub{}","plainCitation":"23, 24","noteIndex":0},"citationItems":[{"id":15842,"uris":["http://zotero.org/groups/273818/items/R6MVPELC"],"uri":["http://zotero.org/groups/273818/items/R6MVPELC"],"itemData":{"id":15842,"type":"paper-conference","title":"A custom robot for Transcranial Magnetic Stimulation: First assessment on healthy subjects","container-title":"2013 35th Annual International Conference of the IEEE Engineering in Medicine and Biology Society (EMBC)","page":"5352-5355","source":"IEEE Xplore","event":"2013 35th Annual International Conference of the IEEE Engineering in Medicine and Biology Society (EMBC)","abstract":"In this paper, a custom robotic system for Transcranial Magnetic Stimulation is assessed in clinical conditions on healthy subjects. A motor cortex mapping is performed using the robotic system with comparison to a manual approach using a neuronavigation system. Stimulation accuracy, repeatability are evaluated as well as the feeling of the system operator and the subject in terms of comfort, tiredness, stress level, ease-of-use. Very encouraging results are obtained on all these aspects, which strengthens the idea of developing robotic assistance for TMS.","DOI":"10.1109/EMBC.2013.6610758","shortTitle":"A custom robot for Transcranial Magnetic Stimulation","author":[{"family":"Ginhoux","given":"R."},{"family":"Renaud","given":"P."},{"family":"Zorn","given":"L."},{"family":"Goffin","given":"L."},{"family":"Bayle","given":"B."},{"family":"Foucher","given":"J."},{"family":"Lamy","given":"J."},{"family":"Armspach","given":"J. P."},{"family":"Mathelin","given":"M.","dropping-particle":"de"}],"issued":{"date-parts":[["2013",7]]}}},{"id":13951,"uris":["http://zotero.org/groups/273818/items/8AD76L2R"],"uri":["http://zotero.org/groups/273818/items/8AD76L2R"],"itemData":{"id":13951,"type":"article-journal","title":"Conscious brain-to-brain communication in humans using non-invasive technologies","container-title":"PloS One","page":"e105225","volume":"9","issue":"8","source":"PubMed","abstract":"Human sensory and motor systems provide the natural means for the exchange of information between individuals, and, hence, the basis for human civilization. The recent development of brain-computer interfaces (BCI) has provided an important element for the creation of brain-to-brain communication systems, and precise brain stimulation techniques are now available for the realization of non-invasive computer-brain interfaces (CBI). These technologies, BCI and CBI, can be combined to realize the vision of non-invasive, computer-mediated brain-to-brain (B2B) communication between subjects (hyperinteraction). Here we demonstrate the conscious transmission of information between human brains through the intact scalp and without intervention of motor or peripheral sensory systems. Pseudo-random binary streams encoding words were transmitted between the minds of emitter and receiver subjects separated by great distances, representing the realization of the first human brain-to-brain interface. In a series of experiments, we established internet-mediated B2B communication by combining a BCI based on voluntary motor imagery-controlled electroencephalographic (EEG) changes with a CBI inducing the conscious perception of phosphenes (light flashes) through neuronavigated, robotized transcranial magnetic stimulation (TMS), with special care taken to block sensory (tactile, visual or auditory) cues. Our results provide a critical proof-of-principle demonstration for the development of conscious B2B communication technologies. More fully developed, related implementations will open new research venues in cognitive, social and clinical neuroscience and the scientific study of consciousness. We envision that hyperinteraction technologies will eventually have a profound impact on the social structure of our civilization and raise important ethical issues.","DOI":"10.1371/journal.pone.0105225","ISSN":"1932-6203","note":"PMID: 25137064\nPMCID: PMC4138179","journalAbbreviation":"PLoS ONE","language":"eng","author":[{"family":"Grau","given":"Carles"},{"family":"Ginhoux","given":"Romuald"},{"family":"Riera","given":"Alejandro"},{"family":"Nguyen","given":"Thanh Lam"},{"family":"Chauvat","given":"Hubert"},{"family":"Berg","given":"Michel"},{"family":"Amengual","given":"Julià L."},{"family":"Pascual-Leone","given":"Alvaro"},{"family":"Ruffini","given":"Giulio"}],"issued":{"date-parts":[["2014"]]}}}],"schema":"https://github.com/citation-style-language/schema/raw/master/csl-citation.json"} </w:instrText>
      </w:r>
      <w:r w:rsidRPr="0017051F">
        <w:fldChar w:fldCharType="separate"/>
      </w:r>
      <w:r w:rsidR="00A20F00" w:rsidRPr="0017051F">
        <w:rPr>
          <w:vertAlign w:val="superscript"/>
        </w:rPr>
        <w:t>23,24</w:t>
      </w:r>
      <w:r w:rsidRPr="0017051F">
        <w:fldChar w:fldCharType="end"/>
      </w:r>
      <w:r w:rsidRPr="0017051F">
        <w:t>. This technique is more advantageous for pediatric populations who have increased head movements and lower tolerability for long sessions</w:t>
      </w:r>
      <w:r w:rsidRPr="0017051F">
        <w:fldChar w:fldCharType="begin"/>
      </w:r>
      <w:r w:rsidR="00A20F00" w:rsidRPr="0017051F">
        <w:instrText xml:space="preserve"> ADDIN ZOTERO_ITEM CSL_CITATION {"citationID":"2eGK1fCw","properties":{"formattedCitation":"\\super 12\\nosupersub{}","plainCitation":"12","noteIndex":0},"citationItems":[{"id":2701,"uris":["http://zotero.org/groups/273818/items/6V7CQ38M"],"uri":["http://zotero.org/groups/273818/items/6V7CQ38M"],"itemData":{"id":2701,"type":"chapter","title":"Transcranial Direct-Current Stimulation (tDCS): Principles and Emerging Applications in Children","container-title":"Pediatric Brain Stimulation: Mapping and Modulating the Developing Brain","publisher":"Elsevier","page":"475","edition":"1st","abstract":"Transcranial direct-current stimulation (tDCS) is an emerging form of non-invasive brain stimulation that shifts cortical excitability to a state of excitation of inhibition. Neuroimaging, pharmacological, and neurophysiology studies have elucidated the basic mechanisms of tDCS, although these studies are limited to adult populations. Computational modeling studies have demonstrated that electric fields generated by tDCS are distinct in adults and children, with early neurophysiology studies suggesting that reduction in current strength may be necessary in children. tDCS may preferentially improve motor learning in adults and children. Studies over the past 15 years have demonstrated that tDCS is safe, produces minor transient side-effects, and is tolerable in adults and children. tDCS is increasingly used in clinical populations, although it is primarily restricted to use in adults. Further studies are necessary to establish the efficacy of tDCS in pediatric clinical populations.","URL":"http://booksite.elsevier.com/9780128020012/","ISBN":"978-0-12-802001-2","language":"English","author":[{"family":"Ciechanski","given":"P."},{"family":"Kirton","given":"A."}],"editor":[{"family":"Kirton","given":"A."},{"family":"Gilbert","given":"D"}],"issued":{"date-parts":[["2016"]]}}}],"schema":"https://github.com/citation-style-language/schema/raw/master/csl-citation.json"} </w:instrText>
      </w:r>
      <w:r w:rsidRPr="0017051F">
        <w:fldChar w:fldCharType="separate"/>
      </w:r>
      <w:r w:rsidRPr="0017051F">
        <w:rPr>
          <w:vertAlign w:val="superscript"/>
        </w:rPr>
        <w:t>12</w:t>
      </w:r>
      <w:r w:rsidRPr="0017051F">
        <w:fldChar w:fldCharType="end"/>
      </w:r>
      <w:r w:rsidRPr="0017051F">
        <w:t>. Although motor mapping using</w:t>
      </w:r>
      <w:r w:rsidR="00240A0D" w:rsidRPr="0017051F">
        <w:t xml:space="preserve"> a</w:t>
      </w:r>
      <w:r w:rsidRPr="0017051F">
        <w:t xml:space="preserve"> TMS robot has been reported in adults, our group is the first to apply this technique in a pediatric population. New motor mapping methodologies that use statistical weighting and interpolation</w:t>
      </w:r>
      <w:r w:rsidRPr="0017051F">
        <w:fldChar w:fldCharType="begin"/>
      </w:r>
      <w:r w:rsidR="00A20F00" w:rsidRPr="0017051F">
        <w:instrText xml:space="preserve"> ADDIN ZOTERO_ITEM CSL_CITATION {"citationID":"BoeVzlxO","properties":{"formattedCitation":"\\super 25, 26\\nosupersub{}","plainCitation":"25, 26","noteIndex":0},"citationItems":[{"id":17087,"uris":["http://zotero.org/groups/273818/items/P5G6PE5U"],"uri":["http://zotero.org/groups/273818/items/P5G6PE5U"],"itemData":{"id":17087,"type":"article-journal","title":"Methods for estimating cortical motor representation size and location in navigated transcranial magnetic stimulation","container-title":"Journal of Neuroscience Methods","page":"125-133","volume":"232","source":"PubMed","abstract":"BACKGROUND: Navigated transcranial magnetic stimulation (nTMS) is used for locating and outlining cortical representation areas, e.g., of motor function and speech. At present there are no standard methods of measuring the size of the cortical representation areas mapped with nTMS. The aim was to compare four computation methods for estimating muscle representation size and location for nTMS studies.\nNEW METHOD: The motor cortex of six subjects was mapped to outline the motor cortical representation of hand muscles. Four methods were compared to assess cortical representation size in nTMS. These methods included: (1) spline interpolation method, (2) convex hull method, which outlines all positive motor responses, (3) Voronoi tessellation method, which assigns a specific cortical area for each stimulus location, and (4) average point-area method, which computes an average representation area for each stimulus with the assumption of evenly spaced stimulus locations, i.e., the use of a grid.\nRESULTS: All applied methods demonstrated good repeatability in measuring muscle representation size and location, while the spline interpolation and the convex hull method demonstrated systematically larger representation areas (p&lt;0.05) as compared to the average point-area method. Spline interpolation method demonstrated the best repeatability in location.\nCOMPARISON WITH EXISTING METHODS: Unlike the previous methods, the presented methods can be applied for the estimation of the representation area of nTMS-induced activation without the use of an evenly spaced stimulus grid.\nCONCLUSIONS: The spline interpolation method and the Voronoi tessellation method could be used for evaluating motor cortical muscle representation size and location with nTMS, e.g., to study cortical plasticity.","DOI":"10.1016/j.jneumeth.2014.05.020","ISSN":"1872-678X","note":"PMID: 24875623","journalAbbreviation":"J. Neurosci. Methods","language":"eng","author":[{"family":"Julkunen","given":"Petro"}],"issued":{"date-parts":[["2014",7,30]]}}},{"id":12322,"uris":["http://zotero.org/groups/273818/items/SH6WB8B4"],"uri":["http://zotero.org/groups/273818/items/SH6WB8B4"],"itemData":{"id":12322,"type":"article-journal","title":"TMS brain mapping in less than two minutes","container-title":"Brain Stimulation","page":"231-239","volume":"8","issue":"2","source":"PubMed","abstract":"BACKGROUND: Transcranial magnetic stimulation (TMS) corticospinal excitability maps are a valuable tool to study plasticity in the corticospinal tract. Traditionally, data acquisition for a single map is time consuming, limiting the method's applicability when excitability changes quickly, such as during motor learning, and in clinical investigations where assessment time is a limiting factor.\nOBJECTIVE: To reduce the time needed to create a reliable map by 1) investigating the minimum interstimulus interval (ISI) at which stimuli may be delivered, and 2) investigating the minimum number of stimuli required to create a map.\nMETHOD: Frameless stereotaxy was used to monitor coil position as the coil was moved pseudorandomly within a 6 × 6 cm square. Maps were acquired using 1-4 s ISIs in 12 participants. The minimum number of stimuli was determined by randomly extracting data and comparing the resulting map to the original data set. To confirm validity, the pseudorandom walk method was compared against a traditional mapping method.\nRESULTS: Reliable maps could be created with 63 stimuli recorded with a 1 s ISI. Maps created acquiring data using the pseudorandom walk method were not significantly different from maps acquired following the traditional method.\nCONCLUSIONS: To account for inter-participant variability, outliers, coil positioning errors and, most importantly, participant comfort during data acquisition, we recommend creating a map with 80 stimuli and a 1.5 s ISI. This makes it possible to acquire TMS maps in 2 min, making mapping a more feasible tool to study short- and long-term changes in cortical organization.","DOI":"10.1016/j.brs.2014.10.020","ISSN":"1876-4754","note":"PMID: 25556004","journalAbbreviation":"Brain Stimul","language":"eng","author":[{"family":"Ruit","given":"Mark","non-dropping-particle":"van de"},{"family":"Perenboom","given":"Matthijs J. L."},{"family":"Grey","given":"Michael J."}],"issued":{"date-parts":[["2015",4]]}}}],"schema":"https://github.com/citation-style-language/schema/raw/master/csl-citation.json"} </w:instrText>
      </w:r>
      <w:r w:rsidRPr="0017051F">
        <w:fldChar w:fldCharType="separate"/>
      </w:r>
      <w:r w:rsidR="00A20F00" w:rsidRPr="0017051F">
        <w:rPr>
          <w:vertAlign w:val="superscript"/>
        </w:rPr>
        <w:t>25,26</w:t>
      </w:r>
      <w:r w:rsidRPr="0017051F">
        <w:fldChar w:fldCharType="end"/>
      </w:r>
      <w:r w:rsidRPr="0017051F">
        <w:t xml:space="preserve">  can be used to decrease acquisition time if combined with robotic TMS. As such, methodologies should be further explored in the developing brain.</w:t>
      </w:r>
    </w:p>
    <w:p w14:paraId="121FED8A" w14:textId="77777777" w:rsidR="00F42F90" w:rsidRPr="0017051F" w:rsidRDefault="00F42F90" w:rsidP="003F79E0">
      <w:pPr>
        <w:rPr>
          <w:color w:val="808080" w:themeColor="background1" w:themeShade="80"/>
        </w:rPr>
      </w:pPr>
    </w:p>
    <w:p w14:paraId="6DE872E3" w14:textId="423A4503" w:rsidR="0010119F" w:rsidRPr="0017051F" w:rsidRDefault="00834D43" w:rsidP="003F79E0">
      <w:pPr>
        <w:rPr>
          <w:color w:val="000000" w:themeColor="text1"/>
        </w:rPr>
      </w:pPr>
      <w:r w:rsidRPr="0017051F">
        <w:rPr>
          <w:color w:val="000000" w:themeColor="text1"/>
        </w:rPr>
        <w:t xml:space="preserve">We outline a succinct approach to apply tDCS, </w:t>
      </w:r>
      <w:r w:rsidR="008229A9" w:rsidRPr="0017051F">
        <w:rPr>
          <w:color w:val="000000" w:themeColor="text1"/>
        </w:rPr>
        <w:t>HD-tDCS</w:t>
      </w:r>
      <w:r w:rsidRPr="0017051F">
        <w:rPr>
          <w:color w:val="000000" w:themeColor="text1"/>
        </w:rPr>
        <w:t>, and TMS</w:t>
      </w:r>
      <w:r w:rsidR="008229A9" w:rsidRPr="0017051F">
        <w:rPr>
          <w:color w:val="000000" w:themeColor="text1"/>
        </w:rPr>
        <w:t xml:space="preserve"> in a healthy pediatric population. There are a variety of critical steps to consider in the application of </w:t>
      </w:r>
      <w:r w:rsidR="0010119F" w:rsidRPr="0017051F">
        <w:rPr>
          <w:color w:val="000000" w:themeColor="text1"/>
        </w:rPr>
        <w:t>non</w:t>
      </w:r>
      <w:r w:rsidR="006E130A" w:rsidRPr="0017051F">
        <w:rPr>
          <w:color w:val="000000" w:themeColor="text1"/>
        </w:rPr>
        <w:t>-</w:t>
      </w:r>
      <w:r w:rsidR="0010119F" w:rsidRPr="0017051F">
        <w:rPr>
          <w:color w:val="000000" w:themeColor="text1"/>
        </w:rPr>
        <w:t xml:space="preserve">invasive brain stimulation </w:t>
      </w:r>
      <w:r w:rsidR="008229A9" w:rsidRPr="0017051F">
        <w:rPr>
          <w:color w:val="000000" w:themeColor="text1"/>
        </w:rPr>
        <w:t xml:space="preserve">in children. It is crucial </w:t>
      </w:r>
      <w:r w:rsidR="006E130A" w:rsidRPr="0017051F">
        <w:rPr>
          <w:color w:val="000000" w:themeColor="text1"/>
        </w:rPr>
        <w:t>that</w:t>
      </w:r>
      <w:r w:rsidR="0010119F" w:rsidRPr="0017051F">
        <w:rPr>
          <w:color w:val="000000" w:themeColor="text1"/>
        </w:rPr>
        <w:t xml:space="preserve"> children </w:t>
      </w:r>
      <w:r w:rsidR="006E130A" w:rsidRPr="0017051F">
        <w:rPr>
          <w:color w:val="000000" w:themeColor="text1"/>
        </w:rPr>
        <w:t xml:space="preserve">and/or their parents </w:t>
      </w:r>
      <w:r w:rsidR="0010119F" w:rsidRPr="0017051F">
        <w:rPr>
          <w:color w:val="000000" w:themeColor="text1"/>
        </w:rPr>
        <w:t>confirm that the participant has no contraindications</w:t>
      </w:r>
      <w:r w:rsidR="008229A9" w:rsidRPr="0017051F">
        <w:rPr>
          <w:color w:val="000000" w:themeColor="text1"/>
        </w:rPr>
        <w:t xml:space="preserve"> for non-invasive brain stimulation</w:t>
      </w:r>
      <w:r w:rsidR="0010119F" w:rsidRPr="0017051F">
        <w:rPr>
          <w:color w:val="000000" w:themeColor="text1"/>
        </w:rPr>
        <w:t xml:space="preserve">. It is </w:t>
      </w:r>
      <w:r w:rsidR="008229A9" w:rsidRPr="0017051F">
        <w:rPr>
          <w:color w:val="000000" w:themeColor="text1"/>
        </w:rPr>
        <w:t>important</w:t>
      </w:r>
      <w:r w:rsidR="0010119F" w:rsidRPr="0017051F">
        <w:rPr>
          <w:color w:val="000000" w:themeColor="text1"/>
        </w:rPr>
        <w:t xml:space="preserve"> for participants to feel comfortable and safe</w:t>
      </w:r>
      <w:r w:rsidR="00EA2FA7" w:rsidRPr="0017051F">
        <w:rPr>
          <w:color w:val="000000" w:themeColor="text1"/>
        </w:rPr>
        <w:t>. E</w:t>
      </w:r>
      <w:r w:rsidR="00114854" w:rsidRPr="0017051F">
        <w:rPr>
          <w:color w:val="000000" w:themeColor="text1"/>
        </w:rPr>
        <w:t>ncourage</w:t>
      </w:r>
      <w:r w:rsidR="0017051F" w:rsidRPr="0017051F">
        <w:rPr>
          <w:color w:val="000000" w:themeColor="text1"/>
        </w:rPr>
        <w:t xml:space="preserve"> the</w:t>
      </w:r>
      <w:r w:rsidR="00114854" w:rsidRPr="0017051F">
        <w:rPr>
          <w:color w:val="000000" w:themeColor="text1"/>
        </w:rPr>
        <w:t xml:space="preserve"> </w:t>
      </w:r>
      <w:r w:rsidR="006E130A" w:rsidRPr="0017051F">
        <w:rPr>
          <w:color w:val="000000" w:themeColor="text1"/>
        </w:rPr>
        <w:t>participants</w:t>
      </w:r>
      <w:r w:rsidR="0010119F" w:rsidRPr="0017051F">
        <w:rPr>
          <w:color w:val="000000" w:themeColor="text1"/>
        </w:rPr>
        <w:t xml:space="preserve"> </w:t>
      </w:r>
      <w:r w:rsidR="00114854" w:rsidRPr="0017051F">
        <w:rPr>
          <w:color w:val="000000" w:themeColor="text1"/>
        </w:rPr>
        <w:t xml:space="preserve">to </w:t>
      </w:r>
      <w:r w:rsidR="0010119F" w:rsidRPr="0017051F">
        <w:rPr>
          <w:color w:val="000000" w:themeColor="text1"/>
        </w:rPr>
        <w:t>ask questions throughout the session</w:t>
      </w:r>
      <w:r w:rsidR="00EA2FA7" w:rsidRPr="0017051F">
        <w:rPr>
          <w:color w:val="000000" w:themeColor="text1"/>
        </w:rPr>
        <w:t xml:space="preserve"> as</w:t>
      </w:r>
      <w:r w:rsidR="0020480E" w:rsidRPr="0017051F">
        <w:rPr>
          <w:color w:val="000000" w:themeColor="text1"/>
        </w:rPr>
        <w:t xml:space="preserve"> it is necessary to continuously obtain feedback throughout the session</w:t>
      </w:r>
      <w:r w:rsidR="00EA2FA7" w:rsidRPr="0017051F">
        <w:rPr>
          <w:color w:val="000000" w:themeColor="text1"/>
        </w:rPr>
        <w:t>, especially in a pediatric population</w:t>
      </w:r>
      <w:r w:rsidR="0020480E" w:rsidRPr="0017051F">
        <w:rPr>
          <w:color w:val="000000" w:themeColor="text1"/>
        </w:rPr>
        <w:t>.</w:t>
      </w:r>
      <w:r w:rsidR="0010119F" w:rsidRPr="0017051F">
        <w:rPr>
          <w:color w:val="000000" w:themeColor="text1"/>
        </w:rPr>
        <w:t xml:space="preserve"> </w:t>
      </w:r>
      <w:r w:rsidR="008229A9" w:rsidRPr="0017051F">
        <w:rPr>
          <w:color w:val="000000" w:themeColor="text1"/>
        </w:rPr>
        <w:t>As well, i</w:t>
      </w:r>
      <w:r w:rsidR="0010119F" w:rsidRPr="0017051F">
        <w:rPr>
          <w:color w:val="000000" w:themeColor="text1"/>
        </w:rPr>
        <w:t>t is important to inspect the quality of the electrodes and the quality of the participants’ scalp</w:t>
      </w:r>
      <w:r w:rsidR="006E130A" w:rsidRPr="0017051F">
        <w:rPr>
          <w:color w:val="000000" w:themeColor="text1"/>
        </w:rPr>
        <w:t>, as this precludes safe application of tDCS</w:t>
      </w:r>
      <w:r w:rsidR="0010119F" w:rsidRPr="0017051F">
        <w:rPr>
          <w:color w:val="000000" w:themeColor="text1"/>
        </w:rPr>
        <w:t xml:space="preserve">. It is </w:t>
      </w:r>
      <w:r w:rsidR="008229A9" w:rsidRPr="0017051F">
        <w:rPr>
          <w:color w:val="000000" w:themeColor="text1"/>
        </w:rPr>
        <w:t>vital to have the</w:t>
      </w:r>
      <w:r w:rsidR="0010119F" w:rsidRPr="0017051F">
        <w:rPr>
          <w:color w:val="000000" w:themeColor="text1"/>
        </w:rPr>
        <w:t xml:space="preserve"> correct anodal montage, current intensity,</w:t>
      </w:r>
      <w:r w:rsidRPr="0017051F">
        <w:rPr>
          <w:color w:val="000000" w:themeColor="text1"/>
        </w:rPr>
        <w:t xml:space="preserve"> and duration of stimulation </w:t>
      </w:r>
      <w:r w:rsidR="0010119F" w:rsidRPr="0017051F">
        <w:rPr>
          <w:color w:val="000000" w:themeColor="text1"/>
        </w:rPr>
        <w:t xml:space="preserve">selected on the machine before starting the stimulation. </w:t>
      </w:r>
      <w:r w:rsidR="0020480E" w:rsidRPr="0017051F">
        <w:rPr>
          <w:color w:val="000000" w:themeColor="text1"/>
        </w:rPr>
        <w:t xml:space="preserve">There are specific considerations for conventional tDCS </w:t>
      </w:r>
      <w:r w:rsidRPr="0017051F">
        <w:rPr>
          <w:color w:val="000000" w:themeColor="text1"/>
        </w:rPr>
        <w:t>and HD-tDCS. In HD-tDCS, it is crucial</w:t>
      </w:r>
      <w:r w:rsidR="0020480E" w:rsidRPr="0017051F">
        <w:rPr>
          <w:color w:val="000000" w:themeColor="text1"/>
        </w:rPr>
        <w:t xml:space="preserve"> to rotate the electrode chosen to be in the center anodal position with the surrounding electrodes to decrease the amount of electrode breakdown. </w:t>
      </w:r>
      <w:r w:rsidR="002530E0" w:rsidRPr="0017051F">
        <w:rPr>
          <w:color w:val="000000" w:themeColor="text1"/>
        </w:rPr>
        <w:t>It is vital to have the</w:t>
      </w:r>
      <w:r w:rsidR="00993597" w:rsidRPr="0017051F">
        <w:rPr>
          <w:color w:val="000000" w:themeColor="text1"/>
        </w:rPr>
        <w:t xml:space="preserve"> correct connection of the cables to the anodal and cathodal ports on the 1x1 tDCS machine in conventional tDCS</w:t>
      </w:r>
      <w:r w:rsidR="0020480E" w:rsidRPr="0017051F">
        <w:rPr>
          <w:color w:val="000000" w:themeColor="text1"/>
        </w:rPr>
        <w:t xml:space="preserve"> to allow for the correct polarity</w:t>
      </w:r>
      <w:r w:rsidR="006E130A" w:rsidRPr="0017051F">
        <w:rPr>
          <w:color w:val="000000" w:themeColor="text1"/>
        </w:rPr>
        <w:t xml:space="preserve"> to be applied</w:t>
      </w:r>
      <w:r w:rsidR="0020480E" w:rsidRPr="0017051F">
        <w:rPr>
          <w:color w:val="000000" w:themeColor="text1"/>
        </w:rPr>
        <w:t xml:space="preserve">. </w:t>
      </w:r>
      <w:r w:rsidR="004F0ABD" w:rsidRPr="0017051F">
        <w:rPr>
          <w:color w:val="000000" w:themeColor="text1"/>
        </w:rPr>
        <w:t>P</w:t>
      </w:r>
      <w:r w:rsidR="00EA2B27" w:rsidRPr="0017051F">
        <w:rPr>
          <w:color w:val="000000" w:themeColor="text1"/>
        </w:rPr>
        <w:t>revious</w:t>
      </w:r>
      <w:r w:rsidR="004F0ABD" w:rsidRPr="0017051F">
        <w:rPr>
          <w:color w:val="000000" w:themeColor="text1"/>
        </w:rPr>
        <w:t xml:space="preserve"> literature has demonstrated the importance </w:t>
      </w:r>
      <w:r w:rsidR="00EA2B27" w:rsidRPr="0017051F">
        <w:rPr>
          <w:color w:val="000000" w:themeColor="text1"/>
        </w:rPr>
        <w:t xml:space="preserve">of </w:t>
      </w:r>
      <w:r w:rsidR="004F0ABD" w:rsidRPr="0017051F">
        <w:rPr>
          <w:color w:val="000000" w:themeColor="text1"/>
        </w:rPr>
        <w:t xml:space="preserve">using saline solution to improve tolerability of the </w:t>
      </w:r>
      <w:r w:rsidR="00E8048D" w:rsidRPr="0017051F">
        <w:rPr>
          <w:color w:val="000000" w:themeColor="text1"/>
        </w:rPr>
        <w:t>stimulation</w:t>
      </w:r>
      <w:r w:rsidR="00E8048D" w:rsidRPr="0017051F">
        <w:rPr>
          <w:color w:val="000000" w:themeColor="text1"/>
        </w:rPr>
        <w:fldChar w:fldCharType="begin"/>
      </w:r>
      <w:r w:rsidR="00A20F00" w:rsidRPr="0017051F">
        <w:rPr>
          <w:color w:val="000000" w:themeColor="text1"/>
        </w:rPr>
        <w:instrText xml:space="preserve"> ADDIN ZOTERO_ITEM CSL_CITATION {"citationID":"NBHKZWPx","properties":{"formattedCitation":"\\super 27\\nosupersub{}","plainCitation":"27","noteIndex":0},"citationItems":[{"id":1754,"uris":["http://zotero.org/groups/273818/items/KSNPCH3U"],"uri":["http://zotero.org/groups/273818/items/KSNPCH3U"],"itemData":{"id":1754,"type":"article-journal","title":"Perception of comfort during transcranial DC stimulation: effect of NaCl solution concentration applied to sponge electrodes","container-title":"Clinical Neurophysiology: Official Journal of the International Federation of Clinical Neurophysiology","page":"1166-1170","volume":"118","issue":"5","source":"PubMed","abstract":"OBJECTIVE: To investigate the relationship between perception of comfort and electrolyte concentration and applied voltage during transcranial direct current stimulation (tDCS).\nMETHODS: NaCl solutions (15, 140 and 220 mM NaCl) or deionised water were used as electrolytes to dampen tDCS sponge electrodes. Subjects (14, 7 M, 20-60 years of age) rated comfort on an 11-point scale during 2 min of tDCS (1 mA).\nRESULTS: Overall participants rated tDCS as comfortable. Perception of comfort was negatively correlated with NaCl concentration (Spearman's rho=-0.88; p&lt;0.05), and a logarithmic relationship was found between applied voltage and ionic strength of electrolytes (Pearson's r=-0.635; p&lt;0.01). There was no relationship between applied voltage and perception of comfort.\nCONCLUSIONS: The application of NaCl solutions between 15 and 140 mM to sponge electrodes is more likely to be perceived as comfortable during tDCS.\nSIGNIFICANCE: The reporting of solution concentration and ratings of perception would be useful adjuncts to tDCS studies.","DOI":"10.1016/j.clinph.2007.01.010","ISSN":"1388-2457","note":"PMID: 17329167","shortTitle":"Perception of comfort during transcranial DC stimulation","journalAbbreviation":"Clin Neurophysiol","language":"eng","author":[{"family":"Dundas","given":"J. E."},{"family":"Thickbroom","given":"G. W."},{"family":"Mastaglia","given":"F. L."}],"issued":{"date-parts":[["2007",5]]}}}],"schema":"https://github.com/citation-style-language/schema/raw/master/csl-citation.json"} </w:instrText>
      </w:r>
      <w:r w:rsidR="00E8048D" w:rsidRPr="0017051F">
        <w:rPr>
          <w:color w:val="000000" w:themeColor="text1"/>
        </w:rPr>
        <w:fldChar w:fldCharType="separate"/>
      </w:r>
      <w:r w:rsidR="00A20F00" w:rsidRPr="0017051F">
        <w:rPr>
          <w:vertAlign w:val="superscript"/>
        </w:rPr>
        <w:t>27</w:t>
      </w:r>
      <w:r w:rsidR="00E8048D" w:rsidRPr="0017051F">
        <w:rPr>
          <w:color w:val="000000" w:themeColor="text1"/>
        </w:rPr>
        <w:fldChar w:fldCharType="end"/>
      </w:r>
      <w:r w:rsidR="00E8048D" w:rsidRPr="0017051F">
        <w:rPr>
          <w:color w:val="000000" w:themeColor="text1"/>
        </w:rPr>
        <w:t xml:space="preserve">. </w:t>
      </w:r>
      <w:r w:rsidR="004F0ABD" w:rsidRPr="0017051F">
        <w:rPr>
          <w:color w:val="000000" w:themeColor="text1"/>
        </w:rPr>
        <w:t xml:space="preserve">The most common sensation described in our study was itching </w:t>
      </w:r>
      <w:r w:rsidR="00E8048D" w:rsidRPr="0017051F">
        <w:rPr>
          <w:color w:val="000000" w:themeColor="text1"/>
        </w:rPr>
        <w:t>(56%)</w:t>
      </w:r>
      <w:r w:rsidR="00E8048D" w:rsidRPr="0017051F">
        <w:rPr>
          <w:color w:val="000000" w:themeColor="text1"/>
        </w:rPr>
        <w:fldChar w:fldCharType="begin"/>
      </w:r>
      <w:r w:rsidR="00A20F00" w:rsidRPr="0017051F">
        <w:rPr>
          <w:color w:val="000000" w:themeColor="text1"/>
        </w:rPr>
        <w:instrText xml:space="preserve"> ADDIN ZOTERO_ITEM CSL_CITATION {"citationID":"IclINi40","properties":{"formattedCitation":"\\super 14\\nosupersub{}","plainCitation":"14","noteIndex":0},"citationItems":[{"id":15832,"uris":["http://zotero.org/groups/273818/items/GCV5EC3D"],"uri":["http://zotero.org/groups/273818/items/GCV5EC3D"],"itemData":{"id":15832,"type":"manuscript","title":"Effects of High-Definition and Conventional Transcranial Direct-Current Stimulation on Motor Learning in Children","publisher-place":"Frontiers of Neuroscience","number-of-pages":"17","event-place":"Frontiers of Neuroscience","abstract":"Background: Transcranial direct current stimulation (tDCS) can improve motor learning in children. High-definition approaches (HD-tDCS) have not been examined in children. Objectives/Hypothesis: We hypothesized that primary motor cortex HD-tDCS would enhance motor learning but be inferior to tDCS in children.\nMethods: Twenty-four children were recruited for a randomized, sham-controlled, double-blinded interventional trial (NCT03193580, clinicaltrials.gov/ct2/show/NCT03193580) to receive 1) right hemisphere (contralateral) primary motor cortex (M1) 1mA anodal conventional 1x1 tDCS (tDCS), 2) right M1 1mA anodal 4x1 HD-tDCS (HD-tDCS), or 3) sham. Over five consecutive days, participants trained their left hand using the Purdue Pegboard Test (PPTL). The Jebsen-Taylor Test, Serial Reaction Time Task, and right hand and bimanual PPT were also tested at baseline, post-training, and 6-week retention time (RT).\nResults: Both the tDCS and HD-tDCS groups demonstrated enhanced motor learning compared to sham (tDCS p=0.042, HD-tDCS p=0.049) with effects maintained at six weeks. Effect sizes were moderate-to-large for tDCS and HD-tDCS groups at the end of day 4 (Cohen’s d tDCS=0.960, HD-tDCS=0.766) and day 5 (tDCS=0.655, HD-tDCS=0.851). Enhanced motor learning effects were also seen in the untrained hand. HD-tDCS was well tolerated and safe with no adverse effects.\nConclusions: HD-tDCS and tDCS may advance motor rehabilitation therapies for children with motor disabilities such as cerebral palsy.","author":[{"family":"Cole","given":"Lauran"},{"family":"Giuffre","given":"Adrianna"},{"family":"Ciechanski","given":"P"},{"family":"Carlson","given":"HL"},{"family":"Zewdie","given":"E"},{"family":"Kuo","given":"H.C."},{"family":"Kirton","given":"A"}],"issued":{"literal":"08/18"}}}],"schema":"https://github.com/citation-style-language/schema/raw/master/csl-citation.json"} </w:instrText>
      </w:r>
      <w:r w:rsidR="00E8048D" w:rsidRPr="0017051F">
        <w:rPr>
          <w:color w:val="000000" w:themeColor="text1"/>
        </w:rPr>
        <w:fldChar w:fldCharType="separate"/>
      </w:r>
      <w:r w:rsidR="00E8048D" w:rsidRPr="0017051F">
        <w:rPr>
          <w:vertAlign w:val="superscript"/>
        </w:rPr>
        <w:t>14</w:t>
      </w:r>
      <w:r w:rsidR="00E8048D" w:rsidRPr="0017051F">
        <w:rPr>
          <w:color w:val="000000" w:themeColor="text1"/>
        </w:rPr>
        <w:fldChar w:fldCharType="end"/>
      </w:r>
      <w:r w:rsidR="00E8048D" w:rsidRPr="0017051F">
        <w:rPr>
          <w:color w:val="000000" w:themeColor="text1"/>
        </w:rPr>
        <w:t xml:space="preserve">. </w:t>
      </w:r>
      <w:r w:rsidR="004F0ABD" w:rsidRPr="0017051F">
        <w:rPr>
          <w:color w:val="000000" w:themeColor="text1"/>
        </w:rPr>
        <w:t xml:space="preserve">We have reported no adverse effects in our population using our methods </w:t>
      </w:r>
      <w:r w:rsidR="00EC163C" w:rsidRPr="0017051F">
        <w:rPr>
          <w:color w:val="000000" w:themeColor="text1"/>
        </w:rPr>
        <w:t>described</w:t>
      </w:r>
      <w:r w:rsidR="00EC163C" w:rsidRPr="0017051F">
        <w:rPr>
          <w:color w:val="000000" w:themeColor="text1"/>
        </w:rPr>
        <w:fldChar w:fldCharType="begin"/>
      </w:r>
      <w:r w:rsidR="00A20F00" w:rsidRPr="0017051F">
        <w:rPr>
          <w:color w:val="000000" w:themeColor="text1"/>
        </w:rPr>
        <w:instrText xml:space="preserve"> ADDIN ZOTERO_ITEM CSL_CITATION {"citationID":"Y4UgzIeL","properties":{"formattedCitation":"\\super 12, 14\\nosupersub{}","plainCitation":"12, 14","noteIndex":0},"citationItems":[{"id":15832,"uris":["http://zotero.org/groups/273818/items/GCV5EC3D"],"uri":["http://zotero.org/groups/273818/items/GCV5EC3D"],"itemData":{"id":15832,"type":"manuscript","title":"Effects of High-Definition and Conventional Transcranial Direct-Current Stimulation on Motor Learning in Children","publisher-place":"Frontiers of Neuroscience","number-of-pages":"17","event-place":"Frontiers of Neuroscience","abstract":"Background: Transcranial direct current stimulation (tDCS) can improve motor learning in children. High-definition approaches (HD-tDCS) have not been examined in children. Objectives/Hypothesis: We hypothesized that primary motor cortex HD-tDCS would enhance motor learning but be inferior to tDCS in children.\nMethods: Twenty-four children were recruited for a randomized, sham-controlled, double-blinded interventional trial (NCT03193580, clinicaltrials.gov/ct2/show/NCT03193580) to receive 1) right hemisphere (contralateral) primary motor cortex (M1) 1mA anodal conventional 1x1 tDCS (tDCS), 2) right M1 1mA anodal 4x1 HD-tDCS (HD-tDCS), or 3) sham. Over five consecutive days, participants trained their left hand using the Purdue Pegboard Test (PPTL). The Jebsen-Taylor Test, Serial Reaction Time Task, and right hand and bimanual PPT were also tested at baseline, post-training, and 6-week retention time (RT).\nResults: Both the tDCS and HD-tDCS groups demonstrated enhanced motor learning compared to sham (tDCS p=0.042, HD-tDCS p=0.049) with effects maintained at six weeks. Effect sizes were moderate-to-large for tDCS and HD-tDCS groups at the end of day 4 (Cohen’s d tDCS=0.960, HD-tDCS=0.766) and day 5 (tDCS=0.655, HD-tDCS=0.851). Enhanced motor learning effects were also seen in the untrained hand. HD-tDCS was well tolerated and safe with no adverse effects.\nConclusions: HD-tDCS and tDCS may advance motor rehabilitation therapies for children with motor disabilities such as cerebral palsy.","author":[{"family":"Cole","given":"Lauran"},{"family":"Giuffre","given":"Adrianna"},{"family":"Ciechanski","given":"P"},{"family":"Carlson","given":"HL"},{"family":"Zewdie","given":"E"},{"family":"Kuo","given":"H.C."},{"family":"Kirton","given":"A"}],"issued":{"literal":"08/18"}}},{"id":2701,"uris":["http://zotero.org/groups/273818/items/6V7CQ38M"],"uri":["http://zotero.org/groups/273818/items/6V7CQ38M"],"itemData":{"id":2701,"type":"chapter","title":"Transcranial Direct-Current Stimulation (tDCS): Principles and Emerging Applications in Children","container-title":"Pediatric Brain Stimulation: Mapping and Modulating the Developing Brain","publisher":"Elsevier","page":"475","edition":"1st","abstract":"Transcranial direct-current stimulation (tDCS) is an emerging form of non-invasive brain stimulation that shifts cortical excitability to a state of excitation of inhibition. Neuroimaging, pharmacological, and neurophysiology studies have elucidated the basic mechanisms of tDCS, although these studies are limited to adult populations. Computational modeling studies have demonstrated that electric fields generated by tDCS are distinct in adults and children, with early neurophysiology studies suggesting that reduction in current strength may be necessary in children. tDCS may preferentially improve motor learning in adults and children. Studies over the past 15 years have demonstrated that tDCS is safe, produces minor transient side-effects, and is tolerable in adults and children. tDCS is increasingly used in clinical populations, although it is primarily restricted to use in adults. Further studies are necessary to establish the efficacy of tDCS in pediatric clinical populations.","URL":"http://booksite.elsevier.com/9780128020012/","ISBN":"978-0-12-802001-2","language":"English","author":[{"family":"Ciechanski","given":"P."},{"family":"Kirton","given":"A."}],"editor":[{"family":"Kirton","given":"A."},{"family":"Gilbert","given":"D"}],"issued":{"date-parts":[["2016"]]}}}],"schema":"https://github.com/citation-style-language/schema/raw/master/csl-citation.json"} </w:instrText>
      </w:r>
      <w:r w:rsidR="00EC163C" w:rsidRPr="0017051F">
        <w:rPr>
          <w:color w:val="000000" w:themeColor="text1"/>
        </w:rPr>
        <w:fldChar w:fldCharType="separate"/>
      </w:r>
      <w:r w:rsidR="00EC163C" w:rsidRPr="0017051F">
        <w:rPr>
          <w:vertAlign w:val="superscript"/>
        </w:rPr>
        <w:t>12,14</w:t>
      </w:r>
      <w:r w:rsidR="00EC163C" w:rsidRPr="0017051F">
        <w:rPr>
          <w:color w:val="000000" w:themeColor="text1"/>
        </w:rPr>
        <w:fldChar w:fldCharType="end"/>
      </w:r>
      <w:r w:rsidR="00EC163C" w:rsidRPr="0017051F">
        <w:rPr>
          <w:color w:val="000000" w:themeColor="text1"/>
        </w:rPr>
        <w:t>.</w:t>
      </w:r>
    </w:p>
    <w:p w14:paraId="28753C1F" w14:textId="1AC4367B" w:rsidR="0010119F" w:rsidRPr="0017051F" w:rsidRDefault="0010119F" w:rsidP="003F79E0">
      <w:pPr>
        <w:rPr>
          <w:color w:val="000000" w:themeColor="text1"/>
        </w:rPr>
      </w:pPr>
      <w:r w:rsidRPr="0017051F">
        <w:rPr>
          <w:color w:val="000000" w:themeColor="text1"/>
        </w:rPr>
        <w:t xml:space="preserve"> </w:t>
      </w:r>
    </w:p>
    <w:p w14:paraId="11CDE579" w14:textId="7E035109" w:rsidR="00404CDF" w:rsidRPr="0017051F" w:rsidRDefault="00834D43" w:rsidP="003F79E0">
      <w:pPr>
        <w:rPr>
          <w:color w:val="000000" w:themeColor="text1"/>
        </w:rPr>
      </w:pPr>
      <w:r w:rsidRPr="0017051F">
        <w:rPr>
          <w:color w:val="000000" w:themeColor="text1"/>
        </w:rPr>
        <w:t xml:space="preserve">There are a variety of different modifications to make when perfecting the application of tDCS and HD-tDCS. </w:t>
      </w:r>
      <w:r w:rsidR="007E40BC" w:rsidRPr="0017051F">
        <w:rPr>
          <w:color w:val="000000" w:themeColor="text1"/>
        </w:rPr>
        <w:t>I</w:t>
      </w:r>
      <w:r w:rsidR="00211074" w:rsidRPr="0017051F">
        <w:rPr>
          <w:color w:val="000000" w:themeColor="text1"/>
        </w:rPr>
        <w:t>t is important to have good</w:t>
      </w:r>
      <w:r w:rsidR="006E130A" w:rsidRPr="0017051F">
        <w:rPr>
          <w:color w:val="000000" w:themeColor="text1"/>
        </w:rPr>
        <w:t xml:space="preserve"> contact</w:t>
      </w:r>
      <w:r w:rsidR="00211074" w:rsidRPr="0017051F">
        <w:rPr>
          <w:color w:val="000000" w:themeColor="text1"/>
        </w:rPr>
        <w:t xml:space="preserve"> quality to decrease the resistance of </w:t>
      </w:r>
      <w:r w:rsidR="000913CC" w:rsidRPr="0017051F">
        <w:rPr>
          <w:color w:val="000000" w:themeColor="text1"/>
        </w:rPr>
        <w:t>the current across the scalp. I</w:t>
      </w:r>
      <w:r w:rsidR="00211074" w:rsidRPr="0017051F">
        <w:rPr>
          <w:color w:val="000000" w:themeColor="text1"/>
        </w:rPr>
        <w:t xml:space="preserve">f the contact quality </w:t>
      </w:r>
      <w:r w:rsidRPr="0017051F">
        <w:rPr>
          <w:color w:val="000000" w:themeColor="text1"/>
        </w:rPr>
        <w:t>is</w:t>
      </w:r>
      <w:r w:rsidR="00211074" w:rsidRPr="0017051F">
        <w:rPr>
          <w:color w:val="000000" w:themeColor="text1"/>
        </w:rPr>
        <w:t xml:space="preserve"> poor</w:t>
      </w:r>
      <w:r w:rsidRPr="0017051F">
        <w:rPr>
          <w:color w:val="000000" w:themeColor="text1"/>
        </w:rPr>
        <w:t>,</w:t>
      </w:r>
      <w:r w:rsidR="00211074" w:rsidRPr="0017051F">
        <w:rPr>
          <w:color w:val="000000" w:themeColor="text1"/>
        </w:rPr>
        <w:t xml:space="preserve"> more saline solution can be applied to decrease the resistance</w:t>
      </w:r>
      <w:r w:rsidR="007E40BC" w:rsidRPr="0017051F">
        <w:rPr>
          <w:color w:val="000000" w:themeColor="text1"/>
        </w:rPr>
        <w:t xml:space="preserve"> in conventional tDCS</w:t>
      </w:r>
      <w:r w:rsidRPr="0017051F">
        <w:rPr>
          <w:color w:val="000000" w:themeColor="text1"/>
        </w:rPr>
        <w:t>. H</w:t>
      </w:r>
      <w:r w:rsidR="00761EDE" w:rsidRPr="0017051F">
        <w:rPr>
          <w:color w:val="000000" w:themeColor="text1"/>
        </w:rPr>
        <w:t>owever</w:t>
      </w:r>
      <w:r w:rsidRPr="0017051F">
        <w:rPr>
          <w:color w:val="000000" w:themeColor="text1"/>
        </w:rPr>
        <w:t>,</w:t>
      </w:r>
      <w:r w:rsidR="00761EDE" w:rsidRPr="0017051F">
        <w:rPr>
          <w:color w:val="000000" w:themeColor="text1"/>
        </w:rPr>
        <w:t xml:space="preserve"> it is important to first ensure that good electrode contact with the scalp is present</w:t>
      </w:r>
      <w:r w:rsidR="00211074" w:rsidRPr="0017051F">
        <w:rPr>
          <w:color w:val="000000" w:themeColor="text1"/>
        </w:rPr>
        <w:t>.</w:t>
      </w:r>
      <w:r w:rsidR="007E40BC" w:rsidRPr="0017051F">
        <w:rPr>
          <w:color w:val="000000" w:themeColor="text1"/>
        </w:rPr>
        <w:t xml:space="preserve"> In HD-tDCS, it is </w:t>
      </w:r>
      <w:r w:rsidR="00561D95" w:rsidRPr="0017051F">
        <w:rPr>
          <w:color w:val="000000" w:themeColor="text1"/>
        </w:rPr>
        <w:t>essential</w:t>
      </w:r>
      <w:r w:rsidR="007E40BC" w:rsidRPr="0017051F">
        <w:rPr>
          <w:color w:val="000000" w:themeColor="text1"/>
        </w:rPr>
        <w:t xml:space="preserve"> that the scalp </w:t>
      </w:r>
      <w:r w:rsidR="00561D95" w:rsidRPr="0017051F">
        <w:rPr>
          <w:color w:val="000000" w:themeColor="text1"/>
        </w:rPr>
        <w:t>be</w:t>
      </w:r>
      <w:r w:rsidR="007E40BC" w:rsidRPr="0017051F">
        <w:rPr>
          <w:color w:val="000000" w:themeColor="text1"/>
        </w:rPr>
        <w:t xml:space="preserve"> exposed to allow for better quality of electrode. Hair may need to be </w:t>
      </w:r>
      <w:r w:rsidR="00561D95" w:rsidRPr="0017051F">
        <w:rPr>
          <w:color w:val="000000" w:themeColor="text1"/>
        </w:rPr>
        <w:t xml:space="preserve">further </w:t>
      </w:r>
      <w:r w:rsidR="007E40BC" w:rsidRPr="0017051F">
        <w:rPr>
          <w:color w:val="000000" w:themeColor="text1"/>
        </w:rPr>
        <w:t xml:space="preserve">brushed out of the way and more electrode gel applied to improve the contact quality. </w:t>
      </w:r>
      <w:r w:rsidR="00761EDE" w:rsidRPr="0017051F">
        <w:rPr>
          <w:color w:val="000000" w:themeColor="text1"/>
        </w:rPr>
        <w:t xml:space="preserve">Ensure that </w:t>
      </w:r>
      <w:r w:rsidR="004839A9" w:rsidRPr="0017051F">
        <w:rPr>
          <w:color w:val="000000" w:themeColor="text1"/>
        </w:rPr>
        <w:t xml:space="preserve">the contact quality </w:t>
      </w:r>
      <w:r w:rsidR="00761EDE" w:rsidRPr="0017051F">
        <w:rPr>
          <w:color w:val="000000" w:themeColor="text1"/>
        </w:rPr>
        <w:t xml:space="preserve">is continuously monitored </w:t>
      </w:r>
      <w:r w:rsidR="004839A9" w:rsidRPr="0017051F">
        <w:rPr>
          <w:color w:val="000000" w:themeColor="text1"/>
        </w:rPr>
        <w:t xml:space="preserve">throughout the session. </w:t>
      </w:r>
    </w:p>
    <w:p w14:paraId="335B3EB9" w14:textId="77777777" w:rsidR="00EF3544" w:rsidRPr="0017051F" w:rsidRDefault="00EF3544" w:rsidP="003F79E0">
      <w:pPr>
        <w:rPr>
          <w:color w:val="000000" w:themeColor="text1"/>
        </w:rPr>
      </w:pPr>
    </w:p>
    <w:p w14:paraId="098C71AB" w14:textId="45A01380" w:rsidR="00EF3544" w:rsidRPr="0017051F" w:rsidRDefault="00EF3544" w:rsidP="003F79E0">
      <w:pPr>
        <w:rPr>
          <w:color w:val="000000" w:themeColor="text1"/>
        </w:rPr>
      </w:pPr>
      <w:r w:rsidRPr="0017051F">
        <w:rPr>
          <w:color w:val="000000" w:themeColor="text1"/>
        </w:rPr>
        <w:t xml:space="preserve">Current modeling studies have suggested a difference </w:t>
      </w:r>
      <w:r w:rsidR="00092999" w:rsidRPr="0017051F">
        <w:rPr>
          <w:color w:val="000000" w:themeColor="text1"/>
        </w:rPr>
        <w:t xml:space="preserve">in current strength experienced across age groups depending on white matter and </w:t>
      </w:r>
      <w:r w:rsidRPr="0017051F">
        <w:rPr>
          <w:color w:val="000000" w:themeColor="text1"/>
        </w:rPr>
        <w:t xml:space="preserve">CSF </w:t>
      </w:r>
      <w:r w:rsidR="00EC163C" w:rsidRPr="0017051F">
        <w:rPr>
          <w:color w:val="000000" w:themeColor="text1"/>
        </w:rPr>
        <w:t>volume</w:t>
      </w:r>
      <w:r w:rsidR="00EC163C" w:rsidRPr="0017051F">
        <w:rPr>
          <w:color w:val="000000" w:themeColor="text1"/>
        </w:rPr>
        <w:fldChar w:fldCharType="begin"/>
      </w:r>
      <w:r w:rsidR="00A20F00" w:rsidRPr="0017051F">
        <w:rPr>
          <w:color w:val="000000" w:themeColor="text1"/>
        </w:rPr>
        <w:instrText xml:space="preserve"> ADDIN ZOTERO_ITEM CSL_CITATION {"citationID":"P5lLezOf","properties":{"formattedCitation":"\\super 10, 11\\nosupersub{}","plainCitation":"10, 11","noteIndex":0},"citationItems":[{"id":1750,"uris":["http://zotero.org/groups/273818/items/5H687SHT"],"uri":["http://zotero.org/groups/273818/items/5H687SHT"],"itemData":{"id":1750,"type":"article-journal","title":"Dosage considerations for transcranial direct current stimulation in children: a computational modeling study","container-title":"PloS One","page":"e76112","volume":"8","issue":"9","source":"NCBI PubMed","abstract":"Transcranial direct current stimulation (tDCS) is being widely investigated in adults as a therapeutic modality for brain disorders involving abnormal cortical excitability or disordered network activity. Interest is also growing in studying tDCS in children. Limited empirical studies in children suggest that tDCS is well tolerated and may have a similar safety profile as in adults. However, in electrotherapy as in pharmacotherapy, dose selection in children requires special attention, and simple extrapolation from adult studies may be inadequate. Critical aspects of dose adjustment include 1) differences in neurophysiology and disease, and 2) variation in brain electric fields for a specified dose due to gross anatomical differences between children and adults. In this study, we used high-resolution MRI derived finite element modeling simulations of two healthy children, ages 8 years and 12 years, and three healthy adults with varying head size to compare differences in electric field intensity and distribution. Multiple conventional and high-definition tDCS montages were tested. Our results suggest that on average, children will be exposed to higher peak electrical fields for a given applied current intensity than adults, but there is likely to be overlap between adults with smaller head size and children. In addition, exposure is montage specific. Variations in peak electrical fields were seen between the two pediatric models, despite comparable head size, suggesting that the relationship between neuroanatomic factors and bioavailable current dose is not trivial. In conclusion, caution is advised in using higher tDCS doses in children until 1) further modeling studies in a larger group shed light on the range of exposure possible by applied dose and age and 2) further studies correlate bioavailable dose estimates from modeling studies with empirically tested physiologic effects, such as modulation of motor evoked potentials after stimulation.","DOI":"10.1371/journal.pone.0076112","ISSN":"1932-6203","note":"PMID: 24086698 \nPMCID: PMC3785412","shortTitle":"Dosage considerations for transcranial direct current stimulation in children","journalAbbreviation":"PLoS ONE","language":"eng","author":[{"family":"Kessler","given":"Sudha Kilaru"},{"family":"Minhas","given":"Preet"},{"family":"Woods","given":"Adam J."},{"family":"Rosen","given":"Alyssa"},{"family":"Gorman","given":"Casey"},{"family":"Bikson","given":"Marom"}],"issued":{"date-parts":[["2013"]]}}},{"id":15739,"uris":["http://zotero.org/groups/273818/items/TCFFEXLA"],"uri":["http://zotero.org/groups/273818/items/TCFFEXLA"],"itemData":{"id":15739,"type":"article-journal","title":"Modeling Transcranial Direct-Current Stimulation-Induced Electric Fields in Children and Adults","container-title":"Frontiers in Human Neuroscience","page":"268","volume":"12","source":"PubMed","abstract":"Transcranial direct-current stimulation (tDCS) is a form of non-invasive brain stimulation that induces electric fields in neuronal tissue, modulating cortical excitability. Therapeutic applications of tDCS are rapidly expanding, and are being investigated in pediatrics for various clinical conditions. Anatomical variations are among a host of factors that influence the effects of tDCS, and pronounced anatomical differences between children and adults suggest that induced electric fields may be substantially different across development. The aim of this study was to determine the strength and distribution of tDCS-induced electric fields across development. Typically developing children, adolescents, and adults were recruited. Individualized finite-element method modeling of primary motor cortex (M1) targeting tDCS was performed. In the largest pediatric sample to date, we found significantly higher peak and mean M1 electric field strength, and more expansive electric field spread for children compared to adults. Electric fields were often comparable between adolescents and adults. Our results suggest that these differences may be associated with age-related differences in skull and extra-axial space thickness, as well as developmental changes occurring in gray and white matter. Individualized current modeling may be a valuable tool for personalizing effective doses of tDCS in future pediatric clinical trials.","DOI":"10.3389/fnhum.2018.00268","ISSN":"1662-5161","note":"PMID: 30018543\nPMCID: PMC6037769","journalAbbreviation":"Front Hum Neurosci","language":"eng","author":[{"family":"Ciechanski","given":"Patrick"},{"family":"Carlson","given":"Helen L."},{"family":"Yu","given":"Sabrina S."},{"family":"Kirton","given":"Adam"}],"issued":{"date-parts":[["2018"]]}}}],"schema":"https://github.com/citation-style-language/schema/raw/master/csl-citation.json"} </w:instrText>
      </w:r>
      <w:r w:rsidR="00EC163C" w:rsidRPr="0017051F">
        <w:rPr>
          <w:color w:val="000000" w:themeColor="text1"/>
        </w:rPr>
        <w:fldChar w:fldCharType="separate"/>
      </w:r>
      <w:r w:rsidR="00EC163C" w:rsidRPr="0017051F">
        <w:rPr>
          <w:vertAlign w:val="superscript"/>
        </w:rPr>
        <w:t>10,11</w:t>
      </w:r>
      <w:r w:rsidR="00EC163C" w:rsidRPr="0017051F">
        <w:rPr>
          <w:color w:val="000000" w:themeColor="text1"/>
        </w:rPr>
        <w:fldChar w:fldCharType="end"/>
      </w:r>
      <w:r w:rsidR="00EC163C" w:rsidRPr="0017051F">
        <w:rPr>
          <w:color w:val="000000" w:themeColor="text1"/>
        </w:rPr>
        <w:t xml:space="preserve">. </w:t>
      </w:r>
      <w:r w:rsidRPr="0017051F">
        <w:rPr>
          <w:color w:val="000000" w:themeColor="text1"/>
        </w:rPr>
        <w:t xml:space="preserve">A limitation of this method is </w:t>
      </w:r>
      <w:r w:rsidR="00761EDE" w:rsidRPr="0017051F">
        <w:rPr>
          <w:color w:val="000000" w:themeColor="text1"/>
        </w:rPr>
        <w:t xml:space="preserve">that </w:t>
      </w:r>
      <w:r w:rsidR="008B5FA8" w:rsidRPr="0017051F">
        <w:rPr>
          <w:color w:val="000000" w:themeColor="text1"/>
        </w:rPr>
        <w:t>we d</w:t>
      </w:r>
      <w:r w:rsidR="00761EDE" w:rsidRPr="0017051F">
        <w:rPr>
          <w:color w:val="000000" w:themeColor="text1"/>
        </w:rPr>
        <w:t xml:space="preserve">id </w:t>
      </w:r>
      <w:r w:rsidR="008B5FA8" w:rsidRPr="0017051F">
        <w:rPr>
          <w:color w:val="000000" w:themeColor="text1"/>
        </w:rPr>
        <w:t>not</w:t>
      </w:r>
      <w:r w:rsidR="00834D43" w:rsidRPr="0017051F">
        <w:rPr>
          <w:color w:val="000000" w:themeColor="text1"/>
        </w:rPr>
        <w:t xml:space="preserve"> perform </w:t>
      </w:r>
      <w:r w:rsidR="00761EDE" w:rsidRPr="0017051F">
        <w:rPr>
          <w:color w:val="000000" w:themeColor="text1"/>
        </w:rPr>
        <w:t>prospective</w:t>
      </w:r>
      <w:r w:rsidR="008B5FA8" w:rsidRPr="0017051F">
        <w:rPr>
          <w:color w:val="000000" w:themeColor="text1"/>
        </w:rPr>
        <w:t xml:space="preserve"> current model</w:t>
      </w:r>
      <w:r w:rsidR="00834D43" w:rsidRPr="0017051F">
        <w:rPr>
          <w:color w:val="000000" w:themeColor="text1"/>
        </w:rPr>
        <w:t>ing</w:t>
      </w:r>
      <w:r w:rsidR="00761EDE" w:rsidRPr="0017051F">
        <w:rPr>
          <w:color w:val="000000" w:themeColor="text1"/>
        </w:rPr>
        <w:t xml:space="preserve"> on</w:t>
      </w:r>
      <w:r w:rsidR="008B5FA8" w:rsidRPr="0017051F">
        <w:rPr>
          <w:color w:val="000000" w:themeColor="text1"/>
        </w:rPr>
        <w:t xml:space="preserve"> each participant to apply a current strength </w:t>
      </w:r>
      <w:r w:rsidR="00761EDE" w:rsidRPr="0017051F">
        <w:rPr>
          <w:color w:val="000000" w:themeColor="text1"/>
        </w:rPr>
        <w:t xml:space="preserve">that would induce comparable neuronal electric field strength </w:t>
      </w:r>
      <w:r w:rsidR="008B5FA8" w:rsidRPr="0017051F">
        <w:rPr>
          <w:color w:val="000000" w:themeColor="text1"/>
        </w:rPr>
        <w:t xml:space="preserve">across participants. </w:t>
      </w:r>
    </w:p>
    <w:p w14:paraId="6BF162B1" w14:textId="77777777" w:rsidR="008B5FA8" w:rsidRPr="0017051F" w:rsidRDefault="008B5FA8" w:rsidP="003F79E0">
      <w:pPr>
        <w:rPr>
          <w:color w:val="000000" w:themeColor="text1"/>
        </w:rPr>
      </w:pPr>
    </w:p>
    <w:p w14:paraId="3316470D" w14:textId="02D50612" w:rsidR="001967BB" w:rsidRPr="0017051F" w:rsidRDefault="008B5FA8" w:rsidP="003F79E0">
      <w:pPr>
        <w:rPr>
          <w:color w:val="000000" w:themeColor="text1"/>
        </w:rPr>
      </w:pPr>
      <w:r w:rsidRPr="0017051F">
        <w:rPr>
          <w:color w:val="000000" w:themeColor="text1"/>
        </w:rPr>
        <w:t>This me</w:t>
      </w:r>
      <w:r w:rsidR="004358DE" w:rsidRPr="0017051F">
        <w:rPr>
          <w:color w:val="000000" w:themeColor="text1"/>
        </w:rPr>
        <w:t xml:space="preserve">thod is an important next step </w:t>
      </w:r>
      <w:r w:rsidRPr="0017051F">
        <w:rPr>
          <w:color w:val="000000" w:themeColor="text1"/>
        </w:rPr>
        <w:t>in the application of non-invasive brain stimulation in pediatrics. We have extended our training peri</w:t>
      </w:r>
      <w:r w:rsidR="0020145F" w:rsidRPr="0017051F">
        <w:rPr>
          <w:color w:val="000000" w:themeColor="text1"/>
        </w:rPr>
        <w:t>od from three days to five days and observed similar improvement</w:t>
      </w:r>
      <w:r w:rsidR="00253EDB" w:rsidRPr="0017051F">
        <w:rPr>
          <w:color w:val="000000" w:themeColor="text1"/>
        </w:rPr>
        <w:t>s</w:t>
      </w:r>
      <w:r w:rsidR="0020145F" w:rsidRPr="0017051F">
        <w:rPr>
          <w:color w:val="000000" w:themeColor="text1"/>
        </w:rPr>
        <w:t xml:space="preserve"> in skill</w:t>
      </w:r>
      <w:r w:rsidRPr="0017051F">
        <w:rPr>
          <w:color w:val="000000" w:themeColor="text1"/>
        </w:rPr>
        <w:t xml:space="preserve">. </w:t>
      </w:r>
      <w:r w:rsidR="001967BB" w:rsidRPr="0017051F">
        <w:rPr>
          <w:color w:val="000000" w:themeColor="text1"/>
        </w:rPr>
        <w:t xml:space="preserve">HD-tDCS has only been applied in a pediatric population using our method and we have demonstrated that there </w:t>
      </w:r>
      <w:r w:rsidR="00253EDB" w:rsidRPr="0017051F">
        <w:rPr>
          <w:color w:val="000000" w:themeColor="text1"/>
        </w:rPr>
        <w:t>is</w:t>
      </w:r>
      <w:r w:rsidR="001967BB" w:rsidRPr="0017051F">
        <w:rPr>
          <w:color w:val="000000" w:themeColor="text1"/>
        </w:rPr>
        <w:t xml:space="preserve"> similar motor skill learning</w:t>
      </w:r>
      <w:r w:rsidR="00253EDB" w:rsidRPr="0017051F">
        <w:rPr>
          <w:color w:val="000000" w:themeColor="text1"/>
        </w:rPr>
        <w:t xml:space="preserve"> to conventional tDCS</w:t>
      </w:r>
      <w:r w:rsidR="001967BB" w:rsidRPr="0017051F">
        <w:rPr>
          <w:color w:val="000000" w:themeColor="text1"/>
        </w:rPr>
        <w:t xml:space="preserve">. </w:t>
      </w:r>
      <w:r w:rsidR="0056172A" w:rsidRPr="0017051F">
        <w:rPr>
          <w:color w:val="000000" w:themeColor="text1"/>
        </w:rPr>
        <w:t>HD-tDCS induces a more focal current, improving targeting and implication</w:t>
      </w:r>
      <w:r w:rsidR="0056172A" w:rsidRPr="0017051F">
        <w:rPr>
          <w:color w:val="000000" w:themeColor="text1"/>
        </w:rPr>
        <w:fldChar w:fldCharType="begin"/>
      </w:r>
      <w:r w:rsidR="00A20F00" w:rsidRPr="0017051F">
        <w:rPr>
          <w:color w:val="000000" w:themeColor="text1"/>
        </w:rPr>
        <w:instrText xml:space="preserve"> ADDIN ZOTERO_ITEM CSL_CITATION {"citationID":"6wIvMUv5","properties":{"formattedCitation":"\\super 28\\nosupersub{}","plainCitation":"28","noteIndex":0},"citationItems":[{"id":13610,"uris":["http://zotero.org/groups/273818/items/RZIWQ3ZW"],"uri":["http://zotero.org/groups/273818/items/RZIWQ3ZW"],"itemData":{"id":13610,"type":"article-journal","title":"Spatial and polarity precision of concentric high-definition transcranial direct current stimulation (HD-tDCS)","container-title":"Physics in Medicine and Biology","page":"4506-4521","volume":"61","issue":"12","source":"PubMed","abstract":"Transcranial direct current stimulation (tDCS) is a non-invasive neuromodulation technique that applies low amplitude current via electrodes placed on the scalp. Rather than directly eliciting a neuronal response, tDCS is believed to modulate excitability-enhancing or suppressing neuronal activity in regions of the brain depending on the polarity of stimulation. The specificity of tDCS to any therapeutic application derives in part from how electrode configuration determines the brain regions that are stimulated. Conventional tDCS uses two relatively large pads (&gt;25 cm(2)) whereas high-definition tDCS (HD-tDCS) uses arrays of smaller electrodes to enhance brain targeting. The 4  ×  1 concentric ring HD-tDCS (one center electrode surrounded by four returns) has been explored in application where focal targeting of cortex is desired. Here, we considered optimization of concentric ring HD-tDCS for targeting: the role of electrodes in the ring and the ring's diameter. Finite element models predicted cortical electric field generated during tDCS. High resolution MRIs were segmented into seven tissue/material masks of varying conductivities. Computer aided design (CAD) model of electrodes, gel, and sponge pads were incorporated into the segmentation. Volume meshes were generated and the Laplace equation ([Formula: see text] · (σ [Formula: see text] V)  =  0) was solved for cortical electric field, which was interpreted using physiological assumptions to correlate with stimulation and modulation. Cortical field intensity was predicted to increase with increasing ring diameter at the cost of focality while uni-directionality decreased. Additional surrounding ring electrodes increased uni-directionality while lowering cortical field intensity and increasing focality; though, this effect saturated and more than 4 surround electrode would not be justified. Using a range of concentric HD-tDCS montages, we showed that cortical region of influence can be controlled while balancing other design factors such as intensity at the target and uni-directionality. Furthermore, the evaluated concentric HD-tDCS approaches can provide categorical improvements in targeting compared to conventional tDCS. Hypothesis driven clinical trials, based on specific target engagement, would benefit by this more precise method of stimulation that could avoid potentially confounding brain regions.","DOI":"10.1088/0031-9155/61/12/4506","ISSN":"1361-6560","note":"PMID: 27223853","journalAbbreviation":"Phys Med Biol","language":"eng","author":[{"family":"Alam","given":"Mahtab"},{"family":"Truong","given":"Dennis Q."},{"family":"Khadka","given":"Niranjan"},{"family":"Bikson","given":"Marom"}],"issued":{"date-parts":[["2016",6,21]]}}}],"schema":"https://github.com/citation-style-language/schema/raw/master/csl-citation.json"} </w:instrText>
      </w:r>
      <w:r w:rsidR="0056172A" w:rsidRPr="0017051F">
        <w:rPr>
          <w:color w:val="000000" w:themeColor="text1"/>
        </w:rPr>
        <w:fldChar w:fldCharType="separate"/>
      </w:r>
      <w:r w:rsidR="00A20F00" w:rsidRPr="0017051F">
        <w:rPr>
          <w:vertAlign w:val="superscript"/>
        </w:rPr>
        <w:t>28</w:t>
      </w:r>
      <w:r w:rsidR="0056172A" w:rsidRPr="0017051F">
        <w:rPr>
          <w:color w:val="000000" w:themeColor="text1"/>
        </w:rPr>
        <w:fldChar w:fldCharType="end"/>
      </w:r>
      <w:r w:rsidR="0056172A" w:rsidRPr="0017051F">
        <w:rPr>
          <w:color w:val="000000" w:themeColor="text1"/>
        </w:rPr>
        <w:t xml:space="preserve">. </w:t>
      </w:r>
      <w:r w:rsidR="00240864" w:rsidRPr="0017051F">
        <w:rPr>
          <w:color w:val="000000" w:themeColor="text1"/>
        </w:rPr>
        <w:t>The methods described in this paper will allow for the</w:t>
      </w:r>
      <w:r w:rsidR="00F50584" w:rsidRPr="0017051F">
        <w:rPr>
          <w:color w:val="000000" w:themeColor="text1"/>
        </w:rPr>
        <w:t xml:space="preserve"> </w:t>
      </w:r>
      <w:r w:rsidR="00240864" w:rsidRPr="0017051F">
        <w:rPr>
          <w:color w:val="000000" w:themeColor="text1"/>
        </w:rPr>
        <w:t xml:space="preserve">replication </w:t>
      </w:r>
      <w:r w:rsidR="001B44B3" w:rsidRPr="0017051F">
        <w:rPr>
          <w:color w:val="000000" w:themeColor="text1"/>
        </w:rPr>
        <w:t xml:space="preserve">and further study of </w:t>
      </w:r>
      <w:r w:rsidR="00240864" w:rsidRPr="0017051F">
        <w:rPr>
          <w:color w:val="000000" w:themeColor="text1"/>
        </w:rPr>
        <w:t>HD-tDCS</w:t>
      </w:r>
      <w:r w:rsidR="001B44B3" w:rsidRPr="0017051F">
        <w:rPr>
          <w:color w:val="000000" w:themeColor="text1"/>
        </w:rPr>
        <w:t xml:space="preserve"> in children. </w:t>
      </w:r>
    </w:p>
    <w:p w14:paraId="775F4D30" w14:textId="77777777" w:rsidR="008B5FA8" w:rsidRPr="0017051F" w:rsidRDefault="008B5FA8" w:rsidP="003F79E0">
      <w:pPr>
        <w:rPr>
          <w:color w:val="000000" w:themeColor="text1"/>
        </w:rPr>
      </w:pPr>
    </w:p>
    <w:p w14:paraId="22071720" w14:textId="39A4C932" w:rsidR="00452CE3" w:rsidRPr="0017051F" w:rsidRDefault="00253EDB" w:rsidP="003F79E0">
      <w:pPr>
        <w:rPr>
          <w:color w:val="000000" w:themeColor="text1"/>
        </w:rPr>
      </w:pPr>
      <w:r w:rsidRPr="0017051F">
        <w:rPr>
          <w:color w:val="000000" w:themeColor="text1"/>
        </w:rPr>
        <w:t>These methods</w:t>
      </w:r>
      <w:r w:rsidR="00FE7442" w:rsidRPr="0017051F">
        <w:rPr>
          <w:color w:val="000000" w:themeColor="text1"/>
        </w:rPr>
        <w:t xml:space="preserve"> are</w:t>
      </w:r>
      <w:r w:rsidR="008B5FA8" w:rsidRPr="0017051F">
        <w:rPr>
          <w:color w:val="000000" w:themeColor="text1"/>
        </w:rPr>
        <w:t xml:space="preserve"> currently being extended to </w:t>
      </w:r>
      <w:r w:rsidR="00D66A52" w:rsidRPr="0017051F">
        <w:rPr>
          <w:color w:val="000000" w:themeColor="text1"/>
        </w:rPr>
        <w:t xml:space="preserve">a </w:t>
      </w:r>
      <w:r w:rsidR="008B5FA8" w:rsidRPr="0017051F">
        <w:rPr>
          <w:color w:val="000000" w:themeColor="text1"/>
        </w:rPr>
        <w:t>p</w:t>
      </w:r>
      <w:r w:rsidRPr="0017051F">
        <w:rPr>
          <w:color w:val="000000" w:themeColor="text1"/>
        </w:rPr>
        <w:t>erinatal stroke population. The tDCS and HD-tDCS protocol</w:t>
      </w:r>
      <w:r w:rsidR="008B5FA8" w:rsidRPr="0017051F">
        <w:rPr>
          <w:color w:val="000000" w:themeColor="text1"/>
        </w:rPr>
        <w:t xml:space="preserve"> has been adapted to this population and training time has been extended to further </w:t>
      </w:r>
      <w:r w:rsidR="00221732" w:rsidRPr="0017051F">
        <w:rPr>
          <w:color w:val="000000" w:themeColor="text1"/>
        </w:rPr>
        <w:t xml:space="preserve">develop </w:t>
      </w:r>
      <w:r w:rsidR="008B5FA8" w:rsidRPr="0017051F">
        <w:rPr>
          <w:color w:val="000000" w:themeColor="text1"/>
        </w:rPr>
        <w:t xml:space="preserve">clinical trials in perinatal stroke. </w:t>
      </w:r>
      <w:r w:rsidR="00074957" w:rsidRPr="0017051F">
        <w:rPr>
          <w:color w:val="000000" w:themeColor="text1"/>
        </w:rPr>
        <w:t xml:space="preserve">It is crucial to optimize the application of tDCS in pediatrics to advance therapeutic application in children with perinatal stroke and therefore improve </w:t>
      </w:r>
      <w:r w:rsidR="00221732" w:rsidRPr="0017051F">
        <w:rPr>
          <w:color w:val="000000" w:themeColor="text1"/>
        </w:rPr>
        <w:t xml:space="preserve">motor function </w:t>
      </w:r>
      <w:r w:rsidR="00074957" w:rsidRPr="0017051F">
        <w:rPr>
          <w:color w:val="000000" w:themeColor="text1"/>
        </w:rPr>
        <w:t xml:space="preserve">outcomes.  </w:t>
      </w:r>
      <w:r w:rsidR="00452CE3" w:rsidRPr="0017051F">
        <w:rPr>
          <w:color w:val="000000" w:themeColor="text1"/>
        </w:rPr>
        <w:t xml:space="preserve">For TMS motor mapping, it is important to ensure that the participant is comfortably seated, with their arms and hands in a relaxed position. Following full motor mapping session, only 15% of the participants experienced mild self-limiting headache. </w:t>
      </w:r>
    </w:p>
    <w:p w14:paraId="6984EF17" w14:textId="77777777" w:rsidR="00452CE3" w:rsidRPr="0017051F" w:rsidRDefault="00452CE3" w:rsidP="003F79E0">
      <w:pPr>
        <w:rPr>
          <w:color w:val="000000" w:themeColor="text1"/>
        </w:rPr>
      </w:pPr>
    </w:p>
    <w:p w14:paraId="511C8F47" w14:textId="4BD7B1BC" w:rsidR="009726EE" w:rsidRPr="0017051F" w:rsidRDefault="009726EE" w:rsidP="003F79E0">
      <w:pPr>
        <w:tabs>
          <w:tab w:val="left" w:pos="270"/>
        </w:tabs>
        <w:rPr>
          <w:b/>
          <w:bCs/>
        </w:rPr>
      </w:pPr>
      <w:bookmarkStart w:id="12" w:name="Acknowledgments"/>
      <w:r w:rsidRPr="0017051F">
        <w:rPr>
          <w:b/>
          <w:bCs/>
        </w:rPr>
        <w:t>ACKNOWLEDGMENTS</w:t>
      </w:r>
      <w:bookmarkEnd w:id="12"/>
      <w:r w:rsidRPr="0017051F">
        <w:rPr>
          <w:b/>
          <w:bCs/>
        </w:rPr>
        <w:t>:</w:t>
      </w:r>
      <w:r w:rsidRPr="0017051F">
        <w:t xml:space="preserve"> </w:t>
      </w:r>
    </w:p>
    <w:p w14:paraId="675A2715" w14:textId="4EA11DD0" w:rsidR="009726EE" w:rsidRPr="0017051F" w:rsidRDefault="003D20EC" w:rsidP="003F79E0">
      <w:pPr>
        <w:rPr>
          <w:color w:val="000000" w:themeColor="text1"/>
        </w:rPr>
      </w:pPr>
      <w:r w:rsidRPr="0017051F">
        <w:rPr>
          <w:color w:val="000000" w:themeColor="text1"/>
        </w:rPr>
        <w:t>This study was supported by the Canadian Institute</w:t>
      </w:r>
      <w:r w:rsidR="002A2E83" w:rsidRPr="0017051F">
        <w:rPr>
          <w:color w:val="000000" w:themeColor="text1"/>
        </w:rPr>
        <w:t>s</w:t>
      </w:r>
      <w:r w:rsidRPr="0017051F">
        <w:rPr>
          <w:color w:val="000000" w:themeColor="text1"/>
        </w:rPr>
        <w:t xml:space="preserve"> of Health Research. </w:t>
      </w:r>
    </w:p>
    <w:p w14:paraId="16019752" w14:textId="77777777" w:rsidR="0017051F" w:rsidRPr="0017051F" w:rsidRDefault="0017051F" w:rsidP="003F79E0"/>
    <w:p w14:paraId="089A3BB5" w14:textId="2472A920" w:rsidR="009726EE" w:rsidRPr="0017051F" w:rsidRDefault="009726EE" w:rsidP="003F79E0">
      <w:pPr>
        <w:rPr>
          <w:b/>
        </w:rPr>
      </w:pPr>
      <w:bookmarkStart w:id="13" w:name="Disclosures"/>
      <w:r w:rsidRPr="0017051F">
        <w:rPr>
          <w:b/>
        </w:rPr>
        <w:t>DISCLOSURES</w:t>
      </w:r>
      <w:bookmarkEnd w:id="13"/>
      <w:r w:rsidRPr="0017051F">
        <w:rPr>
          <w:b/>
        </w:rPr>
        <w:t xml:space="preserve">: </w:t>
      </w:r>
    </w:p>
    <w:p w14:paraId="1FF13186" w14:textId="55258A56" w:rsidR="009726EE" w:rsidRPr="0017051F" w:rsidRDefault="007C2A46" w:rsidP="003F79E0">
      <w:pPr>
        <w:pStyle w:val="a3"/>
        <w:spacing w:before="0" w:beforeAutospacing="0" w:after="0" w:afterAutospacing="0"/>
        <w:rPr>
          <w:color w:val="000000" w:themeColor="text1"/>
        </w:rPr>
      </w:pPr>
      <w:r w:rsidRPr="0017051F">
        <w:rPr>
          <w:color w:val="000000" w:themeColor="text1"/>
        </w:rPr>
        <w:t xml:space="preserve">The authors have no disclosures.  </w:t>
      </w:r>
    </w:p>
    <w:p w14:paraId="03059FF3" w14:textId="77777777" w:rsidR="009726EE" w:rsidRPr="0017051F" w:rsidRDefault="009726EE" w:rsidP="003F79E0">
      <w:pPr>
        <w:rPr>
          <w:color w:val="7F7F7F"/>
        </w:rPr>
      </w:pPr>
    </w:p>
    <w:p w14:paraId="09D5DE95" w14:textId="1827FF37" w:rsidR="009726EE" w:rsidRPr="0017051F" w:rsidRDefault="009726EE" w:rsidP="003F79E0">
      <w:pPr>
        <w:autoSpaceDE/>
        <w:autoSpaceDN/>
        <w:adjustRightInd/>
        <w:rPr>
          <w:rFonts w:eastAsia="Calibri"/>
          <w:color w:val="auto"/>
        </w:rPr>
      </w:pPr>
      <w:bookmarkStart w:id="14" w:name="References"/>
      <w:r w:rsidRPr="0017051F">
        <w:rPr>
          <w:b/>
          <w:bCs/>
        </w:rPr>
        <w:t>REFERENCES</w:t>
      </w:r>
      <w:r w:rsidRPr="0017051F">
        <w:t xml:space="preserve"> </w:t>
      </w:r>
      <w:bookmarkEnd w:id="14"/>
    </w:p>
    <w:p w14:paraId="14EBCA0F" w14:textId="57340B1E" w:rsidR="00177420" w:rsidRPr="0017051F" w:rsidRDefault="00EC163C" w:rsidP="003F79E0">
      <w:pPr>
        <w:pStyle w:val="af9"/>
        <w:ind w:left="0" w:firstLine="0"/>
      </w:pPr>
      <w:r w:rsidRPr="0017051F">
        <w:fldChar w:fldCharType="begin"/>
      </w:r>
      <w:r w:rsidR="00177420" w:rsidRPr="0017051F">
        <w:instrText xml:space="preserve"> ADDIN ZOTERO_BIBL {"uncited":[],"omitted":[],"custom":[]} CSL_BIBLIOGRAPHY </w:instrText>
      </w:r>
      <w:r w:rsidRPr="0017051F">
        <w:fldChar w:fldCharType="separate"/>
      </w:r>
      <w:r w:rsidR="00177420" w:rsidRPr="0017051F">
        <w:t>1.</w:t>
      </w:r>
      <w:r w:rsidR="00177420" w:rsidRPr="0017051F">
        <w:tab/>
        <w:t xml:space="preserve">Woods, A.J. </w:t>
      </w:r>
      <w:r w:rsidR="00177420" w:rsidRPr="0017051F">
        <w:rPr>
          <w:i/>
          <w:iCs/>
        </w:rPr>
        <w:t>et al.</w:t>
      </w:r>
      <w:r w:rsidR="00177420" w:rsidRPr="0017051F">
        <w:t xml:space="preserve"> A technical guide to tDCS, and related non-invasive brain stimulation tools. </w:t>
      </w:r>
      <w:r w:rsidR="00177420" w:rsidRPr="0017051F">
        <w:rPr>
          <w:i/>
          <w:iCs/>
        </w:rPr>
        <w:t>Clinical Neurophysiology</w:t>
      </w:r>
      <w:r w:rsidR="0017051F">
        <w:rPr>
          <w:i/>
          <w:iCs/>
        </w:rPr>
        <w:t>.</w:t>
      </w:r>
      <w:r w:rsidR="00177420" w:rsidRPr="0017051F">
        <w:t xml:space="preserve"> </w:t>
      </w:r>
      <w:r w:rsidR="00177420" w:rsidRPr="0017051F">
        <w:rPr>
          <w:b/>
          <w:bCs/>
        </w:rPr>
        <w:t>127</w:t>
      </w:r>
      <w:r w:rsidR="00177420" w:rsidRPr="0017051F">
        <w:t xml:space="preserve"> (2), 1031–1048, doi: 10.1016/j.clinph.2015.11.012 (2016).</w:t>
      </w:r>
    </w:p>
    <w:p w14:paraId="34B36569" w14:textId="31301FFC" w:rsidR="00177420" w:rsidRPr="0017051F" w:rsidRDefault="00177420" w:rsidP="003F79E0">
      <w:pPr>
        <w:pStyle w:val="af9"/>
        <w:ind w:left="0" w:firstLine="0"/>
      </w:pPr>
      <w:r w:rsidRPr="0017051F">
        <w:t>2.</w:t>
      </w:r>
      <w:r w:rsidRPr="0017051F">
        <w:tab/>
        <w:t xml:space="preserve">Nitsche, M.A. </w:t>
      </w:r>
      <w:r w:rsidRPr="0017051F">
        <w:rPr>
          <w:i/>
          <w:iCs/>
        </w:rPr>
        <w:t>et al.</w:t>
      </w:r>
      <w:r w:rsidRPr="0017051F">
        <w:t xml:space="preserve"> Facilitation of implicit motor learning by weak transcranial direct current stimulation of the primary motor cortex in the human. </w:t>
      </w:r>
      <w:r w:rsidR="0017051F" w:rsidRPr="0017051F">
        <w:rPr>
          <w:i/>
          <w:iCs/>
        </w:rPr>
        <w:t>Journal of Cognitive Neuroscience</w:t>
      </w:r>
      <w:r w:rsidR="0017051F">
        <w:rPr>
          <w:i/>
          <w:iCs/>
        </w:rPr>
        <w:t>.</w:t>
      </w:r>
      <w:r w:rsidRPr="0017051F">
        <w:t xml:space="preserve"> </w:t>
      </w:r>
      <w:r w:rsidRPr="0017051F">
        <w:rPr>
          <w:b/>
          <w:bCs/>
        </w:rPr>
        <w:t>15</w:t>
      </w:r>
      <w:r w:rsidRPr="0017051F">
        <w:t xml:space="preserve"> (4), 619–26, doi: 10.1162/089892903321662994 (2003).</w:t>
      </w:r>
    </w:p>
    <w:p w14:paraId="61463D51" w14:textId="77777777" w:rsidR="00177420" w:rsidRPr="0017051F" w:rsidRDefault="00177420" w:rsidP="003F79E0">
      <w:pPr>
        <w:pStyle w:val="af9"/>
        <w:ind w:left="0" w:firstLine="0"/>
      </w:pPr>
      <w:r w:rsidRPr="0017051F">
        <w:t>3.</w:t>
      </w:r>
      <w:r w:rsidRPr="0017051F">
        <w:tab/>
        <w:t xml:space="preserve">Oskoui, M., Coutinho, F., Dykeman, J., Jetté, N., Pringsheim, T. An update on the prevalence of cerebral palsy: a systematic review and meta-analysis. </w:t>
      </w:r>
      <w:r w:rsidRPr="0017051F">
        <w:rPr>
          <w:i/>
          <w:iCs/>
        </w:rPr>
        <w:t>Developmental Medicine &amp; Child Neurology</w:t>
      </w:r>
      <w:r w:rsidRPr="0017051F">
        <w:t xml:space="preserve">. </w:t>
      </w:r>
      <w:r w:rsidRPr="0017051F">
        <w:rPr>
          <w:b/>
          <w:bCs/>
        </w:rPr>
        <w:t>55</w:t>
      </w:r>
      <w:r w:rsidRPr="0017051F">
        <w:t xml:space="preserve"> (6), 509–519, doi: 10.1111/dmcn.12080 (2013).</w:t>
      </w:r>
    </w:p>
    <w:p w14:paraId="5EAB33E6" w14:textId="77777777" w:rsidR="00177420" w:rsidRPr="0017051F" w:rsidRDefault="00177420" w:rsidP="003F79E0">
      <w:pPr>
        <w:pStyle w:val="af9"/>
        <w:ind w:left="0" w:firstLine="0"/>
      </w:pPr>
      <w:r w:rsidRPr="0017051F">
        <w:t>4.</w:t>
      </w:r>
      <w:r w:rsidRPr="0017051F">
        <w:tab/>
        <w:t xml:space="preserve">Zewdie, E., Kirton, A. TMS Basics: Single and Paired Pulse Neurophysiology. </w:t>
      </w:r>
      <w:r w:rsidRPr="0017051F">
        <w:rPr>
          <w:i/>
          <w:iCs/>
        </w:rPr>
        <w:t>Pediatric Brain Stimulation: Mapping and Modulating the Developing Brain</w:t>
      </w:r>
      <w:r w:rsidRPr="0017051F">
        <w:t>. 475, at &lt;http://booksite.elsevier.com/9780128020012/&gt; (2016).</w:t>
      </w:r>
    </w:p>
    <w:p w14:paraId="68F2F8D6" w14:textId="36A0B3A1" w:rsidR="00177420" w:rsidRPr="0017051F" w:rsidRDefault="00177420" w:rsidP="003F79E0">
      <w:pPr>
        <w:pStyle w:val="af9"/>
        <w:ind w:left="0" w:firstLine="0"/>
      </w:pPr>
      <w:r w:rsidRPr="0017051F">
        <w:t>5.</w:t>
      </w:r>
      <w:r w:rsidRPr="0017051F">
        <w:tab/>
        <w:t xml:space="preserve">Nudo, R.J., Milliken, G.W., Jenkins, W.M., Merzenich, M.M. Use-dependent alterations of movement representations in primary motor cortex of adult squirrel monkeys. </w:t>
      </w:r>
      <w:r w:rsidRPr="0017051F">
        <w:rPr>
          <w:i/>
          <w:iCs/>
        </w:rPr>
        <w:t>The Journal of Neuroscience</w:t>
      </w:r>
      <w:r w:rsidRPr="0017051F">
        <w:t xml:space="preserve">. </w:t>
      </w:r>
      <w:r w:rsidRPr="0017051F">
        <w:rPr>
          <w:b/>
          <w:bCs/>
        </w:rPr>
        <w:t>16</w:t>
      </w:r>
      <w:r w:rsidRPr="0017051F">
        <w:t xml:space="preserve"> (2), 785–807 (1996).</w:t>
      </w:r>
    </w:p>
    <w:p w14:paraId="4C41145D" w14:textId="77777777" w:rsidR="00177420" w:rsidRPr="0017051F" w:rsidRDefault="00177420" w:rsidP="003F79E0">
      <w:pPr>
        <w:pStyle w:val="af9"/>
        <w:ind w:left="0" w:firstLine="0"/>
      </w:pPr>
      <w:r w:rsidRPr="0017051F">
        <w:t>6.</w:t>
      </w:r>
      <w:r w:rsidRPr="0017051F">
        <w:tab/>
        <w:t xml:space="preserve">Friel, K.M., Gordon, A.M., Carmel, J.B., Kirton, A., Gillick, B.T. Pediatric Issues in Neuromodulation: Safety, Tolerability and Ethical Considerations. </w:t>
      </w:r>
      <w:r w:rsidRPr="0017051F">
        <w:rPr>
          <w:i/>
          <w:iCs/>
        </w:rPr>
        <w:t>Pediatric Brain Stimulation: Mapping and Modulating the Developing Brain</w:t>
      </w:r>
      <w:r w:rsidRPr="0017051F">
        <w:t>. 475, at &lt;http://booksite.elsevier.com/9780128020012/&gt; (2016).</w:t>
      </w:r>
    </w:p>
    <w:p w14:paraId="77B71FD4" w14:textId="77777777" w:rsidR="00177420" w:rsidRPr="0017051F" w:rsidRDefault="00177420" w:rsidP="003F79E0">
      <w:pPr>
        <w:pStyle w:val="af9"/>
        <w:ind w:left="0" w:firstLine="0"/>
      </w:pPr>
      <w:r w:rsidRPr="0017051F">
        <w:t>7.</w:t>
      </w:r>
      <w:r w:rsidRPr="0017051F">
        <w:tab/>
        <w:t xml:space="preserve">Nudo, R.J., Plautz, E.J., Frost, S.B. Role of adaptive plasticity in recovery of function after damage to motor cortex. </w:t>
      </w:r>
      <w:r w:rsidRPr="0017051F">
        <w:rPr>
          <w:i/>
          <w:iCs/>
        </w:rPr>
        <w:t>Muscle &amp; Nerve</w:t>
      </w:r>
      <w:r w:rsidRPr="0017051F">
        <w:t xml:space="preserve">. </w:t>
      </w:r>
      <w:r w:rsidRPr="0017051F">
        <w:rPr>
          <w:b/>
          <w:bCs/>
        </w:rPr>
        <w:t>24</w:t>
      </w:r>
      <w:r w:rsidRPr="0017051F">
        <w:t xml:space="preserve"> (8), 1000–1019 (2001).</w:t>
      </w:r>
    </w:p>
    <w:p w14:paraId="474D055F" w14:textId="77777777" w:rsidR="00177420" w:rsidRPr="0017051F" w:rsidRDefault="00177420" w:rsidP="003F79E0">
      <w:pPr>
        <w:pStyle w:val="af9"/>
        <w:ind w:left="0" w:firstLine="0"/>
      </w:pPr>
      <w:r w:rsidRPr="0017051F">
        <w:t>8.</w:t>
      </w:r>
      <w:r w:rsidRPr="0017051F">
        <w:tab/>
        <w:t xml:space="preserve">Grab, J.G. </w:t>
      </w:r>
      <w:r w:rsidRPr="0017051F">
        <w:rPr>
          <w:i/>
          <w:iCs/>
        </w:rPr>
        <w:t>et al.</w:t>
      </w:r>
      <w:r w:rsidRPr="0017051F">
        <w:t xml:space="preserve"> Robotic TMS mapping of motor cortex in the developing brain. </w:t>
      </w:r>
      <w:r w:rsidRPr="0017051F">
        <w:rPr>
          <w:i/>
          <w:iCs/>
        </w:rPr>
        <w:t>Journal of Neuroscience Methods</w:t>
      </w:r>
      <w:r w:rsidRPr="0017051F">
        <w:t>. doi: 10.1016/j.jneumeth.2018.08.007 (2018).</w:t>
      </w:r>
    </w:p>
    <w:p w14:paraId="70D3E301" w14:textId="77777777" w:rsidR="00177420" w:rsidRPr="0017051F" w:rsidRDefault="00177420" w:rsidP="003F79E0">
      <w:pPr>
        <w:pStyle w:val="af9"/>
        <w:ind w:left="0" w:firstLine="0"/>
      </w:pPr>
      <w:r w:rsidRPr="0017051F">
        <w:t>9.</w:t>
      </w:r>
      <w:r w:rsidRPr="0017051F">
        <w:tab/>
        <w:t xml:space="preserve">Bikson, M. </w:t>
      </w:r>
      <w:r w:rsidRPr="0017051F">
        <w:rPr>
          <w:i/>
          <w:iCs/>
        </w:rPr>
        <w:t>et al.</w:t>
      </w:r>
      <w:r w:rsidRPr="0017051F">
        <w:t xml:space="preserve"> Safety of Transcranial Direct Current Stimulation: Evidence Based Update 2016. </w:t>
      </w:r>
      <w:r w:rsidRPr="0017051F">
        <w:rPr>
          <w:i/>
          <w:iCs/>
        </w:rPr>
        <w:t>Brain Stimulation</w:t>
      </w:r>
      <w:r w:rsidRPr="0017051F">
        <w:t xml:space="preserve">. </w:t>
      </w:r>
      <w:r w:rsidRPr="0017051F">
        <w:rPr>
          <w:b/>
          <w:bCs/>
        </w:rPr>
        <w:t>9</w:t>
      </w:r>
      <w:r w:rsidRPr="0017051F">
        <w:t xml:space="preserve"> (5), 641–661, doi: 10.1016/j.brs.2016.06.004 (2016).</w:t>
      </w:r>
    </w:p>
    <w:p w14:paraId="0BB880DF" w14:textId="77777777" w:rsidR="00177420" w:rsidRPr="0017051F" w:rsidRDefault="00177420" w:rsidP="003F79E0">
      <w:pPr>
        <w:pStyle w:val="af9"/>
        <w:ind w:left="0" w:firstLine="0"/>
      </w:pPr>
      <w:r w:rsidRPr="0017051F">
        <w:t>10.</w:t>
      </w:r>
      <w:r w:rsidRPr="0017051F">
        <w:tab/>
        <w:t xml:space="preserve">Kessler, S.K., Minhas, P., Woods, A.J., Rosen, A., Gorman, C., Bikson, M. Dosage considerations for transcranial direct current stimulation in children: a computational modeling study. </w:t>
      </w:r>
      <w:r w:rsidRPr="0017051F">
        <w:rPr>
          <w:i/>
          <w:iCs/>
        </w:rPr>
        <w:t>PloS One</w:t>
      </w:r>
      <w:r w:rsidRPr="0017051F">
        <w:t xml:space="preserve">. </w:t>
      </w:r>
      <w:r w:rsidRPr="0017051F">
        <w:rPr>
          <w:b/>
          <w:bCs/>
        </w:rPr>
        <w:t>8</w:t>
      </w:r>
      <w:r w:rsidRPr="0017051F">
        <w:t xml:space="preserve"> (9), e76112, doi: 10.1371/journal.pone.0076112 (2013).</w:t>
      </w:r>
    </w:p>
    <w:p w14:paraId="4034A6E1" w14:textId="77777777" w:rsidR="00177420" w:rsidRPr="0017051F" w:rsidRDefault="00177420" w:rsidP="003F79E0">
      <w:pPr>
        <w:pStyle w:val="af9"/>
        <w:ind w:left="0" w:firstLine="0"/>
      </w:pPr>
      <w:r w:rsidRPr="0017051F">
        <w:t>11.</w:t>
      </w:r>
      <w:r w:rsidRPr="0017051F">
        <w:tab/>
        <w:t xml:space="preserve">Ciechanski, P., Carlson, H.L., Yu, S.S., Kirton, A. Modeling Transcranial Direct-Current Stimulation-Induced Electric Fields in Children and Adults. </w:t>
      </w:r>
      <w:r w:rsidRPr="0017051F">
        <w:rPr>
          <w:i/>
          <w:iCs/>
        </w:rPr>
        <w:t>Frontiers in Human Neuroscience</w:t>
      </w:r>
      <w:r w:rsidRPr="0017051F">
        <w:t xml:space="preserve">. </w:t>
      </w:r>
      <w:r w:rsidRPr="0017051F">
        <w:rPr>
          <w:b/>
          <w:bCs/>
        </w:rPr>
        <w:t>12</w:t>
      </w:r>
      <w:r w:rsidRPr="0017051F">
        <w:t>, 268, doi: 10.3389/fnhum.2018.00268 (2018).</w:t>
      </w:r>
    </w:p>
    <w:p w14:paraId="3EF2E499" w14:textId="77777777" w:rsidR="00177420" w:rsidRPr="0017051F" w:rsidRDefault="00177420" w:rsidP="003F79E0">
      <w:pPr>
        <w:pStyle w:val="af9"/>
        <w:ind w:left="0" w:firstLine="0"/>
      </w:pPr>
      <w:r w:rsidRPr="0017051F">
        <w:t>12.</w:t>
      </w:r>
      <w:r w:rsidRPr="0017051F">
        <w:tab/>
        <w:t xml:space="preserve">Ciechanski, P., Kirton, A. Transcranial Direct-Current Stimulation (tDCS): Principles and Emerging Applications in Children. </w:t>
      </w:r>
      <w:r w:rsidRPr="0017051F">
        <w:rPr>
          <w:i/>
          <w:iCs/>
        </w:rPr>
        <w:t>Pediatric Brain Stimulation: Mapping and Modulating the Developing Brain</w:t>
      </w:r>
      <w:r w:rsidRPr="0017051F">
        <w:t>. 475, at &lt;http://booksite.elsevier.com/9780128020012/&gt; (2016).</w:t>
      </w:r>
    </w:p>
    <w:p w14:paraId="073899C7" w14:textId="77777777" w:rsidR="00177420" w:rsidRPr="0017051F" w:rsidRDefault="00177420" w:rsidP="003F79E0">
      <w:pPr>
        <w:pStyle w:val="af9"/>
        <w:ind w:left="0" w:firstLine="0"/>
      </w:pPr>
      <w:r w:rsidRPr="0017051F">
        <w:t>13.</w:t>
      </w:r>
      <w:r w:rsidRPr="0017051F">
        <w:tab/>
        <w:t xml:space="preserve">Kirton, A. </w:t>
      </w:r>
      <w:r w:rsidRPr="0017051F">
        <w:rPr>
          <w:i/>
          <w:iCs/>
        </w:rPr>
        <w:t>et al.</w:t>
      </w:r>
      <w:r w:rsidRPr="0017051F">
        <w:t xml:space="preserve"> Transcranial direct current stimulation for children with perinatal stroke and hemiparesis. </w:t>
      </w:r>
      <w:r w:rsidRPr="0017051F">
        <w:rPr>
          <w:i/>
          <w:iCs/>
        </w:rPr>
        <w:t>Neurology</w:t>
      </w:r>
      <w:r w:rsidRPr="0017051F">
        <w:t xml:space="preserve">. </w:t>
      </w:r>
      <w:r w:rsidRPr="0017051F">
        <w:rPr>
          <w:b/>
          <w:bCs/>
        </w:rPr>
        <w:t>88</w:t>
      </w:r>
      <w:r w:rsidRPr="0017051F">
        <w:t xml:space="preserve"> (3), 259–267, doi: 10.1212/WNL.0000000000003518 (2017).</w:t>
      </w:r>
    </w:p>
    <w:p w14:paraId="217012C1" w14:textId="77777777" w:rsidR="00177420" w:rsidRPr="0017051F" w:rsidRDefault="00177420" w:rsidP="003F79E0">
      <w:pPr>
        <w:pStyle w:val="af9"/>
        <w:ind w:left="0" w:firstLine="0"/>
      </w:pPr>
      <w:r w:rsidRPr="0017051F">
        <w:t>14.</w:t>
      </w:r>
      <w:r w:rsidRPr="0017051F">
        <w:tab/>
        <w:t xml:space="preserve">Cole, L. </w:t>
      </w:r>
      <w:r w:rsidRPr="0017051F">
        <w:rPr>
          <w:i/>
          <w:iCs/>
        </w:rPr>
        <w:t>et al.</w:t>
      </w:r>
      <w:r w:rsidRPr="0017051F">
        <w:t xml:space="preserve"> Effects of High-Definition and Conventional Transcranial Direct-Current Stimulation on Motor Learning in Children (08/18).</w:t>
      </w:r>
    </w:p>
    <w:p w14:paraId="638C3713" w14:textId="52CCDA7F" w:rsidR="00177420" w:rsidRPr="0017051F" w:rsidRDefault="00177420" w:rsidP="003F79E0">
      <w:pPr>
        <w:pStyle w:val="af9"/>
        <w:ind w:left="0" w:firstLine="0"/>
      </w:pPr>
      <w:r w:rsidRPr="0017051F">
        <w:t>15.</w:t>
      </w:r>
      <w:r w:rsidRPr="0017051F">
        <w:tab/>
        <w:t xml:space="preserve">Rossi, S., Hallett, M., Rossini, P.M., Pascual-Leone, A. Screening questionnaire before TMS: an update. </w:t>
      </w:r>
      <w:r w:rsidRPr="0017051F">
        <w:rPr>
          <w:i/>
          <w:iCs/>
        </w:rPr>
        <w:t>Clinical Neurophysiology</w:t>
      </w:r>
      <w:r w:rsidRPr="0017051F">
        <w:t xml:space="preserve">. </w:t>
      </w:r>
      <w:r w:rsidRPr="0017051F">
        <w:rPr>
          <w:b/>
          <w:bCs/>
        </w:rPr>
        <w:t>122</w:t>
      </w:r>
      <w:r w:rsidRPr="0017051F">
        <w:t xml:space="preserve"> (8), 1686, doi: 10.1016/j.clinph.2010.12.037 (2011).</w:t>
      </w:r>
    </w:p>
    <w:p w14:paraId="1529C040" w14:textId="20A6073C" w:rsidR="00177420" w:rsidRPr="0017051F" w:rsidRDefault="00177420" w:rsidP="003F79E0">
      <w:pPr>
        <w:pStyle w:val="af9"/>
        <w:ind w:left="0" w:firstLine="0"/>
      </w:pPr>
      <w:r w:rsidRPr="0017051F">
        <w:t>16.</w:t>
      </w:r>
      <w:r w:rsidRPr="0017051F">
        <w:tab/>
        <w:t xml:space="preserve">Villamar, M.F., Volz, M.S., Bikson, M., Datta, A., Dasilva, A.F., Fregni, F. Technique and considerations in the use of 4x1 ring high-definition transcranial direct current stimulation (HD-tDCS). </w:t>
      </w:r>
      <w:r w:rsidRPr="0017051F">
        <w:rPr>
          <w:i/>
          <w:iCs/>
        </w:rPr>
        <w:t>Journal of Visualized Experiments</w:t>
      </w:r>
      <w:r w:rsidRPr="0017051F">
        <w:t>. (77), e50309, doi: 10.3791/50309 (2013).</w:t>
      </w:r>
    </w:p>
    <w:p w14:paraId="7DC123C0" w14:textId="7E66062F" w:rsidR="00177420" w:rsidRPr="0017051F" w:rsidRDefault="00177420" w:rsidP="003F79E0">
      <w:pPr>
        <w:pStyle w:val="af9"/>
        <w:ind w:left="0" w:firstLine="0"/>
      </w:pPr>
      <w:r w:rsidRPr="0017051F">
        <w:t>17.</w:t>
      </w:r>
      <w:r w:rsidRPr="0017051F">
        <w:tab/>
        <w:t xml:space="preserve">Yousry, T.A. </w:t>
      </w:r>
      <w:r w:rsidRPr="0017051F">
        <w:rPr>
          <w:i/>
          <w:iCs/>
        </w:rPr>
        <w:t>et al.</w:t>
      </w:r>
      <w:r w:rsidRPr="0017051F">
        <w:t xml:space="preserve"> Localization of the motor hand area to a knob on the precentral gyrus. A new landmark. </w:t>
      </w:r>
      <w:r w:rsidRPr="0017051F">
        <w:rPr>
          <w:i/>
          <w:iCs/>
        </w:rPr>
        <w:t>Brain</w:t>
      </w:r>
      <w:r w:rsidRPr="0017051F">
        <w:t xml:space="preserve">. </w:t>
      </w:r>
      <w:r w:rsidRPr="0017051F">
        <w:rPr>
          <w:b/>
          <w:bCs/>
        </w:rPr>
        <w:t>120 ( Pt 1)</w:t>
      </w:r>
      <w:r w:rsidRPr="0017051F">
        <w:t>, 141–157 (1997).</w:t>
      </w:r>
    </w:p>
    <w:p w14:paraId="7585680B" w14:textId="548E2DF6" w:rsidR="00177420" w:rsidRPr="0017051F" w:rsidRDefault="00177420" w:rsidP="003F79E0">
      <w:pPr>
        <w:pStyle w:val="af9"/>
        <w:ind w:left="0" w:firstLine="0"/>
      </w:pPr>
      <w:r w:rsidRPr="0017051F">
        <w:t>18.</w:t>
      </w:r>
      <w:r w:rsidRPr="0017051F">
        <w:tab/>
        <w:t xml:space="preserve">Garvey, M.A., Mall, V. Transcranial magnetic stimulation in children. </w:t>
      </w:r>
      <w:r w:rsidRPr="0017051F">
        <w:rPr>
          <w:i/>
          <w:iCs/>
        </w:rPr>
        <w:t>Clinical Neurophysiology</w:t>
      </w:r>
      <w:r w:rsidRPr="0017051F">
        <w:t xml:space="preserve">. </w:t>
      </w:r>
      <w:r w:rsidRPr="0017051F">
        <w:rPr>
          <w:b/>
          <w:bCs/>
        </w:rPr>
        <w:t>119</w:t>
      </w:r>
      <w:r w:rsidRPr="0017051F">
        <w:t xml:space="preserve"> (5), 973–984, doi: 10.1016/j.clinph.2007.11.048 (2008).</w:t>
      </w:r>
    </w:p>
    <w:p w14:paraId="19F57266" w14:textId="77777777" w:rsidR="00177420" w:rsidRPr="0017051F" w:rsidRDefault="00177420" w:rsidP="003F79E0">
      <w:pPr>
        <w:pStyle w:val="af9"/>
        <w:ind w:left="0" w:firstLine="0"/>
      </w:pPr>
      <w:r w:rsidRPr="0017051F">
        <w:t>19.</w:t>
      </w:r>
      <w:r w:rsidRPr="0017051F">
        <w:tab/>
        <w:t xml:space="preserve">Borckardt, J.J. </w:t>
      </w:r>
      <w:r w:rsidRPr="0017051F">
        <w:rPr>
          <w:i/>
          <w:iCs/>
        </w:rPr>
        <w:t>et al.</w:t>
      </w:r>
      <w:r w:rsidRPr="0017051F">
        <w:t xml:space="preserve"> A pilot study investigating the effects of fast left prefrontal rTMS on chronic neuropathic pain. </w:t>
      </w:r>
      <w:r w:rsidRPr="0017051F">
        <w:rPr>
          <w:i/>
          <w:iCs/>
        </w:rPr>
        <w:t>Pain Medicine (Malden, Mass.)</w:t>
      </w:r>
      <w:r w:rsidRPr="0017051F">
        <w:t xml:space="preserve">. </w:t>
      </w:r>
      <w:r w:rsidRPr="0017051F">
        <w:rPr>
          <w:b/>
          <w:bCs/>
        </w:rPr>
        <w:t>10</w:t>
      </w:r>
      <w:r w:rsidRPr="0017051F">
        <w:t xml:space="preserve"> (5), 840–849, doi: 10.1111/j.1526-4637.2009.00657.x (2009).</w:t>
      </w:r>
    </w:p>
    <w:p w14:paraId="78326507" w14:textId="1015DF19" w:rsidR="00177420" w:rsidRPr="0017051F" w:rsidRDefault="00177420" w:rsidP="003F79E0">
      <w:pPr>
        <w:pStyle w:val="af9"/>
        <w:ind w:left="0" w:firstLine="0"/>
      </w:pPr>
      <w:r w:rsidRPr="0017051F">
        <w:t>20.</w:t>
      </w:r>
      <w:r w:rsidRPr="0017051F">
        <w:tab/>
        <w:t xml:space="preserve">Villamar, M.F. </w:t>
      </w:r>
      <w:r w:rsidRPr="0017051F">
        <w:rPr>
          <w:i/>
          <w:iCs/>
        </w:rPr>
        <w:t>et al.</w:t>
      </w:r>
      <w:r w:rsidRPr="0017051F">
        <w:t xml:space="preserve"> Focal modulation of the primary motor cortex in fibromyalgia using 4×1-ring high-definition transcranial direct current stimulation (HD-tDCS): immediate and delayed analgesic effects of cathodal and anodal stimulation. </w:t>
      </w:r>
      <w:r w:rsidRPr="0017051F">
        <w:rPr>
          <w:i/>
          <w:iCs/>
        </w:rPr>
        <w:t>The Journal of Pain</w:t>
      </w:r>
      <w:r w:rsidRPr="0017051F">
        <w:t xml:space="preserve">. </w:t>
      </w:r>
      <w:r w:rsidRPr="0017051F">
        <w:rPr>
          <w:b/>
          <w:bCs/>
        </w:rPr>
        <w:t>14</w:t>
      </w:r>
      <w:r w:rsidRPr="0017051F">
        <w:t xml:space="preserve"> (4), 371–383, doi: 10.1016/j.jpain.2012.12.007 (2013).</w:t>
      </w:r>
    </w:p>
    <w:p w14:paraId="405AC3AA" w14:textId="77777777" w:rsidR="00177420" w:rsidRPr="0017051F" w:rsidRDefault="00177420" w:rsidP="003F79E0">
      <w:pPr>
        <w:pStyle w:val="af9"/>
        <w:ind w:left="0" w:firstLine="0"/>
      </w:pPr>
      <w:r w:rsidRPr="0017051F">
        <w:t>21.</w:t>
      </w:r>
      <w:r w:rsidRPr="0017051F">
        <w:tab/>
        <w:t xml:space="preserve">Ciechanski, P., Kirton, A. Transcranial Direct-Current Stimulation Can Enhance Motor Learning in Children. </w:t>
      </w:r>
      <w:r w:rsidRPr="0017051F">
        <w:rPr>
          <w:i/>
          <w:iCs/>
        </w:rPr>
        <w:t>Cerebral Cortex</w:t>
      </w:r>
      <w:r w:rsidRPr="0017051F">
        <w:t xml:space="preserve">. </w:t>
      </w:r>
      <w:r w:rsidRPr="0017051F">
        <w:rPr>
          <w:b/>
          <w:bCs/>
        </w:rPr>
        <w:t>27</w:t>
      </w:r>
      <w:r w:rsidRPr="0017051F">
        <w:t xml:space="preserve"> (5), 2758–2767, doi: 10.1093/cercor/bhw114 (2017).</w:t>
      </w:r>
    </w:p>
    <w:p w14:paraId="75112FFD" w14:textId="77777777" w:rsidR="00177420" w:rsidRPr="0017051F" w:rsidRDefault="00177420" w:rsidP="003F79E0">
      <w:pPr>
        <w:pStyle w:val="af9"/>
        <w:ind w:left="0" w:firstLine="0"/>
      </w:pPr>
      <w:r w:rsidRPr="0017051F">
        <w:t>22.</w:t>
      </w:r>
      <w:r w:rsidRPr="0017051F">
        <w:tab/>
        <w:t xml:space="preserve">A. Kirton, J.A. Brain stimulation and constraint for hemiparesis after perinatal stroke: The PLASTIC CHAMPS trial. </w:t>
      </w:r>
      <w:r w:rsidRPr="0017051F">
        <w:rPr>
          <w:i/>
          <w:iCs/>
        </w:rPr>
        <w:t>European Journal of Paediatric Neurology</w:t>
      </w:r>
      <w:r w:rsidRPr="0017051F">
        <w:t xml:space="preserve">. </w:t>
      </w:r>
      <w:r w:rsidRPr="0017051F">
        <w:rPr>
          <w:b/>
          <w:bCs/>
        </w:rPr>
        <w:t>19</w:t>
      </w:r>
      <w:r w:rsidRPr="0017051F">
        <w:t xml:space="preserve"> (S1), S10, doi: 10.1016/S1090-3798(15)30030-1 (2015).</w:t>
      </w:r>
    </w:p>
    <w:p w14:paraId="2F6AF7F2" w14:textId="77777777" w:rsidR="00177420" w:rsidRPr="0017051F" w:rsidRDefault="00177420" w:rsidP="003F79E0">
      <w:pPr>
        <w:pStyle w:val="af9"/>
        <w:ind w:left="0" w:firstLine="0"/>
      </w:pPr>
      <w:r w:rsidRPr="0017051F">
        <w:t>23.</w:t>
      </w:r>
      <w:r w:rsidRPr="0017051F">
        <w:tab/>
        <w:t xml:space="preserve">Ginhoux, R. </w:t>
      </w:r>
      <w:r w:rsidRPr="0017051F">
        <w:rPr>
          <w:i/>
          <w:iCs/>
        </w:rPr>
        <w:t>et al.</w:t>
      </w:r>
      <w:r w:rsidRPr="0017051F">
        <w:t xml:space="preserve"> A custom robot for Transcranial Magnetic Stimulation: First assessment on healthy subjects. </w:t>
      </w:r>
      <w:r w:rsidRPr="0017051F">
        <w:rPr>
          <w:i/>
          <w:iCs/>
        </w:rPr>
        <w:t>2013 35th Annual International Conference of the IEEE Engineering in Medicine and Biology Society (EMBC)</w:t>
      </w:r>
      <w:r w:rsidRPr="0017051F">
        <w:t>. 5352–5355, doi: 10.1109/EMBC.2013.6610758 (2013).</w:t>
      </w:r>
    </w:p>
    <w:p w14:paraId="35B6BC48" w14:textId="77777777" w:rsidR="00177420" w:rsidRPr="0017051F" w:rsidRDefault="00177420" w:rsidP="003F79E0">
      <w:pPr>
        <w:pStyle w:val="af9"/>
        <w:ind w:left="0" w:firstLine="0"/>
      </w:pPr>
      <w:r w:rsidRPr="0017051F">
        <w:t>24.</w:t>
      </w:r>
      <w:r w:rsidRPr="0017051F">
        <w:tab/>
        <w:t xml:space="preserve">Grau, C. </w:t>
      </w:r>
      <w:r w:rsidRPr="0017051F">
        <w:rPr>
          <w:i/>
          <w:iCs/>
        </w:rPr>
        <w:t>et al.</w:t>
      </w:r>
      <w:r w:rsidRPr="0017051F">
        <w:t xml:space="preserve"> Conscious brain-to-brain communication in humans using non-invasive technologies. </w:t>
      </w:r>
      <w:r w:rsidRPr="0017051F">
        <w:rPr>
          <w:i/>
          <w:iCs/>
        </w:rPr>
        <w:t>PloS One</w:t>
      </w:r>
      <w:r w:rsidRPr="0017051F">
        <w:t xml:space="preserve">. </w:t>
      </w:r>
      <w:r w:rsidRPr="0017051F">
        <w:rPr>
          <w:b/>
          <w:bCs/>
        </w:rPr>
        <w:t>9</w:t>
      </w:r>
      <w:r w:rsidRPr="0017051F">
        <w:t xml:space="preserve"> (8), e105225, doi: 10.1371/journal.pone.0105225 (2014).</w:t>
      </w:r>
    </w:p>
    <w:p w14:paraId="3E61E6EE" w14:textId="77777777" w:rsidR="00177420" w:rsidRPr="0017051F" w:rsidRDefault="00177420" w:rsidP="003F79E0">
      <w:pPr>
        <w:pStyle w:val="af9"/>
        <w:ind w:left="0" w:firstLine="0"/>
      </w:pPr>
      <w:r w:rsidRPr="0017051F">
        <w:t>25.</w:t>
      </w:r>
      <w:r w:rsidRPr="0017051F">
        <w:tab/>
        <w:t xml:space="preserve">Julkunen, P. Methods for estimating cortical motor representation size and location in navigated transcranial magnetic stimulation. </w:t>
      </w:r>
      <w:r w:rsidRPr="0017051F">
        <w:rPr>
          <w:i/>
          <w:iCs/>
        </w:rPr>
        <w:t>Journal of Neuroscience Methods</w:t>
      </w:r>
      <w:r w:rsidRPr="0017051F">
        <w:t xml:space="preserve">. </w:t>
      </w:r>
      <w:r w:rsidRPr="0017051F">
        <w:rPr>
          <w:b/>
          <w:bCs/>
        </w:rPr>
        <w:t>232</w:t>
      </w:r>
      <w:r w:rsidRPr="0017051F">
        <w:t>, 125–133, doi: 10.1016/j.jneumeth.2014.05.020 (2014).</w:t>
      </w:r>
    </w:p>
    <w:p w14:paraId="4CE50AF5" w14:textId="77777777" w:rsidR="00177420" w:rsidRPr="0017051F" w:rsidRDefault="00177420" w:rsidP="003F79E0">
      <w:pPr>
        <w:pStyle w:val="af9"/>
        <w:ind w:left="0" w:firstLine="0"/>
      </w:pPr>
      <w:r w:rsidRPr="0017051F">
        <w:t>26.</w:t>
      </w:r>
      <w:r w:rsidRPr="0017051F">
        <w:tab/>
        <w:t xml:space="preserve">van de Ruit, M., Perenboom, M.J.L., Grey, M.J. TMS brain mapping in less than two minutes. </w:t>
      </w:r>
      <w:r w:rsidRPr="0017051F">
        <w:rPr>
          <w:i/>
          <w:iCs/>
        </w:rPr>
        <w:t>Brain Stimulation</w:t>
      </w:r>
      <w:r w:rsidRPr="0017051F">
        <w:t xml:space="preserve">. </w:t>
      </w:r>
      <w:r w:rsidRPr="0017051F">
        <w:rPr>
          <w:b/>
          <w:bCs/>
        </w:rPr>
        <w:t>8</w:t>
      </w:r>
      <w:r w:rsidRPr="0017051F">
        <w:t xml:space="preserve"> (2), 231–239, doi: 10.1016/j.brs.2014.10.020 (2015).</w:t>
      </w:r>
    </w:p>
    <w:p w14:paraId="09E23252" w14:textId="5A620635" w:rsidR="00177420" w:rsidRPr="0017051F" w:rsidRDefault="00177420" w:rsidP="003F79E0">
      <w:pPr>
        <w:pStyle w:val="af9"/>
        <w:ind w:left="0" w:firstLine="0"/>
      </w:pPr>
      <w:r w:rsidRPr="0017051F">
        <w:t>27.</w:t>
      </w:r>
      <w:r w:rsidRPr="0017051F">
        <w:tab/>
        <w:t xml:space="preserve">Dundas, J.E., Thickbroom, G.W., Mastaglia, F.L. Perception of comfort during transcranial DC stimulation: effect of NaCl solution concentration applied to sponge electrodes. </w:t>
      </w:r>
      <w:r w:rsidRPr="0017051F">
        <w:rPr>
          <w:i/>
          <w:iCs/>
        </w:rPr>
        <w:t>Clinical Neurophysiology</w:t>
      </w:r>
      <w:r w:rsidRPr="0017051F">
        <w:t xml:space="preserve">. </w:t>
      </w:r>
      <w:r w:rsidRPr="0017051F">
        <w:rPr>
          <w:b/>
          <w:bCs/>
        </w:rPr>
        <w:t>118</w:t>
      </w:r>
      <w:r w:rsidRPr="0017051F">
        <w:t xml:space="preserve"> (5), 1166–1170, doi: 10.1016/j.clinph.2007.01.010 (2007).</w:t>
      </w:r>
    </w:p>
    <w:p w14:paraId="45B13B0C" w14:textId="77777777" w:rsidR="00177420" w:rsidRPr="0017051F" w:rsidRDefault="00177420" w:rsidP="003F79E0">
      <w:pPr>
        <w:pStyle w:val="af9"/>
        <w:ind w:left="0" w:firstLine="0"/>
      </w:pPr>
      <w:r w:rsidRPr="0017051F">
        <w:t>28.</w:t>
      </w:r>
      <w:r w:rsidRPr="0017051F">
        <w:tab/>
        <w:t xml:space="preserve">Alam, M., Truong, D.Q., Khadka, N., Bikson, M. Spatial and polarity precision of concentric high-definition transcranial direct current stimulation (HD-tDCS). </w:t>
      </w:r>
      <w:r w:rsidRPr="0017051F">
        <w:rPr>
          <w:i/>
          <w:iCs/>
        </w:rPr>
        <w:t>Physics in Medicine and Biology</w:t>
      </w:r>
      <w:r w:rsidRPr="0017051F">
        <w:t xml:space="preserve">. </w:t>
      </w:r>
      <w:r w:rsidRPr="0017051F">
        <w:rPr>
          <w:b/>
          <w:bCs/>
        </w:rPr>
        <w:t>61</w:t>
      </w:r>
      <w:r w:rsidRPr="0017051F">
        <w:t xml:space="preserve"> (12), 4506–4521, doi: 10.1088/0031-9155/61/12/4506 (2016).</w:t>
      </w:r>
    </w:p>
    <w:p w14:paraId="020A8F28" w14:textId="4B677BF3" w:rsidR="009726EE" w:rsidRPr="0017051F" w:rsidRDefault="00EC163C" w:rsidP="003F79E0">
      <w:pPr>
        <w:pStyle w:val="af9"/>
        <w:ind w:left="0" w:firstLine="0"/>
      </w:pPr>
      <w:r w:rsidRPr="0017051F">
        <w:fldChar w:fldCharType="end"/>
      </w:r>
    </w:p>
    <w:sectPr w:rsidR="009726EE" w:rsidRPr="0017051F" w:rsidSect="00245AE3">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5698D" w14:textId="77777777" w:rsidR="00194663" w:rsidRDefault="00194663" w:rsidP="00621C4E">
      <w:r>
        <w:separator/>
      </w:r>
    </w:p>
  </w:endnote>
  <w:endnote w:type="continuationSeparator" w:id="0">
    <w:p w14:paraId="3CFA031C" w14:textId="77777777" w:rsidR="00194663" w:rsidRDefault="00194663" w:rsidP="00621C4E">
      <w:r>
        <w:continuationSeparator/>
      </w:r>
    </w:p>
  </w:endnote>
  <w:endnote w:type="continuationNotice" w:id="1">
    <w:p w14:paraId="26931DE8" w14:textId="77777777" w:rsidR="00194663" w:rsidRDefault="00194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17C3E" w:rsidRDefault="00B17C3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FB7CD" w14:textId="77777777" w:rsidR="00194663" w:rsidRDefault="00194663" w:rsidP="00621C4E">
      <w:r>
        <w:separator/>
      </w:r>
    </w:p>
  </w:footnote>
  <w:footnote w:type="continuationSeparator" w:id="0">
    <w:p w14:paraId="7A1DF048" w14:textId="77777777" w:rsidR="00194663" w:rsidRDefault="00194663" w:rsidP="00621C4E">
      <w:r>
        <w:continuationSeparator/>
      </w:r>
    </w:p>
  </w:footnote>
  <w:footnote w:type="continuationNotice" w:id="1">
    <w:p w14:paraId="07DF3C6A" w14:textId="77777777" w:rsidR="00194663" w:rsidRDefault="00194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3A3EF130" w:rsidR="00B17C3E" w:rsidRPr="00874B20" w:rsidRDefault="00B17C3E" w:rsidP="003D5FE5">
    <w:pPr>
      <w:ind w:left="2160" w:firstLine="720"/>
      <w:rPr>
        <w:rFonts w:asciiTheme="minorHAnsi" w:hAnsiTheme="minorHAnsi" w:cstheme="minorHAnsi"/>
        <w:b/>
        <w:color w:val="002060"/>
        <w:sz w:val="32"/>
      </w:rPr>
    </w:pPr>
  </w:p>
  <w:p w14:paraId="2249A9C9" w14:textId="12DB9159" w:rsidR="00B17C3E" w:rsidRPr="006F06E4" w:rsidRDefault="00B17C3E"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44D5923" w:rsidR="00B17C3E" w:rsidRPr="006F06E4" w:rsidRDefault="00B17C3E"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A5733"/>
    <w:multiLevelType w:val="multilevel"/>
    <w:tmpl w:val="23D64E6A"/>
    <w:lvl w:ilvl="0">
      <w:start w:val="2"/>
      <w:numFmt w:val="decimal"/>
      <w:lvlText w:val="%1"/>
      <w:lvlJc w:val="left"/>
      <w:pPr>
        <w:ind w:left="480" w:hanging="480"/>
      </w:pPr>
      <w:rPr>
        <w:rFonts w:asciiTheme="minorHAnsi" w:hAnsiTheme="minorHAnsi" w:cstheme="minorHAnsi" w:hint="default"/>
        <w:color w:val="000000" w:themeColor="text1"/>
      </w:rPr>
    </w:lvl>
    <w:lvl w:ilvl="1">
      <w:start w:val="4"/>
      <w:numFmt w:val="decimal"/>
      <w:lvlText w:val="%1.%2"/>
      <w:lvlJc w:val="left"/>
      <w:pPr>
        <w:ind w:left="480" w:hanging="480"/>
      </w:pPr>
      <w:rPr>
        <w:rFonts w:asciiTheme="minorHAnsi" w:hAnsiTheme="minorHAnsi" w:cstheme="minorHAnsi" w:hint="default"/>
        <w:color w:val="000000" w:themeColor="text1"/>
      </w:rPr>
    </w:lvl>
    <w:lvl w:ilvl="2">
      <w:start w:val="2"/>
      <w:numFmt w:val="decimal"/>
      <w:lvlText w:val="%1.%2.%3"/>
      <w:lvlJc w:val="left"/>
      <w:pPr>
        <w:ind w:left="720" w:hanging="720"/>
      </w:pPr>
      <w:rPr>
        <w:rFonts w:asciiTheme="minorHAnsi" w:hAnsiTheme="minorHAnsi" w:cstheme="minorHAnsi" w:hint="default"/>
        <w:color w:val="000000" w:themeColor="text1"/>
      </w:rPr>
    </w:lvl>
    <w:lvl w:ilvl="3">
      <w:start w:val="1"/>
      <w:numFmt w:val="decimal"/>
      <w:lvlText w:val="%1.%2.%3.%4"/>
      <w:lvlJc w:val="left"/>
      <w:pPr>
        <w:ind w:left="720" w:hanging="720"/>
      </w:pPr>
      <w:rPr>
        <w:rFonts w:asciiTheme="minorHAnsi" w:hAnsiTheme="minorHAnsi" w:cstheme="minorHAnsi" w:hint="default"/>
        <w:color w:val="000000" w:themeColor="text1"/>
      </w:rPr>
    </w:lvl>
    <w:lvl w:ilvl="4">
      <w:start w:val="1"/>
      <w:numFmt w:val="decimal"/>
      <w:lvlText w:val="%1.%2.%3.%4.%5"/>
      <w:lvlJc w:val="left"/>
      <w:pPr>
        <w:ind w:left="1080" w:hanging="1080"/>
      </w:pPr>
      <w:rPr>
        <w:rFonts w:asciiTheme="minorHAnsi" w:hAnsiTheme="minorHAnsi" w:cstheme="minorHAnsi" w:hint="default"/>
        <w:color w:val="000000" w:themeColor="text1"/>
      </w:rPr>
    </w:lvl>
    <w:lvl w:ilvl="5">
      <w:start w:val="1"/>
      <w:numFmt w:val="decimal"/>
      <w:lvlText w:val="%1.%2.%3.%4.%5.%6"/>
      <w:lvlJc w:val="left"/>
      <w:pPr>
        <w:ind w:left="1080" w:hanging="1080"/>
      </w:pPr>
      <w:rPr>
        <w:rFonts w:asciiTheme="minorHAnsi" w:hAnsiTheme="minorHAnsi" w:cstheme="minorHAnsi" w:hint="default"/>
        <w:color w:val="000000" w:themeColor="text1"/>
      </w:rPr>
    </w:lvl>
    <w:lvl w:ilvl="6">
      <w:start w:val="1"/>
      <w:numFmt w:val="decimal"/>
      <w:lvlText w:val="%1.%2.%3.%4.%5.%6.%7"/>
      <w:lvlJc w:val="left"/>
      <w:pPr>
        <w:ind w:left="1440" w:hanging="1440"/>
      </w:pPr>
      <w:rPr>
        <w:rFonts w:asciiTheme="minorHAnsi" w:hAnsiTheme="minorHAnsi" w:cstheme="minorHAnsi" w:hint="default"/>
        <w:color w:val="000000" w:themeColor="text1"/>
      </w:rPr>
    </w:lvl>
    <w:lvl w:ilvl="7">
      <w:start w:val="1"/>
      <w:numFmt w:val="decimal"/>
      <w:lvlText w:val="%1.%2.%3.%4.%5.%6.%7.%8"/>
      <w:lvlJc w:val="left"/>
      <w:pPr>
        <w:ind w:left="1440" w:hanging="1440"/>
      </w:pPr>
      <w:rPr>
        <w:rFonts w:asciiTheme="minorHAnsi" w:hAnsiTheme="minorHAnsi" w:cstheme="minorHAnsi" w:hint="default"/>
        <w:color w:val="000000" w:themeColor="text1"/>
      </w:rPr>
    </w:lvl>
    <w:lvl w:ilvl="8">
      <w:start w:val="1"/>
      <w:numFmt w:val="decimal"/>
      <w:lvlText w:val="%1.%2.%3.%4.%5.%6.%7.%8.%9"/>
      <w:lvlJc w:val="left"/>
      <w:pPr>
        <w:ind w:left="1800" w:hanging="1800"/>
      </w:pPr>
      <w:rPr>
        <w:rFonts w:asciiTheme="minorHAnsi" w:hAnsiTheme="minorHAnsi" w:cstheme="minorHAnsi" w:hint="default"/>
        <w:color w:val="000000" w:themeColor="text1"/>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028C8"/>
    <w:multiLevelType w:val="multilevel"/>
    <w:tmpl w:val="4160933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12D72"/>
    <w:multiLevelType w:val="hybridMultilevel"/>
    <w:tmpl w:val="473C36B8"/>
    <w:lvl w:ilvl="0" w:tplc="E5D83016">
      <w:start w:val="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D739BA"/>
    <w:multiLevelType w:val="multilevel"/>
    <w:tmpl w:val="9992EF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DE469C"/>
    <w:multiLevelType w:val="hybridMultilevel"/>
    <w:tmpl w:val="8920236E"/>
    <w:lvl w:ilvl="0" w:tplc="CD467BF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80F14A7"/>
    <w:multiLevelType w:val="multilevel"/>
    <w:tmpl w:val="635EA5E8"/>
    <w:lvl w:ilvl="0">
      <w:start w:val="3"/>
      <w:numFmt w:val="decimal"/>
      <w:lvlText w:val="%1."/>
      <w:lvlJc w:val="left"/>
      <w:pPr>
        <w:ind w:left="660" w:hanging="660"/>
      </w:pPr>
      <w:rPr>
        <w:rFonts w:hint="default"/>
        <w:color w:val="000000"/>
      </w:rPr>
    </w:lvl>
    <w:lvl w:ilvl="1">
      <w:start w:val="11"/>
      <w:numFmt w:val="decimal"/>
      <w:lvlText w:val="%1.%2."/>
      <w:lvlJc w:val="left"/>
      <w:pPr>
        <w:ind w:left="660" w:hanging="66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363F4DD3"/>
    <w:multiLevelType w:val="multilevel"/>
    <w:tmpl w:val="489E5EC2"/>
    <w:lvl w:ilvl="0">
      <w:start w:val="3"/>
      <w:numFmt w:val="decimal"/>
      <w:lvlText w:val="%1."/>
      <w:lvlJc w:val="left"/>
      <w:pPr>
        <w:ind w:left="660" w:hanging="660"/>
      </w:pPr>
      <w:rPr>
        <w:rFonts w:hint="default"/>
        <w:color w:val="000000"/>
      </w:rPr>
    </w:lvl>
    <w:lvl w:ilvl="1">
      <w:start w:val="13"/>
      <w:numFmt w:val="decimal"/>
      <w:lvlText w:val="%1.%2."/>
      <w:lvlJc w:val="left"/>
      <w:pPr>
        <w:ind w:left="660" w:hanging="66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6456"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4AFF63E1"/>
    <w:multiLevelType w:val="multilevel"/>
    <w:tmpl w:val="EF949BAA"/>
    <w:lvl w:ilvl="0">
      <w:start w:val="3"/>
      <w:numFmt w:val="decimal"/>
      <w:lvlText w:val="%1."/>
      <w:lvlJc w:val="left"/>
      <w:pPr>
        <w:ind w:left="480" w:hanging="480"/>
      </w:pPr>
      <w:rPr>
        <w:rFonts w:ascii="Calibri" w:hAnsi="Calibri" w:cs="Calibri" w:hint="default"/>
        <w:color w:val="000000"/>
      </w:rPr>
    </w:lvl>
    <w:lvl w:ilvl="1">
      <w:start w:val="11"/>
      <w:numFmt w:val="decimal"/>
      <w:lvlText w:val="%1.%2."/>
      <w:lvlJc w:val="left"/>
      <w:pPr>
        <w:ind w:left="480" w:hanging="480"/>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19" w15:restartNumberingAfterBreak="0">
    <w:nsid w:val="4CF777DF"/>
    <w:multiLevelType w:val="hybridMultilevel"/>
    <w:tmpl w:val="4FF01458"/>
    <w:lvl w:ilvl="0" w:tplc="B0EE138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0CB49DD"/>
    <w:multiLevelType w:val="multilevel"/>
    <w:tmpl w:val="AAD2BE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2650C5"/>
    <w:multiLevelType w:val="multilevel"/>
    <w:tmpl w:val="AAFE794C"/>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E42234"/>
    <w:multiLevelType w:val="hybridMultilevel"/>
    <w:tmpl w:val="653C43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3C6876"/>
    <w:multiLevelType w:val="multilevel"/>
    <w:tmpl w:val="A3B048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94944"/>
    <w:multiLevelType w:val="multilevel"/>
    <w:tmpl w:val="ACACF52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6"/>
  </w:num>
  <w:num w:numId="3">
    <w:abstractNumId w:val="5"/>
  </w:num>
  <w:num w:numId="4">
    <w:abstractNumId w:val="24"/>
  </w:num>
  <w:num w:numId="5">
    <w:abstractNumId w:val="13"/>
  </w:num>
  <w:num w:numId="6">
    <w:abstractNumId w:val="23"/>
  </w:num>
  <w:num w:numId="7">
    <w:abstractNumId w:val="0"/>
  </w:num>
  <w:num w:numId="8">
    <w:abstractNumId w:val="14"/>
  </w:num>
  <w:num w:numId="9">
    <w:abstractNumId w:val="15"/>
  </w:num>
  <w:num w:numId="10">
    <w:abstractNumId w:val="25"/>
  </w:num>
  <w:num w:numId="11">
    <w:abstractNumId w:val="30"/>
  </w:num>
  <w:num w:numId="12">
    <w:abstractNumId w:val="2"/>
  </w:num>
  <w:num w:numId="13">
    <w:abstractNumId w:val="27"/>
  </w:num>
  <w:num w:numId="14">
    <w:abstractNumId w:val="33"/>
  </w:num>
  <w:num w:numId="15">
    <w:abstractNumId w:val="16"/>
  </w:num>
  <w:num w:numId="16">
    <w:abstractNumId w:val="12"/>
  </w:num>
  <w:num w:numId="17">
    <w:abstractNumId w:val="28"/>
  </w:num>
  <w:num w:numId="18">
    <w:abstractNumId w:val="17"/>
  </w:num>
  <w:num w:numId="19">
    <w:abstractNumId w:val="31"/>
  </w:num>
  <w:num w:numId="20">
    <w:abstractNumId w:val="3"/>
  </w:num>
  <w:num w:numId="21">
    <w:abstractNumId w:val="32"/>
  </w:num>
  <w:num w:numId="22">
    <w:abstractNumId w:val="22"/>
  </w:num>
  <w:num w:numId="23">
    <w:abstractNumId w:val="9"/>
  </w:num>
  <w:num w:numId="24">
    <w:abstractNumId w:val="19"/>
  </w:num>
  <w:num w:numId="25">
    <w:abstractNumId w:val="34"/>
  </w:num>
  <w:num w:numId="26">
    <w:abstractNumId w:val="1"/>
  </w:num>
  <w:num w:numId="27">
    <w:abstractNumId w:val="29"/>
  </w:num>
  <w:num w:numId="28">
    <w:abstractNumId w:val="8"/>
  </w:num>
  <w:num w:numId="29">
    <w:abstractNumId w:val="18"/>
  </w:num>
  <w:num w:numId="30">
    <w:abstractNumId w:val="20"/>
  </w:num>
  <w:num w:numId="31">
    <w:abstractNumId w:val="7"/>
  </w:num>
  <w:num w:numId="32">
    <w:abstractNumId w:val="21"/>
  </w:num>
  <w:num w:numId="33">
    <w:abstractNumId w:val="4"/>
  </w:num>
  <w:num w:numId="34">
    <w:abstractNumId w:val="10"/>
  </w:num>
  <w:num w:numId="3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9D0"/>
    <w:rsid w:val="00001169"/>
    <w:rsid w:val="00001806"/>
    <w:rsid w:val="0000467E"/>
    <w:rsid w:val="000048F4"/>
    <w:rsid w:val="00005815"/>
    <w:rsid w:val="00007DBC"/>
    <w:rsid w:val="00007EA1"/>
    <w:rsid w:val="000100F0"/>
    <w:rsid w:val="0001262C"/>
    <w:rsid w:val="00012FF9"/>
    <w:rsid w:val="00014314"/>
    <w:rsid w:val="00017BF1"/>
    <w:rsid w:val="0002027B"/>
    <w:rsid w:val="00021434"/>
    <w:rsid w:val="00021774"/>
    <w:rsid w:val="00021B91"/>
    <w:rsid w:val="00021DF3"/>
    <w:rsid w:val="00023869"/>
    <w:rsid w:val="00024598"/>
    <w:rsid w:val="00024A66"/>
    <w:rsid w:val="00024D47"/>
    <w:rsid w:val="00026F21"/>
    <w:rsid w:val="000312E8"/>
    <w:rsid w:val="00031A98"/>
    <w:rsid w:val="00032769"/>
    <w:rsid w:val="00037B58"/>
    <w:rsid w:val="00051B73"/>
    <w:rsid w:val="00053B69"/>
    <w:rsid w:val="00054C1D"/>
    <w:rsid w:val="00060ABE"/>
    <w:rsid w:val="00061A50"/>
    <w:rsid w:val="000629BB"/>
    <w:rsid w:val="00062E4E"/>
    <w:rsid w:val="00063373"/>
    <w:rsid w:val="00064104"/>
    <w:rsid w:val="00066025"/>
    <w:rsid w:val="000701D1"/>
    <w:rsid w:val="000742FC"/>
    <w:rsid w:val="00074620"/>
    <w:rsid w:val="00074957"/>
    <w:rsid w:val="00075369"/>
    <w:rsid w:val="00080A20"/>
    <w:rsid w:val="000810AD"/>
    <w:rsid w:val="00082796"/>
    <w:rsid w:val="00082C03"/>
    <w:rsid w:val="00085613"/>
    <w:rsid w:val="00087C0A"/>
    <w:rsid w:val="000913CC"/>
    <w:rsid w:val="000921CC"/>
    <w:rsid w:val="00092999"/>
    <w:rsid w:val="00093BC4"/>
    <w:rsid w:val="00097929"/>
    <w:rsid w:val="000A14F5"/>
    <w:rsid w:val="000A1E80"/>
    <w:rsid w:val="000A3B70"/>
    <w:rsid w:val="000A5153"/>
    <w:rsid w:val="000B10AE"/>
    <w:rsid w:val="000B30BF"/>
    <w:rsid w:val="000B451E"/>
    <w:rsid w:val="000B566B"/>
    <w:rsid w:val="000B662E"/>
    <w:rsid w:val="000B7294"/>
    <w:rsid w:val="000B75D0"/>
    <w:rsid w:val="000C0CCC"/>
    <w:rsid w:val="000C1CF8"/>
    <w:rsid w:val="000C49CF"/>
    <w:rsid w:val="000C52E9"/>
    <w:rsid w:val="000C5CDC"/>
    <w:rsid w:val="000C65DC"/>
    <w:rsid w:val="000C66F3"/>
    <w:rsid w:val="000C6900"/>
    <w:rsid w:val="000C6920"/>
    <w:rsid w:val="000D1985"/>
    <w:rsid w:val="000D318B"/>
    <w:rsid w:val="000D31E8"/>
    <w:rsid w:val="000D76E4"/>
    <w:rsid w:val="000E366B"/>
    <w:rsid w:val="000E3816"/>
    <w:rsid w:val="000E4F77"/>
    <w:rsid w:val="000F15AA"/>
    <w:rsid w:val="000F265C"/>
    <w:rsid w:val="000F2A70"/>
    <w:rsid w:val="000F2E82"/>
    <w:rsid w:val="000F3AFA"/>
    <w:rsid w:val="000F4ACC"/>
    <w:rsid w:val="000F5712"/>
    <w:rsid w:val="000F6611"/>
    <w:rsid w:val="000F7E22"/>
    <w:rsid w:val="0010119F"/>
    <w:rsid w:val="001104F3"/>
    <w:rsid w:val="001112D5"/>
    <w:rsid w:val="00111493"/>
    <w:rsid w:val="00112EEB"/>
    <w:rsid w:val="00113076"/>
    <w:rsid w:val="00114854"/>
    <w:rsid w:val="001175EE"/>
    <w:rsid w:val="0012376E"/>
    <w:rsid w:val="0012514D"/>
    <w:rsid w:val="0012563A"/>
    <w:rsid w:val="00127DD1"/>
    <w:rsid w:val="001313A7"/>
    <w:rsid w:val="0013276F"/>
    <w:rsid w:val="00135446"/>
    <w:rsid w:val="0013621E"/>
    <w:rsid w:val="0013642E"/>
    <w:rsid w:val="001437BA"/>
    <w:rsid w:val="00145219"/>
    <w:rsid w:val="00150412"/>
    <w:rsid w:val="00152A23"/>
    <w:rsid w:val="00154C46"/>
    <w:rsid w:val="00160011"/>
    <w:rsid w:val="00162CB7"/>
    <w:rsid w:val="0016360F"/>
    <w:rsid w:val="00164722"/>
    <w:rsid w:val="0017051F"/>
    <w:rsid w:val="00171E5B"/>
    <w:rsid w:val="00171F94"/>
    <w:rsid w:val="00172DB5"/>
    <w:rsid w:val="00174216"/>
    <w:rsid w:val="00175D4E"/>
    <w:rsid w:val="0017668A"/>
    <w:rsid w:val="001766FE"/>
    <w:rsid w:val="00176F93"/>
    <w:rsid w:val="001771E7"/>
    <w:rsid w:val="00177420"/>
    <w:rsid w:val="0017788A"/>
    <w:rsid w:val="001817C4"/>
    <w:rsid w:val="001911FF"/>
    <w:rsid w:val="00192006"/>
    <w:rsid w:val="00192429"/>
    <w:rsid w:val="00193180"/>
    <w:rsid w:val="00194663"/>
    <w:rsid w:val="001967BB"/>
    <w:rsid w:val="001A201A"/>
    <w:rsid w:val="001A594E"/>
    <w:rsid w:val="001A6488"/>
    <w:rsid w:val="001B1519"/>
    <w:rsid w:val="001B2E2D"/>
    <w:rsid w:val="001B44B3"/>
    <w:rsid w:val="001B5CD2"/>
    <w:rsid w:val="001C0BEE"/>
    <w:rsid w:val="001C1E49"/>
    <w:rsid w:val="001C2A98"/>
    <w:rsid w:val="001C354F"/>
    <w:rsid w:val="001C7CE1"/>
    <w:rsid w:val="001D3730"/>
    <w:rsid w:val="001D3D7D"/>
    <w:rsid w:val="001D3FFF"/>
    <w:rsid w:val="001D625F"/>
    <w:rsid w:val="001D723F"/>
    <w:rsid w:val="001D7576"/>
    <w:rsid w:val="001E14A0"/>
    <w:rsid w:val="001E187A"/>
    <w:rsid w:val="001E62AC"/>
    <w:rsid w:val="001E63CB"/>
    <w:rsid w:val="001E7376"/>
    <w:rsid w:val="001F225C"/>
    <w:rsid w:val="0020145F"/>
    <w:rsid w:val="00201CFA"/>
    <w:rsid w:val="0020220D"/>
    <w:rsid w:val="00202263"/>
    <w:rsid w:val="00202448"/>
    <w:rsid w:val="00202D15"/>
    <w:rsid w:val="00203F88"/>
    <w:rsid w:val="0020480E"/>
    <w:rsid w:val="00206355"/>
    <w:rsid w:val="00211074"/>
    <w:rsid w:val="0021128F"/>
    <w:rsid w:val="00212EAE"/>
    <w:rsid w:val="00213084"/>
    <w:rsid w:val="00214BEE"/>
    <w:rsid w:val="002205B8"/>
    <w:rsid w:val="00221732"/>
    <w:rsid w:val="00224384"/>
    <w:rsid w:val="00225720"/>
    <w:rsid w:val="002259E5"/>
    <w:rsid w:val="00226140"/>
    <w:rsid w:val="002274F3"/>
    <w:rsid w:val="0023094C"/>
    <w:rsid w:val="0023398F"/>
    <w:rsid w:val="00234112"/>
    <w:rsid w:val="00234BE3"/>
    <w:rsid w:val="00235A90"/>
    <w:rsid w:val="0023614B"/>
    <w:rsid w:val="00240864"/>
    <w:rsid w:val="00240A0D"/>
    <w:rsid w:val="00241E48"/>
    <w:rsid w:val="0024214E"/>
    <w:rsid w:val="00242623"/>
    <w:rsid w:val="0024425D"/>
    <w:rsid w:val="00245AE3"/>
    <w:rsid w:val="00246F2B"/>
    <w:rsid w:val="00250558"/>
    <w:rsid w:val="00250ED8"/>
    <w:rsid w:val="002530E0"/>
    <w:rsid w:val="00253EDB"/>
    <w:rsid w:val="00260652"/>
    <w:rsid w:val="00261DBF"/>
    <w:rsid w:val="00261F25"/>
    <w:rsid w:val="00262BBC"/>
    <w:rsid w:val="002648A9"/>
    <w:rsid w:val="0026536F"/>
    <w:rsid w:val="0026553C"/>
    <w:rsid w:val="00267DD5"/>
    <w:rsid w:val="00274A0A"/>
    <w:rsid w:val="00274A70"/>
    <w:rsid w:val="00277593"/>
    <w:rsid w:val="00280918"/>
    <w:rsid w:val="00282AF6"/>
    <w:rsid w:val="00285F8F"/>
    <w:rsid w:val="00287085"/>
    <w:rsid w:val="00290AF9"/>
    <w:rsid w:val="00294096"/>
    <w:rsid w:val="002967CF"/>
    <w:rsid w:val="0029776B"/>
    <w:rsid w:val="00297788"/>
    <w:rsid w:val="002A2396"/>
    <w:rsid w:val="002A2E83"/>
    <w:rsid w:val="002A484B"/>
    <w:rsid w:val="002A5353"/>
    <w:rsid w:val="002A5C24"/>
    <w:rsid w:val="002A64A6"/>
    <w:rsid w:val="002A7415"/>
    <w:rsid w:val="002B2B7D"/>
    <w:rsid w:val="002C47D4"/>
    <w:rsid w:val="002D0F38"/>
    <w:rsid w:val="002D2C9A"/>
    <w:rsid w:val="002D6F79"/>
    <w:rsid w:val="002D77E3"/>
    <w:rsid w:val="002E1ECE"/>
    <w:rsid w:val="002E4132"/>
    <w:rsid w:val="002E6966"/>
    <w:rsid w:val="002F1646"/>
    <w:rsid w:val="002F2859"/>
    <w:rsid w:val="002F3171"/>
    <w:rsid w:val="002F64C9"/>
    <w:rsid w:val="002F6E3C"/>
    <w:rsid w:val="00300987"/>
    <w:rsid w:val="0030117D"/>
    <w:rsid w:val="00301F30"/>
    <w:rsid w:val="00303AFD"/>
    <w:rsid w:val="00303C87"/>
    <w:rsid w:val="0030531E"/>
    <w:rsid w:val="003075BC"/>
    <w:rsid w:val="003108E5"/>
    <w:rsid w:val="003120CB"/>
    <w:rsid w:val="00315A70"/>
    <w:rsid w:val="00320153"/>
    <w:rsid w:val="00320367"/>
    <w:rsid w:val="00322279"/>
    <w:rsid w:val="00322871"/>
    <w:rsid w:val="00326FB3"/>
    <w:rsid w:val="0033021A"/>
    <w:rsid w:val="003316D4"/>
    <w:rsid w:val="00333822"/>
    <w:rsid w:val="00336715"/>
    <w:rsid w:val="00337667"/>
    <w:rsid w:val="00340DFD"/>
    <w:rsid w:val="00342B67"/>
    <w:rsid w:val="00344954"/>
    <w:rsid w:val="003501FB"/>
    <w:rsid w:val="00350CD7"/>
    <w:rsid w:val="00360C17"/>
    <w:rsid w:val="003621C6"/>
    <w:rsid w:val="003622B8"/>
    <w:rsid w:val="00366B76"/>
    <w:rsid w:val="00373051"/>
    <w:rsid w:val="00373B8F"/>
    <w:rsid w:val="00376D95"/>
    <w:rsid w:val="00377FBB"/>
    <w:rsid w:val="003825DF"/>
    <w:rsid w:val="00385140"/>
    <w:rsid w:val="00392AC2"/>
    <w:rsid w:val="00393CF7"/>
    <w:rsid w:val="003979FB"/>
    <w:rsid w:val="003A16FC"/>
    <w:rsid w:val="003A1D98"/>
    <w:rsid w:val="003A21F5"/>
    <w:rsid w:val="003A2211"/>
    <w:rsid w:val="003A4AF7"/>
    <w:rsid w:val="003A4FCD"/>
    <w:rsid w:val="003A5FE3"/>
    <w:rsid w:val="003B0944"/>
    <w:rsid w:val="003B14B4"/>
    <w:rsid w:val="003B1593"/>
    <w:rsid w:val="003B4381"/>
    <w:rsid w:val="003B599F"/>
    <w:rsid w:val="003C1043"/>
    <w:rsid w:val="003C1A30"/>
    <w:rsid w:val="003C1DA6"/>
    <w:rsid w:val="003C42B9"/>
    <w:rsid w:val="003C6779"/>
    <w:rsid w:val="003D20EC"/>
    <w:rsid w:val="003D2998"/>
    <w:rsid w:val="003D2F0A"/>
    <w:rsid w:val="003D3891"/>
    <w:rsid w:val="003D5D84"/>
    <w:rsid w:val="003D5FE5"/>
    <w:rsid w:val="003D7BCA"/>
    <w:rsid w:val="003E0F4F"/>
    <w:rsid w:val="003E18AC"/>
    <w:rsid w:val="003E1C0A"/>
    <w:rsid w:val="003E210B"/>
    <w:rsid w:val="003E2A12"/>
    <w:rsid w:val="003E3384"/>
    <w:rsid w:val="003E548E"/>
    <w:rsid w:val="003E562A"/>
    <w:rsid w:val="003F79E0"/>
    <w:rsid w:val="00401EDC"/>
    <w:rsid w:val="00404CDF"/>
    <w:rsid w:val="004054B3"/>
    <w:rsid w:val="00411B33"/>
    <w:rsid w:val="004120FA"/>
    <w:rsid w:val="00413FCA"/>
    <w:rsid w:val="004148E1"/>
    <w:rsid w:val="00414A44"/>
    <w:rsid w:val="00414B0B"/>
    <w:rsid w:val="00414CFA"/>
    <w:rsid w:val="004172E0"/>
    <w:rsid w:val="00420BE9"/>
    <w:rsid w:val="00423AD8"/>
    <w:rsid w:val="00424C85"/>
    <w:rsid w:val="004260BD"/>
    <w:rsid w:val="00427132"/>
    <w:rsid w:val="0043012F"/>
    <w:rsid w:val="0043035C"/>
    <w:rsid w:val="00430F1F"/>
    <w:rsid w:val="004326EA"/>
    <w:rsid w:val="004358DE"/>
    <w:rsid w:val="00444151"/>
    <w:rsid w:val="0044434C"/>
    <w:rsid w:val="0044456B"/>
    <w:rsid w:val="00447BD1"/>
    <w:rsid w:val="004507F3"/>
    <w:rsid w:val="00450AF4"/>
    <w:rsid w:val="00452CE3"/>
    <w:rsid w:val="00460CA6"/>
    <w:rsid w:val="00461879"/>
    <w:rsid w:val="004671C7"/>
    <w:rsid w:val="00472F4D"/>
    <w:rsid w:val="004730BF"/>
    <w:rsid w:val="00474DCB"/>
    <w:rsid w:val="0047535C"/>
    <w:rsid w:val="00481ACA"/>
    <w:rsid w:val="004839A9"/>
    <w:rsid w:val="00485870"/>
    <w:rsid w:val="00485FE8"/>
    <w:rsid w:val="004901C8"/>
    <w:rsid w:val="00491A55"/>
    <w:rsid w:val="00492EB5"/>
    <w:rsid w:val="00494F77"/>
    <w:rsid w:val="00495D40"/>
    <w:rsid w:val="00497721"/>
    <w:rsid w:val="004A0229"/>
    <w:rsid w:val="004A1993"/>
    <w:rsid w:val="004A35D2"/>
    <w:rsid w:val="004A3E76"/>
    <w:rsid w:val="004A71E4"/>
    <w:rsid w:val="004A7670"/>
    <w:rsid w:val="004B1588"/>
    <w:rsid w:val="004B1A6C"/>
    <w:rsid w:val="004B1AA3"/>
    <w:rsid w:val="004B2F00"/>
    <w:rsid w:val="004B3B2E"/>
    <w:rsid w:val="004B656A"/>
    <w:rsid w:val="004B6E31"/>
    <w:rsid w:val="004B7340"/>
    <w:rsid w:val="004B7882"/>
    <w:rsid w:val="004C1D66"/>
    <w:rsid w:val="004C2A79"/>
    <w:rsid w:val="004C2F78"/>
    <w:rsid w:val="004C31D7"/>
    <w:rsid w:val="004C431D"/>
    <w:rsid w:val="004C4AD2"/>
    <w:rsid w:val="004C5934"/>
    <w:rsid w:val="004C6095"/>
    <w:rsid w:val="004C6BA5"/>
    <w:rsid w:val="004D1F21"/>
    <w:rsid w:val="004D4FEA"/>
    <w:rsid w:val="004D50A3"/>
    <w:rsid w:val="004D59D8"/>
    <w:rsid w:val="004D5B34"/>
    <w:rsid w:val="004D5DA1"/>
    <w:rsid w:val="004E150F"/>
    <w:rsid w:val="004E1DCA"/>
    <w:rsid w:val="004E23A1"/>
    <w:rsid w:val="004E3489"/>
    <w:rsid w:val="004E358A"/>
    <w:rsid w:val="004E3AFA"/>
    <w:rsid w:val="004E6588"/>
    <w:rsid w:val="004F0ABD"/>
    <w:rsid w:val="004F6786"/>
    <w:rsid w:val="00502A0A"/>
    <w:rsid w:val="00504824"/>
    <w:rsid w:val="00504E75"/>
    <w:rsid w:val="00505C9E"/>
    <w:rsid w:val="00507C50"/>
    <w:rsid w:val="00510DA2"/>
    <w:rsid w:val="005147CF"/>
    <w:rsid w:val="00517C3A"/>
    <w:rsid w:val="005222B0"/>
    <w:rsid w:val="0052513D"/>
    <w:rsid w:val="00525BB3"/>
    <w:rsid w:val="00526F47"/>
    <w:rsid w:val="00527BF4"/>
    <w:rsid w:val="005324BE"/>
    <w:rsid w:val="0053338D"/>
    <w:rsid w:val="00534F6C"/>
    <w:rsid w:val="00535994"/>
    <w:rsid w:val="005359DC"/>
    <w:rsid w:val="0053611F"/>
    <w:rsid w:val="0053646D"/>
    <w:rsid w:val="00537335"/>
    <w:rsid w:val="005376FE"/>
    <w:rsid w:val="00540AAD"/>
    <w:rsid w:val="00543EC1"/>
    <w:rsid w:val="00546458"/>
    <w:rsid w:val="00547276"/>
    <w:rsid w:val="0055087C"/>
    <w:rsid w:val="00553413"/>
    <w:rsid w:val="00555189"/>
    <w:rsid w:val="00556F68"/>
    <w:rsid w:val="00557E35"/>
    <w:rsid w:val="00560E31"/>
    <w:rsid w:val="0056172A"/>
    <w:rsid w:val="00561D95"/>
    <w:rsid w:val="0056442F"/>
    <w:rsid w:val="00566499"/>
    <w:rsid w:val="005705AE"/>
    <w:rsid w:val="005705B3"/>
    <w:rsid w:val="00577C99"/>
    <w:rsid w:val="00581B23"/>
    <w:rsid w:val="0058219C"/>
    <w:rsid w:val="0058707F"/>
    <w:rsid w:val="00587768"/>
    <w:rsid w:val="005931FE"/>
    <w:rsid w:val="005A5F22"/>
    <w:rsid w:val="005B0072"/>
    <w:rsid w:val="005B068C"/>
    <w:rsid w:val="005B0732"/>
    <w:rsid w:val="005B38A0"/>
    <w:rsid w:val="005B491C"/>
    <w:rsid w:val="005B4DBF"/>
    <w:rsid w:val="005B5590"/>
    <w:rsid w:val="005B5DE2"/>
    <w:rsid w:val="005B674C"/>
    <w:rsid w:val="005C0273"/>
    <w:rsid w:val="005C39BF"/>
    <w:rsid w:val="005C7561"/>
    <w:rsid w:val="005D1A06"/>
    <w:rsid w:val="005D1E57"/>
    <w:rsid w:val="005D2F57"/>
    <w:rsid w:val="005D34F6"/>
    <w:rsid w:val="005D4F1A"/>
    <w:rsid w:val="005E1884"/>
    <w:rsid w:val="005E3030"/>
    <w:rsid w:val="005E67D2"/>
    <w:rsid w:val="005E7FE3"/>
    <w:rsid w:val="005F373A"/>
    <w:rsid w:val="005F461C"/>
    <w:rsid w:val="005F4F87"/>
    <w:rsid w:val="005F6B0E"/>
    <w:rsid w:val="005F760E"/>
    <w:rsid w:val="005F7B1D"/>
    <w:rsid w:val="0060222A"/>
    <w:rsid w:val="00610C21"/>
    <w:rsid w:val="00611907"/>
    <w:rsid w:val="00613116"/>
    <w:rsid w:val="006141FB"/>
    <w:rsid w:val="00614325"/>
    <w:rsid w:val="00614756"/>
    <w:rsid w:val="00616429"/>
    <w:rsid w:val="006202A6"/>
    <w:rsid w:val="0062054B"/>
    <w:rsid w:val="00621C4E"/>
    <w:rsid w:val="00624EAE"/>
    <w:rsid w:val="00625A08"/>
    <w:rsid w:val="006305D7"/>
    <w:rsid w:val="00633A01"/>
    <w:rsid w:val="00633B97"/>
    <w:rsid w:val="006341F7"/>
    <w:rsid w:val="00635014"/>
    <w:rsid w:val="00635765"/>
    <w:rsid w:val="00635992"/>
    <w:rsid w:val="006369CE"/>
    <w:rsid w:val="00640CE2"/>
    <w:rsid w:val="006411CA"/>
    <w:rsid w:val="00652E29"/>
    <w:rsid w:val="006619C8"/>
    <w:rsid w:val="00663349"/>
    <w:rsid w:val="00664E80"/>
    <w:rsid w:val="00666A51"/>
    <w:rsid w:val="00670BF8"/>
    <w:rsid w:val="00671710"/>
    <w:rsid w:val="00673414"/>
    <w:rsid w:val="00676079"/>
    <w:rsid w:val="00676ECD"/>
    <w:rsid w:val="00677D0A"/>
    <w:rsid w:val="0068185F"/>
    <w:rsid w:val="00681C06"/>
    <w:rsid w:val="00683EEB"/>
    <w:rsid w:val="00687EAE"/>
    <w:rsid w:val="006917B7"/>
    <w:rsid w:val="006A01CF"/>
    <w:rsid w:val="006A08C0"/>
    <w:rsid w:val="006A4F56"/>
    <w:rsid w:val="006A60DD"/>
    <w:rsid w:val="006B074C"/>
    <w:rsid w:val="006B3B84"/>
    <w:rsid w:val="006B4E7C"/>
    <w:rsid w:val="006B5298"/>
    <w:rsid w:val="006B5D8C"/>
    <w:rsid w:val="006B72D4"/>
    <w:rsid w:val="006C11CC"/>
    <w:rsid w:val="006C1AEB"/>
    <w:rsid w:val="006C57FE"/>
    <w:rsid w:val="006C61E2"/>
    <w:rsid w:val="006D0C58"/>
    <w:rsid w:val="006E130A"/>
    <w:rsid w:val="006E4B63"/>
    <w:rsid w:val="006E571D"/>
    <w:rsid w:val="006E7F63"/>
    <w:rsid w:val="006F06E4"/>
    <w:rsid w:val="006F472F"/>
    <w:rsid w:val="006F741E"/>
    <w:rsid w:val="006F7B41"/>
    <w:rsid w:val="00701992"/>
    <w:rsid w:val="00702B5D"/>
    <w:rsid w:val="00703ED2"/>
    <w:rsid w:val="00707B49"/>
    <w:rsid w:val="00707B8D"/>
    <w:rsid w:val="00711C95"/>
    <w:rsid w:val="00713636"/>
    <w:rsid w:val="00714B8C"/>
    <w:rsid w:val="0071592F"/>
    <w:rsid w:val="0071675D"/>
    <w:rsid w:val="00716FCD"/>
    <w:rsid w:val="00720683"/>
    <w:rsid w:val="00727972"/>
    <w:rsid w:val="00730D43"/>
    <w:rsid w:val="00735CF5"/>
    <w:rsid w:val="0074042F"/>
    <w:rsid w:val="0074063A"/>
    <w:rsid w:val="00742AA4"/>
    <w:rsid w:val="00743BA1"/>
    <w:rsid w:val="0074485B"/>
    <w:rsid w:val="00745999"/>
    <w:rsid w:val="00745F1E"/>
    <w:rsid w:val="007515FE"/>
    <w:rsid w:val="00757338"/>
    <w:rsid w:val="007601D0"/>
    <w:rsid w:val="0076109D"/>
    <w:rsid w:val="00761B76"/>
    <w:rsid w:val="00761EDE"/>
    <w:rsid w:val="00763932"/>
    <w:rsid w:val="00766704"/>
    <w:rsid w:val="00767107"/>
    <w:rsid w:val="00770EAF"/>
    <w:rsid w:val="00773BFD"/>
    <w:rsid w:val="007743B3"/>
    <w:rsid w:val="00774490"/>
    <w:rsid w:val="007812CC"/>
    <w:rsid w:val="007812D2"/>
    <w:rsid w:val="007819FF"/>
    <w:rsid w:val="00784671"/>
    <w:rsid w:val="00784A4C"/>
    <w:rsid w:val="00784BC6"/>
    <w:rsid w:val="0078523D"/>
    <w:rsid w:val="00790138"/>
    <w:rsid w:val="007931DF"/>
    <w:rsid w:val="007939CA"/>
    <w:rsid w:val="007A0172"/>
    <w:rsid w:val="007A1B8B"/>
    <w:rsid w:val="007A2511"/>
    <w:rsid w:val="007A260E"/>
    <w:rsid w:val="007A3BE9"/>
    <w:rsid w:val="007A4D4C"/>
    <w:rsid w:val="007A4DD6"/>
    <w:rsid w:val="007A5011"/>
    <w:rsid w:val="007A5A21"/>
    <w:rsid w:val="007A5CB9"/>
    <w:rsid w:val="007B1F23"/>
    <w:rsid w:val="007B5519"/>
    <w:rsid w:val="007B6B07"/>
    <w:rsid w:val="007B6D43"/>
    <w:rsid w:val="007B749A"/>
    <w:rsid w:val="007B7A09"/>
    <w:rsid w:val="007B7C6E"/>
    <w:rsid w:val="007C2A46"/>
    <w:rsid w:val="007C39F7"/>
    <w:rsid w:val="007C493E"/>
    <w:rsid w:val="007C58A5"/>
    <w:rsid w:val="007C73C0"/>
    <w:rsid w:val="007D44D7"/>
    <w:rsid w:val="007D621A"/>
    <w:rsid w:val="007E058A"/>
    <w:rsid w:val="007E2887"/>
    <w:rsid w:val="007E40BC"/>
    <w:rsid w:val="007E5278"/>
    <w:rsid w:val="007E57E7"/>
    <w:rsid w:val="007E6A8B"/>
    <w:rsid w:val="007E749C"/>
    <w:rsid w:val="007F1B5C"/>
    <w:rsid w:val="007F7215"/>
    <w:rsid w:val="00801257"/>
    <w:rsid w:val="00802658"/>
    <w:rsid w:val="00803B0A"/>
    <w:rsid w:val="00804811"/>
    <w:rsid w:val="00804DED"/>
    <w:rsid w:val="00805B96"/>
    <w:rsid w:val="008064DB"/>
    <w:rsid w:val="008105BE"/>
    <w:rsid w:val="008115A5"/>
    <w:rsid w:val="008117CD"/>
    <w:rsid w:val="00811D46"/>
    <w:rsid w:val="0081415D"/>
    <w:rsid w:val="0081546F"/>
    <w:rsid w:val="00820229"/>
    <w:rsid w:val="00822448"/>
    <w:rsid w:val="008229A9"/>
    <w:rsid w:val="00822ABE"/>
    <w:rsid w:val="008244D1"/>
    <w:rsid w:val="00827F51"/>
    <w:rsid w:val="0083062D"/>
    <w:rsid w:val="0083104E"/>
    <w:rsid w:val="008321D4"/>
    <w:rsid w:val="008343BE"/>
    <w:rsid w:val="00834D43"/>
    <w:rsid w:val="0083679D"/>
    <w:rsid w:val="00840FB4"/>
    <w:rsid w:val="008410B2"/>
    <w:rsid w:val="008500A0"/>
    <w:rsid w:val="008524E5"/>
    <w:rsid w:val="0085351C"/>
    <w:rsid w:val="008549CA"/>
    <w:rsid w:val="00854E55"/>
    <w:rsid w:val="008556C3"/>
    <w:rsid w:val="00855869"/>
    <w:rsid w:val="0085687C"/>
    <w:rsid w:val="008579B7"/>
    <w:rsid w:val="00867485"/>
    <w:rsid w:val="00867718"/>
    <w:rsid w:val="008679F0"/>
    <w:rsid w:val="008706C5"/>
    <w:rsid w:val="00871C6E"/>
    <w:rsid w:val="00873707"/>
    <w:rsid w:val="00874B20"/>
    <w:rsid w:val="008763E1"/>
    <w:rsid w:val="0087775C"/>
    <w:rsid w:val="00877EC8"/>
    <w:rsid w:val="00880B7E"/>
    <w:rsid w:val="00880F36"/>
    <w:rsid w:val="00882B4B"/>
    <w:rsid w:val="00885530"/>
    <w:rsid w:val="008910D1"/>
    <w:rsid w:val="0089296C"/>
    <w:rsid w:val="00896ABD"/>
    <w:rsid w:val="00897CB8"/>
    <w:rsid w:val="008A1074"/>
    <w:rsid w:val="008A3380"/>
    <w:rsid w:val="008A5CF6"/>
    <w:rsid w:val="008A699E"/>
    <w:rsid w:val="008A7209"/>
    <w:rsid w:val="008A73B6"/>
    <w:rsid w:val="008A7A9C"/>
    <w:rsid w:val="008A7B04"/>
    <w:rsid w:val="008B5064"/>
    <w:rsid w:val="008B5218"/>
    <w:rsid w:val="008B5FA8"/>
    <w:rsid w:val="008B7102"/>
    <w:rsid w:val="008C037C"/>
    <w:rsid w:val="008C2621"/>
    <w:rsid w:val="008C3B7D"/>
    <w:rsid w:val="008C5509"/>
    <w:rsid w:val="008D0F90"/>
    <w:rsid w:val="008D21CB"/>
    <w:rsid w:val="008D3715"/>
    <w:rsid w:val="008D3E73"/>
    <w:rsid w:val="008D5104"/>
    <w:rsid w:val="008D5465"/>
    <w:rsid w:val="008D7EB7"/>
    <w:rsid w:val="008E0B20"/>
    <w:rsid w:val="008E0BA8"/>
    <w:rsid w:val="008E334D"/>
    <w:rsid w:val="008E3684"/>
    <w:rsid w:val="008E57F5"/>
    <w:rsid w:val="008E6218"/>
    <w:rsid w:val="008E6BE8"/>
    <w:rsid w:val="008E7606"/>
    <w:rsid w:val="008E7813"/>
    <w:rsid w:val="008F1DAA"/>
    <w:rsid w:val="008F3EBD"/>
    <w:rsid w:val="008F60B2"/>
    <w:rsid w:val="008F6EDF"/>
    <w:rsid w:val="008F7C41"/>
    <w:rsid w:val="009031E2"/>
    <w:rsid w:val="009069EF"/>
    <w:rsid w:val="0091194C"/>
    <w:rsid w:val="0091276C"/>
    <w:rsid w:val="009149F9"/>
    <w:rsid w:val="0091513F"/>
    <w:rsid w:val="009165AC"/>
    <w:rsid w:val="0092053F"/>
    <w:rsid w:val="00920E12"/>
    <w:rsid w:val="0092340A"/>
    <w:rsid w:val="009313D9"/>
    <w:rsid w:val="00935B7F"/>
    <w:rsid w:val="00941293"/>
    <w:rsid w:val="00942430"/>
    <w:rsid w:val="00944CF2"/>
    <w:rsid w:val="00946372"/>
    <w:rsid w:val="00950C17"/>
    <w:rsid w:val="00951FAF"/>
    <w:rsid w:val="00954740"/>
    <w:rsid w:val="00956293"/>
    <w:rsid w:val="00956AD9"/>
    <w:rsid w:val="00956E8C"/>
    <w:rsid w:val="009635A1"/>
    <w:rsid w:val="00963ABC"/>
    <w:rsid w:val="00965784"/>
    <w:rsid w:val="00965D21"/>
    <w:rsid w:val="009669C7"/>
    <w:rsid w:val="00967764"/>
    <w:rsid w:val="00970B0E"/>
    <w:rsid w:val="00970BB9"/>
    <w:rsid w:val="009726EE"/>
    <w:rsid w:val="00975573"/>
    <w:rsid w:val="00975D65"/>
    <w:rsid w:val="00976D03"/>
    <w:rsid w:val="00977B30"/>
    <w:rsid w:val="0098049B"/>
    <w:rsid w:val="00981386"/>
    <w:rsid w:val="00982F41"/>
    <w:rsid w:val="00985090"/>
    <w:rsid w:val="00986204"/>
    <w:rsid w:val="00987710"/>
    <w:rsid w:val="009904AB"/>
    <w:rsid w:val="009925B0"/>
    <w:rsid w:val="00993597"/>
    <w:rsid w:val="00993F85"/>
    <w:rsid w:val="00995688"/>
    <w:rsid w:val="009958A6"/>
    <w:rsid w:val="00996456"/>
    <w:rsid w:val="009A04F5"/>
    <w:rsid w:val="009A06CB"/>
    <w:rsid w:val="009A15EF"/>
    <w:rsid w:val="009A38A5"/>
    <w:rsid w:val="009B118B"/>
    <w:rsid w:val="009B1737"/>
    <w:rsid w:val="009B3D4B"/>
    <w:rsid w:val="009B5B99"/>
    <w:rsid w:val="009B6EFC"/>
    <w:rsid w:val="009C2DF8"/>
    <w:rsid w:val="009C31BF"/>
    <w:rsid w:val="009C68B7"/>
    <w:rsid w:val="009D0834"/>
    <w:rsid w:val="009D0A1E"/>
    <w:rsid w:val="009D2AE3"/>
    <w:rsid w:val="009D52BC"/>
    <w:rsid w:val="009D6C5B"/>
    <w:rsid w:val="009D7D0A"/>
    <w:rsid w:val="009E09D9"/>
    <w:rsid w:val="009F01B1"/>
    <w:rsid w:val="009F0DBB"/>
    <w:rsid w:val="009F3887"/>
    <w:rsid w:val="009F732B"/>
    <w:rsid w:val="00A0097E"/>
    <w:rsid w:val="00A00DAF"/>
    <w:rsid w:val="00A019A4"/>
    <w:rsid w:val="00A01FE0"/>
    <w:rsid w:val="00A035A0"/>
    <w:rsid w:val="00A10656"/>
    <w:rsid w:val="00A106C2"/>
    <w:rsid w:val="00A11242"/>
    <w:rsid w:val="00A113C0"/>
    <w:rsid w:val="00A1194D"/>
    <w:rsid w:val="00A12BBB"/>
    <w:rsid w:val="00A12F07"/>
    <w:rsid w:val="00A12FA6"/>
    <w:rsid w:val="00A1339B"/>
    <w:rsid w:val="00A14ABA"/>
    <w:rsid w:val="00A20F00"/>
    <w:rsid w:val="00A24744"/>
    <w:rsid w:val="00A24CB6"/>
    <w:rsid w:val="00A26CD2"/>
    <w:rsid w:val="00A270A8"/>
    <w:rsid w:val="00A27667"/>
    <w:rsid w:val="00A32979"/>
    <w:rsid w:val="00A34A67"/>
    <w:rsid w:val="00A37462"/>
    <w:rsid w:val="00A41095"/>
    <w:rsid w:val="00A459E1"/>
    <w:rsid w:val="00A46209"/>
    <w:rsid w:val="00A52296"/>
    <w:rsid w:val="00A55661"/>
    <w:rsid w:val="00A55A2D"/>
    <w:rsid w:val="00A57265"/>
    <w:rsid w:val="00A602E5"/>
    <w:rsid w:val="00A61162"/>
    <w:rsid w:val="00A61B70"/>
    <w:rsid w:val="00A61FA8"/>
    <w:rsid w:val="00A637F4"/>
    <w:rsid w:val="00A65485"/>
    <w:rsid w:val="00A65B0A"/>
    <w:rsid w:val="00A65D9A"/>
    <w:rsid w:val="00A66B46"/>
    <w:rsid w:val="00A66E05"/>
    <w:rsid w:val="00A6704F"/>
    <w:rsid w:val="00A70753"/>
    <w:rsid w:val="00A712D2"/>
    <w:rsid w:val="00A76851"/>
    <w:rsid w:val="00A82C8A"/>
    <w:rsid w:val="00A8346B"/>
    <w:rsid w:val="00A849C6"/>
    <w:rsid w:val="00A852FF"/>
    <w:rsid w:val="00A87337"/>
    <w:rsid w:val="00A90C97"/>
    <w:rsid w:val="00A959AD"/>
    <w:rsid w:val="00A960C8"/>
    <w:rsid w:val="00A96604"/>
    <w:rsid w:val="00AA03DF"/>
    <w:rsid w:val="00AA1B4F"/>
    <w:rsid w:val="00AA21D8"/>
    <w:rsid w:val="00AA2FCD"/>
    <w:rsid w:val="00AA53ED"/>
    <w:rsid w:val="00AA54F3"/>
    <w:rsid w:val="00AA6B43"/>
    <w:rsid w:val="00AB1776"/>
    <w:rsid w:val="00AB1EE5"/>
    <w:rsid w:val="00AB3626"/>
    <w:rsid w:val="00AB367A"/>
    <w:rsid w:val="00AC01D1"/>
    <w:rsid w:val="00AC37EA"/>
    <w:rsid w:val="00AC52A5"/>
    <w:rsid w:val="00AC6EFD"/>
    <w:rsid w:val="00AC7151"/>
    <w:rsid w:val="00AD460A"/>
    <w:rsid w:val="00AD67A8"/>
    <w:rsid w:val="00AD6A05"/>
    <w:rsid w:val="00AD7850"/>
    <w:rsid w:val="00AE272B"/>
    <w:rsid w:val="00AE32CB"/>
    <w:rsid w:val="00AE3396"/>
    <w:rsid w:val="00AE3E3A"/>
    <w:rsid w:val="00AE77B4"/>
    <w:rsid w:val="00AE7C1A"/>
    <w:rsid w:val="00AE7DF8"/>
    <w:rsid w:val="00AF0561"/>
    <w:rsid w:val="00AF0D9C"/>
    <w:rsid w:val="00AF13AB"/>
    <w:rsid w:val="00AF1D36"/>
    <w:rsid w:val="00AF1E75"/>
    <w:rsid w:val="00AF280B"/>
    <w:rsid w:val="00AF337D"/>
    <w:rsid w:val="00AF5F75"/>
    <w:rsid w:val="00AF6001"/>
    <w:rsid w:val="00B01A16"/>
    <w:rsid w:val="00B07F45"/>
    <w:rsid w:val="00B1021A"/>
    <w:rsid w:val="00B1481A"/>
    <w:rsid w:val="00B15A1F"/>
    <w:rsid w:val="00B15FE9"/>
    <w:rsid w:val="00B17C3E"/>
    <w:rsid w:val="00B2074F"/>
    <w:rsid w:val="00B2148A"/>
    <w:rsid w:val="00B220C2"/>
    <w:rsid w:val="00B25B32"/>
    <w:rsid w:val="00B32616"/>
    <w:rsid w:val="00B35302"/>
    <w:rsid w:val="00B36C42"/>
    <w:rsid w:val="00B4101F"/>
    <w:rsid w:val="00B424DE"/>
    <w:rsid w:val="00B42EA7"/>
    <w:rsid w:val="00B4552A"/>
    <w:rsid w:val="00B47A64"/>
    <w:rsid w:val="00B5337C"/>
    <w:rsid w:val="00B53A98"/>
    <w:rsid w:val="00B53FDE"/>
    <w:rsid w:val="00B56397"/>
    <w:rsid w:val="00B56BE3"/>
    <w:rsid w:val="00B6027B"/>
    <w:rsid w:val="00B65EDB"/>
    <w:rsid w:val="00B66535"/>
    <w:rsid w:val="00B67696"/>
    <w:rsid w:val="00B67AFF"/>
    <w:rsid w:val="00B70B59"/>
    <w:rsid w:val="00B73657"/>
    <w:rsid w:val="00B74C39"/>
    <w:rsid w:val="00B75645"/>
    <w:rsid w:val="00B76368"/>
    <w:rsid w:val="00B77F65"/>
    <w:rsid w:val="00B83471"/>
    <w:rsid w:val="00B90701"/>
    <w:rsid w:val="00B912FD"/>
    <w:rsid w:val="00B95139"/>
    <w:rsid w:val="00B97402"/>
    <w:rsid w:val="00B97E9C"/>
    <w:rsid w:val="00BA1735"/>
    <w:rsid w:val="00BA19FA"/>
    <w:rsid w:val="00BA1B17"/>
    <w:rsid w:val="00BA4288"/>
    <w:rsid w:val="00BA60B5"/>
    <w:rsid w:val="00BA6633"/>
    <w:rsid w:val="00BB4131"/>
    <w:rsid w:val="00BB48E5"/>
    <w:rsid w:val="00BB5607"/>
    <w:rsid w:val="00BB5ACA"/>
    <w:rsid w:val="00BB627F"/>
    <w:rsid w:val="00BB774E"/>
    <w:rsid w:val="00BC023A"/>
    <w:rsid w:val="00BC3823"/>
    <w:rsid w:val="00BC5841"/>
    <w:rsid w:val="00BC615B"/>
    <w:rsid w:val="00BD0378"/>
    <w:rsid w:val="00BD60B4"/>
    <w:rsid w:val="00BD6129"/>
    <w:rsid w:val="00BD7069"/>
    <w:rsid w:val="00BD796B"/>
    <w:rsid w:val="00BE2651"/>
    <w:rsid w:val="00BE40C0"/>
    <w:rsid w:val="00BE5F4A"/>
    <w:rsid w:val="00BE7AEF"/>
    <w:rsid w:val="00BF09B0"/>
    <w:rsid w:val="00BF1544"/>
    <w:rsid w:val="00BF1B53"/>
    <w:rsid w:val="00BF246D"/>
    <w:rsid w:val="00C06F06"/>
    <w:rsid w:val="00C13D6B"/>
    <w:rsid w:val="00C20713"/>
    <w:rsid w:val="00C20FAD"/>
    <w:rsid w:val="00C2375F"/>
    <w:rsid w:val="00C247CB"/>
    <w:rsid w:val="00C27F29"/>
    <w:rsid w:val="00C32E66"/>
    <w:rsid w:val="00C33456"/>
    <w:rsid w:val="00C3355F"/>
    <w:rsid w:val="00C33BA5"/>
    <w:rsid w:val="00C3569A"/>
    <w:rsid w:val="00C43F48"/>
    <w:rsid w:val="00C448FF"/>
    <w:rsid w:val="00C45E57"/>
    <w:rsid w:val="00C52F29"/>
    <w:rsid w:val="00C548F2"/>
    <w:rsid w:val="00C56684"/>
    <w:rsid w:val="00C56CE6"/>
    <w:rsid w:val="00C5745F"/>
    <w:rsid w:val="00C60005"/>
    <w:rsid w:val="00C60930"/>
    <w:rsid w:val="00C61A98"/>
    <w:rsid w:val="00C6228C"/>
    <w:rsid w:val="00C623A8"/>
    <w:rsid w:val="00C624EF"/>
    <w:rsid w:val="00C63201"/>
    <w:rsid w:val="00C64949"/>
    <w:rsid w:val="00C64E62"/>
    <w:rsid w:val="00C651D5"/>
    <w:rsid w:val="00C65CCC"/>
    <w:rsid w:val="00C66A68"/>
    <w:rsid w:val="00C66BFF"/>
    <w:rsid w:val="00C7338A"/>
    <w:rsid w:val="00C737F1"/>
    <w:rsid w:val="00C74A09"/>
    <w:rsid w:val="00C7618F"/>
    <w:rsid w:val="00C765A9"/>
    <w:rsid w:val="00C8044F"/>
    <w:rsid w:val="00C8162D"/>
    <w:rsid w:val="00C83A0B"/>
    <w:rsid w:val="00C842D0"/>
    <w:rsid w:val="00C84686"/>
    <w:rsid w:val="00C849A6"/>
    <w:rsid w:val="00C84ED1"/>
    <w:rsid w:val="00C86563"/>
    <w:rsid w:val="00C8660E"/>
    <w:rsid w:val="00C9038F"/>
    <w:rsid w:val="00C92AAB"/>
    <w:rsid w:val="00C92C4C"/>
    <w:rsid w:val="00C93E2C"/>
    <w:rsid w:val="00C948B9"/>
    <w:rsid w:val="00C949D2"/>
    <w:rsid w:val="00C966EA"/>
    <w:rsid w:val="00CA2435"/>
    <w:rsid w:val="00CA4068"/>
    <w:rsid w:val="00CA6221"/>
    <w:rsid w:val="00CA6DA7"/>
    <w:rsid w:val="00CB2AB3"/>
    <w:rsid w:val="00CB37F8"/>
    <w:rsid w:val="00CB7DC3"/>
    <w:rsid w:val="00CC0AC0"/>
    <w:rsid w:val="00CC10AB"/>
    <w:rsid w:val="00CC445D"/>
    <w:rsid w:val="00CC5C8F"/>
    <w:rsid w:val="00CD0E2F"/>
    <w:rsid w:val="00CD1D49"/>
    <w:rsid w:val="00CD2F20"/>
    <w:rsid w:val="00CD3F41"/>
    <w:rsid w:val="00CD6B20"/>
    <w:rsid w:val="00CE1339"/>
    <w:rsid w:val="00CE2872"/>
    <w:rsid w:val="00CE61CC"/>
    <w:rsid w:val="00CE6E42"/>
    <w:rsid w:val="00CE6FA5"/>
    <w:rsid w:val="00CF20B7"/>
    <w:rsid w:val="00CF6692"/>
    <w:rsid w:val="00CF7441"/>
    <w:rsid w:val="00D0019E"/>
    <w:rsid w:val="00D00D16"/>
    <w:rsid w:val="00D03C6C"/>
    <w:rsid w:val="00D04760"/>
    <w:rsid w:val="00D04A95"/>
    <w:rsid w:val="00D06288"/>
    <w:rsid w:val="00D068C7"/>
    <w:rsid w:val="00D10644"/>
    <w:rsid w:val="00D128A4"/>
    <w:rsid w:val="00D13EB8"/>
    <w:rsid w:val="00D15131"/>
    <w:rsid w:val="00D16FA2"/>
    <w:rsid w:val="00D17E58"/>
    <w:rsid w:val="00D201B6"/>
    <w:rsid w:val="00D20954"/>
    <w:rsid w:val="00D21C39"/>
    <w:rsid w:val="00D21FC6"/>
    <w:rsid w:val="00D2243A"/>
    <w:rsid w:val="00D22770"/>
    <w:rsid w:val="00D272FB"/>
    <w:rsid w:val="00D33393"/>
    <w:rsid w:val="00D33D36"/>
    <w:rsid w:val="00D34D94"/>
    <w:rsid w:val="00D35851"/>
    <w:rsid w:val="00D35BDD"/>
    <w:rsid w:val="00D362EA"/>
    <w:rsid w:val="00D409E2"/>
    <w:rsid w:val="00D427D7"/>
    <w:rsid w:val="00D44E62"/>
    <w:rsid w:val="00D5031B"/>
    <w:rsid w:val="00D51570"/>
    <w:rsid w:val="00D556AD"/>
    <w:rsid w:val="00D60381"/>
    <w:rsid w:val="00D616DE"/>
    <w:rsid w:val="00D62201"/>
    <w:rsid w:val="00D63663"/>
    <w:rsid w:val="00D651D1"/>
    <w:rsid w:val="00D66A52"/>
    <w:rsid w:val="00D717BB"/>
    <w:rsid w:val="00D71D72"/>
    <w:rsid w:val="00D7226B"/>
    <w:rsid w:val="00D72707"/>
    <w:rsid w:val="00D742F0"/>
    <w:rsid w:val="00D75A9C"/>
    <w:rsid w:val="00D826A3"/>
    <w:rsid w:val="00D90871"/>
    <w:rsid w:val="00D9155F"/>
    <w:rsid w:val="00D9403F"/>
    <w:rsid w:val="00D959B4"/>
    <w:rsid w:val="00D964F4"/>
    <w:rsid w:val="00DA3D79"/>
    <w:rsid w:val="00DA44DE"/>
    <w:rsid w:val="00DA4593"/>
    <w:rsid w:val="00DB5CF8"/>
    <w:rsid w:val="00DB620A"/>
    <w:rsid w:val="00DC0301"/>
    <w:rsid w:val="00DC3832"/>
    <w:rsid w:val="00DC542B"/>
    <w:rsid w:val="00DC7A51"/>
    <w:rsid w:val="00DD046A"/>
    <w:rsid w:val="00DD28FC"/>
    <w:rsid w:val="00DD3B1E"/>
    <w:rsid w:val="00DD3D2C"/>
    <w:rsid w:val="00DD3F92"/>
    <w:rsid w:val="00DD5D62"/>
    <w:rsid w:val="00DE3309"/>
    <w:rsid w:val="00DE5B5F"/>
    <w:rsid w:val="00DE7C6D"/>
    <w:rsid w:val="00DF4FAF"/>
    <w:rsid w:val="00E00696"/>
    <w:rsid w:val="00E01D14"/>
    <w:rsid w:val="00E022F6"/>
    <w:rsid w:val="00E03651"/>
    <w:rsid w:val="00E03808"/>
    <w:rsid w:val="00E05CDB"/>
    <w:rsid w:val="00E060C2"/>
    <w:rsid w:val="00E06324"/>
    <w:rsid w:val="00E074AD"/>
    <w:rsid w:val="00E11575"/>
    <w:rsid w:val="00E12FB0"/>
    <w:rsid w:val="00E1431D"/>
    <w:rsid w:val="00E14814"/>
    <w:rsid w:val="00E15341"/>
    <w:rsid w:val="00E1591B"/>
    <w:rsid w:val="00E15A0E"/>
    <w:rsid w:val="00E16A50"/>
    <w:rsid w:val="00E20688"/>
    <w:rsid w:val="00E21881"/>
    <w:rsid w:val="00E220A1"/>
    <w:rsid w:val="00E249D5"/>
    <w:rsid w:val="00E26F73"/>
    <w:rsid w:val="00E33C68"/>
    <w:rsid w:val="00E34EEB"/>
    <w:rsid w:val="00E3687C"/>
    <w:rsid w:val="00E37BA7"/>
    <w:rsid w:val="00E43A60"/>
    <w:rsid w:val="00E44E59"/>
    <w:rsid w:val="00E44EB9"/>
    <w:rsid w:val="00E46358"/>
    <w:rsid w:val="00E471DC"/>
    <w:rsid w:val="00E50EB4"/>
    <w:rsid w:val="00E532FC"/>
    <w:rsid w:val="00E5365C"/>
    <w:rsid w:val="00E559B4"/>
    <w:rsid w:val="00E55BB0"/>
    <w:rsid w:val="00E5672F"/>
    <w:rsid w:val="00E609E5"/>
    <w:rsid w:val="00E60F27"/>
    <w:rsid w:val="00E61D05"/>
    <w:rsid w:val="00E64D93"/>
    <w:rsid w:val="00E65EDB"/>
    <w:rsid w:val="00E667D4"/>
    <w:rsid w:val="00E66927"/>
    <w:rsid w:val="00E677B8"/>
    <w:rsid w:val="00E67FA1"/>
    <w:rsid w:val="00E70B94"/>
    <w:rsid w:val="00E7387D"/>
    <w:rsid w:val="00E73D53"/>
    <w:rsid w:val="00E74E07"/>
    <w:rsid w:val="00E75111"/>
    <w:rsid w:val="00E77296"/>
    <w:rsid w:val="00E8048D"/>
    <w:rsid w:val="00E93763"/>
    <w:rsid w:val="00E96C4C"/>
    <w:rsid w:val="00EA2AAE"/>
    <w:rsid w:val="00EA2B27"/>
    <w:rsid w:val="00EA2EC0"/>
    <w:rsid w:val="00EA2FA7"/>
    <w:rsid w:val="00EA427A"/>
    <w:rsid w:val="00EA435F"/>
    <w:rsid w:val="00EA502D"/>
    <w:rsid w:val="00EA67FD"/>
    <w:rsid w:val="00EA723B"/>
    <w:rsid w:val="00EB549D"/>
    <w:rsid w:val="00EB586C"/>
    <w:rsid w:val="00EB6350"/>
    <w:rsid w:val="00EB687A"/>
    <w:rsid w:val="00EB7292"/>
    <w:rsid w:val="00EC163C"/>
    <w:rsid w:val="00EC2D59"/>
    <w:rsid w:val="00EC2F62"/>
    <w:rsid w:val="00EC509C"/>
    <w:rsid w:val="00EC62EB"/>
    <w:rsid w:val="00EC6E9F"/>
    <w:rsid w:val="00ED10E4"/>
    <w:rsid w:val="00ED2C7B"/>
    <w:rsid w:val="00ED2D78"/>
    <w:rsid w:val="00ED321C"/>
    <w:rsid w:val="00ED44F0"/>
    <w:rsid w:val="00ED4B33"/>
    <w:rsid w:val="00ED7627"/>
    <w:rsid w:val="00ED7DD6"/>
    <w:rsid w:val="00EE060B"/>
    <w:rsid w:val="00EE15A1"/>
    <w:rsid w:val="00EE2A7C"/>
    <w:rsid w:val="00EE2C42"/>
    <w:rsid w:val="00EE341B"/>
    <w:rsid w:val="00EE4453"/>
    <w:rsid w:val="00EE5FCE"/>
    <w:rsid w:val="00EE6BBD"/>
    <w:rsid w:val="00EE6E1E"/>
    <w:rsid w:val="00EE705F"/>
    <w:rsid w:val="00EF1462"/>
    <w:rsid w:val="00EF3544"/>
    <w:rsid w:val="00EF357D"/>
    <w:rsid w:val="00EF52C9"/>
    <w:rsid w:val="00EF54FD"/>
    <w:rsid w:val="00F05D06"/>
    <w:rsid w:val="00F13112"/>
    <w:rsid w:val="00F14734"/>
    <w:rsid w:val="00F149AF"/>
    <w:rsid w:val="00F16FE6"/>
    <w:rsid w:val="00F238BD"/>
    <w:rsid w:val="00F2448C"/>
    <w:rsid w:val="00F24992"/>
    <w:rsid w:val="00F24C61"/>
    <w:rsid w:val="00F25374"/>
    <w:rsid w:val="00F26843"/>
    <w:rsid w:val="00F32F2F"/>
    <w:rsid w:val="00F33F3F"/>
    <w:rsid w:val="00F35BDD"/>
    <w:rsid w:val="00F403FD"/>
    <w:rsid w:val="00F40833"/>
    <w:rsid w:val="00F41E72"/>
    <w:rsid w:val="00F42F90"/>
    <w:rsid w:val="00F4314E"/>
    <w:rsid w:val="00F44FD8"/>
    <w:rsid w:val="00F45BDF"/>
    <w:rsid w:val="00F50300"/>
    <w:rsid w:val="00F50584"/>
    <w:rsid w:val="00F54932"/>
    <w:rsid w:val="00F56280"/>
    <w:rsid w:val="00F56E39"/>
    <w:rsid w:val="00F607E7"/>
    <w:rsid w:val="00F623E9"/>
    <w:rsid w:val="00F63951"/>
    <w:rsid w:val="00F63C86"/>
    <w:rsid w:val="00F64FD8"/>
    <w:rsid w:val="00F70A6E"/>
    <w:rsid w:val="00F766BE"/>
    <w:rsid w:val="00F76BD6"/>
    <w:rsid w:val="00F77EB9"/>
    <w:rsid w:val="00F80635"/>
    <w:rsid w:val="00F815D1"/>
    <w:rsid w:val="00F81E7E"/>
    <w:rsid w:val="00F81F0F"/>
    <w:rsid w:val="00F825F4"/>
    <w:rsid w:val="00F82755"/>
    <w:rsid w:val="00F87834"/>
    <w:rsid w:val="00F87E54"/>
    <w:rsid w:val="00F912CF"/>
    <w:rsid w:val="00F92AA1"/>
    <w:rsid w:val="00F932DE"/>
    <w:rsid w:val="00F93CD0"/>
    <w:rsid w:val="00F963DD"/>
    <w:rsid w:val="00F9641A"/>
    <w:rsid w:val="00F97004"/>
    <w:rsid w:val="00FA0D7B"/>
    <w:rsid w:val="00FA11AC"/>
    <w:rsid w:val="00FA2045"/>
    <w:rsid w:val="00FA4635"/>
    <w:rsid w:val="00FA5617"/>
    <w:rsid w:val="00FA7A66"/>
    <w:rsid w:val="00FB0721"/>
    <w:rsid w:val="00FB1AA9"/>
    <w:rsid w:val="00FB283F"/>
    <w:rsid w:val="00FB4B5A"/>
    <w:rsid w:val="00FB5963"/>
    <w:rsid w:val="00FB5DAA"/>
    <w:rsid w:val="00FB6AFC"/>
    <w:rsid w:val="00FC04B9"/>
    <w:rsid w:val="00FC161A"/>
    <w:rsid w:val="00FC23D5"/>
    <w:rsid w:val="00FC4C1A"/>
    <w:rsid w:val="00FC6468"/>
    <w:rsid w:val="00FC6D49"/>
    <w:rsid w:val="00FC74C3"/>
    <w:rsid w:val="00FD2648"/>
    <w:rsid w:val="00FD48FA"/>
    <w:rsid w:val="00FD4922"/>
    <w:rsid w:val="00FD6461"/>
    <w:rsid w:val="00FE0281"/>
    <w:rsid w:val="00FE02AD"/>
    <w:rsid w:val="00FE4821"/>
    <w:rsid w:val="00FE5777"/>
    <w:rsid w:val="00FE6F0B"/>
    <w:rsid w:val="00FE7083"/>
    <w:rsid w:val="00FE7442"/>
    <w:rsid w:val="00FF019F"/>
    <w:rsid w:val="00FF1B2A"/>
    <w:rsid w:val="00FF30DE"/>
    <w:rsid w:val="00FF644B"/>
    <w:rsid w:val="00FF6497"/>
    <w:rsid w:val="00FF6B11"/>
    <w:rsid w:val="00FF7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styleId="af9">
    <w:name w:val="Bibliography"/>
    <w:basedOn w:val="a"/>
    <w:next w:val="a"/>
    <w:uiPriority w:val="37"/>
    <w:unhideWhenUsed/>
    <w:rsid w:val="00300987"/>
    <w:pPr>
      <w:tabs>
        <w:tab w:val="left" w:pos="260"/>
      </w:tabs>
      <w:ind w:left="264" w:hanging="264"/>
    </w:pPr>
  </w:style>
  <w:style w:type="character" w:styleId="afa">
    <w:name w:val="line number"/>
    <w:basedOn w:val="a0"/>
    <w:uiPriority w:val="99"/>
    <w:semiHidden/>
    <w:unhideWhenUsed/>
    <w:rsid w:val="00245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44236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3031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B06CD-9FA3-4FC3-B2AB-54C780E75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17665</Words>
  <Characters>100697</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118126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2018-11-15T05:57:00Z</cp:lastPrinted>
  <dcterms:created xsi:type="dcterms:W3CDTF">2019-04-16T03:56:00Z</dcterms:created>
  <dcterms:modified xsi:type="dcterms:W3CDTF">2019-04-16T04:02:00Z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zotero-version="5.0.65"&gt;&lt;session id="iMObuTVU"/&gt;&lt;style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 name="delayCitationUpdates" value="true"/&gt;&lt;pref name="dontAskDelayCitationUpdates" value="true"/&gt;&lt;/prefs&gt;&lt;/data&gt;</vt:lpwstr>
  </property>
</Properties>
</file>