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A38A94E" w:rsidR="006305D7" w:rsidRPr="002127AA" w:rsidRDefault="006305D7" w:rsidP="002127AA">
      <w:pPr>
        <w:pStyle w:val="a3"/>
        <w:spacing w:before="0" w:beforeAutospacing="0" w:after="0" w:afterAutospacing="0"/>
      </w:pPr>
      <w:r w:rsidRPr="002127AA">
        <w:rPr>
          <w:b/>
          <w:bCs/>
        </w:rPr>
        <w:t>TITLE:</w:t>
      </w:r>
    </w:p>
    <w:p w14:paraId="0C76090E" w14:textId="4293DA3D" w:rsidR="007A4DD6" w:rsidRPr="002127AA" w:rsidRDefault="001C2AB2" w:rsidP="002127AA">
      <w:pPr>
        <w:jc w:val="both"/>
        <w:rPr>
          <w:rFonts w:ascii="Calibri" w:hAnsi="Calibri" w:cs="Calibri"/>
        </w:rPr>
      </w:pPr>
      <w:r w:rsidRPr="002127AA">
        <w:rPr>
          <w:rFonts w:ascii="Calibri" w:hAnsi="Calibri" w:cs="Calibri"/>
        </w:rPr>
        <w:t>F</w:t>
      </w:r>
      <w:r w:rsidR="00555D35" w:rsidRPr="002127AA">
        <w:rPr>
          <w:rFonts w:ascii="Calibri" w:hAnsi="Calibri" w:cs="Calibri"/>
        </w:rPr>
        <w:t xml:space="preserve">low </w:t>
      </w:r>
      <w:r w:rsidR="002127AA" w:rsidRPr="002127AA">
        <w:rPr>
          <w:rFonts w:ascii="Calibri" w:hAnsi="Calibri" w:cs="Calibri"/>
        </w:rPr>
        <w:t xml:space="preserve">Cytometric Analysis of Mitochondrial Reactive Oxygen Species in Murine Hematopoietic Stem </w:t>
      </w:r>
      <w:r w:rsidR="006A5B9F" w:rsidRPr="002127AA">
        <w:rPr>
          <w:rFonts w:ascii="Calibri" w:hAnsi="Calibri" w:cs="Calibri"/>
        </w:rPr>
        <w:t xml:space="preserve">and </w:t>
      </w:r>
      <w:r w:rsidR="002127AA" w:rsidRPr="002127AA">
        <w:rPr>
          <w:rFonts w:ascii="Calibri" w:hAnsi="Calibri" w:cs="Calibri"/>
        </w:rPr>
        <w:t xml:space="preserve">Progenitor Cells </w:t>
      </w:r>
      <w:r w:rsidR="00E50785" w:rsidRPr="002127AA">
        <w:rPr>
          <w:rFonts w:ascii="Calibri" w:hAnsi="Calibri" w:cs="Calibri"/>
        </w:rPr>
        <w:t xml:space="preserve">and MLL-AF9 </w:t>
      </w:r>
      <w:r w:rsidR="002127AA" w:rsidRPr="002127AA">
        <w:rPr>
          <w:rFonts w:ascii="Calibri" w:hAnsi="Calibri" w:cs="Calibri"/>
        </w:rPr>
        <w:t>Driven Leukemia</w:t>
      </w:r>
    </w:p>
    <w:p w14:paraId="2E300B21" w14:textId="77777777" w:rsidR="007A4DD6" w:rsidRPr="002127AA" w:rsidRDefault="007A4DD6" w:rsidP="002127AA">
      <w:pPr>
        <w:jc w:val="both"/>
        <w:rPr>
          <w:rFonts w:ascii="Calibri" w:hAnsi="Calibri" w:cs="Calibri"/>
          <w:b/>
          <w:bCs/>
        </w:rPr>
      </w:pPr>
    </w:p>
    <w:p w14:paraId="3D080DA3" w14:textId="170EFCAD" w:rsidR="006305D7" w:rsidRPr="002127AA" w:rsidRDefault="006305D7" w:rsidP="002127AA">
      <w:pPr>
        <w:jc w:val="both"/>
        <w:rPr>
          <w:rFonts w:ascii="Calibri" w:hAnsi="Calibri" w:cs="Calibri"/>
          <w:color w:val="808080" w:themeColor="background1" w:themeShade="80"/>
        </w:rPr>
      </w:pPr>
      <w:r w:rsidRPr="002127AA">
        <w:rPr>
          <w:rFonts w:ascii="Calibri" w:hAnsi="Calibri" w:cs="Calibri"/>
          <w:b/>
          <w:bCs/>
        </w:rPr>
        <w:t>AUTHORS</w:t>
      </w:r>
      <w:r w:rsidR="000B662E" w:rsidRPr="002127AA">
        <w:rPr>
          <w:rFonts w:ascii="Calibri" w:hAnsi="Calibri" w:cs="Calibri"/>
          <w:b/>
          <w:bCs/>
        </w:rPr>
        <w:t xml:space="preserve"> </w:t>
      </w:r>
      <w:r w:rsidR="00086FF5" w:rsidRPr="002127AA">
        <w:rPr>
          <w:rFonts w:ascii="Calibri" w:hAnsi="Calibri" w:cs="Calibri"/>
          <w:b/>
          <w:bCs/>
        </w:rPr>
        <w:t xml:space="preserve">AND </w:t>
      </w:r>
      <w:r w:rsidR="000B662E" w:rsidRPr="002127AA">
        <w:rPr>
          <w:rFonts w:ascii="Calibri" w:hAnsi="Calibri" w:cs="Calibri"/>
          <w:b/>
          <w:bCs/>
        </w:rPr>
        <w:t>AFFILIATIONS</w:t>
      </w:r>
      <w:r w:rsidRPr="002127AA">
        <w:rPr>
          <w:rFonts w:ascii="Calibri" w:hAnsi="Calibri" w:cs="Calibri"/>
          <w:b/>
          <w:bCs/>
        </w:rPr>
        <w:t>:</w:t>
      </w:r>
    </w:p>
    <w:p w14:paraId="03419E59" w14:textId="67F0E08C" w:rsidR="008E78BC" w:rsidRPr="002127AA" w:rsidRDefault="008E78BC" w:rsidP="002127AA">
      <w:pPr>
        <w:tabs>
          <w:tab w:val="right" w:pos="9360"/>
        </w:tabs>
        <w:jc w:val="both"/>
        <w:rPr>
          <w:rFonts w:ascii="Calibri" w:hAnsi="Calibri" w:cs="Calibri"/>
        </w:rPr>
      </w:pPr>
      <w:r w:rsidRPr="002127AA">
        <w:rPr>
          <w:rFonts w:ascii="Calibri" w:hAnsi="Calibri" w:cs="Calibri"/>
        </w:rPr>
        <w:t>Daniela Di Marcantonio</w:t>
      </w:r>
      <w:r w:rsidR="0052168F" w:rsidRPr="002127AA">
        <w:rPr>
          <w:rFonts w:ascii="Calibri" w:hAnsi="Calibri" w:cs="Calibri"/>
          <w:vertAlign w:val="superscript"/>
        </w:rPr>
        <w:t>1</w:t>
      </w:r>
      <w:r w:rsidR="003B1BBF" w:rsidRPr="002127AA">
        <w:rPr>
          <w:rFonts w:ascii="Calibri" w:hAnsi="Calibri" w:cs="Calibri"/>
        </w:rPr>
        <w:t>,</w:t>
      </w:r>
      <w:r w:rsidR="0058155C" w:rsidRPr="002127AA">
        <w:rPr>
          <w:rFonts w:ascii="Calibri" w:hAnsi="Calibri" w:cs="Calibri"/>
        </w:rPr>
        <w:t xml:space="preserve"> </w:t>
      </w:r>
      <w:r w:rsidRPr="002127AA">
        <w:rPr>
          <w:rFonts w:ascii="Calibri" w:hAnsi="Calibri" w:cs="Calibri"/>
        </w:rPr>
        <w:t>Stephen M. Sykes</w:t>
      </w:r>
      <w:r w:rsidR="0052168F" w:rsidRPr="002127AA">
        <w:rPr>
          <w:rFonts w:ascii="Calibri" w:hAnsi="Calibri" w:cs="Calibri"/>
          <w:vertAlign w:val="superscript"/>
        </w:rPr>
        <w:t>1</w:t>
      </w:r>
      <w:r w:rsidR="0024490D" w:rsidRPr="002127AA">
        <w:rPr>
          <w:rFonts w:ascii="Calibri" w:hAnsi="Calibri" w:cs="Calibri"/>
          <w:vertAlign w:val="superscript"/>
        </w:rPr>
        <w:tab/>
      </w:r>
    </w:p>
    <w:p w14:paraId="79EB2BCF" w14:textId="5216A168" w:rsidR="0052168F" w:rsidRPr="002127AA" w:rsidRDefault="0052168F" w:rsidP="002127AA">
      <w:pPr>
        <w:jc w:val="both"/>
        <w:rPr>
          <w:rFonts w:ascii="Calibri" w:hAnsi="Calibri" w:cs="Calibri"/>
        </w:rPr>
      </w:pPr>
      <w:r w:rsidRPr="002127AA">
        <w:rPr>
          <w:rFonts w:ascii="Calibri" w:hAnsi="Calibri" w:cs="Calibri"/>
          <w:vertAlign w:val="superscript"/>
        </w:rPr>
        <w:t>1</w:t>
      </w:r>
      <w:r w:rsidR="003B1BBF" w:rsidRPr="002127AA">
        <w:rPr>
          <w:rFonts w:ascii="Calibri" w:hAnsi="Calibri" w:cs="Calibri"/>
        </w:rPr>
        <w:t xml:space="preserve">Blood Cell Development and Function Program, </w:t>
      </w:r>
      <w:r w:rsidR="008E78BC" w:rsidRPr="002127AA">
        <w:rPr>
          <w:rFonts w:ascii="Calibri" w:hAnsi="Calibri" w:cs="Calibri"/>
        </w:rPr>
        <w:t>Fox Chase Cancer Center</w:t>
      </w:r>
      <w:r w:rsidR="003B1BBF" w:rsidRPr="002127AA">
        <w:rPr>
          <w:rFonts w:ascii="Calibri" w:hAnsi="Calibri" w:cs="Calibri"/>
        </w:rPr>
        <w:t xml:space="preserve">, </w:t>
      </w:r>
      <w:r w:rsidRPr="002127AA">
        <w:rPr>
          <w:rFonts w:ascii="Calibri" w:hAnsi="Calibri" w:cs="Calibri"/>
        </w:rPr>
        <w:t>Philadelphia, PA</w:t>
      </w:r>
    </w:p>
    <w:p w14:paraId="53854A90" w14:textId="77777777" w:rsidR="003B1BBF" w:rsidRPr="002127AA" w:rsidRDefault="003B1BBF" w:rsidP="002127AA">
      <w:pPr>
        <w:jc w:val="both"/>
        <w:rPr>
          <w:rFonts w:ascii="Calibri" w:hAnsi="Calibri" w:cs="Calibri"/>
        </w:rPr>
      </w:pPr>
    </w:p>
    <w:p w14:paraId="322D4140" w14:textId="0FF51A49" w:rsidR="003B1BBF" w:rsidRPr="002127AA" w:rsidRDefault="003B1BBF" w:rsidP="002127AA">
      <w:pPr>
        <w:jc w:val="both"/>
        <w:rPr>
          <w:rFonts w:ascii="Calibri" w:hAnsi="Calibri" w:cs="Calibri"/>
        </w:rPr>
      </w:pPr>
      <w:r w:rsidRPr="002127AA">
        <w:rPr>
          <w:rFonts w:ascii="Calibri" w:hAnsi="Calibri" w:cs="Calibri"/>
        </w:rPr>
        <w:t>Corresponding Author:</w:t>
      </w:r>
    </w:p>
    <w:p w14:paraId="48FE1758" w14:textId="39B6649A" w:rsidR="003B1BBF" w:rsidRPr="002127AA" w:rsidRDefault="003B1BBF" w:rsidP="002127AA">
      <w:pPr>
        <w:jc w:val="both"/>
        <w:rPr>
          <w:rFonts w:ascii="Calibri" w:hAnsi="Calibri" w:cs="Calibri"/>
        </w:rPr>
      </w:pPr>
      <w:r w:rsidRPr="002127AA">
        <w:rPr>
          <w:rFonts w:ascii="Calibri" w:hAnsi="Calibri" w:cs="Calibri"/>
        </w:rPr>
        <w:t>Stephen M. Sykes</w:t>
      </w:r>
    </w:p>
    <w:p w14:paraId="563B3D08" w14:textId="34C98316" w:rsidR="003B1BBF" w:rsidRPr="002127AA" w:rsidRDefault="008267A4" w:rsidP="002127AA">
      <w:pPr>
        <w:jc w:val="both"/>
        <w:rPr>
          <w:rFonts w:ascii="Calibri" w:hAnsi="Calibri" w:cs="Calibri"/>
        </w:rPr>
      </w:pPr>
      <w:hyperlink r:id="rId8" w:history="1">
        <w:r w:rsidR="003B1BBF" w:rsidRPr="002127AA">
          <w:rPr>
            <w:rStyle w:val="a4"/>
            <w:rFonts w:ascii="Calibri" w:hAnsi="Calibri" w:cs="Calibri"/>
            <w:color w:val="auto"/>
            <w:u w:val="none"/>
          </w:rPr>
          <w:t>stephen.sykes@fccc.edu</w:t>
        </w:r>
      </w:hyperlink>
    </w:p>
    <w:p w14:paraId="32F1357D" w14:textId="7F4287A3" w:rsidR="003B1BBF" w:rsidRPr="002127AA" w:rsidRDefault="003B1BBF" w:rsidP="002127AA">
      <w:pPr>
        <w:jc w:val="both"/>
        <w:rPr>
          <w:rFonts w:ascii="Calibri" w:hAnsi="Calibri" w:cs="Calibri"/>
          <w:lang w:val="it-IT"/>
        </w:rPr>
      </w:pPr>
    </w:p>
    <w:p w14:paraId="365A6F0D" w14:textId="275885AD" w:rsidR="003B1BBF" w:rsidRPr="002127AA" w:rsidRDefault="003B1BBF" w:rsidP="002127AA">
      <w:pPr>
        <w:jc w:val="both"/>
        <w:rPr>
          <w:rFonts w:ascii="Calibri" w:hAnsi="Calibri" w:cs="Calibri"/>
          <w:lang w:val="it-IT"/>
        </w:rPr>
      </w:pPr>
      <w:r w:rsidRPr="002127AA">
        <w:rPr>
          <w:rFonts w:ascii="Calibri" w:hAnsi="Calibri" w:cs="Calibri"/>
          <w:lang w:val="it-IT"/>
        </w:rPr>
        <w:t>Email address:</w:t>
      </w:r>
    </w:p>
    <w:p w14:paraId="4AC25942" w14:textId="30078AD9" w:rsidR="003B1BBF" w:rsidRPr="002127AA" w:rsidRDefault="003B1BBF" w:rsidP="002127AA">
      <w:pPr>
        <w:jc w:val="both"/>
        <w:rPr>
          <w:rFonts w:ascii="Calibri" w:hAnsi="Calibri" w:cs="Calibri"/>
          <w:lang w:val="it-IT"/>
        </w:rPr>
      </w:pPr>
      <w:r w:rsidRPr="002127AA">
        <w:rPr>
          <w:rFonts w:ascii="Calibri" w:hAnsi="Calibri" w:cs="Calibri"/>
          <w:lang w:val="it-IT"/>
        </w:rPr>
        <w:t>Daniela Di Marcantonio (Daniela.dimarcantonio@fccc.edu)</w:t>
      </w:r>
    </w:p>
    <w:p w14:paraId="6BF21C7F" w14:textId="77777777" w:rsidR="00AF2336" w:rsidRPr="002127AA" w:rsidRDefault="00AF2336" w:rsidP="002127AA">
      <w:pPr>
        <w:pStyle w:val="a3"/>
        <w:spacing w:before="0" w:beforeAutospacing="0" w:after="0" w:afterAutospacing="0"/>
        <w:rPr>
          <w:b/>
          <w:bCs/>
          <w:lang w:val="it-IT"/>
        </w:rPr>
      </w:pPr>
    </w:p>
    <w:p w14:paraId="71B79AC9" w14:textId="302E7E20" w:rsidR="006305D7" w:rsidRPr="002127AA" w:rsidRDefault="006305D7" w:rsidP="002127AA">
      <w:pPr>
        <w:pStyle w:val="a3"/>
        <w:spacing w:before="0" w:beforeAutospacing="0" w:after="0" w:afterAutospacing="0"/>
      </w:pPr>
      <w:r w:rsidRPr="002127AA">
        <w:rPr>
          <w:b/>
          <w:bCs/>
        </w:rPr>
        <w:t>KEYWORDS:</w:t>
      </w:r>
      <w:r w:rsidRPr="002127AA">
        <w:t xml:space="preserve"> </w:t>
      </w:r>
    </w:p>
    <w:p w14:paraId="1CB4E390" w14:textId="27743207" w:rsidR="006305D7" w:rsidRPr="002127AA" w:rsidRDefault="007765AD" w:rsidP="002127AA">
      <w:pPr>
        <w:jc w:val="both"/>
        <w:rPr>
          <w:rFonts w:ascii="Calibri" w:hAnsi="Calibri" w:cs="Calibri"/>
        </w:rPr>
      </w:pPr>
      <w:r w:rsidRPr="002127AA">
        <w:rPr>
          <w:rFonts w:ascii="Calibri" w:hAnsi="Calibri" w:cs="Calibri"/>
        </w:rPr>
        <w:t xml:space="preserve">AML, HSCs, ROS, </w:t>
      </w:r>
      <w:proofErr w:type="spellStart"/>
      <w:r w:rsidR="002127AA" w:rsidRPr="002127AA">
        <w:rPr>
          <w:rFonts w:ascii="Calibri" w:hAnsi="Calibri" w:cs="Calibri"/>
        </w:rPr>
        <w:t>superoxides</w:t>
      </w:r>
      <w:proofErr w:type="spellEnd"/>
      <w:r w:rsidR="002127AA" w:rsidRPr="002127AA">
        <w:rPr>
          <w:rFonts w:ascii="Calibri" w:hAnsi="Calibri" w:cs="Calibri"/>
        </w:rPr>
        <w:t>, mitochondria, flow cytometer</w:t>
      </w:r>
    </w:p>
    <w:p w14:paraId="3930A4C0" w14:textId="77777777" w:rsidR="008B3042" w:rsidRPr="002127AA" w:rsidRDefault="008B3042" w:rsidP="002127AA">
      <w:pPr>
        <w:jc w:val="both"/>
        <w:rPr>
          <w:rFonts w:ascii="Calibri" w:hAnsi="Calibri" w:cs="Calibri"/>
          <w:b/>
          <w:bCs/>
        </w:rPr>
      </w:pPr>
    </w:p>
    <w:p w14:paraId="628AC4B5" w14:textId="7A6CC0E2" w:rsidR="006305D7" w:rsidRPr="002127AA" w:rsidRDefault="00086FF5" w:rsidP="002127AA">
      <w:pPr>
        <w:jc w:val="both"/>
        <w:rPr>
          <w:rFonts w:ascii="Calibri" w:hAnsi="Calibri" w:cs="Calibri"/>
        </w:rPr>
      </w:pPr>
      <w:r w:rsidRPr="002127AA">
        <w:rPr>
          <w:rFonts w:ascii="Calibri" w:hAnsi="Calibri" w:cs="Calibri"/>
          <w:b/>
          <w:bCs/>
        </w:rPr>
        <w:t>SUMMARY</w:t>
      </w:r>
      <w:r w:rsidR="006305D7" w:rsidRPr="002127AA">
        <w:rPr>
          <w:rFonts w:ascii="Calibri" w:hAnsi="Calibri" w:cs="Calibri"/>
          <w:b/>
          <w:bCs/>
        </w:rPr>
        <w:t>:</w:t>
      </w:r>
      <w:r w:rsidR="006305D7" w:rsidRPr="002127AA">
        <w:rPr>
          <w:rFonts w:ascii="Calibri" w:hAnsi="Calibri" w:cs="Calibri"/>
        </w:rPr>
        <w:t xml:space="preserve"> </w:t>
      </w:r>
    </w:p>
    <w:p w14:paraId="761028D6" w14:textId="3FABF20E" w:rsidR="006305D7" w:rsidRPr="002127AA" w:rsidRDefault="00E50785" w:rsidP="002127AA">
      <w:pPr>
        <w:jc w:val="both"/>
        <w:rPr>
          <w:rFonts w:ascii="Calibri" w:hAnsi="Calibri" w:cs="Calibri"/>
        </w:rPr>
      </w:pPr>
      <w:r w:rsidRPr="002127AA">
        <w:rPr>
          <w:rFonts w:ascii="Calibri" w:hAnsi="Calibri" w:cs="Calibri"/>
        </w:rPr>
        <w:t xml:space="preserve">We describe </w:t>
      </w:r>
      <w:r w:rsidR="00F613D3" w:rsidRPr="002127AA">
        <w:rPr>
          <w:rFonts w:ascii="Calibri" w:hAnsi="Calibri" w:cs="Calibri"/>
        </w:rPr>
        <w:t xml:space="preserve">a </w:t>
      </w:r>
      <w:r w:rsidRPr="002127AA">
        <w:rPr>
          <w:rFonts w:ascii="Calibri" w:hAnsi="Calibri" w:cs="Calibri"/>
        </w:rPr>
        <w:t xml:space="preserve">method </w:t>
      </w:r>
      <w:r w:rsidR="00754D5D" w:rsidRPr="002127AA">
        <w:rPr>
          <w:rFonts w:ascii="Calibri" w:hAnsi="Calibri" w:cs="Calibri"/>
        </w:rPr>
        <w:t xml:space="preserve">for </w:t>
      </w:r>
      <w:r w:rsidR="00287132" w:rsidRPr="002127AA">
        <w:rPr>
          <w:rFonts w:ascii="Calibri" w:hAnsi="Calibri" w:cs="Calibri"/>
        </w:rPr>
        <w:t xml:space="preserve">using multiparameter flow cytometry to </w:t>
      </w:r>
      <w:r w:rsidRPr="002127AA">
        <w:rPr>
          <w:rFonts w:ascii="Calibri" w:hAnsi="Calibri" w:cs="Calibri"/>
        </w:rPr>
        <w:t>detect</w:t>
      </w:r>
      <w:r w:rsidR="00287132" w:rsidRPr="002127AA">
        <w:rPr>
          <w:rFonts w:ascii="Calibri" w:hAnsi="Calibri" w:cs="Calibri"/>
        </w:rPr>
        <w:t xml:space="preserve"> mitochondrial</w:t>
      </w:r>
      <w:r w:rsidRPr="002127AA">
        <w:rPr>
          <w:rFonts w:ascii="Calibri" w:hAnsi="Calibri" w:cs="Calibri"/>
        </w:rPr>
        <w:t xml:space="preserve"> </w:t>
      </w:r>
      <w:r w:rsidR="00191DC4" w:rsidRPr="002127AA">
        <w:rPr>
          <w:rFonts w:ascii="Calibri" w:hAnsi="Calibri" w:cs="Calibri"/>
        </w:rPr>
        <w:t xml:space="preserve">reactive oxygen species (ROS) in </w:t>
      </w:r>
      <w:r w:rsidR="00F613D3" w:rsidRPr="002127AA">
        <w:rPr>
          <w:rFonts w:ascii="Calibri" w:hAnsi="Calibri" w:cs="Calibri"/>
        </w:rPr>
        <w:t xml:space="preserve">murine </w:t>
      </w:r>
      <w:r w:rsidR="005B3E83" w:rsidRPr="002127AA">
        <w:rPr>
          <w:rFonts w:ascii="Calibri" w:hAnsi="Calibri" w:cs="Calibri"/>
        </w:rPr>
        <w:t xml:space="preserve">healthy </w:t>
      </w:r>
      <w:r w:rsidR="00191DC4" w:rsidRPr="002127AA">
        <w:rPr>
          <w:rFonts w:ascii="Calibri" w:hAnsi="Calibri" w:cs="Calibri"/>
        </w:rPr>
        <w:t xml:space="preserve">hematopoietic stem and progenitor </w:t>
      </w:r>
      <w:r w:rsidR="00C85150" w:rsidRPr="002127AA">
        <w:rPr>
          <w:rFonts w:ascii="Calibri" w:hAnsi="Calibri" w:cs="Calibri"/>
        </w:rPr>
        <w:t xml:space="preserve">cells </w:t>
      </w:r>
      <w:r w:rsidR="00FA47A6" w:rsidRPr="002127AA">
        <w:rPr>
          <w:rFonts w:ascii="Calibri" w:hAnsi="Calibri" w:cs="Calibri"/>
        </w:rPr>
        <w:t>(HSPCs)</w:t>
      </w:r>
      <w:r w:rsidR="00F54BE0" w:rsidRPr="002127AA">
        <w:rPr>
          <w:rFonts w:ascii="Calibri" w:hAnsi="Calibri" w:cs="Calibri"/>
        </w:rPr>
        <w:t xml:space="preserve"> </w:t>
      </w:r>
      <w:r w:rsidR="00191DC4" w:rsidRPr="002127AA">
        <w:rPr>
          <w:rFonts w:ascii="Calibri" w:hAnsi="Calibri" w:cs="Calibri"/>
        </w:rPr>
        <w:t xml:space="preserve">and </w:t>
      </w:r>
      <w:r w:rsidR="005B3E83" w:rsidRPr="002127AA">
        <w:rPr>
          <w:rFonts w:ascii="Calibri" w:hAnsi="Calibri" w:cs="Calibri"/>
        </w:rPr>
        <w:t xml:space="preserve">leukemia cells from a </w:t>
      </w:r>
      <w:r w:rsidR="00287132" w:rsidRPr="002127AA">
        <w:rPr>
          <w:rFonts w:ascii="Calibri" w:hAnsi="Calibri" w:cs="Calibri"/>
        </w:rPr>
        <w:t>mouse model of acute myeloid leukemia (AML)</w:t>
      </w:r>
      <w:r w:rsidR="0049384E" w:rsidRPr="002127AA">
        <w:rPr>
          <w:rFonts w:ascii="Calibri" w:hAnsi="Calibri" w:cs="Calibri"/>
        </w:rPr>
        <w:t xml:space="preserve"> driven by MLL-AF9</w:t>
      </w:r>
      <w:r w:rsidR="00287132" w:rsidRPr="002127AA">
        <w:rPr>
          <w:rFonts w:ascii="Calibri" w:hAnsi="Calibri" w:cs="Calibri"/>
        </w:rPr>
        <w:t>.</w:t>
      </w:r>
    </w:p>
    <w:p w14:paraId="7574233D" w14:textId="77777777" w:rsidR="008B3042" w:rsidRPr="002127AA" w:rsidRDefault="008B3042" w:rsidP="002127AA">
      <w:pPr>
        <w:jc w:val="both"/>
        <w:rPr>
          <w:rFonts w:ascii="Calibri" w:hAnsi="Calibri" w:cs="Calibri"/>
          <w:b/>
          <w:bCs/>
        </w:rPr>
      </w:pPr>
    </w:p>
    <w:p w14:paraId="64FB8590" w14:textId="03F1FC99" w:rsidR="006305D7" w:rsidRPr="002127AA" w:rsidRDefault="006305D7" w:rsidP="002127AA">
      <w:pPr>
        <w:jc w:val="both"/>
        <w:rPr>
          <w:rFonts w:ascii="Calibri" w:hAnsi="Calibri" w:cs="Calibri"/>
          <w:color w:val="808080"/>
        </w:rPr>
      </w:pPr>
      <w:r w:rsidRPr="002127AA">
        <w:rPr>
          <w:rFonts w:ascii="Calibri" w:hAnsi="Calibri" w:cs="Calibri"/>
          <w:b/>
          <w:bCs/>
        </w:rPr>
        <w:t>ABSTRACT:</w:t>
      </w:r>
      <w:r w:rsidRPr="002127AA">
        <w:rPr>
          <w:rFonts w:ascii="Calibri" w:hAnsi="Calibri" w:cs="Calibri"/>
        </w:rPr>
        <w:t xml:space="preserve"> </w:t>
      </w:r>
    </w:p>
    <w:p w14:paraId="03FA1DF4" w14:textId="505A2EB2" w:rsidR="00F175AD" w:rsidRPr="002127AA" w:rsidRDefault="00C85150" w:rsidP="002127AA">
      <w:pPr>
        <w:jc w:val="both"/>
        <w:rPr>
          <w:rFonts w:ascii="Calibri" w:hAnsi="Calibri" w:cs="Calibri"/>
        </w:rPr>
      </w:pPr>
      <w:r w:rsidRPr="002127AA">
        <w:rPr>
          <w:rFonts w:ascii="Calibri" w:hAnsi="Calibri" w:cs="Calibri"/>
        </w:rPr>
        <w:t>We</w:t>
      </w:r>
      <w:r w:rsidR="00AF2336" w:rsidRPr="002127AA">
        <w:rPr>
          <w:rFonts w:ascii="Calibri" w:hAnsi="Calibri" w:cs="Calibri"/>
        </w:rPr>
        <w:t xml:space="preserve"> </w:t>
      </w:r>
      <w:r w:rsidR="00C01FDF" w:rsidRPr="002127AA">
        <w:rPr>
          <w:rFonts w:ascii="Calibri" w:hAnsi="Calibri" w:cs="Calibri"/>
        </w:rPr>
        <w:t xml:space="preserve">present </w:t>
      </w:r>
      <w:r w:rsidRPr="002127AA">
        <w:rPr>
          <w:rFonts w:ascii="Calibri" w:hAnsi="Calibri" w:cs="Calibri"/>
        </w:rPr>
        <w:t xml:space="preserve">a </w:t>
      </w:r>
      <w:r w:rsidR="00C01FDF" w:rsidRPr="002127AA">
        <w:rPr>
          <w:rFonts w:ascii="Calibri" w:hAnsi="Calibri" w:cs="Calibri"/>
        </w:rPr>
        <w:t xml:space="preserve">flow cytometric </w:t>
      </w:r>
      <w:r w:rsidR="009310F7" w:rsidRPr="002127AA">
        <w:rPr>
          <w:rFonts w:ascii="Calibri" w:hAnsi="Calibri" w:cs="Calibri"/>
        </w:rPr>
        <w:t>approach</w:t>
      </w:r>
      <w:r w:rsidR="00AF2336" w:rsidRPr="002127AA">
        <w:rPr>
          <w:rFonts w:ascii="Calibri" w:hAnsi="Calibri" w:cs="Calibri"/>
        </w:rPr>
        <w:t xml:space="preserve"> </w:t>
      </w:r>
      <w:r w:rsidRPr="002127AA">
        <w:rPr>
          <w:rFonts w:ascii="Calibri" w:hAnsi="Calibri" w:cs="Calibri"/>
        </w:rPr>
        <w:t xml:space="preserve">for analyzing </w:t>
      </w:r>
      <w:r w:rsidR="00AF2336" w:rsidRPr="002127AA">
        <w:rPr>
          <w:rFonts w:ascii="Calibri" w:hAnsi="Calibri" w:cs="Calibri"/>
        </w:rPr>
        <w:t xml:space="preserve">mitochondrial </w:t>
      </w:r>
      <w:r w:rsidRPr="002127AA">
        <w:rPr>
          <w:rFonts w:ascii="Calibri" w:hAnsi="Calibri" w:cs="Calibri"/>
        </w:rPr>
        <w:t xml:space="preserve">ROS </w:t>
      </w:r>
      <w:r w:rsidR="00AF2336" w:rsidRPr="002127AA">
        <w:rPr>
          <w:rFonts w:ascii="Calibri" w:hAnsi="Calibri" w:cs="Calibri"/>
        </w:rPr>
        <w:t xml:space="preserve">in </w:t>
      </w:r>
      <w:r w:rsidR="00F66F5E" w:rsidRPr="002127AA">
        <w:rPr>
          <w:rFonts w:ascii="Calibri" w:hAnsi="Calibri" w:cs="Calibri"/>
        </w:rPr>
        <w:t xml:space="preserve">various </w:t>
      </w:r>
      <w:r w:rsidR="00301F78" w:rsidRPr="002127AA">
        <w:rPr>
          <w:rFonts w:ascii="Calibri" w:hAnsi="Calibri" w:cs="Calibri"/>
        </w:rPr>
        <w:t xml:space="preserve">live </w:t>
      </w:r>
      <w:r w:rsidR="00AF2336" w:rsidRPr="002127AA">
        <w:rPr>
          <w:rFonts w:ascii="Calibri" w:hAnsi="Calibri" w:cs="Calibri"/>
        </w:rPr>
        <w:t>bone marrow</w:t>
      </w:r>
      <w:r w:rsidR="0008035D" w:rsidRPr="002127AA">
        <w:rPr>
          <w:rFonts w:ascii="Calibri" w:hAnsi="Calibri" w:cs="Calibri"/>
        </w:rPr>
        <w:t xml:space="preserve"> (BM)</w:t>
      </w:r>
      <w:r w:rsidR="0015434A" w:rsidRPr="002127AA">
        <w:rPr>
          <w:rFonts w:ascii="Calibri" w:hAnsi="Calibri" w:cs="Calibri"/>
        </w:rPr>
        <w:t>-derived</w:t>
      </w:r>
      <w:r w:rsidR="00476A24" w:rsidRPr="002127AA">
        <w:rPr>
          <w:rFonts w:ascii="Calibri" w:hAnsi="Calibri" w:cs="Calibri"/>
        </w:rPr>
        <w:t xml:space="preserve"> </w:t>
      </w:r>
      <w:r w:rsidR="00A70EC0" w:rsidRPr="002127AA">
        <w:rPr>
          <w:rFonts w:ascii="Calibri" w:hAnsi="Calibri" w:cs="Calibri"/>
        </w:rPr>
        <w:t xml:space="preserve">stem and </w:t>
      </w:r>
      <w:r w:rsidR="00F66F5E" w:rsidRPr="002127AA">
        <w:rPr>
          <w:rFonts w:ascii="Calibri" w:hAnsi="Calibri" w:cs="Calibri"/>
        </w:rPr>
        <w:t>progenitor</w:t>
      </w:r>
      <w:r w:rsidRPr="002127AA">
        <w:rPr>
          <w:rFonts w:ascii="Calibri" w:hAnsi="Calibri" w:cs="Calibri"/>
        </w:rPr>
        <w:t xml:space="preserve"> </w:t>
      </w:r>
      <w:r w:rsidR="009D7A8C" w:rsidRPr="002127AA">
        <w:rPr>
          <w:rFonts w:ascii="Calibri" w:hAnsi="Calibri" w:cs="Calibri"/>
        </w:rPr>
        <w:t xml:space="preserve">cell </w:t>
      </w:r>
      <w:r w:rsidRPr="002127AA">
        <w:rPr>
          <w:rFonts w:ascii="Calibri" w:hAnsi="Calibri" w:cs="Calibri"/>
        </w:rPr>
        <w:t xml:space="preserve">populations </w:t>
      </w:r>
      <w:r w:rsidR="0088112C" w:rsidRPr="002127AA">
        <w:rPr>
          <w:rFonts w:ascii="Calibri" w:hAnsi="Calibri" w:cs="Calibri"/>
        </w:rPr>
        <w:t xml:space="preserve">from healthy mice as well as mice </w:t>
      </w:r>
      <w:r w:rsidR="005660FE" w:rsidRPr="002127AA">
        <w:rPr>
          <w:rFonts w:ascii="Calibri" w:hAnsi="Calibri" w:cs="Calibri"/>
        </w:rPr>
        <w:t>with AML driven by MLL-AF9</w:t>
      </w:r>
      <w:r w:rsidR="00AF2336" w:rsidRPr="002127AA">
        <w:rPr>
          <w:rFonts w:ascii="Calibri" w:hAnsi="Calibri" w:cs="Calibri"/>
        </w:rPr>
        <w:t>.</w:t>
      </w:r>
      <w:r w:rsidR="00F175AD" w:rsidRPr="002127AA">
        <w:rPr>
          <w:rFonts w:ascii="Calibri" w:hAnsi="Calibri" w:cs="Calibri"/>
        </w:rPr>
        <w:t xml:space="preserve"> </w:t>
      </w:r>
      <w:r w:rsidR="00E068D2" w:rsidRPr="002127AA">
        <w:rPr>
          <w:rFonts w:ascii="Calibri" w:hAnsi="Calibri" w:cs="Calibri"/>
        </w:rPr>
        <w:t>Specifically</w:t>
      </w:r>
      <w:r w:rsidR="00F175AD" w:rsidRPr="002127AA">
        <w:rPr>
          <w:rFonts w:ascii="Calibri" w:hAnsi="Calibri" w:cs="Calibri"/>
        </w:rPr>
        <w:t>, we describe</w:t>
      </w:r>
      <w:r w:rsidR="00AA7386" w:rsidRPr="002127AA">
        <w:rPr>
          <w:rFonts w:ascii="Calibri" w:hAnsi="Calibri" w:cs="Calibri"/>
        </w:rPr>
        <w:t xml:space="preserve"> a</w:t>
      </w:r>
      <w:r w:rsidR="00C464CC" w:rsidRPr="002127AA">
        <w:rPr>
          <w:rFonts w:ascii="Calibri" w:hAnsi="Calibri" w:cs="Calibri"/>
        </w:rPr>
        <w:t xml:space="preserve"> two-step </w:t>
      </w:r>
      <w:r w:rsidR="0039289A" w:rsidRPr="002127AA">
        <w:rPr>
          <w:rFonts w:ascii="Calibri" w:hAnsi="Calibri" w:cs="Calibri"/>
        </w:rPr>
        <w:t xml:space="preserve">cell staining </w:t>
      </w:r>
      <w:r w:rsidR="00EB5043" w:rsidRPr="002127AA">
        <w:rPr>
          <w:rFonts w:ascii="Calibri" w:hAnsi="Calibri" w:cs="Calibri"/>
        </w:rPr>
        <w:t>process</w:t>
      </w:r>
      <w:r w:rsidR="0039289A" w:rsidRPr="002127AA">
        <w:rPr>
          <w:rFonts w:ascii="Calibri" w:hAnsi="Calibri" w:cs="Calibri"/>
        </w:rPr>
        <w:t xml:space="preserve">, </w:t>
      </w:r>
      <w:r w:rsidR="00CB4D12" w:rsidRPr="002127AA">
        <w:rPr>
          <w:rFonts w:ascii="Calibri" w:hAnsi="Calibri" w:cs="Calibri"/>
        </w:rPr>
        <w:t>where</w:t>
      </w:r>
      <w:r w:rsidR="0060615C" w:rsidRPr="002127AA">
        <w:rPr>
          <w:rFonts w:ascii="Calibri" w:hAnsi="Calibri" w:cs="Calibri"/>
        </w:rPr>
        <w:t>by</w:t>
      </w:r>
      <w:r w:rsidR="00CB4D12" w:rsidRPr="002127AA">
        <w:rPr>
          <w:rFonts w:ascii="Calibri" w:hAnsi="Calibri" w:cs="Calibri"/>
        </w:rPr>
        <w:t xml:space="preserve"> healthy or leukemia BM cells are first stained with a fluorogenic dye that </w:t>
      </w:r>
      <w:r w:rsidR="006A3AEB" w:rsidRPr="002127AA">
        <w:rPr>
          <w:rFonts w:ascii="Calibri" w:hAnsi="Calibri" w:cs="Calibri"/>
        </w:rPr>
        <w:t xml:space="preserve">detects mitochondrial </w:t>
      </w:r>
      <w:proofErr w:type="spellStart"/>
      <w:r w:rsidR="006A3AEB" w:rsidRPr="002127AA">
        <w:rPr>
          <w:rFonts w:ascii="Calibri" w:hAnsi="Calibri" w:cs="Calibri"/>
        </w:rPr>
        <w:t>superoxides</w:t>
      </w:r>
      <w:proofErr w:type="spellEnd"/>
      <w:r w:rsidR="002465B0" w:rsidRPr="002127AA">
        <w:rPr>
          <w:rFonts w:ascii="Calibri" w:hAnsi="Calibri" w:cs="Calibri"/>
        </w:rPr>
        <w:t>,</w:t>
      </w:r>
      <w:r w:rsidR="00E76A4F" w:rsidRPr="002127AA">
        <w:rPr>
          <w:rFonts w:ascii="Calibri" w:hAnsi="Calibri" w:cs="Calibri"/>
        </w:rPr>
        <w:t xml:space="preserve"> </w:t>
      </w:r>
      <w:r w:rsidR="0039289A" w:rsidRPr="002127AA">
        <w:rPr>
          <w:rFonts w:ascii="Calibri" w:hAnsi="Calibri" w:cs="Calibri"/>
        </w:rPr>
        <w:t>followed by</w:t>
      </w:r>
      <w:r w:rsidR="00476A24" w:rsidRPr="002127AA">
        <w:rPr>
          <w:rFonts w:ascii="Calibri" w:hAnsi="Calibri" w:cs="Calibri"/>
        </w:rPr>
        <w:t xml:space="preserve"> </w:t>
      </w:r>
      <w:r w:rsidR="005667A5" w:rsidRPr="002127AA">
        <w:rPr>
          <w:rFonts w:ascii="Calibri" w:hAnsi="Calibri" w:cs="Calibri"/>
        </w:rPr>
        <w:t xml:space="preserve">staining with </w:t>
      </w:r>
      <w:r w:rsidR="00476A24" w:rsidRPr="002127AA">
        <w:rPr>
          <w:rFonts w:ascii="Calibri" w:hAnsi="Calibri" w:cs="Calibri"/>
        </w:rPr>
        <w:t>fluorochrome-linked monoclonal antibodies</w:t>
      </w:r>
      <w:r w:rsidR="000439DB" w:rsidRPr="002127AA">
        <w:rPr>
          <w:rFonts w:ascii="Calibri" w:hAnsi="Calibri" w:cs="Calibri"/>
        </w:rPr>
        <w:t xml:space="preserve"> </w:t>
      </w:r>
      <w:r w:rsidR="005667A5" w:rsidRPr="002127AA">
        <w:rPr>
          <w:rFonts w:ascii="Calibri" w:hAnsi="Calibri" w:cs="Calibri"/>
        </w:rPr>
        <w:t xml:space="preserve">that are </w:t>
      </w:r>
      <w:r w:rsidR="000439DB" w:rsidRPr="002127AA">
        <w:rPr>
          <w:rFonts w:ascii="Calibri" w:hAnsi="Calibri" w:cs="Calibri"/>
        </w:rPr>
        <w:t>used to distinguish various healthy and malignant hematopoietic progenitor populations</w:t>
      </w:r>
      <w:r w:rsidR="00360764" w:rsidRPr="002127AA">
        <w:rPr>
          <w:rFonts w:ascii="Calibri" w:hAnsi="Calibri" w:cs="Calibri"/>
        </w:rPr>
        <w:t xml:space="preserve">. We </w:t>
      </w:r>
      <w:r w:rsidR="001044BE" w:rsidRPr="002127AA">
        <w:rPr>
          <w:rFonts w:ascii="Calibri" w:hAnsi="Calibri" w:cs="Calibri"/>
        </w:rPr>
        <w:t>also</w:t>
      </w:r>
      <w:r w:rsidR="00360764" w:rsidRPr="002127AA">
        <w:rPr>
          <w:rFonts w:ascii="Calibri" w:hAnsi="Calibri" w:cs="Calibri"/>
        </w:rPr>
        <w:t xml:space="preserve"> </w:t>
      </w:r>
      <w:r w:rsidR="00961F60" w:rsidRPr="002127AA">
        <w:rPr>
          <w:rFonts w:ascii="Calibri" w:hAnsi="Calibri" w:cs="Calibri"/>
        </w:rPr>
        <w:t>provide</w:t>
      </w:r>
      <w:r w:rsidR="001044BE" w:rsidRPr="002127AA">
        <w:rPr>
          <w:rFonts w:ascii="Calibri" w:hAnsi="Calibri" w:cs="Calibri"/>
        </w:rPr>
        <w:t xml:space="preserve"> a strategy for acquiring and </w:t>
      </w:r>
      <w:r w:rsidR="00961F60" w:rsidRPr="002127AA">
        <w:rPr>
          <w:rFonts w:ascii="Calibri" w:hAnsi="Calibri" w:cs="Calibri"/>
        </w:rPr>
        <w:t xml:space="preserve">analyzing the </w:t>
      </w:r>
      <w:r w:rsidR="00CD7DE1" w:rsidRPr="002127AA">
        <w:rPr>
          <w:rFonts w:ascii="Calibri" w:hAnsi="Calibri" w:cs="Calibri"/>
        </w:rPr>
        <w:t xml:space="preserve">samples by flow cytometry. </w:t>
      </w:r>
      <w:r w:rsidR="00550E12" w:rsidRPr="002127AA">
        <w:rPr>
          <w:rFonts w:ascii="Calibri" w:hAnsi="Calibri" w:cs="Calibri"/>
        </w:rPr>
        <w:t xml:space="preserve">The entire protocol can be carried out in </w:t>
      </w:r>
      <w:r w:rsidR="006C4728" w:rsidRPr="002127AA">
        <w:rPr>
          <w:rFonts w:ascii="Calibri" w:hAnsi="Calibri" w:cs="Calibri"/>
        </w:rPr>
        <w:t>a time</w:t>
      </w:r>
      <w:r w:rsidR="002A0CAE" w:rsidRPr="002127AA">
        <w:rPr>
          <w:rFonts w:ascii="Calibri" w:hAnsi="Calibri" w:cs="Calibri"/>
        </w:rPr>
        <w:t xml:space="preserve">frame </w:t>
      </w:r>
      <w:r w:rsidR="00C24683" w:rsidRPr="002127AA">
        <w:rPr>
          <w:rFonts w:ascii="Calibri" w:hAnsi="Calibri" w:cs="Calibri"/>
        </w:rPr>
        <w:t xml:space="preserve">as short as </w:t>
      </w:r>
      <w:r w:rsidR="00550E12" w:rsidRPr="002127AA">
        <w:rPr>
          <w:rFonts w:ascii="Calibri" w:hAnsi="Calibri" w:cs="Calibri"/>
        </w:rPr>
        <w:t>3-4 h</w:t>
      </w:r>
      <w:r w:rsidR="006A733D" w:rsidRPr="002127AA">
        <w:rPr>
          <w:rFonts w:ascii="Calibri" w:hAnsi="Calibri" w:cs="Calibri"/>
        </w:rPr>
        <w:t>.</w:t>
      </w:r>
      <w:r w:rsidR="0024490D" w:rsidRPr="002127AA">
        <w:rPr>
          <w:rFonts w:ascii="Calibri" w:hAnsi="Calibri" w:cs="Calibri"/>
        </w:rPr>
        <w:t xml:space="preserve"> </w:t>
      </w:r>
      <w:r w:rsidR="00911A44" w:rsidRPr="002127AA">
        <w:rPr>
          <w:rFonts w:ascii="Calibri" w:hAnsi="Calibri" w:cs="Calibri"/>
        </w:rPr>
        <w:t>W</w:t>
      </w:r>
      <w:r w:rsidR="00AF2336" w:rsidRPr="002127AA">
        <w:rPr>
          <w:rFonts w:ascii="Calibri" w:hAnsi="Calibri" w:cs="Calibri"/>
        </w:rPr>
        <w:t xml:space="preserve">e </w:t>
      </w:r>
      <w:r w:rsidR="00911A44" w:rsidRPr="002127AA">
        <w:rPr>
          <w:rFonts w:ascii="Calibri" w:hAnsi="Calibri" w:cs="Calibri"/>
        </w:rPr>
        <w:t xml:space="preserve">also </w:t>
      </w:r>
      <w:r w:rsidR="002635C4" w:rsidRPr="002127AA">
        <w:rPr>
          <w:rFonts w:ascii="Calibri" w:hAnsi="Calibri" w:cs="Calibri"/>
        </w:rPr>
        <w:t xml:space="preserve">highlight </w:t>
      </w:r>
      <w:r w:rsidR="00AF2336" w:rsidRPr="002127AA">
        <w:rPr>
          <w:rFonts w:ascii="Calibri" w:hAnsi="Calibri" w:cs="Calibri"/>
        </w:rPr>
        <w:t xml:space="preserve">the </w:t>
      </w:r>
      <w:r w:rsidR="006135EE" w:rsidRPr="002127AA">
        <w:rPr>
          <w:rFonts w:ascii="Calibri" w:hAnsi="Calibri" w:cs="Calibri"/>
        </w:rPr>
        <w:t xml:space="preserve">key variables to consider as well as the </w:t>
      </w:r>
      <w:r w:rsidR="00AF2336" w:rsidRPr="002127AA">
        <w:rPr>
          <w:rFonts w:ascii="Calibri" w:hAnsi="Calibri" w:cs="Calibri"/>
        </w:rPr>
        <w:t xml:space="preserve">advantages </w:t>
      </w:r>
      <w:r w:rsidR="00D2190B" w:rsidRPr="002127AA">
        <w:rPr>
          <w:rFonts w:ascii="Calibri" w:hAnsi="Calibri" w:cs="Calibri"/>
        </w:rPr>
        <w:t xml:space="preserve">and limitations </w:t>
      </w:r>
      <w:r w:rsidR="00707E77" w:rsidRPr="002127AA">
        <w:rPr>
          <w:rFonts w:ascii="Calibri" w:hAnsi="Calibri" w:cs="Calibri"/>
        </w:rPr>
        <w:t xml:space="preserve">of </w:t>
      </w:r>
      <w:r w:rsidR="00AF2336" w:rsidRPr="002127AA">
        <w:rPr>
          <w:rFonts w:ascii="Calibri" w:hAnsi="Calibri" w:cs="Calibri"/>
        </w:rPr>
        <w:t>monitor</w:t>
      </w:r>
      <w:r w:rsidR="00707E77" w:rsidRPr="002127AA">
        <w:rPr>
          <w:rFonts w:ascii="Calibri" w:hAnsi="Calibri" w:cs="Calibri"/>
        </w:rPr>
        <w:t>ing</w:t>
      </w:r>
      <w:r w:rsidR="00AF2336" w:rsidRPr="002127AA">
        <w:rPr>
          <w:rFonts w:ascii="Calibri" w:hAnsi="Calibri" w:cs="Calibri"/>
        </w:rPr>
        <w:t xml:space="preserve"> ROS production in the mitochondrial compartment of </w:t>
      </w:r>
      <w:r w:rsidR="00930731" w:rsidRPr="002127AA">
        <w:rPr>
          <w:rFonts w:ascii="Calibri" w:hAnsi="Calibri" w:cs="Calibri"/>
        </w:rPr>
        <w:t>li</w:t>
      </w:r>
      <w:r w:rsidR="00380D73" w:rsidRPr="002127AA">
        <w:rPr>
          <w:rFonts w:ascii="Calibri" w:hAnsi="Calibri" w:cs="Calibri"/>
        </w:rPr>
        <w:t>v</w:t>
      </w:r>
      <w:r w:rsidR="00930731" w:rsidRPr="002127AA">
        <w:rPr>
          <w:rFonts w:ascii="Calibri" w:hAnsi="Calibri" w:cs="Calibri"/>
        </w:rPr>
        <w:t xml:space="preserve">e </w:t>
      </w:r>
      <w:r w:rsidR="00AF2336" w:rsidRPr="002127AA">
        <w:rPr>
          <w:rFonts w:ascii="Calibri" w:hAnsi="Calibri" w:cs="Calibri"/>
        </w:rPr>
        <w:t xml:space="preserve">hematopoietic </w:t>
      </w:r>
      <w:r w:rsidR="00FE0DA2" w:rsidRPr="002127AA">
        <w:rPr>
          <w:rFonts w:ascii="Calibri" w:hAnsi="Calibri" w:cs="Calibri"/>
        </w:rPr>
        <w:t xml:space="preserve">and leukemia </w:t>
      </w:r>
      <w:r w:rsidR="00AF2336" w:rsidRPr="002127AA">
        <w:rPr>
          <w:rFonts w:ascii="Calibri" w:hAnsi="Calibri" w:cs="Calibri"/>
        </w:rPr>
        <w:t xml:space="preserve">stem and progenitor subpopulations using </w:t>
      </w:r>
      <w:r w:rsidR="00525D66" w:rsidRPr="002127AA">
        <w:rPr>
          <w:rFonts w:ascii="Calibri" w:hAnsi="Calibri" w:cs="Calibri"/>
        </w:rPr>
        <w:t xml:space="preserve">fluorogenic dyes </w:t>
      </w:r>
      <w:r w:rsidR="00AF2336" w:rsidRPr="002127AA">
        <w:rPr>
          <w:rFonts w:ascii="Calibri" w:hAnsi="Calibri" w:cs="Calibri"/>
        </w:rPr>
        <w:t xml:space="preserve">by flow cytometry. </w:t>
      </w:r>
      <w:r w:rsidR="00707E77" w:rsidRPr="002127AA">
        <w:rPr>
          <w:rFonts w:ascii="Calibri" w:hAnsi="Calibri" w:cs="Calibri"/>
        </w:rPr>
        <w:t>Further</w:t>
      </w:r>
      <w:r w:rsidR="00911A44" w:rsidRPr="002127AA">
        <w:rPr>
          <w:rFonts w:ascii="Calibri" w:hAnsi="Calibri" w:cs="Calibri"/>
        </w:rPr>
        <w:t>more</w:t>
      </w:r>
      <w:r w:rsidR="00707E77" w:rsidRPr="002127AA">
        <w:rPr>
          <w:rFonts w:ascii="Calibri" w:hAnsi="Calibri" w:cs="Calibri"/>
        </w:rPr>
        <w:t xml:space="preserve">, we </w:t>
      </w:r>
      <w:r w:rsidR="00911A44" w:rsidRPr="002127AA">
        <w:rPr>
          <w:rFonts w:ascii="Calibri" w:hAnsi="Calibri" w:cs="Calibri"/>
        </w:rPr>
        <w:t>present</w:t>
      </w:r>
      <w:r w:rsidR="00AF2336" w:rsidRPr="002127AA">
        <w:rPr>
          <w:rFonts w:ascii="Calibri" w:hAnsi="Calibri" w:cs="Calibri"/>
        </w:rPr>
        <w:t xml:space="preserve"> </w:t>
      </w:r>
      <w:r w:rsidR="009662AF" w:rsidRPr="002127AA">
        <w:rPr>
          <w:rFonts w:ascii="Calibri" w:hAnsi="Calibri" w:cs="Calibri"/>
        </w:rPr>
        <w:t xml:space="preserve">data </w:t>
      </w:r>
      <w:r w:rsidR="00453420" w:rsidRPr="002127AA">
        <w:rPr>
          <w:rFonts w:ascii="Calibri" w:hAnsi="Calibri" w:cs="Calibri"/>
        </w:rPr>
        <w:t xml:space="preserve">that </w:t>
      </w:r>
      <w:r w:rsidR="00F175AD" w:rsidRPr="002127AA">
        <w:rPr>
          <w:rFonts w:ascii="Calibri" w:hAnsi="Calibri" w:cs="Calibri"/>
        </w:rPr>
        <w:t xml:space="preserve">mitochondrial </w:t>
      </w:r>
      <w:r w:rsidR="009A1D80" w:rsidRPr="002127AA">
        <w:rPr>
          <w:rFonts w:ascii="Calibri" w:hAnsi="Calibri" w:cs="Calibri"/>
        </w:rPr>
        <w:t xml:space="preserve">ROS </w:t>
      </w:r>
      <w:r w:rsidR="00F175AD" w:rsidRPr="002127AA">
        <w:rPr>
          <w:rFonts w:ascii="Calibri" w:hAnsi="Calibri" w:cs="Calibri"/>
        </w:rPr>
        <w:t xml:space="preserve">abundance </w:t>
      </w:r>
      <w:r w:rsidR="00165E60" w:rsidRPr="002127AA">
        <w:rPr>
          <w:rFonts w:ascii="Calibri" w:hAnsi="Calibri" w:cs="Calibri"/>
        </w:rPr>
        <w:t xml:space="preserve">varies among distinct </w:t>
      </w:r>
      <w:r w:rsidR="00911A44" w:rsidRPr="002127AA">
        <w:rPr>
          <w:rFonts w:ascii="Calibri" w:hAnsi="Calibri" w:cs="Calibri"/>
        </w:rPr>
        <w:t xml:space="preserve">healthy </w:t>
      </w:r>
      <w:r w:rsidR="00707E77" w:rsidRPr="002127AA">
        <w:rPr>
          <w:rFonts w:ascii="Calibri" w:hAnsi="Calibri" w:cs="Calibri"/>
        </w:rPr>
        <w:t>HSPC</w:t>
      </w:r>
      <w:r w:rsidR="002956FD" w:rsidRPr="002127AA">
        <w:rPr>
          <w:rFonts w:ascii="Calibri" w:hAnsi="Calibri" w:cs="Calibri"/>
        </w:rPr>
        <w:t xml:space="preserve"> sub-populations</w:t>
      </w:r>
      <w:r w:rsidR="00707E77" w:rsidRPr="002127AA">
        <w:rPr>
          <w:rFonts w:ascii="Calibri" w:hAnsi="Calibri" w:cs="Calibri"/>
        </w:rPr>
        <w:t xml:space="preserve"> and </w:t>
      </w:r>
      <w:r w:rsidR="00F175AD" w:rsidRPr="002127AA">
        <w:rPr>
          <w:rFonts w:ascii="Calibri" w:hAnsi="Calibri" w:cs="Calibri"/>
        </w:rPr>
        <w:t xml:space="preserve">leukemia </w:t>
      </w:r>
      <w:r w:rsidR="00707E77" w:rsidRPr="002127AA">
        <w:rPr>
          <w:rFonts w:ascii="Calibri" w:hAnsi="Calibri" w:cs="Calibri"/>
        </w:rPr>
        <w:t>progenitors</w:t>
      </w:r>
      <w:r w:rsidR="00B54C7E" w:rsidRPr="002127AA">
        <w:rPr>
          <w:rFonts w:ascii="Calibri" w:hAnsi="Calibri" w:cs="Calibri"/>
        </w:rPr>
        <w:t xml:space="preserve"> and discuss</w:t>
      </w:r>
      <w:r w:rsidR="00F175AD" w:rsidRPr="002127AA">
        <w:rPr>
          <w:rFonts w:ascii="Calibri" w:hAnsi="Calibri" w:cs="Calibri"/>
        </w:rPr>
        <w:t xml:space="preserve"> </w:t>
      </w:r>
      <w:r w:rsidR="00300A18" w:rsidRPr="002127AA">
        <w:rPr>
          <w:rFonts w:ascii="Calibri" w:hAnsi="Calibri" w:cs="Calibri"/>
        </w:rPr>
        <w:t xml:space="preserve">the </w:t>
      </w:r>
      <w:r w:rsidR="00F175AD" w:rsidRPr="002127AA">
        <w:rPr>
          <w:rFonts w:ascii="Calibri" w:hAnsi="Calibri" w:cs="Calibri"/>
        </w:rPr>
        <w:t xml:space="preserve">possible applications of this technique in hematologic research. </w:t>
      </w:r>
    </w:p>
    <w:p w14:paraId="3098A959" w14:textId="77777777" w:rsidR="008B3042" w:rsidRPr="002127AA" w:rsidRDefault="008B3042" w:rsidP="002127AA">
      <w:pPr>
        <w:jc w:val="both"/>
        <w:rPr>
          <w:rFonts w:ascii="Calibri" w:hAnsi="Calibri" w:cs="Calibri"/>
          <w:b/>
        </w:rPr>
      </w:pPr>
    </w:p>
    <w:p w14:paraId="6C9812EF" w14:textId="1B6B8C27" w:rsidR="000C2B06" w:rsidRPr="002127AA" w:rsidRDefault="006305D7" w:rsidP="002127AA">
      <w:pPr>
        <w:jc w:val="both"/>
        <w:rPr>
          <w:rFonts w:ascii="Calibri" w:hAnsi="Calibri" w:cs="Calibri"/>
          <w:color w:val="808080" w:themeColor="background1" w:themeShade="80"/>
        </w:rPr>
      </w:pPr>
      <w:r w:rsidRPr="002127AA">
        <w:rPr>
          <w:rFonts w:ascii="Calibri" w:hAnsi="Calibri" w:cs="Calibri"/>
          <w:b/>
        </w:rPr>
        <w:t>INTRODUCTION</w:t>
      </w:r>
      <w:r w:rsidRPr="002127AA">
        <w:rPr>
          <w:rFonts w:ascii="Calibri" w:hAnsi="Calibri" w:cs="Calibri"/>
          <w:b/>
          <w:bCs/>
        </w:rPr>
        <w:t>:</w:t>
      </w:r>
      <w:r w:rsidR="004A5723">
        <w:rPr>
          <w:rFonts w:ascii="Calibri" w:hAnsi="Calibri" w:cs="Calibri"/>
        </w:rPr>
        <w:t xml:space="preserve"> </w:t>
      </w:r>
      <w:bookmarkStart w:id="0" w:name="_Hlk532746481"/>
    </w:p>
    <w:bookmarkEnd w:id="0"/>
    <w:p w14:paraId="61962D0A" w14:textId="431F920A" w:rsidR="00CD7DE1" w:rsidRPr="002127AA" w:rsidRDefault="0040408D" w:rsidP="002127AA">
      <w:pPr>
        <w:jc w:val="both"/>
        <w:rPr>
          <w:rFonts w:ascii="Calibri" w:hAnsi="Calibri" w:cs="Calibri"/>
        </w:rPr>
      </w:pPr>
      <w:r w:rsidRPr="002127AA">
        <w:rPr>
          <w:rFonts w:ascii="Calibri" w:hAnsi="Calibri" w:cs="Calibri"/>
        </w:rPr>
        <w:t xml:space="preserve">Reactive </w:t>
      </w:r>
      <w:r w:rsidR="00CD7DE1" w:rsidRPr="002127AA">
        <w:rPr>
          <w:rFonts w:ascii="Calibri" w:hAnsi="Calibri" w:cs="Calibri"/>
        </w:rPr>
        <w:t xml:space="preserve">Oxygen Species (ROS) are </w:t>
      </w:r>
      <w:r w:rsidR="00F47284" w:rsidRPr="002127AA">
        <w:rPr>
          <w:rFonts w:ascii="Calibri" w:hAnsi="Calibri" w:cs="Calibri"/>
        </w:rPr>
        <w:t xml:space="preserve">highly </w:t>
      </w:r>
      <w:r w:rsidR="00CD7DE1" w:rsidRPr="002127AA">
        <w:rPr>
          <w:rFonts w:ascii="Calibri" w:hAnsi="Calibri" w:cs="Calibri"/>
        </w:rPr>
        <w:t xml:space="preserve">reactive molecules derived from molecular oxygen. </w:t>
      </w:r>
      <w:r w:rsidR="00F47284" w:rsidRPr="002127AA">
        <w:rPr>
          <w:rFonts w:ascii="Calibri" w:hAnsi="Calibri" w:cs="Calibri"/>
        </w:rPr>
        <w:t xml:space="preserve">The most </w:t>
      </w:r>
      <w:r w:rsidR="00D6430F" w:rsidRPr="002127AA">
        <w:rPr>
          <w:rFonts w:ascii="Calibri" w:hAnsi="Calibri" w:cs="Calibri"/>
        </w:rPr>
        <w:t>well-defined</w:t>
      </w:r>
      <w:r w:rsidR="00F47284" w:rsidRPr="002127AA">
        <w:rPr>
          <w:rFonts w:ascii="Calibri" w:hAnsi="Calibri" w:cs="Calibri"/>
        </w:rPr>
        <w:t xml:space="preserve"> </w:t>
      </w:r>
      <w:r w:rsidR="00F33465" w:rsidRPr="002127AA">
        <w:rPr>
          <w:rFonts w:ascii="Calibri" w:hAnsi="Calibri" w:cs="Calibri"/>
        </w:rPr>
        <w:t xml:space="preserve">cellular </w:t>
      </w:r>
      <w:r w:rsidR="00F47284" w:rsidRPr="002127AA">
        <w:rPr>
          <w:rFonts w:ascii="Calibri" w:hAnsi="Calibri" w:cs="Calibri"/>
        </w:rPr>
        <w:t xml:space="preserve">location of ROS production </w:t>
      </w:r>
      <w:r w:rsidR="006E35FF" w:rsidRPr="002127AA">
        <w:rPr>
          <w:rFonts w:ascii="Calibri" w:hAnsi="Calibri" w:cs="Calibri"/>
        </w:rPr>
        <w:t>is the</w:t>
      </w:r>
      <w:r w:rsidR="00F47284" w:rsidRPr="002127AA">
        <w:rPr>
          <w:rFonts w:ascii="Calibri" w:hAnsi="Calibri" w:cs="Calibri"/>
        </w:rPr>
        <w:t xml:space="preserve"> m</w:t>
      </w:r>
      <w:r w:rsidR="00CD7DE1" w:rsidRPr="002127AA">
        <w:rPr>
          <w:rFonts w:ascii="Calibri" w:hAnsi="Calibri" w:cs="Calibri"/>
        </w:rPr>
        <w:t xml:space="preserve">itochondria, </w:t>
      </w:r>
      <w:r w:rsidR="006E35FF" w:rsidRPr="002127AA">
        <w:rPr>
          <w:rFonts w:ascii="Calibri" w:hAnsi="Calibri" w:cs="Calibri"/>
        </w:rPr>
        <w:t xml:space="preserve">where electrons that pass through the </w:t>
      </w:r>
      <w:r w:rsidR="004B550B" w:rsidRPr="002127AA">
        <w:rPr>
          <w:rFonts w:ascii="Calibri" w:hAnsi="Calibri" w:cs="Calibri"/>
        </w:rPr>
        <w:t>e</w:t>
      </w:r>
      <w:r w:rsidR="00CD7DE1" w:rsidRPr="002127AA">
        <w:rPr>
          <w:rFonts w:ascii="Calibri" w:hAnsi="Calibri" w:cs="Calibri"/>
        </w:rPr>
        <w:t xml:space="preserve">lectron </w:t>
      </w:r>
      <w:r w:rsidR="004B550B" w:rsidRPr="002127AA">
        <w:rPr>
          <w:rFonts w:ascii="Calibri" w:hAnsi="Calibri" w:cs="Calibri"/>
        </w:rPr>
        <w:t xml:space="preserve">transport chain </w:t>
      </w:r>
      <w:r w:rsidR="00CD7DE1" w:rsidRPr="002127AA">
        <w:rPr>
          <w:rFonts w:ascii="Calibri" w:hAnsi="Calibri" w:cs="Calibri"/>
        </w:rPr>
        <w:t>(ETC) during oxidative phosphorylation (OXPHOS)</w:t>
      </w:r>
      <w:r w:rsidR="006E35FF" w:rsidRPr="002127AA">
        <w:rPr>
          <w:rFonts w:ascii="Calibri" w:hAnsi="Calibri" w:cs="Calibri"/>
        </w:rPr>
        <w:t xml:space="preserve"> are absorbed by molecular oxygen leading to the formation of a spec</w:t>
      </w:r>
      <w:r w:rsidR="000C1B82" w:rsidRPr="002127AA">
        <w:rPr>
          <w:rFonts w:ascii="Calibri" w:hAnsi="Calibri" w:cs="Calibri"/>
        </w:rPr>
        <w:t>ific</w:t>
      </w:r>
      <w:r w:rsidR="006E35FF" w:rsidRPr="002127AA">
        <w:rPr>
          <w:rFonts w:ascii="Calibri" w:hAnsi="Calibri" w:cs="Calibri"/>
        </w:rPr>
        <w:t xml:space="preserve"> type of ROS called superoxides</w:t>
      </w:r>
      <w:r w:rsidR="00D17E22" w:rsidRPr="002127AA">
        <w:rPr>
          <w:rFonts w:ascii="Calibri" w:hAnsi="Calibri" w:cs="Calibri"/>
          <w:vertAlign w:val="superscript"/>
        </w:rPr>
        <w:t>1</w:t>
      </w:r>
      <w:r w:rsidR="00CD7DE1" w:rsidRPr="002127AA">
        <w:rPr>
          <w:rFonts w:ascii="Calibri" w:hAnsi="Calibri" w:cs="Calibri"/>
        </w:rPr>
        <w:t xml:space="preserve">. </w:t>
      </w:r>
      <w:r w:rsidR="00360B23" w:rsidRPr="002127AA">
        <w:rPr>
          <w:rFonts w:ascii="Calibri" w:hAnsi="Calibri" w:cs="Calibri"/>
        </w:rPr>
        <w:t xml:space="preserve">Through the actions of a series of enzymes, called superoxide </w:t>
      </w:r>
      <w:proofErr w:type="spellStart"/>
      <w:r w:rsidR="00360B23" w:rsidRPr="002127AA">
        <w:rPr>
          <w:rFonts w:ascii="Calibri" w:hAnsi="Calibri" w:cs="Calibri"/>
        </w:rPr>
        <w:t>dismutases</w:t>
      </w:r>
      <w:proofErr w:type="spellEnd"/>
      <w:r w:rsidR="00360B23" w:rsidRPr="002127AA">
        <w:rPr>
          <w:rFonts w:ascii="Calibri" w:hAnsi="Calibri" w:cs="Calibri"/>
        </w:rPr>
        <w:t xml:space="preserve"> or SODs, </w:t>
      </w:r>
      <w:proofErr w:type="spellStart"/>
      <w:r w:rsidR="00360B23" w:rsidRPr="002127AA">
        <w:rPr>
          <w:rFonts w:ascii="Calibri" w:hAnsi="Calibri" w:cs="Calibri"/>
        </w:rPr>
        <w:lastRenderedPageBreak/>
        <w:t>superoxides</w:t>
      </w:r>
      <w:proofErr w:type="spellEnd"/>
      <w:r w:rsidR="00360B23" w:rsidRPr="002127AA">
        <w:rPr>
          <w:rFonts w:ascii="Calibri" w:hAnsi="Calibri" w:cs="Calibri"/>
        </w:rPr>
        <w:t xml:space="preserve"> are converted into hydrogen peroxides, which are subsequently neutralized into water by enzymes such as catalase or glutathione peroxidases (GPX). </w:t>
      </w:r>
      <w:r w:rsidR="008603C1" w:rsidRPr="002127AA">
        <w:rPr>
          <w:rFonts w:ascii="Calibri" w:hAnsi="Calibri" w:cs="Calibri"/>
        </w:rPr>
        <w:t>Perturbations in ROS</w:t>
      </w:r>
      <w:r w:rsidR="007E2096" w:rsidRPr="002127AA">
        <w:rPr>
          <w:rFonts w:ascii="Calibri" w:hAnsi="Calibri" w:cs="Calibri"/>
        </w:rPr>
        <w:t>-</w:t>
      </w:r>
      <w:r w:rsidR="008603C1" w:rsidRPr="002127AA">
        <w:rPr>
          <w:rFonts w:ascii="Calibri" w:hAnsi="Calibri" w:cs="Calibri"/>
        </w:rPr>
        <w:t>regulatory mechanisms can lead to the e</w:t>
      </w:r>
      <w:r w:rsidR="0005377F" w:rsidRPr="002127AA">
        <w:rPr>
          <w:rFonts w:ascii="Calibri" w:hAnsi="Calibri" w:cs="Calibri"/>
        </w:rPr>
        <w:t xml:space="preserve">xcess </w:t>
      </w:r>
      <w:r w:rsidR="008603C1" w:rsidRPr="002127AA">
        <w:rPr>
          <w:rFonts w:ascii="Calibri" w:hAnsi="Calibri" w:cs="Calibri"/>
        </w:rPr>
        <w:t xml:space="preserve">production of </w:t>
      </w:r>
      <w:r w:rsidR="0005377F" w:rsidRPr="002127AA">
        <w:rPr>
          <w:rFonts w:ascii="Calibri" w:hAnsi="Calibri" w:cs="Calibri"/>
        </w:rPr>
        <w:t>ROS</w:t>
      </w:r>
      <w:r w:rsidR="008E1439" w:rsidRPr="002127AA">
        <w:rPr>
          <w:rFonts w:ascii="Calibri" w:hAnsi="Calibri" w:cs="Calibri"/>
        </w:rPr>
        <w:t>, often referred to as oxidative stress,</w:t>
      </w:r>
      <w:r w:rsidR="0005377F" w:rsidRPr="002127AA">
        <w:rPr>
          <w:rFonts w:ascii="Calibri" w:hAnsi="Calibri" w:cs="Calibri"/>
        </w:rPr>
        <w:t xml:space="preserve"> </w:t>
      </w:r>
      <w:r w:rsidR="008603C1" w:rsidRPr="002127AA">
        <w:rPr>
          <w:rFonts w:ascii="Calibri" w:hAnsi="Calibri" w:cs="Calibri"/>
        </w:rPr>
        <w:t xml:space="preserve">which </w:t>
      </w:r>
      <w:r w:rsidR="007E2096" w:rsidRPr="002127AA">
        <w:rPr>
          <w:rFonts w:ascii="Calibri" w:hAnsi="Calibri" w:cs="Calibri"/>
        </w:rPr>
        <w:t>have</w:t>
      </w:r>
      <w:r w:rsidR="0005377F" w:rsidRPr="002127AA">
        <w:rPr>
          <w:rFonts w:ascii="Calibri" w:hAnsi="Calibri" w:cs="Calibri"/>
        </w:rPr>
        <w:t xml:space="preserve"> harmful and potentially lethal </w:t>
      </w:r>
      <w:r w:rsidR="008603C1" w:rsidRPr="002127AA">
        <w:rPr>
          <w:rFonts w:ascii="Calibri" w:hAnsi="Calibri" w:cs="Calibri"/>
        </w:rPr>
        <w:t xml:space="preserve">cellular </w:t>
      </w:r>
      <w:r w:rsidR="0005377F" w:rsidRPr="002127AA">
        <w:rPr>
          <w:rFonts w:ascii="Calibri" w:hAnsi="Calibri" w:cs="Calibri"/>
        </w:rPr>
        <w:t xml:space="preserve">consequences </w:t>
      </w:r>
      <w:r w:rsidR="008603C1" w:rsidRPr="002127AA">
        <w:rPr>
          <w:rFonts w:ascii="Calibri" w:hAnsi="Calibri" w:cs="Calibri"/>
        </w:rPr>
        <w:t xml:space="preserve">such as </w:t>
      </w:r>
      <w:r w:rsidR="0020194B" w:rsidRPr="002127AA">
        <w:rPr>
          <w:rFonts w:ascii="Calibri" w:hAnsi="Calibri" w:cs="Calibri"/>
        </w:rPr>
        <w:t xml:space="preserve">macromolecule </w:t>
      </w:r>
      <w:r w:rsidR="008603C1" w:rsidRPr="002127AA">
        <w:rPr>
          <w:rFonts w:ascii="Calibri" w:hAnsi="Calibri" w:cs="Calibri"/>
        </w:rPr>
        <w:t>damage (i.e.</w:t>
      </w:r>
      <w:r w:rsidR="002127AA" w:rsidRPr="002127AA">
        <w:rPr>
          <w:rFonts w:ascii="Calibri" w:hAnsi="Calibri" w:cs="Calibri"/>
        </w:rPr>
        <w:t>,</w:t>
      </w:r>
      <w:r w:rsidR="008603C1" w:rsidRPr="002127AA">
        <w:rPr>
          <w:rFonts w:ascii="Calibri" w:hAnsi="Calibri" w:cs="Calibri"/>
        </w:rPr>
        <w:t xml:space="preserve"> DNA, </w:t>
      </w:r>
      <w:r w:rsidR="002127AA" w:rsidRPr="002127AA">
        <w:rPr>
          <w:rFonts w:ascii="Calibri" w:hAnsi="Calibri" w:cs="Calibri"/>
        </w:rPr>
        <w:t>p</w:t>
      </w:r>
      <w:r w:rsidR="008603C1" w:rsidRPr="002127AA">
        <w:rPr>
          <w:rFonts w:ascii="Calibri" w:hAnsi="Calibri" w:cs="Calibri"/>
        </w:rPr>
        <w:t>rotein, lipids)</w:t>
      </w:r>
      <w:r w:rsidR="007F3062" w:rsidRPr="002127AA">
        <w:rPr>
          <w:rFonts w:ascii="Calibri" w:hAnsi="Calibri" w:cs="Calibri"/>
        </w:rPr>
        <w:t xml:space="preserve">. </w:t>
      </w:r>
      <w:r w:rsidR="004435BD" w:rsidRPr="002127AA">
        <w:rPr>
          <w:rFonts w:ascii="Calibri" w:hAnsi="Calibri" w:cs="Calibri"/>
        </w:rPr>
        <w:t>Moreover</w:t>
      </w:r>
      <w:r w:rsidR="007F3062" w:rsidRPr="002127AA">
        <w:rPr>
          <w:rFonts w:ascii="Calibri" w:hAnsi="Calibri" w:cs="Calibri"/>
        </w:rPr>
        <w:t xml:space="preserve">, </w:t>
      </w:r>
      <w:r w:rsidR="00CD7DE1" w:rsidRPr="002127AA">
        <w:rPr>
          <w:rFonts w:ascii="Calibri" w:hAnsi="Calibri" w:cs="Calibri"/>
        </w:rPr>
        <w:t xml:space="preserve">oxidative stress </w:t>
      </w:r>
      <w:r w:rsidR="00A83A10" w:rsidRPr="002127AA">
        <w:rPr>
          <w:rFonts w:ascii="Calibri" w:hAnsi="Calibri" w:cs="Calibri"/>
        </w:rPr>
        <w:t>is</w:t>
      </w:r>
      <w:r w:rsidR="00CD7DE1" w:rsidRPr="002127AA">
        <w:rPr>
          <w:rFonts w:ascii="Calibri" w:hAnsi="Calibri" w:cs="Calibri"/>
        </w:rPr>
        <w:t xml:space="preserve"> related </w:t>
      </w:r>
      <w:r w:rsidR="00954C14" w:rsidRPr="002127AA">
        <w:rPr>
          <w:rFonts w:ascii="Calibri" w:hAnsi="Calibri" w:cs="Calibri"/>
        </w:rPr>
        <w:t>to</w:t>
      </w:r>
      <w:r w:rsidR="00CD7DE1" w:rsidRPr="002127AA">
        <w:rPr>
          <w:rFonts w:ascii="Calibri" w:hAnsi="Calibri" w:cs="Calibri"/>
        </w:rPr>
        <w:t xml:space="preserve"> several pathologies, such as diabetes, inflammatory diseases, aging and tumors</w:t>
      </w:r>
      <w:r w:rsidR="00D17E22" w:rsidRPr="002127AA">
        <w:rPr>
          <w:rFonts w:ascii="Calibri" w:hAnsi="Calibri" w:cs="Calibri"/>
          <w:vertAlign w:val="superscript"/>
        </w:rPr>
        <w:t>2-4</w:t>
      </w:r>
      <w:r w:rsidR="00CD7DE1" w:rsidRPr="002127AA">
        <w:rPr>
          <w:rFonts w:ascii="Calibri" w:hAnsi="Calibri" w:cs="Calibri"/>
        </w:rPr>
        <w:t>.</w:t>
      </w:r>
      <w:r w:rsidR="008E1439" w:rsidRPr="002127AA">
        <w:rPr>
          <w:rFonts w:ascii="Calibri" w:hAnsi="Calibri" w:cs="Calibri"/>
        </w:rPr>
        <w:t xml:space="preserve"> To maintain redox homeostasis and prevent oxidative stress, cells possess a variety of ROS-regulating mechanisms</w:t>
      </w:r>
      <w:r w:rsidR="00D17E22" w:rsidRPr="002127AA">
        <w:rPr>
          <w:rFonts w:ascii="Calibri" w:hAnsi="Calibri" w:cs="Calibri"/>
          <w:vertAlign w:val="superscript"/>
        </w:rPr>
        <w:t>5</w:t>
      </w:r>
      <w:r w:rsidR="008E1439" w:rsidRPr="002127AA">
        <w:rPr>
          <w:rFonts w:ascii="Calibri" w:hAnsi="Calibri" w:cs="Calibri"/>
        </w:rPr>
        <w:t>.</w:t>
      </w:r>
    </w:p>
    <w:p w14:paraId="04B39986" w14:textId="77777777" w:rsidR="0024490D" w:rsidRPr="002127AA" w:rsidRDefault="0024490D" w:rsidP="002127AA">
      <w:pPr>
        <w:jc w:val="both"/>
        <w:rPr>
          <w:rFonts w:ascii="Calibri" w:hAnsi="Calibri" w:cs="Calibri"/>
        </w:rPr>
      </w:pPr>
    </w:p>
    <w:p w14:paraId="26060B95" w14:textId="460D3B95" w:rsidR="00CD7DE1" w:rsidRPr="002127AA" w:rsidRDefault="00DC0AEB" w:rsidP="002127AA">
      <w:pPr>
        <w:jc w:val="both"/>
        <w:rPr>
          <w:rFonts w:ascii="Calibri" w:hAnsi="Calibri" w:cs="Calibri"/>
        </w:rPr>
      </w:pPr>
      <w:r w:rsidRPr="002127AA">
        <w:rPr>
          <w:rFonts w:ascii="Calibri" w:hAnsi="Calibri" w:cs="Calibri"/>
        </w:rPr>
        <w:t>Physiological levels of certain ROS</w:t>
      </w:r>
      <w:r w:rsidR="00A56A97" w:rsidRPr="002127AA">
        <w:rPr>
          <w:rFonts w:ascii="Calibri" w:hAnsi="Calibri" w:cs="Calibri"/>
        </w:rPr>
        <w:t xml:space="preserve"> </w:t>
      </w:r>
      <w:r w:rsidRPr="002127AA">
        <w:rPr>
          <w:rFonts w:ascii="Calibri" w:hAnsi="Calibri" w:cs="Calibri"/>
        </w:rPr>
        <w:t>are</w:t>
      </w:r>
      <w:r w:rsidR="00124656" w:rsidRPr="002127AA">
        <w:rPr>
          <w:rFonts w:ascii="Calibri" w:hAnsi="Calibri" w:cs="Calibri"/>
        </w:rPr>
        <w:t xml:space="preserve"> necessary for </w:t>
      </w:r>
      <w:r w:rsidR="008B76AC" w:rsidRPr="002127AA">
        <w:rPr>
          <w:rFonts w:ascii="Calibri" w:hAnsi="Calibri" w:cs="Calibri"/>
        </w:rPr>
        <w:t>proper</w:t>
      </w:r>
      <w:r w:rsidR="00124656" w:rsidRPr="002127AA">
        <w:rPr>
          <w:rFonts w:ascii="Calibri" w:hAnsi="Calibri" w:cs="Calibri"/>
        </w:rPr>
        <w:t xml:space="preserve"> embryonic and adult hematopoiesis</w:t>
      </w:r>
      <w:r w:rsidR="00124656" w:rsidRPr="002127AA">
        <w:rPr>
          <w:rFonts w:ascii="Calibri" w:hAnsi="Calibri" w:cs="Calibri"/>
          <w:vertAlign w:val="superscript"/>
        </w:rPr>
        <w:t>6</w:t>
      </w:r>
      <w:r w:rsidR="00124656" w:rsidRPr="002127AA">
        <w:rPr>
          <w:rFonts w:ascii="Calibri" w:hAnsi="Calibri" w:cs="Calibri"/>
        </w:rPr>
        <w:t xml:space="preserve">. </w:t>
      </w:r>
      <w:r w:rsidR="007115F6" w:rsidRPr="002127AA">
        <w:rPr>
          <w:rFonts w:ascii="Calibri" w:hAnsi="Calibri" w:cs="Calibri"/>
        </w:rPr>
        <w:t xml:space="preserve">However, </w:t>
      </w:r>
      <w:r w:rsidR="00D523D1" w:rsidRPr="002127AA">
        <w:rPr>
          <w:rFonts w:ascii="Calibri" w:hAnsi="Calibri" w:cs="Calibri"/>
        </w:rPr>
        <w:t xml:space="preserve">excess </w:t>
      </w:r>
      <w:r w:rsidR="00573DF3" w:rsidRPr="002127AA">
        <w:rPr>
          <w:rFonts w:ascii="Calibri" w:hAnsi="Calibri" w:cs="Calibri"/>
        </w:rPr>
        <w:t xml:space="preserve">ROS </w:t>
      </w:r>
      <w:r w:rsidR="00D523D1" w:rsidRPr="002127AA">
        <w:rPr>
          <w:rFonts w:ascii="Calibri" w:hAnsi="Calibri" w:cs="Calibri"/>
        </w:rPr>
        <w:t>is</w:t>
      </w:r>
      <w:r w:rsidR="00CD7DE1" w:rsidRPr="002127AA">
        <w:rPr>
          <w:rFonts w:ascii="Calibri" w:hAnsi="Calibri" w:cs="Calibri"/>
        </w:rPr>
        <w:t xml:space="preserve"> associated with DNA damage, cellular differentiation and exhaustion of the </w:t>
      </w:r>
      <w:r w:rsidR="00DA0EFE" w:rsidRPr="002127AA">
        <w:rPr>
          <w:rFonts w:ascii="Calibri" w:hAnsi="Calibri" w:cs="Calibri"/>
        </w:rPr>
        <w:t xml:space="preserve">hematopoietic </w:t>
      </w:r>
      <w:r w:rsidR="00CD7DE1" w:rsidRPr="002127AA">
        <w:rPr>
          <w:rFonts w:ascii="Calibri" w:hAnsi="Calibri" w:cs="Calibri"/>
        </w:rPr>
        <w:t xml:space="preserve">stem </w:t>
      </w:r>
      <w:r w:rsidR="00DA0EFE" w:rsidRPr="002127AA">
        <w:rPr>
          <w:rFonts w:ascii="Calibri" w:hAnsi="Calibri" w:cs="Calibri"/>
        </w:rPr>
        <w:t>and progenitor</w:t>
      </w:r>
      <w:r w:rsidR="00CD7DE1" w:rsidRPr="002127AA">
        <w:rPr>
          <w:rFonts w:ascii="Calibri" w:hAnsi="Calibri" w:cs="Calibri"/>
        </w:rPr>
        <w:t xml:space="preserve"> pool</w:t>
      </w:r>
      <w:r w:rsidR="00313C2E" w:rsidRPr="002127AA">
        <w:rPr>
          <w:rFonts w:ascii="Calibri" w:hAnsi="Calibri" w:cs="Calibri"/>
        </w:rPr>
        <w:t xml:space="preserve">. </w:t>
      </w:r>
      <w:r w:rsidR="00C27025" w:rsidRPr="002127AA">
        <w:rPr>
          <w:rFonts w:ascii="Calibri" w:hAnsi="Calibri" w:cs="Calibri"/>
        </w:rPr>
        <w:t>T</w:t>
      </w:r>
      <w:r w:rsidR="00CD7DE1" w:rsidRPr="002127AA">
        <w:rPr>
          <w:rFonts w:ascii="Calibri" w:hAnsi="Calibri" w:cs="Calibri"/>
        </w:rPr>
        <w:t xml:space="preserve">here is </w:t>
      </w:r>
      <w:r w:rsidR="00075E30" w:rsidRPr="002127AA">
        <w:rPr>
          <w:rFonts w:ascii="Calibri" w:hAnsi="Calibri" w:cs="Calibri"/>
        </w:rPr>
        <w:t xml:space="preserve">also </w:t>
      </w:r>
      <w:r w:rsidR="00CD7DE1" w:rsidRPr="002127AA">
        <w:rPr>
          <w:rFonts w:ascii="Calibri" w:hAnsi="Calibri" w:cs="Calibri"/>
        </w:rPr>
        <w:t xml:space="preserve">evidence </w:t>
      </w:r>
      <w:r w:rsidR="001909F8" w:rsidRPr="002127AA">
        <w:rPr>
          <w:rFonts w:ascii="Calibri" w:hAnsi="Calibri" w:cs="Calibri"/>
        </w:rPr>
        <w:t xml:space="preserve">that </w:t>
      </w:r>
      <w:r w:rsidR="00BD75A7" w:rsidRPr="002127AA">
        <w:rPr>
          <w:rFonts w:ascii="Calibri" w:hAnsi="Calibri" w:cs="Calibri"/>
        </w:rPr>
        <w:t xml:space="preserve">alterations in redox biology </w:t>
      </w:r>
      <w:r w:rsidR="00082B23" w:rsidRPr="002127AA">
        <w:rPr>
          <w:rFonts w:ascii="Calibri" w:hAnsi="Calibri" w:cs="Calibri"/>
        </w:rPr>
        <w:t xml:space="preserve">may </w:t>
      </w:r>
      <w:r w:rsidR="00C146F8" w:rsidRPr="002127AA">
        <w:rPr>
          <w:rFonts w:ascii="Calibri" w:hAnsi="Calibri" w:cs="Calibri"/>
        </w:rPr>
        <w:t>differ between</w:t>
      </w:r>
      <w:r w:rsidR="00BD75A7" w:rsidRPr="002127AA">
        <w:rPr>
          <w:rFonts w:ascii="Calibri" w:hAnsi="Calibri" w:cs="Calibri"/>
        </w:rPr>
        <w:t xml:space="preserve"> leukemia </w:t>
      </w:r>
      <w:r w:rsidR="00637022" w:rsidRPr="002127AA">
        <w:rPr>
          <w:rFonts w:ascii="Calibri" w:hAnsi="Calibri" w:cs="Calibri"/>
        </w:rPr>
        <w:t>and healthy c</w:t>
      </w:r>
      <w:r w:rsidR="007A1C83" w:rsidRPr="002127AA">
        <w:rPr>
          <w:rFonts w:ascii="Calibri" w:hAnsi="Calibri" w:cs="Calibri"/>
        </w:rPr>
        <w:t>ells</w:t>
      </w:r>
      <w:r w:rsidR="00BD75A7" w:rsidRPr="002127AA">
        <w:rPr>
          <w:rFonts w:ascii="Calibri" w:hAnsi="Calibri" w:cs="Calibri"/>
        </w:rPr>
        <w:t xml:space="preserve">. For example, </w:t>
      </w:r>
      <w:r w:rsidR="00CD7DE1" w:rsidRPr="002127AA">
        <w:rPr>
          <w:rFonts w:ascii="Calibri" w:hAnsi="Calibri" w:cs="Calibri"/>
        </w:rPr>
        <w:t xml:space="preserve">ROS levels </w:t>
      </w:r>
      <w:r w:rsidR="001909F8" w:rsidRPr="002127AA">
        <w:rPr>
          <w:rFonts w:ascii="Calibri" w:hAnsi="Calibri" w:cs="Calibri"/>
        </w:rPr>
        <w:t>tend to be</w:t>
      </w:r>
      <w:r w:rsidR="00CD7DE1" w:rsidRPr="002127AA">
        <w:rPr>
          <w:rFonts w:ascii="Calibri" w:hAnsi="Calibri" w:cs="Calibri"/>
        </w:rPr>
        <w:t xml:space="preserve"> higher in </w:t>
      </w:r>
      <w:r w:rsidR="001909F8" w:rsidRPr="002127AA">
        <w:rPr>
          <w:rFonts w:ascii="Calibri" w:hAnsi="Calibri" w:cs="Calibri"/>
        </w:rPr>
        <w:t>a</w:t>
      </w:r>
      <w:r w:rsidR="00CD7DE1" w:rsidRPr="002127AA">
        <w:rPr>
          <w:rFonts w:ascii="Calibri" w:hAnsi="Calibri" w:cs="Calibri"/>
        </w:rPr>
        <w:t xml:space="preserve">cute </w:t>
      </w:r>
      <w:r w:rsidR="001909F8" w:rsidRPr="002127AA">
        <w:rPr>
          <w:rFonts w:ascii="Calibri" w:hAnsi="Calibri" w:cs="Calibri"/>
        </w:rPr>
        <w:t>m</w:t>
      </w:r>
      <w:r w:rsidR="00CD7DE1" w:rsidRPr="002127AA">
        <w:rPr>
          <w:rFonts w:ascii="Calibri" w:hAnsi="Calibri" w:cs="Calibri"/>
        </w:rPr>
        <w:t xml:space="preserve">yeloid </w:t>
      </w:r>
      <w:r w:rsidR="001909F8" w:rsidRPr="002127AA">
        <w:rPr>
          <w:rFonts w:ascii="Calibri" w:hAnsi="Calibri" w:cs="Calibri"/>
        </w:rPr>
        <w:t>l</w:t>
      </w:r>
      <w:r w:rsidR="00CD7DE1" w:rsidRPr="002127AA">
        <w:rPr>
          <w:rFonts w:ascii="Calibri" w:hAnsi="Calibri" w:cs="Calibri"/>
        </w:rPr>
        <w:t xml:space="preserve">eukemia (AML) cells </w:t>
      </w:r>
      <w:r w:rsidR="001909F8" w:rsidRPr="002127AA">
        <w:rPr>
          <w:rFonts w:ascii="Calibri" w:hAnsi="Calibri" w:cs="Calibri"/>
        </w:rPr>
        <w:t xml:space="preserve">relative to their healthy </w:t>
      </w:r>
      <w:r w:rsidR="00CD7DE1" w:rsidRPr="002127AA">
        <w:rPr>
          <w:rFonts w:ascii="Calibri" w:hAnsi="Calibri" w:cs="Calibri"/>
        </w:rPr>
        <w:t>counterpart</w:t>
      </w:r>
      <w:r w:rsidR="001909F8" w:rsidRPr="002127AA">
        <w:rPr>
          <w:rFonts w:ascii="Calibri" w:hAnsi="Calibri" w:cs="Calibri"/>
        </w:rPr>
        <w:t>s</w:t>
      </w:r>
      <w:r w:rsidR="00AD2A7F" w:rsidRPr="002127AA">
        <w:rPr>
          <w:rFonts w:ascii="Calibri" w:hAnsi="Calibri" w:cs="Calibri"/>
        </w:rPr>
        <w:t xml:space="preserve"> and other</w:t>
      </w:r>
      <w:r w:rsidR="004C540C" w:rsidRPr="002127AA">
        <w:rPr>
          <w:rFonts w:ascii="Calibri" w:hAnsi="Calibri" w:cs="Calibri"/>
        </w:rPr>
        <w:t xml:space="preserve"> studies</w:t>
      </w:r>
      <w:r w:rsidR="00CD7DE1" w:rsidRPr="002127AA">
        <w:rPr>
          <w:rFonts w:ascii="Calibri" w:hAnsi="Calibri" w:cs="Calibri"/>
        </w:rPr>
        <w:t xml:space="preserve"> have suggested </w:t>
      </w:r>
      <w:r w:rsidR="004C540C" w:rsidRPr="002127AA">
        <w:rPr>
          <w:rFonts w:ascii="Calibri" w:hAnsi="Calibri" w:cs="Calibri"/>
        </w:rPr>
        <w:t xml:space="preserve">that </w:t>
      </w:r>
      <w:r w:rsidR="00CD7DE1" w:rsidRPr="002127AA">
        <w:rPr>
          <w:rFonts w:ascii="Calibri" w:hAnsi="Calibri" w:cs="Calibri"/>
        </w:rPr>
        <w:t>leukemi</w:t>
      </w:r>
      <w:r w:rsidR="008C4FAD" w:rsidRPr="002127AA">
        <w:rPr>
          <w:rFonts w:ascii="Calibri" w:hAnsi="Calibri" w:cs="Calibri"/>
        </w:rPr>
        <w:t>a</w:t>
      </w:r>
      <w:r w:rsidR="00CD7DE1" w:rsidRPr="002127AA">
        <w:rPr>
          <w:rFonts w:ascii="Calibri" w:hAnsi="Calibri" w:cs="Calibri"/>
        </w:rPr>
        <w:t xml:space="preserve"> stem cell</w:t>
      </w:r>
      <w:r w:rsidR="003A4CC3" w:rsidRPr="002127AA">
        <w:rPr>
          <w:rFonts w:ascii="Calibri" w:hAnsi="Calibri" w:cs="Calibri"/>
        </w:rPr>
        <w:t>s</w:t>
      </w:r>
      <w:r w:rsidR="00CD7DE1" w:rsidRPr="002127AA">
        <w:rPr>
          <w:rFonts w:ascii="Calibri" w:hAnsi="Calibri" w:cs="Calibri"/>
        </w:rPr>
        <w:t xml:space="preserve"> </w:t>
      </w:r>
      <w:r w:rsidR="00DE2690" w:rsidRPr="002127AA">
        <w:rPr>
          <w:rFonts w:ascii="Calibri" w:hAnsi="Calibri" w:cs="Calibri"/>
        </w:rPr>
        <w:t xml:space="preserve">maintain </w:t>
      </w:r>
      <w:r w:rsidR="00CB3059" w:rsidRPr="002127AA">
        <w:rPr>
          <w:rFonts w:ascii="Calibri" w:hAnsi="Calibri" w:cs="Calibri"/>
        </w:rPr>
        <w:t>a</w:t>
      </w:r>
      <w:r w:rsidR="004C540C" w:rsidRPr="002127AA">
        <w:rPr>
          <w:rFonts w:ascii="Calibri" w:hAnsi="Calibri" w:cs="Calibri"/>
        </w:rPr>
        <w:t xml:space="preserve"> </w:t>
      </w:r>
      <w:r w:rsidR="00CD7DE1" w:rsidRPr="002127AA">
        <w:rPr>
          <w:rFonts w:ascii="Calibri" w:hAnsi="Calibri" w:cs="Calibri"/>
        </w:rPr>
        <w:t>low</w:t>
      </w:r>
      <w:r w:rsidR="004C540C" w:rsidRPr="002127AA">
        <w:rPr>
          <w:rFonts w:ascii="Calibri" w:hAnsi="Calibri" w:cs="Calibri"/>
        </w:rPr>
        <w:t xml:space="preserve"> steady-state</w:t>
      </w:r>
      <w:r w:rsidR="00CD7DE1" w:rsidRPr="002127AA">
        <w:rPr>
          <w:rFonts w:ascii="Calibri" w:hAnsi="Calibri" w:cs="Calibri"/>
        </w:rPr>
        <w:t xml:space="preserve"> level of ROS</w:t>
      </w:r>
      <w:r w:rsidR="00DE2690" w:rsidRPr="002127AA">
        <w:rPr>
          <w:rFonts w:ascii="Calibri" w:hAnsi="Calibri" w:cs="Calibri"/>
        </w:rPr>
        <w:t xml:space="preserve"> for survival</w:t>
      </w:r>
      <w:r w:rsidR="00FC7877" w:rsidRPr="002127AA">
        <w:rPr>
          <w:rFonts w:ascii="Calibri" w:hAnsi="Calibri" w:cs="Calibri"/>
          <w:vertAlign w:val="superscript"/>
        </w:rPr>
        <w:t>7,</w:t>
      </w:r>
      <w:r w:rsidR="00D17E22" w:rsidRPr="002127AA">
        <w:rPr>
          <w:rFonts w:ascii="Calibri" w:hAnsi="Calibri" w:cs="Calibri"/>
          <w:vertAlign w:val="superscript"/>
        </w:rPr>
        <w:t>8</w:t>
      </w:r>
      <w:r w:rsidR="00CD7DE1" w:rsidRPr="002127AA">
        <w:rPr>
          <w:rFonts w:ascii="Calibri" w:hAnsi="Calibri" w:cs="Calibri"/>
        </w:rPr>
        <w:t xml:space="preserve">. </w:t>
      </w:r>
      <w:r w:rsidR="00AE0765" w:rsidRPr="002127AA">
        <w:rPr>
          <w:rFonts w:ascii="Calibri" w:hAnsi="Calibri" w:cs="Calibri"/>
        </w:rPr>
        <w:t xml:space="preserve">Importantly, </w:t>
      </w:r>
      <w:r w:rsidR="00CD7DE1" w:rsidRPr="002127AA">
        <w:rPr>
          <w:rFonts w:ascii="Calibri" w:hAnsi="Calibri" w:cs="Calibri"/>
        </w:rPr>
        <w:t xml:space="preserve">strategies </w:t>
      </w:r>
      <w:r w:rsidR="00AE0765" w:rsidRPr="002127AA">
        <w:rPr>
          <w:rFonts w:ascii="Calibri" w:hAnsi="Calibri" w:cs="Calibri"/>
        </w:rPr>
        <w:t xml:space="preserve">for therapeutically capitalizing on these redox differences </w:t>
      </w:r>
      <w:r w:rsidR="00CD7DE1" w:rsidRPr="002127AA">
        <w:rPr>
          <w:rFonts w:ascii="Calibri" w:hAnsi="Calibri" w:cs="Calibri"/>
        </w:rPr>
        <w:t>have shown promis</w:t>
      </w:r>
      <w:r w:rsidR="004F274C" w:rsidRPr="002127AA">
        <w:rPr>
          <w:rFonts w:ascii="Calibri" w:hAnsi="Calibri" w:cs="Calibri"/>
        </w:rPr>
        <w:t>e</w:t>
      </w:r>
      <w:r w:rsidR="00CD7DE1" w:rsidRPr="002127AA">
        <w:rPr>
          <w:rFonts w:ascii="Calibri" w:hAnsi="Calibri" w:cs="Calibri"/>
        </w:rPr>
        <w:t xml:space="preserve"> </w:t>
      </w:r>
      <w:r w:rsidR="00EE35AB" w:rsidRPr="002127AA">
        <w:rPr>
          <w:rFonts w:ascii="Calibri" w:hAnsi="Calibri" w:cs="Calibri"/>
        </w:rPr>
        <w:t>in several human cancer settings</w:t>
      </w:r>
      <w:r w:rsidR="00D17E22" w:rsidRPr="002127AA">
        <w:rPr>
          <w:rFonts w:ascii="Calibri" w:hAnsi="Calibri" w:cs="Calibri"/>
          <w:vertAlign w:val="superscript"/>
        </w:rPr>
        <w:t>9</w:t>
      </w:r>
      <w:r w:rsidR="00240BF9" w:rsidRPr="002127AA">
        <w:rPr>
          <w:rFonts w:ascii="Calibri" w:hAnsi="Calibri" w:cs="Calibri"/>
          <w:vertAlign w:val="superscript"/>
        </w:rPr>
        <w:t>,10</w:t>
      </w:r>
      <w:r w:rsidR="00CD7DE1" w:rsidRPr="002127AA">
        <w:rPr>
          <w:rFonts w:ascii="Calibri" w:hAnsi="Calibri" w:cs="Calibri"/>
        </w:rPr>
        <w:t xml:space="preserve">. Therefore, </w:t>
      </w:r>
      <w:r w:rsidR="006A7AE7" w:rsidRPr="002127AA">
        <w:rPr>
          <w:rFonts w:ascii="Calibri" w:hAnsi="Calibri" w:cs="Calibri"/>
        </w:rPr>
        <w:t xml:space="preserve">assays </w:t>
      </w:r>
      <w:r w:rsidR="008C4FAD" w:rsidRPr="002127AA">
        <w:rPr>
          <w:rFonts w:ascii="Calibri" w:hAnsi="Calibri" w:cs="Calibri"/>
        </w:rPr>
        <w:t xml:space="preserve">that allow for the assessment of </w:t>
      </w:r>
      <w:r w:rsidR="00CD7DE1" w:rsidRPr="002127AA">
        <w:rPr>
          <w:rFonts w:ascii="Calibri" w:hAnsi="Calibri" w:cs="Calibri"/>
        </w:rPr>
        <w:t xml:space="preserve">ROS levels in </w:t>
      </w:r>
      <w:r w:rsidR="006A7AE7" w:rsidRPr="002127AA">
        <w:rPr>
          <w:rFonts w:ascii="Calibri" w:hAnsi="Calibri" w:cs="Calibri"/>
        </w:rPr>
        <w:t xml:space="preserve">mouse models </w:t>
      </w:r>
      <w:r w:rsidR="008C4FAD" w:rsidRPr="002127AA">
        <w:rPr>
          <w:rFonts w:ascii="Calibri" w:hAnsi="Calibri" w:cs="Calibri"/>
        </w:rPr>
        <w:t xml:space="preserve">may improve our </w:t>
      </w:r>
      <w:r w:rsidR="00CD7DE1" w:rsidRPr="002127AA">
        <w:rPr>
          <w:rFonts w:ascii="Calibri" w:hAnsi="Calibri" w:cs="Calibri"/>
        </w:rPr>
        <w:t>understand</w:t>
      </w:r>
      <w:r w:rsidR="007E62B7" w:rsidRPr="002127AA">
        <w:rPr>
          <w:rFonts w:ascii="Calibri" w:hAnsi="Calibri" w:cs="Calibri"/>
        </w:rPr>
        <w:t>ing</w:t>
      </w:r>
      <w:r w:rsidR="00CD7DE1" w:rsidRPr="002127AA">
        <w:rPr>
          <w:rFonts w:ascii="Calibri" w:hAnsi="Calibri" w:cs="Calibri"/>
        </w:rPr>
        <w:t xml:space="preserve"> </w:t>
      </w:r>
      <w:r w:rsidR="008C4FAD" w:rsidRPr="002127AA">
        <w:rPr>
          <w:rFonts w:ascii="Calibri" w:hAnsi="Calibri" w:cs="Calibri"/>
        </w:rPr>
        <w:t xml:space="preserve">of how these species contribute to cellular </w:t>
      </w:r>
      <w:r w:rsidR="00CD7DE1" w:rsidRPr="002127AA">
        <w:rPr>
          <w:rFonts w:ascii="Calibri" w:hAnsi="Calibri" w:cs="Calibri"/>
        </w:rPr>
        <w:t xml:space="preserve">physiology and </w:t>
      </w:r>
      <w:r w:rsidR="008C4FAD" w:rsidRPr="002127AA">
        <w:rPr>
          <w:rFonts w:ascii="Calibri" w:hAnsi="Calibri" w:cs="Calibri"/>
        </w:rPr>
        <w:t xml:space="preserve">disease pathogenesis </w:t>
      </w:r>
      <w:r w:rsidR="007E62B7" w:rsidRPr="002127AA">
        <w:rPr>
          <w:rFonts w:ascii="Calibri" w:hAnsi="Calibri" w:cs="Calibri"/>
        </w:rPr>
        <w:t xml:space="preserve">as well as </w:t>
      </w:r>
      <w:r w:rsidR="00BE41CE" w:rsidRPr="002127AA">
        <w:rPr>
          <w:rFonts w:ascii="Calibri" w:hAnsi="Calibri" w:cs="Calibri"/>
        </w:rPr>
        <w:t xml:space="preserve">potentially provide a platform </w:t>
      </w:r>
      <w:r w:rsidR="007E62B7" w:rsidRPr="002127AA">
        <w:rPr>
          <w:rFonts w:ascii="Calibri" w:hAnsi="Calibri" w:cs="Calibri"/>
        </w:rPr>
        <w:t xml:space="preserve">for </w:t>
      </w:r>
      <w:r w:rsidR="003D5C74" w:rsidRPr="002127AA">
        <w:rPr>
          <w:rFonts w:ascii="Calibri" w:hAnsi="Calibri" w:cs="Calibri"/>
        </w:rPr>
        <w:t>assessing</w:t>
      </w:r>
      <w:r w:rsidR="00CD7DE1" w:rsidRPr="002127AA">
        <w:rPr>
          <w:rFonts w:ascii="Calibri" w:hAnsi="Calibri" w:cs="Calibri"/>
        </w:rPr>
        <w:t xml:space="preserve"> </w:t>
      </w:r>
      <w:r w:rsidR="00690E40" w:rsidRPr="002127AA">
        <w:rPr>
          <w:rFonts w:ascii="Calibri" w:hAnsi="Calibri" w:cs="Calibri"/>
        </w:rPr>
        <w:t xml:space="preserve">the effectiveness of </w:t>
      </w:r>
      <w:r w:rsidR="007E62B7" w:rsidRPr="002127AA">
        <w:rPr>
          <w:rFonts w:ascii="Calibri" w:hAnsi="Calibri" w:cs="Calibri"/>
        </w:rPr>
        <w:t>novel</w:t>
      </w:r>
      <w:r w:rsidR="00D17E22" w:rsidRPr="002127AA">
        <w:rPr>
          <w:rFonts w:ascii="Calibri" w:hAnsi="Calibri" w:cs="Calibri"/>
        </w:rPr>
        <w:t xml:space="preserve"> </w:t>
      </w:r>
      <w:r w:rsidR="003D5C74" w:rsidRPr="002127AA">
        <w:rPr>
          <w:rFonts w:ascii="Calibri" w:hAnsi="Calibri" w:cs="Calibri"/>
        </w:rPr>
        <w:t xml:space="preserve">redox-targeting </w:t>
      </w:r>
      <w:r w:rsidR="007E62B7" w:rsidRPr="002127AA">
        <w:rPr>
          <w:rFonts w:ascii="Calibri" w:hAnsi="Calibri" w:cs="Calibri"/>
        </w:rPr>
        <w:t>anti-cancer therapies</w:t>
      </w:r>
      <w:r w:rsidR="00CD7DE1" w:rsidRPr="002127AA">
        <w:rPr>
          <w:rFonts w:ascii="Calibri" w:hAnsi="Calibri" w:cs="Calibri"/>
        </w:rPr>
        <w:t>.</w:t>
      </w:r>
    </w:p>
    <w:p w14:paraId="237AD7DD" w14:textId="77777777" w:rsidR="00D15131" w:rsidRPr="002127AA" w:rsidRDefault="00D15131" w:rsidP="002127AA">
      <w:pPr>
        <w:jc w:val="both"/>
        <w:rPr>
          <w:rFonts w:ascii="Calibri" w:hAnsi="Calibri" w:cs="Calibri"/>
          <w:b/>
        </w:rPr>
      </w:pPr>
    </w:p>
    <w:p w14:paraId="3D4CD2F3" w14:textId="067A8BC2" w:rsidR="006305D7" w:rsidRPr="002127AA" w:rsidRDefault="006305D7" w:rsidP="002127AA">
      <w:pPr>
        <w:jc w:val="both"/>
        <w:rPr>
          <w:rFonts w:ascii="Calibri" w:hAnsi="Calibri" w:cs="Calibri"/>
          <w:color w:val="808080" w:themeColor="background1" w:themeShade="80"/>
        </w:rPr>
      </w:pPr>
      <w:r w:rsidRPr="002127AA">
        <w:rPr>
          <w:rFonts w:ascii="Calibri" w:hAnsi="Calibri" w:cs="Calibri"/>
          <w:b/>
        </w:rPr>
        <w:t>PROTOCOL:</w:t>
      </w:r>
      <w:r w:rsidR="00FC4B6C" w:rsidRPr="002127AA">
        <w:rPr>
          <w:rFonts w:ascii="Calibri" w:hAnsi="Calibri" w:cs="Calibri"/>
          <w:b/>
        </w:rPr>
        <w:t xml:space="preserve"> </w:t>
      </w:r>
    </w:p>
    <w:p w14:paraId="7226E316" w14:textId="265049D3" w:rsidR="00FC4B6C" w:rsidRPr="002127AA" w:rsidRDefault="00B17A48" w:rsidP="002127AA">
      <w:pPr>
        <w:pStyle w:val="a3"/>
        <w:spacing w:before="0" w:beforeAutospacing="0" w:after="0" w:afterAutospacing="0"/>
      </w:pPr>
      <w:proofErr w:type="gramStart"/>
      <w:r w:rsidRPr="002127AA">
        <w:t xml:space="preserve">All </w:t>
      </w:r>
      <w:r w:rsidR="00555D35" w:rsidRPr="002127AA">
        <w:t>of</w:t>
      </w:r>
      <w:proofErr w:type="gramEnd"/>
      <w:r w:rsidR="00555D35" w:rsidRPr="002127AA">
        <w:t xml:space="preserve"> </w:t>
      </w:r>
      <w:r w:rsidRPr="002127AA">
        <w:t xml:space="preserve">the animal procedures described in this protocol </w:t>
      </w:r>
      <w:r w:rsidR="00BB12BA" w:rsidRPr="002127AA">
        <w:t xml:space="preserve">have been </w:t>
      </w:r>
      <w:r w:rsidRPr="002127AA">
        <w:t xml:space="preserve">approved by the </w:t>
      </w:r>
      <w:r w:rsidR="00541390" w:rsidRPr="002127AA">
        <w:t>Institutional Animal Care and Use committee (</w:t>
      </w:r>
      <w:r w:rsidRPr="002127AA">
        <w:t>IACUC</w:t>
      </w:r>
      <w:r w:rsidR="00541390" w:rsidRPr="002127AA">
        <w:t>) at Fox Chase Cancer Center.</w:t>
      </w:r>
    </w:p>
    <w:p w14:paraId="08A63D14" w14:textId="7A0E4739" w:rsidR="00722625" w:rsidRPr="002127AA" w:rsidRDefault="00722625" w:rsidP="002127AA">
      <w:pPr>
        <w:pStyle w:val="a3"/>
        <w:spacing w:before="0" w:beforeAutospacing="0" w:after="0" w:afterAutospacing="0"/>
        <w:rPr>
          <w:b/>
        </w:rPr>
      </w:pPr>
    </w:p>
    <w:p w14:paraId="10CF5038" w14:textId="1237FE91" w:rsidR="0058073B" w:rsidRPr="002127AA" w:rsidRDefault="002127AA" w:rsidP="002127AA">
      <w:pPr>
        <w:pStyle w:val="a3"/>
        <w:spacing w:before="0" w:beforeAutospacing="0" w:after="0" w:afterAutospacing="0"/>
      </w:pPr>
      <w:r w:rsidRPr="002127AA">
        <w:t xml:space="preserve">NOTE: </w:t>
      </w:r>
      <w:r w:rsidR="00583B20" w:rsidRPr="002127AA">
        <w:t xml:space="preserve">The protocol workflow is divided </w:t>
      </w:r>
      <w:r w:rsidR="00FF259E" w:rsidRPr="002127AA">
        <w:t>into 4 parts</w:t>
      </w:r>
      <w:r w:rsidR="00BA4D41" w:rsidRPr="002127AA">
        <w:t xml:space="preserve"> as </w:t>
      </w:r>
      <w:r w:rsidR="0058073B" w:rsidRPr="002127AA">
        <w:t xml:space="preserve">presented in </w:t>
      </w:r>
      <w:r w:rsidR="0058073B" w:rsidRPr="002127AA">
        <w:rPr>
          <w:b/>
        </w:rPr>
        <w:t>Figure 1</w:t>
      </w:r>
      <w:r w:rsidR="00E01D95" w:rsidRPr="002127AA">
        <w:t xml:space="preserve"> and the required reagents are listed in </w:t>
      </w:r>
      <w:r w:rsidR="00C066B4" w:rsidRPr="002127AA">
        <w:t xml:space="preserve">the </w:t>
      </w:r>
      <w:r w:rsidR="00E01D95" w:rsidRPr="002127AA">
        <w:rPr>
          <w:b/>
        </w:rPr>
        <w:t xml:space="preserve">Table </w:t>
      </w:r>
      <w:r w:rsidR="00C066B4" w:rsidRPr="002127AA">
        <w:rPr>
          <w:b/>
        </w:rPr>
        <w:t>of Materials</w:t>
      </w:r>
      <w:r w:rsidR="00E01D95" w:rsidRPr="002127AA">
        <w:t>.</w:t>
      </w:r>
    </w:p>
    <w:p w14:paraId="55F616D2" w14:textId="77777777" w:rsidR="0058073B" w:rsidRPr="002127AA" w:rsidRDefault="0058073B" w:rsidP="002127AA">
      <w:pPr>
        <w:pStyle w:val="a3"/>
        <w:spacing w:before="0" w:beforeAutospacing="0" w:after="0" w:afterAutospacing="0"/>
        <w:rPr>
          <w:b/>
        </w:rPr>
      </w:pPr>
    </w:p>
    <w:p w14:paraId="00C8EAC5" w14:textId="4F88594D" w:rsidR="00B17A48" w:rsidRPr="002127AA" w:rsidRDefault="00B17A48" w:rsidP="002127AA">
      <w:pPr>
        <w:pStyle w:val="a3"/>
        <w:numPr>
          <w:ilvl w:val="0"/>
          <w:numId w:val="37"/>
        </w:numPr>
        <w:spacing w:before="0" w:beforeAutospacing="0" w:after="0" w:afterAutospacing="0"/>
        <w:ind w:left="0" w:firstLine="0"/>
        <w:rPr>
          <w:b/>
        </w:rPr>
      </w:pPr>
      <w:r w:rsidRPr="002127AA">
        <w:rPr>
          <w:b/>
        </w:rPr>
        <w:t xml:space="preserve">Bone </w:t>
      </w:r>
      <w:r w:rsidR="00053947" w:rsidRPr="002127AA">
        <w:rPr>
          <w:b/>
        </w:rPr>
        <w:t>m</w:t>
      </w:r>
      <w:r w:rsidRPr="002127AA">
        <w:rPr>
          <w:b/>
        </w:rPr>
        <w:t xml:space="preserve">arrow </w:t>
      </w:r>
      <w:r w:rsidR="00CA1CCE" w:rsidRPr="002127AA">
        <w:rPr>
          <w:b/>
        </w:rPr>
        <w:t xml:space="preserve">(BM) </w:t>
      </w:r>
      <w:r w:rsidRPr="002127AA">
        <w:rPr>
          <w:b/>
        </w:rPr>
        <w:t>isolation</w:t>
      </w:r>
    </w:p>
    <w:p w14:paraId="0D0ED8B7" w14:textId="77777777" w:rsidR="00FB00AC" w:rsidRPr="002127AA" w:rsidRDefault="00FB00AC" w:rsidP="002127AA">
      <w:pPr>
        <w:pStyle w:val="a3"/>
        <w:spacing w:before="0" w:beforeAutospacing="0" w:after="0" w:afterAutospacing="0"/>
      </w:pPr>
    </w:p>
    <w:p w14:paraId="617E29D3" w14:textId="45AA0C27" w:rsidR="006F17B4" w:rsidRPr="002127AA" w:rsidRDefault="006D58CF" w:rsidP="002127AA">
      <w:pPr>
        <w:pStyle w:val="a3"/>
        <w:spacing w:before="0" w:beforeAutospacing="0" w:after="0" w:afterAutospacing="0"/>
      </w:pPr>
      <w:r w:rsidRPr="002127AA">
        <w:t xml:space="preserve">NOTE: </w:t>
      </w:r>
      <w:r w:rsidR="00B17A48" w:rsidRPr="002127AA">
        <w:t>MLL-AF9 leukemi</w:t>
      </w:r>
      <w:r w:rsidR="00BB12BA" w:rsidRPr="002127AA">
        <w:t>a</w:t>
      </w:r>
      <w:r w:rsidR="00B17A48" w:rsidRPr="002127AA">
        <w:t xml:space="preserve"> mice </w:t>
      </w:r>
      <w:r w:rsidR="00BB12BA" w:rsidRPr="002127AA">
        <w:t xml:space="preserve">were generated </w:t>
      </w:r>
      <w:r w:rsidR="004A47E4" w:rsidRPr="002127AA">
        <w:t>as</w:t>
      </w:r>
      <w:r w:rsidR="00B17A48" w:rsidRPr="002127AA">
        <w:t xml:space="preserve"> described </w:t>
      </w:r>
      <w:r w:rsidR="00BB12BA" w:rsidRPr="002127AA">
        <w:t>previously</w:t>
      </w:r>
      <w:r w:rsidR="00D17E22" w:rsidRPr="002127AA">
        <w:rPr>
          <w:vertAlign w:val="superscript"/>
        </w:rPr>
        <w:t>1</w:t>
      </w:r>
      <w:r w:rsidR="00240BF9" w:rsidRPr="002127AA">
        <w:rPr>
          <w:vertAlign w:val="superscript"/>
        </w:rPr>
        <w:t>1</w:t>
      </w:r>
      <w:r w:rsidR="00D951FB" w:rsidRPr="002127AA">
        <w:t>.</w:t>
      </w:r>
    </w:p>
    <w:p w14:paraId="5EEC3A9D" w14:textId="77777777" w:rsidR="006F17B4" w:rsidRPr="002127AA" w:rsidRDefault="006F17B4" w:rsidP="002127AA">
      <w:pPr>
        <w:pStyle w:val="a3"/>
        <w:spacing w:before="0" w:beforeAutospacing="0" w:after="0" w:afterAutospacing="0"/>
      </w:pPr>
    </w:p>
    <w:p w14:paraId="40511262" w14:textId="726584EA" w:rsidR="000A2D59" w:rsidRPr="002127AA" w:rsidRDefault="00F41F3C" w:rsidP="002127AA">
      <w:pPr>
        <w:pStyle w:val="a3"/>
        <w:numPr>
          <w:ilvl w:val="1"/>
          <w:numId w:val="37"/>
        </w:numPr>
        <w:spacing w:before="0" w:beforeAutospacing="0" w:after="0" w:afterAutospacing="0"/>
        <w:ind w:left="0" w:firstLine="0"/>
      </w:pPr>
      <w:r w:rsidRPr="002127AA">
        <w:t>Recover mono</w:t>
      </w:r>
      <w:r w:rsidR="00165536" w:rsidRPr="002127AA">
        <w:t>-nuclear bone marrow cells</w:t>
      </w:r>
      <w:r w:rsidR="00890F40" w:rsidRPr="002127AA">
        <w:t>,</w:t>
      </w:r>
      <w:r w:rsidR="00165536" w:rsidRPr="002127AA">
        <w:t xml:space="preserve"> </w:t>
      </w:r>
      <w:r w:rsidR="0013013F" w:rsidRPr="002127AA">
        <w:t>as described previously</w:t>
      </w:r>
      <w:r w:rsidR="0013013F" w:rsidRPr="002127AA">
        <w:rPr>
          <w:vertAlign w:val="superscript"/>
        </w:rPr>
        <w:t>12-15</w:t>
      </w:r>
      <w:r w:rsidR="00890F40" w:rsidRPr="002127AA">
        <w:t>,</w:t>
      </w:r>
      <w:r w:rsidR="0013013F" w:rsidRPr="002127AA">
        <w:t xml:space="preserve"> </w:t>
      </w:r>
      <w:r w:rsidR="00165536" w:rsidRPr="002127AA">
        <w:t xml:space="preserve">from </w:t>
      </w:r>
      <w:r w:rsidR="00B509E9" w:rsidRPr="002127AA">
        <w:t>w</w:t>
      </w:r>
      <w:r w:rsidR="00D951FB" w:rsidRPr="002127AA">
        <w:t xml:space="preserve">ild type </w:t>
      </w:r>
      <w:r w:rsidR="00B509E9" w:rsidRPr="002127AA">
        <w:t>C57.Bl6 mice</w:t>
      </w:r>
      <w:r w:rsidR="00C113CD" w:rsidRPr="002127AA">
        <w:t xml:space="preserve"> (</w:t>
      </w:r>
      <w:r w:rsidR="0082087C" w:rsidRPr="002127AA">
        <w:t>which</w:t>
      </w:r>
      <w:r w:rsidR="0024576C" w:rsidRPr="002127AA">
        <w:t xml:space="preserve"> express the CD45.2 </w:t>
      </w:r>
      <w:r w:rsidR="008662B3" w:rsidRPr="002127AA">
        <w:t xml:space="preserve">congenic </w:t>
      </w:r>
      <w:r w:rsidR="0024576C" w:rsidRPr="002127AA">
        <w:t>marker</w:t>
      </w:r>
      <w:r w:rsidR="00C113CD" w:rsidRPr="002127AA">
        <w:t>)</w:t>
      </w:r>
      <w:r w:rsidR="00D14CD8" w:rsidRPr="002127AA">
        <w:t xml:space="preserve"> as well as from</w:t>
      </w:r>
      <w:r w:rsidR="00D951FB" w:rsidRPr="002127AA">
        <w:t xml:space="preserve"> </w:t>
      </w:r>
      <w:r w:rsidR="00B509E9" w:rsidRPr="002127AA">
        <w:t>C57.Bl6</w:t>
      </w:r>
      <w:r w:rsidR="000256E8" w:rsidRPr="002127AA">
        <w:t>-</w:t>
      </w:r>
      <w:r w:rsidR="0024576C" w:rsidRPr="002127AA">
        <w:t xml:space="preserve">SJL </w:t>
      </w:r>
      <w:r w:rsidR="00770165" w:rsidRPr="002127AA">
        <w:t>mice</w:t>
      </w:r>
      <w:r w:rsidR="00AE63A8" w:rsidRPr="002127AA">
        <w:t xml:space="preserve"> (</w:t>
      </w:r>
      <w:r w:rsidR="00770165" w:rsidRPr="002127AA">
        <w:t xml:space="preserve"> which </w:t>
      </w:r>
      <w:r w:rsidR="0024576C" w:rsidRPr="002127AA">
        <w:t>express</w:t>
      </w:r>
      <w:r w:rsidR="00770165" w:rsidRPr="002127AA">
        <w:t xml:space="preserve"> </w:t>
      </w:r>
      <w:r w:rsidR="0024576C" w:rsidRPr="002127AA">
        <w:t>the CD45.1 congenic marker</w:t>
      </w:r>
      <w:r w:rsidR="00AE63A8" w:rsidRPr="002127AA">
        <w:t>)</w:t>
      </w:r>
      <w:r w:rsidR="008F7B01" w:rsidRPr="002127AA">
        <w:t xml:space="preserve"> that </w:t>
      </w:r>
      <w:r w:rsidR="00BF360B" w:rsidRPr="002127AA">
        <w:t xml:space="preserve">have been </w:t>
      </w:r>
      <w:r w:rsidR="00B509E9" w:rsidRPr="002127AA">
        <w:t xml:space="preserve">transplanted with </w:t>
      </w:r>
      <w:r w:rsidR="00D951FB" w:rsidRPr="002127AA">
        <w:t>MLL-AF9</w:t>
      </w:r>
      <w:r w:rsidR="00B509E9" w:rsidRPr="002127AA">
        <w:t xml:space="preserve">-expressing </w:t>
      </w:r>
      <w:r w:rsidR="00D951FB" w:rsidRPr="002127AA">
        <w:t>leukemi</w:t>
      </w:r>
      <w:r w:rsidR="00B509E9" w:rsidRPr="002127AA">
        <w:t>a cells</w:t>
      </w:r>
      <w:r w:rsidR="0013418D" w:rsidRPr="002127AA">
        <w:t xml:space="preserve"> (CD45.2</w:t>
      </w:r>
      <w:r w:rsidR="0013418D" w:rsidRPr="002127AA">
        <w:rPr>
          <w:vertAlign w:val="superscript"/>
        </w:rPr>
        <w:t>+</w:t>
      </w:r>
      <w:r w:rsidR="0013418D" w:rsidRPr="002127AA">
        <w:t>)</w:t>
      </w:r>
      <w:r w:rsidR="0042307D" w:rsidRPr="002127AA">
        <w:t>.</w:t>
      </w:r>
      <w:r w:rsidR="00833EB0" w:rsidRPr="002127AA">
        <w:t xml:space="preserve"> </w:t>
      </w:r>
    </w:p>
    <w:p w14:paraId="28C638AC" w14:textId="77777777" w:rsidR="000A2D59" w:rsidRPr="002127AA" w:rsidRDefault="000A2D59" w:rsidP="002127AA">
      <w:pPr>
        <w:pStyle w:val="a3"/>
        <w:spacing w:before="0" w:beforeAutospacing="0" w:after="0" w:afterAutospacing="0"/>
      </w:pPr>
    </w:p>
    <w:p w14:paraId="691FC8EA" w14:textId="182CEFEB" w:rsidR="00D951FB" w:rsidRPr="002127AA" w:rsidRDefault="00833EB0" w:rsidP="002127AA">
      <w:pPr>
        <w:pStyle w:val="a3"/>
        <w:spacing w:before="0" w:beforeAutospacing="0" w:after="0" w:afterAutospacing="0"/>
      </w:pPr>
      <w:r w:rsidRPr="002127AA">
        <w:t>NOTE:</w:t>
      </w:r>
      <w:r w:rsidR="00E64FF2" w:rsidRPr="002127AA">
        <w:t xml:space="preserve"> BM can be recovered from mice either by crushing</w:t>
      </w:r>
      <w:r w:rsidR="00E64FF2" w:rsidRPr="002127AA">
        <w:rPr>
          <w:vertAlign w:val="superscript"/>
        </w:rPr>
        <w:t>12,13</w:t>
      </w:r>
      <w:r w:rsidR="00E64FF2" w:rsidRPr="002127AA">
        <w:t xml:space="preserve"> or by flushing bones</w:t>
      </w:r>
      <w:r w:rsidR="001347ED" w:rsidRPr="002127AA">
        <w:rPr>
          <w:vertAlign w:val="superscript"/>
        </w:rPr>
        <w:t>14,15</w:t>
      </w:r>
      <w:r w:rsidR="001347ED" w:rsidRPr="002127AA">
        <w:t xml:space="preserve">. For the experiments presented </w:t>
      </w:r>
      <w:r w:rsidR="009319DC" w:rsidRPr="002127AA">
        <w:t>here</w:t>
      </w:r>
      <w:r w:rsidR="001347ED" w:rsidRPr="002127AA">
        <w:t xml:space="preserve">, BM was recovered from both healthy </w:t>
      </w:r>
      <w:r w:rsidR="00C543F7" w:rsidRPr="002127AA">
        <w:t xml:space="preserve">and </w:t>
      </w:r>
      <w:r w:rsidR="001347ED" w:rsidRPr="002127AA">
        <w:t>leukemia mice via flushing.</w:t>
      </w:r>
    </w:p>
    <w:p w14:paraId="099FE8E0" w14:textId="77777777" w:rsidR="00722625" w:rsidRPr="002127AA" w:rsidRDefault="00722625" w:rsidP="002127AA">
      <w:pPr>
        <w:pStyle w:val="a3"/>
        <w:spacing w:before="0" w:beforeAutospacing="0" w:after="0" w:afterAutospacing="0"/>
      </w:pPr>
    </w:p>
    <w:p w14:paraId="534A80FA" w14:textId="546427D4" w:rsidR="00674A7D" w:rsidRPr="002127AA" w:rsidRDefault="00F6115E" w:rsidP="002127AA">
      <w:pPr>
        <w:pStyle w:val="a3"/>
        <w:numPr>
          <w:ilvl w:val="0"/>
          <w:numId w:val="37"/>
        </w:numPr>
        <w:spacing w:before="0" w:beforeAutospacing="0" w:after="0" w:afterAutospacing="0"/>
        <w:ind w:left="0" w:firstLine="0"/>
        <w:rPr>
          <w:b/>
        </w:rPr>
      </w:pPr>
      <w:r w:rsidRPr="002127AA">
        <w:rPr>
          <w:b/>
        </w:rPr>
        <w:t xml:space="preserve">Mitochondrial ROS </w:t>
      </w:r>
      <w:r w:rsidR="00EC767F" w:rsidRPr="002127AA">
        <w:rPr>
          <w:b/>
        </w:rPr>
        <w:t>fluorogenic dye</w:t>
      </w:r>
      <w:r w:rsidR="00D7484D" w:rsidRPr="002127AA">
        <w:rPr>
          <w:b/>
        </w:rPr>
        <w:t xml:space="preserve"> staining</w:t>
      </w:r>
    </w:p>
    <w:p w14:paraId="44E26D3E" w14:textId="77777777" w:rsidR="00AF74AD" w:rsidRPr="002127AA" w:rsidRDefault="00AF74AD" w:rsidP="002127AA">
      <w:pPr>
        <w:pStyle w:val="a3"/>
        <w:spacing w:before="0" w:beforeAutospacing="0" w:after="0" w:afterAutospacing="0"/>
        <w:rPr>
          <w:b/>
          <w:highlight w:val="yellow"/>
        </w:rPr>
      </w:pPr>
    </w:p>
    <w:p w14:paraId="1C5314E2" w14:textId="079667E8" w:rsidR="00063D8D" w:rsidRPr="002127AA" w:rsidRDefault="007E793A" w:rsidP="002127AA">
      <w:pPr>
        <w:pStyle w:val="a3"/>
        <w:numPr>
          <w:ilvl w:val="1"/>
          <w:numId w:val="37"/>
        </w:numPr>
        <w:spacing w:before="0" w:beforeAutospacing="0" w:after="0" w:afterAutospacing="0"/>
        <w:ind w:left="0" w:firstLine="0"/>
      </w:pPr>
      <w:r w:rsidRPr="002127AA">
        <w:t xml:space="preserve">Once mono-nuclear bone marrow cells </w:t>
      </w:r>
      <w:r w:rsidR="007617CA" w:rsidRPr="002127AA">
        <w:t xml:space="preserve">have been recovered </w:t>
      </w:r>
      <w:r w:rsidRPr="002127AA">
        <w:t>from healthy and/or leukemia mice</w:t>
      </w:r>
      <w:r w:rsidR="00E35A51" w:rsidRPr="002127AA">
        <w:t>, stain an aliquot of cells with Trypan Blue and count using a hemocytometer to determine the starting number of total BM cells.</w:t>
      </w:r>
    </w:p>
    <w:p w14:paraId="6F534202" w14:textId="77777777" w:rsidR="00FB54B8" w:rsidRPr="002127AA" w:rsidRDefault="00FB54B8" w:rsidP="002127AA">
      <w:pPr>
        <w:pStyle w:val="a3"/>
        <w:spacing w:before="0" w:beforeAutospacing="0" w:after="0" w:afterAutospacing="0"/>
      </w:pPr>
    </w:p>
    <w:p w14:paraId="796A50A4" w14:textId="148488C7" w:rsidR="0041385B" w:rsidRPr="002127AA" w:rsidRDefault="00101FB0" w:rsidP="002127AA">
      <w:pPr>
        <w:pStyle w:val="a3"/>
        <w:numPr>
          <w:ilvl w:val="1"/>
          <w:numId w:val="37"/>
        </w:numPr>
        <w:spacing w:before="0" w:beforeAutospacing="0" w:after="0" w:afterAutospacing="0"/>
        <w:ind w:left="0" w:firstLine="0"/>
      </w:pPr>
      <w:r w:rsidRPr="002127AA">
        <w:t>C</w:t>
      </w:r>
      <w:r w:rsidR="00492B72" w:rsidRPr="002127AA">
        <w:t>entrifuge</w:t>
      </w:r>
      <w:r w:rsidR="008B63A1" w:rsidRPr="002127AA">
        <w:t xml:space="preserve"> </w:t>
      </w:r>
      <w:r w:rsidR="002127AA">
        <w:t xml:space="preserve">the </w:t>
      </w:r>
      <w:r w:rsidR="008B63A1" w:rsidRPr="002127AA">
        <w:t>cells</w:t>
      </w:r>
      <w:r w:rsidR="00492B72" w:rsidRPr="002127AA">
        <w:t xml:space="preserve"> at 300 x </w:t>
      </w:r>
      <w:r w:rsidR="00492B72" w:rsidRPr="002127AA">
        <w:rPr>
          <w:i/>
        </w:rPr>
        <w:t>g</w:t>
      </w:r>
      <w:r w:rsidR="00492B72" w:rsidRPr="002127AA">
        <w:t xml:space="preserve"> for 5 </w:t>
      </w:r>
      <w:r w:rsidR="00F164A0" w:rsidRPr="002127AA">
        <w:t>min</w:t>
      </w:r>
      <w:r w:rsidR="00492B72" w:rsidRPr="002127AA">
        <w:t>.</w:t>
      </w:r>
      <w:r w:rsidR="004A5723">
        <w:t xml:space="preserve"> </w:t>
      </w:r>
      <w:r w:rsidR="00492B72" w:rsidRPr="002127AA">
        <w:t xml:space="preserve">Aspirate the supernatant and resuspend the pellet </w:t>
      </w:r>
      <w:r w:rsidR="00F639A9" w:rsidRPr="002127AA">
        <w:t>in F-PBS (PBS supplemented with 2% fetal bovine serum and a 1% Penicillin/Streptomycin cocktail) to a concentration of 2x10</w:t>
      </w:r>
      <w:r w:rsidR="00F639A9" w:rsidRPr="002127AA">
        <w:rPr>
          <w:vertAlign w:val="superscript"/>
        </w:rPr>
        <w:t>6</w:t>
      </w:r>
      <w:r w:rsidR="00F639A9" w:rsidRPr="002127AA">
        <w:t xml:space="preserve"> cells/</w:t>
      </w:r>
      <w:proofErr w:type="spellStart"/>
      <w:r w:rsidR="00F639A9" w:rsidRPr="002127AA">
        <w:t>mL.</w:t>
      </w:r>
      <w:proofErr w:type="spellEnd"/>
    </w:p>
    <w:p w14:paraId="596A745B" w14:textId="77777777" w:rsidR="00E77705" w:rsidRPr="002127AA" w:rsidRDefault="00E77705" w:rsidP="002127AA">
      <w:pPr>
        <w:pStyle w:val="a3"/>
        <w:spacing w:before="0" w:beforeAutospacing="0" w:after="0" w:afterAutospacing="0"/>
      </w:pPr>
    </w:p>
    <w:p w14:paraId="6E1064EC" w14:textId="5A710605" w:rsidR="00722625" w:rsidRPr="002127AA" w:rsidRDefault="00674A7D" w:rsidP="002127AA">
      <w:pPr>
        <w:pStyle w:val="a3"/>
        <w:numPr>
          <w:ilvl w:val="1"/>
          <w:numId w:val="37"/>
        </w:numPr>
        <w:spacing w:before="0" w:beforeAutospacing="0" w:after="0" w:afterAutospacing="0"/>
        <w:ind w:left="0" w:firstLine="0"/>
        <w:rPr>
          <w:b/>
          <w:highlight w:val="yellow"/>
        </w:rPr>
      </w:pPr>
      <w:r w:rsidRPr="002127AA">
        <w:rPr>
          <w:highlight w:val="yellow"/>
        </w:rPr>
        <w:t>A</w:t>
      </w:r>
      <w:r w:rsidR="00722625" w:rsidRPr="002127AA">
        <w:rPr>
          <w:highlight w:val="yellow"/>
        </w:rPr>
        <w:t>liquot 200</w:t>
      </w:r>
      <w:r w:rsidR="00AD3871" w:rsidRPr="002127AA">
        <w:rPr>
          <w:highlight w:val="yellow"/>
        </w:rPr>
        <w:t xml:space="preserve"> </w:t>
      </w:r>
      <w:r w:rsidR="00722625" w:rsidRPr="002127AA">
        <w:rPr>
          <w:highlight w:val="yellow"/>
        </w:rPr>
        <w:t xml:space="preserve">µL </w:t>
      </w:r>
      <w:r w:rsidR="00D73D63" w:rsidRPr="002127AA">
        <w:rPr>
          <w:highlight w:val="yellow"/>
        </w:rPr>
        <w:t xml:space="preserve">of cell suspension per tube </w:t>
      </w:r>
      <w:r w:rsidR="00722625" w:rsidRPr="002127AA">
        <w:rPr>
          <w:highlight w:val="yellow"/>
        </w:rPr>
        <w:t>in</w:t>
      </w:r>
      <w:r w:rsidR="00D73D63" w:rsidRPr="002127AA">
        <w:rPr>
          <w:highlight w:val="yellow"/>
        </w:rPr>
        <w:t>to</w:t>
      </w:r>
      <w:r w:rsidR="00722625" w:rsidRPr="002127AA">
        <w:rPr>
          <w:highlight w:val="yellow"/>
        </w:rPr>
        <w:t xml:space="preserve"> </w:t>
      </w:r>
      <w:r w:rsidR="00C17127" w:rsidRPr="002127AA">
        <w:rPr>
          <w:highlight w:val="yellow"/>
        </w:rPr>
        <w:t>9</w:t>
      </w:r>
      <w:r w:rsidR="00B6016B" w:rsidRPr="002127AA">
        <w:rPr>
          <w:highlight w:val="yellow"/>
        </w:rPr>
        <w:t xml:space="preserve"> </w:t>
      </w:r>
      <w:r w:rsidR="00920D1A" w:rsidRPr="002127AA">
        <w:rPr>
          <w:highlight w:val="yellow"/>
        </w:rPr>
        <w:t>single</w:t>
      </w:r>
      <w:r w:rsidR="00382354" w:rsidRPr="002127AA">
        <w:rPr>
          <w:highlight w:val="yellow"/>
        </w:rPr>
        <w:t>-</w:t>
      </w:r>
      <w:r w:rsidR="00920D1A" w:rsidRPr="002127AA">
        <w:rPr>
          <w:highlight w:val="yellow"/>
        </w:rPr>
        <w:t>color</w:t>
      </w:r>
      <w:r w:rsidR="00133EDB" w:rsidRPr="002127AA">
        <w:rPr>
          <w:highlight w:val="yellow"/>
        </w:rPr>
        <w:t xml:space="preserve"> control tubes </w:t>
      </w:r>
      <w:r w:rsidR="00722625" w:rsidRPr="002127AA">
        <w:rPr>
          <w:highlight w:val="yellow"/>
        </w:rPr>
        <w:t>labeled as follow</w:t>
      </w:r>
      <w:r w:rsidR="00103363" w:rsidRPr="002127AA">
        <w:rPr>
          <w:highlight w:val="yellow"/>
        </w:rPr>
        <w:t>s</w:t>
      </w:r>
      <w:r w:rsidR="00722625" w:rsidRPr="002127AA">
        <w:rPr>
          <w:highlight w:val="yellow"/>
        </w:rPr>
        <w:t>:</w:t>
      </w:r>
    </w:p>
    <w:p w14:paraId="5CFFBA4D" w14:textId="3D719EA4" w:rsidR="00C17127" w:rsidRPr="002127AA" w:rsidRDefault="00187BC3" w:rsidP="002127AA">
      <w:pPr>
        <w:pStyle w:val="a3"/>
        <w:spacing w:before="0" w:beforeAutospacing="0" w:after="0" w:afterAutospacing="0"/>
        <w:rPr>
          <w:highlight w:val="yellow"/>
        </w:rPr>
      </w:pPr>
      <w:r w:rsidRPr="002127AA">
        <w:rPr>
          <w:highlight w:val="yellow"/>
        </w:rPr>
        <w:t>No stain</w:t>
      </w:r>
      <w:r w:rsidR="002127AA">
        <w:rPr>
          <w:highlight w:val="yellow"/>
        </w:rPr>
        <w:t xml:space="preserve">, </w:t>
      </w:r>
      <w:r w:rsidR="00DB0C84" w:rsidRPr="002127AA">
        <w:rPr>
          <w:highlight w:val="yellow"/>
        </w:rPr>
        <w:t>B220-</w:t>
      </w:r>
      <w:r w:rsidR="00FE3925" w:rsidRPr="002127AA">
        <w:rPr>
          <w:highlight w:val="yellow"/>
        </w:rPr>
        <w:t>Cy5-PE</w:t>
      </w:r>
      <w:r w:rsidR="002127AA">
        <w:rPr>
          <w:highlight w:val="yellow"/>
        </w:rPr>
        <w:t xml:space="preserve">, </w:t>
      </w:r>
      <w:r w:rsidR="00FE3925" w:rsidRPr="002127AA">
        <w:rPr>
          <w:highlight w:val="yellow"/>
        </w:rPr>
        <w:t>cKit</w:t>
      </w:r>
      <w:r w:rsidR="00DB0C84" w:rsidRPr="002127AA">
        <w:rPr>
          <w:highlight w:val="yellow"/>
        </w:rPr>
        <w:t>-</w:t>
      </w:r>
      <w:r w:rsidR="00FE3925" w:rsidRPr="002127AA">
        <w:rPr>
          <w:highlight w:val="yellow"/>
        </w:rPr>
        <w:t>Cy7-APC</w:t>
      </w:r>
      <w:r w:rsidR="002127AA">
        <w:rPr>
          <w:highlight w:val="yellow"/>
        </w:rPr>
        <w:t xml:space="preserve">, </w:t>
      </w:r>
      <w:r w:rsidR="00FE3925" w:rsidRPr="002127AA">
        <w:rPr>
          <w:highlight w:val="yellow"/>
        </w:rPr>
        <w:t>Sca1</w:t>
      </w:r>
      <w:r w:rsidR="00DB0C84" w:rsidRPr="002127AA">
        <w:rPr>
          <w:highlight w:val="yellow"/>
        </w:rPr>
        <w:t>-</w:t>
      </w:r>
      <w:r w:rsidR="00895039" w:rsidRPr="002127AA">
        <w:rPr>
          <w:highlight w:val="yellow"/>
        </w:rPr>
        <w:t>PacBlue</w:t>
      </w:r>
      <w:r w:rsidR="002127AA">
        <w:rPr>
          <w:highlight w:val="yellow"/>
        </w:rPr>
        <w:t xml:space="preserve">, </w:t>
      </w:r>
      <w:r w:rsidR="00FE3925" w:rsidRPr="002127AA">
        <w:rPr>
          <w:highlight w:val="yellow"/>
        </w:rPr>
        <w:t>CD150</w:t>
      </w:r>
      <w:r w:rsidR="00DB0C84" w:rsidRPr="002127AA">
        <w:rPr>
          <w:highlight w:val="yellow"/>
        </w:rPr>
        <w:t>-</w:t>
      </w:r>
      <w:r w:rsidR="00FE3925" w:rsidRPr="002127AA">
        <w:rPr>
          <w:highlight w:val="yellow"/>
        </w:rPr>
        <w:t>APC</w:t>
      </w:r>
      <w:r w:rsidR="008F60EA" w:rsidRPr="002127AA">
        <w:rPr>
          <w:highlight w:val="yellow"/>
        </w:rPr>
        <w:t xml:space="preserve"> (for healthy HSPCs only)</w:t>
      </w:r>
      <w:r w:rsidR="002127AA">
        <w:rPr>
          <w:highlight w:val="yellow"/>
        </w:rPr>
        <w:t xml:space="preserve">, </w:t>
      </w:r>
      <w:r w:rsidR="008F60EA" w:rsidRPr="002127AA">
        <w:rPr>
          <w:highlight w:val="yellow"/>
        </w:rPr>
        <w:t>CD45.2-APC (for leukemia cells only)</w:t>
      </w:r>
      <w:r w:rsidR="002127AA">
        <w:rPr>
          <w:highlight w:val="yellow"/>
        </w:rPr>
        <w:t xml:space="preserve">, </w:t>
      </w:r>
      <w:r w:rsidR="00895039" w:rsidRPr="002127AA">
        <w:rPr>
          <w:highlight w:val="yellow"/>
        </w:rPr>
        <w:t>CD34</w:t>
      </w:r>
      <w:r w:rsidR="00DB0C84" w:rsidRPr="002127AA">
        <w:rPr>
          <w:highlight w:val="yellow"/>
        </w:rPr>
        <w:t>-</w:t>
      </w:r>
      <w:r w:rsidR="00895039" w:rsidRPr="002127AA">
        <w:rPr>
          <w:highlight w:val="yellow"/>
        </w:rPr>
        <w:t>FITC</w:t>
      </w:r>
      <w:r w:rsidR="00BE2C1C">
        <w:rPr>
          <w:highlight w:val="yellow"/>
        </w:rPr>
        <w:t xml:space="preserve">, </w:t>
      </w:r>
      <w:r w:rsidR="00112F5A" w:rsidRPr="002127AA">
        <w:rPr>
          <w:highlight w:val="yellow"/>
        </w:rPr>
        <w:t>M</w:t>
      </w:r>
      <w:r w:rsidR="00BB0188" w:rsidRPr="002127AA">
        <w:rPr>
          <w:highlight w:val="yellow"/>
        </w:rPr>
        <w:t>itochondrial ROS dye</w:t>
      </w:r>
      <w:r w:rsidR="00BE2C1C">
        <w:rPr>
          <w:highlight w:val="yellow"/>
        </w:rPr>
        <w:t xml:space="preserve"> and </w:t>
      </w:r>
      <w:r w:rsidR="00B6016B" w:rsidRPr="002127AA">
        <w:rPr>
          <w:highlight w:val="yellow"/>
        </w:rPr>
        <w:t>Live/dead cell stain</w:t>
      </w:r>
      <w:r w:rsidR="00BE2C1C">
        <w:rPr>
          <w:highlight w:val="yellow"/>
        </w:rPr>
        <w:t>.</w:t>
      </w:r>
    </w:p>
    <w:p w14:paraId="23959C1B" w14:textId="3873F0F1" w:rsidR="00517B82" w:rsidRPr="002127AA" w:rsidRDefault="00517B82" w:rsidP="002127AA">
      <w:pPr>
        <w:pStyle w:val="a3"/>
        <w:spacing w:before="0" w:beforeAutospacing="0" w:after="0" w:afterAutospacing="0"/>
      </w:pPr>
    </w:p>
    <w:p w14:paraId="3DABCED5" w14:textId="4376A997" w:rsidR="00055901" w:rsidRPr="002127AA" w:rsidRDefault="006D58CF" w:rsidP="002127AA">
      <w:pPr>
        <w:pStyle w:val="a3"/>
        <w:spacing w:before="0" w:beforeAutospacing="0" w:after="0" w:afterAutospacing="0"/>
        <w:rPr>
          <w:highlight w:val="yellow"/>
        </w:rPr>
      </w:pPr>
      <w:r w:rsidRPr="002127AA">
        <w:t>NOTE</w:t>
      </w:r>
      <w:r w:rsidR="00BE2C1C">
        <w:t xml:space="preserve"> </w:t>
      </w:r>
      <w:r w:rsidRPr="002127AA">
        <w:t>(</w:t>
      </w:r>
      <w:r w:rsidR="00BE2C1C" w:rsidRPr="002127AA">
        <w:t>Optional</w:t>
      </w:r>
      <w:r w:rsidRPr="002127AA">
        <w:t>):</w:t>
      </w:r>
      <w:r w:rsidR="00055901" w:rsidRPr="002127AA">
        <w:t xml:space="preserve"> </w:t>
      </w:r>
      <w:r w:rsidR="00F66565" w:rsidRPr="002127AA">
        <w:t>A positive c</w:t>
      </w:r>
      <w:r w:rsidR="00055901" w:rsidRPr="002127AA">
        <w:t xml:space="preserve">ontrol </w:t>
      </w:r>
      <w:r w:rsidR="00DB0C84" w:rsidRPr="002127AA">
        <w:t xml:space="preserve">for </w:t>
      </w:r>
      <w:r w:rsidR="00F66565" w:rsidRPr="002127AA">
        <w:t>the induction of mitochondrial ROS</w:t>
      </w:r>
      <w:r w:rsidR="00F66565" w:rsidRPr="002127AA">
        <w:rPr>
          <w:vertAlign w:val="superscript"/>
        </w:rPr>
        <w:t xml:space="preserve"> </w:t>
      </w:r>
      <w:r w:rsidR="00DB0C84" w:rsidRPr="002127AA">
        <w:t xml:space="preserve">can be prepared by </w:t>
      </w:r>
      <w:r w:rsidR="00055901" w:rsidRPr="002127AA">
        <w:t xml:space="preserve">treating </w:t>
      </w:r>
      <w:r w:rsidR="00AD3871" w:rsidRPr="002127AA">
        <w:t>2x10</w:t>
      </w:r>
      <w:r w:rsidR="00AD3871" w:rsidRPr="002127AA">
        <w:rPr>
          <w:vertAlign w:val="superscript"/>
        </w:rPr>
        <w:t>5</w:t>
      </w:r>
      <w:r w:rsidR="00055901" w:rsidRPr="002127AA">
        <w:t xml:space="preserve"> cells in 200</w:t>
      </w:r>
      <w:r w:rsidR="00AD3871" w:rsidRPr="002127AA">
        <w:t xml:space="preserve"> </w:t>
      </w:r>
      <w:r w:rsidR="00055901" w:rsidRPr="002127AA">
        <w:t xml:space="preserve">µL with </w:t>
      </w:r>
      <w:r w:rsidR="003C7E5B" w:rsidRPr="002127AA">
        <w:t xml:space="preserve">20 </w:t>
      </w:r>
      <w:r w:rsidR="00055901" w:rsidRPr="002127AA">
        <w:t>µM of Menadione Sodium Bisulfite</w:t>
      </w:r>
      <w:r w:rsidR="003C7E5B" w:rsidRPr="002127AA">
        <w:t xml:space="preserve"> (MSB)</w:t>
      </w:r>
      <w:r w:rsidR="00055901" w:rsidRPr="002127AA">
        <w:t xml:space="preserve"> for 1 h at 37 ˚C in a 5% CO</w:t>
      </w:r>
      <w:r w:rsidR="00055901" w:rsidRPr="002127AA">
        <w:rPr>
          <w:vertAlign w:val="subscript"/>
        </w:rPr>
        <w:t>2</w:t>
      </w:r>
      <w:r w:rsidR="00055901" w:rsidRPr="002127AA">
        <w:t xml:space="preserve"> incubator.</w:t>
      </w:r>
      <w:r w:rsidR="00F927A4" w:rsidRPr="002127AA">
        <w:t xml:space="preserve"> A second control to reverse the</w:t>
      </w:r>
      <w:r w:rsidR="00A365AA" w:rsidRPr="002127AA">
        <w:t xml:space="preserve"> MSB-mediated</w:t>
      </w:r>
      <w:r w:rsidR="00F927A4" w:rsidRPr="002127AA">
        <w:t xml:space="preserve"> induction of mitochondrial ROS can be prepared by treating 2x10</w:t>
      </w:r>
      <w:r w:rsidR="00F927A4" w:rsidRPr="002127AA">
        <w:rPr>
          <w:vertAlign w:val="superscript"/>
        </w:rPr>
        <w:t>5</w:t>
      </w:r>
      <w:r w:rsidR="00F927A4" w:rsidRPr="002127AA">
        <w:t xml:space="preserve"> cells in 200 µL with </w:t>
      </w:r>
      <w:r w:rsidR="003C7E5B" w:rsidRPr="002127AA">
        <w:t>2</w:t>
      </w:r>
      <w:r w:rsidR="00F927A4" w:rsidRPr="002127AA">
        <w:t xml:space="preserve">0 µM of </w:t>
      </w:r>
      <w:r w:rsidR="00322E94" w:rsidRPr="002127AA">
        <w:t>MSB</w:t>
      </w:r>
      <w:r w:rsidR="00F927A4" w:rsidRPr="002127AA">
        <w:t xml:space="preserve"> </w:t>
      </w:r>
      <w:r w:rsidR="00026B1D" w:rsidRPr="002127AA">
        <w:t>plus</w:t>
      </w:r>
      <w:r w:rsidR="003C7E5B" w:rsidRPr="002127AA">
        <w:t xml:space="preserve"> 100 µM </w:t>
      </w:r>
      <w:r w:rsidR="002A49D6" w:rsidRPr="002127AA">
        <w:t>N-acetyl-L-cysteine</w:t>
      </w:r>
      <w:r w:rsidR="006133E5" w:rsidRPr="002127AA">
        <w:t xml:space="preserve"> (NAC)</w:t>
      </w:r>
      <w:r w:rsidR="00814FE1" w:rsidRPr="002127AA">
        <w:t xml:space="preserve"> </w:t>
      </w:r>
      <w:r w:rsidR="00F927A4" w:rsidRPr="002127AA">
        <w:t>for 1 h at 37 ˚C in a 5% CO</w:t>
      </w:r>
      <w:r w:rsidR="00F927A4" w:rsidRPr="002127AA">
        <w:rPr>
          <w:vertAlign w:val="subscript"/>
        </w:rPr>
        <w:t>2</w:t>
      </w:r>
      <w:r w:rsidR="00F927A4" w:rsidRPr="002127AA">
        <w:t xml:space="preserve"> incubator.</w:t>
      </w:r>
      <w:r w:rsidR="008468AF" w:rsidRPr="002127AA">
        <w:t xml:space="preserve"> </w:t>
      </w:r>
    </w:p>
    <w:p w14:paraId="10F62F46" w14:textId="2D417C9E" w:rsidR="00FE3925" w:rsidRPr="002127AA" w:rsidRDefault="00FE3925" w:rsidP="002127AA">
      <w:pPr>
        <w:pStyle w:val="a3"/>
        <w:spacing w:before="0" w:beforeAutospacing="0" w:after="0" w:afterAutospacing="0"/>
      </w:pPr>
    </w:p>
    <w:p w14:paraId="2F23FBFE" w14:textId="5B9DDD41" w:rsidR="00CD29D1" w:rsidRPr="002127AA" w:rsidRDefault="00FE3925" w:rsidP="002127AA">
      <w:pPr>
        <w:pStyle w:val="a3"/>
        <w:numPr>
          <w:ilvl w:val="1"/>
          <w:numId w:val="37"/>
        </w:numPr>
        <w:spacing w:before="0" w:beforeAutospacing="0" w:after="0" w:afterAutospacing="0"/>
        <w:ind w:left="0" w:firstLine="0"/>
        <w:rPr>
          <w:highlight w:val="yellow"/>
        </w:rPr>
      </w:pPr>
      <w:r w:rsidRPr="002127AA">
        <w:rPr>
          <w:highlight w:val="yellow"/>
        </w:rPr>
        <w:t xml:space="preserve">Aliquot the remaining cells in a tube </w:t>
      </w:r>
      <w:r w:rsidR="00133EDB" w:rsidRPr="002127AA">
        <w:rPr>
          <w:highlight w:val="yellow"/>
        </w:rPr>
        <w:t xml:space="preserve">(experimental tube) </w:t>
      </w:r>
      <w:r w:rsidRPr="002127AA">
        <w:rPr>
          <w:highlight w:val="yellow"/>
        </w:rPr>
        <w:t>and centrifuge at 300</w:t>
      </w:r>
      <w:r w:rsidR="000269C6" w:rsidRPr="002127AA">
        <w:rPr>
          <w:highlight w:val="yellow"/>
        </w:rPr>
        <w:t xml:space="preserve"> </w:t>
      </w:r>
      <w:r w:rsidR="009D238D" w:rsidRPr="002127AA">
        <w:rPr>
          <w:highlight w:val="yellow"/>
        </w:rPr>
        <w:t>x</w:t>
      </w:r>
      <w:r w:rsidR="000269C6" w:rsidRPr="002127AA">
        <w:rPr>
          <w:highlight w:val="yellow"/>
        </w:rPr>
        <w:t xml:space="preserve"> </w:t>
      </w:r>
      <w:r w:rsidRPr="002127AA">
        <w:rPr>
          <w:i/>
          <w:highlight w:val="yellow"/>
        </w:rPr>
        <w:t>g</w:t>
      </w:r>
      <w:r w:rsidRPr="002127AA">
        <w:rPr>
          <w:highlight w:val="yellow"/>
        </w:rPr>
        <w:t xml:space="preserve"> for 5 min.</w:t>
      </w:r>
    </w:p>
    <w:p w14:paraId="01A0AADD" w14:textId="77777777" w:rsidR="007D69EA" w:rsidRPr="002127AA" w:rsidRDefault="007D69EA" w:rsidP="002127AA">
      <w:pPr>
        <w:pStyle w:val="a3"/>
        <w:spacing w:before="0" w:beforeAutospacing="0" w:after="0" w:afterAutospacing="0"/>
        <w:rPr>
          <w:highlight w:val="yellow"/>
        </w:rPr>
      </w:pPr>
    </w:p>
    <w:p w14:paraId="41158ACE" w14:textId="2A91A6C3" w:rsidR="00964A03" w:rsidRPr="002127AA" w:rsidRDefault="00964A03" w:rsidP="002127AA">
      <w:pPr>
        <w:pStyle w:val="a3"/>
        <w:numPr>
          <w:ilvl w:val="1"/>
          <w:numId w:val="37"/>
        </w:numPr>
        <w:spacing w:before="0" w:beforeAutospacing="0" w:after="0" w:afterAutospacing="0"/>
        <w:ind w:left="0" w:firstLine="0"/>
        <w:rPr>
          <w:highlight w:val="yellow"/>
        </w:rPr>
      </w:pPr>
      <w:r w:rsidRPr="002127AA">
        <w:rPr>
          <w:highlight w:val="yellow"/>
        </w:rPr>
        <w:t xml:space="preserve">Resuspend </w:t>
      </w:r>
      <w:r w:rsidR="00BE2C1C">
        <w:rPr>
          <w:highlight w:val="yellow"/>
        </w:rPr>
        <w:t xml:space="preserve">the </w:t>
      </w:r>
      <w:r w:rsidRPr="002127AA">
        <w:rPr>
          <w:highlight w:val="yellow"/>
        </w:rPr>
        <w:t>cells in F-PBS with a live/dead cell stain according to the manufacturer’s instructions. Incubate on ice for 30 min. Be sure to add live/dead stain to the single-color control tube.</w:t>
      </w:r>
    </w:p>
    <w:p w14:paraId="14156E1B" w14:textId="77777777" w:rsidR="00D12B14" w:rsidRPr="002127AA" w:rsidRDefault="00D12B14" w:rsidP="002127AA">
      <w:pPr>
        <w:pStyle w:val="a3"/>
        <w:spacing w:before="0" w:beforeAutospacing="0" w:after="0" w:afterAutospacing="0"/>
        <w:rPr>
          <w:highlight w:val="yellow"/>
        </w:rPr>
      </w:pPr>
    </w:p>
    <w:p w14:paraId="75167C11" w14:textId="523DDFA1" w:rsidR="00964A03" w:rsidRPr="002127AA" w:rsidRDefault="00964A03" w:rsidP="002127AA">
      <w:pPr>
        <w:pStyle w:val="a3"/>
        <w:numPr>
          <w:ilvl w:val="1"/>
          <w:numId w:val="37"/>
        </w:numPr>
        <w:spacing w:before="0" w:beforeAutospacing="0" w:after="0" w:afterAutospacing="0"/>
        <w:ind w:left="0" w:firstLine="0"/>
        <w:rPr>
          <w:highlight w:val="yellow"/>
        </w:rPr>
      </w:pPr>
      <w:r w:rsidRPr="002127AA">
        <w:rPr>
          <w:highlight w:val="yellow"/>
        </w:rPr>
        <w:t xml:space="preserve">Add 1.0 mL of room temperature (RT) F-PBS to both single-color and experimental tubes stained with the live/dead dye. Centrifuge 5 min at 300 x </w:t>
      </w:r>
      <w:r w:rsidRPr="002127AA">
        <w:rPr>
          <w:i/>
          <w:highlight w:val="yellow"/>
        </w:rPr>
        <w:t>g</w:t>
      </w:r>
      <w:r w:rsidRPr="002127AA">
        <w:rPr>
          <w:highlight w:val="yellow"/>
        </w:rPr>
        <w:t xml:space="preserve"> at RT.</w:t>
      </w:r>
    </w:p>
    <w:p w14:paraId="4580B53E" w14:textId="77777777" w:rsidR="00AA6B36" w:rsidRPr="002127AA" w:rsidRDefault="00AA6B36" w:rsidP="002127AA">
      <w:pPr>
        <w:pStyle w:val="a3"/>
        <w:spacing w:before="0" w:beforeAutospacing="0" w:after="0" w:afterAutospacing="0"/>
        <w:rPr>
          <w:highlight w:val="yellow"/>
        </w:rPr>
      </w:pPr>
    </w:p>
    <w:p w14:paraId="2787C1E5" w14:textId="0FCDC907" w:rsidR="00E04150" w:rsidRPr="002127AA" w:rsidRDefault="00461459" w:rsidP="002127AA">
      <w:pPr>
        <w:pStyle w:val="a3"/>
        <w:numPr>
          <w:ilvl w:val="1"/>
          <w:numId w:val="37"/>
        </w:numPr>
        <w:spacing w:before="0" w:beforeAutospacing="0" w:after="0" w:afterAutospacing="0"/>
        <w:ind w:left="0" w:firstLine="0"/>
        <w:rPr>
          <w:highlight w:val="yellow"/>
        </w:rPr>
      </w:pPr>
      <w:r w:rsidRPr="002127AA">
        <w:rPr>
          <w:highlight w:val="yellow"/>
        </w:rPr>
        <w:t>R</w:t>
      </w:r>
      <w:r w:rsidR="005A02A9" w:rsidRPr="002127AA">
        <w:rPr>
          <w:highlight w:val="yellow"/>
        </w:rPr>
        <w:t>esuspend 50</w:t>
      </w:r>
      <w:r w:rsidR="00416EB0" w:rsidRPr="002127AA">
        <w:rPr>
          <w:highlight w:val="yellow"/>
        </w:rPr>
        <w:t xml:space="preserve"> </w:t>
      </w:r>
      <w:r w:rsidR="00055901" w:rsidRPr="002127AA">
        <w:rPr>
          <w:highlight w:val="yellow"/>
        </w:rPr>
        <w:t>µ</w:t>
      </w:r>
      <w:r w:rsidR="00801690" w:rsidRPr="002127AA">
        <w:rPr>
          <w:highlight w:val="yellow"/>
        </w:rPr>
        <w:t>g</w:t>
      </w:r>
      <w:r w:rsidR="005A02A9" w:rsidRPr="002127AA">
        <w:rPr>
          <w:highlight w:val="yellow"/>
        </w:rPr>
        <w:t xml:space="preserve"> of </w:t>
      </w:r>
      <w:r w:rsidR="003A3166" w:rsidRPr="002127AA">
        <w:rPr>
          <w:highlight w:val="yellow"/>
        </w:rPr>
        <w:t xml:space="preserve">the </w:t>
      </w:r>
      <w:r w:rsidR="003C761F" w:rsidRPr="002127AA">
        <w:rPr>
          <w:highlight w:val="yellow"/>
        </w:rPr>
        <w:t>mitochondrial ROS</w:t>
      </w:r>
      <w:r w:rsidR="003A3166" w:rsidRPr="002127AA">
        <w:rPr>
          <w:highlight w:val="yellow"/>
        </w:rPr>
        <w:t xml:space="preserve"> dye</w:t>
      </w:r>
      <w:r w:rsidR="0014393C" w:rsidRPr="002127AA">
        <w:rPr>
          <w:highlight w:val="yellow"/>
        </w:rPr>
        <w:t xml:space="preserve"> </w:t>
      </w:r>
      <w:r w:rsidR="005A02A9" w:rsidRPr="002127AA">
        <w:rPr>
          <w:highlight w:val="yellow"/>
        </w:rPr>
        <w:t>in 13</w:t>
      </w:r>
      <w:r w:rsidR="00416EB0" w:rsidRPr="002127AA">
        <w:rPr>
          <w:highlight w:val="yellow"/>
        </w:rPr>
        <w:t xml:space="preserve"> </w:t>
      </w:r>
      <w:r w:rsidR="00055901" w:rsidRPr="002127AA">
        <w:rPr>
          <w:highlight w:val="yellow"/>
        </w:rPr>
        <w:t>µL</w:t>
      </w:r>
      <w:r w:rsidR="005A02A9" w:rsidRPr="002127AA">
        <w:rPr>
          <w:highlight w:val="yellow"/>
        </w:rPr>
        <w:t xml:space="preserve"> of </w:t>
      </w:r>
      <w:r w:rsidR="00BE2C1C">
        <w:t>d</w:t>
      </w:r>
      <w:r w:rsidR="00BE2C1C" w:rsidRPr="00BE2C1C">
        <w:t>imethyl sulfoxide</w:t>
      </w:r>
      <w:r w:rsidR="00BE2C1C" w:rsidRPr="00BE2C1C">
        <w:rPr>
          <w:highlight w:val="yellow"/>
        </w:rPr>
        <w:t xml:space="preserve"> </w:t>
      </w:r>
      <w:r w:rsidR="00BE2C1C">
        <w:rPr>
          <w:highlight w:val="yellow"/>
        </w:rPr>
        <w:t>(</w:t>
      </w:r>
      <w:r w:rsidR="005A02A9" w:rsidRPr="002127AA">
        <w:rPr>
          <w:highlight w:val="yellow"/>
        </w:rPr>
        <w:t>DMSO</w:t>
      </w:r>
      <w:r w:rsidR="00BE2C1C">
        <w:rPr>
          <w:highlight w:val="yellow"/>
        </w:rPr>
        <w:t>)</w:t>
      </w:r>
      <w:r w:rsidR="005A02A9" w:rsidRPr="002127AA">
        <w:rPr>
          <w:highlight w:val="yellow"/>
        </w:rPr>
        <w:t xml:space="preserve"> to obtain a 5</w:t>
      </w:r>
      <w:r w:rsidR="00416EB0" w:rsidRPr="002127AA">
        <w:rPr>
          <w:highlight w:val="yellow"/>
        </w:rPr>
        <w:t xml:space="preserve"> </w:t>
      </w:r>
      <w:r w:rsidR="005A02A9" w:rsidRPr="002127AA">
        <w:rPr>
          <w:highlight w:val="yellow"/>
        </w:rPr>
        <w:t xml:space="preserve">mM stock solution. </w:t>
      </w:r>
    </w:p>
    <w:p w14:paraId="40AB3DDA" w14:textId="77777777" w:rsidR="00881AD4" w:rsidRPr="002127AA" w:rsidRDefault="00881AD4" w:rsidP="002127AA">
      <w:pPr>
        <w:pStyle w:val="a3"/>
        <w:spacing w:before="0" w:beforeAutospacing="0" w:after="0" w:afterAutospacing="0"/>
        <w:rPr>
          <w:highlight w:val="yellow"/>
        </w:rPr>
      </w:pPr>
    </w:p>
    <w:p w14:paraId="220E16F5" w14:textId="14A4DF28" w:rsidR="004B3350" w:rsidRPr="002127AA" w:rsidRDefault="005A02A9" w:rsidP="002127AA">
      <w:pPr>
        <w:pStyle w:val="a3"/>
        <w:numPr>
          <w:ilvl w:val="1"/>
          <w:numId w:val="37"/>
        </w:numPr>
        <w:spacing w:before="0" w:beforeAutospacing="0" w:after="0" w:afterAutospacing="0"/>
        <w:ind w:left="0" w:firstLine="0"/>
        <w:rPr>
          <w:highlight w:val="yellow"/>
        </w:rPr>
      </w:pPr>
      <w:r w:rsidRPr="002127AA">
        <w:rPr>
          <w:highlight w:val="yellow"/>
        </w:rPr>
        <w:t xml:space="preserve">Dilute </w:t>
      </w:r>
      <w:r w:rsidR="003C761F" w:rsidRPr="002127AA">
        <w:rPr>
          <w:highlight w:val="yellow"/>
        </w:rPr>
        <w:t>mitochondrial ROS</w:t>
      </w:r>
      <w:r w:rsidR="0014393C" w:rsidRPr="002127AA">
        <w:rPr>
          <w:highlight w:val="yellow"/>
        </w:rPr>
        <w:t xml:space="preserve"> dye</w:t>
      </w:r>
      <w:r w:rsidRPr="002127AA">
        <w:rPr>
          <w:highlight w:val="yellow"/>
        </w:rPr>
        <w:t xml:space="preserve"> to </w:t>
      </w:r>
      <w:r w:rsidR="009D238D" w:rsidRPr="002127AA">
        <w:rPr>
          <w:highlight w:val="yellow"/>
        </w:rPr>
        <w:t xml:space="preserve">a </w:t>
      </w:r>
      <w:r w:rsidRPr="002127AA">
        <w:rPr>
          <w:highlight w:val="yellow"/>
        </w:rPr>
        <w:t>final concentration of 5</w:t>
      </w:r>
      <w:r w:rsidR="00416EB0" w:rsidRPr="002127AA">
        <w:rPr>
          <w:highlight w:val="yellow"/>
        </w:rPr>
        <w:t xml:space="preserve"> </w:t>
      </w:r>
      <w:r w:rsidRPr="002127AA">
        <w:rPr>
          <w:highlight w:val="yellow"/>
        </w:rPr>
        <w:t xml:space="preserve">µM </w:t>
      </w:r>
      <w:r w:rsidR="00055901" w:rsidRPr="002127AA">
        <w:rPr>
          <w:highlight w:val="yellow"/>
        </w:rPr>
        <w:t xml:space="preserve">in </w:t>
      </w:r>
      <w:r w:rsidR="00072DF6" w:rsidRPr="002127AA">
        <w:rPr>
          <w:highlight w:val="yellow"/>
        </w:rPr>
        <w:t>RT</w:t>
      </w:r>
      <w:r w:rsidR="0098243A" w:rsidRPr="002127AA">
        <w:rPr>
          <w:highlight w:val="yellow"/>
        </w:rPr>
        <w:t xml:space="preserve"> </w:t>
      </w:r>
      <w:r w:rsidR="00055901" w:rsidRPr="002127AA">
        <w:rPr>
          <w:highlight w:val="yellow"/>
        </w:rPr>
        <w:t>F-PBS</w:t>
      </w:r>
      <w:r w:rsidR="004F2622" w:rsidRPr="002127AA">
        <w:rPr>
          <w:highlight w:val="yellow"/>
        </w:rPr>
        <w:t xml:space="preserve"> with or without Verapamil (50 µM)</w:t>
      </w:r>
      <w:r w:rsidR="00E04150" w:rsidRPr="002127AA">
        <w:rPr>
          <w:highlight w:val="yellow"/>
        </w:rPr>
        <w:t>.</w:t>
      </w:r>
    </w:p>
    <w:p w14:paraId="5C4606F7" w14:textId="77777777" w:rsidR="004B3350" w:rsidRPr="002127AA" w:rsidRDefault="004B3350" w:rsidP="002127AA">
      <w:pPr>
        <w:pStyle w:val="a3"/>
        <w:spacing w:before="0" w:beforeAutospacing="0" w:after="0" w:afterAutospacing="0"/>
        <w:rPr>
          <w:highlight w:val="yellow"/>
        </w:rPr>
      </w:pPr>
    </w:p>
    <w:p w14:paraId="4FF2C722" w14:textId="09BDF858" w:rsidR="002F4885" w:rsidRPr="002127AA" w:rsidRDefault="002F4885" w:rsidP="002127AA">
      <w:pPr>
        <w:pStyle w:val="a3"/>
        <w:numPr>
          <w:ilvl w:val="1"/>
          <w:numId w:val="37"/>
        </w:numPr>
        <w:spacing w:before="0" w:beforeAutospacing="0" w:after="0" w:afterAutospacing="0"/>
        <w:ind w:left="0" w:firstLine="0"/>
        <w:rPr>
          <w:highlight w:val="yellow"/>
        </w:rPr>
      </w:pPr>
      <w:r w:rsidRPr="002127AA">
        <w:rPr>
          <w:highlight w:val="yellow"/>
        </w:rPr>
        <w:t xml:space="preserve">Aspirate off the wash of the live/dead cell stain. Add 200 µL of </w:t>
      </w:r>
      <w:r w:rsidR="003C761F" w:rsidRPr="002127AA">
        <w:rPr>
          <w:highlight w:val="yellow"/>
        </w:rPr>
        <w:t>mitochondrial ROS</w:t>
      </w:r>
      <w:r w:rsidRPr="002127AA">
        <w:rPr>
          <w:highlight w:val="yellow"/>
        </w:rPr>
        <w:t xml:space="preserve"> dye stain containing Verapamil to each experimental tube as well as the </w:t>
      </w:r>
      <w:r w:rsidR="003C761F" w:rsidRPr="002127AA">
        <w:rPr>
          <w:highlight w:val="yellow"/>
        </w:rPr>
        <w:t>mitochondrial ROS</w:t>
      </w:r>
      <w:r w:rsidRPr="002127AA">
        <w:rPr>
          <w:highlight w:val="yellow"/>
        </w:rPr>
        <w:t xml:space="preserve"> dye</w:t>
      </w:r>
      <w:r w:rsidRPr="002127AA">
        <w:rPr>
          <w:highlight w:val="yellow"/>
          <w:vertAlign w:val="superscript"/>
        </w:rPr>
        <w:t xml:space="preserve"> </w:t>
      </w:r>
      <w:r w:rsidRPr="002127AA">
        <w:rPr>
          <w:highlight w:val="yellow"/>
        </w:rPr>
        <w:t xml:space="preserve">single-color control tube. </w:t>
      </w:r>
    </w:p>
    <w:p w14:paraId="0CECA5EF" w14:textId="77777777" w:rsidR="00881AD4" w:rsidRPr="002127AA" w:rsidRDefault="00881AD4" w:rsidP="002127AA">
      <w:pPr>
        <w:pStyle w:val="a3"/>
        <w:spacing w:before="0" w:beforeAutospacing="0" w:after="0" w:afterAutospacing="0"/>
        <w:rPr>
          <w:highlight w:val="yellow"/>
        </w:rPr>
      </w:pPr>
    </w:p>
    <w:p w14:paraId="6F1BD0BA" w14:textId="61C31965" w:rsidR="00662449" w:rsidRPr="002127AA" w:rsidRDefault="00801690" w:rsidP="002127AA">
      <w:pPr>
        <w:pStyle w:val="a3"/>
        <w:numPr>
          <w:ilvl w:val="1"/>
          <w:numId w:val="37"/>
        </w:numPr>
        <w:spacing w:before="0" w:beforeAutospacing="0" w:after="0" w:afterAutospacing="0"/>
        <w:ind w:left="0" w:firstLine="0"/>
        <w:rPr>
          <w:highlight w:val="yellow"/>
        </w:rPr>
      </w:pPr>
      <w:r w:rsidRPr="002127AA">
        <w:rPr>
          <w:highlight w:val="yellow"/>
        </w:rPr>
        <w:t>Vortex to mix and</w:t>
      </w:r>
      <w:r w:rsidR="00055901" w:rsidRPr="002127AA">
        <w:rPr>
          <w:highlight w:val="yellow"/>
        </w:rPr>
        <w:t xml:space="preserve"> </w:t>
      </w:r>
      <w:r w:rsidRPr="002127AA">
        <w:rPr>
          <w:highlight w:val="yellow"/>
        </w:rPr>
        <w:t>i</w:t>
      </w:r>
      <w:r w:rsidR="005A02A9" w:rsidRPr="002127AA">
        <w:rPr>
          <w:highlight w:val="yellow"/>
        </w:rPr>
        <w:t xml:space="preserve">ncubate </w:t>
      </w:r>
      <w:r w:rsidR="00BE2C1C">
        <w:rPr>
          <w:highlight w:val="yellow"/>
        </w:rPr>
        <w:t xml:space="preserve">for </w:t>
      </w:r>
      <w:r w:rsidR="005A02A9" w:rsidRPr="002127AA">
        <w:rPr>
          <w:highlight w:val="yellow"/>
        </w:rPr>
        <w:t>10 min at 37</w:t>
      </w:r>
      <w:r w:rsidR="000269C6" w:rsidRPr="002127AA">
        <w:rPr>
          <w:highlight w:val="yellow"/>
        </w:rPr>
        <w:t xml:space="preserve"> </w:t>
      </w:r>
      <w:r w:rsidR="005A02A9" w:rsidRPr="002127AA">
        <w:rPr>
          <w:highlight w:val="yellow"/>
        </w:rPr>
        <w:t>˚C in the dark.</w:t>
      </w:r>
    </w:p>
    <w:p w14:paraId="1FB5F6B0" w14:textId="4FFE852F" w:rsidR="005A02A9" w:rsidRPr="002127AA" w:rsidRDefault="005A02A9" w:rsidP="002127AA">
      <w:pPr>
        <w:jc w:val="both"/>
        <w:rPr>
          <w:rFonts w:ascii="Calibri" w:hAnsi="Calibri" w:cs="Calibri"/>
          <w:highlight w:val="yellow"/>
        </w:rPr>
      </w:pPr>
    </w:p>
    <w:p w14:paraId="4066F901" w14:textId="38A8AF85" w:rsidR="00E10F64" w:rsidRPr="002127AA" w:rsidRDefault="00CC4CDA" w:rsidP="002127AA">
      <w:pPr>
        <w:pStyle w:val="a3"/>
        <w:numPr>
          <w:ilvl w:val="1"/>
          <w:numId w:val="37"/>
        </w:numPr>
        <w:spacing w:before="0" w:beforeAutospacing="0" w:after="0" w:afterAutospacing="0"/>
        <w:ind w:left="0" w:firstLine="0"/>
        <w:rPr>
          <w:highlight w:val="yellow"/>
        </w:rPr>
      </w:pPr>
      <w:r w:rsidRPr="002127AA">
        <w:rPr>
          <w:highlight w:val="yellow"/>
        </w:rPr>
        <w:t xml:space="preserve">Add </w:t>
      </w:r>
      <w:r w:rsidR="00055901" w:rsidRPr="002127AA">
        <w:rPr>
          <w:highlight w:val="yellow"/>
        </w:rPr>
        <w:t>1</w:t>
      </w:r>
      <w:r w:rsidR="00E04150" w:rsidRPr="002127AA">
        <w:rPr>
          <w:highlight w:val="yellow"/>
        </w:rPr>
        <w:t>.0</w:t>
      </w:r>
      <w:r w:rsidR="00416EB0" w:rsidRPr="002127AA">
        <w:rPr>
          <w:highlight w:val="yellow"/>
        </w:rPr>
        <w:t xml:space="preserve"> </w:t>
      </w:r>
      <w:r w:rsidR="00055901" w:rsidRPr="002127AA">
        <w:rPr>
          <w:highlight w:val="yellow"/>
        </w:rPr>
        <w:t>mL</w:t>
      </w:r>
      <w:r w:rsidR="005A02A9" w:rsidRPr="002127AA">
        <w:rPr>
          <w:highlight w:val="yellow"/>
        </w:rPr>
        <w:t xml:space="preserve"> of </w:t>
      </w:r>
      <w:r w:rsidR="00055901" w:rsidRPr="002127AA">
        <w:rPr>
          <w:highlight w:val="yellow"/>
        </w:rPr>
        <w:t>RT F-</w:t>
      </w:r>
      <w:r w:rsidR="005A02A9" w:rsidRPr="002127AA">
        <w:rPr>
          <w:highlight w:val="yellow"/>
        </w:rPr>
        <w:t>PBS</w:t>
      </w:r>
      <w:r w:rsidRPr="002127AA">
        <w:rPr>
          <w:highlight w:val="yellow"/>
        </w:rPr>
        <w:t xml:space="preserve"> to </w:t>
      </w:r>
      <w:r w:rsidR="00FD7C0E" w:rsidRPr="002127AA">
        <w:rPr>
          <w:highlight w:val="yellow"/>
        </w:rPr>
        <w:t xml:space="preserve">the </w:t>
      </w:r>
      <w:r w:rsidR="003C761F" w:rsidRPr="002127AA">
        <w:rPr>
          <w:highlight w:val="yellow"/>
        </w:rPr>
        <w:t>mitochondrial ROS</w:t>
      </w:r>
      <w:r w:rsidR="00FD7C0E" w:rsidRPr="002127AA">
        <w:rPr>
          <w:highlight w:val="yellow"/>
        </w:rPr>
        <w:t xml:space="preserve">-stained </w:t>
      </w:r>
      <w:r w:rsidRPr="002127AA">
        <w:rPr>
          <w:highlight w:val="yellow"/>
        </w:rPr>
        <w:t>single</w:t>
      </w:r>
      <w:r w:rsidR="00D6430F" w:rsidRPr="002127AA">
        <w:rPr>
          <w:highlight w:val="yellow"/>
        </w:rPr>
        <w:t>-</w:t>
      </w:r>
      <w:r w:rsidRPr="002127AA">
        <w:rPr>
          <w:highlight w:val="yellow"/>
        </w:rPr>
        <w:t>color control and experimental tubes</w:t>
      </w:r>
      <w:r w:rsidR="005A02A9" w:rsidRPr="002127AA">
        <w:rPr>
          <w:highlight w:val="yellow"/>
        </w:rPr>
        <w:t>.</w:t>
      </w:r>
      <w:r w:rsidR="004A5723">
        <w:rPr>
          <w:highlight w:val="yellow"/>
        </w:rPr>
        <w:t xml:space="preserve"> </w:t>
      </w:r>
      <w:r w:rsidR="005A02A9" w:rsidRPr="002127AA">
        <w:rPr>
          <w:highlight w:val="yellow"/>
        </w:rPr>
        <w:t>Centrifuge 5</w:t>
      </w:r>
      <w:r w:rsidR="00C8453A" w:rsidRPr="002127AA">
        <w:rPr>
          <w:highlight w:val="yellow"/>
        </w:rPr>
        <w:t xml:space="preserve"> </w:t>
      </w:r>
      <w:r w:rsidR="005A02A9" w:rsidRPr="002127AA">
        <w:rPr>
          <w:highlight w:val="yellow"/>
        </w:rPr>
        <w:t>min</w:t>
      </w:r>
      <w:r w:rsidR="00055901" w:rsidRPr="002127AA">
        <w:rPr>
          <w:highlight w:val="yellow"/>
        </w:rPr>
        <w:t xml:space="preserve"> at </w:t>
      </w:r>
      <w:r w:rsidR="005A02A9" w:rsidRPr="002127AA">
        <w:rPr>
          <w:highlight w:val="yellow"/>
        </w:rPr>
        <w:t>300</w:t>
      </w:r>
      <w:r w:rsidR="000269C6" w:rsidRPr="002127AA">
        <w:rPr>
          <w:highlight w:val="yellow"/>
        </w:rPr>
        <w:t xml:space="preserve"> </w:t>
      </w:r>
      <w:r w:rsidR="00072DF6" w:rsidRPr="002127AA">
        <w:rPr>
          <w:highlight w:val="yellow"/>
        </w:rPr>
        <w:t>x</w:t>
      </w:r>
      <w:r w:rsidR="000269C6" w:rsidRPr="002127AA">
        <w:rPr>
          <w:highlight w:val="yellow"/>
        </w:rPr>
        <w:t xml:space="preserve"> </w:t>
      </w:r>
      <w:r w:rsidR="005A02A9" w:rsidRPr="002127AA">
        <w:rPr>
          <w:i/>
          <w:highlight w:val="yellow"/>
        </w:rPr>
        <w:t>g</w:t>
      </w:r>
      <w:r w:rsidR="00055901" w:rsidRPr="002127AA">
        <w:rPr>
          <w:highlight w:val="yellow"/>
        </w:rPr>
        <w:t xml:space="preserve"> at RT.</w:t>
      </w:r>
    </w:p>
    <w:p w14:paraId="29D5EFC7" w14:textId="77777777" w:rsidR="00E47339" w:rsidRPr="002127AA" w:rsidRDefault="00E47339" w:rsidP="002127AA">
      <w:pPr>
        <w:pStyle w:val="a3"/>
        <w:spacing w:before="0" w:beforeAutospacing="0" w:after="0" w:afterAutospacing="0"/>
        <w:rPr>
          <w:highlight w:val="yellow"/>
        </w:rPr>
      </w:pPr>
    </w:p>
    <w:p w14:paraId="35EF2522" w14:textId="05E20676" w:rsidR="00BE196B" w:rsidRPr="002127AA" w:rsidRDefault="00D562F0" w:rsidP="002127AA">
      <w:pPr>
        <w:pStyle w:val="a3"/>
        <w:numPr>
          <w:ilvl w:val="1"/>
          <w:numId w:val="37"/>
        </w:numPr>
        <w:spacing w:before="0" w:beforeAutospacing="0" w:after="0" w:afterAutospacing="0"/>
        <w:ind w:left="0" w:firstLine="0"/>
        <w:rPr>
          <w:highlight w:val="yellow"/>
        </w:rPr>
      </w:pPr>
      <w:r w:rsidRPr="002127AA">
        <w:rPr>
          <w:highlight w:val="yellow"/>
        </w:rPr>
        <w:t xml:space="preserve">Aspirate </w:t>
      </w:r>
      <w:r w:rsidR="005A02A9" w:rsidRPr="002127AA">
        <w:rPr>
          <w:highlight w:val="yellow"/>
        </w:rPr>
        <w:t>of</w:t>
      </w:r>
      <w:r w:rsidR="00E10876" w:rsidRPr="002127AA">
        <w:rPr>
          <w:highlight w:val="yellow"/>
        </w:rPr>
        <w:t>f the</w:t>
      </w:r>
      <w:r w:rsidR="005A02A9" w:rsidRPr="002127AA">
        <w:rPr>
          <w:highlight w:val="yellow"/>
        </w:rPr>
        <w:t xml:space="preserve"> supernatant</w:t>
      </w:r>
      <w:r w:rsidR="006E752E" w:rsidRPr="002127AA">
        <w:rPr>
          <w:highlight w:val="yellow"/>
        </w:rPr>
        <w:t xml:space="preserve"> </w:t>
      </w:r>
      <w:r w:rsidR="005A02A9" w:rsidRPr="002127AA">
        <w:rPr>
          <w:highlight w:val="yellow"/>
        </w:rPr>
        <w:t xml:space="preserve">and wash </w:t>
      </w:r>
      <w:r w:rsidR="00BE2C1C">
        <w:rPr>
          <w:highlight w:val="yellow"/>
        </w:rPr>
        <w:t xml:space="preserve">the </w:t>
      </w:r>
      <w:r w:rsidR="005A02A9" w:rsidRPr="002127AA">
        <w:rPr>
          <w:highlight w:val="yellow"/>
        </w:rPr>
        <w:t>cells with an additional 1</w:t>
      </w:r>
      <w:r w:rsidR="00B7150B" w:rsidRPr="002127AA">
        <w:rPr>
          <w:highlight w:val="yellow"/>
        </w:rPr>
        <w:t>.0</w:t>
      </w:r>
      <w:r w:rsidR="00416EB0" w:rsidRPr="002127AA">
        <w:rPr>
          <w:highlight w:val="yellow"/>
        </w:rPr>
        <w:t xml:space="preserve"> </w:t>
      </w:r>
      <w:r w:rsidR="005A02A9" w:rsidRPr="002127AA">
        <w:rPr>
          <w:highlight w:val="yellow"/>
        </w:rPr>
        <w:t>m</w:t>
      </w:r>
      <w:r w:rsidR="00055901" w:rsidRPr="002127AA">
        <w:rPr>
          <w:highlight w:val="yellow"/>
        </w:rPr>
        <w:t>L</w:t>
      </w:r>
      <w:r w:rsidR="005A02A9" w:rsidRPr="002127AA">
        <w:rPr>
          <w:highlight w:val="yellow"/>
        </w:rPr>
        <w:t xml:space="preserve"> of </w:t>
      </w:r>
      <w:r w:rsidR="00055901" w:rsidRPr="002127AA">
        <w:rPr>
          <w:highlight w:val="yellow"/>
        </w:rPr>
        <w:t>RT F-</w:t>
      </w:r>
      <w:r w:rsidR="005A02A9" w:rsidRPr="002127AA">
        <w:rPr>
          <w:highlight w:val="yellow"/>
        </w:rPr>
        <w:t>PBS.</w:t>
      </w:r>
      <w:r w:rsidR="00530AE1" w:rsidRPr="002127AA">
        <w:rPr>
          <w:highlight w:val="yellow"/>
        </w:rPr>
        <w:t xml:space="preserve"> </w:t>
      </w:r>
      <w:r w:rsidR="005A02A9" w:rsidRPr="002127AA">
        <w:rPr>
          <w:highlight w:val="yellow"/>
        </w:rPr>
        <w:t>Centr</w:t>
      </w:r>
      <w:r w:rsidR="00D17E22" w:rsidRPr="002127AA">
        <w:rPr>
          <w:highlight w:val="yellow"/>
        </w:rPr>
        <w:t>if</w:t>
      </w:r>
      <w:r w:rsidR="005A02A9" w:rsidRPr="002127AA">
        <w:rPr>
          <w:highlight w:val="yellow"/>
        </w:rPr>
        <w:t xml:space="preserve">uge </w:t>
      </w:r>
      <w:r w:rsidR="00055901" w:rsidRPr="002127AA">
        <w:rPr>
          <w:highlight w:val="yellow"/>
        </w:rPr>
        <w:t>5</w:t>
      </w:r>
      <w:r w:rsidR="00801690" w:rsidRPr="002127AA">
        <w:rPr>
          <w:highlight w:val="yellow"/>
        </w:rPr>
        <w:t xml:space="preserve"> </w:t>
      </w:r>
      <w:r w:rsidR="00055901" w:rsidRPr="002127AA">
        <w:rPr>
          <w:highlight w:val="yellow"/>
        </w:rPr>
        <w:t>min at 300</w:t>
      </w:r>
      <w:r w:rsidR="000269C6" w:rsidRPr="002127AA">
        <w:rPr>
          <w:highlight w:val="yellow"/>
        </w:rPr>
        <w:t xml:space="preserve"> </w:t>
      </w:r>
      <w:r w:rsidR="00072DF6" w:rsidRPr="002127AA">
        <w:rPr>
          <w:highlight w:val="yellow"/>
        </w:rPr>
        <w:t>x</w:t>
      </w:r>
      <w:r w:rsidR="000269C6" w:rsidRPr="002127AA">
        <w:rPr>
          <w:highlight w:val="yellow"/>
        </w:rPr>
        <w:t xml:space="preserve"> </w:t>
      </w:r>
      <w:r w:rsidR="00055901" w:rsidRPr="002127AA">
        <w:rPr>
          <w:i/>
          <w:highlight w:val="yellow"/>
        </w:rPr>
        <w:t>g</w:t>
      </w:r>
      <w:r w:rsidR="00055901" w:rsidRPr="002127AA">
        <w:rPr>
          <w:highlight w:val="yellow"/>
        </w:rPr>
        <w:t xml:space="preserve"> at RT</w:t>
      </w:r>
      <w:r w:rsidR="005A02A9" w:rsidRPr="002127AA">
        <w:rPr>
          <w:highlight w:val="yellow"/>
        </w:rPr>
        <w:t>.</w:t>
      </w:r>
    </w:p>
    <w:p w14:paraId="6170EC68" w14:textId="45B050DB" w:rsidR="00C83FF0" w:rsidRPr="002127AA" w:rsidRDefault="00C83FF0" w:rsidP="002127AA">
      <w:pPr>
        <w:pStyle w:val="a3"/>
        <w:spacing w:before="0" w:beforeAutospacing="0" w:after="0" w:afterAutospacing="0"/>
        <w:rPr>
          <w:b/>
        </w:rPr>
      </w:pPr>
    </w:p>
    <w:p w14:paraId="181AC07F" w14:textId="1DA41D4A" w:rsidR="00C83FF0" w:rsidRPr="002127AA" w:rsidRDefault="009D22D8" w:rsidP="002127AA">
      <w:pPr>
        <w:pStyle w:val="a3"/>
        <w:numPr>
          <w:ilvl w:val="0"/>
          <w:numId w:val="37"/>
        </w:numPr>
        <w:spacing w:before="0" w:beforeAutospacing="0" w:after="0" w:afterAutospacing="0"/>
        <w:ind w:left="0" w:firstLine="0"/>
        <w:rPr>
          <w:b/>
        </w:rPr>
      </w:pPr>
      <w:r w:rsidRPr="002127AA">
        <w:rPr>
          <w:b/>
        </w:rPr>
        <w:t>Lineage antibody staining</w:t>
      </w:r>
    </w:p>
    <w:p w14:paraId="4ECAC9CF" w14:textId="77777777" w:rsidR="00055901" w:rsidRPr="002127AA" w:rsidRDefault="00055901" w:rsidP="002127AA">
      <w:pPr>
        <w:pStyle w:val="a3"/>
        <w:spacing w:before="0" w:beforeAutospacing="0" w:after="0" w:afterAutospacing="0"/>
        <w:rPr>
          <w:highlight w:val="yellow"/>
        </w:rPr>
      </w:pPr>
    </w:p>
    <w:p w14:paraId="7CD2B83D" w14:textId="0C7A6E84" w:rsidR="00C145AD" w:rsidRPr="002127AA" w:rsidRDefault="00637FC8" w:rsidP="002127AA">
      <w:pPr>
        <w:pStyle w:val="a3"/>
        <w:numPr>
          <w:ilvl w:val="1"/>
          <w:numId w:val="37"/>
        </w:numPr>
        <w:spacing w:before="0" w:beforeAutospacing="0" w:after="0" w:afterAutospacing="0"/>
        <w:ind w:left="0" w:firstLine="0"/>
      </w:pPr>
      <w:r w:rsidRPr="002127AA">
        <w:rPr>
          <w:highlight w:val="yellow"/>
        </w:rPr>
        <w:t xml:space="preserve">Prepare the antibody cocktails </w:t>
      </w:r>
      <w:r w:rsidR="006C167F" w:rsidRPr="002127AA">
        <w:rPr>
          <w:highlight w:val="yellow"/>
        </w:rPr>
        <w:t xml:space="preserve">listed in </w:t>
      </w:r>
      <w:r w:rsidR="006C167F" w:rsidRPr="00BE2C1C">
        <w:rPr>
          <w:b/>
          <w:highlight w:val="yellow"/>
        </w:rPr>
        <w:t>Table</w:t>
      </w:r>
      <w:r w:rsidR="006C167F" w:rsidRPr="002127AA">
        <w:rPr>
          <w:highlight w:val="yellow"/>
        </w:rPr>
        <w:t xml:space="preserve"> </w:t>
      </w:r>
      <w:r w:rsidR="00AD03A1" w:rsidRPr="00BE2C1C">
        <w:rPr>
          <w:b/>
          <w:highlight w:val="yellow"/>
        </w:rPr>
        <w:t>1</w:t>
      </w:r>
      <w:r w:rsidR="006C167F" w:rsidRPr="002127AA">
        <w:rPr>
          <w:highlight w:val="yellow"/>
        </w:rPr>
        <w:t>.</w:t>
      </w:r>
      <w:r w:rsidRPr="002127AA">
        <w:rPr>
          <w:highlight w:val="yellow"/>
        </w:rPr>
        <w:t xml:space="preserve"> </w:t>
      </w:r>
    </w:p>
    <w:p w14:paraId="722A8391" w14:textId="77777777" w:rsidR="00D10F00" w:rsidRPr="002127AA" w:rsidRDefault="00D10F00" w:rsidP="002127AA">
      <w:pPr>
        <w:pStyle w:val="a3"/>
        <w:spacing w:before="0" w:beforeAutospacing="0" w:after="0" w:afterAutospacing="0"/>
      </w:pPr>
    </w:p>
    <w:p w14:paraId="2CD20A30" w14:textId="3FDA74C9" w:rsidR="00D10F00" w:rsidRPr="002127AA" w:rsidRDefault="00D10F00" w:rsidP="002127AA">
      <w:pPr>
        <w:pStyle w:val="a3"/>
        <w:spacing w:before="0" w:beforeAutospacing="0" w:after="0" w:afterAutospacing="0"/>
      </w:pPr>
      <w:r w:rsidRPr="002127AA">
        <w:t xml:space="preserve">NOTE: These antibodies cocktails </w:t>
      </w:r>
      <w:r w:rsidR="00A50005" w:rsidRPr="002127AA">
        <w:t xml:space="preserve">have been </w:t>
      </w:r>
      <w:r w:rsidRPr="002127AA">
        <w:t>optimized previously</w:t>
      </w:r>
      <w:r w:rsidRPr="002127AA">
        <w:rPr>
          <w:vertAlign w:val="superscript"/>
        </w:rPr>
        <w:t>14-16</w:t>
      </w:r>
      <w:r w:rsidRPr="002127AA">
        <w:t>.</w:t>
      </w:r>
    </w:p>
    <w:p w14:paraId="09A6CA27" w14:textId="14A907C2" w:rsidR="00CC0A05" w:rsidRPr="002127AA" w:rsidRDefault="00CC0A05" w:rsidP="002127AA">
      <w:pPr>
        <w:pStyle w:val="a3"/>
        <w:spacing w:before="0" w:beforeAutospacing="0" w:after="0" w:afterAutospacing="0"/>
      </w:pPr>
    </w:p>
    <w:p w14:paraId="09004B43" w14:textId="3DF5FA52" w:rsidR="007B278E" w:rsidRPr="002127AA" w:rsidRDefault="00F11B8A" w:rsidP="002127AA">
      <w:pPr>
        <w:pStyle w:val="a3"/>
        <w:numPr>
          <w:ilvl w:val="1"/>
          <w:numId w:val="37"/>
        </w:numPr>
        <w:spacing w:before="0" w:beforeAutospacing="0" w:after="0" w:afterAutospacing="0"/>
        <w:ind w:left="0" w:firstLine="0"/>
        <w:rPr>
          <w:highlight w:val="yellow"/>
        </w:rPr>
      </w:pPr>
      <w:r w:rsidRPr="002127AA">
        <w:rPr>
          <w:highlight w:val="yellow"/>
        </w:rPr>
        <w:t xml:space="preserve">Aspirate the supernatant </w:t>
      </w:r>
      <w:r w:rsidR="00E447D9" w:rsidRPr="002127AA">
        <w:rPr>
          <w:highlight w:val="yellow"/>
        </w:rPr>
        <w:t>from</w:t>
      </w:r>
      <w:r w:rsidRPr="002127AA">
        <w:rPr>
          <w:highlight w:val="yellow"/>
        </w:rPr>
        <w:t xml:space="preserve"> the final </w:t>
      </w:r>
      <w:r w:rsidR="003C761F" w:rsidRPr="002127AA">
        <w:rPr>
          <w:highlight w:val="yellow"/>
        </w:rPr>
        <w:t>mitochondrial ROS</w:t>
      </w:r>
      <w:r w:rsidRPr="002127AA">
        <w:rPr>
          <w:highlight w:val="yellow"/>
        </w:rPr>
        <w:t xml:space="preserve"> dye </w:t>
      </w:r>
      <w:r w:rsidR="006F5979" w:rsidRPr="002127AA">
        <w:rPr>
          <w:highlight w:val="yellow"/>
        </w:rPr>
        <w:t xml:space="preserve">wash </w:t>
      </w:r>
      <w:r w:rsidR="002D518F" w:rsidRPr="002127AA">
        <w:rPr>
          <w:highlight w:val="yellow"/>
        </w:rPr>
        <w:t xml:space="preserve">of the </w:t>
      </w:r>
      <w:r w:rsidR="003E62F0" w:rsidRPr="002127AA">
        <w:rPr>
          <w:highlight w:val="yellow"/>
        </w:rPr>
        <w:t xml:space="preserve">experimental </w:t>
      </w:r>
      <w:r w:rsidR="002D518F" w:rsidRPr="002127AA">
        <w:rPr>
          <w:highlight w:val="yellow"/>
        </w:rPr>
        <w:t>tubes contai</w:t>
      </w:r>
      <w:r w:rsidR="00C50BF1" w:rsidRPr="002127AA">
        <w:rPr>
          <w:highlight w:val="yellow"/>
        </w:rPr>
        <w:t>ni</w:t>
      </w:r>
      <w:r w:rsidR="002D518F" w:rsidRPr="002127AA">
        <w:rPr>
          <w:highlight w:val="yellow"/>
        </w:rPr>
        <w:t xml:space="preserve">ng healthy </w:t>
      </w:r>
      <w:r w:rsidR="00C50BF1" w:rsidRPr="002127AA">
        <w:rPr>
          <w:highlight w:val="yellow"/>
        </w:rPr>
        <w:t>BM</w:t>
      </w:r>
      <w:r w:rsidR="00BC3624" w:rsidRPr="002127AA">
        <w:rPr>
          <w:highlight w:val="yellow"/>
        </w:rPr>
        <w:t xml:space="preserve"> </w:t>
      </w:r>
      <w:r w:rsidR="006F5979" w:rsidRPr="002127AA">
        <w:rPr>
          <w:highlight w:val="yellow"/>
        </w:rPr>
        <w:t xml:space="preserve">and add </w:t>
      </w:r>
      <w:r w:rsidR="004608C0" w:rsidRPr="002127AA">
        <w:rPr>
          <w:highlight w:val="yellow"/>
        </w:rPr>
        <w:t xml:space="preserve">200 </w:t>
      </w:r>
      <w:r w:rsidR="005A02A9" w:rsidRPr="002127AA">
        <w:rPr>
          <w:highlight w:val="yellow"/>
        </w:rPr>
        <w:t xml:space="preserve">µL </w:t>
      </w:r>
      <w:r w:rsidR="00055901" w:rsidRPr="002127AA">
        <w:rPr>
          <w:highlight w:val="yellow"/>
        </w:rPr>
        <w:t>of</w:t>
      </w:r>
      <w:r w:rsidR="00E015FE" w:rsidRPr="002127AA">
        <w:rPr>
          <w:highlight w:val="yellow"/>
        </w:rPr>
        <w:t xml:space="preserve"> </w:t>
      </w:r>
      <w:r w:rsidR="00055901" w:rsidRPr="002127AA">
        <w:rPr>
          <w:highlight w:val="yellow"/>
        </w:rPr>
        <w:t xml:space="preserve">antibody cocktail </w:t>
      </w:r>
      <w:r w:rsidR="00F4622D" w:rsidRPr="002127AA">
        <w:rPr>
          <w:highlight w:val="yellow"/>
        </w:rPr>
        <w:t>#1</w:t>
      </w:r>
      <w:r w:rsidR="00E00972" w:rsidRPr="002127AA">
        <w:rPr>
          <w:highlight w:val="yellow"/>
        </w:rPr>
        <w:t xml:space="preserve"> to each tube</w:t>
      </w:r>
      <w:r w:rsidR="002B1F7C" w:rsidRPr="002127AA">
        <w:rPr>
          <w:highlight w:val="yellow"/>
        </w:rPr>
        <w:t>. V</w:t>
      </w:r>
      <w:r w:rsidR="00801690" w:rsidRPr="002127AA">
        <w:rPr>
          <w:highlight w:val="yellow"/>
        </w:rPr>
        <w:t xml:space="preserve">ortex to mix. </w:t>
      </w:r>
      <w:r w:rsidR="00E47339" w:rsidRPr="002127AA">
        <w:rPr>
          <w:highlight w:val="yellow"/>
        </w:rPr>
        <w:t xml:space="preserve">Also prepare </w:t>
      </w:r>
      <w:r w:rsidR="00801690" w:rsidRPr="002127AA">
        <w:rPr>
          <w:highlight w:val="yellow"/>
        </w:rPr>
        <w:t xml:space="preserve">the </w:t>
      </w:r>
      <w:r w:rsidR="00382354" w:rsidRPr="002127AA">
        <w:rPr>
          <w:highlight w:val="yellow"/>
        </w:rPr>
        <w:t>single-</w:t>
      </w:r>
      <w:r w:rsidR="00801690" w:rsidRPr="002127AA">
        <w:rPr>
          <w:highlight w:val="yellow"/>
        </w:rPr>
        <w:t>color control tube</w:t>
      </w:r>
      <w:r w:rsidR="00BE35E9" w:rsidRPr="002127AA">
        <w:rPr>
          <w:highlight w:val="yellow"/>
        </w:rPr>
        <w:t>s.</w:t>
      </w:r>
      <w:r w:rsidR="00055901" w:rsidRPr="002127AA">
        <w:rPr>
          <w:highlight w:val="yellow"/>
        </w:rPr>
        <w:t xml:space="preserve"> </w:t>
      </w:r>
      <w:r w:rsidR="00A11C64" w:rsidRPr="002127AA">
        <w:rPr>
          <w:highlight w:val="yellow"/>
        </w:rPr>
        <w:t>I</w:t>
      </w:r>
      <w:r w:rsidR="00055901" w:rsidRPr="002127AA">
        <w:rPr>
          <w:highlight w:val="yellow"/>
        </w:rPr>
        <w:t xml:space="preserve">ncubate </w:t>
      </w:r>
      <w:r w:rsidR="00BE2C1C">
        <w:rPr>
          <w:highlight w:val="yellow"/>
        </w:rPr>
        <w:t xml:space="preserve">for </w:t>
      </w:r>
      <w:r w:rsidR="00BA153B" w:rsidRPr="002127AA">
        <w:rPr>
          <w:highlight w:val="yellow"/>
        </w:rPr>
        <w:t xml:space="preserve">60 </w:t>
      </w:r>
      <w:r w:rsidR="00055901" w:rsidRPr="002127AA">
        <w:rPr>
          <w:highlight w:val="yellow"/>
        </w:rPr>
        <w:t xml:space="preserve">min </w:t>
      </w:r>
      <w:r w:rsidR="00BA153B" w:rsidRPr="002127AA">
        <w:rPr>
          <w:highlight w:val="yellow"/>
        </w:rPr>
        <w:t xml:space="preserve">on ice </w:t>
      </w:r>
      <w:r w:rsidR="00055901" w:rsidRPr="002127AA">
        <w:rPr>
          <w:highlight w:val="yellow"/>
        </w:rPr>
        <w:t xml:space="preserve">in the dark. </w:t>
      </w:r>
    </w:p>
    <w:p w14:paraId="0C360558" w14:textId="77777777" w:rsidR="005210A2" w:rsidRPr="002127AA" w:rsidRDefault="005210A2" w:rsidP="002127AA">
      <w:pPr>
        <w:pStyle w:val="a3"/>
        <w:spacing w:before="0" w:beforeAutospacing="0" w:after="0" w:afterAutospacing="0"/>
        <w:rPr>
          <w:highlight w:val="yellow"/>
        </w:rPr>
      </w:pPr>
    </w:p>
    <w:p w14:paraId="6E84F5CE" w14:textId="32A32EC2" w:rsidR="002466E4" w:rsidRPr="002127AA" w:rsidRDefault="002466E4" w:rsidP="002127AA">
      <w:pPr>
        <w:pStyle w:val="a3"/>
        <w:numPr>
          <w:ilvl w:val="1"/>
          <w:numId w:val="37"/>
        </w:numPr>
        <w:spacing w:before="0" w:beforeAutospacing="0" w:after="0" w:afterAutospacing="0"/>
        <w:ind w:left="0" w:firstLine="0"/>
        <w:rPr>
          <w:highlight w:val="yellow"/>
        </w:rPr>
      </w:pPr>
      <w:r w:rsidRPr="002127AA">
        <w:rPr>
          <w:highlight w:val="yellow"/>
        </w:rPr>
        <w:t xml:space="preserve">Aspirate the supernatant from the final </w:t>
      </w:r>
      <w:r w:rsidR="003C761F" w:rsidRPr="002127AA">
        <w:rPr>
          <w:highlight w:val="yellow"/>
        </w:rPr>
        <w:t>mitochondrial ROS</w:t>
      </w:r>
      <w:r w:rsidRPr="002127AA">
        <w:rPr>
          <w:highlight w:val="yellow"/>
        </w:rPr>
        <w:t xml:space="preserve"> dye wash of the experimental tubes containing </w:t>
      </w:r>
      <w:r w:rsidR="00C0583F" w:rsidRPr="002127AA">
        <w:rPr>
          <w:highlight w:val="yellow"/>
        </w:rPr>
        <w:t>leukemia</w:t>
      </w:r>
      <w:r w:rsidRPr="002127AA">
        <w:rPr>
          <w:highlight w:val="yellow"/>
        </w:rPr>
        <w:t xml:space="preserve"> BM and add 200 µL of the antibody cocktail #</w:t>
      </w:r>
      <w:r w:rsidR="00C0583F" w:rsidRPr="002127AA">
        <w:rPr>
          <w:highlight w:val="yellow"/>
        </w:rPr>
        <w:t>2</w:t>
      </w:r>
      <w:r w:rsidR="006B4661" w:rsidRPr="002127AA">
        <w:rPr>
          <w:highlight w:val="yellow"/>
        </w:rPr>
        <w:t xml:space="preserve"> to each tube</w:t>
      </w:r>
      <w:r w:rsidRPr="002127AA">
        <w:rPr>
          <w:highlight w:val="yellow"/>
        </w:rPr>
        <w:t xml:space="preserve">. Vortex to mix. Incubate </w:t>
      </w:r>
      <w:r w:rsidR="00BE2C1C">
        <w:rPr>
          <w:highlight w:val="yellow"/>
        </w:rPr>
        <w:t xml:space="preserve">for </w:t>
      </w:r>
      <w:r w:rsidRPr="002127AA">
        <w:rPr>
          <w:highlight w:val="yellow"/>
        </w:rPr>
        <w:t xml:space="preserve">60 min on ice in the dark. </w:t>
      </w:r>
    </w:p>
    <w:p w14:paraId="2CC81EA9" w14:textId="77777777" w:rsidR="00055901" w:rsidRPr="002127AA" w:rsidRDefault="00055901" w:rsidP="002127AA">
      <w:pPr>
        <w:pStyle w:val="af3"/>
        <w:ind w:left="0"/>
      </w:pPr>
    </w:p>
    <w:p w14:paraId="15A22B59" w14:textId="2C5E6FB5" w:rsidR="00055901" w:rsidRPr="002127AA" w:rsidRDefault="00055901" w:rsidP="002127AA">
      <w:pPr>
        <w:pStyle w:val="a3"/>
        <w:numPr>
          <w:ilvl w:val="1"/>
          <w:numId w:val="37"/>
        </w:numPr>
        <w:spacing w:before="0" w:beforeAutospacing="0" w:after="0" w:afterAutospacing="0"/>
        <w:ind w:left="0" w:firstLine="0"/>
        <w:rPr>
          <w:highlight w:val="yellow"/>
        </w:rPr>
      </w:pPr>
      <w:r w:rsidRPr="002127AA">
        <w:rPr>
          <w:highlight w:val="yellow"/>
        </w:rPr>
        <w:t xml:space="preserve">Wash </w:t>
      </w:r>
      <w:r w:rsidR="00D17E22" w:rsidRPr="002127AA">
        <w:rPr>
          <w:highlight w:val="yellow"/>
        </w:rPr>
        <w:t>w</w:t>
      </w:r>
      <w:r w:rsidRPr="002127AA">
        <w:rPr>
          <w:highlight w:val="yellow"/>
        </w:rPr>
        <w:t>ith 1</w:t>
      </w:r>
      <w:r w:rsidR="009A20A1" w:rsidRPr="002127AA">
        <w:rPr>
          <w:highlight w:val="yellow"/>
        </w:rPr>
        <w:t>.0</w:t>
      </w:r>
      <w:r w:rsidRPr="002127AA">
        <w:rPr>
          <w:highlight w:val="yellow"/>
        </w:rPr>
        <w:t xml:space="preserve"> mL </w:t>
      </w:r>
      <w:r w:rsidR="003A1E72">
        <w:rPr>
          <w:highlight w:val="yellow"/>
        </w:rPr>
        <w:t xml:space="preserve">of </w:t>
      </w:r>
      <w:r w:rsidR="000902AF" w:rsidRPr="002127AA">
        <w:rPr>
          <w:highlight w:val="yellow"/>
        </w:rPr>
        <w:t xml:space="preserve">cold </w:t>
      </w:r>
      <w:r w:rsidRPr="002127AA">
        <w:rPr>
          <w:highlight w:val="yellow"/>
        </w:rPr>
        <w:t>F-PBS and centrifuge 5</w:t>
      </w:r>
      <w:r w:rsidR="00024A15" w:rsidRPr="002127AA">
        <w:rPr>
          <w:highlight w:val="yellow"/>
        </w:rPr>
        <w:t xml:space="preserve"> </w:t>
      </w:r>
      <w:r w:rsidR="00F164A0" w:rsidRPr="002127AA">
        <w:rPr>
          <w:highlight w:val="yellow"/>
        </w:rPr>
        <w:t>min</w:t>
      </w:r>
      <w:r w:rsidRPr="002127AA">
        <w:rPr>
          <w:highlight w:val="yellow"/>
        </w:rPr>
        <w:t xml:space="preserve"> at 300</w:t>
      </w:r>
      <w:r w:rsidR="00C145AD" w:rsidRPr="002127AA">
        <w:rPr>
          <w:highlight w:val="yellow"/>
        </w:rPr>
        <w:t xml:space="preserve"> </w:t>
      </w:r>
      <w:r w:rsidR="00D10D04" w:rsidRPr="002127AA">
        <w:rPr>
          <w:highlight w:val="yellow"/>
        </w:rPr>
        <w:t>x</w:t>
      </w:r>
      <w:r w:rsidR="00C145AD" w:rsidRPr="002127AA">
        <w:rPr>
          <w:highlight w:val="yellow"/>
        </w:rPr>
        <w:t xml:space="preserve"> </w:t>
      </w:r>
      <w:r w:rsidRPr="002127AA">
        <w:rPr>
          <w:i/>
          <w:highlight w:val="yellow"/>
        </w:rPr>
        <w:t>g</w:t>
      </w:r>
      <w:r w:rsidRPr="002127AA">
        <w:rPr>
          <w:highlight w:val="yellow"/>
        </w:rPr>
        <w:t xml:space="preserve"> at RT.</w:t>
      </w:r>
    </w:p>
    <w:p w14:paraId="5F724D76" w14:textId="77777777" w:rsidR="00801690" w:rsidRPr="002127AA" w:rsidRDefault="00801690" w:rsidP="002127AA">
      <w:pPr>
        <w:pStyle w:val="af3"/>
        <w:ind w:left="0"/>
      </w:pPr>
    </w:p>
    <w:p w14:paraId="44254C4E" w14:textId="58902929" w:rsidR="00801690" w:rsidRPr="002127AA" w:rsidRDefault="00801690" w:rsidP="002127AA">
      <w:pPr>
        <w:pStyle w:val="a3"/>
        <w:numPr>
          <w:ilvl w:val="1"/>
          <w:numId w:val="37"/>
        </w:numPr>
        <w:spacing w:before="0" w:beforeAutospacing="0" w:after="0" w:afterAutospacing="0"/>
        <w:ind w:left="0" w:firstLine="0"/>
        <w:rPr>
          <w:highlight w:val="yellow"/>
        </w:rPr>
      </w:pPr>
      <w:r w:rsidRPr="002127AA">
        <w:rPr>
          <w:highlight w:val="yellow"/>
        </w:rPr>
        <w:t>Resus</w:t>
      </w:r>
      <w:r w:rsidR="00FE524B" w:rsidRPr="002127AA">
        <w:rPr>
          <w:highlight w:val="yellow"/>
        </w:rPr>
        <w:t>p</w:t>
      </w:r>
      <w:r w:rsidRPr="002127AA">
        <w:rPr>
          <w:highlight w:val="yellow"/>
        </w:rPr>
        <w:t>end cells in 500 µL of</w:t>
      </w:r>
      <w:r w:rsidR="00F04E86" w:rsidRPr="002127AA">
        <w:rPr>
          <w:highlight w:val="yellow"/>
        </w:rPr>
        <w:t xml:space="preserve"> cold</w:t>
      </w:r>
      <w:r w:rsidRPr="002127AA">
        <w:rPr>
          <w:highlight w:val="yellow"/>
        </w:rPr>
        <w:t xml:space="preserve"> F-PBS and filter </w:t>
      </w:r>
      <w:r w:rsidR="003A1E72">
        <w:rPr>
          <w:highlight w:val="yellow"/>
        </w:rPr>
        <w:t xml:space="preserve">the </w:t>
      </w:r>
      <w:r w:rsidRPr="002127AA">
        <w:rPr>
          <w:highlight w:val="yellow"/>
        </w:rPr>
        <w:t>cells in</w:t>
      </w:r>
      <w:r w:rsidR="00C10B70" w:rsidRPr="002127AA">
        <w:rPr>
          <w:highlight w:val="yellow"/>
        </w:rPr>
        <w:t xml:space="preserve"> a flow cytometer tube using </w:t>
      </w:r>
      <w:r w:rsidRPr="002127AA">
        <w:rPr>
          <w:highlight w:val="yellow"/>
        </w:rPr>
        <w:t>a 40</w:t>
      </w:r>
      <w:r w:rsidR="00E015FE" w:rsidRPr="002127AA">
        <w:rPr>
          <w:highlight w:val="yellow"/>
        </w:rPr>
        <w:t xml:space="preserve"> </w:t>
      </w:r>
      <w:r w:rsidRPr="002127AA">
        <w:rPr>
          <w:highlight w:val="yellow"/>
        </w:rPr>
        <w:t>µ</w:t>
      </w:r>
      <w:r w:rsidR="003A1E72">
        <w:rPr>
          <w:highlight w:val="yellow"/>
        </w:rPr>
        <w:t>m</w:t>
      </w:r>
      <w:r w:rsidRPr="002127AA">
        <w:rPr>
          <w:highlight w:val="yellow"/>
        </w:rPr>
        <w:t xml:space="preserve"> filter to exclude aggregates.</w:t>
      </w:r>
    </w:p>
    <w:p w14:paraId="4009ED8F" w14:textId="58284745" w:rsidR="00AF74AD" w:rsidRPr="002127AA" w:rsidRDefault="00AF74AD" w:rsidP="002127AA">
      <w:pPr>
        <w:pStyle w:val="a3"/>
        <w:spacing w:before="0" w:beforeAutospacing="0" w:after="0" w:afterAutospacing="0"/>
      </w:pPr>
    </w:p>
    <w:p w14:paraId="1C42FFCE" w14:textId="7F56CA7F" w:rsidR="00517B82" w:rsidRPr="002127AA" w:rsidRDefault="00517B82" w:rsidP="002127AA">
      <w:pPr>
        <w:pStyle w:val="a3"/>
        <w:numPr>
          <w:ilvl w:val="0"/>
          <w:numId w:val="37"/>
        </w:numPr>
        <w:spacing w:before="0" w:beforeAutospacing="0" w:after="0" w:afterAutospacing="0"/>
        <w:ind w:left="0" w:firstLine="0"/>
        <w:rPr>
          <w:b/>
        </w:rPr>
      </w:pPr>
      <w:r w:rsidRPr="002127AA">
        <w:rPr>
          <w:b/>
        </w:rPr>
        <w:t xml:space="preserve">Flow cytometry </w:t>
      </w:r>
      <w:r w:rsidR="00AF4240" w:rsidRPr="002127AA">
        <w:rPr>
          <w:b/>
        </w:rPr>
        <w:t xml:space="preserve">acquisition and </w:t>
      </w:r>
      <w:r w:rsidRPr="002127AA">
        <w:rPr>
          <w:b/>
        </w:rPr>
        <w:t>analysis</w:t>
      </w:r>
    </w:p>
    <w:p w14:paraId="5521C8B5" w14:textId="77777777" w:rsidR="00BB5DB4" w:rsidRPr="002127AA" w:rsidRDefault="00BB5DB4" w:rsidP="002127AA">
      <w:pPr>
        <w:pStyle w:val="a3"/>
        <w:spacing w:before="0" w:beforeAutospacing="0" w:after="0" w:afterAutospacing="0"/>
      </w:pPr>
    </w:p>
    <w:p w14:paraId="6922CFBD" w14:textId="32053D65" w:rsidR="00517B82" w:rsidRPr="002127AA" w:rsidRDefault="00517B82" w:rsidP="002127AA">
      <w:pPr>
        <w:pStyle w:val="a3"/>
        <w:spacing w:before="0" w:beforeAutospacing="0" w:after="0" w:afterAutospacing="0"/>
      </w:pPr>
      <w:r w:rsidRPr="002127AA">
        <w:t xml:space="preserve">NOTE: </w:t>
      </w:r>
      <w:r w:rsidR="00EB1717" w:rsidRPr="002127AA">
        <w:t>Several hematopoietic stem and progenitor subsets are rare, such as long</w:t>
      </w:r>
      <w:r w:rsidR="00A270B3" w:rsidRPr="002127AA">
        <w:t>-term hematopoietic stem cells</w:t>
      </w:r>
      <w:r w:rsidR="0027461E" w:rsidRPr="002127AA">
        <w:t>. T</w:t>
      </w:r>
      <w:r w:rsidR="00880F09" w:rsidRPr="002127AA">
        <w:t>hus</w:t>
      </w:r>
      <w:r w:rsidR="003623A1" w:rsidRPr="002127AA">
        <w:t xml:space="preserve">, ideally </w:t>
      </w:r>
      <w:r w:rsidR="001D3875" w:rsidRPr="002127AA">
        <w:t>3-</w:t>
      </w:r>
      <w:r w:rsidRPr="002127AA">
        <w:t xml:space="preserve">5 million </w:t>
      </w:r>
      <w:r w:rsidR="006D11C0" w:rsidRPr="002127AA">
        <w:t xml:space="preserve">events </w:t>
      </w:r>
      <w:r w:rsidR="003623A1" w:rsidRPr="002127AA">
        <w:t>should</w:t>
      </w:r>
      <w:r w:rsidR="00880F09" w:rsidRPr="002127AA">
        <w:t xml:space="preserve"> </w:t>
      </w:r>
      <w:r w:rsidRPr="002127AA">
        <w:t xml:space="preserve">be collected </w:t>
      </w:r>
      <w:r w:rsidR="00306392" w:rsidRPr="002127AA">
        <w:t xml:space="preserve">for each experimental tube </w:t>
      </w:r>
      <w:r w:rsidR="005114BF" w:rsidRPr="002127AA">
        <w:t xml:space="preserve">during </w:t>
      </w:r>
      <w:r w:rsidRPr="002127AA">
        <w:t xml:space="preserve">flow cytometry </w:t>
      </w:r>
      <w:r w:rsidR="005114BF" w:rsidRPr="002127AA">
        <w:t xml:space="preserve">acquisition </w:t>
      </w:r>
      <w:r w:rsidRPr="002127AA">
        <w:t xml:space="preserve">for </w:t>
      </w:r>
      <w:proofErr w:type="gramStart"/>
      <w:r w:rsidR="00840E3A" w:rsidRPr="002127AA">
        <w:t>sufficient</w:t>
      </w:r>
      <w:proofErr w:type="gramEnd"/>
      <w:r w:rsidR="00840E3A" w:rsidRPr="002127AA">
        <w:t xml:space="preserve"> analysis of</w:t>
      </w:r>
      <w:r w:rsidRPr="002127AA">
        <w:t xml:space="preserve"> </w:t>
      </w:r>
      <w:r w:rsidR="00DC4752" w:rsidRPr="002127AA">
        <w:t xml:space="preserve">mitochondrial ROS </w:t>
      </w:r>
      <w:r w:rsidR="00840E3A" w:rsidRPr="002127AA">
        <w:t xml:space="preserve">in </w:t>
      </w:r>
      <w:r w:rsidR="00DC4752" w:rsidRPr="002127AA">
        <w:t>the various HSPC subsets</w:t>
      </w:r>
      <w:r w:rsidRPr="002127AA">
        <w:t>.</w:t>
      </w:r>
    </w:p>
    <w:p w14:paraId="7A1219EA" w14:textId="32B0E3F2" w:rsidR="00517B82" w:rsidRPr="002127AA" w:rsidRDefault="00517B82" w:rsidP="002127AA">
      <w:pPr>
        <w:pStyle w:val="a3"/>
        <w:spacing w:before="0" w:beforeAutospacing="0" w:after="0" w:afterAutospacing="0"/>
      </w:pPr>
    </w:p>
    <w:p w14:paraId="358684C6" w14:textId="4EB235E7" w:rsidR="007954B2" w:rsidRPr="002127AA" w:rsidRDefault="007954B2" w:rsidP="002127AA">
      <w:pPr>
        <w:pStyle w:val="a3"/>
        <w:numPr>
          <w:ilvl w:val="1"/>
          <w:numId w:val="37"/>
        </w:numPr>
        <w:spacing w:before="0" w:beforeAutospacing="0" w:after="0" w:afterAutospacing="0"/>
        <w:ind w:left="0" w:firstLine="0"/>
        <w:rPr>
          <w:highlight w:val="yellow"/>
        </w:rPr>
      </w:pPr>
      <w:r w:rsidRPr="002127AA">
        <w:rPr>
          <w:highlight w:val="yellow"/>
        </w:rPr>
        <w:t xml:space="preserve">Use the no-stain control tube to set the </w:t>
      </w:r>
      <w:r w:rsidR="00A27936" w:rsidRPr="002127AA">
        <w:rPr>
          <w:highlight w:val="yellow"/>
        </w:rPr>
        <w:t>f</w:t>
      </w:r>
      <w:r w:rsidRPr="002127AA">
        <w:rPr>
          <w:highlight w:val="yellow"/>
        </w:rPr>
        <w:t>orward (FS</w:t>
      </w:r>
      <w:r w:rsidR="00E96003" w:rsidRPr="002127AA">
        <w:rPr>
          <w:highlight w:val="yellow"/>
        </w:rPr>
        <w:t>C</w:t>
      </w:r>
      <w:r w:rsidR="00211683" w:rsidRPr="002127AA">
        <w:rPr>
          <w:highlight w:val="yellow"/>
        </w:rPr>
        <w:t>-A</w:t>
      </w:r>
      <w:r w:rsidRPr="002127AA">
        <w:rPr>
          <w:highlight w:val="yellow"/>
        </w:rPr>
        <w:t xml:space="preserve">) and </w:t>
      </w:r>
      <w:r w:rsidR="00A27936" w:rsidRPr="002127AA">
        <w:rPr>
          <w:highlight w:val="yellow"/>
        </w:rPr>
        <w:t>s</w:t>
      </w:r>
      <w:r w:rsidRPr="002127AA">
        <w:rPr>
          <w:highlight w:val="yellow"/>
        </w:rPr>
        <w:t>ide (SS</w:t>
      </w:r>
      <w:r w:rsidR="00E96003" w:rsidRPr="002127AA">
        <w:rPr>
          <w:highlight w:val="yellow"/>
        </w:rPr>
        <w:t>C</w:t>
      </w:r>
      <w:r w:rsidR="00211683" w:rsidRPr="002127AA">
        <w:rPr>
          <w:highlight w:val="yellow"/>
        </w:rPr>
        <w:t>-A</w:t>
      </w:r>
      <w:r w:rsidRPr="002127AA">
        <w:rPr>
          <w:highlight w:val="yellow"/>
        </w:rPr>
        <w:t xml:space="preserve">) </w:t>
      </w:r>
      <w:r w:rsidR="00B977BE" w:rsidRPr="002127AA">
        <w:rPr>
          <w:highlight w:val="yellow"/>
        </w:rPr>
        <w:t xml:space="preserve">scatter </w:t>
      </w:r>
      <w:r w:rsidR="00D2035A" w:rsidRPr="002127AA">
        <w:rPr>
          <w:highlight w:val="yellow"/>
        </w:rPr>
        <w:t xml:space="preserve">plots </w:t>
      </w:r>
      <w:r w:rsidRPr="002127AA">
        <w:rPr>
          <w:highlight w:val="yellow"/>
        </w:rPr>
        <w:t>based on the size and complexity of the cell population analyzed.</w:t>
      </w:r>
    </w:p>
    <w:p w14:paraId="2AC96ED9" w14:textId="77777777" w:rsidR="007954B2" w:rsidRPr="002127AA" w:rsidRDefault="007954B2" w:rsidP="002127AA">
      <w:pPr>
        <w:pStyle w:val="a3"/>
        <w:spacing w:before="0" w:beforeAutospacing="0" w:after="0" w:afterAutospacing="0"/>
        <w:rPr>
          <w:highlight w:val="yellow"/>
        </w:rPr>
      </w:pPr>
    </w:p>
    <w:p w14:paraId="0712C922" w14:textId="02B4A56F" w:rsidR="007954B2" w:rsidRPr="002127AA" w:rsidRDefault="007954B2" w:rsidP="002127AA">
      <w:pPr>
        <w:pStyle w:val="a3"/>
        <w:numPr>
          <w:ilvl w:val="1"/>
          <w:numId w:val="37"/>
        </w:numPr>
        <w:spacing w:before="0" w:beforeAutospacing="0" w:after="0" w:afterAutospacing="0"/>
        <w:ind w:left="0" w:firstLine="0"/>
        <w:rPr>
          <w:highlight w:val="yellow"/>
        </w:rPr>
      </w:pPr>
      <w:r w:rsidRPr="002127AA">
        <w:rPr>
          <w:highlight w:val="yellow"/>
        </w:rPr>
        <w:t xml:space="preserve">Use the </w:t>
      </w:r>
      <w:r w:rsidR="009D4D7F" w:rsidRPr="002127AA">
        <w:rPr>
          <w:highlight w:val="yellow"/>
        </w:rPr>
        <w:t xml:space="preserve">no-stain </w:t>
      </w:r>
      <w:r w:rsidRPr="002127AA">
        <w:rPr>
          <w:highlight w:val="yellow"/>
        </w:rPr>
        <w:t>and single</w:t>
      </w:r>
      <w:r w:rsidR="00382354" w:rsidRPr="002127AA">
        <w:rPr>
          <w:highlight w:val="yellow"/>
        </w:rPr>
        <w:t>-</w:t>
      </w:r>
      <w:r w:rsidRPr="002127AA">
        <w:rPr>
          <w:highlight w:val="yellow"/>
        </w:rPr>
        <w:t>color control tubes to com</w:t>
      </w:r>
      <w:r w:rsidR="00BB5DB4" w:rsidRPr="002127AA">
        <w:rPr>
          <w:highlight w:val="yellow"/>
        </w:rPr>
        <w:t>p</w:t>
      </w:r>
      <w:r w:rsidRPr="002127AA">
        <w:rPr>
          <w:highlight w:val="yellow"/>
        </w:rPr>
        <w:t xml:space="preserve">ensate the </w:t>
      </w:r>
      <w:r w:rsidR="00D741B3" w:rsidRPr="002127AA">
        <w:rPr>
          <w:highlight w:val="yellow"/>
        </w:rPr>
        <w:t>flow cytometer</w:t>
      </w:r>
      <w:r w:rsidR="00C10B70" w:rsidRPr="002127AA">
        <w:rPr>
          <w:highlight w:val="yellow"/>
        </w:rPr>
        <w:t>.</w:t>
      </w:r>
    </w:p>
    <w:p w14:paraId="44FA1DBB" w14:textId="77777777" w:rsidR="007954B2" w:rsidRPr="002127AA" w:rsidRDefault="007954B2" w:rsidP="002127AA">
      <w:pPr>
        <w:pStyle w:val="a3"/>
        <w:spacing w:before="0" w:beforeAutospacing="0" w:after="0" w:afterAutospacing="0"/>
        <w:rPr>
          <w:highlight w:val="yellow"/>
        </w:rPr>
      </w:pPr>
    </w:p>
    <w:p w14:paraId="248E6374" w14:textId="4DA5A443" w:rsidR="0084316A" w:rsidRPr="002127AA" w:rsidRDefault="0084316A" w:rsidP="002127AA">
      <w:pPr>
        <w:pStyle w:val="a3"/>
        <w:numPr>
          <w:ilvl w:val="1"/>
          <w:numId w:val="37"/>
        </w:numPr>
        <w:spacing w:before="0" w:beforeAutospacing="0" w:after="0" w:afterAutospacing="0"/>
        <w:ind w:left="0" w:firstLine="0"/>
        <w:rPr>
          <w:highlight w:val="yellow"/>
        </w:rPr>
      </w:pPr>
      <w:r w:rsidRPr="002127AA">
        <w:rPr>
          <w:highlight w:val="yellow"/>
        </w:rPr>
        <w:t>Gate out extraneous debris from the forward and side scatter plot (</w:t>
      </w:r>
      <w:r w:rsidRPr="003A1E72">
        <w:rPr>
          <w:b/>
          <w:highlight w:val="yellow"/>
        </w:rPr>
        <w:t>Figure 2</w:t>
      </w:r>
      <w:proofErr w:type="gramStart"/>
      <w:r w:rsidRPr="003A1E72">
        <w:rPr>
          <w:b/>
          <w:highlight w:val="yellow"/>
        </w:rPr>
        <w:t>A</w:t>
      </w:r>
      <w:r w:rsidR="003A1E72" w:rsidRPr="003A1E72">
        <w:rPr>
          <w:b/>
          <w:highlight w:val="yellow"/>
        </w:rPr>
        <w:t>,</w:t>
      </w:r>
      <w:r w:rsidRPr="003A1E72">
        <w:rPr>
          <w:b/>
          <w:highlight w:val="yellow"/>
        </w:rPr>
        <w:t>B</w:t>
      </w:r>
      <w:proofErr w:type="gramEnd"/>
      <w:r w:rsidRPr="002127AA">
        <w:rPr>
          <w:highlight w:val="yellow"/>
        </w:rPr>
        <w:t>, first panel from the left).</w:t>
      </w:r>
    </w:p>
    <w:p w14:paraId="17D8C51A" w14:textId="77777777" w:rsidR="00273C45" w:rsidRPr="002127AA" w:rsidRDefault="00273C45" w:rsidP="002127AA">
      <w:pPr>
        <w:pStyle w:val="af3"/>
        <w:ind w:left="0"/>
        <w:rPr>
          <w:highlight w:val="yellow"/>
        </w:rPr>
      </w:pPr>
    </w:p>
    <w:p w14:paraId="3C4EFC6C" w14:textId="4EC6645F" w:rsidR="0067289E" w:rsidRPr="002127AA" w:rsidRDefault="0067289E" w:rsidP="002127AA">
      <w:pPr>
        <w:pStyle w:val="a3"/>
        <w:numPr>
          <w:ilvl w:val="1"/>
          <w:numId w:val="37"/>
        </w:numPr>
        <w:spacing w:before="0" w:beforeAutospacing="0" w:after="0" w:afterAutospacing="0"/>
        <w:ind w:left="0" w:firstLine="0"/>
        <w:rPr>
          <w:highlight w:val="yellow"/>
        </w:rPr>
      </w:pPr>
      <w:r w:rsidRPr="002127AA">
        <w:rPr>
          <w:highlight w:val="yellow"/>
        </w:rPr>
        <w:t>Gate out doublets using a double discriminator such as the forward discriminator (</w:t>
      </w:r>
      <w:r w:rsidRPr="003A1E72">
        <w:rPr>
          <w:b/>
          <w:highlight w:val="yellow"/>
        </w:rPr>
        <w:t>Figure 2</w:t>
      </w:r>
      <w:proofErr w:type="gramStart"/>
      <w:r w:rsidRPr="003A1E72">
        <w:rPr>
          <w:b/>
          <w:highlight w:val="yellow"/>
        </w:rPr>
        <w:t>A</w:t>
      </w:r>
      <w:r w:rsidR="003A1E72" w:rsidRPr="003A1E72">
        <w:rPr>
          <w:b/>
          <w:highlight w:val="yellow"/>
        </w:rPr>
        <w:t>,</w:t>
      </w:r>
      <w:r w:rsidRPr="003A1E72">
        <w:rPr>
          <w:b/>
          <w:highlight w:val="yellow"/>
        </w:rPr>
        <w:t>B</w:t>
      </w:r>
      <w:proofErr w:type="gramEnd"/>
      <w:r w:rsidRPr="002127AA">
        <w:rPr>
          <w:highlight w:val="yellow"/>
        </w:rPr>
        <w:t>, second panel from the left).</w:t>
      </w:r>
    </w:p>
    <w:p w14:paraId="3D368231" w14:textId="77777777" w:rsidR="0067289E" w:rsidRPr="002127AA" w:rsidRDefault="0067289E" w:rsidP="002127AA">
      <w:pPr>
        <w:pStyle w:val="af3"/>
        <w:ind w:left="0"/>
        <w:rPr>
          <w:highlight w:val="yellow"/>
        </w:rPr>
      </w:pPr>
    </w:p>
    <w:p w14:paraId="6F2D6C29" w14:textId="0358F9F0" w:rsidR="0067289E" w:rsidRPr="002127AA" w:rsidRDefault="0067289E" w:rsidP="002127AA">
      <w:pPr>
        <w:pStyle w:val="a3"/>
        <w:numPr>
          <w:ilvl w:val="1"/>
          <w:numId w:val="37"/>
        </w:numPr>
        <w:spacing w:before="0" w:beforeAutospacing="0" w:after="0" w:afterAutospacing="0"/>
        <w:ind w:left="0" w:firstLine="0"/>
        <w:rPr>
          <w:highlight w:val="yellow"/>
        </w:rPr>
      </w:pPr>
      <w:r w:rsidRPr="002127AA">
        <w:rPr>
          <w:highlight w:val="yellow"/>
        </w:rPr>
        <w:t xml:space="preserve">Follow the gating strategy proposed in </w:t>
      </w:r>
      <w:r w:rsidR="003A1E72" w:rsidRPr="003A1E72">
        <w:rPr>
          <w:b/>
          <w:highlight w:val="yellow"/>
        </w:rPr>
        <w:t>Figure 2</w:t>
      </w:r>
      <w:proofErr w:type="gramStart"/>
      <w:r w:rsidR="003A1E72" w:rsidRPr="003A1E72">
        <w:rPr>
          <w:b/>
          <w:highlight w:val="yellow"/>
        </w:rPr>
        <w:t>A,B</w:t>
      </w:r>
      <w:proofErr w:type="gramEnd"/>
      <w:r w:rsidR="003A1E72" w:rsidRPr="002127AA">
        <w:rPr>
          <w:highlight w:val="yellow"/>
        </w:rPr>
        <w:t xml:space="preserve"> </w:t>
      </w:r>
      <w:r w:rsidRPr="002127AA">
        <w:rPr>
          <w:highlight w:val="yellow"/>
        </w:rPr>
        <w:t>to select live cells, lineage low cells and the various HSPC and leukemia subsets as presented in</w:t>
      </w:r>
      <w:r w:rsidR="003A1E72" w:rsidRPr="003A1E72">
        <w:rPr>
          <w:b/>
          <w:highlight w:val="yellow"/>
        </w:rPr>
        <w:t xml:space="preserve"> </w:t>
      </w:r>
      <w:r w:rsidR="003A1E72" w:rsidRPr="003A1E72">
        <w:rPr>
          <w:b/>
          <w:highlight w:val="yellow"/>
        </w:rPr>
        <w:t>Figure 2A,B</w:t>
      </w:r>
      <w:r w:rsidRPr="002127AA">
        <w:rPr>
          <w:highlight w:val="yellow"/>
        </w:rPr>
        <w:t xml:space="preserve">. </w:t>
      </w:r>
    </w:p>
    <w:p w14:paraId="3C9B6358" w14:textId="77777777" w:rsidR="0067289E" w:rsidRPr="002127AA" w:rsidRDefault="0067289E" w:rsidP="002127AA">
      <w:pPr>
        <w:pStyle w:val="a3"/>
        <w:spacing w:before="0" w:beforeAutospacing="0" w:after="0" w:afterAutospacing="0"/>
        <w:rPr>
          <w:highlight w:val="yellow"/>
        </w:rPr>
      </w:pPr>
    </w:p>
    <w:p w14:paraId="303F09F3" w14:textId="5F15EFD8" w:rsidR="0067289E" w:rsidRPr="002127AA" w:rsidRDefault="0067289E" w:rsidP="002127AA">
      <w:pPr>
        <w:pStyle w:val="a3"/>
        <w:numPr>
          <w:ilvl w:val="1"/>
          <w:numId w:val="37"/>
        </w:numPr>
        <w:spacing w:before="0" w:beforeAutospacing="0" w:after="0" w:afterAutospacing="0"/>
        <w:ind w:left="0" w:firstLine="0"/>
        <w:rPr>
          <w:highlight w:val="yellow"/>
        </w:rPr>
      </w:pPr>
      <w:r w:rsidRPr="002127AA">
        <w:rPr>
          <w:highlight w:val="yellow"/>
        </w:rPr>
        <w:t xml:space="preserve">For each population of interest, analyze the median fluorescence intensity (MFI) of the TRPE channel (x-axis) in a histogram plot to evaluate differences in the mitochondrial ROS signal (Figure 3A-C, left panels). Levels of </w:t>
      </w:r>
      <w:r w:rsidR="003C761F" w:rsidRPr="002127AA">
        <w:rPr>
          <w:highlight w:val="yellow"/>
        </w:rPr>
        <w:t>mitochondrial ROS</w:t>
      </w:r>
      <w:r w:rsidRPr="002127AA">
        <w:rPr>
          <w:highlight w:val="yellow"/>
        </w:rPr>
        <w:t xml:space="preserve"> can be</w:t>
      </w:r>
      <w:r w:rsidR="003A1E72">
        <w:rPr>
          <w:highlight w:val="yellow"/>
        </w:rPr>
        <w:t xml:space="preserve"> </w:t>
      </w:r>
      <w:r w:rsidRPr="002127AA">
        <w:rPr>
          <w:highlight w:val="yellow"/>
        </w:rPr>
        <w:t>evaluated at the single</w:t>
      </w:r>
      <w:r w:rsidR="00382354" w:rsidRPr="002127AA">
        <w:rPr>
          <w:highlight w:val="yellow"/>
        </w:rPr>
        <w:t>-</w:t>
      </w:r>
      <w:r w:rsidRPr="002127AA">
        <w:rPr>
          <w:highlight w:val="yellow"/>
        </w:rPr>
        <w:t xml:space="preserve">cell level by comparing </w:t>
      </w:r>
      <w:r w:rsidR="003C761F" w:rsidRPr="002127AA">
        <w:rPr>
          <w:highlight w:val="yellow"/>
        </w:rPr>
        <w:t>mitochondrial ROS</w:t>
      </w:r>
      <w:r w:rsidRPr="002127AA">
        <w:rPr>
          <w:highlight w:val="yellow"/>
        </w:rPr>
        <w:t xml:space="preserve"> staining versus specific lineage markers in a scatter plot.</w:t>
      </w:r>
    </w:p>
    <w:p w14:paraId="0694157D" w14:textId="77777777" w:rsidR="00517B82" w:rsidRPr="002127AA" w:rsidRDefault="00517B82" w:rsidP="002127AA">
      <w:pPr>
        <w:pStyle w:val="a3"/>
        <w:spacing w:before="0" w:beforeAutospacing="0" w:after="0" w:afterAutospacing="0"/>
      </w:pPr>
    </w:p>
    <w:p w14:paraId="3E79FCA8" w14:textId="3D3C9100" w:rsidR="006305D7" w:rsidRPr="002127AA" w:rsidRDefault="00AF74AD" w:rsidP="002127AA">
      <w:pPr>
        <w:pStyle w:val="a3"/>
        <w:spacing w:before="0" w:beforeAutospacing="0" w:after="0" w:afterAutospacing="0"/>
        <w:rPr>
          <w:color w:val="808080"/>
        </w:rPr>
      </w:pPr>
      <w:r w:rsidRPr="002127AA">
        <w:rPr>
          <w:b/>
        </w:rPr>
        <w:t>R</w:t>
      </w:r>
      <w:r w:rsidR="006305D7" w:rsidRPr="002127AA">
        <w:rPr>
          <w:b/>
        </w:rPr>
        <w:t>EPRESENTATIVE RESULTS</w:t>
      </w:r>
      <w:r w:rsidR="00EF1462" w:rsidRPr="002127AA">
        <w:rPr>
          <w:b/>
        </w:rPr>
        <w:t>:</w:t>
      </w:r>
    </w:p>
    <w:p w14:paraId="2361D7C2" w14:textId="1BFDADB5" w:rsidR="00832904" w:rsidRPr="002127AA" w:rsidRDefault="003333D8" w:rsidP="002127AA">
      <w:pPr>
        <w:jc w:val="both"/>
        <w:rPr>
          <w:rFonts w:ascii="Calibri" w:hAnsi="Calibri" w:cs="Calibri"/>
        </w:rPr>
      </w:pPr>
      <w:r w:rsidRPr="002127AA">
        <w:rPr>
          <w:rFonts w:ascii="Calibri" w:hAnsi="Calibri" w:cs="Calibri"/>
        </w:rPr>
        <w:t>P</w:t>
      </w:r>
      <w:r w:rsidR="00C31824" w:rsidRPr="002127AA">
        <w:rPr>
          <w:rFonts w:ascii="Calibri" w:hAnsi="Calibri" w:cs="Calibri"/>
        </w:rPr>
        <w:t>resent</w:t>
      </w:r>
      <w:r w:rsidRPr="002127AA">
        <w:rPr>
          <w:rFonts w:ascii="Calibri" w:hAnsi="Calibri" w:cs="Calibri"/>
        </w:rPr>
        <w:t>ed</w:t>
      </w:r>
      <w:r w:rsidR="00AF6FBA" w:rsidRPr="002127AA">
        <w:rPr>
          <w:rFonts w:ascii="Calibri" w:hAnsi="Calibri" w:cs="Calibri"/>
        </w:rPr>
        <w:t xml:space="preserve"> </w:t>
      </w:r>
      <w:r w:rsidRPr="002127AA">
        <w:rPr>
          <w:rFonts w:ascii="Calibri" w:hAnsi="Calibri" w:cs="Calibri"/>
        </w:rPr>
        <w:t xml:space="preserve">is </w:t>
      </w:r>
      <w:r w:rsidR="00AF6FBA" w:rsidRPr="002127AA">
        <w:rPr>
          <w:rFonts w:ascii="Calibri" w:hAnsi="Calibri" w:cs="Calibri"/>
        </w:rPr>
        <w:t xml:space="preserve">a method </w:t>
      </w:r>
      <w:r w:rsidR="00C31824" w:rsidRPr="002127AA">
        <w:rPr>
          <w:rFonts w:ascii="Calibri" w:hAnsi="Calibri" w:cs="Calibri"/>
        </w:rPr>
        <w:t>for</w:t>
      </w:r>
      <w:r w:rsidR="00AF6FBA" w:rsidRPr="002127AA">
        <w:rPr>
          <w:rFonts w:ascii="Calibri" w:hAnsi="Calibri" w:cs="Calibri"/>
        </w:rPr>
        <w:t xml:space="preserve"> analyz</w:t>
      </w:r>
      <w:r w:rsidR="00C31824" w:rsidRPr="002127AA">
        <w:rPr>
          <w:rFonts w:ascii="Calibri" w:hAnsi="Calibri" w:cs="Calibri"/>
        </w:rPr>
        <w:t>ing</w:t>
      </w:r>
      <w:r w:rsidR="00AF6FBA" w:rsidRPr="002127AA">
        <w:rPr>
          <w:rFonts w:ascii="Calibri" w:hAnsi="Calibri" w:cs="Calibri"/>
        </w:rPr>
        <w:t xml:space="preserve"> ROS </w:t>
      </w:r>
      <w:r w:rsidR="00880243" w:rsidRPr="002127AA">
        <w:rPr>
          <w:rFonts w:ascii="Calibri" w:hAnsi="Calibri" w:cs="Calibri"/>
        </w:rPr>
        <w:t xml:space="preserve">in the mitochondria </w:t>
      </w:r>
      <w:r w:rsidR="00743998" w:rsidRPr="002127AA">
        <w:rPr>
          <w:rFonts w:ascii="Calibri" w:hAnsi="Calibri" w:cs="Calibri"/>
        </w:rPr>
        <w:t>of</w:t>
      </w:r>
      <w:r w:rsidR="002F3EC4" w:rsidRPr="002127AA">
        <w:rPr>
          <w:rFonts w:ascii="Calibri" w:hAnsi="Calibri" w:cs="Calibri"/>
        </w:rPr>
        <w:t xml:space="preserve"> </w:t>
      </w:r>
      <w:r w:rsidR="00C31824" w:rsidRPr="002127AA">
        <w:rPr>
          <w:rFonts w:ascii="Calibri" w:hAnsi="Calibri" w:cs="Calibri"/>
        </w:rPr>
        <w:t xml:space="preserve">multiple healthy </w:t>
      </w:r>
      <w:r w:rsidR="00CB3CE5" w:rsidRPr="002127AA">
        <w:rPr>
          <w:rFonts w:ascii="Calibri" w:hAnsi="Calibri" w:cs="Calibri"/>
        </w:rPr>
        <w:t>and MLL-AF9-</w:t>
      </w:r>
      <w:r w:rsidR="000957D9" w:rsidRPr="002127AA">
        <w:rPr>
          <w:rFonts w:ascii="Calibri" w:hAnsi="Calibri" w:cs="Calibri"/>
        </w:rPr>
        <w:t xml:space="preserve">expressing </w:t>
      </w:r>
      <w:r w:rsidR="00CB3CE5" w:rsidRPr="002127AA">
        <w:rPr>
          <w:rFonts w:ascii="Calibri" w:hAnsi="Calibri" w:cs="Calibri"/>
        </w:rPr>
        <w:t xml:space="preserve">leukemia </w:t>
      </w:r>
      <w:r w:rsidR="00C31824" w:rsidRPr="002127AA">
        <w:rPr>
          <w:rFonts w:ascii="Calibri" w:hAnsi="Calibri" w:cs="Calibri"/>
        </w:rPr>
        <w:t>progenitor</w:t>
      </w:r>
      <w:r w:rsidR="00AF6FBA" w:rsidRPr="002127AA">
        <w:rPr>
          <w:rFonts w:ascii="Calibri" w:hAnsi="Calibri" w:cs="Calibri"/>
        </w:rPr>
        <w:t xml:space="preserve"> populations.</w:t>
      </w:r>
      <w:r w:rsidR="003E0D1F" w:rsidRPr="002127AA">
        <w:rPr>
          <w:rFonts w:ascii="Calibri" w:hAnsi="Calibri" w:cs="Calibri"/>
        </w:rPr>
        <w:t xml:space="preserve"> </w:t>
      </w:r>
      <w:r w:rsidR="00AF6FBA" w:rsidRPr="003A1E72">
        <w:rPr>
          <w:rFonts w:ascii="Calibri" w:hAnsi="Calibri" w:cs="Calibri"/>
          <w:b/>
        </w:rPr>
        <w:t>Figure 1</w:t>
      </w:r>
      <w:r w:rsidR="00AF6FBA" w:rsidRPr="002127AA">
        <w:rPr>
          <w:rFonts w:ascii="Calibri" w:hAnsi="Calibri" w:cs="Calibri"/>
        </w:rPr>
        <w:t xml:space="preserve"> </w:t>
      </w:r>
      <w:r w:rsidR="00DD334F" w:rsidRPr="002127AA">
        <w:rPr>
          <w:rFonts w:ascii="Calibri" w:hAnsi="Calibri" w:cs="Calibri"/>
        </w:rPr>
        <w:t>display</w:t>
      </w:r>
      <w:r w:rsidR="00297E0C" w:rsidRPr="002127AA">
        <w:rPr>
          <w:rFonts w:ascii="Calibri" w:hAnsi="Calibri" w:cs="Calibri"/>
        </w:rPr>
        <w:t>s</w:t>
      </w:r>
      <w:r w:rsidR="00DD334F" w:rsidRPr="002127AA">
        <w:rPr>
          <w:rFonts w:ascii="Calibri" w:hAnsi="Calibri" w:cs="Calibri"/>
        </w:rPr>
        <w:t xml:space="preserve"> a </w:t>
      </w:r>
      <w:r w:rsidR="00AF6FBA" w:rsidRPr="002127AA">
        <w:rPr>
          <w:rFonts w:ascii="Calibri" w:hAnsi="Calibri" w:cs="Calibri"/>
        </w:rPr>
        <w:t xml:space="preserve">schematic view of </w:t>
      </w:r>
      <w:r w:rsidR="00DD334F" w:rsidRPr="002127AA">
        <w:rPr>
          <w:rFonts w:ascii="Calibri" w:hAnsi="Calibri" w:cs="Calibri"/>
        </w:rPr>
        <w:t xml:space="preserve">the </w:t>
      </w:r>
      <w:r w:rsidR="00AF6FBA" w:rsidRPr="002127AA">
        <w:rPr>
          <w:rFonts w:ascii="Calibri" w:hAnsi="Calibri" w:cs="Calibri"/>
        </w:rPr>
        <w:t xml:space="preserve">protocol </w:t>
      </w:r>
      <w:r w:rsidR="001C09BA" w:rsidRPr="002127AA">
        <w:rPr>
          <w:rFonts w:ascii="Calibri" w:hAnsi="Calibri" w:cs="Calibri"/>
        </w:rPr>
        <w:t xml:space="preserve">workflow, which </w:t>
      </w:r>
      <w:r w:rsidR="00AF6FBA" w:rsidRPr="002127AA">
        <w:rPr>
          <w:rFonts w:ascii="Calibri" w:hAnsi="Calibri" w:cs="Calibri"/>
        </w:rPr>
        <w:t>consist</w:t>
      </w:r>
      <w:r w:rsidR="00DD334F" w:rsidRPr="002127AA">
        <w:rPr>
          <w:rFonts w:ascii="Calibri" w:hAnsi="Calibri" w:cs="Calibri"/>
        </w:rPr>
        <w:t>s</w:t>
      </w:r>
      <w:r w:rsidR="00AF6FBA" w:rsidRPr="002127AA">
        <w:rPr>
          <w:rFonts w:ascii="Calibri" w:hAnsi="Calibri" w:cs="Calibri"/>
        </w:rPr>
        <w:t xml:space="preserve"> </w:t>
      </w:r>
      <w:r w:rsidR="00DD334F" w:rsidRPr="002127AA">
        <w:rPr>
          <w:rFonts w:ascii="Calibri" w:hAnsi="Calibri" w:cs="Calibri"/>
        </w:rPr>
        <w:t xml:space="preserve">of </w:t>
      </w:r>
      <w:r w:rsidR="00AF6FBA" w:rsidRPr="002127AA">
        <w:rPr>
          <w:rFonts w:ascii="Calibri" w:hAnsi="Calibri" w:cs="Calibri"/>
        </w:rPr>
        <w:t xml:space="preserve">4 </w:t>
      </w:r>
      <w:r w:rsidR="00DD334F" w:rsidRPr="002127AA">
        <w:rPr>
          <w:rFonts w:ascii="Calibri" w:hAnsi="Calibri" w:cs="Calibri"/>
        </w:rPr>
        <w:t xml:space="preserve">major </w:t>
      </w:r>
      <w:r w:rsidR="00AF6FBA" w:rsidRPr="002127AA">
        <w:rPr>
          <w:rFonts w:ascii="Calibri" w:hAnsi="Calibri" w:cs="Calibri"/>
        </w:rPr>
        <w:t>steps: 1) BM isolation from mice</w:t>
      </w:r>
      <w:r w:rsidR="00C10B70" w:rsidRPr="002127AA">
        <w:rPr>
          <w:rFonts w:ascii="Calibri" w:hAnsi="Calibri" w:cs="Calibri"/>
        </w:rPr>
        <w:t>;</w:t>
      </w:r>
      <w:r w:rsidR="00AF6FBA" w:rsidRPr="002127AA">
        <w:rPr>
          <w:rFonts w:ascii="Calibri" w:hAnsi="Calibri" w:cs="Calibri"/>
        </w:rPr>
        <w:t xml:space="preserve"> 2) </w:t>
      </w:r>
      <w:r w:rsidR="00DD334F" w:rsidRPr="002127AA">
        <w:rPr>
          <w:rFonts w:ascii="Calibri" w:hAnsi="Calibri" w:cs="Calibri"/>
        </w:rPr>
        <w:t>S</w:t>
      </w:r>
      <w:r w:rsidR="00AF6FBA" w:rsidRPr="002127AA">
        <w:rPr>
          <w:rFonts w:ascii="Calibri" w:hAnsi="Calibri" w:cs="Calibri"/>
        </w:rPr>
        <w:t xml:space="preserve">taining </w:t>
      </w:r>
      <w:r w:rsidR="00557AAA" w:rsidRPr="002127AA">
        <w:rPr>
          <w:rFonts w:ascii="Calibri" w:hAnsi="Calibri" w:cs="Calibri"/>
        </w:rPr>
        <w:t xml:space="preserve">BM </w:t>
      </w:r>
      <w:r w:rsidR="00DD334F" w:rsidRPr="002127AA">
        <w:rPr>
          <w:rFonts w:ascii="Calibri" w:hAnsi="Calibri" w:cs="Calibri"/>
        </w:rPr>
        <w:t xml:space="preserve">cells with </w:t>
      </w:r>
      <w:r w:rsidR="00436300" w:rsidRPr="002127AA">
        <w:rPr>
          <w:rFonts w:ascii="Calibri" w:hAnsi="Calibri" w:cs="Calibri"/>
        </w:rPr>
        <w:t>a fluorogenic</w:t>
      </w:r>
      <w:r w:rsidR="00AF6FBA" w:rsidRPr="002127AA">
        <w:rPr>
          <w:rFonts w:ascii="Calibri" w:hAnsi="Calibri" w:cs="Calibri"/>
        </w:rPr>
        <w:t xml:space="preserve"> dye</w:t>
      </w:r>
      <w:r w:rsidR="00436300" w:rsidRPr="002127AA">
        <w:rPr>
          <w:rFonts w:ascii="Calibri" w:hAnsi="Calibri" w:cs="Calibri"/>
        </w:rPr>
        <w:t xml:space="preserve"> that </w:t>
      </w:r>
      <w:r w:rsidR="00D85D43" w:rsidRPr="002127AA">
        <w:rPr>
          <w:rFonts w:ascii="Calibri" w:hAnsi="Calibri" w:cs="Calibri"/>
        </w:rPr>
        <w:t>recognizes mitochondrial ROS</w:t>
      </w:r>
      <w:r w:rsidR="00846048" w:rsidRPr="002127AA">
        <w:rPr>
          <w:rFonts w:ascii="Calibri" w:hAnsi="Calibri" w:cs="Calibri"/>
        </w:rPr>
        <w:t xml:space="preserve">, particularly </w:t>
      </w:r>
      <w:proofErr w:type="spellStart"/>
      <w:r w:rsidR="00846048" w:rsidRPr="002127AA">
        <w:rPr>
          <w:rFonts w:ascii="Calibri" w:hAnsi="Calibri" w:cs="Calibri"/>
        </w:rPr>
        <w:t>superoxides</w:t>
      </w:r>
      <w:proofErr w:type="spellEnd"/>
      <w:r w:rsidR="00C10B70" w:rsidRPr="002127AA">
        <w:rPr>
          <w:rFonts w:ascii="Calibri" w:hAnsi="Calibri" w:cs="Calibri"/>
        </w:rPr>
        <w:t xml:space="preserve">; 3) </w:t>
      </w:r>
      <w:r w:rsidR="00E56916" w:rsidRPr="002127AA">
        <w:rPr>
          <w:rFonts w:ascii="Calibri" w:hAnsi="Calibri" w:cs="Calibri"/>
        </w:rPr>
        <w:t>Surface marker</w:t>
      </w:r>
      <w:r w:rsidR="005F625B" w:rsidRPr="002127AA">
        <w:rPr>
          <w:rFonts w:ascii="Calibri" w:hAnsi="Calibri" w:cs="Calibri"/>
        </w:rPr>
        <w:t xml:space="preserve"> antibody </w:t>
      </w:r>
      <w:r w:rsidR="00C10B70" w:rsidRPr="002127AA">
        <w:rPr>
          <w:rFonts w:ascii="Calibri" w:hAnsi="Calibri" w:cs="Calibri"/>
        </w:rPr>
        <w:t xml:space="preserve">staining to </w:t>
      </w:r>
      <w:r w:rsidR="009D55BA" w:rsidRPr="002127AA">
        <w:rPr>
          <w:rFonts w:ascii="Calibri" w:hAnsi="Calibri" w:cs="Calibri"/>
        </w:rPr>
        <w:t xml:space="preserve">delineate </w:t>
      </w:r>
      <w:r w:rsidR="007A02C5" w:rsidRPr="002127AA">
        <w:rPr>
          <w:rFonts w:ascii="Calibri" w:hAnsi="Calibri" w:cs="Calibri"/>
        </w:rPr>
        <w:t>various</w:t>
      </w:r>
      <w:r w:rsidR="0040128D" w:rsidRPr="002127AA">
        <w:rPr>
          <w:rFonts w:ascii="Calibri" w:hAnsi="Calibri" w:cs="Calibri"/>
        </w:rPr>
        <w:t xml:space="preserve"> </w:t>
      </w:r>
      <w:r w:rsidR="00966F0D" w:rsidRPr="002127AA">
        <w:rPr>
          <w:rFonts w:ascii="Calibri" w:hAnsi="Calibri" w:cs="Calibri"/>
        </w:rPr>
        <w:t xml:space="preserve">healthy and leukemia hematopoietic </w:t>
      </w:r>
      <w:r w:rsidR="00C10B70" w:rsidRPr="002127AA">
        <w:rPr>
          <w:rFonts w:ascii="Calibri" w:hAnsi="Calibri" w:cs="Calibri"/>
        </w:rPr>
        <w:t>population</w:t>
      </w:r>
      <w:r w:rsidR="0064197F" w:rsidRPr="002127AA">
        <w:rPr>
          <w:rFonts w:ascii="Calibri" w:hAnsi="Calibri" w:cs="Calibri"/>
        </w:rPr>
        <w:t>s</w:t>
      </w:r>
      <w:r w:rsidR="00C10B70" w:rsidRPr="002127AA">
        <w:rPr>
          <w:rFonts w:ascii="Calibri" w:hAnsi="Calibri" w:cs="Calibri"/>
        </w:rPr>
        <w:t xml:space="preserve">; </w:t>
      </w:r>
      <w:r w:rsidR="00D47B55" w:rsidRPr="002127AA">
        <w:rPr>
          <w:rFonts w:ascii="Calibri" w:hAnsi="Calibri" w:cs="Calibri"/>
        </w:rPr>
        <w:t xml:space="preserve">and </w:t>
      </w:r>
      <w:r w:rsidR="00C10B70" w:rsidRPr="002127AA">
        <w:rPr>
          <w:rFonts w:ascii="Calibri" w:hAnsi="Calibri" w:cs="Calibri"/>
        </w:rPr>
        <w:t xml:space="preserve">4) Flow </w:t>
      </w:r>
      <w:r w:rsidR="00AA1EA5" w:rsidRPr="002127AA">
        <w:rPr>
          <w:rFonts w:ascii="Calibri" w:hAnsi="Calibri" w:cs="Calibri"/>
        </w:rPr>
        <w:t>c</w:t>
      </w:r>
      <w:r w:rsidR="00C10B70" w:rsidRPr="002127AA">
        <w:rPr>
          <w:rFonts w:ascii="Calibri" w:hAnsi="Calibri" w:cs="Calibri"/>
        </w:rPr>
        <w:t xml:space="preserve">ytometry </w:t>
      </w:r>
      <w:r w:rsidR="00636D5A" w:rsidRPr="002127AA">
        <w:rPr>
          <w:rFonts w:ascii="Calibri" w:hAnsi="Calibri" w:cs="Calibri"/>
        </w:rPr>
        <w:t xml:space="preserve">acquisition and </w:t>
      </w:r>
      <w:r w:rsidR="00C10B70" w:rsidRPr="002127AA">
        <w:rPr>
          <w:rFonts w:ascii="Calibri" w:hAnsi="Calibri" w:cs="Calibri"/>
        </w:rPr>
        <w:t xml:space="preserve">analysis. </w:t>
      </w:r>
    </w:p>
    <w:p w14:paraId="384FF0B5" w14:textId="77777777" w:rsidR="0024490D" w:rsidRPr="002127AA" w:rsidRDefault="0024490D" w:rsidP="002127AA">
      <w:pPr>
        <w:jc w:val="both"/>
        <w:rPr>
          <w:rFonts w:ascii="Calibri" w:hAnsi="Calibri" w:cs="Calibri"/>
        </w:rPr>
      </w:pPr>
    </w:p>
    <w:p w14:paraId="7B013C8D" w14:textId="28F20079" w:rsidR="008D180F" w:rsidRPr="002127AA" w:rsidRDefault="00C10B70" w:rsidP="002127AA">
      <w:pPr>
        <w:jc w:val="both"/>
        <w:rPr>
          <w:rFonts w:ascii="Calibri" w:hAnsi="Calibri" w:cs="Calibri"/>
        </w:rPr>
      </w:pPr>
      <w:r w:rsidRPr="003A1E72">
        <w:rPr>
          <w:rFonts w:ascii="Calibri" w:hAnsi="Calibri" w:cs="Calibri"/>
          <w:b/>
        </w:rPr>
        <w:t xml:space="preserve">Figure </w:t>
      </w:r>
      <w:r w:rsidR="007A557B" w:rsidRPr="003A1E72">
        <w:rPr>
          <w:rFonts w:ascii="Calibri" w:hAnsi="Calibri" w:cs="Calibri"/>
          <w:b/>
        </w:rPr>
        <w:t>2</w:t>
      </w:r>
      <w:proofErr w:type="gramStart"/>
      <w:r w:rsidR="00BA4947" w:rsidRPr="003A1E72">
        <w:rPr>
          <w:rFonts w:ascii="Calibri" w:hAnsi="Calibri" w:cs="Calibri"/>
          <w:b/>
        </w:rPr>
        <w:t>A</w:t>
      </w:r>
      <w:r w:rsidR="003A1E72" w:rsidRPr="003A1E72">
        <w:rPr>
          <w:rFonts w:ascii="Calibri" w:hAnsi="Calibri" w:cs="Calibri"/>
          <w:b/>
        </w:rPr>
        <w:t>,</w:t>
      </w:r>
      <w:r w:rsidR="00BA4947" w:rsidRPr="003A1E72">
        <w:rPr>
          <w:rFonts w:ascii="Calibri" w:hAnsi="Calibri" w:cs="Calibri"/>
          <w:b/>
        </w:rPr>
        <w:t>B</w:t>
      </w:r>
      <w:proofErr w:type="gramEnd"/>
      <w:r w:rsidR="001F76F9" w:rsidRPr="002127AA">
        <w:rPr>
          <w:rFonts w:ascii="Calibri" w:hAnsi="Calibri" w:cs="Calibri"/>
        </w:rPr>
        <w:t xml:space="preserve"> </w:t>
      </w:r>
      <w:r w:rsidR="00A47947" w:rsidRPr="002127AA">
        <w:rPr>
          <w:rFonts w:ascii="Calibri" w:hAnsi="Calibri" w:cs="Calibri"/>
        </w:rPr>
        <w:t xml:space="preserve">depicts </w:t>
      </w:r>
      <w:r w:rsidRPr="002127AA">
        <w:rPr>
          <w:rFonts w:ascii="Calibri" w:hAnsi="Calibri" w:cs="Calibri"/>
        </w:rPr>
        <w:t xml:space="preserve">a </w:t>
      </w:r>
      <w:r w:rsidR="006E31F5" w:rsidRPr="002127AA">
        <w:rPr>
          <w:rFonts w:ascii="Calibri" w:hAnsi="Calibri" w:cs="Calibri"/>
        </w:rPr>
        <w:t xml:space="preserve">representative </w:t>
      </w:r>
      <w:r w:rsidR="004400AB" w:rsidRPr="002127AA">
        <w:rPr>
          <w:rFonts w:ascii="Calibri" w:hAnsi="Calibri" w:cs="Calibri"/>
        </w:rPr>
        <w:t>gat</w:t>
      </w:r>
      <w:r w:rsidR="006E31F5" w:rsidRPr="002127AA">
        <w:rPr>
          <w:rFonts w:ascii="Calibri" w:hAnsi="Calibri" w:cs="Calibri"/>
        </w:rPr>
        <w:t>ing</w:t>
      </w:r>
      <w:r w:rsidR="004400AB" w:rsidRPr="002127AA">
        <w:rPr>
          <w:rFonts w:ascii="Calibri" w:hAnsi="Calibri" w:cs="Calibri"/>
        </w:rPr>
        <w:t xml:space="preserve"> strategy </w:t>
      </w:r>
      <w:r w:rsidR="006E31F5" w:rsidRPr="002127AA">
        <w:rPr>
          <w:rFonts w:ascii="Calibri" w:hAnsi="Calibri" w:cs="Calibri"/>
        </w:rPr>
        <w:t>for</w:t>
      </w:r>
      <w:r w:rsidR="004400AB" w:rsidRPr="002127AA">
        <w:rPr>
          <w:rFonts w:ascii="Calibri" w:hAnsi="Calibri" w:cs="Calibri"/>
        </w:rPr>
        <w:t xml:space="preserve"> </w:t>
      </w:r>
      <w:r w:rsidR="006E31F5" w:rsidRPr="002127AA">
        <w:rPr>
          <w:rFonts w:ascii="Calibri" w:hAnsi="Calibri" w:cs="Calibri"/>
        </w:rPr>
        <w:t xml:space="preserve">analyzing </w:t>
      </w:r>
      <w:r w:rsidR="00B34A74" w:rsidRPr="002127AA">
        <w:rPr>
          <w:rFonts w:ascii="Calibri" w:hAnsi="Calibri" w:cs="Calibri"/>
        </w:rPr>
        <w:t xml:space="preserve">various hematopoietic stem and progenitor </w:t>
      </w:r>
      <w:r w:rsidR="004400AB" w:rsidRPr="002127AA">
        <w:rPr>
          <w:rFonts w:ascii="Calibri" w:hAnsi="Calibri" w:cs="Calibri"/>
        </w:rPr>
        <w:t xml:space="preserve">populations in </w:t>
      </w:r>
      <w:r w:rsidR="00D25B09" w:rsidRPr="002127AA">
        <w:rPr>
          <w:rFonts w:ascii="Calibri" w:hAnsi="Calibri" w:cs="Calibri"/>
        </w:rPr>
        <w:t>healthy and leukemia BM</w:t>
      </w:r>
      <w:r w:rsidR="004400AB" w:rsidRPr="002127AA">
        <w:rPr>
          <w:rFonts w:ascii="Calibri" w:hAnsi="Calibri" w:cs="Calibri"/>
        </w:rPr>
        <w:t xml:space="preserve">. </w:t>
      </w:r>
      <w:r w:rsidR="00A36940" w:rsidRPr="002127AA">
        <w:rPr>
          <w:rFonts w:ascii="Calibri" w:hAnsi="Calibri" w:cs="Calibri"/>
        </w:rPr>
        <w:t>A</w:t>
      </w:r>
      <w:r w:rsidR="003A1E72">
        <w:rPr>
          <w:rFonts w:ascii="Calibri" w:hAnsi="Calibri" w:cs="Calibri"/>
        </w:rPr>
        <w:t>n</w:t>
      </w:r>
      <w:r w:rsidR="00F25E46" w:rsidRPr="002127AA">
        <w:rPr>
          <w:rFonts w:ascii="Calibri" w:hAnsi="Calibri" w:cs="Calibri"/>
        </w:rPr>
        <w:t xml:space="preserve"> </w:t>
      </w:r>
      <w:r w:rsidR="00FD31DF" w:rsidRPr="002127AA">
        <w:rPr>
          <w:rFonts w:ascii="Calibri" w:hAnsi="Calibri" w:cs="Calibri"/>
        </w:rPr>
        <w:t xml:space="preserve">FSC/SSC plot </w:t>
      </w:r>
      <w:r w:rsidR="00C619C0" w:rsidRPr="002127AA">
        <w:rPr>
          <w:rFonts w:ascii="Calibri" w:hAnsi="Calibri" w:cs="Calibri"/>
        </w:rPr>
        <w:t>is</w:t>
      </w:r>
      <w:r w:rsidR="00A36940" w:rsidRPr="002127AA">
        <w:rPr>
          <w:rFonts w:ascii="Calibri" w:hAnsi="Calibri" w:cs="Calibri"/>
        </w:rPr>
        <w:t xml:space="preserve"> applied </w:t>
      </w:r>
      <w:r w:rsidR="00FD31DF" w:rsidRPr="002127AA">
        <w:rPr>
          <w:rFonts w:ascii="Calibri" w:hAnsi="Calibri" w:cs="Calibri"/>
        </w:rPr>
        <w:t>to eliminate debris</w:t>
      </w:r>
      <w:r w:rsidR="000F6B0C" w:rsidRPr="002127AA">
        <w:rPr>
          <w:rFonts w:ascii="Calibri" w:hAnsi="Calibri" w:cs="Calibri"/>
        </w:rPr>
        <w:t xml:space="preserve"> and </w:t>
      </w:r>
      <w:r w:rsidR="00B24CF2" w:rsidRPr="002127AA">
        <w:rPr>
          <w:rFonts w:ascii="Calibri" w:hAnsi="Calibri" w:cs="Calibri"/>
        </w:rPr>
        <w:t>a</w:t>
      </w:r>
      <w:r w:rsidR="003A1E72">
        <w:rPr>
          <w:rFonts w:ascii="Calibri" w:hAnsi="Calibri" w:cs="Calibri"/>
        </w:rPr>
        <w:t>n</w:t>
      </w:r>
      <w:r w:rsidR="00B24CF2" w:rsidRPr="002127AA">
        <w:rPr>
          <w:rFonts w:ascii="Calibri" w:hAnsi="Calibri" w:cs="Calibri"/>
        </w:rPr>
        <w:t xml:space="preserve"> </w:t>
      </w:r>
      <w:r w:rsidR="001C74ED" w:rsidRPr="002127AA">
        <w:rPr>
          <w:rFonts w:ascii="Calibri" w:hAnsi="Calibri" w:cs="Calibri"/>
        </w:rPr>
        <w:t xml:space="preserve">FSC-area (FSC-A) versus FSC-height (FSC-H) </w:t>
      </w:r>
      <w:r w:rsidR="000D65E2" w:rsidRPr="002127AA">
        <w:rPr>
          <w:rFonts w:ascii="Calibri" w:hAnsi="Calibri" w:cs="Calibri"/>
        </w:rPr>
        <w:t xml:space="preserve">plot </w:t>
      </w:r>
      <w:r w:rsidR="00FC3B80" w:rsidRPr="002127AA">
        <w:rPr>
          <w:rFonts w:ascii="Calibri" w:hAnsi="Calibri" w:cs="Calibri"/>
        </w:rPr>
        <w:t>is used</w:t>
      </w:r>
      <w:r w:rsidR="000D65E2" w:rsidRPr="002127AA">
        <w:rPr>
          <w:rFonts w:ascii="Calibri" w:hAnsi="Calibri" w:cs="Calibri"/>
        </w:rPr>
        <w:t xml:space="preserve"> </w:t>
      </w:r>
      <w:r w:rsidR="001C74ED" w:rsidRPr="002127AA">
        <w:rPr>
          <w:rFonts w:ascii="Calibri" w:hAnsi="Calibri" w:cs="Calibri"/>
        </w:rPr>
        <w:t>to</w:t>
      </w:r>
      <w:r w:rsidR="004400AB" w:rsidRPr="002127AA">
        <w:rPr>
          <w:rFonts w:ascii="Calibri" w:hAnsi="Calibri" w:cs="Calibri"/>
        </w:rPr>
        <w:t xml:space="preserve"> exclude doublets and aggregates. </w:t>
      </w:r>
      <w:r w:rsidR="00FD306F" w:rsidRPr="002127AA">
        <w:rPr>
          <w:rFonts w:ascii="Calibri" w:hAnsi="Calibri" w:cs="Calibri"/>
        </w:rPr>
        <w:t>A</w:t>
      </w:r>
      <w:r w:rsidR="006D1129" w:rsidRPr="002127AA">
        <w:rPr>
          <w:rFonts w:ascii="Calibri" w:hAnsi="Calibri" w:cs="Calibri"/>
        </w:rPr>
        <w:t xml:space="preserve"> panel of</w:t>
      </w:r>
      <w:r w:rsidR="00C145AD" w:rsidRPr="002127AA">
        <w:rPr>
          <w:rFonts w:ascii="Calibri" w:hAnsi="Calibri" w:cs="Calibri"/>
        </w:rPr>
        <w:t xml:space="preserve"> </w:t>
      </w:r>
      <w:r w:rsidR="007866D8" w:rsidRPr="002127AA">
        <w:rPr>
          <w:rFonts w:ascii="Calibri" w:hAnsi="Calibri" w:cs="Calibri"/>
        </w:rPr>
        <w:t>lineage</w:t>
      </w:r>
      <w:r w:rsidR="006D1129" w:rsidRPr="002127AA">
        <w:rPr>
          <w:rFonts w:ascii="Calibri" w:hAnsi="Calibri" w:cs="Calibri"/>
        </w:rPr>
        <w:t xml:space="preserve"> surface markers </w:t>
      </w:r>
      <w:r w:rsidR="00CC556C" w:rsidRPr="002127AA">
        <w:rPr>
          <w:rFonts w:ascii="Calibri" w:hAnsi="Calibri" w:cs="Calibri"/>
        </w:rPr>
        <w:t>(</w:t>
      </w:r>
      <w:r w:rsidR="00CC556C" w:rsidRPr="003A1E72">
        <w:rPr>
          <w:rFonts w:ascii="Calibri" w:hAnsi="Calibri" w:cs="Calibri"/>
          <w:b/>
        </w:rPr>
        <w:t>Table 1</w:t>
      </w:r>
      <w:r w:rsidR="00CC556C" w:rsidRPr="002127AA">
        <w:rPr>
          <w:rFonts w:ascii="Calibri" w:hAnsi="Calibri" w:cs="Calibri"/>
        </w:rPr>
        <w:t xml:space="preserve"> and step 3.1) </w:t>
      </w:r>
      <w:r w:rsidR="00494AEB" w:rsidRPr="002127AA">
        <w:rPr>
          <w:rFonts w:ascii="Calibri" w:hAnsi="Calibri" w:cs="Calibri"/>
        </w:rPr>
        <w:t xml:space="preserve">are combined </w:t>
      </w:r>
      <w:r w:rsidR="006D1129" w:rsidRPr="002127AA">
        <w:rPr>
          <w:rFonts w:ascii="Calibri" w:hAnsi="Calibri" w:cs="Calibri"/>
        </w:rPr>
        <w:t xml:space="preserve">to exclude </w:t>
      </w:r>
      <w:r w:rsidR="001F3384" w:rsidRPr="002127AA">
        <w:rPr>
          <w:rFonts w:ascii="Calibri" w:hAnsi="Calibri" w:cs="Calibri"/>
        </w:rPr>
        <w:t xml:space="preserve">a variety of mature </w:t>
      </w:r>
      <w:r w:rsidR="007866D8" w:rsidRPr="002127AA">
        <w:rPr>
          <w:rFonts w:ascii="Calibri" w:hAnsi="Calibri" w:cs="Calibri"/>
        </w:rPr>
        <w:t>hematopoietic populations such as lymphocytes, erythrocytes, granulocytes and monocytes/macrophages</w:t>
      </w:r>
      <w:r w:rsidR="008D4502" w:rsidRPr="002127AA">
        <w:rPr>
          <w:rFonts w:ascii="Calibri" w:hAnsi="Calibri" w:cs="Calibri"/>
        </w:rPr>
        <w:t xml:space="preserve"> (i.e.</w:t>
      </w:r>
      <w:r w:rsidR="003A1E72">
        <w:rPr>
          <w:rFonts w:ascii="Calibri" w:hAnsi="Calibri" w:cs="Calibri"/>
        </w:rPr>
        <w:t>,</w:t>
      </w:r>
      <w:r w:rsidR="008D4502" w:rsidRPr="002127AA">
        <w:rPr>
          <w:rFonts w:ascii="Calibri" w:hAnsi="Calibri" w:cs="Calibri"/>
        </w:rPr>
        <w:t xml:space="preserve"> Lineage low o</w:t>
      </w:r>
      <w:r w:rsidR="00E47736" w:rsidRPr="002127AA">
        <w:rPr>
          <w:rFonts w:ascii="Calibri" w:hAnsi="Calibri" w:cs="Calibri"/>
        </w:rPr>
        <w:t>r</w:t>
      </w:r>
      <w:r w:rsidR="008D4502" w:rsidRPr="002127AA">
        <w:rPr>
          <w:rFonts w:ascii="Calibri" w:hAnsi="Calibri" w:cs="Calibri"/>
        </w:rPr>
        <w:t xml:space="preserve"> </w:t>
      </w:r>
      <w:proofErr w:type="spellStart"/>
      <w:r w:rsidR="008D4502" w:rsidRPr="002127AA">
        <w:rPr>
          <w:rFonts w:ascii="Calibri" w:hAnsi="Calibri" w:cs="Calibri"/>
        </w:rPr>
        <w:t>Lin</w:t>
      </w:r>
      <w:r w:rsidR="008D4502" w:rsidRPr="002127AA">
        <w:rPr>
          <w:rFonts w:ascii="Calibri" w:hAnsi="Calibri" w:cs="Calibri"/>
          <w:vertAlign w:val="superscript"/>
        </w:rPr>
        <w:t>low</w:t>
      </w:r>
      <w:proofErr w:type="spellEnd"/>
      <w:r w:rsidR="008D4502" w:rsidRPr="002127AA">
        <w:rPr>
          <w:rFonts w:ascii="Calibri" w:hAnsi="Calibri" w:cs="Calibri"/>
        </w:rPr>
        <w:t>)</w:t>
      </w:r>
      <w:r w:rsidR="007866D8" w:rsidRPr="002127AA">
        <w:rPr>
          <w:rFonts w:ascii="Calibri" w:hAnsi="Calibri" w:cs="Calibri"/>
        </w:rPr>
        <w:t xml:space="preserve">. </w:t>
      </w:r>
      <w:r w:rsidR="00DA2AF2" w:rsidRPr="002127AA">
        <w:rPr>
          <w:rFonts w:ascii="Calibri" w:hAnsi="Calibri" w:cs="Calibri"/>
        </w:rPr>
        <w:t>The lineage cocktail also includes a CD48 antibody and therefore all subsets of lineage low cells are also CD48</w:t>
      </w:r>
      <w:r w:rsidR="00DA2AF2" w:rsidRPr="002127AA">
        <w:rPr>
          <w:rFonts w:ascii="Calibri" w:hAnsi="Calibri" w:cs="Calibri"/>
          <w:vertAlign w:val="superscript"/>
        </w:rPr>
        <w:t>-</w:t>
      </w:r>
      <w:r w:rsidR="00DA2AF2" w:rsidRPr="002127AA">
        <w:rPr>
          <w:rFonts w:ascii="Calibri" w:hAnsi="Calibri" w:cs="Calibri"/>
        </w:rPr>
        <w:t xml:space="preserve">. </w:t>
      </w:r>
      <w:r w:rsidR="005F7BCF" w:rsidRPr="002127AA">
        <w:rPr>
          <w:rFonts w:ascii="Calibri" w:hAnsi="Calibri" w:cs="Calibri"/>
        </w:rPr>
        <w:t xml:space="preserve">Sca-1 and c-Kit </w:t>
      </w:r>
      <w:r w:rsidR="00D667C3" w:rsidRPr="002127AA">
        <w:rPr>
          <w:rFonts w:ascii="Calibri" w:hAnsi="Calibri" w:cs="Calibri"/>
        </w:rPr>
        <w:t xml:space="preserve">cell </w:t>
      </w:r>
      <w:r w:rsidR="005F7BCF" w:rsidRPr="002127AA">
        <w:rPr>
          <w:rFonts w:ascii="Calibri" w:hAnsi="Calibri" w:cs="Calibri"/>
        </w:rPr>
        <w:t xml:space="preserve">surface expression </w:t>
      </w:r>
      <w:r w:rsidR="001A2103" w:rsidRPr="002127AA">
        <w:rPr>
          <w:rFonts w:ascii="Calibri" w:hAnsi="Calibri" w:cs="Calibri"/>
        </w:rPr>
        <w:t xml:space="preserve">is used </w:t>
      </w:r>
      <w:r w:rsidR="00DC1875" w:rsidRPr="002127AA">
        <w:rPr>
          <w:rFonts w:ascii="Calibri" w:hAnsi="Calibri" w:cs="Calibri"/>
        </w:rPr>
        <w:t xml:space="preserve">to </w:t>
      </w:r>
      <w:r w:rsidR="00580A80" w:rsidRPr="002127AA">
        <w:rPr>
          <w:rFonts w:ascii="Calibri" w:hAnsi="Calibri" w:cs="Calibri"/>
        </w:rPr>
        <w:t>distinguish</w:t>
      </w:r>
      <w:r w:rsidR="006D065F" w:rsidRPr="002127AA">
        <w:rPr>
          <w:rFonts w:ascii="Calibri" w:hAnsi="Calibri" w:cs="Calibri"/>
        </w:rPr>
        <w:t xml:space="preserve"> </w:t>
      </w:r>
      <w:r w:rsidR="005743D1" w:rsidRPr="002127AA">
        <w:rPr>
          <w:rFonts w:ascii="Calibri" w:hAnsi="Calibri" w:cs="Calibri"/>
        </w:rPr>
        <w:t xml:space="preserve">a heterogeneous mixture </w:t>
      </w:r>
      <w:r w:rsidR="00051472" w:rsidRPr="002127AA">
        <w:rPr>
          <w:rFonts w:ascii="Calibri" w:hAnsi="Calibri" w:cs="Calibri"/>
        </w:rPr>
        <w:t xml:space="preserve">of </w:t>
      </w:r>
      <w:r w:rsidR="006D065F" w:rsidRPr="002127AA">
        <w:rPr>
          <w:rFonts w:ascii="Calibri" w:hAnsi="Calibri" w:cs="Calibri"/>
        </w:rPr>
        <w:t xml:space="preserve">HSPCs </w:t>
      </w:r>
      <w:r w:rsidR="006015DB" w:rsidRPr="002127AA">
        <w:rPr>
          <w:rFonts w:ascii="Calibri" w:hAnsi="Calibri" w:cs="Calibri"/>
        </w:rPr>
        <w:t>called CD48</w:t>
      </w:r>
      <w:r w:rsidR="006015DB" w:rsidRPr="002127AA">
        <w:rPr>
          <w:rFonts w:ascii="Calibri" w:hAnsi="Calibri" w:cs="Calibri"/>
          <w:vertAlign w:val="superscript"/>
        </w:rPr>
        <w:t>-</w:t>
      </w:r>
      <w:r w:rsidR="006015DB" w:rsidRPr="002127AA">
        <w:rPr>
          <w:rFonts w:ascii="Calibri" w:hAnsi="Calibri" w:cs="Calibri"/>
        </w:rPr>
        <w:t xml:space="preserve"> </w:t>
      </w:r>
      <w:r w:rsidR="006D065F" w:rsidRPr="002127AA">
        <w:rPr>
          <w:rFonts w:ascii="Calibri" w:hAnsi="Calibri" w:cs="Calibri"/>
        </w:rPr>
        <w:t xml:space="preserve">LSKs </w:t>
      </w:r>
      <w:r w:rsidR="006015DB" w:rsidRPr="002127AA">
        <w:rPr>
          <w:rFonts w:ascii="Calibri" w:hAnsi="Calibri" w:cs="Calibri"/>
        </w:rPr>
        <w:t>(</w:t>
      </w:r>
      <w:proofErr w:type="spellStart"/>
      <w:r w:rsidR="006D065F" w:rsidRPr="002127AA">
        <w:rPr>
          <w:rFonts w:ascii="Calibri" w:hAnsi="Calibri" w:cs="Calibri"/>
        </w:rPr>
        <w:t>Lin</w:t>
      </w:r>
      <w:r w:rsidR="006D065F" w:rsidRPr="002127AA">
        <w:rPr>
          <w:rFonts w:ascii="Calibri" w:hAnsi="Calibri" w:cs="Calibri"/>
          <w:vertAlign w:val="superscript"/>
        </w:rPr>
        <w:t>low</w:t>
      </w:r>
      <w:proofErr w:type="spellEnd"/>
      <w:r w:rsidR="006D065F" w:rsidRPr="002127AA">
        <w:rPr>
          <w:rFonts w:ascii="Calibri" w:hAnsi="Calibri" w:cs="Calibri"/>
        </w:rPr>
        <w:t xml:space="preserve">, </w:t>
      </w:r>
      <w:r w:rsidR="006A34A8" w:rsidRPr="002127AA">
        <w:rPr>
          <w:rFonts w:ascii="Calibri" w:hAnsi="Calibri" w:cs="Calibri"/>
        </w:rPr>
        <w:t>Sca-1</w:t>
      </w:r>
      <w:r w:rsidR="006A34A8" w:rsidRPr="002127AA">
        <w:rPr>
          <w:rFonts w:ascii="Calibri" w:hAnsi="Calibri" w:cs="Calibri"/>
          <w:vertAlign w:val="superscript"/>
        </w:rPr>
        <w:t>+</w:t>
      </w:r>
      <w:r w:rsidR="006A34A8" w:rsidRPr="002127AA">
        <w:rPr>
          <w:rFonts w:ascii="Calibri" w:hAnsi="Calibri" w:cs="Calibri"/>
        </w:rPr>
        <w:t xml:space="preserve">, </w:t>
      </w:r>
      <w:r w:rsidR="006D065F" w:rsidRPr="002127AA">
        <w:rPr>
          <w:rFonts w:ascii="Calibri" w:hAnsi="Calibri" w:cs="Calibri"/>
        </w:rPr>
        <w:t>c-Kit</w:t>
      </w:r>
      <w:r w:rsidR="006D065F" w:rsidRPr="002127AA">
        <w:rPr>
          <w:rFonts w:ascii="Calibri" w:hAnsi="Calibri" w:cs="Calibri"/>
          <w:vertAlign w:val="superscript"/>
        </w:rPr>
        <w:t>+</w:t>
      </w:r>
      <w:r w:rsidR="006015DB" w:rsidRPr="002127AA">
        <w:rPr>
          <w:rFonts w:ascii="Calibri" w:hAnsi="Calibri" w:cs="Calibri"/>
        </w:rPr>
        <w:t>,</w:t>
      </w:r>
      <w:r w:rsidR="00481981" w:rsidRPr="002127AA">
        <w:rPr>
          <w:rFonts w:ascii="Calibri" w:hAnsi="Calibri" w:cs="Calibri"/>
        </w:rPr>
        <w:t xml:space="preserve"> CD48</w:t>
      </w:r>
      <w:r w:rsidR="00481981" w:rsidRPr="002127AA">
        <w:rPr>
          <w:rFonts w:ascii="Calibri" w:hAnsi="Calibri" w:cs="Calibri"/>
          <w:vertAlign w:val="superscript"/>
        </w:rPr>
        <w:t>-</w:t>
      </w:r>
      <w:r w:rsidR="006D065F" w:rsidRPr="002127AA">
        <w:rPr>
          <w:rFonts w:ascii="Calibri" w:hAnsi="Calibri" w:cs="Calibri"/>
        </w:rPr>
        <w:t xml:space="preserve">) </w:t>
      </w:r>
      <w:r w:rsidR="000347CA" w:rsidRPr="002127AA">
        <w:rPr>
          <w:rFonts w:ascii="Calibri" w:hAnsi="Calibri" w:cs="Calibri"/>
        </w:rPr>
        <w:t xml:space="preserve">from </w:t>
      </w:r>
      <w:r w:rsidR="00C668FB" w:rsidRPr="002127AA">
        <w:rPr>
          <w:rFonts w:ascii="Calibri" w:hAnsi="Calibri" w:cs="Calibri"/>
        </w:rPr>
        <w:t>m</w:t>
      </w:r>
      <w:r w:rsidR="00DD3627" w:rsidRPr="002127AA">
        <w:rPr>
          <w:rFonts w:ascii="Calibri" w:hAnsi="Calibri" w:cs="Calibri"/>
        </w:rPr>
        <w:t xml:space="preserve">yeloid </w:t>
      </w:r>
      <w:r w:rsidR="005537F9" w:rsidRPr="002127AA">
        <w:rPr>
          <w:rFonts w:ascii="Calibri" w:hAnsi="Calibri" w:cs="Calibri"/>
        </w:rPr>
        <w:t>p</w:t>
      </w:r>
      <w:r w:rsidR="00DD3627" w:rsidRPr="002127AA">
        <w:rPr>
          <w:rFonts w:ascii="Calibri" w:hAnsi="Calibri" w:cs="Calibri"/>
        </w:rPr>
        <w:t>rogenitors (</w:t>
      </w:r>
      <w:proofErr w:type="spellStart"/>
      <w:r w:rsidR="00DD3627" w:rsidRPr="002127AA">
        <w:rPr>
          <w:rFonts w:ascii="Calibri" w:hAnsi="Calibri" w:cs="Calibri"/>
        </w:rPr>
        <w:t>Lin</w:t>
      </w:r>
      <w:r w:rsidR="00DD3627" w:rsidRPr="002127AA">
        <w:rPr>
          <w:rFonts w:ascii="Calibri" w:hAnsi="Calibri" w:cs="Calibri"/>
          <w:vertAlign w:val="superscript"/>
        </w:rPr>
        <w:t>low</w:t>
      </w:r>
      <w:proofErr w:type="spellEnd"/>
      <w:r w:rsidR="00E6789F" w:rsidRPr="002127AA">
        <w:rPr>
          <w:rFonts w:ascii="Calibri" w:hAnsi="Calibri" w:cs="Calibri"/>
        </w:rPr>
        <w:t>, Sca-1</w:t>
      </w:r>
      <w:r w:rsidR="00E6789F" w:rsidRPr="002127AA">
        <w:rPr>
          <w:rFonts w:ascii="Calibri" w:hAnsi="Calibri" w:cs="Calibri"/>
          <w:vertAlign w:val="superscript"/>
        </w:rPr>
        <w:t>-</w:t>
      </w:r>
      <w:r w:rsidR="00E6789F" w:rsidRPr="002127AA">
        <w:rPr>
          <w:rFonts w:ascii="Calibri" w:hAnsi="Calibri" w:cs="Calibri"/>
        </w:rPr>
        <w:t>, c</w:t>
      </w:r>
      <w:r w:rsidR="00DD3627" w:rsidRPr="002127AA">
        <w:rPr>
          <w:rFonts w:ascii="Calibri" w:hAnsi="Calibri" w:cs="Calibri"/>
        </w:rPr>
        <w:t>-Kit</w:t>
      </w:r>
      <w:r w:rsidR="00DD3627" w:rsidRPr="002127AA">
        <w:rPr>
          <w:rFonts w:ascii="Calibri" w:hAnsi="Calibri" w:cs="Calibri"/>
          <w:vertAlign w:val="superscript"/>
        </w:rPr>
        <w:t>+</w:t>
      </w:r>
      <w:r w:rsidR="008F42FB" w:rsidRPr="002127AA">
        <w:rPr>
          <w:rFonts w:ascii="Calibri" w:hAnsi="Calibri" w:cs="Calibri"/>
        </w:rPr>
        <w:t xml:space="preserve">, </w:t>
      </w:r>
      <w:r w:rsidR="001F54E6" w:rsidRPr="002127AA">
        <w:rPr>
          <w:rFonts w:ascii="Calibri" w:hAnsi="Calibri" w:cs="Calibri"/>
        </w:rPr>
        <w:t>CD48</w:t>
      </w:r>
      <w:r w:rsidR="001F54E6" w:rsidRPr="002127AA">
        <w:rPr>
          <w:rFonts w:ascii="Calibri" w:hAnsi="Calibri" w:cs="Calibri"/>
          <w:vertAlign w:val="superscript"/>
        </w:rPr>
        <w:t>-</w:t>
      </w:r>
      <w:r w:rsidR="00DD3627" w:rsidRPr="002127AA">
        <w:rPr>
          <w:rFonts w:ascii="Calibri" w:hAnsi="Calibri" w:cs="Calibri"/>
        </w:rPr>
        <w:t>)</w:t>
      </w:r>
      <w:r w:rsidR="00DC1875" w:rsidRPr="002127AA">
        <w:rPr>
          <w:rFonts w:ascii="Calibri" w:hAnsi="Calibri" w:cs="Calibri"/>
        </w:rPr>
        <w:t xml:space="preserve">. </w:t>
      </w:r>
      <w:r w:rsidR="007A1471" w:rsidRPr="002127AA">
        <w:rPr>
          <w:rFonts w:ascii="Calibri" w:hAnsi="Calibri" w:cs="Calibri"/>
        </w:rPr>
        <w:t xml:space="preserve">To </w:t>
      </w:r>
      <w:r w:rsidR="00521F2A" w:rsidRPr="002127AA">
        <w:rPr>
          <w:rFonts w:ascii="Calibri" w:hAnsi="Calibri" w:cs="Calibri"/>
        </w:rPr>
        <w:t xml:space="preserve">further </w:t>
      </w:r>
      <w:r w:rsidR="007A1471" w:rsidRPr="002127AA">
        <w:rPr>
          <w:rFonts w:ascii="Calibri" w:hAnsi="Calibri" w:cs="Calibri"/>
        </w:rPr>
        <w:t>d</w:t>
      </w:r>
      <w:r w:rsidR="00481D21" w:rsidRPr="002127AA">
        <w:rPr>
          <w:rFonts w:ascii="Calibri" w:hAnsi="Calibri" w:cs="Calibri"/>
        </w:rPr>
        <w:t>istinguish</w:t>
      </w:r>
      <w:r w:rsidR="007A1471" w:rsidRPr="002127AA">
        <w:rPr>
          <w:rFonts w:ascii="Calibri" w:hAnsi="Calibri" w:cs="Calibri"/>
        </w:rPr>
        <w:t xml:space="preserve"> various HSPC </w:t>
      </w:r>
      <w:r w:rsidR="004F5C54" w:rsidRPr="002127AA">
        <w:rPr>
          <w:rFonts w:ascii="Calibri" w:hAnsi="Calibri" w:cs="Calibri"/>
        </w:rPr>
        <w:t>subsets</w:t>
      </w:r>
      <w:r w:rsidR="007A1471" w:rsidRPr="002127AA">
        <w:rPr>
          <w:rFonts w:ascii="Calibri" w:hAnsi="Calibri" w:cs="Calibri"/>
        </w:rPr>
        <w:t xml:space="preserve">, </w:t>
      </w:r>
      <w:r w:rsidR="00E775EE" w:rsidRPr="002127AA">
        <w:rPr>
          <w:rFonts w:ascii="Calibri" w:hAnsi="Calibri" w:cs="Calibri"/>
        </w:rPr>
        <w:t xml:space="preserve">the SLAM marker, CD150 </w:t>
      </w:r>
      <w:r w:rsidR="0075706E" w:rsidRPr="002127AA">
        <w:rPr>
          <w:rFonts w:ascii="Calibri" w:hAnsi="Calibri" w:cs="Calibri"/>
        </w:rPr>
        <w:t xml:space="preserve">as well as CD34 </w:t>
      </w:r>
      <w:r w:rsidR="009F4DEB" w:rsidRPr="002127AA">
        <w:rPr>
          <w:rFonts w:ascii="Calibri" w:hAnsi="Calibri" w:cs="Calibri"/>
        </w:rPr>
        <w:t>are also added</w:t>
      </w:r>
      <w:r w:rsidR="00DD17C3" w:rsidRPr="002127AA">
        <w:rPr>
          <w:rFonts w:ascii="Calibri" w:hAnsi="Calibri" w:cs="Calibri"/>
          <w:vertAlign w:val="superscript"/>
        </w:rPr>
        <w:t>1</w:t>
      </w:r>
      <w:r w:rsidR="00683D35" w:rsidRPr="002127AA">
        <w:rPr>
          <w:rFonts w:ascii="Calibri" w:hAnsi="Calibri" w:cs="Calibri"/>
          <w:vertAlign w:val="superscript"/>
        </w:rPr>
        <w:t>7</w:t>
      </w:r>
      <w:r w:rsidR="00C30AE2" w:rsidRPr="002127AA">
        <w:rPr>
          <w:rFonts w:ascii="Calibri" w:hAnsi="Calibri" w:cs="Calibri"/>
          <w:vertAlign w:val="superscript"/>
        </w:rPr>
        <w:t>-</w:t>
      </w:r>
      <w:r w:rsidR="00C40B2A" w:rsidRPr="002127AA">
        <w:rPr>
          <w:rFonts w:ascii="Calibri" w:hAnsi="Calibri" w:cs="Calibri"/>
          <w:vertAlign w:val="superscript"/>
        </w:rPr>
        <w:t>2</w:t>
      </w:r>
      <w:r w:rsidR="00683D35" w:rsidRPr="002127AA">
        <w:rPr>
          <w:rFonts w:ascii="Calibri" w:hAnsi="Calibri" w:cs="Calibri"/>
          <w:vertAlign w:val="superscript"/>
        </w:rPr>
        <w:t>1</w:t>
      </w:r>
      <w:r w:rsidR="009F4DEB" w:rsidRPr="002127AA">
        <w:rPr>
          <w:rFonts w:ascii="Calibri" w:hAnsi="Calibri" w:cs="Calibri"/>
        </w:rPr>
        <w:t xml:space="preserve">. </w:t>
      </w:r>
      <w:r w:rsidR="00DD3627" w:rsidRPr="003A1E72">
        <w:rPr>
          <w:rFonts w:ascii="Calibri" w:hAnsi="Calibri" w:cs="Calibri"/>
          <w:b/>
        </w:rPr>
        <w:t xml:space="preserve">Figure </w:t>
      </w:r>
      <w:r w:rsidR="00C54DC0" w:rsidRPr="003A1E72">
        <w:rPr>
          <w:rFonts w:ascii="Calibri" w:hAnsi="Calibri" w:cs="Calibri"/>
          <w:b/>
        </w:rPr>
        <w:t>2B</w:t>
      </w:r>
      <w:r w:rsidR="005C14F7" w:rsidRPr="002127AA">
        <w:rPr>
          <w:rFonts w:ascii="Calibri" w:hAnsi="Calibri" w:cs="Calibri"/>
        </w:rPr>
        <w:t xml:space="preserve"> also depicts</w:t>
      </w:r>
      <w:r w:rsidR="006D47F0" w:rsidRPr="002127AA">
        <w:rPr>
          <w:rFonts w:ascii="Calibri" w:hAnsi="Calibri" w:cs="Calibri"/>
        </w:rPr>
        <w:t xml:space="preserve"> </w:t>
      </w:r>
      <w:r w:rsidR="00AF3EDE" w:rsidRPr="002127AA">
        <w:rPr>
          <w:rFonts w:ascii="Calibri" w:hAnsi="Calibri" w:cs="Calibri"/>
        </w:rPr>
        <w:t>a representative</w:t>
      </w:r>
      <w:r w:rsidR="00DD3627" w:rsidRPr="002127AA">
        <w:rPr>
          <w:rFonts w:ascii="Calibri" w:hAnsi="Calibri" w:cs="Calibri"/>
        </w:rPr>
        <w:t xml:space="preserve"> gat</w:t>
      </w:r>
      <w:r w:rsidR="006D47F0" w:rsidRPr="002127AA">
        <w:rPr>
          <w:rFonts w:ascii="Calibri" w:hAnsi="Calibri" w:cs="Calibri"/>
        </w:rPr>
        <w:t>ing</w:t>
      </w:r>
      <w:r w:rsidR="00DD3627" w:rsidRPr="002127AA">
        <w:rPr>
          <w:rFonts w:ascii="Calibri" w:hAnsi="Calibri" w:cs="Calibri"/>
        </w:rPr>
        <w:t xml:space="preserve"> strategy for </w:t>
      </w:r>
      <w:proofErr w:type="spellStart"/>
      <w:r w:rsidR="008D180F" w:rsidRPr="002127AA">
        <w:rPr>
          <w:rFonts w:ascii="Calibri" w:hAnsi="Calibri" w:cs="Calibri"/>
        </w:rPr>
        <w:t>cKit</w:t>
      </w:r>
      <w:proofErr w:type="spellEnd"/>
      <w:r w:rsidR="008D180F" w:rsidRPr="002127AA">
        <w:rPr>
          <w:rFonts w:ascii="Calibri" w:hAnsi="Calibri" w:cs="Calibri"/>
        </w:rPr>
        <w:t xml:space="preserve"> high-expressing leukemia progenitors (</w:t>
      </w:r>
      <w:proofErr w:type="spellStart"/>
      <w:r w:rsidR="008D180F" w:rsidRPr="002127AA">
        <w:rPr>
          <w:rFonts w:ascii="Calibri" w:hAnsi="Calibri" w:cs="Calibri"/>
        </w:rPr>
        <w:t>Lin</w:t>
      </w:r>
      <w:r w:rsidR="008D180F" w:rsidRPr="002127AA">
        <w:rPr>
          <w:rFonts w:ascii="Calibri" w:hAnsi="Calibri" w:cs="Calibri"/>
          <w:vertAlign w:val="superscript"/>
        </w:rPr>
        <w:t>low</w:t>
      </w:r>
      <w:proofErr w:type="spellEnd"/>
      <w:r w:rsidR="008D180F" w:rsidRPr="002127AA">
        <w:rPr>
          <w:rFonts w:ascii="Calibri" w:hAnsi="Calibri" w:cs="Calibri"/>
        </w:rPr>
        <w:t>, c-</w:t>
      </w:r>
      <w:proofErr w:type="spellStart"/>
      <w:r w:rsidR="008D180F" w:rsidRPr="002127AA">
        <w:rPr>
          <w:rFonts w:ascii="Calibri" w:hAnsi="Calibri" w:cs="Calibri"/>
        </w:rPr>
        <w:t>Kit</w:t>
      </w:r>
      <w:r w:rsidR="008D180F" w:rsidRPr="002127AA">
        <w:rPr>
          <w:rFonts w:ascii="Calibri" w:hAnsi="Calibri" w:cs="Calibri"/>
          <w:vertAlign w:val="superscript"/>
        </w:rPr>
        <w:t>high</w:t>
      </w:r>
      <w:proofErr w:type="spellEnd"/>
      <w:r w:rsidR="008D180F" w:rsidRPr="002127AA">
        <w:rPr>
          <w:rFonts w:ascii="Calibri" w:hAnsi="Calibri" w:cs="Calibri"/>
        </w:rPr>
        <w:t>; Sca-1</w:t>
      </w:r>
      <w:r w:rsidR="008D180F" w:rsidRPr="002127AA">
        <w:rPr>
          <w:rFonts w:ascii="Calibri" w:hAnsi="Calibri" w:cs="Calibri"/>
          <w:vertAlign w:val="superscript"/>
        </w:rPr>
        <w:t>-</w:t>
      </w:r>
      <w:r w:rsidR="008D180F" w:rsidRPr="002127AA">
        <w:rPr>
          <w:rFonts w:ascii="Calibri" w:hAnsi="Calibri" w:cs="Calibri"/>
        </w:rPr>
        <w:t>), which are enriched for leukemia initiating cells (LICs)</w:t>
      </w:r>
      <w:r w:rsidR="008D180F" w:rsidRPr="002127AA">
        <w:rPr>
          <w:rFonts w:ascii="Calibri" w:hAnsi="Calibri" w:cs="Calibri"/>
          <w:vertAlign w:val="superscript"/>
        </w:rPr>
        <w:t>11</w:t>
      </w:r>
      <w:r w:rsidR="008D180F" w:rsidRPr="002127AA">
        <w:rPr>
          <w:rFonts w:ascii="Calibri" w:hAnsi="Calibri" w:cs="Calibri"/>
        </w:rPr>
        <w:t xml:space="preserve"> as well as leukemia cells expressing intermediate-low expression of </w:t>
      </w:r>
      <w:proofErr w:type="spellStart"/>
      <w:r w:rsidR="008D180F" w:rsidRPr="002127AA">
        <w:rPr>
          <w:rFonts w:ascii="Calibri" w:hAnsi="Calibri" w:cs="Calibri"/>
        </w:rPr>
        <w:t>cKit</w:t>
      </w:r>
      <w:proofErr w:type="spellEnd"/>
      <w:r w:rsidR="008D180F" w:rsidRPr="002127AA">
        <w:rPr>
          <w:rFonts w:ascii="Calibri" w:hAnsi="Calibri" w:cs="Calibri"/>
        </w:rPr>
        <w:t xml:space="preserve"> (</w:t>
      </w:r>
      <w:proofErr w:type="spellStart"/>
      <w:r w:rsidR="008D180F" w:rsidRPr="002127AA">
        <w:rPr>
          <w:rFonts w:ascii="Calibri" w:hAnsi="Calibri" w:cs="Calibri"/>
        </w:rPr>
        <w:t>cKit</w:t>
      </w:r>
      <w:r w:rsidR="008D180F" w:rsidRPr="002127AA">
        <w:rPr>
          <w:rFonts w:ascii="Calibri" w:hAnsi="Calibri" w:cs="Calibri"/>
          <w:vertAlign w:val="superscript"/>
        </w:rPr>
        <w:t>Int</w:t>
      </w:r>
      <w:proofErr w:type="spellEnd"/>
      <w:r w:rsidR="008D180F" w:rsidRPr="002127AA">
        <w:rPr>
          <w:rFonts w:ascii="Calibri" w:hAnsi="Calibri" w:cs="Calibri"/>
          <w:vertAlign w:val="superscript"/>
        </w:rPr>
        <w:t>-low</w:t>
      </w:r>
      <w:r w:rsidR="008D180F" w:rsidRPr="002127AA">
        <w:rPr>
          <w:rFonts w:ascii="Calibri" w:hAnsi="Calibri" w:cs="Calibri"/>
        </w:rPr>
        <w:t xml:space="preserve">). </w:t>
      </w:r>
    </w:p>
    <w:p w14:paraId="6EB989EE" w14:textId="77777777" w:rsidR="0024490D" w:rsidRPr="002127AA" w:rsidRDefault="0024490D" w:rsidP="002127AA">
      <w:pPr>
        <w:jc w:val="both"/>
        <w:rPr>
          <w:rFonts w:ascii="Calibri" w:hAnsi="Calibri" w:cs="Calibri"/>
        </w:rPr>
      </w:pPr>
    </w:p>
    <w:p w14:paraId="61D6695C" w14:textId="0089D7F8" w:rsidR="00CA5E6F" w:rsidRPr="002127AA" w:rsidRDefault="00CA5E6F" w:rsidP="002127AA">
      <w:pPr>
        <w:jc w:val="both"/>
        <w:rPr>
          <w:rFonts w:ascii="Calibri" w:hAnsi="Calibri" w:cs="Calibri"/>
        </w:rPr>
      </w:pPr>
      <w:r w:rsidRPr="002127AA">
        <w:rPr>
          <w:rFonts w:ascii="Calibri" w:hAnsi="Calibri" w:cs="Calibri"/>
        </w:rPr>
        <w:t xml:space="preserve">A comparison of </w:t>
      </w:r>
      <w:r w:rsidR="003C761F" w:rsidRPr="002127AA">
        <w:rPr>
          <w:rFonts w:ascii="Calibri" w:hAnsi="Calibri" w:cs="Calibri"/>
        </w:rPr>
        <w:t>mitochondrial ROS</w:t>
      </w:r>
      <w:r w:rsidRPr="002127AA">
        <w:rPr>
          <w:rFonts w:ascii="Calibri" w:hAnsi="Calibri" w:cs="Calibri"/>
        </w:rPr>
        <w:t xml:space="preserve"> staining between healthy CD48</w:t>
      </w:r>
      <w:r w:rsidRPr="002127AA">
        <w:rPr>
          <w:rFonts w:ascii="Calibri" w:hAnsi="Calibri" w:cs="Calibri"/>
          <w:vertAlign w:val="superscript"/>
        </w:rPr>
        <w:t>-</w:t>
      </w:r>
      <w:r w:rsidRPr="002127AA">
        <w:rPr>
          <w:rFonts w:ascii="Calibri" w:hAnsi="Calibri" w:cs="Calibri"/>
        </w:rPr>
        <w:t xml:space="preserve"> LSK and myeloid progenitors shows that myeloid progenitors display significantly higher levels of </w:t>
      </w:r>
      <w:r w:rsidR="003C761F" w:rsidRPr="002127AA">
        <w:rPr>
          <w:rFonts w:ascii="Calibri" w:hAnsi="Calibri" w:cs="Calibri"/>
        </w:rPr>
        <w:t>mitochondrial ROS</w:t>
      </w:r>
      <w:r w:rsidRPr="002127AA">
        <w:rPr>
          <w:rFonts w:ascii="Calibri" w:hAnsi="Calibri" w:cs="Calibri"/>
        </w:rPr>
        <w:t xml:space="preserve"> staining (</w:t>
      </w:r>
      <w:r w:rsidRPr="003A1E72">
        <w:rPr>
          <w:rFonts w:ascii="Calibri" w:hAnsi="Calibri" w:cs="Calibri"/>
          <w:b/>
        </w:rPr>
        <w:t>Figure 3A</w:t>
      </w:r>
      <w:r w:rsidRPr="002127AA">
        <w:rPr>
          <w:rFonts w:ascii="Calibri" w:hAnsi="Calibri" w:cs="Calibri"/>
        </w:rPr>
        <w:t xml:space="preserve">). Moreover, </w:t>
      </w:r>
      <w:proofErr w:type="spellStart"/>
      <w:r w:rsidRPr="002127AA">
        <w:rPr>
          <w:rFonts w:ascii="Calibri" w:hAnsi="Calibri" w:cs="Calibri"/>
        </w:rPr>
        <w:t>cKit</w:t>
      </w:r>
      <w:r w:rsidRPr="002127AA">
        <w:rPr>
          <w:rFonts w:ascii="Calibri" w:hAnsi="Calibri" w:cs="Calibri"/>
          <w:vertAlign w:val="superscript"/>
        </w:rPr>
        <w:t>high</w:t>
      </w:r>
      <w:proofErr w:type="spellEnd"/>
      <w:r w:rsidRPr="002127AA">
        <w:rPr>
          <w:rFonts w:ascii="Calibri" w:hAnsi="Calibri" w:cs="Calibri"/>
        </w:rPr>
        <w:t xml:space="preserve"> leukemia progenitors display significantly higher levels of </w:t>
      </w:r>
      <w:r w:rsidR="003C761F" w:rsidRPr="002127AA">
        <w:rPr>
          <w:rFonts w:ascii="Calibri" w:hAnsi="Calibri" w:cs="Calibri"/>
        </w:rPr>
        <w:t>mitochondrial ROS</w:t>
      </w:r>
      <w:r w:rsidRPr="002127AA">
        <w:rPr>
          <w:rFonts w:ascii="Calibri" w:hAnsi="Calibri" w:cs="Calibri"/>
        </w:rPr>
        <w:t xml:space="preserve"> staining compared to CD48</w:t>
      </w:r>
      <w:r w:rsidRPr="002127AA">
        <w:rPr>
          <w:rFonts w:ascii="Calibri" w:hAnsi="Calibri" w:cs="Calibri"/>
          <w:vertAlign w:val="superscript"/>
        </w:rPr>
        <w:t>-</w:t>
      </w:r>
      <w:r w:rsidRPr="002127AA">
        <w:rPr>
          <w:rFonts w:ascii="Calibri" w:hAnsi="Calibri" w:cs="Calibri"/>
        </w:rPr>
        <w:t xml:space="preserve"> LSK, myeloid progenitors or </w:t>
      </w:r>
      <w:proofErr w:type="spellStart"/>
      <w:r w:rsidRPr="002127AA">
        <w:rPr>
          <w:rFonts w:ascii="Calibri" w:hAnsi="Calibri" w:cs="Calibri"/>
        </w:rPr>
        <w:t>cKit</w:t>
      </w:r>
      <w:r w:rsidRPr="002127AA">
        <w:rPr>
          <w:rFonts w:ascii="Calibri" w:hAnsi="Calibri" w:cs="Calibri"/>
          <w:vertAlign w:val="superscript"/>
        </w:rPr>
        <w:t>int</w:t>
      </w:r>
      <w:proofErr w:type="spellEnd"/>
      <w:r w:rsidRPr="002127AA">
        <w:rPr>
          <w:rFonts w:ascii="Calibri" w:hAnsi="Calibri" w:cs="Calibri"/>
          <w:vertAlign w:val="superscript"/>
        </w:rPr>
        <w:t>-low</w:t>
      </w:r>
      <w:r w:rsidRPr="002127AA">
        <w:rPr>
          <w:rFonts w:ascii="Calibri" w:hAnsi="Calibri" w:cs="Calibri"/>
        </w:rPr>
        <w:t xml:space="preserve"> leukemia cells (</w:t>
      </w:r>
      <w:r w:rsidRPr="003A1E72">
        <w:rPr>
          <w:rFonts w:ascii="Calibri" w:hAnsi="Calibri" w:cs="Calibri"/>
          <w:b/>
        </w:rPr>
        <w:t>Figure 3A</w:t>
      </w:r>
      <w:r w:rsidRPr="002127AA">
        <w:rPr>
          <w:rFonts w:ascii="Calibri" w:hAnsi="Calibri" w:cs="Calibri"/>
        </w:rPr>
        <w:t xml:space="preserve">). </w:t>
      </w:r>
      <w:proofErr w:type="spellStart"/>
      <w:r w:rsidRPr="002127AA">
        <w:rPr>
          <w:rFonts w:ascii="Calibri" w:hAnsi="Calibri" w:cs="Calibri"/>
        </w:rPr>
        <w:t>cKit</w:t>
      </w:r>
      <w:r w:rsidRPr="002127AA">
        <w:rPr>
          <w:rFonts w:ascii="Calibri" w:hAnsi="Calibri" w:cs="Calibri"/>
          <w:vertAlign w:val="superscript"/>
        </w:rPr>
        <w:t>Int</w:t>
      </w:r>
      <w:proofErr w:type="spellEnd"/>
      <w:r w:rsidRPr="002127AA">
        <w:rPr>
          <w:rFonts w:ascii="Calibri" w:hAnsi="Calibri" w:cs="Calibri"/>
          <w:vertAlign w:val="superscript"/>
        </w:rPr>
        <w:t>-low</w:t>
      </w:r>
      <w:r w:rsidRPr="002127AA">
        <w:rPr>
          <w:rFonts w:ascii="Calibri" w:hAnsi="Calibri" w:cs="Calibri"/>
        </w:rPr>
        <w:t xml:space="preserve"> leukemia cells also displayed significantly higher </w:t>
      </w:r>
      <w:r w:rsidR="003C761F" w:rsidRPr="002127AA">
        <w:rPr>
          <w:rFonts w:ascii="Calibri" w:hAnsi="Calibri" w:cs="Calibri"/>
        </w:rPr>
        <w:t>mitochondrial ROS</w:t>
      </w:r>
      <w:r w:rsidRPr="002127AA">
        <w:rPr>
          <w:rFonts w:ascii="Calibri" w:hAnsi="Calibri" w:cs="Calibri"/>
        </w:rPr>
        <w:t xml:space="preserve"> staining compared to CD48</w:t>
      </w:r>
      <w:r w:rsidRPr="002127AA">
        <w:rPr>
          <w:rFonts w:ascii="Calibri" w:hAnsi="Calibri" w:cs="Calibri"/>
          <w:vertAlign w:val="superscript"/>
        </w:rPr>
        <w:t>-</w:t>
      </w:r>
      <w:r w:rsidRPr="002127AA">
        <w:rPr>
          <w:rFonts w:ascii="Calibri" w:hAnsi="Calibri" w:cs="Calibri"/>
        </w:rPr>
        <w:t xml:space="preserve"> LSK cells but not to myeloid progenitors (</w:t>
      </w:r>
      <w:r w:rsidRPr="003A1E72">
        <w:rPr>
          <w:rFonts w:ascii="Calibri" w:hAnsi="Calibri" w:cs="Calibri"/>
          <w:b/>
        </w:rPr>
        <w:t>Figure 3A</w:t>
      </w:r>
      <w:r w:rsidRPr="002127AA">
        <w:rPr>
          <w:rFonts w:ascii="Calibri" w:hAnsi="Calibri" w:cs="Calibri"/>
        </w:rPr>
        <w:t xml:space="preserve">). LSKs further sub-divided by CD150 expression showed that </w:t>
      </w:r>
      <w:r w:rsidR="003C761F" w:rsidRPr="002127AA">
        <w:rPr>
          <w:rFonts w:ascii="Calibri" w:hAnsi="Calibri" w:cs="Calibri"/>
        </w:rPr>
        <w:t>mitochondrial ROS</w:t>
      </w:r>
      <w:r w:rsidRPr="002127AA">
        <w:rPr>
          <w:rFonts w:ascii="Calibri" w:hAnsi="Calibri" w:cs="Calibri"/>
        </w:rPr>
        <w:t xml:space="preserve"> staining did not significantly vary in CD48</w:t>
      </w:r>
      <w:r w:rsidRPr="002127AA">
        <w:rPr>
          <w:rFonts w:ascii="Calibri" w:hAnsi="Calibri" w:cs="Calibri"/>
          <w:vertAlign w:val="superscript"/>
        </w:rPr>
        <w:t>-</w:t>
      </w:r>
      <w:r w:rsidRPr="002127AA">
        <w:rPr>
          <w:rFonts w:ascii="Calibri" w:hAnsi="Calibri" w:cs="Calibri"/>
        </w:rPr>
        <w:t xml:space="preserve"> LSK cells sub-divided by CD150 high (CD150</w:t>
      </w:r>
      <w:r w:rsidRPr="002127AA">
        <w:rPr>
          <w:rFonts w:ascii="Calibri" w:hAnsi="Calibri" w:cs="Calibri"/>
          <w:vertAlign w:val="superscript"/>
        </w:rPr>
        <w:t>High</w:t>
      </w:r>
      <w:r w:rsidRPr="002127AA">
        <w:rPr>
          <w:rFonts w:ascii="Calibri" w:hAnsi="Calibri" w:cs="Calibri"/>
        </w:rPr>
        <w:t>), intermediate (CD150</w:t>
      </w:r>
      <w:r w:rsidRPr="002127AA">
        <w:rPr>
          <w:rFonts w:ascii="Calibri" w:hAnsi="Calibri" w:cs="Calibri"/>
          <w:vertAlign w:val="superscript"/>
        </w:rPr>
        <w:t>Int</w:t>
      </w:r>
      <w:r w:rsidRPr="002127AA">
        <w:rPr>
          <w:rFonts w:ascii="Calibri" w:hAnsi="Calibri" w:cs="Calibri"/>
        </w:rPr>
        <w:t>) or no (CD150</w:t>
      </w:r>
      <w:r w:rsidRPr="002127AA">
        <w:rPr>
          <w:rFonts w:ascii="Calibri" w:hAnsi="Calibri" w:cs="Calibri"/>
          <w:vertAlign w:val="superscript"/>
        </w:rPr>
        <w:t>Neg</w:t>
      </w:r>
      <w:r w:rsidRPr="002127AA">
        <w:rPr>
          <w:rFonts w:ascii="Calibri" w:hAnsi="Calibri" w:cs="Calibri"/>
        </w:rPr>
        <w:t>) expression (</w:t>
      </w:r>
      <w:r w:rsidRPr="003A1E72">
        <w:rPr>
          <w:rFonts w:ascii="Calibri" w:hAnsi="Calibri" w:cs="Calibri"/>
          <w:b/>
        </w:rPr>
        <w:t>Figure 3B</w:t>
      </w:r>
      <w:r w:rsidRPr="002127AA">
        <w:rPr>
          <w:rFonts w:ascii="Calibri" w:hAnsi="Calibri" w:cs="Calibri"/>
        </w:rPr>
        <w:t xml:space="preserve">). However, steady-state </w:t>
      </w:r>
      <w:r w:rsidR="003C761F" w:rsidRPr="002127AA">
        <w:rPr>
          <w:rFonts w:ascii="Calibri" w:hAnsi="Calibri" w:cs="Calibri"/>
        </w:rPr>
        <w:t>mitochondrial ROS</w:t>
      </w:r>
      <w:r w:rsidRPr="002127AA">
        <w:rPr>
          <w:rFonts w:ascii="Calibri" w:hAnsi="Calibri" w:cs="Calibri"/>
        </w:rPr>
        <w:t xml:space="preserve"> staining of </w:t>
      </w:r>
      <w:proofErr w:type="spellStart"/>
      <w:r w:rsidRPr="002127AA">
        <w:rPr>
          <w:rFonts w:ascii="Calibri" w:hAnsi="Calibri" w:cs="Calibri"/>
        </w:rPr>
        <w:t>cKit</w:t>
      </w:r>
      <w:r w:rsidRPr="002127AA">
        <w:rPr>
          <w:rFonts w:ascii="Calibri" w:hAnsi="Calibri" w:cs="Calibri"/>
          <w:vertAlign w:val="superscript"/>
        </w:rPr>
        <w:t>high</w:t>
      </w:r>
      <w:proofErr w:type="spellEnd"/>
      <w:r w:rsidRPr="002127AA">
        <w:rPr>
          <w:rFonts w:ascii="Calibri" w:hAnsi="Calibri" w:cs="Calibri"/>
        </w:rPr>
        <w:t xml:space="preserve"> or </w:t>
      </w:r>
      <w:proofErr w:type="spellStart"/>
      <w:r w:rsidRPr="002127AA">
        <w:rPr>
          <w:rFonts w:ascii="Calibri" w:hAnsi="Calibri" w:cs="Calibri"/>
        </w:rPr>
        <w:t>cKit</w:t>
      </w:r>
      <w:r w:rsidRPr="002127AA">
        <w:rPr>
          <w:rFonts w:ascii="Calibri" w:hAnsi="Calibri" w:cs="Calibri"/>
          <w:vertAlign w:val="superscript"/>
        </w:rPr>
        <w:t>Int</w:t>
      </w:r>
      <w:proofErr w:type="spellEnd"/>
      <w:r w:rsidRPr="002127AA">
        <w:rPr>
          <w:rFonts w:ascii="Calibri" w:hAnsi="Calibri" w:cs="Calibri"/>
          <w:vertAlign w:val="superscript"/>
        </w:rPr>
        <w:t>-low</w:t>
      </w:r>
      <w:r w:rsidRPr="002127AA">
        <w:rPr>
          <w:rFonts w:ascii="Calibri" w:hAnsi="Calibri" w:cs="Calibri"/>
        </w:rPr>
        <w:t xml:space="preserve"> leukemia cells was found to be significantly higher than CD48- LSKs-CD150</w:t>
      </w:r>
      <w:r w:rsidRPr="002127AA">
        <w:rPr>
          <w:rFonts w:ascii="Calibri" w:hAnsi="Calibri" w:cs="Calibri"/>
          <w:vertAlign w:val="superscript"/>
        </w:rPr>
        <w:t>High</w:t>
      </w:r>
      <w:r w:rsidRPr="002127AA">
        <w:rPr>
          <w:rFonts w:ascii="Calibri" w:hAnsi="Calibri" w:cs="Calibri"/>
        </w:rPr>
        <w:t>, -CD150</w:t>
      </w:r>
      <w:r w:rsidRPr="002127AA">
        <w:rPr>
          <w:rFonts w:ascii="Calibri" w:hAnsi="Calibri" w:cs="Calibri"/>
          <w:vertAlign w:val="superscript"/>
        </w:rPr>
        <w:t>Int</w:t>
      </w:r>
      <w:r w:rsidRPr="002127AA">
        <w:rPr>
          <w:rFonts w:ascii="Calibri" w:hAnsi="Calibri" w:cs="Calibri"/>
        </w:rPr>
        <w:t xml:space="preserve"> or -CD150</w:t>
      </w:r>
      <w:r w:rsidRPr="002127AA">
        <w:rPr>
          <w:rFonts w:ascii="Calibri" w:hAnsi="Calibri" w:cs="Calibri"/>
          <w:vertAlign w:val="superscript"/>
        </w:rPr>
        <w:t>Neg</w:t>
      </w:r>
      <w:r w:rsidRPr="002127AA">
        <w:rPr>
          <w:rFonts w:ascii="Calibri" w:hAnsi="Calibri" w:cs="Calibri"/>
        </w:rPr>
        <w:t xml:space="preserve"> cells (</w:t>
      </w:r>
      <w:r w:rsidRPr="003A1E72">
        <w:rPr>
          <w:rFonts w:ascii="Calibri" w:hAnsi="Calibri" w:cs="Calibri"/>
          <w:b/>
        </w:rPr>
        <w:t>Figure 3B</w:t>
      </w:r>
      <w:r w:rsidRPr="002127AA">
        <w:rPr>
          <w:rFonts w:ascii="Calibri" w:hAnsi="Calibri" w:cs="Calibri"/>
        </w:rPr>
        <w:t>). LSK cells expressing low to no levels of CD34 are enriched for long-term reconstituting hematopoietic stem cells, particularly CD48- LSK cells that are CD34</w:t>
      </w:r>
      <w:r w:rsidRPr="002127AA">
        <w:rPr>
          <w:rFonts w:ascii="Calibri" w:hAnsi="Calibri" w:cs="Calibri"/>
          <w:vertAlign w:val="superscript"/>
        </w:rPr>
        <w:t>-</w:t>
      </w:r>
      <w:r w:rsidRPr="002127AA">
        <w:rPr>
          <w:rFonts w:ascii="Calibri" w:hAnsi="Calibri" w:cs="Calibri"/>
        </w:rPr>
        <w:t xml:space="preserve"> and CD150</w:t>
      </w:r>
      <w:r w:rsidRPr="002127AA">
        <w:rPr>
          <w:rFonts w:ascii="Calibri" w:hAnsi="Calibri" w:cs="Calibri"/>
          <w:vertAlign w:val="superscript"/>
        </w:rPr>
        <w:t>high</w:t>
      </w:r>
      <w:r w:rsidRPr="002127AA">
        <w:rPr>
          <w:rFonts w:ascii="Calibri" w:hAnsi="Calibri" w:cs="Calibri"/>
        </w:rPr>
        <w:t xml:space="preserve"> </w:t>
      </w:r>
      <w:r w:rsidRPr="002127AA">
        <w:rPr>
          <w:rFonts w:ascii="Calibri" w:hAnsi="Calibri" w:cs="Calibri"/>
          <w:vertAlign w:val="superscript"/>
        </w:rPr>
        <w:t>20,21</w:t>
      </w:r>
      <w:r w:rsidRPr="002127AA">
        <w:rPr>
          <w:rFonts w:ascii="Calibri" w:hAnsi="Calibri" w:cs="Calibri"/>
        </w:rPr>
        <w:t>. However, subdividing CD48</w:t>
      </w:r>
      <w:r w:rsidRPr="002127AA">
        <w:rPr>
          <w:rFonts w:ascii="Calibri" w:hAnsi="Calibri" w:cs="Calibri"/>
          <w:vertAlign w:val="superscript"/>
        </w:rPr>
        <w:t>-</w:t>
      </w:r>
      <w:r w:rsidRPr="002127AA">
        <w:rPr>
          <w:rFonts w:ascii="Calibri" w:hAnsi="Calibri" w:cs="Calibri"/>
        </w:rPr>
        <w:t xml:space="preserve"> LSK cells by CD150 and CD34 expression did not reveal any significant differences in </w:t>
      </w:r>
      <w:r w:rsidR="003C761F" w:rsidRPr="002127AA">
        <w:rPr>
          <w:rFonts w:ascii="Calibri" w:hAnsi="Calibri" w:cs="Calibri"/>
        </w:rPr>
        <w:t>mitochondrial ROS</w:t>
      </w:r>
      <w:r w:rsidRPr="002127AA">
        <w:rPr>
          <w:rFonts w:ascii="Calibri" w:hAnsi="Calibri" w:cs="Calibri"/>
        </w:rPr>
        <w:t xml:space="preserve"> staining amongst these six HSPC subsets (</w:t>
      </w:r>
      <w:r w:rsidRPr="003A1E72">
        <w:rPr>
          <w:rFonts w:ascii="Calibri" w:hAnsi="Calibri" w:cs="Calibri"/>
          <w:b/>
        </w:rPr>
        <w:t>Figure 3C</w:t>
      </w:r>
      <w:r w:rsidRPr="002127AA">
        <w:rPr>
          <w:rFonts w:ascii="Calibri" w:hAnsi="Calibri" w:cs="Calibri"/>
        </w:rPr>
        <w:t>).</w:t>
      </w:r>
    </w:p>
    <w:p w14:paraId="7F5815FC" w14:textId="1BB0366B" w:rsidR="004A71E4" w:rsidRPr="003A1E72" w:rsidRDefault="004A71E4" w:rsidP="002127AA">
      <w:pPr>
        <w:jc w:val="both"/>
        <w:rPr>
          <w:rFonts w:ascii="Calibri" w:hAnsi="Calibri" w:cs="Calibri"/>
          <w:b/>
          <w:color w:val="808080" w:themeColor="background1" w:themeShade="80"/>
        </w:rPr>
      </w:pPr>
    </w:p>
    <w:p w14:paraId="52246177" w14:textId="178E5961" w:rsidR="00FA4FD9" w:rsidRPr="003A1E72" w:rsidRDefault="00FA4FD9" w:rsidP="002127AA">
      <w:pPr>
        <w:jc w:val="both"/>
        <w:rPr>
          <w:rFonts w:ascii="Calibri" w:hAnsi="Calibri" w:cs="Calibri"/>
          <w:b/>
        </w:rPr>
      </w:pPr>
      <w:r w:rsidRPr="003A1E72">
        <w:rPr>
          <w:rFonts w:ascii="Calibri" w:hAnsi="Calibri" w:cs="Calibri"/>
          <w:b/>
        </w:rPr>
        <w:t>FIGURE AND TABLE LEGENDS:</w:t>
      </w:r>
    </w:p>
    <w:p w14:paraId="1C50E847" w14:textId="024824DA" w:rsidR="00F705E1" w:rsidRPr="002127AA" w:rsidRDefault="00F705E1" w:rsidP="002127AA">
      <w:pPr>
        <w:jc w:val="both"/>
        <w:rPr>
          <w:rFonts w:ascii="Calibri" w:hAnsi="Calibri" w:cs="Calibri"/>
        </w:rPr>
      </w:pPr>
      <w:bookmarkStart w:id="1" w:name="_Hlk6564858"/>
      <w:r w:rsidRPr="002127AA">
        <w:rPr>
          <w:rFonts w:ascii="Calibri" w:hAnsi="Calibri" w:cs="Calibri"/>
          <w:b/>
        </w:rPr>
        <w:t>Figure 1: Schematic representation of the protocol work-flow.</w:t>
      </w:r>
      <w:r w:rsidRPr="002127AA">
        <w:rPr>
          <w:rFonts w:ascii="Calibri" w:hAnsi="Calibri" w:cs="Calibri"/>
        </w:rPr>
        <w:t xml:space="preserve"> Step 1) BM isolation from healthy and MLL-AF9 leukemic mice; Step 2) cellular staining using a mitochondrial ROS dye</w:t>
      </w:r>
      <w:r w:rsidR="00A91073" w:rsidRPr="002127AA">
        <w:rPr>
          <w:rFonts w:ascii="Calibri" w:hAnsi="Calibri" w:cs="Calibri"/>
        </w:rPr>
        <w:t xml:space="preserve"> (</w:t>
      </w:r>
      <w:proofErr w:type="spellStart"/>
      <w:r w:rsidR="00A91073" w:rsidRPr="002127AA">
        <w:rPr>
          <w:rFonts w:ascii="Calibri" w:hAnsi="Calibri" w:cs="Calibri"/>
        </w:rPr>
        <w:t>mROS</w:t>
      </w:r>
      <w:proofErr w:type="spellEnd"/>
      <w:r w:rsidR="00A91073" w:rsidRPr="002127AA">
        <w:rPr>
          <w:rFonts w:ascii="Calibri" w:hAnsi="Calibri" w:cs="Calibri"/>
        </w:rPr>
        <w:t>)</w:t>
      </w:r>
      <w:r w:rsidRPr="002127AA">
        <w:rPr>
          <w:rFonts w:ascii="Calibri" w:hAnsi="Calibri" w:cs="Calibri"/>
        </w:rPr>
        <w:t>; Step 3) cellular staining with fluorochrome-linked monoclonal antibodies to discriminate hematopoietic stem and progenitor cells (HSPCs) population in healthy and leukemic mice; Step 4) Flow Cytometry acquisition and analysis of mitochondrial ROS in several HSPC populations.</w:t>
      </w:r>
    </w:p>
    <w:p w14:paraId="66EBAAE1" w14:textId="77777777" w:rsidR="00F705E1" w:rsidRPr="002127AA" w:rsidRDefault="00F705E1" w:rsidP="002127AA">
      <w:pPr>
        <w:jc w:val="both"/>
        <w:rPr>
          <w:rFonts w:ascii="Calibri" w:hAnsi="Calibri" w:cs="Calibri"/>
          <w:b/>
        </w:rPr>
      </w:pPr>
    </w:p>
    <w:p w14:paraId="7A0777B1" w14:textId="03671248" w:rsidR="00F705E1" w:rsidRPr="002127AA" w:rsidRDefault="00F705E1" w:rsidP="002127AA">
      <w:pPr>
        <w:jc w:val="both"/>
        <w:rPr>
          <w:rFonts w:ascii="Calibri" w:hAnsi="Calibri" w:cs="Calibri"/>
        </w:rPr>
      </w:pPr>
      <w:r w:rsidRPr="002127AA">
        <w:rPr>
          <w:rFonts w:ascii="Calibri" w:hAnsi="Calibri" w:cs="Calibri"/>
          <w:b/>
        </w:rPr>
        <w:t>Figure 2: Flow cytometry gating strategies for healthy and MLL-AF9-expressing bone marrow cells</w:t>
      </w:r>
      <w:r w:rsidRPr="002127AA">
        <w:rPr>
          <w:rFonts w:ascii="Calibri" w:hAnsi="Calibri" w:cs="Calibri"/>
        </w:rPr>
        <w:t xml:space="preserve">. </w:t>
      </w:r>
      <w:r w:rsidR="003A1E72">
        <w:rPr>
          <w:rFonts w:ascii="Calibri" w:hAnsi="Calibri" w:cs="Calibri"/>
        </w:rPr>
        <w:t>(</w:t>
      </w:r>
      <w:r w:rsidRPr="002127AA">
        <w:rPr>
          <w:rFonts w:ascii="Calibri" w:hAnsi="Calibri" w:cs="Calibri"/>
          <w:b/>
        </w:rPr>
        <w:t>A</w:t>
      </w:r>
      <w:r w:rsidR="003A1E72" w:rsidRPr="003A1E72">
        <w:rPr>
          <w:rFonts w:ascii="Calibri" w:hAnsi="Calibri" w:cs="Calibri"/>
        </w:rPr>
        <w:t>)</w:t>
      </w:r>
      <w:r w:rsidRPr="002127AA">
        <w:rPr>
          <w:rFonts w:ascii="Calibri" w:hAnsi="Calibri" w:cs="Calibri"/>
        </w:rPr>
        <w:t xml:space="preserve"> BM cells isolated from healthy mice were stained with a live/dead dye (</w:t>
      </w:r>
      <w:proofErr w:type="spellStart"/>
      <w:r w:rsidRPr="002127AA">
        <w:rPr>
          <w:rFonts w:ascii="Calibri" w:hAnsi="Calibri" w:cs="Calibri"/>
        </w:rPr>
        <w:t>QDot</w:t>
      </w:r>
      <w:proofErr w:type="spellEnd"/>
      <w:r w:rsidRPr="002127AA">
        <w:rPr>
          <w:rFonts w:ascii="Calibri" w:hAnsi="Calibri" w:cs="Calibri"/>
        </w:rPr>
        <w:t xml:space="preserve">), </w:t>
      </w:r>
      <w:r w:rsidR="003C761F" w:rsidRPr="002127AA">
        <w:rPr>
          <w:rFonts w:ascii="Calibri" w:hAnsi="Calibri" w:cs="Calibri"/>
        </w:rPr>
        <w:t>mitochondrial ROS</w:t>
      </w:r>
      <w:r w:rsidRPr="002127AA">
        <w:rPr>
          <w:rFonts w:ascii="Calibri" w:hAnsi="Calibri" w:cs="Calibri"/>
        </w:rPr>
        <w:t xml:space="preserve"> dye (TRPE). BM from healthy mice was subsequently stained with antibodies recognizing lineage markers plus CD48 (Cy5-PE), c-Kit (Cy7-APC), Sca1 (</w:t>
      </w:r>
      <w:proofErr w:type="spellStart"/>
      <w:r w:rsidRPr="002127AA">
        <w:rPr>
          <w:rFonts w:ascii="Calibri" w:hAnsi="Calibri" w:cs="Calibri"/>
        </w:rPr>
        <w:t>PacBlue</w:t>
      </w:r>
      <w:proofErr w:type="spellEnd"/>
      <w:r w:rsidRPr="002127AA">
        <w:rPr>
          <w:rFonts w:ascii="Calibri" w:hAnsi="Calibri" w:cs="Calibri"/>
        </w:rPr>
        <w:t xml:space="preserve">), CD34 (FITC), CD150 (APC). </w:t>
      </w:r>
      <w:r w:rsidR="003A1E72">
        <w:rPr>
          <w:rFonts w:ascii="Calibri" w:hAnsi="Calibri" w:cs="Calibri"/>
        </w:rPr>
        <w:t>(</w:t>
      </w:r>
      <w:r w:rsidRPr="002127AA">
        <w:rPr>
          <w:rFonts w:ascii="Calibri" w:hAnsi="Calibri" w:cs="Calibri"/>
          <w:b/>
        </w:rPr>
        <w:t>B</w:t>
      </w:r>
      <w:r w:rsidR="003A1E72" w:rsidRPr="003A1E72">
        <w:rPr>
          <w:rFonts w:ascii="Calibri" w:hAnsi="Calibri" w:cs="Calibri"/>
        </w:rPr>
        <w:t>)</w:t>
      </w:r>
      <w:r w:rsidRPr="002127AA">
        <w:rPr>
          <w:rFonts w:ascii="Calibri" w:hAnsi="Calibri" w:cs="Calibri"/>
        </w:rPr>
        <w:t xml:space="preserve"> In addition to live/dead cell and </w:t>
      </w:r>
      <w:r w:rsidR="003C761F" w:rsidRPr="002127AA">
        <w:rPr>
          <w:rFonts w:ascii="Calibri" w:hAnsi="Calibri" w:cs="Calibri"/>
        </w:rPr>
        <w:t>mitochondrial ROS</w:t>
      </w:r>
      <w:r w:rsidRPr="002127AA">
        <w:rPr>
          <w:rFonts w:ascii="Calibri" w:hAnsi="Calibri" w:cs="Calibri"/>
        </w:rPr>
        <w:t xml:space="preserve"> stains, BM from leukemia mice were also stained with antibodies recognizing lineage markers plus CD48 (Cy5-PE), c-Kit (Cy7-APC), Sca1 (</w:t>
      </w:r>
      <w:proofErr w:type="spellStart"/>
      <w:r w:rsidRPr="002127AA">
        <w:rPr>
          <w:rFonts w:ascii="Calibri" w:hAnsi="Calibri" w:cs="Calibri"/>
        </w:rPr>
        <w:t>PacBlue</w:t>
      </w:r>
      <w:proofErr w:type="spellEnd"/>
      <w:r w:rsidRPr="002127AA">
        <w:rPr>
          <w:rFonts w:ascii="Calibri" w:hAnsi="Calibri" w:cs="Calibri"/>
        </w:rPr>
        <w:t xml:space="preserve">) and CD45.2 (APC), which is applied to discriminate between MLL-AF9 leukemia cells from healthy recipient BM cells (CD45.1). </w:t>
      </w:r>
    </w:p>
    <w:p w14:paraId="0B87A81B" w14:textId="77777777" w:rsidR="00F705E1" w:rsidRPr="002127AA" w:rsidRDefault="00F705E1" w:rsidP="002127AA">
      <w:pPr>
        <w:pStyle w:val="a3"/>
        <w:spacing w:before="0" w:beforeAutospacing="0" w:after="0" w:afterAutospacing="0"/>
        <w:rPr>
          <w:b/>
        </w:rPr>
      </w:pPr>
    </w:p>
    <w:p w14:paraId="6E48CF60" w14:textId="69390BBF" w:rsidR="00F705E1" w:rsidRPr="002127AA" w:rsidRDefault="00F705E1" w:rsidP="002127AA">
      <w:pPr>
        <w:pStyle w:val="a3"/>
        <w:spacing w:before="0" w:beforeAutospacing="0" w:after="0" w:afterAutospacing="0"/>
        <w:rPr>
          <w:b/>
        </w:rPr>
      </w:pPr>
      <w:r w:rsidRPr="002127AA">
        <w:rPr>
          <w:b/>
        </w:rPr>
        <w:t xml:space="preserve">Figure 3: Mitochondrial ROS levels in healthy and MLL-AF9 Bone Marrow. </w:t>
      </w:r>
      <w:r w:rsidRPr="002127AA">
        <w:t xml:space="preserve">Left panels are representative histograms of </w:t>
      </w:r>
      <w:r w:rsidR="003C761F" w:rsidRPr="002127AA">
        <w:t>mitochondrial ROS</w:t>
      </w:r>
      <w:r w:rsidRPr="002127AA">
        <w:t xml:space="preserve"> levels of the indicated populations and the respective right panels represent bar graph analyses of the MFI of </w:t>
      </w:r>
      <w:r w:rsidR="00084269" w:rsidRPr="002127AA">
        <w:t>m</w:t>
      </w:r>
      <w:r w:rsidR="003C761F" w:rsidRPr="002127AA">
        <w:t>itochondrial ROS</w:t>
      </w:r>
      <w:r w:rsidRPr="002127AA">
        <w:t xml:space="preserve"> for the indicated populations (n</w:t>
      </w:r>
      <w:r w:rsidR="003A1E72">
        <w:t xml:space="preserve"> </w:t>
      </w:r>
      <w:r w:rsidRPr="002127AA">
        <w:t>=</w:t>
      </w:r>
      <w:r w:rsidR="003A1E72">
        <w:t xml:space="preserve"> </w:t>
      </w:r>
      <w:r w:rsidRPr="002127AA">
        <w:t xml:space="preserve">4). </w:t>
      </w:r>
      <w:r w:rsidR="003A1E72">
        <w:t>(</w:t>
      </w:r>
      <w:r w:rsidRPr="002127AA">
        <w:rPr>
          <w:b/>
        </w:rPr>
        <w:t>A</w:t>
      </w:r>
      <w:r w:rsidR="003A1E72" w:rsidRPr="003A1E72">
        <w:t>)</w:t>
      </w:r>
      <w:r w:rsidRPr="002127AA">
        <w:t xml:space="preserve"> Comparison of </w:t>
      </w:r>
      <w:r w:rsidR="003C761F" w:rsidRPr="002127AA">
        <w:t>mitochondrial ROS</w:t>
      </w:r>
      <w:r w:rsidRPr="002127AA">
        <w:t xml:space="preserve"> levels in healthy CD48</w:t>
      </w:r>
      <w:r w:rsidRPr="002127AA">
        <w:rPr>
          <w:vertAlign w:val="superscript"/>
        </w:rPr>
        <w:t>-</w:t>
      </w:r>
      <w:r w:rsidRPr="002127AA">
        <w:t xml:space="preserve"> LSK, myeloid progenitors as well as MLL-AF9 </w:t>
      </w:r>
      <w:proofErr w:type="spellStart"/>
      <w:r w:rsidRPr="002127AA">
        <w:t>Lin</w:t>
      </w:r>
      <w:r w:rsidRPr="002127AA">
        <w:rPr>
          <w:vertAlign w:val="superscript"/>
        </w:rPr>
        <w:t>low</w:t>
      </w:r>
      <w:proofErr w:type="spellEnd"/>
      <w:r w:rsidRPr="002127AA">
        <w:t xml:space="preserve"> c-</w:t>
      </w:r>
      <w:proofErr w:type="spellStart"/>
      <w:r w:rsidRPr="002127AA">
        <w:t>Kit</w:t>
      </w:r>
      <w:r w:rsidRPr="002127AA">
        <w:rPr>
          <w:vertAlign w:val="superscript"/>
        </w:rPr>
        <w:t>High</w:t>
      </w:r>
      <w:proofErr w:type="spellEnd"/>
      <w:r w:rsidRPr="002127AA">
        <w:t xml:space="preserve"> and MLL-AF9 </w:t>
      </w:r>
      <w:proofErr w:type="spellStart"/>
      <w:r w:rsidRPr="002127AA">
        <w:t>Lin</w:t>
      </w:r>
      <w:r w:rsidRPr="002127AA">
        <w:rPr>
          <w:vertAlign w:val="superscript"/>
        </w:rPr>
        <w:t>low</w:t>
      </w:r>
      <w:proofErr w:type="spellEnd"/>
      <w:r w:rsidRPr="002127AA">
        <w:t xml:space="preserve"> c-</w:t>
      </w:r>
      <w:proofErr w:type="spellStart"/>
      <w:r w:rsidRPr="002127AA">
        <w:t>Kit</w:t>
      </w:r>
      <w:r w:rsidRPr="002127AA">
        <w:rPr>
          <w:vertAlign w:val="superscript"/>
        </w:rPr>
        <w:t>Int</w:t>
      </w:r>
      <w:proofErr w:type="spellEnd"/>
      <w:r w:rsidRPr="002127AA">
        <w:rPr>
          <w:vertAlign w:val="superscript"/>
        </w:rPr>
        <w:t xml:space="preserve">-Low </w:t>
      </w:r>
      <w:r w:rsidRPr="002127AA">
        <w:t>cells.</w:t>
      </w:r>
      <w:r w:rsidRPr="002127AA">
        <w:rPr>
          <w:b/>
        </w:rPr>
        <w:t xml:space="preserve"> </w:t>
      </w:r>
      <w:r w:rsidR="003A1E72" w:rsidRPr="003A1E72">
        <w:t>(</w:t>
      </w:r>
      <w:r w:rsidRPr="002127AA">
        <w:rPr>
          <w:b/>
        </w:rPr>
        <w:t>B</w:t>
      </w:r>
      <w:r w:rsidR="003A1E72" w:rsidRPr="003A1E72">
        <w:t>)</w:t>
      </w:r>
      <w:r w:rsidRPr="002127AA">
        <w:t xml:space="preserve"> Comparison of </w:t>
      </w:r>
      <w:r w:rsidR="003C761F" w:rsidRPr="002127AA">
        <w:t>mitochondrial ROS</w:t>
      </w:r>
      <w:r w:rsidRPr="002127AA">
        <w:t xml:space="preserve"> levels in healthy CD48</w:t>
      </w:r>
      <w:r w:rsidRPr="002127AA">
        <w:rPr>
          <w:vertAlign w:val="superscript"/>
        </w:rPr>
        <w:t>-</w:t>
      </w:r>
      <w:r w:rsidRPr="002127AA">
        <w:t xml:space="preserve"> LSK cells based on their CD150 expression versus MLL-AF9 </w:t>
      </w:r>
      <w:proofErr w:type="spellStart"/>
      <w:r w:rsidRPr="002127AA">
        <w:t>Lin</w:t>
      </w:r>
      <w:r w:rsidRPr="002127AA">
        <w:rPr>
          <w:vertAlign w:val="superscript"/>
        </w:rPr>
        <w:t>low</w:t>
      </w:r>
      <w:proofErr w:type="spellEnd"/>
      <w:r w:rsidRPr="002127AA">
        <w:t xml:space="preserve"> c-</w:t>
      </w:r>
      <w:proofErr w:type="spellStart"/>
      <w:r w:rsidRPr="002127AA">
        <w:t>Kit</w:t>
      </w:r>
      <w:r w:rsidRPr="002127AA">
        <w:rPr>
          <w:vertAlign w:val="superscript"/>
        </w:rPr>
        <w:t>High</w:t>
      </w:r>
      <w:proofErr w:type="spellEnd"/>
      <w:r w:rsidRPr="002127AA">
        <w:t xml:space="preserve"> and MLL-AF9 </w:t>
      </w:r>
      <w:proofErr w:type="spellStart"/>
      <w:r w:rsidRPr="002127AA">
        <w:t>Lin</w:t>
      </w:r>
      <w:r w:rsidRPr="002127AA">
        <w:rPr>
          <w:vertAlign w:val="superscript"/>
        </w:rPr>
        <w:t>low</w:t>
      </w:r>
      <w:proofErr w:type="spellEnd"/>
      <w:r w:rsidRPr="002127AA">
        <w:t xml:space="preserve"> c-</w:t>
      </w:r>
      <w:proofErr w:type="spellStart"/>
      <w:r w:rsidRPr="002127AA">
        <w:t>Kit</w:t>
      </w:r>
      <w:r w:rsidRPr="002127AA">
        <w:rPr>
          <w:vertAlign w:val="superscript"/>
        </w:rPr>
        <w:t>Int</w:t>
      </w:r>
      <w:proofErr w:type="spellEnd"/>
      <w:r w:rsidRPr="002127AA">
        <w:rPr>
          <w:vertAlign w:val="superscript"/>
        </w:rPr>
        <w:t xml:space="preserve">-Low </w:t>
      </w:r>
      <w:r w:rsidRPr="002127AA">
        <w:t>cells.</w:t>
      </w:r>
      <w:r w:rsidR="004A5723">
        <w:t xml:space="preserve"> </w:t>
      </w:r>
      <w:r w:rsidRPr="002127AA">
        <w:rPr>
          <w:b/>
        </w:rPr>
        <w:t>C.</w:t>
      </w:r>
      <w:r w:rsidRPr="002127AA">
        <w:t xml:space="preserve"> Comparison of </w:t>
      </w:r>
      <w:r w:rsidR="003C761F" w:rsidRPr="002127AA">
        <w:t>mitochondrial ROS</w:t>
      </w:r>
      <w:r w:rsidRPr="002127AA">
        <w:t xml:space="preserve"> levels in healthy CD48</w:t>
      </w:r>
      <w:r w:rsidRPr="002127AA">
        <w:rPr>
          <w:vertAlign w:val="superscript"/>
        </w:rPr>
        <w:t>-</w:t>
      </w:r>
      <w:r w:rsidRPr="002127AA">
        <w:t xml:space="preserve"> LSK cells based on their CD150 and CD34 expression. (</w:t>
      </w:r>
      <w:r w:rsidRPr="002127AA">
        <w:rPr>
          <w:color w:val="auto"/>
        </w:rPr>
        <w:t>* p≤0.05; ** p&lt;0,01*** p&lt;0.001; **** p&lt;0.0001).</w:t>
      </w:r>
    </w:p>
    <w:p w14:paraId="7A487F39" w14:textId="77777777" w:rsidR="00F705E1" w:rsidRPr="002127AA" w:rsidRDefault="00F705E1" w:rsidP="002127AA">
      <w:pPr>
        <w:jc w:val="both"/>
        <w:rPr>
          <w:rFonts w:ascii="Calibri" w:hAnsi="Calibri" w:cs="Calibri"/>
        </w:rPr>
      </w:pPr>
    </w:p>
    <w:p w14:paraId="4A459688" w14:textId="7B2BB422" w:rsidR="00F705E1" w:rsidRPr="002127AA" w:rsidRDefault="00F705E1" w:rsidP="002127AA">
      <w:pPr>
        <w:jc w:val="both"/>
        <w:rPr>
          <w:rFonts w:ascii="Calibri" w:hAnsi="Calibri" w:cs="Calibri"/>
        </w:rPr>
      </w:pPr>
      <w:r w:rsidRPr="002127AA">
        <w:rPr>
          <w:rFonts w:ascii="Calibri" w:hAnsi="Calibri" w:cs="Calibri"/>
          <w:b/>
        </w:rPr>
        <w:t xml:space="preserve">Figure 4: Changes in mitochondrial ROS levels using pro- and anti-oxidant compounds. </w:t>
      </w:r>
      <w:r w:rsidRPr="002127AA">
        <w:rPr>
          <w:rFonts w:ascii="Calibri" w:hAnsi="Calibri" w:cs="Calibri"/>
        </w:rPr>
        <w:t xml:space="preserve">Histograms of </w:t>
      </w:r>
      <w:r w:rsidR="003C761F" w:rsidRPr="002127AA">
        <w:rPr>
          <w:rFonts w:ascii="Calibri" w:hAnsi="Calibri" w:cs="Calibri"/>
        </w:rPr>
        <w:t>mitochondrial ROS</w:t>
      </w:r>
      <w:r w:rsidRPr="002127AA">
        <w:rPr>
          <w:rFonts w:ascii="Calibri" w:hAnsi="Calibri" w:cs="Calibri"/>
        </w:rPr>
        <w:t xml:space="preserve"> levels in</w:t>
      </w:r>
      <w:r w:rsidRPr="002127AA">
        <w:rPr>
          <w:rFonts w:ascii="Calibri" w:hAnsi="Calibri" w:cs="Calibri"/>
          <w:b/>
        </w:rPr>
        <w:t xml:space="preserve"> </w:t>
      </w:r>
      <w:r w:rsidRPr="002127AA">
        <w:rPr>
          <w:rFonts w:ascii="Calibri" w:hAnsi="Calibri" w:cs="Calibri"/>
        </w:rPr>
        <w:t>healthy and MLL-AF9-expressing BM cells treated with 20 µM of menadione sodium bisulfite (MSB) for 1 h at 37 ˚C in a 5% CO</w:t>
      </w:r>
      <w:r w:rsidRPr="002127AA">
        <w:rPr>
          <w:rFonts w:ascii="Calibri" w:hAnsi="Calibri" w:cs="Calibri"/>
          <w:vertAlign w:val="subscript"/>
        </w:rPr>
        <w:t>2</w:t>
      </w:r>
      <w:r w:rsidRPr="002127AA">
        <w:rPr>
          <w:rFonts w:ascii="Calibri" w:hAnsi="Calibri" w:cs="Calibri"/>
        </w:rPr>
        <w:t xml:space="preserve"> incubator (positive Control) or with 20 µM of MSB in combination with 100 µM N-acetyl-L-cysteine (NAC) for 1 h at 37 ˚C in a 5% CO</w:t>
      </w:r>
      <w:r w:rsidRPr="002127AA">
        <w:rPr>
          <w:rFonts w:ascii="Calibri" w:hAnsi="Calibri" w:cs="Calibri"/>
          <w:vertAlign w:val="subscript"/>
        </w:rPr>
        <w:t>2</w:t>
      </w:r>
      <w:r w:rsidRPr="002127AA">
        <w:rPr>
          <w:rFonts w:ascii="Calibri" w:hAnsi="Calibri" w:cs="Calibri"/>
        </w:rPr>
        <w:t xml:space="preserve"> incubator.</w:t>
      </w:r>
    </w:p>
    <w:p w14:paraId="6AACBDBD" w14:textId="77777777" w:rsidR="00F705E1" w:rsidRPr="002127AA" w:rsidRDefault="00F705E1" w:rsidP="002127AA">
      <w:pPr>
        <w:jc w:val="both"/>
        <w:rPr>
          <w:rFonts w:ascii="Calibri" w:hAnsi="Calibri" w:cs="Calibri"/>
          <w:b/>
        </w:rPr>
      </w:pPr>
    </w:p>
    <w:p w14:paraId="7FF7EFCC" w14:textId="78F812E5" w:rsidR="00F705E1" w:rsidRPr="002127AA" w:rsidRDefault="00F705E1" w:rsidP="002127AA">
      <w:pPr>
        <w:jc w:val="both"/>
        <w:rPr>
          <w:rFonts w:ascii="Calibri" w:hAnsi="Calibri" w:cs="Calibri"/>
        </w:rPr>
      </w:pPr>
      <w:r w:rsidRPr="002127AA">
        <w:rPr>
          <w:rFonts w:ascii="Calibri" w:hAnsi="Calibri" w:cs="Calibri"/>
          <w:b/>
        </w:rPr>
        <w:t xml:space="preserve">Figure 5: Optimization of the </w:t>
      </w:r>
      <w:r w:rsidR="003C761F" w:rsidRPr="002127AA">
        <w:rPr>
          <w:rFonts w:ascii="Calibri" w:hAnsi="Calibri" w:cs="Calibri"/>
          <w:b/>
        </w:rPr>
        <w:t>mitochondrial ROS</w:t>
      </w:r>
      <w:r w:rsidRPr="002127AA">
        <w:rPr>
          <w:rFonts w:ascii="Calibri" w:hAnsi="Calibri" w:cs="Calibri"/>
          <w:b/>
        </w:rPr>
        <w:t xml:space="preserve"> and lineage-recognizing antibody stains.</w:t>
      </w:r>
      <w:r w:rsidRPr="002127AA">
        <w:rPr>
          <w:rFonts w:ascii="Calibri" w:hAnsi="Calibri" w:cs="Calibri"/>
        </w:rPr>
        <w:t xml:space="preserve"> </w:t>
      </w:r>
      <w:r w:rsidR="003A1E72">
        <w:rPr>
          <w:rFonts w:ascii="Calibri" w:hAnsi="Calibri" w:cs="Calibri"/>
        </w:rPr>
        <w:t>(</w:t>
      </w:r>
      <w:r w:rsidRPr="002127AA">
        <w:rPr>
          <w:rFonts w:ascii="Calibri" w:hAnsi="Calibri" w:cs="Calibri"/>
          <w:b/>
        </w:rPr>
        <w:t>A</w:t>
      </w:r>
      <w:r w:rsidR="003A1E72">
        <w:rPr>
          <w:rFonts w:ascii="Calibri" w:hAnsi="Calibri" w:cs="Calibri"/>
        </w:rPr>
        <w:t>)</w:t>
      </w:r>
      <w:r w:rsidRPr="002127AA">
        <w:rPr>
          <w:rFonts w:ascii="Calibri" w:hAnsi="Calibri" w:cs="Calibri"/>
        </w:rPr>
        <w:t xml:space="preserve"> Comparison of </w:t>
      </w:r>
      <w:r w:rsidR="003C761F" w:rsidRPr="002127AA">
        <w:rPr>
          <w:rFonts w:ascii="Calibri" w:hAnsi="Calibri" w:cs="Calibri"/>
        </w:rPr>
        <w:t>mitochondrial ROS</w:t>
      </w:r>
      <w:r w:rsidR="00040A8D" w:rsidRPr="002127AA">
        <w:rPr>
          <w:rFonts w:ascii="Calibri" w:hAnsi="Calibri" w:cs="Calibri"/>
        </w:rPr>
        <w:t xml:space="preserve"> (</w:t>
      </w:r>
      <w:proofErr w:type="spellStart"/>
      <w:r w:rsidR="00040A8D" w:rsidRPr="002127AA">
        <w:rPr>
          <w:rFonts w:ascii="Calibri" w:hAnsi="Calibri" w:cs="Calibri"/>
        </w:rPr>
        <w:t>mROS</w:t>
      </w:r>
      <w:proofErr w:type="spellEnd"/>
      <w:r w:rsidR="00040A8D" w:rsidRPr="002127AA">
        <w:rPr>
          <w:rFonts w:ascii="Calibri" w:hAnsi="Calibri" w:cs="Calibri"/>
        </w:rPr>
        <w:t>)</w:t>
      </w:r>
      <w:r w:rsidRPr="002127AA">
        <w:rPr>
          <w:rFonts w:ascii="Calibri" w:hAnsi="Calibri" w:cs="Calibri"/>
        </w:rPr>
        <w:t xml:space="preserve"> levels in MLL-AF9 expressing leukemia cells using 1 or 5 µM for either 10 or 30 </w:t>
      </w:r>
      <w:r w:rsidR="00F164A0" w:rsidRPr="002127AA">
        <w:rPr>
          <w:rFonts w:ascii="Calibri" w:hAnsi="Calibri" w:cs="Calibri"/>
        </w:rPr>
        <w:t>min</w:t>
      </w:r>
      <w:r w:rsidRPr="002127AA">
        <w:rPr>
          <w:rFonts w:ascii="Calibri" w:hAnsi="Calibri" w:cs="Calibri"/>
        </w:rPr>
        <w:t xml:space="preserve">. </w:t>
      </w:r>
      <w:r w:rsidR="002E1AE2">
        <w:rPr>
          <w:rFonts w:ascii="Calibri" w:hAnsi="Calibri" w:cs="Calibri"/>
        </w:rPr>
        <w:t>(</w:t>
      </w:r>
      <w:r w:rsidRPr="002127AA">
        <w:rPr>
          <w:rFonts w:ascii="Calibri" w:hAnsi="Calibri" w:cs="Calibri"/>
          <w:b/>
        </w:rPr>
        <w:t>B</w:t>
      </w:r>
      <w:r w:rsidR="002E1AE2" w:rsidRPr="002E1AE2">
        <w:rPr>
          <w:rFonts w:ascii="Calibri" w:hAnsi="Calibri" w:cs="Calibri"/>
        </w:rPr>
        <w:t>)</w:t>
      </w:r>
      <w:r w:rsidRPr="002127AA">
        <w:rPr>
          <w:rFonts w:ascii="Calibri" w:hAnsi="Calibri" w:cs="Calibri"/>
        </w:rPr>
        <w:t xml:space="preserve"> Comparison of the MFI of the CD34 channel (FITC) in healthy LSKs stained for 20, 60 or 90 </w:t>
      </w:r>
      <w:r w:rsidR="00F164A0" w:rsidRPr="002127AA">
        <w:rPr>
          <w:rFonts w:ascii="Calibri" w:hAnsi="Calibri" w:cs="Calibri"/>
        </w:rPr>
        <w:t>min</w:t>
      </w:r>
      <w:r w:rsidRPr="002127AA">
        <w:rPr>
          <w:rFonts w:ascii="Calibri" w:hAnsi="Calibri" w:cs="Calibri"/>
        </w:rPr>
        <w:t xml:space="preserve"> with the antibody cocktail #1 (n=4, * p≤0.05; ** p&lt;0,01). </w:t>
      </w:r>
      <w:r w:rsidR="002E1AE2">
        <w:rPr>
          <w:rFonts w:ascii="Calibri" w:hAnsi="Calibri" w:cs="Calibri"/>
        </w:rPr>
        <w:t>(</w:t>
      </w:r>
      <w:r w:rsidRPr="002127AA">
        <w:rPr>
          <w:rFonts w:ascii="Calibri" w:hAnsi="Calibri" w:cs="Calibri"/>
          <w:b/>
        </w:rPr>
        <w:t>C</w:t>
      </w:r>
      <w:r w:rsidR="002E1AE2" w:rsidRPr="002E1AE2">
        <w:rPr>
          <w:rFonts w:ascii="Calibri" w:hAnsi="Calibri" w:cs="Calibri"/>
        </w:rPr>
        <w:t>)</w:t>
      </w:r>
      <w:r w:rsidRPr="002127AA">
        <w:rPr>
          <w:rFonts w:ascii="Calibri" w:hAnsi="Calibri" w:cs="Calibri"/>
        </w:rPr>
        <w:t xml:space="preserve"> Comparison of antibodies staining before or after incubation for 30 </w:t>
      </w:r>
      <w:r w:rsidR="00F164A0" w:rsidRPr="002127AA">
        <w:rPr>
          <w:rFonts w:ascii="Calibri" w:hAnsi="Calibri" w:cs="Calibri"/>
        </w:rPr>
        <w:t>min</w:t>
      </w:r>
      <w:r w:rsidRPr="002127AA">
        <w:rPr>
          <w:rFonts w:ascii="Calibri" w:hAnsi="Calibri" w:cs="Calibri"/>
        </w:rPr>
        <w:t xml:space="preserve"> at 37 ˚C in a 5% CO</w:t>
      </w:r>
      <w:r w:rsidRPr="002127AA">
        <w:rPr>
          <w:rFonts w:ascii="Calibri" w:hAnsi="Calibri" w:cs="Calibri"/>
          <w:vertAlign w:val="subscript"/>
        </w:rPr>
        <w:t>2</w:t>
      </w:r>
      <w:r w:rsidRPr="002127AA">
        <w:rPr>
          <w:rFonts w:ascii="Calibri" w:hAnsi="Calibri" w:cs="Calibri"/>
        </w:rPr>
        <w:t xml:space="preserve"> incubator.</w:t>
      </w:r>
    </w:p>
    <w:p w14:paraId="65B753C7" w14:textId="77777777" w:rsidR="00F705E1" w:rsidRPr="002127AA" w:rsidRDefault="00F705E1" w:rsidP="002127AA">
      <w:pPr>
        <w:jc w:val="both"/>
        <w:rPr>
          <w:rFonts w:ascii="Calibri" w:hAnsi="Calibri" w:cs="Calibri"/>
          <w:b/>
        </w:rPr>
      </w:pPr>
    </w:p>
    <w:p w14:paraId="4515DE12" w14:textId="0C0A4278" w:rsidR="00F705E1" w:rsidRPr="002127AA" w:rsidRDefault="00F705E1" w:rsidP="002127AA">
      <w:pPr>
        <w:jc w:val="both"/>
        <w:rPr>
          <w:rFonts w:ascii="Calibri" w:hAnsi="Calibri" w:cs="Calibri"/>
        </w:rPr>
      </w:pPr>
      <w:r w:rsidRPr="002127AA">
        <w:rPr>
          <w:rFonts w:ascii="Calibri" w:hAnsi="Calibri" w:cs="Calibri"/>
          <w:b/>
        </w:rPr>
        <w:t xml:space="preserve">Figure 6: Order of </w:t>
      </w:r>
      <w:r w:rsidR="003C761F" w:rsidRPr="002127AA">
        <w:rPr>
          <w:rFonts w:ascii="Calibri" w:hAnsi="Calibri" w:cs="Calibri"/>
          <w:b/>
        </w:rPr>
        <w:t>mitochondrial ROS</w:t>
      </w:r>
      <w:r w:rsidRPr="002127AA">
        <w:rPr>
          <w:rFonts w:ascii="Calibri" w:hAnsi="Calibri" w:cs="Calibri"/>
          <w:b/>
        </w:rPr>
        <w:t xml:space="preserve"> and lineage marker antibody staining. </w:t>
      </w:r>
      <w:r w:rsidR="002E1AE2" w:rsidRPr="002E1AE2">
        <w:rPr>
          <w:rFonts w:ascii="Calibri" w:hAnsi="Calibri" w:cs="Calibri"/>
        </w:rPr>
        <w:t>(</w:t>
      </w:r>
      <w:r w:rsidRPr="002127AA">
        <w:rPr>
          <w:rFonts w:ascii="Calibri" w:hAnsi="Calibri" w:cs="Calibri"/>
          <w:b/>
        </w:rPr>
        <w:t>A</w:t>
      </w:r>
      <w:r w:rsidR="002E1AE2" w:rsidRPr="002E1AE2">
        <w:rPr>
          <w:rFonts w:ascii="Calibri" w:hAnsi="Calibri" w:cs="Calibri"/>
        </w:rPr>
        <w:t>)</w:t>
      </w:r>
      <w:r w:rsidRPr="002127AA">
        <w:rPr>
          <w:rFonts w:ascii="Calibri" w:hAnsi="Calibri" w:cs="Calibri"/>
          <w:b/>
        </w:rPr>
        <w:t xml:space="preserve"> </w:t>
      </w:r>
      <w:r w:rsidRPr="002127AA">
        <w:rPr>
          <w:rFonts w:ascii="Calibri" w:hAnsi="Calibri" w:cs="Calibri"/>
        </w:rPr>
        <w:t>Dot plots of the indicated HSPCs populations obtained by using</w:t>
      </w:r>
      <w:r w:rsidRPr="002127AA">
        <w:rPr>
          <w:rFonts w:ascii="Calibri" w:hAnsi="Calibri" w:cs="Calibri"/>
          <w:b/>
        </w:rPr>
        <w:t xml:space="preserve"> </w:t>
      </w:r>
      <w:r w:rsidRPr="002127AA">
        <w:rPr>
          <w:rFonts w:ascii="Calibri" w:hAnsi="Calibri" w:cs="Calibri"/>
        </w:rPr>
        <w:t xml:space="preserve">different orders of staining. </w:t>
      </w:r>
      <w:r w:rsidR="002E1AE2">
        <w:rPr>
          <w:rFonts w:ascii="Calibri" w:hAnsi="Calibri" w:cs="Calibri"/>
        </w:rPr>
        <w:t>(</w:t>
      </w:r>
      <w:r w:rsidRPr="002127AA">
        <w:rPr>
          <w:rFonts w:ascii="Calibri" w:hAnsi="Calibri" w:cs="Calibri"/>
          <w:b/>
        </w:rPr>
        <w:t>B</w:t>
      </w:r>
      <w:r w:rsidR="002E1AE2">
        <w:rPr>
          <w:rFonts w:ascii="Calibri" w:hAnsi="Calibri" w:cs="Calibri"/>
        </w:rPr>
        <w:t>) M</w:t>
      </w:r>
      <w:r w:rsidR="003C761F" w:rsidRPr="002127AA">
        <w:rPr>
          <w:rFonts w:ascii="Calibri" w:hAnsi="Calibri" w:cs="Calibri"/>
        </w:rPr>
        <w:t>itochondrial ROS</w:t>
      </w:r>
      <w:r w:rsidRPr="002127AA">
        <w:rPr>
          <w:rFonts w:ascii="Calibri" w:hAnsi="Calibri" w:cs="Calibri"/>
        </w:rPr>
        <w:t xml:space="preserve"> levels evaluated in the LSK and Myeloid Progenitors compartments obtained used different order of staining (Red = antibody staining for 1</w:t>
      </w:r>
      <w:r w:rsidR="002E1AE2">
        <w:rPr>
          <w:rFonts w:ascii="Calibri" w:hAnsi="Calibri" w:cs="Calibri"/>
        </w:rPr>
        <w:t xml:space="preserve"> </w:t>
      </w:r>
      <w:r w:rsidRPr="002127AA">
        <w:rPr>
          <w:rFonts w:ascii="Calibri" w:hAnsi="Calibri" w:cs="Calibri"/>
        </w:rPr>
        <w:t xml:space="preserve">h at 4 ˚C followed by </w:t>
      </w:r>
      <w:r w:rsidR="003C761F" w:rsidRPr="002127AA">
        <w:rPr>
          <w:rFonts w:ascii="Calibri" w:hAnsi="Calibri" w:cs="Calibri"/>
        </w:rPr>
        <w:t>mitochondrial ROS</w:t>
      </w:r>
      <w:r w:rsidRPr="002127AA">
        <w:rPr>
          <w:rFonts w:ascii="Calibri" w:hAnsi="Calibri" w:cs="Calibri"/>
        </w:rPr>
        <w:t xml:space="preserve"> staining for 10 min at 37 ˚C; Blue = </w:t>
      </w:r>
      <w:r w:rsidR="003C761F" w:rsidRPr="002127AA">
        <w:rPr>
          <w:rFonts w:ascii="Calibri" w:hAnsi="Calibri" w:cs="Calibri"/>
        </w:rPr>
        <w:t>mitochondrial ROS</w:t>
      </w:r>
      <w:r w:rsidRPr="002127AA">
        <w:rPr>
          <w:rFonts w:ascii="Calibri" w:hAnsi="Calibri" w:cs="Calibri"/>
        </w:rPr>
        <w:t xml:space="preserve"> staining for 10 min at 37 ˚C followed by antibody staining 1h at 4 ˚C). </w:t>
      </w:r>
      <w:r w:rsidR="002E1AE2">
        <w:rPr>
          <w:rFonts w:ascii="Calibri" w:hAnsi="Calibri" w:cs="Calibri"/>
        </w:rPr>
        <w:t>(</w:t>
      </w:r>
      <w:r w:rsidRPr="002127AA">
        <w:rPr>
          <w:rFonts w:ascii="Calibri" w:hAnsi="Calibri" w:cs="Calibri"/>
          <w:b/>
        </w:rPr>
        <w:t>C</w:t>
      </w:r>
      <w:r w:rsidR="002E1AE2" w:rsidRPr="002E1AE2">
        <w:rPr>
          <w:rFonts w:ascii="Calibri" w:hAnsi="Calibri" w:cs="Calibri"/>
        </w:rPr>
        <w:t>)</w:t>
      </w:r>
      <w:r w:rsidRPr="002127AA">
        <w:rPr>
          <w:rFonts w:ascii="Calibri" w:hAnsi="Calibri" w:cs="Calibri"/>
        </w:rPr>
        <w:t xml:space="preserve"> Quantification of the MFI of </w:t>
      </w:r>
      <w:r w:rsidR="00167A0F" w:rsidRPr="002127AA">
        <w:rPr>
          <w:rFonts w:ascii="Calibri" w:hAnsi="Calibri" w:cs="Calibri"/>
        </w:rPr>
        <w:t>m</w:t>
      </w:r>
      <w:r w:rsidR="003C761F" w:rsidRPr="002127AA">
        <w:rPr>
          <w:rFonts w:ascii="Calibri" w:hAnsi="Calibri" w:cs="Calibri"/>
        </w:rPr>
        <w:t>itochondrial ROS</w:t>
      </w:r>
      <w:r w:rsidRPr="002127AA">
        <w:rPr>
          <w:rFonts w:ascii="Calibri" w:hAnsi="Calibri" w:cs="Calibri"/>
        </w:rPr>
        <w:t xml:space="preserve"> </w:t>
      </w:r>
      <w:r w:rsidR="00167A0F" w:rsidRPr="002127AA">
        <w:rPr>
          <w:rFonts w:ascii="Calibri" w:hAnsi="Calibri" w:cs="Calibri"/>
        </w:rPr>
        <w:t>(</w:t>
      </w:r>
      <w:proofErr w:type="spellStart"/>
      <w:r w:rsidR="00167A0F" w:rsidRPr="002127AA">
        <w:rPr>
          <w:rFonts w:ascii="Calibri" w:hAnsi="Calibri" w:cs="Calibri"/>
        </w:rPr>
        <w:t>mROS</w:t>
      </w:r>
      <w:proofErr w:type="spellEnd"/>
      <w:r w:rsidR="00167A0F" w:rsidRPr="002127AA">
        <w:rPr>
          <w:rFonts w:ascii="Calibri" w:hAnsi="Calibri" w:cs="Calibri"/>
        </w:rPr>
        <w:t xml:space="preserve">) </w:t>
      </w:r>
      <w:r w:rsidRPr="002127AA">
        <w:rPr>
          <w:rFonts w:ascii="Calibri" w:hAnsi="Calibri" w:cs="Calibri"/>
        </w:rPr>
        <w:t>staining using different orders of staining in the indicated populations (n</w:t>
      </w:r>
      <w:r w:rsidR="002E1AE2">
        <w:rPr>
          <w:rFonts w:ascii="Calibri" w:hAnsi="Calibri" w:cs="Calibri"/>
        </w:rPr>
        <w:t xml:space="preserve"> </w:t>
      </w:r>
      <w:r w:rsidRPr="002127AA">
        <w:rPr>
          <w:rFonts w:ascii="Calibri" w:hAnsi="Calibri" w:cs="Calibri"/>
        </w:rPr>
        <w:t>=</w:t>
      </w:r>
      <w:r w:rsidR="002E1AE2">
        <w:rPr>
          <w:rFonts w:ascii="Calibri" w:hAnsi="Calibri" w:cs="Calibri"/>
        </w:rPr>
        <w:t xml:space="preserve"> </w:t>
      </w:r>
      <w:r w:rsidRPr="002127AA">
        <w:rPr>
          <w:rFonts w:ascii="Calibri" w:hAnsi="Calibri" w:cs="Calibri"/>
        </w:rPr>
        <w:t>4, * p≤0.05).</w:t>
      </w:r>
    </w:p>
    <w:p w14:paraId="72F53E24" w14:textId="77777777" w:rsidR="00F705E1" w:rsidRPr="002127AA" w:rsidRDefault="00F705E1" w:rsidP="002127AA">
      <w:pPr>
        <w:jc w:val="both"/>
        <w:rPr>
          <w:rFonts w:ascii="Calibri" w:hAnsi="Calibri" w:cs="Calibri"/>
          <w:b/>
        </w:rPr>
      </w:pPr>
    </w:p>
    <w:p w14:paraId="455DD09B" w14:textId="135DDFB7" w:rsidR="00F705E1" w:rsidRPr="002127AA" w:rsidRDefault="00F705E1" w:rsidP="002127AA">
      <w:pPr>
        <w:jc w:val="both"/>
        <w:rPr>
          <w:rFonts w:ascii="Calibri" w:hAnsi="Calibri" w:cs="Calibri"/>
        </w:rPr>
      </w:pPr>
      <w:r w:rsidRPr="002127AA">
        <w:rPr>
          <w:rFonts w:ascii="Calibri" w:hAnsi="Calibri" w:cs="Calibri"/>
          <w:b/>
        </w:rPr>
        <w:t xml:space="preserve">Figure 7: Impact of verapamil treatment on </w:t>
      </w:r>
      <w:r w:rsidR="003C761F" w:rsidRPr="002127AA">
        <w:rPr>
          <w:rFonts w:ascii="Calibri" w:hAnsi="Calibri" w:cs="Calibri"/>
          <w:b/>
        </w:rPr>
        <w:t>mitochondrial ROS</w:t>
      </w:r>
      <w:r w:rsidRPr="002127AA">
        <w:rPr>
          <w:rFonts w:ascii="Calibri" w:hAnsi="Calibri" w:cs="Calibri"/>
          <w:b/>
        </w:rPr>
        <w:t xml:space="preserve"> dye staining in healthy and MLL-AF9-expressing BM cells.</w:t>
      </w:r>
      <w:r w:rsidR="004A5723">
        <w:rPr>
          <w:rFonts w:ascii="Calibri" w:hAnsi="Calibri" w:cs="Calibri"/>
          <w:b/>
        </w:rPr>
        <w:t xml:space="preserve"> </w:t>
      </w:r>
      <w:r w:rsidR="002E1AE2" w:rsidRPr="002E1AE2">
        <w:rPr>
          <w:rFonts w:ascii="Calibri" w:hAnsi="Calibri" w:cs="Calibri"/>
        </w:rPr>
        <w:t>(</w:t>
      </w:r>
      <w:r w:rsidRPr="002127AA">
        <w:rPr>
          <w:rFonts w:ascii="Calibri" w:hAnsi="Calibri" w:cs="Calibri"/>
          <w:b/>
        </w:rPr>
        <w:t>A</w:t>
      </w:r>
      <w:r w:rsidR="002E1AE2">
        <w:rPr>
          <w:rFonts w:ascii="Calibri" w:hAnsi="Calibri" w:cs="Calibri"/>
        </w:rPr>
        <w:t xml:space="preserve">) </w:t>
      </w:r>
      <w:r w:rsidRPr="002127AA">
        <w:rPr>
          <w:rFonts w:ascii="Calibri" w:hAnsi="Calibri" w:cs="Calibri"/>
        </w:rPr>
        <w:t>Dot plots of the indicated HSPC populations in samples treated with or without 50</w:t>
      </w:r>
      <w:r w:rsidR="002E1AE2">
        <w:rPr>
          <w:rFonts w:ascii="Calibri" w:hAnsi="Calibri" w:cs="Calibri"/>
        </w:rPr>
        <w:t xml:space="preserve"> </w:t>
      </w:r>
      <w:r w:rsidRPr="002127AA">
        <w:rPr>
          <w:rFonts w:ascii="Calibri" w:hAnsi="Calibri" w:cs="Calibri"/>
        </w:rPr>
        <w:t xml:space="preserve">µM Verapamil for 10 </w:t>
      </w:r>
      <w:r w:rsidR="00F164A0" w:rsidRPr="002127AA">
        <w:rPr>
          <w:rFonts w:ascii="Calibri" w:hAnsi="Calibri" w:cs="Calibri"/>
        </w:rPr>
        <w:t>min</w:t>
      </w:r>
      <w:r w:rsidRPr="002127AA">
        <w:rPr>
          <w:rFonts w:ascii="Calibri" w:hAnsi="Calibri" w:cs="Calibri"/>
        </w:rPr>
        <w:t xml:space="preserve"> at 37 ˚C in a 5% CO</w:t>
      </w:r>
      <w:r w:rsidRPr="002127AA">
        <w:rPr>
          <w:rFonts w:ascii="Calibri" w:hAnsi="Calibri" w:cs="Calibri"/>
          <w:vertAlign w:val="subscript"/>
        </w:rPr>
        <w:t>2</w:t>
      </w:r>
      <w:r w:rsidRPr="002127AA">
        <w:rPr>
          <w:rFonts w:ascii="Calibri" w:hAnsi="Calibri" w:cs="Calibri"/>
        </w:rPr>
        <w:t xml:space="preserve"> incubator.</w:t>
      </w:r>
      <w:r w:rsidRPr="002127AA">
        <w:rPr>
          <w:rFonts w:ascii="Calibri" w:hAnsi="Calibri" w:cs="Calibri"/>
          <w:b/>
        </w:rPr>
        <w:t xml:space="preserve"> </w:t>
      </w:r>
      <w:r w:rsidR="002E1AE2" w:rsidRPr="002E1AE2">
        <w:rPr>
          <w:rFonts w:ascii="Calibri" w:hAnsi="Calibri" w:cs="Calibri"/>
        </w:rPr>
        <w:t>(</w:t>
      </w:r>
      <w:r w:rsidRPr="002127AA">
        <w:rPr>
          <w:rFonts w:ascii="Calibri" w:hAnsi="Calibri" w:cs="Calibri"/>
          <w:b/>
        </w:rPr>
        <w:t>B</w:t>
      </w:r>
      <w:r w:rsidR="002E1AE2">
        <w:rPr>
          <w:rFonts w:ascii="Calibri" w:hAnsi="Calibri" w:cs="Calibri"/>
        </w:rPr>
        <w:t xml:space="preserve">) </w:t>
      </w:r>
      <w:r w:rsidRPr="002127AA">
        <w:rPr>
          <w:rFonts w:ascii="Calibri" w:hAnsi="Calibri" w:cs="Calibri"/>
        </w:rPr>
        <w:t xml:space="preserve">Histograms of </w:t>
      </w:r>
      <w:r w:rsidR="003C761F" w:rsidRPr="002127AA">
        <w:rPr>
          <w:rFonts w:ascii="Calibri" w:hAnsi="Calibri" w:cs="Calibri"/>
        </w:rPr>
        <w:t>mitochondrial ROS</w:t>
      </w:r>
      <w:r w:rsidRPr="002127AA">
        <w:rPr>
          <w:rFonts w:ascii="Calibri" w:hAnsi="Calibri" w:cs="Calibri"/>
        </w:rPr>
        <w:t xml:space="preserve"> and </w:t>
      </w:r>
      <w:proofErr w:type="spellStart"/>
      <w:r w:rsidRPr="002127AA">
        <w:rPr>
          <w:rFonts w:ascii="Calibri" w:hAnsi="Calibri" w:cs="Calibri"/>
        </w:rPr>
        <w:t>mitoMASS</w:t>
      </w:r>
      <w:proofErr w:type="spellEnd"/>
      <w:r w:rsidRPr="002127AA">
        <w:rPr>
          <w:rFonts w:ascii="Calibri" w:hAnsi="Calibri" w:cs="Calibri"/>
        </w:rPr>
        <w:t xml:space="preserve"> Green dye staining in the indicated HSPC populations in the presence (blue) or absence (red) of 50</w:t>
      </w:r>
      <w:r w:rsidR="002E1AE2">
        <w:rPr>
          <w:rFonts w:ascii="Calibri" w:hAnsi="Calibri" w:cs="Calibri"/>
        </w:rPr>
        <w:t xml:space="preserve"> </w:t>
      </w:r>
      <w:r w:rsidRPr="002127AA">
        <w:rPr>
          <w:rFonts w:ascii="Calibri" w:hAnsi="Calibri" w:cs="Calibri"/>
        </w:rPr>
        <w:t xml:space="preserve">µM Verapamil. </w:t>
      </w:r>
      <w:r w:rsidR="002E1AE2">
        <w:rPr>
          <w:rFonts w:ascii="Calibri" w:hAnsi="Calibri" w:cs="Calibri"/>
        </w:rPr>
        <w:t>(</w:t>
      </w:r>
      <w:r w:rsidRPr="002127AA">
        <w:rPr>
          <w:rFonts w:ascii="Calibri" w:hAnsi="Calibri" w:cs="Calibri"/>
          <w:b/>
        </w:rPr>
        <w:t>C-E</w:t>
      </w:r>
      <w:r w:rsidR="002E1AE2">
        <w:rPr>
          <w:rFonts w:ascii="Calibri" w:hAnsi="Calibri" w:cs="Calibri"/>
        </w:rPr>
        <w:t xml:space="preserve">) </w:t>
      </w:r>
      <w:r w:rsidRPr="002127AA">
        <w:rPr>
          <w:rFonts w:ascii="Calibri" w:hAnsi="Calibri" w:cs="Calibri"/>
        </w:rPr>
        <w:t xml:space="preserve">Quantification of </w:t>
      </w:r>
      <w:r w:rsidR="003C761F" w:rsidRPr="002127AA">
        <w:rPr>
          <w:rFonts w:ascii="Calibri" w:hAnsi="Calibri" w:cs="Calibri"/>
        </w:rPr>
        <w:t>mitochondrial ROS</w:t>
      </w:r>
      <w:r w:rsidRPr="002127AA">
        <w:rPr>
          <w:rFonts w:ascii="Calibri" w:hAnsi="Calibri" w:cs="Calibri"/>
        </w:rPr>
        <w:t xml:space="preserve"> levels in the indicated healthy (C &amp; D) and leukemia (E) cell populations in BM samples treated with or without 50</w:t>
      </w:r>
      <w:r w:rsidR="002E1AE2">
        <w:rPr>
          <w:rFonts w:ascii="Calibri" w:hAnsi="Calibri" w:cs="Calibri"/>
        </w:rPr>
        <w:t xml:space="preserve"> </w:t>
      </w:r>
      <w:r w:rsidRPr="002127AA">
        <w:rPr>
          <w:rFonts w:ascii="Calibri" w:hAnsi="Calibri" w:cs="Calibri"/>
        </w:rPr>
        <w:t xml:space="preserve">µM Verapamil during </w:t>
      </w:r>
      <w:r w:rsidR="003C761F" w:rsidRPr="002127AA">
        <w:rPr>
          <w:rFonts w:ascii="Calibri" w:hAnsi="Calibri" w:cs="Calibri"/>
        </w:rPr>
        <w:t>mitochondrial ROS</w:t>
      </w:r>
      <w:r w:rsidRPr="002127AA">
        <w:rPr>
          <w:rFonts w:ascii="Calibri" w:hAnsi="Calibri" w:cs="Calibri"/>
        </w:rPr>
        <w:t xml:space="preserve"> staining (n</w:t>
      </w:r>
      <w:r w:rsidR="002E1AE2">
        <w:rPr>
          <w:rFonts w:ascii="Calibri" w:hAnsi="Calibri" w:cs="Calibri"/>
        </w:rPr>
        <w:t xml:space="preserve"> </w:t>
      </w:r>
      <w:r w:rsidRPr="002127AA">
        <w:rPr>
          <w:rFonts w:ascii="Calibri" w:hAnsi="Calibri" w:cs="Calibri"/>
        </w:rPr>
        <w:t>=</w:t>
      </w:r>
      <w:r w:rsidR="002E1AE2">
        <w:rPr>
          <w:rFonts w:ascii="Calibri" w:hAnsi="Calibri" w:cs="Calibri"/>
        </w:rPr>
        <w:t xml:space="preserve"> </w:t>
      </w:r>
      <w:r w:rsidRPr="002127AA">
        <w:rPr>
          <w:rFonts w:ascii="Calibri" w:hAnsi="Calibri" w:cs="Calibri"/>
        </w:rPr>
        <w:t>4, * p≤0.05).</w:t>
      </w:r>
    </w:p>
    <w:p w14:paraId="71DF7520" w14:textId="60862441" w:rsidR="00C237F9" w:rsidRPr="002127AA" w:rsidRDefault="00C237F9" w:rsidP="002127AA">
      <w:pPr>
        <w:jc w:val="both"/>
        <w:rPr>
          <w:rFonts w:ascii="Calibri" w:hAnsi="Calibri" w:cs="Calibri"/>
        </w:rPr>
      </w:pPr>
    </w:p>
    <w:p w14:paraId="6DC46600" w14:textId="241AA91A" w:rsidR="008852A1" w:rsidRPr="002127AA" w:rsidRDefault="00C237F9" w:rsidP="002127AA">
      <w:pPr>
        <w:jc w:val="both"/>
        <w:rPr>
          <w:rFonts w:ascii="Calibri" w:hAnsi="Calibri" w:cs="Calibri"/>
        </w:rPr>
      </w:pPr>
      <w:r w:rsidRPr="002127AA">
        <w:rPr>
          <w:rFonts w:ascii="Calibri" w:hAnsi="Calibri" w:cs="Calibri"/>
          <w:b/>
        </w:rPr>
        <w:t>Table 1:</w:t>
      </w:r>
      <w:r w:rsidR="001F1E0E" w:rsidRPr="002127AA">
        <w:rPr>
          <w:rFonts w:ascii="Calibri" w:hAnsi="Calibri" w:cs="Calibri"/>
          <w:b/>
        </w:rPr>
        <w:t xml:space="preserve"> </w:t>
      </w:r>
      <w:r w:rsidR="00C87897" w:rsidRPr="002127AA">
        <w:rPr>
          <w:rFonts w:ascii="Calibri" w:hAnsi="Calibri" w:cs="Calibri"/>
          <w:b/>
        </w:rPr>
        <w:t>Antibody cocktails</w:t>
      </w:r>
      <w:r w:rsidR="00C87897" w:rsidRPr="002127AA">
        <w:rPr>
          <w:rFonts w:ascii="Calibri" w:hAnsi="Calibri" w:cs="Calibri"/>
        </w:rPr>
        <w:t>.</w:t>
      </w:r>
      <w:r w:rsidR="001330D2" w:rsidRPr="002127AA">
        <w:rPr>
          <w:rFonts w:ascii="Calibri" w:hAnsi="Calibri" w:cs="Calibri"/>
        </w:rPr>
        <w:t xml:space="preserve"> List of antibody cocktails </w:t>
      </w:r>
      <w:r w:rsidR="002F4017" w:rsidRPr="002127AA">
        <w:rPr>
          <w:rFonts w:ascii="Calibri" w:hAnsi="Calibri" w:cs="Calibri"/>
        </w:rPr>
        <w:t>prepared in Step 3.1</w:t>
      </w:r>
      <w:r w:rsidR="005E4AA1" w:rsidRPr="002127AA">
        <w:rPr>
          <w:rFonts w:ascii="Calibri" w:hAnsi="Calibri" w:cs="Calibri"/>
        </w:rPr>
        <w:t>.</w:t>
      </w:r>
      <w:r w:rsidR="002F4017" w:rsidRPr="002127AA">
        <w:rPr>
          <w:rFonts w:ascii="Calibri" w:hAnsi="Calibri" w:cs="Calibri"/>
        </w:rPr>
        <w:t xml:space="preserve"> to identify various </w:t>
      </w:r>
      <w:r w:rsidR="00795A97" w:rsidRPr="002127AA">
        <w:rPr>
          <w:rFonts w:ascii="Calibri" w:hAnsi="Calibri" w:cs="Calibri"/>
        </w:rPr>
        <w:t>hematopoietic sub-populations wit</w:t>
      </w:r>
      <w:r w:rsidR="005C5A83" w:rsidRPr="002127AA">
        <w:rPr>
          <w:rFonts w:ascii="Calibri" w:hAnsi="Calibri" w:cs="Calibri"/>
        </w:rPr>
        <w:t>h</w:t>
      </w:r>
      <w:r w:rsidR="00795A97" w:rsidRPr="002127AA">
        <w:rPr>
          <w:rFonts w:ascii="Calibri" w:hAnsi="Calibri" w:cs="Calibri"/>
        </w:rPr>
        <w:t>in</w:t>
      </w:r>
      <w:r w:rsidR="002F4017" w:rsidRPr="002127AA">
        <w:rPr>
          <w:rFonts w:ascii="Calibri" w:hAnsi="Calibri" w:cs="Calibri"/>
        </w:rPr>
        <w:t xml:space="preserve"> healthy</w:t>
      </w:r>
      <w:r w:rsidR="00795A97" w:rsidRPr="002127AA">
        <w:rPr>
          <w:rFonts w:ascii="Calibri" w:hAnsi="Calibri" w:cs="Calibri"/>
        </w:rPr>
        <w:t xml:space="preserve"> and leukemia bone marrow.</w:t>
      </w:r>
    </w:p>
    <w:bookmarkEnd w:id="1"/>
    <w:p w14:paraId="05257A72" w14:textId="77777777" w:rsidR="002A02A2" w:rsidRPr="002127AA" w:rsidRDefault="002A02A2" w:rsidP="002127AA">
      <w:pPr>
        <w:jc w:val="both"/>
        <w:rPr>
          <w:rFonts w:ascii="Calibri" w:hAnsi="Calibri" w:cs="Calibri"/>
          <w:b/>
        </w:rPr>
      </w:pPr>
    </w:p>
    <w:p w14:paraId="64B8CF78" w14:textId="5BACBBB9" w:rsidR="006305D7" w:rsidRPr="002127AA" w:rsidRDefault="006305D7" w:rsidP="002127AA">
      <w:pPr>
        <w:jc w:val="both"/>
        <w:rPr>
          <w:rFonts w:ascii="Calibri" w:hAnsi="Calibri" w:cs="Calibri"/>
          <w:b/>
        </w:rPr>
      </w:pPr>
      <w:r w:rsidRPr="002127AA">
        <w:rPr>
          <w:rFonts w:ascii="Calibri" w:hAnsi="Calibri" w:cs="Calibri"/>
          <w:b/>
        </w:rPr>
        <w:t>DISCUSSION</w:t>
      </w:r>
      <w:r w:rsidRPr="002127AA">
        <w:rPr>
          <w:rFonts w:ascii="Calibri" w:hAnsi="Calibri" w:cs="Calibri"/>
          <w:b/>
          <w:bCs/>
        </w:rPr>
        <w:t xml:space="preserve">: </w:t>
      </w:r>
    </w:p>
    <w:p w14:paraId="6BF70C77" w14:textId="5E8C1152" w:rsidR="0068123C" w:rsidRPr="002127AA" w:rsidRDefault="00C145AD" w:rsidP="002127AA">
      <w:pPr>
        <w:jc w:val="both"/>
        <w:rPr>
          <w:rFonts w:ascii="Calibri" w:hAnsi="Calibri" w:cs="Calibri"/>
        </w:rPr>
      </w:pPr>
      <w:r w:rsidRPr="002127AA">
        <w:rPr>
          <w:rFonts w:ascii="Calibri" w:hAnsi="Calibri" w:cs="Calibri"/>
        </w:rPr>
        <w:t xml:space="preserve">Fluorogenic dyes </w:t>
      </w:r>
      <w:r w:rsidR="002E3554" w:rsidRPr="002127AA">
        <w:rPr>
          <w:rFonts w:ascii="Calibri" w:hAnsi="Calibri" w:cs="Calibri"/>
        </w:rPr>
        <w:t xml:space="preserve">that have been </w:t>
      </w:r>
      <w:r w:rsidRPr="002127AA">
        <w:rPr>
          <w:rFonts w:ascii="Calibri" w:hAnsi="Calibri" w:cs="Calibri"/>
        </w:rPr>
        <w:t xml:space="preserve">developed for </w:t>
      </w:r>
      <w:r w:rsidR="002E3554" w:rsidRPr="002127AA">
        <w:rPr>
          <w:rFonts w:ascii="Calibri" w:hAnsi="Calibri" w:cs="Calibri"/>
        </w:rPr>
        <w:t xml:space="preserve">the </w:t>
      </w:r>
      <w:r w:rsidRPr="002127AA">
        <w:rPr>
          <w:rFonts w:ascii="Calibri" w:hAnsi="Calibri" w:cs="Calibri"/>
        </w:rPr>
        <w:t xml:space="preserve">detection of ROS are frequently evaluated in fixed cells by microscopy or in live cells by flow </w:t>
      </w:r>
      <w:r w:rsidR="00A93B98" w:rsidRPr="002127AA">
        <w:rPr>
          <w:rFonts w:ascii="Calibri" w:hAnsi="Calibri" w:cs="Calibri"/>
        </w:rPr>
        <w:t>cytometry</w:t>
      </w:r>
      <w:r w:rsidR="00A93B98" w:rsidRPr="002127AA">
        <w:rPr>
          <w:rFonts w:ascii="Calibri" w:hAnsi="Calibri" w:cs="Calibri"/>
          <w:vertAlign w:val="superscript"/>
        </w:rPr>
        <w:t>2</w:t>
      </w:r>
      <w:r w:rsidR="00232889" w:rsidRPr="002127AA">
        <w:rPr>
          <w:rFonts w:ascii="Calibri" w:hAnsi="Calibri" w:cs="Calibri"/>
          <w:vertAlign w:val="superscript"/>
        </w:rPr>
        <w:t>2</w:t>
      </w:r>
      <w:r w:rsidRPr="002127AA">
        <w:rPr>
          <w:rFonts w:ascii="Calibri" w:hAnsi="Calibri" w:cs="Calibri"/>
        </w:rPr>
        <w:t>.</w:t>
      </w:r>
      <w:r w:rsidR="002E3554" w:rsidRPr="002127AA">
        <w:rPr>
          <w:rFonts w:ascii="Calibri" w:hAnsi="Calibri" w:cs="Calibri"/>
        </w:rPr>
        <w:t xml:space="preserve"> </w:t>
      </w:r>
      <w:r w:rsidRPr="002127AA">
        <w:rPr>
          <w:rFonts w:ascii="Calibri" w:hAnsi="Calibri" w:cs="Calibri"/>
        </w:rPr>
        <w:t>Flow cytomet</w:t>
      </w:r>
      <w:r w:rsidR="007F227B" w:rsidRPr="002127AA">
        <w:rPr>
          <w:rFonts w:ascii="Calibri" w:hAnsi="Calibri" w:cs="Calibri"/>
        </w:rPr>
        <w:t>ric</w:t>
      </w:r>
      <w:r w:rsidRPr="002127AA">
        <w:rPr>
          <w:rFonts w:ascii="Calibri" w:hAnsi="Calibri" w:cs="Calibri"/>
        </w:rPr>
        <w:t xml:space="preserve"> </w:t>
      </w:r>
      <w:r w:rsidR="005E6E88" w:rsidRPr="002127AA">
        <w:rPr>
          <w:rFonts w:ascii="Calibri" w:hAnsi="Calibri" w:cs="Calibri"/>
        </w:rPr>
        <w:t xml:space="preserve">evaluation </w:t>
      </w:r>
      <w:r w:rsidRPr="002127AA">
        <w:rPr>
          <w:rFonts w:ascii="Calibri" w:hAnsi="Calibri" w:cs="Calibri"/>
        </w:rPr>
        <w:t xml:space="preserve">of mitochondrial </w:t>
      </w:r>
      <w:r w:rsidR="000544F0" w:rsidRPr="002127AA">
        <w:rPr>
          <w:rFonts w:ascii="Calibri" w:hAnsi="Calibri" w:cs="Calibri"/>
        </w:rPr>
        <w:t xml:space="preserve">ROS </w:t>
      </w:r>
      <w:r w:rsidR="002E3554" w:rsidRPr="002127AA">
        <w:rPr>
          <w:rFonts w:ascii="Calibri" w:hAnsi="Calibri" w:cs="Calibri"/>
        </w:rPr>
        <w:t xml:space="preserve">in </w:t>
      </w:r>
      <w:r w:rsidR="00214A3E" w:rsidRPr="002127AA">
        <w:rPr>
          <w:rFonts w:ascii="Calibri" w:hAnsi="Calibri" w:cs="Calibri"/>
        </w:rPr>
        <w:t>BM</w:t>
      </w:r>
      <w:r w:rsidRPr="002127AA">
        <w:rPr>
          <w:rFonts w:ascii="Calibri" w:hAnsi="Calibri" w:cs="Calibri"/>
        </w:rPr>
        <w:t xml:space="preserve"> cells </w:t>
      </w:r>
      <w:r w:rsidR="00627E32" w:rsidRPr="002127AA">
        <w:rPr>
          <w:rFonts w:ascii="Calibri" w:hAnsi="Calibri" w:cs="Calibri"/>
        </w:rPr>
        <w:t xml:space="preserve">using </w:t>
      </w:r>
      <w:r w:rsidR="003C761F" w:rsidRPr="002127AA">
        <w:rPr>
          <w:rFonts w:ascii="Calibri" w:hAnsi="Calibri" w:cs="Calibri"/>
        </w:rPr>
        <w:t>mitochondrial ROS</w:t>
      </w:r>
      <w:r w:rsidR="00627E32" w:rsidRPr="002127AA">
        <w:rPr>
          <w:rFonts w:ascii="Calibri" w:hAnsi="Calibri" w:cs="Calibri"/>
        </w:rPr>
        <w:t xml:space="preserve"> fluorogenic dyes</w:t>
      </w:r>
      <w:r w:rsidR="002E3554" w:rsidRPr="002127AA">
        <w:rPr>
          <w:rFonts w:ascii="Calibri" w:hAnsi="Calibri" w:cs="Calibri"/>
        </w:rPr>
        <w:t xml:space="preserve"> </w:t>
      </w:r>
      <w:r w:rsidRPr="002127AA">
        <w:rPr>
          <w:rFonts w:ascii="Calibri" w:hAnsi="Calibri" w:cs="Calibri"/>
        </w:rPr>
        <w:t xml:space="preserve">has </w:t>
      </w:r>
      <w:r w:rsidR="007E7A4F" w:rsidRPr="002127AA">
        <w:rPr>
          <w:rFonts w:ascii="Calibri" w:hAnsi="Calibri" w:cs="Calibri"/>
        </w:rPr>
        <w:t xml:space="preserve">two major </w:t>
      </w:r>
      <w:r w:rsidRPr="002127AA">
        <w:rPr>
          <w:rFonts w:ascii="Calibri" w:hAnsi="Calibri" w:cs="Calibri"/>
        </w:rPr>
        <w:t xml:space="preserve">advantages: 1) </w:t>
      </w:r>
      <w:r w:rsidR="00BB7629" w:rsidRPr="002127AA">
        <w:rPr>
          <w:rFonts w:ascii="Calibri" w:hAnsi="Calibri" w:cs="Calibri"/>
        </w:rPr>
        <w:t xml:space="preserve">It is </w:t>
      </w:r>
      <w:r w:rsidRPr="002127AA">
        <w:rPr>
          <w:rFonts w:ascii="Calibri" w:hAnsi="Calibri" w:cs="Calibri"/>
        </w:rPr>
        <w:t xml:space="preserve">a fast and simple technique </w:t>
      </w:r>
      <w:r w:rsidR="00BC16D1" w:rsidRPr="002127AA">
        <w:rPr>
          <w:rFonts w:ascii="Calibri" w:hAnsi="Calibri" w:cs="Calibri"/>
        </w:rPr>
        <w:t xml:space="preserve">that is </w:t>
      </w:r>
      <w:r w:rsidRPr="002127AA">
        <w:rPr>
          <w:rFonts w:ascii="Calibri" w:hAnsi="Calibri" w:cs="Calibri"/>
        </w:rPr>
        <w:t>suitable for live cell analysis</w:t>
      </w:r>
      <w:r w:rsidR="005E5274" w:rsidRPr="002127AA">
        <w:rPr>
          <w:rFonts w:ascii="Calibri" w:hAnsi="Calibri" w:cs="Calibri"/>
        </w:rPr>
        <w:t xml:space="preserve"> and </w:t>
      </w:r>
      <w:r w:rsidRPr="002127AA">
        <w:rPr>
          <w:rFonts w:ascii="Calibri" w:hAnsi="Calibri" w:cs="Calibri"/>
        </w:rPr>
        <w:t xml:space="preserve">2) </w:t>
      </w:r>
      <w:r w:rsidR="00563C4A" w:rsidRPr="002127AA">
        <w:rPr>
          <w:rFonts w:ascii="Calibri" w:hAnsi="Calibri" w:cs="Calibri"/>
        </w:rPr>
        <w:t xml:space="preserve">it </w:t>
      </w:r>
      <w:r w:rsidRPr="002127AA">
        <w:rPr>
          <w:rFonts w:ascii="Calibri" w:hAnsi="Calibri" w:cs="Calibri"/>
        </w:rPr>
        <w:t>allow</w:t>
      </w:r>
      <w:r w:rsidR="005E5274" w:rsidRPr="002127AA">
        <w:rPr>
          <w:rFonts w:ascii="Calibri" w:hAnsi="Calibri" w:cs="Calibri"/>
        </w:rPr>
        <w:t>s</w:t>
      </w:r>
      <w:r w:rsidRPr="002127AA">
        <w:rPr>
          <w:rFonts w:ascii="Calibri" w:hAnsi="Calibri" w:cs="Calibri"/>
        </w:rPr>
        <w:t xml:space="preserve"> </w:t>
      </w:r>
      <w:r w:rsidR="005E5274" w:rsidRPr="002127AA">
        <w:rPr>
          <w:rFonts w:ascii="Calibri" w:hAnsi="Calibri" w:cs="Calibri"/>
        </w:rPr>
        <w:t xml:space="preserve">for </w:t>
      </w:r>
      <w:r w:rsidRPr="002127AA">
        <w:rPr>
          <w:rFonts w:ascii="Calibri" w:hAnsi="Calibri" w:cs="Calibri"/>
        </w:rPr>
        <w:t>distinguish</w:t>
      </w:r>
      <w:r w:rsidR="005E5274" w:rsidRPr="002127AA">
        <w:rPr>
          <w:rFonts w:ascii="Calibri" w:hAnsi="Calibri" w:cs="Calibri"/>
        </w:rPr>
        <w:t>ing</w:t>
      </w:r>
      <w:r w:rsidRPr="002127AA">
        <w:rPr>
          <w:rFonts w:ascii="Calibri" w:hAnsi="Calibri" w:cs="Calibri"/>
        </w:rPr>
        <w:t xml:space="preserve"> and analyz</w:t>
      </w:r>
      <w:r w:rsidR="005E5274" w:rsidRPr="002127AA">
        <w:rPr>
          <w:rFonts w:ascii="Calibri" w:hAnsi="Calibri" w:cs="Calibri"/>
        </w:rPr>
        <w:t>ing</w:t>
      </w:r>
      <w:r w:rsidRPr="002127AA">
        <w:rPr>
          <w:rFonts w:ascii="Calibri" w:hAnsi="Calibri" w:cs="Calibri"/>
        </w:rPr>
        <w:t xml:space="preserve"> rare populations </w:t>
      </w:r>
      <w:r w:rsidR="00A82130" w:rsidRPr="002127AA">
        <w:rPr>
          <w:rFonts w:ascii="Calibri" w:hAnsi="Calibri" w:cs="Calibri"/>
        </w:rPr>
        <w:t>at the single</w:t>
      </w:r>
      <w:r w:rsidR="00382354" w:rsidRPr="002127AA">
        <w:rPr>
          <w:rFonts w:ascii="Calibri" w:hAnsi="Calibri" w:cs="Calibri"/>
        </w:rPr>
        <w:t>-</w:t>
      </w:r>
      <w:r w:rsidR="00A82130" w:rsidRPr="002127AA">
        <w:rPr>
          <w:rFonts w:ascii="Calibri" w:hAnsi="Calibri" w:cs="Calibri"/>
        </w:rPr>
        <w:t>cell level in the BM using surface marker staining.</w:t>
      </w:r>
      <w:r w:rsidR="00007E60" w:rsidRPr="002127AA">
        <w:rPr>
          <w:rFonts w:ascii="Calibri" w:hAnsi="Calibri" w:cs="Calibri"/>
        </w:rPr>
        <w:t xml:space="preserve"> </w:t>
      </w:r>
      <w:r w:rsidRPr="002127AA">
        <w:rPr>
          <w:rFonts w:ascii="Calibri" w:hAnsi="Calibri" w:cs="Calibri"/>
        </w:rPr>
        <w:t>The step-by-step protocol pr</w:t>
      </w:r>
      <w:r w:rsidR="00D46F57" w:rsidRPr="002127AA">
        <w:rPr>
          <w:rFonts w:ascii="Calibri" w:hAnsi="Calibri" w:cs="Calibri"/>
        </w:rPr>
        <w:t>esented</w:t>
      </w:r>
      <w:r w:rsidRPr="002127AA">
        <w:rPr>
          <w:rFonts w:ascii="Calibri" w:hAnsi="Calibri" w:cs="Calibri"/>
        </w:rPr>
        <w:t xml:space="preserve"> </w:t>
      </w:r>
      <w:r w:rsidR="00D46F57" w:rsidRPr="002127AA">
        <w:rPr>
          <w:rFonts w:ascii="Calibri" w:hAnsi="Calibri" w:cs="Calibri"/>
        </w:rPr>
        <w:t>here</w:t>
      </w:r>
      <w:r w:rsidRPr="002127AA">
        <w:rPr>
          <w:rFonts w:ascii="Calibri" w:hAnsi="Calibri" w:cs="Calibri"/>
        </w:rPr>
        <w:t xml:space="preserve"> has been developed to study </w:t>
      </w:r>
      <w:r w:rsidR="002944A8" w:rsidRPr="002127AA">
        <w:rPr>
          <w:rFonts w:ascii="Calibri" w:hAnsi="Calibri" w:cs="Calibri"/>
        </w:rPr>
        <w:t xml:space="preserve">the </w:t>
      </w:r>
      <w:r w:rsidRPr="002127AA">
        <w:rPr>
          <w:rFonts w:ascii="Calibri" w:hAnsi="Calibri" w:cs="Calibri"/>
          <w:i/>
        </w:rPr>
        <w:t>ex vivo</w:t>
      </w:r>
      <w:r w:rsidRPr="002127AA">
        <w:rPr>
          <w:rFonts w:ascii="Calibri" w:hAnsi="Calibri" w:cs="Calibri"/>
        </w:rPr>
        <w:t xml:space="preserve"> redox status of </w:t>
      </w:r>
      <w:r w:rsidR="00E513E3" w:rsidRPr="002127AA">
        <w:rPr>
          <w:rFonts w:ascii="Calibri" w:hAnsi="Calibri" w:cs="Calibri"/>
        </w:rPr>
        <w:t>hematopoietic stem and progenitor population</w:t>
      </w:r>
      <w:r w:rsidR="002E2D37" w:rsidRPr="002127AA">
        <w:rPr>
          <w:rFonts w:ascii="Calibri" w:hAnsi="Calibri" w:cs="Calibri"/>
        </w:rPr>
        <w:t>s</w:t>
      </w:r>
      <w:r w:rsidR="00E513E3" w:rsidRPr="002127AA">
        <w:rPr>
          <w:rFonts w:ascii="Calibri" w:hAnsi="Calibri" w:cs="Calibri"/>
        </w:rPr>
        <w:t xml:space="preserve"> from both healthy mice as well as a </w:t>
      </w:r>
      <w:r w:rsidR="002321D7" w:rsidRPr="002127AA">
        <w:rPr>
          <w:rFonts w:ascii="Calibri" w:hAnsi="Calibri" w:cs="Calibri"/>
        </w:rPr>
        <w:t xml:space="preserve">mouse model of AML driven </w:t>
      </w:r>
      <w:r w:rsidR="0068677B" w:rsidRPr="002127AA">
        <w:rPr>
          <w:rFonts w:ascii="Calibri" w:hAnsi="Calibri" w:cs="Calibri"/>
        </w:rPr>
        <w:t xml:space="preserve">by </w:t>
      </w:r>
      <w:r w:rsidRPr="002127AA">
        <w:rPr>
          <w:rFonts w:ascii="Calibri" w:hAnsi="Calibri" w:cs="Calibri"/>
        </w:rPr>
        <w:t>MLL</w:t>
      </w:r>
      <w:r w:rsidR="00503908" w:rsidRPr="002127AA">
        <w:rPr>
          <w:rFonts w:ascii="Calibri" w:hAnsi="Calibri" w:cs="Calibri"/>
        </w:rPr>
        <w:t>-</w:t>
      </w:r>
      <w:r w:rsidRPr="002127AA">
        <w:rPr>
          <w:rFonts w:ascii="Calibri" w:hAnsi="Calibri" w:cs="Calibri"/>
        </w:rPr>
        <w:t xml:space="preserve">AF9 </w:t>
      </w:r>
      <w:r w:rsidR="005629B9" w:rsidRPr="002127AA">
        <w:rPr>
          <w:rFonts w:ascii="Calibri" w:hAnsi="Calibri" w:cs="Calibri"/>
        </w:rPr>
        <w:t xml:space="preserve">using </w:t>
      </w:r>
      <w:r w:rsidRPr="002127AA">
        <w:rPr>
          <w:rFonts w:ascii="Calibri" w:hAnsi="Calibri" w:cs="Calibri"/>
        </w:rPr>
        <w:t>flow cytometr</w:t>
      </w:r>
      <w:r w:rsidR="008B6E9B" w:rsidRPr="002127AA">
        <w:rPr>
          <w:rFonts w:ascii="Calibri" w:hAnsi="Calibri" w:cs="Calibri"/>
        </w:rPr>
        <w:t>y</w:t>
      </w:r>
      <w:r w:rsidRPr="002127AA">
        <w:rPr>
          <w:rFonts w:ascii="Calibri" w:hAnsi="Calibri" w:cs="Calibri"/>
        </w:rPr>
        <w:t>.</w:t>
      </w:r>
      <w:r w:rsidR="00D070E4" w:rsidRPr="002127AA">
        <w:rPr>
          <w:rFonts w:ascii="Calibri" w:hAnsi="Calibri" w:cs="Calibri"/>
        </w:rPr>
        <w:t xml:space="preserve"> </w:t>
      </w:r>
      <w:r w:rsidR="00B77C41" w:rsidRPr="002127AA">
        <w:rPr>
          <w:rFonts w:ascii="Calibri" w:hAnsi="Calibri" w:cs="Calibri"/>
        </w:rPr>
        <w:t xml:space="preserve">There are several key </w:t>
      </w:r>
      <w:r w:rsidR="00344F08" w:rsidRPr="002127AA">
        <w:rPr>
          <w:rFonts w:ascii="Calibri" w:hAnsi="Calibri" w:cs="Calibri"/>
        </w:rPr>
        <w:t xml:space="preserve">technical </w:t>
      </w:r>
      <w:r w:rsidR="00B77C41" w:rsidRPr="002127AA">
        <w:rPr>
          <w:rFonts w:ascii="Calibri" w:hAnsi="Calibri" w:cs="Calibri"/>
        </w:rPr>
        <w:t>variables t</w:t>
      </w:r>
      <w:r w:rsidR="00872187" w:rsidRPr="002127AA">
        <w:rPr>
          <w:rFonts w:ascii="Calibri" w:hAnsi="Calibri" w:cs="Calibri"/>
        </w:rPr>
        <w:t xml:space="preserve">hat </w:t>
      </w:r>
      <w:r w:rsidR="007B33CF" w:rsidRPr="002127AA">
        <w:rPr>
          <w:rFonts w:ascii="Calibri" w:hAnsi="Calibri" w:cs="Calibri"/>
        </w:rPr>
        <w:t>need to be</w:t>
      </w:r>
      <w:r w:rsidR="00872187" w:rsidRPr="002127AA">
        <w:rPr>
          <w:rFonts w:ascii="Calibri" w:hAnsi="Calibri" w:cs="Calibri"/>
        </w:rPr>
        <w:t xml:space="preserve"> considered </w:t>
      </w:r>
      <w:r w:rsidR="004827DF" w:rsidRPr="002127AA">
        <w:rPr>
          <w:rFonts w:ascii="Calibri" w:hAnsi="Calibri" w:cs="Calibri"/>
        </w:rPr>
        <w:t>during the execution of this protocol</w:t>
      </w:r>
      <w:r w:rsidR="00873934" w:rsidRPr="002127AA">
        <w:rPr>
          <w:rFonts w:ascii="Calibri" w:hAnsi="Calibri" w:cs="Calibri"/>
        </w:rPr>
        <w:t xml:space="preserve">. </w:t>
      </w:r>
    </w:p>
    <w:p w14:paraId="74F875C5" w14:textId="77777777" w:rsidR="0024490D" w:rsidRPr="002127AA" w:rsidRDefault="0024490D" w:rsidP="002127AA">
      <w:pPr>
        <w:jc w:val="both"/>
        <w:rPr>
          <w:rFonts w:ascii="Calibri" w:hAnsi="Calibri" w:cs="Calibri"/>
        </w:rPr>
      </w:pPr>
    </w:p>
    <w:p w14:paraId="0AC72903" w14:textId="53CC5F1C" w:rsidR="00DB2645" w:rsidRPr="002127AA" w:rsidRDefault="00873934" w:rsidP="002127AA">
      <w:pPr>
        <w:jc w:val="both"/>
        <w:rPr>
          <w:rFonts w:ascii="Calibri" w:hAnsi="Calibri" w:cs="Calibri"/>
        </w:rPr>
      </w:pPr>
      <w:r w:rsidRPr="002127AA">
        <w:rPr>
          <w:rFonts w:ascii="Calibri" w:hAnsi="Calibri" w:cs="Calibri"/>
        </w:rPr>
        <w:t xml:space="preserve">First, </w:t>
      </w:r>
      <w:r w:rsidR="00E61CF6" w:rsidRPr="002127AA">
        <w:rPr>
          <w:rFonts w:ascii="Calibri" w:hAnsi="Calibri" w:cs="Calibri"/>
        </w:rPr>
        <w:t>the use of pro- and anti-oxidant controls</w:t>
      </w:r>
      <w:r w:rsidR="003D293F" w:rsidRPr="002127AA">
        <w:rPr>
          <w:rFonts w:ascii="Calibri" w:hAnsi="Calibri" w:cs="Calibri"/>
        </w:rPr>
        <w:t xml:space="preserve"> allows </w:t>
      </w:r>
      <w:r w:rsidR="007D3CE3" w:rsidRPr="002127AA">
        <w:rPr>
          <w:rFonts w:ascii="Calibri" w:hAnsi="Calibri" w:cs="Calibri"/>
        </w:rPr>
        <w:t xml:space="preserve">the </w:t>
      </w:r>
      <w:r w:rsidR="003D293F" w:rsidRPr="002127AA">
        <w:rPr>
          <w:rFonts w:ascii="Calibri" w:hAnsi="Calibri" w:cs="Calibri"/>
        </w:rPr>
        <w:t>user</w:t>
      </w:r>
      <w:r w:rsidR="008E7C90" w:rsidRPr="002127AA">
        <w:rPr>
          <w:rFonts w:ascii="Calibri" w:hAnsi="Calibri" w:cs="Calibri"/>
        </w:rPr>
        <w:t xml:space="preserve"> to </w:t>
      </w:r>
      <w:r w:rsidR="006B55AE" w:rsidRPr="002127AA">
        <w:rPr>
          <w:rFonts w:ascii="Calibri" w:hAnsi="Calibri" w:cs="Calibri"/>
        </w:rPr>
        <w:t xml:space="preserve">establish a baseline for increases in </w:t>
      </w:r>
      <w:r w:rsidR="003C761F" w:rsidRPr="002127AA">
        <w:rPr>
          <w:rFonts w:ascii="Calibri" w:hAnsi="Calibri" w:cs="Calibri"/>
        </w:rPr>
        <w:t>mitochondrial ROS</w:t>
      </w:r>
      <w:r w:rsidR="006B55AE" w:rsidRPr="002127AA">
        <w:rPr>
          <w:rFonts w:ascii="Calibri" w:hAnsi="Calibri" w:cs="Calibri"/>
        </w:rPr>
        <w:t xml:space="preserve"> staining as well as </w:t>
      </w:r>
      <w:r w:rsidR="008E7C90" w:rsidRPr="002127AA">
        <w:rPr>
          <w:rFonts w:ascii="Calibri" w:hAnsi="Calibri" w:cs="Calibri"/>
        </w:rPr>
        <w:t xml:space="preserve">the </w:t>
      </w:r>
      <w:r w:rsidR="000F2C2B" w:rsidRPr="002127AA">
        <w:rPr>
          <w:rFonts w:ascii="Calibri" w:hAnsi="Calibri" w:cs="Calibri"/>
        </w:rPr>
        <w:t xml:space="preserve">specificity of the stain. For the protocol presented here, the pro-oxidant MSB was utilized as a positive control </w:t>
      </w:r>
      <w:r w:rsidR="00E22886" w:rsidRPr="002127AA">
        <w:rPr>
          <w:rFonts w:ascii="Calibri" w:hAnsi="Calibri" w:cs="Calibri"/>
        </w:rPr>
        <w:t>for a</w:t>
      </w:r>
      <w:r w:rsidR="000F2C2B" w:rsidRPr="002127AA">
        <w:rPr>
          <w:rFonts w:ascii="Calibri" w:hAnsi="Calibri" w:cs="Calibri"/>
        </w:rPr>
        <w:t xml:space="preserve"> detectable induction of </w:t>
      </w:r>
      <w:r w:rsidR="003C761F" w:rsidRPr="002127AA">
        <w:rPr>
          <w:rFonts w:ascii="Calibri" w:hAnsi="Calibri" w:cs="Calibri"/>
        </w:rPr>
        <w:t>mitochondrial ROS</w:t>
      </w:r>
      <w:r w:rsidR="000F2C2B" w:rsidRPr="002127AA">
        <w:rPr>
          <w:rFonts w:ascii="Calibri" w:hAnsi="Calibri" w:cs="Calibri"/>
        </w:rPr>
        <w:t xml:space="preserve"> staining in both healthy and leukemia BM cells (</w:t>
      </w:r>
      <w:r w:rsidR="000F2C2B" w:rsidRPr="002E1AE2">
        <w:rPr>
          <w:rFonts w:ascii="Calibri" w:hAnsi="Calibri" w:cs="Calibri"/>
          <w:b/>
        </w:rPr>
        <w:t>Figure</w:t>
      </w:r>
      <w:r w:rsidR="000F2C2B" w:rsidRPr="002127AA">
        <w:rPr>
          <w:rFonts w:ascii="Calibri" w:hAnsi="Calibri" w:cs="Calibri"/>
        </w:rPr>
        <w:t xml:space="preserve"> </w:t>
      </w:r>
      <w:r w:rsidR="00AA5EC2" w:rsidRPr="002E1AE2">
        <w:rPr>
          <w:rFonts w:ascii="Calibri" w:hAnsi="Calibri" w:cs="Calibri"/>
          <w:b/>
        </w:rPr>
        <w:t>4</w:t>
      </w:r>
      <w:r w:rsidR="000F2C2B" w:rsidRPr="002127AA">
        <w:rPr>
          <w:rFonts w:ascii="Calibri" w:hAnsi="Calibri" w:cs="Calibri"/>
        </w:rPr>
        <w:t>).</w:t>
      </w:r>
      <w:r w:rsidR="004A5723">
        <w:rPr>
          <w:rFonts w:ascii="Calibri" w:hAnsi="Calibri" w:cs="Calibri"/>
        </w:rPr>
        <w:t xml:space="preserve"> </w:t>
      </w:r>
      <w:r w:rsidR="00ED351D" w:rsidRPr="002127AA">
        <w:rPr>
          <w:rFonts w:ascii="Calibri" w:hAnsi="Calibri" w:cs="Calibri"/>
        </w:rPr>
        <w:t xml:space="preserve">The anti-oxidant NAC can be used as an additional control, as it largely reverses the </w:t>
      </w:r>
      <w:r w:rsidR="003C761F" w:rsidRPr="002127AA">
        <w:rPr>
          <w:rFonts w:ascii="Calibri" w:hAnsi="Calibri" w:cs="Calibri"/>
        </w:rPr>
        <w:t>mitochondrial ROS</w:t>
      </w:r>
      <w:r w:rsidR="00ED351D" w:rsidRPr="002127AA">
        <w:rPr>
          <w:rFonts w:ascii="Calibri" w:hAnsi="Calibri" w:cs="Calibri"/>
        </w:rPr>
        <w:t xml:space="preserve"> staining induced by MSB (</w:t>
      </w:r>
      <w:r w:rsidR="00ED351D" w:rsidRPr="002E1AE2">
        <w:rPr>
          <w:rFonts w:ascii="Calibri" w:hAnsi="Calibri" w:cs="Calibri"/>
          <w:b/>
        </w:rPr>
        <w:t>Figure</w:t>
      </w:r>
      <w:r w:rsidR="00ED351D" w:rsidRPr="002127AA">
        <w:rPr>
          <w:rFonts w:ascii="Calibri" w:hAnsi="Calibri" w:cs="Calibri"/>
        </w:rPr>
        <w:t xml:space="preserve"> </w:t>
      </w:r>
      <w:r w:rsidR="00ED351D" w:rsidRPr="002E1AE2">
        <w:rPr>
          <w:rFonts w:ascii="Calibri" w:hAnsi="Calibri" w:cs="Calibri"/>
          <w:b/>
        </w:rPr>
        <w:t>4</w:t>
      </w:r>
      <w:r w:rsidR="00ED351D" w:rsidRPr="002127AA">
        <w:rPr>
          <w:rFonts w:ascii="Calibri" w:hAnsi="Calibri" w:cs="Calibri"/>
        </w:rPr>
        <w:t>).</w:t>
      </w:r>
    </w:p>
    <w:p w14:paraId="1EA92F71" w14:textId="77777777" w:rsidR="0024490D" w:rsidRPr="002127AA" w:rsidRDefault="0024490D" w:rsidP="002127AA">
      <w:pPr>
        <w:jc w:val="both"/>
        <w:rPr>
          <w:rFonts w:ascii="Calibri" w:hAnsi="Calibri" w:cs="Calibri"/>
        </w:rPr>
      </w:pPr>
    </w:p>
    <w:p w14:paraId="6ED962E7" w14:textId="6E920F00" w:rsidR="00DB2645" w:rsidRPr="002127AA" w:rsidRDefault="00D74BBB" w:rsidP="002127AA">
      <w:pPr>
        <w:jc w:val="both"/>
        <w:rPr>
          <w:rFonts w:ascii="Calibri" w:hAnsi="Calibri" w:cs="Calibri"/>
        </w:rPr>
      </w:pPr>
      <w:r w:rsidRPr="002127AA">
        <w:rPr>
          <w:rFonts w:ascii="Calibri" w:hAnsi="Calibri" w:cs="Calibri"/>
        </w:rPr>
        <w:t xml:space="preserve">Second, </w:t>
      </w:r>
      <w:r w:rsidR="008C4290" w:rsidRPr="002127AA">
        <w:rPr>
          <w:rFonts w:ascii="Calibri" w:hAnsi="Calibri" w:cs="Calibri"/>
        </w:rPr>
        <w:t xml:space="preserve">the </w:t>
      </w:r>
      <w:r w:rsidR="003C761F" w:rsidRPr="002127AA">
        <w:rPr>
          <w:rFonts w:ascii="Calibri" w:hAnsi="Calibri" w:cs="Calibri"/>
        </w:rPr>
        <w:t>mitochondrial ROS</w:t>
      </w:r>
      <w:r w:rsidR="008C4290" w:rsidRPr="002127AA">
        <w:rPr>
          <w:rFonts w:ascii="Calibri" w:hAnsi="Calibri" w:cs="Calibri"/>
        </w:rPr>
        <w:t xml:space="preserve"> fluorogenic dye </w:t>
      </w:r>
      <w:r w:rsidR="00D61944" w:rsidRPr="002127AA">
        <w:rPr>
          <w:rFonts w:ascii="Calibri" w:hAnsi="Calibri" w:cs="Calibri"/>
        </w:rPr>
        <w:t>employed</w:t>
      </w:r>
      <w:r w:rsidR="008C4290" w:rsidRPr="002127AA">
        <w:rPr>
          <w:rFonts w:ascii="Calibri" w:hAnsi="Calibri" w:cs="Calibri"/>
        </w:rPr>
        <w:t xml:space="preserve"> in this study</w:t>
      </w:r>
      <w:r w:rsidR="00F023C2" w:rsidRPr="002127AA">
        <w:rPr>
          <w:rFonts w:ascii="Calibri" w:hAnsi="Calibri" w:cs="Calibri"/>
        </w:rPr>
        <w:t xml:space="preserve"> is recommended to be used at a concentration of 5</w:t>
      </w:r>
      <w:r w:rsidR="0096578E" w:rsidRPr="002127AA">
        <w:rPr>
          <w:rFonts w:ascii="Calibri" w:hAnsi="Calibri" w:cs="Calibri"/>
        </w:rPr>
        <w:t xml:space="preserve"> </w:t>
      </w:r>
      <w:r w:rsidR="004D6501" w:rsidRPr="002127AA">
        <w:rPr>
          <w:rFonts w:ascii="Calibri" w:hAnsi="Calibri" w:cs="Calibri"/>
        </w:rPr>
        <w:t>µ</w:t>
      </w:r>
      <w:r w:rsidR="00F023C2" w:rsidRPr="002127AA">
        <w:rPr>
          <w:rFonts w:ascii="Calibri" w:hAnsi="Calibri" w:cs="Calibri"/>
        </w:rPr>
        <w:t xml:space="preserve">M for 10 </w:t>
      </w:r>
      <w:r w:rsidR="00F164A0" w:rsidRPr="002127AA">
        <w:rPr>
          <w:rFonts w:ascii="Calibri" w:hAnsi="Calibri" w:cs="Calibri"/>
        </w:rPr>
        <w:t>min</w:t>
      </w:r>
      <w:r w:rsidR="00F023C2" w:rsidRPr="002127AA">
        <w:rPr>
          <w:rFonts w:ascii="Calibri" w:hAnsi="Calibri" w:cs="Calibri"/>
        </w:rPr>
        <w:t>.</w:t>
      </w:r>
      <w:r w:rsidR="00543D7A" w:rsidRPr="002127AA">
        <w:rPr>
          <w:rFonts w:ascii="Calibri" w:hAnsi="Calibri" w:cs="Calibri"/>
        </w:rPr>
        <w:t xml:space="preserve"> However, </w:t>
      </w:r>
      <w:r w:rsidR="00866FEC" w:rsidRPr="002127AA">
        <w:rPr>
          <w:rFonts w:ascii="Calibri" w:hAnsi="Calibri" w:cs="Calibri"/>
        </w:rPr>
        <w:t xml:space="preserve">the manufacturer also </w:t>
      </w:r>
      <w:r w:rsidR="001C73DD" w:rsidRPr="002127AA">
        <w:rPr>
          <w:rFonts w:ascii="Calibri" w:hAnsi="Calibri" w:cs="Calibri"/>
        </w:rPr>
        <w:t xml:space="preserve">suggests that </w:t>
      </w:r>
      <w:r w:rsidR="00866FEC" w:rsidRPr="002127AA">
        <w:rPr>
          <w:rFonts w:ascii="Calibri" w:hAnsi="Calibri" w:cs="Calibri"/>
        </w:rPr>
        <w:t xml:space="preserve">the concentration and </w:t>
      </w:r>
      <w:r w:rsidR="00620C52" w:rsidRPr="002127AA">
        <w:rPr>
          <w:rFonts w:ascii="Calibri" w:hAnsi="Calibri" w:cs="Calibri"/>
        </w:rPr>
        <w:t>time of staining</w:t>
      </w:r>
      <w:r w:rsidR="002D67C2" w:rsidRPr="002127AA">
        <w:rPr>
          <w:rFonts w:ascii="Calibri" w:hAnsi="Calibri" w:cs="Calibri"/>
        </w:rPr>
        <w:t xml:space="preserve"> </w:t>
      </w:r>
      <w:r w:rsidR="00D430DB" w:rsidRPr="002127AA">
        <w:rPr>
          <w:rFonts w:ascii="Calibri" w:hAnsi="Calibri" w:cs="Calibri"/>
        </w:rPr>
        <w:t xml:space="preserve">may vary </w:t>
      </w:r>
      <w:r w:rsidR="00365721" w:rsidRPr="002127AA">
        <w:rPr>
          <w:rFonts w:ascii="Calibri" w:hAnsi="Calibri" w:cs="Calibri"/>
        </w:rPr>
        <w:t xml:space="preserve">between </w:t>
      </w:r>
      <w:r w:rsidR="00D430DB" w:rsidRPr="002127AA">
        <w:rPr>
          <w:rFonts w:ascii="Calibri" w:hAnsi="Calibri" w:cs="Calibri"/>
        </w:rPr>
        <w:t>cell types</w:t>
      </w:r>
      <w:r w:rsidR="00580F28" w:rsidRPr="002127AA">
        <w:rPr>
          <w:rFonts w:ascii="Calibri" w:hAnsi="Calibri" w:cs="Calibri"/>
        </w:rPr>
        <w:t xml:space="preserve">. </w:t>
      </w:r>
      <w:r w:rsidR="00C64C49" w:rsidRPr="002127AA">
        <w:rPr>
          <w:rFonts w:ascii="Calibri" w:hAnsi="Calibri" w:cs="Calibri"/>
        </w:rPr>
        <w:t xml:space="preserve">In this study, </w:t>
      </w:r>
      <w:r w:rsidR="003C761F" w:rsidRPr="002127AA">
        <w:rPr>
          <w:rFonts w:ascii="Calibri" w:hAnsi="Calibri" w:cs="Calibri"/>
        </w:rPr>
        <w:t>mitochondrial ROS</w:t>
      </w:r>
      <w:r w:rsidR="00BE1C60" w:rsidRPr="002127AA">
        <w:rPr>
          <w:rFonts w:ascii="Calibri" w:hAnsi="Calibri" w:cs="Calibri"/>
        </w:rPr>
        <w:t xml:space="preserve"> staining was compared at both 1</w:t>
      </w:r>
      <w:r w:rsidR="0096578E" w:rsidRPr="002127AA">
        <w:rPr>
          <w:rFonts w:ascii="Calibri" w:hAnsi="Calibri" w:cs="Calibri"/>
        </w:rPr>
        <w:t xml:space="preserve"> µM</w:t>
      </w:r>
      <w:r w:rsidR="00BE1C60" w:rsidRPr="002127AA">
        <w:rPr>
          <w:rFonts w:ascii="Calibri" w:hAnsi="Calibri" w:cs="Calibri"/>
        </w:rPr>
        <w:t xml:space="preserve"> and 5</w:t>
      </w:r>
      <w:r w:rsidR="0096578E" w:rsidRPr="002127AA">
        <w:rPr>
          <w:rFonts w:ascii="Calibri" w:hAnsi="Calibri" w:cs="Calibri"/>
        </w:rPr>
        <w:t xml:space="preserve"> </w:t>
      </w:r>
      <w:r w:rsidR="00BE1C60" w:rsidRPr="002127AA">
        <w:rPr>
          <w:rFonts w:ascii="Calibri" w:hAnsi="Calibri" w:cs="Calibri"/>
        </w:rPr>
        <w:t>µM</w:t>
      </w:r>
      <w:r w:rsidR="0044316D" w:rsidRPr="002127AA">
        <w:rPr>
          <w:rFonts w:ascii="Calibri" w:hAnsi="Calibri" w:cs="Calibri"/>
        </w:rPr>
        <w:t xml:space="preserve"> for either 10 or 30 </w:t>
      </w:r>
      <w:r w:rsidR="00F164A0" w:rsidRPr="002127AA">
        <w:rPr>
          <w:rFonts w:ascii="Calibri" w:hAnsi="Calibri" w:cs="Calibri"/>
        </w:rPr>
        <w:t>min</w:t>
      </w:r>
      <w:r w:rsidR="00C93024" w:rsidRPr="002127AA">
        <w:rPr>
          <w:rFonts w:ascii="Calibri" w:hAnsi="Calibri" w:cs="Calibri"/>
        </w:rPr>
        <w:t xml:space="preserve">. </w:t>
      </w:r>
      <w:r w:rsidR="00457594" w:rsidRPr="002127AA">
        <w:rPr>
          <w:rFonts w:ascii="Calibri" w:hAnsi="Calibri" w:cs="Calibri"/>
        </w:rPr>
        <w:t>The analysis revealed that a concentration of 5 µM for either 10 to 30</w:t>
      </w:r>
      <w:r w:rsidR="00D9696B" w:rsidRPr="002127AA">
        <w:rPr>
          <w:rFonts w:ascii="Calibri" w:hAnsi="Calibri" w:cs="Calibri"/>
        </w:rPr>
        <w:t xml:space="preserve"> </w:t>
      </w:r>
      <w:r w:rsidR="00F164A0" w:rsidRPr="002127AA">
        <w:rPr>
          <w:rFonts w:ascii="Calibri" w:hAnsi="Calibri" w:cs="Calibri"/>
        </w:rPr>
        <w:t>min</w:t>
      </w:r>
      <w:r w:rsidR="00D9696B" w:rsidRPr="002127AA">
        <w:rPr>
          <w:rFonts w:ascii="Calibri" w:hAnsi="Calibri" w:cs="Calibri"/>
        </w:rPr>
        <w:t xml:space="preserve"> </w:t>
      </w:r>
      <w:r w:rsidR="00E072A6" w:rsidRPr="002127AA">
        <w:rPr>
          <w:rFonts w:ascii="Calibri" w:hAnsi="Calibri" w:cs="Calibri"/>
        </w:rPr>
        <w:t xml:space="preserve">is </w:t>
      </w:r>
      <w:proofErr w:type="gramStart"/>
      <w:r w:rsidR="00F92F92" w:rsidRPr="002127AA">
        <w:rPr>
          <w:rFonts w:ascii="Calibri" w:hAnsi="Calibri" w:cs="Calibri"/>
        </w:rPr>
        <w:t>sufficient</w:t>
      </w:r>
      <w:proofErr w:type="gramEnd"/>
      <w:r w:rsidR="00E072A6" w:rsidRPr="002127AA">
        <w:rPr>
          <w:rFonts w:ascii="Calibri" w:hAnsi="Calibri" w:cs="Calibri"/>
        </w:rPr>
        <w:t xml:space="preserve"> to</w:t>
      </w:r>
      <w:r w:rsidR="00F92F92" w:rsidRPr="002127AA">
        <w:rPr>
          <w:rFonts w:ascii="Calibri" w:hAnsi="Calibri" w:cs="Calibri"/>
        </w:rPr>
        <w:t xml:space="preserve"> detect MSB-mediated changes in </w:t>
      </w:r>
      <w:r w:rsidR="003C761F" w:rsidRPr="002127AA">
        <w:rPr>
          <w:rFonts w:ascii="Calibri" w:hAnsi="Calibri" w:cs="Calibri"/>
        </w:rPr>
        <w:t>mitochondrial ROS</w:t>
      </w:r>
      <w:r w:rsidR="00F92F92" w:rsidRPr="002127AA">
        <w:rPr>
          <w:rFonts w:ascii="Calibri" w:hAnsi="Calibri" w:cs="Calibri"/>
        </w:rPr>
        <w:t xml:space="preserve"> as well as </w:t>
      </w:r>
      <w:r w:rsidR="000320EA" w:rsidRPr="002127AA">
        <w:rPr>
          <w:rFonts w:ascii="Calibri" w:hAnsi="Calibri" w:cs="Calibri"/>
        </w:rPr>
        <w:t>those reversed by NAC treatment</w:t>
      </w:r>
      <w:r w:rsidR="00102D8E" w:rsidRPr="002127AA">
        <w:rPr>
          <w:rFonts w:ascii="Calibri" w:hAnsi="Calibri" w:cs="Calibri"/>
        </w:rPr>
        <w:t xml:space="preserve"> (</w:t>
      </w:r>
      <w:r w:rsidR="00102D8E" w:rsidRPr="002E1AE2">
        <w:rPr>
          <w:rFonts w:ascii="Calibri" w:hAnsi="Calibri" w:cs="Calibri"/>
          <w:b/>
        </w:rPr>
        <w:t>Figure</w:t>
      </w:r>
      <w:r w:rsidR="00102D8E" w:rsidRPr="002127AA">
        <w:rPr>
          <w:rFonts w:ascii="Calibri" w:hAnsi="Calibri" w:cs="Calibri"/>
        </w:rPr>
        <w:t xml:space="preserve"> </w:t>
      </w:r>
      <w:r w:rsidR="00281CA7" w:rsidRPr="002E1AE2">
        <w:rPr>
          <w:rFonts w:ascii="Calibri" w:hAnsi="Calibri" w:cs="Calibri"/>
          <w:b/>
        </w:rPr>
        <w:t>5A</w:t>
      </w:r>
      <w:r w:rsidR="00102D8E" w:rsidRPr="002127AA">
        <w:rPr>
          <w:rFonts w:ascii="Calibri" w:hAnsi="Calibri" w:cs="Calibri"/>
        </w:rPr>
        <w:t xml:space="preserve">). </w:t>
      </w:r>
      <w:r w:rsidR="0050727F" w:rsidRPr="002127AA">
        <w:rPr>
          <w:rFonts w:ascii="Calibri" w:hAnsi="Calibri" w:cs="Calibri"/>
        </w:rPr>
        <w:t>Since there was no quantitative difference between 10 and 30</w:t>
      </w:r>
      <w:r w:rsidR="00F4293B" w:rsidRPr="002127AA">
        <w:rPr>
          <w:rFonts w:ascii="Calibri" w:hAnsi="Calibri" w:cs="Calibri"/>
        </w:rPr>
        <w:t xml:space="preserve"> </w:t>
      </w:r>
      <w:r w:rsidR="00F164A0" w:rsidRPr="002127AA">
        <w:rPr>
          <w:rFonts w:ascii="Calibri" w:hAnsi="Calibri" w:cs="Calibri"/>
        </w:rPr>
        <w:t>min</w:t>
      </w:r>
      <w:r w:rsidR="0050727F" w:rsidRPr="002127AA">
        <w:rPr>
          <w:rFonts w:ascii="Calibri" w:hAnsi="Calibri" w:cs="Calibri"/>
        </w:rPr>
        <w:t xml:space="preserve">, a staining time of 10 </w:t>
      </w:r>
      <w:r w:rsidR="00F164A0" w:rsidRPr="002127AA">
        <w:rPr>
          <w:rFonts w:ascii="Calibri" w:hAnsi="Calibri" w:cs="Calibri"/>
        </w:rPr>
        <w:t>min</w:t>
      </w:r>
      <w:r w:rsidR="0050727F" w:rsidRPr="002127AA">
        <w:rPr>
          <w:rFonts w:ascii="Calibri" w:hAnsi="Calibri" w:cs="Calibri"/>
        </w:rPr>
        <w:t xml:space="preserve"> was </w:t>
      </w:r>
      <w:r w:rsidR="00EE2AC4" w:rsidRPr="002127AA">
        <w:rPr>
          <w:rFonts w:ascii="Calibri" w:hAnsi="Calibri" w:cs="Calibri"/>
        </w:rPr>
        <w:t>selected for</w:t>
      </w:r>
      <w:r w:rsidR="0050727F" w:rsidRPr="002127AA">
        <w:rPr>
          <w:rFonts w:ascii="Calibri" w:hAnsi="Calibri" w:cs="Calibri"/>
        </w:rPr>
        <w:t xml:space="preserve"> this study to minimize the length of the assay.</w:t>
      </w:r>
      <w:r w:rsidR="00316742" w:rsidRPr="002127AA">
        <w:rPr>
          <w:rFonts w:ascii="Calibri" w:hAnsi="Calibri" w:cs="Calibri"/>
        </w:rPr>
        <w:t xml:space="preserve"> </w:t>
      </w:r>
    </w:p>
    <w:p w14:paraId="69B601C5" w14:textId="77777777" w:rsidR="0024490D" w:rsidRPr="002127AA" w:rsidRDefault="0024490D" w:rsidP="002127AA">
      <w:pPr>
        <w:jc w:val="both"/>
        <w:rPr>
          <w:rFonts w:ascii="Calibri" w:hAnsi="Calibri" w:cs="Calibri"/>
        </w:rPr>
      </w:pPr>
    </w:p>
    <w:p w14:paraId="1ED1E8BE" w14:textId="023F9D58" w:rsidR="00DB2645" w:rsidRPr="002127AA" w:rsidRDefault="00316742" w:rsidP="002127AA">
      <w:pPr>
        <w:jc w:val="both"/>
        <w:rPr>
          <w:rFonts w:ascii="Calibri" w:hAnsi="Calibri" w:cs="Calibri"/>
        </w:rPr>
      </w:pPr>
      <w:r w:rsidRPr="002127AA">
        <w:rPr>
          <w:rFonts w:ascii="Calibri" w:hAnsi="Calibri" w:cs="Calibri"/>
        </w:rPr>
        <w:t xml:space="preserve">Third, </w:t>
      </w:r>
      <w:r w:rsidR="0018578C" w:rsidRPr="002127AA">
        <w:rPr>
          <w:rFonts w:ascii="Calibri" w:hAnsi="Calibri" w:cs="Calibri"/>
        </w:rPr>
        <w:t xml:space="preserve">CD34 antibody incubation times vary </w:t>
      </w:r>
      <w:r w:rsidR="00B02E0E" w:rsidRPr="002127AA">
        <w:rPr>
          <w:rFonts w:ascii="Calibri" w:hAnsi="Calibri" w:cs="Calibri"/>
        </w:rPr>
        <w:t>within</w:t>
      </w:r>
      <w:r w:rsidR="0018578C" w:rsidRPr="002127AA">
        <w:rPr>
          <w:rFonts w:ascii="Calibri" w:hAnsi="Calibri" w:cs="Calibri"/>
        </w:rPr>
        <w:t xml:space="preserve"> the literature from 20</w:t>
      </w:r>
      <w:r w:rsidR="00014706" w:rsidRPr="002127AA">
        <w:rPr>
          <w:rFonts w:ascii="Calibri" w:hAnsi="Calibri" w:cs="Calibri"/>
        </w:rPr>
        <w:t xml:space="preserve"> </w:t>
      </w:r>
      <w:r w:rsidR="0018578C" w:rsidRPr="002127AA">
        <w:rPr>
          <w:rFonts w:ascii="Calibri" w:hAnsi="Calibri" w:cs="Calibri"/>
        </w:rPr>
        <w:t xml:space="preserve">to 90 </w:t>
      </w:r>
      <w:r w:rsidR="00F164A0" w:rsidRPr="002127AA">
        <w:rPr>
          <w:rFonts w:ascii="Calibri" w:hAnsi="Calibri" w:cs="Calibri"/>
        </w:rPr>
        <w:t>min</w:t>
      </w:r>
      <w:r w:rsidR="00462E27" w:rsidRPr="002127AA">
        <w:rPr>
          <w:rFonts w:ascii="Calibri" w:hAnsi="Calibri" w:cs="Calibri"/>
          <w:vertAlign w:val="superscript"/>
        </w:rPr>
        <w:t>2</w:t>
      </w:r>
      <w:r w:rsidR="0013719F" w:rsidRPr="002127AA">
        <w:rPr>
          <w:rFonts w:ascii="Calibri" w:hAnsi="Calibri" w:cs="Calibri"/>
          <w:vertAlign w:val="superscript"/>
        </w:rPr>
        <w:t>3</w:t>
      </w:r>
      <w:r w:rsidR="00462E27" w:rsidRPr="002127AA">
        <w:rPr>
          <w:rFonts w:ascii="Calibri" w:hAnsi="Calibri" w:cs="Calibri"/>
          <w:vertAlign w:val="superscript"/>
        </w:rPr>
        <w:t>,2</w:t>
      </w:r>
      <w:r w:rsidR="0013719F" w:rsidRPr="002127AA">
        <w:rPr>
          <w:rFonts w:ascii="Calibri" w:hAnsi="Calibri" w:cs="Calibri"/>
          <w:vertAlign w:val="superscript"/>
        </w:rPr>
        <w:t>4</w:t>
      </w:r>
      <w:r w:rsidR="00FC0D71" w:rsidRPr="002127AA">
        <w:rPr>
          <w:rFonts w:ascii="Calibri" w:hAnsi="Calibri" w:cs="Calibri"/>
        </w:rPr>
        <w:t>.</w:t>
      </w:r>
      <w:r w:rsidR="00D521B2" w:rsidRPr="002127AA">
        <w:rPr>
          <w:rFonts w:ascii="Calibri" w:hAnsi="Calibri" w:cs="Calibri"/>
        </w:rPr>
        <w:t xml:space="preserve"> To optimize the protocol presented here, </w:t>
      </w:r>
      <w:r w:rsidR="00C06AE9" w:rsidRPr="002127AA">
        <w:rPr>
          <w:rFonts w:ascii="Calibri" w:hAnsi="Calibri" w:cs="Calibri"/>
        </w:rPr>
        <w:t xml:space="preserve">murine bone marrow </w:t>
      </w:r>
      <w:r w:rsidR="00402E9A" w:rsidRPr="002127AA">
        <w:rPr>
          <w:rFonts w:ascii="Calibri" w:hAnsi="Calibri" w:cs="Calibri"/>
        </w:rPr>
        <w:t>cells were</w:t>
      </w:r>
      <w:r w:rsidR="00C06AE9" w:rsidRPr="002127AA">
        <w:rPr>
          <w:rFonts w:ascii="Calibri" w:hAnsi="Calibri" w:cs="Calibri"/>
        </w:rPr>
        <w:t xml:space="preserve"> incubated with the antibody cocktail #1 (</w:t>
      </w:r>
      <w:r w:rsidR="0013719F" w:rsidRPr="002127AA">
        <w:rPr>
          <w:rFonts w:ascii="Calibri" w:hAnsi="Calibri" w:cs="Calibri"/>
        </w:rPr>
        <w:t>Step 3.1</w:t>
      </w:r>
      <w:r w:rsidR="00C06AE9" w:rsidRPr="002127AA">
        <w:rPr>
          <w:rFonts w:ascii="Calibri" w:hAnsi="Calibri" w:cs="Calibri"/>
        </w:rPr>
        <w:t>)</w:t>
      </w:r>
      <w:r w:rsidR="00CB128F" w:rsidRPr="002127AA">
        <w:rPr>
          <w:rFonts w:ascii="Calibri" w:hAnsi="Calibri" w:cs="Calibri"/>
        </w:rPr>
        <w:t xml:space="preserve"> for 20, 60 or 90 </w:t>
      </w:r>
      <w:r w:rsidR="00F164A0" w:rsidRPr="002127AA">
        <w:rPr>
          <w:rFonts w:ascii="Calibri" w:hAnsi="Calibri" w:cs="Calibri"/>
        </w:rPr>
        <w:t>min</w:t>
      </w:r>
      <w:r w:rsidR="00F10A51" w:rsidRPr="002127AA">
        <w:rPr>
          <w:rFonts w:ascii="Calibri" w:hAnsi="Calibri" w:cs="Calibri"/>
        </w:rPr>
        <w:t xml:space="preserve">. As shown in </w:t>
      </w:r>
      <w:r w:rsidR="00F10A51" w:rsidRPr="002E1AE2">
        <w:rPr>
          <w:rFonts w:ascii="Calibri" w:hAnsi="Calibri" w:cs="Calibri"/>
          <w:b/>
        </w:rPr>
        <w:t>Figure</w:t>
      </w:r>
      <w:r w:rsidR="00F10A51" w:rsidRPr="002127AA">
        <w:rPr>
          <w:rFonts w:ascii="Calibri" w:hAnsi="Calibri" w:cs="Calibri"/>
        </w:rPr>
        <w:t xml:space="preserve"> </w:t>
      </w:r>
      <w:r w:rsidR="000C43AF" w:rsidRPr="002E1AE2">
        <w:rPr>
          <w:rFonts w:ascii="Calibri" w:hAnsi="Calibri" w:cs="Calibri"/>
          <w:b/>
        </w:rPr>
        <w:t>5B</w:t>
      </w:r>
      <w:r w:rsidR="00F10A51" w:rsidRPr="002127AA">
        <w:rPr>
          <w:rFonts w:ascii="Calibri" w:hAnsi="Calibri" w:cs="Calibri"/>
        </w:rPr>
        <w:t xml:space="preserve">, </w:t>
      </w:r>
      <w:r w:rsidR="00367446" w:rsidRPr="002127AA">
        <w:rPr>
          <w:rFonts w:ascii="Calibri" w:hAnsi="Calibri" w:cs="Calibri"/>
        </w:rPr>
        <w:t xml:space="preserve">significantly stronger </w:t>
      </w:r>
      <w:r w:rsidR="00710DB0" w:rsidRPr="002127AA">
        <w:rPr>
          <w:rFonts w:ascii="Calibri" w:hAnsi="Calibri" w:cs="Calibri"/>
        </w:rPr>
        <w:t xml:space="preserve">CD34 staining was observed </w:t>
      </w:r>
      <w:r w:rsidR="0065665F" w:rsidRPr="002127AA">
        <w:rPr>
          <w:rFonts w:ascii="Calibri" w:hAnsi="Calibri" w:cs="Calibri"/>
        </w:rPr>
        <w:t xml:space="preserve">on cells stained for 60 or 90 </w:t>
      </w:r>
      <w:r w:rsidR="00F164A0" w:rsidRPr="002127AA">
        <w:rPr>
          <w:rFonts w:ascii="Calibri" w:hAnsi="Calibri" w:cs="Calibri"/>
        </w:rPr>
        <w:t>min</w:t>
      </w:r>
      <w:r w:rsidR="0065665F" w:rsidRPr="002127AA">
        <w:rPr>
          <w:rFonts w:ascii="Calibri" w:hAnsi="Calibri" w:cs="Calibri"/>
        </w:rPr>
        <w:t xml:space="preserve"> compared </w:t>
      </w:r>
      <w:r w:rsidR="00DA7E23" w:rsidRPr="002127AA">
        <w:rPr>
          <w:rFonts w:ascii="Calibri" w:hAnsi="Calibri" w:cs="Calibri"/>
        </w:rPr>
        <w:t xml:space="preserve">with </w:t>
      </w:r>
      <w:r w:rsidR="00F35FE9" w:rsidRPr="002127AA">
        <w:rPr>
          <w:rFonts w:ascii="Calibri" w:hAnsi="Calibri" w:cs="Calibri"/>
        </w:rPr>
        <w:t>the</w:t>
      </w:r>
      <w:r w:rsidR="00DA7E23" w:rsidRPr="002127AA">
        <w:rPr>
          <w:rFonts w:ascii="Calibri" w:hAnsi="Calibri" w:cs="Calibri"/>
        </w:rPr>
        <w:t xml:space="preserve"> 20 </w:t>
      </w:r>
      <w:r w:rsidR="00F164A0" w:rsidRPr="002127AA">
        <w:rPr>
          <w:rFonts w:ascii="Calibri" w:hAnsi="Calibri" w:cs="Calibri"/>
        </w:rPr>
        <w:t>min</w:t>
      </w:r>
      <w:r w:rsidR="00DA7E23" w:rsidRPr="002127AA">
        <w:rPr>
          <w:rFonts w:ascii="Calibri" w:hAnsi="Calibri" w:cs="Calibri"/>
        </w:rPr>
        <w:t xml:space="preserve"> stain. However, </w:t>
      </w:r>
      <w:r w:rsidR="00C52E35" w:rsidRPr="002127AA">
        <w:rPr>
          <w:rFonts w:ascii="Calibri" w:hAnsi="Calibri" w:cs="Calibri"/>
        </w:rPr>
        <w:t>a significant difference in CD34 staining was not o</w:t>
      </w:r>
      <w:r w:rsidR="006A152A" w:rsidRPr="002127AA">
        <w:rPr>
          <w:rFonts w:ascii="Calibri" w:hAnsi="Calibri" w:cs="Calibri"/>
        </w:rPr>
        <w:t>bse</w:t>
      </w:r>
      <w:r w:rsidR="00C52E35" w:rsidRPr="002127AA">
        <w:rPr>
          <w:rFonts w:ascii="Calibri" w:hAnsi="Calibri" w:cs="Calibri"/>
        </w:rPr>
        <w:t>r</w:t>
      </w:r>
      <w:r w:rsidR="006A152A" w:rsidRPr="002127AA">
        <w:rPr>
          <w:rFonts w:ascii="Calibri" w:hAnsi="Calibri" w:cs="Calibri"/>
        </w:rPr>
        <w:t>v</w:t>
      </w:r>
      <w:r w:rsidR="00C52E35" w:rsidRPr="002127AA">
        <w:rPr>
          <w:rFonts w:ascii="Calibri" w:hAnsi="Calibri" w:cs="Calibri"/>
        </w:rPr>
        <w:t xml:space="preserve">ed between </w:t>
      </w:r>
      <w:r w:rsidR="008057DF" w:rsidRPr="002127AA">
        <w:rPr>
          <w:rFonts w:ascii="Calibri" w:hAnsi="Calibri" w:cs="Calibri"/>
        </w:rPr>
        <w:t xml:space="preserve">antibody </w:t>
      </w:r>
      <w:r w:rsidR="00C52E35" w:rsidRPr="002127AA">
        <w:rPr>
          <w:rFonts w:ascii="Calibri" w:hAnsi="Calibri" w:cs="Calibri"/>
        </w:rPr>
        <w:t xml:space="preserve">incubation times of 60 and 90 </w:t>
      </w:r>
      <w:r w:rsidR="00F164A0" w:rsidRPr="002127AA">
        <w:rPr>
          <w:rFonts w:ascii="Calibri" w:hAnsi="Calibri" w:cs="Calibri"/>
        </w:rPr>
        <w:t>min</w:t>
      </w:r>
      <w:r w:rsidR="004777A0" w:rsidRPr="002127AA">
        <w:rPr>
          <w:rFonts w:ascii="Calibri" w:hAnsi="Calibri" w:cs="Calibri"/>
        </w:rPr>
        <w:t xml:space="preserve"> (</w:t>
      </w:r>
      <w:r w:rsidR="004777A0" w:rsidRPr="002E1AE2">
        <w:rPr>
          <w:rFonts w:ascii="Calibri" w:hAnsi="Calibri" w:cs="Calibri"/>
          <w:b/>
        </w:rPr>
        <w:t>Figure</w:t>
      </w:r>
      <w:r w:rsidR="004777A0" w:rsidRPr="002127AA">
        <w:rPr>
          <w:rFonts w:ascii="Calibri" w:hAnsi="Calibri" w:cs="Calibri"/>
        </w:rPr>
        <w:t xml:space="preserve"> </w:t>
      </w:r>
      <w:r w:rsidR="00A07E16" w:rsidRPr="002E1AE2">
        <w:rPr>
          <w:rFonts w:ascii="Calibri" w:hAnsi="Calibri" w:cs="Calibri"/>
          <w:b/>
        </w:rPr>
        <w:t>5B</w:t>
      </w:r>
      <w:r w:rsidR="004777A0" w:rsidRPr="002127AA">
        <w:rPr>
          <w:rFonts w:ascii="Calibri" w:hAnsi="Calibri" w:cs="Calibri"/>
        </w:rPr>
        <w:t>)</w:t>
      </w:r>
      <w:r w:rsidR="008E2156" w:rsidRPr="002127AA">
        <w:rPr>
          <w:rFonts w:ascii="Calibri" w:hAnsi="Calibri" w:cs="Calibri"/>
        </w:rPr>
        <w:t xml:space="preserve"> and </w:t>
      </w:r>
      <w:r w:rsidR="00752D99" w:rsidRPr="002127AA">
        <w:rPr>
          <w:rFonts w:ascii="Calibri" w:hAnsi="Calibri" w:cs="Calibri"/>
        </w:rPr>
        <w:t>thus</w:t>
      </w:r>
      <w:r w:rsidR="00652E9F" w:rsidRPr="002127AA">
        <w:rPr>
          <w:rFonts w:ascii="Calibri" w:hAnsi="Calibri" w:cs="Calibri"/>
        </w:rPr>
        <w:t xml:space="preserve"> a 60 </w:t>
      </w:r>
      <w:r w:rsidR="00F164A0" w:rsidRPr="002127AA">
        <w:rPr>
          <w:rFonts w:ascii="Calibri" w:hAnsi="Calibri" w:cs="Calibri"/>
        </w:rPr>
        <w:t>min</w:t>
      </w:r>
      <w:r w:rsidR="00652E9F" w:rsidRPr="002127AA">
        <w:rPr>
          <w:rFonts w:ascii="Calibri" w:hAnsi="Calibri" w:cs="Calibri"/>
        </w:rPr>
        <w:t xml:space="preserve"> antibody stain </w:t>
      </w:r>
      <w:r w:rsidR="007A7B34" w:rsidRPr="002127AA">
        <w:rPr>
          <w:rFonts w:ascii="Calibri" w:hAnsi="Calibri" w:cs="Calibri"/>
        </w:rPr>
        <w:t>is re</w:t>
      </w:r>
      <w:r w:rsidR="005A41AF" w:rsidRPr="002127AA">
        <w:rPr>
          <w:rFonts w:ascii="Calibri" w:hAnsi="Calibri" w:cs="Calibri"/>
        </w:rPr>
        <w:t>co</w:t>
      </w:r>
      <w:r w:rsidR="007A7B34" w:rsidRPr="002127AA">
        <w:rPr>
          <w:rFonts w:ascii="Calibri" w:hAnsi="Calibri" w:cs="Calibri"/>
        </w:rPr>
        <w:t>mme</w:t>
      </w:r>
      <w:r w:rsidR="00A80B02" w:rsidRPr="002127AA">
        <w:rPr>
          <w:rFonts w:ascii="Calibri" w:hAnsi="Calibri" w:cs="Calibri"/>
        </w:rPr>
        <w:t>n</w:t>
      </w:r>
      <w:r w:rsidR="007A7B34" w:rsidRPr="002127AA">
        <w:rPr>
          <w:rFonts w:ascii="Calibri" w:hAnsi="Calibri" w:cs="Calibri"/>
        </w:rPr>
        <w:t xml:space="preserve">ded </w:t>
      </w:r>
      <w:r w:rsidR="006F7010" w:rsidRPr="002127AA">
        <w:rPr>
          <w:rFonts w:ascii="Calibri" w:hAnsi="Calibri" w:cs="Calibri"/>
        </w:rPr>
        <w:t>for</w:t>
      </w:r>
      <w:r w:rsidR="007968FF" w:rsidRPr="002127AA">
        <w:rPr>
          <w:rFonts w:ascii="Calibri" w:hAnsi="Calibri" w:cs="Calibri"/>
        </w:rPr>
        <w:t xml:space="preserve"> </w:t>
      </w:r>
      <w:r w:rsidR="00652E9F" w:rsidRPr="002127AA">
        <w:rPr>
          <w:rFonts w:ascii="Calibri" w:hAnsi="Calibri" w:cs="Calibri"/>
        </w:rPr>
        <w:t>the presented protocol</w:t>
      </w:r>
      <w:r w:rsidR="007968FF" w:rsidRPr="002127AA">
        <w:rPr>
          <w:rFonts w:ascii="Calibri" w:hAnsi="Calibri" w:cs="Calibri"/>
        </w:rPr>
        <w:t>.</w:t>
      </w:r>
      <w:r w:rsidR="00F74648" w:rsidRPr="002127AA">
        <w:rPr>
          <w:rFonts w:ascii="Calibri" w:hAnsi="Calibri" w:cs="Calibri"/>
        </w:rPr>
        <w:t xml:space="preserve"> </w:t>
      </w:r>
    </w:p>
    <w:p w14:paraId="66371742" w14:textId="77777777" w:rsidR="0024490D" w:rsidRPr="002127AA" w:rsidRDefault="0024490D" w:rsidP="002127AA">
      <w:pPr>
        <w:jc w:val="both"/>
        <w:rPr>
          <w:rFonts w:ascii="Calibri" w:hAnsi="Calibri" w:cs="Calibri"/>
        </w:rPr>
      </w:pPr>
    </w:p>
    <w:p w14:paraId="4BCB5707" w14:textId="478C5974" w:rsidR="00DB2645" w:rsidRPr="002127AA" w:rsidRDefault="00F74648" w:rsidP="002127AA">
      <w:pPr>
        <w:jc w:val="both"/>
        <w:rPr>
          <w:rFonts w:ascii="Calibri" w:hAnsi="Calibri" w:cs="Calibri"/>
        </w:rPr>
      </w:pPr>
      <w:r w:rsidRPr="002127AA">
        <w:rPr>
          <w:rFonts w:ascii="Calibri" w:hAnsi="Calibri" w:cs="Calibri"/>
        </w:rPr>
        <w:t>Fourth</w:t>
      </w:r>
      <w:r w:rsidR="00DA42BB" w:rsidRPr="002127AA">
        <w:rPr>
          <w:rFonts w:ascii="Calibri" w:hAnsi="Calibri" w:cs="Calibri"/>
        </w:rPr>
        <w:t xml:space="preserve">, </w:t>
      </w:r>
      <w:r w:rsidR="00220040" w:rsidRPr="002127AA">
        <w:rPr>
          <w:rFonts w:ascii="Calibri" w:hAnsi="Calibri" w:cs="Calibri"/>
        </w:rPr>
        <w:t>in the presented protocol</w:t>
      </w:r>
      <w:r w:rsidR="002E1AE2">
        <w:rPr>
          <w:rFonts w:ascii="Calibri" w:hAnsi="Calibri" w:cs="Calibri"/>
        </w:rPr>
        <w:t>,</w:t>
      </w:r>
      <w:r w:rsidR="00220040" w:rsidRPr="002127AA">
        <w:rPr>
          <w:rFonts w:ascii="Calibri" w:hAnsi="Calibri" w:cs="Calibri"/>
        </w:rPr>
        <w:t xml:space="preserve"> both healthy and leukemia cells are first stained with </w:t>
      </w:r>
      <w:r w:rsidR="0079404D" w:rsidRPr="002127AA">
        <w:rPr>
          <w:rFonts w:ascii="Calibri" w:hAnsi="Calibri" w:cs="Calibri"/>
        </w:rPr>
        <w:t xml:space="preserve">the </w:t>
      </w:r>
      <w:r w:rsidR="003C761F" w:rsidRPr="002127AA">
        <w:rPr>
          <w:rFonts w:ascii="Calibri" w:hAnsi="Calibri" w:cs="Calibri"/>
        </w:rPr>
        <w:t>mitochondrial ROS</w:t>
      </w:r>
      <w:r w:rsidR="0079404D" w:rsidRPr="002127AA">
        <w:rPr>
          <w:rFonts w:ascii="Calibri" w:hAnsi="Calibri" w:cs="Calibri"/>
        </w:rPr>
        <w:t xml:space="preserve"> fluorogenic dye</w:t>
      </w:r>
      <w:r w:rsidR="00500A49" w:rsidRPr="002127AA">
        <w:rPr>
          <w:rFonts w:ascii="Calibri" w:hAnsi="Calibri" w:cs="Calibri"/>
        </w:rPr>
        <w:t>, washed and then stained with fluorochrome-linked lineage ant</w:t>
      </w:r>
      <w:r w:rsidR="0067710C" w:rsidRPr="002127AA">
        <w:rPr>
          <w:rFonts w:ascii="Calibri" w:hAnsi="Calibri" w:cs="Calibri"/>
        </w:rPr>
        <w:t>i</w:t>
      </w:r>
      <w:r w:rsidR="00500A49" w:rsidRPr="002127AA">
        <w:rPr>
          <w:rFonts w:ascii="Calibri" w:hAnsi="Calibri" w:cs="Calibri"/>
        </w:rPr>
        <w:t>bodies</w:t>
      </w:r>
      <w:r w:rsidR="00406C52" w:rsidRPr="002127AA">
        <w:rPr>
          <w:rFonts w:ascii="Calibri" w:hAnsi="Calibri" w:cs="Calibri"/>
        </w:rPr>
        <w:t>.</w:t>
      </w:r>
      <w:r w:rsidR="00927007" w:rsidRPr="002127AA">
        <w:rPr>
          <w:rFonts w:ascii="Calibri" w:hAnsi="Calibri" w:cs="Calibri"/>
        </w:rPr>
        <w:t xml:space="preserve"> Although </w:t>
      </w:r>
      <w:r w:rsidR="00647871" w:rsidRPr="002127AA">
        <w:rPr>
          <w:rFonts w:ascii="Calibri" w:hAnsi="Calibri" w:cs="Calibri"/>
        </w:rPr>
        <w:t xml:space="preserve">a direct assessment of combining the </w:t>
      </w:r>
      <w:r w:rsidR="003C761F" w:rsidRPr="002127AA">
        <w:rPr>
          <w:rFonts w:ascii="Calibri" w:hAnsi="Calibri" w:cs="Calibri"/>
        </w:rPr>
        <w:t>mitochondrial ROS</w:t>
      </w:r>
      <w:r w:rsidR="00647871" w:rsidRPr="002127AA">
        <w:rPr>
          <w:rFonts w:ascii="Calibri" w:hAnsi="Calibri" w:cs="Calibri"/>
        </w:rPr>
        <w:t xml:space="preserve"> stain with lineage antibodies</w:t>
      </w:r>
      <w:r w:rsidR="00754087" w:rsidRPr="002127AA">
        <w:rPr>
          <w:rFonts w:ascii="Calibri" w:hAnsi="Calibri" w:cs="Calibri"/>
        </w:rPr>
        <w:t xml:space="preserve"> was not conducted in this study</w:t>
      </w:r>
      <w:r w:rsidR="009E0969" w:rsidRPr="002127AA">
        <w:rPr>
          <w:rFonts w:ascii="Calibri" w:hAnsi="Calibri" w:cs="Calibri"/>
        </w:rPr>
        <w:t xml:space="preserve">, an </w:t>
      </w:r>
      <w:r w:rsidR="00744127" w:rsidRPr="002127AA">
        <w:rPr>
          <w:rFonts w:ascii="Calibri" w:hAnsi="Calibri" w:cs="Calibri"/>
        </w:rPr>
        <w:t xml:space="preserve">evaluation </w:t>
      </w:r>
      <w:r w:rsidR="009E0969" w:rsidRPr="002127AA">
        <w:rPr>
          <w:rFonts w:ascii="Calibri" w:hAnsi="Calibri" w:cs="Calibri"/>
        </w:rPr>
        <w:t>of fluorochrome-linked lineage antibody staining was</w:t>
      </w:r>
      <w:r w:rsidR="00D561F6" w:rsidRPr="002127AA">
        <w:rPr>
          <w:rFonts w:ascii="Calibri" w:hAnsi="Calibri" w:cs="Calibri"/>
        </w:rPr>
        <w:t xml:space="preserve"> </w:t>
      </w:r>
      <w:r w:rsidR="00C85423" w:rsidRPr="002127AA">
        <w:rPr>
          <w:rFonts w:ascii="Calibri" w:hAnsi="Calibri" w:cs="Calibri"/>
        </w:rPr>
        <w:t xml:space="preserve">assayed </w:t>
      </w:r>
      <w:r w:rsidR="00D561F6" w:rsidRPr="002127AA">
        <w:rPr>
          <w:rFonts w:ascii="Calibri" w:hAnsi="Calibri" w:cs="Calibri"/>
        </w:rPr>
        <w:t xml:space="preserve">under </w:t>
      </w:r>
      <w:r w:rsidR="003C761F" w:rsidRPr="002127AA">
        <w:rPr>
          <w:rFonts w:ascii="Calibri" w:hAnsi="Calibri" w:cs="Calibri"/>
        </w:rPr>
        <w:t>mitochondrial ROS</w:t>
      </w:r>
      <w:r w:rsidR="00D561F6" w:rsidRPr="002127AA">
        <w:rPr>
          <w:rFonts w:ascii="Calibri" w:hAnsi="Calibri" w:cs="Calibri"/>
        </w:rPr>
        <w:t xml:space="preserve"> staining conditions </w:t>
      </w:r>
      <w:r w:rsidR="00166097" w:rsidRPr="002127AA">
        <w:rPr>
          <w:rFonts w:ascii="Calibri" w:hAnsi="Calibri" w:cs="Calibri"/>
        </w:rPr>
        <w:t>for</w:t>
      </w:r>
      <w:r w:rsidR="00D561F6" w:rsidRPr="002127AA">
        <w:rPr>
          <w:rFonts w:ascii="Calibri" w:hAnsi="Calibri" w:cs="Calibri"/>
        </w:rPr>
        <w:t xml:space="preserve"> 10, 20 and 30 </w:t>
      </w:r>
      <w:r w:rsidR="00F164A0" w:rsidRPr="002127AA">
        <w:rPr>
          <w:rFonts w:ascii="Calibri" w:hAnsi="Calibri" w:cs="Calibri"/>
        </w:rPr>
        <w:t>min</w:t>
      </w:r>
      <w:r w:rsidR="00D561F6" w:rsidRPr="002127AA">
        <w:rPr>
          <w:rFonts w:ascii="Calibri" w:hAnsi="Calibri" w:cs="Calibri"/>
        </w:rPr>
        <w:t xml:space="preserve"> at 37</w:t>
      </w:r>
      <w:r w:rsidR="002E1AE2">
        <w:rPr>
          <w:rFonts w:ascii="Calibri" w:hAnsi="Calibri" w:cs="Calibri"/>
        </w:rPr>
        <w:t xml:space="preserve"> </w:t>
      </w:r>
      <w:r w:rsidR="00D561F6" w:rsidRPr="002127AA">
        <w:rPr>
          <w:rFonts w:ascii="Calibri" w:hAnsi="Calibri" w:cs="Calibri"/>
        </w:rPr>
        <w:t>°C</w:t>
      </w:r>
      <w:r w:rsidR="002C0E0D" w:rsidRPr="002127AA">
        <w:rPr>
          <w:rFonts w:ascii="Calibri" w:hAnsi="Calibri" w:cs="Calibri"/>
        </w:rPr>
        <w:t xml:space="preserve">. This analysis revealed that </w:t>
      </w:r>
      <w:r w:rsidR="009438F1" w:rsidRPr="002127AA">
        <w:rPr>
          <w:rFonts w:ascii="Calibri" w:hAnsi="Calibri" w:cs="Calibri"/>
        </w:rPr>
        <w:t>30</w:t>
      </w:r>
      <w:r w:rsidR="00122817" w:rsidRPr="002127AA">
        <w:rPr>
          <w:rFonts w:ascii="Calibri" w:hAnsi="Calibri" w:cs="Calibri"/>
        </w:rPr>
        <w:t xml:space="preserve"> </w:t>
      </w:r>
      <w:r w:rsidR="00F164A0" w:rsidRPr="002127AA">
        <w:rPr>
          <w:rFonts w:ascii="Calibri" w:hAnsi="Calibri" w:cs="Calibri"/>
        </w:rPr>
        <w:t>min</w:t>
      </w:r>
      <w:r w:rsidR="009438F1" w:rsidRPr="002127AA">
        <w:rPr>
          <w:rFonts w:ascii="Calibri" w:hAnsi="Calibri" w:cs="Calibri"/>
        </w:rPr>
        <w:t xml:space="preserve"> of incubation at 37</w:t>
      </w:r>
      <w:r w:rsidR="002E1AE2">
        <w:rPr>
          <w:rFonts w:ascii="Calibri" w:hAnsi="Calibri" w:cs="Calibri"/>
        </w:rPr>
        <w:t xml:space="preserve"> </w:t>
      </w:r>
      <w:r w:rsidR="009438F1" w:rsidRPr="002127AA">
        <w:rPr>
          <w:rFonts w:ascii="Calibri" w:hAnsi="Calibri" w:cs="Calibri"/>
        </w:rPr>
        <w:t>°C</w:t>
      </w:r>
      <w:r w:rsidR="00AF2DF8" w:rsidRPr="002127AA">
        <w:rPr>
          <w:rFonts w:ascii="Calibri" w:hAnsi="Calibri" w:cs="Calibri"/>
        </w:rPr>
        <w:t xml:space="preserve"> substant</w:t>
      </w:r>
      <w:r w:rsidR="00ED0CFC" w:rsidRPr="002127AA">
        <w:rPr>
          <w:rFonts w:ascii="Calibri" w:hAnsi="Calibri" w:cs="Calibri"/>
        </w:rPr>
        <w:t>i</w:t>
      </w:r>
      <w:r w:rsidR="00AF2DF8" w:rsidRPr="002127AA">
        <w:rPr>
          <w:rFonts w:ascii="Calibri" w:hAnsi="Calibri" w:cs="Calibri"/>
        </w:rPr>
        <w:t xml:space="preserve">ally </w:t>
      </w:r>
      <w:r w:rsidR="000B07D5" w:rsidRPr="002127AA">
        <w:rPr>
          <w:rFonts w:ascii="Calibri" w:hAnsi="Calibri" w:cs="Calibri"/>
        </w:rPr>
        <w:t>alter</w:t>
      </w:r>
      <w:r w:rsidR="00550D0A" w:rsidRPr="002127AA">
        <w:rPr>
          <w:rFonts w:ascii="Calibri" w:hAnsi="Calibri" w:cs="Calibri"/>
        </w:rPr>
        <w:t>s</w:t>
      </w:r>
      <w:r w:rsidR="000B07D5" w:rsidRPr="002127AA">
        <w:rPr>
          <w:rFonts w:ascii="Calibri" w:hAnsi="Calibri" w:cs="Calibri"/>
        </w:rPr>
        <w:t xml:space="preserve"> lineage surface marker staining </w:t>
      </w:r>
      <w:r w:rsidR="00132243" w:rsidRPr="002127AA">
        <w:rPr>
          <w:rFonts w:ascii="Calibri" w:hAnsi="Calibri" w:cs="Calibri"/>
        </w:rPr>
        <w:t>(</w:t>
      </w:r>
      <w:r w:rsidR="00FA1162" w:rsidRPr="002E1AE2">
        <w:rPr>
          <w:rFonts w:ascii="Calibri" w:hAnsi="Calibri" w:cs="Calibri"/>
          <w:b/>
        </w:rPr>
        <w:t>Figure</w:t>
      </w:r>
      <w:r w:rsidR="00FA1162" w:rsidRPr="002127AA">
        <w:rPr>
          <w:rFonts w:ascii="Calibri" w:hAnsi="Calibri" w:cs="Calibri"/>
        </w:rPr>
        <w:t xml:space="preserve"> </w:t>
      </w:r>
      <w:r w:rsidR="00F029BA" w:rsidRPr="002E1AE2">
        <w:rPr>
          <w:rFonts w:ascii="Calibri" w:hAnsi="Calibri" w:cs="Calibri"/>
          <w:b/>
        </w:rPr>
        <w:t>5C</w:t>
      </w:r>
      <w:r w:rsidR="00132243" w:rsidRPr="002127AA">
        <w:rPr>
          <w:rFonts w:ascii="Calibri" w:hAnsi="Calibri" w:cs="Calibri"/>
        </w:rPr>
        <w:t>).</w:t>
      </w:r>
      <w:r w:rsidR="00C13246" w:rsidRPr="002127AA">
        <w:rPr>
          <w:rFonts w:ascii="Calibri" w:hAnsi="Calibri" w:cs="Calibri"/>
        </w:rPr>
        <w:t xml:space="preserve"> Additionally, </w:t>
      </w:r>
      <w:r w:rsidR="003C761F" w:rsidRPr="002127AA">
        <w:rPr>
          <w:rFonts w:ascii="Calibri" w:hAnsi="Calibri" w:cs="Calibri"/>
        </w:rPr>
        <w:t>mitochondrial ROS</w:t>
      </w:r>
      <w:r w:rsidR="00A6567A" w:rsidRPr="002127AA">
        <w:rPr>
          <w:rFonts w:ascii="Calibri" w:hAnsi="Calibri" w:cs="Calibri"/>
        </w:rPr>
        <w:t xml:space="preserve"> </w:t>
      </w:r>
      <w:r w:rsidR="00371D31" w:rsidRPr="002127AA">
        <w:rPr>
          <w:rFonts w:ascii="Calibri" w:hAnsi="Calibri" w:cs="Calibri"/>
        </w:rPr>
        <w:t xml:space="preserve">staining was evaluated </w:t>
      </w:r>
      <w:r w:rsidR="006B09E8" w:rsidRPr="002127AA">
        <w:rPr>
          <w:rFonts w:ascii="Calibri" w:hAnsi="Calibri" w:cs="Calibri"/>
        </w:rPr>
        <w:t>by</w:t>
      </w:r>
      <w:r w:rsidR="00371D31" w:rsidRPr="002127AA">
        <w:rPr>
          <w:rFonts w:ascii="Calibri" w:hAnsi="Calibri" w:cs="Calibri"/>
        </w:rPr>
        <w:t xml:space="preserve"> </w:t>
      </w:r>
      <w:r w:rsidR="007D5941" w:rsidRPr="002127AA">
        <w:rPr>
          <w:rFonts w:ascii="Calibri" w:hAnsi="Calibri" w:cs="Calibri"/>
        </w:rPr>
        <w:t>first</w:t>
      </w:r>
      <w:r w:rsidR="006B09E8" w:rsidRPr="002127AA">
        <w:rPr>
          <w:rFonts w:ascii="Calibri" w:hAnsi="Calibri" w:cs="Calibri"/>
        </w:rPr>
        <w:t xml:space="preserve">, </w:t>
      </w:r>
      <w:r w:rsidR="00371D31" w:rsidRPr="002127AA">
        <w:rPr>
          <w:rFonts w:ascii="Calibri" w:hAnsi="Calibri" w:cs="Calibri"/>
        </w:rPr>
        <w:t>staining healthy BM cells with fluorochrome-linked lineage antibod</w:t>
      </w:r>
      <w:r w:rsidR="00275522" w:rsidRPr="002127AA">
        <w:rPr>
          <w:rFonts w:ascii="Calibri" w:hAnsi="Calibri" w:cs="Calibri"/>
        </w:rPr>
        <w:t xml:space="preserve">ies followed </w:t>
      </w:r>
      <w:r w:rsidR="00105CC9" w:rsidRPr="002127AA">
        <w:rPr>
          <w:rFonts w:ascii="Calibri" w:hAnsi="Calibri" w:cs="Calibri"/>
        </w:rPr>
        <w:t xml:space="preserve">by </w:t>
      </w:r>
      <w:r w:rsidR="003B30F3" w:rsidRPr="002127AA">
        <w:rPr>
          <w:rFonts w:ascii="Calibri" w:hAnsi="Calibri" w:cs="Calibri"/>
        </w:rPr>
        <w:t xml:space="preserve">staining with the </w:t>
      </w:r>
      <w:r w:rsidR="003C761F" w:rsidRPr="002127AA">
        <w:rPr>
          <w:rFonts w:ascii="Calibri" w:hAnsi="Calibri" w:cs="Calibri"/>
        </w:rPr>
        <w:t>mitochondrial ROS</w:t>
      </w:r>
      <w:r w:rsidR="00105CC9" w:rsidRPr="002127AA">
        <w:rPr>
          <w:rFonts w:ascii="Calibri" w:hAnsi="Calibri" w:cs="Calibri"/>
        </w:rPr>
        <w:t xml:space="preserve"> </w:t>
      </w:r>
      <w:r w:rsidR="003B30F3" w:rsidRPr="002127AA">
        <w:rPr>
          <w:rFonts w:ascii="Calibri" w:hAnsi="Calibri" w:cs="Calibri"/>
        </w:rPr>
        <w:t>fluorogenic dye</w:t>
      </w:r>
      <w:r w:rsidR="001333D2" w:rsidRPr="002127AA">
        <w:rPr>
          <w:rFonts w:ascii="Calibri" w:hAnsi="Calibri" w:cs="Calibri"/>
        </w:rPr>
        <w:t xml:space="preserve"> </w:t>
      </w:r>
      <w:r w:rsidR="00F91F9C" w:rsidRPr="002127AA">
        <w:rPr>
          <w:rFonts w:ascii="Calibri" w:hAnsi="Calibri" w:cs="Calibri"/>
        </w:rPr>
        <w:t xml:space="preserve">as well as </w:t>
      </w:r>
      <w:r w:rsidR="00F91F9C" w:rsidRPr="002127AA">
        <w:rPr>
          <w:rFonts w:ascii="Calibri" w:hAnsi="Calibri" w:cs="Calibri"/>
          <w:i/>
        </w:rPr>
        <w:t xml:space="preserve">vice versa </w:t>
      </w:r>
      <w:r w:rsidR="00F91F9C" w:rsidRPr="002127AA">
        <w:rPr>
          <w:rFonts w:ascii="Calibri" w:hAnsi="Calibri" w:cs="Calibri"/>
        </w:rPr>
        <w:t xml:space="preserve">order of operations. Staining cells first with lineage antibodies followed by </w:t>
      </w:r>
      <w:r w:rsidR="003C761F" w:rsidRPr="002127AA">
        <w:rPr>
          <w:rFonts w:ascii="Calibri" w:hAnsi="Calibri" w:cs="Calibri"/>
        </w:rPr>
        <w:t>mitochondrial ROS</w:t>
      </w:r>
      <w:r w:rsidR="00F91F9C" w:rsidRPr="002127AA">
        <w:rPr>
          <w:rFonts w:ascii="Calibri" w:hAnsi="Calibri" w:cs="Calibri"/>
        </w:rPr>
        <w:t xml:space="preserve"> staining resulted in lower </w:t>
      </w:r>
      <w:r w:rsidR="003C761F" w:rsidRPr="002127AA">
        <w:rPr>
          <w:rFonts w:ascii="Calibri" w:hAnsi="Calibri" w:cs="Calibri"/>
        </w:rPr>
        <w:t>mitochondrial ROS</w:t>
      </w:r>
      <w:r w:rsidR="00F91F9C" w:rsidRPr="002127AA">
        <w:rPr>
          <w:rFonts w:ascii="Calibri" w:hAnsi="Calibri" w:cs="Calibri"/>
        </w:rPr>
        <w:t xml:space="preserve"> signals compared to the </w:t>
      </w:r>
      <w:r w:rsidR="00F91F9C" w:rsidRPr="002127AA">
        <w:rPr>
          <w:rFonts w:ascii="Calibri" w:hAnsi="Calibri" w:cs="Calibri"/>
          <w:i/>
        </w:rPr>
        <w:t>vice versa</w:t>
      </w:r>
      <w:r w:rsidR="00F91F9C" w:rsidRPr="002127AA">
        <w:rPr>
          <w:rFonts w:ascii="Calibri" w:hAnsi="Calibri" w:cs="Calibri"/>
        </w:rPr>
        <w:t xml:space="preserve"> staining protocol (</w:t>
      </w:r>
      <w:r w:rsidR="00F91F9C" w:rsidRPr="004A5723">
        <w:rPr>
          <w:rFonts w:ascii="Calibri" w:hAnsi="Calibri" w:cs="Calibri"/>
          <w:b/>
        </w:rPr>
        <w:t>Figure 6</w:t>
      </w:r>
      <w:proofErr w:type="gramStart"/>
      <w:r w:rsidR="00F91F9C" w:rsidRPr="004A5723">
        <w:rPr>
          <w:rFonts w:ascii="Calibri" w:hAnsi="Calibri" w:cs="Calibri"/>
          <w:b/>
        </w:rPr>
        <w:t>A</w:t>
      </w:r>
      <w:r w:rsidR="004A5723" w:rsidRPr="004A5723">
        <w:rPr>
          <w:rFonts w:ascii="Calibri" w:hAnsi="Calibri" w:cs="Calibri"/>
          <w:b/>
        </w:rPr>
        <w:t>,</w:t>
      </w:r>
      <w:r w:rsidR="00F91F9C" w:rsidRPr="004A5723">
        <w:rPr>
          <w:rFonts w:ascii="Calibri" w:hAnsi="Calibri" w:cs="Calibri"/>
          <w:b/>
        </w:rPr>
        <w:t>B</w:t>
      </w:r>
      <w:proofErr w:type="gramEnd"/>
      <w:r w:rsidR="00F91F9C" w:rsidRPr="002127AA">
        <w:rPr>
          <w:rFonts w:ascii="Calibri" w:hAnsi="Calibri" w:cs="Calibri"/>
        </w:rPr>
        <w:t>) – including significant differences for CD48</w:t>
      </w:r>
      <w:r w:rsidR="00F91F9C" w:rsidRPr="002127AA">
        <w:rPr>
          <w:rFonts w:ascii="Calibri" w:hAnsi="Calibri" w:cs="Calibri"/>
          <w:vertAlign w:val="superscript"/>
        </w:rPr>
        <w:t>-</w:t>
      </w:r>
      <w:r w:rsidR="00F91F9C" w:rsidRPr="002127AA">
        <w:rPr>
          <w:rFonts w:ascii="Calibri" w:hAnsi="Calibri" w:cs="Calibri"/>
        </w:rPr>
        <w:t xml:space="preserve"> LSK CD150</w:t>
      </w:r>
      <w:r w:rsidR="00F91F9C" w:rsidRPr="002127AA">
        <w:rPr>
          <w:rFonts w:ascii="Calibri" w:hAnsi="Calibri" w:cs="Calibri"/>
          <w:vertAlign w:val="superscript"/>
        </w:rPr>
        <w:t>high</w:t>
      </w:r>
      <w:r w:rsidR="00F91F9C" w:rsidRPr="002127AA">
        <w:rPr>
          <w:rFonts w:ascii="Calibri" w:hAnsi="Calibri" w:cs="Calibri"/>
        </w:rPr>
        <w:t>, CD48</w:t>
      </w:r>
      <w:r w:rsidR="00F91F9C" w:rsidRPr="002127AA">
        <w:rPr>
          <w:rFonts w:ascii="Calibri" w:hAnsi="Calibri" w:cs="Calibri"/>
          <w:vertAlign w:val="superscript"/>
        </w:rPr>
        <w:t>-</w:t>
      </w:r>
      <w:r w:rsidR="00F91F9C" w:rsidRPr="002127AA">
        <w:rPr>
          <w:rFonts w:ascii="Calibri" w:hAnsi="Calibri" w:cs="Calibri"/>
        </w:rPr>
        <w:t xml:space="preserve"> LSK CD150</w:t>
      </w:r>
      <w:r w:rsidR="00F91F9C" w:rsidRPr="002127AA">
        <w:rPr>
          <w:rFonts w:ascii="Calibri" w:hAnsi="Calibri" w:cs="Calibri"/>
          <w:vertAlign w:val="superscript"/>
        </w:rPr>
        <w:t>Int</w:t>
      </w:r>
      <w:r w:rsidR="00F91F9C" w:rsidRPr="002127AA">
        <w:rPr>
          <w:rFonts w:ascii="Calibri" w:hAnsi="Calibri" w:cs="Calibri"/>
        </w:rPr>
        <w:t xml:space="preserve"> CD34 and myeloid progenitor populations (</w:t>
      </w:r>
      <w:r w:rsidR="00F91F9C" w:rsidRPr="004A5723">
        <w:rPr>
          <w:rFonts w:ascii="Calibri" w:hAnsi="Calibri" w:cs="Calibri"/>
          <w:b/>
        </w:rPr>
        <w:t>Figure</w:t>
      </w:r>
      <w:r w:rsidR="00F91F9C" w:rsidRPr="002127AA">
        <w:rPr>
          <w:rFonts w:ascii="Calibri" w:hAnsi="Calibri" w:cs="Calibri"/>
        </w:rPr>
        <w:t xml:space="preserve"> </w:t>
      </w:r>
      <w:r w:rsidR="00F91F9C" w:rsidRPr="004A5723">
        <w:rPr>
          <w:rFonts w:ascii="Calibri" w:hAnsi="Calibri" w:cs="Calibri"/>
          <w:b/>
        </w:rPr>
        <w:t>6C</w:t>
      </w:r>
      <w:r w:rsidR="00F91F9C" w:rsidRPr="002127AA">
        <w:rPr>
          <w:rFonts w:ascii="Calibri" w:hAnsi="Calibri" w:cs="Calibri"/>
        </w:rPr>
        <w:t xml:space="preserve">). </w:t>
      </w:r>
    </w:p>
    <w:p w14:paraId="7D2048B0" w14:textId="77777777" w:rsidR="0024490D" w:rsidRPr="002127AA" w:rsidRDefault="0024490D" w:rsidP="002127AA">
      <w:pPr>
        <w:jc w:val="both"/>
        <w:rPr>
          <w:rFonts w:ascii="Calibri" w:hAnsi="Calibri" w:cs="Calibri"/>
        </w:rPr>
      </w:pPr>
    </w:p>
    <w:p w14:paraId="081FC5F1" w14:textId="276A4370" w:rsidR="00DB2645" w:rsidRPr="002127AA" w:rsidRDefault="00CB7AFD" w:rsidP="002127AA">
      <w:pPr>
        <w:jc w:val="both"/>
        <w:rPr>
          <w:rFonts w:ascii="Calibri" w:hAnsi="Calibri" w:cs="Calibri"/>
        </w:rPr>
      </w:pPr>
      <w:r w:rsidRPr="002127AA">
        <w:rPr>
          <w:rFonts w:ascii="Calibri" w:hAnsi="Calibri" w:cs="Calibri"/>
        </w:rPr>
        <w:t xml:space="preserve">Fifth, </w:t>
      </w:r>
      <w:r w:rsidR="008849A7" w:rsidRPr="002127AA">
        <w:rPr>
          <w:rFonts w:ascii="Calibri" w:hAnsi="Calibri" w:cs="Calibri"/>
        </w:rPr>
        <w:t xml:space="preserve">recent studies </w:t>
      </w:r>
      <w:r w:rsidR="007C7508" w:rsidRPr="002127AA">
        <w:rPr>
          <w:rFonts w:ascii="Calibri" w:hAnsi="Calibri" w:cs="Calibri"/>
        </w:rPr>
        <w:t xml:space="preserve">show that different </w:t>
      </w:r>
      <w:r w:rsidR="00590A11" w:rsidRPr="002127AA">
        <w:rPr>
          <w:rFonts w:ascii="Calibri" w:hAnsi="Calibri" w:cs="Calibri"/>
        </w:rPr>
        <w:t xml:space="preserve">murine healthy HSPC </w:t>
      </w:r>
      <w:r w:rsidR="007C21C4" w:rsidRPr="002127AA">
        <w:rPr>
          <w:rFonts w:ascii="Calibri" w:hAnsi="Calibri" w:cs="Calibri"/>
        </w:rPr>
        <w:t>population</w:t>
      </w:r>
      <w:r w:rsidR="007D7126" w:rsidRPr="002127AA">
        <w:rPr>
          <w:rFonts w:ascii="Calibri" w:hAnsi="Calibri" w:cs="Calibri"/>
        </w:rPr>
        <w:t>s</w:t>
      </w:r>
      <w:r w:rsidR="007C21C4" w:rsidRPr="002127AA">
        <w:rPr>
          <w:rFonts w:ascii="Calibri" w:hAnsi="Calibri" w:cs="Calibri"/>
        </w:rPr>
        <w:t xml:space="preserve"> </w:t>
      </w:r>
      <w:r w:rsidR="00B9760E" w:rsidRPr="002127AA">
        <w:rPr>
          <w:rFonts w:ascii="Calibri" w:hAnsi="Calibri" w:cs="Calibri"/>
        </w:rPr>
        <w:t xml:space="preserve">possess distinct abilities to </w:t>
      </w:r>
      <w:r w:rsidR="00E7278F" w:rsidRPr="002127AA">
        <w:rPr>
          <w:rFonts w:ascii="Calibri" w:hAnsi="Calibri" w:cs="Calibri"/>
        </w:rPr>
        <w:t>efflux several mitochondrial staining fluorogenic probes such as</w:t>
      </w:r>
      <w:r w:rsidR="00471805" w:rsidRPr="002127AA">
        <w:rPr>
          <w:rFonts w:ascii="Calibri" w:hAnsi="Calibri" w:cs="Calibri"/>
        </w:rPr>
        <w:t xml:space="preserve"> those </w:t>
      </w:r>
      <w:r w:rsidR="00766557" w:rsidRPr="002127AA">
        <w:rPr>
          <w:rFonts w:ascii="Calibri" w:hAnsi="Calibri" w:cs="Calibri"/>
        </w:rPr>
        <w:t xml:space="preserve">used to </w:t>
      </w:r>
      <w:r w:rsidR="00471805" w:rsidRPr="002127AA">
        <w:rPr>
          <w:rFonts w:ascii="Calibri" w:hAnsi="Calibri" w:cs="Calibri"/>
        </w:rPr>
        <w:t xml:space="preserve">assess mitochondrial mass (hereafter referred to as </w:t>
      </w:r>
      <w:proofErr w:type="spellStart"/>
      <w:r w:rsidR="00471805" w:rsidRPr="002127AA">
        <w:rPr>
          <w:rFonts w:ascii="Calibri" w:hAnsi="Calibri" w:cs="Calibri"/>
        </w:rPr>
        <w:t>mitoMASS</w:t>
      </w:r>
      <w:proofErr w:type="spellEnd"/>
      <w:r w:rsidR="00471805" w:rsidRPr="002127AA">
        <w:rPr>
          <w:rFonts w:ascii="Calibri" w:hAnsi="Calibri" w:cs="Calibri"/>
        </w:rPr>
        <w:t xml:space="preserve"> green)</w:t>
      </w:r>
      <w:r w:rsidR="001B41FB" w:rsidRPr="002127AA">
        <w:rPr>
          <w:rFonts w:ascii="Calibri" w:hAnsi="Calibri" w:cs="Calibri"/>
        </w:rPr>
        <w:t xml:space="preserve"> </w:t>
      </w:r>
      <w:r w:rsidR="00C13C06" w:rsidRPr="002127AA">
        <w:rPr>
          <w:rFonts w:ascii="Calibri" w:hAnsi="Calibri" w:cs="Calibri"/>
        </w:rPr>
        <w:t>or</w:t>
      </w:r>
      <w:r w:rsidR="001B41FB" w:rsidRPr="002127AA">
        <w:rPr>
          <w:rFonts w:ascii="Calibri" w:hAnsi="Calibri" w:cs="Calibri"/>
        </w:rPr>
        <w:t xml:space="preserve"> potential</w:t>
      </w:r>
      <w:r w:rsidR="008C5A19" w:rsidRPr="002127AA">
        <w:rPr>
          <w:rFonts w:ascii="Calibri" w:hAnsi="Calibri" w:cs="Calibri"/>
          <w:vertAlign w:val="superscript"/>
        </w:rPr>
        <w:t>2</w:t>
      </w:r>
      <w:r w:rsidR="00E73F44" w:rsidRPr="002127AA">
        <w:rPr>
          <w:rFonts w:ascii="Calibri" w:hAnsi="Calibri" w:cs="Calibri"/>
          <w:vertAlign w:val="superscript"/>
        </w:rPr>
        <w:t>5</w:t>
      </w:r>
      <w:r w:rsidR="008C5A19" w:rsidRPr="002127AA">
        <w:rPr>
          <w:rFonts w:ascii="Calibri" w:hAnsi="Calibri" w:cs="Calibri"/>
          <w:vertAlign w:val="superscript"/>
        </w:rPr>
        <w:t>,2</w:t>
      </w:r>
      <w:r w:rsidR="00E73F44" w:rsidRPr="002127AA">
        <w:rPr>
          <w:rFonts w:ascii="Calibri" w:hAnsi="Calibri" w:cs="Calibri"/>
          <w:vertAlign w:val="superscript"/>
        </w:rPr>
        <w:t>6</w:t>
      </w:r>
      <w:r w:rsidR="009B2DA2" w:rsidRPr="002127AA">
        <w:rPr>
          <w:rFonts w:ascii="Calibri" w:hAnsi="Calibri" w:cs="Calibri"/>
        </w:rPr>
        <w:t>.</w:t>
      </w:r>
      <w:r w:rsidR="00E7278F" w:rsidRPr="002127AA">
        <w:rPr>
          <w:rFonts w:ascii="Calibri" w:hAnsi="Calibri" w:cs="Calibri"/>
        </w:rPr>
        <w:t xml:space="preserve"> </w:t>
      </w:r>
      <w:r w:rsidR="000D60C6" w:rsidRPr="002127AA">
        <w:rPr>
          <w:rFonts w:ascii="Calibri" w:hAnsi="Calibri" w:cs="Calibri"/>
        </w:rPr>
        <w:t xml:space="preserve">Therefore, the </w:t>
      </w:r>
      <w:r w:rsidR="008226E1" w:rsidRPr="002127AA">
        <w:rPr>
          <w:rFonts w:ascii="Calibri" w:hAnsi="Calibri" w:cs="Calibri"/>
        </w:rPr>
        <w:t xml:space="preserve">impact of </w:t>
      </w:r>
      <w:r w:rsidR="00D62AA4" w:rsidRPr="002127AA">
        <w:rPr>
          <w:rFonts w:ascii="Calibri" w:hAnsi="Calibri" w:cs="Calibri"/>
        </w:rPr>
        <w:t xml:space="preserve">the </w:t>
      </w:r>
      <w:r w:rsidR="000D60C6" w:rsidRPr="002127AA">
        <w:rPr>
          <w:rFonts w:ascii="Calibri" w:hAnsi="Calibri" w:cs="Calibri"/>
        </w:rPr>
        <w:t xml:space="preserve">efflux pump inhibitor verapamil </w:t>
      </w:r>
      <w:r w:rsidR="00254C2C" w:rsidRPr="002127AA">
        <w:rPr>
          <w:rFonts w:ascii="Calibri" w:hAnsi="Calibri" w:cs="Calibri"/>
        </w:rPr>
        <w:t xml:space="preserve">on the staining of healthy </w:t>
      </w:r>
      <w:r w:rsidR="00490EF5" w:rsidRPr="002127AA">
        <w:rPr>
          <w:rFonts w:ascii="Calibri" w:hAnsi="Calibri" w:cs="Calibri"/>
        </w:rPr>
        <w:t xml:space="preserve">and leukemia progenitors </w:t>
      </w:r>
      <w:r w:rsidR="00254C2C" w:rsidRPr="002127AA">
        <w:rPr>
          <w:rFonts w:ascii="Calibri" w:hAnsi="Calibri" w:cs="Calibri"/>
        </w:rPr>
        <w:t xml:space="preserve">with the </w:t>
      </w:r>
      <w:r w:rsidR="003C761F" w:rsidRPr="002127AA">
        <w:rPr>
          <w:rFonts w:ascii="Calibri" w:hAnsi="Calibri" w:cs="Calibri"/>
        </w:rPr>
        <w:t>mitochondrial ROS</w:t>
      </w:r>
      <w:r w:rsidR="00254C2C" w:rsidRPr="002127AA">
        <w:rPr>
          <w:rFonts w:ascii="Calibri" w:hAnsi="Calibri" w:cs="Calibri"/>
        </w:rPr>
        <w:t xml:space="preserve"> fluorogenic dye</w:t>
      </w:r>
      <w:r w:rsidR="008226E1" w:rsidRPr="002127AA">
        <w:rPr>
          <w:rFonts w:ascii="Calibri" w:hAnsi="Calibri" w:cs="Calibri"/>
        </w:rPr>
        <w:t xml:space="preserve"> was </w:t>
      </w:r>
      <w:r w:rsidR="007A7CD5" w:rsidRPr="002127AA">
        <w:rPr>
          <w:rFonts w:ascii="Calibri" w:hAnsi="Calibri" w:cs="Calibri"/>
        </w:rPr>
        <w:t xml:space="preserve">also </w:t>
      </w:r>
      <w:r w:rsidR="008226E1" w:rsidRPr="002127AA">
        <w:rPr>
          <w:rFonts w:ascii="Calibri" w:hAnsi="Calibri" w:cs="Calibri"/>
        </w:rPr>
        <w:t>assessed</w:t>
      </w:r>
      <w:r w:rsidR="00254C2C" w:rsidRPr="002127AA">
        <w:rPr>
          <w:rFonts w:ascii="Calibri" w:hAnsi="Calibri" w:cs="Calibri"/>
        </w:rPr>
        <w:t xml:space="preserve">. </w:t>
      </w:r>
      <w:r w:rsidR="00C94619" w:rsidRPr="002127AA">
        <w:rPr>
          <w:rFonts w:ascii="Calibri" w:hAnsi="Calibri" w:cs="Calibri"/>
        </w:rPr>
        <w:t>S</w:t>
      </w:r>
      <w:r w:rsidR="00C54AD5" w:rsidRPr="002127AA">
        <w:rPr>
          <w:rFonts w:ascii="Calibri" w:hAnsi="Calibri" w:cs="Calibri"/>
        </w:rPr>
        <w:t>imultaneous staining of HSPC</w:t>
      </w:r>
      <w:r w:rsidR="00415629" w:rsidRPr="002127AA">
        <w:rPr>
          <w:rFonts w:ascii="Calibri" w:hAnsi="Calibri" w:cs="Calibri"/>
        </w:rPr>
        <w:t>s</w:t>
      </w:r>
      <w:r w:rsidR="00C54AD5" w:rsidRPr="002127AA">
        <w:rPr>
          <w:rFonts w:ascii="Calibri" w:hAnsi="Calibri" w:cs="Calibri"/>
        </w:rPr>
        <w:t xml:space="preserve"> with </w:t>
      </w:r>
      <w:r w:rsidR="003C761F" w:rsidRPr="002127AA">
        <w:rPr>
          <w:rFonts w:ascii="Calibri" w:hAnsi="Calibri" w:cs="Calibri"/>
        </w:rPr>
        <w:t>mitochondrial ROS</w:t>
      </w:r>
      <w:r w:rsidR="00C54AD5" w:rsidRPr="002127AA">
        <w:rPr>
          <w:rFonts w:ascii="Calibri" w:hAnsi="Calibri" w:cs="Calibri"/>
        </w:rPr>
        <w:t xml:space="preserve"> d</w:t>
      </w:r>
      <w:r w:rsidR="005B0FA1" w:rsidRPr="002127AA">
        <w:rPr>
          <w:rFonts w:ascii="Calibri" w:hAnsi="Calibri" w:cs="Calibri"/>
        </w:rPr>
        <w:t>i</w:t>
      </w:r>
      <w:r w:rsidR="00E963DB" w:rsidRPr="002127AA">
        <w:rPr>
          <w:rFonts w:ascii="Calibri" w:hAnsi="Calibri" w:cs="Calibri"/>
        </w:rPr>
        <w:t>d</w:t>
      </w:r>
      <w:r w:rsidR="00C54AD5" w:rsidRPr="002127AA">
        <w:rPr>
          <w:rFonts w:ascii="Calibri" w:hAnsi="Calibri" w:cs="Calibri"/>
        </w:rPr>
        <w:t xml:space="preserve"> not alter </w:t>
      </w:r>
      <w:r w:rsidR="002036DD" w:rsidRPr="002127AA">
        <w:rPr>
          <w:rFonts w:ascii="Calibri" w:hAnsi="Calibri" w:cs="Calibri"/>
        </w:rPr>
        <w:t>l</w:t>
      </w:r>
      <w:r w:rsidR="00C54AD5" w:rsidRPr="002127AA">
        <w:rPr>
          <w:rFonts w:ascii="Calibri" w:hAnsi="Calibri" w:cs="Calibri"/>
        </w:rPr>
        <w:t xml:space="preserve">ineage </w:t>
      </w:r>
      <w:r w:rsidR="0009018F" w:rsidRPr="002127AA">
        <w:rPr>
          <w:rFonts w:ascii="Calibri" w:hAnsi="Calibri" w:cs="Calibri"/>
        </w:rPr>
        <w:t xml:space="preserve">marker </w:t>
      </w:r>
      <w:r w:rsidR="00C54AD5" w:rsidRPr="002127AA">
        <w:rPr>
          <w:rFonts w:ascii="Calibri" w:hAnsi="Calibri" w:cs="Calibri"/>
        </w:rPr>
        <w:t>antibody staining</w:t>
      </w:r>
      <w:r w:rsidR="0009018F" w:rsidRPr="002127AA">
        <w:rPr>
          <w:rFonts w:ascii="Calibri" w:hAnsi="Calibri" w:cs="Calibri"/>
        </w:rPr>
        <w:t xml:space="preserve"> (</w:t>
      </w:r>
      <w:r w:rsidR="0009018F" w:rsidRPr="004A5723">
        <w:rPr>
          <w:rFonts w:ascii="Calibri" w:hAnsi="Calibri" w:cs="Calibri"/>
          <w:b/>
        </w:rPr>
        <w:t>Figure</w:t>
      </w:r>
      <w:r w:rsidR="0009018F" w:rsidRPr="002127AA">
        <w:rPr>
          <w:rFonts w:ascii="Calibri" w:hAnsi="Calibri" w:cs="Calibri"/>
        </w:rPr>
        <w:t xml:space="preserve"> </w:t>
      </w:r>
      <w:r w:rsidR="009C2DC3" w:rsidRPr="004A5723">
        <w:rPr>
          <w:rFonts w:ascii="Calibri" w:hAnsi="Calibri" w:cs="Calibri"/>
          <w:b/>
        </w:rPr>
        <w:t>7A</w:t>
      </w:r>
      <w:r w:rsidR="0009018F" w:rsidRPr="002127AA">
        <w:rPr>
          <w:rFonts w:ascii="Calibri" w:hAnsi="Calibri" w:cs="Calibri"/>
        </w:rPr>
        <w:t>), however, verapamil did significantly improve</w:t>
      </w:r>
      <w:r w:rsidR="00A81DB2" w:rsidRPr="002127AA">
        <w:rPr>
          <w:rFonts w:ascii="Calibri" w:hAnsi="Calibri" w:cs="Calibri"/>
        </w:rPr>
        <w:t xml:space="preserve"> </w:t>
      </w:r>
      <w:r w:rsidR="003C761F" w:rsidRPr="002127AA">
        <w:rPr>
          <w:rFonts w:ascii="Calibri" w:hAnsi="Calibri" w:cs="Calibri"/>
        </w:rPr>
        <w:t>mitochondrial ROS</w:t>
      </w:r>
      <w:r w:rsidR="00A81DB2" w:rsidRPr="002127AA">
        <w:rPr>
          <w:rFonts w:ascii="Calibri" w:hAnsi="Calibri" w:cs="Calibri"/>
        </w:rPr>
        <w:t xml:space="preserve"> staining signals in a variety of healthy and leukemia progenitor populations (</w:t>
      </w:r>
      <w:r w:rsidR="00A81DB2" w:rsidRPr="004A5723">
        <w:rPr>
          <w:rFonts w:ascii="Calibri" w:hAnsi="Calibri" w:cs="Calibri"/>
          <w:b/>
        </w:rPr>
        <w:t xml:space="preserve">Figure </w:t>
      </w:r>
      <w:r w:rsidR="00FD7762" w:rsidRPr="004A5723">
        <w:rPr>
          <w:rFonts w:ascii="Calibri" w:hAnsi="Calibri" w:cs="Calibri"/>
          <w:b/>
        </w:rPr>
        <w:t>7</w:t>
      </w:r>
      <w:proofErr w:type="gramStart"/>
      <w:r w:rsidR="00FD7762" w:rsidRPr="004A5723">
        <w:rPr>
          <w:rFonts w:ascii="Calibri" w:hAnsi="Calibri" w:cs="Calibri"/>
          <w:b/>
        </w:rPr>
        <w:t>B</w:t>
      </w:r>
      <w:r w:rsidR="004A5723" w:rsidRPr="004A5723">
        <w:rPr>
          <w:rFonts w:ascii="Calibri" w:hAnsi="Calibri" w:cs="Calibri"/>
          <w:b/>
        </w:rPr>
        <w:t>,</w:t>
      </w:r>
      <w:r w:rsidR="00376162" w:rsidRPr="004A5723">
        <w:rPr>
          <w:rFonts w:ascii="Calibri" w:hAnsi="Calibri" w:cs="Calibri"/>
          <w:b/>
        </w:rPr>
        <w:t>C</w:t>
      </w:r>
      <w:proofErr w:type="gramEnd"/>
      <w:r w:rsidR="00A81DB2" w:rsidRPr="002127AA">
        <w:rPr>
          <w:rFonts w:ascii="Calibri" w:hAnsi="Calibri" w:cs="Calibri"/>
        </w:rPr>
        <w:t>).</w:t>
      </w:r>
      <w:r w:rsidR="0048676B" w:rsidRPr="002127AA">
        <w:rPr>
          <w:rFonts w:ascii="Calibri" w:hAnsi="Calibri" w:cs="Calibri"/>
        </w:rPr>
        <w:t xml:space="preserve"> </w:t>
      </w:r>
      <w:r w:rsidR="00747F00" w:rsidRPr="002127AA">
        <w:rPr>
          <w:rFonts w:ascii="Calibri" w:hAnsi="Calibri" w:cs="Calibri"/>
        </w:rPr>
        <w:t>Notably</w:t>
      </w:r>
      <w:r w:rsidR="00502D42" w:rsidRPr="002127AA">
        <w:rPr>
          <w:rFonts w:ascii="Calibri" w:hAnsi="Calibri" w:cs="Calibri"/>
        </w:rPr>
        <w:t xml:space="preserve">, </w:t>
      </w:r>
      <w:r w:rsidR="008326CB" w:rsidRPr="002127AA">
        <w:rPr>
          <w:rFonts w:ascii="Calibri" w:hAnsi="Calibri" w:cs="Calibri"/>
        </w:rPr>
        <w:t xml:space="preserve">the magnitude of improved </w:t>
      </w:r>
      <w:r w:rsidR="003C761F" w:rsidRPr="002127AA">
        <w:rPr>
          <w:rFonts w:ascii="Calibri" w:hAnsi="Calibri" w:cs="Calibri"/>
        </w:rPr>
        <w:t>mitochondrial ROS</w:t>
      </w:r>
      <w:r w:rsidR="008326CB" w:rsidRPr="002127AA">
        <w:rPr>
          <w:rFonts w:ascii="Calibri" w:hAnsi="Calibri" w:cs="Calibri"/>
        </w:rPr>
        <w:t xml:space="preserve"> staining by verapamil was no</w:t>
      </w:r>
      <w:r w:rsidR="003327EF" w:rsidRPr="002127AA">
        <w:rPr>
          <w:rFonts w:ascii="Calibri" w:hAnsi="Calibri" w:cs="Calibri"/>
        </w:rPr>
        <w:t>t</w:t>
      </w:r>
      <w:r w:rsidR="008326CB" w:rsidRPr="002127AA">
        <w:rPr>
          <w:rFonts w:ascii="Calibri" w:hAnsi="Calibri" w:cs="Calibri"/>
        </w:rPr>
        <w:t xml:space="preserve"> as </w:t>
      </w:r>
      <w:r w:rsidR="003327EF" w:rsidRPr="002127AA">
        <w:rPr>
          <w:rFonts w:ascii="Calibri" w:hAnsi="Calibri" w:cs="Calibri"/>
        </w:rPr>
        <w:t>great as</w:t>
      </w:r>
      <w:r w:rsidR="00601914" w:rsidRPr="002127AA">
        <w:rPr>
          <w:rFonts w:ascii="Calibri" w:hAnsi="Calibri" w:cs="Calibri"/>
        </w:rPr>
        <w:t xml:space="preserve"> that</w:t>
      </w:r>
      <w:r w:rsidR="003327EF" w:rsidRPr="002127AA">
        <w:rPr>
          <w:rFonts w:ascii="Calibri" w:hAnsi="Calibri" w:cs="Calibri"/>
        </w:rPr>
        <w:t xml:space="preserve"> seen with </w:t>
      </w:r>
      <w:r w:rsidR="00CC540E" w:rsidRPr="002127AA">
        <w:rPr>
          <w:rFonts w:ascii="Calibri" w:hAnsi="Calibri" w:cs="Calibri"/>
        </w:rPr>
        <w:t xml:space="preserve">the </w:t>
      </w:r>
      <w:proofErr w:type="spellStart"/>
      <w:r w:rsidR="00CC540E" w:rsidRPr="002127AA">
        <w:rPr>
          <w:rFonts w:ascii="Calibri" w:hAnsi="Calibri" w:cs="Calibri"/>
        </w:rPr>
        <w:t>mitoMASS</w:t>
      </w:r>
      <w:proofErr w:type="spellEnd"/>
      <w:r w:rsidR="00CC540E" w:rsidRPr="002127AA">
        <w:rPr>
          <w:rFonts w:ascii="Calibri" w:hAnsi="Calibri" w:cs="Calibri"/>
        </w:rPr>
        <w:t xml:space="preserve"> green</w:t>
      </w:r>
      <w:r w:rsidR="00CC540E" w:rsidRPr="002127AA" w:rsidDel="00CC540E">
        <w:rPr>
          <w:rFonts w:ascii="Calibri" w:hAnsi="Calibri" w:cs="Calibri"/>
        </w:rPr>
        <w:t xml:space="preserve"> </w:t>
      </w:r>
      <w:r w:rsidR="00CC540E" w:rsidRPr="002127AA">
        <w:rPr>
          <w:rFonts w:ascii="Calibri" w:hAnsi="Calibri" w:cs="Calibri"/>
        </w:rPr>
        <w:t>fluorogenic dye</w:t>
      </w:r>
      <w:r w:rsidR="003171A9" w:rsidRPr="002127AA">
        <w:rPr>
          <w:rFonts w:ascii="Calibri" w:hAnsi="Calibri" w:cs="Calibri"/>
        </w:rPr>
        <w:t xml:space="preserve"> </w:t>
      </w:r>
      <w:r w:rsidR="00802C5A" w:rsidRPr="002127AA">
        <w:rPr>
          <w:rFonts w:ascii="Calibri" w:hAnsi="Calibri" w:cs="Calibri"/>
        </w:rPr>
        <w:t>(</w:t>
      </w:r>
      <w:r w:rsidR="00802C5A" w:rsidRPr="004A5723">
        <w:rPr>
          <w:rFonts w:ascii="Calibri" w:hAnsi="Calibri" w:cs="Calibri"/>
          <w:b/>
        </w:rPr>
        <w:t>Figure</w:t>
      </w:r>
      <w:r w:rsidR="00802C5A" w:rsidRPr="002127AA">
        <w:rPr>
          <w:rFonts w:ascii="Calibri" w:hAnsi="Calibri" w:cs="Calibri"/>
        </w:rPr>
        <w:t xml:space="preserve"> </w:t>
      </w:r>
      <w:r w:rsidR="007020C4" w:rsidRPr="004A5723">
        <w:rPr>
          <w:rFonts w:ascii="Calibri" w:hAnsi="Calibri" w:cs="Calibri"/>
          <w:b/>
        </w:rPr>
        <w:t>7B</w:t>
      </w:r>
      <w:r w:rsidR="00802C5A" w:rsidRPr="002127AA">
        <w:rPr>
          <w:rFonts w:ascii="Calibri" w:hAnsi="Calibri" w:cs="Calibri"/>
        </w:rPr>
        <w:t>).</w:t>
      </w:r>
      <w:r w:rsidR="00036E2E" w:rsidRPr="002127AA">
        <w:rPr>
          <w:rFonts w:ascii="Calibri" w:hAnsi="Calibri" w:cs="Calibri"/>
        </w:rPr>
        <w:t xml:space="preserve"> </w:t>
      </w:r>
    </w:p>
    <w:p w14:paraId="20512CEC" w14:textId="77777777" w:rsidR="0024490D" w:rsidRPr="002127AA" w:rsidRDefault="0024490D" w:rsidP="002127AA">
      <w:pPr>
        <w:jc w:val="both"/>
        <w:rPr>
          <w:rFonts w:ascii="Calibri" w:hAnsi="Calibri" w:cs="Calibri"/>
        </w:rPr>
      </w:pPr>
    </w:p>
    <w:p w14:paraId="7148D885" w14:textId="3EBAD383" w:rsidR="00EB018E" w:rsidRPr="002127AA" w:rsidRDefault="00EB018E" w:rsidP="002127AA">
      <w:pPr>
        <w:jc w:val="both"/>
        <w:rPr>
          <w:rFonts w:ascii="Calibri" w:hAnsi="Calibri" w:cs="Calibri"/>
        </w:rPr>
      </w:pPr>
      <w:r w:rsidRPr="002127AA">
        <w:rPr>
          <w:rFonts w:ascii="Calibri" w:hAnsi="Calibri" w:cs="Calibri"/>
        </w:rPr>
        <w:t>Sixth, in the protocol presented here, BM cells were recovered by removing the bone tips (epiphysis) followed by flushing of the bones. However, the epiphysis contains hematopoietic cells that could potentially be lost by bone flushing. As an alternative, BM cells can be extracted by mashing bones with a mortar and pestle as previously described</w:t>
      </w:r>
      <w:r w:rsidRPr="002127AA">
        <w:rPr>
          <w:rFonts w:ascii="Calibri" w:hAnsi="Calibri" w:cs="Calibri"/>
          <w:vertAlign w:val="superscript"/>
        </w:rPr>
        <w:t>12,13</w:t>
      </w:r>
      <w:r w:rsidRPr="002127AA">
        <w:rPr>
          <w:rFonts w:ascii="Calibri" w:hAnsi="Calibri" w:cs="Calibri"/>
        </w:rPr>
        <w:t>.</w:t>
      </w:r>
    </w:p>
    <w:p w14:paraId="3D61BF6D" w14:textId="77777777" w:rsidR="0024490D" w:rsidRPr="002127AA" w:rsidRDefault="0024490D" w:rsidP="002127AA">
      <w:pPr>
        <w:jc w:val="both"/>
        <w:rPr>
          <w:rFonts w:ascii="Calibri" w:hAnsi="Calibri" w:cs="Calibri"/>
        </w:rPr>
      </w:pPr>
    </w:p>
    <w:p w14:paraId="12A747F3" w14:textId="09327A26" w:rsidR="00EB018E" w:rsidRPr="002127AA" w:rsidRDefault="00EB018E" w:rsidP="002127AA">
      <w:pPr>
        <w:jc w:val="both"/>
        <w:rPr>
          <w:rFonts w:ascii="Calibri" w:hAnsi="Calibri" w:cs="Calibri"/>
        </w:rPr>
      </w:pPr>
      <w:r w:rsidRPr="002127AA">
        <w:rPr>
          <w:rFonts w:ascii="Calibri" w:hAnsi="Calibri" w:cs="Calibri"/>
        </w:rPr>
        <w:t>The protocol presented here provides a foundation for the use of fluorogenic dyes to measure intracellular redox biology in live cells extracted from living organisms. However, it is important to note that no single fluorogenic dye can be assumed to be definitively specific and therefore additional studies with alternative methods should be conducted to verify any findings. Furthermore, the results of this study suggest that leukemia cell populations enriched for LICs (i.e.</w:t>
      </w:r>
      <w:r w:rsidR="004A5723">
        <w:rPr>
          <w:rFonts w:ascii="Calibri" w:hAnsi="Calibri" w:cs="Calibri"/>
        </w:rPr>
        <w:t>,</w:t>
      </w:r>
      <w:r w:rsidRPr="002127AA">
        <w:rPr>
          <w:rFonts w:ascii="Calibri" w:hAnsi="Calibri" w:cs="Calibri"/>
        </w:rPr>
        <w:t xml:space="preserve"> </w:t>
      </w:r>
      <w:proofErr w:type="spellStart"/>
      <w:r w:rsidRPr="002127AA">
        <w:rPr>
          <w:rFonts w:ascii="Calibri" w:hAnsi="Calibri" w:cs="Calibri"/>
        </w:rPr>
        <w:t>Lin</w:t>
      </w:r>
      <w:r w:rsidRPr="002127AA">
        <w:rPr>
          <w:rFonts w:ascii="Calibri" w:hAnsi="Calibri" w:cs="Calibri"/>
          <w:vertAlign w:val="superscript"/>
        </w:rPr>
        <w:t>low</w:t>
      </w:r>
      <w:proofErr w:type="spellEnd"/>
      <w:r w:rsidRPr="002127AA">
        <w:rPr>
          <w:rFonts w:ascii="Calibri" w:hAnsi="Calibri" w:cs="Calibri"/>
        </w:rPr>
        <w:t xml:space="preserve"> </w:t>
      </w:r>
      <w:proofErr w:type="spellStart"/>
      <w:r w:rsidRPr="002127AA">
        <w:rPr>
          <w:rFonts w:ascii="Calibri" w:hAnsi="Calibri" w:cs="Calibri"/>
        </w:rPr>
        <w:t>cKit</w:t>
      </w:r>
      <w:r w:rsidRPr="002127AA">
        <w:rPr>
          <w:rFonts w:ascii="Calibri" w:hAnsi="Calibri" w:cs="Calibri"/>
          <w:vertAlign w:val="superscript"/>
        </w:rPr>
        <w:t>high</w:t>
      </w:r>
      <w:proofErr w:type="spellEnd"/>
      <w:r w:rsidRPr="002127AA">
        <w:rPr>
          <w:rFonts w:ascii="Calibri" w:hAnsi="Calibri" w:cs="Calibri"/>
        </w:rPr>
        <w:t xml:space="preserve">) display higher levels of </w:t>
      </w:r>
      <w:r w:rsidR="003C761F" w:rsidRPr="002127AA">
        <w:rPr>
          <w:rFonts w:ascii="Calibri" w:hAnsi="Calibri" w:cs="Calibri"/>
        </w:rPr>
        <w:t>mitochondrial ROS</w:t>
      </w:r>
      <w:r w:rsidRPr="002127AA">
        <w:rPr>
          <w:rFonts w:ascii="Calibri" w:hAnsi="Calibri" w:cs="Calibri"/>
        </w:rPr>
        <w:t xml:space="preserve"> than healthy myeloid progenitors or other HSPC populations. However, the </w:t>
      </w:r>
      <w:proofErr w:type="spellStart"/>
      <w:r w:rsidRPr="002127AA">
        <w:rPr>
          <w:rFonts w:ascii="Calibri" w:hAnsi="Calibri" w:cs="Calibri"/>
        </w:rPr>
        <w:t>Lin</w:t>
      </w:r>
      <w:r w:rsidRPr="002127AA">
        <w:rPr>
          <w:rFonts w:ascii="Calibri" w:hAnsi="Calibri" w:cs="Calibri"/>
          <w:vertAlign w:val="superscript"/>
        </w:rPr>
        <w:t>low</w:t>
      </w:r>
      <w:proofErr w:type="spellEnd"/>
      <w:r w:rsidRPr="002127AA">
        <w:rPr>
          <w:rFonts w:ascii="Calibri" w:hAnsi="Calibri" w:cs="Calibri"/>
        </w:rPr>
        <w:t xml:space="preserve"> </w:t>
      </w:r>
      <w:proofErr w:type="spellStart"/>
      <w:r w:rsidRPr="002127AA">
        <w:rPr>
          <w:rFonts w:ascii="Calibri" w:hAnsi="Calibri" w:cs="Calibri"/>
        </w:rPr>
        <w:t>cKit</w:t>
      </w:r>
      <w:r w:rsidRPr="002127AA">
        <w:rPr>
          <w:rFonts w:ascii="Calibri" w:hAnsi="Calibri" w:cs="Calibri"/>
          <w:vertAlign w:val="superscript"/>
        </w:rPr>
        <w:t>high</w:t>
      </w:r>
      <w:proofErr w:type="spellEnd"/>
      <w:r w:rsidRPr="002127AA">
        <w:rPr>
          <w:rFonts w:ascii="Calibri" w:hAnsi="Calibri" w:cs="Calibri"/>
          <w:vertAlign w:val="superscript"/>
        </w:rPr>
        <w:t xml:space="preserve"> </w:t>
      </w:r>
      <w:r w:rsidRPr="002127AA">
        <w:rPr>
          <w:rFonts w:ascii="Calibri" w:hAnsi="Calibri" w:cs="Calibri"/>
        </w:rPr>
        <w:t>leukemia cell population evaluated here has been shown to be heterogeneous and can be further sub-divided by other lineage markers</w:t>
      </w:r>
      <w:r w:rsidRPr="002127AA">
        <w:rPr>
          <w:rFonts w:ascii="Calibri" w:hAnsi="Calibri" w:cs="Calibri"/>
          <w:vertAlign w:val="superscript"/>
        </w:rPr>
        <w:t>11,27</w:t>
      </w:r>
      <w:r w:rsidRPr="002127AA">
        <w:rPr>
          <w:rFonts w:ascii="Calibri" w:hAnsi="Calibri" w:cs="Calibri"/>
        </w:rPr>
        <w:t>.</w:t>
      </w:r>
      <w:r w:rsidR="004A5723">
        <w:rPr>
          <w:rFonts w:ascii="Calibri" w:hAnsi="Calibri" w:cs="Calibri"/>
        </w:rPr>
        <w:t xml:space="preserve"> </w:t>
      </w:r>
      <w:r w:rsidRPr="002127AA">
        <w:rPr>
          <w:rFonts w:ascii="Calibri" w:hAnsi="Calibri" w:cs="Calibri"/>
        </w:rPr>
        <w:t>Furthermore, recent studies show that LICs possess a distinct metabolic phenotype</w:t>
      </w:r>
      <w:r w:rsidRPr="002127AA">
        <w:rPr>
          <w:rFonts w:ascii="Calibri" w:hAnsi="Calibri" w:cs="Calibri"/>
          <w:vertAlign w:val="superscript"/>
        </w:rPr>
        <w:t>28</w:t>
      </w:r>
      <w:r w:rsidRPr="002127AA">
        <w:rPr>
          <w:rFonts w:ascii="Calibri" w:hAnsi="Calibri" w:cs="Calibri"/>
        </w:rPr>
        <w:t xml:space="preserve">. Therefore, future studies assessing </w:t>
      </w:r>
      <w:r w:rsidR="003C761F" w:rsidRPr="002127AA">
        <w:rPr>
          <w:rFonts w:ascii="Calibri" w:hAnsi="Calibri" w:cs="Calibri"/>
        </w:rPr>
        <w:t>mitochondrial ROS</w:t>
      </w:r>
      <w:r w:rsidRPr="002127AA">
        <w:rPr>
          <w:rFonts w:ascii="Calibri" w:hAnsi="Calibri" w:cs="Calibri"/>
        </w:rPr>
        <w:t xml:space="preserve"> in parallel with metabolic assays or probes as well as additional lineage marker antibodies will be informative. </w:t>
      </w:r>
    </w:p>
    <w:p w14:paraId="25BE15C4" w14:textId="77777777" w:rsidR="0024490D" w:rsidRPr="002127AA" w:rsidRDefault="0024490D" w:rsidP="002127AA">
      <w:pPr>
        <w:jc w:val="both"/>
        <w:rPr>
          <w:rFonts w:ascii="Calibri" w:hAnsi="Calibri" w:cs="Calibri"/>
        </w:rPr>
      </w:pPr>
    </w:p>
    <w:p w14:paraId="368002D4" w14:textId="41BA5E3D" w:rsidR="00EB018E" w:rsidRPr="002127AA" w:rsidRDefault="00EB018E" w:rsidP="002127AA">
      <w:pPr>
        <w:jc w:val="both"/>
        <w:rPr>
          <w:rFonts w:ascii="Calibri" w:hAnsi="Calibri" w:cs="Calibri"/>
        </w:rPr>
      </w:pPr>
      <w:r w:rsidRPr="002127AA">
        <w:rPr>
          <w:rFonts w:ascii="Calibri" w:hAnsi="Calibri" w:cs="Calibri"/>
        </w:rPr>
        <w:t>This straightforward protocol allows for the measurement of mitochondrial ROS levels in living hematopoietic cells and may provide a basis for studying the redox biology of healthy and diseased stem and progenitor cells as well as for assessing the effectiveness of redox-targeting therapies.</w:t>
      </w:r>
    </w:p>
    <w:p w14:paraId="78728D18" w14:textId="706614AE" w:rsidR="00014314" w:rsidRPr="002127AA" w:rsidRDefault="00014314" w:rsidP="002127AA">
      <w:pPr>
        <w:jc w:val="both"/>
        <w:rPr>
          <w:rFonts w:ascii="Calibri" w:hAnsi="Calibri" w:cs="Calibri"/>
        </w:rPr>
      </w:pPr>
    </w:p>
    <w:p w14:paraId="2D96E92E" w14:textId="3AA18E2C" w:rsidR="00AA03DF" w:rsidRPr="002127AA" w:rsidRDefault="00AA03DF" w:rsidP="002127AA">
      <w:pPr>
        <w:pStyle w:val="a3"/>
        <w:spacing w:before="0" w:beforeAutospacing="0" w:after="0" w:afterAutospacing="0"/>
        <w:rPr>
          <w:b/>
          <w:bCs/>
        </w:rPr>
      </w:pPr>
      <w:r w:rsidRPr="002127AA">
        <w:rPr>
          <w:b/>
          <w:bCs/>
        </w:rPr>
        <w:t>ACKNOWLEDGMENTS:</w:t>
      </w:r>
    </w:p>
    <w:p w14:paraId="62D7EEB8" w14:textId="43F105F9" w:rsidR="00AD60A6" w:rsidRPr="002127AA" w:rsidRDefault="00AD60A6" w:rsidP="002127AA">
      <w:pPr>
        <w:pStyle w:val="a3"/>
        <w:spacing w:before="0" w:beforeAutospacing="0" w:after="0" w:afterAutospacing="0"/>
        <w:rPr>
          <w:color w:val="auto"/>
        </w:rPr>
      </w:pPr>
      <w:r w:rsidRPr="002127AA">
        <w:rPr>
          <w:color w:val="auto"/>
        </w:rPr>
        <w:t>This work was supported by The Fox Chase Cancer Center Board of Directors (DDM)</w:t>
      </w:r>
      <w:r w:rsidR="002C3FC3" w:rsidRPr="002127AA">
        <w:rPr>
          <w:color w:val="auto"/>
        </w:rPr>
        <w:t>, the American Society of Hematology Scholar Award (SMS)</w:t>
      </w:r>
      <w:r w:rsidR="000F4655" w:rsidRPr="002127AA">
        <w:rPr>
          <w:color w:val="auto"/>
        </w:rPr>
        <w:t>, American Cancer Society RSG (SMS)</w:t>
      </w:r>
      <w:r w:rsidR="00DA7F19" w:rsidRPr="002127AA">
        <w:rPr>
          <w:color w:val="auto"/>
        </w:rPr>
        <w:t xml:space="preserve"> </w:t>
      </w:r>
      <w:r w:rsidR="000F4655" w:rsidRPr="002127AA">
        <w:rPr>
          <w:color w:val="auto"/>
        </w:rPr>
        <w:t xml:space="preserve">and the Department of Defense (Award#: </w:t>
      </w:r>
      <w:r w:rsidR="000F4655" w:rsidRPr="002127AA">
        <w:t>W81XWH-18-1-0472)</w:t>
      </w:r>
      <w:r w:rsidR="00DA7F19" w:rsidRPr="002127AA">
        <w:rPr>
          <w:color w:val="auto"/>
        </w:rPr>
        <w:t>.</w:t>
      </w:r>
    </w:p>
    <w:p w14:paraId="1AC0F7EA" w14:textId="77777777" w:rsidR="005059EA" w:rsidRPr="002127AA" w:rsidRDefault="005059EA" w:rsidP="002127AA">
      <w:pPr>
        <w:pStyle w:val="a3"/>
        <w:spacing w:before="0" w:beforeAutospacing="0" w:after="0" w:afterAutospacing="0"/>
        <w:rPr>
          <w:b/>
        </w:rPr>
      </w:pPr>
    </w:p>
    <w:p w14:paraId="4E0C3135" w14:textId="06CDA85F" w:rsidR="007A4DD6" w:rsidRPr="002127AA" w:rsidRDefault="00AA03DF" w:rsidP="002127AA">
      <w:pPr>
        <w:pStyle w:val="a3"/>
        <w:spacing w:before="0" w:beforeAutospacing="0" w:after="0" w:afterAutospacing="0"/>
        <w:rPr>
          <w:b/>
          <w:bCs/>
        </w:rPr>
      </w:pPr>
      <w:r w:rsidRPr="002127AA">
        <w:rPr>
          <w:b/>
        </w:rPr>
        <w:t>DISCLOSURES</w:t>
      </w:r>
      <w:r w:rsidRPr="002127AA">
        <w:rPr>
          <w:b/>
          <w:bCs/>
        </w:rPr>
        <w:t>:</w:t>
      </w:r>
    </w:p>
    <w:p w14:paraId="50001B68" w14:textId="69AC4A72" w:rsidR="00AD60A6" w:rsidRPr="002127AA" w:rsidRDefault="00AD60A6" w:rsidP="002127AA">
      <w:pPr>
        <w:pStyle w:val="a3"/>
        <w:spacing w:before="0" w:beforeAutospacing="0" w:after="0" w:afterAutospacing="0"/>
        <w:rPr>
          <w:color w:val="auto"/>
        </w:rPr>
      </w:pPr>
      <w:r w:rsidRPr="002127AA">
        <w:rPr>
          <w:color w:val="auto"/>
        </w:rPr>
        <w:t>The authors have nothing to disclose.</w:t>
      </w:r>
    </w:p>
    <w:p w14:paraId="66030076" w14:textId="77777777" w:rsidR="00AA03DF" w:rsidRPr="002127AA" w:rsidRDefault="00AA03DF" w:rsidP="002127AA">
      <w:pPr>
        <w:jc w:val="both"/>
        <w:rPr>
          <w:rFonts w:ascii="Calibri" w:hAnsi="Calibri" w:cs="Calibri"/>
        </w:rPr>
      </w:pPr>
    </w:p>
    <w:p w14:paraId="315B4FAD" w14:textId="19264B48" w:rsidR="00B32616" w:rsidRPr="002127AA" w:rsidRDefault="009726EE" w:rsidP="002127AA">
      <w:pPr>
        <w:jc w:val="both"/>
        <w:rPr>
          <w:rFonts w:ascii="Calibri" w:hAnsi="Calibri" w:cs="Calibri"/>
          <w:b/>
          <w:bCs/>
        </w:rPr>
      </w:pPr>
      <w:r w:rsidRPr="002127AA">
        <w:rPr>
          <w:rFonts w:ascii="Calibri" w:hAnsi="Calibri" w:cs="Calibri"/>
          <w:b/>
          <w:bCs/>
        </w:rPr>
        <w:t>REFERENCES</w:t>
      </w:r>
      <w:r w:rsidR="00D04760" w:rsidRPr="002127AA">
        <w:rPr>
          <w:rFonts w:ascii="Calibri" w:hAnsi="Calibri" w:cs="Calibri"/>
          <w:b/>
          <w:bCs/>
        </w:rPr>
        <w:t>:</w:t>
      </w:r>
    </w:p>
    <w:p w14:paraId="640966BB" w14:textId="152CD5DB" w:rsidR="00AD60A6" w:rsidRPr="002127AA" w:rsidRDefault="00AD60A6" w:rsidP="002127AA">
      <w:pPr>
        <w:pStyle w:val="af3"/>
        <w:numPr>
          <w:ilvl w:val="0"/>
          <w:numId w:val="34"/>
        </w:numPr>
        <w:ind w:left="0" w:firstLine="0"/>
        <w:rPr>
          <w:shd w:val="clear" w:color="auto" w:fill="FFFFFF"/>
        </w:rPr>
      </w:pPr>
      <w:proofErr w:type="spellStart"/>
      <w:r w:rsidRPr="002127AA">
        <w:rPr>
          <w:shd w:val="clear" w:color="auto" w:fill="FFFFFF"/>
        </w:rPr>
        <w:t>Dröse</w:t>
      </w:r>
      <w:proofErr w:type="spellEnd"/>
      <w:r w:rsidRPr="002127AA">
        <w:rPr>
          <w:shd w:val="clear" w:color="auto" w:fill="FFFFFF"/>
        </w:rPr>
        <w:t xml:space="preserve">, S., Brandt, U. </w:t>
      </w:r>
      <w:r w:rsidRPr="002127AA">
        <w:rPr>
          <w:rStyle w:val="ref-title"/>
          <w:shd w:val="clear" w:color="auto" w:fill="FFFFFF"/>
        </w:rPr>
        <w:t>Molecular mechanisms of superoxide production by the mitochondrial respiratory chain</w:t>
      </w:r>
      <w:r w:rsidRPr="002127AA">
        <w:rPr>
          <w:shd w:val="clear" w:color="auto" w:fill="FFFFFF"/>
        </w:rPr>
        <w:t>. </w:t>
      </w:r>
      <w:r w:rsidRPr="002127AA">
        <w:rPr>
          <w:rStyle w:val="ref-journal"/>
          <w:i/>
          <w:shd w:val="clear" w:color="auto" w:fill="FFFFFF"/>
        </w:rPr>
        <w:t>Adv</w:t>
      </w:r>
      <w:r w:rsidR="00F10314" w:rsidRPr="002127AA">
        <w:rPr>
          <w:rStyle w:val="ref-journal"/>
          <w:i/>
          <w:shd w:val="clear" w:color="auto" w:fill="FFFFFF"/>
        </w:rPr>
        <w:t>ances in experimental medicine and biology</w:t>
      </w:r>
      <w:r w:rsidRPr="002127AA">
        <w:rPr>
          <w:rStyle w:val="ref-journal"/>
          <w:i/>
          <w:shd w:val="clear" w:color="auto" w:fill="FFFFFF"/>
        </w:rPr>
        <w:t>.</w:t>
      </w:r>
      <w:r w:rsidRPr="002127AA">
        <w:rPr>
          <w:shd w:val="clear" w:color="auto" w:fill="FFFFFF"/>
        </w:rPr>
        <w:t> </w:t>
      </w:r>
      <w:r w:rsidRPr="002127AA">
        <w:rPr>
          <w:rStyle w:val="ref-vol"/>
          <w:b/>
          <w:shd w:val="clear" w:color="auto" w:fill="FFFFFF"/>
        </w:rPr>
        <w:t>748</w:t>
      </w:r>
      <w:r w:rsidRPr="002127AA">
        <w:rPr>
          <w:shd w:val="clear" w:color="auto" w:fill="FFFFFF"/>
        </w:rPr>
        <w:t>, 145–169 (2012)</w:t>
      </w:r>
      <w:r w:rsidR="00F634DC">
        <w:rPr>
          <w:shd w:val="clear" w:color="auto" w:fill="FFFFFF"/>
        </w:rPr>
        <w:t>.</w:t>
      </w:r>
      <w:r w:rsidRPr="002127AA">
        <w:rPr>
          <w:shd w:val="clear" w:color="auto" w:fill="FFFFFF"/>
        </w:rPr>
        <w:t> </w:t>
      </w:r>
    </w:p>
    <w:p w14:paraId="57B6FF4E" w14:textId="1D30881C" w:rsidR="00AD60A6" w:rsidRPr="002127AA" w:rsidRDefault="00AD60A6" w:rsidP="002127AA">
      <w:pPr>
        <w:pStyle w:val="af3"/>
        <w:numPr>
          <w:ilvl w:val="0"/>
          <w:numId w:val="34"/>
        </w:numPr>
        <w:ind w:left="0" w:firstLine="0"/>
        <w:rPr>
          <w:shd w:val="clear" w:color="auto" w:fill="FFFFFF"/>
        </w:rPr>
      </w:pPr>
      <w:r w:rsidRPr="002127AA">
        <w:rPr>
          <w:shd w:val="clear" w:color="auto" w:fill="FFFFFF"/>
        </w:rPr>
        <w:t xml:space="preserve">Gerber, P.A., Rutter, </w:t>
      </w:r>
      <w:proofErr w:type="spellStart"/>
      <w:r w:rsidRPr="002127AA">
        <w:rPr>
          <w:shd w:val="clear" w:color="auto" w:fill="FFFFFF"/>
        </w:rPr>
        <w:t>G.</w:t>
      </w:r>
      <w:proofErr w:type="gramStart"/>
      <w:r w:rsidRPr="002127AA">
        <w:rPr>
          <w:shd w:val="clear" w:color="auto" w:fill="FFFFFF"/>
        </w:rPr>
        <w:t>A.The</w:t>
      </w:r>
      <w:proofErr w:type="spellEnd"/>
      <w:proofErr w:type="gramEnd"/>
      <w:r w:rsidRPr="002127AA">
        <w:rPr>
          <w:shd w:val="clear" w:color="auto" w:fill="FFFFFF"/>
        </w:rPr>
        <w:t xml:space="preserve"> Role of Oxidative Stress and Hypoxia in Pancreatic Beta-Cell Dysfunction in Diabetes Mellitus. </w:t>
      </w:r>
      <w:r w:rsidRPr="002127AA">
        <w:rPr>
          <w:i/>
          <w:shd w:val="clear" w:color="auto" w:fill="FFFFFF"/>
        </w:rPr>
        <w:t>Antioxid</w:t>
      </w:r>
      <w:r w:rsidR="00F10314" w:rsidRPr="002127AA">
        <w:rPr>
          <w:i/>
          <w:shd w:val="clear" w:color="auto" w:fill="FFFFFF"/>
        </w:rPr>
        <w:t>ant &amp;</w:t>
      </w:r>
      <w:r w:rsidRPr="002127AA">
        <w:rPr>
          <w:i/>
          <w:shd w:val="clear" w:color="auto" w:fill="FFFFFF"/>
        </w:rPr>
        <w:t xml:space="preserve"> Redox Signal</w:t>
      </w:r>
      <w:r w:rsidR="00F10314" w:rsidRPr="002127AA">
        <w:rPr>
          <w:i/>
          <w:shd w:val="clear" w:color="auto" w:fill="FFFFFF"/>
        </w:rPr>
        <w:t>ing</w:t>
      </w:r>
      <w:r w:rsidRPr="002127AA">
        <w:rPr>
          <w:i/>
          <w:shd w:val="clear" w:color="auto" w:fill="FFFFFF"/>
        </w:rPr>
        <w:t>.</w:t>
      </w:r>
      <w:r w:rsidRPr="002127AA">
        <w:rPr>
          <w:shd w:val="clear" w:color="auto" w:fill="FFFFFF"/>
        </w:rPr>
        <w:t xml:space="preserve"> </w:t>
      </w:r>
      <w:r w:rsidRPr="002127AA">
        <w:rPr>
          <w:b/>
          <w:shd w:val="clear" w:color="auto" w:fill="FFFFFF"/>
        </w:rPr>
        <w:t>26</w:t>
      </w:r>
      <w:r w:rsidRPr="002127AA">
        <w:rPr>
          <w:shd w:val="clear" w:color="auto" w:fill="FFFFFF"/>
        </w:rPr>
        <w:t>(10), 501-518 (2017)</w:t>
      </w:r>
      <w:r w:rsidR="00F634DC">
        <w:rPr>
          <w:shd w:val="clear" w:color="auto" w:fill="FFFFFF"/>
        </w:rPr>
        <w:t>.</w:t>
      </w:r>
    </w:p>
    <w:p w14:paraId="226D3857" w14:textId="29C7ABE3" w:rsidR="00AD60A6" w:rsidRPr="002127AA" w:rsidRDefault="00AD60A6" w:rsidP="002127AA">
      <w:pPr>
        <w:pStyle w:val="af3"/>
        <w:numPr>
          <w:ilvl w:val="0"/>
          <w:numId w:val="34"/>
        </w:numPr>
        <w:ind w:left="0" w:firstLine="0"/>
        <w:rPr>
          <w:shd w:val="clear" w:color="auto" w:fill="FFFFFF"/>
        </w:rPr>
      </w:pPr>
      <w:proofErr w:type="spellStart"/>
      <w:r w:rsidRPr="002127AA">
        <w:rPr>
          <w:shd w:val="clear" w:color="auto" w:fill="FFFFFF"/>
        </w:rPr>
        <w:t>Höhn</w:t>
      </w:r>
      <w:proofErr w:type="spellEnd"/>
      <w:r w:rsidRPr="002127AA">
        <w:rPr>
          <w:shd w:val="clear" w:color="auto" w:fill="FFFFFF"/>
        </w:rPr>
        <w:t xml:space="preserve">, A. et al. Happily (n)ever after: Aging in the context of oxidative stress, </w:t>
      </w:r>
      <w:proofErr w:type="spellStart"/>
      <w:r w:rsidRPr="002127AA">
        <w:rPr>
          <w:shd w:val="clear" w:color="auto" w:fill="FFFFFF"/>
        </w:rPr>
        <w:t>proteostasis</w:t>
      </w:r>
      <w:proofErr w:type="spellEnd"/>
      <w:r w:rsidRPr="002127AA">
        <w:rPr>
          <w:shd w:val="clear" w:color="auto" w:fill="FFFFFF"/>
        </w:rPr>
        <w:t xml:space="preserve"> loss and cellular senescence. </w:t>
      </w:r>
      <w:r w:rsidRPr="002127AA">
        <w:rPr>
          <w:i/>
          <w:shd w:val="clear" w:color="auto" w:fill="FFFFFF"/>
        </w:rPr>
        <w:t>Redox Biol</w:t>
      </w:r>
      <w:r w:rsidR="00F10314" w:rsidRPr="002127AA">
        <w:rPr>
          <w:i/>
          <w:shd w:val="clear" w:color="auto" w:fill="FFFFFF"/>
        </w:rPr>
        <w:t>ogy</w:t>
      </w:r>
      <w:r w:rsidRPr="002127AA">
        <w:rPr>
          <w:i/>
          <w:shd w:val="clear" w:color="auto" w:fill="FFFFFF"/>
        </w:rPr>
        <w:t>.</w:t>
      </w:r>
      <w:r w:rsidRPr="002127AA">
        <w:rPr>
          <w:shd w:val="clear" w:color="auto" w:fill="FFFFFF"/>
        </w:rPr>
        <w:t xml:space="preserve"> </w:t>
      </w:r>
      <w:r w:rsidRPr="002127AA">
        <w:rPr>
          <w:b/>
          <w:shd w:val="clear" w:color="auto" w:fill="FFFFFF"/>
        </w:rPr>
        <w:t>11</w:t>
      </w:r>
      <w:r w:rsidRPr="002127AA">
        <w:rPr>
          <w:shd w:val="clear" w:color="auto" w:fill="FFFFFF"/>
        </w:rPr>
        <w:t>, 482-501. (2017)</w:t>
      </w:r>
    </w:p>
    <w:p w14:paraId="232599C4" w14:textId="42046141" w:rsidR="00E262E7" w:rsidRPr="002127AA" w:rsidRDefault="00AD60A6" w:rsidP="002127AA">
      <w:pPr>
        <w:pStyle w:val="af3"/>
        <w:numPr>
          <w:ilvl w:val="0"/>
          <w:numId w:val="34"/>
        </w:numPr>
        <w:ind w:left="0" w:firstLine="0"/>
        <w:rPr>
          <w:shd w:val="clear" w:color="auto" w:fill="FFFFFF"/>
        </w:rPr>
      </w:pPr>
      <w:r w:rsidRPr="002127AA">
        <w:rPr>
          <w:shd w:val="clear" w:color="auto" w:fill="FFFFFF"/>
        </w:rPr>
        <w:t xml:space="preserve">Reuter, S., Gupta, S.C., Chaturvedi, M.M., Aggarwal, B.B. Oxidative stress, inflammation, and cancer: how are they linked? </w:t>
      </w:r>
      <w:r w:rsidRPr="002127AA">
        <w:rPr>
          <w:i/>
          <w:shd w:val="clear" w:color="auto" w:fill="FFFFFF"/>
        </w:rPr>
        <w:t>Free Radic</w:t>
      </w:r>
      <w:r w:rsidR="00F10314" w:rsidRPr="002127AA">
        <w:rPr>
          <w:i/>
          <w:shd w:val="clear" w:color="auto" w:fill="FFFFFF"/>
        </w:rPr>
        <w:t>al</w:t>
      </w:r>
      <w:r w:rsidRPr="002127AA">
        <w:rPr>
          <w:i/>
          <w:shd w:val="clear" w:color="auto" w:fill="FFFFFF"/>
        </w:rPr>
        <w:t xml:space="preserve"> Biol</w:t>
      </w:r>
      <w:r w:rsidR="00F10314" w:rsidRPr="002127AA">
        <w:rPr>
          <w:i/>
          <w:shd w:val="clear" w:color="auto" w:fill="FFFFFF"/>
        </w:rPr>
        <w:t>ogy &amp;</w:t>
      </w:r>
      <w:r w:rsidRPr="002127AA">
        <w:rPr>
          <w:i/>
          <w:shd w:val="clear" w:color="auto" w:fill="FFFFFF"/>
        </w:rPr>
        <w:t xml:space="preserve"> Med</w:t>
      </w:r>
      <w:r w:rsidR="00F10314" w:rsidRPr="002127AA">
        <w:rPr>
          <w:i/>
          <w:shd w:val="clear" w:color="auto" w:fill="FFFFFF"/>
        </w:rPr>
        <w:t>icine</w:t>
      </w:r>
      <w:r w:rsidRPr="002127AA">
        <w:rPr>
          <w:shd w:val="clear" w:color="auto" w:fill="FFFFFF"/>
        </w:rPr>
        <w:t xml:space="preserve">. </w:t>
      </w:r>
      <w:r w:rsidRPr="002127AA">
        <w:rPr>
          <w:b/>
          <w:shd w:val="clear" w:color="auto" w:fill="FFFFFF"/>
        </w:rPr>
        <w:t>49</w:t>
      </w:r>
      <w:r w:rsidRPr="002127AA">
        <w:rPr>
          <w:shd w:val="clear" w:color="auto" w:fill="FFFFFF"/>
        </w:rPr>
        <w:t>(11), 1603-16 (2010)</w:t>
      </w:r>
      <w:r w:rsidR="00F634DC">
        <w:rPr>
          <w:shd w:val="clear" w:color="auto" w:fill="FFFFFF"/>
        </w:rPr>
        <w:t>.</w:t>
      </w:r>
    </w:p>
    <w:p w14:paraId="3C75DFEA" w14:textId="771065A3" w:rsidR="00AD60A6" w:rsidRPr="002127AA" w:rsidRDefault="00AD60A6" w:rsidP="002127AA">
      <w:pPr>
        <w:pStyle w:val="af3"/>
        <w:numPr>
          <w:ilvl w:val="0"/>
          <w:numId w:val="34"/>
        </w:numPr>
        <w:ind w:left="0" w:firstLine="0"/>
      </w:pPr>
      <w:r w:rsidRPr="002127AA">
        <w:t xml:space="preserve">Lee, B.W.L, </w:t>
      </w:r>
      <w:proofErr w:type="spellStart"/>
      <w:r w:rsidRPr="002127AA">
        <w:t>Ghode</w:t>
      </w:r>
      <w:proofErr w:type="spellEnd"/>
      <w:r w:rsidRPr="002127AA">
        <w:t xml:space="preserve">, P., Ong, D.S.T. Redox regulation of cell state and fate. </w:t>
      </w:r>
      <w:r w:rsidRPr="002127AA">
        <w:rPr>
          <w:i/>
        </w:rPr>
        <w:t>Redox Biol</w:t>
      </w:r>
      <w:r w:rsidR="00F10314" w:rsidRPr="002127AA">
        <w:rPr>
          <w:i/>
        </w:rPr>
        <w:t>ogy</w:t>
      </w:r>
      <w:r w:rsidRPr="002127AA">
        <w:rPr>
          <w:i/>
        </w:rPr>
        <w:t>.</w:t>
      </w:r>
      <w:r w:rsidRPr="002127AA">
        <w:t xml:space="preserve"> </w:t>
      </w:r>
      <w:r w:rsidR="00E262E7" w:rsidRPr="002127AA">
        <w:rPr>
          <w:b/>
          <w:shd w:val="clear" w:color="auto" w:fill="FFFFFF"/>
        </w:rPr>
        <w:t>S2213-2317</w:t>
      </w:r>
      <w:r w:rsidR="00E262E7" w:rsidRPr="002127AA">
        <w:rPr>
          <w:shd w:val="clear" w:color="auto" w:fill="FFFFFF"/>
        </w:rPr>
        <w:t>(18), 30899-1</w:t>
      </w:r>
      <w:r w:rsidR="00E262E7" w:rsidRPr="002127AA">
        <w:t xml:space="preserve"> </w:t>
      </w:r>
      <w:r w:rsidRPr="002127AA">
        <w:t>(2018)</w:t>
      </w:r>
      <w:r w:rsidR="00F634DC" w:rsidRPr="002127AA">
        <w:rPr>
          <w:shd w:val="clear" w:color="auto" w:fill="FFFFFF"/>
        </w:rPr>
        <w:t>.</w:t>
      </w:r>
      <w:r w:rsidRPr="002127AA">
        <w:t xml:space="preserve"> </w:t>
      </w:r>
    </w:p>
    <w:p w14:paraId="111BF3B2" w14:textId="20084581" w:rsidR="00AD60A6" w:rsidRPr="002127AA" w:rsidRDefault="00AD60A6" w:rsidP="002127AA">
      <w:pPr>
        <w:pStyle w:val="af3"/>
        <w:numPr>
          <w:ilvl w:val="0"/>
          <w:numId w:val="34"/>
        </w:numPr>
        <w:ind w:left="0" w:firstLine="0"/>
      </w:pPr>
      <w:r w:rsidRPr="002127AA">
        <w:rPr>
          <w:shd w:val="clear" w:color="auto" w:fill="FFFFFF"/>
        </w:rPr>
        <w:t xml:space="preserve">Harris, J.M., </w:t>
      </w:r>
      <w:r w:rsidRPr="002127AA">
        <w:rPr>
          <w:i/>
          <w:shd w:val="clear" w:color="auto" w:fill="FFFFFF"/>
        </w:rPr>
        <w:t>et al</w:t>
      </w:r>
      <w:r w:rsidRPr="002127AA">
        <w:rPr>
          <w:shd w:val="clear" w:color="auto" w:fill="FFFFFF"/>
        </w:rPr>
        <w:t xml:space="preserve">. Glucose metabolism impacts the spatiotemporal onset and magnitude of HSC induction </w:t>
      </w:r>
      <w:r w:rsidRPr="002127AA">
        <w:rPr>
          <w:i/>
          <w:shd w:val="clear" w:color="auto" w:fill="FFFFFF"/>
        </w:rPr>
        <w:t>in vivo</w:t>
      </w:r>
      <w:r w:rsidRPr="002127AA">
        <w:rPr>
          <w:shd w:val="clear" w:color="auto" w:fill="FFFFFF"/>
        </w:rPr>
        <w:t xml:space="preserve">. </w:t>
      </w:r>
      <w:r w:rsidRPr="002127AA">
        <w:rPr>
          <w:i/>
          <w:shd w:val="clear" w:color="auto" w:fill="FFFFFF"/>
        </w:rPr>
        <w:t>Blood.</w:t>
      </w:r>
      <w:r w:rsidRPr="002127AA">
        <w:rPr>
          <w:shd w:val="clear" w:color="auto" w:fill="FFFFFF"/>
        </w:rPr>
        <w:t xml:space="preserve"> </w:t>
      </w:r>
      <w:r w:rsidRPr="002127AA">
        <w:rPr>
          <w:b/>
          <w:shd w:val="clear" w:color="auto" w:fill="FFFFFF"/>
        </w:rPr>
        <w:t>121</w:t>
      </w:r>
      <w:r w:rsidRPr="002127AA">
        <w:rPr>
          <w:shd w:val="clear" w:color="auto" w:fill="FFFFFF"/>
        </w:rPr>
        <w:t>, 2483–2493</w:t>
      </w:r>
      <w:r w:rsidR="00A3004B" w:rsidRPr="002127AA">
        <w:rPr>
          <w:shd w:val="clear" w:color="auto" w:fill="FFFFFF"/>
        </w:rPr>
        <w:t xml:space="preserve">, </w:t>
      </w:r>
      <w:r w:rsidRPr="002127AA">
        <w:rPr>
          <w:shd w:val="clear" w:color="auto" w:fill="FFFFFF"/>
        </w:rPr>
        <w:t>(2013)</w:t>
      </w:r>
      <w:r w:rsidR="00A3004B" w:rsidRPr="002127AA">
        <w:t>.</w:t>
      </w:r>
    </w:p>
    <w:p w14:paraId="7860A56A" w14:textId="211CD150" w:rsidR="00AD60A6" w:rsidRPr="002127AA" w:rsidRDefault="00AD60A6" w:rsidP="002127AA">
      <w:pPr>
        <w:pStyle w:val="af3"/>
        <w:numPr>
          <w:ilvl w:val="0"/>
          <w:numId w:val="34"/>
        </w:numPr>
        <w:ind w:left="0" w:firstLine="0"/>
        <w:rPr>
          <w:color w:val="auto"/>
        </w:rPr>
      </w:pPr>
      <w:r w:rsidRPr="002127AA">
        <w:t xml:space="preserve">Hole, P.S., Darley, R.L., Tonks, A. Do reactive oxygen species play a role in myeloid leukemias? </w:t>
      </w:r>
      <w:r w:rsidRPr="002127AA">
        <w:rPr>
          <w:i/>
        </w:rPr>
        <w:t xml:space="preserve">Blood. </w:t>
      </w:r>
      <w:r w:rsidRPr="002127AA">
        <w:rPr>
          <w:b/>
        </w:rPr>
        <w:t>117</w:t>
      </w:r>
      <w:r w:rsidRPr="002127AA">
        <w:t>, 5816–5826 (2011)</w:t>
      </w:r>
      <w:r w:rsidR="00A3004B" w:rsidRPr="002127AA">
        <w:t>.</w:t>
      </w:r>
    </w:p>
    <w:p w14:paraId="2EB6C4BA" w14:textId="5D9F671A" w:rsidR="00AD60A6" w:rsidRPr="002127AA" w:rsidRDefault="00AD60A6" w:rsidP="002127AA">
      <w:pPr>
        <w:pStyle w:val="af3"/>
        <w:numPr>
          <w:ilvl w:val="0"/>
          <w:numId w:val="34"/>
        </w:numPr>
        <w:ind w:left="0" w:firstLine="0"/>
        <w:rPr>
          <w:shd w:val="clear" w:color="auto" w:fill="FFFFFF"/>
        </w:rPr>
      </w:pPr>
      <w:r w:rsidRPr="002127AA">
        <w:rPr>
          <w:shd w:val="clear" w:color="auto" w:fill="FFFFFF"/>
          <w:lang w:val="it-IT"/>
        </w:rPr>
        <w:t xml:space="preserve">Lagadinou, E.D. </w:t>
      </w:r>
      <w:r w:rsidRPr="002127AA">
        <w:rPr>
          <w:i/>
          <w:shd w:val="clear" w:color="auto" w:fill="FFFFFF"/>
          <w:lang w:val="it-IT"/>
        </w:rPr>
        <w:t>et al</w:t>
      </w:r>
      <w:r w:rsidRPr="002127AA">
        <w:rPr>
          <w:shd w:val="clear" w:color="auto" w:fill="FFFFFF"/>
          <w:lang w:val="it-IT"/>
        </w:rPr>
        <w:t xml:space="preserve">. </w:t>
      </w:r>
      <w:r w:rsidRPr="002127AA">
        <w:rPr>
          <w:shd w:val="clear" w:color="auto" w:fill="FFFFFF"/>
        </w:rPr>
        <w:t xml:space="preserve">BCL-2 inhibition targets oxidative phosphorylation and selectively eradicates quiescent human leukemia stem cells. </w:t>
      </w:r>
      <w:r w:rsidRPr="002127AA">
        <w:rPr>
          <w:i/>
          <w:shd w:val="clear" w:color="auto" w:fill="FFFFFF"/>
        </w:rPr>
        <w:t>Cell Stem Cell</w:t>
      </w:r>
      <w:r w:rsidRPr="002127AA">
        <w:rPr>
          <w:shd w:val="clear" w:color="auto" w:fill="FFFFFF"/>
        </w:rPr>
        <w:t xml:space="preserve">. </w:t>
      </w:r>
      <w:r w:rsidRPr="002127AA">
        <w:rPr>
          <w:b/>
          <w:shd w:val="clear" w:color="auto" w:fill="FFFFFF"/>
        </w:rPr>
        <w:t>12</w:t>
      </w:r>
      <w:r w:rsidRPr="002127AA">
        <w:rPr>
          <w:shd w:val="clear" w:color="auto" w:fill="FFFFFF"/>
        </w:rPr>
        <w:t>(3), 329-41. (2013)</w:t>
      </w:r>
      <w:r w:rsidR="00A3004B" w:rsidRPr="002127AA">
        <w:rPr>
          <w:shd w:val="clear" w:color="auto" w:fill="FFFFFF"/>
        </w:rPr>
        <w:t>.</w:t>
      </w:r>
      <w:r w:rsidRPr="002127AA">
        <w:rPr>
          <w:shd w:val="clear" w:color="auto" w:fill="FFFFFF"/>
        </w:rPr>
        <w:t xml:space="preserve"> </w:t>
      </w:r>
    </w:p>
    <w:p w14:paraId="3DBF101F" w14:textId="785F2B65" w:rsidR="005D79DF" w:rsidRPr="002127AA" w:rsidRDefault="00AD60A6" w:rsidP="002127AA">
      <w:pPr>
        <w:pStyle w:val="af3"/>
        <w:numPr>
          <w:ilvl w:val="0"/>
          <w:numId w:val="34"/>
        </w:numPr>
        <w:ind w:left="0" w:firstLine="0"/>
        <w:rPr>
          <w:shd w:val="clear" w:color="auto" w:fill="FFFFFF"/>
        </w:rPr>
      </w:pPr>
      <w:r w:rsidRPr="002127AA">
        <w:rPr>
          <w:shd w:val="clear" w:color="auto" w:fill="FFFFFF"/>
          <w:lang w:val="it-IT"/>
        </w:rPr>
        <w:t xml:space="preserve">Di Marcantonio, D., </w:t>
      </w:r>
      <w:r w:rsidRPr="002127AA">
        <w:rPr>
          <w:i/>
          <w:shd w:val="clear" w:color="auto" w:fill="FFFFFF"/>
          <w:lang w:val="it-IT"/>
        </w:rPr>
        <w:t>et al.</w:t>
      </w:r>
      <w:r w:rsidRPr="002127AA">
        <w:rPr>
          <w:shd w:val="clear" w:color="auto" w:fill="FFFFFF"/>
          <w:lang w:val="it-IT"/>
        </w:rPr>
        <w:t xml:space="preserve"> </w:t>
      </w:r>
      <w:r w:rsidRPr="002127AA">
        <w:rPr>
          <w:shd w:val="clear" w:color="auto" w:fill="FFFFFF"/>
        </w:rPr>
        <w:t xml:space="preserve">Protein Kinase C Epsilon Is a Key Regulator of Mitochondrial Redox Homeostasis in Acute Myeloid Leukemia. </w:t>
      </w:r>
      <w:r w:rsidRPr="002127AA">
        <w:rPr>
          <w:i/>
          <w:shd w:val="clear" w:color="auto" w:fill="FFFFFF"/>
        </w:rPr>
        <w:t>Clin</w:t>
      </w:r>
      <w:r w:rsidR="006F6066" w:rsidRPr="002127AA">
        <w:rPr>
          <w:i/>
          <w:shd w:val="clear" w:color="auto" w:fill="FFFFFF"/>
        </w:rPr>
        <w:t>ical</w:t>
      </w:r>
      <w:r w:rsidRPr="002127AA">
        <w:rPr>
          <w:i/>
          <w:shd w:val="clear" w:color="auto" w:fill="FFFFFF"/>
        </w:rPr>
        <w:t xml:space="preserve"> Cancer Res</w:t>
      </w:r>
      <w:r w:rsidR="006F6066" w:rsidRPr="002127AA">
        <w:rPr>
          <w:i/>
          <w:shd w:val="clear" w:color="auto" w:fill="FFFFFF"/>
        </w:rPr>
        <w:t>earch</w:t>
      </w:r>
      <w:r w:rsidRPr="002127AA">
        <w:rPr>
          <w:i/>
          <w:shd w:val="clear" w:color="auto" w:fill="FFFFFF"/>
        </w:rPr>
        <w:t>.</w:t>
      </w:r>
      <w:r w:rsidRPr="002127AA">
        <w:rPr>
          <w:shd w:val="clear" w:color="auto" w:fill="FFFFFF"/>
        </w:rPr>
        <w:t xml:space="preserve"> </w:t>
      </w:r>
      <w:r w:rsidRPr="002127AA">
        <w:rPr>
          <w:b/>
          <w:shd w:val="clear" w:color="auto" w:fill="FFFFFF"/>
        </w:rPr>
        <w:t>24</w:t>
      </w:r>
      <w:r w:rsidRPr="002127AA">
        <w:rPr>
          <w:shd w:val="clear" w:color="auto" w:fill="FFFFFF"/>
        </w:rPr>
        <w:t>(3), 608-618 (2018)</w:t>
      </w:r>
      <w:r w:rsidR="005D79DF" w:rsidRPr="002127AA">
        <w:rPr>
          <w:shd w:val="clear" w:color="auto" w:fill="FFFFFF"/>
        </w:rPr>
        <w:t>.</w:t>
      </w:r>
    </w:p>
    <w:p w14:paraId="0DE52D4A" w14:textId="59543F5B" w:rsidR="005D79DF" w:rsidRPr="002127AA" w:rsidRDefault="00AD60A6" w:rsidP="002127AA">
      <w:pPr>
        <w:pStyle w:val="af3"/>
        <w:numPr>
          <w:ilvl w:val="0"/>
          <w:numId w:val="34"/>
        </w:numPr>
        <w:ind w:left="0" w:firstLine="0"/>
        <w:rPr>
          <w:shd w:val="clear" w:color="auto" w:fill="FFFFFF"/>
        </w:rPr>
      </w:pPr>
      <w:proofErr w:type="spellStart"/>
      <w:r w:rsidRPr="002127AA">
        <w:rPr>
          <w:shd w:val="clear" w:color="auto" w:fill="FFFFFF"/>
        </w:rPr>
        <w:t>Glasauer</w:t>
      </w:r>
      <w:proofErr w:type="spellEnd"/>
      <w:r w:rsidRPr="002127AA">
        <w:rPr>
          <w:shd w:val="clear" w:color="auto" w:fill="FFFFFF"/>
        </w:rPr>
        <w:t xml:space="preserve">, A., </w:t>
      </w:r>
      <w:proofErr w:type="spellStart"/>
      <w:r w:rsidRPr="002127AA">
        <w:rPr>
          <w:shd w:val="clear" w:color="auto" w:fill="FFFFFF"/>
        </w:rPr>
        <w:t>Chandel</w:t>
      </w:r>
      <w:proofErr w:type="spellEnd"/>
      <w:r w:rsidRPr="002127AA">
        <w:rPr>
          <w:shd w:val="clear" w:color="auto" w:fill="FFFFFF"/>
        </w:rPr>
        <w:t xml:space="preserve">, N.S. Targeting antioxidants for cancer therapy. </w:t>
      </w:r>
      <w:r w:rsidRPr="002127AA">
        <w:rPr>
          <w:i/>
          <w:shd w:val="clear" w:color="auto" w:fill="FFFFFF"/>
        </w:rPr>
        <w:t>Biochem</w:t>
      </w:r>
      <w:r w:rsidR="00F10314" w:rsidRPr="002127AA">
        <w:rPr>
          <w:i/>
          <w:shd w:val="clear" w:color="auto" w:fill="FFFFFF"/>
        </w:rPr>
        <w:t>ical</w:t>
      </w:r>
      <w:r w:rsidRPr="002127AA">
        <w:rPr>
          <w:i/>
          <w:shd w:val="clear" w:color="auto" w:fill="FFFFFF"/>
        </w:rPr>
        <w:t xml:space="preserve"> Pharmaco</w:t>
      </w:r>
      <w:r w:rsidR="00204682" w:rsidRPr="002127AA">
        <w:rPr>
          <w:i/>
          <w:shd w:val="clear" w:color="auto" w:fill="FFFFFF"/>
        </w:rPr>
        <w:t>l</w:t>
      </w:r>
      <w:r w:rsidR="00F10314" w:rsidRPr="002127AA">
        <w:rPr>
          <w:i/>
          <w:shd w:val="clear" w:color="auto" w:fill="FFFFFF"/>
        </w:rPr>
        <w:t>ogy</w:t>
      </w:r>
      <w:r w:rsidRPr="002127AA">
        <w:rPr>
          <w:i/>
          <w:shd w:val="clear" w:color="auto" w:fill="FFFFFF"/>
        </w:rPr>
        <w:t>.</w:t>
      </w:r>
      <w:r w:rsidRPr="002127AA">
        <w:rPr>
          <w:shd w:val="clear" w:color="auto" w:fill="FFFFFF"/>
        </w:rPr>
        <w:t xml:space="preserve"> </w:t>
      </w:r>
      <w:r w:rsidRPr="002127AA">
        <w:rPr>
          <w:b/>
          <w:shd w:val="clear" w:color="auto" w:fill="FFFFFF"/>
        </w:rPr>
        <w:t>92</w:t>
      </w:r>
      <w:r w:rsidRPr="002127AA">
        <w:rPr>
          <w:shd w:val="clear" w:color="auto" w:fill="FFFFFF"/>
        </w:rPr>
        <w:t>(1),</w:t>
      </w:r>
      <w:r w:rsidR="00F634DC">
        <w:rPr>
          <w:shd w:val="clear" w:color="auto" w:fill="FFFFFF"/>
        </w:rPr>
        <w:t xml:space="preserve"> </w:t>
      </w:r>
      <w:r w:rsidRPr="002127AA">
        <w:rPr>
          <w:shd w:val="clear" w:color="auto" w:fill="FFFFFF"/>
        </w:rPr>
        <w:t>90-101 (2014)</w:t>
      </w:r>
      <w:r w:rsidR="005D79DF" w:rsidRPr="002127AA">
        <w:rPr>
          <w:shd w:val="clear" w:color="auto" w:fill="FFFFFF"/>
        </w:rPr>
        <w:t>.</w:t>
      </w:r>
    </w:p>
    <w:p w14:paraId="5A97FF0B" w14:textId="29244F7E" w:rsidR="006801E9" w:rsidRPr="002127AA" w:rsidRDefault="00AD60A6" w:rsidP="002127AA">
      <w:pPr>
        <w:pStyle w:val="af3"/>
        <w:numPr>
          <w:ilvl w:val="0"/>
          <w:numId w:val="34"/>
        </w:numPr>
        <w:ind w:left="0" w:firstLine="0"/>
      </w:pPr>
      <w:proofErr w:type="spellStart"/>
      <w:r w:rsidRPr="002127AA">
        <w:rPr>
          <w:shd w:val="clear" w:color="auto" w:fill="FFFFFF"/>
        </w:rPr>
        <w:t>Krivtsov</w:t>
      </w:r>
      <w:proofErr w:type="spellEnd"/>
      <w:r w:rsidRPr="002127AA">
        <w:rPr>
          <w:shd w:val="clear" w:color="auto" w:fill="FFFFFF"/>
        </w:rPr>
        <w:t xml:space="preserve">, A.V., </w:t>
      </w:r>
      <w:r w:rsidRPr="002127AA">
        <w:rPr>
          <w:i/>
          <w:shd w:val="clear" w:color="auto" w:fill="FFFFFF"/>
        </w:rPr>
        <w:t>et al</w:t>
      </w:r>
      <w:r w:rsidRPr="002127AA">
        <w:rPr>
          <w:shd w:val="clear" w:color="auto" w:fill="FFFFFF"/>
        </w:rPr>
        <w:t xml:space="preserve">. Transformation from committed progenitor to </w:t>
      </w:r>
      <w:proofErr w:type="spellStart"/>
      <w:r w:rsidRPr="002127AA">
        <w:rPr>
          <w:shd w:val="clear" w:color="auto" w:fill="FFFFFF"/>
        </w:rPr>
        <w:t>leukaemia</w:t>
      </w:r>
      <w:proofErr w:type="spellEnd"/>
      <w:r w:rsidRPr="002127AA">
        <w:rPr>
          <w:shd w:val="clear" w:color="auto" w:fill="FFFFFF"/>
        </w:rPr>
        <w:t xml:space="preserve"> stem cell initiated by MLL-AF9</w:t>
      </w:r>
      <w:r w:rsidRPr="002127AA">
        <w:rPr>
          <w:i/>
          <w:shd w:val="clear" w:color="auto" w:fill="FFFFFF"/>
        </w:rPr>
        <w:t>. Nature</w:t>
      </w:r>
      <w:r w:rsidRPr="002127AA">
        <w:rPr>
          <w:shd w:val="clear" w:color="auto" w:fill="FFFFFF"/>
        </w:rPr>
        <w:t xml:space="preserve">. </w:t>
      </w:r>
      <w:r w:rsidR="00AD7D3D" w:rsidRPr="002127AA">
        <w:rPr>
          <w:shd w:val="clear" w:color="auto" w:fill="FFFFFF"/>
        </w:rPr>
        <w:t>442(7104)</w:t>
      </w:r>
      <w:r w:rsidR="00E73F03" w:rsidRPr="002127AA">
        <w:rPr>
          <w:shd w:val="clear" w:color="auto" w:fill="FFFFFF"/>
        </w:rPr>
        <w:t xml:space="preserve">, </w:t>
      </w:r>
      <w:r w:rsidR="00AD7D3D" w:rsidRPr="002127AA">
        <w:rPr>
          <w:shd w:val="clear" w:color="auto" w:fill="FFFFFF"/>
        </w:rPr>
        <w:t xml:space="preserve">818-22 </w:t>
      </w:r>
      <w:r w:rsidRPr="002127AA">
        <w:rPr>
          <w:shd w:val="clear" w:color="auto" w:fill="FFFFFF"/>
        </w:rPr>
        <w:t>(2006)</w:t>
      </w:r>
      <w:r w:rsidR="005D79DF" w:rsidRPr="002127AA">
        <w:rPr>
          <w:shd w:val="clear" w:color="auto" w:fill="FFFFFF"/>
        </w:rPr>
        <w:t xml:space="preserve">. </w:t>
      </w:r>
    </w:p>
    <w:p w14:paraId="4BD4FFF5" w14:textId="255D9309" w:rsidR="005647CD" w:rsidRPr="002127AA" w:rsidRDefault="00BB60C3" w:rsidP="002127AA">
      <w:pPr>
        <w:pStyle w:val="af3"/>
        <w:numPr>
          <w:ilvl w:val="0"/>
          <w:numId w:val="34"/>
        </w:numPr>
        <w:ind w:left="0" w:firstLine="0"/>
      </w:pPr>
      <w:proofErr w:type="spellStart"/>
      <w:r w:rsidRPr="002127AA">
        <w:rPr>
          <w:shd w:val="clear" w:color="auto" w:fill="FFFFFF"/>
        </w:rPr>
        <w:t>Frascoli</w:t>
      </w:r>
      <w:proofErr w:type="spellEnd"/>
      <w:r w:rsidR="00C21834" w:rsidRPr="002127AA">
        <w:rPr>
          <w:shd w:val="clear" w:color="auto" w:fill="FFFFFF"/>
        </w:rPr>
        <w:t>,</w:t>
      </w:r>
      <w:r w:rsidRPr="002127AA">
        <w:rPr>
          <w:shd w:val="clear" w:color="auto" w:fill="FFFFFF"/>
        </w:rPr>
        <w:t xml:space="preserve"> M</w:t>
      </w:r>
      <w:r w:rsidR="00C21834" w:rsidRPr="002127AA">
        <w:rPr>
          <w:shd w:val="clear" w:color="auto" w:fill="FFFFFF"/>
        </w:rPr>
        <w:t>.</w:t>
      </w:r>
      <w:r w:rsidRPr="002127AA">
        <w:rPr>
          <w:shd w:val="clear" w:color="auto" w:fill="FFFFFF"/>
        </w:rPr>
        <w:t xml:space="preserve">, </w:t>
      </w:r>
      <w:proofErr w:type="spellStart"/>
      <w:r w:rsidRPr="002127AA">
        <w:rPr>
          <w:shd w:val="clear" w:color="auto" w:fill="FFFFFF"/>
        </w:rPr>
        <w:t>Proietti</w:t>
      </w:r>
      <w:proofErr w:type="spellEnd"/>
      <w:r w:rsidR="00C21834" w:rsidRPr="002127AA">
        <w:rPr>
          <w:shd w:val="clear" w:color="auto" w:fill="FFFFFF"/>
        </w:rPr>
        <w:t>,</w:t>
      </w:r>
      <w:r w:rsidRPr="002127AA">
        <w:rPr>
          <w:shd w:val="clear" w:color="auto" w:fill="FFFFFF"/>
        </w:rPr>
        <w:t xml:space="preserve"> M</w:t>
      </w:r>
      <w:r w:rsidR="00C21834" w:rsidRPr="002127AA">
        <w:rPr>
          <w:shd w:val="clear" w:color="auto" w:fill="FFFFFF"/>
        </w:rPr>
        <w:t>.</w:t>
      </w:r>
      <w:r w:rsidRPr="002127AA">
        <w:rPr>
          <w:shd w:val="clear" w:color="auto" w:fill="FFFFFF"/>
        </w:rPr>
        <w:t>, </w:t>
      </w:r>
      <w:r w:rsidRPr="002127AA">
        <w:rPr>
          <w:bCs/>
        </w:rPr>
        <w:t>Grassi</w:t>
      </w:r>
      <w:r w:rsidR="00C21834" w:rsidRPr="002127AA">
        <w:rPr>
          <w:bCs/>
        </w:rPr>
        <w:t>,</w:t>
      </w:r>
      <w:r w:rsidRPr="002127AA">
        <w:rPr>
          <w:shd w:val="clear" w:color="auto" w:fill="FFFFFF"/>
        </w:rPr>
        <w:t> F.</w:t>
      </w:r>
      <w:r w:rsidR="0044222D" w:rsidRPr="002127AA">
        <w:rPr>
          <w:shd w:val="clear" w:color="auto" w:fill="FFFFFF"/>
        </w:rPr>
        <w:t xml:space="preserve"> Phenotypic analysis and isolation of murine hematopoietic stem cells and lineage-committed progenitors. </w:t>
      </w:r>
      <w:r w:rsidR="0044222D" w:rsidRPr="00F634DC">
        <w:rPr>
          <w:i/>
          <w:shd w:val="clear" w:color="auto" w:fill="FFFFFF"/>
        </w:rPr>
        <w:t>Journal of Visual</w:t>
      </w:r>
      <w:r w:rsidR="009E0D8C" w:rsidRPr="00F634DC">
        <w:rPr>
          <w:i/>
          <w:shd w:val="clear" w:color="auto" w:fill="FFFFFF"/>
        </w:rPr>
        <w:t>ized Experiments</w:t>
      </w:r>
      <w:r w:rsidR="005F48A8" w:rsidRPr="00F634DC">
        <w:rPr>
          <w:i/>
          <w:shd w:val="clear" w:color="auto" w:fill="FFFFFF"/>
        </w:rPr>
        <w:t>.</w:t>
      </w:r>
      <w:r w:rsidR="00064EFB" w:rsidRPr="002127AA">
        <w:rPr>
          <w:shd w:val="clear" w:color="auto" w:fill="FFFFFF"/>
        </w:rPr>
        <w:t xml:space="preserve"> </w:t>
      </w:r>
      <w:r w:rsidR="005F48A8" w:rsidRPr="002127AA">
        <w:rPr>
          <w:shd w:val="clear" w:color="auto" w:fill="FFFFFF"/>
        </w:rPr>
        <w:t>65 (2012)</w:t>
      </w:r>
      <w:r w:rsidR="00064EFB" w:rsidRPr="002127AA">
        <w:rPr>
          <w:shd w:val="clear" w:color="auto" w:fill="FFFFFF"/>
        </w:rPr>
        <w:t xml:space="preserve">. </w:t>
      </w:r>
      <w:proofErr w:type="spellStart"/>
      <w:r w:rsidR="006801E9" w:rsidRPr="002127AA">
        <w:rPr>
          <w:shd w:val="clear" w:color="auto" w:fill="FFFFFF"/>
        </w:rPr>
        <w:t>doi</w:t>
      </w:r>
      <w:proofErr w:type="spellEnd"/>
      <w:r w:rsidR="006801E9" w:rsidRPr="002127AA">
        <w:rPr>
          <w:shd w:val="clear" w:color="auto" w:fill="FFFFFF"/>
        </w:rPr>
        <w:t>: 10.3791/3736.</w:t>
      </w:r>
    </w:p>
    <w:p w14:paraId="11E275F2" w14:textId="0A48C09E" w:rsidR="00F32409" w:rsidRPr="002127AA" w:rsidRDefault="00C00D6E" w:rsidP="002127AA">
      <w:pPr>
        <w:pStyle w:val="af3"/>
        <w:numPr>
          <w:ilvl w:val="0"/>
          <w:numId w:val="34"/>
        </w:numPr>
        <w:ind w:left="0" w:firstLine="0"/>
      </w:pPr>
      <w:r w:rsidRPr="002127AA">
        <w:rPr>
          <w:shd w:val="clear" w:color="auto" w:fill="FFFFFF"/>
          <w:lang w:val="it-IT"/>
        </w:rPr>
        <w:t>Lo Celso</w:t>
      </w:r>
      <w:r w:rsidR="00433ABA" w:rsidRPr="002127AA">
        <w:rPr>
          <w:shd w:val="clear" w:color="auto" w:fill="FFFFFF"/>
          <w:lang w:val="it-IT"/>
        </w:rPr>
        <w:t>,</w:t>
      </w:r>
      <w:r w:rsidRPr="002127AA">
        <w:rPr>
          <w:shd w:val="clear" w:color="auto" w:fill="FFFFFF"/>
          <w:lang w:val="it-IT"/>
        </w:rPr>
        <w:t xml:space="preserve"> C</w:t>
      </w:r>
      <w:r w:rsidR="00433ABA" w:rsidRPr="002127AA">
        <w:rPr>
          <w:shd w:val="clear" w:color="auto" w:fill="FFFFFF"/>
          <w:lang w:val="it-IT"/>
        </w:rPr>
        <w:t>.</w:t>
      </w:r>
      <w:r w:rsidRPr="002127AA">
        <w:rPr>
          <w:shd w:val="clear" w:color="auto" w:fill="FFFFFF"/>
          <w:lang w:val="it-IT"/>
        </w:rPr>
        <w:t>, Scadden</w:t>
      </w:r>
      <w:r w:rsidR="00433ABA" w:rsidRPr="002127AA">
        <w:rPr>
          <w:shd w:val="clear" w:color="auto" w:fill="FFFFFF"/>
          <w:lang w:val="it-IT"/>
        </w:rPr>
        <w:t>,</w:t>
      </w:r>
      <w:r w:rsidRPr="002127AA">
        <w:rPr>
          <w:shd w:val="clear" w:color="auto" w:fill="FFFFFF"/>
          <w:lang w:val="it-IT"/>
        </w:rPr>
        <w:t xml:space="preserve"> D</w:t>
      </w:r>
      <w:r w:rsidR="00433ABA" w:rsidRPr="002127AA">
        <w:rPr>
          <w:shd w:val="clear" w:color="auto" w:fill="FFFFFF"/>
          <w:lang w:val="it-IT"/>
        </w:rPr>
        <w:t>.</w:t>
      </w:r>
      <w:r w:rsidRPr="002127AA">
        <w:rPr>
          <w:shd w:val="clear" w:color="auto" w:fill="FFFFFF"/>
          <w:lang w:val="it-IT"/>
        </w:rPr>
        <w:t xml:space="preserve">T. </w:t>
      </w:r>
      <w:r w:rsidRPr="002127AA">
        <w:rPr>
          <w:shd w:val="clear" w:color="auto" w:fill="FFFFFF"/>
        </w:rPr>
        <w:t>Isolation and transplantation of hematopoietic stem cells (HSCs).</w:t>
      </w:r>
      <w:r w:rsidR="00B54138" w:rsidRPr="002127AA">
        <w:rPr>
          <w:shd w:val="clear" w:color="auto" w:fill="FFFFFF"/>
        </w:rPr>
        <w:t xml:space="preserve"> </w:t>
      </w:r>
      <w:r w:rsidR="00B54138" w:rsidRPr="004A5723">
        <w:rPr>
          <w:i/>
          <w:shd w:val="clear" w:color="auto" w:fill="FFFFFF"/>
        </w:rPr>
        <w:t>Journal of Visualized Experiments.</w:t>
      </w:r>
      <w:r w:rsidR="00B54138" w:rsidRPr="002127AA">
        <w:rPr>
          <w:shd w:val="clear" w:color="auto" w:fill="FFFFFF"/>
        </w:rPr>
        <w:t xml:space="preserve"> </w:t>
      </w:r>
      <w:r w:rsidR="00ED4A38" w:rsidRPr="002127AA">
        <w:rPr>
          <w:shd w:val="clear" w:color="auto" w:fill="FFFFFF"/>
        </w:rPr>
        <w:t>2(157)</w:t>
      </w:r>
      <w:r w:rsidR="00433618" w:rsidRPr="002127AA">
        <w:rPr>
          <w:shd w:val="clear" w:color="auto" w:fill="FFFFFF"/>
        </w:rPr>
        <w:t>,</w:t>
      </w:r>
      <w:r w:rsidR="00ED4A38" w:rsidRPr="002127AA">
        <w:rPr>
          <w:shd w:val="clear" w:color="auto" w:fill="FFFFFF"/>
        </w:rPr>
        <w:t xml:space="preserve"> (2007)</w:t>
      </w:r>
      <w:r w:rsidR="003C287E" w:rsidRPr="002127AA">
        <w:rPr>
          <w:shd w:val="clear" w:color="auto" w:fill="FFFFFF"/>
        </w:rPr>
        <w:t>.</w:t>
      </w:r>
      <w:r w:rsidR="009047C0" w:rsidRPr="002127AA">
        <w:rPr>
          <w:shd w:val="clear" w:color="auto" w:fill="FFFFFF"/>
        </w:rPr>
        <w:t xml:space="preserve"> </w:t>
      </w:r>
    </w:p>
    <w:p w14:paraId="5B251B53" w14:textId="5FC04982" w:rsidR="00E459E8" w:rsidRPr="002127AA" w:rsidRDefault="00B36F48" w:rsidP="002127AA">
      <w:pPr>
        <w:pStyle w:val="af3"/>
        <w:numPr>
          <w:ilvl w:val="0"/>
          <w:numId w:val="34"/>
        </w:numPr>
        <w:ind w:left="0" w:firstLine="0"/>
        <w:rPr>
          <w:shd w:val="clear" w:color="auto" w:fill="FFFFFF"/>
        </w:rPr>
      </w:pPr>
      <w:proofErr w:type="spellStart"/>
      <w:r w:rsidRPr="002127AA">
        <w:t>Kalaitzidis</w:t>
      </w:r>
      <w:proofErr w:type="spellEnd"/>
      <w:r w:rsidR="001725B9" w:rsidRPr="002127AA">
        <w:t>,</w:t>
      </w:r>
      <w:r w:rsidRPr="002127AA">
        <w:t xml:space="preserve"> D</w:t>
      </w:r>
      <w:r w:rsidR="00B46787" w:rsidRPr="002127AA">
        <w:t>. et al</w:t>
      </w:r>
      <w:r w:rsidRPr="002127AA">
        <w:t xml:space="preserve">. mTOR complex 1 plays critical roles in hematopoiesis and Pten-loss-evoked leukemogenesis. </w:t>
      </w:r>
      <w:r w:rsidRPr="002127AA">
        <w:rPr>
          <w:i/>
        </w:rPr>
        <w:t>Cell Stem Cell.</w:t>
      </w:r>
      <w:r w:rsidRPr="002127AA">
        <w:t xml:space="preserve"> </w:t>
      </w:r>
      <w:r w:rsidRPr="002127AA">
        <w:rPr>
          <w:b/>
        </w:rPr>
        <w:t>11</w:t>
      </w:r>
      <w:r w:rsidRPr="002127AA">
        <w:t>(3)</w:t>
      </w:r>
      <w:r w:rsidR="00A36AC0" w:rsidRPr="002127AA">
        <w:t xml:space="preserve">, </w:t>
      </w:r>
      <w:r w:rsidRPr="002127AA">
        <w:t>429-39</w:t>
      </w:r>
      <w:r w:rsidR="00A36AC0" w:rsidRPr="002127AA">
        <w:t xml:space="preserve"> (2012)</w:t>
      </w:r>
      <w:r w:rsidRPr="002127AA">
        <w:t xml:space="preserve">. </w:t>
      </w:r>
    </w:p>
    <w:p w14:paraId="59ABC0F8" w14:textId="30B41D18" w:rsidR="00B36F48" w:rsidRPr="002127AA" w:rsidRDefault="00B36F48" w:rsidP="002127AA">
      <w:pPr>
        <w:pStyle w:val="af3"/>
        <w:numPr>
          <w:ilvl w:val="0"/>
          <w:numId w:val="34"/>
        </w:numPr>
        <w:ind w:left="0" w:firstLine="0"/>
        <w:rPr>
          <w:shd w:val="clear" w:color="auto" w:fill="FFFFFF"/>
        </w:rPr>
      </w:pPr>
      <w:r w:rsidRPr="002127AA">
        <w:rPr>
          <w:bCs/>
        </w:rPr>
        <w:t>Sykes</w:t>
      </w:r>
      <w:r w:rsidR="00A47953" w:rsidRPr="002127AA">
        <w:rPr>
          <w:bCs/>
        </w:rPr>
        <w:t>,</w:t>
      </w:r>
      <w:r w:rsidRPr="002127AA">
        <w:t xml:space="preserve"> S</w:t>
      </w:r>
      <w:r w:rsidR="00A47953" w:rsidRPr="002127AA">
        <w:t>.</w:t>
      </w:r>
      <w:r w:rsidRPr="002127AA">
        <w:t>M</w:t>
      </w:r>
      <w:r w:rsidR="00A47953" w:rsidRPr="002127AA">
        <w:t>.</w:t>
      </w:r>
      <w:r w:rsidR="009065FC" w:rsidRPr="002127AA">
        <w:t xml:space="preserve"> et al</w:t>
      </w:r>
      <w:r w:rsidRPr="002127AA">
        <w:t>.</w:t>
      </w:r>
      <w:r w:rsidR="00A93FC7" w:rsidRPr="002127AA">
        <w:t xml:space="preserve"> AKT/FOXO signaling enforces reversible differentiation blockade in myeloid leukemias.</w:t>
      </w:r>
      <w:r w:rsidRPr="002127AA">
        <w:t xml:space="preserve"> Cell. </w:t>
      </w:r>
      <w:r w:rsidR="00BD4DF9" w:rsidRPr="002127AA">
        <w:rPr>
          <w:b/>
        </w:rPr>
        <w:t>146</w:t>
      </w:r>
      <w:r w:rsidR="00BD4DF9" w:rsidRPr="002127AA">
        <w:t>(5), 697-708 (</w:t>
      </w:r>
      <w:r w:rsidRPr="002127AA">
        <w:t>2011</w:t>
      </w:r>
      <w:r w:rsidR="00BD4DF9" w:rsidRPr="002127AA">
        <w:t>)</w:t>
      </w:r>
      <w:r w:rsidR="005C7C44" w:rsidRPr="002127AA">
        <w:t>.</w:t>
      </w:r>
      <w:r w:rsidR="004A5723">
        <w:t xml:space="preserve"> </w:t>
      </w:r>
    </w:p>
    <w:p w14:paraId="2B6665C1" w14:textId="5DEDEF26" w:rsidR="00AF75B9" w:rsidRPr="002127AA" w:rsidRDefault="00AF75B9" w:rsidP="002127AA">
      <w:pPr>
        <w:pStyle w:val="af3"/>
        <w:numPr>
          <w:ilvl w:val="0"/>
          <w:numId w:val="34"/>
        </w:numPr>
        <w:ind w:left="0" w:firstLine="0"/>
        <w:rPr>
          <w:shd w:val="clear" w:color="auto" w:fill="FFFFFF"/>
        </w:rPr>
      </w:pPr>
      <w:r w:rsidRPr="002127AA">
        <w:t xml:space="preserve">Kalaitzidis, D., Neel, B.G. Flow-cytometric phosphoprotein analysis reveals agonist and temporal differences in responses of murine hematopoietic stem/progenitor cells. PLoS One. </w:t>
      </w:r>
      <w:r w:rsidRPr="002127AA">
        <w:rPr>
          <w:b/>
        </w:rPr>
        <w:t>3</w:t>
      </w:r>
      <w:r w:rsidRPr="002127AA">
        <w:t>(11)</w:t>
      </w:r>
      <w:r w:rsidR="004A5723">
        <w:t xml:space="preserve">, </w:t>
      </w:r>
      <w:r w:rsidRPr="002127AA">
        <w:t>e3776, (2008).</w:t>
      </w:r>
      <w:r w:rsidRPr="002127AA">
        <w:rPr>
          <w:i/>
        </w:rPr>
        <w:t xml:space="preserve"> </w:t>
      </w:r>
    </w:p>
    <w:p w14:paraId="2CFB01F5" w14:textId="51B7EBF2" w:rsidR="00235CBE" w:rsidRPr="002127AA" w:rsidRDefault="00AD60A6" w:rsidP="002127AA">
      <w:pPr>
        <w:pStyle w:val="af3"/>
        <w:numPr>
          <w:ilvl w:val="0"/>
          <w:numId w:val="34"/>
        </w:numPr>
        <w:ind w:left="0" w:firstLine="0"/>
        <w:rPr>
          <w:shd w:val="clear" w:color="auto" w:fill="FFFFFF"/>
        </w:rPr>
      </w:pPr>
      <w:r w:rsidRPr="002127AA">
        <w:rPr>
          <w:shd w:val="clear" w:color="auto" w:fill="FFFFFF"/>
        </w:rPr>
        <w:t xml:space="preserve">Kiel, M.J., Yilmaz, O.H., Iwashita, T., Yilmaz, O.H., Terhorst, C., Morrison, S.J. SLAM family receptors distinguish hematopoietic stem and progenitor cells and reveal endothelial niches for stem cells. </w:t>
      </w:r>
      <w:r w:rsidRPr="002127AA">
        <w:rPr>
          <w:i/>
          <w:shd w:val="clear" w:color="auto" w:fill="FFFFFF"/>
        </w:rPr>
        <w:t>Cell.</w:t>
      </w:r>
      <w:r w:rsidRPr="002127AA">
        <w:rPr>
          <w:shd w:val="clear" w:color="auto" w:fill="FFFFFF"/>
        </w:rPr>
        <w:t xml:space="preserve"> </w:t>
      </w:r>
      <w:r w:rsidRPr="002127AA">
        <w:rPr>
          <w:b/>
          <w:shd w:val="clear" w:color="auto" w:fill="FFFFFF"/>
        </w:rPr>
        <w:t>121</w:t>
      </w:r>
      <w:r w:rsidRPr="002127AA">
        <w:rPr>
          <w:shd w:val="clear" w:color="auto" w:fill="FFFFFF"/>
        </w:rPr>
        <w:t>(7),</w:t>
      </w:r>
      <w:r w:rsidR="007413A4" w:rsidRPr="002127AA">
        <w:rPr>
          <w:shd w:val="clear" w:color="auto" w:fill="FFFFFF"/>
        </w:rPr>
        <w:t xml:space="preserve"> </w:t>
      </w:r>
      <w:r w:rsidRPr="002127AA">
        <w:rPr>
          <w:shd w:val="clear" w:color="auto" w:fill="FFFFFF"/>
        </w:rPr>
        <w:t>1109-21. (2005)</w:t>
      </w:r>
      <w:r w:rsidR="00897E40" w:rsidRPr="002127AA">
        <w:rPr>
          <w:shd w:val="clear" w:color="auto" w:fill="FFFFFF"/>
        </w:rPr>
        <w:t>.</w:t>
      </w:r>
    </w:p>
    <w:p w14:paraId="29483178" w14:textId="60DA357C" w:rsidR="006E7AC6" w:rsidRPr="002127AA" w:rsidRDefault="0079414B" w:rsidP="002127AA">
      <w:pPr>
        <w:pStyle w:val="af3"/>
        <w:numPr>
          <w:ilvl w:val="0"/>
          <w:numId w:val="34"/>
        </w:numPr>
        <w:ind w:left="0" w:firstLine="0"/>
      </w:pPr>
      <w:r w:rsidRPr="002127AA">
        <w:rPr>
          <w:shd w:val="clear" w:color="auto" w:fill="FFFFFF"/>
        </w:rPr>
        <w:t xml:space="preserve">Mooney, C.J., Cunningham, A., Tsapogas, P., Toellner, K.M., Brown, G. </w:t>
      </w:r>
      <w:r w:rsidR="00FF24A6" w:rsidRPr="002127AA">
        <w:rPr>
          <w:shd w:val="clear" w:color="auto" w:fill="FFFFFF"/>
        </w:rPr>
        <w:t>Selective expression of flt3 within the mouse hematopoietic stem cell compartment</w:t>
      </w:r>
      <w:r w:rsidR="00E40A2C" w:rsidRPr="002127AA">
        <w:rPr>
          <w:shd w:val="clear" w:color="auto" w:fill="FFFFFF"/>
        </w:rPr>
        <w:t>.</w:t>
      </w:r>
      <w:r w:rsidR="00235CBE" w:rsidRPr="002127AA">
        <w:t xml:space="preserve"> </w:t>
      </w:r>
      <w:r w:rsidR="00235CBE" w:rsidRPr="002127AA">
        <w:rPr>
          <w:rStyle w:val="jrnl"/>
          <w:i/>
        </w:rPr>
        <w:t>Int</w:t>
      </w:r>
      <w:r w:rsidR="007413A4" w:rsidRPr="002127AA">
        <w:rPr>
          <w:rStyle w:val="jrnl"/>
          <w:i/>
        </w:rPr>
        <w:t>ernational</w:t>
      </w:r>
      <w:r w:rsidR="00235CBE" w:rsidRPr="002127AA">
        <w:rPr>
          <w:rStyle w:val="jrnl"/>
          <w:i/>
        </w:rPr>
        <w:t xml:space="preserve"> J</w:t>
      </w:r>
      <w:r w:rsidR="007413A4" w:rsidRPr="002127AA">
        <w:rPr>
          <w:rStyle w:val="jrnl"/>
          <w:i/>
        </w:rPr>
        <w:t>ournal</w:t>
      </w:r>
      <w:r w:rsidR="00235CBE" w:rsidRPr="002127AA">
        <w:rPr>
          <w:rStyle w:val="jrnl"/>
          <w:i/>
        </w:rPr>
        <w:t xml:space="preserve"> Mol</w:t>
      </w:r>
      <w:r w:rsidR="007413A4" w:rsidRPr="002127AA">
        <w:rPr>
          <w:rStyle w:val="jrnl"/>
          <w:i/>
        </w:rPr>
        <w:t>ecular</w:t>
      </w:r>
      <w:r w:rsidR="00235CBE" w:rsidRPr="002127AA">
        <w:rPr>
          <w:rStyle w:val="jrnl"/>
          <w:i/>
        </w:rPr>
        <w:t xml:space="preserve"> Sci</w:t>
      </w:r>
      <w:r w:rsidR="007413A4" w:rsidRPr="002127AA">
        <w:rPr>
          <w:rStyle w:val="jrnl"/>
          <w:i/>
        </w:rPr>
        <w:t>ences</w:t>
      </w:r>
      <w:r w:rsidR="00235CBE" w:rsidRPr="002127AA">
        <w:rPr>
          <w:i/>
          <w:shd w:val="clear" w:color="auto" w:fill="FFFFFF"/>
        </w:rPr>
        <w:t>.</w:t>
      </w:r>
      <w:r w:rsidR="00235CBE" w:rsidRPr="002127AA">
        <w:rPr>
          <w:shd w:val="clear" w:color="auto" w:fill="FFFFFF"/>
        </w:rPr>
        <w:t xml:space="preserve"> </w:t>
      </w:r>
      <w:r w:rsidR="007413A4" w:rsidRPr="002127AA">
        <w:rPr>
          <w:b/>
          <w:shd w:val="clear" w:color="auto" w:fill="FFFFFF"/>
        </w:rPr>
        <w:t>18</w:t>
      </w:r>
      <w:r w:rsidR="007413A4" w:rsidRPr="002127AA">
        <w:rPr>
          <w:shd w:val="clear" w:color="auto" w:fill="FFFFFF"/>
        </w:rPr>
        <w:t>(5), (</w:t>
      </w:r>
      <w:r w:rsidR="00235CBE" w:rsidRPr="002127AA">
        <w:rPr>
          <w:shd w:val="clear" w:color="auto" w:fill="FFFFFF"/>
        </w:rPr>
        <w:t>2017</w:t>
      </w:r>
      <w:r w:rsidR="007413A4" w:rsidRPr="002127AA">
        <w:rPr>
          <w:shd w:val="clear" w:color="auto" w:fill="FFFFFF"/>
        </w:rPr>
        <w:t>)</w:t>
      </w:r>
      <w:r w:rsidR="00693C27" w:rsidRPr="002127AA">
        <w:rPr>
          <w:shd w:val="clear" w:color="auto" w:fill="FFFFFF"/>
        </w:rPr>
        <w:t xml:space="preserve">. </w:t>
      </w:r>
      <w:r w:rsidR="00235CBE" w:rsidRPr="002127AA">
        <w:rPr>
          <w:shd w:val="clear" w:color="auto" w:fill="FFFFFF"/>
        </w:rPr>
        <w:t>doi: 10.3390/ijms18051037.</w:t>
      </w:r>
    </w:p>
    <w:p w14:paraId="6DE2B31F" w14:textId="524DC783" w:rsidR="00FC760F" w:rsidRPr="002127AA" w:rsidRDefault="006A18C8" w:rsidP="002127AA">
      <w:pPr>
        <w:pStyle w:val="af3"/>
        <w:numPr>
          <w:ilvl w:val="0"/>
          <w:numId w:val="34"/>
        </w:numPr>
        <w:ind w:left="0" w:firstLine="0"/>
      </w:pPr>
      <w:r w:rsidRPr="002127AA">
        <w:t>Oguro</w:t>
      </w:r>
      <w:r w:rsidR="00846562" w:rsidRPr="002127AA">
        <w:t>, H.,</w:t>
      </w:r>
      <w:r w:rsidR="00BB46B2" w:rsidRPr="002127AA">
        <w:t xml:space="preserve"> Ding, L.</w:t>
      </w:r>
      <w:r w:rsidR="00846562" w:rsidRPr="002127AA">
        <w:t xml:space="preserve"> </w:t>
      </w:r>
      <w:r w:rsidR="00BB46B2" w:rsidRPr="002127AA">
        <w:rPr>
          <w:shd w:val="clear" w:color="auto" w:fill="FFFFFF"/>
        </w:rPr>
        <w:t>Morrison, S.J.</w:t>
      </w:r>
      <w:r w:rsidR="003D70F1" w:rsidRPr="002127AA">
        <w:rPr>
          <w:shd w:val="clear" w:color="auto" w:fill="FFFFFF"/>
        </w:rPr>
        <w:t xml:space="preserve"> SLAM family markers resolve functional distinct sub-populations of hematopoietic stem cells and multipotent progenitors</w:t>
      </w:r>
      <w:r w:rsidR="005515DC" w:rsidRPr="002127AA">
        <w:rPr>
          <w:shd w:val="clear" w:color="auto" w:fill="FFFFFF"/>
        </w:rPr>
        <w:t>.</w:t>
      </w:r>
      <w:r w:rsidR="00DF422E" w:rsidRPr="002127AA">
        <w:t xml:space="preserve"> </w:t>
      </w:r>
      <w:r w:rsidR="00DF422E" w:rsidRPr="002127AA">
        <w:rPr>
          <w:shd w:val="clear" w:color="auto" w:fill="FFFFFF"/>
        </w:rPr>
        <w:t>(2010).</w:t>
      </w:r>
      <w:r w:rsidR="00DF422E" w:rsidRPr="002127AA">
        <w:t xml:space="preserve"> </w:t>
      </w:r>
      <w:r w:rsidR="00DF422E" w:rsidRPr="002127AA">
        <w:rPr>
          <w:rStyle w:val="jrnl"/>
          <w:i/>
        </w:rPr>
        <w:t>Cell Stem Cell</w:t>
      </w:r>
      <w:r w:rsidR="00DF422E" w:rsidRPr="002127AA">
        <w:rPr>
          <w:shd w:val="clear" w:color="auto" w:fill="FFFFFF"/>
        </w:rPr>
        <w:t xml:space="preserve">. </w:t>
      </w:r>
      <w:r w:rsidR="00DF422E" w:rsidRPr="002127AA">
        <w:rPr>
          <w:b/>
          <w:shd w:val="clear" w:color="auto" w:fill="FFFFFF"/>
        </w:rPr>
        <w:t>13</w:t>
      </w:r>
      <w:r w:rsidR="00DF422E" w:rsidRPr="002127AA">
        <w:rPr>
          <w:shd w:val="clear" w:color="auto" w:fill="FFFFFF"/>
        </w:rPr>
        <w:t>(1), 102-16</w:t>
      </w:r>
      <w:r w:rsidR="00E61583" w:rsidRPr="002127AA">
        <w:rPr>
          <w:shd w:val="clear" w:color="auto" w:fill="FFFFFF"/>
        </w:rPr>
        <w:t xml:space="preserve">, </w:t>
      </w:r>
      <w:r w:rsidR="00DF422E" w:rsidRPr="002127AA">
        <w:rPr>
          <w:shd w:val="clear" w:color="auto" w:fill="FFFFFF"/>
        </w:rPr>
        <w:t>(2013).</w:t>
      </w:r>
    </w:p>
    <w:p w14:paraId="3F42B150" w14:textId="0E8A97F9" w:rsidR="004B5010" w:rsidRPr="002127AA" w:rsidRDefault="004B5010" w:rsidP="002127AA">
      <w:pPr>
        <w:pStyle w:val="af3"/>
        <w:numPr>
          <w:ilvl w:val="0"/>
          <w:numId w:val="34"/>
        </w:numPr>
        <w:ind w:left="0" w:firstLine="0"/>
      </w:pPr>
      <w:r w:rsidRPr="002127AA">
        <w:rPr>
          <w:shd w:val="clear" w:color="auto" w:fill="FFFFFF"/>
        </w:rPr>
        <w:t>Osawa</w:t>
      </w:r>
      <w:r w:rsidR="00706761" w:rsidRPr="002127AA">
        <w:rPr>
          <w:shd w:val="clear" w:color="auto" w:fill="FFFFFF"/>
        </w:rPr>
        <w:t>,</w:t>
      </w:r>
      <w:r w:rsidRPr="002127AA">
        <w:rPr>
          <w:shd w:val="clear" w:color="auto" w:fill="FFFFFF"/>
        </w:rPr>
        <w:t xml:space="preserve"> M</w:t>
      </w:r>
      <w:r w:rsidR="00706761" w:rsidRPr="002127AA">
        <w:rPr>
          <w:shd w:val="clear" w:color="auto" w:fill="FFFFFF"/>
        </w:rPr>
        <w:t>.</w:t>
      </w:r>
      <w:r w:rsidRPr="002127AA">
        <w:rPr>
          <w:shd w:val="clear" w:color="auto" w:fill="FFFFFF"/>
        </w:rPr>
        <w:t>, Hanada</w:t>
      </w:r>
      <w:r w:rsidR="00706761" w:rsidRPr="002127AA">
        <w:rPr>
          <w:shd w:val="clear" w:color="auto" w:fill="FFFFFF"/>
        </w:rPr>
        <w:t>,</w:t>
      </w:r>
      <w:r w:rsidRPr="002127AA">
        <w:rPr>
          <w:shd w:val="clear" w:color="auto" w:fill="FFFFFF"/>
        </w:rPr>
        <w:t xml:space="preserve"> K</w:t>
      </w:r>
      <w:r w:rsidR="00706761" w:rsidRPr="002127AA">
        <w:rPr>
          <w:shd w:val="clear" w:color="auto" w:fill="FFFFFF"/>
        </w:rPr>
        <w:t>.</w:t>
      </w:r>
      <w:r w:rsidRPr="002127AA">
        <w:rPr>
          <w:shd w:val="clear" w:color="auto" w:fill="FFFFFF"/>
        </w:rPr>
        <w:t>, Hamada</w:t>
      </w:r>
      <w:r w:rsidR="00706761" w:rsidRPr="002127AA">
        <w:rPr>
          <w:shd w:val="clear" w:color="auto" w:fill="FFFFFF"/>
        </w:rPr>
        <w:t>,</w:t>
      </w:r>
      <w:r w:rsidRPr="002127AA">
        <w:rPr>
          <w:shd w:val="clear" w:color="auto" w:fill="FFFFFF"/>
        </w:rPr>
        <w:t xml:space="preserve"> H</w:t>
      </w:r>
      <w:r w:rsidR="00706761" w:rsidRPr="002127AA">
        <w:rPr>
          <w:shd w:val="clear" w:color="auto" w:fill="FFFFFF"/>
        </w:rPr>
        <w:t>.</w:t>
      </w:r>
      <w:r w:rsidRPr="002127AA">
        <w:rPr>
          <w:shd w:val="clear" w:color="auto" w:fill="FFFFFF"/>
        </w:rPr>
        <w:t>,</w:t>
      </w:r>
      <w:r w:rsidRPr="002127AA">
        <w:rPr>
          <w:rStyle w:val="apple-converted-space"/>
          <w:shd w:val="clear" w:color="auto" w:fill="FFFFFF"/>
        </w:rPr>
        <w:t> </w:t>
      </w:r>
      <w:r w:rsidRPr="002127AA">
        <w:rPr>
          <w:bCs/>
        </w:rPr>
        <w:t>Nakauchi</w:t>
      </w:r>
      <w:r w:rsidR="00706761" w:rsidRPr="002127AA">
        <w:rPr>
          <w:bCs/>
        </w:rPr>
        <w:t>,</w:t>
      </w:r>
      <w:r w:rsidRPr="002127AA">
        <w:rPr>
          <w:rStyle w:val="apple-converted-space"/>
          <w:shd w:val="clear" w:color="auto" w:fill="FFFFFF"/>
        </w:rPr>
        <w:t> </w:t>
      </w:r>
      <w:r w:rsidRPr="002127AA">
        <w:rPr>
          <w:shd w:val="clear" w:color="auto" w:fill="FFFFFF"/>
        </w:rPr>
        <w:t xml:space="preserve">H. Long-term lymphohematopoietic reconstitution by a single CD34-low/negative hematopoietic stem cell. </w:t>
      </w:r>
      <w:r w:rsidRPr="002127AA">
        <w:rPr>
          <w:i/>
          <w:shd w:val="clear" w:color="auto" w:fill="FFFFFF"/>
        </w:rPr>
        <w:t>Science</w:t>
      </w:r>
      <w:r w:rsidRPr="002127AA">
        <w:rPr>
          <w:shd w:val="clear" w:color="auto" w:fill="FFFFFF"/>
        </w:rPr>
        <w:t xml:space="preserve">. </w:t>
      </w:r>
      <w:r w:rsidRPr="002127AA">
        <w:rPr>
          <w:b/>
          <w:shd w:val="clear" w:color="auto" w:fill="FFFFFF"/>
        </w:rPr>
        <w:t>273</w:t>
      </w:r>
      <w:r w:rsidRPr="002127AA">
        <w:rPr>
          <w:shd w:val="clear" w:color="auto" w:fill="FFFFFF"/>
        </w:rPr>
        <w:t>(5272), 242-5, (1996).</w:t>
      </w:r>
    </w:p>
    <w:p w14:paraId="36A283D5" w14:textId="111FB104" w:rsidR="00EA13B6" w:rsidRPr="002127AA" w:rsidRDefault="00EA13B6" w:rsidP="002127AA">
      <w:pPr>
        <w:pStyle w:val="af3"/>
        <w:numPr>
          <w:ilvl w:val="0"/>
          <w:numId w:val="34"/>
        </w:numPr>
        <w:ind w:left="0" w:firstLine="0"/>
      </w:pPr>
      <w:r w:rsidRPr="002127AA">
        <w:t xml:space="preserve">Morita, Y., Ema, H., Nakauchi, H. Heterogeneity and hierarchy within the most primitive hematopoietic stem cell compartment. </w:t>
      </w:r>
      <w:r w:rsidRPr="002127AA">
        <w:rPr>
          <w:rStyle w:val="jrnl"/>
          <w:i/>
        </w:rPr>
        <w:t>Journal of Experimental Medicine</w:t>
      </w:r>
      <w:r w:rsidRPr="002127AA">
        <w:rPr>
          <w:shd w:val="clear" w:color="auto" w:fill="FFFFFF"/>
        </w:rPr>
        <w:t xml:space="preserve">. </w:t>
      </w:r>
      <w:r w:rsidRPr="002127AA">
        <w:rPr>
          <w:b/>
          <w:shd w:val="clear" w:color="auto" w:fill="FFFFFF"/>
        </w:rPr>
        <w:t>207</w:t>
      </w:r>
      <w:r w:rsidRPr="002127AA">
        <w:rPr>
          <w:shd w:val="clear" w:color="auto" w:fill="FFFFFF"/>
        </w:rPr>
        <w:t>(6), 1173-8,</w:t>
      </w:r>
      <w:r w:rsidRPr="002127AA">
        <w:rPr>
          <w:rStyle w:val="apple-converted-space"/>
          <w:shd w:val="clear" w:color="auto" w:fill="FFFFFF"/>
        </w:rPr>
        <w:t> </w:t>
      </w:r>
      <w:r w:rsidRPr="002127AA">
        <w:rPr>
          <w:shd w:val="clear" w:color="auto" w:fill="FFFFFF"/>
        </w:rPr>
        <w:t xml:space="preserve">(2010). </w:t>
      </w:r>
    </w:p>
    <w:p w14:paraId="2354819D" w14:textId="77777777" w:rsidR="00C936FE" w:rsidRPr="002127AA" w:rsidRDefault="00C936FE" w:rsidP="002127AA">
      <w:pPr>
        <w:pStyle w:val="af3"/>
        <w:numPr>
          <w:ilvl w:val="0"/>
          <w:numId w:val="34"/>
        </w:numPr>
        <w:ind w:left="0" w:firstLine="0"/>
        <w:rPr>
          <w:shd w:val="clear" w:color="auto" w:fill="FFFFFF"/>
        </w:rPr>
      </w:pPr>
      <w:r w:rsidRPr="002127AA">
        <w:rPr>
          <w:shd w:val="clear" w:color="auto" w:fill="FFFFFF"/>
        </w:rPr>
        <w:t xml:space="preserve">Mukhopadhyay, P., Rajesh, M., Haskó, G., Hawkins, B.J., Madesh, M., Pacher, P. Simultaneous detection of apoptosis and mitochondrial superoxide production in live cells by flow cytometry and confocal microscopy. </w:t>
      </w:r>
      <w:r w:rsidRPr="002127AA">
        <w:rPr>
          <w:i/>
          <w:shd w:val="clear" w:color="auto" w:fill="FFFFFF"/>
        </w:rPr>
        <w:t>Nature Protocols.</w:t>
      </w:r>
      <w:r w:rsidRPr="002127AA">
        <w:rPr>
          <w:b/>
          <w:i/>
          <w:shd w:val="clear" w:color="auto" w:fill="FFFFFF"/>
        </w:rPr>
        <w:t xml:space="preserve"> </w:t>
      </w:r>
      <w:r w:rsidRPr="002127AA">
        <w:rPr>
          <w:b/>
          <w:shd w:val="clear" w:color="auto" w:fill="FFFFFF"/>
        </w:rPr>
        <w:t>2</w:t>
      </w:r>
      <w:r w:rsidRPr="002127AA">
        <w:rPr>
          <w:shd w:val="clear" w:color="auto" w:fill="FFFFFF"/>
        </w:rPr>
        <w:t>(9), 2295-301. (2007).</w:t>
      </w:r>
    </w:p>
    <w:p w14:paraId="21719A78" w14:textId="368AA8E1" w:rsidR="00390A86" w:rsidRPr="002127AA" w:rsidRDefault="005D1AAB" w:rsidP="002127AA">
      <w:pPr>
        <w:pStyle w:val="af3"/>
        <w:numPr>
          <w:ilvl w:val="0"/>
          <w:numId w:val="34"/>
        </w:numPr>
        <w:ind w:left="0" w:firstLine="0"/>
      </w:pPr>
      <w:r w:rsidRPr="002127AA">
        <w:t xml:space="preserve">Camargo, F.D., </w:t>
      </w:r>
      <w:r w:rsidR="00274E68" w:rsidRPr="002127AA">
        <w:t>Chambers, S.M., Drew, E., McNagny, K.M.</w:t>
      </w:r>
      <w:r w:rsidR="00B77E4E" w:rsidRPr="002127AA">
        <w:t>, Goodell, M.A.</w:t>
      </w:r>
      <w:r w:rsidR="007D2E65" w:rsidRPr="002127AA">
        <w:t xml:space="preserve"> Hematopoietic stem cells do not engraft with absolute efficiencies. </w:t>
      </w:r>
      <w:r w:rsidR="007D2E65" w:rsidRPr="002127AA">
        <w:rPr>
          <w:i/>
        </w:rPr>
        <w:t>Blood</w:t>
      </w:r>
      <w:r w:rsidR="007D2E65" w:rsidRPr="002127AA">
        <w:t xml:space="preserve">. </w:t>
      </w:r>
      <w:r w:rsidR="007D2E65" w:rsidRPr="002127AA">
        <w:rPr>
          <w:b/>
        </w:rPr>
        <w:t>107</w:t>
      </w:r>
      <w:r w:rsidR="007D2E65" w:rsidRPr="002127AA">
        <w:t>(2), 501-7, (2006).</w:t>
      </w:r>
    </w:p>
    <w:p w14:paraId="22011776" w14:textId="7CEE6173" w:rsidR="00BA61E7" w:rsidRPr="002127AA" w:rsidRDefault="00F2248E" w:rsidP="002127AA">
      <w:pPr>
        <w:pStyle w:val="af3"/>
        <w:numPr>
          <w:ilvl w:val="0"/>
          <w:numId w:val="34"/>
        </w:numPr>
        <w:ind w:left="0" w:firstLine="0"/>
      </w:pPr>
      <w:r w:rsidRPr="002127AA">
        <w:t>Morita, Y.,</w:t>
      </w:r>
      <w:r w:rsidR="004A5723">
        <w:t xml:space="preserve"> </w:t>
      </w:r>
      <w:proofErr w:type="spellStart"/>
      <w:r w:rsidRPr="002127AA">
        <w:t>Ema</w:t>
      </w:r>
      <w:proofErr w:type="spellEnd"/>
      <w:r w:rsidRPr="002127AA">
        <w:t>, H., Yamazaki, S., Nakauchi, H.</w:t>
      </w:r>
      <w:r w:rsidR="00BB7875" w:rsidRPr="002127AA">
        <w:t xml:space="preserve"> Non-side-population hematopoietic stem cells in mouse bone marrow.</w:t>
      </w:r>
      <w:r w:rsidR="00BB7875" w:rsidRPr="002127AA">
        <w:rPr>
          <w:i/>
        </w:rPr>
        <w:t xml:space="preserve"> Blood</w:t>
      </w:r>
      <w:r w:rsidR="00BB7875" w:rsidRPr="002127AA">
        <w:t xml:space="preserve">. </w:t>
      </w:r>
      <w:r w:rsidR="00BB7875" w:rsidRPr="002127AA">
        <w:rPr>
          <w:b/>
        </w:rPr>
        <w:t>108</w:t>
      </w:r>
      <w:r w:rsidR="00BB7875" w:rsidRPr="002127AA">
        <w:t>(8), 2850-6, (2006).</w:t>
      </w:r>
    </w:p>
    <w:p w14:paraId="63DFE25A" w14:textId="6ABEB777" w:rsidR="00390A86" w:rsidRPr="002127AA" w:rsidRDefault="00BA61E7" w:rsidP="002127AA">
      <w:pPr>
        <w:pStyle w:val="af3"/>
        <w:numPr>
          <w:ilvl w:val="0"/>
          <w:numId w:val="34"/>
        </w:numPr>
        <w:ind w:left="0" w:firstLine="0"/>
      </w:pPr>
      <w:r w:rsidRPr="002127AA">
        <w:t>de Almeida, M.J., Luchsinger, L.L., Corrigan, D.J., Williams, L.J., Snoeck, H.W.</w:t>
      </w:r>
      <w:r w:rsidR="00390A86" w:rsidRPr="002127AA">
        <w:t xml:space="preserve"> </w:t>
      </w:r>
      <w:r w:rsidR="00390A86" w:rsidRPr="002127AA">
        <w:rPr>
          <w:bCs/>
        </w:rPr>
        <w:t>Dye-Independent Methods Reveal Elevated Mitochondrial Mass in Hematopoietic Stem Cells.</w:t>
      </w:r>
      <w:r w:rsidR="00390A86" w:rsidRPr="002127AA">
        <w:rPr>
          <w:color w:val="262626"/>
        </w:rPr>
        <w:t xml:space="preserve"> </w:t>
      </w:r>
      <w:r w:rsidR="00390A86" w:rsidRPr="002127AA">
        <w:rPr>
          <w:i/>
          <w:color w:val="262626"/>
        </w:rPr>
        <w:t>Cell Stem Cell</w:t>
      </w:r>
      <w:r w:rsidR="00390A86" w:rsidRPr="002127AA">
        <w:rPr>
          <w:color w:val="262626"/>
        </w:rPr>
        <w:t xml:space="preserve">. </w:t>
      </w:r>
      <w:r w:rsidR="00390A86" w:rsidRPr="002127AA">
        <w:t>21(6), 725-729, (2017)</w:t>
      </w:r>
      <w:r w:rsidR="00A052A4" w:rsidRPr="002127AA">
        <w:t>.</w:t>
      </w:r>
    </w:p>
    <w:p w14:paraId="1EFB8870" w14:textId="6B69F86F" w:rsidR="00390A86" w:rsidRPr="002127AA" w:rsidRDefault="00390A86" w:rsidP="002127AA">
      <w:pPr>
        <w:pStyle w:val="af3"/>
        <w:numPr>
          <w:ilvl w:val="0"/>
          <w:numId w:val="34"/>
        </w:numPr>
        <w:ind w:left="0" w:firstLine="0"/>
      </w:pPr>
      <w:r w:rsidRPr="002127AA">
        <w:t xml:space="preserve">Bonora, M., Ito, K., Morganti, C., Pinton, P., Ito K. Membrane-potential compensation reveals mitochondrial volume expansion during HSC commitment. </w:t>
      </w:r>
      <w:r w:rsidRPr="002127AA">
        <w:rPr>
          <w:i/>
        </w:rPr>
        <w:t>Experimental Hematology</w:t>
      </w:r>
      <w:r w:rsidRPr="002127AA">
        <w:t>. 68</w:t>
      </w:r>
      <w:r w:rsidR="004E22E0" w:rsidRPr="002127AA">
        <w:t xml:space="preserve">, </w:t>
      </w:r>
      <w:r w:rsidRPr="002127AA">
        <w:t>30-</w:t>
      </w:r>
      <w:proofErr w:type="gramStart"/>
      <w:r w:rsidRPr="002127AA">
        <w:t>37.e</w:t>
      </w:r>
      <w:proofErr w:type="gramEnd"/>
      <w:r w:rsidRPr="002127AA">
        <w:t>1</w:t>
      </w:r>
      <w:r w:rsidR="004E22E0" w:rsidRPr="002127AA">
        <w:t>,</w:t>
      </w:r>
      <w:r w:rsidRPr="002127AA">
        <w:t xml:space="preserve"> (2018)</w:t>
      </w:r>
      <w:r w:rsidR="00A052A4" w:rsidRPr="002127AA">
        <w:t>.</w:t>
      </w:r>
    </w:p>
    <w:p w14:paraId="2779780D" w14:textId="0AC1D1A8" w:rsidR="00AC5497" w:rsidRPr="002127AA" w:rsidRDefault="00931D20" w:rsidP="002127AA">
      <w:pPr>
        <w:pStyle w:val="af3"/>
        <w:numPr>
          <w:ilvl w:val="0"/>
          <w:numId w:val="34"/>
        </w:numPr>
        <w:ind w:left="0" w:firstLine="0"/>
      </w:pPr>
      <w:r w:rsidRPr="002127AA">
        <w:t>Somervaille</w:t>
      </w:r>
      <w:r w:rsidR="00B468E8" w:rsidRPr="002127AA">
        <w:t xml:space="preserve">, T.C., Cleary M.L. Identification and characterization of leukemia stem cells in murine MLL-AF9 acute myeloid leukemia. </w:t>
      </w:r>
      <w:r w:rsidR="00B468E8" w:rsidRPr="002127AA">
        <w:rPr>
          <w:i/>
        </w:rPr>
        <w:t>Cancer Cell</w:t>
      </w:r>
      <w:r w:rsidR="00B468E8" w:rsidRPr="002127AA">
        <w:t>.</w:t>
      </w:r>
      <w:r w:rsidR="0088564A" w:rsidRPr="002127AA">
        <w:t xml:space="preserve"> </w:t>
      </w:r>
      <w:r w:rsidR="00700E03" w:rsidRPr="002127AA">
        <w:rPr>
          <w:b/>
        </w:rPr>
        <w:t>10</w:t>
      </w:r>
      <w:r w:rsidR="00700E03" w:rsidRPr="002127AA">
        <w:t>(4)</w:t>
      </w:r>
      <w:r w:rsidR="0000580C" w:rsidRPr="002127AA">
        <w:t xml:space="preserve">, 257-68, </w:t>
      </w:r>
      <w:r w:rsidR="00F634DC">
        <w:t>(</w:t>
      </w:r>
      <w:r w:rsidR="0000580C" w:rsidRPr="002127AA">
        <w:t>2006</w:t>
      </w:r>
      <w:r w:rsidR="00F634DC">
        <w:t>)</w:t>
      </w:r>
      <w:bookmarkStart w:id="2" w:name="_GoBack"/>
      <w:bookmarkEnd w:id="2"/>
      <w:r w:rsidR="002F681A" w:rsidRPr="002127AA">
        <w:t>.</w:t>
      </w:r>
    </w:p>
    <w:p w14:paraId="34E151E5" w14:textId="6ADE99EC" w:rsidR="00ED06A1" w:rsidRPr="002127AA" w:rsidRDefault="008A0E3E" w:rsidP="002127AA">
      <w:pPr>
        <w:pStyle w:val="af3"/>
        <w:numPr>
          <w:ilvl w:val="0"/>
          <w:numId w:val="34"/>
        </w:numPr>
        <w:ind w:left="0" w:firstLine="0"/>
        <w:rPr>
          <w:b/>
          <w:color w:val="000000" w:themeColor="text1"/>
        </w:rPr>
      </w:pPr>
      <w:r w:rsidRPr="002127AA">
        <w:t>Hao, X</w:t>
      </w:r>
      <w:r w:rsidR="00547F1F" w:rsidRPr="002127AA">
        <w:t>.</w:t>
      </w:r>
      <w:r w:rsidR="008E18BA" w:rsidRPr="002127AA">
        <w:t xml:space="preserve"> et al</w:t>
      </w:r>
      <w:r w:rsidRPr="002127AA">
        <w:rPr>
          <w:i/>
        </w:rPr>
        <w:t>.</w:t>
      </w:r>
      <w:r w:rsidRPr="002127AA">
        <w:t xml:space="preserve"> Metabolic Imaging Reveals a Unique Preference of Symmetric Cell Division and Homing of Leukemia-Initiating Cells in an Endosteal Niche. </w:t>
      </w:r>
      <w:r w:rsidRPr="002127AA">
        <w:rPr>
          <w:i/>
        </w:rPr>
        <w:t>Cell Metabolism</w:t>
      </w:r>
      <w:r w:rsidRPr="002127AA">
        <w:t xml:space="preserve">. </w:t>
      </w:r>
      <w:r w:rsidRPr="002127AA">
        <w:rPr>
          <w:b/>
        </w:rPr>
        <w:t>29</w:t>
      </w:r>
      <w:r w:rsidRPr="002127AA">
        <w:t>(4)</w:t>
      </w:r>
      <w:r w:rsidR="004A5723">
        <w:t xml:space="preserve">, </w:t>
      </w:r>
      <w:r w:rsidRPr="002127AA">
        <w:t>950-965</w:t>
      </w:r>
      <w:r w:rsidR="00805EA8" w:rsidRPr="002127AA">
        <w:t>, (2019).</w:t>
      </w:r>
      <w:r w:rsidRPr="002127AA">
        <w:t xml:space="preserve"> </w:t>
      </w:r>
    </w:p>
    <w:sectPr w:rsidR="00ED06A1" w:rsidRPr="002127AA" w:rsidSect="00B81B15">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1035C" w14:textId="77777777" w:rsidR="008267A4" w:rsidRDefault="008267A4" w:rsidP="00621C4E">
      <w:r>
        <w:separator/>
      </w:r>
    </w:p>
  </w:endnote>
  <w:endnote w:type="continuationSeparator" w:id="0">
    <w:p w14:paraId="4A5F7761" w14:textId="77777777" w:rsidR="008267A4" w:rsidRDefault="008267A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E41A3" w:rsidRDefault="00BE41A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A57CA" w14:textId="77777777" w:rsidR="008267A4" w:rsidRDefault="008267A4" w:rsidP="00621C4E">
      <w:r>
        <w:separator/>
      </w:r>
    </w:p>
  </w:footnote>
  <w:footnote w:type="continuationSeparator" w:id="0">
    <w:p w14:paraId="0238063C" w14:textId="77777777" w:rsidR="008267A4" w:rsidRDefault="008267A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E41A3" w:rsidRPr="006F06E4" w:rsidRDefault="00BE41A3" w:rsidP="00B81B15">
    <w:pPr>
      <w:pStyle w:val="a5"/>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57F"/>
    <w:multiLevelType w:val="hybridMultilevel"/>
    <w:tmpl w:val="12DC0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52019"/>
    <w:multiLevelType w:val="hybridMultilevel"/>
    <w:tmpl w:val="4470E1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FA4040"/>
    <w:multiLevelType w:val="hybridMultilevel"/>
    <w:tmpl w:val="6C16E0CC"/>
    <w:lvl w:ilvl="0" w:tplc="FAD69B9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833DD"/>
    <w:multiLevelType w:val="hybridMultilevel"/>
    <w:tmpl w:val="4A76E4F2"/>
    <w:lvl w:ilvl="0" w:tplc="B2FAA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E34C4"/>
    <w:multiLevelType w:val="hybridMultilevel"/>
    <w:tmpl w:val="062ACE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526D4"/>
    <w:multiLevelType w:val="hybridMultilevel"/>
    <w:tmpl w:val="5DA4F95E"/>
    <w:lvl w:ilvl="0" w:tplc="5566A82E">
      <w:start w:val="1"/>
      <w:numFmt w:val="decimal"/>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5E09BC"/>
    <w:multiLevelType w:val="hybridMultilevel"/>
    <w:tmpl w:val="86001856"/>
    <w:lvl w:ilvl="0" w:tplc="FCF609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D7F17"/>
    <w:multiLevelType w:val="hybridMultilevel"/>
    <w:tmpl w:val="A0380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2441F8"/>
    <w:multiLevelType w:val="hybridMultilevel"/>
    <w:tmpl w:val="242CF0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495E95"/>
    <w:multiLevelType w:val="multilevel"/>
    <w:tmpl w:val="3B14BB22"/>
    <w:lvl w:ilvl="0">
      <w:start w:val="1"/>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24417B09"/>
    <w:multiLevelType w:val="hybridMultilevel"/>
    <w:tmpl w:val="DE528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8947D9"/>
    <w:multiLevelType w:val="multilevel"/>
    <w:tmpl w:val="ECBECA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304C0A"/>
    <w:multiLevelType w:val="multilevel"/>
    <w:tmpl w:val="4686DA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4CAE73CE"/>
    <w:multiLevelType w:val="multilevel"/>
    <w:tmpl w:val="CF3EF9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022471"/>
    <w:multiLevelType w:val="hybridMultilevel"/>
    <w:tmpl w:val="7E3079BC"/>
    <w:lvl w:ilvl="0" w:tplc="04090019">
      <w:start w:val="1"/>
      <w:numFmt w:val="lowerLetter"/>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2" w15:restartNumberingAfterBreak="0">
    <w:nsid w:val="5B3248CC"/>
    <w:multiLevelType w:val="hybridMultilevel"/>
    <w:tmpl w:val="8854A42C"/>
    <w:lvl w:ilvl="0" w:tplc="174AD6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E63136"/>
    <w:multiLevelType w:val="multilevel"/>
    <w:tmpl w:val="DF2ACFE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7E820A55"/>
    <w:multiLevelType w:val="hybridMultilevel"/>
    <w:tmpl w:val="B88A0AC4"/>
    <w:lvl w:ilvl="0" w:tplc="07000E2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0"/>
  </w:num>
  <w:num w:numId="3">
    <w:abstractNumId w:val="8"/>
  </w:num>
  <w:num w:numId="4">
    <w:abstractNumId w:val="28"/>
  </w:num>
  <w:num w:numId="5">
    <w:abstractNumId w:val="18"/>
  </w:num>
  <w:num w:numId="6">
    <w:abstractNumId w:val="27"/>
  </w:num>
  <w:num w:numId="7">
    <w:abstractNumId w:val="1"/>
  </w:num>
  <w:num w:numId="8">
    <w:abstractNumId w:val="19"/>
  </w:num>
  <w:num w:numId="9">
    <w:abstractNumId w:val="21"/>
  </w:num>
  <w:num w:numId="10">
    <w:abstractNumId w:val="29"/>
  </w:num>
  <w:num w:numId="11">
    <w:abstractNumId w:val="35"/>
  </w:num>
  <w:num w:numId="12">
    <w:abstractNumId w:val="4"/>
  </w:num>
  <w:num w:numId="13">
    <w:abstractNumId w:val="33"/>
  </w:num>
  <w:num w:numId="14">
    <w:abstractNumId w:val="40"/>
  </w:num>
  <w:num w:numId="15">
    <w:abstractNumId w:val="23"/>
  </w:num>
  <w:num w:numId="16">
    <w:abstractNumId w:val="17"/>
  </w:num>
  <w:num w:numId="17">
    <w:abstractNumId w:val="34"/>
  </w:num>
  <w:num w:numId="18">
    <w:abstractNumId w:val="24"/>
  </w:num>
  <w:num w:numId="19">
    <w:abstractNumId w:val="37"/>
  </w:num>
  <w:num w:numId="20">
    <w:abstractNumId w:val="5"/>
  </w:num>
  <w:num w:numId="21">
    <w:abstractNumId w:val="39"/>
  </w:num>
  <w:num w:numId="22">
    <w:abstractNumId w:val="36"/>
  </w:num>
  <w:num w:numId="23">
    <w:abstractNumId w:val="26"/>
  </w:num>
  <w:num w:numId="24">
    <w:abstractNumId w:val="41"/>
  </w:num>
  <w:num w:numId="25">
    <w:abstractNumId w:val="16"/>
  </w:num>
  <w:num w:numId="26">
    <w:abstractNumId w:val="15"/>
  </w:num>
  <w:num w:numId="27">
    <w:abstractNumId w:val="12"/>
  </w:num>
  <w:num w:numId="28">
    <w:abstractNumId w:val="13"/>
  </w:num>
  <w:num w:numId="29">
    <w:abstractNumId w:val="9"/>
  </w:num>
  <w:num w:numId="30">
    <w:abstractNumId w:val="6"/>
  </w:num>
  <w:num w:numId="31">
    <w:abstractNumId w:val="32"/>
  </w:num>
  <w:num w:numId="32">
    <w:abstractNumId w:val="3"/>
  </w:num>
  <w:num w:numId="33">
    <w:abstractNumId w:val="42"/>
  </w:num>
  <w:num w:numId="34">
    <w:abstractNumId w:val="11"/>
  </w:num>
  <w:num w:numId="35">
    <w:abstractNumId w:val="20"/>
  </w:num>
  <w:num w:numId="36">
    <w:abstractNumId w:val="22"/>
  </w:num>
  <w:num w:numId="37">
    <w:abstractNumId w:val="38"/>
  </w:num>
  <w:num w:numId="38">
    <w:abstractNumId w:val="25"/>
  </w:num>
  <w:num w:numId="39">
    <w:abstractNumId w:val="14"/>
  </w:num>
  <w:num w:numId="40">
    <w:abstractNumId w:val="2"/>
  </w:num>
  <w:num w:numId="41">
    <w:abstractNumId w:val="31"/>
  </w:num>
  <w:num w:numId="42">
    <w:abstractNumId w:val="7"/>
  </w:num>
  <w:num w:numId="43">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5FE"/>
    <w:rsid w:val="00000F31"/>
    <w:rsid w:val="00001169"/>
    <w:rsid w:val="00001806"/>
    <w:rsid w:val="00004AFF"/>
    <w:rsid w:val="0000580C"/>
    <w:rsid w:val="00005815"/>
    <w:rsid w:val="00006C82"/>
    <w:rsid w:val="00007DBC"/>
    <w:rsid w:val="00007E60"/>
    <w:rsid w:val="00007EA1"/>
    <w:rsid w:val="000100F0"/>
    <w:rsid w:val="000129B2"/>
    <w:rsid w:val="00012FF9"/>
    <w:rsid w:val="00013145"/>
    <w:rsid w:val="0001389C"/>
    <w:rsid w:val="00014314"/>
    <w:rsid w:val="00014706"/>
    <w:rsid w:val="00014EB5"/>
    <w:rsid w:val="00015680"/>
    <w:rsid w:val="00015A4B"/>
    <w:rsid w:val="000160A3"/>
    <w:rsid w:val="00021434"/>
    <w:rsid w:val="00021774"/>
    <w:rsid w:val="00021DF3"/>
    <w:rsid w:val="0002234D"/>
    <w:rsid w:val="00023037"/>
    <w:rsid w:val="00023869"/>
    <w:rsid w:val="00024598"/>
    <w:rsid w:val="00024A15"/>
    <w:rsid w:val="0002555A"/>
    <w:rsid w:val="000256E8"/>
    <w:rsid w:val="000269C6"/>
    <w:rsid w:val="00026B1D"/>
    <w:rsid w:val="00026F6A"/>
    <w:rsid w:val="000273A8"/>
    <w:rsid w:val="000279B0"/>
    <w:rsid w:val="000320EA"/>
    <w:rsid w:val="0003226F"/>
    <w:rsid w:val="00032769"/>
    <w:rsid w:val="0003311E"/>
    <w:rsid w:val="000347CA"/>
    <w:rsid w:val="00034EDC"/>
    <w:rsid w:val="00036E2E"/>
    <w:rsid w:val="00037B58"/>
    <w:rsid w:val="00040A8D"/>
    <w:rsid w:val="0004197C"/>
    <w:rsid w:val="00042609"/>
    <w:rsid w:val="00043202"/>
    <w:rsid w:val="000439DB"/>
    <w:rsid w:val="00044E64"/>
    <w:rsid w:val="00046285"/>
    <w:rsid w:val="00047351"/>
    <w:rsid w:val="0004768F"/>
    <w:rsid w:val="00050843"/>
    <w:rsid w:val="00051472"/>
    <w:rsid w:val="00051B73"/>
    <w:rsid w:val="00051ED3"/>
    <w:rsid w:val="0005377F"/>
    <w:rsid w:val="00053947"/>
    <w:rsid w:val="00053FFE"/>
    <w:rsid w:val="000544F0"/>
    <w:rsid w:val="00054B75"/>
    <w:rsid w:val="000556C6"/>
    <w:rsid w:val="00055901"/>
    <w:rsid w:val="000569AF"/>
    <w:rsid w:val="0006007F"/>
    <w:rsid w:val="00060ABE"/>
    <w:rsid w:val="00061190"/>
    <w:rsid w:val="00061A50"/>
    <w:rsid w:val="0006361B"/>
    <w:rsid w:val="00063B87"/>
    <w:rsid w:val="00063D8D"/>
    <w:rsid w:val="00064104"/>
    <w:rsid w:val="00064EFB"/>
    <w:rsid w:val="000652E3"/>
    <w:rsid w:val="00066025"/>
    <w:rsid w:val="000664AB"/>
    <w:rsid w:val="00066B0E"/>
    <w:rsid w:val="00066E24"/>
    <w:rsid w:val="0006741F"/>
    <w:rsid w:val="000674C1"/>
    <w:rsid w:val="00067A8F"/>
    <w:rsid w:val="000701D1"/>
    <w:rsid w:val="000706E3"/>
    <w:rsid w:val="00072DF6"/>
    <w:rsid w:val="000731DB"/>
    <w:rsid w:val="00073A49"/>
    <w:rsid w:val="00074EF4"/>
    <w:rsid w:val="000758F9"/>
    <w:rsid w:val="00075E30"/>
    <w:rsid w:val="00077677"/>
    <w:rsid w:val="0008035D"/>
    <w:rsid w:val="00080A20"/>
    <w:rsid w:val="00081549"/>
    <w:rsid w:val="00081D40"/>
    <w:rsid w:val="0008236B"/>
    <w:rsid w:val="00082796"/>
    <w:rsid w:val="0008293D"/>
    <w:rsid w:val="00082B23"/>
    <w:rsid w:val="00082DF4"/>
    <w:rsid w:val="00084269"/>
    <w:rsid w:val="00085123"/>
    <w:rsid w:val="00086F93"/>
    <w:rsid w:val="00086FF5"/>
    <w:rsid w:val="00087C0A"/>
    <w:rsid w:val="0009018F"/>
    <w:rsid w:val="0009029C"/>
    <w:rsid w:val="000902AF"/>
    <w:rsid w:val="00090E47"/>
    <w:rsid w:val="00090F54"/>
    <w:rsid w:val="00091F8C"/>
    <w:rsid w:val="00091FF9"/>
    <w:rsid w:val="00093BC4"/>
    <w:rsid w:val="000943E6"/>
    <w:rsid w:val="00094EF3"/>
    <w:rsid w:val="000957D9"/>
    <w:rsid w:val="0009580C"/>
    <w:rsid w:val="00096ADF"/>
    <w:rsid w:val="00097030"/>
    <w:rsid w:val="000978E1"/>
    <w:rsid w:val="00097929"/>
    <w:rsid w:val="000A027A"/>
    <w:rsid w:val="000A1E80"/>
    <w:rsid w:val="000A2899"/>
    <w:rsid w:val="000A2D59"/>
    <w:rsid w:val="000A3B70"/>
    <w:rsid w:val="000A5153"/>
    <w:rsid w:val="000A562E"/>
    <w:rsid w:val="000A5719"/>
    <w:rsid w:val="000B0229"/>
    <w:rsid w:val="000B06D2"/>
    <w:rsid w:val="000B07D5"/>
    <w:rsid w:val="000B10AE"/>
    <w:rsid w:val="000B30BF"/>
    <w:rsid w:val="000B313F"/>
    <w:rsid w:val="000B3579"/>
    <w:rsid w:val="000B3679"/>
    <w:rsid w:val="000B520D"/>
    <w:rsid w:val="000B566B"/>
    <w:rsid w:val="000B662E"/>
    <w:rsid w:val="000B6BF8"/>
    <w:rsid w:val="000B7294"/>
    <w:rsid w:val="000B75D0"/>
    <w:rsid w:val="000C1B82"/>
    <w:rsid w:val="000C1CF8"/>
    <w:rsid w:val="000C2B06"/>
    <w:rsid w:val="000C3068"/>
    <w:rsid w:val="000C425F"/>
    <w:rsid w:val="000C43AF"/>
    <w:rsid w:val="000C49CF"/>
    <w:rsid w:val="000C4A68"/>
    <w:rsid w:val="000C52E9"/>
    <w:rsid w:val="000C5CDC"/>
    <w:rsid w:val="000C65DC"/>
    <w:rsid w:val="000C66F3"/>
    <w:rsid w:val="000C6900"/>
    <w:rsid w:val="000C7195"/>
    <w:rsid w:val="000D1292"/>
    <w:rsid w:val="000D15A1"/>
    <w:rsid w:val="000D248B"/>
    <w:rsid w:val="000D31E8"/>
    <w:rsid w:val="000D454A"/>
    <w:rsid w:val="000D4DFB"/>
    <w:rsid w:val="000D5A06"/>
    <w:rsid w:val="000D60C6"/>
    <w:rsid w:val="000D65E2"/>
    <w:rsid w:val="000D75AB"/>
    <w:rsid w:val="000D76E4"/>
    <w:rsid w:val="000E3816"/>
    <w:rsid w:val="000E3C2D"/>
    <w:rsid w:val="000E483B"/>
    <w:rsid w:val="000E4E82"/>
    <w:rsid w:val="000E4F77"/>
    <w:rsid w:val="000E524E"/>
    <w:rsid w:val="000E6FE6"/>
    <w:rsid w:val="000E77A8"/>
    <w:rsid w:val="000F1F40"/>
    <w:rsid w:val="000F265C"/>
    <w:rsid w:val="000F2C2B"/>
    <w:rsid w:val="000F2FBA"/>
    <w:rsid w:val="000F3AFA"/>
    <w:rsid w:val="000F4655"/>
    <w:rsid w:val="000F4BCB"/>
    <w:rsid w:val="000F536C"/>
    <w:rsid w:val="000F5712"/>
    <w:rsid w:val="000F6611"/>
    <w:rsid w:val="000F6B0C"/>
    <w:rsid w:val="000F708F"/>
    <w:rsid w:val="000F7952"/>
    <w:rsid w:val="000F7A79"/>
    <w:rsid w:val="000F7E22"/>
    <w:rsid w:val="00100537"/>
    <w:rsid w:val="00101676"/>
    <w:rsid w:val="00101823"/>
    <w:rsid w:val="00101FB0"/>
    <w:rsid w:val="00101FC2"/>
    <w:rsid w:val="00102D8E"/>
    <w:rsid w:val="00103194"/>
    <w:rsid w:val="00103363"/>
    <w:rsid w:val="001044BE"/>
    <w:rsid w:val="00105176"/>
    <w:rsid w:val="00105CC9"/>
    <w:rsid w:val="00105D39"/>
    <w:rsid w:val="00106DF7"/>
    <w:rsid w:val="00107934"/>
    <w:rsid w:val="00107D2C"/>
    <w:rsid w:val="00107D47"/>
    <w:rsid w:val="0011039F"/>
    <w:rsid w:val="001104F3"/>
    <w:rsid w:val="00110FCA"/>
    <w:rsid w:val="00112440"/>
    <w:rsid w:val="00112917"/>
    <w:rsid w:val="00112EEB"/>
    <w:rsid w:val="00112F5A"/>
    <w:rsid w:val="0011358B"/>
    <w:rsid w:val="00115465"/>
    <w:rsid w:val="001154BA"/>
    <w:rsid w:val="001164BC"/>
    <w:rsid w:val="001173FF"/>
    <w:rsid w:val="00120429"/>
    <w:rsid w:val="0012094A"/>
    <w:rsid w:val="001211E1"/>
    <w:rsid w:val="001212A2"/>
    <w:rsid w:val="00122817"/>
    <w:rsid w:val="00124656"/>
    <w:rsid w:val="001247F1"/>
    <w:rsid w:val="0012563A"/>
    <w:rsid w:val="00125767"/>
    <w:rsid w:val="001264DE"/>
    <w:rsid w:val="00126A67"/>
    <w:rsid w:val="00126F86"/>
    <w:rsid w:val="001272B2"/>
    <w:rsid w:val="0013013F"/>
    <w:rsid w:val="00130CED"/>
    <w:rsid w:val="001313A7"/>
    <w:rsid w:val="00132243"/>
    <w:rsid w:val="0013276F"/>
    <w:rsid w:val="00132E6F"/>
    <w:rsid w:val="001330D2"/>
    <w:rsid w:val="001333D2"/>
    <w:rsid w:val="00133EDB"/>
    <w:rsid w:val="00133F62"/>
    <w:rsid w:val="0013418D"/>
    <w:rsid w:val="00134284"/>
    <w:rsid w:val="001347ED"/>
    <w:rsid w:val="0013621E"/>
    <w:rsid w:val="0013642E"/>
    <w:rsid w:val="0013719F"/>
    <w:rsid w:val="00140D3B"/>
    <w:rsid w:val="001419A7"/>
    <w:rsid w:val="00142670"/>
    <w:rsid w:val="00142EFE"/>
    <w:rsid w:val="001434A1"/>
    <w:rsid w:val="001437F3"/>
    <w:rsid w:val="0014393C"/>
    <w:rsid w:val="0014479B"/>
    <w:rsid w:val="00145A69"/>
    <w:rsid w:val="001461C8"/>
    <w:rsid w:val="00146BA5"/>
    <w:rsid w:val="00147535"/>
    <w:rsid w:val="00150291"/>
    <w:rsid w:val="00150BB9"/>
    <w:rsid w:val="00152069"/>
    <w:rsid w:val="00152492"/>
    <w:rsid w:val="00152A0F"/>
    <w:rsid w:val="00152A23"/>
    <w:rsid w:val="0015434A"/>
    <w:rsid w:val="00155490"/>
    <w:rsid w:val="00157784"/>
    <w:rsid w:val="00160780"/>
    <w:rsid w:val="001629D3"/>
    <w:rsid w:val="00162CB7"/>
    <w:rsid w:val="00164E91"/>
    <w:rsid w:val="00165402"/>
    <w:rsid w:val="00165536"/>
    <w:rsid w:val="00165E60"/>
    <w:rsid w:val="00166097"/>
    <w:rsid w:val="001665C9"/>
    <w:rsid w:val="001667F8"/>
    <w:rsid w:val="00166F32"/>
    <w:rsid w:val="00167A0F"/>
    <w:rsid w:val="00171BA1"/>
    <w:rsid w:val="00171E5B"/>
    <w:rsid w:val="00171F94"/>
    <w:rsid w:val="001725B9"/>
    <w:rsid w:val="00172AA9"/>
    <w:rsid w:val="00175D4E"/>
    <w:rsid w:val="0017668A"/>
    <w:rsid w:val="001766FE"/>
    <w:rsid w:val="00176C92"/>
    <w:rsid w:val="001771E7"/>
    <w:rsid w:val="00180FBC"/>
    <w:rsid w:val="00183609"/>
    <w:rsid w:val="00184EC5"/>
    <w:rsid w:val="0018578C"/>
    <w:rsid w:val="00186B05"/>
    <w:rsid w:val="0018794A"/>
    <w:rsid w:val="00187BC3"/>
    <w:rsid w:val="001909F8"/>
    <w:rsid w:val="001911FF"/>
    <w:rsid w:val="00191DC4"/>
    <w:rsid w:val="00191E3B"/>
    <w:rsid w:val="00192006"/>
    <w:rsid w:val="00192469"/>
    <w:rsid w:val="00193180"/>
    <w:rsid w:val="00196792"/>
    <w:rsid w:val="001A0E34"/>
    <w:rsid w:val="001A2103"/>
    <w:rsid w:val="001A2CD1"/>
    <w:rsid w:val="001A3286"/>
    <w:rsid w:val="001A41F1"/>
    <w:rsid w:val="001A42DC"/>
    <w:rsid w:val="001A5A3E"/>
    <w:rsid w:val="001A6CD5"/>
    <w:rsid w:val="001A795E"/>
    <w:rsid w:val="001B0D35"/>
    <w:rsid w:val="001B1519"/>
    <w:rsid w:val="001B1E05"/>
    <w:rsid w:val="001B1EED"/>
    <w:rsid w:val="001B245B"/>
    <w:rsid w:val="001B2E2D"/>
    <w:rsid w:val="001B41FB"/>
    <w:rsid w:val="001B5CD2"/>
    <w:rsid w:val="001B6D24"/>
    <w:rsid w:val="001B6DB5"/>
    <w:rsid w:val="001C027F"/>
    <w:rsid w:val="001C04EB"/>
    <w:rsid w:val="001C09BA"/>
    <w:rsid w:val="001C0AF4"/>
    <w:rsid w:val="001C0BEE"/>
    <w:rsid w:val="001C0DA6"/>
    <w:rsid w:val="001C1E49"/>
    <w:rsid w:val="001C2094"/>
    <w:rsid w:val="001C2661"/>
    <w:rsid w:val="001C27C1"/>
    <w:rsid w:val="001C2A98"/>
    <w:rsid w:val="001C2AB2"/>
    <w:rsid w:val="001C2BAC"/>
    <w:rsid w:val="001C4BBC"/>
    <w:rsid w:val="001C4D95"/>
    <w:rsid w:val="001C73DD"/>
    <w:rsid w:val="001C74ED"/>
    <w:rsid w:val="001D0936"/>
    <w:rsid w:val="001D1FF5"/>
    <w:rsid w:val="001D29E8"/>
    <w:rsid w:val="001D3875"/>
    <w:rsid w:val="001D3D7D"/>
    <w:rsid w:val="001D3FFF"/>
    <w:rsid w:val="001D454C"/>
    <w:rsid w:val="001D4A07"/>
    <w:rsid w:val="001D56B8"/>
    <w:rsid w:val="001D625F"/>
    <w:rsid w:val="001D68A4"/>
    <w:rsid w:val="001D7576"/>
    <w:rsid w:val="001D777F"/>
    <w:rsid w:val="001E0C66"/>
    <w:rsid w:val="001E0E3F"/>
    <w:rsid w:val="001E14A0"/>
    <w:rsid w:val="001E33C7"/>
    <w:rsid w:val="001E3864"/>
    <w:rsid w:val="001E3A5F"/>
    <w:rsid w:val="001E3AC1"/>
    <w:rsid w:val="001E3C10"/>
    <w:rsid w:val="001E3FDA"/>
    <w:rsid w:val="001E6139"/>
    <w:rsid w:val="001E7282"/>
    <w:rsid w:val="001E7376"/>
    <w:rsid w:val="001F0544"/>
    <w:rsid w:val="001F0891"/>
    <w:rsid w:val="001F12BD"/>
    <w:rsid w:val="001F1E0E"/>
    <w:rsid w:val="001F225C"/>
    <w:rsid w:val="001F2346"/>
    <w:rsid w:val="001F2A04"/>
    <w:rsid w:val="001F2A7D"/>
    <w:rsid w:val="001F3384"/>
    <w:rsid w:val="001F3808"/>
    <w:rsid w:val="001F3E5C"/>
    <w:rsid w:val="001F4A38"/>
    <w:rsid w:val="001F54E6"/>
    <w:rsid w:val="001F76F9"/>
    <w:rsid w:val="00201737"/>
    <w:rsid w:val="0020194B"/>
    <w:rsid w:val="00201CFA"/>
    <w:rsid w:val="0020220D"/>
    <w:rsid w:val="00202448"/>
    <w:rsid w:val="00202D15"/>
    <w:rsid w:val="002032DC"/>
    <w:rsid w:val="002036AB"/>
    <w:rsid w:val="002036DD"/>
    <w:rsid w:val="00204682"/>
    <w:rsid w:val="0020563B"/>
    <w:rsid w:val="00205B3F"/>
    <w:rsid w:val="00205CFE"/>
    <w:rsid w:val="0020674F"/>
    <w:rsid w:val="00211683"/>
    <w:rsid w:val="002117CD"/>
    <w:rsid w:val="002127AA"/>
    <w:rsid w:val="00212EAE"/>
    <w:rsid w:val="00214A3E"/>
    <w:rsid w:val="00214BEE"/>
    <w:rsid w:val="00215E30"/>
    <w:rsid w:val="00215F83"/>
    <w:rsid w:val="00220040"/>
    <w:rsid w:val="002205B8"/>
    <w:rsid w:val="00224EAC"/>
    <w:rsid w:val="00225604"/>
    <w:rsid w:val="00225720"/>
    <w:rsid w:val="002259E5"/>
    <w:rsid w:val="00226140"/>
    <w:rsid w:val="0022654F"/>
    <w:rsid w:val="00227092"/>
    <w:rsid w:val="002274F3"/>
    <w:rsid w:val="00227EFF"/>
    <w:rsid w:val="0023094C"/>
    <w:rsid w:val="00231139"/>
    <w:rsid w:val="002321D7"/>
    <w:rsid w:val="00232889"/>
    <w:rsid w:val="0023336F"/>
    <w:rsid w:val="00234BDB"/>
    <w:rsid w:val="00234BE3"/>
    <w:rsid w:val="00234F38"/>
    <w:rsid w:val="00235A90"/>
    <w:rsid w:val="00235CBE"/>
    <w:rsid w:val="002376D6"/>
    <w:rsid w:val="00240BF9"/>
    <w:rsid w:val="00241E48"/>
    <w:rsid w:val="0024214E"/>
    <w:rsid w:val="00242623"/>
    <w:rsid w:val="00243510"/>
    <w:rsid w:val="002443AC"/>
    <w:rsid w:val="0024490D"/>
    <w:rsid w:val="00245167"/>
    <w:rsid w:val="0024576C"/>
    <w:rsid w:val="002465B0"/>
    <w:rsid w:val="002466E4"/>
    <w:rsid w:val="002468FB"/>
    <w:rsid w:val="0024706D"/>
    <w:rsid w:val="00250558"/>
    <w:rsid w:val="00254C2C"/>
    <w:rsid w:val="002605D1"/>
    <w:rsid w:val="00260652"/>
    <w:rsid w:val="00260A1D"/>
    <w:rsid w:val="00261F25"/>
    <w:rsid w:val="00262686"/>
    <w:rsid w:val="00262755"/>
    <w:rsid w:val="002635C4"/>
    <w:rsid w:val="0026411A"/>
    <w:rsid w:val="002648A9"/>
    <w:rsid w:val="00264BAE"/>
    <w:rsid w:val="0026536F"/>
    <w:rsid w:val="0026553C"/>
    <w:rsid w:val="00267DD5"/>
    <w:rsid w:val="002715BD"/>
    <w:rsid w:val="00273C45"/>
    <w:rsid w:val="0027461E"/>
    <w:rsid w:val="00274A0A"/>
    <w:rsid w:val="00274E68"/>
    <w:rsid w:val="00275522"/>
    <w:rsid w:val="00277593"/>
    <w:rsid w:val="00280909"/>
    <w:rsid w:val="00280918"/>
    <w:rsid w:val="00281CA7"/>
    <w:rsid w:val="00281D54"/>
    <w:rsid w:val="00282AF6"/>
    <w:rsid w:val="0028580D"/>
    <w:rsid w:val="0028596A"/>
    <w:rsid w:val="0028656C"/>
    <w:rsid w:val="00287085"/>
    <w:rsid w:val="00287132"/>
    <w:rsid w:val="00290AF9"/>
    <w:rsid w:val="002920D4"/>
    <w:rsid w:val="002938A2"/>
    <w:rsid w:val="002944A8"/>
    <w:rsid w:val="002956FD"/>
    <w:rsid w:val="002967CF"/>
    <w:rsid w:val="00296A4E"/>
    <w:rsid w:val="00297788"/>
    <w:rsid w:val="00297E0C"/>
    <w:rsid w:val="00297EB3"/>
    <w:rsid w:val="002A02A2"/>
    <w:rsid w:val="002A0CAE"/>
    <w:rsid w:val="002A1288"/>
    <w:rsid w:val="002A30CC"/>
    <w:rsid w:val="002A3285"/>
    <w:rsid w:val="002A45AC"/>
    <w:rsid w:val="002A484B"/>
    <w:rsid w:val="002A49D6"/>
    <w:rsid w:val="002A64A6"/>
    <w:rsid w:val="002B063F"/>
    <w:rsid w:val="002B0E1A"/>
    <w:rsid w:val="002B15A3"/>
    <w:rsid w:val="002B1F7C"/>
    <w:rsid w:val="002B3301"/>
    <w:rsid w:val="002B4BE1"/>
    <w:rsid w:val="002B5CD1"/>
    <w:rsid w:val="002B6C3B"/>
    <w:rsid w:val="002C04A0"/>
    <w:rsid w:val="002C0E0D"/>
    <w:rsid w:val="002C0F22"/>
    <w:rsid w:val="002C3A54"/>
    <w:rsid w:val="002C3FC3"/>
    <w:rsid w:val="002C41B5"/>
    <w:rsid w:val="002C47D4"/>
    <w:rsid w:val="002C6173"/>
    <w:rsid w:val="002D0F38"/>
    <w:rsid w:val="002D2ED5"/>
    <w:rsid w:val="002D4441"/>
    <w:rsid w:val="002D518F"/>
    <w:rsid w:val="002D5341"/>
    <w:rsid w:val="002D67C2"/>
    <w:rsid w:val="002D77E3"/>
    <w:rsid w:val="002E014B"/>
    <w:rsid w:val="002E1AE2"/>
    <w:rsid w:val="002E2D37"/>
    <w:rsid w:val="002E3554"/>
    <w:rsid w:val="002E450A"/>
    <w:rsid w:val="002E6090"/>
    <w:rsid w:val="002E724D"/>
    <w:rsid w:val="002F148F"/>
    <w:rsid w:val="002F1879"/>
    <w:rsid w:val="002F25D6"/>
    <w:rsid w:val="002F26FE"/>
    <w:rsid w:val="002F2859"/>
    <w:rsid w:val="002F3EC4"/>
    <w:rsid w:val="002F4017"/>
    <w:rsid w:val="002F4885"/>
    <w:rsid w:val="002F4AD1"/>
    <w:rsid w:val="002F681A"/>
    <w:rsid w:val="002F6E3C"/>
    <w:rsid w:val="003007FC"/>
    <w:rsid w:val="00300A18"/>
    <w:rsid w:val="00300F8D"/>
    <w:rsid w:val="0030117D"/>
    <w:rsid w:val="00301F30"/>
    <w:rsid w:val="00301F78"/>
    <w:rsid w:val="0030306C"/>
    <w:rsid w:val="00303599"/>
    <w:rsid w:val="003038FD"/>
    <w:rsid w:val="00303C60"/>
    <w:rsid w:val="00303C87"/>
    <w:rsid w:val="0030444E"/>
    <w:rsid w:val="003050A4"/>
    <w:rsid w:val="003053D7"/>
    <w:rsid w:val="00305815"/>
    <w:rsid w:val="00306392"/>
    <w:rsid w:val="003108E5"/>
    <w:rsid w:val="0031148E"/>
    <w:rsid w:val="003116EF"/>
    <w:rsid w:val="003120CB"/>
    <w:rsid w:val="00313C2E"/>
    <w:rsid w:val="00314B51"/>
    <w:rsid w:val="00316742"/>
    <w:rsid w:val="003167AD"/>
    <w:rsid w:val="003171A9"/>
    <w:rsid w:val="003174A4"/>
    <w:rsid w:val="00320153"/>
    <w:rsid w:val="00320367"/>
    <w:rsid w:val="00320F48"/>
    <w:rsid w:val="00321CA5"/>
    <w:rsid w:val="00321F63"/>
    <w:rsid w:val="00322871"/>
    <w:rsid w:val="00322E94"/>
    <w:rsid w:val="00326FB3"/>
    <w:rsid w:val="00330443"/>
    <w:rsid w:val="003316D4"/>
    <w:rsid w:val="003318A5"/>
    <w:rsid w:val="003327EF"/>
    <w:rsid w:val="003333D8"/>
    <w:rsid w:val="00333822"/>
    <w:rsid w:val="003347E3"/>
    <w:rsid w:val="00334C8E"/>
    <w:rsid w:val="00335C01"/>
    <w:rsid w:val="00336715"/>
    <w:rsid w:val="0033789E"/>
    <w:rsid w:val="003401EC"/>
    <w:rsid w:val="00340355"/>
    <w:rsid w:val="00340693"/>
    <w:rsid w:val="00340DFD"/>
    <w:rsid w:val="00343F4D"/>
    <w:rsid w:val="00344954"/>
    <w:rsid w:val="00344F08"/>
    <w:rsid w:val="00347915"/>
    <w:rsid w:val="003505B6"/>
    <w:rsid w:val="00350720"/>
    <w:rsid w:val="00350CD7"/>
    <w:rsid w:val="00351261"/>
    <w:rsid w:val="003526D0"/>
    <w:rsid w:val="003541DB"/>
    <w:rsid w:val="0035781B"/>
    <w:rsid w:val="0036050D"/>
    <w:rsid w:val="00360764"/>
    <w:rsid w:val="00360B23"/>
    <w:rsid w:val="00360C17"/>
    <w:rsid w:val="003621C6"/>
    <w:rsid w:val="003622B8"/>
    <w:rsid w:val="003623A1"/>
    <w:rsid w:val="00362AF3"/>
    <w:rsid w:val="00363285"/>
    <w:rsid w:val="00364FFC"/>
    <w:rsid w:val="003655B5"/>
    <w:rsid w:val="00365721"/>
    <w:rsid w:val="00366B76"/>
    <w:rsid w:val="00367446"/>
    <w:rsid w:val="00367A09"/>
    <w:rsid w:val="00367BD1"/>
    <w:rsid w:val="0037009A"/>
    <w:rsid w:val="00371D31"/>
    <w:rsid w:val="00372B49"/>
    <w:rsid w:val="00373051"/>
    <w:rsid w:val="003731AC"/>
    <w:rsid w:val="00373B8F"/>
    <w:rsid w:val="00376162"/>
    <w:rsid w:val="00376885"/>
    <w:rsid w:val="00376D95"/>
    <w:rsid w:val="00377082"/>
    <w:rsid w:val="0037784E"/>
    <w:rsid w:val="00377E00"/>
    <w:rsid w:val="00377FBB"/>
    <w:rsid w:val="0038026F"/>
    <w:rsid w:val="00380D73"/>
    <w:rsid w:val="00381489"/>
    <w:rsid w:val="00382354"/>
    <w:rsid w:val="00385140"/>
    <w:rsid w:val="003869A4"/>
    <w:rsid w:val="00387CF5"/>
    <w:rsid w:val="003902E9"/>
    <w:rsid w:val="00390A86"/>
    <w:rsid w:val="0039255C"/>
    <w:rsid w:val="0039289A"/>
    <w:rsid w:val="00393CC7"/>
    <w:rsid w:val="00394447"/>
    <w:rsid w:val="00395184"/>
    <w:rsid w:val="003971F7"/>
    <w:rsid w:val="003A1047"/>
    <w:rsid w:val="003A16FC"/>
    <w:rsid w:val="003A1958"/>
    <w:rsid w:val="003A1E72"/>
    <w:rsid w:val="003A3166"/>
    <w:rsid w:val="003A374B"/>
    <w:rsid w:val="003A3CDA"/>
    <w:rsid w:val="003A4CC3"/>
    <w:rsid w:val="003A4FCD"/>
    <w:rsid w:val="003A5AA8"/>
    <w:rsid w:val="003A5F7D"/>
    <w:rsid w:val="003A631F"/>
    <w:rsid w:val="003B0944"/>
    <w:rsid w:val="003B1593"/>
    <w:rsid w:val="003B1BBF"/>
    <w:rsid w:val="003B30F3"/>
    <w:rsid w:val="003B3CD6"/>
    <w:rsid w:val="003B4381"/>
    <w:rsid w:val="003B5011"/>
    <w:rsid w:val="003B5D54"/>
    <w:rsid w:val="003B7192"/>
    <w:rsid w:val="003C0530"/>
    <w:rsid w:val="003C07FE"/>
    <w:rsid w:val="003C1043"/>
    <w:rsid w:val="003C1A30"/>
    <w:rsid w:val="003C287E"/>
    <w:rsid w:val="003C2A51"/>
    <w:rsid w:val="003C4429"/>
    <w:rsid w:val="003C4CC4"/>
    <w:rsid w:val="003C4DE1"/>
    <w:rsid w:val="003C62A5"/>
    <w:rsid w:val="003C6779"/>
    <w:rsid w:val="003C67C3"/>
    <w:rsid w:val="003C760A"/>
    <w:rsid w:val="003C761F"/>
    <w:rsid w:val="003C7E5B"/>
    <w:rsid w:val="003D293F"/>
    <w:rsid w:val="003D2998"/>
    <w:rsid w:val="003D2F0A"/>
    <w:rsid w:val="003D3891"/>
    <w:rsid w:val="003D3961"/>
    <w:rsid w:val="003D4658"/>
    <w:rsid w:val="003D4F97"/>
    <w:rsid w:val="003D5C74"/>
    <w:rsid w:val="003D5D84"/>
    <w:rsid w:val="003D6D91"/>
    <w:rsid w:val="003D70F1"/>
    <w:rsid w:val="003D7DDC"/>
    <w:rsid w:val="003E075C"/>
    <w:rsid w:val="003E0B1A"/>
    <w:rsid w:val="003E0D1F"/>
    <w:rsid w:val="003E0F4F"/>
    <w:rsid w:val="003E18AC"/>
    <w:rsid w:val="003E210B"/>
    <w:rsid w:val="003E256B"/>
    <w:rsid w:val="003E28D4"/>
    <w:rsid w:val="003E2A12"/>
    <w:rsid w:val="003E3384"/>
    <w:rsid w:val="003E3698"/>
    <w:rsid w:val="003E3CA4"/>
    <w:rsid w:val="003E42C4"/>
    <w:rsid w:val="003E548E"/>
    <w:rsid w:val="003E5619"/>
    <w:rsid w:val="003E578A"/>
    <w:rsid w:val="003E6191"/>
    <w:rsid w:val="003E61C6"/>
    <w:rsid w:val="003E62F0"/>
    <w:rsid w:val="003E7462"/>
    <w:rsid w:val="003E755C"/>
    <w:rsid w:val="003E7722"/>
    <w:rsid w:val="003F269A"/>
    <w:rsid w:val="003F284E"/>
    <w:rsid w:val="003F36B4"/>
    <w:rsid w:val="003F48EA"/>
    <w:rsid w:val="003F67DD"/>
    <w:rsid w:val="00401088"/>
    <w:rsid w:val="0040128D"/>
    <w:rsid w:val="00402E9A"/>
    <w:rsid w:val="004037D7"/>
    <w:rsid w:val="0040408D"/>
    <w:rsid w:val="00405283"/>
    <w:rsid w:val="00405C7C"/>
    <w:rsid w:val="00406684"/>
    <w:rsid w:val="004068BC"/>
    <w:rsid w:val="00406C52"/>
    <w:rsid w:val="00407EC8"/>
    <w:rsid w:val="00410A8D"/>
    <w:rsid w:val="00410CF6"/>
    <w:rsid w:val="0041110A"/>
    <w:rsid w:val="00411624"/>
    <w:rsid w:val="004127C8"/>
    <w:rsid w:val="0041385B"/>
    <w:rsid w:val="00413EA2"/>
    <w:rsid w:val="004148E1"/>
    <w:rsid w:val="00414CFA"/>
    <w:rsid w:val="00415483"/>
    <w:rsid w:val="00415629"/>
    <w:rsid w:val="00415EC0"/>
    <w:rsid w:val="00416EB0"/>
    <w:rsid w:val="00417D0B"/>
    <w:rsid w:val="00420BE9"/>
    <w:rsid w:val="00420E4C"/>
    <w:rsid w:val="0042307D"/>
    <w:rsid w:val="00423AD8"/>
    <w:rsid w:val="00423FDD"/>
    <w:rsid w:val="004243CB"/>
    <w:rsid w:val="00424C85"/>
    <w:rsid w:val="00424FFA"/>
    <w:rsid w:val="004260BD"/>
    <w:rsid w:val="0043012F"/>
    <w:rsid w:val="0043084A"/>
    <w:rsid w:val="00430F1F"/>
    <w:rsid w:val="004326EA"/>
    <w:rsid w:val="0043352C"/>
    <w:rsid w:val="00433618"/>
    <w:rsid w:val="00433ABA"/>
    <w:rsid w:val="004350A5"/>
    <w:rsid w:val="00435AB8"/>
    <w:rsid w:val="00436300"/>
    <w:rsid w:val="0043754F"/>
    <w:rsid w:val="004400AB"/>
    <w:rsid w:val="004403D2"/>
    <w:rsid w:val="004405A5"/>
    <w:rsid w:val="00440CFB"/>
    <w:rsid w:val="00440D48"/>
    <w:rsid w:val="0044144D"/>
    <w:rsid w:val="0044222D"/>
    <w:rsid w:val="004423C1"/>
    <w:rsid w:val="00442BBE"/>
    <w:rsid w:val="0044316D"/>
    <w:rsid w:val="004435BD"/>
    <w:rsid w:val="004435DA"/>
    <w:rsid w:val="0044434C"/>
    <w:rsid w:val="0044456B"/>
    <w:rsid w:val="004451F1"/>
    <w:rsid w:val="00445AC7"/>
    <w:rsid w:val="0044751F"/>
    <w:rsid w:val="00447BD1"/>
    <w:rsid w:val="004507F3"/>
    <w:rsid w:val="00450AF4"/>
    <w:rsid w:val="00450C57"/>
    <w:rsid w:val="0045226C"/>
    <w:rsid w:val="00453420"/>
    <w:rsid w:val="00454104"/>
    <w:rsid w:val="004562CE"/>
    <w:rsid w:val="00456A57"/>
    <w:rsid w:val="00457594"/>
    <w:rsid w:val="0045786E"/>
    <w:rsid w:val="00460184"/>
    <w:rsid w:val="00460459"/>
    <w:rsid w:val="004607DE"/>
    <w:rsid w:val="004608C0"/>
    <w:rsid w:val="00461459"/>
    <w:rsid w:val="00462E27"/>
    <w:rsid w:val="00463F15"/>
    <w:rsid w:val="00466050"/>
    <w:rsid w:val="004671C7"/>
    <w:rsid w:val="004702BE"/>
    <w:rsid w:val="00471805"/>
    <w:rsid w:val="00471C05"/>
    <w:rsid w:val="00472440"/>
    <w:rsid w:val="00472F4D"/>
    <w:rsid w:val="004730BF"/>
    <w:rsid w:val="00474DCB"/>
    <w:rsid w:val="004752C0"/>
    <w:rsid w:val="0047535C"/>
    <w:rsid w:val="004758A7"/>
    <w:rsid w:val="00475EFF"/>
    <w:rsid w:val="00475FA6"/>
    <w:rsid w:val="004762F6"/>
    <w:rsid w:val="00476A24"/>
    <w:rsid w:val="00476ED6"/>
    <w:rsid w:val="00476F8D"/>
    <w:rsid w:val="004777A0"/>
    <w:rsid w:val="00481981"/>
    <w:rsid w:val="00481D21"/>
    <w:rsid w:val="004827DF"/>
    <w:rsid w:val="0048352D"/>
    <w:rsid w:val="004838B7"/>
    <w:rsid w:val="00483FAB"/>
    <w:rsid w:val="00485870"/>
    <w:rsid w:val="00485E56"/>
    <w:rsid w:val="00485FE8"/>
    <w:rsid w:val="0048676B"/>
    <w:rsid w:val="0048757B"/>
    <w:rsid w:val="00490EF5"/>
    <w:rsid w:val="00492037"/>
    <w:rsid w:val="00492473"/>
    <w:rsid w:val="00492758"/>
    <w:rsid w:val="00492B72"/>
    <w:rsid w:val="00492EB5"/>
    <w:rsid w:val="0049384E"/>
    <w:rsid w:val="00493B78"/>
    <w:rsid w:val="00493E77"/>
    <w:rsid w:val="00494AEB"/>
    <w:rsid w:val="00494F77"/>
    <w:rsid w:val="004958C3"/>
    <w:rsid w:val="00497721"/>
    <w:rsid w:val="004A0229"/>
    <w:rsid w:val="004A03C0"/>
    <w:rsid w:val="004A1EC4"/>
    <w:rsid w:val="004A35D2"/>
    <w:rsid w:val="004A38DA"/>
    <w:rsid w:val="004A47E4"/>
    <w:rsid w:val="004A5723"/>
    <w:rsid w:val="004A60D6"/>
    <w:rsid w:val="004A700D"/>
    <w:rsid w:val="004A71E4"/>
    <w:rsid w:val="004B2266"/>
    <w:rsid w:val="004B2288"/>
    <w:rsid w:val="004B2F00"/>
    <w:rsid w:val="004B3350"/>
    <w:rsid w:val="004B500D"/>
    <w:rsid w:val="004B5010"/>
    <w:rsid w:val="004B550B"/>
    <w:rsid w:val="004B5C4A"/>
    <w:rsid w:val="004B62BA"/>
    <w:rsid w:val="004B6E31"/>
    <w:rsid w:val="004B7486"/>
    <w:rsid w:val="004B77F7"/>
    <w:rsid w:val="004C0001"/>
    <w:rsid w:val="004C1D66"/>
    <w:rsid w:val="004C31D7"/>
    <w:rsid w:val="004C3766"/>
    <w:rsid w:val="004C4AD2"/>
    <w:rsid w:val="004C540C"/>
    <w:rsid w:val="004C59AA"/>
    <w:rsid w:val="004C6595"/>
    <w:rsid w:val="004C6981"/>
    <w:rsid w:val="004C6D49"/>
    <w:rsid w:val="004C7486"/>
    <w:rsid w:val="004D0F6B"/>
    <w:rsid w:val="004D1F21"/>
    <w:rsid w:val="004D268C"/>
    <w:rsid w:val="004D59D8"/>
    <w:rsid w:val="004D5A5B"/>
    <w:rsid w:val="004D5DA1"/>
    <w:rsid w:val="004D6501"/>
    <w:rsid w:val="004D671F"/>
    <w:rsid w:val="004E150F"/>
    <w:rsid w:val="004E1CB5"/>
    <w:rsid w:val="004E1DCA"/>
    <w:rsid w:val="004E22E0"/>
    <w:rsid w:val="004E23A1"/>
    <w:rsid w:val="004E2D97"/>
    <w:rsid w:val="004E3489"/>
    <w:rsid w:val="004E358A"/>
    <w:rsid w:val="004E365C"/>
    <w:rsid w:val="004E3987"/>
    <w:rsid w:val="004E3AFA"/>
    <w:rsid w:val="004E3EC7"/>
    <w:rsid w:val="004E4A37"/>
    <w:rsid w:val="004E4C57"/>
    <w:rsid w:val="004E4E02"/>
    <w:rsid w:val="004E6588"/>
    <w:rsid w:val="004E7271"/>
    <w:rsid w:val="004F0658"/>
    <w:rsid w:val="004F2622"/>
    <w:rsid w:val="004F2742"/>
    <w:rsid w:val="004F274C"/>
    <w:rsid w:val="004F3FDD"/>
    <w:rsid w:val="004F5C54"/>
    <w:rsid w:val="004F7F80"/>
    <w:rsid w:val="00500A49"/>
    <w:rsid w:val="0050273B"/>
    <w:rsid w:val="00502A0A"/>
    <w:rsid w:val="00502D42"/>
    <w:rsid w:val="00503908"/>
    <w:rsid w:val="00504823"/>
    <w:rsid w:val="00504EA6"/>
    <w:rsid w:val="005059EA"/>
    <w:rsid w:val="0050727F"/>
    <w:rsid w:val="00507C50"/>
    <w:rsid w:val="00511278"/>
    <w:rsid w:val="005114BF"/>
    <w:rsid w:val="00511512"/>
    <w:rsid w:val="0051216F"/>
    <w:rsid w:val="00512DDF"/>
    <w:rsid w:val="00513789"/>
    <w:rsid w:val="0051406F"/>
    <w:rsid w:val="00514C94"/>
    <w:rsid w:val="00514CD7"/>
    <w:rsid w:val="00514D40"/>
    <w:rsid w:val="005170CD"/>
    <w:rsid w:val="00517A99"/>
    <w:rsid w:val="00517B82"/>
    <w:rsid w:val="00517C3A"/>
    <w:rsid w:val="00520333"/>
    <w:rsid w:val="00520E2B"/>
    <w:rsid w:val="005210A2"/>
    <w:rsid w:val="0052168F"/>
    <w:rsid w:val="00521F2A"/>
    <w:rsid w:val="005229C6"/>
    <w:rsid w:val="00523AF1"/>
    <w:rsid w:val="00525D66"/>
    <w:rsid w:val="00525E3E"/>
    <w:rsid w:val="00527BF4"/>
    <w:rsid w:val="00530AE1"/>
    <w:rsid w:val="005324BE"/>
    <w:rsid w:val="00532D94"/>
    <w:rsid w:val="00533196"/>
    <w:rsid w:val="005348FA"/>
    <w:rsid w:val="00534F6C"/>
    <w:rsid w:val="00535994"/>
    <w:rsid w:val="00535E75"/>
    <w:rsid w:val="005361B0"/>
    <w:rsid w:val="0053646D"/>
    <w:rsid w:val="0053782D"/>
    <w:rsid w:val="00537F01"/>
    <w:rsid w:val="00540298"/>
    <w:rsid w:val="00540AAD"/>
    <w:rsid w:val="00541390"/>
    <w:rsid w:val="00543D7A"/>
    <w:rsid w:val="00543EC1"/>
    <w:rsid w:val="00543F97"/>
    <w:rsid w:val="00546458"/>
    <w:rsid w:val="00546CE3"/>
    <w:rsid w:val="005476FE"/>
    <w:rsid w:val="00547F1F"/>
    <w:rsid w:val="005503A1"/>
    <w:rsid w:val="0055087C"/>
    <w:rsid w:val="00550D0A"/>
    <w:rsid w:val="00550E12"/>
    <w:rsid w:val="005515DC"/>
    <w:rsid w:val="00551DE9"/>
    <w:rsid w:val="00552C5D"/>
    <w:rsid w:val="00553413"/>
    <w:rsid w:val="005537F9"/>
    <w:rsid w:val="00554F5F"/>
    <w:rsid w:val="005553EF"/>
    <w:rsid w:val="00555983"/>
    <w:rsid w:val="00555D35"/>
    <w:rsid w:val="00555E53"/>
    <w:rsid w:val="005575F4"/>
    <w:rsid w:val="00557AAA"/>
    <w:rsid w:val="0056012D"/>
    <w:rsid w:val="00560E31"/>
    <w:rsid w:val="00561BDA"/>
    <w:rsid w:val="005629B9"/>
    <w:rsid w:val="00563C4A"/>
    <w:rsid w:val="005647CD"/>
    <w:rsid w:val="00564A1C"/>
    <w:rsid w:val="005652C2"/>
    <w:rsid w:val="005660FE"/>
    <w:rsid w:val="005667A5"/>
    <w:rsid w:val="00567007"/>
    <w:rsid w:val="005670D7"/>
    <w:rsid w:val="005709DE"/>
    <w:rsid w:val="005710B8"/>
    <w:rsid w:val="00571CD7"/>
    <w:rsid w:val="00571D2F"/>
    <w:rsid w:val="00573DF3"/>
    <w:rsid w:val="005742A6"/>
    <w:rsid w:val="005743D1"/>
    <w:rsid w:val="00576DD4"/>
    <w:rsid w:val="0057761D"/>
    <w:rsid w:val="00577E54"/>
    <w:rsid w:val="0058073B"/>
    <w:rsid w:val="00580A80"/>
    <w:rsid w:val="00580AB2"/>
    <w:rsid w:val="00580F28"/>
    <w:rsid w:val="0058155C"/>
    <w:rsid w:val="00581601"/>
    <w:rsid w:val="00581B23"/>
    <w:rsid w:val="00581C55"/>
    <w:rsid w:val="0058219C"/>
    <w:rsid w:val="005830D5"/>
    <w:rsid w:val="00583781"/>
    <w:rsid w:val="005837D0"/>
    <w:rsid w:val="00583B20"/>
    <w:rsid w:val="005840AA"/>
    <w:rsid w:val="00584656"/>
    <w:rsid w:val="005861C6"/>
    <w:rsid w:val="0058707F"/>
    <w:rsid w:val="005879A1"/>
    <w:rsid w:val="00590A11"/>
    <w:rsid w:val="0059118F"/>
    <w:rsid w:val="00591848"/>
    <w:rsid w:val="00591DBD"/>
    <w:rsid w:val="005920CB"/>
    <w:rsid w:val="00592989"/>
    <w:rsid w:val="005931FE"/>
    <w:rsid w:val="00594BC2"/>
    <w:rsid w:val="00595E2C"/>
    <w:rsid w:val="00597324"/>
    <w:rsid w:val="005A0028"/>
    <w:rsid w:val="005A02A9"/>
    <w:rsid w:val="005A0483"/>
    <w:rsid w:val="005A0642"/>
    <w:rsid w:val="005A0ACC"/>
    <w:rsid w:val="005A41AF"/>
    <w:rsid w:val="005A4C96"/>
    <w:rsid w:val="005A677B"/>
    <w:rsid w:val="005A788B"/>
    <w:rsid w:val="005A7AF1"/>
    <w:rsid w:val="005B0072"/>
    <w:rsid w:val="005B0177"/>
    <w:rsid w:val="005B037A"/>
    <w:rsid w:val="005B0732"/>
    <w:rsid w:val="005B0FA1"/>
    <w:rsid w:val="005B2ED4"/>
    <w:rsid w:val="005B31C8"/>
    <w:rsid w:val="005B38A0"/>
    <w:rsid w:val="005B3D2E"/>
    <w:rsid w:val="005B3E83"/>
    <w:rsid w:val="005B491C"/>
    <w:rsid w:val="005B4DBF"/>
    <w:rsid w:val="005B5032"/>
    <w:rsid w:val="005B5DE2"/>
    <w:rsid w:val="005B674C"/>
    <w:rsid w:val="005C14F7"/>
    <w:rsid w:val="005C16B3"/>
    <w:rsid w:val="005C24F2"/>
    <w:rsid w:val="005C2686"/>
    <w:rsid w:val="005C375A"/>
    <w:rsid w:val="005C3B6D"/>
    <w:rsid w:val="005C3DC4"/>
    <w:rsid w:val="005C5A83"/>
    <w:rsid w:val="005C5B88"/>
    <w:rsid w:val="005C5CC8"/>
    <w:rsid w:val="005C7561"/>
    <w:rsid w:val="005C7C44"/>
    <w:rsid w:val="005D1AAB"/>
    <w:rsid w:val="005D1E57"/>
    <w:rsid w:val="005D2F57"/>
    <w:rsid w:val="005D34F6"/>
    <w:rsid w:val="005D4CF2"/>
    <w:rsid w:val="005D4F1A"/>
    <w:rsid w:val="005D79DF"/>
    <w:rsid w:val="005D7A6D"/>
    <w:rsid w:val="005E1884"/>
    <w:rsid w:val="005E355C"/>
    <w:rsid w:val="005E479C"/>
    <w:rsid w:val="005E4AA1"/>
    <w:rsid w:val="005E4B69"/>
    <w:rsid w:val="005E5274"/>
    <w:rsid w:val="005E54AC"/>
    <w:rsid w:val="005E54D6"/>
    <w:rsid w:val="005E6E88"/>
    <w:rsid w:val="005F0EBC"/>
    <w:rsid w:val="005F10FA"/>
    <w:rsid w:val="005F29D0"/>
    <w:rsid w:val="005F373A"/>
    <w:rsid w:val="005F48A8"/>
    <w:rsid w:val="005F494D"/>
    <w:rsid w:val="005F4F87"/>
    <w:rsid w:val="005F625B"/>
    <w:rsid w:val="005F6B0E"/>
    <w:rsid w:val="005F760E"/>
    <w:rsid w:val="005F7B1D"/>
    <w:rsid w:val="005F7BCF"/>
    <w:rsid w:val="006001A4"/>
    <w:rsid w:val="00601030"/>
    <w:rsid w:val="00601095"/>
    <w:rsid w:val="006015DB"/>
    <w:rsid w:val="00601914"/>
    <w:rsid w:val="00601F5C"/>
    <w:rsid w:val="0060222A"/>
    <w:rsid w:val="00603A32"/>
    <w:rsid w:val="00605557"/>
    <w:rsid w:val="0060586E"/>
    <w:rsid w:val="0060615C"/>
    <w:rsid w:val="006070C4"/>
    <w:rsid w:val="006074A7"/>
    <w:rsid w:val="0061072B"/>
    <w:rsid w:val="00610C21"/>
    <w:rsid w:val="00611907"/>
    <w:rsid w:val="00613116"/>
    <w:rsid w:val="006133E5"/>
    <w:rsid w:val="006135EE"/>
    <w:rsid w:val="00614825"/>
    <w:rsid w:val="00614D4F"/>
    <w:rsid w:val="00615683"/>
    <w:rsid w:val="00616C3A"/>
    <w:rsid w:val="006202A6"/>
    <w:rsid w:val="0062054B"/>
    <w:rsid w:val="00620C52"/>
    <w:rsid w:val="00621C4E"/>
    <w:rsid w:val="00622058"/>
    <w:rsid w:val="006220D0"/>
    <w:rsid w:val="00623262"/>
    <w:rsid w:val="00624EAE"/>
    <w:rsid w:val="00625ABA"/>
    <w:rsid w:val="006271BE"/>
    <w:rsid w:val="00627E32"/>
    <w:rsid w:val="006305D7"/>
    <w:rsid w:val="006322FE"/>
    <w:rsid w:val="00632F63"/>
    <w:rsid w:val="00633560"/>
    <w:rsid w:val="00633648"/>
    <w:rsid w:val="00633A01"/>
    <w:rsid w:val="00633B97"/>
    <w:rsid w:val="006341F7"/>
    <w:rsid w:val="00634585"/>
    <w:rsid w:val="00635014"/>
    <w:rsid w:val="006365F2"/>
    <w:rsid w:val="006369CE"/>
    <w:rsid w:val="00636D5A"/>
    <w:rsid w:val="00637022"/>
    <w:rsid w:val="006375D7"/>
    <w:rsid w:val="00637FC8"/>
    <w:rsid w:val="006411CA"/>
    <w:rsid w:val="0064197F"/>
    <w:rsid w:val="0064605E"/>
    <w:rsid w:val="00647789"/>
    <w:rsid w:val="00647871"/>
    <w:rsid w:val="00652E9F"/>
    <w:rsid w:val="00653B2A"/>
    <w:rsid w:val="0065523F"/>
    <w:rsid w:val="0065665F"/>
    <w:rsid w:val="00660930"/>
    <w:rsid w:val="006619C8"/>
    <w:rsid w:val="00662449"/>
    <w:rsid w:val="0066327C"/>
    <w:rsid w:val="00665857"/>
    <w:rsid w:val="00666628"/>
    <w:rsid w:val="00667203"/>
    <w:rsid w:val="00667788"/>
    <w:rsid w:val="00667D45"/>
    <w:rsid w:val="00670357"/>
    <w:rsid w:val="006708E1"/>
    <w:rsid w:val="00670B9F"/>
    <w:rsid w:val="00670C5A"/>
    <w:rsid w:val="00671710"/>
    <w:rsid w:val="0067289E"/>
    <w:rsid w:val="00672E01"/>
    <w:rsid w:val="00673414"/>
    <w:rsid w:val="00674958"/>
    <w:rsid w:val="00674A7D"/>
    <w:rsid w:val="00675AC1"/>
    <w:rsid w:val="00676079"/>
    <w:rsid w:val="0067626B"/>
    <w:rsid w:val="00676545"/>
    <w:rsid w:val="00676ECD"/>
    <w:rsid w:val="0067710C"/>
    <w:rsid w:val="0067713E"/>
    <w:rsid w:val="00677637"/>
    <w:rsid w:val="00677B6B"/>
    <w:rsid w:val="00677D0A"/>
    <w:rsid w:val="006801E9"/>
    <w:rsid w:val="006806D5"/>
    <w:rsid w:val="00680EEF"/>
    <w:rsid w:val="0068123C"/>
    <w:rsid w:val="0068185F"/>
    <w:rsid w:val="00683D35"/>
    <w:rsid w:val="0068677B"/>
    <w:rsid w:val="00686B79"/>
    <w:rsid w:val="00690E40"/>
    <w:rsid w:val="00691D01"/>
    <w:rsid w:val="006927EE"/>
    <w:rsid w:val="00693C27"/>
    <w:rsid w:val="00693C83"/>
    <w:rsid w:val="00693DD5"/>
    <w:rsid w:val="006940B2"/>
    <w:rsid w:val="006968E1"/>
    <w:rsid w:val="00696A7C"/>
    <w:rsid w:val="00696E8B"/>
    <w:rsid w:val="006A01CF"/>
    <w:rsid w:val="006A152A"/>
    <w:rsid w:val="006A18C8"/>
    <w:rsid w:val="006A2CB7"/>
    <w:rsid w:val="006A33BA"/>
    <w:rsid w:val="006A34A8"/>
    <w:rsid w:val="006A3AEB"/>
    <w:rsid w:val="006A5486"/>
    <w:rsid w:val="006A5B9F"/>
    <w:rsid w:val="006A5FE3"/>
    <w:rsid w:val="006A60DD"/>
    <w:rsid w:val="006A733D"/>
    <w:rsid w:val="006A78F0"/>
    <w:rsid w:val="006A7AE7"/>
    <w:rsid w:val="006A7AEE"/>
    <w:rsid w:val="006A7D94"/>
    <w:rsid w:val="006B0316"/>
    <w:rsid w:val="006B0679"/>
    <w:rsid w:val="006B074C"/>
    <w:rsid w:val="006B09E8"/>
    <w:rsid w:val="006B23B7"/>
    <w:rsid w:val="006B3523"/>
    <w:rsid w:val="006B3B84"/>
    <w:rsid w:val="006B430C"/>
    <w:rsid w:val="006B4661"/>
    <w:rsid w:val="006B4E7C"/>
    <w:rsid w:val="006B55AE"/>
    <w:rsid w:val="006B5D8C"/>
    <w:rsid w:val="006B72D4"/>
    <w:rsid w:val="006B7F48"/>
    <w:rsid w:val="006C11CC"/>
    <w:rsid w:val="006C167F"/>
    <w:rsid w:val="006C1AEB"/>
    <w:rsid w:val="006C4728"/>
    <w:rsid w:val="006C57FE"/>
    <w:rsid w:val="006C668E"/>
    <w:rsid w:val="006D065F"/>
    <w:rsid w:val="006D1129"/>
    <w:rsid w:val="006D11C0"/>
    <w:rsid w:val="006D44C5"/>
    <w:rsid w:val="006D47F0"/>
    <w:rsid w:val="006D58CF"/>
    <w:rsid w:val="006D66AA"/>
    <w:rsid w:val="006D7438"/>
    <w:rsid w:val="006D7AD9"/>
    <w:rsid w:val="006D7F1B"/>
    <w:rsid w:val="006E0123"/>
    <w:rsid w:val="006E0E33"/>
    <w:rsid w:val="006E1BF6"/>
    <w:rsid w:val="006E2376"/>
    <w:rsid w:val="006E2788"/>
    <w:rsid w:val="006E2829"/>
    <w:rsid w:val="006E31F5"/>
    <w:rsid w:val="006E35FF"/>
    <w:rsid w:val="006E4143"/>
    <w:rsid w:val="006E4512"/>
    <w:rsid w:val="006E4B63"/>
    <w:rsid w:val="006E6C47"/>
    <w:rsid w:val="006E7478"/>
    <w:rsid w:val="006E752E"/>
    <w:rsid w:val="006E7AC6"/>
    <w:rsid w:val="006F06E4"/>
    <w:rsid w:val="006F17B4"/>
    <w:rsid w:val="006F1B45"/>
    <w:rsid w:val="006F3B54"/>
    <w:rsid w:val="006F5979"/>
    <w:rsid w:val="006F5FCA"/>
    <w:rsid w:val="006F6066"/>
    <w:rsid w:val="006F7010"/>
    <w:rsid w:val="006F7B41"/>
    <w:rsid w:val="00700E03"/>
    <w:rsid w:val="007020C4"/>
    <w:rsid w:val="00702AD2"/>
    <w:rsid w:val="00702B5D"/>
    <w:rsid w:val="00703ED2"/>
    <w:rsid w:val="0070432E"/>
    <w:rsid w:val="0070603C"/>
    <w:rsid w:val="00706761"/>
    <w:rsid w:val="00707192"/>
    <w:rsid w:val="00707B8D"/>
    <w:rsid w:val="00707E77"/>
    <w:rsid w:val="00710B0E"/>
    <w:rsid w:val="00710DB0"/>
    <w:rsid w:val="007115F6"/>
    <w:rsid w:val="00712ABD"/>
    <w:rsid w:val="00713636"/>
    <w:rsid w:val="00714B8C"/>
    <w:rsid w:val="00715F41"/>
    <w:rsid w:val="0071675D"/>
    <w:rsid w:val="0071698B"/>
    <w:rsid w:val="00716B19"/>
    <w:rsid w:val="00717736"/>
    <w:rsid w:val="0072047C"/>
    <w:rsid w:val="00720507"/>
    <w:rsid w:val="0072054D"/>
    <w:rsid w:val="00720DE9"/>
    <w:rsid w:val="00722625"/>
    <w:rsid w:val="00722880"/>
    <w:rsid w:val="00722935"/>
    <w:rsid w:val="00725B42"/>
    <w:rsid w:val="00727475"/>
    <w:rsid w:val="0073003A"/>
    <w:rsid w:val="0073026B"/>
    <w:rsid w:val="00731AE6"/>
    <w:rsid w:val="00732275"/>
    <w:rsid w:val="00732B47"/>
    <w:rsid w:val="00732D3F"/>
    <w:rsid w:val="00735CF5"/>
    <w:rsid w:val="00736567"/>
    <w:rsid w:val="007377BA"/>
    <w:rsid w:val="0074063A"/>
    <w:rsid w:val="007413A4"/>
    <w:rsid w:val="00741E06"/>
    <w:rsid w:val="007420EF"/>
    <w:rsid w:val="007428EB"/>
    <w:rsid w:val="00742AA4"/>
    <w:rsid w:val="00742BBF"/>
    <w:rsid w:val="00743998"/>
    <w:rsid w:val="00743BA1"/>
    <w:rsid w:val="00744127"/>
    <w:rsid w:val="00745577"/>
    <w:rsid w:val="00745971"/>
    <w:rsid w:val="00745F1E"/>
    <w:rsid w:val="00746C8F"/>
    <w:rsid w:val="00746CE9"/>
    <w:rsid w:val="00747F00"/>
    <w:rsid w:val="007510E4"/>
    <w:rsid w:val="007515FE"/>
    <w:rsid w:val="00752D99"/>
    <w:rsid w:val="00753671"/>
    <w:rsid w:val="00754020"/>
    <w:rsid w:val="00754087"/>
    <w:rsid w:val="00754D5D"/>
    <w:rsid w:val="00755063"/>
    <w:rsid w:val="0075661F"/>
    <w:rsid w:val="00756DB7"/>
    <w:rsid w:val="0075706E"/>
    <w:rsid w:val="007601D0"/>
    <w:rsid w:val="007603BB"/>
    <w:rsid w:val="0076109D"/>
    <w:rsid w:val="007617CA"/>
    <w:rsid w:val="00761AA2"/>
    <w:rsid w:val="007625C6"/>
    <w:rsid w:val="007635DB"/>
    <w:rsid w:val="007655F7"/>
    <w:rsid w:val="00766557"/>
    <w:rsid w:val="00767107"/>
    <w:rsid w:val="00770165"/>
    <w:rsid w:val="00772871"/>
    <w:rsid w:val="00773387"/>
    <w:rsid w:val="00773617"/>
    <w:rsid w:val="007739E6"/>
    <w:rsid w:val="00773BFD"/>
    <w:rsid w:val="007743B3"/>
    <w:rsid w:val="00774490"/>
    <w:rsid w:val="0077449C"/>
    <w:rsid w:val="0077474B"/>
    <w:rsid w:val="00775C13"/>
    <w:rsid w:val="007765AD"/>
    <w:rsid w:val="007771B4"/>
    <w:rsid w:val="0077765E"/>
    <w:rsid w:val="00777DB8"/>
    <w:rsid w:val="00777EDF"/>
    <w:rsid w:val="007819FF"/>
    <w:rsid w:val="00781FDF"/>
    <w:rsid w:val="00782ACA"/>
    <w:rsid w:val="00782B5B"/>
    <w:rsid w:val="0078360C"/>
    <w:rsid w:val="007839DE"/>
    <w:rsid w:val="00783FE6"/>
    <w:rsid w:val="00784A4C"/>
    <w:rsid w:val="00784BC6"/>
    <w:rsid w:val="0078523D"/>
    <w:rsid w:val="007863FC"/>
    <w:rsid w:val="007866D8"/>
    <w:rsid w:val="007874CB"/>
    <w:rsid w:val="0079179F"/>
    <w:rsid w:val="00791CAC"/>
    <w:rsid w:val="007931DF"/>
    <w:rsid w:val="0079404D"/>
    <w:rsid w:val="0079414B"/>
    <w:rsid w:val="007948D0"/>
    <w:rsid w:val="00794C53"/>
    <w:rsid w:val="007954B2"/>
    <w:rsid w:val="00795A97"/>
    <w:rsid w:val="007968FF"/>
    <w:rsid w:val="0079758B"/>
    <w:rsid w:val="007A0172"/>
    <w:rsid w:val="007A02C5"/>
    <w:rsid w:val="007A0C8C"/>
    <w:rsid w:val="007A1471"/>
    <w:rsid w:val="007A164A"/>
    <w:rsid w:val="007A1804"/>
    <w:rsid w:val="007A1C83"/>
    <w:rsid w:val="007A2511"/>
    <w:rsid w:val="007A260E"/>
    <w:rsid w:val="007A2B01"/>
    <w:rsid w:val="007A2D2C"/>
    <w:rsid w:val="007A3CB0"/>
    <w:rsid w:val="007A4869"/>
    <w:rsid w:val="007A48EF"/>
    <w:rsid w:val="007A4D4C"/>
    <w:rsid w:val="007A4DD6"/>
    <w:rsid w:val="007A557B"/>
    <w:rsid w:val="007A5CB9"/>
    <w:rsid w:val="007A6C42"/>
    <w:rsid w:val="007A76A1"/>
    <w:rsid w:val="007A7B34"/>
    <w:rsid w:val="007A7CD5"/>
    <w:rsid w:val="007B0570"/>
    <w:rsid w:val="007B0EC8"/>
    <w:rsid w:val="007B2077"/>
    <w:rsid w:val="007B20AE"/>
    <w:rsid w:val="007B278E"/>
    <w:rsid w:val="007B33CF"/>
    <w:rsid w:val="007B5280"/>
    <w:rsid w:val="007B6B07"/>
    <w:rsid w:val="007B6D43"/>
    <w:rsid w:val="007B73C2"/>
    <w:rsid w:val="007B749A"/>
    <w:rsid w:val="007B77C0"/>
    <w:rsid w:val="007B7C51"/>
    <w:rsid w:val="007B7C6E"/>
    <w:rsid w:val="007C006E"/>
    <w:rsid w:val="007C170E"/>
    <w:rsid w:val="007C1F8C"/>
    <w:rsid w:val="007C21C4"/>
    <w:rsid w:val="007C39D2"/>
    <w:rsid w:val="007C41BB"/>
    <w:rsid w:val="007C52C2"/>
    <w:rsid w:val="007C59E7"/>
    <w:rsid w:val="007C69E4"/>
    <w:rsid w:val="007C7508"/>
    <w:rsid w:val="007D1A5F"/>
    <w:rsid w:val="007D1BDC"/>
    <w:rsid w:val="007D2E65"/>
    <w:rsid w:val="007D3CE3"/>
    <w:rsid w:val="007D4226"/>
    <w:rsid w:val="007D44D7"/>
    <w:rsid w:val="007D45C0"/>
    <w:rsid w:val="007D5941"/>
    <w:rsid w:val="007D6189"/>
    <w:rsid w:val="007D621A"/>
    <w:rsid w:val="007D66CE"/>
    <w:rsid w:val="007D69EA"/>
    <w:rsid w:val="007D7126"/>
    <w:rsid w:val="007D7F64"/>
    <w:rsid w:val="007E058A"/>
    <w:rsid w:val="007E153C"/>
    <w:rsid w:val="007E200B"/>
    <w:rsid w:val="007E2096"/>
    <w:rsid w:val="007E2887"/>
    <w:rsid w:val="007E39A0"/>
    <w:rsid w:val="007E4269"/>
    <w:rsid w:val="007E5278"/>
    <w:rsid w:val="007E560F"/>
    <w:rsid w:val="007E62B7"/>
    <w:rsid w:val="007E6EC2"/>
    <w:rsid w:val="007E749C"/>
    <w:rsid w:val="007E793A"/>
    <w:rsid w:val="007E7A4F"/>
    <w:rsid w:val="007F189E"/>
    <w:rsid w:val="007F1B5C"/>
    <w:rsid w:val="007F227B"/>
    <w:rsid w:val="007F2516"/>
    <w:rsid w:val="007F2AD9"/>
    <w:rsid w:val="007F3062"/>
    <w:rsid w:val="007F35D8"/>
    <w:rsid w:val="007F3C0D"/>
    <w:rsid w:val="007F598C"/>
    <w:rsid w:val="007F59AA"/>
    <w:rsid w:val="007F6B0F"/>
    <w:rsid w:val="007F6FE6"/>
    <w:rsid w:val="007F709E"/>
    <w:rsid w:val="007F7121"/>
    <w:rsid w:val="007F7398"/>
    <w:rsid w:val="007F73E6"/>
    <w:rsid w:val="00801257"/>
    <w:rsid w:val="00801690"/>
    <w:rsid w:val="00801BED"/>
    <w:rsid w:val="008020CD"/>
    <w:rsid w:val="00802587"/>
    <w:rsid w:val="00802C5A"/>
    <w:rsid w:val="00803B0A"/>
    <w:rsid w:val="00803ECE"/>
    <w:rsid w:val="00804DED"/>
    <w:rsid w:val="008051D3"/>
    <w:rsid w:val="008057DF"/>
    <w:rsid w:val="00805B96"/>
    <w:rsid w:val="00805EA8"/>
    <w:rsid w:val="00806430"/>
    <w:rsid w:val="008066A3"/>
    <w:rsid w:val="008105BE"/>
    <w:rsid w:val="00810B1A"/>
    <w:rsid w:val="00810D12"/>
    <w:rsid w:val="008115A5"/>
    <w:rsid w:val="00811D46"/>
    <w:rsid w:val="0081401C"/>
    <w:rsid w:val="0081415D"/>
    <w:rsid w:val="00814FE1"/>
    <w:rsid w:val="00815754"/>
    <w:rsid w:val="0082014B"/>
    <w:rsid w:val="00820229"/>
    <w:rsid w:val="0082087C"/>
    <w:rsid w:val="00820E53"/>
    <w:rsid w:val="00821E79"/>
    <w:rsid w:val="00822448"/>
    <w:rsid w:val="008226E1"/>
    <w:rsid w:val="00822ABE"/>
    <w:rsid w:val="008244AB"/>
    <w:rsid w:val="008244D1"/>
    <w:rsid w:val="00824ECE"/>
    <w:rsid w:val="00825EBC"/>
    <w:rsid w:val="0082635D"/>
    <w:rsid w:val="008267A4"/>
    <w:rsid w:val="00827F51"/>
    <w:rsid w:val="0083052C"/>
    <w:rsid w:val="0083104E"/>
    <w:rsid w:val="008323A6"/>
    <w:rsid w:val="00832694"/>
    <w:rsid w:val="008326CB"/>
    <w:rsid w:val="00832904"/>
    <w:rsid w:val="008329F5"/>
    <w:rsid w:val="00833EB0"/>
    <w:rsid w:val="008340EA"/>
    <w:rsid w:val="008343BE"/>
    <w:rsid w:val="008345A4"/>
    <w:rsid w:val="00835BE0"/>
    <w:rsid w:val="00835FED"/>
    <w:rsid w:val="00836535"/>
    <w:rsid w:val="0083688C"/>
    <w:rsid w:val="00836A62"/>
    <w:rsid w:val="00840E3A"/>
    <w:rsid w:val="00840FB4"/>
    <w:rsid w:val="008410B2"/>
    <w:rsid w:val="0084234E"/>
    <w:rsid w:val="0084316A"/>
    <w:rsid w:val="00844697"/>
    <w:rsid w:val="00845F8A"/>
    <w:rsid w:val="00846048"/>
    <w:rsid w:val="00846562"/>
    <w:rsid w:val="008468AF"/>
    <w:rsid w:val="00846B22"/>
    <w:rsid w:val="00846ED9"/>
    <w:rsid w:val="008476F9"/>
    <w:rsid w:val="008500A0"/>
    <w:rsid w:val="00850AE2"/>
    <w:rsid w:val="008524E5"/>
    <w:rsid w:val="00852CE1"/>
    <w:rsid w:val="0085351C"/>
    <w:rsid w:val="0085435A"/>
    <w:rsid w:val="008549CA"/>
    <w:rsid w:val="008556C3"/>
    <w:rsid w:val="008559F1"/>
    <w:rsid w:val="008566C1"/>
    <w:rsid w:val="0085687C"/>
    <w:rsid w:val="00857ED1"/>
    <w:rsid w:val="008603C1"/>
    <w:rsid w:val="00862DBE"/>
    <w:rsid w:val="00864382"/>
    <w:rsid w:val="008662B3"/>
    <w:rsid w:val="00866CB6"/>
    <w:rsid w:val="00866FEC"/>
    <w:rsid w:val="008679E5"/>
    <w:rsid w:val="008706C5"/>
    <w:rsid w:val="008709FB"/>
    <w:rsid w:val="0087169C"/>
    <w:rsid w:val="00871D61"/>
    <w:rsid w:val="00872187"/>
    <w:rsid w:val="008725D9"/>
    <w:rsid w:val="00872B4C"/>
    <w:rsid w:val="00873707"/>
    <w:rsid w:val="00873934"/>
    <w:rsid w:val="008739AC"/>
    <w:rsid w:val="00873B7B"/>
    <w:rsid w:val="00874540"/>
    <w:rsid w:val="008745F5"/>
    <w:rsid w:val="00874A37"/>
    <w:rsid w:val="00874B20"/>
    <w:rsid w:val="008757C6"/>
    <w:rsid w:val="008763E1"/>
    <w:rsid w:val="0087775C"/>
    <w:rsid w:val="00877EC8"/>
    <w:rsid w:val="00880243"/>
    <w:rsid w:val="00880F09"/>
    <w:rsid w:val="00880F36"/>
    <w:rsid w:val="0088112C"/>
    <w:rsid w:val="00881844"/>
    <w:rsid w:val="00881AD4"/>
    <w:rsid w:val="008849A7"/>
    <w:rsid w:val="008852A1"/>
    <w:rsid w:val="00885530"/>
    <w:rsid w:val="0088564A"/>
    <w:rsid w:val="0088575F"/>
    <w:rsid w:val="00887790"/>
    <w:rsid w:val="00890F40"/>
    <w:rsid w:val="008910D1"/>
    <w:rsid w:val="0089296C"/>
    <w:rsid w:val="00893500"/>
    <w:rsid w:val="00893C30"/>
    <w:rsid w:val="00894C6E"/>
    <w:rsid w:val="00895039"/>
    <w:rsid w:val="00896ABD"/>
    <w:rsid w:val="00897858"/>
    <w:rsid w:val="00897AB6"/>
    <w:rsid w:val="00897E40"/>
    <w:rsid w:val="008A0E3E"/>
    <w:rsid w:val="008A3380"/>
    <w:rsid w:val="008A4470"/>
    <w:rsid w:val="008A4D6F"/>
    <w:rsid w:val="008A5E1D"/>
    <w:rsid w:val="008A67E8"/>
    <w:rsid w:val="008A7A9C"/>
    <w:rsid w:val="008B0192"/>
    <w:rsid w:val="008B0897"/>
    <w:rsid w:val="008B17C3"/>
    <w:rsid w:val="008B279C"/>
    <w:rsid w:val="008B3042"/>
    <w:rsid w:val="008B5218"/>
    <w:rsid w:val="008B54A7"/>
    <w:rsid w:val="008B629E"/>
    <w:rsid w:val="008B63A1"/>
    <w:rsid w:val="008B6A3F"/>
    <w:rsid w:val="008B6E9B"/>
    <w:rsid w:val="008B7102"/>
    <w:rsid w:val="008B76AC"/>
    <w:rsid w:val="008C2992"/>
    <w:rsid w:val="008C3B7D"/>
    <w:rsid w:val="008C4290"/>
    <w:rsid w:val="008C4FAD"/>
    <w:rsid w:val="008C5275"/>
    <w:rsid w:val="008C5680"/>
    <w:rsid w:val="008C5A19"/>
    <w:rsid w:val="008C6DFA"/>
    <w:rsid w:val="008D0F90"/>
    <w:rsid w:val="008D180F"/>
    <w:rsid w:val="008D293E"/>
    <w:rsid w:val="008D2AAA"/>
    <w:rsid w:val="008D3715"/>
    <w:rsid w:val="008D4289"/>
    <w:rsid w:val="008D4502"/>
    <w:rsid w:val="008D5303"/>
    <w:rsid w:val="008D5465"/>
    <w:rsid w:val="008D5A13"/>
    <w:rsid w:val="008D5D2B"/>
    <w:rsid w:val="008D5E61"/>
    <w:rsid w:val="008D646B"/>
    <w:rsid w:val="008D7EB7"/>
    <w:rsid w:val="008D7EC5"/>
    <w:rsid w:val="008E1439"/>
    <w:rsid w:val="008E1470"/>
    <w:rsid w:val="008E157C"/>
    <w:rsid w:val="008E18BA"/>
    <w:rsid w:val="008E2156"/>
    <w:rsid w:val="008E3684"/>
    <w:rsid w:val="008E4F0A"/>
    <w:rsid w:val="008E57F5"/>
    <w:rsid w:val="008E5C11"/>
    <w:rsid w:val="008E6E23"/>
    <w:rsid w:val="008E701C"/>
    <w:rsid w:val="008E7606"/>
    <w:rsid w:val="008E776A"/>
    <w:rsid w:val="008E78BC"/>
    <w:rsid w:val="008E7C90"/>
    <w:rsid w:val="008F0A98"/>
    <w:rsid w:val="008F0BF1"/>
    <w:rsid w:val="008F0CCE"/>
    <w:rsid w:val="008F1050"/>
    <w:rsid w:val="008F131C"/>
    <w:rsid w:val="008F1DAA"/>
    <w:rsid w:val="008F27ED"/>
    <w:rsid w:val="008F2D27"/>
    <w:rsid w:val="008F3EBD"/>
    <w:rsid w:val="008F402F"/>
    <w:rsid w:val="008F42FB"/>
    <w:rsid w:val="008F60B2"/>
    <w:rsid w:val="008F60EA"/>
    <w:rsid w:val="008F6A64"/>
    <w:rsid w:val="008F7B01"/>
    <w:rsid w:val="008F7C41"/>
    <w:rsid w:val="00901DE7"/>
    <w:rsid w:val="009031E2"/>
    <w:rsid w:val="00903325"/>
    <w:rsid w:val="009047C0"/>
    <w:rsid w:val="00904B95"/>
    <w:rsid w:val="0090555A"/>
    <w:rsid w:val="0090586F"/>
    <w:rsid w:val="009065FC"/>
    <w:rsid w:val="00906F1B"/>
    <w:rsid w:val="00907360"/>
    <w:rsid w:val="00907746"/>
    <w:rsid w:val="00907C51"/>
    <w:rsid w:val="00911A44"/>
    <w:rsid w:val="00911B89"/>
    <w:rsid w:val="0091276C"/>
    <w:rsid w:val="009140CC"/>
    <w:rsid w:val="009145C0"/>
    <w:rsid w:val="009165AC"/>
    <w:rsid w:val="00916B37"/>
    <w:rsid w:val="00916FFC"/>
    <w:rsid w:val="009172D0"/>
    <w:rsid w:val="0092053F"/>
    <w:rsid w:val="00920D1A"/>
    <w:rsid w:val="00921BDC"/>
    <w:rsid w:val="00922A4C"/>
    <w:rsid w:val="0092310C"/>
    <w:rsid w:val="0092340A"/>
    <w:rsid w:val="00924332"/>
    <w:rsid w:val="00927007"/>
    <w:rsid w:val="00930731"/>
    <w:rsid w:val="009310F7"/>
    <w:rsid w:val="009313D9"/>
    <w:rsid w:val="009319DC"/>
    <w:rsid w:val="00931D20"/>
    <w:rsid w:val="00932059"/>
    <w:rsid w:val="00932766"/>
    <w:rsid w:val="0093277C"/>
    <w:rsid w:val="0093348C"/>
    <w:rsid w:val="00933CCA"/>
    <w:rsid w:val="00934239"/>
    <w:rsid w:val="009342A1"/>
    <w:rsid w:val="00935B7F"/>
    <w:rsid w:val="0093634E"/>
    <w:rsid w:val="00936CA4"/>
    <w:rsid w:val="00937FA6"/>
    <w:rsid w:val="00941293"/>
    <w:rsid w:val="00942453"/>
    <w:rsid w:val="009438F1"/>
    <w:rsid w:val="00944086"/>
    <w:rsid w:val="00945FED"/>
    <w:rsid w:val="00946372"/>
    <w:rsid w:val="00947AB8"/>
    <w:rsid w:val="00947E28"/>
    <w:rsid w:val="00950B95"/>
    <w:rsid w:val="00950C17"/>
    <w:rsid w:val="00950D7F"/>
    <w:rsid w:val="00951D04"/>
    <w:rsid w:val="00951FAF"/>
    <w:rsid w:val="00952961"/>
    <w:rsid w:val="00953CF0"/>
    <w:rsid w:val="00954740"/>
    <w:rsid w:val="00954C14"/>
    <w:rsid w:val="00955AE5"/>
    <w:rsid w:val="0095662C"/>
    <w:rsid w:val="00960F0D"/>
    <w:rsid w:val="00961F60"/>
    <w:rsid w:val="00962E71"/>
    <w:rsid w:val="0096394D"/>
    <w:rsid w:val="00963ABC"/>
    <w:rsid w:val="00963B95"/>
    <w:rsid w:val="00963C20"/>
    <w:rsid w:val="00964A03"/>
    <w:rsid w:val="0096578E"/>
    <w:rsid w:val="00965D21"/>
    <w:rsid w:val="00965D91"/>
    <w:rsid w:val="00966230"/>
    <w:rsid w:val="009662AF"/>
    <w:rsid w:val="00966F0D"/>
    <w:rsid w:val="00967764"/>
    <w:rsid w:val="00970B0E"/>
    <w:rsid w:val="00970BB9"/>
    <w:rsid w:val="009726EE"/>
    <w:rsid w:val="00972CDE"/>
    <w:rsid w:val="00972D79"/>
    <w:rsid w:val="00972FF6"/>
    <w:rsid w:val="009733DD"/>
    <w:rsid w:val="00975573"/>
    <w:rsid w:val="00976D03"/>
    <w:rsid w:val="00977526"/>
    <w:rsid w:val="00977B30"/>
    <w:rsid w:val="0098068E"/>
    <w:rsid w:val="00981FEE"/>
    <w:rsid w:val="0098243A"/>
    <w:rsid w:val="00982DB5"/>
    <w:rsid w:val="00982F41"/>
    <w:rsid w:val="00985090"/>
    <w:rsid w:val="0098583F"/>
    <w:rsid w:val="00986730"/>
    <w:rsid w:val="00986F91"/>
    <w:rsid w:val="00987710"/>
    <w:rsid w:val="00990336"/>
    <w:rsid w:val="009904AB"/>
    <w:rsid w:val="009919E4"/>
    <w:rsid w:val="00994940"/>
    <w:rsid w:val="00995688"/>
    <w:rsid w:val="009958A6"/>
    <w:rsid w:val="00996456"/>
    <w:rsid w:val="00996590"/>
    <w:rsid w:val="00996A01"/>
    <w:rsid w:val="0099708F"/>
    <w:rsid w:val="00997DEB"/>
    <w:rsid w:val="009A04F5"/>
    <w:rsid w:val="009A085A"/>
    <w:rsid w:val="009A14AB"/>
    <w:rsid w:val="009A15EF"/>
    <w:rsid w:val="009A1D80"/>
    <w:rsid w:val="009A20A1"/>
    <w:rsid w:val="009A38A5"/>
    <w:rsid w:val="009A486B"/>
    <w:rsid w:val="009A5B73"/>
    <w:rsid w:val="009B0082"/>
    <w:rsid w:val="009B0402"/>
    <w:rsid w:val="009B118B"/>
    <w:rsid w:val="009B1737"/>
    <w:rsid w:val="009B22FA"/>
    <w:rsid w:val="009B2DA2"/>
    <w:rsid w:val="009B3D4B"/>
    <w:rsid w:val="009B48F0"/>
    <w:rsid w:val="009B4AD7"/>
    <w:rsid w:val="009B504F"/>
    <w:rsid w:val="009B51C6"/>
    <w:rsid w:val="009B53F7"/>
    <w:rsid w:val="009B5B99"/>
    <w:rsid w:val="009B6EFC"/>
    <w:rsid w:val="009C1FD0"/>
    <w:rsid w:val="009C2DC3"/>
    <w:rsid w:val="009C2DF8"/>
    <w:rsid w:val="009C2F2E"/>
    <w:rsid w:val="009C31BF"/>
    <w:rsid w:val="009C3D3F"/>
    <w:rsid w:val="009C4AF6"/>
    <w:rsid w:val="009C5185"/>
    <w:rsid w:val="009C6013"/>
    <w:rsid w:val="009C68B7"/>
    <w:rsid w:val="009C6B38"/>
    <w:rsid w:val="009D0834"/>
    <w:rsid w:val="009D0A1E"/>
    <w:rsid w:val="009D22D8"/>
    <w:rsid w:val="009D238D"/>
    <w:rsid w:val="009D2AE3"/>
    <w:rsid w:val="009D4D7F"/>
    <w:rsid w:val="009D52BC"/>
    <w:rsid w:val="009D54AA"/>
    <w:rsid w:val="009D55BA"/>
    <w:rsid w:val="009D5D70"/>
    <w:rsid w:val="009D66F2"/>
    <w:rsid w:val="009D7085"/>
    <w:rsid w:val="009D7741"/>
    <w:rsid w:val="009D7A8C"/>
    <w:rsid w:val="009D7CB7"/>
    <w:rsid w:val="009D7D0A"/>
    <w:rsid w:val="009E0635"/>
    <w:rsid w:val="009E0969"/>
    <w:rsid w:val="009E09D9"/>
    <w:rsid w:val="009E0D8C"/>
    <w:rsid w:val="009E234E"/>
    <w:rsid w:val="009E4D9A"/>
    <w:rsid w:val="009F01B1"/>
    <w:rsid w:val="009F0B0A"/>
    <w:rsid w:val="009F0DBB"/>
    <w:rsid w:val="009F1079"/>
    <w:rsid w:val="009F1498"/>
    <w:rsid w:val="009F3801"/>
    <w:rsid w:val="009F3887"/>
    <w:rsid w:val="009F4DEB"/>
    <w:rsid w:val="009F659A"/>
    <w:rsid w:val="009F732B"/>
    <w:rsid w:val="00A004D2"/>
    <w:rsid w:val="00A01FE0"/>
    <w:rsid w:val="00A02080"/>
    <w:rsid w:val="00A0272D"/>
    <w:rsid w:val="00A0278E"/>
    <w:rsid w:val="00A02F13"/>
    <w:rsid w:val="00A03500"/>
    <w:rsid w:val="00A052A4"/>
    <w:rsid w:val="00A05CD7"/>
    <w:rsid w:val="00A06945"/>
    <w:rsid w:val="00A07E16"/>
    <w:rsid w:val="00A10656"/>
    <w:rsid w:val="00A11373"/>
    <w:rsid w:val="00A113C0"/>
    <w:rsid w:val="00A11C64"/>
    <w:rsid w:val="00A11DF7"/>
    <w:rsid w:val="00A12FA6"/>
    <w:rsid w:val="00A1339B"/>
    <w:rsid w:val="00A14ABA"/>
    <w:rsid w:val="00A16507"/>
    <w:rsid w:val="00A169BB"/>
    <w:rsid w:val="00A17776"/>
    <w:rsid w:val="00A20859"/>
    <w:rsid w:val="00A21944"/>
    <w:rsid w:val="00A23363"/>
    <w:rsid w:val="00A24CB6"/>
    <w:rsid w:val="00A2601E"/>
    <w:rsid w:val="00A26579"/>
    <w:rsid w:val="00A26CD2"/>
    <w:rsid w:val="00A26DE3"/>
    <w:rsid w:val="00A270B3"/>
    <w:rsid w:val="00A27667"/>
    <w:rsid w:val="00A27936"/>
    <w:rsid w:val="00A3004B"/>
    <w:rsid w:val="00A32979"/>
    <w:rsid w:val="00A33CAD"/>
    <w:rsid w:val="00A34A67"/>
    <w:rsid w:val="00A36256"/>
    <w:rsid w:val="00A365AA"/>
    <w:rsid w:val="00A36940"/>
    <w:rsid w:val="00A36AC0"/>
    <w:rsid w:val="00A37462"/>
    <w:rsid w:val="00A408E2"/>
    <w:rsid w:val="00A43EFF"/>
    <w:rsid w:val="00A459E1"/>
    <w:rsid w:val="00A464D9"/>
    <w:rsid w:val="00A46AC4"/>
    <w:rsid w:val="00A47947"/>
    <w:rsid w:val="00A47953"/>
    <w:rsid w:val="00A47E56"/>
    <w:rsid w:val="00A50005"/>
    <w:rsid w:val="00A513D1"/>
    <w:rsid w:val="00A52283"/>
    <w:rsid w:val="00A52296"/>
    <w:rsid w:val="00A52388"/>
    <w:rsid w:val="00A52FC2"/>
    <w:rsid w:val="00A547AC"/>
    <w:rsid w:val="00A55661"/>
    <w:rsid w:val="00A565B5"/>
    <w:rsid w:val="00A56A97"/>
    <w:rsid w:val="00A61B70"/>
    <w:rsid w:val="00A61FA8"/>
    <w:rsid w:val="00A62050"/>
    <w:rsid w:val="00A637F4"/>
    <w:rsid w:val="00A64122"/>
    <w:rsid w:val="00A64DF2"/>
    <w:rsid w:val="00A64FE5"/>
    <w:rsid w:val="00A65080"/>
    <w:rsid w:val="00A65485"/>
    <w:rsid w:val="00A6567A"/>
    <w:rsid w:val="00A65B19"/>
    <w:rsid w:val="00A66E05"/>
    <w:rsid w:val="00A67DAC"/>
    <w:rsid w:val="00A703B1"/>
    <w:rsid w:val="00A705B5"/>
    <w:rsid w:val="00A70753"/>
    <w:rsid w:val="00A70EC0"/>
    <w:rsid w:val="00A712D2"/>
    <w:rsid w:val="00A72AE7"/>
    <w:rsid w:val="00A73B88"/>
    <w:rsid w:val="00A75300"/>
    <w:rsid w:val="00A76AC2"/>
    <w:rsid w:val="00A76F13"/>
    <w:rsid w:val="00A803CA"/>
    <w:rsid w:val="00A80B02"/>
    <w:rsid w:val="00A810F1"/>
    <w:rsid w:val="00A81DB2"/>
    <w:rsid w:val="00A82130"/>
    <w:rsid w:val="00A82C8A"/>
    <w:rsid w:val="00A83282"/>
    <w:rsid w:val="00A8346B"/>
    <w:rsid w:val="00A83A10"/>
    <w:rsid w:val="00A84B27"/>
    <w:rsid w:val="00A852FF"/>
    <w:rsid w:val="00A85AE3"/>
    <w:rsid w:val="00A869D2"/>
    <w:rsid w:val="00A87337"/>
    <w:rsid w:val="00A90C97"/>
    <w:rsid w:val="00A91073"/>
    <w:rsid w:val="00A92DDC"/>
    <w:rsid w:val="00A938AC"/>
    <w:rsid w:val="00A93A88"/>
    <w:rsid w:val="00A93B98"/>
    <w:rsid w:val="00A93FC7"/>
    <w:rsid w:val="00A94FF5"/>
    <w:rsid w:val="00A9515D"/>
    <w:rsid w:val="00A960C8"/>
    <w:rsid w:val="00A96604"/>
    <w:rsid w:val="00AA03DF"/>
    <w:rsid w:val="00AA07ED"/>
    <w:rsid w:val="00AA0A1A"/>
    <w:rsid w:val="00AA12F1"/>
    <w:rsid w:val="00AA1B4F"/>
    <w:rsid w:val="00AA1EA5"/>
    <w:rsid w:val="00AA21D8"/>
    <w:rsid w:val="00AA271A"/>
    <w:rsid w:val="00AA3270"/>
    <w:rsid w:val="00AA3DCC"/>
    <w:rsid w:val="00AA3EDC"/>
    <w:rsid w:val="00AA3EFE"/>
    <w:rsid w:val="00AA3F3D"/>
    <w:rsid w:val="00AA52E5"/>
    <w:rsid w:val="00AA54F3"/>
    <w:rsid w:val="00AA5E37"/>
    <w:rsid w:val="00AA5EC2"/>
    <w:rsid w:val="00AA6B36"/>
    <w:rsid w:val="00AA6B43"/>
    <w:rsid w:val="00AA720D"/>
    <w:rsid w:val="00AA7386"/>
    <w:rsid w:val="00AA7AEC"/>
    <w:rsid w:val="00AA7B54"/>
    <w:rsid w:val="00AA7FA8"/>
    <w:rsid w:val="00AB00D6"/>
    <w:rsid w:val="00AB0171"/>
    <w:rsid w:val="00AB103C"/>
    <w:rsid w:val="00AB3388"/>
    <w:rsid w:val="00AB367A"/>
    <w:rsid w:val="00AB4DCA"/>
    <w:rsid w:val="00AB4E01"/>
    <w:rsid w:val="00AC01A8"/>
    <w:rsid w:val="00AC01D1"/>
    <w:rsid w:val="00AC0AB2"/>
    <w:rsid w:val="00AC0E9F"/>
    <w:rsid w:val="00AC2F3F"/>
    <w:rsid w:val="00AC3EB5"/>
    <w:rsid w:val="00AC44A7"/>
    <w:rsid w:val="00AC47E7"/>
    <w:rsid w:val="00AC52A5"/>
    <w:rsid w:val="00AC5497"/>
    <w:rsid w:val="00AC6EFD"/>
    <w:rsid w:val="00AC7151"/>
    <w:rsid w:val="00AD03A1"/>
    <w:rsid w:val="00AD055A"/>
    <w:rsid w:val="00AD0CA2"/>
    <w:rsid w:val="00AD0F5F"/>
    <w:rsid w:val="00AD1B17"/>
    <w:rsid w:val="00AD2A7F"/>
    <w:rsid w:val="00AD2F3F"/>
    <w:rsid w:val="00AD349B"/>
    <w:rsid w:val="00AD3871"/>
    <w:rsid w:val="00AD3D71"/>
    <w:rsid w:val="00AD4386"/>
    <w:rsid w:val="00AD4569"/>
    <w:rsid w:val="00AD460A"/>
    <w:rsid w:val="00AD4F84"/>
    <w:rsid w:val="00AD5932"/>
    <w:rsid w:val="00AD60A6"/>
    <w:rsid w:val="00AD6A05"/>
    <w:rsid w:val="00AD7078"/>
    <w:rsid w:val="00AD7D3D"/>
    <w:rsid w:val="00AE0765"/>
    <w:rsid w:val="00AE1027"/>
    <w:rsid w:val="00AE118B"/>
    <w:rsid w:val="00AE272B"/>
    <w:rsid w:val="00AE3E3A"/>
    <w:rsid w:val="00AE63A8"/>
    <w:rsid w:val="00AE774A"/>
    <w:rsid w:val="00AE77B4"/>
    <w:rsid w:val="00AE7965"/>
    <w:rsid w:val="00AE7C1A"/>
    <w:rsid w:val="00AE7DF8"/>
    <w:rsid w:val="00AF0D9C"/>
    <w:rsid w:val="00AF13AB"/>
    <w:rsid w:val="00AF1D36"/>
    <w:rsid w:val="00AF2336"/>
    <w:rsid w:val="00AF280B"/>
    <w:rsid w:val="00AF2DF8"/>
    <w:rsid w:val="00AF2FA1"/>
    <w:rsid w:val="00AF3EDE"/>
    <w:rsid w:val="00AF3F6F"/>
    <w:rsid w:val="00AF4240"/>
    <w:rsid w:val="00AF592C"/>
    <w:rsid w:val="00AF5F75"/>
    <w:rsid w:val="00AF6001"/>
    <w:rsid w:val="00AF61F8"/>
    <w:rsid w:val="00AF6FBA"/>
    <w:rsid w:val="00AF6FE2"/>
    <w:rsid w:val="00AF74AD"/>
    <w:rsid w:val="00AF75B9"/>
    <w:rsid w:val="00B00C67"/>
    <w:rsid w:val="00B01A16"/>
    <w:rsid w:val="00B02E0E"/>
    <w:rsid w:val="00B03369"/>
    <w:rsid w:val="00B07F45"/>
    <w:rsid w:val="00B1021A"/>
    <w:rsid w:val="00B138A9"/>
    <w:rsid w:val="00B1481A"/>
    <w:rsid w:val="00B14B52"/>
    <w:rsid w:val="00B15A1F"/>
    <w:rsid w:val="00B15FE9"/>
    <w:rsid w:val="00B172BE"/>
    <w:rsid w:val="00B17A48"/>
    <w:rsid w:val="00B2148A"/>
    <w:rsid w:val="00B220C2"/>
    <w:rsid w:val="00B23C7D"/>
    <w:rsid w:val="00B24CF2"/>
    <w:rsid w:val="00B25B32"/>
    <w:rsid w:val="00B26BAE"/>
    <w:rsid w:val="00B272C3"/>
    <w:rsid w:val="00B27515"/>
    <w:rsid w:val="00B3194E"/>
    <w:rsid w:val="00B31C68"/>
    <w:rsid w:val="00B32616"/>
    <w:rsid w:val="00B32EED"/>
    <w:rsid w:val="00B34A74"/>
    <w:rsid w:val="00B354B7"/>
    <w:rsid w:val="00B35A0A"/>
    <w:rsid w:val="00B36AF4"/>
    <w:rsid w:val="00B36C42"/>
    <w:rsid w:val="00B36F48"/>
    <w:rsid w:val="00B372F0"/>
    <w:rsid w:val="00B379CB"/>
    <w:rsid w:val="00B411A6"/>
    <w:rsid w:val="00B42EA7"/>
    <w:rsid w:val="00B45099"/>
    <w:rsid w:val="00B4565E"/>
    <w:rsid w:val="00B45AE3"/>
    <w:rsid w:val="00B46787"/>
    <w:rsid w:val="00B468E8"/>
    <w:rsid w:val="00B509E9"/>
    <w:rsid w:val="00B51845"/>
    <w:rsid w:val="00B51923"/>
    <w:rsid w:val="00B52675"/>
    <w:rsid w:val="00B5337C"/>
    <w:rsid w:val="00B53FDE"/>
    <w:rsid w:val="00B54138"/>
    <w:rsid w:val="00B548FA"/>
    <w:rsid w:val="00B54C7E"/>
    <w:rsid w:val="00B54F8D"/>
    <w:rsid w:val="00B56397"/>
    <w:rsid w:val="00B571DA"/>
    <w:rsid w:val="00B6016B"/>
    <w:rsid w:val="00B6027B"/>
    <w:rsid w:val="00B60677"/>
    <w:rsid w:val="00B60CCB"/>
    <w:rsid w:val="00B60F94"/>
    <w:rsid w:val="00B61DC0"/>
    <w:rsid w:val="00B629E4"/>
    <w:rsid w:val="00B636C8"/>
    <w:rsid w:val="00B64834"/>
    <w:rsid w:val="00B65EDB"/>
    <w:rsid w:val="00B67AFF"/>
    <w:rsid w:val="00B70B59"/>
    <w:rsid w:val="00B70DF6"/>
    <w:rsid w:val="00B7150B"/>
    <w:rsid w:val="00B72A6B"/>
    <w:rsid w:val="00B73657"/>
    <w:rsid w:val="00B739B3"/>
    <w:rsid w:val="00B74B9F"/>
    <w:rsid w:val="00B76FDE"/>
    <w:rsid w:val="00B7746E"/>
    <w:rsid w:val="00B77C41"/>
    <w:rsid w:val="00B77E4E"/>
    <w:rsid w:val="00B81B15"/>
    <w:rsid w:val="00B84A6C"/>
    <w:rsid w:val="00B84B87"/>
    <w:rsid w:val="00B85248"/>
    <w:rsid w:val="00B87010"/>
    <w:rsid w:val="00B8728D"/>
    <w:rsid w:val="00B904F4"/>
    <w:rsid w:val="00B915AE"/>
    <w:rsid w:val="00B92444"/>
    <w:rsid w:val="00B93832"/>
    <w:rsid w:val="00B95A03"/>
    <w:rsid w:val="00B9760E"/>
    <w:rsid w:val="00B977BE"/>
    <w:rsid w:val="00BA1412"/>
    <w:rsid w:val="00BA153B"/>
    <w:rsid w:val="00BA1735"/>
    <w:rsid w:val="00BA19FA"/>
    <w:rsid w:val="00BA1FD0"/>
    <w:rsid w:val="00BA2091"/>
    <w:rsid w:val="00BA26CD"/>
    <w:rsid w:val="00BA30C4"/>
    <w:rsid w:val="00BA35D4"/>
    <w:rsid w:val="00BA3E77"/>
    <w:rsid w:val="00BA4288"/>
    <w:rsid w:val="00BA456E"/>
    <w:rsid w:val="00BA4947"/>
    <w:rsid w:val="00BA4D41"/>
    <w:rsid w:val="00BA61E7"/>
    <w:rsid w:val="00BA64EA"/>
    <w:rsid w:val="00BA7FB9"/>
    <w:rsid w:val="00BB0188"/>
    <w:rsid w:val="00BB0902"/>
    <w:rsid w:val="00BB12BA"/>
    <w:rsid w:val="00BB1F9C"/>
    <w:rsid w:val="00BB46B2"/>
    <w:rsid w:val="00BB48E5"/>
    <w:rsid w:val="00BB5607"/>
    <w:rsid w:val="00BB5ACA"/>
    <w:rsid w:val="00BB5DB4"/>
    <w:rsid w:val="00BB60C3"/>
    <w:rsid w:val="00BB627F"/>
    <w:rsid w:val="00BB6CFE"/>
    <w:rsid w:val="00BB7629"/>
    <w:rsid w:val="00BB7875"/>
    <w:rsid w:val="00BC07D9"/>
    <w:rsid w:val="00BC0C17"/>
    <w:rsid w:val="00BC0C1E"/>
    <w:rsid w:val="00BC11EF"/>
    <w:rsid w:val="00BC16D1"/>
    <w:rsid w:val="00BC3624"/>
    <w:rsid w:val="00BC3823"/>
    <w:rsid w:val="00BC4877"/>
    <w:rsid w:val="00BC4EDC"/>
    <w:rsid w:val="00BC5841"/>
    <w:rsid w:val="00BC72FF"/>
    <w:rsid w:val="00BC7FEF"/>
    <w:rsid w:val="00BD10CD"/>
    <w:rsid w:val="00BD2EF0"/>
    <w:rsid w:val="00BD34E9"/>
    <w:rsid w:val="00BD3971"/>
    <w:rsid w:val="00BD49F1"/>
    <w:rsid w:val="00BD4DF9"/>
    <w:rsid w:val="00BD60B4"/>
    <w:rsid w:val="00BD6E9C"/>
    <w:rsid w:val="00BD75A7"/>
    <w:rsid w:val="00BD796B"/>
    <w:rsid w:val="00BE035B"/>
    <w:rsid w:val="00BE14CC"/>
    <w:rsid w:val="00BE196B"/>
    <w:rsid w:val="00BE1C60"/>
    <w:rsid w:val="00BE2240"/>
    <w:rsid w:val="00BE2C1C"/>
    <w:rsid w:val="00BE35E9"/>
    <w:rsid w:val="00BE40C0"/>
    <w:rsid w:val="00BE41A3"/>
    <w:rsid w:val="00BE41CE"/>
    <w:rsid w:val="00BE5F4A"/>
    <w:rsid w:val="00BE7AEF"/>
    <w:rsid w:val="00BF09B0"/>
    <w:rsid w:val="00BF1544"/>
    <w:rsid w:val="00BF1B53"/>
    <w:rsid w:val="00BF246D"/>
    <w:rsid w:val="00BF2682"/>
    <w:rsid w:val="00BF360B"/>
    <w:rsid w:val="00BF397B"/>
    <w:rsid w:val="00BF4C03"/>
    <w:rsid w:val="00BF5179"/>
    <w:rsid w:val="00BF74BD"/>
    <w:rsid w:val="00BF770C"/>
    <w:rsid w:val="00C006E8"/>
    <w:rsid w:val="00C00D0E"/>
    <w:rsid w:val="00C00D6E"/>
    <w:rsid w:val="00C00F6F"/>
    <w:rsid w:val="00C019EE"/>
    <w:rsid w:val="00C01FDF"/>
    <w:rsid w:val="00C0583F"/>
    <w:rsid w:val="00C06166"/>
    <w:rsid w:val="00C066B4"/>
    <w:rsid w:val="00C06AE9"/>
    <w:rsid w:val="00C06F06"/>
    <w:rsid w:val="00C10B70"/>
    <w:rsid w:val="00C113CD"/>
    <w:rsid w:val="00C120AC"/>
    <w:rsid w:val="00C12953"/>
    <w:rsid w:val="00C13246"/>
    <w:rsid w:val="00C13380"/>
    <w:rsid w:val="00C13C06"/>
    <w:rsid w:val="00C145AD"/>
    <w:rsid w:val="00C146F8"/>
    <w:rsid w:val="00C17127"/>
    <w:rsid w:val="00C17CEB"/>
    <w:rsid w:val="00C204B2"/>
    <w:rsid w:val="00C2054E"/>
    <w:rsid w:val="00C20FAD"/>
    <w:rsid w:val="00C21834"/>
    <w:rsid w:val="00C221FE"/>
    <w:rsid w:val="00C230A6"/>
    <w:rsid w:val="00C2375F"/>
    <w:rsid w:val="00C237F9"/>
    <w:rsid w:val="00C24683"/>
    <w:rsid w:val="00C247CB"/>
    <w:rsid w:val="00C262A0"/>
    <w:rsid w:val="00C27025"/>
    <w:rsid w:val="00C309F9"/>
    <w:rsid w:val="00C30AE2"/>
    <w:rsid w:val="00C30E02"/>
    <w:rsid w:val="00C31824"/>
    <w:rsid w:val="00C32E66"/>
    <w:rsid w:val="00C3355F"/>
    <w:rsid w:val="00C33973"/>
    <w:rsid w:val="00C339EE"/>
    <w:rsid w:val="00C33A04"/>
    <w:rsid w:val="00C3569A"/>
    <w:rsid w:val="00C40B2A"/>
    <w:rsid w:val="00C43F48"/>
    <w:rsid w:val="00C448FF"/>
    <w:rsid w:val="00C4490C"/>
    <w:rsid w:val="00C45B26"/>
    <w:rsid w:val="00C45DFF"/>
    <w:rsid w:val="00C45E57"/>
    <w:rsid w:val="00C464CC"/>
    <w:rsid w:val="00C506EC"/>
    <w:rsid w:val="00C50BF1"/>
    <w:rsid w:val="00C52E35"/>
    <w:rsid w:val="00C52F29"/>
    <w:rsid w:val="00C53ABD"/>
    <w:rsid w:val="00C543F7"/>
    <w:rsid w:val="00C54AD5"/>
    <w:rsid w:val="00C54DC0"/>
    <w:rsid w:val="00C56280"/>
    <w:rsid w:val="00C56CE6"/>
    <w:rsid w:val="00C570B1"/>
    <w:rsid w:val="00C5745F"/>
    <w:rsid w:val="00C60005"/>
    <w:rsid w:val="00C60F44"/>
    <w:rsid w:val="00C619C0"/>
    <w:rsid w:val="00C61A98"/>
    <w:rsid w:val="00C61E61"/>
    <w:rsid w:val="00C63201"/>
    <w:rsid w:val="00C64C49"/>
    <w:rsid w:val="00C64E62"/>
    <w:rsid w:val="00C651D5"/>
    <w:rsid w:val="00C65CCC"/>
    <w:rsid w:val="00C668FB"/>
    <w:rsid w:val="00C67B8C"/>
    <w:rsid w:val="00C67EC2"/>
    <w:rsid w:val="00C704F9"/>
    <w:rsid w:val="00C731C8"/>
    <w:rsid w:val="00C731EF"/>
    <w:rsid w:val="00C732B2"/>
    <w:rsid w:val="00C741F9"/>
    <w:rsid w:val="00C7593D"/>
    <w:rsid w:val="00C7618F"/>
    <w:rsid w:val="00C7628E"/>
    <w:rsid w:val="00C765A9"/>
    <w:rsid w:val="00C765AF"/>
    <w:rsid w:val="00C76A91"/>
    <w:rsid w:val="00C81157"/>
    <w:rsid w:val="00C8162D"/>
    <w:rsid w:val="00C82AF2"/>
    <w:rsid w:val="00C82FB5"/>
    <w:rsid w:val="00C830BB"/>
    <w:rsid w:val="00C83A0B"/>
    <w:rsid w:val="00C83C95"/>
    <w:rsid w:val="00C83F81"/>
    <w:rsid w:val="00C83FF0"/>
    <w:rsid w:val="00C842D0"/>
    <w:rsid w:val="00C8453A"/>
    <w:rsid w:val="00C84C03"/>
    <w:rsid w:val="00C84ED1"/>
    <w:rsid w:val="00C85150"/>
    <w:rsid w:val="00C85423"/>
    <w:rsid w:val="00C863CC"/>
    <w:rsid w:val="00C86BAA"/>
    <w:rsid w:val="00C874D0"/>
    <w:rsid w:val="00C87897"/>
    <w:rsid w:val="00C9038F"/>
    <w:rsid w:val="00C9122B"/>
    <w:rsid w:val="00C92AAB"/>
    <w:rsid w:val="00C92DAB"/>
    <w:rsid w:val="00C93024"/>
    <w:rsid w:val="00C936FE"/>
    <w:rsid w:val="00C94619"/>
    <w:rsid w:val="00C94E5E"/>
    <w:rsid w:val="00C95D4C"/>
    <w:rsid w:val="00C9637F"/>
    <w:rsid w:val="00C9708A"/>
    <w:rsid w:val="00CA1B0D"/>
    <w:rsid w:val="00CA1CCE"/>
    <w:rsid w:val="00CA1E08"/>
    <w:rsid w:val="00CA2405"/>
    <w:rsid w:val="00CA2435"/>
    <w:rsid w:val="00CA2699"/>
    <w:rsid w:val="00CA29E8"/>
    <w:rsid w:val="00CA2A7E"/>
    <w:rsid w:val="00CA4068"/>
    <w:rsid w:val="00CA5E6F"/>
    <w:rsid w:val="00CA67F4"/>
    <w:rsid w:val="00CA7014"/>
    <w:rsid w:val="00CA7A81"/>
    <w:rsid w:val="00CB0AD7"/>
    <w:rsid w:val="00CB128F"/>
    <w:rsid w:val="00CB1687"/>
    <w:rsid w:val="00CB1E8C"/>
    <w:rsid w:val="00CB2E58"/>
    <w:rsid w:val="00CB3059"/>
    <w:rsid w:val="00CB37F8"/>
    <w:rsid w:val="00CB3A2E"/>
    <w:rsid w:val="00CB3CE5"/>
    <w:rsid w:val="00CB4B98"/>
    <w:rsid w:val="00CB4D12"/>
    <w:rsid w:val="00CB6E62"/>
    <w:rsid w:val="00CB7AFD"/>
    <w:rsid w:val="00CB7DC3"/>
    <w:rsid w:val="00CC0A05"/>
    <w:rsid w:val="00CC29FE"/>
    <w:rsid w:val="00CC4908"/>
    <w:rsid w:val="00CC4CDA"/>
    <w:rsid w:val="00CC519B"/>
    <w:rsid w:val="00CC540E"/>
    <w:rsid w:val="00CC556C"/>
    <w:rsid w:val="00CC56E6"/>
    <w:rsid w:val="00CC5BE1"/>
    <w:rsid w:val="00CC6B4C"/>
    <w:rsid w:val="00CC6BC0"/>
    <w:rsid w:val="00CC6C02"/>
    <w:rsid w:val="00CC75A2"/>
    <w:rsid w:val="00CC7A18"/>
    <w:rsid w:val="00CD0CE9"/>
    <w:rsid w:val="00CD0E2F"/>
    <w:rsid w:val="00CD1BB6"/>
    <w:rsid w:val="00CD1D49"/>
    <w:rsid w:val="00CD1EEB"/>
    <w:rsid w:val="00CD223B"/>
    <w:rsid w:val="00CD2246"/>
    <w:rsid w:val="00CD29D1"/>
    <w:rsid w:val="00CD2AF5"/>
    <w:rsid w:val="00CD2F20"/>
    <w:rsid w:val="00CD405A"/>
    <w:rsid w:val="00CD4F1A"/>
    <w:rsid w:val="00CD5B78"/>
    <w:rsid w:val="00CD6B20"/>
    <w:rsid w:val="00CD75CC"/>
    <w:rsid w:val="00CD7D21"/>
    <w:rsid w:val="00CD7DE1"/>
    <w:rsid w:val="00CE0249"/>
    <w:rsid w:val="00CE1339"/>
    <w:rsid w:val="00CE14E2"/>
    <w:rsid w:val="00CE2406"/>
    <w:rsid w:val="00CE2B21"/>
    <w:rsid w:val="00CE61CC"/>
    <w:rsid w:val="00CE64C4"/>
    <w:rsid w:val="00CE6E42"/>
    <w:rsid w:val="00CF0FE9"/>
    <w:rsid w:val="00CF20B7"/>
    <w:rsid w:val="00CF2177"/>
    <w:rsid w:val="00CF2E85"/>
    <w:rsid w:val="00CF5CB6"/>
    <w:rsid w:val="00CF5E13"/>
    <w:rsid w:val="00CF5F86"/>
    <w:rsid w:val="00CF6086"/>
    <w:rsid w:val="00CF6692"/>
    <w:rsid w:val="00CF7441"/>
    <w:rsid w:val="00D004D6"/>
    <w:rsid w:val="00D00D16"/>
    <w:rsid w:val="00D00D3A"/>
    <w:rsid w:val="00D0139A"/>
    <w:rsid w:val="00D03C6C"/>
    <w:rsid w:val="00D04186"/>
    <w:rsid w:val="00D04760"/>
    <w:rsid w:val="00D04A95"/>
    <w:rsid w:val="00D04CC2"/>
    <w:rsid w:val="00D06288"/>
    <w:rsid w:val="00D068C7"/>
    <w:rsid w:val="00D070E4"/>
    <w:rsid w:val="00D1024E"/>
    <w:rsid w:val="00D10D04"/>
    <w:rsid w:val="00D10F00"/>
    <w:rsid w:val="00D128A4"/>
    <w:rsid w:val="00D12B14"/>
    <w:rsid w:val="00D13701"/>
    <w:rsid w:val="00D138D2"/>
    <w:rsid w:val="00D13BEA"/>
    <w:rsid w:val="00D147C8"/>
    <w:rsid w:val="00D14CD8"/>
    <w:rsid w:val="00D15131"/>
    <w:rsid w:val="00D15811"/>
    <w:rsid w:val="00D1640E"/>
    <w:rsid w:val="00D16FA2"/>
    <w:rsid w:val="00D170FE"/>
    <w:rsid w:val="00D17E22"/>
    <w:rsid w:val="00D2035A"/>
    <w:rsid w:val="00D20954"/>
    <w:rsid w:val="00D2190B"/>
    <w:rsid w:val="00D21C39"/>
    <w:rsid w:val="00D21FC6"/>
    <w:rsid w:val="00D2243A"/>
    <w:rsid w:val="00D24D45"/>
    <w:rsid w:val="00D25B09"/>
    <w:rsid w:val="00D2620B"/>
    <w:rsid w:val="00D26634"/>
    <w:rsid w:val="00D30F85"/>
    <w:rsid w:val="00D30FE2"/>
    <w:rsid w:val="00D321DE"/>
    <w:rsid w:val="00D33393"/>
    <w:rsid w:val="00D33C1C"/>
    <w:rsid w:val="00D33D36"/>
    <w:rsid w:val="00D34D94"/>
    <w:rsid w:val="00D3529F"/>
    <w:rsid w:val="00D36381"/>
    <w:rsid w:val="00D409E2"/>
    <w:rsid w:val="00D41AD4"/>
    <w:rsid w:val="00D427D7"/>
    <w:rsid w:val="00D430DB"/>
    <w:rsid w:val="00D44993"/>
    <w:rsid w:val="00D44E62"/>
    <w:rsid w:val="00D461A4"/>
    <w:rsid w:val="00D46559"/>
    <w:rsid w:val="00D46DA1"/>
    <w:rsid w:val="00D46F57"/>
    <w:rsid w:val="00D47B55"/>
    <w:rsid w:val="00D5000C"/>
    <w:rsid w:val="00D51570"/>
    <w:rsid w:val="00D515BC"/>
    <w:rsid w:val="00D521B2"/>
    <w:rsid w:val="00D523D1"/>
    <w:rsid w:val="00D539B4"/>
    <w:rsid w:val="00D556AD"/>
    <w:rsid w:val="00D561F6"/>
    <w:rsid w:val="00D562F0"/>
    <w:rsid w:val="00D60381"/>
    <w:rsid w:val="00D6051E"/>
    <w:rsid w:val="00D616DE"/>
    <w:rsid w:val="00D61944"/>
    <w:rsid w:val="00D62201"/>
    <w:rsid w:val="00D62AA4"/>
    <w:rsid w:val="00D63C32"/>
    <w:rsid w:val="00D6430F"/>
    <w:rsid w:val="00D651D1"/>
    <w:rsid w:val="00D654B2"/>
    <w:rsid w:val="00D664C5"/>
    <w:rsid w:val="00D667C3"/>
    <w:rsid w:val="00D67739"/>
    <w:rsid w:val="00D67E41"/>
    <w:rsid w:val="00D717BB"/>
    <w:rsid w:val="00D7226B"/>
    <w:rsid w:val="00D7239F"/>
    <w:rsid w:val="00D72707"/>
    <w:rsid w:val="00D73D63"/>
    <w:rsid w:val="00D741B3"/>
    <w:rsid w:val="00D7484D"/>
    <w:rsid w:val="00D74BBB"/>
    <w:rsid w:val="00D75A9C"/>
    <w:rsid w:val="00D8175E"/>
    <w:rsid w:val="00D818EA"/>
    <w:rsid w:val="00D81E98"/>
    <w:rsid w:val="00D829C8"/>
    <w:rsid w:val="00D83214"/>
    <w:rsid w:val="00D85D43"/>
    <w:rsid w:val="00D8672F"/>
    <w:rsid w:val="00D90871"/>
    <w:rsid w:val="00D9155F"/>
    <w:rsid w:val="00D9368D"/>
    <w:rsid w:val="00D9403F"/>
    <w:rsid w:val="00D946C2"/>
    <w:rsid w:val="00D951FB"/>
    <w:rsid w:val="00D958EC"/>
    <w:rsid w:val="00D959B4"/>
    <w:rsid w:val="00D95B74"/>
    <w:rsid w:val="00D9696B"/>
    <w:rsid w:val="00D97F02"/>
    <w:rsid w:val="00DA0EFE"/>
    <w:rsid w:val="00DA11D6"/>
    <w:rsid w:val="00DA12AB"/>
    <w:rsid w:val="00DA2AF2"/>
    <w:rsid w:val="00DA42BB"/>
    <w:rsid w:val="00DA44DE"/>
    <w:rsid w:val="00DA6220"/>
    <w:rsid w:val="00DA7E23"/>
    <w:rsid w:val="00DA7F19"/>
    <w:rsid w:val="00DB0C84"/>
    <w:rsid w:val="00DB22F7"/>
    <w:rsid w:val="00DB2645"/>
    <w:rsid w:val="00DB2CF7"/>
    <w:rsid w:val="00DB30B8"/>
    <w:rsid w:val="00DB3C09"/>
    <w:rsid w:val="00DB3CCB"/>
    <w:rsid w:val="00DB3DD4"/>
    <w:rsid w:val="00DB3DF7"/>
    <w:rsid w:val="00DB620A"/>
    <w:rsid w:val="00DC03F7"/>
    <w:rsid w:val="00DC0AEB"/>
    <w:rsid w:val="00DC1875"/>
    <w:rsid w:val="00DC3832"/>
    <w:rsid w:val="00DC3BA0"/>
    <w:rsid w:val="00DC4752"/>
    <w:rsid w:val="00DC574C"/>
    <w:rsid w:val="00DC5F04"/>
    <w:rsid w:val="00DC6C6F"/>
    <w:rsid w:val="00DC7888"/>
    <w:rsid w:val="00DC7A51"/>
    <w:rsid w:val="00DD0A8F"/>
    <w:rsid w:val="00DD0B71"/>
    <w:rsid w:val="00DD17C3"/>
    <w:rsid w:val="00DD30FB"/>
    <w:rsid w:val="00DD334F"/>
    <w:rsid w:val="00DD3627"/>
    <w:rsid w:val="00DD3B1E"/>
    <w:rsid w:val="00DD4424"/>
    <w:rsid w:val="00DD4B56"/>
    <w:rsid w:val="00DD4E02"/>
    <w:rsid w:val="00DD6BCF"/>
    <w:rsid w:val="00DD74BD"/>
    <w:rsid w:val="00DE051B"/>
    <w:rsid w:val="00DE2690"/>
    <w:rsid w:val="00DE5B5F"/>
    <w:rsid w:val="00DF0E68"/>
    <w:rsid w:val="00DF422E"/>
    <w:rsid w:val="00DF5B73"/>
    <w:rsid w:val="00DF60C4"/>
    <w:rsid w:val="00DF614E"/>
    <w:rsid w:val="00DF77CD"/>
    <w:rsid w:val="00E00696"/>
    <w:rsid w:val="00E00972"/>
    <w:rsid w:val="00E00BE5"/>
    <w:rsid w:val="00E00DB7"/>
    <w:rsid w:val="00E015FE"/>
    <w:rsid w:val="00E01D4E"/>
    <w:rsid w:val="00E01D95"/>
    <w:rsid w:val="00E03651"/>
    <w:rsid w:val="00E03791"/>
    <w:rsid w:val="00E03808"/>
    <w:rsid w:val="00E04150"/>
    <w:rsid w:val="00E045EB"/>
    <w:rsid w:val="00E060C2"/>
    <w:rsid w:val="00E06324"/>
    <w:rsid w:val="00E068D2"/>
    <w:rsid w:val="00E072A6"/>
    <w:rsid w:val="00E07B81"/>
    <w:rsid w:val="00E10876"/>
    <w:rsid w:val="00E10AFD"/>
    <w:rsid w:val="00E10F64"/>
    <w:rsid w:val="00E11580"/>
    <w:rsid w:val="00E12663"/>
    <w:rsid w:val="00E12B11"/>
    <w:rsid w:val="00E12FB0"/>
    <w:rsid w:val="00E1358A"/>
    <w:rsid w:val="00E13636"/>
    <w:rsid w:val="00E13850"/>
    <w:rsid w:val="00E13D2F"/>
    <w:rsid w:val="00E14814"/>
    <w:rsid w:val="00E1591B"/>
    <w:rsid w:val="00E16A50"/>
    <w:rsid w:val="00E17C7E"/>
    <w:rsid w:val="00E17F7C"/>
    <w:rsid w:val="00E227E3"/>
    <w:rsid w:val="00E22857"/>
    <w:rsid w:val="00E22886"/>
    <w:rsid w:val="00E22E9F"/>
    <w:rsid w:val="00E23422"/>
    <w:rsid w:val="00E23799"/>
    <w:rsid w:val="00E24831"/>
    <w:rsid w:val="00E249D5"/>
    <w:rsid w:val="00E24A26"/>
    <w:rsid w:val="00E25017"/>
    <w:rsid w:val="00E262E7"/>
    <w:rsid w:val="00E26C5D"/>
    <w:rsid w:val="00E26F73"/>
    <w:rsid w:val="00E27431"/>
    <w:rsid w:val="00E279EC"/>
    <w:rsid w:val="00E27FE2"/>
    <w:rsid w:val="00E305CE"/>
    <w:rsid w:val="00E30A34"/>
    <w:rsid w:val="00E30ACF"/>
    <w:rsid w:val="00E3111A"/>
    <w:rsid w:val="00E32390"/>
    <w:rsid w:val="00E327C8"/>
    <w:rsid w:val="00E33C68"/>
    <w:rsid w:val="00E34056"/>
    <w:rsid w:val="00E34EEB"/>
    <w:rsid w:val="00E35A51"/>
    <w:rsid w:val="00E3687C"/>
    <w:rsid w:val="00E4059D"/>
    <w:rsid w:val="00E40A2C"/>
    <w:rsid w:val="00E40B1E"/>
    <w:rsid w:val="00E43C58"/>
    <w:rsid w:val="00E447D9"/>
    <w:rsid w:val="00E44EB9"/>
    <w:rsid w:val="00E455D7"/>
    <w:rsid w:val="00E459E8"/>
    <w:rsid w:val="00E45BDC"/>
    <w:rsid w:val="00E46358"/>
    <w:rsid w:val="00E471DC"/>
    <w:rsid w:val="00E47339"/>
    <w:rsid w:val="00E47736"/>
    <w:rsid w:val="00E50785"/>
    <w:rsid w:val="00E50EB4"/>
    <w:rsid w:val="00E513E3"/>
    <w:rsid w:val="00E52F31"/>
    <w:rsid w:val="00E532FC"/>
    <w:rsid w:val="00E559B4"/>
    <w:rsid w:val="00E55BB0"/>
    <w:rsid w:val="00E567E4"/>
    <w:rsid w:val="00E56916"/>
    <w:rsid w:val="00E5776D"/>
    <w:rsid w:val="00E60032"/>
    <w:rsid w:val="00E609E5"/>
    <w:rsid w:val="00E60F27"/>
    <w:rsid w:val="00E61583"/>
    <w:rsid w:val="00E61CF6"/>
    <w:rsid w:val="00E620C9"/>
    <w:rsid w:val="00E62FC9"/>
    <w:rsid w:val="00E63020"/>
    <w:rsid w:val="00E63428"/>
    <w:rsid w:val="00E64D93"/>
    <w:rsid w:val="00E64FF2"/>
    <w:rsid w:val="00E65BB3"/>
    <w:rsid w:val="00E65EDB"/>
    <w:rsid w:val="00E66927"/>
    <w:rsid w:val="00E66BC2"/>
    <w:rsid w:val="00E66DEF"/>
    <w:rsid w:val="00E677B8"/>
    <w:rsid w:val="00E6789F"/>
    <w:rsid w:val="00E678C0"/>
    <w:rsid w:val="00E67CDB"/>
    <w:rsid w:val="00E67FA1"/>
    <w:rsid w:val="00E703A9"/>
    <w:rsid w:val="00E70B28"/>
    <w:rsid w:val="00E71BC9"/>
    <w:rsid w:val="00E7278F"/>
    <w:rsid w:val="00E728AA"/>
    <w:rsid w:val="00E72E7D"/>
    <w:rsid w:val="00E7363D"/>
    <w:rsid w:val="00E7387D"/>
    <w:rsid w:val="00E73D53"/>
    <w:rsid w:val="00E73DA6"/>
    <w:rsid w:val="00E73F03"/>
    <w:rsid w:val="00E73F44"/>
    <w:rsid w:val="00E75111"/>
    <w:rsid w:val="00E758C4"/>
    <w:rsid w:val="00E764C3"/>
    <w:rsid w:val="00E76953"/>
    <w:rsid w:val="00E76A4F"/>
    <w:rsid w:val="00E77296"/>
    <w:rsid w:val="00E775EE"/>
    <w:rsid w:val="00E77705"/>
    <w:rsid w:val="00E77C0B"/>
    <w:rsid w:val="00E77E68"/>
    <w:rsid w:val="00E81902"/>
    <w:rsid w:val="00E819F6"/>
    <w:rsid w:val="00E82D8F"/>
    <w:rsid w:val="00E84238"/>
    <w:rsid w:val="00E845A2"/>
    <w:rsid w:val="00E84A8B"/>
    <w:rsid w:val="00E86548"/>
    <w:rsid w:val="00E86C22"/>
    <w:rsid w:val="00E87527"/>
    <w:rsid w:val="00E87614"/>
    <w:rsid w:val="00E87EF7"/>
    <w:rsid w:val="00E9019B"/>
    <w:rsid w:val="00E9091E"/>
    <w:rsid w:val="00E90A81"/>
    <w:rsid w:val="00E913E2"/>
    <w:rsid w:val="00E91401"/>
    <w:rsid w:val="00E92232"/>
    <w:rsid w:val="00E931B4"/>
    <w:rsid w:val="00E93440"/>
    <w:rsid w:val="00E93763"/>
    <w:rsid w:val="00E93DAC"/>
    <w:rsid w:val="00E95D83"/>
    <w:rsid w:val="00E96003"/>
    <w:rsid w:val="00E963D6"/>
    <w:rsid w:val="00E963DB"/>
    <w:rsid w:val="00E96734"/>
    <w:rsid w:val="00E96C4C"/>
    <w:rsid w:val="00E973EC"/>
    <w:rsid w:val="00E97611"/>
    <w:rsid w:val="00EA13B6"/>
    <w:rsid w:val="00EA1D39"/>
    <w:rsid w:val="00EA281A"/>
    <w:rsid w:val="00EA2AAE"/>
    <w:rsid w:val="00EA2EC0"/>
    <w:rsid w:val="00EA427A"/>
    <w:rsid w:val="00EA6328"/>
    <w:rsid w:val="00EA6A13"/>
    <w:rsid w:val="00EA723B"/>
    <w:rsid w:val="00EB018E"/>
    <w:rsid w:val="00EB1717"/>
    <w:rsid w:val="00EB1A60"/>
    <w:rsid w:val="00EB2959"/>
    <w:rsid w:val="00EB4484"/>
    <w:rsid w:val="00EB46D4"/>
    <w:rsid w:val="00EB5043"/>
    <w:rsid w:val="00EB5CCF"/>
    <w:rsid w:val="00EB5F85"/>
    <w:rsid w:val="00EB6350"/>
    <w:rsid w:val="00EB687A"/>
    <w:rsid w:val="00EB6E52"/>
    <w:rsid w:val="00EB6F2F"/>
    <w:rsid w:val="00EB6FBF"/>
    <w:rsid w:val="00EB7261"/>
    <w:rsid w:val="00EC157D"/>
    <w:rsid w:val="00EC217D"/>
    <w:rsid w:val="00EC2924"/>
    <w:rsid w:val="00EC2F62"/>
    <w:rsid w:val="00EC3282"/>
    <w:rsid w:val="00EC353C"/>
    <w:rsid w:val="00EC3E25"/>
    <w:rsid w:val="00EC5879"/>
    <w:rsid w:val="00EC5E25"/>
    <w:rsid w:val="00EC5E5E"/>
    <w:rsid w:val="00EC5FF8"/>
    <w:rsid w:val="00EC62EB"/>
    <w:rsid w:val="00EC6E9F"/>
    <w:rsid w:val="00EC73EA"/>
    <w:rsid w:val="00EC767F"/>
    <w:rsid w:val="00ED06A1"/>
    <w:rsid w:val="00ED0CFC"/>
    <w:rsid w:val="00ED195D"/>
    <w:rsid w:val="00ED351D"/>
    <w:rsid w:val="00ED44F0"/>
    <w:rsid w:val="00ED4A38"/>
    <w:rsid w:val="00ED4B33"/>
    <w:rsid w:val="00ED5392"/>
    <w:rsid w:val="00ED53DA"/>
    <w:rsid w:val="00ED5993"/>
    <w:rsid w:val="00ED689A"/>
    <w:rsid w:val="00ED7B7C"/>
    <w:rsid w:val="00ED7DD6"/>
    <w:rsid w:val="00EE0066"/>
    <w:rsid w:val="00EE060B"/>
    <w:rsid w:val="00EE15A1"/>
    <w:rsid w:val="00EE2218"/>
    <w:rsid w:val="00EE2A7C"/>
    <w:rsid w:val="00EE2AC4"/>
    <w:rsid w:val="00EE2C42"/>
    <w:rsid w:val="00EE341B"/>
    <w:rsid w:val="00EE35AB"/>
    <w:rsid w:val="00EE426D"/>
    <w:rsid w:val="00EE4453"/>
    <w:rsid w:val="00EE5FCE"/>
    <w:rsid w:val="00EE6BBD"/>
    <w:rsid w:val="00EE6E1E"/>
    <w:rsid w:val="00EE705F"/>
    <w:rsid w:val="00EE7EC1"/>
    <w:rsid w:val="00EE7F83"/>
    <w:rsid w:val="00EF1021"/>
    <w:rsid w:val="00EF1462"/>
    <w:rsid w:val="00EF1D96"/>
    <w:rsid w:val="00EF27B2"/>
    <w:rsid w:val="00EF3C14"/>
    <w:rsid w:val="00EF431C"/>
    <w:rsid w:val="00EF4D8E"/>
    <w:rsid w:val="00EF54FD"/>
    <w:rsid w:val="00EF793C"/>
    <w:rsid w:val="00F00011"/>
    <w:rsid w:val="00F00C2D"/>
    <w:rsid w:val="00F01BDF"/>
    <w:rsid w:val="00F023C2"/>
    <w:rsid w:val="00F029BA"/>
    <w:rsid w:val="00F04E86"/>
    <w:rsid w:val="00F05143"/>
    <w:rsid w:val="00F05235"/>
    <w:rsid w:val="00F0727B"/>
    <w:rsid w:val="00F07F0D"/>
    <w:rsid w:val="00F10231"/>
    <w:rsid w:val="00F10314"/>
    <w:rsid w:val="00F10771"/>
    <w:rsid w:val="00F10A51"/>
    <w:rsid w:val="00F10C21"/>
    <w:rsid w:val="00F1124F"/>
    <w:rsid w:val="00F11B8A"/>
    <w:rsid w:val="00F13112"/>
    <w:rsid w:val="00F13EF9"/>
    <w:rsid w:val="00F1451C"/>
    <w:rsid w:val="00F14F88"/>
    <w:rsid w:val="00F163BB"/>
    <w:rsid w:val="00F164A0"/>
    <w:rsid w:val="00F16FE6"/>
    <w:rsid w:val="00F172AC"/>
    <w:rsid w:val="00F175AD"/>
    <w:rsid w:val="00F17E5E"/>
    <w:rsid w:val="00F17EDE"/>
    <w:rsid w:val="00F2248E"/>
    <w:rsid w:val="00F23178"/>
    <w:rsid w:val="00F238BD"/>
    <w:rsid w:val="00F24528"/>
    <w:rsid w:val="00F24992"/>
    <w:rsid w:val="00F25E46"/>
    <w:rsid w:val="00F266FB"/>
    <w:rsid w:val="00F27620"/>
    <w:rsid w:val="00F27831"/>
    <w:rsid w:val="00F2790C"/>
    <w:rsid w:val="00F27985"/>
    <w:rsid w:val="00F31FCD"/>
    <w:rsid w:val="00F32409"/>
    <w:rsid w:val="00F3257E"/>
    <w:rsid w:val="00F32F2F"/>
    <w:rsid w:val="00F330AC"/>
    <w:rsid w:val="00F33465"/>
    <w:rsid w:val="00F33F3F"/>
    <w:rsid w:val="00F34528"/>
    <w:rsid w:val="00F34D2D"/>
    <w:rsid w:val="00F35729"/>
    <w:rsid w:val="00F3578B"/>
    <w:rsid w:val="00F35BDD"/>
    <w:rsid w:val="00F35EF0"/>
    <w:rsid w:val="00F35FE9"/>
    <w:rsid w:val="00F3781F"/>
    <w:rsid w:val="00F403FD"/>
    <w:rsid w:val="00F4152B"/>
    <w:rsid w:val="00F41E72"/>
    <w:rsid w:val="00F41F3C"/>
    <w:rsid w:val="00F428D2"/>
    <w:rsid w:val="00F4293B"/>
    <w:rsid w:val="00F44C6E"/>
    <w:rsid w:val="00F45816"/>
    <w:rsid w:val="00F45A21"/>
    <w:rsid w:val="00F45BDF"/>
    <w:rsid w:val="00F4622D"/>
    <w:rsid w:val="00F47284"/>
    <w:rsid w:val="00F477F0"/>
    <w:rsid w:val="00F50300"/>
    <w:rsid w:val="00F50593"/>
    <w:rsid w:val="00F50D98"/>
    <w:rsid w:val="00F5408A"/>
    <w:rsid w:val="00F5414B"/>
    <w:rsid w:val="00F54BE0"/>
    <w:rsid w:val="00F55230"/>
    <w:rsid w:val="00F5664C"/>
    <w:rsid w:val="00F56E39"/>
    <w:rsid w:val="00F571A5"/>
    <w:rsid w:val="00F572D5"/>
    <w:rsid w:val="00F6115E"/>
    <w:rsid w:val="00F613D3"/>
    <w:rsid w:val="00F623E9"/>
    <w:rsid w:val="00F62915"/>
    <w:rsid w:val="00F62EEF"/>
    <w:rsid w:val="00F62F7D"/>
    <w:rsid w:val="00F63415"/>
    <w:rsid w:val="00F634DC"/>
    <w:rsid w:val="00F63951"/>
    <w:rsid w:val="00F6397A"/>
    <w:rsid w:val="00F639A9"/>
    <w:rsid w:val="00F63C86"/>
    <w:rsid w:val="00F64BE3"/>
    <w:rsid w:val="00F66565"/>
    <w:rsid w:val="00F66F5E"/>
    <w:rsid w:val="00F705E1"/>
    <w:rsid w:val="00F728F7"/>
    <w:rsid w:val="00F73082"/>
    <w:rsid w:val="00F74648"/>
    <w:rsid w:val="00F74E7F"/>
    <w:rsid w:val="00F752FA"/>
    <w:rsid w:val="00F766BE"/>
    <w:rsid w:val="00F766FF"/>
    <w:rsid w:val="00F768D4"/>
    <w:rsid w:val="00F7744D"/>
    <w:rsid w:val="00F77EB9"/>
    <w:rsid w:val="00F80635"/>
    <w:rsid w:val="00F8115F"/>
    <w:rsid w:val="00F815D1"/>
    <w:rsid w:val="00F81A9B"/>
    <w:rsid w:val="00F81E7E"/>
    <w:rsid w:val="00F81EC4"/>
    <w:rsid w:val="00F81F0F"/>
    <w:rsid w:val="00F825F4"/>
    <w:rsid w:val="00F84A13"/>
    <w:rsid w:val="00F85AF3"/>
    <w:rsid w:val="00F8683D"/>
    <w:rsid w:val="00F8699D"/>
    <w:rsid w:val="00F86F25"/>
    <w:rsid w:val="00F8798F"/>
    <w:rsid w:val="00F91F9C"/>
    <w:rsid w:val="00F927A4"/>
    <w:rsid w:val="00F92AA1"/>
    <w:rsid w:val="00F92F92"/>
    <w:rsid w:val="00F932DE"/>
    <w:rsid w:val="00F94515"/>
    <w:rsid w:val="00F963DD"/>
    <w:rsid w:val="00F9641A"/>
    <w:rsid w:val="00F97004"/>
    <w:rsid w:val="00FA1162"/>
    <w:rsid w:val="00FA1FA3"/>
    <w:rsid w:val="00FA2045"/>
    <w:rsid w:val="00FA282E"/>
    <w:rsid w:val="00FA3B4D"/>
    <w:rsid w:val="00FA41FA"/>
    <w:rsid w:val="00FA43D6"/>
    <w:rsid w:val="00FA47A6"/>
    <w:rsid w:val="00FA4FD9"/>
    <w:rsid w:val="00FA7A66"/>
    <w:rsid w:val="00FA7D0F"/>
    <w:rsid w:val="00FB00AC"/>
    <w:rsid w:val="00FB0E31"/>
    <w:rsid w:val="00FB0FE7"/>
    <w:rsid w:val="00FB16AF"/>
    <w:rsid w:val="00FB1AA9"/>
    <w:rsid w:val="00FB21A8"/>
    <w:rsid w:val="00FB4B5A"/>
    <w:rsid w:val="00FB54B8"/>
    <w:rsid w:val="00FB56C8"/>
    <w:rsid w:val="00FB5963"/>
    <w:rsid w:val="00FB5DAA"/>
    <w:rsid w:val="00FB6C7A"/>
    <w:rsid w:val="00FB75A1"/>
    <w:rsid w:val="00FC04B9"/>
    <w:rsid w:val="00FC0A51"/>
    <w:rsid w:val="00FC0D71"/>
    <w:rsid w:val="00FC161A"/>
    <w:rsid w:val="00FC1CC6"/>
    <w:rsid w:val="00FC23D5"/>
    <w:rsid w:val="00FC26CF"/>
    <w:rsid w:val="00FC2AB7"/>
    <w:rsid w:val="00FC3B80"/>
    <w:rsid w:val="00FC4337"/>
    <w:rsid w:val="00FC4B6C"/>
    <w:rsid w:val="00FC4C1A"/>
    <w:rsid w:val="00FC5FBD"/>
    <w:rsid w:val="00FC628F"/>
    <w:rsid w:val="00FC6468"/>
    <w:rsid w:val="00FC6CBC"/>
    <w:rsid w:val="00FC6D49"/>
    <w:rsid w:val="00FC760F"/>
    <w:rsid w:val="00FC7877"/>
    <w:rsid w:val="00FD1E0B"/>
    <w:rsid w:val="00FD306F"/>
    <w:rsid w:val="00FD31DF"/>
    <w:rsid w:val="00FD4922"/>
    <w:rsid w:val="00FD4C2C"/>
    <w:rsid w:val="00FD57E5"/>
    <w:rsid w:val="00FD61E5"/>
    <w:rsid w:val="00FD6461"/>
    <w:rsid w:val="00FD68A0"/>
    <w:rsid w:val="00FD6BAC"/>
    <w:rsid w:val="00FD6ED3"/>
    <w:rsid w:val="00FD7186"/>
    <w:rsid w:val="00FD7762"/>
    <w:rsid w:val="00FD7C0E"/>
    <w:rsid w:val="00FE0281"/>
    <w:rsid w:val="00FE0DA2"/>
    <w:rsid w:val="00FE3774"/>
    <w:rsid w:val="00FE3925"/>
    <w:rsid w:val="00FE524B"/>
    <w:rsid w:val="00FE7083"/>
    <w:rsid w:val="00FF019F"/>
    <w:rsid w:val="00FF07E8"/>
    <w:rsid w:val="00FF0DD9"/>
    <w:rsid w:val="00FF1B2A"/>
    <w:rsid w:val="00FF1F7F"/>
    <w:rsid w:val="00FF2160"/>
    <w:rsid w:val="00FF24A6"/>
    <w:rsid w:val="00FF259E"/>
    <w:rsid w:val="00FF2770"/>
    <w:rsid w:val="00FF30DE"/>
    <w:rsid w:val="00FF4955"/>
    <w:rsid w:val="00FF644B"/>
    <w:rsid w:val="00FF668D"/>
    <w:rsid w:val="00FF6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3B6"/>
    <w:rPr>
      <w:sz w:val="24"/>
      <w:szCs w:val="24"/>
    </w:rPr>
  </w:style>
  <w:style w:type="paragraph" w:styleId="1">
    <w:name w:val="heading 1"/>
    <w:basedOn w:val="a"/>
    <w:next w:val="a"/>
    <w:link w:val="10"/>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2">
    <w:name w:val="heading 2"/>
    <w:basedOn w:val="a"/>
    <w:next w:val="a"/>
    <w:link w:val="20"/>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3">
    <w:name w:val="heading 3"/>
    <w:basedOn w:val="a"/>
    <w:next w:val="a"/>
    <w:link w:val="30"/>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a4">
    <w:name w:val="Hyperlink"/>
    <w:uiPriority w:val="99"/>
    <w:rsid w:val="00EE705F"/>
    <w:rPr>
      <w:color w:val="0000FF"/>
      <w:u w:val="single"/>
    </w:rPr>
  </w:style>
  <w:style w:type="paragraph" w:styleId="a5">
    <w:name w:val="header"/>
    <w:basedOn w:val="a"/>
    <w:link w:val="a6"/>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a6">
    <w:name w:val="页眉 字符"/>
    <w:link w:val="a5"/>
    <w:rsid w:val="00157BE6"/>
    <w:rPr>
      <w:sz w:val="24"/>
      <w:szCs w:val="24"/>
    </w:rPr>
  </w:style>
  <w:style w:type="paragraph" w:styleId="a7">
    <w:name w:val="footer"/>
    <w:basedOn w:val="a"/>
    <w:link w:val="a8"/>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pPr>
      <w:widowControl w:val="0"/>
      <w:autoSpaceDE w:val="0"/>
      <w:autoSpaceDN w:val="0"/>
      <w:adjustRightInd w:val="0"/>
      <w:jc w:val="both"/>
    </w:pPr>
    <w:rPr>
      <w:rFonts w:ascii="Calibri" w:hAnsi="Calibri" w:cs="Calibri"/>
      <w:color w:val="000000"/>
    </w:rPr>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widowControl w:val="0"/>
    </w:pPr>
    <w:rPr>
      <w:rFonts w:ascii="Calibri" w:eastAsia="Calibri" w:hAnsi="Calibri" w:cs="Calibri"/>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character" w:customStyle="1" w:styleId="UnresolvedMention2">
    <w:name w:val="Unresolved Mention2"/>
    <w:basedOn w:val="a0"/>
    <w:uiPriority w:val="99"/>
    <w:semiHidden/>
    <w:unhideWhenUsed/>
    <w:rsid w:val="003B1BBF"/>
    <w:rPr>
      <w:color w:val="605E5C"/>
      <w:shd w:val="clear" w:color="auto" w:fill="E1DFDD"/>
    </w:rPr>
  </w:style>
  <w:style w:type="character" w:customStyle="1" w:styleId="ref-title">
    <w:name w:val="ref-title"/>
    <w:basedOn w:val="a0"/>
    <w:rsid w:val="00AD60A6"/>
  </w:style>
  <w:style w:type="character" w:customStyle="1" w:styleId="ref-journal">
    <w:name w:val="ref-journal"/>
    <w:basedOn w:val="a0"/>
    <w:rsid w:val="00AD60A6"/>
  </w:style>
  <w:style w:type="character" w:customStyle="1" w:styleId="ref-vol">
    <w:name w:val="ref-vol"/>
    <w:basedOn w:val="a0"/>
    <w:rsid w:val="00AD60A6"/>
  </w:style>
  <w:style w:type="table" w:styleId="afa">
    <w:name w:val="Table Grid"/>
    <w:basedOn w:val="a1"/>
    <w:uiPriority w:val="59"/>
    <w:rsid w:val="00965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rnl">
    <w:name w:val="jrnl"/>
    <w:basedOn w:val="a0"/>
    <w:rsid w:val="00235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31347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78499014">
      <w:bodyDiv w:val="1"/>
      <w:marLeft w:val="0"/>
      <w:marRight w:val="0"/>
      <w:marTop w:val="0"/>
      <w:marBottom w:val="0"/>
      <w:divBdr>
        <w:top w:val="none" w:sz="0" w:space="0" w:color="auto"/>
        <w:left w:val="none" w:sz="0" w:space="0" w:color="auto"/>
        <w:bottom w:val="none" w:sz="0" w:space="0" w:color="auto"/>
        <w:right w:val="none" w:sz="0" w:space="0" w:color="auto"/>
      </w:divBdr>
    </w:div>
    <w:div w:id="602955430">
      <w:bodyDiv w:val="1"/>
      <w:marLeft w:val="0"/>
      <w:marRight w:val="0"/>
      <w:marTop w:val="0"/>
      <w:marBottom w:val="0"/>
      <w:divBdr>
        <w:top w:val="none" w:sz="0" w:space="0" w:color="auto"/>
        <w:left w:val="none" w:sz="0" w:space="0" w:color="auto"/>
        <w:bottom w:val="none" w:sz="0" w:space="0" w:color="auto"/>
        <w:right w:val="none" w:sz="0" w:space="0" w:color="auto"/>
      </w:divBdr>
    </w:div>
    <w:div w:id="670762625">
      <w:bodyDiv w:val="1"/>
      <w:marLeft w:val="0"/>
      <w:marRight w:val="0"/>
      <w:marTop w:val="0"/>
      <w:marBottom w:val="0"/>
      <w:divBdr>
        <w:top w:val="none" w:sz="0" w:space="0" w:color="auto"/>
        <w:left w:val="none" w:sz="0" w:space="0" w:color="auto"/>
        <w:bottom w:val="none" w:sz="0" w:space="0" w:color="auto"/>
        <w:right w:val="none" w:sz="0" w:space="0" w:color="auto"/>
      </w:divBdr>
    </w:div>
    <w:div w:id="69850894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330908">
      <w:bodyDiv w:val="1"/>
      <w:marLeft w:val="0"/>
      <w:marRight w:val="0"/>
      <w:marTop w:val="0"/>
      <w:marBottom w:val="0"/>
      <w:divBdr>
        <w:top w:val="none" w:sz="0" w:space="0" w:color="auto"/>
        <w:left w:val="none" w:sz="0" w:space="0" w:color="auto"/>
        <w:bottom w:val="none" w:sz="0" w:space="0" w:color="auto"/>
        <w:right w:val="none" w:sz="0" w:space="0" w:color="auto"/>
      </w:divBdr>
    </w:div>
    <w:div w:id="90468674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9037963">
      <w:bodyDiv w:val="1"/>
      <w:marLeft w:val="0"/>
      <w:marRight w:val="0"/>
      <w:marTop w:val="0"/>
      <w:marBottom w:val="0"/>
      <w:divBdr>
        <w:top w:val="none" w:sz="0" w:space="0" w:color="auto"/>
        <w:left w:val="none" w:sz="0" w:space="0" w:color="auto"/>
        <w:bottom w:val="none" w:sz="0" w:space="0" w:color="auto"/>
        <w:right w:val="none" w:sz="0" w:space="0" w:color="auto"/>
      </w:divBdr>
    </w:div>
    <w:div w:id="1240555350">
      <w:bodyDiv w:val="1"/>
      <w:marLeft w:val="0"/>
      <w:marRight w:val="0"/>
      <w:marTop w:val="0"/>
      <w:marBottom w:val="0"/>
      <w:divBdr>
        <w:top w:val="none" w:sz="0" w:space="0" w:color="auto"/>
        <w:left w:val="none" w:sz="0" w:space="0" w:color="auto"/>
        <w:bottom w:val="none" w:sz="0" w:space="0" w:color="auto"/>
        <w:right w:val="none" w:sz="0" w:space="0" w:color="auto"/>
      </w:divBdr>
    </w:div>
    <w:div w:id="1263762186">
      <w:bodyDiv w:val="1"/>
      <w:marLeft w:val="0"/>
      <w:marRight w:val="0"/>
      <w:marTop w:val="0"/>
      <w:marBottom w:val="0"/>
      <w:divBdr>
        <w:top w:val="none" w:sz="0" w:space="0" w:color="auto"/>
        <w:left w:val="none" w:sz="0" w:space="0" w:color="auto"/>
        <w:bottom w:val="none" w:sz="0" w:space="0" w:color="auto"/>
        <w:right w:val="none" w:sz="0" w:space="0" w:color="auto"/>
      </w:divBdr>
    </w:div>
    <w:div w:id="1279528168">
      <w:bodyDiv w:val="1"/>
      <w:marLeft w:val="0"/>
      <w:marRight w:val="0"/>
      <w:marTop w:val="0"/>
      <w:marBottom w:val="0"/>
      <w:divBdr>
        <w:top w:val="none" w:sz="0" w:space="0" w:color="auto"/>
        <w:left w:val="none" w:sz="0" w:space="0" w:color="auto"/>
        <w:bottom w:val="none" w:sz="0" w:space="0" w:color="auto"/>
        <w:right w:val="none" w:sz="0" w:space="0" w:color="auto"/>
      </w:divBdr>
    </w:div>
    <w:div w:id="1443917911">
      <w:bodyDiv w:val="1"/>
      <w:marLeft w:val="0"/>
      <w:marRight w:val="0"/>
      <w:marTop w:val="0"/>
      <w:marBottom w:val="0"/>
      <w:divBdr>
        <w:top w:val="none" w:sz="0" w:space="0" w:color="auto"/>
        <w:left w:val="none" w:sz="0" w:space="0" w:color="auto"/>
        <w:bottom w:val="none" w:sz="0" w:space="0" w:color="auto"/>
        <w:right w:val="none" w:sz="0" w:space="0" w:color="auto"/>
      </w:divBdr>
    </w:div>
    <w:div w:id="1526866316">
      <w:bodyDiv w:val="1"/>
      <w:marLeft w:val="0"/>
      <w:marRight w:val="0"/>
      <w:marTop w:val="0"/>
      <w:marBottom w:val="0"/>
      <w:divBdr>
        <w:top w:val="none" w:sz="0" w:space="0" w:color="auto"/>
        <w:left w:val="none" w:sz="0" w:space="0" w:color="auto"/>
        <w:bottom w:val="none" w:sz="0" w:space="0" w:color="auto"/>
        <w:right w:val="none" w:sz="0" w:space="0" w:color="auto"/>
      </w:divBdr>
    </w:div>
    <w:div w:id="1612585760">
      <w:bodyDiv w:val="1"/>
      <w:marLeft w:val="0"/>
      <w:marRight w:val="0"/>
      <w:marTop w:val="0"/>
      <w:marBottom w:val="0"/>
      <w:divBdr>
        <w:top w:val="none" w:sz="0" w:space="0" w:color="auto"/>
        <w:left w:val="none" w:sz="0" w:space="0" w:color="auto"/>
        <w:bottom w:val="none" w:sz="0" w:space="0" w:color="auto"/>
        <w:right w:val="none" w:sz="0" w:space="0" w:color="auto"/>
      </w:divBdr>
    </w:div>
    <w:div w:id="1625965321">
      <w:bodyDiv w:val="1"/>
      <w:marLeft w:val="0"/>
      <w:marRight w:val="0"/>
      <w:marTop w:val="0"/>
      <w:marBottom w:val="0"/>
      <w:divBdr>
        <w:top w:val="none" w:sz="0" w:space="0" w:color="auto"/>
        <w:left w:val="none" w:sz="0" w:space="0" w:color="auto"/>
        <w:bottom w:val="none" w:sz="0" w:space="0" w:color="auto"/>
        <w:right w:val="none" w:sz="0" w:space="0" w:color="auto"/>
      </w:divBdr>
    </w:div>
    <w:div w:id="177697546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en.sykes@fcc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07E9E-F688-47C5-8E0C-C19C380FE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4296</Words>
  <Characters>24488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28727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2019-05-01T04:48:00Z</dcterms:created>
  <dcterms:modified xsi:type="dcterms:W3CDTF">2019-05-01T05:39:00Z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