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94C8387" w:rsidR="006305D7" w:rsidRPr="00751BC8" w:rsidRDefault="006305D7" w:rsidP="004C752E">
      <w:pPr>
        <w:pStyle w:val="NormalWeb"/>
        <w:spacing w:before="0" w:beforeAutospacing="0" w:after="0" w:afterAutospacing="0"/>
        <w:rPr>
          <w:color w:val="auto"/>
        </w:rPr>
      </w:pPr>
      <w:r w:rsidRPr="00751BC8">
        <w:rPr>
          <w:b/>
          <w:bCs/>
          <w:color w:val="auto"/>
        </w:rPr>
        <w:t>TITLE:</w:t>
      </w:r>
      <w:r w:rsidRPr="00751BC8">
        <w:rPr>
          <w:color w:val="auto"/>
        </w:rPr>
        <w:t xml:space="preserve"> </w:t>
      </w:r>
    </w:p>
    <w:p w14:paraId="0C76090E" w14:textId="44F8811E" w:rsidR="007A4DD6" w:rsidRPr="00751BC8" w:rsidRDefault="00B85B1A" w:rsidP="004C752E">
      <w:pPr>
        <w:rPr>
          <w:color w:val="auto"/>
        </w:rPr>
      </w:pPr>
      <w:r w:rsidRPr="00751BC8">
        <w:rPr>
          <w:color w:val="auto"/>
        </w:rPr>
        <w:t xml:space="preserve">Exploring Infant Sensitivity to Visual Language using Eye Tracking and </w:t>
      </w:r>
      <w:r w:rsidR="00736635" w:rsidRPr="00751BC8">
        <w:rPr>
          <w:color w:val="auto"/>
        </w:rPr>
        <w:t>the Preferential</w:t>
      </w:r>
      <w:r w:rsidRPr="00751BC8">
        <w:rPr>
          <w:color w:val="auto"/>
        </w:rPr>
        <w:t xml:space="preserve"> Looking Paradigm</w:t>
      </w:r>
    </w:p>
    <w:p w14:paraId="2E300B21" w14:textId="77777777" w:rsidR="007A4DD6" w:rsidRPr="00751BC8" w:rsidRDefault="007A4DD6" w:rsidP="004C752E">
      <w:pPr>
        <w:rPr>
          <w:b/>
          <w:bCs/>
          <w:color w:val="auto"/>
        </w:rPr>
      </w:pPr>
    </w:p>
    <w:p w14:paraId="3D080DA3" w14:textId="1E361093" w:rsidR="006305D7" w:rsidRPr="00751BC8" w:rsidRDefault="006305D7" w:rsidP="004C752E">
      <w:pPr>
        <w:outlineLvl w:val="0"/>
        <w:rPr>
          <w:color w:val="auto"/>
        </w:rPr>
      </w:pPr>
      <w:r w:rsidRPr="00751BC8">
        <w:rPr>
          <w:b/>
          <w:bCs/>
          <w:color w:val="auto"/>
        </w:rPr>
        <w:t>AUTHORS</w:t>
      </w:r>
      <w:r w:rsidR="000B662E" w:rsidRPr="00751BC8">
        <w:rPr>
          <w:b/>
          <w:bCs/>
          <w:color w:val="auto"/>
        </w:rPr>
        <w:t xml:space="preserve"> &amp; AFFILIATIONS</w:t>
      </w:r>
      <w:r w:rsidRPr="00751BC8">
        <w:rPr>
          <w:b/>
          <w:bCs/>
          <w:color w:val="auto"/>
        </w:rPr>
        <w:t>:</w:t>
      </w:r>
    </w:p>
    <w:p w14:paraId="43D6BEA5" w14:textId="382B355A" w:rsidR="00B85B1A" w:rsidRPr="00751BC8" w:rsidRDefault="005226FC" w:rsidP="004C752E">
      <w:pPr>
        <w:outlineLvl w:val="0"/>
        <w:rPr>
          <w:color w:val="auto"/>
          <w:vertAlign w:val="superscript"/>
        </w:rPr>
      </w:pPr>
      <w:r w:rsidRPr="00751BC8">
        <w:rPr>
          <w:color w:val="auto"/>
        </w:rPr>
        <w:t>Adam Ston</w:t>
      </w:r>
      <w:r w:rsidR="00A41DC8" w:rsidRPr="00751BC8">
        <w:rPr>
          <w:color w:val="auto"/>
        </w:rPr>
        <w:t>e</w:t>
      </w:r>
      <w:r w:rsidR="00C95FE8" w:rsidRPr="00751BC8">
        <w:rPr>
          <w:color w:val="auto"/>
          <w:vertAlign w:val="superscript"/>
        </w:rPr>
        <w:t>1</w:t>
      </w:r>
      <w:r w:rsidRPr="00751BC8">
        <w:rPr>
          <w:color w:val="auto"/>
        </w:rPr>
        <w:t xml:space="preserve"> &amp; </w:t>
      </w:r>
      <w:r w:rsidR="00B85B1A" w:rsidRPr="00751BC8">
        <w:rPr>
          <w:color w:val="auto"/>
        </w:rPr>
        <w:t>Rain Bosworth</w:t>
      </w:r>
      <w:r w:rsidR="000728EA" w:rsidRPr="00751BC8">
        <w:rPr>
          <w:color w:val="auto"/>
          <w:vertAlign w:val="superscript"/>
        </w:rPr>
        <w:t>2</w:t>
      </w:r>
    </w:p>
    <w:p w14:paraId="1E7B4DEE" w14:textId="634A232C" w:rsidR="00B85B1A" w:rsidRPr="00751BC8" w:rsidRDefault="00C95FE8" w:rsidP="004C752E">
      <w:pPr>
        <w:rPr>
          <w:i/>
          <w:color w:val="auto"/>
        </w:rPr>
      </w:pPr>
      <w:r w:rsidRPr="00751BC8">
        <w:rPr>
          <w:i/>
          <w:color w:val="auto"/>
          <w:vertAlign w:val="superscript"/>
        </w:rPr>
        <w:t>1</w:t>
      </w:r>
      <w:r w:rsidR="000728EA" w:rsidRPr="00751BC8">
        <w:rPr>
          <w:i/>
          <w:color w:val="auto"/>
        </w:rPr>
        <w:t xml:space="preserve">Convo Communications, Austin, TX, USA </w:t>
      </w:r>
    </w:p>
    <w:p w14:paraId="6153AB97" w14:textId="3B6E71A4" w:rsidR="00C95FE8" w:rsidRPr="00751BC8" w:rsidRDefault="00C95FE8" w:rsidP="004C752E">
      <w:pPr>
        <w:rPr>
          <w:i/>
          <w:color w:val="auto"/>
        </w:rPr>
      </w:pPr>
      <w:r w:rsidRPr="00751BC8">
        <w:rPr>
          <w:i/>
          <w:color w:val="auto"/>
          <w:vertAlign w:val="superscript"/>
        </w:rPr>
        <w:t>2</w:t>
      </w:r>
      <w:r w:rsidR="00AE4CAE" w:rsidRPr="00751BC8">
        <w:rPr>
          <w:i/>
          <w:color w:val="auto"/>
        </w:rPr>
        <w:t>Department of Liberal Studies</w:t>
      </w:r>
      <w:r w:rsidR="000728EA" w:rsidRPr="00751BC8">
        <w:rPr>
          <w:i/>
          <w:color w:val="auto"/>
        </w:rPr>
        <w:t>, National Technical Institute for the Deaf, Rochester Institute of Technology, Rochester, NY, USA</w:t>
      </w:r>
    </w:p>
    <w:p w14:paraId="380DD647" w14:textId="77777777" w:rsidR="00C95FE8" w:rsidRPr="00751BC8" w:rsidRDefault="00C95FE8" w:rsidP="004C752E">
      <w:pPr>
        <w:rPr>
          <w:color w:val="auto"/>
        </w:rPr>
      </w:pPr>
    </w:p>
    <w:p w14:paraId="7DD22F45" w14:textId="77777777" w:rsidR="00B85B1A" w:rsidRPr="00751BC8" w:rsidRDefault="00B85B1A" w:rsidP="004C752E">
      <w:pPr>
        <w:rPr>
          <w:color w:val="auto"/>
        </w:rPr>
      </w:pPr>
      <w:r w:rsidRPr="00751BC8">
        <w:rPr>
          <w:color w:val="auto"/>
        </w:rPr>
        <w:t>Corresponding Author:</w:t>
      </w:r>
    </w:p>
    <w:p w14:paraId="07CF1272" w14:textId="0BB99D5D" w:rsidR="00B85B1A" w:rsidRPr="00751BC8" w:rsidRDefault="00C95FE8" w:rsidP="004C752E">
      <w:pPr>
        <w:rPr>
          <w:color w:val="auto"/>
        </w:rPr>
      </w:pPr>
      <w:r w:rsidRPr="00751BC8">
        <w:rPr>
          <w:color w:val="auto"/>
        </w:rPr>
        <w:t>Rain Bosworth</w:t>
      </w:r>
    </w:p>
    <w:p w14:paraId="5681BC8C" w14:textId="0A0EE9D5" w:rsidR="00B85B1A" w:rsidRPr="00751BC8" w:rsidRDefault="004E20AC" w:rsidP="004C752E">
      <w:pPr>
        <w:rPr>
          <w:color w:val="auto"/>
        </w:rPr>
      </w:pPr>
      <w:r w:rsidRPr="00751BC8">
        <w:rPr>
          <w:color w:val="auto"/>
        </w:rPr>
        <w:t xml:space="preserve">rain@mail.rit.edu </w:t>
      </w:r>
    </w:p>
    <w:p w14:paraId="469FFDA6" w14:textId="77777777" w:rsidR="00B85B1A" w:rsidRPr="00751BC8" w:rsidRDefault="00B85B1A" w:rsidP="004C752E">
      <w:pPr>
        <w:rPr>
          <w:color w:val="auto"/>
        </w:rPr>
      </w:pPr>
    </w:p>
    <w:p w14:paraId="59F5A829" w14:textId="5937B2BA" w:rsidR="00B85B1A" w:rsidRPr="00751BC8" w:rsidRDefault="00B85B1A" w:rsidP="004C752E">
      <w:pPr>
        <w:rPr>
          <w:color w:val="auto"/>
        </w:rPr>
      </w:pPr>
      <w:r w:rsidRPr="00751BC8">
        <w:rPr>
          <w:color w:val="auto"/>
        </w:rPr>
        <w:t xml:space="preserve">Email addresses of </w:t>
      </w:r>
      <w:r w:rsidR="00A548EC" w:rsidRPr="00751BC8">
        <w:rPr>
          <w:color w:val="auto"/>
        </w:rPr>
        <w:t>c</w:t>
      </w:r>
      <w:r w:rsidRPr="00751BC8">
        <w:rPr>
          <w:color w:val="auto"/>
        </w:rPr>
        <w:t>o</w:t>
      </w:r>
      <w:r w:rsidR="00B40296" w:rsidRPr="00751BC8">
        <w:rPr>
          <w:color w:val="auto"/>
        </w:rPr>
        <w:t>-</w:t>
      </w:r>
      <w:r w:rsidRPr="00751BC8">
        <w:rPr>
          <w:color w:val="auto"/>
        </w:rPr>
        <w:t>authors:</w:t>
      </w:r>
    </w:p>
    <w:p w14:paraId="587A1282" w14:textId="76F34DF4" w:rsidR="005226FC" w:rsidRPr="00751BC8" w:rsidRDefault="00C95FE8" w:rsidP="004C752E">
      <w:pPr>
        <w:rPr>
          <w:color w:val="auto"/>
        </w:rPr>
      </w:pPr>
      <w:r w:rsidRPr="00751BC8">
        <w:rPr>
          <w:color w:val="auto"/>
        </w:rPr>
        <w:t>Adam Stone</w:t>
      </w:r>
    </w:p>
    <w:p w14:paraId="522FB02F" w14:textId="24DE9812" w:rsidR="00B85B1A" w:rsidRPr="00751BC8" w:rsidRDefault="00C95FE8" w:rsidP="004C752E">
      <w:pPr>
        <w:rPr>
          <w:color w:val="auto"/>
        </w:rPr>
      </w:pPr>
      <w:r w:rsidRPr="00751BC8">
        <w:rPr>
          <w:color w:val="auto"/>
        </w:rPr>
        <w:t>adamstone@gmail.com</w:t>
      </w:r>
    </w:p>
    <w:p w14:paraId="60FCB589" w14:textId="42D11221" w:rsidR="00D04A95" w:rsidRPr="00751BC8" w:rsidRDefault="00D04A95" w:rsidP="004C752E">
      <w:pPr>
        <w:rPr>
          <w:bCs/>
          <w:color w:val="auto"/>
        </w:rPr>
      </w:pPr>
    </w:p>
    <w:p w14:paraId="71B79AC9" w14:textId="7DD0BA8F" w:rsidR="006305D7" w:rsidRPr="00751BC8" w:rsidRDefault="006305D7" w:rsidP="004C752E">
      <w:pPr>
        <w:pStyle w:val="NormalWeb"/>
        <w:spacing w:before="0" w:beforeAutospacing="0" w:after="0" w:afterAutospacing="0"/>
        <w:rPr>
          <w:color w:val="auto"/>
        </w:rPr>
      </w:pPr>
      <w:r w:rsidRPr="00751BC8">
        <w:rPr>
          <w:b/>
          <w:bCs/>
          <w:color w:val="auto"/>
        </w:rPr>
        <w:t>KEYWORDS:</w:t>
      </w:r>
    </w:p>
    <w:p w14:paraId="21AADE98" w14:textId="562398ED" w:rsidR="00614160" w:rsidRPr="00751BC8" w:rsidRDefault="00BC5377" w:rsidP="004C752E">
      <w:pPr>
        <w:rPr>
          <w:color w:val="auto"/>
        </w:rPr>
      </w:pPr>
      <w:r w:rsidRPr="00751BC8">
        <w:rPr>
          <w:color w:val="auto"/>
        </w:rPr>
        <w:t>eye tracking</w:t>
      </w:r>
      <w:r w:rsidR="004742DE" w:rsidRPr="00751BC8">
        <w:rPr>
          <w:color w:val="auto"/>
        </w:rPr>
        <w:t>, infant development, infant attention</w:t>
      </w:r>
      <w:r w:rsidR="00B74A90" w:rsidRPr="00751BC8">
        <w:rPr>
          <w:color w:val="auto"/>
        </w:rPr>
        <w:t>, language acquisition</w:t>
      </w:r>
      <w:r w:rsidR="00B974F8" w:rsidRPr="00751BC8">
        <w:rPr>
          <w:color w:val="auto"/>
        </w:rPr>
        <w:t>, preferential looking</w:t>
      </w:r>
    </w:p>
    <w:p w14:paraId="1CB4E390" w14:textId="77777777" w:rsidR="006305D7" w:rsidRPr="00751BC8" w:rsidRDefault="006305D7" w:rsidP="004C752E">
      <w:pPr>
        <w:pStyle w:val="NormalWeb"/>
        <w:spacing w:before="0" w:beforeAutospacing="0" w:after="0" w:afterAutospacing="0"/>
        <w:rPr>
          <w:color w:val="auto"/>
        </w:rPr>
      </w:pPr>
    </w:p>
    <w:p w14:paraId="628AC4B5" w14:textId="246AE569" w:rsidR="006305D7" w:rsidRPr="00751BC8" w:rsidRDefault="006305D7" w:rsidP="004C752E">
      <w:pPr>
        <w:rPr>
          <w:color w:val="auto"/>
        </w:rPr>
      </w:pPr>
      <w:r w:rsidRPr="00751BC8">
        <w:rPr>
          <w:b/>
          <w:bCs/>
          <w:color w:val="auto"/>
        </w:rPr>
        <w:t>SHORT ABSTRACT:</w:t>
      </w:r>
      <w:r w:rsidRPr="00751BC8">
        <w:rPr>
          <w:color w:val="auto"/>
        </w:rPr>
        <w:t xml:space="preserve"> </w:t>
      </w:r>
    </w:p>
    <w:p w14:paraId="32798D51" w14:textId="72FBCA02" w:rsidR="007A4DD6" w:rsidRPr="00751BC8" w:rsidRDefault="00736635" w:rsidP="004C752E">
      <w:pPr>
        <w:rPr>
          <w:color w:val="auto"/>
        </w:rPr>
      </w:pPr>
      <w:r w:rsidRPr="00751BC8">
        <w:rPr>
          <w:color w:val="auto"/>
        </w:rPr>
        <w:t xml:space="preserve">Eye tracking studies using a preferential looking paradigm can be used to study infants’ emerging </w:t>
      </w:r>
      <w:r w:rsidR="00B974F8" w:rsidRPr="00751BC8">
        <w:rPr>
          <w:color w:val="auto"/>
        </w:rPr>
        <w:t>understanding of, and attention</w:t>
      </w:r>
      <w:r w:rsidRPr="00751BC8">
        <w:rPr>
          <w:color w:val="auto"/>
        </w:rPr>
        <w:t xml:space="preserve"> to</w:t>
      </w:r>
      <w:r w:rsidR="00B974F8" w:rsidRPr="00751BC8">
        <w:rPr>
          <w:color w:val="auto"/>
        </w:rPr>
        <w:t>,</w:t>
      </w:r>
      <w:r w:rsidRPr="00751BC8">
        <w:rPr>
          <w:color w:val="auto"/>
        </w:rPr>
        <w:t xml:space="preserve"> their external visual world. </w:t>
      </w:r>
    </w:p>
    <w:p w14:paraId="761028D6" w14:textId="77777777" w:rsidR="006305D7" w:rsidRPr="00751BC8" w:rsidRDefault="006305D7" w:rsidP="004C752E">
      <w:pPr>
        <w:rPr>
          <w:color w:val="auto"/>
        </w:rPr>
      </w:pPr>
    </w:p>
    <w:p w14:paraId="4081ACAE" w14:textId="0F7670FD" w:rsidR="00B974F8" w:rsidRPr="00751BC8" w:rsidRDefault="006305D7" w:rsidP="004C752E">
      <w:pPr>
        <w:rPr>
          <w:color w:val="auto"/>
        </w:rPr>
      </w:pPr>
      <w:r w:rsidRPr="00751BC8">
        <w:rPr>
          <w:b/>
          <w:bCs/>
          <w:color w:val="auto"/>
        </w:rPr>
        <w:t>LONG ABSTRACT:</w:t>
      </w:r>
      <w:r w:rsidRPr="00751BC8">
        <w:rPr>
          <w:color w:val="auto"/>
        </w:rPr>
        <w:t xml:space="preserve"> </w:t>
      </w:r>
    </w:p>
    <w:p w14:paraId="69D456B9" w14:textId="51E3E081" w:rsidR="007A4DD6" w:rsidRPr="00751BC8" w:rsidRDefault="00736635" w:rsidP="004C752E">
      <w:pPr>
        <w:rPr>
          <w:color w:val="auto"/>
        </w:rPr>
      </w:pPr>
      <w:r w:rsidRPr="00751BC8">
        <w:rPr>
          <w:color w:val="auto"/>
        </w:rPr>
        <w:t xml:space="preserve">We discuss the use of the preferential looking paradigm </w:t>
      </w:r>
      <w:r w:rsidR="008246F1" w:rsidRPr="00751BC8">
        <w:rPr>
          <w:color w:val="auto"/>
        </w:rPr>
        <w:t>in eye tracking studies in order to study how infants develop, understand, and attend to the world around them. Eye tracking is a</w:t>
      </w:r>
      <w:r w:rsidR="000B0E1D" w:rsidRPr="00751BC8">
        <w:rPr>
          <w:color w:val="auto"/>
        </w:rPr>
        <w:t xml:space="preserve"> safe and</w:t>
      </w:r>
      <w:r w:rsidR="008246F1" w:rsidRPr="00751BC8">
        <w:rPr>
          <w:color w:val="auto"/>
        </w:rPr>
        <w:t xml:space="preserve"> non-invasive way to collect gaze data from infants,</w:t>
      </w:r>
      <w:r w:rsidR="000B0E1D" w:rsidRPr="00751BC8">
        <w:rPr>
          <w:color w:val="auto"/>
        </w:rPr>
        <w:t xml:space="preserve"> and </w:t>
      </w:r>
      <w:r w:rsidR="008246F1" w:rsidRPr="00751BC8">
        <w:rPr>
          <w:color w:val="auto"/>
        </w:rPr>
        <w:t xml:space="preserve">the preferential looking paradigm is simple to design and only requires the infant to be attending to the screen. By simultaneously showing two </w:t>
      </w:r>
      <w:r w:rsidR="000B0E1D" w:rsidRPr="00751BC8">
        <w:rPr>
          <w:color w:val="auto"/>
        </w:rPr>
        <w:t xml:space="preserve">visual </w:t>
      </w:r>
      <w:r w:rsidR="008246F1" w:rsidRPr="00751BC8">
        <w:rPr>
          <w:color w:val="auto"/>
        </w:rPr>
        <w:t>stimul</w:t>
      </w:r>
      <w:r w:rsidR="000B0E1D" w:rsidRPr="00751BC8">
        <w:rPr>
          <w:color w:val="auto"/>
        </w:rPr>
        <w:t>i</w:t>
      </w:r>
      <w:r w:rsidR="008246F1" w:rsidRPr="00751BC8">
        <w:rPr>
          <w:color w:val="auto"/>
        </w:rPr>
        <w:t xml:space="preserve"> that differ in one dimension, we can assess </w:t>
      </w:r>
      <w:r w:rsidR="000B0E1D" w:rsidRPr="00751BC8">
        <w:rPr>
          <w:color w:val="auto"/>
        </w:rPr>
        <w:t>whether</w:t>
      </w:r>
      <w:r w:rsidR="008246F1" w:rsidRPr="00751BC8">
        <w:rPr>
          <w:color w:val="auto"/>
        </w:rPr>
        <w:t xml:space="preserve"> infants </w:t>
      </w:r>
      <w:r w:rsidR="000B0E1D" w:rsidRPr="00751BC8">
        <w:rPr>
          <w:color w:val="auto"/>
        </w:rPr>
        <w:t xml:space="preserve">show different looking behavior for either stimulus, thus </w:t>
      </w:r>
      <w:r w:rsidR="008246F1" w:rsidRPr="00751BC8">
        <w:rPr>
          <w:color w:val="auto"/>
        </w:rPr>
        <w:t>demonstrat</w:t>
      </w:r>
      <w:r w:rsidR="000B0E1D" w:rsidRPr="00751BC8">
        <w:rPr>
          <w:color w:val="auto"/>
        </w:rPr>
        <w:t>ing</w:t>
      </w:r>
      <w:r w:rsidR="008246F1" w:rsidRPr="00751BC8">
        <w:rPr>
          <w:color w:val="auto"/>
        </w:rPr>
        <w:t xml:space="preserve"> sensitivity to that difference</w:t>
      </w:r>
      <w:r w:rsidR="000B0E1D" w:rsidRPr="00751BC8">
        <w:rPr>
          <w:color w:val="auto"/>
        </w:rPr>
        <w:t>. The challenges in such experimental approaches are that experiments must be kept brief (no more than 10 min) and be carefully controlled such that the two stimuli differ in only one way. The interpretation of null results must also be carefully considered.</w:t>
      </w:r>
      <w:r w:rsidR="00823B2B" w:rsidRPr="00751BC8">
        <w:rPr>
          <w:color w:val="auto"/>
        </w:rPr>
        <w:t xml:space="preserve"> In this paper, we illustrate a successful example of an infant eye tracking study with a preferential looking paradigm to discover that </w:t>
      </w:r>
      <w:r w:rsidR="00934754" w:rsidRPr="00751BC8">
        <w:rPr>
          <w:color w:val="auto"/>
        </w:rPr>
        <w:t xml:space="preserve">6-month-olds </w:t>
      </w:r>
      <w:r w:rsidR="00823B2B" w:rsidRPr="00751BC8">
        <w:rPr>
          <w:color w:val="auto"/>
        </w:rPr>
        <w:t>are sensitive to</w:t>
      </w:r>
      <w:r w:rsidR="000728EA" w:rsidRPr="00751BC8">
        <w:rPr>
          <w:color w:val="auto"/>
        </w:rPr>
        <w:t xml:space="preserve"> </w:t>
      </w:r>
      <w:r w:rsidR="00823B2B" w:rsidRPr="00751BC8">
        <w:rPr>
          <w:color w:val="auto"/>
        </w:rPr>
        <w:t xml:space="preserve">linguistic </w:t>
      </w:r>
      <w:r w:rsidR="009B2A4B" w:rsidRPr="00751BC8">
        <w:rPr>
          <w:color w:val="auto"/>
        </w:rPr>
        <w:t xml:space="preserve">cues </w:t>
      </w:r>
      <w:r w:rsidR="00934754" w:rsidRPr="00751BC8">
        <w:rPr>
          <w:color w:val="auto"/>
        </w:rPr>
        <w:t xml:space="preserve">in a </w:t>
      </w:r>
      <w:r w:rsidR="000728EA" w:rsidRPr="00751BC8">
        <w:rPr>
          <w:color w:val="auto"/>
        </w:rPr>
        <w:t>signed language</w:t>
      </w:r>
      <w:r w:rsidR="00823B2B" w:rsidRPr="00751BC8">
        <w:rPr>
          <w:color w:val="auto"/>
        </w:rPr>
        <w:t xml:space="preserve"> </w:t>
      </w:r>
      <w:r w:rsidR="00934754" w:rsidRPr="00751BC8">
        <w:rPr>
          <w:color w:val="auto"/>
        </w:rPr>
        <w:t xml:space="preserve">despite having no prior exposure to signed language, suggesting that infants possess intrinsic or innate sensitivities to these cues. </w:t>
      </w:r>
    </w:p>
    <w:p w14:paraId="4C7D5FD5" w14:textId="77777777" w:rsidR="006305D7" w:rsidRPr="00751BC8" w:rsidRDefault="006305D7" w:rsidP="004C752E">
      <w:pPr>
        <w:rPr>
          <w:color w:val="auto"/>
        </w:rPr>
      </w:pPr>
    </w:p>
    <w:p w14:paraId="00D25F73" w14:textId="6C0C9F54" w:rsidR="006305D7" w:rsidRPr="00751BC8" w:rsidRDefault="006305D7" w:rsidP="004C752E">
      <w:pPr>
        <w:rPr>
          <w:color w:val="auto"/>
        </w:rPr>
      </w:pPr>
      <w:r w:rsidRPr="00751BC8">
        <w:rPr>
          <w:b/>
          <w:color w:val="auto"/>
        </w:rPr>
        <w:t>INTRODUCTION</w:t>
      </w:r>
      <w:r w:rsidRPr="00751BC8">
        <w:rPr>
          <w:b/>
          <w:bCs/>
          <w:color w:val="auto"/>
        </w:rPr>
        <w:t>:</w:t>
      </w:r>
      <w:r w:rsidRPr="00751BC8">
        <w:rPr>
          <w:color w:val="auto"/>
        </w:rPr>
        <w:t xml:space="preserve"> </w:t>
      </w:r>
    </w:p>
    <w:p w14:paraId="44D05B42" w14:textId="346905AE" w:rsidR="006511AD" w:rsidRPr="00751BC8" w:rsidRDefault="00483711" w:rsidP="004C752E">
      <w:pPr>
        <w:rPr>
          <w:color w:val="auto"/>
        </w:rPr>
      </w:pPr>
      <w:r w:rsidRPr="00751BC8">
        <w:rPr>
          <w:color w:val="auto"/>
        </w:rPr>
        <w:t>The</w:t>
      </w:r>
      <w:r w:rsidR="002A4541" w:rsidRPr="00751BC8">
        <w:rPr>
          <w:color w:val="auto"/>
        </w:rPr>
        <w:t xml:space="preserve"> paramount goal of </w:t>
      </w:r>
      <w:r w:rsidR="0099531E" w:rsidRPr="00751BC8">
        <w:rPr>
          <w:color w:val="auto"/>
        </w:rPr>
        <w:t xml:space="preserve">developmental </w:t>
      </w:r>
      <w:r w:rsidR="002A4541" w:rsidRPr="00751BC8">
        <w:rPr>
          <w:color w:val="auto"/>
        </w:rPr>
        <w:t>science</w:t>
      </w:r>
      <w:r w:rsidR="0099531E" w:rsidRPr="00751BC8">
        <w:rPr>
          <w:color w:val="auto"/>
        </w:rPr>
        <w:t xml:space="preserve"> is </w:t>
      </w:r>
      <w:r w:rsidR="002A4541" w:rsidRPr="00751BC8">
        <w:rPr>
          <w:color w:val="auto"/>
        </w:rPr>
        <w:t xml:space="preserve">to study the </w:t>
      </w:r>
      <w:r w:rsidRPr="00751BC8">
        <w:rPr>
          <w:color w:val="auto"/>
        </w:rPr>
        <w:t>emergence of</w:t>
      </w:r>
      <w:r w:rsidR="002A4541" w:rsidRPr="00751BC8">
        <w:rPr>
          <w:color w:val="auto"/>
        </w:rPr>
        <w:t xml:space="preserve"> cognitive functions</w:t>
      </w:r>
      <w:r w:rsidRPr="00751BC8">
        <w:rPr>
          <w:color w:val="auto"/>
        </w:rPr>
        <w:t>, language,</w:t>
      </w:r>
      <w:r w:rsidR="002A4541" w:rsidRPr="00751BC8">
        <w:rPr>
          <w:color w:val="auto"/>
        </w:rPr>
        <w:t xml:space="preserve"> and social cognition in infants</w:t>
      </w:r>
      <w:r w:rsidR="009C51E3" w:rsidRPr="00751BC8">
        <w:rPr>
          <w:color w:val="auto"/>
        </w:rPr>
        <w:t xml:space="preserve"> and children</w:t>
      </w:r>
      <w:r w:rsidR="002A4541" w:rsidRPr="00751BC8">
        <w:rPr>
          <w:color w:val="auto"/>
        </w:rPr>
        <w:t xml:space="preserve">. </w:t>
      </w:r>
      <w:r w:rsidR="006B4936" w:rsidRPr="00751BC8">
        <w:rPr>
          <w:color w:val="auto"/>
        </w:rPr>
        <w:t>Eye movements are modulated by participants’ intentions, comprehension, knowledge, interest, and attention</w:t>
      </w:r>
      <w:r w:rsidRPr="00751BC8">
        <w:rPr>
          <w:color w:val="auto"/>
        </w:rPr>
        <w:t xml:space="preserve"> to the external </w:t>
      </w:r>
      <w:r w:rsidRPr="00751BC8">
        <w:rPr>
          <w:color w:val="auto"/>
        </w:rPr>
        <w:lastRenderedPageBreak/>
        <w:t>world</w:t>
      </w:r>
      <w:r w:rsidR="006B4936" w:rsidRPr="00751BC8">
        <w:rPr>
          <w:color w:val="auto"/>
        </w:rPr>
        <w:t>.</w:t>
      </w:r>
      <w:r w:rsidR="00073078" w:rsidRPr="00751BC8">
        <w:rPr>
          <w:color w:val="auto"/>
        </w:rPr>
        <w:t xml:space="preserve"> </w:t>
      </w:r>
      <w:r w:rsidR="00C50F2B" w:rsidRPr="00751BC8">
        <w:rPr>
          <w:color w:val="auto"/>
        </w:rPr>
        <w:t>Collecting</w:t>
      </w:r>
      <w:r w:rsidR="002A4541" w:rsidRPr="00751BC8">
        <w:rPr>
          <w:color w:val="auto"/>
        </w:rPr>
        <w:t xml:space="preserve"> oculomotor responses </w:t>
      </w:r>
      <w:r w:rsidR="00C50F2B" w:rsidRPr="00751BC8">
        <w:rPr>
          <w:color w:val="auto"/>
        </w:rPr>
        <w:t>in</w:t>
      </w:r>
      <w:r w:rsidR="002A4541" w:rsidRPr="00751BC8">
        <w:rPr>
          <w:color w:val="auto"/>
        </w:rPr>
        <w:t xml:space="preserve"> infants</w:t>
      </w:r>
      <w:r w:rsidR="00C50F2B" w:rsidRPr="00751BC8">
        <w:rPr>
          <w:color w:val="auto"/>
        </w:rPr>
        <w:t xml:space="preserve"> while they</w:t>
      </w:r>
      <w:r w:rsidR="002A4541" w:rsidRPr="00751BC8">
        <w:rPr>
          <w:color w:val="auto"/>
        </w:rPr>
        <w:t xml:space="preserve"> </w:t>
      </w:r>
      <w:r w:rsidRPr="00751BC8">
        <w:rPr>
          <w:color w:val="auto"/>
        </w:rPr>
        <w:t xml:space="preserve">orient to and </w:t>
      </w:r>
      <w:r w:rsidR="002A4541" w:rsidRPr="00751BC8">
        <w:rPr>
          <w:color w:val="auto"/>
        </w:rPr>
        <w:t xml:space="preserve">scan </w:t>
      </w:r>
      <w:r w:rsidR="00D82CCF" w:rsidRPr="00751BC8">
        <w:rPr>
          <w:color w:val="auto"/>
        </w:rPr>
        <w:t>visual</w:t>
      </w:r>
      <w:r w:rsidR="009E3BCD" w:rsidRPr="00751BC8">
        <w:rPr>
          <w:color w:val="auto"/>
        </w:rPr>
        <w:t xml:space="preserve"> s</w:t>
      </w:r>
      <w:r w:rsidR="000728EA" w:rsidRPr="00751BC8">
        <w:rPr>
          <w:color w:val="auto"/>
        </w:rPr>
        <w:t>tatic or dynamic</w:t>
      </w:r>
      <w:r w:rsidR="002A4541" w:rsidRPr="00751BC8">
        <w:rPr>
          <w:color w:val="auto"/>
        </w:rPr>
        <w:t xml:space="preserve"> images</w:t>
      </w:r>
      <w:r w:rsidRPr="00751BC8">
        <w:rPr>
          <w:color w:val="auto"/>
        </w:rPr>
        <w:t xml:space="preserve"> </w:t>
      </w:r>
      <w:r w:rsidR="002A4541" w:rsidRPr="00751BC8">
        <w:rPr>
          <w:color w:val="auto"/>
        </w:rPr>
        <w:t xml:space="preserve">can provide information about infants’ emerging </w:t>
      </w:r>
      <w:r w:rsidR="006B4936" w:rsidRPr="00751BC8">
        <w:rPr>
          <w:color w:val="auto"/>
        </w:rPr>
        <w:t xml:space="preserve">understanding </w:t>
      </w:r>
      <w:r w:rsidR="00C50F2B" w:rsidRPr="00751BC8">
        <w:rPr>
          <w:color w:val="auto"/>
        </w:rPr>
        <w:t>of,</w:t>
      </w:r>
      <w:r w:rsidR="006B4936" w:rsidRPr="00751BC8">
        <w:rPr>
          <w:color w:val="auto"/>
        </w:rPr>
        <w:t xml:space="preserve"> and attention to</w:t>
      </w:r>
      <w:r w:rsidR="00C50F2B" w:rsidRPr="00751BC8">
        <w:rPr>
          <w:color w:val="auto"/>
        </w:rPr>
        <w:t>,</w:t>
      </w:r>
      <w:r w:rsidR="006B4936" w:rsidRPr="00751BC8">
        <w:rPr>
          <w:color w:val="auto"/>
        </w:rPr>
        <w:t xml:space="preserve"> </w:t>
      </w:r>
      <w:r w:rsidR="006D0A39" w:rsidRPr="00751BC8">
        <w:rPr>
          <w:color w:val="auto"/>
        </w:rPr>
        <w:t>their external visual worlds and the language input they receive</w:t>
      </w:r>
      <w:r w:rsidR="002A4541" w:rsidRPr="00751BC8">
        <w:rPr>
          <w:color w:val="auto"/>
        </w:rPr>
        <w:t xml:space="preserve">. </w:t>
      </w:r>
    </w:p>
    <w:p w14:paraId="1B4652DA" w14:textId="77777777" w:rsidR="009C51E3" w:rsidRPr="00751BC8" w:rsidRDefault="009C51E3" w:rsidP="004C752E">
      <w:pPr>
        <w:rPr>
          <w:color w:val="auto"/>
        </w:rPr>
      </w:pPr>
    </w:p>
    <w:p w14:paraId="04C54B26" w14:textId="08C7DCDC" w:rsidR="00177888" w:rsidRPr="00751BC8" w:rsidRDefault="00482193" w:rsidP="004C752E">
      <w:pPr>
        <w:rPr>
          <w:color w:val="auto"/>
        </w:rPr>
      </w:pPr>
      <w:r w:rsidRPr="00751BC8">
        <w:rPr>
          <w:color w:val="auto"/>
        </w:rPr>
        <w:t xml:space="preserve">While eye tracking technology has been around for </w:t>
      </w:r>
      <w:r w:rsidR="00481352" w:rsidRPr="00751BC8">
        <w:rPr>
          <w:color w:val="auto"/>
        </w:rPr>
        <w:t>more than</w:t>
      </w:r>
      <w:r w:rsidRPr="00751BC8">
        <w:rPr>
          <w:color w:val="auto"/>
        </w:rPr>
        <w:t xml:space="preserve"> a hundred years, it has only recently advanced in efficiency and usability</w:t>
      </w:r>
      <w:r w:rsidR="00077AEC" w:rsidRPr="00751BC8">
        <w:rPr>
          <w:color w:val="auto"/>
        </w:rPr>
        <w:t>, permitting</w:t>
      </w:r>
      <w:r w:rsidRPr="00751BC8">
        <w:rPr>
          <w:color w:val="auto"/>
        </w:rPr>
        <w:t xml:space="preserve"> </w:t>
      </w:r>
      <w:r w:rsidR="00077AEC" w:rsidRPr="00751BC8">
        <w:rPr>
          <w:color w:val="auto"/>
        </w:rPr>
        <w:t xml:space="preserve">it to be used to </w:t>
      </w:r>
      <w:r w:rsidRPr="00751BC8">
        <w:rPr>
          <w:color w:val="auto"/>
        </w:rPr>
        <w:t xml:space="preserve">study infants. In the last decade, eye </w:t>
      </w:r>
      <w:r w:rsidR="00366217" w:rsidRPr="00751BC8">
        <w:rPr>
          <w:color w:val="auto"/>
        </w:rPr>
        <w:t>tracking has revealed much about the mental world of infants.</w:t>
      </w:r>
      <w:r w:rsidR="00073078" w:rsidRPr="00751BC8">
        <w:rPr>
          <w:color w:val="auto"/>
        </w:rPr>
        <w:t xml:space="preserve"> </w:t>
      </w:r>
      <w:r w:rsidR="00366217" w:rsidRPr="00751BC8">
        <w:rPr>
          <w:color w:val="auto"/>
        </w:rPr>
        <w:t xml:space="preserve">For example, we </w:t>
      </w:r>
      <w:r w:rsidR="00A731B7" w:rsidRPr="00751BC8">
        <w:rPr>
          <w:color w:val="auto"/>
        </w:rPr>
        <w:t xml:space="preserve">now </w:t>
      </w:r>
      <w:r w:rsidR="00366217" w:rsidRPr="00751BC8">
        <w:rPr>
          <w:color w:val="auto"/>
        </w:rPr>
        <w:t>know much about short</w:t>
      </w:r>
      <w:r w:rsidR="009C51E3" w:rsidRPr="00751BC8">
        <w:rPr>
          <w:color w:val="auto"/>
        </w:rPr>
        <w:t>-</w:t>
      </w:r>
      <w:r w:rsidR="00366217" w:rsidRPr="00751BC8">
        <w:rPr>
          <w:color w:val="auto"/>
        </w:rPr>
        <w:t xml:space="preserve">term memory, object occlusion, </w:t>
      </w:r>
      <w:r w:rsidR="009C51E3" w:rsidRPr="00751BC8">
        <w:rPr>
          <w:color w:val="auto"/>
        </w:rPr>
        <w:t xml:space="preserve">and the </w:t>
      </w:r>
      <w:r w:rsidR="00366217" w:rsidRPr="00751BC8">
        <w:rPr>
          <w:color w:val="auto"/>
        </w:rPr>
        <w:t>anticipation of upcoming events in 6</w:t>
      </w:r>
      <w:r w:rsidR="009C51E3" w:rsidRPr="00751BC8">
        <w:rPr>
          <w:color w:val="auto"/>
        </w:rPr>
        <w:t>-</w:t>
      </w:r>
      <w:r w:rsidR="00366217" w:rsidRPr="00751BC8">
        <w:rPr>
          <w:color w:val="auto"/>
        </w:rPr>
        <w:t>month</w:t>
      </w:r>
      <w:r w:rsidR="009C51E3" w:rsidRPr="00751BC8">
        <w:rPr>
          <w:color w:val="auto"/>
        </w:rPr>
        <w:t>-</w:t>
      </w:r>
      <w:r w:rsidR="00366217" w:rsidRPr="00751BC8">
        <w:rPr>
          <w:color w:val="auto"/>
        </w:rPr>
        <w:t xml:space="preserve">olds </w:t>
      </w:r>
      <w:r w:rsidR="00F053F1" w:rsidRPr="00751BC8">
        <w:rPr>
          <w:color w:val="auto"/>
        </w:rPr>
        <w:t>from gaze behavior</w:t>
      </w:r>
      <w:r w:rsidR="00EC4915" w:rsidRPr="00751BC8">
        <w:rPr>
          <w:color w:val="auto"/>
          <w:vertAlign w:val="superscript"/>
        </w:rPr>
        <w:t>1-3</w:t>
      </w:r>
      <w:r w:rsidR="00EC4915" w:rsidRPr="00751BC8">
        <w:rPr>
          <w:color w:val="auto"/>
        </w:rPr>
        <w:t>.</w:t>
      </w:r>
      <w:r w:rsidR="00F053F1" w:rsidRPr="00751BC8">
        <w:rPr>
          <w:color w:val="auto"/>
        </w:rPr>
        <w:t xml:space="preserve"> </w:t>
      </w:r>
      <w:r w:rsidR="009C51E3" w:rsidRPr="00751BC8">
        <w:rPr>
          <w:color w:val="auto"/>
        </w:rPr>
        <w:t>Eye tracking can also be used to study infant language learning</w:t>
      </w:r>
      <w:r w:rsidR="00EC4915" w:rsidRPr="00751BC8">
        <w:rPr>
          <w:color w:val="auto"/>
          <w:vertAlign w:val="superscript"/>
        </w:rPr>
        <w:t>4</w:t>
      </w:r>
      <w:r w:rsidR="009C51E3" w:rsidRPr="00751BC8">
        <w:rPr>
          <w:color w:val="auto"/>
        </w:rPr>
        <w:t>. Generally, infant language learning depends on the ability to discriminate sensory cues present in the environment</w:t>
      </w:r>
      <w:r w:rsidRPr="00751BC8">
        <w:rPr>
          <w:color w:val="auto"/>
        </w:rPr>
        <w:t xml:space="preserve"> </w:t>
      </w:r>
      <w:r w:rsidR="009C51E3" w:rsidRPr="00751BC8">
        <w:rPr>
          <w:color w:val="auto"/>
        </w:rPr>
        <w:t xml:space="preserve">and </w:t>
      </w:r>
      <w:r w:rsidR="00E51149" w:rsidRPr="00751BC8">
        <w:rPr>
          <w:color w:val="auto"/>
        </w:rPr>
        <w:t xml:space="preserve">to </w:t>
      </w:r>
      <w:r w:rsidR="009C51E3" w:rsidRPr="00751BC8">
        <w:rPr>
          <w:color w:val="auto"/>
        </w:rPr>
        <w:t xml:space="preserve">identify </w:t>
      </w:r>
      <w:r w:rsidRPr="00751BC8">
        <w:rPr>
          <w:color w:val="auto"/>
        </w:rPr>
        <w:t xml:space="preserve">the </w:t>
      </w:r>
      <w:r w:rsidR="009C51E3" w:rsidRPr="00751BC8">
        <w:rPr>
          <w:color w:val="auto"/>
        </w:rPr>
        <w:t>cues that are most salient for language</w:t>
      </w:r>
      <w:r w:rsidR="00727018" w:rsidRPr="00751BC8">
        <w:rPr>
          <w:color w:val="auto"/>
        </w:rPr>
        <w:t xml:space="preserve"> </w:t>
      </w:r>
      <w:r w:rsidRPr="00751BC8">
        <w:rPr>
          <w:color w:val="auto"/>
        </w:rPr>
        <w:t>transmission</w:t>
      </w:r>
      <w:r w:rsidR="00EC4915" w:rsidRPr="00751BC8">
        <w:rPr>
          <w:color w:val="auto"/>
          <w:vertAlign w:val="superscript"/>
        </w:rPr>
        <w:t>5-6</w:t>
      </w:r>
      <w:r w:rsidR="00EC4915" w:rsidRPr="00751BC8">
        <w:rPr>
          <w:color w:val="auto"/>
        </w:rPr>
        <w:t>.</w:t>
      </w:r>
      <w:r w:rsidRPr="00751BC8">
        <w:rPr>
          <w:color w:val="auto"/>
        </w:rPr>
        <w:t xml:space="preserve"> </w:t>
      </w:r>
      <w:r w:rsidR="009C51E3" w:rsidRPr="00751BC8">
        <w:rPr>
          <w:color w:val="auto"/>
        </w:rPr>
        <w:t xml:space="preserve">Developmental scientists seek to better understand what these sensory cues are, why they attract infants’ attention, and how attention to these cues scaffold language learning in infants. </w:t>
      </w:r>
      <w:r w:rsidR="00EE3816" w:rsidRPr="00751BC8">
        <w:rPr>
          <w:color w:val="auto"/>
        </w:rPr>
        <w:t>T</w:t>
      </w:r>
      <w:r w:rsidR="0099531E" w:rsidRPr="00751BC8">
        <w:rPr>
          <w:color w:val="auto"/>
        </w:rPr>
        <w:t xml:space="preserve">he present </w:t>
      </w:r>
      <w:r w:rsidR="009C51E3" w:rsidRPr="00751BC8">
        <w:rPr>
          <w:color w:val="auto"/>
        </w:rPr>
        <w:t>paper</w:t>
      </w:r>
      <w:r w:rsidR="0099531E" w:rsidRPr="00751BC8">
        <w:rPr>
          <w:color w:val="auto"/>
        </w:rPr>
        <w:t xml:space="preserve"> presents</w:t>
      </w:r>
      <w:r w:rsidR="009C51E3" w:rsidRPr="00751BC8">
        <w:rPr>
          <w:color w:val="auto"/>
        </w:rPr>
        <w:t xml:space="preserve"> an</w:t>
      </w:r>
      <w:r w:rsidR="0099531E" w:rsidRPr="00751BC8">
        <w:rPr>
          <w:color w:val="auto"/>
        </w:rPr>
        <w:t xml:space="preserve"> eye tracking </w:t>
      </w:r>
      <w:r w:rsidR="00573A87" w:rsidRPr="00751BC8">
        <w:rPr>
          <w:color w:val="auto"/>
        </w:rPr>
        <w:t>protocol</w:t>
      </w:r>
      <w:r w:rsidR="00481352" w:rsidRPr="00751BC8">
        <w:rPr>
          <w:color w:val="auto"/>
        </w:rPr>
        <w:t xml:space="preserve"> and </w:t>
      </w:r>
      <w:r w:rsidR="00980790" w:rsidRPr="00751BC8">
        <w:rPr>
          <w:color w:val="auto"/>
        </w:rPr>
        <w:t xml:space="preserve">a </w:t>
      </w:r>
      <w:r w:rsidR="00481352" w:rsidRPr="00751BC8">
        <w:rPr>
          <w:color w:val="auto"/>
        </w:rPr>
        <w:t>preferential looking paradigm</w:t>
      </w:r>
      <w:r w:rsidR="0099531E" w:rsidRPr="00751BC8">
        <w:rPr>
          <w:color w:val="auto"/>
        </w:rPr>
        <w:t xml:space="preserve"> that can be used </w:t>
      </w:r>
      <w:r w:rsidR="00481352" w:rsidRPr="00751BC8">
        <w:rPr>
          <w:color w:val="auto"/>
        </w:rPr>
        <w:t xml:space="preserve">together </w:t>
      </w:r>
      <w:r w:rsidR="0099531E" w:rsidRPr="00751BC8">
        <w:rPr>
          <w:color w:val="auto"/>
        </w:rPr>
        <w:t xml:space="preserve">to study </w:t>
      </w:r>
      <w:r w:rsidR="007F6386" w:rsidRPr="00751BC8">
        <w:rPr>
          <w:color w:val="auto"/>
        </w:rPr>
        <w:t xml:space="preserve">infants’ </w:t>
      </w:r>
      <w:r w:rsidR="001844DA" w:rsidRPr="00751BC8">
        <w:rPr>
          <w:color w:val="auto"/>
        </w:rPr>
        <w:t>sensitivit</w:t>
      </w:r>
      <w:r w:rsidR="00481352" w:rsidRPr="00751BC8">
        <w:rPr>
          <w:color w:val="auto"/>
        </w:rPr>
        <w:t>ies</w:t>
      </w:r>
      <w:r w:rsidR="007F6386" w:rsidRPr="00751BC8">
        <w:rPr>
          <w:color w:val="auto"/>
        </w:rPr>
        <w:t xml:space="preserve"> to such cues in spoken or signed languages</w:t>
      </w:r>
      <w:r w:rsidR="00481352" w:rsidRPr="00751BC8">
        <w:rPr>
          <w:color w:val="auto"/>
        </w:rPr>
        <w:t xml:space="preserve">. </w:t>
      </w:r>
    </w:p>
    <w:p w14:paraId="1525573C" w14:textId="77777777" w:rsidR="00177888" w:rsidRPr="00751BC8" w:rsidRDefault="00177888" w:rsidP="004C752E">
      <w:pPr>
        <w:rPr>
          <w:color w:val="auto"/>
        </w:rPr>
      </w:pPr>
    </w:p>
    <w:p w14:paraId="4D2CF33B" w14:textId="658129F9" w:rsidR="00E4369C" w:rsidRPr="00751BC8" w:rsidRDefault="00D96840" w:rsidP="004C752E">
      <w:pPr>
        <w:rPr>
          <w:color w:val="auto"/>
        </w:rPr>
      </w:pPr>
      <w:r w:rsidRPr="00751BC8">
        <w:rPr>
          <w:color w:val="auto"/>
        </w:rPr>
        <w:t>In Stone, et al</w:t>
      </w:r>
      <w:r w:rsidR="00EC4915" w:rsidRPr="00751BC8">
        <w:rPr>
          <w:color w:val="auto"/>
        </w:rPr>
        <w:t>.</w:t>
      </w:r>
      <w:r w:rsidR="00EC4915" w:rsidRPr="00751BC8">
        <w:rPr>
          <w:color w:val="auto"/>
          <w:vertAlign w:val="superscript"/>
        </w:rPr>
        <w:t>7</w:t>
      </w:r>
      <w:r w:rsidR="00980790" w:rsidRPr="00751BC8">
        <w:rPr>
          <w:color w:val="auto"/>
        </w:rPr>
        <w:t>,</w:t>
      </w:r>
      <w:r w:rsidR="00EC4915" w:rsidRPr="00751BC8">
        <w:rPr>
          <w:color w:val="auto"/>
        </w:rPr>
        <w:t xml:space="preserve"> </w:t>
      </w:r>
      <w:r w:rsidR="007F6386" w:rsidRPr="00751BC8">
        <w:rPr>
          <w:color w:val="auto"/>
        </w:rPr>
        <w:t>eye tracking was used with a</w:t>
      </w:r>
      <w:r w:rsidRPr="00751BC8">
        <w:rPr>
          <w:color w:val="auto"/>
        </w:rPr>
        <w:t xml:space="preserve"> preferential looking paradigm to </w:t>
      </w:r>
      <w:r w:rsidR="00E26046" w:rsidRPr="00751BC8">
        <w:rPr>
          <w:color w:val="auto"/>
        </w:rPr>
        <w:t>test</w:t>
      </w:r>
      <w:r w:rsidR="00123375" w:rsidRPr="00751BC8">
        <w:rPr>
          <w:color w:val="auto"/>
        </w:rPr>
        <w:t xml:space="preserve"> whether sign-naïve</w:t>
      </w:r>
      <w:r w:rsidR="00E26046" w:rsidRPr="00751BC8">
        <w:rPr>
          <w:color w:val="auto"/>
        </w:rPr>
        <w:t xml:space="preserve"> infants</w:t>
      </w:r>
      <w:r w:rsidR="00123375" w:rsidRPr="00751BC8">
        <w:rPr>
          <w:color w:val="auto"/>
        </w:rPr>
        <w:t xml:space="preserve"> possess</w:t>
      </w:r>
      <w:r w:rsidR="007F6386" w:rsidRPr="00751BC8">
        <w:rPr>
          <w:color w:val="auto"/>
        </w:rPr>
        <w:t>ed</w:t>
      </w:r>
      <w:r w:rsidR="00123375" w:rsidRPr="00751BC8">
        <w:rPr>
          <w:color w:val="auto"/>
        </w:rPr>
        <w:t xml:space="preserve"> a</w:t>
      </w:r>
      <w:r w:rsidR="00E26046" w:rsidRPr="00751BC8">
        <w:rPr>
          <w:color w:val="auto"/>
        </w:rPr>
        <w:t xml:space="preserve"> sensitivity to </w:t>
      </w:r>
      <w:r w:rsidR="00A2255C" w:rsidRPr="00751BC8">
        <w:rPr>
          <w:color w:val="auto"/>
        </w:rPr>
        <w:t xml:space="preserve">a set of </w:t>
      </w:r>
      <w:r w:rsidR="00E32E97" w:rsidRPr="00751BC8">
        <w:rPr>
          <w:color w:val="auto"/>
        </w:rPr>
        <w:t>phonological</w:t>
      </w:r>
      <w:r w:rsidR="00123375" w:rsidRPr="00751BC8">
        <w:rPr>
          <w:color w:val="auto"/>
        </w:rPr>
        <w:t xml:space="preserve"> contrasts</w:t>
      </w:r>
      <w:r w:rsidR="00E32E97" w:rsidRPr="00751BC8">
        <w:rPr>
          <w:color w:val="auto"/>
        </w:rPr>
        <w:t xml:space="preserve"> in signed language</w:t>
      </w:r>
      <w:r w:rsidR="00A2255C" w:rsidRPr="00751BC8">
        <w:rPr>
          <w:color w:val="auto"/>
        </w:rPr>
        <w:t xml:space="preserve">. These contrasts differed by </w:t>
      </w:r>
      <w:r w:rsidR="00123375" w:rsidRPr="00751BC8">
        <w:rPr>
          <w:color w:val="auto"/>
        </w:rPr>
        <w:t>sonority</w:t>
      </w:r>
      <w:r w:rsidR="00A2255C" w:rsidRPr="00751BC8">
        <w:rPr>
          <w:color w:val="auto"/>
        </w:rPr>
        <w:t xml:space="preserve"> (i.e., perceptual salience),</w:t>
      </w:r>
      <w:r w:rsidR="006F48A8" w:rsidRPr="00751BC8">
        <w:rPr>
          <w:color w:val="auto"/>
        </w:rPr>
        <w:t xml:space="preserve"> </w:t>
      </w:r>
      <w:r w:rsidR="00123375" w:rsidRPr="00751BC8">
        <w:rPr>
          <w:color w:val="auto"/>
        </w:rPr>
        <w:t>a</w:t>
      </w:r>
      <w:r w:rsidR="00BF0B47" w:rsidRPr="00751BC8">
        <w:rPr>
          <w:color w:val="auto"/>
        </w:rPr>
        <w:t xml:space="preserve"> structural linguistic </w:t>
      </w:r>
      <w:r w:rsidR="006F48A8" w:rsidRPr="00751BC8">
        <w:rPr>
          <w:color w:val="auto"/>
        </w:rPr>
        <w:t>property</w:t>
      </w:r>
      <w:r w:rsidR="00123375" w:rsidRPr="00751BC8">
        <w:rPr>
          <w:color w:val="auto"/>
        </w:rPr>
        <w:t xml:space="preserve"> </w:t>
      </w:r>
      <w:r w:rsidR="00006712" w:rsidRPr="00751BC8">
        <w:rPr>
          <w:color w:val="auto"/>
        </w:rPr>
        <w:t xml:space="preserve">present in both spoken and signed </w:t>
      </w:r>
      <w:r w:rsidR="00BF0B47" w:rsidRPr="00751BC8">
        <w:rPr>
          <w:color w:val="auto"/>
        </w:rPr>
        <w:t>languages</w:t>
      </w:r>
      <w:r w:rsidR="00EC4915" w:rsidRPr="00751BC8">
        <w:rPr>
          <w:color w:val="auto"/>
          <w:vertAlign w:val="superscript"/>
        </w:rPr>
        <w:t>7-13</w:t>
      </w:r>
      <w:r w:rsidR="00EC4915" w:rsidRPr="00751BC8">
        <w:rPr>
          <w:color w:val="auto"/>
        </w:rPr>
        <w:t xml:space="preserve">. </w:t>
      </w:r>
      <w:r w:rsidR="00F755B7" w:rsidRPr="00751BC8">
        <w:rPr>
          <w:color w:val="auto"/>
        </w:rPr>
        <w:t>Sonority is thought to be important for phonological restrictions in syllable</w:t>
      </w:r>
      <w:r w:rsidR="00A2255C" w:rsidRPr="00751BC8">
        <w:rPr>
          <w:color w:val="auto"/>
        </w:rPr>
        <w:t xml:space="preserve"> formation</w:t>
      </w:r>
      <w:r w:rsidR="00F755B7" w:rsidRPr="00751BC8">
        <w:rPr>
          <w:color w:val="auto"/>
        </w:rPr>
        <w:t xml:space="preserve"> in spoken and signed languages</w:t>
      </w:r>
      <w:r w:rsidR="00073078" w:rsidRPr="00751BC8">
        <w:rPr>
          <w:color w:val="auto"/>
        </w:rPr>
        <w:t xml:space="preserve"> such that syllables which obey sonority-based restrictions </w:t>
      </w:r>
      <w:proofErr w:type="gramStart"/>
      <w:r w:rsidR="00073078" w:rsidRPr="00751BC8">
        <w:rPr>
          <w:color w:val="auto"/>
        </w:rPr>
        <w:t>are considered to be</w:t>
      </w:r>
      <w:proofErr w:type="gramEnd"/>
      <w:r w:rsidR="00073078" w:rsidRPr="00751BC8">
        <w:rPr>
          <w:color w:val="auto"/>
        </w:rPr>
        <w:t xml:space="preserve"> more “well-formed</w:t>
      </w:r>
      <w:r w:rsidR="00B00A41" w:rsidRPr="00751BC8">
        <w:rPr>
          <w:color w:val="auto"/>
        </w:rPr>
        <w:t>.</w:t>
      </w:r>
      <w:r w:rsidR="00073078" w:rsidRPr="00751BC8">
        <w:rPr>
          <w:color w:val="auto"/>
        </w:rPr>
        <w:t>”</w:t>
      </w:r>
      <w:r w:rsidR="00F755B7" w:rsidRPr="00751BC8">
        <w:rPr>
          <w:color w:val="auto"/>
        </w:rPr>
        <w:t xml:space="preserve"> </w:t>
      </w:r>
      <w:r w:rsidR="00A2255C" w:rsidRPr="00751BC8">
        <w:rPr>
          <w:color w:val="auto"/>
        </w:rPr>
        <w:t>Infants, when listening to speech,</w:t>
      </w:r>
      <w:r w:rsidR="00F755B7" w:rsidRPr="00751BC8">
        <w:rPr>
          <w:color w:val="auto"/>
        </w:rPr>
        <w:t xml:space="preserve"> have been observed to show behavioral preferences</w:t>
      </w:r>
      <w:r w:rsidR="00A2255C" w:rsidRPr="00751BC8">
        <w:rPr>
          <w:color w:val="auto"/>
        </w:rPr>
        <w:t xml:space="preserve"> for</w:t>
      </w:r>
      <w:r w:rsidR="00F755B7" w:rsidRPr="00751BC8">
        <w:rPr>
          <w:color w:val="auto"/>
        </w:rPr>
        <w:t xml:space="preserve"> well-formed syllables </w:t>
      </w:r>
      <w:r w:rsidR="00A2255C" w:rsidRPr="00751BC8">
        <w:rPr>
          <w:color w:val="auto"/>
        </w:rPr>
        <w:t>over</w:t>
      </w:r>
      <w:r w:rsidR="00F755B7" w:rsidRPr="00751BC8">
        <w:rPr>
          <w:color w:val="auto"/>
        </w:rPr>
        <w:t xml:space="preserve"> ill-formed syllables </w:t>
      </w:r>
      <w:r w:rsidR="00A2255C" w:rsidRPr="00751BC8">
        <w:rPr>
          <w:color w:val="auto"/>
        </w:rPr>
        <w:t>across</w:t>
      </w:r>
      <w:r w:rsidR="00F755B7" w:rsidRPr="00751BC8">
        <w:rPr>
          <w:color w:val="auto"/>
        </w:rPr>
        <w:t xml:space="preserve"> multiple languages, and even </w:t>
      </w:r>
      <w:r w:rsidR="00073078" w:rsidRPr="00751BC8">
        <w:rPr>
          <w:color w:val="auto"/>
        </w:rPr>
        <w:t>in</w:t>
      </w:r>
      <w:r w:rsidR="00F755B7" w:rsidRPr="00751BC8">
        <w:rPr>
          <w:color w:val="auto"/>
        </w:rPr>
        <w:t xml:space="preserve"> languages they had </w:t>
      </w:r>
      <w:r w:rsidR="00E73595" w:rsidRPr="00751BC8">
        <w:rPr>
          <w:color w:val="auto"/>
        </w:rPr>
        <w:t>never</w:t>
      </w:r>
      <w:r w:rsidR="00073078" w:rsidRPr="00751BC8">
        <w:rPr>
          <w:color w:val="auto"/>
        </w:rPr>
        <w:t xml:space="preserve"> heard before</w:t>
      </w:r>
      <w:r w:rsidR="00B00A41" w:rsidRPr="00751BC8">
        <w:rPr>
          <w:color w:val="auto"/>
          <w:vertAlign w:val="superscript"/>
        </w:rPr>
        <w:t>14-15</w:t>
      </w:r>
      <w:r w:rsidR="00B00A41" w:rsidRPr="00751BC8">
        <w:rPr>
          <w:color w:val="auto"/>
        </w:rPr>
        <w:t xml:space="preserve">. </w:t>
      </w:r>
      <w:r w:rsidR="00F755B7" w:rsidRPr="00751BC8">
        <w:rPr>
          <w:color w:val="auto"/>
        </w:rPr>
        <w:t xml:space="preserve">We hypothesized that infants would </w:t>
      </w:r>
      <w:r w:rsidR="00073078" w:rsidRPr="00751BC8">
        <w:rPr>
          <w:color w:val="auto"/>
        </w:rPr>
        <w:t xml:space="preserve">also </w:t>
      </w:r>
      <w:r w:rsidR="00F755B7" w:rsidRPr="00751BC8">
        <w:rPr>
          <w:color w:val="auto"/>
        </w:rPr>
        <w:t>show similar preferences for</w:t>
      </w:r>
      <w:r w:rsidR="00A2255C" w:rsidRPr="00751BC8">
        <w:rPr>
          <w:color w:val="auto"/>
        </w:rPr>
        <w:t xml:space="preserve"> well-formed</w:t>
      </w:r>
      <w:r w:rsidR="00073078" w:rsidRPr="00751BC8">
        <w:rPr>
          <w:color w:val="auto"/>
        </w:rPr>
        <w:t xml:space="preserve"> syllables </w:t>
      </w:r>
      <w:r w:rsidR="00ED1501" w:rsidRPr="00751BC8">
        <w:rPr>
          <w:color w:val="auto"/>
        </w:rPr>
        <w:t xml:space="preserve">in </w:t>
      </w:r>
      <w:r w:rsidR="00F755B7" w:rsidRPr="00751BC8">
        <w:rPr>
          <w:iCs/>
          <w:color w:val="auto"/>
        </w:rPr>
        <w:t>signed language</w:t>
      </w:r>
      <w:r w:rsidR="00F755B7" w:rsidRPr="00751BC8">
        <w:rPr>
          <w:color w:val="auto"/>
        </w:rPr>
        <w:t xml:space="preserve">, even if they had no prior experience with </w:t>
      </w:r>
      <w:r w:rsidR="00073078" w:rsidRPr="00751BC8">
        <w:rPr>
          <w:color w:val="auto"/>
        </w:rPr>
        <w:t xml:space="preserve">signed </w:t>
      </w:r>
      <w:r w:rsidR="00F755B7" w:rsidRPr="00751BC8">
        <w:rPr>
          <w:color w:val="auto"/>
        </w:rPr>
        <w:t xml:space="preserve">language. </w:t>
      </w:r>
    </w:p>
    <w:p w14:paraId="34E94B4A" w14:textId="77777777" w:rsidR="00E4369C" w:rsidRPr="00751BC8" w:rsidRDefault="00E4369C" w:rsidP="004C752E">
      <w:pPr>
        <w:rPr>
          <w:color w:val="auto"/>
        </w:rPr>
      </w:pPr>
    </w:p>
    <w:p w14:paraId="728ADB35" w14:textId="4243B5D3" w:rsidR="0082672D" w:rsidRPr="00751BC8" w:rsidRDefault="00F755B7" w:rsidP="004C752E">
      <w:pPr>
        <w:rPr>
          <w:color w:val="auto"/>
        </w:rPr>
      </w:pPr>
      <w:r w:rsidRPr="00751BC8">
        <w:rPr>
          <w:color w:val="auto"/>
        </w:rPr>
        <w:t>We further hypothesized that this preference--or sensitivity--would be subject to perceptual narrowing</w:t>
      </w:r>
      <w:r w:rsidR="00A54B04" w:rsidRPr="00751BC8">
        <w:rPr>
          <w:color w:val="auto"/>
        </w:rPr>
        <w:t xml:space="preserve">. </w:t>
      </w:r>
      <w:r w:rsidR="002E7BB2" w:rsidRPr="00751BC8">
        <w:rPr>
          <w:color w:val="auto"/>
        </w:rPr>
        <w:t xml:space="preserve">This </w:t>
      </w:r>
      <w:r w:rsidR="00A54B04" w:rsidRPr="00751BC8">
        <w:rPr>
          <w:color w:val="auto"/>
        </w:rPr>
        <w:t xml:space="preserve">is the language acquisition phenomenon </w:t>
      </w:r>
      <w:r w:rsidR="00D2387E" w:rsidRPr="00751BC8">
        <w:rPr>
          <w:color w:val="auto"/>
        </w:rPr>
        <w:t xml:space="preserve">where, as the infant approaches </w:t>
      </w:r>
      <w:r w:rsidR="00A54B04" w:rsidRPr="00751BC8">
        <w:rPr>
          <w:color w:val="auto"/>
        </w:rPr>
        <w:t>its</w:t>
      </w:r>
      <w:r w:rsidR="00D2387E" w:rsidRPr="00751BC8">
        <w:rPr>
          <w:color w:val="auto"/>
        </w:rPr>
        <w:t xml:space="preserve"> first birthday, the infant’s early, universal sensitivity to many language features attenuates down to only the features within the language(s) the infant has been exposed to</w:t>
      </w:r>
      <w:r w:rsidR="00B00A41" w:rsidRPr="00751BC8">
        <w:rPr>
          <w:color w:val="auto"/>
          <w:vertAlign w:val="superscript"/>
        </w:rPr>
        <w:t>16-17</w:t>
      </w:r>
      <w:r w:rsidR="00B00A41" w:rsidRPr="00751BC8">
        <w:rPr>
          <w:color w:val="auto"/>
        </w:rPr>
        <w:t>.</w:t>
      </w:r>
      <w:r w:rsidRPr="00751BC8">
        <w:rPr>
          <w:color w:val="auto"/>
        </w:rPr>
        <w:t xml:space="preserve"> </w:t>
      </w:r>
      <w:r w:rsidR="00E4369C" w:rsidRPr="00751BC8">
        <w:rPr>
          <w:color w:val="auto"/>
        </w:rPr>
        <w:t>We recruited younger (six-month-</w:t>
      </w:r>
      <w:proofErr w:type="spellStart"/>
      <w:r w:rsidR="00E4369C" w:rsidRPr="00751BC8">
        <w:rPr>
          <w:color w:val="auto"/>
        </w:rPr>
        <w:t>olds</w:t>
      </w:r>
      <w:proofErr w:type="spellEnd"/>
      <w:r w:rsidR="00E4369C" w:rsidRPr="00751BC8">
        <w:rPr>
          <w:color w:val="auto"/>
        </w:rPr>
        <w:t>) and older (twelve-month-</w:t>
      </w:r>
      <w:proofErr w:type="spellStart"/>
      <w:r w:rsidR="00E4369C" w:rsidRPr="00751BC8">
        <w:rPr>
          <w:color w:val="auto"/>
        </w:rPr>
        <w:t>olds</w:t>
      </w:r>
      <w:proofErr w:type="spellEnd"/>
      <w:r w:rsidR="00E4369C" w:rsidRPr="00751BC8">
        <w:rPr>
          <w:color w:val="auto"/>
        </w:rPr>
        <w:t>) infants, selecting these ages because</w:t>
      </w:r>
      <w:r w:rsidR="00ED47D9" w:rsidRPr="00751BC8">
        <w:rPr>
          <w:color w:val="auto"/>
        </w:rPr>
        <w:t xml:space="preserve"> </w:t>
      </w:r>
      <w:r w:rsidR="00E4369C" w:rsidRPr="00751BC8">
        <w:rPr>
          <w:color w:val="auto"/>
        </w:rPr>
        <w:t>they</w:t>
      </w:r>
      <w:r w:rsidR="00994EFB" w:rsidRPr="00751BC8">
        <w:rPr>
          <w:color w:val="auto"/>
        </w:rPr>
        <w:t xml:space="preserve"> </w:t>
      </w:r>
      <w:r w:rsidR="00E4369C" w:rsidRPr="00751BC8">
        <w:rPr>
          <w:color w:val="auto"/>
        </w:rPr>
        <w:t>are</w:t>
      </w:r>
      <w:r w:rsidR="00ED47D9" w:rsidRPr="00751BC8">
        <w:rPr>
          <w:color w:val="auto"/>
        </w:rPr>
        <w:t xml:space="preserve"> </w:t>
      </w:r>
      <w:r w:rsidR="00E4369C" w:rsidRPr="00751BC8">
        <w:rPr>
          <w:color w:val="auto"/>
        </w:rPr>
        <w:t xml:space="preserve">on </w:t>
      </w:r>
      <w:r w:rsidR="00073078" w:rsidRPr="00751BC8">
        <w:rPr>
          <w:color w:val="auto"/>
        </w:rPr>
        <w:t>opposite ends</w:t>
      </w:r>
      <w:r w:rsidR="00ED47D9" w:rsidRPr="00751BC8">
        <w:rPr>
          <w:color w:val="auto"/>
        </w:rPr>
        <w:t xml:space="preserve"> of </w:t>
      </w:r>
      <w:r w:rsidR="00123CD7" w:rsidRPr="00751BC8">
        <w:rPr>
          <w:color w:val="auto"/>
        </w:rPr>
        <w:t>the</w:t>
      </w:r>
      <w:r w:rsidR="00ED47D9" w:rsidRPr="00751BC8">
        <w:rPr>
          <w:color w:val="auto"/>
        </w:rPr>
        <w:t xml:space="preserve"> </w:t>
      </w:r>
      <w:r w:rsidR="00E74C2E" w:rsidRPr="00751BC8">
        <w:rPr>
          <w:color w:val="auto"/>
        </w:rPr>
        <w:t>p</w:t>
      </w:r>
      <w:r w:rsidR="00ED47D9" w:rsidRPr="00751BC8">
        <w:rPr>
          <w:color w:val="auto"/>
        </w:rPr>
        <w:t>erceptual narrowing</w:t>
      </w:r>
      <w:r w:rsidR="00123CD7" w:rsidRPr="00751BC8">
        <w:rPr>
          <w:color w:val="auto"/>
        </w:rPr>
        <w:t xml:space="preserve"> function</w:t>
      </w:r>
      <w:r w:rsidR="00ED47D9" w:rsidRPr="00751BC8">
        <w:rPr>
          <w:color w:val="auto"/>
        </w:rPr>
        <w:t xml:space="preserve"> for </w:t>
      </w:r>
      <w:r w:rsidR="00994EFB" w:rsidRPr="00751BC8">
        <w:rPr>
          <w:color w:val="auto"/>
        </w:rPr>
        <w:t xml:space="preserve">sensitivity to novel </w:t>
      </w:r>
      <w:r w:rsidR="00073078" w:rsidRPr="00751BC8">
        <w:rPr>
          <w:color w:val="auto"/>
        </w:rPr>
        <w:t>phonetic</w:t>
      </w:r>
      <w:r w:rsidR="00ED47D9" w:rsidRPr="00751BC8">
        <w:rPr>
          <w:color w:val="auto"/>
        </w:rPr>
        <w:t xml:space="preserve"> contrasts</w:t>
      </w:r>
      <w:r w:rsidR="00B00A41" w:rsidRPr="00751BC8">
        <w:rPr>
          <w:color w:val="auto"/>
          <w:vertAlign w:val="superscript"/>
        </w:rPr>
        <w:t>17-19</w:t>
      </w:r>
      <w:r w:rsidR="00B00A41" w:rsidRPr="00751BC8">
        <w:rPr>
          <w:color w:val="auto"/>
        </w:rPr>
        <w:t>.</w:t>
      </w:r>
      <w:r w:rsidR="00ED47D9" w:rsidRPr="00751BC8">
        <w:rPr>
          <w:color w:val="auto"/>
        </w:rPr>
        <w:t xml:space="preserve"> </w:t>
      </w:r>
      <w:r w:rsidR="00E4369C" w:rsidRPr="00751BC8">
        <w:rPr>
          <w:color w:val="auto"/>
        </w:rPr>
        <w:t>We</w:t>
      </w:r>
      <w:r w:rsidR="005D0491" w:rsidRPr="00751BC8">
        <w:rPr>
          <w:color w:val="auto"/>
        </w:rPr>
        <w:t xml:space="preserve"> </w:t>
      </w:r>
      <w:r w:rsidR="00E4369C" w:rsidRPr="00751BC8">
        <w:rPr>
          <w:color w:val="auto"/>
        </w:rPr>
        <w:t>predicted</w:t>
      </w:r>
      <w:r w:rsidR="00300147" w:rsidRPr="00751BC8">
        <w:rPr>
          <w:color w:val="auto"/>
        </w:rPr>
        <w:t xml:space="preserve"> that younger infants would demonstrate </w:t>
      </w:r>
      <w:r w:rsidR="00E4369C" w:rsidRPr="00751BC8">
        <w:rPr>
          <w:color w:val="auto"/>
        </w:rPr>
        <w:t>a preference for well-formed syllables in signed language, but that older infants would not.</w:t>
      </w:r>
      <w:r w:rsidR="00F157A7" w:rsidRPr="00751BC8">
        <w:rPr>
          <w:color w:val="auto"/>
        </w:rPr>
        <w:t xml:space="preserve"> </w:t>
      </w:r>
      <w:r w:rsidR="00EA64E1" w:rsidRPr="00751BC8">
        <w:rPr>
          <w:color w:val="auto"/>
        </w:rPr>
        <w:t xml:space="preserve">The infants watched </w:t>
      </w:r>
      <w:r w:rsidR="00DB2467" w:rsidRPr="00751BC8">
        <w:rPr>
          <w:color w:val="auto"/>
        </w:rPr>
        <w:t xml:space="preserve">videos consisting of well-formed and ill-formed </w:t>
      </w:r>
      <w:r w:rsidR="00DB2467" w:rsidRPr="00751BC8">
        <w:rPr>
          <w:i/>
          <w:color w:val="auto"/>
        </w:rPr>
        <w:t xml:space="preserve">fingerspelling, </w:t>
      </w:r>
      <w:r w:rsidR="00DB2467" w:rsidRPr="00751BC8">
        <w:rPr>
          <w:color w:val="auto"/>
        </w:rPr>
        <w:t xml:space="preserve">selected </w:t>
      </w:r>
      <w:r w:rsidR="00CB4BB6" w:rsidRPr="00751BC8">
        <w:rPr>
          <w:color w:val="auto"/>
        </w:rPr>
        <w:t xml:space="preserve">for </w:t>
      </w:r>
      <w:r w:rsidR="00A54B04" w:rsidRPr="00751BC8">
        <w:rPr>
          <w:color w:val="auto"/>
        </w:rPr>
        <w:t>two</w:t>
      </w:r>
      <w:r w:rsidR="00CB4BB6" w:rsidRPr="00751BC8">
        <w:rPr>
          <w:color w:val="auto"/>
        </w:rPr>
        <w:t xml:space="preserve"> reasons.  First, </w:t>
      </w:r>
      <w:r w:rsidR="00A54B04" w:rsidRPr="00751BC8">
        <w:rPr>
          <w:color w:val="auto"/>
        </w:rPr>
        <w:t xml:space="preserve">syllables in </w:t>
      </w:r>
      <w:r w:rsidR="0082672D" w:rsidRPr="00751BC8">
        <w:rPr>
          <w:color w:val="auto"/>
        </w:rPr>
        <w:t xml:space="preserve">fluent fingerspelling </w:t>
      </w:r>
      <w:r w:rsidR="00A54B04" w:rsidRPr="00751BC8">
        <w:rPr>
          <w:color w:val="auto"/>
        </w:rPr>
        <w:t xml:space="preserve">are </w:t>
      </w:r>
      <w:r w:rsidR="0082672D" w:rsidRPr="00751BC8">
        <w:rPr>
          <w:color w:val="auto"/>
        </w:rPr>
        <w:t>theorized to obey sonority-based phonological restrictions</w:t>
      </w:r>
      <w:r w:rsidR="00A759EB" w:rsidRPr="00751BC8">
        <w:rPr>
          <w:color w:val="auto"/>
          <w:vertAlign w:val="superscript"/>
        </w:rPr>
        <w:t>8</w:t>
      </w:r>
      <w:r w:rsidR="00CE794C" w:rsidRPr="00751BC8">
        <w:rPr>
          <w:color w:val="auto"/>
        </w:rPr>
        <w:t xml:space="preserve">, </w:t>
      </w:r>
      <w:r w:rsidR="00D2387E" w:rsidRPr="00751BC8">
        <w:rPr>
          <w:color w:val="auto"/>
        </w:rPr>
        <w:t>providing an opportunity to</w:t>
      </w:r>
      <w:r w:rsidR="005768F5" w:rsidRPr="00751BC8">
        <w:rPr>
          <w:color w:val="auto"/>
        </w:rPr>
        <w:t xml:space="preserve"> produce </w:t>
      </w:r>
      <w:r w:rsidR="00243EB5" w:rsidRPr="00751BC8">
        <w:rPr>
          <w:color w:val="auto"/>
        </w:rPr>
        <w:t xml:space="preserve">experimental </w:t>
      </w:r>
      <w:r w:rsidR="005768F5" w:rsidRPr="00751BC8">
        <w:rPr>
          <w:color w:val="auto"/>
        </w:rPr>
        <w:t>contrasts that directly</w:t>
      </w:r>
      <w:r w:rsidR="00D2387E" w:rsidRPr="00751BC8">
        <w:rPr>
          <w:color w:val="auto"/>
        </w:rPr>
        <w:t xml:space="preserve"> test whether</w:t>
      </w:r>
      <w:r w:rsidR="00CE794C" w:rsidRPr="00751BC8">
        <w:rPr>
          <w:color w:val="auto"/>
        </w:rPr>
        <w:t xml:space="preserve"> </w:t>
      </w:r>
      <w:r w:rsidR="005768F5" w:rsidRPr="00751BC8">
        <w:rPr>
          <w:color w:val="auto"/>
        </w:rPr>
        <w:t xml:space="preserve">infants </w:t>
      </w:r>
      <w:r w:rsidR="00243EB5" w:rsidRPr="00751BC8">
        <w:rPr>
          <w:color w:val="auto"/>
        </w:rPr>
        <w:t xml:space="preserve">are sensitive to </w:t>
      </w:r>
      <w:r w:rsidR="00CE794C" w:rsidRPr="00751BC8">
        <w:rPr>
          <w:color w:val="auto"/>
        </w:rPr>
        <w:t>sonority</w:t>
      </w:r>
      <w:r w:rsidR="00243EB5" w:rsidRPr="00751BC8">
        <w:rPr>
          <w:color w:val="auto"/>
        </w:rPr>
        <w:t xml:space="preserve">-based cues in </w:t>
      </w:r>
      <w:r w:rsidR="00CE794C" w:rsidRPr="00751BC8">
        <w:rPr>
          <w:color w:val="auto"/>
        </w:rPr>
        <w:t>early language learning</w:t>
      </w:r>
      <w:r w:rsidR="00CB4BB6" w:rsidRPr="00751BC8">
        <w:rPr>
          <w:color w:val="auto"/>
        </w:rPr>
        <w:t xml:space="preserve">. </w:t>
      </w:r>
      <w:r w:rsidR="00A54B04" w:rsidRPr="00751BC8">
        <w:rPr>
          <w:color w:val="auto"/>
        </w:rPr>
        <w:t>Second</w:t>
      </w:r>
      <w:r w:rsidR="00CB4BB6" w:rsidRPr="00751BC8">
        <w:rPr>
          <w:color w:val="auto"/>
        </w:rPr>
        <w:t xml:space="preserve">, we </w:t>
      </w:r>
      <w:r w:rsidR="00DD12A0" w:rsidRPr="00751BC8">
        <w:rPr>
          <w:color w:val="auto"/>
        </w:rPr>
        <w:t xml:space="preserve">chose fingerspelling </w:t>
      </w:r>
      <w:r w:rsidR="0001111F" w:rsidRPr="00751BC8">
        <w:rPr>
          <w:color w:val="auto"/>
        </w:rPr>
        <w:t xml:space="preserve">instead of full signs on the body and face </w:t>
      </w:r>
      <w:r w:rsidR="00DD12A0" w:rsidRPr="00751BC8">
        <w:rPr>
          <w:color w:val="auto"/>
        </w:rPr>
        <w:t xml:space="preserve">because </w:t>
      </w:r>
      <w:r w:rsidR="00CB4BB6" w:rsidRPr="00751BC8">
        <w:rPr>
          <w:color w:val="auto"/>
        </w:rPr>
        <w:t>more rigorous</w:t>
      </w:r>
      <w:r w:rsidR="00243EB5" w:rsidRPr="00751BC8">
        <w:rPr>
          <w:color w:val="auto"/>
        </w:rPr>
        <w:t>ly</w:t>
      </w:r>
      <w:r w:rsidR="00CB4BB6" w:rsidRPr="00751BC8">
        <w:rPr>
          <w:color w:val="auto"/>
        </w:rPr>
        <w:t xml:space="preserve"> control</w:t>
      </w:r>
      <w:r w:rsidR="00DD12A0" w:rsidRPr="00751BC8">
        <w:rPr>
          <w:color w:val="auto"/>
        </w:rPr>
        <w:t xml:space="preserve"> </w:t>
      </w:r>
      <w:r w:rsidR="0001111F" w:rsidRPr="00751BC8">
        <w:rPr>
          <w:color w:val="auto"/>
        </w:rPr>
        <w:t>possible perceptual confounds</w:t>
      </w:r>
      <w:r w:rsidR="00243EB5" w:rsidRPr="00751BC8">
        <w:rPr>
          <w:color w:val="auto"/>
        </w:rPr>
        <w:t xml:space="preserve"> including</w:t>
      </w:r>
      <w:r w:rsidR="0001111F" w:rsidRPr="00751BC8">
        <w:rPr>
          <w:color w:val="auto"/>
        </w:rPr>
        <w:t xml:space="preserve"> </w:t>
      </w:r>
      <w:r w:rsidR="00CB4BB6" w:rsidRPr="00751BC8">
        <w:rPr>
          <w:color w:val="auto"/>
        </w:rPr>
        <w:t>the speed and size of hand movements</w:t>
      </w:r>
      <w:r w:rsidR="00DD12A0" w:rsidRPr="00751BC8">
        <w:rPr>
          <w:color w:val="auto"/>
        </w:rPr>
        <w:t xml:space="preserve">, compared to full signs that vary </w:t>
      </w:r>
      <w:r w:rsidR="00243EB5" w:rsidRPr="00751BC8">
        <w:rPr>
          <w:color w:val="auto"/>
        </w:rPr>
        <w:t>greatly</w:t>
      </w:r>
      <w:r w:rsidR="00DD12A0" w:rsidRPr="00751BC8">
        <w:rPr>
          <w:color w:val="auto"/>
        </w:rPr>
        <w:t xml:space="preserve"> in signing space and movement </w:t>
      </w:r>
      <w:r w:rsidR="00243EB5" w:rsidRPr="00751BC8">
        <w:rPr>
          <w:color w:val="auto"/>
        </w:rPr>
        <w:t>speed</w:t>
      </w:r>
      <w:r w:rsidR="0001111F" w:rsidRPr="00751BC8">
        <w:rPr>
          <w:color w:val="auto"/>
        </w:rPr>
        <w:t xml:space="preserve">. </w:t>
      </w:r>
      <w:r w:rsidR="00DB2467" w:rsidRPr="00751BC8">
        <w:rPr>
          <w:color w:val="auto"/>
        </w:rPr>
        <w:t>Our study</w:t>
      </w:r>
      <w:r w:rsidR="00A54B04" w:rsidRPr="00751BC8">
        <w:rPr>
          <w:color w:val="auto"/>
        </w:rPr>
        <w:t xml:space="preserve"> </w:t>
      </w:r>
      <w:r w:rsidR="00DB2467" w:rsidRPr="00751BC8">
        <w:rPr>
          <w:color w:val="auto"/>
        </w:rPr>
        <w:t>used videos</w:t>
      </w:r>
      <w:r w:rsidR="00F47AA2" w:rsidRPr="00751BC8">
        <w:rPr>
          <w:color w:val="auto"/>
        </w:rPr>
        <w:t xml:space="preserve"> </w:t>
      </w:r>
      <w:r w:rsidR="00DB2467" w:rsidRPr="00751BC8">
        <w:rPr>
          <w:color w:val="auto"/>
        </w:rPr>
        <w:t>showing</w:t>
      </w:r>
      <w:r w:rsidR="00C172FE" w:rsidRPr="00751BC8">
        <w:rPr>
          <w:color w:val="auto"/>
        </w:rPr>
        <w:t xml:space="preserve"> </w:t>
      </w:r>
      <w:r w:rsidR="00A54B04" w:rsidRPr="00751BC8">
        <w:rPr>
          <w:color w:val="auto"/>
        </w:rPr>
        <w:t xml:space="preserve">only </w:t>
      </w:r>
      <w:r w:rsidR="00F47AA2" w:rsidRPr="00751BC8">
        <w:rPr>
          <w:color w:val="auto"/>
        </w:rPr>
        <w:t>the hands</w:t>
      </w:r>
      <w:r w:rsidR="00C172FE" w:rsidRPr="00751BC8">
        <w:rPr>
          <w:color w:val="auto"/>
        </w:rPr>
        <w:t xml:space="preserve">, but </w:t>
      </w:r>
      <w:r w:rsidR="00A54B04" w:rsidRPr="00751BC8">
        <w:rPr>
          <w:color w:val="auto"/>
        </w:rPr>
        <w:t xml:space="preserve">this paradigm is generalizable to videos showing signers and speakers’ heads or full bodies, or even </w:t>
      </w:r>
      <w:r w:rsidR="00A54B04" w:rsidRPr="00751BC8">
        <w:rPr>
          <w:color w:val="auto"/>
        </w:rPr>
        <w:lastRenderedPageBreak/>
        <w:t>showing animals or inanimate objects, depending on the scientific question and contrasts being studied</w:t>
      </w:r>
      <w:r w:rsidR="00F47AA2" w:rsidRPr="00751BC8">
        <w:rPr>
          <w:color w:val="auto"/>
        </w:rPr>
        <w:t>.</w:t>
      </w:r>
      <w:r w:rsidR="00073078" w:rsidRPr="00751BC8">
        <w:rPr>
          <w:color w:val="auto"/>
        </w:rPr>
        <w:t xml:space="preserve"> </w:t>
      </w:r>
    </w:p>
    <w:p w14:paraId="23E7DFC3" w14:textId="77777777" w:rsidR="00302467" w:rsidRPr="00751BC8" w:rsidRDefault="00302467" w:rsidP="004C752E">
      <w:pPr>
        <w:rPr>
          <w:color w:val="auto"/>
        </w:rPr>
      </w:pPr>
    </w:p>
    <w:p w14:paraId="72BAD755" w14:textId="5E5C1A47" w:rsidR="00D96840" w:rsidRPr="00751BC8" w:rsidRDefault="00137F3E" w:rsidP="004C752E">
      <w:pPr>
        <w:rPr>
          <w:color w:val="auto"/>
        </w:rPr>
      </w:pPr>
      <w:r w:rsidRPr="00751BC8">
        <w:rPr>
          <w:color w:val="auto"/>
        </w:rPr>
        <w:t>The value using a preferential looking preference paradigm</w:t>
      </w:r>
      <w:r w:rsidR="002C4F20" w:rsidRPr="00751BC8">
        <w:rPr>
          <w:color w:val="auto"/>
        </w:rPr>
        <w:t xml:space="preserve"> to measure sensitivity to language </w:t>
      </w:r>
      <w:r w:rsidR="00DB2467" w:rsidRPr="00751BC8">
        <w:rPr>
          <w:color w:val="auto"/>
        </w:rPr>
        <w:t xml:space="preserve">or sensory </w:t>
      </w:r>
      <w:r w:rsidR="002C4F20" w:rsidRPr="00751BC8">
        <w:rPr>
          <w:color w:val="auto"/>
        </w:rPr>
        <w:t>contrasts</w:t>
      </w:r>
      <w:r w:rsidRPr="00751BC8">
        <w:rPr>
          <w:color w:val="auto"/>
        </w:rPr>
        <w:t xml:space="preserve"> is</w:t>
      </w:r>
      <w:r w:rsidR="00A07E61" w:rsidRPr="00751BC8">
        <w:rPr>
          <w:color w:val="auto"/>
        </w:rPr>
        <w:t xml:space="preserve"> in its relative simplicity and ease of control. In such paradigms, infants are presented with two stimuli </w:t>
      </w:r>
      <w:r w:rsidR="00DB2467" w:rsidRPr="00751BC8">
        <w:rPr>
          <w:color w:val="auto"/>
        </w:rPr>
        <w:t>side-by-side which</w:t>
      </w:r>
      <w:r w:rsidR="006E3185" w:rsidRPr="00751BC8">
        <w:rPr>
          <w:color w:val="auto"/>
        </w:rPr>
        <w:t xml:space="preserve"> </w:t>
      </w:r>
      <w:r w:rsidR="00D363FE" w:rsidRPr="00751BC8">
        <w:rPr>
          <w:color w:val="auto"/>
        </w:rPr>
        <w:t xml:space="preserve">differ by </w:t>
      </w:r>
      <w:r w:rsidR="006E3185" w:rsidRPr="00751BC8">
        <w:rPr>
          <w:color w:val="auto"/>
        </w:rPr>
        <w:t xml:space="preserve">only </w:t>
      </w:r>
      <w:r w:rsidR="00D363FE" w:rsidRPr="00751BC8">
        <w:rPr>
          <w:color w:val="auto"/>
        </w:rPr>
        <w:t xml:space="preserve">one dimension or </w:t>
      </w:r>
      <w:r w:rsidR="002C4F20" w:rsidRPr="00751BC8">
        <w:rPr>
          <w:color w:val="auto"/>
        </w:rPr>
        <w:t xml:space="preserve">one </w:t>
      </w:r>
      <w:r w:rsidR="00D363FE" w:rsidRPr="00751BC8">
        <w:rPr>
          <w:color w:val="auto"/>
        </w:rPr>
        <w:t>feature relevant to the research question.</w:t>
      </w:r>
      <w:r w:rsidR="00A07E61" w:rsidRPr="00751BC8">
        <w:rPr>
          <w:color w:val="auto"/>
        </w:rPr>
        <w:t xml:space="preserve"> </w:t>
      </w:r>
      <w:r w:rsidR="006E3185" w:rsidRPr="00751BC8">
        <w:rPr>
          <w:color w:val="auto"/>
        </w:rPr>
        <w:t xml:space="preserve">Infants are given </w:t>
      </w:r>
      <w:r w:rsidR="00DB2467" w:rsidRPr="00751BC8">
        <w:rPr>
          <w:color w:val="auto"/>
        </w:rPr>
        <w:t>opportunities</w:t>
      </w:r>
      <w:r w:rsidR="006E3185" w:rsidRPr="00751BC8">
        <w:rPr>
          <w:color w:val="auto"/>
        </w:rPr>
        <w:t xml:space="preserve"> to foveate on </w:t>
      </w:r>
      <w:r w:rsidR="00DB2467" w:rsidRPr="00751BC8">
        <w:rPr>
          <w:color w:val="auto"/>
        </w:rPr>
        <w:t>either stimulus</w:t>
      </w:r>
      <w:r w:rsidR="006E3185" w:rsidRPr="00751BC8">
        <w:rPr>
          <w:color w:val="auto"/>
        </w:rPr>
        <w:t xml:space="preserve">. </w:t>
      </w:r>
      <w:r w:rsidR="00EC60D2" w:rsidRPr="00751BC8">
        <w:rPr>
          <w:color w:val="auto"/>
        </w:rPr>
        <w:t>T</w:t>
      </w:r>
      <w:r w:rsidR="002C4F20" w:rsidRPr="00751BC8">
        <w:rPr>
          <w:color w:val="auto"/>
        </w:rPr>
        <w:t xml:space="preserve">otal looking </w:t>
      </w:r>
      <w:r w:rsidR="00A07E61" w:rsidRPr="00751BC8">
        <w:rPr>
          <w:color w:val="auto"/>
        </w:rPr>
        <w:t>times towards each stimulus are recorded and analyzed</w:t>
      </w:r>
      <w:r w:rsidR="009E7606" w:rsidRPr="00751BC8">
        <w:rPr>
          <w:color w:val="auto"/>
        </w:rPr>
        <w:t>.</w:t>
      </w:r>
      <w:r w:rsidR="00EC60D2" w:rsidRPr="00751BC8">
        <w:rPr>
          <w:color w:val="auto"/>
        </w:rPr>
        <w:t xml:space="preserve"> </w:t>
      </w:r>
      <w:r w:rsidR="00D363FE" w:rsidRPr="00751BC8">
        <w:rPr>
          <w:color w:val="auto"/>
        </w:rPr>
        <w:t xml:space="preserve">A significant difference in looking </w:t>
      </w:r>
      <w:r w:rsidR="002C4F20" w:rsidRPr="00751BC8">
        <w:rPr>
          <w:color w:val="auto"/>
        </w:rPr>
        <w:t xml:space="preserve">behavior for the two stimuli </w:t>
      </w:r>
      <w:r w:rsidR="00D363FE" w:rsidRPr="00751BC8">
        <w:rPr>
          <w:color w:val="auto"/>
        </w:rPr>
        <w:t xml:space="preserve">indicates that the infant may be capable of perceiving the dimension with which the two stimuli differ. </w:t>
      </w:r>
      <w:r w:rsidR="00D520F0" w:rsidRPr="00751BC8">
        <w:rPr>
          <w:color w:val="auto"/>
        </w:rPr>
        <w:t xml:space="preserve">Because both stimuli are shown at </w:t>
      </w:r>
      <w:r w:rsidR="00B437FD" w:rsidRPr="00751BC8">
        <w:rPr>
          <w:color w:val="auto"/>
        </w:rPr>
        <w:t xml:space="preserve">the same time and </w:t>
      </w:r>
      <w:r w:rsidR="009E7606" w:rsidRPr="00751BC8">
        <w:rPr>
          <w:color w:val="auto"/>
        </w:rPr>
        <w:t>at</w:t>
      </w:r>
      <w:r w:rsidR="00B437FD" w:rsidRPr="00751BC8">
        <w:rPr>
          <w:color w:val="auto"/>
        </w:rPr>
        <w:t xml:space="preserve"> </w:t>
      </w:r>
      <w:r w:rsidR="00D520F0" w:rsidRPr="00751BC8">
        <w:rPr>
          <w:color w:val="auto"/>
        </w:rPr>
        <w:t xml:space="preserve">equal durations, the overall experiment is well-controlled for the </w:t>
      </w:r>
      <w:r w:rsidR="00302467" w:rsidRPr="00751BC8">
        <w:rPr>
          <w:color w:val="auto"/>
        </w:rPr>
        <w:t>idiosyncrasies</w:t>
      </w:r>
      <w:r w:rsidR="00D520F0" w:rsidRPr="00751BC8">
        <w:rPr>
          <w:color w:val="auto"/>
        </w:rPr>
        <w:t xml:space="preserve"> of infant behavior (inattentiveness, looking elsewhere, fussiness, crying). That is in comparison to other paradigms where </w:t>
      </w:r>
      <w:r w:rsidR="009E7606" w:rsidRPr="00751BC8">
        <w:rPr>
          <w:color w:val="auto"/>
        </w:rPr>
        <w:t>stimuli are shown</w:t>
      </w:r>
      <w:r w:rsidR="00EC60D2" w:rsidRPr="00751BC8">
        <w:rPr>
          <w:color w:val="auto"/>
        </w:rPr>
        <w:t xml:space="preserve"> </w:t>
      </w:r>
      <w:r w:rsidR="009E7606" w:rsidRPr="00751BC8">
        <w:rPr>
          <w:color w:val="auto"/>
        </w:rPr>
        <w:t>sequentially</w:t>
      </w:r>
      <w:r w:rsidR="00EC60D2" w:rsidRPr="00751BC8">
        <w:rPr>
          <w:color w:val="auto"/>
        </w:rPr>
        <w:t xml:space="preserve">, in which case, </w:t>
      </w:r>
      <w:r w:rsidR="00D520F0" w:rsidRPr="00751BC8">
        <w:rPr>
          <w:color w:val="auto"/>
        </w:rPr>
        <w:t>infants may spontaneously show different amounts of attention towards different stimuli for reasons unrelated to the stimuli (e.g., fuss</w:t>
      </w:r>
      <w:r w:rsidR="002509B9" w:rsidRPr="00751BC8">
        <w:rPr>
          <w:color w:val="auto"/>
        </w:rPr>
        <w:t>ier</w:t>
      </w:r>
      <w:r w:rsidR="00D520F0" w:rsidRPr="00751BC8">
        <w:rPr>
          <w:color w:val="auto"/>
        </w:rPr>
        <w:t xml:space="preserve"> during a period where there were more trials of Stimuli A than Stimuli B). </w:t>
      </w:r>
      <w:r w:rsidR="00C50F2B" w:rsidRPr="00751BC8">
        <w:rPr>
          <w:color w:val="auto"/>
        </w:rPr>
        <w:t xml:space="preserve">Also, </w:t>
      </w:r>
      <w:r w:rsidR="00EC60D2" w:rsidRPr="00751BC8">
        <w:rPr>
          <w:color w:val="auto"/>
        </w:rPr>
        <w:t xml:space="preserve">instructions and </w:t>
      </w:r>
      <w:r w:rsidR="00C50F2B" w:rsidRPr="00751BC8">
        <w:rPr>
          <w:color w:val="auto"/>
        </w:rPr>
        <w:t xml:space="preserve">comprehension of the stimuli </w:t>
      </w:r>
      <w:r w:rsidR="00EC60D2" w:rsidRPr="00751BC8">
        <w:rPr>
          <w:color w:val="auto"/>
        </w:rPr>
        <w:t xml:space="preserve">are </w:t>
      </w:r>
      <w:r w:rsidR="00C50F2B" w:rsidRPr="00751BC8">
        <w:rPr>
          <w:color w:val="auto"/>
        </w:rPr>
        <w:t xml:space="preserve">not required; infants merely need to look at it. </w:t>
      </w:r>
      <w:r w:rsidR="00D520F0" w:rsidRPr="00751BC8">
        <w:rPr>
          <w:color w:val="auto"/>
        </w:rPr>
        <w:t>Last, this paradigm does not require actively monitoring infant behavior for criterion in order to change the stimuli presentation, as is common in infant-controlled habituation paradigms</w:t>
      </w:r>
      <w:r w:rsidR="00A759EB" w:rsidRPr="00751BC8">
        <w:rPr>
          <w:color w:val="auto"/>
          <w:vertAlign w:val="superscript"/>
        </w:rPr>
        <w:t>16,20</w:t>
      </w:r>
      <w:r w:rsidR="00A759EB" w:rsidRPr="00751BC8">
        <w:rPr>
          <w:color w:val="auto"/>
        </w:rPr>
        <w:t>.</w:t>
      </w:r>
      <w:r w:rsidR="002D002C" w:rsidRPr="00751BC8">
        <w:rPr>
          <w:color w:val="auto"/>
        </w:rPr>
        <w:t xml:space="preserve"> </w:t>
      </w:r>
      <w:r w:rsidR="0036236C" w:rsidRPr="00751BC8">
        <w:rPr>
          <w:color w:val="auto"/>
        </w:rPr>
        <w:t xml:space="preserve">The looking preference paradigm is also suitable for testing hypotheses about looking preferences rather than differences. In other words, aside from infants being able to discriminate between Stimuli A and Stimuli B, researchers can also test for which stimuli elicited </w:t>
      </w:r>
      <w:r w:rsidR="0036236C" w:rsidRPr="00751BC8">
        <w:rPr>
          <w:i/>
          <w:color w:val="auto"/>
        </w:rPr>
        <w:t>increased</w:t>
      </w:r>
      <w:r w:rsidR="0036236C" w:rsidRPr="00751BC8">
        <w:rPr>
          <w:color w:val="auto"/>
        </w:rPr>
        <w:t xml:space="preserve"> or </w:t>
      </w:r>
      <w:r w:rsidR="0036236C" w:rsidRPr="00751BC8">
        <w:rPr>
          <w:i/>
          <w:color w:val="auto"/>
        </w:rPr>
        <w:t xml:space="preserve">decreased </w:t>
      </w:r>
      <w:r w:rsidR="0036236C" w:rsidRPr="00751BC8">
        <w:rPr>
          <w:color w:val="auto"/>
        </w:rPr>
        <w:t>looking behavior, which may be informative about infants’ nascent biases and emerging cognition.</w:t>
      </w:r>
    </w:p>
    <w:p w14:paraId="7C991D5A" w14:textId="77777777" w:rsidR="00302467" w:rsidRPr="00751BC8" w:rsidRDefault="00302467" w:rsidP="004C752E">
      <w:pPr>
        <w:rPr>
          <w:color w:val="auto"/>
        </w:rPr>
      </w:pPr>
    </w:p>
    <w:p w14:paraId="3FCDCC76" w14:textId="0F9C3542" w:rsidR="00F2648D" w:rsidRPr="00751BC8" w:rsidRDefault="00302467" w:rsidP="004C752E">
      <w:pPr>
        <w:rPr>
          <w:color w:val="auto"/>
        </w:rPr>
      </w:pPr>
      <w:r w:rsidRPr="00751BC8">
        <w:rPr>
          <w:color w:val="auto"/>
        </w:rPr>
        <w:t>More generally, t</w:t>
      </w:r>
      <w:r w:rsidR="0099531E" w:rsidRPr="00751BC8">
        <w:rPr>
          <w:color w:val="auto"/>
        </w:rPr>
        <w:t xml:space="preserve">he </w:t>
      </w:r>
      <w:r w:rsidR="001844DA" w:rsidRPr="00751BC8">
        <w:rPr>
          <w:color w:val="auto"/>
        </w:rPr>
        <w:t>advantage</w:t>
      </w:r>
      <w:r w:rsidR="00BD6A7A" w:rsidRPr="00751BC8">
        <w:rPr>
          <w:color w:val="auto"/>
        </w:rPr>
        <w:t>s</w:t>
      </w:r>
      <w:r w:rsidR="0099531E" w:rsidRPr="00751BC8">
        <w:rPr>
          <w:color w:val="auto"/>
        </w:rPr>
        <w:t xml:space="preserve"> of </w:t>
      </w:r>
      <w:r w:rsidR="00ED1CAF" w:rsidRPr="00751BC8">
        <w:rPr>
          <w:color w:val="auto"/>
        </w:rPr>
        <w:t xml:space="preserve">modern, non-invasive </w:t>
      </w:r>
      <w:proofErr w:type="spellStart"/>
      <w:r w:rsidR="00B6535B" w:rsidRPr="00751BC8">
        <w:rPr>
          <w:color w:val="auto"/>
        </w:rPr>
        <w:t>eyetracking</w:t>
      </w:r>
      <w:proofErr w:type="spellEnd"/>
      <w:r w:rsidR="001844DA" w:rsidRPr="00751BC8">
        <w:rPr>
          <w:color w:val="auto"/>
        </w:rPr>
        <w:t xml:space="preserve"> </w:t>
      </w:r>
      <w:r w:rsidR="00B6535B" w:rsidRPr="00751BC8">
        <w:rPr>
          <w:color w:val="auto"/>
        </w:rPr>
        <w:t xml:space="preserve">technology </w:t>
      </w:r>
      <w:r w:rsidR="00BD6A7A" w:rsidRPr="00751BC8">
        <w:rPr>
          <w:color w:val="auto"/>
        </w:rPr>
        <w:t xml:space="preserve">are numerous. </w:t>
      </w:r>
      <w:r w:rsidR="00C50F2B" w:rsidRPr="00751BC8">
        <w:rPr>
          <w:color w:val="auto"/>
        </w:rPr>
        <w:t>Eye tracking relies on measuring near infrared light which is emitted from the device and reflected off the participant’s eyes</w:t>
      </w:r>
      <w:r w:rsidR="00A759EB" w:rsidRPr="00751BC8">
        <w:rPr>
          <w:color w:val="auto"/>
          <w:vertAlign w:val="superscript"/>
        </w:rPr>
        <w:t>1,21</w:t>
      </w:r>
      <w:r w:rsidR="00A759EB" w:rsidRPr="00751BC8">
        <w:rPr>
          <w:color w:val="auto"/>
        </w:rPr>
        <w:t xml:space="preserve">. </w:t>
      </w:r>
      <w:r w:rsidR="00C50F2B" w:rsidRPr="00751BC8">
        <w:rPr>
          <w:color w:val="auto"/>
        </w:rPr>
        <w:t xml:space="preserve">This infrared light is invisible, </w:t>
      </w:r>
      <w:r w:rsidR="001B0659" w:rsidRPr="00751BC8">
        <w:rPr>
          <w:color w:val="auto"/>
        </w:rPr>
        <w:t>imperceptible</w:t>
      </w:r>
      <w:r w:rsidR="00C50F2B" w:rsidRPr="00751BC8">
        <w:rPr>
          <w:color w:val="auto"/>
        </w:rPr>
        <w:t xml:space="preserve">, and completely safe. </w:t>
      </w:r>
      <w:r w:rsidR="001B0659" w:rsidRPr="00751BC8">
        <w:rPr>
          <w:color w:val="auto"/>
        </w:rPr>
        <w:t>Eye tracking experiments</w:t>
      </w:r>
      <w:r w:rsidR="00BD6A7A" w:rsidRPr="00751BC8">
        <w:rPr>
          <w:color w:val="auto"/>
        </w:rPr>
        <w:t xml:space="preserve"> </w:t>
      </w:r>
      <w:r w:rsidR="0099531E" w:rsidRPr="00751BC8">
        <w:rPr>
          <w:color w:val="auto"/>
        </w:rPr>
        <w:t xml:space="preserve">require no </w:t>
      </w:r>
      <w:r w:rsidR="008432F1" w:rsidRPr="00751BC8">
        <w:rPr>
          <w:color w:val="auto"/>
        </w:rPr>
        <w:t>instructions</w:t>
      </w:r>
      <w:r w:rsidR="0099531E" w:rsidRPr="00751BC8">
        <w:rPr>
          <w:color w:val="auto"/>
        </w:rPr>
        <w:t xml:space="preserve"> and depends only on passive </w:t>
      </w:r>
      <w:r w:rsidR="008432F1" w:rsidRPr="00751BC8">
        <w:rPr>
          <w:color w:val="auto"/>
        </w:rPr>
        <w:t>viewing.</w:t>
      </w:r>
      <w:r w:rsidR="00073078" w:rsidRPr="00751BC8">
        <w:rPr>
          <w:color w:val="auto"/>
        </w:rPr>
        <w:t xml:space="preserve"> </w:t>
      </w:r>
      <w:r w:rsidR="00E11591" w:rsidRPr="00751BC8">
        <w:rPr>
          <w:color w:val="auto"/>
        </w:rPr>
        <w:t>Current models</w:t>
      </w:r>
      <w:r w:rsidR="009E7606" w:rsidRPr="00751BC8">
        <w:rPr>
          <w:color w:val="auto"/>
        </w:rPr>
        <w:t xml:space="preserve"> </w:t>
      </w:r>
      <w:r w:rsidR="00171274" w:rsidRPr="00751BC8">
        <w:rPr>
          <w:color w:val="auto"/>
        </w:rPr>
        <w:t>generate a copious amount of gaze data in a short amount of time</w:t>
      </w:r>
      <w:r w:rsidRPr="00751BC8">
        <w:rPr>
          <w:color w:val="auto"/>
        </w:rPr>
        <w:t xml:space="preserve"> with a simple setup. </w:t>
      </w:r>
      <w:r w:rsidR="007F6386" w:rsidRPr="00751BC8">
        <w:rPr>
          <w:color w:val="auto"/>
        </w:rPr>
        <w:t>Infants</w:t>
      </w:r>
      <w:r w:rsidRPr="00751BC8">
        <w:rPr>
          <w:color w:val="auto"/>
        </w:rPr>
        <w:t xml:space="preserve"> can </w:t>
      </w:r>
      <w:r w:rsidR="00195225" w:rsidRPr="00751BC8">
        <w:rPr>
          <w:color w:val="auto"/>
        </w:rPr>
        <w:t>sit on their parent</w:t>
      </w:r>
      <w:r w:rsidR="00794773" w:rsidRPr="00751BC8">
        <w:rPr>
          <w:color w:val="auto"/>
        </w:rPr>
        <w:t>’</w:t>
      </w:r>
      <w:r w:rsidR="00195225" w:rsidRPr="00751BC8">
        <w:rPr>
          <w:color w:val="auto"/>
        </w:rPr>
        <w:t xml:space="preserve">s lap </w:t>
      </w:r>
      <w:r w:rsidRPr="00751BC8">
        <w:rPr>
          <w:color w:val="auto"/>
        </w:rPr>
        <w:t>and</w:t>
      </w:r>
      <w:r w:rsidR="00195225" w:rsidRPr="00751BC8">
        <w:rPr>
          <w:color w:val="auto"/>
        </w:rPr>
        <w:t>, in our experience, they</w:t>
      </w:r>
      <w:r w:rsidRPr="00751BC8">
        <w:rPr>
          <w:color w:val="auto"/>
        </w:rPr>
        <w:t xml:space="preserve"> often enjoy the experiment. </w:t>
      </w:r>
      <w:r w:rsidR="00DE5C23" w:rsidRPr="00751BC8">
        <w:rPr>
          <w:color w:val="auto"/>
        </w:rPr>
        <w:t>Most modern remote</w:t>
      </w:r>
      <w:r w:rsidRPr="00751BC8">
        <w:rPr>
          <w:color w:val="auto"/>
        </w:rPr>
        <w:t xml:space="preserve"> eye trackers do not require head restraints or items placed on the infant, and are robust to head movements, recovering quickly after blinking, crying, moving out of range, or looking away. If desired, </w:t>
      </w:r>
      <w:r w:rsidR="00195225" w:rsidRPr="00751BC8">
        <w:rPr>
          <w:color w:val="auto"/>
        </w:rPr>
        <w:t xml:space="preserve">saccade patterns, </w:t>
      </w:r>
      <w:r w:rsidRPr="00751BC8">
        <w:rPr>
          <w:color w:val="auto"/>
        </w:rPr>
        <w:t xml:space="preserve">head </w:t>
      </w:r>
      <w:r w:rsidR="00195225" w:rsidRPr="00751BC8">
        <w:rPr>
          <w:color w:val="auto"/>
        </w:rPr>
        <w:t xml:space="preserve">position </w:t>
      </w:r>
      <w:r w:rsidRPr="00751BC8">
        <w:rPr>
          <w:color w:val="auto"/>
        </w:rPr>
        <w:t>data</w:t>
      </w:r>
      <w:r w:rsidR="00195225" w:rsidRPr="00751BC8">
        <w:rPr>
          <w:color w:val="auto"/>
        </w:rPr>
        <w:t>,</w:t>
      </w:r>
      <w:r w:rsidRPr="00751BC8">
        <w:rPr>
          <w:color w:val="auto"/>
        </w:rPr>
        <w:t xml:space="preserve"> and pupillometry can be recorded in addition to eye </w:t>
      </w:r>
      <w:r w:rsidR="00195225" w:rsidRPr="00751BC8">
        <w:rPr>
          <w:color w:val="auto"/>
        </w:rPr>
        <w:t xml:space="preserve">position </w:t>
      </w:r>
      <w:r w:rsidRPr="00751BC8">
        <w:rPr>
          <w:color w:val="auto"/>
        </w:rPr>
        <w:t xml:space="preserve">data. </w:t>
      </w:r>
    </w:p>
    <w:p w14:paraId="7AAFE2E4" w14:textId="77777777" w:rsidR="00B743FD" w:rsidRPr="00751BC8" w:rsidRDefault="00B743FD" w:rsidP="004C752E">
      <w:pPr>
        <w:rPr>
          <w:color w:val="auto"/>
        </w:rPr>
      </w:pPr>
    </w:p>
    <w:p w14:paraId="68D21D8C" w14:textId="29F772AC" w:rsidR="000B1431" w:rsidRPr="00751BC8" w:rsidRDefault="001B0659" w:rsidP="004C752E">
      <w:pPr>
        <w:rPr>
          <w:color w:val="auto"/>
        </w:rPr>
      </w:pPr>
      <w:r w:rsidRPr="00751BC8">
        <w:rPr>
          <w:color w:val="auto"/>
        </w:rPr>
        <w:t xml:space="preserve">The challenges in conducting </w:t>
      </w:r>
      <w:r w:rsidR="000728EA" w:rsidRPr="00751BC8">
        <w:rPr>
          <w:color w:val="auto"/>
        </w:rPr>
        <w:t xml:space="preserve">infant </w:t>
      </w:r>
      <w:r w:rsidRPr="00751BC8">
        <w:rPr>
          <w:color w:val="auto"/>
        </w:rPr>
        <w:t xml:space="preserve">eye tracking research </w:t>
      </w:r>
      <w:r w:rsidR="00E27047" w:rsidRPr="00751BC8">
        <w:rPr>
          <w:color w:val="auto"/>
        </w:rPr>
        <w:t xml:space="preserve">are real, but not insurmountable. Eye tracking data can be noisy due to infants’ movement, inattention, fussiness, and sleepiness. Experiments must be designed so they can be completed in </w:t>
      </w:r>
      <w:r w:rsidR="00794773" w:rsidRPr="00751BC8">
        <w:rPr>
          <w:color w:val="auto"/>
        </w:rPr>
        <w:t xml:space="preserve">about </w:t>
      </w:r>
      <w:r w:rsidR="00980790" w:rsidRPr="00751BC8">
        <w:rPr>
          <w:color w:val="auto"/>
        </w:rPr>
        <w:t>10</w:t>
      </w:r>
      <w:r w:rsidR="00794773" w:rsidRPr="00751BC8">
        <w:rPr>
          <w:color w:val="auto"/>
        </w:rPr>
        <w:t xml:space="preserve"> </w:t>
      </w:r>
      <w:r w:rsidR="00E27047" w:rsidRPr="00751BC8">
        <w:rPr>
          <w:color w:val="auto"/>
        </w:rPr>
        <w:t xml:space="preserve">min or less—which can be an advantage in that lab visits are quick, but also a disadvantage if you need to obtain more data or have several experimental conditions. Another important caveat is that a null finding does not mean that infants are non-sensitive to the experimental manipulation. </w:t>
      </w:r>
      <w:r w:rsidR="0036236C" w:rsidRPr="00751BC8">
        <w:rPr>
          <w:color w:val="auto"/>
        </w:rPr>
        <w:t xml:space="preserve">If infants show no significant difference between Stimuli A and Stimuli B, this finding could mean either (1) an insensitivity to the difference between A and B, or (2) a failure to elicit behavioral preferences. For example, perhaps the infant was equally fascinated by A and B, even though the infant was </w:t>
      </w:r>
      <w:r w:rsidR="0036236C" w:rsidRPr="00751BC8">
        <w:rPr>
          <w:color w:val="auto"/>
        </w:rPr>
        <w:lastRenderedPageBreak/>
        <w:t xml:space="preserve">sensitive to the difference between them. This issue </w:t>
      </w:r>
      <w:r w:rsidR="00C903BF" w:rsidRPr="00751BC8">
        <w:rPr>
          <w:color w:val="auto"/>
        </w:rPr>
        <w:t>may</w:t>
      </w:r>
      <w:r w:rsidR="0036236C" w:rsidRPr="00751BC8">
        <w:rPr>
          <w:color w:val="auto"/>
        </w:rPr>
        <w:t xml:space="preserve"> be addressed by the addition of a second condition, ideally using the same</w:t>
      </w:r>
      <w:r w:rsidR="009E7606" w:rsidRPr="00751BC8">
        <w:rPr>
          <w:color w:val="auto"/>
        </w:rPr>
        <w:t xml:space="preserve"> (or highly similar)</w:t>
      </w:r>
      <w:r w:rsidR="0036236C" w:rsidRPr="00751BC8">
        <w:rPr>
          <w:color w:val="auto"/>
        </w:rPr>
        <w:t xml:space="preserve"> stimul</w:t>
      </w:r>
      <w:r w:rsidR="00A759EB" w:rsidRPr="00751BC8">
        <w:rPr>
          <w:color w:val="auto"/>
        </w:rPr>
        <w:t>i</w:t>
      </w:r>
      <w:r w:rsidR="0036236C" w:rsidRPr="00751BC8">
        <w:rPr>
          <w:color w:val="auto"/>
        </w:rPr>
        <w:t xml:space="preserve"> but testing along </w:t>
      </w:r>
      <w:r w:rsidR="009E7606" w:rsidRPr="00751BC8">
        <w:rPr>
          <w:color w:val="auto"/>
        </w:rPr>
        <w:t xml:space="preserve">a </w:t>
      </w:r>
      <w:r w:rsidR="0036236C" w:rsidRPr="00751BC8">
        <w:rPr>
          <w:color w:val="auto"/>
        </w:rPr>
        <w:t xml:space="preserve">different dimension for which it is </w:t>
      </w:r>
      <w:r w:rsidR="0036236C" w:rsidRPr="00751BC8">
        <w:rPr>
          <w:i/>
          <w:color w:val="auto"/>
        </w:rPr>
        <w:t>known</w:t>
      </w:r>
      <w:r w:rsidR="0036236C" w:rsidRPr="00751BC8">
        <w:rPr>
          <w:color w:val="auto"/>
        </w:rPr>
        <w:t xml:space="preserve"> that infants do exhibit behavioral preferences. If infants do not demonstrate a preference in the first condition, but do so in the second, then it may be interpreted that the infants </w:t>
      </w:r>
      <w:proofErr w:type="gramStart"/>
      <w:r w:rsidR="0036236C" w:rsidRPr="00751BC8">
        <w:rPr>
          <w:color w:val="auto"/>
        </w:rPr>
        <w:t>are capable of demonstrating</w:t>
      </w:r>
      <w:proofErr w:type="gramEnd"/>
      <w:r w:rsidR="0036236C" w:rsidRPr="00751BC8">
        <w:rPr>
          <w:color w:val="auto"/>
        </w:rPr>
        <w:t xml:space="preserve"> looking preferences for the stimuli, which </w:t>
      </w:r>
      <w:r w:rsidR="009E7606" w:rsidRPr="00751BC8">
        <w:rPr>
          <w:color w:val="auto"/>
        </w:rPr>
        <w:t>can help</w:t>
      </w:r>
      <w:r w:rsidR="0036236C" w:rsidRPr="00751BC8">
        <w:rPr>
          <w:color w:val="auto"/>
        </w:rPr>
        <w:t xml:space="preserve"> clarify the interpretation of any </w:t>
      </w:r>
      <w:r w:rsidR="00C903BF" w:rsidRPr="00751BC8">
        <w:rPr>
          <w:color w:val="auto"/>
        </w:rPr>
        <w:t xml:space="preserve">null </w:t>
      </w:r>
      <w:r w:rsidR="0036236C" w:rsidRPr="00751BC8">
        <w:rPr>
          <w:color w:val="auto"/>
        </w:rPr>
        <w:t xml:space="preserve">results. </w:t>
      </w:r>
      <w:r w:rsidR="00E27047" w:rsidRPr="00751BC8">
        <w:rPr>
          <w:color w:val="auto"/>
        </w:rPr>
        <w:t xml:space="preserve">Finally, it is vital to precisely calibrate the eye tracker. Calibration must be </w:t>
      </w:r>
      <w:r w:rsidR="00D066A3" w:rsidRPr="00751BC8">
        <w:rPr>
          <w:color w:val="auto"/>
        </w:rPr>
        <w:t>accurate</w:t>
      </w:r>
      <w:r w:rsidR="00E27047" w:rsidRPr="00751BC8">
        <w:rPr>
          <w:color w:val="auto"/>
        </w:rPr>
        <w:t>, with both low spatial and temporal error, so that eye gaze data can be precisely mapped onto the experimental stimuli. In other words, “your study is only as good as your calibration.” Calibration checks before and after stimuli presentation can provide an added measure of confidence.</w:t>
      </w:r>
      <w:r w:rsidR="00794773" w:rsidRPr="00751BC8">
        <w:rPr>
          <w:color w:val="auto"/>
        </w:rPr>
        <w:t xml:space="preserve"> Detailed and excellent reviews on calibrating eye tracking with infants have been published elsewhere</w:t>
      </w:r>
      <w:r w:rsidR="00A759EB" w:rsidRPr="00751BC8">
        <w:rPr>
          <w:color w:val="auto"/>
          <w:vertAlign w:val="superscript"/>
        </w:rPr>
        <w:t>1,21-27</w:t>
      </w:r>
      <w:r w:rsidR="00A759EB" w:rsidRPr="00751BC8">
        <w:rPr>
          <w:color w:val="auto"/>
        </w:rPr>
        <w:t>.</w:t>
      </w:r>
      <w:r w:rsidR="00794773" w:rsidRPr="00751BC8">
        <w:rPr>
          <w:color w:val="auto"/>
        </w:rPr>
        <w:t xml:space="preserve"> </w:t>
      </w:r>
    </w:p>
    <w:p w14:paraId="604BCE7C" w14:textId="77777777" w:rsidR="00E925C0" w:rsidRPr="00751BC8" w:rsidRDefault="00E925C0" w:rsidP="004C752E">
      <w:pPr>
        <w:rPr>
          <w:b/>
          <w:color w:val="auto"/>
        </w:rPr>
      </w:pPr>
    </w:p>
    <w:p w14:paraId="3D4CD2F3" w14:textId="1C3BB273" w:rsidR="006305D7" w:rsidRPr="00751BC8" w:rsidRDefault="006305D7" w:rsidP="004C752E">
      <w:pPr>
        <w:rPr>
          <w:color w:val="auto"/>
        </w:rPr>
      </w:pPr>
      <w:r w:rsidRPr="00751BC8">
        <w:rPr>
          <w:b/>
          <w:color w:val="auto"/>
        </w:rPr>
        <w:t>PROTOCOL:</w:t>
      </w:r>
      <w:r w:rsidRPr="00751BC8">
        <w:rPr>
          <w:color w:val="auto"/>
        </w:rPr>
        <w:t xml:space="preserve"> </w:t>
      </w:r>
    </w:p>
    <w:p w14:paraId="226D594E" w14:textId="77777777" w:rsidR="00660520" w:rsidRPr="00751BC8" w:rsidRDefault="00660520" w:rsidP="00660520">
      <w:pPr>
        <w:rPr>
          <w:color w:val="auto"/>
          <w:lang w:val="en-GB"/>
        </w:rPr>
      </w:pPr>
      <w:r w:rsidRPr="00751BC8">
        <w:rPr>
          <w:color w:val="auto"/>
          <w:lang w:val="en-GB"/>
        </w:rPr>
        <w:t xml:space="preserve">The following procedure, which involves human participants, was approved by the Human Research Protections Program at University of California, San Diego. </w:t>
      </w:r>
    </w:p>
    <w:p w14:paraId="3939B0EE" w14:textId="77777777" w:rsidR="004C752E" w:rsidRPr="00751BC8" w:rsidRDefault="004C752E" w:rsidP="004C752E">
      <w:pPr>
        <w:rPr>
          <w:color w:val="auto"/>
        </w:rPr>
      </w:pPr>
    </w:p>
    <w:p w14:paraId="24982C82" w14:textId="58181DF7" w:rsidR="007078CC" w:rsidRPr="00751BC8" w:rsidRDefault="007078CC" w:rsidP="004C752E">
      <w:pPr>
        <w:pStyle w:val="ListParagraph"/>
        <w:numPr>
          <w:ilvl w:val="0"/>
          <w:numId w:val="26"/>
        </w:numPr>
        <w:ind w:left="0" w:firstLine="0"/>
        <w:rPr>
          <w:b/>
          <w:color w:val="auto"/>
        </w:rPr>
      </w:pPr>
      <w:r w:rsidRPr="00751BC8">
        <w:rPr>
          <w:b/>
          <w:color w:val="auto"/>
        </w:rPr>
        <w:t xml:space="preserve">Participant </w:t>
      </w:r>
      <w:r w:rsidR="00660520" w:rsidRPr="00751BC8">
        <w:rPr>
          <w:b/>
          <w:color w:val="auto"/>
        </w:rPr>
        <w:t>s</w:t>
      </w:r>
      <w:r w:rsidR="0000552D" w:rsidRPr="00751BC8">
        <w:rPr>
          <w:b/>
          <w:color w:val="auto"/>
        </w:rPr>
        <w:t xml:space="preserve">creening and </w:t>
      </w:r>
      <w:r w:rsidR="00660520" w:rsidRPr="00751BC8">
        <w:rPr>
          <w:b/>
          <w:color w:val="auto"/>
        </w:rPr>
        <w:t>p</w:t>
      </w:r>
      <w:r w:rsidR="0000552D" w:rsidRPr="00751BC8">
        <w:rPr>
          <w:b/>
          <w:color w:val="auto"/>
        </w:rPr>
        <w:t>reparation</w:t>
      </w:r>
    </w:p>
    <w:p w14:paraId="06D7C958" w14:textId="77777777" w:rsidR="004C752E" w:rsidRPr="00751BC8" w:rsidRDefault="004C752E" w:rsidP="004C752E">
      <w:pPr>
        <w:pStyle w:val="ListParagraph"/>
        <w:ind w:left="0"/>
        <w:rPr>
          <w:b/>
          <w:color w:val="auto"/>
        </w:rPr>
      </w:pPr>
    </w:p>
    <w:p w14:paraId="2121DBD5" w14:textId="7FDF27BF" w:rsidR="0000552D" w:rsidRPr="00751BC8" w:rsidRDefault="0000552D" w:rsidP="004C752E">
      <w:pPr>
        <w:pStyle w:val="ListParagraph"/>
        <w:numPr>
          <w:ilvl w:val="1"/>
          <w:numId w:val="26"/>
        </w:numPr>
        <w:ind w:left="0" w:firstLine="0"/>
        <w:rPr>
          <w:color w:val="auto"/>
          <w:lang w:val="en-GB"/>
        </w:rPr>
      </w:pPr>
      <w:r w:rsidRPr="00751BC8">
        <w:rPr>
          <w:color w:val="auto"/>
        </w:rPr>
        <w:t xml:space="preserve">Recruit infants in the defined age range of interest (e.g., 5 to 14 months old). </w:t>
      </w:r>
      <w:r w:rsidR="00AE4CAE" w:rsidRPr="00751BC8">
        <w:rPr>
          <w:color w:val="auto"/>
        </w:rPr>
        <w:t>Use</w:t>
      </w:r>
      <w:r w:rsidRPr="00751BC8">
        <w:rPr>
          <w:color w:val="auto"/>
        </w:rPr>
        <w:t xml:space="preserve"> </w:t>
      </w:r>
      <w:r w:rsidR="00AE4CAE" w:rsidRPr="00751BC8">
        <w:rPr>
          <w:color w:val="auto"/>
        </w:rPr>
        <w:t>multiple</w:t>
      </w:r>
      <w:r w:rsidRPr="00751BC8">
        <w:rPr>
          <w:color w:val="auto"/>
        </w:rPr>
        <w:t xml:space="preserve"> methods, including social media, flyers, </w:t>
      </w:r>
      <w:r w:rsidR="00B50A49" w:rsidRPr="00751BC8">
        <w:rPr>
          <w:color w:val="auto"/>
        </w:rPr>
        <w:t>postal mail</w:t>
      </w:r>
      <w:r w:rsidR="00AE4CAE" w:rsidRPr="00751BC8">
        <w:rPr>
          <w:color w:val="auto"/>
        </w:rPr>
        <w:t xml:space="preserve">. Consider making agreements with </w:t>
      </w:r>
      <w:r w:rsidR="00B50A49" w:rsidRPr="00751BC8">
        <w:rPr>
          <w:color w:val="auto"/>
          <w:lang w:val="en-GB"/>
        </w:rPr>
        <w:t xml:space="preserve">local hospitals or governmental offices to retrieve records listing </w:t>
      </w:r>
      <w:proofErr w:type="spellStart"/>
      <w:r w:rsidR="00B50A49" w:rsidRPr="00751BC8">
        <w:rPr>
          <w:color w:val="auto"/>
          <w:lang w:val="en-GB"/>
        </w:rPr>
        <w:t>newborns</w:t>
      </w:r>
      <w:proofErr w:type="spellEnd"/>
      <w:r w:rsidR="00B50A49" w:rsidRPr="00751BC8">
        <w:rPr>
          <w:color w:val="auto"/>
          <w:lang w:val="en-GB"/>
        </w:rPr>
        <w:t>, their parents, and their mailing addresses, allowing</w:t>
      </w:r>
      <w:r w:rsidR="00660520" w:rsidRPr="00751BC8">
        <w:rPr>
          <w:color w:val="auto"/>
          <w:lang w:val="en-GB"/>
        </w:rPr>
        <w:t xml:space="preserve"> </w:t>
      </w:r>
      <w:r w:rsidR="00B50A49" w:rsidRPr="00751BC8">
        <w:rPr>
          <w:color w:val="auto"/>
          <w:lang w:val="en-GB"/>
        </w:rPr>
        <w:t>to reach out directly to them via postal mail.</w:t>
      </w:r>
    </w:p>
    <w:p w14:paraId="47903E5D" w14:textId="77777777" w:rsidR="00990509" w:rsidRPr="00751BC8" w:rsidRDefault="00990509" w:rsidP="004C752E">
      <w:pPr>
        <w:pStyle w:val="ListParagraph"/>
        <w:ind w:left="0"/>
        <w:rPr>
          <w:color w:val="auto"/>
          <w:lang w:val="en-GB"/>
        </w:rPr>
      </w:pPr>
    </w:p>
    <w:p w14:paraId="306A9C5F" w14:textId="16A055E2" w:rsidR="004C752E" w:rsidRPr="00751BC8" w:rsidRDefault="000705DB" w:rsidP="004C752E">
      <w:pPr>
        <w:pStyle w:val="ListParagraph"/>
        <w:numPr>
          <w:ilvl w:val="1"/>
          <w:numId w:val="26"/>
        </w:numPr>
        <w:ind w:left="0" w:firstLine="0"/>
        <w:rPr>
          <w:b/>
          <w:color w:val="auto"/>
        </w:rPr>
      </w:pPr>
      <w:r w:rsidRPr="00751BC8">
        <w:rPr>
          <w:color w:val="auto"/>
        </w:rPr>
        <w:t xml:space="preserve">Screen </w:t>
      </w:r>
      <w:r w:rsidR="00660520" w:rsidRPr="00751BC8">
        <w:rPr>
          <w:color w:val="auto"/>
        </w:rPr>
        <w:t xml:space="preserve">the </w:t>
      </w:r>
      <w:r w:rsidRPr="00751BC8">
        <w:rPr>
          <w:color w:val="auto"/>
        </w:rPr>
        <w:t>infants when interested parents call the lab for scheduling.</w:t>
      </w:r>
      <w:r w:rsidR="00073078" w:rsidRPr="00751BC8">
        <w:rPr>
          <w:color w:val="auto"/>
        </w:rPr>
        <w:t xml:space="preserve"> </w:t>
      </w:r>
      <w:r w:rsidR="00AE4CAE" w:rsidRPr="00751BC8">
        <w:rPr>
          <w:color w:val="auto"/>
        </w:rPr>
        <w:t xml:space="preserve">Ensure that </w:t>
      </w:r>
      <w:r w:rsidR="00660520" w:rsidRPr="00751BC8">
        <w:rPr>
          <w:color w:val="auto"/>
        </w:rPr>
        <w:t xml:space="preserve">the </w:t>
      </w:r>
      <w:r w:rsidR="00AE4CAE" w:rsidRPr="00751BC8">
        <w:rPr>
          <w:color w:val="auto"/>
        </w:rPr>
        <w:t>i</w:t>
      </w:r>
      <w:r w:rsidR="0000552D" w:rsidRPr="00751BC8">
        <w:rPr>
          <w:color w:val="auto"/>
        </w:rPr>
        <w:t xml:space="preserve">nfants </w:t>
      </w:r>
      <w:r w:rsidR="00AE4CAE" w:rsidRPr="00751BC8">
        <w:rPr>
          <w:color w:val="auto"/>
        </w:rPr>
        <w:t>are</w:t>
      </w:r>
      <w:r w:rsidR="0000552D" w:rsidRPr="00751BC8">
        <w:rPr>
          <w:color w:val="auto"/>
        </w:rPr>
        <w:t xml:space="preserve"> free of any complications during pregnancy or delivery, of any neurological disorders, and have normal hearing and vision. </w:t>
      </w:r>
    </w:p>
    <w:p w14:paraId="5BA2BFC4" w14:textId="667014AF" w:rsidR="00990509" w:rsidRPr="00751BC8" w:rsidRDefault="00AE4CAE" w:rsidP="004C752E">
      <w:pPr>
        <w:pStyle w:val="ListParagraph"/>
        <w:ind w:left="0"/>
        <w:rPr>
          <w:b/>
          <w:color w:val="auto"/>
        </w:rPr>
      </w:pPr>
      <w:r w:rsidRPr="00751BC8">
        <w:rPr>
          <w:color w:val="auto"/>
        </w:rPr>
        <w:br/>
      </w:r>
      <w:r w:rsidR="00660520" w:rsidRPr="00751BC8">
        <w:rPr>
          <w:color w:val="auto"/>
        </w:rPr>
        <w:t>NOTE:</w:t>
      </w:r>
      <w:r w:rsidRPr="00751BC8">
        <w:rPr>
          <w:color w:val="auto"/>
        </w:rPr>
        <w:t xml:space="preserve"> In our experiment</w:t>
      </w:r>
      <w:r w:rsidR="00A759EB" w:rsidRPr="00751BC8">
        <w:rPr>
          <w:color w:val="auto"/>
          <w:vertAlign w:val="superscript"/>
        </w:rPr>
        <w:t>7</w:t>
      </w:r>
      <w:r w:rsidRPr="00751BC8">
        <w:rPr>
          <w:color w:val="auto"/>
        </w:rPr>
        <w:t>, be</w:t>
      </w:r>
      <w:r w:rsidR="00144E97" w:rsidRPr="00751BC8">
        <w:rPr>
          <w:color w:val="auto"/>
        </w:rPr>
        <w:t xml:space="preserve">cause we </w:t>
      </w:r>
      <w:r w:rsidRPr="00751BC8">
        <w:rPr>
          <w:color w:val="auto"/>
        </w:rPr>
        <w:t>were</w:t>
      </w:r>
      <w:r w:rsidR="00144E97" w:rsidRPr="00751BC8">
        <w:rPr>
          <w:color w:val="auto"/>
        </w:rPr>
        <w:t xml:space="preserve"> interested in nascent sensitivity to sign language, </w:t>
      </w:r>
      <w:r w:rsidRPr="00751BC8">
        <w:rPr>
          <w:color w:val="auto"/>
        </w:rPr>
        <w:t>we made sure our participating infants had</w:t>
      </w:r>
      <w:r w:rsidR="0000552D" w:rsidRPr="00751BC8">
        <w:rPr>
          <w:color w:val="auto"/>
        </w:rPr>
        <w:t xml:space="preserve"> not seen any sign language </w:t>
      </w:r>
      <w:r w:rsidR="00F47115" w:rsidRPr="00751BC8">
        <w:rPr>
          <w:color w:val="auto"/>
        </w:rPr>
        <w:t>in the</w:t>
      </w:r>
      <w:r w:rsidR="0000552D" w:rsidRPr="00751BC8">
        <w:rPr>
          <w:color w:val="auto"/>
        </w:rPr>
        <w:t xml:space="preserve"> home and </w:t>
      </w:r>
      <w:r w:rsidRPr="00751BC8">
        <w:rPr>
          <w:color w:val="auto"/>
        </w:rPr>
        <w:t>had</w:t>
      </w:r>
      <w:r w:rsidR="0000552D" w:rsidRPr="00751BC8">
        <w:rPr>
          <w:color w:val="auto"/>
        </w:rPr>
        <w:t xml:space="preserve"> not </w:t>
      </w:r>
      <w:r w:rsidR="00F47115" w:rsidRPr="00751BC8">
        <w:rPr>
          <w:color w:val="auto"/>
        </w:rPr>
        <w:t>been shown</w:t>
      </w:r>
      <w:r w:rsidR="0000552D" w:rsidRPr="00751BC8">
        <w:rPr>
          <w:color w:val="auto"/>
        </w:rPr>
        <w:t xml:space="preserve"> </w:t>
      </w:r>
      <w:r w:rsidRPr="00751BC8">
        <w:rPr>
          <w:color w:val="auto"/>
        </w:rPr>
        <w:t xml:space="preserve">any </w:t>
      </w:r>
      <w:r w:rsidR="0000552D" w:rsidRPr="00751BC8">
        <w:rPr>
          <w:color w:val="auto"/>
        </w:rPr>
        <w:t>baby sign instruction videos</w:t>
      </w:r>
      <w:r w:rsidR="004402E1" w:rsidRPr="00751BC8">
        <w:rPr>
          <w:color w:val="auto"/>
        </w:rPr>
        <w:t xml:space="preserve"> (based on parent report</w:t>
      </w:r>
      <w:r w:rsidR="00B50A49" w:rsidRPr="00751BC8">
        <w:rPr>
          <w:color w:val="auto"/>
        </w:rPr>
        <w:t>s</w:t>
      </w:r>
      <w:r w:rsidR="004402E1" w:rsidRPr="00751BC8">
        <w:rPr>
          <w:color w:val="auto"/>
        </w:rPr>
        <w:t>)</w:t>
      </w:r>
      <w:r w:rsidR="0000552D" w:rsidRPr="00751BC8">
        <w:rPr>
          <w:color w:val="auto"/>
        </w:rPr>
        <w:t>.</w:t>
      </w:r>
      <w:r w:rsidR="00430FA8" w:rsidRPr="00751BC8">
        <w:rPr>
          <w:color w:val="auto"/>
        </w:rPr>
        <w:t xml:space="preserve"> To further reduce unintended variability in language experiences, we also recruited infants who had only been exposed to English</w:t>
      </w:r>
      <w:r w:rsidR="0000552D" w:rsidRPr="00751BC8">
        <w:rPr>
          <w:color w:val="auto"/>
        </w:rPr>
        <w:t xml:space="preserve"> at home.</w:t>
      </w:r>
    </w:p>
    <w:p w14:paraId="672B7FDD" w14:textId="52A2191A" w:rsidR="0000552D" w:rsidRPr="00751BC8" w:rsidRDefault="0000552D" w:rsidP="004C752E">
      <w:pPr>
        <w:rPr>
          <w:b/>
          <w:color w:val="auto"/>
        </w:rPr>
      </w:pPr>
    </w:p>
    <w:p w14:paraId="5F121C48" w14:textId="13A3F6BC" w:rsidR="0000552D" w:rsidRPr="00751BC8" w:rsidRDefault="004F5E8F" w:rsidP="004C752E">
      <w:pPr>
        <w:pStyle w:val="ListParagraph"/>
        <w:numPr>
          <w:ilvl w:val="1"/>
          <w:numId w:val="26"/>
        </w:numPr>
        <w:ind w:left="0" w:firstLine="0"/>
        <w:rPr>
          <w:b/>
          <w:color w:val="auto"/>
        </w:rPr>
      </w:pPr>
      <w:r w:rsidRPr="00751BC8">
        <w:rPr>
          <w:color w:val="auto"/>
        </w:rPr>
        <w:t xml:space="preserve">Schedule testing soon </w:t>
      </w:r>
      <w:r w:rsidR="0000552D" w:rsidRPr="00751BC8">
        <w:rPr>
          <w:color w:val="auto"/>
        </w:rPr>
        <w:t>after the infant’s regular feeding or napping times</w:t>
      </w:r>
      <w:r w:rsidRPr="00751BC8">
        <w:rPr>
          <w:color w:val="auto"/>
        </w:rPr>
        <w:t xml:space="preserve"> to ensure minimal fussiness</w:t>
      </w:r>
      <w:r w:rsidR="0000552D" w:rsidRPr="00751BC8">
        <w:rPr>
          <w:color w:val="auto"/>
        </w:rPr>
        <w:t xml:space="preserve">. Inform </w:t>
      </w:r>
      <w:r w:rsidR="00660520" w:rsidRPr="00751BC8">
        <w:rPr>
          <w:color w:val="auto"/>
        </w:rPr>
        <w:t xml:space="preserve">the </w:t>
      </w:r>
      <w:r w:rsidR="0000552D" w:rsidRPr="00751BC8">
        <w:rPr>
          <w:color w:val="auto"/>
        </w:rPr>
        <w:t xml:space="preserve">parents that there are private feeding and/or napping spaces available in the laboratory. </w:t>
      </w:r>
      <w:r w:rsidR="00D363FE" w:rsidRPr="00751BC8">
        <w:rPr>
          <w:color w:val="auto"/>
        </w:rPr>
        <w:t xml:space="preserve">Compensate parents for participation via payment or gifting a laboratory t-shirt, onesie, or a small toy. </w:t>
      </w:r>
    </w:p>
    <w:p w14:paraId="7029660C" w14:textId="77777777" w:rsidR="00990509" w:rsidRPr="00751BC8" w:rsidRDefault="00990509" w:rsidP="004C752E">
      <w:pPr>
        <w:pStyle w:val="ListParagraph"/>
        <w:ind w:left="0"/>
        <w:rPr>
          <w:b/>
          <w:color w:val="auto"/>
        </w:rPr>
      </w:pPr>
    </w:p>
    <w:p w14:paraId="3E4C7CFD" w14:textId="09215F42" w:rsidR="009E3BCD" w:rsidRPr="00751BC8" w:rsidRDefault="009E3BCD" w:rsidP="004C752E">
      <w:pPr>
        <w:pStyle w:val="ListParagraph"/>
        <w:numPr>
          <w:ilvl w:val="0"/>
          <w:numId w:val="26"/>
        </w:numPr>
        <w:ind w:left="0" w:firstLine="0"/>
        <w:rPr>
          <w:b/>
          <w:color w:val="auto"/>
        </w:rPr>
      </w:pPr>
      <w:r w:rsidRPr="00751BC8">
        <w:rPr>
          <w:b/>
          <w:color w:val="auto"/>
        </w:rPr>
        <w:t xml:space="preserve">Looking </w:t>
      </w:r>
      <w:r w:rsidR="00660520" w:rsidRPr="00751BC8">
        <w:rPr>
          <w:b/>
          <w:color w:val="auto"/>
        </w:rPr>
        <w:t>p</w:t>
      </w:r>
      <w:r w:rsidRPr="00751BC8">
        <w:rPr>
          <w:b/>
          <w:color w:val="auto"/>
        </w:rPr>
        <w:t xml:space="preserve">reference </w:t>
      </w:r>
      <w:r w:rsidR="00660520" w:rsidRPr="00751BC8">
        <w:rPr>
          <w:b/>
          <w:color w:val="auto"/>
        </w:rPr>
        <w:t>p</w:t>
      </w:r>
      <w:r w:rsidRPr="00751BC8">
        <w:rPr>
          <w:b/>
          <w:color w:val="auto"/>
        </w:rPr>
        <w:t xml:space="preserve">aradigm and </w:t>
      </w:r>
      <w:r w:rsidR="00660520" w:rsidRPr="00751BC8">
        <w:rPr>
          <w:b/>
          <w:color w:val="auto"/>
        </w:rPr>
        <w:t>e</w:t>
      </w:r>
      <w:r w:rsidRPr="00751BC8">
        <w:rPr>
          <w:b/>
          <w:color w:val="auto"/>
        </w:rPr>
        <w:t xml:space="preserve">xperimental </w:t>
      </w:r>
      <w:r w:rsidR="00660520" w:rsidRPr="00751BC8">
        <w:rPr>
          <w:b/>
          <w:color w:val="auto"/>
        </w:rPr>
        <w:t>d</w:t>
      </w:r>
      <w:r w:rsidRPr="00751BC8">
        <w:rPr>
          <w:b/>
          <w:color w:val="auto"/>
        </w:rPr>
        <w:t>esign</w:t>
      </w:r>
    </w:p>
    <w:p w14:paraId="12A9EB7A" w14:textId="77777777" w:rsidR="004C752E" w:rsidRPr="00751BC8" w:rsidRDefault="004C752E" w:rsidP="004C752E">
      <w:pPr>
        <w:pStyle w:val="ListParagraph"/>
        <w:ind w:left="0"/>
        <w:rPr>
          <w:b/>
          <w:color w:val="auto"/>
        </w:rPr>
      </w:pPr>
    </w:p>
    <w:p w14:paraId="1763DE23" w14:textId="627DE4BD" w:rsidR="009E3BCD" w:rsidRPr="00751BC8" w:rsidRDefault="009E3BCD" w:rsidP="004C752E">
      <w:pPr>
        <w:pStyle w:val="ListParagraph"/>
        <w:numPr>
          <w:ilvl w:val="1"/>
          <w:numId w:val="26"/>
        </w:numPr>
        <w:ind w:left="0" w:firstLine="0"/>
        <w:rPr>
          <w:b/>
          <w:color w:val="auto"/>
          <w:highlight w:val="yellow"/>
        </w:rPr>
      </w:pPr>
      <w:r w:rsidRPr="00751BC8">
        <w:rPr>
          <w:color w:val="auto"/>
          <w:highlight w:val="yellow"/>
        </w:rPr>
        <w:t xml:space="preserve">Employ a looking preference paradigm with a condition in which two different video stimuli are shown simultaneously, each on one half of the screen. Ensure both stimuli differ along exactly one dimension or </w:t>
      </w:r>
      <w:r w:rsidR="006E46BD" w:rsidRPr="00751BC8">
        <w:rPr>
          <w:color w:val="auto"/>
          <w:highlight w:val="yellow"/>
        </w:rPr>
        <w:t>feature and</w:t>
      </w:r>
      <w:r w:rsidRPr="00751BC8">
        <w:rPr>
          <w:color w:val="auto"/>
          <w:highlight w:val="yellow"/>
        </w:rPr>
        <w:t xml:space="preserve"> are otherwise identical for all other visual elements. </w:t>
      </w:r>
    </w:p>
    <w:p w14:paraId="25B52BDA" w14:textId="77777777" w:rsidR="00660520" w:rsidRPr="00751BC8" w:rsidRDefault="00660520" w:rsidP="00660520">
      <w:pPr>
        <w:pStyle w:val="ListParagraph"/>
        <w:ind w:left="0"/>
        <w:rPr>
          <w:b/>
          <w:color w:val="auto"/>
          <w:highlight w:val="yellow"/>
        </w:rPr>
      </w:pPr>
    </w:p>
    <w:p w14:paraId="6D4DB197" w14:textId="5567A46D" w:rsidR="009E3BCD" w:rsidRPr="00751BC8" w:rsidRDefault="00660520" w:rsidP="004C752E">
      <w:pPr>
        <w:pStyle w:val="ListParagraph"/>
        <w:ind w:left="0"/>
        <w:rPr>
          <w:color w:val="auto"/>
        </w:rPr>
      </w:pPr>
      <w:r w:rsidRPr="00751BC8">
        <w:rPr>
          <w:color w:val="auto"/>
        </w:rPr>
        <w:lastRenderedPageBreak/>
        <w:t>NOTE:</w:t>
      </w:r>
      <w:r w:rsidR="009E3BCD" w:rsidRPr="00751BC8">
        <w:rPr>
          <w:color w:val="auto"/>
        </w:rPr>
        <w:t xml:space="preserve"> In our protocol, we focused on infant sensitivity to sonority-based phonological </w:t>
      </w:r>
      <w:r w:rsidR="00AF60B6" w:rsidRPr="00751BC8">
        <w:rPr>
          <w:color w:val="auto"/>
        </w:rPr>
        <w:t xml:space="preserve">cues </w:t>
      </w:r>
      <w:r w:rsidR="009E3BCD" w:rsidRPr="00751BC8">
        <w:rPr>
          <w:color w:val="auto"/>
        </w:rPr>
        <w:t>in sign language</w:t>
      </w:r>
      <w:r w:rsidR="00A759EB" w:rsidRPr="00751BC8">
        <w:rPr>
          <w:color w:val="auto"/>
          <w:vertAlign w:val="superscript"/>
        </w:rPr>
        <w:t>7</w:t>
      </w:r>
      <w:r w:rsidR="00A759EB" w:rsidRPr="00751BC8">
        <w:rPr>
          <w:color w:val="auto"/>
        </w:rPr>
        <w:t>,</w:t>
      </w:r>
      <w:r w:rsidR="009E3BCD" w:rsidRPr="00751BC8">
        <w:rPr>
          <w:color w:val="auto"/>
        </w:rPr>
        <w:t xml:space="preserve"> but this protocol is readily generalized to other infant </w:t>
      </w:r>
      <w:proofErr w:type="spellStart"/>
      <w:r w:rsidR="009E3BCD" w:rsidRPr="00751BC8">
        <w:rPr>
          <w:color w:val="auto"/>
        </w:rPr>
        <w:t>eyetracking</w:t>
      </w:r>
      <w:proofErr w:type="spellEnd"/>
      <w:r w:rsidR="009E3BCD" w:rsidRPr="00751BC8">
        <w:rPr>
          <w:color w:val="auto"/>
        </w:rPr>
        <w:t xml:space="preserve"> studies involving visual stimuli. Our main </w:t>
      </w:r>
      <w:r w:rsidR="00AF60B6" w:rsidRPr="00751BC8">
        <w:rPr>
          <w:color w:val="auto"/>
        </w:rPr>
        <w:t xml:space="preserve">repeated-subjects </w:t>
      </w:r>
      <w:r w:rsidR="009E3BCD" w:rsidRPr="00751BC8">
        <w:rPr>
          <w:color w:val="auto"/>
        </w:rPr>
        <w:t xml:space="preserve">experimental condition was the sonority condition (see </w:t>
      </w:r>
      <w:r w:rsidR="009E3BCD" w:rsidRPr="00751BC8">
        <w:rPr>
          <w:b/>
          <w:color w:val="auto"/>
        </w:rPr>
        <w:t>Figure</w:t>
      </w:r>
      <w:r w:rsidR="009E3BCD" w:rsidRPr="00751BC8">
        <w:rPr>
          <w:color w:val="auto"/>
        </w:rPr>
        <w:t xml:space="preserve"> </w:t>
      </w:r>
      <w:r w:rsidR="009E3BCD" w:rsidRPr="00751BC8">
        <w:rPr>
          <w:b/>
          <w:color w:val="auto"/>
        </w:rPr>
        <w:t>1</w:t>
      </w:r>
      <w:r w:rsidR="009E3BCD" w:rsidRPr="00751BC8">
        <w:rPr>
          <w:color w:val="auto"/>
        </w:rPr>
        <w:t xml:space="preserve">). This condition contained two different lexicalized fingerspelling sequences, one “well-formed” (i.e., it obeyed sonority-based phonological restrictions) and the other “ill-formed.” </w:t>
      </w:r>
    </w:p>
    <w:p w14:paraId="5D66331A" w14:textId="77777777" w:rsidR="009E3BCD" w:rsidRPr="00751BC8" w:rsidRDefault="009E3BCD" w:rsidP="004C752E">
      <w:pPr>
        <w:pStyle w:val="ListParagraph"/>
        <w:ind w:left="0"/>
        <w:rPr>
          <w:b/>
          <w:color w:val="auto"/>
        </w:rPr>
      </w:pPr>
    </w:p>
    <w:p w14:paraId="40DEA7BE" w14:textId="77777777" w:rsidR="004C752E" w:rsidRPr="00751BC8" w:rsidRDefault="009E3BCD" w:rsidP="004C752E">
      <w:pPr>
        <w:pStyle w:val="ListParagraph"/>
        <w:numPr>
          <w:ilvl w:val="1"/>
          <w:numId w:val="26"/>
        </w:numPr>
        <w:ind w:left="0" w:firstLine="0"/>
        <w:rPr>
          <w:b/>
          <w:color w:val="auto"/>
          <w:highlight w:val="yellow"/>
        </w:rPr>
      </w:pPr>
      <w:r w:rsidRPr="00751BC8">
        <w:rPr>
          <w:color w:val="auto"/>
          <w:highlight w:val="yellow"/>
        </w:rPr>
        <w:t xml:space="preserve">Design a second </w:t>
      </w:r>
      <w:r w:rsidR="00C145B9" w:rsidRPr="00751BC8">
        <w:rPr>
          <w:color w:val="auto"/>
          <w:highlight w:val="yellow"/>
        </w:rPr>
        <w:t xml:space="preserve">“control” </w:t>
      </w:r>
      <w:r w:rsidRPr="00751BC8">
        <w:rPr>
          <w:color w:val="auto"/>
          <w:highlight w:val="yellow"/>
        </w:rPr>
        <w:t xml:space="preserve">condition with two video stimuli that is </w:t>
      </w:r>
      <w:r w:rsidR="00C145B9" w:rsidRPr="00751BC8">
        <w:rPr>
          <w:color w:val="auto"/>
          <w:highlight w:val="yellow"/>
        </w:rPr>
        <w:t>expected to</w:t>
      </w:r>
      <w:r w:rsidRPr="00751BC8">
        <w:rPr>
          <w:color w:val="auto"/>
          <w:highlight w:val="yellow"/>
        </w:rPr>
        <w:t xml:space="preserve"> elicit looking preferences in infants. Again, ensure both stimuli differ along exactly one dimension or feature, and are controlled for all other visual elements. </w:t>
      </w:r>
    </w:p>
    <w:p w14:paraId="58A2D5A1" w14:textId="3808C9A8" w:rsidR="009E3BCD" w:rsidRPr="00751BC8" w:rsidRDefault="009E3BCD" w:rsidP="004C752E">
      <w:pPr>
        <w:pStyle w:val="ListParagraph"/>
        <w:ind w:left="0"/>
        <w:rPr>
          <w:b/>
          <w:color w:val="auto"/>
        </w:rPr>
      </w:pPr>
      <w:r w:rsidRPr="00751BC8">
        <w:rPr>
          <w:color w:val="auto"/>
        </w:rPr>
        <w:br/>
      </w:r>
      <w:r w:rsidR="00660520" w:rsidRPr="00751BC8">
        <w:rPr>
          <w:color w:val="auto"/>
        </w:rPr>
        <w:t>NOTE:</w:t>
      </w:r>
      <w:r w:rsidRPr="00751BC8">
        <w:rPr>
          <w:color w:val="auto"/>
        </w:rPr>
        <w:t xml:space="preserve"> In our protocol</w:t>
      </w:r>
      <w:r w:rsidR="00A759EB" w:rsidRPr="00751BC8">
        <w:rPr>
          <w:color w:val="auto"/>
          <w:vertAlign w:val="superscript"/>
        </w:rPr>
        <w:t>7</w:t>
      </w:r>
      <w:r w:rsidRPr="00751BC8">
        <w:rPr>
          <w:color w:val="auto"/>
        </w:rPr>
        <w:t xml:space="preserve">, this second condition was the </w:t>
      </w:r>
      <w:r w:rsidR="00D435B2" w:rsidRPr="00751BC8">
        <w:rPr>
          <w:color w:val="auto"/>
        </w:rPr>
        <w:t>“</w:t>
      </w:r>
      <w:r w:rsidRPr="00751BC8">
        <w:rPr>
          <w:color w:val="auto"/>
        </w:rPr>
        <w:t>video orientation</w:t>
      </w:r>
      <w:r w:rsidR="00D435B2" w:rsidRPr="00751BC8">
        <w:rPr>
          <w:color w:val="auto"/>
        </w:rPr>
        <w:t>”</w:t>
      </w:r>
      <w:r w:rsidRPr="00751BC8">
        <w:rPr>
          <w:color w:val="auto"/>
        </w:rPr>
        <w:t xml:space="preserve"> condition. This condition contained two videos, both showing the same fingerspelling sequence</w:t>
      </w:r>
      <w:r w:rsidR="001439F9" w:rsidRPr="00751BC8">
        <w:rPr>
          <w:color w:val="auto"/>
        </w:rPr>
        <w:t xml:space="preserve"> as used for the sonority condition</w:t>
      </w:r>
      <w:r w:rsidRPr="00751BC8">
        <w:rPr>
          <w:color w:val="auto"/>
        </w:rPr>
        <w:t xml:space="preserve">, but one side was flipped vertically and horizontally (see </w:t>
      </w:r>
      <w:r w:rsidRPr="00751BC8">
        <w:rPr>
          <w:b/>
          <w:color w:val="auto"/>
        </w:rPr>
        <w:t>Figure</w:t>
      </w:r>
      <w:r w:rsidRPr="00751BC8">
        <w:rPr>
          <w:color w:val="auto"/>
        </w:rPr>
        <w:t xml:space="preserve"> </w:t>
      </w:r>
      <w:r w:rsidRPr="00751BC8">
        <w:rPr>
          <w:b/>
          <w:color w:val="auto"/>
        </w:rPr>
        <w:t>1</w:t>
      </w:r>
      <w:r w:rsidRPr="00751BC8">
        <w:rPr>
          <w:color w:val="auto"/>
        </w:rPr>
        <w:t>).</w:t>
      </w:r>
      <w:r w:rsidR="00073078" w:rsidRPr="00751BC8">
        <w:rPr>
          <w:color w:val="auto"/>
        </w:rPr>
        <w:t xml:space="preserve"> </w:t>
      </w:r>
      <w:r w:rsidR="00D55ADB" w:rsidRPr="00751BC8">
        <w:rPr>
          <w:color w:val="auto"/>
        </w:rPr>
        <w:t xml:space="preserve">The design of the “control” condition depends on the research question, and it may be either a non-language control with which to contrast the language condition, or a confirmatory condition in which infants are expected to show a preference. </w:t>
      </w:r>
    </w:p>
    <w:p w14:paraId="0EB052F2" w14:textId="3D53FEA6" w:rsidR="008712C4" w:rsidRPr="00751BC8" w:rsidRDefault="008712C4" w:rsidP="004C752E">
      <w:pPr>
        <w:rPr>
          <w:b/>
          <w:color w:val="auto"/>
        </w:rPr>
      </w:pPr>
    </w:p>
    <w:p w14:paraId="25DB0615" w14:textId="5C16A3FC" w:rsidR="008712C4" w:rsidRPr="00751BC8" w:rsidRDefault="008712C4" w:rsidP="004C752E">
      <w:pPr>
        <w:pStyle w:val="ListParagraph"/>
        <w:numPr>
          <w:ilvl w:val="0"/>
          <w:numId w:val="26"/>
        </w:numPr>
        <w:ind w:left="0" w:firstLine="0"/>
        <w:rPr>
          <w:b/>
          <w:color w:val="auto"/>
        </w:rPr>
      </w:pPr>
      <w:r w:rsidRPr="00751BC8">
        <w:rPr>
          <w:b/>
          <w:color w:val="auto"/>
        </w:rPr>
        <w:t xml:space="preserve">Stimuli </w:t>
      </w:r>
      <w:r w:rsidR="00BC7C06" w:rsidRPr="00751BC8">
        <w:rPr>
          <w:b/>
          <w:color w:val="auto"/>
        </w:rPr>
        <w:t>c</w:t>
      </w:r>
      <w:r w:rsidRPr="00751BC8">
        <w:rPr>
          <w:b/>
          <w:color w:val="auto"/>
        </w:rPr>
        <w:t>onstruction</w:t>
      </w:r>
    </w:p>
    <w:p w14:paraId="6C239CE3" w14:textId="77777777" w:rsidR="004C752E" w:rsidRPr="00751BC8" w:rsidRDefault="004C752E" w:rsidP="004C752E">
      <w:pPr>
        <w:pStyle w:val="ListParagraph"/>
        <w:ind w:left="0"/>
        <w:rPr>
          <w:b/>
          <w:color w:val="auto"/>
        </w:rPr>
      </w:pPr>
    </w:p>
    <w:p w14:paraId="0C6E3000" w14:textId="4D126C41" w:rsidR="004C752E" w:rsidRPr="00751BC8" w:rsidRDefault="00AD08C9" w:rsidP="004C752E">
      <w:pPr>
        <w:pStyle w:val="ListParagraph"/>
        <w:numPr>
          <w:ilvl w:val="1"/>
          <w:numId w:val="26"/>
        </w:numPr>
        <w:ind w:left="0" w:firstLine="0"/>
        <w:rPr>
          <w:b/>
          <w:color w:val="auto"/>
        </w:rPr>
      </w:pPr>
      <w:r w:rsidRPr="00751BC8">
        <w:rPr>
          <w:color w:val="auto"/>
        </w:rPr>
        <w:t xml:space="preserve">Define the language </w:t>
      </w:r>
      <w:r w:rsidR="0035768B" w:rsidRPr="00751BC8">
        <w:rPr>
          <w:color w:val="auto"/>
        </w:rPr>
        <w:t>items</w:t>
      </w:r>
      <w:r w:rsidRPr="00751BC8">
        <w:rPr>
          <w:color w:val="auto"/>
        </w:rPr>
        <w:t xml:space="preserve"> based on the specific experimental question.</w:t>
      </w:r>
      <w:r w:rsidR="006F291C" w:rsidRPr="00751BC8">
        <w:rPr>
          <w:color w:val="auto"/>
        </w:rPr>
        <w:t xml:space="preserve"> </w:t>
      </w:r>
      <w:r w:rsidR="008D7923" w:rsidRPr="00751BC8">
        <w:rPr>
          <w:color w:val="auto"/>
        </w:rPr>
        <w:t>Aim for items that are short in duration (typically 4-10 s), because while i</w:t>
      </w:r>
      <w:r w:rsidR="006F291C" w:rsidRPr="00751BC8">
        <w:rPr>
          <w:color w:val="auto"/>
        </w:rPr>
        <w:t xml:space="preserve">nfants generally tolerate between 6 to 10 min of experimentation, </w:t>
      </w:r>
      <w:r w:rsidR="008D7923" w:rsidRPr="00751BC8">
        <w:rPr>
          <w:color w:val="auto"/>
        </w:rPr>
        <w:t xml:space="preserve">there must also be </w:t>
      </w:r>
      <w:proofErr w:type="gramStart"/>
      <w:r w:rsidR="008D7923" w:rsidRPr="00751BC8">
        <w:rPr>
          <w:color w:val="auto"/>
        </w:rPr>
        <w:t>sufficient</w:t>
      </w:r>
      <w:proofErr w:type="gramEnd"/>
      <w:r w:rsidR="008D7923" w:rsidRPr="00751BC8">
        <w:rPr>
          <w:color w:val="auto"/>
        </w:rPr>
        <w:t xml:space="preserve"> trials and repetitions</w:t>
      </w:r>
      <w:r w:rsidR="000D78C3" w:rsidRPr="00751BC8">
        <w:rPr>
          <w:color w:val="auto"/>
        </w:rPr>
        <w:t xml:space="preserve">. </w:t>
      </w:r>
      <w:r w:rsidR="008D7923" w:rsidRPr="00751BC8">
        <w:rPr>
          <w:color w:val="auto"/>
        </w:rPr>
        <w:br/>
      </w:r>
    </w:p>
    <w:p w14:paraId="3A3AC99F" w14:textId="0850768A" w:rsidR="0035768B" w:rsidRPr="00751BC8" w:rsidRDefault="00660520" w:rsidP="004C752E">
      <w:pPr>
        <w:pStyle w:val="ListParagraph"/>
        <w:ind w:left="0"/>
        <w:rPr>
          <w:b/>
          <w:color w:val="auto"/>
        </w:rPr>
      </w:pPr>
      <w:r w:rsidRPr="00751BC8">
        <w:rPr>
          <w:color w:val="auto"/>
        </w:rPr>
        <w:t>NOTE:</w:t>
      </w:r>
      <w:r w:rsidR="008D7923" w:rsidRPr="00751BC8">
        <w:rPr>
          <w:color w:val="auto"/>
        </w:rPr>
        <w:t xml:space="preserve"> </w:t>
      </w:r>
      <w:r w:rsidR="00A759EB" w:rsidRPr="00751BC8">
        <w:rPr>
          <w:color w:val="auto"/>
        </w:rPr>
        <w:t>Our protocol</w:t>
      </w:r>
      <w:r w:rsidR="00A759EB" w:rsidRPr="00751BC8">
        <w:rPr>
          <w:color w:val="auto"/>
          <w:vertAlign w:val="superscript"/>
        </w:rPr>
        <w:t>7</w:t>
      </w:r>
      <w:r w:rsidR="00510E29" w:rsidRPr="00751BC8">
        <w:rPr>
          <w:color w:val="auto"/>
        </w:rPr>
        <w:t xml:space="preserve"> used </w:t>
      </w:r>
      <w:r w:rsidR="00BC7C06" w:rsidRPr="00751BC8">
        <w:rPr>
          <w:color w:val="auto"/>
        </w:rPr>
        <w:t>4</w:t>
      </w:r>
      <w:r w:rsidR="00430FA8" w:rsidRPr="00751BC8">
        <w:rPr>
          <w:color w:val="auto"/>
        </w:rPr>
        <w:t xml:space="preserve"> fingerspelling sequences with well-formed and ill-formed variants (eight sequences total) in </w:t>
      </w:r>
      <w:r w:rsidR="00510E29" w:rsidRPr="00751BC8">
        <w:rPr>
          <w:color w:val="auto"/>
        </w:rPr>
        <w:t>32</w:t>
      </w:r>
      <w:r w:rsidR="00430FA8" w:rsidRPr="00751BC8">
        <w:rPr>
          <w:color w:val="auto"/>
        </w:rPr>
        <w:t xml:space="preserve"> randomized</w:t>
      </w:r>
      <w:r w:rsidR="00510E29" w:rsidRPr="00751BC8">
        <w:rPr>
          <w:color w:val="auto"/>
        </w:rPr>
        <w:t xml:space="preserve"> ten-second trials</w:t>
      </w:r>
      <w:r w:rsidR="00430FA8" w:rsidRPr="00751BC8">
        <w:rPr>
          <w:color w:val="auto"/>
        </w:rPr>
        <w:t>,</w:t>
      </w:r>
      <w:r w:rsidR="00510E29" w:rsidRPr="00751BC8">
        <w:rPr>
          <w:color w:val="auto"/>
        </w:rPr>
        <w:t xml:space="preserve"> </w:t>
      </w:r>
      <w:r w:rsidR="00430FA8" w:rsidRPr="00751BC8">
        <w:rPr>
          <w:color w:val="auto"/>
        </w:rPr>
        <w:t xml:space="preserve">16 sonority condition trials and 16 video orientation condition trials. The total length, not counting calibration </w:t>
      </w:r>
      <w:r w:rsidR="00DE433D" w:rsidRPr="00751BC8">
        <w:rPr>
          <w:color w:val="auto"/>
        </w:rPr>
        <w:t>(</w:t>
      </w:r>
      <w:r w:rsidR="00D55ADB" w:rsidRPr="00751BC8">
        <w:rPr>
          <w:color w:val="auto"/>
        </w:rPr>
        <w:t>less than</w:t>
      </w:r>
      <w:r w:rsidR="00DE433D" w:rsidRPr="00751BC8">
        <w:rPr>
          <w:color w:val="auto"/>
        </w:rPr>
        <w:t xml:space="preserve"> </w:t>
      </w:r>
      <w:r w:rsidR="00D55ADB" w:rsidRPr="00751BC8">
        <w:rPr>
          <w:color w:val="auto"/>
        </w:rPr>
        <w:t>1</w:t>
      </w:r>
      <w:r w:rsidR="00DE433D" w:rsidRPr="00751BC8">
        <w:rPr>
          <w:color w:val="auto"/>
        </w:rPr>
        <w:t xml:space="preserve"> </w:t>
      </w:r>
      <w:r w:rsidR="00D55ADB" w:rsidRPr="00751BC8">
        <w:rPr>
          <w:color w:val="auto"/>
        </w:rPr>
        <w:t>min</w:t>
      </w:r>
      <w:r w:rsidR="00DE433D" w:rsidRPr="00751BC8">
        <w:rPr>
          <w:color w:val="auto"/>
        </w:rPr>
        <w:t xml:space="preserve">) </w:t>
      </w:r>
      <w:r w:rsidR="00430FA8" w:rsidRPr="00751BC8">
        <w:rPr>
          <w:color w:val="auto"/>
        </w:rPr>
        <w:t>or attention-grabber segments</w:t>
      </w:r>
      <w:r w:rsidR="005509E4" w:rsidRPr="00751BC8">
        <w:rPr>
          <w:color w:val="auto"/>
        </w:rPr>
        <w:t xml:space="preserve"> (about </w:t>
      </w:r>
      <w:r w:rsidR="00D55ADB" w:rsidRPr="00751BC8">
        <w:rPr>
          <w:color w:val="auto"/>
        </w:rPr>
        <w:t>3-5</w:t>
      </w:r>
      <w:r w:rsidR="005509E4" w:rsidRPr="00751BC8">
        <w:rPr>
          <w:color w:val="auto"/>
        </w:rPr>
        <w:t xml:space="preserve"> s each)</w:t>
      </w:r>
      <w:r w:rsidR="00430FA8" w:rsidRPr="00751BC8">
        <w:rPr>
          <w:color w:val="auto"/>
        </w:rPr>
        <w:t xml:space="preserve">, was 5.3 min. </w:t>
      </w:r>
    </w:p>
    <w:p w14:paraId="261ADF8D" w14:textId="77777777" w:rsidR="00990509" w:rsidRPr="00751BC8" w:rsidRDefault="00990509" w:rsidP="004C752E">
      <w:pPr>
        <w:pStyle w:val="ListParagraph"/>
        <w:ind w:left="0"/>
        <w:rPr>
          <w:b/>
          <w:color w:val="auto"/>
        </w:rPr>
      </w:pPr>
    </w:p>
    <w:p w14:paraId="5ACFEEEE" w14:textId="0DCB2239" w:rsidR="000D78C3" w:rsidRPr="00751BC8" w:rsidRDefault="006F291C" w:rsidP="004C752E">
      <w:pPr>
        <w:pStyle w:val="ListParagraph"/>
        <w:numPr>
          <w:ilvl w:val="1"/>
          <w:numId w:val="26"/>
        </w:numPr>
        <w:ind w:left="0" w:firstLine="0"/>
        <w:rPr>
          <w:b/>
          <w:color w:val="auto"/>
        </w:rPr>
      </w:pPr>
      <w:r w:rsidRPr="00751BC8">
        <w:rPr>
          <w:color w:val="auto"/>
        </w:rPr>
        <w:t xml:space="preserve">Define the randomization scheme. </w:t>
      </w:r>
      <w:r w:rsidR="000D78C3" w:rsidRPr="00751BC8">
        <w:rPr>
          <w:color w:val="auto"/>
        </w:rPr>
        <w:t>Randomly intermix the conditions, and randomize the language items appearing on the</w:t>
      </w:r>
      <w:r w:rsidR="00F47115" w:rsidRPr="00751BC8">
        <w:rPr>
          <w:color w:val="auto"/>
        </w:rPr>
        <w:t xml:space="preserve"> screen’s</w:t>
      </w:r>
      <w:r w:rsidR="000D78C3" w:rsidRPr="00751BC8">
        <w:rPr>
          <w:color w:val="auto"/>
        </w:rPr>
        <w:t xml:space="preserve"> left and right sides such that there is an equal number of, for example, A vs. B items and B vs. A </w:t>
      </w:r>
      <w:proofErr w:type="gramStart"/>
      <w:r w:rsidR="000D78C3" w:rsidRPr="00751BC8">
        <w:rPr>
          <w:color w:val="auto"/>
        </w:rPr>
        <w:t>items</w:t>
      </w:r>
      <w:proofErr w:type="gramEnd"/>
      <w:r w:rsidR="000D78C3" w:rsidRPr="00751BC8">
        <w:rPr>
          <w:color w:val="auto"/>
        </w:rPr>
        <w:t>.</w:t>
      </w:r>
      <w:r w:rsidR="00073078" w:rsidRPr="00751BC8">
        <w:rPr>
          <w:color w:val="auto"/>
        </w:rPr>
        <w:t xml:space="preserve"> </w:t>
      </w:r>
    </w:p>
    <w:p w14:paraId="77164C97" w14:textId="77777777" w:rsidR="00990509" w:rsidRPr="00751BC8" w:rsidRDefault="00990509" w:rsidP="004C752E">
      <w:pPr>
        <w:rPr>
          <w:b/>
          <w:color w:val="auto"/>
        </w:rPr>
      </w:pPr>
    </w:p>
    <w:p w14:paraId="3C7CCC7C" w14:textId="44EC90B1" w:rsidR="000D78C3" w:rsidRPr="00751BC8" w:rsidRDefault="000D78C3" w:rsidP="004C752E">
      <w:pPr>
        <w:pStyle w:val="ListParagraph"/>
        <w:numPr>
          <w:ilvl w:val="1"/>
          <w:numId w:val="26"/>
        </w:numPr>
        <w:ind w:left="0" w:firstLine="0"/>
        <w:rPr>
          <w:b/>
          <w:color w:val="auto"/>
        </w:rPr>
      </w:pPr>
      <w:r w:rsidRPr="00751BC8">
        <w:rPr>
          <w:color w:val="auto"/>
        </w:rPr>
        <w:t>Define the counterbalancing scheme. Construct two different randomized experimental sequences</w:t>
      </w:r>
      <w:r w:rsidR="00A70A85" w:rsidRPr="00751BC8">
        <w:rPr>
          <w:color w:val="auto"/>
        </w:rPr>
        <w:t>,</w:t>
      </w:r>
      <w:r w:rsidRPr="00751BC8">
        <w:rPr>
          <w:color w:val="auto"/>
        </w:rPr>
        <w:t xml:space="preserve"> or runs,</w:t>
      </w:r>
      <w:r w:rsidR="00A70A85" w:rsidRPr="00751BC8">
        <w:rPr>
          <w:color w:val="auto"/>
        </w:rPr>
        <w:t xml:space="preserve"> </w:t>
      </w:r>
      <w:r w:rsidRPr="00751BC8">
        <w:rPr>
          <w:color w:val="auto"/>
        </w:rPr>
        <w:t>and assign equal numbers of participants to each experimental sequence, controlling for age, gender, and any other factors of interest.</w:t>
      </w:r>
      <w:r w:rsidR="00073078" w:rsidRPr="00751BC8">
        <w:rPr>
          <w:color w:val="auto"/>
        </w:rPr>
        <w:t xml:space="preserve"> </w:t>
      </w:r>
    </w:p>
    <w:p w14:paraId="32AFFE18" w14:textId="77777777" w:rsidR="00990509" w:rsidRPr="00751BC8" w:rsidRDefault="00990509" w:rsidP="004C752E">
      <w:pPr>
        <w:rPr>
          <w:b/>
          <w:color w:val="auto"/>
        </w:rPr>
      </w:pPr>
    </w:p>
    <w:p w14:paraId="3C8DC198" w14:textId="032750E1" w:rsidR="00430FA8" w:rsidRPr="00751BC8" w:rsidRDefault="0035768B" w:rsidP="004C752E">
      <w:pPr>
        <w:pStyle w:val="ListParagraph"/>
        <w:numPr>
          <w:ilvl w:val="1"/>
          <w:numId w:val="26"/>
        </w:numPr>
        <w:ind w:left="0" w:firstLine="0"/>
        <w:rPr>
          <w:b/>
          <w:color w:val="auto"/>
        </w:rPr>
      </w:pPr>
      <w:r w:rsidRPr="00751BC8">
        <w:rPr>
          <w:color w:val="auto"/>
        </w:rPr>
        <w:t xml:space="preserve">If </w:t>
      </w:r>
      <w:r w:rsidR="00945A49" w:rsidRPr="00751BC8">
        <w:rPr>
          <w:color w:val="auto"/>
        </w:rPr>
        <w:t>creating videos with people in them</w:t>
      </w:r>
      <w:r w:rsidRPr="00751BC8">
        <w:rPr>
          <w:color w:val="auto"/>
        </w:rPr>
        <w:t>, use a well-provisioned photography/filming studio with the person standing in front of a blue or green chromakey background.</w:t>
      </w:r>
    </w:p>
    <w:p w14:paraId="7F1F99EF" w14:textId="77777777" w:rsidR="004C752E" w:rsidRPr="00751BC8" w:rsidRDefault="004C752E" w:rsidP="004C752E">
      <w:pPr>
        <w:pStyle w:val="ListParagraph"/>
        <w:ind w:left="0"/>
        <w:rPr>
          <w:color w:val="auto"/>
        </w:rPr>
      </w:pPr>
    </w:p>
    <w:p w14:paraId="2A5F8715" w14:textId="7399CCE8" w:rsidR="00430FA8" w:rsidRPr="00751BC8" w:rsidRDefault="00660520" w:rsidP="004C752E">
      <w:pPr>
        <w:pStyle w:val="ListParagraph"/>
        <w:ind w:left="0"/>
        <w:rPr>
          <w:color w:val="auto"/>
        </w:rPr>
      </w:pPr>
      <w:r w:rsidRPr="00751BC8">
        <w:rPr>
          <w:color w:val="auto"/>
        </w:rPr>
        <w:t>NOTE:</w:t>
      </w:r>
      <w:r w:rsidR="00430FA8" w:rsidRPr="00751BC8">
        <w:rPr>
          <w:color w:val="auto"/>
        </w:rPr>
        <w:t xml:space="preserve"> In our protocol</w:t>
      </w:r>
      <w:r w:rsidR="00A759EB" w:rsidRPr="00751BC8">
        <w:rPr>
          <w:color w:val="auto"/>
          <w:vertAlign w:val="superscript"/>
        </w:rPr>
        <w:t>7</w:t>
      </w:r>
      <w:r w:rsidR="00430FA8" w:rsidRPr="00751BC8">
        <w:rPr>
          <w:color w:val="auto"/>
        </w:rPr>
        <w:t xml:space="preserve">, we focused on fingerspelling sequences, so we did not use </w:t>
      </w:r>
      <w:r w:rsidR="00D96840" w:rsidRPr="00751BC8">
        <w:rPr>
          <w:color w:val="auto"/>
        </w:rPr>
        <w:t>faces or bodies in our videos</w:t>
      </w:r>
      <w:r w:rsidR="00430FA8" w:rsidRPr="00751BC8">
        <w:rPr>
          <w:color w:val="auto"/>
        </w:rPr>
        <w:t xml:space="preserve">. However, this protocol is written assuming </w:t>
      </w:r>
      <w:r w:rsidR="00D96840" w:rsidRPr="00751BC8">
        <w:rPr>
          <w:color w:val="auto"/>
        </w:rPr>
        <w:t xml:space="preserve">that </w:t>
      </w:r>
      <w:r w:rsidR="00430FA8" w:rsidRPr="00751BC8">
        <w:rPr>
          <w:color w:val="auto"/>
        </w:rPr>
        <w:t xml:space="preserve">you </w:t>
      </w:r>
      <w:r w:rsidR="00D96840" w:rsidRPr="00751BC8">
        <w:rPr>
          <w:color w:val="auto"/>
        </w:rPr>
        <w:t>may</w:t>
      </w:r>
      <w:r w:rsidR="00430FA8" w:rsidRPr="00751BC8">
        <w:rPr>
          <w:color w:val="auto"/>
        </w:rPr>
        <w:t xml:space="preserve"> </w:t>
      </w:r>
      <w:r w:rsidR="00D96840" w:rsidRPr="00751BC8">
        <w:rPr>
          <w:color w:val="auto"/>
        </w:rPr>
        <w:t xml:space="preserve">select to </w:t>
      </w:r>
      <w:r w:rsidR="00430FA8" w:rsidRPr="00751BC8">
        <w:rPr>
          <w:color w:val="auto"/>
        </w:rPr>
        <w:t xml:space="preserve">show </w:t>
      </w:r>
      <w:r w:rsidR="00D96840" w:rsidRPr="00751BC8">
        <w:rPr>
          <w:color w:val="auto"/>
        </w:rPr>
        <w:t xml:space="preserve">people in full-body or head-only view. </w:t>
      </w:r>
    </w:p>
    <w:p w14:paraId="54CA7EA8" w14:textId="77777777" w:rsidR="009E3BCD" w:rsidRPr="00751BC8" w:rsidRDefault="009E3BCD" w:rsidP="004C752E">
      <w:pPr>
        <w:pStyle w:val="ListParagraph"/>
        <w:ind w:left="0"/>
        <w:rPr>
          <w:color w:val="auto"/>
        </w:rPr>
      </w:pPr>
    </w:p>
    <w:p w14:paraId="7CF45780" w14:textId="0F209A64" w:rsidR="00430FA8" w:rsidRPr="00751BC8" w:rsidRDefault="008D7923" w:rsidP="004C752E">
      <w:pPr>
        <w:pStyle w:val="ListParagraph"/>
        <w:numPr>
          <w:ilvl w:val="1"/>
          <w:numId w:val="26"/>
        </w:numPr>
        <w:ind w:left="0" w:firstLine="0"/>
        <w:rPr>
          <w:b/>
          <w:color w:val="auto"/>
        </w:rPr>
      </w:pPr>
      <w:r w:rsidRPr="00751BC8">
        <w:rPr>
          <w:color w:val="auto"/>
        </w:rPr>
        <w:lastRenderedPageBreak/>
        <w:t>Position l</w:t>
      </w:r>
      <w:r w:rsidR="0035768B" w:rsidRPr="00751BC8">
        <w:rPr>
          <w:color w:val="auto"/>
        </w:rPr>
        <w:t xml:space="preserve">ighting </w:t>
      </w:r>
      <w:r w:rsidRPr="00751BC8">
        <w:rPr>
          <w:color w:val="auto"/>
        </w:rPr>
        <w:t>evenly</w:t>
      </w:r>
      <w:r w:rsidR="0035768B" w:rsidRPr="00751BC8">
        <w:rPr>
          <w:color w:val="auto"/>
        </w:rPr>
        <w:t xml:space="preserve"> across all parts of the image, with no strong shadows on either the person or the background. </w:t>
      </w:r>
    </w:p>
    <w:p w14:paraId="77EAE2E4" w14:textId="77777777" w:rsidR="009E3BCD" w:rsidRPr="00751BC8" w:rsidRDefault="009E3BCD" w:rsidP="004C752E">
      <w:pPr>
        <w:rPr>
          <w:b/>
          <w:color w:val="auto"/>
        </w:rPr>
      </w:pPr>
    </w:p>
    <w:p w14:paraId="41C698C1" w14:textId="48CC0E49" w:rsidR="0035768B" w:rsidRPr="00751BC8" w:rsidRDefault="008D7923" w:rsidP="004C752E">
      <w:pPr>
        <w:pStyle w:val="ListParagraph"/>
        <w:numPr>
          <w:ilvl w:val="1"/>
          <w:numId w:val="26"/>
        </w:numPr>
        <w:ind w:left="0" w:firstLine="0"/>
        <w:rPr>
          <w:b/>
          <w:color w:val="auto"/>
        </w:rPr>
      </w:pPr>
      <w:r w:rsidRPr="00751BC8">
        <w:rPr>
          <w:color w:val="auto"/>
        </w:rPr>
        <w:t>Use a high-definition</w:t>
      </w:r>
      <w:r w:rsidR="0035768B" w:rsidRPr="00751BC8">
        <w:rPr>
          <w:color w:val="auto"/>
        </w:rPr>
        <w:t xml:space="preserve"> </w:t>
      </w:r>
      <w:r w:rsidR="009E3BCD" w:rsidRPr="00751BC8">
        <w:rPr>
          <w:color w:val="auto"/>
        </w:rPr>
        <w:t xml:space="preserve">video </w:t>
      </w:r>
      <w:r w:rsidR="0035768B" w:rsidRPr="00751BC8">
        <w:rPr>
          <w:color w:val="auto"/>
        </w:rPr>
        <w:t>camera placed on a tripod and raised to</w:t>
      </w:r>
      <w:r w:rsidR="009E3BCD" w:rsidRPr="00751BC8">
        <w:rPr>
          <w:color w:val="auto"/>
        </w:rPr>
        <w:t xml:space="preserve"> </w:t>
      </w:r>
      <w:r w:rsidR="0035768B" w:rsidRPr="00751BC8">
        <w:rPr>
          <w:color w:val="auto"/>
        </w:rPr>
        <w:t>the height of the person’s neck.</w:t>
      </w:r>
      <w:r w:rsidR="0081783D" w:rsidRPr="00751BC8">
        <w:rPr>
          <w:color w:val="auto"/>
        </w:rPr>
        <w:t xml:space="preserve"> </w:t>
      </w:r>
      <w:r w:rsidRPr="00751BC8">
        <w:rPr>
          <w:color w:val="auto"/>
        </w:rPr>
        <w:t>Turn off a</w:t>
      </w:r>
      <w:r w:rsidR="0081783D" w:rsidRPr="00751BC8">
        <w:rPr>
          <w:color w:val="auto"/>
        </w:rPr>
        <w:t xml:space="preserve">uto-focus </w:t>
      </w:r>
      <w:r w:rsidR="009E3BCD" w:rsidRPr="00751BC8">
        <w:rPr>
          <w:color w:val="auto"/>
        </w:rPr>
        <w:t xml:space="preserve">to </w:t>
      </w:r>
      <w:r w:rsidR="0081783D" w:rsidRPr="00751BC8">
        <w:rPr>
          <w:color w:val="auto"/>
        </w:rPr>
        <w:t xml:space="preserve">prevent focus changes </w:t>
      </w:r>
      <w:r w:rsidRPr="00751BC8">
        <w:rPr>
          <w:color w:val="auto"/>
        </w:rPr>
        <w:t>during</w:t>
      </w:r>
      <w:r w:rsidR="0081783D" w:rsidRPr="00751BC8">
        <w:rPr>
          <w:color w:val="auto"/>
        </w:rPr>
        <w:t xml:space="preserve"> </w:t>
      </w:r>
      <w:r w:rsidRPr="00751BC8">
        <w:rPr>
          <w:color w:val="auto"/>
        </w:rPr>
        <w:t>r</w:t>
      </w:r>
      <w:r w:rsidR="0081783D" w:rsidRPr="00751BC8">
        <w:rPr>
          <w:color w:val="auto"/>
        </w:rPr>
        <w:t xml:space="preserve">ecording. </w:t>
      </w:r>
      <w:r w:rsidR="00384C79" w:rsidRPr="00751BC8">
        <w:rPr>
          <w:color w:val="auto"/>
        </w:rPr>
        <w:t>Use tape to mark where the person’s feet should be placed during filming and minimize any walking around during the filming session.</w:t>
      </w:r>
    </w:p>
    <w:p w14:paraId="5DF9D932" w14:textId="77777777" w:rsidR="00990509" w:rsidRPr="00751BC8" w:rsidRDefault="00990509" w:rsidP="004C752E">
      <w:pPr>
        <w:rPr>
          <w:b/>
          <w:color w:val="auto"/>
        </w:rPr>
      </w:pPr>
    </w:p>
    <w:p w14:paraId="691D9400" w14:textId="4AC89842" w:rsidR="0035768B" w:rsidRPr="00751BC8" w:rsidRDefault="008D7923" w:rsidP="004C752E">
      <w:pPr>
        <w:pStyle w:val="ListParagraph"/>
        <w:numPr>
          <w:ilvl w:val="1"/>
          <w:numId w:val="26"/>
        </w:numPr>
        <w:ind w:left="0" w:firstLine="0"/>
        <w:rPr>
          <w:b/>
          <w:color w:val="auto"/>
        </w:rPr>
      </w:pPr>
      <w:r w:rsidRPr="00751BC8">
        <w:rPr>
          <w:color w:val="auto"/>
        </w:rPr>
        <w:t xml:space="preserve">Select </w:t>
      </w:r>
      <w:r w:rsidR="00B229B1" w:rsidRPr="00751BC8">
        <w:rPr>
          <w:color w:val="auto"/>
        </w:rPr>
        <w:t xml:space="preserve">a native user of the language being investigated and who </w:t>
      </w:r>
      <w:proofErr w:type="gramStart"/>
      <w:r w:rsidR="00B229B1" w:rsidRPr="00751BC8">
        <w:rPr>
          <w:color w:val="auto"/>
        </w:rPr>
        <w:t>is able to</w:t>
      </w:r>
      <w:proofErr w:type="gramEnd"/>
      <w:r w:rsidR="00B229B1" w:rsidRPr="00751BC8">
        <w:rPr>
          <w:color w:val="auto"/>
        </w:rPr>
        <w:t xml:space="preserve"> </w:t>
      </w:r>
      <w:r w:rsidR="0035768B" w:rsidRPr="00751BC8">
        <w:rPr>
          <w:color w:val="auto"/>
        </w:rPr>
        <w:t xml:space="preserve">reproduce the language items naturally and without effort. </w:t>
      </w:r>
      <w:r w:rsidR="00B229B1" w:rsidRPr="00751BC8">
        <w:rPr>
          <w:color w:val="auto"/>
        </w:rPr>
        <w:t>Clothing should be</w:t>
      </w:r>
      <w:r w:rsidR="0035768B" w:rsidRPr="00751BC8">
        <w:rPr>
          <w:color w:val="auto"/>
        </w:rPr>
        <w:t xml:space="preserve"> contrastive with skin tone and </w:t>
      </w:r>
      <w:r w:rsidR="00B229B1" w:rsidRPr="00751BC8">
        <w:rPr>
          <w:color w:val="auto"/>
        </w:rPr>
        <w:t>not</w:t>
      </w:r>
      <w:r w:rsidR="0035768B" w:rsidRPr="00751BC8">
        <w:rPr>
          <w:color w:val="auto"/>
        </w:rPr>
        <w:t xml:space="preserve"> contain </w:t>
      </w:r>
      <w:r w:rsidR="00B229B1" w:rsidRPr="00751BC8">
        <w:rPr>
          <w:color w:val="auto"/>
        </w:rPr>
        <w:t xml:space="preserve">any </w:t>
      </w:r>
      <w:r w:rsidR="0035768B" w:rsidRPr="00751BC8">
        <w:rPr>
          <w:color w:val="auto"/>
        </w:rPr>
        <w:t xml:space="preserve">colors </w:t>
      </w:r>
      <w:proofErr w:type="gramStart"/>
      <w:r w:rsidR="0035768B" w:rsidRPr="00751BC8">
        <w:rPr>
          <w:color w:val="auto"/>
        </w:rPr>
        <w:t>similar to</w:t>
      </w:r>
      <w:proofErr w:type="gramEnd"/>
      <w:r w:rsidR="0035768B" w:rsidRPr="00751BC8">
        <w:rPr>
          <w:color w:val="auto"/>
        </w:rPr>
        <w:t xml:space="preserve"> the chromakey background. Remove any jewelry or adornme</w:t>
      </w:r>
      <w:r w:rsidR="0081783D" w:rsidRPr="00751BC8">
        <w:rPr>
          <w:color w:val="auto"/>
        </w:rPr>
        <w:t xml:space="preserve">nts. </w:t>
      </w:r>
      <w:r w:rsidR="00D96840" w:rsidRPr="00751BC8">
        <w:rPr>
          <w:color w:val="auto"/>
        </w:rPr>
        <w:t>Any</w:t>
      </w:r>
      <w:r w:rsidR="00B229B1" w:rsidRPr="00751BC8">
        <w:rPr>
          <w:color w:val="auto"/>
        </w:rPr>
        <w:t xml:space="preserve"> l</w:t>
      </w:r>
      <w:r w:rsidR="0035768B" w:rsidRPr="00751BC8">
        <w:rPr>
          <w:color w:val="auto"/>
        </w:rPr>
        <w:t xml:space="preserve">oose hair should be combed or bound. </w:t>
      </w:r>
    </w:p>
    <w:p w14:paraId="61358B2C" w14:textId="77777777" w:rsidR="004C752E" w:rsidRPr="00751BC8" w:rsidRDefault="004C752E" w:rsidP="004C752E">
      <w:pPr>
        <w:pStyle w:val="ListParagraph"/>
        <w:ind w:left="0"/>
        <w:rPr>
          <w:color w:val="auto"/>
        </w:rPr>
      </w:pPr>
    </w:p>
    <w:p w14:paraId="5E7C3079" w14:textId="14CF53BB" w:rsidR="00671929" w:rsidRPr="00751BC8" w:rsidRDefault="00660520" w:rsidP="004C752E">
      <w:pPr>
        <w:pStyle w:val="ListParagraph"/>
        <w:ind w:left="0"/>
        <w:rPr>
          <w:color w:val="auto"/>
        </w:rPr>
      </w:pPr>
      <w:r w:rsidRPr="00751BC8">
        <w:rPr>
          <w:color w:val="auto"/>
        </w:rPr>
        <w:t>NOTE:</w:t>
      </w:r>
      <w:r w:rsidR="00671929" w:rsidRPr="00751BC8">
        <w:rPr>
          <w:color w:val="auto"/>
        </w:rPr>
        <w:t xml:space="preserve"> Before testing infants, </w:t>
      </w:r>
      <w:r w:rsidR="00953153" w:rsidRPr="00751BC8">
        <w:rPr>
          <w:color w:val="auto"/>
        </w:rPr>
        <w:t xml:space="preserve">it is </w:t>
      </w:r>
      <w:r w:rsidR="00D55ADB" w:rsidRPr="00751BC8">
        <w:rPr>
          <w:color w:val="auto"/>
        </w:rPr>
        <w:t>recommended</w:t>
      </w:r>
      <w:r w:rsidR="00953153" w:rsidRPr="00751BC8">
        <w:rPr>
          <w:color w:val="auto"/>
        </w:rPr>
        <w:t xml:space="preserve"> to </w:t>
      </w:r>
      <w:r w:rsidR="00671929" w:rsidRPr="00751BC8">
        <w:rPr>
          <w:color w:val="auto"/>
        </w:rPr>
        <w:t xml:space="preserve">conduct a companion </w:t>
      </w:r>
      <w:r w:rsidR="00953153" w:rsidRPr="00751BC8">
        <w:rPr>
          <w:color w:val="auto"/>
        </w:rPr>
        <w:t>“</w:t>
      </w:r>
      <w:r w:rsidR="00671929" w:rsidRPr="00751BC8">
        <w:rPr>
          <w:color w:val="auto"/>
        </w:rPr>
        <w:t>confirmatory</w:t>
      </w:r>
      <w:r w:rsidR="00953153" w:rsidRPr="00751BC8">
        <w:rPr>
          <w:color w:val="auto"/>
        </w:rPr>
        <w:t>”</w:t>
      </w:r>
      <w:r w:rsidR="00671929" w:rsidRPr="00751BC8">
        <w:rPr>
          <w:color w:val="auto"/>
        </w:rPr>
        <w:t xml:space="preserve"> experiment to </w:t>
      </w:r>
      <w:r w:rsidR="00953153" w:rsidRPr="00751BC8">
        <w:rPr>
          <w:color w:val="auto"/>
        </w:rPr>
        <w:t xml:space="preserve">verify </w:t>
      </w:r>
      <w:r w:rsidR="00671929" w:rsidRPr="00751BC8">
        <w:rPr>
          <w:color w:val="auto"/>
        </w:rPr>
        <w:t xml:space="preserve">that </w:t>
      </w:r>
      <w:r w:rsidR="00953153" w:rsidRPr="00751BC8">
        <w:rPr>
          <w:color w:val="auto"/>
        </w:rPr>
        <w:t xml:space="preserve">the </w:t>
      </w:r>
      <w:r w:rsidR="00671929" w:rsidRPr="00751BC8">
        <w:rPr>
          <w:color w:val="auto"/>
        </w:rPr>
        <w:t>stimuli</w:t>
      </w:r>
      <w:r w:rsidR="00C04E88" w:rsidRPr="00751BC8">
        <w:rPr>
          <w:color w:val="auto"/>
        </w:rPr>
        <w:t xml:space="preserve"> and experimental conditions are accepted</w:t>
      </w:r>
      <w:r w:rsidR="00671929" w:rsidRPr="00751BC8">
        <w:rPr>
          <w:color w:val="auto"/>
        </w:rPr>
        <w:t xml:space="preserve"> by native language users.</w:t>
      </w:r>
      <w:r w:rsidR="00577B16" w:rsidRPr="00751BC8">
        <w:rPr>
          <w:color w:val="auto"/>
        </w:rPr>
        <w:t xml:space="preserve"> </w:t>
      </w:r>
    </w:p>
    <w:p w14:paraId="5BCEC762" w14:textId="77777777" w:rsidR="00990509" w:rsidRPr="00751BC8" w:rsidRDefault="00990509" w:rsidP="004C752E">
      <w:pPr>
        <w:rPr>
          <w:b/>
          <w:color w:val="auto"/>
        </w:rPr>
      </w:pPr>
    </w:p>
    <w:p w14:paraId="2C609F17" w14:textId="3F882C02" w:rsidR="0035768B" w:rsidRPr="00751BC8" w:rsidRDefault="009E3BCD" w:rsidP="004C752E">
      <w:pPr>
        <w:pStyle w:val="ListParagraph"/>
        <w:numPr>
          <w:ilvl w:val="1"/>
          <w:numId w:val="26"/>
        </w:numPr>
        <w:ind w:left="0" w:firstLine="0"/>
        <w:rPr>
          <w:b/>
          <w:color w:val="auto"/>
        </w:rPr>
      </w:pPr>
      <w:r w:rsidRPr="00751BC8">
        <w:rPr>
          <w:color w:val="auto"/>
        </w:rPr>
        <w:t>Ask</w:t>
      </w:r>
      <w:r w:rsidR="0081783D" w:rsidRPr="00751BC8">
        <w:rPr>
          <w:color w:val="auto"/>
        </w:rPr>
        <w:t xml:space="preserve"> the person to naturally reproduce </w:t>
      </w:r>
      <w:r w:rsidR="00945A49" w:rsidRPr="00751BC8">
        <w:rPr>
          <w:color w:val="auto"/>
        </w:rPr>
        <w:t>each language item</w:t>
      </w:r>
      <w:r w:rsidR="0081783D" w:rsidRPr="00751BC8">
        <w:rPr>
          <w:color w:val="auto"/>
        </w:rPr>
        <w:t xml:space="preserve"> a few times while the camera records all reproductions in a single video clip. </w:t>
      </w:r>
      <w:r w:rsidR="00B229B1" w:rsidRPr="00751BC8">
        <w:rPr>
          <w:color w:val="auto"/>
        </w:rPr>
        <w:t>Because t</w:t>
      </w:r>
      <w:r w:rsidR="0082001B" w:rsidRPr="00751BC8">
        <w:rPr>
          <w:color w:val="auto"/>
        </w:rPr>
        <w:t xml:space="preserve">hese video clips </w:t>
      </w:r>
      <w:r w:rsidR="00A345DC" w:rsidRPr="00751BC8">
        <w:rPr>
          <w:color w:val="auto"/>
        </w:rPr>
        <w:t>may</w:t>
      </w:r>
      <w:r w:rsidR="0082001B" w:rsidRPr="00751BC8">
        <w:rPr>
          <w:color w:val="auto"/>
        </w:rPr>
        <w:t xml:space="preserve"> be played in loops</w:t>
      </w:r>
      <w:r w:rsidRPr="00751BC8">
        <w:rPr>
          <w:color w:val="auto"/>
        </w:rPr>
        <w:t>,</w:t>
      </w:r>
      <w:r w:rsidR="0082001B" w:rsidRPr="00751BC8">
        <w:rPr>
          <w:color w:val="auto"/>
        </w:rPr>
        <w:t xml:space="preserve"> ensure that the beginning and end of the video clip both show the person in the same body position</w:t>
      </w:r>
      <w:r w:rsidR="00B229B1" w:rsidRPr="00751BC8">
        <w:rPr>
          <w:color w:val="auto"/>
        </w:rPr>
        <w:t xml:space="preserve"> </w:t>
      </w:r>
      <w:r w:rsidR="00A345DC" w:rsidRPr="00751BC8">
        <w:rPr>
          <w:color w:val="auto"/>
        </w:rPr>
        <w:t>for</w:t>
      </w:r>
      <w:r w:rsidR="00B229B1" w:rsidRPr="00751BC8">
        <w:rPr>
          <w:color w:val="auto"/>
        </w:rPr>
        <w:t xml:space="preserve"> a seamless transition between loops</w:t>
      </w:r>
      <w:r w:rsidR="0082001B" w:rsidRPr="00751BC8">
        <w:rPr>
          <w:color w:val="auto"/>
        </w:rPr>
        <w:t>.</w:t>
      </w:r>
      <w:r w:rsidR="00073078" w:rsidRPr="00751BC8">
        <w:rPr>
          <w:color w:val="auto"/>
        </w:rPr>
        <w:t xml:space="preserve"> </w:t>
      </w:r>
    </w:p>
    <w:p w14:paraId="5FBC058E" w14:textId="77777777" w:rsidR="00990509" w:rsidRPr="00751BC8" w:rsidRDefault="00990509" w:rsidP="004C752E">
      <w:pPr>
        <w:rPr>
          <w:b/>
          <w:color w:val="auto"/>
        </w:rPr>
      </w:pPr>
    </w:p>
    <w:p w14:paraId="5759392A" w14:textId="1F981600" w:rsidR="00EC4BA0" w:rsidRPr="00751BC8" w:rsidRDefault="0081783D" w:rsidP="004C752E">
      <w:pPr>
        <w:pStyle w:val="ListParagraph"/>
        <w:numPr>
          <w:ilvl w:val="1"/>
          <w:numId w:val="26"/>
        </w:numPr>
        <w:ind w:left="0" w:firstLine="0"/>
        <w:rPr>
          <w:color w:val="auto"/>
        </w:rPr>
      </w:pPr>
      <w:r w:rsidRPr="00751BC8">
        <w:rPr>
          <w:color w:val="auto"/>
        </w:rPr>
        <w:t xml:space="preserve">After filming, import the videos in a video editing program. Select the best reproduction for each language item and trim the clips to these items. Insert an equal number of leading and trailing frames around each language item. </w:t>
      </w:r>
      <w:r w:rsidR="00EC4BA0" w:rsidRPr="00751BC8">
        <w:rPr>
          <w:color w:val="auto"/>
        </w:rPr>
        <w:t xml:space="preserve">If necessary, apply transformation tools to enlarge or center the person’s image, but apply them equally across all stimuli. </w:t>
      </w:r>
    </w:p>
    <w:p w14:paraId="4DBB0006" w14:textId="77777777" w:rsidR="009E3BCD" w:rsidRPr="00751BC8" w:rsidRDefault="009E3BCD" w:rsidP="004C752E">
      <w:pPr>
        <w:rPr>
          <w:color w:val="auto"/>
        </w:rPr>
      </w:pPr>
    </w:p>
    <w:p w14:paraId="4573C242" w14:textId="4D4F9787" w:rsidR="0081783D" w:rsidRPr="00751BC8" w:rsidRDefault="00EC4BA0" w:rsidP="004C752E">
      <w:pPr>
        <w:pStyle w:val="ListParagraph"/>
        <w:numPr>
          <w:ilvl w:val="1"/>
          <w:numId w:val="26"/>
        </w:numPr>
        <w:ind w:left="0" w:firstLine="0"/>
        <w:rPr>
          <w:color w:val="auto"/>
        </w:rPr>
      </w:pPr>
      <w:r w:rsidRPr="00751BC8">
        <w:rPr>
          <w:color w:val="auto"/>
        </w:rPr>
        <w:t xml:space="preserve">Use high contrast stimuli whenever possible. </w:t>
      </w:r>
      <w:r w:rsidR="009E3BCD" w:rsidRPr="00751BC8">
        <w:rPr>
          <w:color w:val="auto"/>
        </w:rPr>
        <w:t>Use</w:t>
      </w:r>
      <w:r w:rsidRPr="00751BC8">
        <w:rPr>
          <w:color w:val="auto"/>
        </w:rPr>
        <w:t xml:space="preserve"> the video editing</w:t>
      </w:r>
      <w:r w:rsidR="0081783D" w:rsidRPr="00751BC8">
        <w:rPr>
          <w:color w:val="auto"/>
        </w:rPr>
        <w:t xml:space="preserve"> program’s chromakey function </w:t>
      </w:r>
      <w:r w:rsidRPr="00751BC8">
        <w:rPr>
          <w:color w:val="auto"/>
        </w:rPr>
        <w:t>to</w:t>
      </w:r>
      <w:r w:rsidR="0081783D" w:rsidRPr="00751BC8">
        <w:rPr>
          <w:color w:val="auto"/>
        </w:rPr>
        <w:t xml:space="preserve"> change the background to white</w:t>
      </w:r>
      <w:r w:rsidR="00A345DC" w:rsidRPr="00751BC8">
        <w:rPr>
          <w:color w:val="auto"/>
        </w:rPr>
        <w:t xml:space="preserve"> in order to maximize </w:t>
      </w:r>
      <w:r w:rsidR="0081783D" w:rsidRPr="00751BC8">
        <w:rPr>
          <w:color w:val="auto"/>
        </w:rPr>
        <w:t>the corneal reflection, allowing for the best conditions for capturing gaze data.</w:t>
      </w:r>
      <w:r w:rsidR="00073078" w:rsidRPr="00751BC8">
        <w:rPr>
          <w:color w:val="auto"/>
        </w:rPr>
        <w:t xml:space="preserve"> </w:t>
      </w:r>
    </w:p>
    <w:p w14:paraId="6C95901F" w14:textId="77777777" w:rsidR="00990509" w:rsidRPr="00751BC8" w:rsidRDefault="00990509" w:rsidP="004C752E">
      <w:pPr>
        <w:rPr>
          <w:b/>
          <w:color w:val="auto"/>
        </w:rPr>
      </w:pPr>
    </w:p>
    <w:p w14:paraId="37ECE73B" w14:textId="77777777" w:rsidR="002C6E01" w:rsidRPr="00751BC8" w:rsidRDefault="0081783D" w:rsidP="004C752E">
      <w:pPr>
        <w:pStyle w:val="ListParagraph"/>
        <w:numPr>
          <w:ilvl w:val="1"/>
          <w:numId w:val="26"/>
        </w:numPr>
        <w:ind w:left="0" w:firstLine="0"/>
        <w:rPr>
          <w:b/>
          <w:color w:val="auto"/>
        </w:rPr>
      </w:pPr>
      <w:r w:rsidRPr="00751BC8">
        <w:rPr>
          <w:color w:val="auto"/>
        </w:rPr>
        <w:t xml:space="preserve">If </w:t>
      </w:r>
      <w:r w:rsidR="006F291C" w:rsidRPr="00751BC8">
        <w:rPr>
          <w:color w:val="auto"/>
        </w:rPr>
        <w:t>looping the stimuli</w:t>
      </w:r>
      <w:r w:rsidRPr="00751BC8">
        <w:rPr>
          <w:color w:val="auto"/>
        </w:rPr>
        <w:t xml:space="preserve">, </w:t>
      </w:r>
      <w:r w:rsidR="00945A49" w:rsidRPr="00751BC8">
        <w:rPr>
          <w:color w:val="auto"/>
        </w:rPr>
        <w:t xml:space="preserve">make sure </w:t>
      </w:r>
      <w:r w:rsidRPr="00751BC8">
        <w:rPr>
          <w:color w:val="auto"/>
        </w:rPr>
        <w:t xml:space="preserve">the duration of loops </w:t>
      </w:r>
      <w:r w:rsidR="00945A49" w:rsidRPr="00751BC8">
        <w:rPr>
          <w:color w:val="auto"/>
        </w:rPr>
        <w:t>is</w:t>
      </w:r>
      <w:r w:rsidRPr="00751BC8">
        <w:rPr>
          <w:color w:val="auto"/>
        </w:rPr>
        <w:t xml:space="preserve"> equal for any two pairs of video stimuli shown together</w:t>
      </w:r>
      <w:r w:rsidR="00A345DC" w:rsidRPr="00751BC8">
        <w:rPr>
          <w:color w:val="auto"/>
        </w:rPr>
        <w:t xml:space="preserve"> (i.e., </w:t>
      </w:r>
      <w:r w:rsidRPr="00751BC8">
        <w:rPr>
          <w:color w:val="auto"/>
        </w:rPr>
        <w:t xml:space="preserve">the </w:t>
      </w:r>
      <w:r w:rsidR="006F291C" w:rsidRPr="00751BC8">
        <w:rPr>
          <w:color w:val="auto"/>
        </w:rPr>
        <w:t>lengths of the</w:t>
      </w:r>
      <w:r w:rsidRPr="00751BC8">
        <w:rPr>
          <w:color w:val="auto"/>
        </w:rPr>
        <w:t xml:space="preserve"> language item</w:t>
      </w:r>
      <w:r w:rsidR="006F291C" w:rsidRPr="00751BC8">
        <w:rPr>
          <w:color w:val="auto"/>
        </w:rPr>
        <w:t>s</w:t>
      </w:r>
      <w:r w:rsidRPr="00751BC8">
        <w:rPr>
          <w:color w:val="auto"/>
        </w:rPr>
        <w:t xml:space="preserve"> </w:t>
      </w:r>
      <w:r w:rsidR="006F291C" w:rsidRPr="00751BC8">
        <w:rPr>
          <w:color w:val="auto"/>
        </w:rPr>
        <w:t xml:space="preserve">on </w:t>
      </w:r>
      <w:r w:rsidRPr="00751BC8">
        <w:rPr>
          <w:color w:val="auto"/>
        </w:rPr>
        <w:t>both sides</w:t>
      </w:r>
      <w:r w:rsidR="006F291C" w:rsidRPr="00751BC8">
        <w:rPr>
          <w:color w:val="auto"/>
        </w:rPr>
        <w:t xml:space="preserve"> needs to be </w:t>
      </w:r>
      <w:r w:rsidR="00945A49" w:rsidRPr="00751BC8">
        <w:rPr>
          <w:color w:val="auto"/>
        </w:rPr>
        <w:t>the same</w:t>
      </w:r>
      <w:r w:rsidR="00A345DC" w:rsidRPr="00751BC8">
        <w:rPr>
          <w:color w:val="auto"/>
        </w:rPr>
        <w:t>)</w:t>
      </w:r>
      <w:r w:rsidRPr="00751BC8">
        <w:rPr>
          <w:color w:val="auto"/>
        </w:rPr>
        <w:t xml:space="preserve">. </w:t>
      </w:r>
      <w:r w:rsidR="00945A49" w:rsidRPr="00751BC8">
        <w:rPr>
          <w:color w:val="auto"/>
        </w:rPr>
        <w:t>To achieve this</w:t>
      </w:r>
      <w:r w:rsidR="006F291C" w:rsidRPr="00751BC8">
        <w:rPr>
          <w:color w:val="auto"/>
        </w:rPr>
        <w:t>,</w:t>
      </w:r>
      <w:r w:rsidR="002C6E01" w:rsidRPr="00751BC8">
        <w:rPr>
          <w:color w:val="auto"/>
        </w:rPr>
        <w:t xml:space="preserve"> </w:t>
      </w:r>
      <w:r w:rsidR="00945A49" w:rsidRPr="00751BC8">
        <w:rPr>
          <w:color w:val="auto"/>
        </w:rPr>
        <w:t xml:space="preserve">slightly </w:t>
      </w:r>
      <w:r w:rsidR="006F291C" w:rsidRPr="00751BC8">
        <w:rPr>
          <w:color w:val="auto"/>
        </w:rPr>
        <w:t xml:space="preserve">adjust the video speed of each language item. </w:t>
      </w:r>
    </w:p>
    <w:p w14:paraId="65EEC8FB" w14:textId="2FCA64F5" w:rsidR="004C752E" w:rsidRPr="00751BC8" w:rsidRDefault="004C752E" w:rsidP="002C6E01">
      <w:pPr>
        <w:pStyle w:val="ListParagraph"/>
        <w:ind w:left="0"/>
        <w:rPr>
          <w:b/>
          <w:color w:val="auto"/>
        </w:rPr>
      </w:pPr>
    </w:p>
    <w:p w14:paraId="5D86889B" w14:textId="57EE7381" w:rsidR="00C3668C" w:rsidRPr="00751BC8" w:rsidRDefault="00660520" w:rsidP="004C752E">
      <w:pPr>
        <w:pStyle w:val="ListParagraph"/>
        <w:ind w:left="0"/>
        <w:rPr>
          <w:b/>
          <w:color w:val="auto"/>
        </w:rPr>
      </w:pPr>
      <w:r w:rsidRPr="00751BC8">
        <w:rPr>
          <w:color w:val="auto"/>
        </w:rPr>
        <w:t>NOTE:</w:t>
      </w:r>
      <w:r w:rsidR="00A345DC" w:rsidRPr="00751BC8">
        <w:rPr>
          <w:color w:val="auto"/>
        </w:rPr>
        <w:t xml:space="preserve"> </w:t>
      </w:r>
      <w:r w:rsidR="00430FA8" w:rsidRPr="00751BC8">
        <w:rPr>
          <w:color w:val="auto"/>
        </w:rPr>
        <w:t>Bear in mind that infants need slower rates of presentation to effectively process moving stimuli.</w:t>
      </w:r>
      <w:r w:rsidR="009E3BCD" w:rsidRPr="00751BC8">
        <w:rPr>
          <w:color w:val="auto"/>
        </w:rPr>
        <w:t xml:space="preserve"> Any adjustments must be subtle and not significantly alter or distort the language item.</w:t>
      </w:r>
      <w:r w:rsidR="00073078" w:rsidRPr="00751BC8">
        <w:rPr>
          <w:color w:val="auto"/>
        </w:rPr>
        <w:t xml:space="preserve"> </w:t>
      </w:r>
      <w:r w:rsidR="00A345DC" w:rsidRPr="00751BC8">
        <w:rPr>
          <w:color w:val="auto"/>
        </w:rPr>
        <w:t>In our protocol</w:t>
      </w:r>
      <w:r w:rsidR="00A759EB" w:rsidRPr="00751BC8">
        <w:rPr>
          <w:color w:val="auto"/>
          <w:vertAlign w:val="superscript"/>
        </w:rPr>
        <w:t>7</w:t>
      </w:r>
      <w:r w:rsidR="00A345DC" w:rsidRPr="00751BC8">
        <w:rPr>
          <w:color w:val="auto"/>
        </w:rPr>
        <w:t xml:space="preserve">, </w:t>
      </w:r>
      <w:r w:rsidR="0082001B" w:rsidRPr="00751BC8">
        <w:rPr>
          <w:color w:val="auto"/>
        </w:rPr>
        <w:t xml:space="preserve">the speed of the stimuli was slowed down by 50%, </w:t>
      </w:r>
      <w:r w:rsidR="001967CF" w:rsidRPr="00751BC8">
        <w:rPr>
          <w:color w:val="auto"/>
        </w:rPr>
        <w:t xml:space="preserve">and we confirmed that </w:t>
      </w:r>
      <w:r w:rsidR="0082001B" w:rsidRPr="00751BC8">
        <w:rPr>
          <w:color w:val="auto"/>
        </w:rPr>
        <w:t>this manipulation was not noticeable by adult observers</w:t>
      </w:r>
      <w:r w:rsidR="005F2AAE" w:rsidRPr="00751BC8">
        <w:rPr>
          <w:color w:val="auto"/>
        </w:rPr>
        <w:t xml:space="preserve">. </w:t>
      </w:r>
    </w:p>
    <w:p w14:paraId="093F218E" w14:textId="6DFD9171" w:rsidR="00990509" w:rsidRPr="00751BC8" w:rsidRDefault="00990509" w:rsidP="004C752E">
      <w:pPr>
        <w:rPr>
          <w:b/>
          <w:color w:val="auto"/>
        </w:rPr>
      </w:pPr>
    </w:p>
    <w:p w14:paraId="0E81D033" w14:textId="7444D5F2" w:rsidR="00430FA8" w:rsidRPr="00751BC8" w:rsidRDefault="009E3BCD" w:rsidP="004C752E">
      <w:pPr>
        <w:pStyle w:val="ListParagraph"/>
        <w:numPr>
          <w:ilvl w:val="1"/>
          <w:numId w:val="26"/>
        </w:numPr>
        <w:ind w:left="0" w:firstLine="0"/>
        <w:rPr>
          <w:b/>
          <w:color w:val="auto"/>
        </w:rPr>
      </w:pPr>
      <w:r w:rsidRPr="00751BC8">
        <w:rPr>
          <w:color w:val="auto"/>
        </w:rPr>
        <w:t>Place</w:t>
      </w:r>
      <w:r w:rsidR="006F291C" w:rsidRPr="00751BC8">
        <w:rPr>
          <w:color w:val="auto"/>
        </w:rPr>
        <w:t xml:space="preserve"> pairs of </w:t>
      </w:r>
      <w:r w:rsidR="000D78C3" w:rsidRPr="00751BC8">
        <w:rPr>
          <w:color w:val="auto"/>
        </w:rPr>
        <w:t>language items</w:t>
      </w:r>
      <w:r w:rsidR="006F291C" w:rsidRPr="00751BC8">
        <w:rPr>
          <w:color w:val="auto"/>
        </w:rPr>
        <w:t xml:space="preserve"> side by side</w:t>
      </w:r>
      <w:r w:rsidR="000D78C3" w:rsidRPr="00751BC8">
        <w:rPr>
          <w:color w:val="auto"/>
        </w:rPr>
        <w:t xml:space="preserve"> in a composite clip</w:t>
      </w:r>
      <w:r w:rsidR="006F291C" w:rsidRPr="00751BC8">
        <w:rPr>
          <w:color w:val="auto"/>
        </w:rPr>
        <w:t xml:space="preserve">. </w:t>
      </w:r>
      <w:r w:rsidR="0036498E" w:rsidRPr="00751BC8">
        <w:rPr>
          <w:color w:val="auto"/>
        </w:rPr>
        <w:t xml:space="preserve">Remember that these </w:t>
      </w:r>
      <w:r w:rsidR="000D78C3" w:rsidRPr="00751BC8">
        <w:rPr>
          <w:color w:val="auto"/>
        </w:rPr>
        <w:t xml:space="preserve">pairs will have already had their video lengths equalized in the previous step. Make sure the position of each language item is identical for both sides (e.g., the left item is not higher, lower, bigger, or </w:t>
      </w:r>
      <w:r w:rsidR="00384C79" w:rsidRPr="00751BC8">
        <w:rPr>
          <w:color w:val="auto"/>
        </w:rPr>
        <w:t>off-center compared to the right item</w:t>
      </w:r>
      <w:r w:rsidR="000D78C3" w:rsidRPr="00751BC8">
        <w:rPr>
          <w:color w:val="auto"/>
        </w:rPr>
        <w:t>) and that both item</w:t>
      </w:r>
      <w:r w:rsidR="00A70A85" w:rsidRPr="00751BC8">
        <w:rPr>
          <w:color w:val="auto"/>
        </w:rPr>
        <w:t>s</w:t>
      </w:r>
      <w:r w:rsidR="000D78C3" w:rsidRPr="00751BC8">
        <w:rPr>
          <w:color w:val="auto"/>
        </w:rPr>
        <w:t xml:space="preserve"> begin and end simultaneously. </w:t>
      </w:r>
    </w:p>
    <w:p w14:paraId="009190F7" w14:textId="77777777" w:rsidR="009E3BCD" w:rsidRPr="00751BC8" w:rsidRDefault="009E3BCD" w:rsidP="004C752E">
      <w:pPr>
        <w:rPr>
          <w:b/>
          <w:color w:val="auto"/>
        </w:rPr>
      </w:pPr>
    </w:p>
    <w:p w14:paraId="3756D507" w14:textId="3A8F822F" w:rsidR="00C3668C" w:rsidRPr="00751BC8" w:rsidRDefault="00771BC0" w:rsidP="004C752E">
      <w:pPr>
        <w:pStyle w:val="ListParagraph"/>
        <w:numPr>
          <w:ilvl w:val="1"/>
          <w:numId w:val="26"/>
        </w:numPr>
        <w:ind w:left="0" w:firstLine="0"/>
        <w:rPr>
          <w:b/>
          <w:color w:val="auto"/>
        </w:rPr>
      </w:pPr>
      <w:r w:rsidRPr="00751BC8">
        <w:rPr>
          <w:color w:val="auto"/>
        </w:rPr>
        <w:t xml:space="preserve">As with stimuli design, control low-level visual features of the video clips such as luminance and color so they are the same </w:t>
      </w:r>
      <w:r w:rsidR="009E3BCD" w:rsidRPr="00751BC8">
        <w:rPr>
          <w:color w:val="auto"/>
        </w:rPr>
        <w:t>across</w:t>
      </w:r>
      <w:r w:rsidRPr="00751BC8">
        <w:rPr>
          <w:color w:val="auto"/>
        </w:rPr>
        <w:t xml:space="preserve"> both sides of the screen.</w:t>
      </w:r>
      <w:r w:rsidR="00073078" w:rsidRPr="00751BC8">
        <w:rPr>
          <w:color w:val="auto"/>
        </w:rPr>
        <w:t xml:space="preserve"> </w:t>
      </w:r>
    </w:p>
    <w:p w14:paraId="6914015F" w14:textId="77777777" w:rsidR="00990509" w:rsidRPr="00751BC8" w:rsidRDefault="00990509" w:rsidP="004C752E">
      <w:pPr>
        <w:rPr>
          <w:b/>
          <w:color w:val="auto"/>
        </w:rPr>
      </w:pPr>
    </w:p>
    <w:p w14:paraId="3689E9B4" w14:textId="2E8217B9" w:rsidR="00990509" w:rsidRPr="00751BC8" w:rsidRDefault="00C3668C" w:rsidP="004C752E">
      <w:pPr>
        <w:pStyle w:val="ListParagraph"/>
        <w:numPr>
          <w:ilvl w:val="1"/>
          <w:numId w:val="26"/>
        </w:numPr>
        <w:tabs>
          <w:tab w:val="left" w:pos="990"/>
        </w:tabs>
        <w:ind w:left="0" w:firstLine="0"/>
        <w:rPr>
          <w:b/>
          <w:color w:val="auto"/>
        </w:rPr>
      </w:pPr>
      <w:r w:rsidRPr="00751BC8">
        <w:rPr>
          <w:color w:val="auto"/>
        </w:rPr>
        <w:t xml:space="preserve">Apply looping behavior by duplicating the composite clip in the video timeline. </w:t>
      </w:r>
      <w:r w:rsidR="0082001B" w:rsidRPr="00751BC8">
        <w:rPr>
          <w:color w:val="auto"/>
        </w:rPr>
        <w:t>To minimize jerkiness between loops, attend to any differences in the start and end frames of the loop. If necessary, use a short video transition to provide a smoother transition between loops.</w:t>
      </w:r>
    </w:p>
    <w:p w14:paraId="52DCF85D" w14:textId="1E922552" w:rsidR="00C3668C" w:rsidRPr="00751BC8" w:rsidRDefault="00C3668C" w:rsidP="004C752E">
      <w:pPr>
        <w:rPr>
          <w:b/>
          <w:color w:val="auto"/>
        </w:rPr>
      </w:pPr>
    </w:p>
    <w:p w14:paraId="063AC120" w14:textId="288E9485" w:rsidR="0081783D" w:rsidRPr="00751BC8" w:rsidRDefault="0081783D" w:rsidP="004C752E">
      <w:pPr>
        <w:pStyle w:val="ListParagraph"/>
        <w:numPr>
          <w:ilvl w:val="1"/>
          <w:numId w:val="26"/>
        </w:numPr>
        <w:ind w:left="0" w:firstLine="0"/>
        <w:rPr>
          <w:b/>
          <w:color w:val="auto"/>
        </w:rPr>
      </w:pPr>
      <w:r w:rsidRPr="00751BC8">
        <w:rPr>
          <w:color w:val="auto"/>
        </w:rPr>
        <w:t>Export the edited videos in a format appropriate for the eye tracking program</w:t>
      </w:r>
      <w:r w:rsidR="006F291C" w:rsidRPr="00751BC8">
        <w:rPr>
          <w:color w:val="auto"/>
        </w:rPr>
        <w:t xml:space="preserve"> and at the highest resolution possible</w:t>
      </w:r>
      <w:r w:rsidRPr="00751BC8">
        <w:rPr>
          <w:color w:val="auto"/>
        </w:rPr>
        <w:t>.</w:t>
      </w:r>
    </w:p>
    <w:p w14:paraId="32246EE2" w14:textId="4FD4D518" w:rsidR="00990509" w:rsidRPr="00751BC8" w:rsidRDefault="00990509" w:rsidP="004C752E">
      <w:pPr>
        <w:rPr>
          <w:b/>
          <w:color w:val="auto"/>
        </w:rPr>
      </w:pPr>
    </w:p>
    <w:p w14:paraId="64ADC58F" w14:textId="2D6F2840" w:rsidR="009E3BCD" w:rsidRPr="00751BC8" w:rsidRDefault="009E3BCD" w:rsidP="004C752E">
      <w:pPr>
        <w:pStyle w:val="ListParagraph"/>
        <w:numPr>
          <w:ilvl w:val="1"/>
          <w:numId w:val="26"/>
        </w:numPr>
        <w:ind w:left="0" w:firstLine="0"/>
        <w:rPr>
          <w:b/>
          <w:color w:val="auto"/>
        </w:rPr>
      </w:pPr>
      <w:r w:rsidRPr="00751BC8">
        <w:rPr>
          <w:color w:val="auto"/>
          <w:highlight w:val="yellow"/>
        </w:rPr>
        <w:t>Use experimental presentation software, usually packaged with the eye tracker, to program and present the stimuli and to randomize the stimuli order.</w:t>
      </w:r>
      <w:r w:rsidRPr="00751BC8">
        <w:rPr>
          <w:color w:val="auto"/>
        </w:rPr>
        <w:t xml:space="preserve"> General-purpose experiment presentation software may also be used, provided they are able to control the eye tracker and record data from it.</w:t>
      </w:r>
    </w:p>
    <w:p w14:paraId="1C67F8B8" w14:textId="77777777" w:rsidR="009E3BCD" w:rsidRPr="00751BC8" w:rsidRDefault="009E3BCD" w:rsidP="004C752E">
      <w:pPr>
        <w:rPr>
          <w:b/>
          <w:color w:val="auto"/>
        </w:rPr>
      </w:pPr>
    </w:p>
    <w:p w14:paraId="1C7E16D1" w14:textId="5E9FFC8D" w:rsidR="004C752E" w:rsidRPr="00751BC8" w:rsidRDefault="009E3BCD" w:rsidP="004C752E">
      <w:pPr>
        <w:pStyle w:val="ListParagraph"/>
        <w:numPr>
          <w:ilvl w:val="1"/>
          <w:numId w:val="26"/>
        </w:numPr>
        <w:ind w:left="0" w:firstLine="0"/>
        <w:rPr>
          <w:b/>
          <w:color w:val="auto"/>
          <w:highlight w:val="yellow"/>
        </w:rPr>
      </w:pPr>
      <w:r w:rsidRPr="00751BC8">
        <w:rPr>
          <w:color w:val="auto"/>
          <w:highlight w:val="yellow"/>
        </w:rPr>
        <w:t xml:space="preserve">Insert attention-grabber images before each trial to maintain and redirect infants’ attention to the center of the screen immediately before the trial begins (see </w:t>
      </w:r>
      <w:r w:rsidRPr="00751BC8">
        <w:rPr>
          <w:b/>
          <w:color w:val="auto"/>
          <w:highlight w:val="yellow"/>
        </w:rPr>
        <w:t>Figure</w:t>
      </w:r>
      <w:r w:rsidRPr="00751BC8">
        <w:rPr>
          <w:color w:val="auto"/>
          <w:highlight w:val="yellow"/>
        </w:rPr>
        <w:t xml:space="preserve"> </w:t>
      </w:r>
      <w:r w:rsidR="0001513F" w:rsidRPr="00751BC8">
        <w:rPr>
          <w:b/>
          <w:color w:val="auto"/>
          <w:highlight w:val="yellow"/>
        </w:rPr>
        <w:t>2</w:t>
      </w:r>
      <w:r w:rsidRPr="00751BC8">
        <w:rPr>
          <w:color w:val="auto"/>
          <w:highlight w:val="yellow"/>
        </w:rPr>
        <w:t xml:space="preserve">). </w:t>
      </w:r>
    </w:p>
    <w:p w14:paraId="6C5E8BFC" w14:textId="77777777" w:rsidR="004C752E" w:rsidRPr="00751BC8" w:rsidRDefault="004C752E" w:rsidP="004C752E">
      <w:pPr>
        <w:pStyle w:val="ListParagraph"/>
        <w:rPr>
          <w:color w:val="auto"/>
          <w:highlight w:val="cyan"/>
        </w:rPr>
      </w:pPr>
    </w:p>
    <w:p w14:paraId="7980F3C2" w14:textId="54D099BB" w:rsidR="009E3BCD" w:rsidRPr="00751BC8" w:rsidRDefault="00660520" w:rsidP="004C752E">
      <w:pPr>
        <w:pStyle w:val="ListParagraph"/>
        <w:ind w:left="0"/>
        <w:rPr>
          <w:b/>
          <w:color w:val="auto"/>
        </w:rPr>
      </w:pPr>
      <w:r w:rsidRPr="00751BC8">
        <w:rPr>
          <w:color w:val="auto"/>
        </w:rPr>
        <w:t>NOTE:</w:t>
      </w:r>
      <w:r w:rsidR="001967CF" w:rsidRPr="00751BC8">
        <w:rPr>
          <w:color w:val="auto"/>
        </w:rPr>
        <w:t xml:space="preserve">  </w:t>
      </w:r>
      <w:r w:rsidR="009E3BCD" w:rsidRPr="00751BC8">
        <w:rPr>
          <w:color w:val="auto"/>
        </w:rPr>
        <w:t xml:space="preserve">Examples include static or animated puppies, kittens, toys, smiling faces, or cartoon figures, </w:t>
      </w:r>
      <w:proofErr w:type="gramStart"/>
      <w:r w:rsidR="009E3BCD" w:rsidRPr="00751BC8">
        <w:rPr>
          <w:color w:val="auto"/>
        </w:rPr>
        <w:t>as long as</w:t>
      </w:r>
      <w:proofErr w:type="gramEnd"/>
      <w:r w:rsidR="009E3BCD" w:rsidRPr="00751BC8">
        <w:rPr>
          <w:color w:val="auto"/>
        </w:rPr>
        <w:t xml:space="preserve"> they are highly interesting and of equal size.</w:t>
      </w:r>
      <w:r w:rsidR="00073078" w:rsidRPr="00751BC8">
        <w:rPr>
          <w:color w:val="auto"/>
        </w:rPr>
        <w:t xml:space="preserve"> </w:t>
      </w:r>
      <w:r w:rsidR="001967CF" w:rsidRPr="00751BC8">
        <w:rPr>
          <w:color w:val="auto"/>
        </w:rPr>
        <w:t xml:space="preserve">Although animations may be more effective, they are memory intensive, and we found that static images worked </w:t>
      </w:r>
      <w:r w:rsidR="00A759EB" w:rsidRPr="00751BC8">
        <w:rPr>
          <w:color w:val="auto"/>
        </w:rPr>
        <w:t>equally</w:t>
      </w:r>
      <w:r w:rsidR="00D55ADB" w:rsidRPr="00751BC8">
        <w:rPr>
          <w:color w:val="auto"/>
        </w:rPr>
        <w:t xml:space="preserve"> well</w:t>
      </w:r>
      <w:r w:rsidR="001967CF" w:rsidRPr="00751BC8">
        <w:rPr>
          <w:color w:val="auto"/>
        </w:rPr>
        <w:t xml:space="preserve">. These images should be small (about 2 to 5 degrees) and centrally located on the monitor, so that the infant is looking </w:t>
      </w:r>
      <w:r w:rsidR="00D55ADB" w:rsidRPr="00751BC8">
        <w:rPr>
          <w:color w:val="auto"/>
        </w:rPr>
        <w:t>at the center of the monitor</w:t>
      </w:r>
      <w:r w:rsidR="001967CF" w:rsidRPr="00751BC8">
        <w:rPr>
          <w:color w:val="auto"/>
        </w:rPr>
        <w:t xml:space="preserve"> before each trial starts. </w:t>
      </w:r>
    </w:p>
    <w:p w14:paraId="4214F029" w14:textId="77777777" w:rsidR="009E3BCD" w:rsidRPr="00751BC8" w:rsidRDefault="009E3BCD" w:rsidP="004C752E">
      <w:pPr>
        <w:rPr>
          <w:b/>
          <w:color w:val="auto"/>
          <w:highlight w:val="cyan"/>
        </w:rPr>
      </w:pPr>
    </w:p>
    <w:p w14:paraId="6314607F" w14:textId="1AA3198A" w:rsidR="009E3BCD" w:rsidRPr="00751BC8" w:rsidRDefault="009E3BCD" w:rsidP="004C752E">
      <w:pPr>
        <w:pStyle w:val="ListParagraph"/>
        <w:numPr>
          <w:ilvl w:val="1"/>
          <w:numId w:val="26"/>
        </w:numPr>
        <w:ind w:left="0" w:firstLine="0"/>
        <w:rPr>
          <w:b/>
          <w:color w:val="auto"/>
          <w:highlight w:val="yellow"/>
        </w:rPr>
      </w:pPr>
      <w:r w:rsidRPr="00751BC8">
        <w:rPr>
          <w:color w:val="auto"/>
          <w:highlight w:val="yellow"/>
        </w:rPr>
        <w:t xml:space="preserve">At the beginning and end of the experimental sequence, insert a three-point calibration check procedure consisting of three slides, each with one target that appears in the upper-left corner, screen center, and lower-right corner (see </w:t>
      </w:r>
      <w:r w:rsidRPr="00751BC8">
        <w:rPr>
          <w:b/>
          <w:color w:val="auto"/>
          <w:highlight w:val="yellow"/>
        </w:rPr>
        <w:t>Figure</w:t>
      </w:r>
      <w:r w:rsidRPr="00751BC8">
        <w:rPr>
          <w:color w:val="auto"/>
          <w:highlight w:val="yellow"/>
        </w:rPr>
        <w:t xml:space="preserve"> </w:t>
      </w:r>
      <w:r w:rsidR="00751BC8" w:rsidRPr="00751BC8">
        <w:rPr>
          <w:b/>
          <w:color w:val="auto"/>
          <w:highlight w:val="yellow"/>
        </w:rPr>
        <w:t>2</w:t>
      </w:r>
      <w:r w:rsidRPr="00751BC8">
        <w:rPr>
          <w:color w:val="auto"/>
          <w:highlight w:val="yellow"/>
        </w:rPr>
        <w:t>).</w:t>
      </w:r>
    </w:p>
    <w:p w14:paraId="51B2F375" w14:textId="77777777" w:rsidR="009E3BCD" w:rsidRPr="00751BC8" w:rsidRDefault="009E3BCD" w:rsidP="004C752E">
      <w:pPr>
        <w:rPr>
          <w:b/>
          <w:color w:val="auto"/>
        </w:rPr>
      </w:pPr>
    </w:p>
    <w:p w14:paraId="65CFDC4B" w14:textId="7C738778" w:rsidR="007078CC" w:rsidRPr="00751BC8" w:rsidRDefault="0000552D" w:rsidP="004C752E">
      <w:pPr>
        <w:pStyle w:val="ListParagraph"/>
        <w:numPr>
          <w:ilvl w:val="0"/>
          <w:numId w:val="26"/>
        </w:numPr>
        <w:ind w:left="0" w:firstLine="0"/>
        <w:rPr>
          <w:b/>
          <w:color w:val="auto"/>
        </w:rPr>
      </w:pPr>
      <w:proofErr w:type="spellStart"/>
      <w:r w:rsidRPr="00751BC8">
        <w:rPr>
          <w:b/>
          <w:color w:val="auto"/>
        </w:rPr>
        <w:t>Eyetracking</w:t>
      </w:r>
      <w:proofErr w:type="spellEnd"/>
      <w:r w:rsidRPr="00751BC8">
        <w:rPr>
          <w:b/>
          <w:color w:val="auto"/>
        </w:rPr>
        <w:t xml:space="preserve"> </w:t>
      </w:r>
      <w:r w:rsidR="006F1C85" w:rsidRPr="00751BC8">
        <w:rPr>
          <w:b/>
          <w:color w:val="auto"/>
        </w:rPr>
        <w:t>a</w:t>
      </w:r>
      <w:r w:rsidRPr="00751BC8">
        <w:rPr>
          <w:b/>
          <w:color w:val="auto"/>
        </w:rPr>
        <w:t>pparatus</w:t>
      </w:r>
    </w:p>
    <w:p w14:paraId="7E77E754" w14:textId="77777777" w:rsidR="004C752E" w:rsidRPr="00751BC8" w:rsidRDefault="004C752E" w:rsidP="004C752E">
      <w:pPr>
        <w:pStyle w:val="ListParagraph"/>
        <w:ind w:left="0"/>
        <w:rPr>
          <w:b/>
          <w:color w:val="auto"/>
        </w:rPr>
      </w:pPr>
    </w:p>
    <w:p w14:paraId="67A7B84F" w14:textId="77777777" w:rsidR="006F1C85" w:rsidRPr="00751BC8" w:rsidRDefault="00EC4BA0" w:rsidP="004C752E">
      <w:pPr>
        <w:pStyle w:val="ListParagraph"/>
        <w:numPr>
          <w:ilvl w:val="1"/>
          <w:numId w:val="26"/>
        </w:numPr>
        <w:ind w:left="0" w:firstLine="0"/>
        <w:rPr>
          <w:b/>
          <w:color w:val="auto"/>
        </w:rPr>
      </w:pPr>
      <w:r w:rsidRPr="00751BC8">
        <w:rPr>
          <w:color w:val="auto"/>
        </w:rPr>
        <w:t>Use a remote eye tracker which does not require any restraints or apparatus to secure the position of the head</w:t>
      </w:r>
      <w:r w:rsidR="00E26046" w:rsidRPr="00751BC8">
        <w:rPr>
          <w:color w:val="auto"/>
        </w:rPr>
        <w:t xml:space="preserve"> and is capable of a sampling rate of at least 50 Hz</w:t>
      </w:r>
      <w:r w:rsidRPr="00751BC8">
        <w:rPr>
          <w:color w:val="auto"/>
        </w:rPr>
        <w:t xml:space="preserve">. </w:t>
      </w:r>
    </w:p>
    <w:p w14:paraId="585F7CFF" w14:textId="7E9814C0" w:rsidR="004C752E" w:rsidRPr="00751BC8" w:rsidRDefault="004C752E" w:rsidP="006F1C85">
      <w:pPr>
        <w:pStyle w:val="ListParagraph"/>
        <w:ind w:left="0"/>
        <w:rPr>
          <w:b/>
          <w:color w:val="auto"/>
        </w:rPr>
      </w:pPr>
    </w:p>
    <w:p w14:paraId="2DC0EB14" w14:textId="4850B27A" w:rsidR="009C0ABC" w:rsidRPr="00751BC8" w:rsidRDefault="00660520" w:rsidP="004C752E">
      <w:pPr>
        <w:pStyle w:val="ListParagraph"/>
        <w:ind w:left="0"/>
        <w:rPr>
          <w:b/>
          <w:color w:val="auto"/>
        </w:rPr>
      </w:pPr>
      <w:r w:rsidRPr="00751BC8">
        <w:rPr>
          <w:color w:val="auto"/>
        </w:rPr>
        <w:t>NOTE:</w:t>
      </w:r>
      <w:r w:rsidR="00EC4BA0" w:rsidRPr="00751BC8">
        <w:rPr>
          <w:color w:val="auto"/>
        </w:rPr>
        <w:t xml:space="preserve"> </w:t>
      </w:r>
      <w:r w:rsidR="009E3BCD" w:rsidRPr="00751BC8">
        <w:rPr>
          <w:color w:val="auto"/>
        </w:rPr>
        <w:t>Remote eye trackers contain imperceptible, infrared light-emitting diodes (LEDs) that emit light onto the observer’s eyes. The built-in infrared camera detects the positions of the pupils and the corneal reflections and applies algorithms to compute the observer’s fixation point on the monitor as three-dimensional (x, y, z) coordinates. The coordinates are averaged across both eyes to produce a single binocular value. Usually only the (x, y) coordinates are analyzed, as z, distance from the monitor, is not relevant.</w:t>
      </w:r>
    </w:p>
    <w:p w14:paraId="562DBD4A" w14:textId="2F113F8E" w:rsidR="00990509" w:rsidRPr="00751BC8" w:rsidRDefault="00990509" w:rsidP="004C752E">
      <w:pPr>
        <w:pStyle w:val="ListParagraph"/>
        <w:ind w:left="0"/>
        <w:rPr>
          <w:b/>
          <w:color w:val="auto"/>
        </w:rPr>
      </w:pPr>
    </w:p>
    <w:p w14:paraId="6FD2A496" w14:textId="7D2AF239" w:rsidR="00D55ADB" w:rsidRPr="00751BC8" w:rsidRDefault="00E26046" w:rsidP="004C752E">
      <w:pPr>
        <w:pStyle w:val="ListParagraph"/>
        <w:numPr>
          <w:ilvl w:val="1"/>
          <w:numId w:val="26"/>
        </w:numPr>
        <w:ind w:left="0" w:firstLine="0"/>
        <w:rPr>
          <w:b/>
          <w:color w:val="auto"/>
        </w:rPr>
      </w:pPr>
      <w:r w:rsidRPr="00751BC8">
        <w:rPr>
          <w:color w:val="auto"/>
        </w:rPr>
        <w:t xml:space="preserve">Use a </w:t>
      </w:r>
      <w:r w:rsidR="008065F5" w:rsidRPr="00751BC8">
        <w:rPr>
          <w:color w:val="auto"/>
        </w:rPr>
        <w:t xml:space="preserve">computer </w:t>
      </w:r>
      <w:r w:rsidRPr="00751BC8">
        <w:rPr>
          <w:color w:val="auto"/>
        </w:rPr>
        <w:t>monitor 15” or greater, with a resolution of at least 1024</w:t>
      </w:r>
      <w:r w:rsidR="006F1C85" w:rsidRPr="00751BC8">
        <w:rPr>
          <w:color w:val="auto"/>
        </w:rPr>
        <w:t xml:space="preserve"> </w:t>
      </w:r>
      <w:r w:rsidRPr="00751BC8">
        <w:rPr>
          <w:color w:val="auto"/>
        </w:rPr>
        <w:t>x</w:t>
      </w:r>
      <w:r w:rsidR="006F1C85" w:rsidRPr="00751BC8">
        <w:rPr>
          <w:color w:val="auto"/>
        </w:rPr>
        <w:t xml:space="preserve"> </w:t>
      </w:r>
      <w:r w:rsidRPr="00751BC8">
        <w:rPr>
          <w:color w:val="auto"/>
        </w:rPr>
        <w:t>728 pixels</w:t>
      </w:r>
      <w:r w:rsidR="008065F5" w:rsidRPr="00751BC8">
        <w:rPr>
          <w:color w:val="auto"/>
        </w:rPr>
        <w:t>, to display the experimental stimuli</w:t>
      </w:r>
      <w:r w:rsidRPr="00751BC8">
        <w:rPr>
          <w:color w:val="auto"/>
        </w:rPr>
        <w:t>.</w:t>
      </w:r>
    </w:p>
    <w:p w14:paraId="2E10F7B6" w14:textId="77777777" w:rsidR="00D55ADB" w:rsidRPr="00751BC8" w:rsidRDefault="00D55ADB" w:rsidP="004C752E">
      <w:pPr>
        <w:pStyle w:val="ListParagraph"/>
        <w:ind w:left="0"/>
        <w:rPr>
          <w:color w:val="auto"/>
          <w:highlight w:val="cyan"/>
        </w:rPr>
      </w:pPr>
    </w:p>
    <w:p w14:paraId="0141226B" w14:textId="51A629B8" w:rsidR="00384C79" w:rsidRPr="00751BC8" w:rsidRDefault="00C965F5" w:rsidP="004C752E">
      <w:pPr>
        <w:pStyle w:val="ListParagraph"/>
        <w:numPr>
          <w:ilvl w:val="1"/>
          <w:numId w:val="26"/>
        </w:numPr>
        <w:ind w:left="0" w:firstLine="0"/>
        <w:rPr>
          <w:b/>
          <w:color w:val="auto"/>
          <w:highlight w:val="yellow"/>
        </w:rPr>
      </w:pPr>
      <w:r w:rsidRPr="00751BC8">
        <w:rPr>
          <w:color w:val="auto"/>
          <w:highlight w:val="yellow"/>
        </w:rPr>
        <w:lastRenderedPageBreak/>
        <w:t>Position t</w:t>
      </w:r>
      <w:r w:rsidR="009C0ABC" w:rsidRPr="00751BC8">
        <w:rPr>
          <w:color w:val="auto"/>
          <w:highlight w:val="yellow"/>
        </w:rPr>
        <w:t>he eye tracker directly under the</w:t>
      </w:r>
      <w:r w:rsidR="00D55ADB" w:rsidRPr="00751BC8">
        <w:rPr>
          <w:color w:val="auto"/>
          <w:highlight w:val="yellow"/>
        </w:rPr>
        <w:t xml:space="preserve"> stimuli</w:t>
      </w:r>
      <w:r w:rsidR="009C0ABC" w:rsidRPr="00751BC8">
        <w:rPr>
          <w:color w:val="auto"/>
          <w:highlight w:val="yellow"/>
        </w:rPr>
        <w:t xml:space="preserve"> monitor and at a</w:t>
      </w:r>
      <w:r w:rsidR="00EC4BA0" w:rsidRPr="00751BC8">
        <w:rPr>
          <w:color w:val="auto"/>
          <w:highlight w:val="yellow"/>
        </w:rPr>
        <w:t xml:space="preserve"> low </w:t>
      </w:r>
      <w:r w:rsidR="009C0ABC" w:rsidRPr="00751BC8">
        <w:rPr>
          <w:color w:val="auto"/>
          <w:highlight w:val="yellow"/>
        </w:rPr>
        <w:t xml:space="preserve">angle facing the infant’s face as directly head-on as possible. </w:t>
      </w:r>
      <w:r w:rsidR="001967CF" w:rsidRPr="00751BC8">
        <w:rPr>
          <w:color w:val="auto"/>
          <w:highlight w:val="yellow"/>
        </w:rPr>
        <w:t xml:space="preserve">Use rulers and a digital angle gauge to measure the placement </w:t>
      </w:r>
      <w:r w:rsidR="00D55ADB" w:rsidRPr="00751BC8">
        <w:rPr>
          <w:color w:val="auto"/>
          <w:highlight w:val="yellow"/>
        </w:rPr>
        <w:t xml:space="preserve">and angle </w:t>
      </w:r>
      <w:r w:rsidR="001967CF" w:rsidRPr="00751BC8">
        <w:rPr>
          <w:color w:val="auto"/>
          <w:highlight w:val="yellow"/>
        </w:rPr>
        <w:t xml:space="preserve">of the </w:t>
      </w:r>
      <w:proofErr w:type="spellStart"/>
      <w:r w:rsidR="001967CF" w:rsidRPr="00751BC8">
        <w:rPr>
          <w:color w:val="auto"/>
          <w:highlight w:val="yellow"/>
        </w:rPr>
        <w:t>eyetracker</w:t>
      </w:r>
      <w:proofErr w:type="spellEnd"/>
      <w:r w:rsidR="00D55ADB" w:rsidRPr="00751BC8">
        <w:rPr>
          <w:color w:val="auto"/>
          <w:highlight w:val="yellow"/>
        </w:rPr>
        <w:t xml:space="preserve"> and the monitor</w:t>
      </w:r>
      <w:r w:rsidR="006E46BD" w:rsidRPr="00751BC8">
        <w:rPr>
          <w:color w:val="auto"/>
          <w:highlight w:val="yellow"/>
        </w:rPr>
        <w:t xml:space="preserve">. If needed, </w:t>
      </w:r>
      <w:r w:rsidR="001967CF" w:rsidRPr="00751BC8">
        <w:rPr>
          <w:color w:val="auto"/>
          <w:highlight w:val="yellow"/>
        </w:rPr>
        <w:t xml:space="preserve">enter these numbers into the </w:t>
      </w:r>
      <w:proofErr w:type="spellStart"/>
      <w:r w:rsidR="001967CF" w:rsidRPr="00751BC8">
        <w:rPr>
          <w:color w:val="auto"/>
          <w:highlight w:val="yellow"/>
        </w:rPr>
        <w:t>eyetracking</w:t>
      </w:r>
      <w:proofErr w:type="spellEnd"/>
      <w:r w:rsidR="001967CF" w:rsidRPr="00751BC8">
        <w:rPr>
          <w:color w:val="auto"/>
          <w:highlight w:val="yellow"/>
        </w:rPr>
        <w:t xml:space="preserve"> software. </w:t>
      </w:r>
    </w:p>
    <w:p w14:paraId="2A9123AB" w14:textId="77777777" w:rsidR="00384C79" w:rsidRPr="00751BC8" w:rsidRDefault="00384C79" w:rsidP="00384C79">
      <w:pPr>
        <w:pStyle w:val="ListParagraph"/>
        <w:ind w:left="0"/>
        <w:rPr>
          <w:b/>
          <w:color w:val="auto"/>
        </w:rPr>
      </w:pPr>
    </w:p>
    <w:p w14:paraId="2DFB9B3A" w14:textId="3B1D6A9F" w:rsidR="00D55ADB" w:rsidRPr="00751BC8" w:rsidRDefault="00660520" w:rsidP="00BC7C06">
      <w:pPr>
        <w:pStyle w:val="ListParagraph"/>
        <w:ind w:left="0"/>
        <w:rPr>
          <w:b/>
          <w:color w:val="auto"/>
        </w:rPr>
      </w:pPr>
      <w:r w:rsidRPr="00751BC8">
        <w:rPr>
          <w:color w:val="auto"/>
        </w:rPr>
        <w:t>NOTE:</w:t>
      </w:r>
      <w:r w:rsidR="00384C79" w:rsidRPr="00751BC8">
        <w:rPr>
          <w:color w:val="auto"/>
        </w:rPr>
        <w:t xml:space="preserve"> </w:t>
      </w:r>
      <w:r w:rsidR="009C0ABC" w:rsidRPr="00751BC8">
        <w:rPr>
          <w:color w:val="auto"/>
        </w:rPr>
        <w:t>A higher angle (e.g., the eye tracker is lower to the ground and therefore angled higher) may disrupt eye tracking due to occlusion of the eyes by the infant’s cheeks and hands. For best practices in eye tracker position, consult the specific eye tracker model’s guidelines.</w:t>
      </w:r>
      <w:r w:rsidR="00D55ADB" w:rsidRPr="00751BC8">
        <w:rPr>
          <w:color w:val="auto"/>
        </w:rPr>
        <w:t xml:space="preserve"> Furthermore, most eye tracker software can save this information to be loaded before each session. However, if there is the possibility of the eye tracker or the monitor moving even slightly in between experimental sessions, re-collect measurements before each session in order to achieve the most accurate calibration.</w:t>
      </w:r>
    </w:p>
    <w:p w14:paraId="46164849" w14:textId="7110CAAF" w:rsidR="00990509" w:rsidRPr="00751BC8" w:rsidRDefault="00990509" w:rsidP="004C752E">
      <w:pPr>
        <w:rPr>
          <w:b/>
          <w:color w:val="auto"/>
        </w:rPr>
      </w:pPr>
    </w:p>
    <w:p w14:paraId="5393AB4A" w14:textId="2C3C9915" w:rsidR="009C0ABC" w:rsidRPr="00751BC8" w:rsidRDefault="007C4CA6" w:rsidP="004C752E">
      <w:pPr>
        <w:pStyle w:val="ListParagraph"/>
        <w:numPr>
          <w:ilvl w:val="1"/>
          <w:numId w:val="26"/>
        </w:numPr>
        <w:ind w:left="0" w:firstLine="0"/>
        <w:rPr>
          <w:b/>
          <w:color w:val="auto"/>
          <w:highlight w:val="yellow"/>
        </w:rPr>
      </w:pPr>
      <w:r w:rsidRPr="00751BC8">
        <w:rPr>
          <w:color w:val="auto"/>
          <w:highlight w:val="yellow"/>
        </w:rPr>
        <w:t xml:space="preserve">Position a </w:t>
      </w:r>
      <w:r w:rsidR="00EE5C3C" w:rsidRPr="00751BC8">
        <w:rPr>
          <w:color w:val="auto"/>
          <w:highlight w:val="yellow"/>
        </w:rPr>
        <w:t xml:space="preserve">separate </w:t>
      </w:r>
      <w:proofErr w:type="spellStart"/>
      <w:r w:rsidR="009C0ABC" w:rsidRPr="00751BC8">
        <w:rPr>
          <w:color w:val="auto"/>
          <w:highlight w:val="yellow"/>
        </w:rPr>
        <w:t>webcamera</w:t>
      </w:r>
      <w:proofErr w:type="spellEnd"/>
      <w:r w:rsidR="00EE5C3C" w:rsidRPr="00751BC8">
        <w:rPr>
          <w:color w:val="auto"/>
          <w:highlight w:val="yellow"/>
        </w:rPr>
        <w:t xml:space="preserve">, often called a user or scene camera, above the </w:t>
      </w:r>
      <w:r w:rsidR="00315A38" w:rsidRPr="00751BC8">
        <w:rPr>
          <w:color w:val="auto"/>
          <w:highlight w:val="yellow"/>
        </w:rPr>
        <w:t xml:space="preserve">stimulus </w:t>
      </w:r>
      <w:r w:rsidR="00EE5C3C" w:rsidRPr="00751BC8">
        <w:rPr>
          <w:color w:val="auto"/>
          <w:highlight w:val="yellow"/>
        </w:rPr>
        <w:t>monitor to record the participant’s full face during the experiment</w:t>
      </w:r>
      <w:r w:rsidR="00CC2541" w:rsidRPr="00751BC8">
        <w:rPr>
          <w:color w:val="auto"/>
          <w:highlight w:val="yellow"/>
        </w:rPr>
        <w:t>. It provides a li</w:t>
      </w:r>
      <w:r w:rsidR="006A2BD3" w:rsidRPr="00751BC8">
        <w:rPr>
          <w:color w:val="auto"/>
          <w:highlight w:val="yellow"/>
        </w:rPr>
        <w:t>v</w:t>
      </w:r>
      <w:r w:rsidR="00CC2541" w:rsidRPr="00751BC8">
        <w:rPr>
          <w:color w:val="auto"/>
          <w:highlight w:val="yellow"/>
        </w:rPr>
        <w:t>e</w:t>
      </w:r>
      <w:r w:rsidR="006A2BD3" w:rsidRPr="00751BC8">
        <w:rPr>
          <w:color w:val="auto"/>
          <w:highlight w:val="yellow"/>
        </w:rPr>
        <w:t xml:space="preserve"> </w:t>
      </w:r>
      <w:r w:rsidR="00CC2541" w:rsidRPr="00751BC8">
        <w:rPr>
          <w:color w:val="auto"/>
          <w:highlight w:val="yellow"/>
        </w:rPr>
        <w:t>feed during the experiment</w:t>
      </w:r>
      <w:r w:rsidR="006A2BD3" w:rsidRPr="00751BC8">
        <w:rPr>
          <w:color w:val="auto"/>
          <w:highlight w:val="yellow"/>
        </w:rPr>
        <w:t xml:space="preserve">, and its recording is </w:t>
      </w:r>
      <w:r w:rsidR="00CC2541" w:rsidRPr="00751BC8">
        <w:rPr>
          <w:color w:val="auto"/>
          <w:highlight w:val="yellow"/>
        </w:rPr>
        <w:t>stored with the raw gaze data</w:t>
      </w:r>
      <w:r w:rsidR="00EE5C3C" w:rsidRPr="00751BC8">
        <w:rPr>
          <w:color w:val="auto"/>
          <w:highlight w:val="yellow"/>
        </w:rPr>
        <w:t xml:space="preserve">. </w:t>
      </w:r>
    </w:p>
    <w:p w14:paraId="55AE7AD2" w14:textId="2BC977B2" w:rsidR="00990509" w:rsidRPr="00751BC8" w:rsidRDefault="00990509" w:rsidP="004C752E">
      <w:pPr>
        <w:rPr>
          <w:b/>
          <w:color w:val="auto"/>
        </w:rPr>
      </w:pPr>
    </w:p>
    <w:p w14:paraId="3618EA48" w14:textId="267495EB" w:rsidR="00EE5C3C" w:rsidRPr="00751BC8" w:rsidRDefault="00771BC0" w:rsidP="004C752E">
      <w:pPr>
        <w:pStyle w:val="ListParagraph"/>
        <w:numPr>
          <w:ilvl w:val="1"/>
          <w:numId w:val="26"/>
        </w:numPr>
        <w:ind w:left="0" w:firstLine="0"/>
        <w:rPr>
          <w:b/>
          <w:color w:val="auto"/>
          <w:highlight w:val="yellow"/>
        </w:rPr>
      </w:pPr>
      <w:r w:rsidRPr="00751BC8">
        <w:rPr>
          <w:color w:val="auto"/>
          <w:highlight w:val="yellow"/>
        </w:rPr>
        <w:t>Set up the</w:t>
      </w:r>
      <w:r w:rsidR="007C4CA6" w:rsidRPr="00751BC8">
        <w:rPr>
          <w:color w:val="auto"/>
          <w:highlight w:val="yellow"/>
        </w:rPr>
        <w:t xml:space="preserve"> </w:t>
      </w:r>
      <w:r w:rsidRPr="00751BC8">
        <w:rPr>
          <w:color w:val="auto"/>
          <w:highlight w:val="yellow"/>
        </w:rPr>
        <w:t xml:space="preserve">experimental </w:t>
      </w:r>
      <w:r w:rsidR="00EE5C3C" w:rsidRPr="00751BC8">
        <w:rPr>
          <w:color w:val="auto"/>
          <w:highlight w:val="yellow"/>
        </w:rPr>
        <w:t xml:space="preserve">presentation </w:t>
      </w:r>
      <w:r w:rsidR="009E3BCD" w:rsidRPr="00751BC8">
        <w:rPr>
          <w:color w:val="auto"/>
          <w:highlight w:val="yellow"/>
        </w:rPr>
        <w:t>software, usually</w:t>
      </w:r>
      <w:r w:rsidR="00EE5C3C" w:rsidRPr="00751BC8">
        <w:rPr>
          <w:color w:val="auto"/>
          <w:highlight w:val="yellow"/>
        </w:rPr>
        <w:t xml:space="preserve"> </w:t>
      </w:r>
      <w:r w:rsidR="00DE5C23" w:rsidRPr="00751BC8">
        <w:rPr>
          <w:color w:val="auto"/>
          <w:highlight w:val="yellow"/>
        </w:rPr>
        <w:t>commercially available with the eye tracker,</w:t>
      </w:r>
      <w:r w:rsidR="00EE5C3C" w:rsidRPr="00751BC8">
        <w:rPr>
          <w:color w:val="auto"/>
          <w:highlight w:val="yellow"/>
        </w:rPr>
        <w:t xml:space="preserve"> </w:t>
      </w:r>
      <w:r w:rsidR="0096630A" w:rsidRPr="00751BC8">
        <w:rPr>
          <w:color w:val="auto"/>
          <w:highlight w:val="yellow"/>
        </w:rPr>
        <w:t>to</w:t>
      </w:r>
      <w:r w:rsidRPr="00751BC8">
        <w:rPr>
          <w:color w:val="auto"/>
          <w:highlight w:val="yellow"/>
        </w:rPr>
        <w:t xml:space="preserve"> </w:t>
      </w:r>
      <w:r w:rsidR="00EE5C3C" w:rsidRPr="00751BC8">
        <w:rPr>
          <w:color w:val="auto"/>
          <w:highlight w:val="yellow"/>
        </w:rPr>
        <w:t xml:space="preserve">present the stimuli, record the eye movements, record the user or scene camera, </w:t>
      </w:r>
      <w:r w:rsidR="005B3374" w:rsidRPr="00751BC8">
        <w:rPr>
          <w:color w:val="auto"/>
          <w:highlight w:val="yellow"/>
        </w:rPr>
        <w:t xml:space="preserve">display gaze points during the experiment, </w:t>
      </w:r>
      <w:r w:rsidR="00EE5C3C" w:rsidRPr="00751BC8">
        <w:rPr>
          <w:color w:val="auto"/>
          <w:highlight w:val="yellow"/>
        </w:rPr>
        <w:t>and</w:t>
      </w:r>
      <w:r w:rsidRPr="00751BC8">
        <w:rPr>
          <w:color w:val="auto"/>
          <w:highlight w:val="yellow"/>
        </w:rPr>
        <w:t>, optionally,</w:t>
      </w:r>
      <w:r w:rsidR="00EE5C3C" w:rsidRPr="00751BC8">
        <w:rPr>
          <w:color w:val="auto"/>
          <w:highlight w:val="yellow"/>
        </w:rPr>
        <w:t xml:space="preserve"> p</w:t>
      </w:r>
      <w:r w:rsidR="006A2BD3" w:rsidRPr="00751BC8">
        <w:rPr>
          <w:color w:val="auto"/>
          <w:highlight w:val="yellow"/>
        </w:rPr>
        <w:t>er</w:t>
      </w:r>
      <w:r w:rsidR="00EE5C3C" w:rsidRPr="00751BC8">
        <w:rPr>
          <w:color w:val="auto"/>
          <w:highlight w:val="yellow"/>
        </w:rPr>
        <w:t>form gaze</w:t>
      </w:r>
      <w:r w:rsidRPr="00751BC8">
        <w:rPr>
          <w:color w:val="auto"/>
          <w:highlight w:val="yellow"/>
        </w:rPr>
        <w:t xml:space="preserve"> data</w:t>
      </w:r>
      <w:r w:rsidR="00EE5C3C" w:rsidRPr="00751BC8">
        <w:rPr>
          <w:color w:val="auto"/>
          <w:highlight w:val="yellow"/>
        </w:rPr>
        <w:t xml:space="preserve"> analysis. </w:t>
      </w:r>
    </w:p>
    <w:p w14:paraId="46FA8D32" w14:textId="77777777" w:rsidR="004C752E" w:rsidRPr="00751BC8" w:rsidRDefault="004C752E" w:rsidP="004C752E">
      <w:pPr>
        <w:rPr>
          <w:color w:val="auto"/>
        </w:rPr>
      </w:pPr>
    </w:p>
    <w:p w14:paraId="4DAA1393" w14:textId="2050FAB0" w:rsidR="009E3BCD" w:rsidRPr="00751BC8" w:rsidRDefault="00660520" w:rsidP="004C752E">
      <w:pPr>
        <w:rPr>
          <w:color w:val="auto"/>
        </w:rPr>
      </w:pPr>
      <w:r w:rsidRPr="00751BC8">
        <w:rPr>
          <w:color w:val="auto"/>
        </w:rPr>
        <w:t>NOTE:</w:t>
      </w:r>
      <w:r w:rsidR="009E3BCD" w:rsidRPr="00751BC8">
        <w:rPr>
          <w:color w:val="auto"/>
        </w:rPr>
        <w:t xml:space="preserve"> A general-purpose experimental presentation software may also be used, provided it contains integrations permitting it to control the eye tracker and record data from it.</w:t>
      </w:r>
      <w:r w:rsidR="00073078" w:rsidRPr="00751BC8">
        <w:rPr>
          <w:color w:val="auto"/>
        </w:rPr>
        <w:t xml:space="preserve"> </w:t>
      </w:r>
    </w:p>
    <w:p w14:paraId="396BAC8F" w14:textId="77777777" w:rsidR="00990509" w:rsidRPr="00751BC8" w:rsidRDefault="00990509" w:rsidP="004C752E">
      <w:pPr>
        <w:rPr>
          <w:b/>
          <w:color w:val="auto"/>
        </w:rPr>
      </w:pPr>
    </w:p>
    <w:p w14:paraId="20E0EDEC" w14:textId="505E4BFE" w:rsidR="007078CC" w:rsidRPr="00751BC8" w:rsidRDefault="007078CC" w:rsidP="004C752E">
      <w:pPr>
        <w:pStyle w:val="ListParagraph"/>
        <w:numPr>
          <w:ilvl w:val="0"/>
          <w:numId w:val="26"/>
        </w:numPr>
        <w:ind w:left="0" w:firstLine="0"/>
        <w:rPr>
          <w:b/>
          <w:color w:val="auto"/>
        </w:rPr>
      </w:pPr>
      <w:proofErr w:type="spellStart"/>
      <w:r w:rsidRPr="00751BC8">
        <w:rPr>
          <w:b/>
          <w:color w:val="auto"/>
        </w:rPr>
        <w:t>Eyetracking</w:t>
      </w:r>
      <w:proofErr w:type="spellEnd"/>
      <w:r w:rsidRPr="00751BC8">
        <w:rPr>
          <w:b/>
          <w:color w:val="auto"/>
        </w:rPr>
        <w:t xml:space="preserve"> </w:t>
      </w:r>
      <w:r w:rsidR="00C12715" w:rsidRPr="00751BC8">
        <w:rPr>
          <w:b/>
          <w:color w:val="auto"/>
        </w:rPr>
        <w:t>p</w:t>
      </w:r>
      <w:r w:rsidRPr="00751BC8">
        <w:rPr>
          <w:b/>
          <w:color w:val="auto"/>
        </w:rPr>
        <w:t>rocedure</w:t>
      </w:r>
    </w:p>
    <w:p w14:paraId="61951575" w14:textId="77777777" w:rsidR="004C752E" w:rsidRPr="00751BC8" w:rsidRDefault="004C752E" w:rsidP="004C752E">
      <w:pPr>
        <w:pStyle w:val="ListParagraph"/>
        <w:ind w:left="0"/>
        <w:rPr>
          <w:b/>
          <w:color w:val="auto"/>
        </w:rPr>
      </w:pPr>
    </w:p>
    <w:p w14:paraId="5ACB3B3D" w14:textId="14C32F1D" w:rsidR="007078CC" w:rsidRPr="0033562D" w:rsidRDefault="007078CC" w:rsidP="004C752E">
      <w:pPr>
        <w:pStyle w:val="ListParagraph"/>
        <w:numPr>
          <w:ilvl w:val="1"/>
          <w:numId w:val="26"/>
        </w:numPr>
        <w:ind w:left="0" w:firstLine="0"/>
        <w:rPr>
          <w:color w:val="auto"/>
        </w:rPr>
      </w:pPr>
      <w:r w:rsidRPr="0033562D">
        <w:rPr>
          <w:color w:val="auto"/>
        </w:rPr>
        <w:t xml:space="preserve">Participant </w:t>
      </w:r>
      <w:r w:rsidR="00C12715" w:rsidRPr="0033562D">
        <w:rPr>
          <w:color w:val="auto"/>
        </w:rPr>
        <w:t>e</w:t>
      </w:r>
      <w:r w:rsidRPr="0033562D">
        <w:rPr>
          <w:color w:val="auto"/>
        </w:rPr>
        <w:t xml:space="preserve">ntry &amp; </w:t>
      </w:r>
      <w:r w:rsidR="00C12715" w:rsidRPr="0033562D">
        <w:rPr>
          <w:color w:val="auto"/>
        </w:rPr>
        <w:t>b</w:t>
      </w:r>
      <w:r w:rsidRPr="0033562D">
        <w:rPr>
          <w:color w:val="auto"/>
        </w:rPr>
        <w:t xml:space="preserve">ackground </w:t>
      </w:r>
      <w:r w:rsidR="00C12715" w:rsidRPr="0033562D">
        <w:rPr>
          <w:color w:val="auto"/>
        </w:rPr>
        <w:t>m</w:t>
      </w:r>
      <w:r w:rsidRPr="0033562D">
        <w:rPr>
          <w:color w:val="auto"/>
        </w:rPr>
        <w:t>easures</w:t>
      </w:r>
    </w:p>
    <w:p w14:paraId="6B446615" w14:textId="77777777" w:rsidR="004C752E" w:rsidRPr="00751BC8" w:rsidRDefault="004C752E" w:rsidP="004C752E">
      <w:pPr>
        <w:pStyle w:val="ListParagraph"/>
        <w:ind w:left="0"/>
        <w:rPr>
          <w:b/>
          <w:color w:val="auto"/>
        </w:rPr>
      </w:pPr>
    </w:p>
    <w:p w14:paraId="2E23ED6A" w14:textId="0967D827" w:rsidR="00FA6BB3" w:rsidRPr="00751BC8" w:rsidRDefault="008E6757" w:rsidP="004C752E">
      <w:pPr>
        <w:pStyle w:val="ListParagraph"/>
        <w:numPr>
          <w:ilvl w:val="2"/>
          <w:numId w:val="26"/>
        </w:numPr>
        <w:ind w:left="0" w:firstLine="0"/>
        <w:rPr>
          <w:b/>
          <w:color w:val="auto"/>
          <w:highlight w:val="yellow"/>
        </w:rPr>
      </w:pPr>
      <w:r w:rsidRPr="00751BC8">
        <w:rPr>
          <w:color w:val="auto"/>
          <w:highlight w:val="yellow"/>
        </w:rPr>
        <w:t xml:space="preserve">Upon arrival, explain the study, obtain signed </w:t>
      </w:r>
      <w:r w:rsidR="00967500" w:rsidRPr="00751BC8">
        <w:rPr>
          <w:color w:val="auto"/>
          <w:highlight w:val="yellow"/>
        </w:rPr>
        <w:t>consent in accordance with university IRB regulations</w:t>
      </w:r>
      <w:r w:rsidRPr="00751BC8">
        <w:rPr>
          <w:color w:val="auto"/>
          <w:highlight w:val="yellow"/>
        </w:rPr>
        <w:t>.</w:t>
      </w:r>
      <w:r w:rsidR="00073078" w:rsidRPr="00751BC8">
        <w:rPr>
          <w:color w:val="auto"/>
          <w:highlight w:val="yellow"/>
        </w:rPr>
        <w:t xml:space="preserve"> </w:t>
      </w:r>
      <w:r w:rsidRPr="00751BC8">
        <w:rPr>
          <w:color w:val="auto"/>
          <w:highlight w:val="yellow"/>
        </w:rPr>
        <w:t xml:space="preserve">If the infant is alert, proceed with testing, and complete questionnaires </w:t>
      </w:r>
      <w:r w:rsidR="006711E2" w:rsidRPr="00751BC8">
        <w:rPr>
          <w:color w:val="auto"/>
          <w:highlight w:val="yellow"/>
        </w:rPr>
        <w:t>after the experiment</w:t>
      </w:r>
      <w:r w:rsidRPr="00751BC8">
        <w:rPr>
          <w:color w:val="auto"/>
          <w:highlight w:val="yellow"/>
        </w:rPr>
        <w:t>.</w:t>
      </w:r>
      <w:r w:rsidR="00073078" w:rsidRPr="00751BC8">
        <w:rPr>
          <w:color w:val="auto"/>
          <w:highlight w:val="yellow"/>
        </w:rPr>
        <w:t xml:space="preserve"> </w:t>
      </w:r>
      <w:r w:rsidR="00967500" w:rsidRPr="00751BC8">
        <w:rPr>
          <w:color w:val="auto"/>
          <w:highlight w:val="yellow"/>
        </w:rPr>
        <w:t>If</w:t>
      </w:r>
      <w:r w:rsidRPr="00751BC8">
        <w:rPr>
          <w:color w:val="auto"/>
          <w:highlight w:val="yellow"/>
        </w:rPr>
        <w:t xml:space="preserve"> upon arrival</w:t>
      </w:r>
      <w:r w:rsidR="000D1EB2" w:rsidRPr="00751BC8">
        <w:rPr>
          <w:color w:val="auto"/>
          <w:highlight w:val="yellow"/>
        </w:rPr>
        <w:t>,</w:t>
      </w:r>
      <w:r w:rsidRPr="00751BC8">
        <w:rPr>
          <w:color w:val="auto"/>
          <w:highlight w:val="yellow"/>
        </w:rPr>
        <w:t xml:space="preserve"> the infant is</w:t>
      </w:r>
      <w:r w:rsidR="00967500" w:rsidRPr="00751BC8">
        <w:rPr>
          <w:color w:val="auto"/>
          <w:highlight w:val="yellow"/>
        </w:rPr>
        <w:t xml:space="preserve"> not ready (e.g., infant is fussy, sleeping, or needs to be fed), use this time for the parent to complete all background family and language questionnaires</w:t>
      </w:r>
      <w:r w:rsidRPr="00751BC8">
        <w:rPr>
          <w:color w:val="auto"/>
          <w:highlight w:val="yellow"/>
        </w:rPr>
        <w:t>.</w:t>
      </w:r>
    </w:p>
    <w:p w14:paraId="0B63A41D" w14:textId="6FDBF46E" w:rsidR="00990509" w:rsidRPr="00751BC8" w:rsidRDefault="00990509" w:rsidP="004C752E">
      <w:pPr>
        <w:rPr>
          <w:b/>
          <w:color w:val="auto"/>
          <w:highlight w:val="cyan"/>
        </w:rPr>
      </w:pPr>
    </w:p>
    <w:p w14:paraId="127ECA94" w14:textId="292AEB60" w:rsidR="009E3BCD" w:rsidRPr="00751BC8" w:rsidRDefault="009E3BCD" w:rsidP="004C752E">
      <w:pPr>
        <w:pStyle w:val="ListParagraph"/>
        <w:numPr>
          <w:ilvl w:val="2"/>
          <w:numId w:val="26"/>
        </w:numPr>
        <w:ind w:left="0" w:firstLine="0"/>
        <w:rPr>
          <w:b/>
          <w:color w:val="auto"/>
          <w:highlight w:val="yellow"/>
        </w:rPr>
      </w:pPr>
      <w:r w:rsidRPr="00751BC8">
        <w:rPr>
          <w:color w:val="auto"/>
          <w:highlight w:val="yellow"/>
        </w:rPr>
        <w:t>Have the parent to complete any background family and language questionnaires.</w:t>
      </w:r>
      <w:r w:rsidR="00073078" w:rsidRPr="00751BC8">
        <w:rPr>
          <w:color w:val="auto"/>
          <w:highlight w:val="yellow"/>
        </w:rPr>
        <w:t xml:space="preserve"> </w:t>
      </w:r>
      <w:r w:rsidRPr="00751BC8">
        <w:rPr>
          <w:color w:val="auto"/>
          <w:highlight w:val="yellow"/>
        </w:rPr>
        <w:t xml:space="preserve">Collect standard demographic and medical information, and information about the infant’s language and technology environment (e.g., number of languages used at home; exposure to video, smartphones, tablets). </w:t>
      </w:r>
    </w:p>
    <w:p w14:paraId="04757320" w14:textId="77777777" w:rsidR="00990509" w:rsidRPr="00751BC8" w:rsidRDefault="00990509" w:rsidP="004C752E">
      <w:pPr>
        <w:rPr>
          <w:b/>
          <w:color w:val="auto"/>
        </w:rPr>
      </w:pPr>
    </w:p>
    <w:p w14:paraId="2F87E34D" w14:textId="33715476" w:rsidR="007078CC" w:rsidRPr="0033562D" w:rsidRDefault="00967500" w:rsidP="004C752E">
      <w:pPr>
        <w:pStyle w:val="ListParagraph"/>
        <w:numPr>
          <w:ilvl w:val="1"/>
          <w:numId w:val="26"/>
        </w:numPr>
        <w:ind w:left="0" w:firstLine="0"/>
        <w:rPr>
          <w:color w:val="auto"/>
        </w:rPr>
      </w:pPr>
      <w:r w:rsidRPr="0033562D">
        <w:rPr>
          <w:color w:val="auto"/>
        </w:rPr>
        <w:t xml:space="preserve">Set-Up </w:t>
      </w:r>
      <w:r w:rsidR="00DB30C5" w:rsidRPr="0033562D">
        <w:rPr>
          <w:color w:val="auto"/>
        </w:rPr>
        <w:tab/>
      </w:r>
    </w:p>
    <w:p w14:paraId="1DC1EFB6" w14:textId="77777777" w:rsidR="004C752E" w:rsidRPr="00751BC8" w:rsidRDefault="004C752E" w:rsidP="004C752E">
      <w:pPr>
        <w:pStyle w:val="ListParagraph"/>
        <w:ind w:left="0"/>
        <w:rPr>
          <w:b/>
          <w:color w:val="auto"/>
        </w:rPr>
      </w:pPr>
    </w:p>
    <w:p w14:paraId="02C898E5" w14:textId="1916FBF6" w:rsidR="00901464" w:rsidRPr="00751BC8" w:rsidRDefault="00967500" w:rsidP="004C752E">
      <w:pPr>
        <w:pStyle w:val="ListParagraph"/>
        <w:numPr>
          <w:ilvl w:val="2"/>
          <w:numId w:val="26"/>
        </w:numPr>
        <w:ind w:left="0" w:firstLine="0"/>
        <w:rPr>
          <w:b/>
          <w:color w:val="auto"/>
          <w:highlight w:val="yellow"/>
        </w:rPr>
      </w:pPr>
      <w:r w:rsidRPr="00751BC8">
        <w:rPr>
          <w:color w:val="auto"/>
          <w:highlight w:val="yellow"/>
        </w:rPr>
        <w:t>Dim the lights in the experimental room</w:t>
      </w:r>
      <w:r w:rsidR="00901464" w:rsidRPr="00751BC8">
        <w:rPr>
          <w:color w:val="auto"/>
          <w:highlight w:val="yellow"/>
        </w:rPr>
        <w:t xml:space="preserve"> and ensure there are no other obvious visual distractors in the room.</w:t>
      </w:r>
      <w:r w:rsidR="00073078" w:rsidRPr="00751BC8">
        <w:rPr>
          <w:color w:val="auto"/>
          <w:highlight w:val="yellow"/>
        </w:rPr>
        <w:t xml:space="preserve"> </w:t>
      </w:r>
      <w:r w:rsidR="003B4B5E" w:rsidRPr="00751BC8">
        <w:rPr>
          <w:color w:val="auto"/>
          <w:highlight w:val="yellow"/>
        </w:rPr>
        <w:t>Use c</w:t>
      </w:r>
      <w:r w:rsidR="0039057F" w:rsidRPr="00751BC8">
        <w:rPr>
          <w:color w:val="auto"/>
          <w:highlight w:val="yellow"/>
        </w:rPr>
        <w:t xml:space="preserve">urtains to occlude the infant’s field of view from </w:t>
      </w:r>
      <w:r w:rsidR="00F35D07" w:rsidRPr="00751BC8">
        <w:rPr>
          <w:color w:val="auto"/>
          <w:highlight w:val="yellow"/>
        </w:rPr>
        <w:t xml:space="preserve">all </w:t>
      </w:r>
      <w:r w:rsidR="0039057F" w:rsidRPr="00751BC8">
        <w:rPr>
          <w:color w:val="auto"/>
          <w:highlight w:val="yellow"/>
        </w:rPr>
        <w:t xml:space="preserve">distractors </w:t>
      </w:r>
      <w:r w:rsidR="00F35D07" w:rsidRPr="00751BC8">
        <w:rPr>
          <w:color w:val="auto"/>
          <w:highlight w:val="yellow"/>
        </w:rPr>
        <w:t xml:space="preserve">in the room </w:t>
      </w:r>
      <w:r w:rsidR="0039057F" w:rsidRPr="00751BC8">
        <w:rPr>
          <w:color w:val="auto"/>
          <w:highlight w:val="yellow"/>
        </w:rPr>
        <w:t>(</w:t>
      </w:r>
      <w:r w:rsidR="003B4B5E" w:rsidRPr="00751BC8">
        <w:rPr>
          <w:color w:val="auto"/>
          <w:highlight w:val="yellow"/>
        </w:rPr>
        <w:t>s</w:t>
      </w:r>
      <w:r w:rsidR="0039057F" w:rsidRPr="00751BC8">
        <w:rPr>
          <w:color w:val="auto"/>
          <w:highlight w:val="yellow"/>
        </w:rPr>
        <w:t xml:space="preserve">ee </w:t>
      </w:r>
      <w:r w:rsidR="0039057F" w:rsidRPr="00751BC8">
        <w:rPr>
          <w:b/>
          <w:color w:val="auto"/>
          <w:highlight w:val="yellow"/>
        </w:rPr>
        <w:t>Figure</w:t>
      </w:r>
      <w:r w:rsidR="0039057F" w:rsidRPr="00751BC8">
        <w:rPr>
          <w:color w:val="auto"/>
          <w:highlight w:val="yellow"/>
        </w:rPr>
        <w:t xml:space="preserve"> </w:t>
      </w:r>
      <w:r w:rsidR="00751BC8" w:rsidRPr="00751BC8">
        <w:rPr>
          <w:b/>
          <w:color w:val="auto"/>
          <w:highlight w:val="yellow"/>
        </w:rPr>
        <w:t>3</w:t>
      </w:r>
      <w:r w:rsidR="0039057F" w:rsidRPr="00751BC8">
        <w:rPr>
          <w:color w:val="auto"/>
          <w:highlight w:val="yellow"/>
        </w:rPr>
        <w:t xml:space="preserve">). </w:t>
      </w:r>
      <w:r w:rsidR="00F35D07" w:rsidRPr="00751BC8">
        <w:rPr>
          <w:color w:val="auto"/>
          <w:highlight w:val="yellow"/>
        </w:rPr>
        <w:t xml:space="preserve"> Make sure all background </w:t>
      </w:r>
      <w:r w:rsidR="00D55ADB" w:rsidRPr="00751BC8">
        <w:rPr>
          <w:color w:val="auto"/>
          <w:highlight w:val="yellow"/>
        </w:rPr>
        <w:t>applications on the computer</w:t>
      </w:r>
      <w:r w:rsidR="00F35D07" w:rsidRPr="00751BC8">
        <w:rPr>
          <w:color w:val="auto"/>
          <w:highlight w:val="yellow"/>
        </w:rPr>
        <w:t xml:space="preserve">, including </w:t>
      </w:r>
      <w:r w:rsidR="00D55ADB" w:rsidRPr="00751BC8">
        <w:rPr>
          <w:color w:val="auto"/>
          <w:highlight w:val="yellow"/>
        </w:rPr>
        <w:t>antivirus scanning and software updates</w:t>
      </w:r>
      <w:r w:rsidR="00F35D07" w:rsidRPr="00751BC8">
        <w:rPr>
          <w:color w:val="auto"/>
          <w:highlight w:val="yellow"/>
        </w:rPr>
        <w:t xml:space="preserve">, are not running during the experiment. </w:t>
      </w:r>
    </w:p>
    <w:p w14:paraId="076943E0" w14:textId="77777777" w:rsidR="00990509" w:rsidRPr="00751BC8" w:rsidRDefault="00990509" w:rsidP="004C752E">
      <w:pPr>
        <w:rPr>
          <w:b/>
          <w:color w:val="auto"/>
          <w:highlight w:val="cyan"/>
        </w:rPr>
      </w:pPr>
    </w:p>
    <w:p w14:paraId="1D6DF523" w14:textId="77777777" w:rsidR="00384C79" w:rsidRPr="00751BC8" w:rsidRDefault="00901464" w:rsidP="004C752E">
      <w:pPr>
        <w:pStyle w:val="ListParagraph"/>
        <w:numPr>
          <w:ilvl w:val="2"/>
          <w:numId w:val="26"/>
        </w:numPr>
        <w:ind w:left="0" w:firstLine="0"/>
        <w:rPr>
          <w:b/>
          <w:color w:val="auto"/>
          <w:highlight w:val="yellow"/>
        </w:rPr>
      </w:pPr>
      <w:r w:rsidRPr="00751BC8">
        <w:rPr>
          <w:color w:val="auto"/>
          <w:highlight w:val="yellow"/>
        </w:rPr>
        <w:t>I</w:t>
      </w:r>
      <w:r w:rsidR="00967500" w:rsidRPr="00751BC8">
        <w:rPr>
          <w:color w:val="auto"/>
          <w:highlight w:val="yellow"/>
        </w:rPr>
        <w:t xml:space="preserve">nvite the parent to sit in the chair with the infant </w:t>
      </w:r>
      <w:r w:rsidR="009444DF" w:rsidRPr="00751BC8">
        <w:rPr>
          <w:color w:val="auto"/>
          <w:highlight w:val="yellow"/>
        </w:rPr>
        <w:t xml:space="preserve">sitting </w:t>
      </w:r>
      <w:r w:rsidR="00967500" w:rsidRPr="00751BC8">
        <w:rPr>
          <w:color w:val="auto"/>
          <w:highlight w:val="yellow"/>
        </w:rPr>
        <w:t xml:space="preserve">on </w:t>
      </w:r>
      <w:r w:rsidR="00DB30C5" w:rsidRPr="00751BC8">
        <w:rPr>
          <w:color w:val="auto"/>
          <w:highlight w:val="yellow"/>
        </w:rPr>
        <w:t>their</w:t>
      </w:r>
      <w:r w:rsidR="00967500" w:rsidRPr="00751BC8">
        <w:rPr>
          <w:color w:val="auto"/>
          <w:highlight w:val="yellow"/>
        </w:rPr>
        <w:t xml:space="preserve"> lap. To provide more stability, </w:t>
      </w:r>
      <w:r w:rsidR="003B4B5E" w:rsidRPr="00751BC8">
        <w:rPr>
          <w:color w:val="auto"/>
          <w:highlight w:val="yellow"/>
        </w:rPr>
        <w:t xml:space="preserve">the parent may strap </w:t>
      </w:r>
      <w:r w:rsidR="00967500" w:rsidRPr="00751BC8">
        <w:rPr>
          <w:color w:val="auto"/>
          <w:highlight w:val="yellow"/>
        </w:rPr>
        <w:t xml:space="preserve">the infant in a soft booster seat placed on the </w:t>
      </w:r>
      <w:r w:rsidR="00D73B13" w:rsidRPr="00751BC8">
        <w:rPr>
          <w:color w:val="auto"/>
          <w:highlight w:val="yellow"/>
        </w:rPr>
        <w:t xml:space="preserve">parent’s </w:t>
      </w:r>
      <w:r w:rsidR="00967500" w:rsidRPr="00751BC8">
        <w:rPr>
          <w:color w:val="auto"/>
          <w:highlight w:val="yellow"/>
        </w:rPr>
        <w:t xml:space="preserve">lap. </w:t>
      </w:r>
      <w:r w:rsidR="003B4B5E" w:rsidRPr="00751BC8">
        <w:rPr>
          <w:color w:val="auto"/>
          <w:highlight w:val="yellow"/>
        </w:rPr>
        <w:br/>
      </w:r>
    </w:p>
    <w:p w14:paraId="692C217C" w14:textId="775D361A" w:rsidR="00901464" w:rsidRPr="00751BC8" w:rsidRDefault="00660520" w:rsidP="00BC7C06">
      <w:pPr>
        <w:pStyle w:val="ListParagraph"/>
        <w:ind w:left="0"/>
        <w:rPr>
          <w:b/>
          <w:color w:val="auto"/>
        </w:rPr>
      </w:pPr>
      <w:r w:rsidRPr="00751BC8">
        <w:rPr>
          <w:color w:val="auto"/>
        </w:rPr>
        <w:t>NOTE:</w:t>
      </w:r>
      <w:r w:rsidR="00384C79" w:rsidRPr="00751BC8">
        <w:rPr>
          <w:color w:val="auto"/>
        </w:rPr>
        <w:t xml:space="preserve"> Such </w:t>
      </w:r>
      <w:r w:rsidR="00901464" w:rsidRPr="00751BC8">
        <w:rPr>
          <w:color w:val="auto"/>
        </w:rPr>
        <w:t xml:space="preserve">booster seats preserve closeness with parents, but also prevents younger infants from leaning </w:t>
      </w:r>
      <w:r w:rsidR="00D73B13" w:rsidRPr="00751BC8">
        <w:rPr>
          <w:color w:val="auto"/>
        </w:rPr>
        <w:t>back</w:t>
      </w:r>
      <w:r w:rsidR="009444DF" w:rsidRPr="00751BC8">
        <w:rPr>
          <w:color w:val="auto"/>
        </w:rPr>
        <w:t>wards</w:t>
      </w:r>
      <w:r w:rsidR="00D73B13" w:rsidRPr="00751BC8">
        <w:rPr>
          <w:color w:val="auto"/>
        </w:rPr>
        <w:t xml:space="preserve"> or </w:t>
      </w:r>
      <w:r w:rsidR="00901464" w:rsidRPr="00751BC8">
        <w:rPr>
          <w:color w:val="auto"/>
        </w:rPr>
        <w:t>forward</w:t>
      </w:r>
      <w:r w:rsidR="009444DF" w:rsidRPr="00751BC8">
        <w:rPr>
          <w:color w:val="auto"/>
        </w:rPr>
        <w:t>s</w:t>
      </w:r>
      <w:r w:rsidR="00901464" w:rsidRPr="00751BC8">
        <w:rPr>
          <w:color w:val="auto"/>
        </w:rPr>
        <w:t xml:space="preserve"> too much (</w:t>
      </w:r>
      <w:r w:rsidR="009444DF" w:rsidRPr="00751BC8">
        <w:rPr>
          <w:color w:val="auto"/>
        </w:rPr>
        <w:t>resulting</w:t>
      </w:r>
      <w:r w:rsidR="00901464" w:rsidRPr="00751BC8">
        <w:rPr>
          <w:color w:val="auto"/>
        </w:rPr>
        <w:t xml:space="preserve"> in data loss) and older infants from crawling away.</w:t>
      </w:r>
    </w:p>
    <w:p w14:paraId="3CD9CEB0" w14:textId="16497A49" w:rsidR="00990509" w:rsidRPr="00751BC8" w:rsidRDefault="00990509" w:rsidP="004C752E">
      <w:pPr>
        <w:rPr>
          <w:b/>
          <w:color w:val="auto"/>
        </w:rPr>
      </w:pPr>
    </w:p>
    <w:p w14:paraId="1B628AC5" w14:textId="7CC63665" w:rsidR="00704B58" w:rsidRPr="00751BC8" w:rsidRDefault="00384C79" w:rsidP="004C752E">
      <w:pPr>
        <w:pStyle w:val="ListParagraph"/>
        <w:numPr>
          <w:ilvl w:val="2"/>
          <w:numId w:val="26"/>
        </w:numPr>
        <w:ind w:left="0" w:firstLine="0"/>
        <w:rPr>
          <w:b/>
          <w:color w:val="auto"/>
        </w:rPr>
      </w:pPr>
      <w:r w:rsidRPr="00751BC8">
        <w:rPr>
          <w:color w:val="auto"/>
        </w:rPr>
        <w:t>According to eye tracker guidelines, c</w:t>
      </w:r>
      <w:r w:rsidR="00704B58" w:rsidRPr="00751BC8">
        <w:rPr>
          <w:color w:val="auto"/>
        </w:rPr>
        <w:t xml:space="preserve">heck that the infant’s head is positioned </w:t>
      </w:r>
      <w:r w:rsidRPr="00751BC8">
        <w:rPr>
          <w:color w:val="auto"/>
        </w:rPr>
        <w:t>at an optimal distance</w:t>
      </w:r>
      <w:r w:rsidR="00704B58" w:rsidRPr="00751BC8">
        <w:rPr>
          <w:color w:val="auto"/>
        </w:rPr>
        <w:t xml:space="preserve"> from the monitor and eye tracker. </w:t>
      </w:r>
      <w:r w:rsidR="00704B58" w:rsidRPr="00751BC8">
        <w:rPr>
          <w:color w:val="auto"/>
          <w:highlight w:val="yellow"/>
        </w:rPr>
        <w:t>Confirm</w:t>
      </w:r>
      <w:r w:rsidRPr="00751BC8">
        <w:rPr>
          <w:color w:val="auto"/>
          <w:highlight w:val="yellow"/>
        </w:rPr>
        <w:t>, using the eye tracker software,</w:t>
      </w:r>
      <w:r w:rsidR="00704B58" w:rsidRPr="00751BC8">
        <w:rPr>
          <w:color w:val="auto"/>
          <w:highlight w:val="yellow"/>
        </w:rPr>
        <w:t xml:space="preserve"> that the infant’s eyes are </w:t>
      </w:r>
      <w:proofErr w:type="gramStart"/>
      <w:r w:rsidR="00704B58" w:rsidRPr="00751BC8">
        <w:rPr>
          <w:color w:val="auto"/>
          <w:highlight w:val="yellow"/>
        </w:rPr>
        <w:t>visible to the eye</w:t>
      </w:r>
      <w:proofErr w:type="gramEnd"/>
      <w:r w:rsidR="00704B58" w:rsidRPr="00751BC8">
        <w:rPr>
          <w:color w:val="auto"/>
          <w:highlight w:val="yellow"/>
        </w:rPr>
        <w:t xml:space="preserve"> tracker.</w:t>
      </w:r>
      <w:r w:rsidR="00704B58" w:rsidRPr="00751BC8">
        <w:rPr>
          <w:color w:val="auto"/>
        </w:rPr>
        <w:t xml:space="preserve"> If not visible, ask the parent gently </w:t>
      </w:r>
      <w:proofErr w:type="gramStart"/>
      <w:r w:rsidR="00704B58" w:rsidRPr="00751BC8">
        <w:rPr>
          <w:color w:val="auto"/>
        </w:rPr>
        <w:t>sway</w:t>
      </w:r>
      <w:proofErr w:type="gramEnd"/>
      <w:r w:rsidR="00704B58" w:rsidRPr="00751BC8">
        <w:rPr>
          <w:color w:val="auto"/>
        </w:rPr>
        <w:t xml:space="preserve"> the infant </w:t>
      </w:r>
      <w:r w:rsidRPr="00751BC8">
        <w:rPr>
          <w:color w:val="auto"/>
        </w:rPr>
        <w:t>in all directions</w:t>
      </w:r>
      <w:r w:rsidR="00704B58" w:rsidRPr="00751BC8">
        <w:rPr>
          <w:color w:val="auto"/>
        </w:rPr>
        <w:t xml:space="preserve"> until the eyes are detected and within appropriate distance. </w:t>
      </w:r>
    </w:p>
    <w:p w14:paraId="2AA8C24D" w14:textId="77777777" w:rsidR="00990509" w:rsidRPr="00751BC8" w:rsidRDefault="00990509" w:rsidP="004C752E">
      <w:pPr>
        <w:rPr>
          <w:b/>
          <w:color w:val="auto"/>
        </w:rPr>
      </w:pPr>
    </w:p>
    <w:p w14:paraId="03A9B034" w14:textId="77777777" w:rsidR="004C752E" w:rsidRPr="00751BC8" w:rsidRDefault="00510E29" w:rsidP="004C752E">
      <w:pPr>
        <w:pStyle w:val="ListParagraph"/>
        <w:numPr>
          <w:ilvl w:val="2"/>
          <w:numId w:val="26"/>
        </w:numPr>
        <w:ind w:left="0" w:firstLine="0"/>
        <w:rPr>
          <w:b/>
          <w:color w:val="auto"/>
          <w:highlight w:val="yellow"/>
        </w:rPr>
      </w:pPr>
      <w:r w:rsidRPr="00751BC8">
        <w:rPr>
          <w:color w:val="auto"/>
          <w:highlight w:val="yellow"/>
        </w:rPr>
        <w:t>Provide the parent with occluding glasses that prevent him or her from seeing the experimental stimuli</w:t>
      </w:r>
      <w:r w:rsidR="003B4B5E" w:rsidRPr="00751BC8">
        <w:rPr>
          <w:color w:val="auto"/>
          <w:highlight w:val="yellow"/>
        </w:rPr>
        <w:t xml:space="preserve">. </w:t>
      </w:r>
    </w:p>
    <w:p w14:paraId="6A71723A" w14:textId="44AD908D" w:rsidR="00510E29" w:rsidRPr="00751BC8" w:rsidRDefault="003B4B5E" w:rsidP="004C752E">
      <w:pPr>
        <w:pStyle w:val="ListParagraph"/>
        <w:ind w:left="0"/>
        <w:rPr>
          <w:b/>
          <w:color w:val="auto"/>
        </w:rPr>
      </w:pPr>
      <w:r w:rsidRPr="00751BC8">
        <w:rPr>
          <w:color w:val="auto"/>
        </w:rPr>
        <w:br/>
      </w:r>
      <w:r w:rsidR="00660520" w:rsidRPr="00751BC8">
        <w:rPr>
          <w:color w:val="auto"/>
        </w:rPr>
        <w:t>NOTE:</w:t>
      </w:r>
      <w:r w:rsidRPr="00751BC8">
        <w:rPr>
          <w:color w:val="auto"/>
        </w:rPr>
        <w:t xml:space="preserve"> Occluding glasses r</w:t>
      </w:r>
      <w:r w:rsidR="00510E29" w:rsidRPr="00751BC8">
        <w:rPr>
          <w:color w:val="auto"/>
        </w:rPr>
        <w:t>educe the possibility of biasing the infant to particular stimuli or screen sides, and also prevent the eye tracker from inadvertently tracking the parent’s eyes</w:t>
      </w:r>
      <w:r w:rsidR="00D73B13" w:rsidRPr="00751BC8">
        <w:rPr>
          <w:color w:val="auto"/>
        </w:rPr>
        <w:t xml:space="preserve"> instead of the </w:t>
      </w:r>
      <w:proofErr w:type="gramStart"/>
      <w:r w:rsidR="00F1668B" w:rsidRPr="00751BC8">
        <w:rPr>
          <w:color w:val="auto"/>
        </w:rPr>
        <w:t>infant</w:t>
      </w:r>
      <w:r w:rsidR="00D73B13" w:rsidRPr="00751BC8">
        <w:rPr>
          <w:color w:val="auto"/>
        </w:rPr>
        <w:t>’</w:t>
      </w:r>
      <w:r w:rsidR="00F1668B" w:rsidRPr="00751BC8">
        <w:rPr>
          <w:color w:val="auto"/>
        </w:rPr>
        <w:t>s</w:t>
      </w:r>
      <w:proofErr w:type="gramEnd"/>
      <w:r w:rsidR="00510E29" w:rsidRPr="00751BC8">
        <w:rPr>
          <w:color w:val="auto"/>
        </w:rPr>
        <w:t xml:space="preserve">. </w:t>
      </w:r>
    </w:p>
    <w:p w14:paraId="7C82A811" w14:textId="77777777" w:rsidR="00990509" w:rsidRPr="00751BC8" w:rsidRDefault="00990509" w:rsidP="004C752E">
      <w:pPr>
        <w:rPr>
          <w:b/>
          <w:color w:val="auto"/>
        </w:rPr>
      </w:pPr>
    </w:p>
    <w:p w14:paraId="224AEC95" w14:textId="4D309418" w:rsidR="00A52C3D" w:rsidRPr="0033562D" w:rsidRDefault="00A756EB" w:rsidP="004C752E">
      <w:pPr>
        <w:pStyle w:val="ListParagraph"/>
        <w:numPr>
          <w:ilvl w:val="1"/>
          <w:numId w:val="26"/>
        </w:numPr>
        <w:ind w:left="0" w:firstLine="0"/>
        <w:rPr>
          <w:color w:val="auto"/>
        </w:rPr>
      </w:pPr>
      <w:r w:rsidRPr="0033562D">
        <w:rPr>
          <w:color w:val="auto"/>
        </w:rPr>
        <w:t>Calibration</w:t>
      </w:r>
    </w:p>
    <w:p w14:paraId="5BAE3B80" w14:textId="77777777" w:rsidR="004C752E" w:rsidRPr="00751BC8" w:rsidRDefault="004C752E" w:rsidP="004C752E">
      <w:pPr>
        <w:pStyle w:val="ListParagraph"/>
        <w:ind w:left="0"/>
        <w:rPr>
          <w:b/>
          <w:color w:val="auto"/>
        </w:rPr>
      </w:pPr>
    </w:p>
    <w:p w14:paraId="7F411AAB" w14:textId="373736DB" w:rsidR="00A52C3D" w:rsidRPr="00751BC8" w:rsidRDefault="00A52C3D" w:rsidP="004C752E">
      <w:pPr>
        <w:pStyle w:val="ListParagraph"/>
        <w:numPr>
          <w:ilvl w:val="2"/>
          <w:numId w:val="26"/>
        </w:numPr>
        <w:ind w:left="0" w:firstLine="0"/>
        <w:rPr>
          <w:b/>
          <w:color w:val="auto"/>
          <w:highlight w:val="yellow"/>
        </w:rPr>
      </w:pPr>
      <w:r w:rsidRPr="00751BC8">
        <w:rPr>
          <w:color w:val="auto"/>
          <w:highlight w:val="yellow"/>
        </w:rPr>
        <w:t>Perform the calibration procedure according to the eye tracker instructions</w:t>
      </w:r>
      <w:r w:rsidR="006E46BD" w:rsidRPr="00751BC8">
        <w:rPr>
          <w:color w:val="auto"/>
          <w:highlight w:val="yellow"/>
        </w:rPr>
        <w:t xml:space="preserve">. </w:t>
      </w:r>
    </w:p>
    <w:p w14:paraId="695BC90C" w14:textId="2C66B81A" w:rsidR="00A52C3D" w:rsidRPr="00751BC8" w:rsidRDefault="00A52C3D" w:rsidP="004C752E">
      <w:pPr>
        <w:pStyle w:val="ListParagraph"/>
        <w:ind w:left="0"/>
        <w:rPr>
          <w:b/>
          <w:color w:val="auto"/>
        </w:rPr>
      </w:pPr>
    </w:p>
    <w:p w14:paraId="7FA900C9" w14:textId="77777777" w:rsidR="00A52C3D" w:rsidRPr="00751BC8" w:rsidRDefault="00A52C3D" w:rsidP="004C752E">
      <w:pPr>
        <w:pStyle w:val="ListParagraph"/>
        <w:numPr>
          <w:ilvl w:val="2"/>
          <w:numId w:val="26"/>
        </w:numPr>
        <w:ind w:left="0" w:firstLine="0"/>
        <w:rPr>
          <w:b/>
          <w:color w:val="auto"/>
          <w:highlight w:val="yellow"/>
        </w:rPr>
      </w:pPr>
      <w:r w:rsidRPr="00751BC8">
        <w:rPr>
          <w:color w:val="auto"/>
          <w:highlight w:val="yellow"/>
        </w:rPr>
        <w:t xml:space="preserve">If supported by the eye tracker software, use a five-point calibration procedure corresponding to the four corners and the center of the monitor. </w:t>
      </w:r>
    </w:p>
    <w:p w14:paraId="50E39B9D" w14:textId="77777777" w:rsidR="004C752E" w:rsidRPr="00751BC8" w:rsidRDefault="004C752E" w:rsidP="004C752E">
      <w:pPr>
        <w:pStyle w:val="ListParagraph"/>
        <w:ind w:left="0"/>
        <w:rPr>
          <w:color w:val="auto"/>
        </w:rPr>
      </w:pPr>
    </w:p>
    <w:p w14:paraId="11902A2A" w14:textId="038CBBFA" w:rsidR="00A52C3D" w:rsidRPr="00751BC8" w:rsidRDefault="00660520" w:rsidP="004C752E">
      <w:pPr>
        <w:pStyle w:val="ListParagraph"/>
        <w:ind w:left="0"/>
        <w:rPr>
          <w:color w:val="auto"/>
        </w:rPr>
      </w:pPr>
      <w:r w:rsidRPr="00751BC8">
        <w:rPr>
          <w:color w:val="auto"/>
        </w:rPr>
        <w:t>NOTE:</w:t>
      </w:r>
      <w:r w:rsidR="00A52C3D" w:rsidRPr="00751BC8">
        <w:rPr>
          <w:color w:val="auto"/>
        </w:rPr>
        <w:t xml:space="preserve"> For calibration to work, infants must look at the calibration image. Therefore, the image must be highly interesting. A spinning-type of animation works well so that the “center” of the image remains stationary, as you want the infant’s eyes to be as directed as possible to the center of the calibration point. </w:t>
      </w:r>
    </w:p>
    <w:p w14:paraId="2964AC0B" w14:textId="290EB4B5" w:rsidR="00A52C3D" w:rsidRPr="00751BC8" w:rsidRDefault="00A52C3D" w:rsidP="004C752E">
      <w:pPr>
        <w:pStyle w:val="ListParagraph"/>
        <w:ind w:left="0"/>
        <w:rPr>
          <w:b/>
          <w:color w:val="auto"/>
        </w:rPr>
      </w:pPr>
    </w:p>
    <w:p w14:paraId="62AE4C92" w14:textId="0D71D071" w:rsidR="00A52C3D" w:rsidRPr="00751BC8" w:rsidRDefault="00A52C3D" w:rsidP="004C752E">
      <w:pPr>
        <w:pStyle w:val="ListParagraph"/>
        <w:numPr>
          <w:ilvl w:val="2"/>
          <w:numId w:val="26"/>
        </w:numPr>
        <w:ind w:left="0" w:firstLine="0"/>
        <w:rPr>
          <w:b/>
          <w:color w:val="auto"/>
        </w:rPr>
      </w:pPr>
      <w:r w:rsidRPr="00751BC8">
        <w:rPr>
          <w:color w:val="auto"/>
        </w:rPr>
        <w:t xml:space="preserve">During </w:t>
      </w:r>
      <w:r w:rsidR="000E008B" w:rsidRPr="00751BC8">
        <w:rPr>
          <w:color w:val="auto"/>
        </w:rPr>
        <w:t>calibration,</w:t>
      </w:r>
      <w:r w:rsidRPr="00751BC8">
        <w:rPr>
          <w:color w:val="auto"/>
        </w:rPr>
        <w:t xml:space="preserve"> </w:t>
      </w:r>
      <w:r w:rsidR="001E0A7F" w:rsidRPr="00751BC8">
        <w:rPr>
          <w:color w:val="auto"/>
        </w:rPr>
        <w:t>do</w:t>
      </w:r>
      <w:r w:rsidRPr="00751BC8">
        <w:rPr>
          <w:color w:val="auto"/>
        </w:rPr>
        <w:t xml:space="preserve"> not point towards the image, or have the parent direct attention to the calibration image, because that may draw infants’ attention away from the screen and towards the person pointing to it. </w:t>
      </w:r>
    </w:p>
    <w:p w14:paraId="49448731" w14:textId="47FAC553" w:rsidR="00A52C3D" w:rsidRPr="00751BC8" w:rsidRDefault="00A52C3D" w:rsidP="004C752E">
      <w:pPr>
        <w:pStyle w:val="ListParagraph"/>
        <w:ind w:left="0"/>
        <w:rPr>
          <w:b/>
          <w:color w:val="auto"/>
        </w:rPr>
      </w:pPr>
    </w:p>
    <w:p w14:paraId="6D08DAEC" w14:textId="7C762AAC" w:rsidR="004C752E" w:rsidRPr="00751BC8" w:rsidRDefault="00A52C3D" w:rsidP="004C752E">
      <w:pPr>
        <w:pStyle w:val="ListParagraph"/>
        <w:numPr>
          <w:ilvl w:val="2"/>
          <w:numId w:val="26"/>
        </w:numPr>
        <w:ind w:left="0" w:firstLine="0"/>
        <w:rPr>
          <w:b/>
          <w:color w:val="auto"/>
        </w:rPr>
      </w:pPr>
      <w:r w:rsidRPr="00751BC8">
        <w:rPr>
          <w:color w:val="auto"/>
          <w:highlight w:val="yellow"/>
        </w:rPr>
        <w:t xml:space="preserve">Verify that calibration </w:t>
      </w:r>
      <w:r w:rsidR="001E0A7F" w:rsidRPr="00751BC8">
        <w:rPr>
          <w:color w:val="auto"/>
          <w:highlight w:val="yellow"/>
        </w:rPr>
        <w:t>is</w:t>
      </w:r>
      <w:r w:rsidRPr="00751BC8">
        <w:rPr>
          <w:color w:val="auto"/>
          <w:highlight w:val="yellow"/>
        </w:rPr>
        <w:t xml:space="preserve"> successful</w:t>
      </w:r>
      <w:r w:rsidR="00914A16" w:rsidRPr="00751BC8">
        <w:rPr>
          <w:color w:val="auto"/>
          <w:highlight w:val="yellow"/>
        </w:rPr>
        <w:t>, using the eye tracker software</w:t>
      </w:r>
      <w:r w:rsidRPr="00751BC8">
        <w:rPr>
          <w:color w:val="auto"/>
          <w:highlight w:val="yellow"/>
        </w:rPr>
        <w:t>.</w:t>
      </w:r>
      <w:r w:rsidRPr="00751BC8">
        <w:rPr>
          <w:color w:val="auto"/>
        </w:rPr>
        <w:t xml:space="preserve"> </w:t>
      </w:r>
      <w:r w:rsidR="00914A16" w:rsidRPr="00751BC8">
        <w:rPr>
          <w:color w:val="auto"/>
        </w:rPr>
        <w:t>Repeat c</w:t>
      </w:r>
      <w:r w:rsidRPr="00751BC8">
        <w:rPr>
          <w:color w:val="auto"/>
        </w:rPr>
        <w:t xml:space="preserve">alibration if needed, especially if the parent or infant moves substantially (e.g., the parent standing up) during calibration. </w:t>
      </w:r>
    </w:p>
    <w:p w14:paraId="20D85CDD" w14:textId="0B4783B0" w:rsidR="004C752E" w:rsidRPr="00751BC8" w:rsidRDefault="004C752E" w:rsidP="004C752E">
      <w:pPr>
        <w:pStyle w:val="ListParagraph"/>
        <w:ind w:left="0"/>
        <w:rPr>
          <w:b/>
          <w:color w:val="auto"/>
        </w:rPr>
      </w:pPr>
    </w:p>
    <w:p w14:paraId="53BC6989" w14:textId="22EA6C7B" w:rsidR="00A52C3D" w:rsidRPr="00751BC8" w:rsidRDefault="00660520" w:rsidP="004C752E">
      <w:pPr>
        <w:pStyle w:val="ListParagraph"/>
        <w:ind w:left="0"/>
        <w:rPr>
          <w:b/>
          <w:color w:val="auto"/>
        </w:rPr>
      </w:pPr>
      <w:r w:rsidRPr="00751BC8">
        <w:rPr>
          <w:color w:val="auto"/>
        </w:rPr>
        <w:t>NOTE:</w:t>
      </w:r>
      <w:r w:rsidR="00A52C3D" w:rsidRPr="00751BC8">
        <w:rPr>
          <w:color w:val="auto"/>
        </w:rPr>
        <w:t xml:space="preserve"> The calibration process depends on it being novel, interesting, and brief. The more times infants need to undergo calibration, the less effective it may be.</w:t>
      </w:r>
      <w:r w:rsidR="00073078" w:rsidRPr="00751BC8">
        <w:rPr>
          <w:color w:val="auto"/>
        </w:rPr>
        <w:t xml:space="preserve"> </w:t>
      </w:r>
      <w:r w:rsidR="00A52C3D" w:rsidRPr="00751BC8">
        <w:rPr>
          <w:color w:val="auto"/>
        </w:rPr>
        <w:t xml:space="preserve"> </w:t>
      </w:r>
    </w:p>
    <w:p w14:paraId="2A702CED" w14:textId="77777777" w:rsidR="00A52C3D" w:rsidRPr="00751BC8" w:rsidRDefault="00A52C3D" w:rsidP="004C752E">
      <w:pPr>
        <w:pStyle w:val="ListParagraph"/>
        <w:ind w:left="0"/>
        <w:rPr>
          <w:b/>
          <w:color w:val="auto"/>
        </w:rPr>
      </w:pPr>
    </w:p>
    <w:p w14:paraId="7E298734" w14:textId="77777777" w:rsidR="00A52C3D" w:rsidRPr="00751BC8" w:rsidRDefault="00A52C3D" w:rsidP="004C752E">
      <w:pPr>
        <w:pStyle w:val="ListParagraph"/>
        <w:numPr>
          <w:ilvl w:val="2"/>
          <w:numId w:val="26"/>
        </w:numPr>
        <w:ind w:left="0" w:firstLine="0"/>
        <w:rPr>
          <w:b/>
          <w:color w:val="auto"/>
        </w:rPr>
      </w:pPr>
      <w:r w:rsidRPr="00751BC8">
        <w:rPr>
          <w:color w:val="auto"/>
        </w:rPr>
        <w:t xml:space="preserve">After calibration is confirmed to be successful, immediately begin the experiment. </w:t>
      </w:r>
    </w:p>
    <w:p w14:paraId="2E00AA1F" w14:textId="77777777" w:rsidR="00990509" w:rsidRPr="00751BC8" w:rsidRDefault="00990509" w:rsidP="004C752E">
      <w:pPr>
        <w:rPr>
          <w:b/>
          <w:color w:val="auto"/>
        </w:rPr>
      </w:pPr>
    </w:p>
    <w:p w14:paraId="68C0AF3A" w14:textId="0B88FA50" w:rsidR="00086F86" w:rsidRPr="0033562D" w:rsidRDefault="00086F86" w:rsidP="004C752E">
      <w:pPr>
        <w:pStyle w:val="ListParagraph"/>
        <w:numPr>
          <w:ilvl w:val="1"/>
          <w:numId w:val="26"/>
        </w:numPr>
        <w:ind w:left="0" w:firstLine="0"/>
        <w:rPr>
          <w:color w:val="auto"/>
        </w:rPr>
      </w:pPr>
      <w:r w:rsidRPr="0033562D">
        <w:rPr>
          <w:color w:val="auto"/>
        </w:rPr>
        <w:t>Experiment</w:t>
      </w:r>
    </w:p>
    <w:p w14:paraId="20F790ED" w14:textId="77777777" w:rsidR="004C752E" w:rsidRPr="00751BC8" w:rsidRDefault="004C752E" w:rsidP="004C752E">
      <w:pPr>
        <w:pStyle w:val="ListParagraph"/>
        <w:ind w:left="0"/>
        <w:rPr>
          <w:b/>
          <w:color w:val="auto"/>
        </w:rPr>
      </w:pPr>
    </w:p>
    <w:p w14:paraId="2E007339" w14:textId="38860550" w:rsidR="00A52C3D" w:rsidRPr="00751BC8" w:rsidRDefault="00A52C3D" w:rsidP="004C752E">
      <w:pPr>
        <w:pStyle w:val="ListParagraph"/>
        <w:numPr>
          <w:ilvl w:val="2"/>
          <w:numId w:val="26"/>
        </w:numPr>
        <w:ind w:left="0" w:firstLine="0"/>
        <w:rPr>
          <w:b/>
          <w:color w:val="auto"/>
        </w:rPr>
      </w:pPr>
      <w:r w:rsidRPr="00751BC8">
        <w:rPr>
          <w:color w:val="auto"/>
          <w:highlight w:val="yellow"/>
        </w:rPr>
        <w:t xml:space="preserve">Begin the experiment with the three-point calibration check (see </w:t>
      </w:r>
      <w:r w:rsidRPr="00751BC8">
        <w:rPr>
          <w:b/>
          <w:color w:val="auto"/>
          <w:highlight w:val="yellow"/>
        </w:rPr>
        <w:t>Figure</w:t>
      </w:r>
      <w:r w:rsidRPr="00751BC8">
        <w:rPr>
          <w:color w:val="auto"/>
          <w:highlight w:val="yellow"/>
        </w:rPr>
        <w:t xml:space="preserve"> </w:t>
      </w:r>
      <w:r w:rsidR="00751BC8" w:rsidRPr="00751BC8">
        <w:rPr>
          <w:b/>
          <w:color w:val="auto"/>
          <w:highlight w:val="yellow"/>
        </w:rPr>
        <w:t>2</w:t>
      </w:r>
      <w:r w:rsidRPr="00751BC8">
        <w:rPr>
          <w:color w:val="auto"/>
          <w:highlight w:val="yellow"/>
        </w:rPr>
        <w:t>). Manually control the duration of each target; when the infant fixates on the target in one slide, immediately proceed to the next target.</w:t>
      </w:r>
      <w:r w:rsidRPr="00751BC8">
        <w:rPr>
          <w:color w:val="auto"/>
        </w:rPr>
        <w:t xml:space="preserve"> If the eye gaze is consistently one degree or greater away from each target’s center, abort the experiment and repeat calibration. </w:t>
      </w:r>
    </w:p>
    <w:p w14:paraId="785A76ED" w14:textId="6E38439C" w:rsidR="00A52C3D" w:rsidRPr="00751BC8" w:rsidRDefault="00A52C3D" w:rsidP="004C752E">
      <w:pPr>
        <w:pStyle w:val="ListParagraph"/>
        <w:ind w:left="0"/>
        <w:rPr>
          <w:b/>
          <w:color w:val="auto"/>
        </w:rPr>
      </w:pPr>
    </w:p>
    <w:p w14:paraId="62510EFF" w14:textId="5E5978E5" w:rsidR="00A52C3D" w:rsidRPr="00751BC8" w:rsidRDefault="00A52C3D" w:rsidP="004C752E">
      <w:pPr>
        <w:pStyle w:val="ListParagraph"/>
        <w:numPr>
          <w:ilvl w:val="2"/>
          <w:numId w:val="26"/>
        </w:numPr>
        <w:ind w:left="0" w:firstLine="0"/>
        <w:rPr>
          <w:b/>
          <w:color w:val="auto"/>
        </w:rPr>
      </w:pPr>
      <w:r w:rsidRPr="00751BC8">
        <w:rPr>
          <w:color w:val="auto"/>
          <w:highlight w:val="yellow"/>
        </w:rPr>
        <w:t xml:space="preserve">Continue with the experiment, beginning with the attention-grabber before the first trial (see </w:t>
      </w:r>
      <w:r w:rsidRPr="00751BC8">
        <w:rPr>
          <w:b/>
          <w:color w:val="auto"/>
          <w:highlight w:val="yellow"/>
        </w:rPr>
        <w:t>Figure</w:t>
      </w:r>
      <w:r w:rsidRPr="00751BC8">
        <w:rPr>
          <w:color w:val="auto"/>
          <w:highlight w:val="yellow"/>
        </w:rPr>
        <w:t xml:space="preserve"> </w:t>
      </w:r>
      <w:r w:rsidR="00751BC8" w:rsidRPr="00751BC8">
        <w:rPr>
          <w:b/>
          <w:color w:val="auto"/>
          <w:highlight w:val="yellow"/>
        </w:rPr>
        <w:t>2</w:t>
      </w:r>
      <w:r w:rsidRPr="00751BC8">
        <w:rPr>
          <w:color w:val="auto"/>
          <w:highlight w:val="yellow"/>
        </w:rPr>
        <w:t>). Manually control how long the attention-grabber is displayed</w:t>
      </w:r>
      <w:r w:rsidR="00384C79" w:rsidRPr="00751BC8">
        <w:rPr>
          <w:color w:val="auto"/>
          <w:highlight w:val="yellow"/>
        </w:rPr>
        <w:t>. Begin the trial</w:t>
      </w:r>
      <w:r w:rsidRPr="00751BC8">
        <w:rPr>
          <w:color w:val="auto"/>
          <w:highlight w:val="yellow"/>
        </w:rPr>
        <w:t xml:space="preserve"> when the infant fixates on the attention-grabber.</w:t>
      </w:r>
      <w:r w:rsidRPr="00751BC8">
        <w:rPr>
          <w:color w:val="auto"/>
        </w:rPr>
        <w:t xml:space="preserve"> If the infant does not fixate </w:t>
      </w:r>
      <w:r w:rsidR="00384C79" w:rsidRPr="00751BC8">
        <w:rPr>
          <w:color w:val="auto"/>
        </w:rPr>
        <w:t xml:space="preserve">on it </w:t>
      </w:r>
      <w:r w:rsidRPr="00751BC8">
        <w:rPr>
          <w:color w:val="auto"/>
        </w:rPr>
        <w:t xml:space="preserve">after several seconds, use a squeaking toy or flashing light to </w:t>
      </w:r>
      <w:r w:rsidR="00384C79" w:rsidRPr="00751BC8">
        <w:rPr>
          <w:color w:val="auto"/>
        </w:rPr>
        <w:t>re</w:t>
      </w:r>
      <w:r w:rsidRPr="00751BC8">
        <w:rPr>
          <w:color w:val="auto"/>
        </w:rPr>
        <w:t xml:space="preserve">direct the infant’s attention to the screen. </w:t>
      </w:r>
    </w:p>
    <w:p w14:paraId="5FF4885C" w14:textId="77777777" w:rsidR="00A52C3D" w:rsidRPr="00751BC8" w:rsidRDefault="00A52C3D" w:rsidP="004C752E">
      <w:pPr>
        <w:rPr>
          <w:b/>
          <w:color w:val="auto"/>
        </w:rPr>
      </w:pPr>
    </w:p>
    <w:p w14:paraId="5AB93CCE" w14:textId="2A414A51" w:rsidR="00A52C3D" w:rsidRPr="00751BC8" w:rsidRDefault="00A52C3D" w:rsidP="004C752E">
      <w:pPr>
        <w:pStyle w:val="ListParagraph"/>
        <w:numPr>
          <w:ilvl w:val="2"/>
          <w:numId w:val="26"/>
        </w:numPr>
        <w:ind w:left="0" w:firstLine="0"/>
        <w:rPr>
          <w:b/>
          <w:color w:val="auto"/>
        </w:rPr>
      </w:pPr>
      <w:r w:rsidRPr="00751BC8">
        <w:rPr>
          <w:color w:val="auto"/>
          <w:highlight w:val="yellow"/>
        </w:rPr>
        <w:t>After all trials have been shown, perform the same three-point calibration check procedure again to test for possible signal drift or calibration changes during the experiment.</w:t>
      </w:r>
      <w:r w:rsidRPr="00751BC8">
        <w:rPr>
          <w:color w:val="auto"/>
        </w:rPr>
        <w:t xml:space="preserve"> After the check, end the experiment. </w:t>
      </w:r>
    </w:p>
    <w:p w14:paraId="189D7932" w14:textId="77777777" w:rsidR="00990509" w:rsidRPr="00751BC8" w:rsidRDefault="00990509" w:rsidP="004C752E">
      <w:pPr>
        <w:rPr>
          <w:b/>
          <w:color w:val="auto"/>
        </w:rPr>
      </w:pPr>
    </w:p>
    <w:p w14:paraId="38746C3B" w14:textId="3D36E10D" w:rsidR="00510E29" w:rsidRPr="00751BC8" w:rsidRDefault="00086F86" w:rsidP="004C752E">
      <w:pPr>
        <w:pStyle w:val="ListParagraph"/>
        <w:numPr>
          <w:ilvl w:val="2"/>
          <w:numId w:val="26"/>
        </w:numPr>
        <w:ind w:left="0" w:firstLine="0"/>
        <w:rPr>
          <w:b/>
          <w:color w:val="auto"/>
        </w:rPr>
      </w:pPr>
      <w:r w:rsidRPr="00751BC8">
        <w:rPr>
          <w:color w:val="auto"/>
        </w:rPr>
        <w:t>Terminate the experiment if</w:t>
      </w:r>
      <w:r w:rsidR="00510E29" w:rsidRPr="00751BC8">
        <w:rPr>
          <w:color w:val="auto"/>
        </w:rPr>
        <w:t xml:space="preserve"> the infant demonstrates irrecoverable fussiness </w:t>
      </w:r>
      <w:r w:rsidRPr="00751BC8">
        <w:rPr>
          <w:color w:val="auto"/>
        </w:rPr>
        <w:t xml:space="preserve">or </w:t>
      </w:r>
      <w:r w:rsidR="00A52C3D" w:rsidRPr="00751BC8">
        <w:rPr>
          <w:color w:val="auto"/>
        </w:rPr>
        <w:t xml:space="preserve">if </w:t>
      </w:r>
      <w:r w:rsidRPr="00751BC8">
        <w:rPr>
          <w:color w:val="auto"/>
        </w:rPr>
        <w:t>the parent requests to stop</w:t>
      </w:r>
      <w:r w:rsidR="00510E29" w:rsidRPr="00751BC8">
        <w:rPr>
          <w:color w:val="auto"/>
        </w:rPr>
        <w:t>.</w:t>
      </w:r>
      <w:r w:rsidR="0007000D" w:rsidRPr="00751BC8">
        <w:rPr>
          <w:color w:val="auto"/>
        </w:rPr>
        <w:t xml:space="preserve"> </w:t>
      </w:r>
    </w:p>
    <w:p w14:paraId="4D5EBFE3" w14:textId="77777777" w:rsidR="00990509" w:rsidRPr="00751BC8" w:rsidRDefault="00990509" w:rsidP="004C752E">
      <w:pPr>
        <w:rPr>
          <w:b/>
          <w:color w:val="auto"/>
        </w:rPr>
      </w:pPr>
    </w:p>
    <w:p w14:paraId="378A3433" w14:textId="4CD43853" w:rsidR="007078CC" w:rsidRPr="0033562D" w:rsidRDefault="007078CC" w:rsidP="004C752E">
      <w:pPr>
        <w:pStyle w:val="ListParagraph"/>
        <w:numPr>
          <w:ilvl w:val="1"/>
          <w:numId w:val="26"/>
        </w:numPr>
        <w:ind w:left="0" w:firstLine="0"/>
        <w:rPr>
          <w:color w:val="auto"/>
        </w:rPr>
      </w:pPr>
      <w:r w:rsidRPr="0033562D">
        <w:rPr>
          <w:color w:val="auto"/>
        </w:rPr>
        <w:t>Wrap-Up</w:t>
      </w:r>
    </w:p>
    <w:p w14:paraId="0481B1BB" w14:textId="77777777" w:rsidR="004C752E" w:rsidRPr="00751BC8" w:rsidRDefault="004C752E" w:rsidP="004C752E">
      <w:pPr>
        <w:pStyle w:val="ListParagraph"/>
        <w:ind w:left="0"/>
        <w:rPr>
          <w:b/>
          <w:color w:val="auto"/>
        </w:rPr>
      </w:pPr>
    </w:p>
    <w:p w14:paraId="0A68FA1E" w14:textId="4D4B61CE" w:rsidR="00967500" w:rsidRPr="00751BC8" w:rsidRDefault="00967500" w:rsidP="004C752E">
      <w:pPr>
        <w:pStyle w:val="ListParagraph"/>
        <w:numPr>
          <w:ilvl w:val="2"/>
          <w:numId w:val="26"/>
        </w:numPr>
        <w:ind w:left="0" w:firstLine="0"/>
        <w:rPr>
          <w:b/>
          <w:color w:val="auto"/>
          <w:highlight w:val="yellow"/>
        </w:rPr>
      </w:pPr>
      <w:r w:rsidRPr="00751BC8">
        <w:rPr>
          <w:color w:val="auto"/>
          <w:highlight w:val="yellow"/>
        </w:rPr>
        <w:t xml:space="preserve">If not already completed, have the parents fill out the background family and language questionnaires. </w:t>
      </w:r>
    </w:p>
    <w:p w14:paraId="52053EB8" w14:textId="77777777" w:rsidR="00990509" w:rsidRPr="00751BC8" w:rsidRDefault="00990509" w:rsidP="004C752E">
      <w:pPr>
        <w:pStyle w:val="ListParagraph"/>
        <w:ind w:left="0"/>
        <w:rPr>
          <w:b/>
          <w:color w:val="auto"/>
          <w:highlight w:val="cyan"/>
        </w:rPr>
      </w:pPr>
    </w:p>
    <w:p w14:paraId="5FF4052F" w14:textId="7D6488A9" w:rsidR="00967500" w:rsidRPr="00751BC8" w:rsidRDefault="00086F86" w:rsidP="004C752E">
      <w:pPr>
        <w:pStyle w:val="ListParagraph"/>
        <w:numPr>
          <w:ilvl w:val="2"/>
          <w:numId w:val="26"/>
        </w:numPr>
        <w:ind w:left="0" w:firstLine="0"/>
        <w:rPr>
          <w:b/>
          <w:color w:val="auto"/>
          <w:highlight w:val="yellow"/>
        </w:rPr>
      </w:pPr>
      <w:r w:rsidRPr="00751BC8">
        <w:rPr>
          <w:color w:val="auto"/>
          <w:highlight w:val="yellow"/>
        </w:rPr>
        <w:t>Provide compensation</w:t>
      </w:r>
      <w:r w:rsidR="00967500" w:rsidRPr="00751BC8">
        <w:rPr>
          <w:color w:val="auto"/>
          <w:highlight w:val="yellow"/>
        </w:rPr>
        <w:t xml:space="preserve"> and</w:t>
      </w:r>
      <w:r w:rsidRPr="00751BC8">
        <w:rPr>
          <w:color w:val="auto"/>
          <w:highlight w:val="yellow"/>
        </w:rPr>
        <w:t>, if consented to,</w:t>
      </w:r>
      <w:r w:rsidR="00967500" w:rsidRPr="00751BC8">
        <w:rPr>
          <w:color w:val="auto"/>
          <w:highlight w:val="yellow"/>
        </w:rPr>
        <w:t xml:space="preserve"> share additional flyers/materials for the parent to distribute among </w:t>
      </w:r>
      <w:r w:rsidR="00DB30C5" w:rsidRPr="00751BC8">
        <w:rPr>
          <w:color w:val="auto"/>
          <w:highlight w:val="yellow"/>
        </w:rPr>
        <w:t>their</w:t>
      </w:r>
      <w:r w:rsidR="00967500" w:rsidRPr="00751BC8">
        <w:rPr>
          <w:color w:val="auto"/>
          <w:highlight w:val="yellow"/>
        </w:rPr>
        <w:t xml:space="preserve"> peers to assist in recruitment. </w:t>
      </w:r>
    </w:p>
    <w:p w14:paraId="4B4F6C6F" w14:textId="77777777" w:rsidR="00990509" w:rsidRPr="00751BC8" w:rsidRDefault="00990509" w:rsidP="004C752E">
      <w:pPr>
        <w:rPr>
          <w:b/>
          <w:color w:val="auto"/>
        </w:rPr>
      </w:pPr>
    </w:p>
    <w:p w14:paraId="41BCC723" w14:textId="778252A8" w:rsidR="00D177C6" w:rsidRPr="00751BC8" w:rsidRDefault="007078CC" w:rsidP="004C752E">
      <w:pPr>
        <w:pStyle w:val="ListParagraph"/>
        <w:numPr>
          <w:ilvl w:val="0"/>
          <w:numId w:val="26"/>
        </w:numPr>
        <w:ind w:left="0" w:firstLine="0"/>
        <w:rPr>
          <w:color w:val="auto"/>
        </w:rPr>
      </w:pPr>
      <w:r w:rsidRPr="00751BC8">
        <w:rPr>
          <w:b/>
          <w:color w:val="auto"/>
        </w:rPr>
        <w:t xml:space="preserve">Data </w:t>
      </w:r>
      <w:r w:rsidR="001E0A7F" w:rsidRPr="00751BC8">
        <w:rPr>
          <w:b/>
          <w:color w:val="auto"/>
        </w:rPr>
        <w:t>a</w:t>
      </w:r>
      <w:r w:rsidRPr="00751BC8">
        <w:rPr>
          <w:b/>
          <w:color w:val="auto"/>
        </w:rPr>
        <w:t>nalysis</w:t>
      </w:r>
    </w:p>
    <w:p w14:paraId="3E62D542" w14:textId="77777777" w:rsidR="00D64E1D" w:rsidRPr="00751BC8" w:rsidRDefault="00D64E1D" w:rsidP="00D64E1D">
      <w:pPr>
        <w:pStyle w:val="ListParagraph"/>
        <w:ind w:left="0"/>
        <w:rPr>
          <w:color w:val="auto"/>
        </w:rPr>
      </w:pPr>
    </w:p>
    <w:p w14:paraId="02306B47" w14:textId="1A822432" w:rsidR="00D177C6" w:rsidRPr="00751BC8" w:rsidRDefault="00D177C6" w:rsidP="004C752E">
      <w:pPr>
        <w:pStyle w:val="ListParagraph"/>
        <w:numPr>
          <w:ilvl w:val="1"/>
          <w:numId w:val="26"/>
        </w:numPr>
        <w:ind w:left="0" w:firstLine="0"/>
        <w:rPr>
          <w:color w:val="auto"/>
        </w:rPr>
      </w:pPr>
      <w:r w:rsidRPr="00751BC8">
        <w:rPr>
          <w:color w:val="auto"/>
        </w:rPr>
        <w:t xml:space="preserve">First, assess the quality of the data by plotting a velocity chart or a trace of gaze position over time to examine whether the data is noisy (periods of high velocity peaks) for each subject. High velocity changes </w:t>
      </w:r>
      <w:r w:rsidR="00C87CFB" w:rsidRPr="00751BC8">
        <w:rPr>
          <w:color w:val="auto"/>
        </w:rPr>
        <w:t xml:space="preserve">or systematic drifts in data position </w:t>
      </w:r>
      <w:r w:rsidRPr="00751BC8">
        <w:rPr>
          <w:color w:val="auto"/>
        </w:rPr>
        <w:t>may be indicative of poor calibration or data acquisition errors.</w:t>
      </w:r>
    </w:p>
    <w:p w14:paraId="224F4FE7" w14:textId="77777777" w:rsidR="00D177C6" w:rsidRPr="00751BC8" w:rsidRDefault="00D177C6" w:rsidP="004C752E">
      <w:pPr>
        <w:pStyle w:val="ListParagraph"/>
        <w:ind w:left="0"/>
        <w:rPr>
          <w:color w:val="auto"/>
        </w:rPr>
      </w:pPr>
    </w:p>
    <w:p w14:paraId="3BE39F60" w14:textId="26D0BC94" w:rsidR="00384C79" w:rsidRPr="00751BC8" w:rsidRDefault="00384C79" w:rsidP="004C752E">
      <w:pPr>
        <w:pStyle w:val="ListParagraph"/>
        <w:numPr>
          <w:ilvl w:val="1"/>
          <w:numId w:val="26"/>
        </w:numPr>
        <w:ind w:left="0" w:firstLine="0"/>
        <w:rPr>
          <w:b/>
          <w:color w:val="auto"/>
        </w:rPr>
      </w:pPr>
      <w:r w:rsidRPr="00751BC8">
        <w:rPr>
          <w:color w:val="auto"/>
        </w:rPr>
        <w:t xml:space="preserve">Filter out high-frequency information from the gaze data by using noise reduction algorithms or filters, such as using a moving average. These algorithms can also interpolate across short gaps in the data, typically caused by blinks and head movement. </w:t>
      </w:r>
    </w:p>
    <w:p w14:paraId="61AF9ED4" w14:textId="77777777" w:rsidR="00384C79" w:rsidRPr="00751BC8" w:rsidRDefault="00384C79" w:rsidP="00384C79">
      <w:pPr>
        <w:pStyle w:val="ListParagraph"/>
        <w:ind w:left="0"/>
        <w:rPr>
          <w:b/>
          <w:color w:val="auto"/>
        </w:rPr>
      </w:pPr>
    </w:p>
    <w:p w14:paraId="5551D815" w14:textId="3B61F324" w:rsidR="00285FCD" w:rsidRPr="00751BC8" w:rsidRDefault="00660520" w:rsidP="00BC7C06">
      <w:pPr>
        <w:pStyle w:val="ListParagraph"/>
        <w:ind w:left="0"/>
        <w:rPr>
          <w:b/>
          <w:color w:val="auto"/>
        </w:rPr>
      </w:pPr>
      <w:r w:rsidRPr="00751BC8">
        <w:rPr>
          <w:color w:val="auto"/>
        </w:rPr>
        <w:t>NOTE:</w:t>
      </w:r>
      <w:r w:rsidR="00384C79" w:rsidRPr="00751BC8">
        <w:rPr>
          <w:color w:val="auto"/>
        </w:rPr>
        <w:t xml:space="preserve"> Using common</w:t>
      </w:r>
      <w:r w:rsidR="00285FCD" w:rsidRPr="00751BC8">
        <w:rPr>
          <w:color w:val="auto"/>
        </w:rPr>
        <w:t xml:space="preserve"> spatial-temporal filters to classify fixations and saccades</w:t>
      </w:r>
      <w:r w:rsidR="00384C79" w:rsidRPr="00751BC8">
        <w:rPr>
          <w:color w:val="auto"/>
        </w:rPr>
        <w:t xml:space="preserve"> is not recommended, because </w:t>
      </w:r>
      <w:r w:rsidR="00285FCD" w:rsidRPr="00751BC8">
        <w:rPr>
          <w:color w:val="auto"/>
        </w:rPr>
        <w:t>these algorithms are based on adult eye behavior and are not generalizable to infant eye behavior</w:t>
      </w:r>
      <w:r w:rsidR="00384C79" w:rsidRPr="00751BC8">
        <w:rPr>
          <w:color w:val="auto"/>
        </w:rPr>
        <w:t xml:space="preserve">. </w:t>
      </w:r>
      <w:r w:rsidR="00285FCD" w:rsidRPr="00751BC8">
        <w:rPr>
          <w:color w:val="auto"/>
        </w:rPr>
        <w:t xml:space="preserve"> </w:t>
      </w:r>
    </w:p>
    <w:p w14:paraId="0E3C3BCB" w14:textId="77777777" w:rsidR="00285FCD" w:rsidRPr="00751BC8" w:rsidRDefault="00285FCD" w:rsidP="004C752E">
      <w:pPr>
        <w:pStyle w:val="ListParagraph"/>
        <w:ind w:left="0"/>
        <w:rPr>
          <w:b/>
          <w:color w:val="auto"/>
        </w:rPr>
      </w:pPr>
    </w:p>
    <w:p w14:paraId="7061271B" w14:textId="77777777" w:rsidR="00384C79" w:rsidRPr="00751BC8" w:rsidRDefault="00285FCD" w:rsidP="004C752E">
      <w:pPr>
        <w:pStyle w:val="ListParagraph"/>
        <w:numPr>
          <w:ilvl w:val="1"/>
          <w:numId w:val="26"/>
        </w:numPr>
        <w:ind w:left="0" w:firstLine="0"/>
        <w:rPr>
          <w:b/>
          <w:color w:val="auto"/>
          <w:highlight w:val="yellow"/>
        </w:rPr>
      </w:pPr>
      <w:r w:rsidRPr="00751BC8">
        <w:rPr>
          <w:color w:val="auto"/>
          <w:highlight w:val="yellow"/>
        </w:rPr>
        <w:t xml:space="preserve">Draw two areas of interest (AOIs), one for each side of the screen. Make sure the AOIs </w:t>
      </w:r>
      <w:r w:rsidRPr="00751BC8">
        <w:rPr>
          <w:color w:val="auto"/>
          <w:highlight w:val="yellow"/>
        </w:rPr>
        <w:lastRenderedPageBreak/>
        <w:t>are slightly larger than the visual elements themselves (e.g., 25 pixels or 1º visual angle larger, all around the person) to accommodate any minor calibration inaccuracies or standard instrument error.</w:t>
      </w:r>
      <w:r w:rsidR="00073078" w:rsidRPr="00751BC8">
        <w:rPr>
          <w:color w:val="auto"/>
          <w:highlight w:val="yellow"/>
        </w:rPr>
        <w:t xml:space="preserve"> </w:t>
      </w:r>
    </w:p>
    <w:p w14:paraId="77B202B0" w14:textId="77777777" w:rsidR="00384C79" w:rsidRPr="00751BC8" w:rsidRDefault="00384C79" w:rsidP="00384C79">
      <w:pPr>
        <w:pStyle w:val="ListParagraph"/>
        <w:ind w:left="0"/>
        <w:rPr>
          <w:b/>
          <w:color w:val="auto"/>
        </w:rPr>
      </w:pPr>
    </w:p>
    <w:p w14:paraId="3FDB9238" w14:textId="12DDFD8B" w:rsidR="00285FCD" w:rsidRPr="00751BC8" w:rsidRDefault="00660520" w:rsidP="00BC7C06">
      <w:pPr>
        <w:pStyle w:val="ListParagraph"/>
        <w:ind w:left="0"/>
        <w:rPr>
          <w:b/>
          <w:color w:val="auto"/>
        </w:rPr>
      </w:pPr>
      <w:r w:rsidRPr="00751BC8">
        <w:rPr>
          <w:color w:val="auto"/>
        </w:rPr>
        <w:t>NOTE:</w:t>
      </w:r>
      <w:r w:rsidR="00384C79" w:rsidRPr="00751BC8">
        <w:rPr>
          <w:color w:val="auto"/>
        </w:rPr>
        <w:t xml:space="preserve"> </w:t>
      </w:r>
      <w:r w:rsidR="00285FCD" w:rsidRPr="00751BC8">
        <w:rPr>
          <w:color w:val="auto"/>
        </w:rPr>
        <w:t xml:space="preserve">While the AOI is static, it encompasses a moving object in a video, so also make sure the AOI should be larger than the maximum dimensions of the moving object while it changes throughout the video. If desired and supported by the eye tracker software, </w:t>
      </w:r>
      <w:r w:rsidR="00384C79" w:rsidRPr="00751BC8">
        <w:rPr>
          <w:color w:val="auto"/>
        </w:rPr>
        <w:t xml:space="preserve">you may use </w:t>
      </w:r>
      <w:r w:rsidR="00285FCD" w:rsidRPr="00751BC8">
        <w:rPr>
          <w:color w:val="auto"/>
        </w:rPr>
        <w:t>dynamic moving AOIs</w:t>
      </w:r>
      <w:r w:rsidR="00384C79" w:rsidRPr="00751BC8">
        <w:rPr>
          <w:color w:val="auto"/>
        </w:rPr>
        <w:t xml:space="preserve"> instead</w:t>
      </w:r>
      <w:r w:rsidR="00285FCD" w:rsidRPr="00751BC8">
        <w:rPr>
          <w:color w:val="auto"/>
        </w:rPr>
        <w:t>.</w:t>
      </w:r>
    </w:p>
    <w:p w14:paraId="044D152D" w14:textId="77777777" w:rsidR="00285FCD" w:rsidRPr="00751BC8" w:rsidRDefault="00285FCD" w:rsidP="004C752E">
      <w:pPr>
        <w:rPr>
          <w:b/>
          <w:color w:val="auto"/>
        </w:rPr>
      </w:pPr>
    </w:p>
    <w:p w14:paraId="65853A18" w14:textId="77777777" w:rsidR="00285FCD" w:rsidRPr="00751BC8" w:rsidRDefault="00285FCD" w:rsidP="004C752E">
      <w:pPr>
        <w:pStyle w:val="ListParagraph"/>
        <w:numPr>
          <w:ilvl w:val="1"/>
          <w:numId w:val="26"/>
        </w:numPr>
        <w:ind w:left="0" w:firstLine="0"/>
        <w:rPr>
          <w:b/>
          <w:color w:val="auto"/>
          <w:highlight w:val="yellow"/>
        </w:rPr>
      </w:pPr>
      <w:r w:rsidRPr="00751BC8">
        <w:rPr>
          <w:color w:val="auto"/>
          <w:highlight w:val="yellow"/>
        </w:rPr>
        <w:t xml:space="preserve">Maintain a gap of about 25 pixels or larger in between the two AOIs, in the center of the screen. </w:t>
      </w:r>
    </w:p>
    <w:p w14:paraId="47EBF313" w14:textId="77777777" w:rsidR="00990509" w:rsidRPr="00751BC8" w:rsidRDefault="00990509" w:rsidP="004C752E">
      <w:pPr>
        <w:rPr>
          <w:b/>
          <w:color w:val="auto"/>
        </w:rPr>
      </w:pPr>
    </w:p>
    <w:p w14:paraId="3F301179" w14:textId="3C88757D" w:rsidR="00285FCD" w:rsidRPr="00751BC8" w:rsidRDefault="00285FCD" w:rsidP="004C752E">
      <w:pPr>
        <w:pStyle w:val="ListParagraph"/>
        <w:numPr>
          <w:ilvl w:val="1"/>
          <w:numId w:val="26"/>
        </w:numPr>
        <w:ind w:left="0" w:firstLine="0"/>
        <w:rPr>
          <w:b/>
          <w:color w:val="auto"/>
          <w:highlight w:val="yellow"/>
        </w:rPr>
      </w:pPr>
      <w:r w:rsidRPr="00751BC8">
        <w:rPr>
          <w:color w:val="auto"/>
          <w:highlight w:val="yellow"/>
        </w:rPr>
        <w:t>Using the eye tracker software or a secondary analysis program, calculate total looking times for each AOI for each trial by summing up all gaze points falling within the AOI and multiplying this count by the sampling interval (e.g., if using a 120Hz eye tracker, the sampling interval is 8.33 ms).</w:t>
      </w:r>
    </w:p>
    <w:p w14:paraId="59612372" w14:textId="77777777" w:rsidR="00285FCD" w:rsidRPr="00751BC8" w:rsidRDefault="00285FCD" w:rsidP="004C752E">
      <w:pPr>
        <w:rPr>
          <w:b/>
          <w:color w:val="auto"/>
        </w:rPr>
      </w:pPr>
    </w:p>
    <w:p w14:paraId="321B2F04" w14:textId="3E63B8FA" w:rsidR="00285FCD" w:rsidRPr="00751BC8" w:rsidRDefault="00914A16" w:rsidP="004C752E">
      <w:pPr>
        <w:pStyle w:val="ListParagraph"/>
        <w:numPr>
          <w:ilvl w:val="1"/>
          <w:numId w:val="26"/>
        </w:numPr>
        <w:ind w:left="0" w:firstLine="0"/>
        <w:rPr>
          <w:b/>
          <w:color w:val="auto"/>
        </w:rPr>
      </w:pPr>
      <w:r w:rsidRPr="00751BC8">
        <w:rPr>
          <w:color w:val="auto"/>
        </w:rPr>
        <w:t xml:space="preserve">If still using the eye tracker software, export the looking time data. </w:t>
      </w:r>
      <w:r w:rsidR="00285FCD" w:rsidRPr="00751BC8">
        <w:rPr>
          <w:color w:val="auto"/>
        </w:rPr>
        <w:t xml:space="preserve">Next, calculate total looking times for each infant, for each stimulus type, across the full experimental run. Exclude any infants who did not provide </w:t>
      </w:r>
      <w:proofErr w:type="gramStart"/>
      <w:r w:rsidR="00285FCD" w:rsidRPr="00751BC8">
        <w:rPr>
          <w:color w:val="auto"/>
        </w:rPr>
        <w:t>sufficient amount of</w:t>
      </w:r>
      <w:proofErr w:type="gramEnd"/>
      <w:r w:rsidR="00285FCD" w:rsidRPr="00751BC8">
        <w:rPr>
          <w:color w:val="auto"/>
        </w:rPr>
        <w:t xml:space="preserve"> gaze data (e.g., at least 25% of the maximum data possible). </w:t>
      </w:r>
    </w:p>
    <w:p w14:paraId="12BC1C60" w14:textId="77777777" w:rsidR="004C752E" w:rsidRPr="00751BC8" w:rsidRDefault="004C752E" w:rsidP="004C752E">
      <w:pPr>
        <w:pStyle w:val="ListParagraph"/>
        <w:ind w:left="0"/>
        <w:rPr>
          <w:b/>
          <w:color w:val="auto"/>
        </w:rPr>
      </w:pPr>
    </w:p>
    <w:p w14:paraId="57E7810C" w14:textId="625A38F2" w:rsidR="00285FCD" w:rsidRPr="00751BC8" w:rsidRDefault="00660520" w:rsidP="004C752E">
      <w:pPr>
        <w:pStyle w:val="ListParagraph"/>
        <w:ind w:left="0"/>
        <w:rPr>
          <w:color w:val="auto"/>
        </w:rPr>
      </w:pPr>
      <w:r w:rsidRPr="00751BC8">
        <w:rPr>
          <w:color w:val="auto"/>
        </w:rPr>
        <w:t>NOTE:</w:t>
      </w:r>
      <w:r w:rsidR="00285FCD" w:rsidRPr="00751BC8">
        <w:rPr>
          <w:color w:val="auto"/>
        </w:rPr>
        <w:t xml:space="preserve"> In Stone</w:t>
      </w:r>
      <w:r w:rsidR="00A51CD3" w:rsidRPr="00751BC8">
        <w:rPr>
          <w:color w:val="auto"/>
        </w:rPr>
        <w:t>,</w:t>
      </w:r>
      <w:r w:rsidR="00285FCD" w:rsidRPr="00751BC8">
        <w:rPr>
          <w:color w:val="auto"/>
        </w:rPr>
        <w:t xml:space="preserve"> et al.</w:t>
      </w:r>
      <w:r w:rsidR="00A51CD3" w:rsidRPr="00751BC8">
        <w:rPr>
          <w:color w:val="auto"/>
          <w:vertAlign w:val="superscript"/>
        </w:rPr>
        <w:t>7</w:t>
      </w:r>
      <w:r w:rsidR="00285FCD" w:rsidRPr="00751BC8">
        <w:rPr>
          <w:color w:val="auto"/>
        </w:rPr>
        <w:t>, 24% of all infants tested were excluded due to poor calibration or insufficient gaze data</w:t>
      </w:r>
      <w:r w:rsidR="000E2EC9" w:rsidRPr="00751BC8">
        <w:rPr>
          <w:color w:val="auto"/>
        </w:rPr>
        <w:t xml:space="preserve"> due to </w:t>
      </w:r>
      <w:r w:rsidR="001A5610" w:rsidRPr="00751BC8">
        <w:rPr>
          <w:color w:val="auto"/>
        </w:rPr>
        <w:t xml:space="preserve">fussiness, </w:t>
      </w:r>
      <w:r w:rsidR="000E2EC9" w:rsidRPr="00751BC8">
        <w:rPr>
          <w:color w:val="auto"/>
        </w:rPr>
        <w:t>looking away, occlusion of the eyes</w:t>
      </w:r>
      <w:r w:rsidR="00CD1FAF" w:rsidRPr="00751BC8">
        <w:rPr>
          <w:color w:val="auto"/>
        </w:rPr>
        <w:t xml:space="preserve"> during recording</w:t>
      </w:r>
      <w:r w:rsidR="000E2EC9" w:rsidRPr="00751BC8">
        <w:rPr>
          <w:color w:val="auto"/>
        </w:rPr>
        <w:t xml:space="preserve">, </w:t>
      </w:r>
      <w:r w:rsidR="00CD1FAF" w:rsidRPr="00751BC8">
        <w:rPr>
          <w:color w:val="auto"/>
        </w:rPr>
        <w:t xml:space="preserve">excessive </w:t>
      </w:r>
      <w:r w:rsidR="000E2EC9" w:rsidRPr="00751BC8">
        <w:rPr>
          <w:color w:val="auto"/>
        </w:rPr>
        <w:t xml:space="preserve">blinking, droopy eyelids, instrument </w:t>
      </w:r>
      <w:r w:rsidR="00956777" w:rsidRPr="00751BC8">
        <w:rPr>
          <w:color w:val="auto"/>
        </w:rPr>
        <w:t xml:space="preserve">error, </w:t>
      </w:r>
      <w:r w:rsidR="00B76F31" w:rsidRPr="00751BC8">
        <w:rPr>
          <w:color w:val="auto"/>
        </w:rPr>
        <w:t xml:space="preserve">or experimenter </w:t>
      </w:r>
      <w:r w:rsidR="000E2EC9" w:rsidRPr="00751BC8">
        <w:rPr>
          <w:color w:val="auto"/>
        </w:rPr>
        <w:t>error</w:t>
      </w:r>
      <w:r w:rsidR="00285FCD" w:rsidRPr="00751BC8">
        <w:rPr>
          <w:color w:val="auto"/>
        </w:rPr>
        <w:t xml:space="preserve">. </w:t>
      </w:r>
    </w:p>
    <w:p w14:paraId="3D876BB5" w14:textId="77777777" w:rsidR="00285FCD" w:rsidRPr="00751BC8" w:rsidRDefault="00285FCD" w:rsidP="004C752E">
      <w:pPr>
        <w:rPr>
          <w:b/>
          <w:color w:val="auto"/>
        </w:rPr>
      </w:pPr>
    </w:p>
    <w:p w14:paraId="58F1CD44" w14:textId="77777777" w:rsidR="004C752E" w:rsidRPr="00751BC8" w:rsidRDefault="00285FCD" w:rsidP="004C752E">
      <w:pPr>
        <w:pStyle w:val="ListParagraph"/>
        <w:numPr>
          <w:ilvl w:val="1"/>
          <w:numId w:val="26"/>
        </w:numPr>
        <w:ind w:left="0" w:firstLine="0"/>
        <w:rPr>
          <w:b/>
          <w:color w:val="auto"/>
        </w:rPr>
      </w:pPr>
      <w:r w:rsidRPr="00751BC8">
        <w:rPr>
          <w:color w:val="auto"/>
        </w:rPr>
        <w:t xml:space="preserve">Calculate a looking preference index for each infant. First, divide the total looking time for one stimulus type over the other. </w:t>
      </w:r>
    </w:p>
    <w:p w14:paraId="674E85F8" w14:textId="659F3AB4" w:rsidR="00285FCD" w:rsidRPr="00751BC8" w:rsidRDefault="00285FCD" w:rsidP="004C752E">
      <w:pPr>
        <w:pStyle w:val="ListParagraph"/>
        <w:ind w:left="0"/>
        <w:rPr>
          <w:b/>
          <w:color w:val="auto"/>
        </w:rPr>
      </w:pPr>
      <w:r w:rsidRPr="00751BC8">
        <w:rPr>
          <w:color w:val="auto"/>
        </w:rPr>
        <w:br/>
      </w:r>
      <w:r w:rsidR="00660520" w:rsidRPr="00751BC8">
        <w:rPr>
          <w:color w:val="auto"/>
        </w:rPr>
        <w:t>NOTE:</w:t>
      </w:r>
      <w:r w:rsidRPr="00751BC8">
        <w:rPr>
          <w:color w:val="auto"/>
        </w:rPr>
        <w:t xml:space="preserve"> This step allows infants to be directly compared with each other, regardless of whether the infants varied in how long they looked at the experiment overall. </w:t>
      </w:r>
    </w:p>
    <w:p w14:paraId="08DEE232" w14:textId="77777777" w:rsidR="00285FCD" w:rsidRPr="00751BC8" w:rsidRDefault="00285FCD" w:rsidP="004C752E">
      <w:pPr>
        <w:pStyle w:val="ListParagraph"/>
        <w:ind w:left="0"/>
        <w:rPr>
          <w:b/>
          <w:color w:val="auto"/>
        </w:rPr>
      </w:pPr>
    </w:p>
    <w:p w14:paraId="4A76686A" w14:textId="6319118D" w:rsidR="00285FCD" w:rsidRPr="00751BC8" w:rsidRDefault="00285FCD" w:rsidP="004C752E">
      <w:pPr>
        <w:pStyle w:val="ListParagraph"/>
        <w:numPr>
          <w:ilvl w:val="1"/>
          <w:numId w:val="26"/>
        </w:numPr>
        <w:ind w:left="0" w:firstLine="0"/>
        <w:rPr>
          <w:b/>
          <w:color w:val="auto"/>
        </w:rPr>
      </w:pPr>
      <w:r w:rsidRPr="00751BC8">
        <w:rPr>
          <w:color w:val="auto"/>
        </w:rPr>
        <w:t xml:space="preserve">Normalize this value with a logarithmic transformation, which allows the looking preference index to be meaningfully interpreted across all infants where an index of -1.0 and 1.0 represent the same magnitude, but in opposite directions. </w:t>
      </w:r>
    </w:p>
    <w:p w14:paraId="1BB354EC" w14:textId="77777777" w:rsidR="00285FCD" w:rsidRPr="00751BC8" w:rsidRDefault="00285FCD" w:rsidP="004C752E">
      <w:pPr>
        <w:rPr>
          <w:b/>
          <w:color w:val="auto"/>
        </w:rPr>
      </w:pPr>
    </w:p>
    <w:p w14:paraId="3B9084DF" w14:textId="3F7C5A37" w:rsidR="00285FCD" w:rsidRPr="00751BC8" w:rsidRDefault="00285FCD" w:rsidP="004C752E">
      <w:pPr>
        <w:pStyle w:val="ListParagraph"/>
        <w:numPr>
          <w:ilvl w:val="1"/>
          <w:numId w:val="26"/>
        </w:numPr>
        <w:ind w:left="0" w:firstLine="0"/>
        <w:rPr>
          <w:b/>
          <w:color w:val="auto"/>
        </w:rPr>
      </w:pPr>
      <w:r w:rsidRPr="00751BC8">
        <w:rPr>
          <w:color w:val="auto"/>
        </w:rPr>
        <w:t xml:space="preserve">Perform appropriate statistical testing to compare total looking times and looking preference indices across participant groups. Report statistical test results along with effect sizes and/or confidence intervals. </w:t>
      </w:r>
    </w:p>
    <w:p w14:paraId="209DC733" w14:textId="77777777" w:rsidR="004C752E" w:rsidRPr="00751BC8" w:rsidRDefault="004C752E" w:rsidP="004C752E">
      <w:pPr>
        <w:pStyle w:val="ListParagraph"/>
        <w:ind w:left="0"/>
        <w:rPr>
          <w:b/>
          <w:color w:val="auto"/>
        </w:rPr>
      </w:pPr>
    </w:p>
    <w:p w14:paraId="7504FC08" w14:textId="7FCFB8F0" w:rsidR="00051F74" w:rsidRPr="00751BC8" w:rsidRDefault="00660520" w:rsidP="004C752E">
      <w:pPr>
        <w:pStyle w:val="ListParagraph"/>
        <w:ind w:left="0"/>
        <w:rPr>
          <w:b/>
          <w:color w:val="auto"/>
        </w:rPr>
      </w:pPr>
      <w:r w:rsidRPr="00751BC8">
        <w:rPr>
          <w:color w:val="auto"/>
        </w:rPr>
        <w:t>NOTE:</w:t>
      </w:r>
      <w:r w:rsidR="00285FCD" w:rsidRPr="00751BC8">
        <w:rPr>
          <w:color w:val="auto"/>
        </w:rPr>
        <w:t xml:space="preserve"> In Stone</w:t>
      </w:r>
      <w:r w:rsidR="00A51CD3" w:rsidRPr="00751BC8">
        <w:rPr>
          <w:color w:val="auto"/>
        </w:rPr>
        <w:t>,</w:t>
      </w:r>
      <w:r w:rsidR="00285FCD" w:rsidRPr="00751BC8">
        <w:rPr>
          <w:color w:val="auto"/>
        </w:rPr>
        <w:t xml:space="preserve"> et al.</w:t>
      </w:r>
      <w:r w:rsidR="00A51CD3" w:rsidRPr="00751BC8">
        <w:rPr>
          <w:color w:val="auto"/>
          <w:vertAlign w:val="superscript"/>
        </w:rPr>
        <w:t>7</w:t>
      </w:r>
      <w:r w:rsidR="00285FCD" w:rsidRPr="00751BC8">
        <w:rPr>
          <w:color w:val="auto"/>
        </w:rPr>
        <w:t>, to test for age-related sensitivity to sonority-based phonological restrictions in sign language, an independent t-test was performed to compare sonority looking preference indices (the log of the quotient of looking time for well-formed items over ill-formed items) between younger and older infant groups.</w:t>
      </w:r>
    </w:p>
    <w:p w14:paraId="496AB0B4" w14:textId="77777777" w:rsidR="001C1E49" w:rsidRPr="00751BC8" w:rsidRDefault="001C1E49" w:rsidP="004C752E">
      <w:pPr>
        <w:pStyle w:val="NormalWeb"/>
        <w:spacing w:before="0" w:beforeAutospacing="0" w:after="0" w:afterAutospacing="0"/>
        <w:rPr>
          <w:b/>
          <w:color w:val="auto"/>
        </w:rPr>
      </w:pPr>
    </w:p>
    <w:p w14:paraId="3E79FCA8" w14:textId="3545ED40" w:rsidR="006305D7" w:rsidRPr="00751BC8" w:rsidRDefault="006305D7" w:rsidP="004C752E">
      <w:pPr>
        <w:pStyle w:val="NormalWeb"/>
        <w:spacing w:before="0" w:beforeAutospacing="0" w:after="0" w:afterAutospacing="0"/>
        <w:rPr>
          <w:color w:val="auto"/>
        </w:rPr>
      </w:pPr>
      <w:r w:rsidRPr="00751BC8">
        <w:rPr>
          <w:b/>
          <w:color w:val="auto"/>
        </w:rPr>
        <w:t>REPRESENTATIVE RESULTS</w:t>
      </w:r>
      <w:r w:rsidR="00EF1462" w:rsidRPr="00751BC8">
        <w:rPr>
          <w:b/>
          <w:color w:val="auto"/>
        </w:rPr>
        <w:t xml:space="preserve">: </w:t>
      </w:r>
    </w:p>
    <w:p w14:paraId="0564250D" w14:textId="5EDF6889" w:rsidR="00B6046C" w:rsidRPr="00751BC8" w:rsidRDefault="00B6046C" w:rsidP="004C752E">
      <w:pPr>
        <w:rPr>
          <w:color w:val="auto"/>
        </w:rPr>
      </w:pPr>
      <w:r w:rsidRPr="00751BC8">
        <w:rPr>
          <w:color w:val="auto"/>
        </w:rPr>
        <w:t xml:space="preserve">The sample in </w:t>
      </w:r>
      <w:r w:rsidR="00A51CD3" w:rsidRPr="00751BC8">
        <w:rPr>
          <w:color w:val="auto"/>
        </w:rPr>
        <w:t>Stone, et al.</w:t>
      </w:r>
      <w:r w:rsidR="00A51CD3" w:rsidRPr="00751BC8">
        <w:rPr>
          <w:color w:val="auto"/>
          <w:vertAlign w:val="superscript"/>
        </w:rPr>
        <w:t xml:space="preserve">7 </w:t>
      </w:r>
      <w:r w:rsidRPr="00751BC8">
        <w:rPr>
          <w:color w:val="auto"/>
        </w:rPr>
        <w:t>consisted of 16 younger infants</w:t>
      </w:r>
      <w:r w:rsidR="003337A9" w:rsidRPr="00751BC8">
        <w:rPr>
          <w:color w:val="auto"/>
        </w:rPr>
        <w:t xml:space="preserve"> (mean age = 5.6</w:t>
      </w:r>
      <w:r w:rsidR="003642C3" w:rsidRPr="00751BC8">
        <w:rPr>
          <w:color w:val="auto"/>
        </w:rPr>
        <w:t xml:space="preserve"> ± 0.6</w:t>
      </w:r>
      <w:r w:rsidR="003337A9" w:rsidRPr="00751BC8">
        <w:rPr>
          <w:color w:val="auto"/>
        </w:rPr>
        <w:t xml:space="preserve"> months</w:t>
      </w:r>
      <w:r w:rsidRPr="00751BC8">
        <w:rPr>
          <w:color w:val="auto"/>
        </w:rPr>
        <w:t>; range = 4.4-6.7 months; 8 female) and 13 older infants</w:t>
      </w:r>
      <w:r w:rsidR="003337A9" w:rsidRPr="00751BC8">
        <w:rPr>
          <w:color w:val="auto"/>
        </w:rPr>
        <w:t xml:space="preserve"> (mean age = </w:t>
      </w:r>
      <w:r w:rsidRPr="00751BC8">
        <w:rPr>
          <w:color w:val="auto"/>
        </w:rPr>
        <w:t>11.8</w:t>
      </w:r>
      <w:r w:rsidR="003642C3" w:rsidRPr="00751BC8">
        <w:rPr>
          <w:color w:val="auto"/>
        </w:rPr>
        <w:t xml:space="preserve"> ± 0.9</w:t>
      </w:r>
      <w:r w:rsidRPr="00751BC8">
        <w:rPr>
          <w:color w:val="auto"/>
        </w:rPr>
        <w:t xml:space="preserve"> months; range = 10.6-12.8 months; 7 female). </w:t>
      </w:r>
      <w:r w:rsidR="004960C0" w:rsidRPr="00751BC8">
        <w:rPr>
          <w:color w:val="auto"/>
        </w:rPr>
        <w:t xml:space="preserve">None of these infants had seen sign language before. </w:t>
      </w:r>
      <w:r w:rsidRPr="00751BC8">
        <w:rPr>
          <w:color w:val="auto"/>
        </w:rPr>
        <w:t xml:space="preserve">First, we assessed for differences in </w:t>
      </w:r>
      <w:r w:rsidRPr="00751BC8">
        <w:rPr>
          <w:i/>
          <w:color w:val="auto"/>
        </w:rPr>
        <w:t>total looking time</w:t>
      </w:r>
      <w:r w:rsidRPr="00751BC8">
        <w:rPr>
          <w:color w:val="auto"/>
        </w:rPr>
        <w:t xml:space="preserve"> between age groups, and found no significant difference (Means: 48.8</w:t>
      </w:r>
      <w:r w:rsidR="00943443" w:rsidRPr="00751BC8">
        <w:rPr>
          <w:color w:val="auto"/>
        </w:rPr>
        <w:t xml:space="preserve"> s</w:t>
      </w:r>
      <w:r w:rsidRPr="00751BC8">
        <w:rPr>
          <w:color w:val="auto"/>
        </w:rPr>
        <w:t xml:space="preserve"> vs. 36.7</w:t>
      </w:r>
      <w:r w:rsidR="00943443" w:rsidRPr="00751BC8">
        <w:rPr>
          <w:color w:val="auto"/>
        </w:rPr>
        <w:t xml:space="preserve"> s</w:t>
      </w:r>
      <w:r w:rsidRPr="00751BC8">
        <w:rPr>
          <w:color w:val="auto"/>
        </w:rPr>
        <w:t xml:space="preserve">; </w:t>
      </w:r>
      <w:proofErr w:type="gramStart"/>
      <w:r w:rsidRPr="00751BC8">
        <w:rPr>
          <w:color w:val="auto"/>
        </w:rPr>
        <w:t>t(</w:t>
      </w:r>
      <w:proofErr w:type="gramEnd"/>
      <w:r w:rsidRPr="00751BC8">
        <w:rPr>
          <w:color w:val="auto"/>
        </w:rPr>
        <w:t xml:space="preserve">27) = 1.71; p = 0.10). </w:t>
      </w:r>
      <w:proofErr w:type="gramStart"/>
      <w:r w:rsidRPr="00751BC8">
        <w:rPr>
          <w:color w:val="auto"/>
        </w:rPr>
        <w:t>This rules</w:t>
      </w:r>
      <w:proofErr w:type="gramEnd"/>
      <w:r w:rsidRPr="00751BC8">
        <w:rPr>
          <w:color w:val="auto"/>
        </w:rPr>
        <w:t xml:space="preserve"> out the possibility of extraneous age-related explanations</w:t>
      </w:r>
      <w:r w:rsidR="003337A9" w:rsidRPr="00751BC8">
        <w:rPr>
          <w:color w:val="auto"/>
        </w:rPr>
        <w:t xml:space="preserve"> (e.g., attentiveness, head-turning, blinking)</w:t>
      </w:r>
      <w:r w:rsidRPr="00751BC8">
        <w:rPr>
          <w:color w:val="auto"/>
        </w:rPr>
        <w:t xml:space="preserve"> for the following results. </w:t>
      </w:r>
      <w:r w:rsidR="003337A9" w:rsidRPr="00751BC8">
        <w:rPr>
          <w:color w:val="auto"/>
        </w:rPr>
        <w:t>In the</w:t>
      </w:r>
      <w:r w:rsidR="004960C0" w:rsidRPr="00751BC8">
        <w:rPr>
          <w:color w:val="auto"/>
        </w:rPr>
        <w:t xml:space="preserve"> sonority condition, younger infants looked longer at well-formed than ill-formed items </w:t>
      </w:r>
      <w:r w:rsidRPr="00751BC8">
        <w:rPr>
          <w:color w:val="auto"/>
        </w:rPr>
        <w:t>(Means: 28.6</w:t>
      </w:r>
      <w:r w:rsidR="00943443" w:rsidRPr="00751BC8">
        <w:rPr>
          <w:color w:val="auto"/>
        </w:rPr>
        <w:t xml:space="preserve"> s</w:t>
      </w:r>
      <w:r w:rsidRPr="00751BC8">
        <w:rPr>
          <w:color w:val="auto"/>
        </w:rPr>
        <w:t xml:space="preserve"> vs. 20.2</w:t>
      </w:r>
      <w:r w:rsidR="00943443" w:rsidRPr="00751BC8">
        <w:rPr>
          <w:color w:val="auto"/>
        </w:rPr>
        <w:t>s</w:t>
      </w:r>
      <w:r w:rsidRPr="00751BC8">
        <w:rPr>
          <w:color w:val="auto"/>
        </w:rPr>
        <w:t xml:space="preserve">; paired </w:t>
      </w:r>
      <w:proofErr w:type="gramStart"/>
      <w:r w:rsidRPr="00751BC8">
        <w:rPr>
          <w:color w:val="auto"/>
        </w:rPr>
        <w:t>t(</w:t>
      </w:r>
      <w:proofErr w:type="gramEnd"/>
      <w:r w:rsidRPr="00751BC8">
        <w:rPr>
          <w:color w:val="auto"/>
        </w:rPr>
        <w:t>15) = 4.03, p = 0.001, Cohen’s d = 0.74)</w:t>
      </w:r>
      <w:r w:rsidR="004960C0" w:rsidRPr="00751BC8">
        <w:rPr>
          <w:color w:val="auto"/>
        </w:rPr>
        <w:t xml:space="preserve">. By comparison, </w:t>
      </w:r>
      <w:r w:rsidRPr="00751BC8">
        <w:rPr>
          <w:color w:val="auto"/>
        </w:rPr>
        <w:t>older infants showed little difference</w:t>
      </w:r>
      <w:r w:rsidR="004960C0" w:rsidRPr="00751BC8">
        <w:rPr>
          <w:color w:val="auto"/>
        </w:rPr>
        <w:t xml:space="preserve"> in looking behavior between the two</w:t>
      </w:r>
      <w:r w:rsidRPr="00751BC8">
        <w:rPr>
          <w:color w:val="auto"/>
        </w:rPr>
        <w:t xml:space="preserve"> </w:t>
      </w:r>
      <w:r w:rsidR="00416197" w:rsidRPr="00751BC8">
        <w:rPr>
          <w:color w:val="auto"/>
        </w:rPr>
        <w:t xml:space="preserve">stimulus types </w:t>
      </w:r>
      <w:r w:rsidRPr="00751BC8">
        <w:rPr>
          <w:color w:val="auto"/>
        </w:rPr>
        <w:t>(Means: 18.1</w:t>
      </w:r>
      <w:r w:rsidR="00943443" w:rsidRPr="00751BC8">
        <w:rPr>
          <w:color w:val="auto"/>
        </w:rPr>
        <w:t xml:space="preserve"> s</w:t>
      </w:r>
      <w:r w:rsidRPr="00751BC8">
        <w:rPr>
          <w:color w:val="auto"/>
        </w:rPr>
        <w:t xml:space="preserve"> vs. 18.</w:t>
      </w:r>
      <w:r w:rsidR="00943443" w:rsidRPr="00751BC8">
        <w:rPr>
          <w:color w:val="auto"/>
        </w:rPr>
        <w:t>6 s</w:t>
      </w:r>
      <w:r w:rsidRPr="00751BC8">
        <w:rPr>
          <w:color w:val="auto"/>
        </w:rPr>
        <w:t xml:space="preserve">; </w:t>
      </w:r>
      <w:proofErr w:type="gramStart"/>
      <w:r w:rsidRPr="00751BC8">
        <w:rPr>
          <w:color w:val="auto"/>
        </w:rPr>
        <w:t>t(</w:t>
      </w:r>
      <w:proofErr w:type="gramEnd"/>
      <w:r w:rsidRPr="00751BC8">
        <w:rPr>
          <w:color w:val="auto"/>
        </w:rPr>
        <w:t xml:space="preserve">12) = 0.29, p = 0.78). </w:t>
      </w:r>
      <w:r w:rsidR="003337A9" w:rsidRPr="00751BC8">
        <w:rPr>
          <w:color w:val="auto"/>
        </w:rPr>
        <w:t>Younger infants had larger</w:t>
      </w:r>
      <w:r w:rsidRPr="00751BC8">
        <w:rPr>
          <w:color w:val="auto"/>
        </w:rPr>
        <w:t xml:space="preserve"> sonority p</w:t>
      </w:r>
      <w:r w:rsidR="006B64F2" w:rsidRPr="00751BC8">
        <w:rPr>
          <w:color w:val="auto"/>
        </w:rPr>
        <w:t xml:space="preserve">reference index values </w:t>
      </w:r>
      <w:r w:rsidR="003337A9" w:rsidRPr="00751BC8">
        <w:rPr>
          <w:color w:val="auto"/>
        </w:rPr>
        <w:t xml:space="preserve">than older infants </w:t>
      </w:r>
      <w:r w:rsidR="006B64F2" w:rsidRPr="00751BC8">
        <w:rPr>
          <w:color w:val="auto"/>
        </w:rPr>
        <w:t>(</w:t>
      </w:r>
      <w:r w:rsidR="006B64F2" w:rsidRPr="00751BC8">
        <w:rPr>
          <w:b/>
          <w:color w:val="auto"/>
        </w:rPr>
        <w:t>Figure</w:t>
      </w:r>
      <w:r w:rsidR="006B64F2" w:rsidRPr="00751BC8">
        <w:rPr>
          <w:color w:val="auto"/>
        </w:rPr>
        <w:t xml:space="preserve"> </w:t>
      </w:r>
      <w:r w:rsidR="00303B88" w:rsidRPr="00751BC8">
        <w:rPr>
          <w:b/>
          <w:color w:val="auto"/>
        </w:rPr>
        <w:t>4</w:t>
      </w:r>
      <w:r w:rsidR="003337A9" w:rsidRPr="00751BC8">
        <w:rPr>
          <w:color w:val="auto"/>
        </w:rPr>
        <w:t xml:space="preserve">; </w:t>
      </w:r>
      <w:r w:rsidRPr="00751BC8">
        <w:rPr>
          <w:color w:val="auto"/>
        </w:rPr>
        <w:t xml:space="preserve">Means: 0.15 vs. -0.03; </w:t>
      </w:r>
      <w:proofErr w:type="gramStart"/>
      <w:r w:rsidRPr="00751BC8">
        <w:rPr>
          <w:color w:val="auto"/>
        </w:rPr>
        <w:t>t(</w:t>
      </w:r>
      <w:proofErr w:type="gramEnd"/>
      <w:r w:rsidRPr="00751BC8">
        <w:rPr>
          <w:color w:val="auto"/>
        </w:rPr>
        <w:t xml:space="preserve">27) = 3.35, p = 0.002, Cohen’s d = 0.74). </w:t>
      </w:r>
      <w:r w:rsidR="004960C0" w:rsidRPr="00751BC8">
        <w:rPr>
          <w:color w:val="auto"/>
        </w:rPr>
        <w:t xml:space="preserve">The results indicate that younger infants, but not older infants, are sensitive to sonority-based phonological restrictions in sign language, despite having never been exposed to sign language before. </w:t>
      </w:r>
    </w:p>
    <w:p w14:paraId="2664B77F" w14:textId="187B1707" w:rsidR="004960C0" w:rsidRPr="00751BC8" w:rsidRDefault="004960C0" w:rsidP="004C752E">
      <w:pPr>
        <w:rPr>
          <w:color w:val="auto"/>
        </w:rPr>
      </w:pPr>
    </w:p>
    <w:p w14:paraId="7A53DBB2" w14:textId="1EC3273A" w:rsidR="00086F86" w:rsidRPr="00751BC8" w:rsidRDefault="004960C0" w:rsidP="004C752E">
      <w:pPr>
        <w:rPr>
          <w:color w:val="auto"/>
        </w:rPr>
      </w:pPr>
      <w:r w:rsidRPr="00751BC8">
        <w:rPr>
          <w:color w:val="auto"/>
        </w:rPr>
        <w:t>We also explored looking behavior in the video orientation condition.</w:t>
      </w:r>
      <w:r w:rsidR="00751BC8" w:rsidRPr="00751BC8">
        <w:rPr>
          <w:color w:val="auto"/>
        </w:rPr>
        <w:t xml:space="preserve"> </w:t>
      </w:r>
      <w:r w:rsidR="00D96840" w:rsidRPr="00751BC8">
        <w:rPr>
          <w:color w:val="auto"/>
        </w:rPr>
        <w:t>Using</w:t>
      </w:r>
      <w:r w:rsidR="003337A9" w:rsidRPr="00751BC8">
        <w:rPr>
          <w:color w:val="auto"/>
        </w:rPr>
        <w:t xml:space="preserve"> orientation preferences indices as the dependent variable, we ran a </w:t>
      </w:r>
      <w:r w:rsidR="00B6046C" w:rsidRPr="00751BC8">
        <w:rPr>
          <w:color w:val="auto"/>
        </w:rPr>
        <w:t>two-way ANOVA with repeated-measures factor Sonority (</w:t>
      </w:r>
      <w:r w:rsidRPr="00751BC8">
        <w:rPr>
          <w:color w:val="auto"/>
        </w:rPr>
        <w:t>well-formed vs. ill-formed</w:t>
      </w:r>
      <w:r w:rsidR="00B6046C" w:rsidRPr="00751BC8">
        <w:rPr>
          <w:color w:val="auto"/>
        </w:rPr>
        <w:t>) and between-subjects factor Age (younger vs. older). There was a main effect of Age (</w:t>
      </w:r>
      <w:proofErr w:type="gramStart"/>
      <w:r w:rsidR="00B6046C" w:rsidRPr="00751BC8">
        <w:rPr>
          <w:color w:val="auto"/>
        </w:rPr>
        <w:t>F(</w:t>
      </w:r>
      <w:proofErr w:type="gramEnd"/>
      <w:r w:rsidR="00B6046C" w:rsidRPr="00751BC8">
        <w:rPr>
          <w:color w:val="auto"/>
        </w:rPr>
        <w:t xml:space="preserve">1,27) = 6.815, p = 0.015, partial </w:t>
      </w:r>
      <w:r w:rsidR="00B6046C" w:rsidRPr="00751BC8">
        <w:rPr>
          <w:color w:val="auto"/>
        </w:rPr>
        <w:sym w:font="Symbol" w:char="F068"/>
      </w:r>
      <w:r w:rsidR="00B6046C" w:rsidRPr="00751BC8">
        <w:rPr>
          <w:color w:val="auto"/>
        </w:rPr>
        <w:t>2 = 0.20), indicating that younger and older infants have different viewing preferences for upright and inverted signing stimuli</w:t>
      </w:r>
      <w:r w:rsidR="006B64F2" w:rsidRPr="00751BC8">
        <w:rPr>
          <w:color w:val="auto"/>
        </w:rPr>
        <w:t xml:space="preserve"> (</w:t>
      </w:r>
      <w:r w:rsidR="006B64F2" w:rsidRPr="00751BC8">
        <w:rPr>
          <w:b/>
          <w:color w:val="auto"/>
        </w:rPr>
        <w:t>Figure</w:t>
      </w:r>
      <w:r w:rsidR="006B64F2" w:rsidRPr="00751BC8">
        <w:rPr>
          <w:color w:val="auto"/>
        </w:rPr>
        <w:t xml:space="preserve"> </w:t>
      </w:r>
      <w:r w:rsidR="00303B88" w:rsidRPr="00751BC8">
        <w:rPr>
          <w:b/>
          <w:color w:val="auto"/>
        </w:rPr>
        <w:t>4</w:t>
      </w:r>
      <w:r w:rsidR="006B64F2" w:rsidRPr="00751BC8">
        <w:rPr>
          <w:color w:val="auto"/>
        </w:rPr>
        <w:t>)</w:t>
      </w:r>
      <w:r w:rsidR="00B6046C" w:rsidRPr="00751BC8">
        <w:rPr>
          <w:color w:val="auto"/>
        </w:rPr>
        <w:t xml:space="preserve">. </w:t>
      </w:r>
      <w:r w:rsidR="003337A9" w:rsidRPr="00751BC8">
        <w:rPr>
          <w:color w:val="auto"/>
        </w:rPr>
        <w:t xml:space="preserve">Specifically, younger infants </w:t>
      </w:r>
      <w:r w:rsidR="00D96840" w:rsidRPr="00751BC8">
        <w:rPr>
          <w:color w:val="auto"/>
        </w:rPr>
        <w:t>looked longer at the</w:t>
      </w:r>
      <w:r w:rsidR="00B6046C" w:rsidRPr="00751BC8">
        <w:rPr>
          <w:color w:val="auto"/>
        </w:rPr>
        <w:t xml:space="preserve"> upright stimuli (M</w:t>
      </w:r>
      <w:r w:rsidR="00FF565D" w:rsidRPr="00751BC8">
        <w:rPr>
          <w:color w:val="auto"/>
        </w:rPr>
        <w:t>ean</w:t>
      </w:r>
      <w:r w:rsidR="00B6046C" w:rsidRPr="00751BC8">
        <w:rPr>
          <w:color w:val="auto"/>
        </w:rPr>
        <w:t xml:space="preserve"> = 0.11)</w:t>
      </w:r>
      <w:r w:rsidR="003337A9" w:rsidRPr="00751BC8">
        <w:rPr>
          <w:color w:val="auto"/>
        </w:rPr>
        <w:t xml:space="preserve">, while older infants </w:t>
      </w:r>
      <w:r w:rsidR="00D96840" w:rsidRPr="00751BC8">
        <w:rPr>
          <w:color w:val="auto"/>
        </w:rPr>
        <w:t>looked longer at the inverted stimuli</w:t>
      </w:r>
      <w:r w:rsidR="00B6046C" w:rsidRPr="00751BC8">
        <w:rPr>
          <w:color w:val="auto"/>
        </w:rPr>
        <w:t xml:space="preserve"> (M</w:t>
      </w:r>
      <w:r w:rsidR="00FF565D" w:rsidRPr="00751BC8">
        <w:rPr>
          <w:color w:val="auto"/>
        </w:rPr>
        <w:t>ean</w:t>
      </w:r>
      <w:r w:rsidR="00B6046C" w:rsidRPr="00751BC8">
        <w:rPr>
          <w:color w:val="auto"/>
        </w:rPr>
        <w:t xml:space="preserve"> = -0.12). There was no main effect of Sonority (</w:t>
      </w:r>
      <w:proofErr w:type="gramStart"/>
      <w:r w:rsidR="00B6046C" w:rsidRPr="00751BC8">
        <w:rPr>
          <w:color w:val="auto"/>
        </w:rPr>
        <w:t>F(</w:t>
      </w:r>
      <w:proofErr w:type="gramEnd"/>
      <w:r w:rsidR="00B6046C" w:rsidRPr="00751BC8">
        <w:rPr>
          <w:color w:val="auto"/>
        </w:rPr>
        <w:t xml:space="preserve">1, 27) = 2.04, p = 0.165, partial </w:t>
      </w:r>
      <w:r w:rsidR="00B6046C" w:rsidRPr="00751BC8">
        <w:rPr>
          <w:color w:val="auto"/>
        </w:rPr>
        <w:sym w:font="Symbol" w:char="F068"/>
      </w:r>
      <w:r w:rsidR="00B6046C" w:rsidRPr="00751BC8">
        <w:rPr>
          <w:color w:val="auto"/>
        </w:rPr>
        <w:t xml:space="preserve">2 = 0.07) indicating that sonority did not </w:t>
      </w:r>
      <w:r w:rsidR="000E008B" w:rsidRPr="00751BC8">
        <w:rPr>
          <w:color w:val="auto"/>
        </w:rPr>
        <w:t>affect</w:t>
      </w:r>
      <w:r w:rsidR="00B6046C" w:rsidRPr="00751BC8">
        <w:rPr>
          <w:color w:val="auto"/>
        </w:rPr>
        <w:t xml:space="preserve"> the Upright Preference Index values. No Sonority x Age group interaction was found </w:t>
      </w:r>
      <w:proofErr w:type="gramStart"/>
      <w:r w:rsidR="00B6046C" w:rsidRPr="00751BC8">
        <w:rPr>
          <w:color w:val="auto"/>
        </w:rPr>
        <w:t>F(</w:t>
      </w:r>
      <w:proofErr w:type="gramEnd"/>
      <w:r w:rsidR="00B6046C" w:rsidRPr="00751BC8">
        <w:rPr>
          <w:color w:val="auto"/>
        </w:rPr>
        <w:t xml:space="preserve">1,27) = 0.12, p = 0.73, partial </w:t>
      </w:r>
      <w:r w:rsidR="00B6046C" w:rsidRPr="00751BC8">
        <w:rPr>
          <w:color w:val="auto"/>
        </w:rPr>
        <w:sym w:font="Symbol" w:char="F068"/>
      </w:r>
      <w:r w:rsidR="00B6046C" w:rsidRPr="00751BC8">
        <w:rPr>
          <w:color w:val="auto"/>
        </w:rPr>
        <w:t xml:space="preserve">2 = 0.004). </w:t>
      </w:r>
      <w:r w:rsidR="003337A9" w:rsidRPr="00751BC8">
        <w:rPr>
          <w:color w:val="auto"/>
        </w:rPr>
        <w:t>While</w:t>
      </w:r>
      <w:r w:rsidRPr="00751BC8">
        <w:rPr>
          <w:color w:val="auto"/>
        </w:rPr>
        <w:t xml:space="preserve"> older infants failed to show a preference in the sonority condition, they could nevertheless show a preference in the video orientation condition. Hence, </w:t>
      </w:r>
      <w:r w:rsidR="00285FCD" w:rsidRPr="00751BC8">
        <w:rPr>
          <w:color w:val="auto"/>
        </w:rPr>
        <w:t xml:space="preserve">we interpreted the </w:t>
      </w:r>
      <w:r w:rsidRPr="00751BC8">
        <w:rPr>
          <w:color w:val="auto"/>
        </w:rPr>
        <w:t>null result with older infants</w:t>
      </w:r>
      <w:r w:rsidR="003337A9" w:rsidRPr="00751BC8">
        <w:rPr>
          <w:color w:val="auto"/>
        </w:rPr>
        <w:t xml:space="preserve"> in the sonority condition</w:t>
      </w:r>
      <w:r w:rsidRPr="00751BC8">
        <w:rPr>
          <w:color w:val="auto"/>
        </w:rPr>
        <w:t xml:space="preserve"> </w:t>
      </w:r>
      <w:r w:rsidR="00285FCD" w:rsidRPr="00751BC8">
        <w:rPr>
          <w:color w:val="auto"/>
        </w:rPr>
        <w:t>to have arisen</w:t>
      </w:r>
      <w:r w:rsidR="003337A9" w:rsidRPr="00751BC8">
        <w:rPr>
          <w:color w:val="auto"/>
        </w:rPr>
        <w:t xml:space="preserve"> from</w:t>
      </w:r>
      <w:r w:rsidRPr="00751BC8">
        <w:rPr>
          <w:color w:val="auto"/>
        </w:rPr>
        <w:t xml:space="preserve"> a true insensitivity to </w:t>
      </w:r>
      <w:r w:rsidR="003337A9" w:rsidRPr="00751BC8">
        <w:rPr>
          <w:color w:val="auto"/>
        </w:rPr>
        <w:t>those</w:t>
      </w:r>
      <w:r w:rsidRPr="00751BC8">
        <w:rPr>
          <w:color w:val="auto"/>
        </w:rPr>
        <w:t xml:space="preserve"> phonological </w:t>
      </w:r>
      <w:r w:rsidR="003337A9" w:rsidRPr="00751BC8">
        <w:rPr>
          <w:color w:val="auto"/>
        </w:rPr>
        <w:t>cues</w:t>
      </w:r>
      <w:r w:rsidRPr="00751BC8">
        <w:rPr>
          <w:color w:val="auto"/>
        </w:rPr>
        <w:t xml:space="preserve"> in sign</w:t>
      </w:r>
      <w:r w:rsidR="003337A9" w:rsidRPr="00751BC8">
        <w:rPr>
          <w:color w:val="auto"/>
        </w:rPr>
        <w:t>ed</w:t>
      </w:r>
      <w:r w:rsidRPr="00751BC8">
        <w:rPr>
          <w:color w:val="auto"/>
        </w:rPr>
        <w:t xml:space="preserve"> language. </w:t>
      </w:r>
    </w:p>
    <w:p w14:paraId="0A8FAC9D" w14:textId="77777777" w:rsidR="00A15287" w:rsidRPr="00751BC8" w:rsidRDefault="00A15287" w:rsidP="004C752E">
      <w:pPr>
        <w:outlineLvl w:val="0"/>
        <w:rPr>
          <w:b/>
          <w:color w:val="auto"/>
        </w:rPr>
      </w:pPr>
    </w:p>
    <w:p w14:paraId="0DA82C5B" w14:textId="449BF40E" w:rsidR="006B64F2" w:rsidRPr="00751BC8" w:rsidRDefault="00B32616" w:rsidP="004C752E">
      <w:pPr>
        <w:outlineLvl w:val="0"/>
        <w:rPr>
          <w:color w:val="auto"/>
        </w:rPr>
      </w:pPr>
      <w:r w:rsidRPr="00751BC8">
        <w:rPr>
          <w:b/>
          <w:color w:val="auto"/>
        </w:rPr>
        <w:t xml:space="preserve">FIGURE </w:t>
      </w:r>
      <w:r w:rsidR="0013621E" w:rsidRPr="00751BC8">
        <w:rPr>
          <w:b/>
          <w:color w:val="auto"/>
        </w:rPr>
        <w:t xml:space="preserve">AND TABLE </w:t>
      </w:r>
      <w:r w:rsidRPr="00751BC8">
        <w:rPr>
          <w:b/>
          <w:color w:val="auto"/>
        </w:rPr>
        <w:t>LEGENDS:</w:t>
      </w:r>
      <w:r w:rsidRPr="00751BC8">
        <w:rPr>
          <w:color w:val="auto"/>
        </w:rPr>
        <w:t xml:space="preserve"> </w:t>
      </w:r>
    </w:p>
    <w:p w14:paraId="3C9083F6" w14:textId="576E5AAD" w:rsidR="00B32616" w:rsidRPr="00751BC8" w:rsidRDefault="00B32616" w:rsidP="004C752E">
      <w:pPr>
        <w:rPr>
          <w:bCs/>
          <w:color w:val="auto"/>
        </w:rPr>
      </w:pPr>
    </w:p>
    <w:p w14:paraId="37673AC5" w14:textId="5F5FCA3B" w:rsidR="00303B88" w:rsidRPr="00751BC8" w:rsidRDefault="006B64F2" w:rsidP="004C752E">
      <w:pPr>
        <w:rPr>
          <w:bCs/>
          <w:color w:val="auto"/>
        </w:rPr>
      </w:pPr>
      <w:r w:rsidRPr="00751BC8">
        <w:rPr>
          <w:b/>
          <w:bCs/>
          <w:color w:val="auto"/>
        </w:rPr>
        <w:t xml:space="preserve">Figure </w:t>
      </w:r>
      <w:r w:rsidR="00614160" w:rsidRPr="00751BC8">
        <w:rPr>
          <w:b/>
          <w:bCs/>
          <w:color w:val="auto"/>
        </w:rPr>
        <w:t>1</w:t>
      </w:r>
      <w:r w:rsidRPr="00751BC8">
        <w:rPr>
          <w:b/>
          <w:bCs/>
          <w:color w:val="auto"/>
        </w:rPr>
        <w:t xml:space="preserve">. Sonority and </w:t>
      </w:r>
      <w:r w:rsidR="00751BC8" w:rsidRPr="00751BC8">
        <w:rPr>
          <w:b/>
          <w:bCs/>
          <w:color w:val="auto"/>
        </w:rPr>
        <w:t>video orientation conditions</w:t>
      </w:r>
      <w:r w:rsidRPr="00751BC8">
        <w:rPr>
          <w:b/>
          <w:bCs/>
          <w:color w:val="auto"/>
        </w:rPr>
        <w:t xml:space="preserve">. </w:t>
      </w:r>
      <w:r w:rsidRPr="00751BC8">
        <w:rPr>
          <w:bCs/>
          <w:color w:val="auto"/>
        </w:rPr>
        <w:t xml:space="preserve">On the left, two different fingerspelling sequences (well-formed v. ill-formed) are shown. On the right, the same fingerspelling sequence is shown, but one is upright and the other is inverted (flipped vertically and horizontally). Image </w:t>
      </w:r>
      <w:r w:rsidR="00E94006" w:rsidRPr="00751BC8">
        <w:rPr>
          <w:bCs/>
          <w:color w:val="auto"/>
        </w:rPr>
        <w:t>previously published in</w:t>
      </w:r>
      <w:r w:rsidRPr="00751BC8">
        <w:rPr>
          <w:bCs/>
          <w:color w:val="auto"/>
        </w:rPr>
        <w:t xml:space="preserve"> Stone</w:t>
      </w:r>
      <w:r w:rsidR="00E94006" w:rsidRPr="00751BC8">
        <w:rPr>
          <w:bCs/>
          <w:color w:val="auto"/>
        </w:rPr>
        <w:t xml:space="preserve"> et al.</w:t>
      </w:r>
      <w:r w:rsidR="00E94006" w:rsidRPr="00751BC8">
        <w:rPr>
          <w:bCs/>
          <w:color w:val="auto"/>
          <w:vertAlign w:val="superscript"/>
        </w:rPr>
        <w:t>7</w:t>
      </w:r>
      <w:r w:rsidR="00751BC8" w:rsidRPr="00751BC8">
        <w:rPr>
          <w:bCs/>
          <w:color w:val="auto"/>
        </w:rPr>
        <w:t xml:space="preserve"> (</w:t>
      </w:r>
      <w:r w:rsidR="00E94006" w:rsidRPr="00751BC8">
        <w:rPr>
          <w:bCs/>
          <w:color w:val="auto"/>
        </w:rPr>
        <w:t xml:space="preserve">see </w:t>
      </w:r>
      <w:hyperlink r:id="rId8" w:history="1">
        <w:r w:rsidR="00E94006" w:rsidRPr="00751BC8">
          <w:rPr>
            <w:rStyle w:val="Hyperlink"/>
            <w:bCs/>
            <w:color w:val="auto"/>
            <w:u w:val="none"/>
          </w:rPr>
          <w:t>https://www.tandfonline.com</w:t>
        </w:r>
      </w:hyperlink>
      <w:r w:rsidR="00751BC8" w:rsidRPr="00751BC8">
        <w:rPr>
          <w:rStyle w:val="Hyperlink"/>
          <w:bCs/>
          <w:color w:val="auto"/>
          <w:u w:val="none"/>
        </w:rPr>
        <w:t>)</w:t>
      </w:r>
      <w:r w:rsidR="00E94006" w:rsidRPr="00751BC8">
        <w:rPr>
          <w:bCs/>
          <w:color w:val="auto"/>
        </w:rPr>
        <w:t xml:space="preserve">. </w:t>
      </w:r>
    </w:p>
    <w:p w14:paraId="19300A3B" w14:textId="64E77E46" w:rsidR="004C1992" w:rsidRPr="00751BC8" w:rsidRDefault="004C1992" w:rsidP="004C752E">
      <w:pPr>
        <w:rPr>
          <w:b/>
          <w:color w:val="auto"/>
        </w:rPr>
      </w:pPr>
    </w:p>
    <w:p w14:paraId="5932D379" w14:textId="001CF95F" w:rsidR="006B64F2" w:rsidRPr="00751BC8" w:rsidRDefault="004C1992" w:rsidP="004C752E">
      <w:pPr>
        <w:rPr>
          <w:color w:val="auto"/>
        </w:rPr>
      </w:pPr>
      <w:r w:rsidRPr="00751BC8">
        <w:rPr>
          <w:b/>
          <w:color w:val="auto"/>
        </w:rPr>
        <w:t xml:space="preserve">Figure </w:t>
      </w:r>
      <w:r w:rsidR="00751BC8" w:rsidRPr="00751BC8">
        <w:rPr>
          <w:b/>
          <w:color w:val="auto"/>
        </w:rPr>
        <w:t>2</w:t>
      </w:r>
      <w:r w:rsidRPr="00751BC8">
        <w:rPr>
          <w:b/>
          <w:color w:val="auto"/>
        </w:rPr>
        <w:t xml:space="preserve">. Calibration </w:t>
      </w:r>
      <w:r w:rsidR="00751BC8" w:rsidRPr="00751BC8">
        <w:rPr>
          <w:b/>
          <w:color w:val="auto"/>
        </w:rPr>
        <w:t>check and stimulus presentation procedure</w:t>
      </w:r>
      <w:r w:rsidRPr="00751BC8">
        <w:rPr>
          <w:b/>
          <w:color w:val="auto"/>
        </w:rPr>
        <w:t xml:space="preserve">. </w:t>
      </w:r>
      <w:r w:rsidRPr="00751BC8">
        <w:rPr>
          <w:color w:val="auto"/>
        </w:rPr>
        <w:t>The three-point calibration check sequence shows a pinwheel target in the upper-left corner, screen center, and lower-right corner; when the infant fixates on the target, the experimenter proceeds to the next slides. The calibration check is done before and after all stimuli are shown. The stimulus presentation shows the attention-grabber (puppy), the duration of which is controlled by the experimenter. When the infant fixates on the puppy, the experiment begins the 10</w:t>
      </w:r>
      <w:r w:rsidR="00751BC8" w:rsidRPr="00751BC8">
        <w:rPr>
          <w:color w:val="auto"/>
        </w:rPr>
        <w:t xml:space="preserve"> </w:t>
      </w:r>
      <w:r w:rsidRPr="00751BC8">
        <w:rPr>
          <w:color w:val="auto"/>
        </w:rPr>
        <w:t xml:space="preserve">s stimulus video. </w:t>
      </w:r>
    </w:p>
    <w:p w14:paraId="3D4BD8E2" w14:textId="77777777" w:rsidR="00751BC8" w:rsidRPr="00751BC8" w:rsidRDefault="00751BC8" w:rsidP="004C752E">
      <w:pPr>
        <w:rPr>
          <w:color w:val="auto"/>
        </w:rPr>
      </w:pPr>
    </w:p>
    <w:p w14:paraId="07F8C7AE" w14:textId="051BE423" w:rsidR="00751BC8" w:rsidRPr="00751BC8" w:rsidRDefault="00751BC8" w:rsidP="00751BC8">
      <w:pPr>
        <w:rPr>
          <w:bCs/>
          <w:color w:val="auto"/>
        </w:rPr>
      </w:pPr>
      <w:r w:rsidRPr="00751BC8">
        <w:rPr>
          <w:b/>
          <w:bCs/>
          <w:color w:val="auto"/>
        </w:rPr>
        <w:lastRenderedPageBreak/>
        <w:t xml:space="preserve">Figure </w:t>
      </w:r>
      <w:r w:rsidR="0033562D">
        <w:rPr>
          <w:b/>
          <w:bCs/>
          <w:color w:val="auto"/>
        </w:rPr>
        <w:t>3</w:t>
      </w:r>
      <w:r w:rsidRPr="00751BC8">
        <w:rPr>
          <w:b/>
          <w:bCs/>
          <w:color w:val="auto"/>
        </w:rPr>
        <w:t>. Eye tracking laboratory set-up</w:t>
      </w:r>
      <w:r w:rsidRPr="00751BC8">
        <w:rPr>
          <w:bCs/>
          <w:color w:val="auto"/>
        </w:rPr>
        <w:t xml:space="preserve">. The parent and infant sit on the adjustable-height white chair to the left, while the researchers sit on the right. There is a white curtain separating the participant and researcher areas, and additional white curtains and boards occluding all equipment except for the eye tracker and the monitor. The infant may sit on the blue booster seat which is then placed on the parent’s lap, or the infant may sit directly on the parent’s lap. All toys and visual distractors, such as the yellow bird toy shown in the photograph, are removed from the participant area prior to starting the experiment. </w:t>
      </w:r>
    </w:p>
    <w:p w14:paraId="1FFF67C1" w14:textId="77777777" w:rsidR="008C3F33" w:rsidRPr="00751BC8" w:rsidRDefault="008C3F33" w:rsidP="004C752E">
      <w:pPr>
        <w:rPr>
          <w:color w:val="auto"/>
        </w:rPr>
      </w:pPr>
    </w:p>
    <w:p w14:paraId="75182EC3" w14:textId="5182C559" w:rsidR="00B32616" w:rsidRPr="00751BC8" w:rsidRDefault="006B64F2" w:rsidP="004C752E">
      <w:pPr>
        <w:rPr>
          <w:bCs/>
          <w:color w:val="auto"/>
        </w:rPr>
      </w:pPr>
      <w:r w:rsidRPr="00751BC8">
        <w:rPr>
          <w:b/>
          <w:color w:val="auto"/>
        </w:rPr>
        <w:t xml:space="preserve">Figure </w:t>
      </w:r>
      <w:r w:rsidR="00303B88" w:rsidRPr="00751BC8">
        <w:rPr>
          <w:b/>
          <w:color w:val="auto"/>
        </w:rPr>
        <w:t>4</w:t>
      </w:r>
      <w:r w:rsidRPr="00751BC8">
        <w:rPr>
          <w:b/>
          <w:color w:val="auto"/>
        </w:rPr>
        <w:t xml:space="preserve">. Representative summary charts of looking preference index data. </w:t>
      </w:r>
      <w:r w:rsidRPr="00751BC8">
        <w:rPr>
          <w:color w:val="auto"/>
        </w:rPr>
        <w:t xml:space="preserve">The left chart demonstrates a significant difference between the two age groups’ </w:t>
      </w:r>
      <w:r w:rsidR="00D96840" w:rsidRPr="00751BC8">
        <w:rPr>
          <w:color w:val="auto"/>
        </w:rPr>
        <w:t>sonority preference indices</w:t>
      </w:r>
      <w:r w:rsidRPr="00751BC8">
        <w:rPr>
          <w:color w:val="auto"/>
        </w:rPr>
        <w:t xml:space="preserve">, where younger </w:t>
      </w:r>
      <w:r w:rsidR="007F6386" w:rsidRPr="00751BC8">
        <w:rPr>
          <w:color w:val="auto"/>
        </w:rPr>
        <w:t>infants</w:t>
      </w:r>
      <w:r w:rsidRPr="00751BC8">
        <w:rPr>
          <w:color w:val="auto"/>
        </w:rPr>
        <w:t xml:space="preserve"> show a preference for well-formed fingerspelling while older </w:t>
      </w:r>
      <w:r w:rsidR="007F6386" w:rsidRPr="00751BC8">
        <w:rPr>
          <w:color w:val="auto"/>
        </w:rPr>
        <w:t>infants</w:t>
      </w:r>
      <w:r w:rsidRPr="00751BC8">
        <w:rPr>
          <w:color w:val="auto"/>
        </w:rPr>
        <w:t xml:space="preserve"> do not. The right chart shows a graphical representation of a 2</w:t>
      </w:r>
      <w:r w:rsidR="00751BC8" w:rsidRPr="00751BC8">
        <w:rPr>
          <w:color w:val="auto"/>
        </w:rPr>
        <w:t xml:space="preserve"> </w:t>
      </w:r>
      <w:r w:rsidRPr="00751BC8">
        <w:rPr>
          <w:color w:val="auto"/>
        </w:rPr>
        <w:t>x</w:t>
      </w:r>
      <w:r w:rsidR="00751BC8" w:rsidRPr="00751BC8">
        <w:rPr>
          <w:color w:val="auto"/>
        </w:rPr>
        <w:t xml:space="preserve"> </w:t>
      </w:r>
      <w:r w:rsidRPr="00751BC8">
        <w:rPr>
          <w:color w:val="auto"/>
        </w:rPr>
        <w:t>2 ANOVA-style analysis</w:t>
      </w:r>
      <w:r w:rsidR="00D96840" w:rsidRPr="00751BC8">
        <w:rPr>
          <w:color w:val="auto"/>
        </w:rPr>
        <w:t xml:space="preserve"> on orientation preference indices</w:t>
      </w:r>
      <w:r w:rsidRPr="00751BC8">
        <w:rPr>
          <w:color w:val="auto"/>
        </w:rPr>
        <w:t>.</w:t>
      </w:r>
      <w:r w:rsidR="00D96840" w:rsidRPr="00751BC8">
        <w:rPr>
          <w:color w:val="auto"/>
        </w:rPr>
        <w:t xml:space="preserve"> Please see S</w:t>
      </w:r>
      <w:r w:rsidR="00751BC8" w:rsidRPr="00751BC8">
        <w:rPr>
          <w:color w:val="auto"/>
        </w:rPr>
        <w:t>tep</w:t>
      </w:r>
      <w:r w:rsidR="00D96840" w:rsidRPr="00751BC8">
        <w:rPr>
          <w:color w:val="auto"/>
        </w:rPr>
        <w:t xml:space="preserve"> 6: Data Analysis for instructions on calculating preference indices.</w:t>
      </w:r>
      <w:r w:rsidRPr="00751BC8">
        <w:rPr>
          <w:color w:val="auto"/>
        </w:rPr>
        <w:t xml:space="preserve"> Both age groups demonstrated looking preferences for upright or inverted stimuli. </w:t>
      </w:r>
      <w:r w:rsidR="00D96840" w:rsidRPr="00751BC8">
        <w:rPr>
          <w:bCs/>
          <w:color w:val="auto"/>
        </w:rPr>
        <w:t xml:space="preserve">Error bars indicate standard error of the mean. </w:t>
      </w:r>
      <w:r w:rsidR="00E94006" w:rsidRPr="00751BC8">
        <w:rPr>
          <w:bCs/>
          <w:color w:val="auto"/>
        </w:rPr>
        <w:t>Image modified from Stone et al.</w:t>
      </w:r>
      <w:r w:rsidR="00E94006" w:rsidRPr="00751BC8">
        <w:rPr>
          <w:bCs/>
          <w:color w:val="auto"/>
          <w:vertAlign w:val="superscript"/>
        </w:rPr>
        <w:t>7</w:t>
      </w:r>
      <w:r w:rsidR="00751BC8" w:rsidRPr="00751BC8">
        <w:rPr>
          <w:bCs/>
          <w:color w:val="auto"/>
        </w:rPr>
        <w:t xml:space="preserve"> (</w:t>
      </w:r>
      <w:r w:rsidR="00E94006" w:rsidRPr="00751BC8">
        <w:rPr>
          <w:bCs/>
          <w:color w:val="auto"/>
        </w:rPr>
        <w:t xml:space="preserve">see </w:t>
      </w:r>
      <w:hyperlink r:id="rId9" w:history="1">
        <w:r w:rsidR="00E94006" w:rsidRPr="00751BC8">
          <w:rPr>
            <w:rStyle w:val="Hyperlink"/>
            <w:bCs/>
            <w:color w:val="auto"/>
            <w:u w:val="none"/>
          </w:rPr>
          <w:t>https://www.tandfonline.com</w:t>
        </w:r>
      </w:hyperlink>
      <w:r w:rsidR="00751BC8" w:rsidRPr="00751BC8">
        <w:rPr>
          <w:rStyle w:val="Hyperlink"/>
          <w:bCs/>
          <w:color w:val="auto"/>
          <w:u w:val="none"/>
        </w:rPr>
        <w:t>)</w:t>
      </w:r>
      <w:r w:rsidR="00E94006" w:rsidRPr="00751BC8">
        <w:rPr>
          <w:bCs/>
          <w:color w:val="auto"/>
        </w:rPr>
        <w:t>.</w:t>
      </w:r>
    </w:p>
    <w:p w14:paraId="6E0EEB8F" w14:textId="3DE3C448" w:rsidR="00F158EF" w:rsidRPr="00751BC8" w:rsidRDefault="00F158EF" w:rsidP="004C752E">
      <w:pPr>
        <w:rPr>
          <w:color w:val="auto"/>
        </w:rPr>
      </w:pPr>
    </w:p>
    <w:p w14:paraId="6A2CEAB1" w14:textId="100D9C9B" w:rsidR="00F158EF" w:rsidRPr="00751BC8" w:rsidRDefault="00F158EF" w:rsidP="004C752E">
      <w:pPr>
        <w:rPr>
          <w:b/>
          <w:color w:val="auto"/>
        </w:rPr>
      </w:pPr>
      <w:r w:rsidRPr="00751BC8">
        <w:rPr>
          <w:b/>
          <w:color w:val="auto"/>
        </w:rPr>
        <w:t>DISCUSSION</w:t>
      </w:r>
    </w:p>
    <w:p w14:paraId="58347DB6" w14:textId="364520E2" w:rsidR="00F158EF" w:rsidRPr="00751BC8" w:rsidRDefault="00F158EF" w:rsidP="004C752E">
      <w:pPr>
        <w:rPr>
          <w:color w:val="auto"/>
        </w:rPr>
      </w:pPr>
      <w:r w:rsidRPr="00751BC8">
        <w:rPr>
          <w:color w:val="auto"/>
        </w:rPr>
        <w:t xml:space="preserve">We used the preferential looking paradigm to discover evidence that infants may be sensitive to a </w:t>
      </w:r>
      <w:proofErr w:type="gramStart"/>
      <w:r w:rsidRPr="00751BC8">
        <w:rPr>
          <w:color w:val="auto"/>
        </w:rPr>
        <w:t>particular visual</w:t>
      </w:r>
      <w:proofErr w:type="gramEnd"/>
      <w:r w:rsidRPr="00751BC8">
        <w:rPr>
          <w:color w:val="auto"/>
        </w:rPr>
        <w:t xml:space="preserve"> cue in the language signal, despite having no prior experience with signed language. Furthermore, this sensitivity was observed only in younger infants, and not older infants, a manifestation of the classic perceptual narrowing function. Evidence of an age-based preference for well-formed syllables based on sonority restrictions allowed us to further hypothesize that sonority may be an important cue for infant language learning</w:t>
      </w:r>
      <w:r w:rsidRPr="00751BC8">
        <w:rPr>
          <w:color w:val="auto"/>
          <w:vertAlign w:val="superscript"/>
        </w:rPr>
        <w:t>7</w:t>
      </w:r>
      <w:r w:rsidRPr="00751BC8">
        <w:rPr>
          <w:color w:val="auto"/>
        </w:rPr>
        <w:t>. The stimuli were carefully designed to offer two contrasting language signals that differed in one subtle way, and a second condition allowed for better interpretation of any possible null results. Infants were free to look at any of our stimuli in a simple, enjoyable laboratory setting, without requiring instructions or demonstrating language comprehension. This study also established an important baseline with which to contrast other groups of infants, such as sign-exposed infants with deaf signing parents. Studying sign-exposed infants (deaf and hearing), while difficult to recruit, would produce new information about the role of early sensory and language experience in shaping infants’ sensitivity to visual linguistic cues. Assessing deaf infants’ sensitivity to cues in visual language</w:t>
      </w:r>
      <w:proofErr w:type="gramStart"/>
      <w:r w:rsidRPr="00751BC8">
        <w:rPr>
          <w:color w:val="auto"/>
        </w:rPr>
        <w:t>, in particular, would</w:t>
      </w:r>
      <w:proofErr w:type="gramEnd"/>
      <w:r w:rsidRPr="00751BC8">
        <w:rPr>
          <w:color w:val="auto"/>
        </w:rPr>
        <w:t xml:space="preserve"> be important as this is a population that often suffers from language deprivation in early childhood</w:t>
      </w:r>
      <w:r w:rsidRPr="00751BC8">
        <w:rPr>
          <w:color w:val="auto"/>
          <w:vertAlign w:val="superscript"/>
        </w:rPr>
        <w:t>28-29</w:t>
      </w:r>
      <w:r w:rsidRPr="00751BC8">
        <w:rPr>
          <w:color w:val="auto"/>
        </w:rPr>
        <w:t>. We predict that older sign-exposed infants, both deaf and hearing, would not show the diminished sensitivity that was observed in older non-sign-exposed infants.</w:t>
      </w:r>
    </w:p>
    <w:p w14:paraId="70C7A128" w14:textId="77777777" w:rsidR="00F158EF" w:rsidRPr="00751BC8" w:rsidRDefault="00F158EF" w:rsidP="004C752E">
      <w:pPr>
        <w:rPr>
          <w:color w:val="auto"/>
        </w:rPr>
      </w:pPr>
    </w:p>
    <w:p w14:paraId="357E66E8" w14:textId="77777777" w:rsidR="00F158EF" w:rsidRPr="00751BC8" w:rsidRDefault="00F158EF" w:rsidP="004C752E">
      <w:pPr>
        <w:rPr>
          <w:color w:val="auto"/>
        </w:rPr>
      </w:pPr>
      <w:r w:rsidRPr="00751BC8">
        <w:rPr>
          <w:color w:val="auto"/>
        </w:rPr>
        <w:t xml:space="preserve">There are some important points to consider with the present paradigm. The use of eye tracking depends on an assumption that there is a direct relationship between what infants can see (visual acuity) and where infants choose to look at (visual preference). Naturally, covert attentional shifts may happen as well in the form of </w:t>
      </w:r>
      <w:proofErr w:type="gramStart"/>
      <w:r w:rsidRPr="00751BC8">
        <w:rPr>
          <w:color w:val="auto"/>
        </w:rPr>
        <w:t>saccades, but</w:t>
      </w:r>
      <w:proofErr w:type="gramEnd"/>
      <w:r w:rsidRPr="00751BC8">
        <w:rPr>
          <w:color w:val="auto"/>
        </w:rPr>
        <w:t xml:space="preserve"> were not analyzed here. However, the central foveal region that provides high acuity and clarity is extremely small (approximately 2º). Because acuity outside this region is very poor, should an observer need to see fine details clearly, he or she does need to redirect gaze and foveate on it. Another issue to be aware of is that total </w:t>
      </w:r>
      <w:r w:rsidRPr="00751BC8">
        <w:rPr>
          <w:color w:val="auto"/>
        </w:rPr>
        <w:lastRenderedPageBreak/>
        <w:t xml:space="preserve">looking time (i.e., dwell times) is a gross measure, and may not always precisely correlate with attention, intentional or unintentional. Decreases in fixation times do not necessarily mean less attention or focus; it may also indicate disengagement or fatigue. A key advantage of eye gaze data is that it can be analyzed in </w:t>
      </w:r>
      <w:proofErr w:type="gramStart"/>
      <w:r w:rsidRPr="00751BC8">
        <w:rPr>
          <w:color w:val="auto"/>
        </w:rPr>
        <w:t>many different ways</w:t>
      </w:r>
      <w:proofErr w:type="gramEnd"/>
      <w:r w:rsidRPr="00751BC8">
        <w:rPr>
          <w:color w:val="auto"/>
        </w:rPr>
        <w:t>. While we focused on fixation times (i.e., dwell times), saccades and scanning patterns (i.e., scan paths) can also be derived from the identical raw dataset to learn how infants modulate their attention among different stimuli</w:t>
      </w:r>
      <w:r w:rsidRPr="00751BC8">
        <w:rPr>
          <w:color w:val="auto"/>
          <w:vertAlign w:val="superscript"/>
        </w:rPr>
        <w:t>30-31</w:t>
      </w:r>
      <w:r w:rsidRPr="00751BC8">
        <w:rPr>
          <w:color w:val="auto"/>
        </w:rPr>
        <w:t>. Spatial and temporal data analyses approaches are both useful and numerous, and pupillometry data can also be analyzed to provide more insights into infants’ eye gaze behavior and draw inferences about how they perceive and organize their world</w:t>
      </w:r>
      <w:r w:rsidRPr="00751BC8">
        <w:rPr>
          <w:color w:val="auto"/>
          <w:vertAlign w:val="superscript"/>
        </w:rPr>
        <w:t>2,32</w:t>
      </w:r>
      <w:r w:rsidRPr="00751BC8">
        <w:rPr>
          <w:color w:val="auto"/>
        </w:rPr>
        <w:t xml:space="preserve">. </w:t>
      </w:r>
    </w:p>
    <w:p w14:paraId="4D3E90FF" w14:textId="77777777" w:rsidR="00F158EF" w:rsidRPr="00751BC8" w:rsidRDefault="00F158EF" w:rsidP="004C752E">
      <w:pPr>
        <w:rPr>
          <w:color w:val="auto"/>
        </w:rPr>
      </w:pPr>
    </w:p>
    <w:p w14:paraId="744D61BF" w14:textId="77777777" w:rsidR="00F158EF" w:rsidRPr="00751BC8" w:rsidRDefault="00F158EF" w:rsidP="004C752E">
      <w:pPr>
        <w:widowControl/>
        <w:autoSpaceDE/>
        <w:autoSpaceDN/>
        <w:adjustRightInd/>
        <w:rPr>
          <w:color w:val="auto"/>
          <w:lang w:val="en-GB"/>
        </w:rPr>
      </w:pPr>
      <w:r w:rsidRPr="00751BC8">
        <w:rPr>
          <w:color w:val="auto"/>
          <w:shd w:val="clear" w:color="auto" w:fill="FFFFFF"/>
          <w:lang w:val="en-GB"/>
        </w:rPr>
        <w:t xml:space="preserve">In designing new eye tracking studies, one needs to consider carefully the testing environment and the participants' individual characteristics, as both do impact data acquisition and quality. Ambient lighting levels and even subtle changes in the positions of the stimuli monitor or the eye tracker during the recording session can affect calibration and trackability. Participant factors such as age and ethnicity can also affect data quality as well. We encourage laboratories with eye trackers to test and document those limitations in their laboratory settings and with a diverse sample of participants at different ages, prior to conducting empirical studies. To detect and avoid signal drift, which is the accumulation of measurement errors over the course of data acquisition, we recommend re-measuring the positions and angles of the eye tracker and stimulus monitor prior to each session, and, as described earlier, using pre- and post-session calibration checks. This is particularly important if researchers wish to collect precise gaze shift/saccadic patterns and </w:t>
      </w:r>
      <w:proofErr w:type="spellStart"/>
      <w:r w:rsidRPr="00751BC8">
        <w:rPr>
          <w:color w:val="auto"/>
          <w:shd w:val="clear" w:color="auto" w:fill="FFFFFF"/>
          <w:lang w:val="en-GB"/>
        </w:rPr>
        <w:t>scanpaths</w:t>
      </w:r>
      <w:proofErr w:type="spellEnd"/>
      <w:r w:rsidRPr="00751BC8">
        <w:rPr>
          <w:color w:val="auto"/>
          <w:shd w:val="clear" w:color="auto" w:fill="FFFFFF"/>
          <w:lang w:val="en-GB"/>
        </w:rPr>
        <w:t>. One advantage of the preferential looking paradigm is that it is tolerant to minor calibration errors due to its reliance on more gross hemifield differences. </w:t>
      </w:r>
    </w:p>
    <w:p w14:paraId="57ABD7CB" w14:textId="77777777" w:rsidR="00F158EF" w:rsidRPr="00751BC8" w:rsidRDefault="00F158EF" w:rsidP="004C752E">
      <w:pPr>
        <w:rPr>
          <w:color w:val="auto"/>
        </w:rPr>
      </w:pPr>
    </w:p>
    <w:p w14:paraId="768266E0" w14:textId="124E06DA" w:rsidR="00F158EF" w:rsidRPr="00751BC8" w:rsidRDefault="00F158EF" w:rsidP="004C752E">
      <w:pPr>
        <w:rPr>
          <w:color w:val="auto"/>
        </w:rPr>
      </w:pPr>
      <w:r w:rsidRPr="00751BC8">
        <w:rPr>
          <w:color w:val="auto"/>
        </w:rPr>
        <w:t>The present study demonstrates the clear value of eye tracking technology and preferential looking paradigms with infants. This paradigm is flexible and can be extended to cover a wide range of research questions. The most common application is face observation and discrimination</w:t>
      </w:r>
      <w:r w:rsidRPr="00751BC8">
        <w:rPr>
          <w:color w:val="auto"/>
          <w:vertAlign w:val="superscript"/>
        </w:rPr>
        <w:t>33-35</w:t>
      </w:r>
      <w:r w:rsidRPr="00751BC8">
        <w:rPr>
          <w:color w:val="auto"/>
        </w:rPr>
        <w:t xml:space="preserve">, but it could be applied to study audiovisual or visual language sensitivities and proficiencies, social cues, emotional valence, and even comprehension. Furthermore, it is ideal for studies involving infants at different ages (e.g., longitudinal or cross-sectional) since each data collection session is short and simple, and the paradigm works well for both younger and older infants. </w:t>
      </w:r>
    </w:p>
    <w:p w14:paraId="21DEFD59" w14:textId="77777777" w:rsidR="00813E81" w:rsidRPr="00751BC8" w:rsidRDefault="00813E81" w:rsidP="004C752E">
      <w:pPr>
        <w:rPr>
          <w:color w:val="auto"/>
        </w:rPr>
      </w:pPr>
    </w:p>
    <w:p w14:paraId="1734505F" w14:textId="1A9A85D4" w:rsidR="00AA03DF" w:rsidRPr="00751BC8" w:rsidRDefault="00AA03DF" w:rsidP="004C752E">
      <w:pPr>
        <w:pStyle w:val="NormalWeb"/>
        <w:spacing w:before="0" w:beforeAutospacing="0" w:after="0" w:afterAutospacing="0"/>
        <w:rPr>
          <w:color w:val="auto"/>
        </w:rPr>
      </w:pPr>
      <w:r w:rsidRPr="00751BC8">
        <w:rPr>
          <w:b/>
          <w:bCs/>
          <w:color w:val="auto"/>
        </w:rPr>
        <w:t xml:space="preserve">ACKNOWLEDGMENTS: </w:t>
      </w:r>
    </w:p>
    <w:p w14:paraId="2D96E92E" w14:textId="56699390" w:rsidR="00AA03DF" w:rsidRPr="00751BC8" w:rsidRDefault="00614160" w:rsidP="004C752E">
      <w:pPr>
        <w:rPr>
          <w:color w:val="auto"/>
        </w:rPr>
      </w:pPr>
      <w:r w:rsidRPr="00751BC8">
        <w:rPr>
          <w:color w:val="auto"/>
        </w:rPr>
        <w:t>Data collection for the study was conducted in the UCSD Mind, Experience, and Perception Lab (UCSD MEP</w:t>
      </w:r>
      <w:r w:rsidR="00097F77" w:rsidRPr="00751BC8">
        <w:rPr>
          <w:color w:val="auto"/>
        </w:rPr>
        <w:t xml:space="preserve"> </w:t>
      </w:r>
      <w:r w:rsidRPr="00751BC8">
        <w:rPr>
          <w:color w:val="auto"/>
        </w:rPr>
        <w:t xml:space="preserve">Lab) at the University of California, San Diego. Funding was provided by NIH R01EY024623 (Bosworth &amp; </w:t>
      </w:r>
      <w:proofErr w:type="spellStart"/>
      <w:r w:rsidRPr="00751BC8">
        <w:rPr>
          <w:color w:val="auto"/>
        </w:rPr>
        <w:t>Dobkins</w:t>
      </w:r>
      <w:proofErr w:type="spellEnd"/>
      <w:r w:rsidRPr="00751BC8">
        <w:rPr>
          <w:color w:val="auto"/>
        </w:rPr>
        <w:t>) and NSF SBE-1041725 (</w:t>
      </w:r>
      <w:proofErr w:type="spellStart"/>
      <w:r w:rsidRPr="00751BC8">
        <w:rPr>
          <w:color w:val="auto"/>
        </w:rPr>
        <w:t>Petitto</w:t>
      </w:r>
      <w:proofErr w:type="spellEnd"/>
      <w:r w:rsidRPr="00751BC8">
        <w:rPr>
          <w:color w:val="auto"/>
        </w:rPr>
        <w:t xml:space="preserve"> &amp; Allen; subaward to Bosworth). We are grateful to the </w:t>
      </w:r>
      <w:proofErr w:type="spellStart"/>
      <w:r w:rsidRPr="00751BC8">
        <w:rPr>
          <w:color w:val="auto"/>
        </w:rPr>
        <w:t>MEPLab</w:t>
      </w:r>
      <w:proofErr w:type="spellEnd"/>
      <w:r w:rsidRPr="00751BC8">
        <w:rPr>
          <w:color w:val="auto"/>
        </w:rPr>
        <w:t xml:space="preserve"> </w:t>
      </w:r>
      <w:r w:rsidR="004E3F02" w:rsidRPr="00751BC8">
        <w:rPr>
          <w:color w:val="auto"/>
        </w:rPr>
        <w:t>student research team</w:t>
      </w:r>
      <w:r w:rsidRPr="00751BC8">
        <w:rPr>
          <w:color w:val="auto"/>
        </w:rPr>
        <w:t xml:space="preserve">, and </w:t>
      </w:r>
      <w:r w:rsidR="004E3F02" w:rsidRPr="00751BC8">
        <w:rPr>
          <w:color w:val="auto"/>
        </w:rPr>
        <w:t xml:space="preserve">to the </w:t>
      </w:r>
      <w:r w:rsidR="007F6386" w:rsidRPr="00751BC8">
        <w:rPr>
          <w:color w:val="auto"/>
        </w:rPr>
        <w:t>infants</w:t>
      </w:r>
      <w:r w:rsidR="004E3F02" w:rsidRPr="00751BC8">
        <w:rPr>
          <w:color w:val="auto"/>
        </w:rPr>
        <w:t xml:space="preserve"> and families in San Diego, California, who participated in this study.</w:t>
      </w:r>
    </w:p>
    <w:p w14:paraId="1A31DF00" w14:textId="77777777" w:rsidR="004E3F02" w:rsidRPr="00751BC8" w:rsidRDefault="004E3F02" w:rsidP="004C752E">
      <w:pPr>
        <w:rPr>
          <w:b/>
          <w:bCs/>
          <w:color w:val="auto"/>
        </w:rPr>
      </w:pPr>
    </w:p>
    <w:p w14:paraId="5D52ED8B" w14:textId="2FA1C488" w:rsidR="00AA03DF" w:rsidRPr="00751BC8" w:rsidRDefault="00AA03DF" w:rsidP="004C752E">
      <w:pPr>
        <w:pStyle w:val="NormalWeb"/>
        <w:spacing w:before="0" w:beforeAutospacing="0" w:after="0" w:afterAutospacing="0"/>
        <w:rPr>
          <w:color w:val="auto"/>
        </w:rPr>
      </w:pPr>
      <w:r w:rsidRPr="00751BC8">
        <w:rPr>
          <w:b/>
          <w:color w:val="auto"/>
        </w:rPr>
        <w:t>DISCLOSURES</w:t>
      </w:r>
      <w:r w:rsidRPr="00751BC8">
        <w:rPr>
          <w:b/>
          <w:bCs/>
          <w:color w:val="auto"/>
        </w:rPr>
        <w:t xml:space="preserve">: </w:t>
      </w:r>
    </w:p>
    <w:p w14:paraId="66030076" w14:textId="6C59DCF4" w:rsidR="00AA03DF" w:rsidRPr="00751BC8" w:rsidRDefault="00614160" w:rsidP="004C752E">
      <w:pPr>
        <w:rPr>
          <w:color w:val="auto"/>
        </w:rPr>
      </w:pPr>
      <w:r w:rsidRPr="00751BC8">
        <w:rPr>
          <w:color w:val="auto"/>
        </w:rPr>
        <w:t>The authors have nothing to disclose.</w:t>
      </w:r>
    </w:p>
    <w:p w14:paraId="0FB4ADCB" w14:textId="77777777" w:rsidR="00414F4A" w:rsidRPr="00751BC8" w:rsidRDefault="00414F4A" w:rsidP="004C752E">
      <w:pPr>
        <w:pStyle w:val="EndNoteBibliography"/>
        <w:jc w:val="both"/>
        <w:rPr>
          <w:rFonts w:ascii="Calibri" w:hAnsi="Calibri" w:cs="Calibri"/>
        </w:rPr>
      </w:pPr>
    </w:p>
    <w:p w14:paraId="0931CDEF" w14:textId="4CFFE86A" w:rsidR="00AE2951" w:rsidRPr="00751BC8" w:rsidRDefault="009726EE" w:rsidP="004C752E">
      <w:pPr>
        <w:rPr>
          <w:b/>
          <w:color w:val="auto"/>
        </w:rPr>
      </w:pPr>
      <w:r w:rsidRPr="00751BC8">
        <w:rPr>
          <w:b/>
          <w:bCs/>
          <w:color w:val="auto"/>
        </w:rPr>
        <w:t>REFERENCES</w:t>
      </w:r>
      <w:r w:rsidR="00D04760" w:rsidRPr="00751BC8">
        <w:rPr>
          <w:b/>
          <w:bCs/>
          <w:color w:val="auto"/>
        </w:rPr>
        <w:t>:</w:t>
      </w:r>
      <w:r w:rsidRPr="00751BC8">
        <w:rPr>
          <w:color w:val="auto"/>
        </w:rPr>
        <w:t xml:space="preserve"> </w:t>
      </w:r>
    </w:p>
    <w:p w14:paraId="5FADA3C2" w14:textId="09696846" w:rsidR="008F1B43" w:rsidRPr="00751BC8" w:rsidRDefault="008F1B43" w:rsidP="004C752E">
      <w:pPr>
        <w:rPr>
          <w:color w:val="auto"/>
        </w:rPr>
      </w:pPr>
      <w:r w:rsidRPr="00751BC8">
        <w:rPr>
          <w:color w:val="auto"/>
        </w:rPr>
        <w:lastRenderedPageBreak/>
        <w:t xml:space="preserve">1. </w:t>
      </w:r>
      <w:proofErr w:type="spellStart"/>
      <w:r w:rsidR="00C95FE8" w:rsidRPr="00751BC8">
        <w:rPr>
          <w:color w:val="auto"/>
        </w:rPr>
        <w:t>Aslin</w:t>
      </w:r>
      <w:proofErr w:type="spellEnd"/>
      <w:r w:rsidR="00C95FE8" w:rsidRPr="00751BC8">
        <w:rPr>
          <w:color w:val="auto"/>
        </w:rPr>
        <w:t>, R. N., McMurray, B. Automated corneal‐reflection eye tracking in infancy:</w:t>
      </w:r>
      <w:r w:rsidRPr="00751BC8">
        <w:rPr>
          <w:color w:val="auto"/>
        </w:rPr>
        <w:t xml:space="preserve"> </w:t>
      </w:r>
      <w:r w:rsidR="00C95FE8" w:rsidRPr="00751BC8">
        <w:rPr>
          <w:color w:val="auto"/>
        </w:rPr>
        <w:t xml:space="preserve">Methodological developments and applications to cognition. </w:t>
      </w:r>
      <w:r w:rsidR="00C95FE8" w:rsidRPr="00751BC8">
        <w:rPr>
          <w:i/>
          <w:color w:val="auto"/>
        </w:rPr>
        <w:t>Infancy</w:t>
      </w:r>
      <w:r w:rsidR="0033562D">
        <w:rPr>
          <w:i/>
          <w:color w:val="auto"/>
        </w:rPr>
        <w:t>.</w:t>
      </w:r>
      <w:r w:rsidR="00C95FE8" w:rsidRPr="00751BC8">
        <w:rPr>
          <w:i/>
          <w:color w:val="auto"/>
        </w:rPr>
        <w:t xml:space="preserve"> </w:t>
      </w:r>
      <w:r w:rsidR="00C95FE8" w:rsidRPr="00751BC8">
        <w:rPr>
          <w:b/>
          <w:color w:val="auto"/>
        </w:rPr>
        <w:t>6</w:t>
      </w:r>
      <w:r w:rsidR="0033562D">
        <w:rPr>
          <w:b/>
          <w:color w:val="auto"/>
        </w:rPr>
        <w:t xml:space="preserve"> </w:t>
      </w:r>
      <w:r w:rsidR="00C95FE8" w:rsidRPr="00751BC8">
        <w:rPr>
          <w:color w:val="auto"/>
        </w:rPr>
        <w:t>(2), 155-163</w:t>
      </w:r>
      <w:r w:rsidR="00733C76" w:rsidRPr="00751BC8">
        <w:rPr>
          <w:color w:val="auto"/>
        </w:rPr>
        <w:t xml:space="preserve"> (2004)</w:t>
      </w:r>
      <w:r w:rsidR="00C95FE8" w:rsidRPr="00751BC8">
        <w:rPr>
          <w:color w:val="auto"/>
        </w:rPr>
        <w:t>.</w:t>
      </w:r>
    </w:p>
    <w:p w14:paraId="08252EDE" w14:textId="1F318863" w:rsidR="008F1B43" w:rsidRPr="00751BC8" w:rsidRDefault="008F1B43" w:rsidP="004C752E">
      <w:pPr>
        <w:rPr>
          <w:color w:val="auto"/>
        </w:rPr>
      </w:pPr>
      <w:r w:rsidRPr="00751BC8">
        <w:rPr>
          <w:color w:val="auto"/>
        </w:rPr>
        <w:t xml:space="preserve">2. </w:t>
      </w:r>
      <w:proofErr w:type="spellStart"/>
      <w:r w:rsidRPr="00751BC8">
        <w:rPr>
          <w:color w:val="auto"/>
        </w:rPr>
        <w:t>Gredebäck</w:t>
      </w:r>
      <w:proofErr w:type="spellEnd"/>
      <w:r w:rsidRPr="00751BC8">
        <w:rPr>
          <w:color w:val="auto"/>
        </w:rPr>
        <w:t xml:space="preserve">, G., Eriksson, M., </w:t>
      </w:r>
      <w:proofErr w:type="spellStart"/>
      <w:r w:rsidRPr="00751BC8">
        <w:rPr>
          <w:color w:val="auto"/>
        </w:rPr>
        <w:t>Schmitow</w:t>
      </w:r>
      <w:proofErr w:type="spellEnd"/>
      <w:r w:rsidRPr="00751BC8">
        <w:rPr>
          <w:color w:val="auto"/>
        </w:rPr>
        <w:t xml:space="preserve">, C., </w:t>
      </w:r>
      <w:proofErr w:type="spellStart"/>
      <w:r w:rsidRPr="00751BC8">
        <w:rPr>
          <w:color w:val="auto"/>
        </w:rPr>
        <w:t>Laeng</w:t>
      </w:r>
      <w:proofErr w:type="spellEnd"/>
      <w:r w:rsidRPr="00751BC8">
        <w:rPr>
          <w:color w:val="auto"/>
        </w:rPr>
        <w:t xml:space="preserve">, B., Stenberg, G. Individual differences in face processing: Infants’ scanning patterns and pupil </w:t>
      </w:r>
      <w:bookmarkStart w:id="0" w:name="_GoBack"/>
      <w:bookmarkEnd w:id="0"/>
      <w:r w:rsidRPr="00751BC8">
        <w:rPr>
          <w:color w:val="auto"/>
        </w:rPr>
        <w:t>dilations are influenced by the distribution of parental leave. </w:t>
      </w:r>
      <w:r w:rsidRPr="00751BC8">
        <w:rPr>
          <w:i/>
          <w:iCs/>
          <w:color w:val="auto"/>
        </w:rPr>
        <w:t>Infancy</w:t>
      </w:r>
      <w:r w:rsidR="0033562D">
        <w:rPr>
          <w:color w:val="auto"/>
        </w:rPr>
        <w:t xml:space="preserve">. </w:t>
      </w:r>
      <w:r w:rsidRPr="00751BC8">
        <w:rPr>
          <w:b/>
          <w:iCs/>
          <w:color w:val="auto"/>
        </w:rPr>
        <w:t>17</w:t>
      </w:r>
      <w:r w:rsidR="0033562D">
        <w:rPr>
          <w:b/>
          <w:iCs/>
          <w:color w:val="auto"/>
        </w:rPr>
        <w:t xml:space="preserve"> </w:t>
      </w:r>
      <w:r w:rsidRPr="00751BC8">
        <w:rPr>
          <w:color w:val="auto"/>
        </w:rPr>
        <w:t>(1), 79-101 (2012).</w:t>
      </w:r>
    </w:p>
    <w:p w14:paraId="7396CA2F" w14:textId="520A628B" w:rsidR="008F1B43" w:rsidRPr="00751BC8" w:rsidRDefault="008F1B43" w:rsidP="004C752E">
      <w:pPr>
        <w:rPr>
          <w:color w:val="auto"/>
        </w:rPr>
      </w:pPr>
      <w:r w:rsidRPr="00751BC8">
        <w:rPr>
          <w:color w:val="auto"/>
          <w:lang w:val="en-GB"/>
        </w:rPr>
        <w:t xml:space="preserve">3. </w:t>
      </w:r>
      <w:proofErr w:type="spellStart"/>
      <w:r w:rsidRPr="00751BC8">
        <w:rPr>
          <w:color w:val="auto"/>
          <w:lang w:val="en-GB"/>
        </w:rPr>
        <w:t>Gredebäck</w:t>
      </w:r>
      <w:proofErr w:type="spellEnd"/>
      <w:r w:rsidRPr="00751BC8">
        <w:rPr>
          <w:color w:val="auto"/>
        </w:rPr>
        <w:t xml:space="preserve">, G., von </w:t>
      </w:r>
      <w:proofErr w:type="spellStart"/>
      <w:r w:rsidRPr="00751BC8">
        <w:rPr>
          <w:color w:val="auto"/>
        </w:rPr>
        <w:t>Hofsten</w:t>
      </w:r>
      <w:proofErr w:type="spellEnd"/>
      <w:r w:rsidRPr="00751BC8">
        <w:rPr>
          <w:color w:val="auto"/>
        </w:rPr>
        <w:t xml:space="preserve">, C. Infants' evolving representations of object motion during occlusion: A longitudinal study of 6-to 12-month-old infants. </w:t>
      </w:r>
      <w:r w:rsidRPr="00751BC8">
        <w:rPr>
          <w:i/>
          <w:color w:val="auto"/>
        </w:rPr>
        <w:t>Infancy</w:t>
      </w:r>
      <w:r w:rsidR="0033562D">
        <w:rPr>
          <w:i/>
          <w:color w:val="auto"/>
        </w:rPr>
        <w:t>.</w:t>
      </w:r>
      <w:r w:rsidRPr="00751BC8">
        <w:rPr>
          <w:i/>
          <w:color w:val="auto"/>
        </w:rPr>
        <w:t xml:space="preserve"> </w:t>
      </w:r>
      <w:r w:rsidRPr="00751BC8">
        <w:rPr>
          <w:b/>
          <w:color w:val="auto"/>
        </w:rPr>
        <w:t>6</w:t>
      </w:r>
      <w:r w:rsidR="0033562D">
        <w:rPr>
          <w:b/>
          <w:color w:val="auto"/>
        </w:rPr>
        <w:t xml:space="preserve"> </w:t>
      </w:r>
      <w:r w:rsidRPr="00751BC8">
        <w:rPr>
          <w:color w:val="auto"/>
        </w:rPr>
        <w:t>(2), 165-184 (2004).</w:t>
      </w:r>
    </w:p>
    <w:p w14:paraId="7AD76F72" w14:textId="54E7D441" w:rsidR="008F1B43" w:rsidRPr="00751BC8" w:rsidRDefault="008F1B43" w:rsidP="004C752E">
      <w:pPr>
        <w:rPr>
          <w:color w:val="auto"/>
        </w:rPr>
      </w:pPr>
      <w:r w:rsidRPr="00751BC8">
        <w:rPr>
          <w:color w:val="auto"/>
        </w:rPr>
        <w:t>4. Byers</w:t>
      </w:r>
      <w:r w:rsidRPr="00751BC8">
        <w:rPr>
          <w:rFonts w:eastAsia="Calibri"/>
          <w:color w:val="auto"/>
        </w:rPr>
        <w:t>‐</w:t>
      </w:r>
      <w:r w:rsidRPr="00751BC8">
        <w:rPr>
          <w:color w:val="auto"/>
        </w:rPr>
        <w:t xml:space="preserve">Heinlein, K., </w:t>
      </w:r>
      <w:proofErr w:type="spellStart"/>
      <w:r w:rsidRPr="00751BC8">
        <w:rPr>
          <w:color w:val="auto"/>
        </w:rPr>
        <w:t>Werker</w:t>
      </w:r>
      <w:proofErr w:type="spellEnd"/>
      <w:r w:rsidRPr="00751BC8">
        <w:rPr>
          <w:color w:val="auto"/>
        </w:rPr>
        <w:t>, J. F. Monolingual, bilingual, trilingual: infants' language experience influences the development of a word</w:t>
      </w:r>
      <w:r w:rsidRPr="00751BC8">
        <w:rPr>
          <w:rFonts w:eastAsia="Calibri"/>
          <w:color w:val="auto"/>
        </w:rPr>
        <w:t>‐</w:t>
      </w:r>
      <w:r w:rsidRPr="00751BC8">
        <w:rPr>
          <w:color w:val="auto"/>
        </w:rPr>
        <w:t xml:space="preserve">learning heuristic. </w:t>
      </w:r>
      <w:r w:rsidRPr="00751BC8">
        <w:rPr>
          <w:i/>
          <w:color w:val="auto"/>
        </w:rPr>
        <w:t>Developmental Science</w:t>
      </w:r>
      <w:r w:rsidR="0033562D">
        <w:rPr>
          <w:i/>
          <w:color w:val="auto"/>
        </w:rPr>
        <w:t>.</w:t>
      </w:r>
      <w:r w:rsidRPr="00751BC8">
        <w:rPr>
          <w:i/>
          <w:color w:val="auto"/>
        </w:rPr>
        <w:t xml:space="preserve"> </w:t>
      </w:r>
      <w:r w:rsidRPr="00751BC8">
        <w:rPr>
          <w:b/>
          <w:color w:val="auto"/>
        </w:rPr>
        <w:t>12</w:t>
      </w:r>
      <w:r w:rsidR="0033562D">
        <w:rPr>
          <w:b/>
          <w:color w:val="auto"/>
        </w:rPr>
        <w:t xml:space="preserve"> </w:t>
      </w:r>
      <w:r w:rsidRPr="00751BC8">
        <w:rPr>
          <w:color w:val="auto"/>
        </w:rPr>
        <w:t>(5), 815-823 (2009).</w:t>
      </w:r>
    </w:p>
    <w:p w14:paraId="35DB6AB7" w14:textId="47570ECE" w:rsidR="008F1B43" w:rsidRPr="00751BC8" w:rsidRDefault="008F1B43" w:rsidP="004C752E">
      <w:pPr>
        <w:rPr>
          <w:color w:val="auto"/>
        </w:rPr>
      </w:pPr>
      <w:r w:rsidRPr="00751BC8">
        <w:rPr>
          <w:color w:val="auto"/>
        </w:rPr>
        <w:t xml:space="preserve">5. </w:t>
      </w:r>
      <w:proofErr w:type="spellStart"/>
      <w:r w:rsidRPr="00751BC8">
        <w:rPr>
          <w:color w:val="auto"/>
        </w:rPr>
        <w:t>Jusczyk</w:t>
      </w:r>
      <w:proofErr w:type="spellEnd"/>
      <w:r w:rsidRPr="00751BC8">
        <w:rPr>
          <w:color w:val="auto"/>
        </w:rPr>
        <w:t xml:space="preserve">, P. W., </w:t>
      </w:r>
      <w:proofErr w:type="spellStart"/>
      <w:r w:rsidRPr="00751BC8">
        <w:rPr>
          <w:color w:val="auto"/>
        </w:rPr>
        <w:t>Bertoncini</w:t>
      </w:r>
      <w:proofErr w:type="spellEnd"/>
      <w:r w:rsidRPr="00751BC8">
        <w:rPr>
          <w:color w:val="auto"/>
        </w:rPr>
        <w:t xml:space="preserve">, J. Viewing the development of speech perception as an innately guided learning process. </w:t>
      </w:r>
      <w:r w:rsidRPr="00751BC8">
        <w:rPr>
          <w:i/>
          <w:color w:val="auto"/>
        </w:rPr>
        <w:t>Language and Speech</w:t>
      </w:r>
      <w:r w:rsidR="0033562D">
        <w:rPr>
          <w:i/>
          <w:color w:val="auto"/>
        </w:rPr>
        <w:t xml:space="preserve">. </w:t>
      </w:r>
      <w:r w:rsidRPr="00751BC8">
        <w:rPr>
          <w:b/>
          <w:color w:val="auto"/>
        </w:rPr>
        <w:t>31</w:t>
      </w:r>
      <w:r w:rsidR="0033562D">
        <w:rPr>
          <w:b/>
          <w:color w:val="auto"/>
        </w:rPr>
        <w:t xml:space="preserve"> </w:t>
      </w:r>
      <w:r w:rsidRPr="00751BC8">
        <w:rPr>
          <w:color w:val="auto"/>
        </w:rPr>
        <w:t>(3), 217-238 (1988).</w:t>
      </w:r>
    </w:p>
    <w:p w14:paraId="3D99C386" w14:textId="435275DD" w:rsidR="008F1B43" w:rsidRPr="00751BC8" w:rsidRDefault="008F1B43" w:rsidP="004C752E">
      <w:pPr>
        <w:rPr>
          <w:color w:val="auto"/>
        </w:rPr>
      </w:pPr>
      <w:r w:rsidRPr="00751BC8">
        <w:rPr>
          <w:color w:val="auto"/>
        </w:rPr>
        <w:t xml:space="preserve">6. </w:t>
      </w:r>
      <w:proofErr w:type="spellStart"/>
      <w:r w:rsidRPr="00751BC8">
        <w:rPr>
          <w:color w:val="auto"/>
        </w:rPr>
        <w:t>Krentz</w:t>
      </w:r>
      <w:proofErr w:type="spellEnd"/>
      <w:r w:rsidRPr="00751BC8">
        <w:rPr>
          <w:color w:val="auto"/>
        </w:rPr>
        <w:t xml:space="preserve">, U. C., Corina, D. P. Preference for language in early infancy: the human language bias is not speech specific. </w:t>
      </w:r>
      <w:r w:rsidRPr="00751BC8">
        <w:rPr>
          <w:i/>
          <w:color w:val="auto"/>
        </w:rPr>
        <w:t>Developmental Science</w:t>
      </w:r>
      <w:r w:rsidR="0033562D">
        <w:rPr>
          <w:i/>
          <w:color w:val="auto"/>
        </w:rPr>
        <w:t xml:space="preserve">. </w:t>
      </w:r>
      <w:r w:rsidRPr="00751BC8">
        <w:rPr>
          <w:b/>
          <w:color w:val="auto"/>
        </w:rPr>
        <w:t>11</w:t>
      </w:r>
      <w:r w:rsidR="0033562D">
        <w:rPr>
          <w:b/>
          <w:color w:val="auto"/>
        </w:rPr>
        <w:t xml:space="preserve"> </w:t>
      </w:r>
      <w:r w:rsidRPr="00751BC8">
        <w:rPr>
          <w:color w:val="auto"/>
        </w:rPr>
        <w:t>(1), 1-9 (2008).</w:t>
      </w:r>
    </w:p>
    <w:p w14:paraId="4EEECBBD" w14:textId="50EA3680" w:rsidR="008F1B43" w:rsidRPr="00751BC8" w:rsidRDefault="008F1B43" w:rsidP="004C752E">
      <w:pPr>
        <w:rPr>
          <w:color w:val="auto"/>
        </w:rPr>
      </w:pPr>
      <w:r w:rsidRPr="00751BC8">
        <w:rPr>
          <w:color w:val="auto"/>
        </w:rPr>
        <w:t xml:space="preserve">7. Stone, A., </w:t>
      </w:r>
      <w:proofErr w:type="spellStart"/>
      <w:r w:rsidRPr="00751BC8">
        <w:rPr>
          <w:color w:val="auto"/>
        </w:rPr>
        <w:t>Petitto</w:t>
      </w:r>
      <w:proofErr w:type="spellEnd"/>
      <w:r w:rsidRPr="00751BC8">
        <w:rPr>
          <w:color w:val="auto"/>
        </w:rPr>
        <w:t xml:space="preserve">, L. A., Bosworth, R. Visual sonority modulates infants’ attraction to sign language. </w:t>
      </w:r>
      <w:r w:rsidRPr="00751BC8">
        <w:rPr>
          <w:i/>
          <w:color w:val="auto"/>
        </w:rPr>
        <w:t>Language Learning and Development</w:t>
      </w:r>
      <w:r w:rsidR="0033562D">
        <w:rPr>
          <w:i/>
          <w:color w:val="auto"/>
        </w:rPr>
        <w:t>.</w:t>
      </w:r>
      <w:r w:rsidRPr="00751BC8">
        <w:rPr>
          <w:i/>
          <w:color w:val="auto"/>
        </w:rPr>
        <w:t xml:space="preserve"> </w:t>
      </w:r>
      <w:r w:rsidRPr="00751BC8">
        <w:rPr>
          <w:b/>
          <w:color w:val="auto"/>
        </w:rPr>
        <w:t>14</w:t>
      </w:r>
      <w:r w:rsidR="0033562D">
        <w:rPr>
          <w:b/>
          <w:color w:val="auto"/>
        </w:rPr>
        <w:t xml:space="preserve"> </w:t>
      </w:r>
      <w:r w:rsidRPr="00751BC8">
        <w:rPr>
          <w:color w:val="auto"/>
        </w:rPr>
        <w:t>(2), 130-148 (2017).</w:t>
      </w:r>
    </w:p>
    <w:p w14:paraId="3A0AE641" w14:textId="21B1DE2A" w:rsidR="008F1B43" w:rsidRPr="00751BC8" w:rsidRDefault="008F1B43" w:rsidP="004C752E">
      <w:pPr>
        <w:pStyle w:val="EndNoteBibliography"/>
        <w:jc w:val="both"/>
        <w:rPr>
          <w:rFonts w:ascii="Calibri" w:hAnsi="Calibri" w:cs="Calibri"/>
          <w:noProof/>
        </w:rPr>
      </w:pPr>
      <w:r w:rsidRPr="00751BC8">
        <w:rPr>
          <w:rFonts w:ascii="Calibri" w:hAnsi="Calibri" w:cs="Calibri"/>
          <w:noProof/>
        </w:rPr>
        <w:t xml:space="preserve">8. Brentari, D. </w:t>
      </w:r>
      <w:r w:rsidRPr="00751BC8">
        <w:rPr>
          <w:rFonts w:ascii="Calibri" w:hAnsi="Calibri" w:cs="Calibri"/>
          <w:i/>
          <w:noProof/>
        </w:rPr>
        <w:t>A Prosodic Model of Sign Language Phonology</w:t>
      </w:r>
      <w:r w:rsidRPr="00751BC8">
        <w:rPr>
          <w:rFonts w:ascii="Calibri" w:hAnsi="Calibri" w:cs="Calibri"/>
          <w:noProof/>
        </w:rPr>
        <w:t>. MIT Press</w:t>
      </w:r>
      <w:r w:rsidR="009A154D" w:rsidRPr="00751BC8">
        <w:rPr>
          <w:rFonts w:ascii="Calibri" w:hAnsi="Calibri" w:cs="Calibri"/>
          <w:noProof/>
        </w:rPr>
        <w:t>. Cambridge, MA</w:t>
      </w:r>
      <w:r w:rsidRPr="00751BC8">
        <w:rPr>
          <w:rFonts w:ascii="Calibri" w:hAnsi="Calibri" w:cs="Calibri"/>
          <w:noProof/>
        </w:rPr>
        <w:t xml:space="preserve">  (1998).</w:t>
      </w:r>
    </w:p>
    <w:p w14:paraId="7C56C9F2" w14:textId="62C57F00" w:rsidR="008F1B43" w:rsidRPr="00751BC8" w:rsidRDefault="008F1B43" w:rsidP="004C752E">
      <w:pPr>
        <w:pStyle w:val="EndNoteBibliography"/>
        <w:jc w:val="both"/>
        <w:rPr>
          <w:rFonts w:ascii="Calibri" w:hAnsi="Calibri" w:cs="Calibri"/>
          <w:noProof/>
        </w:rPr>
      </w:pPr>
      <w:r w:rsidRPr="00751BC8">
        <w:rPr>
          <w:rFonts w:ascii="Calibri" w:hAnsi="Calibri" w:cs="Calibri"/>
          <w:noProof/>
        </w:rPr>
        <w:t xml:space="preserve">9. Jantunen, T., Takkinen, R.  Syllable structure in sign language phonology. In D. Brentari (Ed.), </w:t>
      </w:r>
      <w:r w:rsidRPr="00751BC8">
        <w:rPr>
          <w:rFonts w:ascii="Calibri" w:hAnsi="Calibri" w:cs="Calibri"/>
          <w:i/>
          <w:iCs/>
          <w:noProof/>
        </w:rPr>
        <w:t>Sign Languages</w:t>
      </w:r>
      <w:r w:rsidRPr="00751BC8">
        <w:rPr>
          <w:rFonts w:ascii="Calibri" w:hAnsi="Calibri" w:cs="Calibri"/>
          <w:noProof/>
        </w:rPr>
        <w:t xml:space="preserve"> (pp. 312–331). Cambridge University Press</w:t>
      </w:r>
      <w:r w:rsidR="009A154D" w:rsidRPr="00751BC8">
        <w:rPr>
          <w:rFonts w:ascii="Calibri" w:hAnsi="Calibri" w:cs="Calibri"/>
          <w:noProof/>
        </w:rPr>
        <w:t>. Cambridge, UK</w:t>
      </w:r>
      <w:r w:rsidR="0033562D">
        <w:rPr>
          <w:rFonts w:ascii="Calibri" w:hAnsi="Calibri" w:cs="Calibri"/>
          <w:noProof/>
        </w:rPr>
        <w:t xml:space="preserve"> </w:t>
      </w:r>
      <w:r w:rsidRPr="00751BC8">
        <w:rPr>
          <w:rFonts w:ascii="Calibri" w:hAnsi="Calibri" w:cs="Calibri"/>
          <w:noProof/>
        </w:rPr>
        <w:t>(2010).</w:t>
      </w:r>
    </w:p>
    <w:p w14:paraId="52E15538" w14:textId="07ADED8C" w:rsidR="00A51CD3" w:rsidRPr="00751BC8" w:rsidRDefault="00A51CD3" w:rsidP="004C752E">
      <w:pPr>
        <w:rPr>
          <w:color w:val="auto"/>
        </w:rPr>
      </w:pPr>
      <w:r w:rsidRPr="00751BC8">
        <w:rPr>
          <w:color w:val="auto"/>
        </w:rPr>
        <w:t xml:space="preserve">10. </w:t>
      </w:r>
      <w:proofErr w:type="spellStart"/>
      <w:r w:rsidRPr="00751BC8">
        <w:rPr>
          <w:color w:val="auto"/>
        </w:rPr>
        <w:t>M</w:t>
      </w:r>
      <w:r w:rsidR="00D81A13" w:rsidRPr="00751BC8">
        <w:rPr>
          <w:color w:val="auto"/>
        </w:rPr>
        <w:t>acNeilage</w:t>
      </w:r>
      <w:proofErr w:type="spellEnd"/>
      <w:r w:rsidR="00D81A13" w:rsidRPr="00751BC8">
        <w:rPr>
          <w:color w:val="auto"/>
        </w:rPr>
        <w:t xml:space="preserve">, P. F., Krones, R., Hanson, R. Closed-loop control of the initiation of jaw movement for speech. </w:t>
      </w:r>
      <w:r w:rsidR="00D81A13" w:rsidRPr="00751BC8">
        <w:rPr>
          <w:i/>
          <w:color w:val="auto"/>
        </w:rPr>
        <w:t>The Journal of the Acoustical Society of America</w:t>
      </w:r>
      <w:r w:rsidR="0033562D">
        <w:rPr>
          <w:i/>
          <w:color w:val="auto"/>
        </w:rPr>
        <w:t>.</w:t>
      </w:r>
      <w:r w:rsidR="00D81A13" w:rsidRPr="00751BC8">
        <w:rPr>
          <w:i/>
          <w:color w:val="auto"/>
        </w:rPr>
        <w:t xml:space="preserve"> </w:t>
      </w:r>
      <w:r w:rsidR="00D81A13" w:rsidRPr="00751BC8">
        <w:rPr>
          <w:b/>
          <w:color w:val="auto"/>
        </w:rPr>
        <w:t>47</w:t>
      </w:r>
      <w:r w:rsidR="0033562D">
        <w:rPr>
          <w:b/>
          <w:color w:val="auto"/>
        </w:rPr>
        <w:t xml:space="preserve"> </w:t>
      </w:r>
      <w:r w:rsidR="00D81A13" w:rsidRPr="00751BC8">
        <w:rPr>
          <w:color w:val="auto"/>
        </w:rPr>
        <w:t>(1A), 104 (1970).</w:t>
      </w:r>
    </w:p>
    <w:p w14:paraId="298F3883" w14:textId="32E641B5" w:rsidR="00A51CD3" w:rsidRPr="00751BC8" w:rsidRDefault="00A51CD3" w:rsidP="004C752E">
      <w:pPr>
        <w:rPr>
          <w:color w:val="auto"/>
        </w:rPr>
      </w:pPr>
      <w:r w:rsidRPr="00751BC8">
        <w:rPr>
          <w:color w:val="auto"/>
        </w:rPr>
        <w:t>11.</w:t>
      </w:r>
      <w:r w:rsidR="008F1B43" w:rsidRPr="00751BC8">
        <w:rPr>
          <w:color w:val="auto"/>
        </w:rPr>
        <w:t xml:space="preserve"> </w:t>
      </w:r>
      <w:proofErr w:type="spellStart"/>
      <w:r w:rsidRPr="00751BC8">
        <w:rPr>
          <w:color w:val="auto"/>
        </w:rPr>
        <w:t>Ohala</w:t>
      </w:r>
      <w:proofErr w:type="spellEnd"/>
      <w:r w:rsidR="00D81A13" w:rsidRPr="00751BC8">
        <w:rPr>
          <w:color w:val="auto"/>
        </w:rPr>
        <w:t xml:space="preserve">, J. J. The phonetics and phonology of aspects of assimilation. </w:t>
      </w:r>
      <w:r w:rsidR="00D81A13" w:rsidRPr="00751BC8">
        <w:rPr>
          <w:i/>
          <w:color w:val="auto"/>
        </w:rPr>
        <w:t>Papers in Laboratory Phonology</w:t>
      </w:r>
      <w:r w:rsidR="0033562D">
        <w:rPr>
          <w:i/>
          <w:color w:val="auto"/>
        </w:rPr>
        <w:t>.</w:t>
      </w:r>
      <w:r w:rsidR="00D81A13" w:rsidRPr="00751BC8">
        <w:rPr>
          <w:color w:val="auto"/>
        </w:rPr>
        <w:t xml:space="preserve"> </w:t>
      </w:r>
      <w:r w:rsidR="00D81A13" w:rsidRPr="00751BC8">
        <w:rPr>
          <w:b/>
          <w:color w:val="auto"/>
        </w:rPr>
        <w:t>1</w:t>
      </w:r>
      <w:r w:rsidR="00D81A13" w:rsidRPr="00751BC8">
        <w:rPr>
          <w:color w:val="auto"/>
        </w:rPr>
        <w:t xml:space="preserve">, 258-275 (1990). </w:t>
      </w:r>
    </w:p>
    <w:p w14:paraId="7677B408" w14:textId="2CAB814D" w:rsidR="00A51CD3" w:rsidRPr="00751BC8" w:rsidRDefault="00A51CD3" w:rsidP="004C752E">
      <w:pPr>
        <w:pStyle w:val="EndNoteBibliography"/>
        <w:jc w:val="both"/>
        <w:rPr>
          <w:rFonts w:ascii="Calibri" w:hAnsi="Calibri" w:cs="Calibri"/>
          <w:noProof/>
        </w:rPr>
      </w:pPr>
      <w:r w:rsidRPr="00751BC8">
        <w:rPr>
          <w:rFonts w:ascii="Calibri" w:hAnsi="Calibri" w:cs="Calibri"/>
          <w:noProof/>
        </w:rPr>
        <w:t xml:space="preserve">12. Perlmutter, D. M. Sonority and syllable structure in American Sign Language. </w:t>
      </w:r>
      <w:r w:rsidRPr="00751BC8">
        <w:rPr>
          <w:rFonts w:ascii="Calibri" w:hAnsi="Calibri" w:cs="Calibri"/>
          <w:i/>
          <w:noProof/>
        </w:rPr>
        <w:t>Linguistic Inquiry</w:t>
      </w:r>
      <w:r w:rsidR="0033562D">
        <w:rPr>
          <w:rFonts w:ascii="Calibri" w:hAnsi="Calibri" w:cs="Calibri"/>
          <w:i/>
          <w:noProof/>
        </w:rPr>
        <w:t>.</w:t>
      </w:r>
      <w:r w:rsidRPr="00751BC8">
        <w:rPr>
          <w:rFonts w:ascii="Calibri" w:hAnsi="Calibri" w:cs="Calibri"/>
          <w:i/>
          <w:noProof/>
        </w:rPr>
        <w:t xml:space="preserve"> </w:t>
      </w:r>
      <w:r w:rsidRPr="00751BC8">
        <w:rPr>
          <w:rFonts w:ascii="Calibri" w:hAnsi="Calibri" w:cs="Calibri"/>
          <w:b/>
          <w:noProof/>
        </w:rPr>
        <w:t>23</w:t>
      </w:r>
      <w:r w:rsidR="0033562D">
        <w:rPr>
          <w:rFonts w:ascii="Calibri" w:hAnsi="Calibri" w:cs="Calibri"/>
          <w:b/>
          <w:noProof/>
        </w:rPr>
        <w:t xml:space="preserve"> </w:t>
      </w:r>
      <w:r w:rsidRPr="00751BC8">
        <w:rPr>
          <w:rFonts w:ascii="Calibri" w:hAnsi="Calibri" w:cs="Calibri"/>
          <w:noProof/>
        </w:rPr>
        <w:t>(3), 407-442 (1992).</w:t>
      </w:r>
    </w:p>
    <w:p w14:paraId="69428AD1" w14:textId="79016B4C" w:rsidR="00A51CD3" w:rsidRPr="00751BC8" w:rsidRDefault="00A51CD3" w:rsidP="004C752E">
      <w:pPr>
        <w:pStyle w:val="EndNoteBibliography"/>
        <w:jc w:val="both"/>
        <w:rPr>
          <w:rFonts w:ascii="Calibri" w:hAnsi="Calibri" w:cs="Calibri"/>
          <w:noProof/>
        </w:rPr>
      </w:pPr>
      <w:r w:rsidRPr="00751BC8">
        <w:rPr>
          <w:rFonts w:ascii="Calibri" w:hAnsi="Calibri" w:cs="Calibri"/>
          <w:noProof/>
        </w:rPr>
        <w:t xml:space="preserve">13. Sandler, W.  A sonority cycle in American Sign Language. </w:t>
      </w:r>
      <w:r w:rsidRPr="00751BC8">
        <w:rPr>
          <w:rFonts w:ascii="Calibri" w:hAnsi="Calibri" w:cs="Calibri"/>
          <w:i/>
          <w:noProof/>
        </w:rPr>
        <w:t xml:space="preserve">Phonology, </w:t>
      </w:r>
      <w:r w:rsidRPr="00751BC8">
        <w:rPr>
          <w:rFonts w:ascii="Calibri" w:hAnsi="Calibri" w:cs="Calibri"/>
          <w:b/>
          <w:noProof/>
        </w:rPr>
        <w:t>10</w:t>
      </w:r>
      <w:r w:rsidR="0033562D">
        <w:rPr>
          <w:rFonts w:ascii="Calibri" w:hAnsi="Calibri" w:cs="Calibri"/>
          <w:b/>
          <w:noProof/>
        </w:rPr>
        <w:t xml:space="preserve"> </w:t>
      </w:r>
      <w:r w:rsidRPr="00751BC8">
        <w:rPr>
          <w:rFonts w:ascii="Calibri" w:hAnsi="Calibri" w:cs="Calibri"/>
          <w:noProof/>
        </w:rPr>
        <w:t>(02), 243-279 (1993).</w:t>
      </w:r>
    </w:p>
    <w:p w14:paraId="38D47421" w14:textId="5A8DD8AF" w:rsidR="00A51CD3" w:rsidRPr="00751BC8" w:rsidRDefault="00A51CD3" w:rsidP="004C752E">
      <w:pPr>
        <w:pStyle w:val="EndNoteBibliography"/>
        <w:jc w:val="both"/>
        <w:rPr>
          <w:rFonts w:ascii="Calibri" w:hAnsi="Calibri" w:cs="Calibri"/>
          <w:noProof/>
        </w:rPr>
      </w:pPr>
      <w:r w:rsidRPr="00751BC8">
        <w:rPr>
          <w:rFonts w:ascii="Calibri" w:hAnsi="Calibri" w:cs="Calibri"/>
          <w:noProof/>
        </w:rPr>
        <w:t xml:space="preserve">14. Berent, I. </w:t>
      </w:r>
      <w:r w:rsidRPr="00751BC8">
        <w:rPr>
          <w:rFonts w:ascii="Calibri" w:hAnsi="Calibri" w:cs="Calibri"/>
          <w:i/>
          <w:noProof/>
        </w:rPr>
        <w:t>The Phonological Mind</w:t>
      </w:r>
      <w:r w:rsidRPr="00751BC8">
        <w:rPr>
          <w:rFonts w:ascii="Calibri" w:hAnsi="Calibri" w:cs="Calibri"/>
          <w:noProof/>
        </w:rPr>
        <w:t>. Cambridge University Press</w:t>
      </w:r>
      <w:r w:rsidR="009A154D" w:rsidRPr="00751BC8">
        <w:rPr>
          <w:rFonts w:ascii="Calibri" w:hAnsi="Calibri" w:cs="Calibri"/>
          <w:noProof/>
        </w:rPr>
        <w:t>. Cambridge, UK</w:t>
      </w:r>
      <w:r w:rsidRPr="00751BC8">
        <w:rPr>
          <w:rFonts w:ascii="Calibri" w:hAnsi="Calibri" w:cs="Calibri"/>
          <w:noProof/>
        </w:rPr>
        <w:t xml:space="preserve"> (2013).</w:t>
      </w:r>
    </w:p>
    <w:p w14:paraId="4977E7A9" w14:textId="2E9DB3D2" w:rsidR="00A51CD3" w:rsidRPr="00751BC8" w:rsidRDefault="00A51CD3" w:rsidP="004C752E">
      <w:pPr>
        <w:pStyle w:val="EndNoteBibliography"/>
        <w:jc w:val="both"/>
        <w:rPr>
          <w:rFonts w:ascii="Calibri" w:hAnsi="Calibri" w:cs="Calibri"/>
          <w:noProof/>
        </w:rPr>
      </w:pPr>
      <w:r w:rsidRPr="00751BC8">
        <w:rPr>
          <w:rFonts w:ascii="Calibri" w:hAnsi="Calibri" w:cs="Calibri"/>
          <w:noProof/>
        </w:rPr>
        <w:t xml:space="preserve">15. Gómez, D. M., Berent, I., Benavides-Varela, S., Bion, R. A., Cattarossi, L., Nespor, M., &amp; Mehler, J. Language universals at birth. </w:t>
      </w:r>
      <w:r w:rsidRPr="00751BC8">
        <w:rPr>
          <w:rFonts w:ascii="Calibri" w:hAnsi="Calibri" w:cs="Calibri"/>
          <w:i/>
          <w:noProof/>
        </w:rPr>
        <w:t>Proceedings of the National Academy of Sciences</w:t>
      </w:r>
      <w:r w:rsidR="0033562D">
        <w:rPr>
          <w:rFonts w:ascii="Calibri" w:hAnsi="Calibri" w:cs="Calibri"/>
          <w:i/>
          <w:noProof/>
        </w:rPr>
        <w:t>.</w:t>
      </w:r>
      <w:r w:rsidRPr="00751BC8">
        <w:rPr>
          <w:rFonts w:ascii="Calibri" w:hAnsi="Calibri" w:cs="Calibri"/>
          <w:i/>
          <w:noProof/>
        </w:rPr>
        <w:t xml:space="preserve"> </w:t>
      </w:r>
      <w:r w:rsidRPr="0033562D">
        <w:rPr>
          <w:rFonts w:ascii="Calibri" w:hAnsi="Calibri" w:cs="Calibri"/>
          <w:b/>
          <w:noProof/>
        </w:rPr>
        <w:t>111</w:t>
      </w:r>
      <w:r w:rsidR="0033562D">
        <w:rPr>
          <w:rFonts w:ascii="Calibri" w:hAnsi="Calibri" w:cs="Calibri"/>
          <w:b/>
          <w:i/>
          <w:noProof/>
        </w:rPr>
        <w:t xml:space="preserve"> </w:t>
      </w:r>
      <w:r w:rsidRPr="00751BC8">
        <w:rPr>
          <w:rFonts w:ascii="Calibri" w:hAnsi="Calibri" w:cs="Calibri"/>
          <w:noProof/>
        </w:rPr>
        <w:t>(16), 5837-5841 (2014).</w:t>
      </w:r>
    </w:p>
    <w:p w14:paraId="17FF17C9" w14:textId="3E954FC1" w:rsidR="00A51CD3" w:rsidRPr="00751BC8" w:rsidRDefault="00A51CD3" w:rsidP="004C752E">
      <w:pPr>
        <w:rPr>
          <w:color w:val="auto"/>
        </w:rPr>
      </w:pPr>
      <w:r w:rsidRPr="00751BC8">
        <w:rPr>
          <w:color w:val="auto"/>
        </w:rPr>
        <w:t xml:space="preserve">16. Baker, S. A., </w:t>
      </w:r>
      <w:proofErr w:type="spellStart"/>
      <w:r w:rsidRPr="00751BC8">
        <w:rPr>
          <w:color w:val="auto"/>
        </w:rPr>
        <w:t>Golinkoff</w:t>
      </w:r>
      <w:proofErr w:type="spellEnd"/>
      <w:r w:rsidRPr="00751BC8">
        <w:rPr>
          <w:color w:val="auto"/>
        </w:rPr>
        <w:t xml:space="preserve">, R. M., </w:t>
      </w:r>
      <w:proofErr w:type="spellStart"/>
      <w:r w:rsidRPr="00751BC8">
        <w:rPr>
          <w:color w:val="auto"/>
        </w:rPr>
        <w:t>Petitto</w:t>
      </w:r>
      <w:proofErr w:type="spellEnd"/>
      <w:r w:rsidRPr="00751BC8">
        <w:rPr>
          <w:color w:val="auto"/>
        </w:rPr>
        <w:t xml:space="preserve">, L. A. New insights into old puzzles from infants' categorical discrimination of soundless phonetic units. </w:t>
      </w:r>
      <w:r w:rsidRPr="00751BC8">
        <w:rPr>
          <w:i/>
          <w:color w:val="auto"/>
        </w:rPr>
        <w:t>Language Learning and Developmen</w:t>
      </w:r>
      <w:r w:rsidR="0033562D">
        <w:rPr>
          <w:i/>
          <w:color w:val="auto"/>
        </w:rPr>
        <w:t>t.</w:t>
      </w:r>
      <w:r w:rsidRPr="00751BC8">
        <w:rPr>
          <w:i/>
          <w:color w:val="auto"/>
        </w:rPr>
        <w:t xml:space="preserve"> </w:t>
      </w:r>
      <w:r w:rsidRPr="00751BC8">
        <w:rPr>
          <w:b/>
          <w:color w:val="auto"/>
        </w:rPr>
        <w:t>2</w:t>
      </w:r>
      <w:r w:rsidR="0033562D">
        <w:rPr>
          <w:b/>
          <w:color w:val="auto"/>
        </w:rPr>
        <w:t xml:space="preserve"> </w:t>
      </w:r>
      <w:r w:rsidRPr="00751BC8">
        <w:rPr>
          <w:color w:val="auto"/>
        </w:rPr>
        <w:t>(3), 147-162 (2006).</w:t>
      </w:r>
    </w:p>
    <w:p w14:paraId="3040483F" w14:textId="299D44FC" w:rsidR="00A51CD3" w:rsidRPr="00751BC8" w:rsidRDefault="00A51CD3" w:rsidP="004C752E">
      <w:pPr>
        <w:rPr>
          <w:noProof/>
          <w:color w:val="auto"/>
        </w:rPr>
      </w:pPr>
      <w:r w:rsidRPr="00751BC8">
        <w:rPr>
          <w:noProof/>
          <w:color w:val="auto"/>
        </w:rPr>
        <w:t xml:space="preserve">17. Werker, J. F., Tees, R. C. Cross-language speech perception: Evidence for perceptual reorganization during the first year of life. </w:t>
      </w:r>
      <w:r w:rsidRPr="00751BC8">
        <w:rPr>
          <w:i/>
          <w:noProof/>
          <w:color w:val="auto"/>
        </w:rPr>
        <w:t>Infant Behavior and Development</w:t>
      </w:r>
      <w:r w:rsidR="0033562D">
        <w:rPr>
          <w:i/>
          <w:noProof/>
          <w:color w:val="auto"/>
        </w:rPr>
        <w:t>.</w:t>
      </w:r>
      <w:r w:rsidRPr="00751BC8">
        <w:rPr>
          <w:i/>
          <w:noProof/>
          <w:color w:val="auto"/>
        </w:rPr>
        <w:t xml:space="preserve"> </w:t>
      </w:r>
      <w:r w:rsidRPr="00751BC8">
        <w:rPr>
          <w:b/>
          <w:noProof/>
          <w:color w:val="auto"/>
        </w:rPr>
        <w:t>7</w:t>
      </w:r>
      <w:r w:rsidR="0033562D">
        <w:rPr>
          <w:b/>
          <w:noProof/>
          <w:color w:val="auto"/>
        </w:rPr>
        <w:t xml:space="preserve"> </w:t>
      </w:r>
      <w:r w:rsidRPr="00751BC8">
        <w:rPr>
          <w:noProof/>
          <w:color w:val="auto"/>
        </w:rPr>
        <w:t xml:space="preserve">(1), 49-63 (1984). </w:t>
      </w:r>
    </w:p>
    <w:p w14:paraId="2D2064A4" w14:textId="20EC9155" w:rsidR="00A51CD3" w:rsidRPr="00751BC8" w:rsidRDefault="00A51CD3" w:rsidP="004C752E">
      <w:pPr>
        <w:pStyle w:val="EndNoteBibliography"/>
        <w:jc w:val="both"/>
        <w:rPr>
          <w:rFonts w:ascii="Calibri" w:hAnsi="Calibri" w:cs="Calibri"/>
          <w:noProof/>
        </w:rPr>
      </w:pPr>
      <w:r w:rsidRPr="00751BC8">
        <w:rPr>
          <w:rFonts w:ascii="Calibri" w:hAnsi="Calibri" w:cs="Calibri"/>
          <w:noProof/>
        </w:rPr>
        <w:t xml:space="preserve">18. Kuhl, P. K., Stevens, E., Hayashi, A., Deguchi, T., Kiritani, S., Iverson, P. Infants show a facilitation effect for native language phonetic perception between 6 and 12 months. </w:t>
      </w:r>
      <w:r w:rsidRPr="00751BC8">
        <w:rPr>
          <w:rFonts w:ascii="Calibri" w:hAnsi="Calibri" w:cs="Calibri"/>
          <w:i/>
          <w:iCs/>
          <w:noProof/>
        </w:rPr>
        <w:t>Developmental Science</w:t>
      </w:r>
      <w:r w:rsidR="0033562D">
        <w:rPr>
          <w:rFonts w:ascii="Calibri" w:hAnsi="Calibri" w:cs="Calibri"/>
          <w:noProof/>
        </w:rPr>
        <w:t xml:space="preserve">. </w:t>
      </w:r>
      <w:r w:rsidRPr="00751BC8">
        <w:rPr>
          <w:rFonts w:ascii="Calibri" w:hAnsi="Calibri" w:cs="Calibri"/>
          <w:b/>
          <w:iCs/>
          <w:noProof/>
        </w:rPr>
        <w:t>9</w:t>
      </w:r>
      <w:r w:rsidR="0033562D">
        <w:rPr>
          <w:rFonts w:ascii="Calibri" w:hAnsi="Calibri" w:cs="Calibri"/>
          <w:b/>
          <w:iCs/>
          <w:noProof/>
        </w:rPr>
        <w:t xml:space="preserve"> </w:t>
      </w:r>
      <w:r w:rsidRPr="00751BC8">
        <w:rPr>
          <w:rFonts w:ascii="Calibri" w:hAnsi="Calibri" w:cs="Calibri"/>
          <w:noProof/>
        </w:rPr>
        <w:t>(2), F13–F21 (2006).</w:t>
      </w:r>
    </w:p>
    <w:p w14:paraId="4EC1B38E" w14:textId="6C2CF3C0" w:rsidR="00A51CD3" w:rsidRPr="00751BC8" w:rsidRDefault="00A51CD3" w:rsidP="004C752E">
      <w:pPr>
        <w:pStyle w:val="EndNoteBibliography"/>
        <w:jc w:val="both"/>
        <w:rPr>
          <w:rFonts w:ascii="Calibri" w:hAnsi="Calibri" w:cs="Calibri"/>
          <w:noProof/>
        </w:rPr>
      </w:pPr>
      <w:r w:rsidRPr="00751BC8">
        <w:rPr>
          <w:rFonts w:ascii="Calibri" w:hAnsi="Calibri" w:cs="Calibri"/>
          <w:noProof/>
        </w:rPr>
        <w:t xml:space="preserve">19. Petitto, L.A., Berens, M. S., Kovelman, I., Dubins, M. H., Jasinska, K., Shalinsky, M. The “perceptual wedge hypothesis” as the basis for bilingual babies’ phonetic processing advantage: New insights from fNIRS brain imaging. </w:t>
      </w:r>
      <w:r w:rsidRPr="00751BC8">
        <w:rPr>
          <w:rFonts w:ascii="Calibri" w:hAnsi="Calibri" w:cs="Calibri"/>
          <w:i/>
          <w:iCs/>
          <w:noProof/>
        </w:rPr>
        <w:t>Brain and Language</w:t>
      </w:r>
      <w:r w:rsidR="0033562D">
        <w:rPr>
          <w:rFonts w:ascii="Calibri" w:hAnsi="Calibri" w:cs="Calibri"/>
          <w:noProof/>
        </w:rPr>
        <w:t>.</w:t>
      </w:r>
      <w:r w:rsidRPr="00751BC8">
        <w:rPr>
          <w:rFonts w:ascii="Calibri" w:hAnsi="Calibri" w:cs="Calibri"/>
          <w:noProof/>
        </w:rPr>
        <w:t xml:space="preserve"> </w:t>
      </w:r>
      <w:r w:rsidRPr="00751BC8">
        <w:rPr>
          <w:rFonts w:ascii="Calibri" w:hAnsi="Calibri" w:cs="Calibri"/>
          <w:b/>
          <w:iCs/>
          <w:noProof/>
        </w:rPr>
        <w:t>121</w:t>
      </w:r>
      <w:r w:rsidR="0033562D">
        <w:rPr>
          <w:rFonts w:ascii="Calibri" w:hAnsi="Calibri" w:cs="Calibri"/>
          <w:b/>
          <w:iCs/>
          <w:noProof/>
        </w:rPr>
        <w:t xml:space="preserve"> </w:t>
      </w:r>
      <w:r w:rsidRPr="00751BC8">
        <w:rPr>
          <w:rFonts w:ascii="Calibri" w:hAnsi="Calibri" w:cs="Calibri"/>
          <w:noProof/>
        </w:rPr>
        <w:t>(2), 130–143 (2012).</w:t>
      </w:r>
    </w:p>
    <w:p w14:paraId="6CB3E31C" w14:textId="1DD0D962" w:rsidR="00A51CD3" w:rsidRPr="00751BC8" w:rsidRDefault="00A51CD3" w:rsidP="004C752E">
      <w:pPr>
        <w:pStyle w:val="p1"/>
        <w:jc w:val="both"/>
        <w:rPr>
          <w:rFonts w:ascii="Calibri" w:hAnsi="Calibri" w:cs="Calibri"/>
          <w:sz w:val="24"/>
          <w:szCs w:val="24"/>
        </w:rPr>
      </w:pPr>
      <w:r w:rsidRPr="00751BC8">
        <w:rPr>
          <w:rFonts w:ascii="Calibri" w:hAnsi="Calibri" w:cs="Calibri"/>
          <w:sz w:val="24"/>
          <w:szCs w:val="24"/>
        </w:rPr>
        <w:t xml:space="preserve">20. Colombo, J., Mitchell, D. W. Infant visual habituation. </w:t>
      </w:r>
      <w:r w:rsidRPr="00751BC8">
        <w:rPr>
          <w:rFonts w:ascii="Calibri" w:hAnsi="Calibri" w:cs="Calibri"/>
          <w:i/>
          <w:sz w:val="24"/>
          <w:szCs w:val="24"/>
        </w:rPr>
        <w:t>Neurobiology of Learning and Memory</w:t>
      </w:r>
      <w:r w:rsidR="0033562D">
        <w:rPr>
          <w:rFonts w:ascii="Calibri" w:hAnsi="Calibri" w:cs="Calibri"/>
          <w:i/>
          <w:sz w:val="24"/>
          <w:szCs w:val="24"/>
        </w:rPr>
        <w:t>.</w:t>
      </w:r>
      <w:r w:rsidRPr="00751BC8">
        <w:rPr>
          <w:rFonts w:ascii="Calibri" w:hAnsi="Calibri" w:cs="Calibri"/>
          <w:i/>
          <w:sz w:val="24"/>
          <w:szCs w:val="24"/>
        </w:rPr>
        <w:t xml:space="preserve"> </w:t>
      </w:r>
      <w:r w:rsidRPr="00751BC8">
        <w:rPr>
          <w:rFonts w:ascii="Calibri" w:hAnsi="Calibri" w:cs="Calibri"/>
          <w:b/>
          <w:sz w:val="24"/>
          <w:szCs w:val="24"/>
        </w:rPr>
        <w:t>92</w:t>
      </w:r>
      <w:r w:rsidR="0033562D">
        <w:rPr>
          <w:rFonts w:ascii="Calibri" w:hAnsi="Calibri" w:cs="Calibri"/>
          <w:b/>
          <w:sz w:val="24"/>
          <w:szCs w:val="24"/>
        </w:rPr>
        <w:t xml:space="preserve"> </w:t>
      </w:r>
      <w:r w:rsidRPr="00751BC8">
        <w:rPr>
          <w:rFonts w:ascii="Calibri" w:hAnsi="Calibri" w:cs="Calibri"/>
          <w:sz w:val="24"/>
          <w:szCs w:val="24"/>
        </w:rPr>
        <w:t>(2), 225-234 (2009).</w:t>
      </w:r>
    </w:p>
    <w:p w14:paraId="4C1CA52E" w14:textId="6048CE57" w:rsidR="00A51CD3" w:rsidRPr="00751BC8" w:rsidRDefault="00A51CD3" w:rsidP="004C752E">
      <w:pPr>
        <w:rPr>
          <w:color w:val="auto"/>
          <w:lang w:val="en-GB"/>
        </w:rPr>
      </w:pPr>
      <w:r w:rsidRPr="00751BC8">
        <w:rPr>
          <w:color w:val="auto"/>
          <w:lang w:val="en-GB"/>
        </w:rPr>
        <w:t xml:space="preserve">21. </w:t>
      </w:r>
      <w:proofErr w:type="spellStart"/>
      <w:r w:rsidRPr="00751BC8">
        <w:rPr>
          <w:color w:val="auto"/>
          <w:lang w:val="en-GB"/>
        </w:rPr>
        <w:t>Gredebäck</w:t>
      </w:r>
      <w:proofErr w:type="spellEnd"/>
      <w:r w:rsidRPr="00751BC8">
        <w:rPr>
          <w:color w:val="auto"/>
          <w:lang w:val="en-GB"/>
        </w:rPr>
        <w:t xml:space="preserve">, G., Johnson, S., von </w:t>
      </w:r>
      <w:proofErr w:type="spellStart"/>
      <w:r w:rsidRPr="00751BC8">
        <w:rPr>
          <w:color w:val="auto"/>
          <w:lang w:val="en-GB"/>
        </w:rPr>
        <w:t>Hofsten</w:t>
      </w:r>
      <w:proofErr w:type="spellEnd"/>
      <w:r w:rsidRPr="00751BC8">
        <w:rPr>
          <w:color w:val="auto"/>
          <w:lang w:val="en-GB"/>
        </w:rPr>
        <w:t xml:space="preserve">, C. Eye tracking in infancy research. </w:t>
      </w:r>
      <w:r w:rsidRPr="00751BC8">
        <w:rPr>
          <w:i/>
          <w:iCs/>
          <w:color w:val="auto"/>
          <w:lang w:val="en-GB"/>
        </w:rPr>
        <w:t xml:space="preserve">Developmental </w:t>
      </w:r>
      <w:r w:rsidRPr="00751BC8">
        <w:rPr>
          <w:i/>
          <w:iCs/>
          <w:color w:val="auto"/>
          <w:lang w:val="en-GB"/>
        </w:rPr>
        <w:lastRenderedPageBreak/>
        <w:t>Neuropsychology</w:t>
      </w:r>
      <w:r w:rsidR="0033562D">
        <w:rPr>
          <w:color w:val="auto"/>
          <w:lang w:val="en-GB"/>
        </w:rPr>
        <w:t>.</w:t>
      </w:r>
      <w:r w:rsidRPr="00751BC8">
        <w:rPr>
          <w:color w:val="auto"/>
          <w:lang w:val="en-GB"/>
        </w:rPr>
        <w:t xml:space="preserve"> </w:t>
      </w:r>
      <w:r w:rsidRPr="00751BC8">
        <w:rPr>
          <w:b/>
          <w:color w:val="auto"/>
          <w:lang w:val="en-GB"/>
        </w:rPr>
        <w:t>35</w:t>
      </w:r>
      <w:r w:rsidR="0033562D">
        <w:rPr>
          <w:b/>
          <w:color w:val="auto"/>
          <w:lang w:val="en-GB"/>
        </w:rPr>
        <w:t xml:space="preserve"> </w:t>
      </w:r>
      <w:r w:rsidRPr="00751BC8">
        <w:rPr>
          <w:color w:val="auto"/>
          <w:lang w:val="en-GB"/>
        </w:rPr>
        <w:t>(1), 1–19 (2010).</w:t>
      </w:r>
    </w:p>
    <w:p w14:paraId="01F9A0DE" w14:textId="6A6573BA" w:rsidR="00A51CD3" w:rsidRPr="00751BC8" w:rsidRDefault="00A51CD3" w:rsidP="004C752E">
      <w:pPr>
        <w:pStyle w:val="p1"/>
        <w:jc w:val="both"/>
        <w:rPr>
          <w:rFonts w:ascii="Calibri" w:hAnsi="Calibri" w:cs="Calibri"/>
          <w:sz w:val="24"/>
          <w:szCs w:val="24"/>
        </w:rPr>
      </w:pPr>
      <w:r w:rsidRPr="00751BC8">
        <w:rPr>
          <w:rFonts w:ascii="Calibri" w:hAnsi="Calibri" w:cs="Calibri"/>
          <w:sz w:val="24"/>
          <w:szCs w:val="24"/>
        </w:rPr>
        <w:t xml:space="preserve">22. </w:t>
      </w:r>
      <w:proofErr w:type="spellStart"/>
      <w:r w:rsidRPr="00751BC8">
        <w:rPr>
          <w:rFonts w:ascii="Calibri" w:hAnsi="Calibri" w:cs="Calibri"/>
          <w:sz w:val="24"/>
          <w:szCs w:val="24"/>
        </w:rPr>
        <w:t>Duchowski</w:t>
      </w:r>
      <w:proofErr w:type="spellEnd"/>
      <w:r w:rsidRPr="00751BC8">
        <w:rPr>
          <w:rFonts w:ascii="Calibri" w:hAnsi="Calibri" w:cs="Calibri"/>
          <w:sz w:val="24"/>
          <w:szCs w:val="24"/>
        </w:rPr>
        <w:t xml:space="preserve">, A. T. </w:t>
      </w:r>
      <w:r w:rsidRPr="00751BC8">
        <w:rPr>
          <w:rFonts w:ascii="Calibri" w:hAnsi="Calibri" w:cs="Calibri"/>
          <w:i/>
          <w:sz w:val="24"/>
          <w:szCs w:val="24"/>
        </w:rPr>
        <w:t>Eye tracking Methodology: Theory and practice.</w:t>
      </w:r>
      <w:r w:rsidRPr="00751BC8">
        <w:rPr>
          <w:rFonts w:ascii="Calibri" w:hAnsi="Calibri" w:cs="Calibri"/>
          <w:sz w:val="24"/>
          <w:szCs w:val="24"/>
        </w:rPr>
        <w:t xml:space="preserve"> Springer-Verlag Inc. </w:t>
      </w:r>
      <w:r w:rsidR="009A154D" w:rsidRPr="00751BC8">
        <w:rPr>
          <w:rFonts w:ascii="Calibri" w:hAnsi="Calibri" w:cs="Calibri"/>
          <w:sz w:val="24"/>
          <w:szCs w:val="24"/>
        </w:rPr>
        <w:t xml:space="preserve">New York, NY </w:t>
      </w:r>
      <w:r w:rsidRPr="00751BC8">
        <w:rPr>
          <w:rFonts w:ascii="Calibri" w:hAnsi="Calibri" w:cs="Calibri"/>
          <w:sz w:val="24"/>
          <w:szCs w:val="24"/>
        </w:rPr>
        <w:t>(2007).</w:t>
      </w:r>
    </w:p>
    <w:p w14:paraId="609D1F3E" w14:textId="175A1CA9" w:rsidR="00A51CD3" w:rsidRPr="00751BC8" w:rsidRDefault="00A51CD3" w:rsidP="004C752E">
      <w:pPr>
        <w:rPr>
          <w:color w:val="auto"/>
        </w:rPr>
      </w:pPr>
      <w:r w:rsidRPr="00751BC8">
        <w:rPr>
          <w:color w:val="auto"/>
        </w:rPr>
        <w:t xml:space="preserve">23. Feng, G.  Eye tracking: A brief guide for developmental researchers. </w:t>
      </w:r>
      <w:r w:rsidRPr="00751BC8">
        <w:rPr>
          <w:i/>
          <w:color w:val="auto"/>
        </w:rPr>
        <w:t>Journal of Cognition and Development</w:t>
      </w:r>
      <w:r w:rsidR="0033562D">
        <w:rPr>
          <w:i/>
          <w:color w:val="auto"/>
        </w:rPr>
        <w:t xml:space="preserve">. </w:t>
      </w:r>
      <w:r w:rsidRPr="00751BC8">
        <w:rPr>
          <w:b/>
          <w:color w:val="auto"/>
        </w:rPr>
        <w:t>12</w:t>
      </w:r>
      <w:r w:rsidRPr="00751BC8">
        <w:rPr>
          <w:color w:val="auto"/>
        </w:rPr>
        <w:t>, 1–11 (2011).</w:t>
      </w:r>
    </w:p>
    <w:p w14:paraId="06C46904" w14:textId="4691512E" w:rsidR="00A51CD3" w:rsidRPr="00751BC8" w:rsidRDefault="00A51CD3" w:rsidP="004C752E">
      <w:pPr>
        <w:rPr>
          <w:color w:val="auto"/>
        </w:rPr>
      </w:pPr>
      <w:r w:rsidRPr="00751BC8">
        <w:rPr>
          <w:color w:val="auto"/>
        </w:rPr>
        <w:t xml:space="preserve">24. </w:t>
      </w:r>
      <w:proofErr w:type="spellStart"/>
      <w:r w:rsidRPr="00751BC8">
        <w:rPr>
          <w:color w:val="auto"/>
        </w:rPr>
        <w:t>Holmqvist</w:t>
      </w:r>
      <w:proofErr w:type="spellEnd"/>
      <w:r w:rsidRPr="00751BC8">
        <w:rPr>
          <w:color w:val="auto"/>
        </w:rPr>
        <w:t xml:space="preserve">, K., </w:t>
      </w:r>
      <w:proofErr w:type="spellStart"/>
      <w:r w:rsidRPr="00751BC8">
        <w:rPr>
          <w:color w:val="auto"/>
        </w:rPr>
        <w:t>Nyström</w:t>
      </w:r>
      <w:proofErr w:type="spellEnd"/>
      <w:r w:rsidRPr="00751BC8">
        <w:rPr>
          <w:color w:val="auto"/>
        </w:rPr>
        <w:t>, M., Mulvey, F. Eye tracker data quality: what it is and how to measure it. In </w:t>
      </w:r>
      <w:r w:rsidRPr="00751BC8">
        <w:rPr>
          <w:i/>
          <w:iCs/>
          <w:color w:val="auto"/>
        </w:rPr>
        <w:t>Proceedings of the symposium on eye tracking research and applications</w:t>
      </w:r>
      <w:r w:rsidR="0033562D">
        <w:rPr>
          <w:color w:val="auto"/>
        </w:rPr>
        <w:t>.</w:t>
      </w:r>
      <w:r w:rsidRPr="00751BC8">
        <w:rPr>
          <w:color w:val="auto"/>
        </w:rPr>
        <w:t xml:space="preserve"> 45-52 (2012, March).</w:t>
      </w:r>
    </w:p>
    <w:p w14:paraId="37FD809E" w14:textId="18CF240B" w:rsidR="00A51CD3" w:rsidRPr="00751BC8" w:rsidRDefault="00A51CD3" w:rsidP="004C752E">
      <w:pPr>
        <w:rPr>
          <w:color w:val="auto"/>
        </w:rPr>
      </w:pPr>
      <w:r w:rsidRPr="00751BC8">
        <w:rPr>
          <w:color w:val="auto"/>
        </w:rPr>
        <w:t xml:space="preserve">25. </w:t>
      </w:r>
      <w:proofErr w:type="spellStart"/>
      <w:r w:rsidRPr="00751BC8">
        <w:rPr>
          <w:color w:val="auto"/>
        </w:rPr>
        <w:t>Morgante</w:t>
      </w:r>
      <w:proofErr w:type="spellEnd"/>
      <w:r w:rsidRPr="00751BC8">
        <w:rPr>
          <w:color w:val="auto"/>
        </w:rPr>
        <w:t xml:space="preserve">, J. D., </w:t>
      </w:r>
      <w:proofErr w:type="spellStart"/>
      <w:r w:rsidRPr="00751BC8">
        <w:rPr>
          <w:color w:val="auto"/>
        </w:rPr>
        <w:t>Zolfaghari</w:t>
      </w:r>
      <w:proofErr w:type="spellEnd"/>
      <w:r w:rsidRPr="00751BC8">
        <w:rPr>
          <w:color w:val="auto"/>
        </w:rPr>
        <w:t xml:space="preserve">, R., Johnson, S. P. A critical test of temporal and spatial accuracy of the </w:t>
      </w:r>
      <w:proofErr w:type="spellStart"/>
      <w:r w:rsidRPr="00751BC8">
        <w:rPr>
          <w:color w:val="auto"/>
        </w:rPr>
        <w:t>Tobii</w:t>
      </w:r>
      <w:proofErr w:type="spellEnd"/>
      <w:r w:rsidRPr="00751BC8">
        <w:rPr>
          <w:color w:val="auto"/>
        </w:rPr>
        <w:t xml:space="preserve"> T60XL eye tracker. </w:t>
      </w:r>
      <w:r w:rsidRPr="00751BC8">
        <w:rPr>
          <w:i/>
          <w:iCs/>
          <w:color w:val="auto"/>
        </w:rPr>
        <w:t>Infancy</w:t>
      </w:r>
      <w:r w:rsidR="0033562D">
        <w:rPr>
          <w:color w:val="auto"/>
        </w:rPr>
        <w:t>.</w:t>
      </w:r>
      <w:r w:rsidRPr="00751BC8">
        <w:rPr>
          <w:color w:val="auto"/>
        </w:rPr>
        <w:t> </w:t>
      </w:r>
      <w:r w:rsidRPr="00751BC8">
        <w:rPr>
          <w:b/>
          <w:iCs/>
          <w:color w:val="auto"/>
        </w:rPr>
        <w:t>17</w:t>
      </w:r>
      <w:r w:rsidR="0033562D">
        <w:rPr>
          <w:b/>
          <w:iCs/>
          <w:color w:val="auto"/>
        </w:rPr>
        <w:t xml:space="preserve"> </w:t>
      </w:r>
      <w:r w:rsidRPr="00751BC8">
        <w:rPr>
          <w:color w:val="auto"/>
        </w:rPr>
        <w:t>(1), 9-32</w:t>
      </w:r>
      <w:r w:rsidR="009A154D" w:rsidRPr="00751BC8">
        <w:rPr>
          <w:color w:val="auto"/>
        </w:rPr>
        <w:t xml:space="preserve"> </w:t>
      </w:r>
      <w:r w:rsidRPr="00751BC8">
        <w:rPr>
          <w:color w:val="auto"/>
        </w:rPr>
        <w:t>(2012).</w:t>
      </w:r>
    </w:p>
    <w:p w14:paraId="133BEFCA" w14:textId="5BA88DF8" w:rsidR="00A51CD3" w:rsidRPr="00751BC8" w:rsidRDefault="00A51CD3" w:rsidP="004C752E">
      <w:pPr>
        <w:rPr>
          <w:color w:val="auto"/>
          <w:shd w:val="clear" w:color="auto" w:fill="FFFFFF"/>
        </w:rPr>
      </w:pPr>
      <w:r w:rsidRPr="00751BC8">
        <w:rPr>
          <w:color w:val="auto"/>
          <w:shd w:val="clear" w:color="auto" w:fill="FFFFFF"/>
        </w:rPr>
        <w:t>26. Oakes, L. M. Advances in eye tracking in infancy research. </w:t>
      </w:r>
      <w:r w:rsidRPr="00751BC8">
        <w:rPr>
          <w:i/>
          <w:iCs/>
          <w:color w:val="auto"/>
          <w:shd w:val="clear" w:color="auto" w:fill="FFFFFF"/>
        </w:rPr>
        <w:t>Infancy</w:t>
      </w:r>
      <w:r w:rsidR="0033562D">
        <w:rPr>
          <w:color w:val="auto"/>
          <w:shd w:val="clear" w:color="auto" w:fill="FFFFFF"/>
        </w:rPr>
        <w:t xml:space="preserve">. </w:t>
      </w:r>
      <w:r w:rsidRPr="00751BC8">
        <w:rPr>
          <w:b/>
          <w:iCs/>
          <w:color w:val="auto"/>
          <w:shd w:val="clear" w:color="auto" w:fill="FFFFFF"/>
        </w:rPr>
        <w:t>17</w:t>
      </w:r>
      <w:r w:rsidR="0033562D">
        <w:rPr>
          <w:b/>
          <w:iCs/>
          <w:color w:val="auto"/>
          <w:shd w:val="clear" w:color="auto" w:fill="FFFFFF"/>
        </w:rPr>
        <w:t xml:space="preserve"> </w:t>
      </w:r>
      <w:r w:rsidRPr="00751BC8">
        <w:rPr>
          <w:color w:val="auto"/>
          <w:shd w:val="clear" w:color="auto" w:fill="FFFFFF"/>
        </w:rPr>
        <w:t>(1), 1-8, (2012).</w:t>
      </w:r>
    </w:p>
    <w:p w14:paraId="7D6AC94F" w14:textId="6584E21F" w:rsidR="00A51CD3" w:rsidRPr="00751BC8" w:rsidRDefault="00A51CD3" w:rsidP="004C752E">
      <w:pPr>
        <w:rPr>
          <w:color w:val="auto"/>
        </w:rPr>
      </w:pPr>
      <w:r w:rsidRPr="00751BC8">
        <w:rPr>
          <w:color w:val="auto"/>
        </w:rPr>
        <w:t>27. Wass, S. V., Smith, T. J., Johnson, M. H. Parsing eye-tracking data of variable quality to provide accurate fixation duration estimates in infants and adults. </w:t>
      </w:r>
      <w:r w:rsidRPr="00751BC8">
        <w:rPr>
          <w:i/>
          <w:iCs/>
          <w:color w:val="auto"/>
        </w:rPr>
        <w:t>Behavior Research Methods</w:t>
      </w:r>
      <w:r w:rsidR="0033562D">
        <w:rPr>
          <w:color w:val="auto"/>
        </w:rPr>
        <w:t>.</w:t>
      </w:r>
      <w:r w:rsidRPr="00751BC8">
        <w:rPr>
          <w:color w:val="auto"/>
        </w:rPr>
        <w:t> </w:t>
      </w:r>
      <w:r w:rsidRPr="00751BC8">
        <w:rPr>
          <w:b/>
          <w:iCs/>
          <w:color w:val="auto"/>
        </w:rPr>
        <w:t>45</w:t>
      </w:r>
      <w:r w:rsidRPr="00751BC8">
        <w:rPr>
          <w:color w:val="auto"/>
        </w:rPr>
        <w:t>(1), 229-250 (2013).</w:t>
      </w:r>
    </w:p>
    <w:p w14:paraId="02E86E95" w14:textId="62BD4292" w:rsidR="00A51CD3" w:rsidRPr="00751BC8" w:rsidRDefault="00A51CD3" w:rsidP="004C752E">
      <w:pPr>
        <w:rPr>
          <w:color w:val="auto"/>
          <w:lang w:val="en-GB"/>
        </w:rPr>
      </w:pPr>
      <w:r w:rsidRPr="00751BC8">
        <w:rPr>
          <w:color w:val="auto"/>
        </w:rPr>
        <w:t xml:space="preserve">28. Hall, </w:t>
      </w:r>
      <w:r w:rsidR="009A154D" w:rsidRPr="00751BC8">
        <w:rPr>
          <w:color w:val="auto"/>
        </w:rPr>
        <w:t xml:space="preserve">W. </w:t>
      </w:r>
      <w:r w:rsidR="009A154D" w:rsidRPr="00751BC8">
        <w:rPr>
          <w:color w:val="auto"/>
          <w:lang w:val="en-GB"/>
        </w:rPr>
        <w:t xml:space="preserve">What you don’t know can hurt you: The risk of language deprivation by impairing sign language development in deaf children. </w:t>
      </w:r>
      <w:r w:rsidR="009A154D" w:rsidRPr="00751BC8">
        <w:rPr>
          <w:i/>
          <w:color w:val="auto"/>
          <w:lang w:val="en-GB"/>
        </w:rPr>
        <w:t>Maternal and Child Health Journal</w:t>
      </w:r>
      <w:r w:rsidR="0033562D">
        <w:rPr>
          <w:i/>
          <w:color w:val="auto"/>
          <w:lang w:val="en-GB"/>
        </w:rPr>
        <w:t>.</w:t>
      </w:r>
      <w:r w:rsidR="009A154D" w:rsidRPr="00751BC8">
        <w:rPr>
          <w:color w:val="auto"/>
          <w:lang w:val="en-GB"/>
        </w:rPr>
        <w:t xml:space="preserve"> </w:t>
      </w:r>
      <w:r w:rsidR="009A154D" w:rsidRPr="00751BC8">
        <w:rPr>
          <w:b/>
          <w:color w:val="auto"/>
          <w:lang w:val="en-GB"/>
        </w:rPr>
        <w:t>21</w:t>
      </w:r>
      <w:r w:rsidR="009A154D" w:rsidRPr="00751BC8">
        <w:rPr>
          <w:color w:val="auto"/>
          <w:lang w:val="en-GB"/>
        </w:rPr>
        <w:t>(5), 961-965 (2017).</w:t>
      </w:r>
    </w:p>
    <w:p w14:paraId="20D2FF5C" w14:textId="14FFCC11" w:rsidR="00A51CD3" w:rsidRPr="00751BC8" w:rsidRDefault="00A51CD3" w:rsidP="004C752E">
      <w:pPr>
        <w:rPr>
          <w:color w:val="auto"/>
          <w:lang w:val="en-GB"/>
        </w:rPr>
      </w:pPr>
      <w:r w:rsidRPr="00751BC8">
        <w:rPr>
          <w:color w:val="auto"/>
        </w:rPr>
        <w:t xml:space="preserve">29. </w:t>
      </w:r>
      <w:proofErr w:type="spellStart"/>
      <w:r w:rsidRPr="00751BC8">
        <w:rPr>
          <w:color w:val="auto"/>
          <w:lang w:val="en-GB"/>
        </w:rPr>
        <w:t>Petitto</w:t>
      </w:r>
      <w:proofErr w:type="spellEnd"/>
      <w:r w:rsidRPr="00751BC8">
        <w:rPr>
          <w:color w:val="auto"/>
          <w:lang w:val="en-GB"/>
        </w:rPr>
        <w:t xml:space="preserve">, L.A., Langdon, C., Stone, A., </w:t>
      </w:r>
      <w:proofErr w:type="spellStart"/>
      <w:r w:rsidRPr="00751BC8">
        <w:rPr>
          <w:color w:val="auto"/>
          <w:lang w:val="en-GB"/>
        </w:rPr>
        <w:t>Andriola</w:t>
      </w:r>
      <w:proofErr w:type="spellEnd"/>
      <w:r w:rsidRPr="00751BC8">
        <w:rPr>
          <w:color w:val="auto"/>
          <w:lang w:val="en-GB"/>
        </w:rPr>
        <w:t xml:space="preserve">, D., Kartheiser, G., Cochran, C. Visual sign phonology: Insights into human reading and language from a natural soundless phonology. </w:t>
      </w:r>
      <w:r w:rsidRPr="00751BC8">
        <w:rPr>
          <w:i/>
          <w:color w:val="auto"/>
          <w:lang w:val="en-GB"/>
        </w:rPr>
        <w:t>WIREs Cognitive Science</w:t>
      </w:r>
      <w:r w:rsidR="0033562D">
        <w:rPr>
          <w:i/>
          <w:color w:val="auto"/>
          <w:lang w:val="en-GB"/>
        </w:rPr>
        <w:t>.</w:t>
      </w:r>
      <w:r w:rsidR="009A154D" w:rsidRPr="00751BC8">
        <w:rPr>
          <w:i/>
          <w:color w:val="auto"/>
          <w:lang w:val="en-GB"/>
        </w:rPr>
        <w:t xml:space="preserve"> </w:t>
      </w:r>
      <w:r w:rsidR="009A154D" w:rsidRPr="00751BC8">
        <w:rPr>
          <w:b/>
          <w:color w:val="auto"/>
          <w:lang w:val="en-GB"/>
        </w:rPr>
        <w:t>7</w:t>
      </w:r>
      <w:r w:rsidR="0033562D">
        <w:rPr>
          <w:b/>
          <w:color w:val="auto"/>
          <w:lang w:val="en-GB"/>
        </w:rPr>
        <w:t xml:space="preserve"> </w:t>
      </w:r>
      <w:r w:rsidR="009A154D" w:rsidRPr="00751BC8">
        <w:rPr>
          <w:color w:val="auto"/>
          <w:lang w:val="en-GB"/>
        </w:rPr>
        <w:t>(6), 366-381 (2016).</w:t>
      </w:r>
    </w:p>
    <w:p w14:paraId="1C4D5A9A" w14:textId="1E34C264" w:rsidR="00A51CD3" w:rsidRPr="00751BC8" w:rsidRDefault="00A51CD3" w:rsidP="004C752E">
      <w:pPr>
        <w:rPr>
          <w:color w:val="auto"/>
        </w:rPr>
      </w:pPr>
      <w:r w:rsidRPr="00751BC8">
        <w:rPr>
          <w:color w:val="auto"/>
          <w:shd w:val="clear" w:color="auto" w:fill="FFFFFF"/>
        </w:rPr>
        <w:t>30. Johnson, M. H., Posner, M. I., Rothbart, M. K. Facilitation of saccades toward a covertly attended location in early infancy. </w:t>
      </w:r>
      <w:r w:rsidRPr="00751BC8">
        <w:rPr>
          <w:i/>
          <w:iCs/>
          <w:color w:val="auto"/>
          <w:shd w:val="clear" w:color="auto" w:fill="FFFFFF"/>
        </w:rPr>
        <w:t>Psychological Science</w:t>
      </w:r>
      <w:r w:rsidR="0033562D">
        <w:rPr>
          <w:color w:val="auto"/>
          <w:shd w:val="clear" w:color="auto" w:fill="FFFFFF"/>
        </w:rPr>
        <w:t xml:space="preserve">. </w:t>
      </w:r>
      <w:r w:rsidRPr="00751BC8">
        <w:rPr>
          <w:b/>
          <w:iCs/>
          <w:color w:val="auto"/>
          <w:shd w:val="clear" w:color="auto" w:fill="FFFFFF"/>
        </w:rPr>
        <w:t>5</w:t>
      </w:r>
      <w:r w:rsidR="0033562D">
        <w:rPr>
          <w:b/>
          <w:iCs/>
          <w:color w:val="auto"/>
          <w:shd w:val="clear" w:color="auto" w:fill="FFFFFF"/>
        </w:rPr>
        <w:t xml:space="preserve"> </w:t>
      </w:r>
      <w:r w:rsidRPr="00751BC8">
        <w:rPr>
          <w:color w:val="auto"/>
          <w:shd w:val="clear" w:color="auto" w:fill="FFFFFF"/>
        </w:rPr>
        <w:t>(2), 90-93 (1994).</w:t>
      </w:r>
    </w:p>
    <w:p w14:paraId="5E999A3D" w14:textId="4ABE568C" w:rsidR="00A51CD3" w:rsidRPr="00751BC8" w:rsidRDefault="00A51CD3" w:rsidP="004C752E">
      <w:pPr>
        <w:rPr>
          <w:color w:val="auto"/>
        </w:rPr>
      </w:pPr>
      <w:r w:rsidRPr="00751BC8">
        <w:rPr>
          <w:color w:val="auto"/>
        </w:rPr>
        <w:t xml:space="preserve">31. Norton, D., Stark, L. </w:t>
      </w:r>
      <w:proofErr w:type="spellStart"/>
      <w:r w:rsidRPr="00751BC8">
        <w:rPr>
          <w:color w:val="auto"/>
        </w:rPr>
        <w:t>Scanpaths</w:t>
      </w:r>
      <w:proofErr w:type="spellEnd"/>
      <w:r w:rsidRPr="00751BC8">
        <w:rPr>
          <w:color w:val="auto"/>
        </w:rPr>
        <w:t xml:space="preserve"> in eye movements during pattern perception. </w:t>
      </w:r>
      <w:r w:rsidRPr="00751BC8">
        <w:rPr>
          <w:i/>
          <w:color w:val="auto"/>
        </w:rPr>
        <w:t>Science</w:t>
      </w:r>
      <w:r w:rsidR="0033562D">
        <w:rPr>
          <w:i/>
          <w:color w:val="auto"/>
        </w:rPr>
        <w:t>.</w:t>
      </w:r>
      <w:r w:rsidRPr="00751BC8">
        <w:rPr>
          <w:i/>
          <w:color w:val="auto"/>
        </w:rPr>
        <w:t xml:space="preserve"> </w:t>
      </w:r>
      <w:r w:rsidRPr="00751BC8">
        <w:rPr>
          <w:b/>
          <w:color w:val="auto"/>
        </w:rPr>
        <w:t>171</w:t>
      </w:r>
      <w:r w:rsidR="0033562D">
        <w:rPr>
          <w:b/>
          <w:color w:val="auto"/>
        </w:rPr>
        <w:t xml:space="preserve"> </w:t>
      </w:r>
      <w:r w:rsidRPr="00751BC8">
        <w:rPr>
          <w:color w:val="auto"/>
        </w:rPr>
        <w:t>(3968), 308-311 (1971).</w:t>
      </w:r>
    </w:p>
    <w:p w14:paraId="45BEFD43" w14:textId="166668EE" w:rsidR="00A51CD3" w:rsidRPr="00751BC8" w:rsidRDefault="00A51CD3" w:rsidP="004C752E">
      <w:pPr>
        <w:rPr>
          <w:color w:val="auto"/>
        </w:rPr>
      </w:pPr>
      <w:r w:rsidRPr="00751BC8">
        <w:rPr>
          <w:color w:val="auto"/>
        </w:rPr>
        <w:t xml:space="preserve">33. Quinn, P. C., </w:t>
      </w:r>
      <w:proofErr w:type="spellStart"/>
      <w:r w:rsidRPr="00751BC8">
        <w:rPr>
          <w:color w:val="auto"/>
        </w:rPr>
        <w:t>Uttley</w:t>
      </w:r>
      <w:proofErr w:type="spellEnd"/>
      <w:r w:rsidRPr="00751BC8">
        <w:rPr>
          <w:color w:val="auto"/>
        </w:rPr>
        <w:t xml:space="preserve">, L., Lee, K., Gibson, A., Smith, M., Slater, A. M., </w:t>
      </w:r>
      <w:proofErr w:type="spellStart"/>
      <w:r w:rsidRPr="00751BC8">
        <w:rPr>
          <w:color w:val="auto"/>
        </w:rPr>
        <w:t>Pascalis</w:t>
      </w:r>
      <w:proofErr w:type="spellEnd"/>
      <w:r w:rsidRPr="00751BC8">
        <w:rPr>
          <w:color w:val="auto"/>
        </w:rPr>
        <w:t>, O. Infant preference for female faces occurs for same</w:t>
      </w:r>
      <w:r w:rsidRPr="00751BC8">
        <w:rPr>
          <w:rFonts w:eastAsia="Calibri"/>
          <w:color w:val="auto"/>
        </w:rPr>
        <w:t>‐</w:t>
      </w:r>
      <w:r w:rsidRPr="00751BC8">
        <w:rPr>
          <w:color w:val="auto"/>
        </w:rPr>
        <w:t>but not other</w:t>
      </w:r>
      <w:r w:rsidRPr="00751BC8">
        <w:rPr>
          <w:rFonts w:eastAsia="Calibri"/>
          <w:color w:val="auto"/>
        </w:rPr>
        <w:t>‐</w:t>
      </w:r>
      <w:r w:rsidRPr="00751BC8">
        <w:rPr>
          <w:color w:val="auto"/>
        </w:rPr>
        <w:t xml:space="preserve">race faces. </w:t>
      </w:r>
      <w:r w:rsidRPr="00751BC8">
        <w:rPr>
          <w:i/>
          <w:color w:val="auto"/>
        </w:rPr>
        <w:t>Journal of Neuropsychology</w:t>
      </w:r>
      <w:r w:rsidR="0033562D">
        <w:rPr>
          <w:i/>
          <w:color w:val="auto"/>
        </w:rPr>
        <w:t>.</w:t>
      </w:r>
      <w:r w:rsidRPr="00751BC8">
        <w:rPr>
          <w:i/>
          <w:color w:val="auto"/>
        </w:rPr>
        <w:t xml:space="preserve"> </w:t>
      </w:r>
      <w:r w:rsidRPr="00751BC8">
        <w:rPr>
          <w:b/>
          <w:color w:val="auto"/>
        </w:rPr>
        <w:t>2</w:t>
      </w:r>
      <w:r w:rsidR="0033562D">
        <w:rPr>
          <w:b/>
          <w:color w:val="auto"/>
        </w:rPr>
        <w:t xml:space="preserve"> </w:t>
      </w:r>
      <w:r w:rsidRPr="00751BC8">
        <w:rPr>
          <w:color w:val="auto"/>
        </w:rPr>
        <w:t>(1), 15-26 (2008).</w:t>
      </w:r>
    </w:p>
    <w:p w14:paraId="4B06CAC8" w14:textId="38E751F4" w:rsidR="00A51CD3" w:rsidRPr="00751BC8" w:rsidRDefault="00A51CD3" w:rsidP="004C752E">
      <w:pPr>
        <w:rPr>
          <w:color w:val="auto"/>
        </w:rPr>
      </w:pPr>
      <w:r w:rsidRPr="00751BC8">
        <w:rPr>
          <w:color w:val="auto"/>
        </w:rPr>
        <w:t xml:space="preserve">34. Rhodes, G., Geddes, K., Jeffery, L., </w:t>
      </w:r>
      <w:proofErr w:type="spellStart"/>
      <w:r w:rsidRPr="00751BC8">
        <w:rPr>
          <w:color w:val="auto"/>
        </w:rPr>
        <w:t>Dziurawiec</w:t>
      </w:r>
      <w:proofErr w:type="spellEnd"/>
      <w:r w:rsidRPr="00751BC8">
        <w:rPr>
          <w:color w:val="auto"/>
        </w:rPr>
        <w:t xml:space="preserve">, S., Clark, A. Are average and symmetric faces attractive to infants? Discrimination and looking preferences. </w:t>
      </w:r>
      <w:r w:rsidRPr="00751BC8">
        <w:rPr>
          <w:i/>
          <w:color w:val="auto"/>
        </w:rPr>
        <w:t xml:space="preserve">Perception, </w:t>
      </w:r>
      <w:r w:rsidRPr="00751BC8">
        <w:rPr>
          <w:b/>
          <w:color w:val="auto"/>
        </w:rPr>
        <w:t>31</w:t>
      </w:r>
      <w:r w:rsidRPr="00751BC8">
        <w:rPr>
          <w:color w:val="auto"/>
        </w:rPr>
        <w:t>(3), 315-321 (2002).</w:t>
      </w:r>
    </w:p>
    <w:p w14:paraId="5E9E3385" w14:textId="2A631AE6" w:rsidR="00A51CD3" w:rsidRPr="00751BC8" w:rsidRDefault="00A51CD3" w:rsidP="004C752E">
      <w:pPr>
        <w:rPr>
          <w:color w:val="auto"/>
        </w:rPr>
      </w:pPr>
      <w:r w:rsidRPr="00751BC8">
        <w:rPr>
          <w:color w:val="auto"/>
        </w:rPr>
        <w:t>32. Sirois, S., Jackson, I. R. Pupil dilation and object permanence in infants. </w:t>
      </w:r>
      <w:r w:rsidRPr="00751BC8">
        <w:rPr>
          <w:i/>
          <w:iCs/>
          <w:color w:val="auto"/>
        </w:rPr>
        <w:t>Infancy</w:t>
      </w:r>
      <w:r w:rsidR="0033562D">
        <w:rPr>
          <w:color w:val="auto"/>
        </w:rPr>
        <w:t>.</w:t>
      </w:r>
      <w:r w:rsidRPr="00751BC8">
        <w:rPr>
          <w:color w:val="auto"/>
        </w:rPr>
        <w:t> </w:t>
      </w:r>
      <w:r w:rsidRPr="00751BC8">
        <w:rPr>
          <w:b/>
          <w:iCs/>
          <w:color w:val="auto"/>
        </w:rPr>
        <w:t>17</w:t>
      </w:r>
      <w:r w:rsidR="0033562D">
        <w:rPr>
          <w:b/>
          <w:iCs/>
          <w:color w:val="auto"/>
        </w:rPr>
        <w:t xml:space="preserve"> </w:t>
      </w:r>
      <w:r w:rsidRPr="00751BC8">
        <w:rPr>
          <w:color w:val="auto"/>
        </w:rPr>
        <w:t>(1), 61-78 (2012).</w:t>
      </w:r>
    </w:p>
    <w:p w14:paraId="762B5F7D" w14:textId="2C447041" w:rsidR="00A51CD3" w:rsidRPr="00751BC8" w:rsidRDefault="00A51CD3" w:rsidP="004C752E">
      <w:pPr>
        <w:rPr>
          <w:color w:val="auto"/>
        </w:rPr>
      </w:pPr>
      <w:r w:rsidRPr="00751BC8">
        <w:rPr>
          <w:color w:val="auto"/>
        </w:rPr>
        <w:t xml:space="preserve">35. Watanabe, K., Matsuda, T., </w:t>
      </w:r>
      <w:proofErr w:type="spellStart"/>
      <w:r w:rsidRPr="00751BC8">
        <w:rPr>
          <w:color w:val="auto"/>
        </w:rPr>
        <w:t>Nishioka</w:t>
      </w:r>
      <w:proofErr w:type="spellEnd"/>
      <w:r w:rsidRPr="00751BC8">
        <w:rPr>
          <w:color w:val="auto"/>
        </w:rPr>
        <w:t xml:space="preserve">, T., </w:t>
      </w:r>
      <w:proofErr w:type="spellStart"/>
      <w:r w:rsidRPr="00751BC8">
        <w:rPr>
          <w:color w:val="auto"/>
        </w:rPr>
        <w:t>Namatame</w:t>
      </w:r>
      <w:proofErr w:type="spellEnd"/>
      <w:r w:rsidRPr="00751BC8">
        <w:rPr>
          <w:color w:val="auto"/>
        </w:rPr>
        <w:t xml:space="preserve">, M. Eye gaze during observation of static faces in deaf people. </w:t>
      </w:r>
      <w:proofErr w:type="spellStart"/>
      <w:r w:rsidRPr="00751BC8">
        <w:rPr>
          <w:i/>
          <w:color w:val="auto"/>
        </w:rPr>
        <w:t>PloS</w:t>
      </w:r>
      <w:proofErr w:type="spellEnd"/>
      <w:r w:rsidRPr="00751BC8">
        <w:rPr>
          <w:i/>
          <w:color w:val="auto"/>
        </w:rPr>
        <w:t xml:space="preserve"> One</w:t>
      </w:r>
      <w:r w:rsidR="0033562D">
        <w:rPr>
          <w:i/>
          <w:color w:val="auto"/>
        </w:rPr>
        <w:t>.</w:t>
      </w:r>
      <w:r w:rsidRPr="00751BC8">
        <w:rPr>
          <w:i/>
          <w:color w:val="auto"/>
        </w:rPr>
        <w:t xml:space="preserve"> </w:t>
      </w:r>
      <w:r w:rsidRPr="00751BC8">
        <w:rPr>
          <w:b/>
          <w:color w:val="auto"/>
        </w:rPr>
        <w:t>6</w:t>
      </w:r>
      <w:r w:rsidR="0033562D">
        <w:rPr>
          <w:b/>
          <w:color w:val="auto"/>
        </w:rPr>
        <w:t xml:space="preserve"> </w:t>
      </w:r>
      <w:r w:rsidRPr="00751BC8">
        <w:rPr>
          <w:color w:val="auto"/>
        </w:rPr>
        <w:t>(2), e16919 (2011).</w:t>
      </w:r>
    </w:p>
    <w:sectPr w:rsidR="00A51CD3" w:rsidRPr="00751BC8" w:rsidSect="00DF4B18">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FC1AE" w14:textId="77777777" w:rsidR="00C900A1" w:rsidRDefault="00C900A1" w:rsidP="00621C4E">
      <w:r>
        <w:separator/>
      </w:r>
    </w:p>
  </w:endnote>
  <w:endnote w:type="continuationSeparator" w:id="0">
    <w:p w14:paraId="17E96752" w14:textId="77777777" w:rsidR="00C900A1" w:rsidRDefault="00C900A1" w:rsidP="00621C4E">
      <w:r>
        <w:continuationSeparator/>
      </w:r>
    </w:p>
  </w:endnote>
  <w:endnote w:type="continuationNotice" w:id="1">
    <w:p w14:paraId="18875011" w14:textId="77777777" w:rsidR="00C900A1" w:rsidRDefault="00C90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notTrueType/>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0ABC1" w14:textId="77777777" w:rsidR="00384C79" w:rsidRDefault="0038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84C79" w:rsidRDefault="00384C7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043F7" w14:textId="77777777" w:rsidR="00C900A1" w:rsidRDefault="00C900A1" w:rsidP="00621C4E">
      <w:r>
        <w:separator/>
      </w:r>
    </w:p>
  </w:footnote>
  <w:footnote w:type="continuationSeparator" w:id="0">
    <w:p w14:paraId="40E2DF46" w14:textId="77777777" w:rsidR="00C900A1" w:rsidRDefault="00C900A1" w:rsidP="00621C4E">
      <w:r>
        <w:continuationSeparator/>
      </w:r>
    </w:p>
  </w:footnote>
  <w:footnote w:type="continuationNotice" w:id="1">
    <w:p w14:paraId="3AF51E1A" w14:textId="77777777" w:rsidR="00C900A1" w:rsidRDefault="00C90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384C79" w:rsidRPr="006F06E4" w:rsidRDefault="00384C79"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E447A4F" w:rsidR="00384C79" w:rsidRPr="006F06E4" w:rsidRDefault="00384C7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46EF"/>
    <w:multiLevelType w:val="multilevel"/>
    <w:tmpl w:val="23F26B3A"/>
    <w:lvl w:ilvl="0">
      <w:start w:val="1"/>
      <w:numFmt w:val="decimal"/>
      <w:lvlText w:val="%1."/>
      <w:lvlJc w:val="left"/>
      <w:pPr>
        <w:ind w:left="360" w:hanging="360"/>
      </w:pPr>
      <w:rPr>
        <w:rFonts w:hint="default"/>
      </w:rPr>
    </w:lvl>
    <w:lvl w:ilvl="1">
      <w:start w:val="1"/>
      <w:numFmt w:val="decimal"/>
      <w:lvlText w:val="%1.%2."/>
      <w:lvlJc w:val="left"/>
      <w:pPr>
        <w:ind w:left="999"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4F040DB8"/>
    <w:multiLevelType w:val="hybridMultilevel"/>
    <w:tmpl w:val="84007314"/>
    <w:lvl w:ilvl="0" w:tplc="4FE0CBB6">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0206B2"/>
    <w:multiLevelType w:val="hybridMultilevel"/>
    <w:tmpl w:val="C590B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293014"/>
    <w:multiLevelType w:val="hybridMultilevel"/>
    <w:tmpl w:val="84007314"/>
    <w:lvl w:ilvl="0" w:tplc="4FE0CBB6">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EA3B4B"/>
    <w:multiLevelType w:val="hybridMultilevel"/>
    <w:tmpl w:val="44144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007983"/>
    <w:multiLevelType w:val="multilevel"/>
    <w:tmpl w:val="5CB01F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8"/>
  </w:num>
  <w:num w:numId="3">
    <w:abstractNumId w:val="4"/>
  </w:num>
  <w:num w:numId="4">
    <w:abstractNumId w:val="16"/>
  </w:num>
  <w:num w:numId="5">
    <w:abstractNumId w:val="8"/>
  </w:num>
  <w:num w:numId="6">
    <w:abstractNumId w:val="15"/>
  </w:num>
  <w:num w:numId="7">
    <w:abstractNumId w:val="1"/>
  </w:num>
  <w:num w:numId="8">
    <w:abstractNumId w:val="9"/>
  </w:num>
  <w:num w:numId="9">
    <w:abstractNumId w:val="10"/>
  </w:num>
  <w:num w:numId="10">
    <w:abstractNumId w:val="17"/>
  </w:num>
  <w:num w:numId="11">
    <w:abstractNumId w:val="22"/>
  </w:num>
  <w:num w:numId="12">
    <w:abstractNumId w:val="2"/>
  </w:num>
  <w:num w:numId="13">
    <w:abstractNumId w:val="19"/>
  </w:num>
  <w:num w:numId="14">
    <w:abstractNumId w:val="27"/>
  </w:num>
  <w:num w:numId="15">
    <w:abstractNumId w:val="11"/>
  </w:num>
  <w:num w:numId="16">
    <w:abstractNumId w:val="7"/>
  </w:num>
  <w:num w:numId="17">
    <w:abstractNumId w:val="20"/>
  </w:num>
  <w:num w:numId="18">
    <w:abstractNumId w:val="12"/>
  </w:num>
  <w:num w:numId="19">
    <w:abstractNumId w:val="24"/>
  </w:num>
  <w:num w:numId="20">
    <w:abstractNumId w:val="3"/>
  </w:num>
  <w:num w:numId="21">
    <w:abstractNumId w:val="25"/>
  </w:num>
  <w:num w:numId="22">
    <w:abstractNumId w:val="23"/>
  </w:num>
  <w:num w:numId="23">
    <w:abstractNumId w:val="13"/>
  </w:num>
  <w:num w:numId="24">
    <w:abstractNumId w:val="28"/>
  </w:num>
  <w:num w:numId="25">
    <w:abstractNumId w:val="6"/>
  </w:num>
  <w:num w:numId="26">
    <w:abstractNumId w:val="0"/>
  </w:num>
  <w:num w:numId="27">
    <w:abstractNumId w:val="30"/>
  </w:num>
  <w:num w:numId="28">
    <w:abstractNumId w:val="14"/>
  </w:num>
  <w:num w:numId="29">
    <w:abstractNumId w:val="26"/>
  </w:num>
  <w:num w:numId="30">
    <w:abstractNumId w:val="29"/>
  </w:num>
  <w:num w:numId="3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04D"/>
    <w:rsid w:val="00001169"/>
    <w:rsid w:val="00001806"/>
    <w:rsid w:val="0000552D"/>
    <w:rsid w:val="00005815"/>
    <w:rsid w:val="00006712"/>
    <w:rsid w:val="00007DBC"/>
    <w:rsid w:val="00007EA1"/>
    <w:rsid w:val="000100F0"/>
    <w:rsid w:val="0001111F"/>
    <w:rsid w:val="000129B2"/>
    <w:rsid w:val="00012FF9"/>
    <w:rsid w:val="0001389C"/>
    <w:rsid w:val="00014314"/>
    <w:rsid w:val="0001513F"/>
    <w:rsid w:val="00015B51"/>
    <w:rsid w:val="00021434"/>
    <w:rsid w:val="00021774"/>
    <w:rsid w:val="00021C7F"/>
    <w:rsid w:val="00021DF3"/>
    <w:rsid w:val="00023869"/>
    <w:rsid w:val="00024390"/>
    <w:rsid w:val="00024598"/>
    <w:rsid w:val="000274E9"/>
    <w:rsid w:val="000277C2"/>
    <w:rsid w:val="00032769"/>
    <w:rsid w:val="0003311E"/>
    <w:rsid w:val="0003764A"/>
    <w:rsid w:val="00037B58"/>
    <w:rsid w:val="0004024D"/>
    <w:rsid w:val="0005099C"/>
    <w:rsid w:val="00051B73"/>
    <w:rsid w:val="00051F74"/>
    <w:rsid w:val="00052CB0"/>
    <w:rsid w:val="00060ABE"/>
    <w:rsid w:val="00060CDB"/>
    <w:rsid w:val="00061A50"/>
    <w:rsid w:val="0006361B"/>
    <w:rsid w:val="00064104"/>
    <w:rsid w:val="000652E3"/>
    <w:rsid w:val="00066025"/>
    <w:rsid w:val="00066AC0"/>
    <w:rsid w:val="0007000D"/>
    <w:rsid w:val="000701D1"/>
    <w:rsid w:val="000705DB"/>
    <w:rsid w:val="00071343"/>
    <w:rsid w:val="0007141F"/>
    <w:rsid w:val="000728EA"/>
    <w:rsid w:val="00073078"/>
    <w:rsid w:val="00075406"/>
    <w:rsid w:val="00077AEC"/>
    <w:rsid w:val="00080A20"/>
    <w:rsid w:val="0008102A"/>
    <w:rsid w:val="00082796"/>
    <w:rsid w:val="00082832"/>
    <w:rsid w:val="00082DF4"/>
    <w:rsid w:val="000850E1"/>
    <w:rsid w:val="00086F86"/>
    <w:rsid w:val="00087586"/>
    <w:rsid w:val="00087C0A"/>
    <w:rsid w:val="00090076"/>
    <w:rsid w:val="00093BC4"/>
    <w:rsid w:val="00094FBD"/>
    <w:rsid w:val="00097929"/>
    <w:rsid w:val="00097F77"/>
    <w:rsid w:val="000A1E80"/>
    <w:rsid w:val="000A3B70"/>
    <w:rsid w:val="000A5153"/>
    <w:rsid w:val="000B0E1D"/>
    <w:rsid w:val="000B10AE"/>
    <w:rsid w:val="000B1431"/>
    <w:rsid w:val="000B30BF"/>
    <w:rsid w:val="000B566B"/>
    <w:rsid w:val="000B662E"/>
    <w:rsid w:val="000B7294"/>
    <w:rsid w:val="000B75D0"/>
    <w:rsid w:val="000C0C2A"/>
    <w:rsid w:val="000C1CF8"/>
    <w:rsid w:val="000C49CF"/>
    <w:rsid w:val="000C52E9"/>
    <w:rsid w:val="000C5CDC"/>
    <w:rsid w:val="000C5D27"/>
    <w:rsid w:val="000C65DC"/>
    <w:rsid w:val="000C66F3"/>
    <w:rsid w:val="000C6900"/>
    <w:rsid w:val="000D1EB2"/>
    <w:rsid w:val="000D31E8"/>
    <w:rsid w:val="000D3D77"/>
    <w:rsid w:val="000D76E4"/>
    <w:rsid w:val="000D78C3"/>
    <w:rsid w:val="000E008B"/>
    <w:rsid w:val="000E2A29"/>
    <w:rsid w:val="000E2EC9"/>
    <w:rsid w:val="000E3816"/>
    <w:rsid w:val="000E4F77"/>
    <w:rsid w:val="000F16DB"/>
    <w:rsid w:val="000F265C"/>
    <w:rsid w:val="000F3AFA"/>
    <w:rsid w:val="000F5712"/>
    <w:rsid w:val="000F6611"/>
    <w:rsid w:val="000F7DFA"/>
    <w:rsid w:val="000F7E22"/>
    <w:rsid w:val="001029C2"/>
    <w:rsid w:val="00106AE2"/>
    <w:rsid w:val="001104F3"/>
    <w:rsid w:val="00112EEB"/>
    <w:rsid w:val="001135BF"/>
    <w:rsid w:val="001173FF"/>
    <w:rsid w:val="00120B9D"/>
    <w:rsid w:val="00121762"/>
    <w:rsid w:val="00122395"/>
    <w:rsid w:val="00123375"/>
    <w:rsid w:val="00123CD7"/>
    <w:rsid w:val="0012563A"/>
    <w:rsid w:val="001264DE"/>
    <w:rsid w:val="00126FE3"/>
    <w:rsid w:val="00130B05"/>
    <w:rsid w:val="001313A7"/>
    <w:rsid w:val="0013276F"/>
    <w:rsid w:val="0013621E"/>
    <w:rsid w:val="0013642E"/>
    <w:rsid w:val="00137F3E"/>
    <w:rsid w:val="001428F6"/>
    <w:rsid w:val="001439F9"/>
    <w:rsid w:val="00144E97"/>
    <w:rsid w:val="00144F88"/>
    <w:rsid w:val="00152A23"/>
    <w:rsid w:val="0015309A"/>
    <w:rsid w:val="00161A7C"/>
    <w:rsid w:val="00162CB7"/>
    <w:rsid w:val="00167E08"/>
    <w:rsid w:val="00171274"/>
    <w:rsid w:val="00171E5B"/>
    <w:rsid w:val="00171F94"/>
    <w:rsid w:val="001755D4"/>
    <w:rsid w:val="00175D4E"/>
    <w:rsid w:val="0017668A"/>
    <w:rsid w:val="001766FE"/>
    <w:rsid w:val="001771E7"/>
    <w:rsid w:val="00177888"/>
    <w:rsid w:val="0018179C"/>
    <w:rsid w:val="00181976"/>
    <w:rsid w:val="00183531"/>
    <w:rsid w:val="001844DA"/>
    <w:rsid w:val="00185476"/>
    <w:rsid w:val="00186CD0"/>
    <w:rsid w:val="001911FF"/>
    <w:rsid w:val="00192006"/>
    <w:rsid w:val="00192A3A"/>
    <w:rsid w:val="00193180"/>
    <w:rsid w:val="00195225"/>
    <w:rsid w:val="00196792"/>
    <w:rsid w:val="001967CF"/>
    <w:rsid w:val="001A095F"/>
    <w:rsid w:val="001A12A2"/>
    <w:rsid w:val="001A5610"/>
    <w:rsid w:val="001A753F"/>
    <w:rsid w:val="001B0659"/>
    <w:rsid w:val="001B13F2"/>
    <w:rsid w:val="001B1519"/>
    <w:rsid w:val="001B2E2D"/>
    <w:rsid w:val="001B44B1"/>
    <w:rsid w:val="001B5CD2"/>
    <w:rsid w:val="001B6373"/>
    <w:rsid w:val="001C0BEE"/>
    <w:rsid w:val="001C1E49"/>
    <w:rsid w:val="001C2A98"/>
    <w:rsid w:val="001D3D7D"/>
    <w:rsid w:val="001D3FFF"/>
    <w:rsid w:val="001D625F"/>
    <w:rsid w:val="001D68A4"/>
    <w:rsid w:val="001D6A3C"/>
    <w:rsid w:val="001D7576"/>
    <w:rsid w:val="001E0A7F"/>
    <w:rsid w:val="001E0E3F"/>
    <w:rsid w:val="001E14A0"/>
    <w:rsid w:val="001E5EDE"/>
    <w:rsid w:val="001E7376"/>
    <w:rsid w:val="001E7CA8"/>
    <w:rsid w:val="001F0B8B"/>
    <w:rsid w:val="001F225C"/>
    <w:rsid w:val="001F4676"/>
    <w:rsid w:val="001F5A2C"/>
    <w:rsid w:val="00201CFA"/>
    <w:rsid w:val="0020220D"/>
    <w:rsid w:val="00202448"/>
    <w:rsid w:val="00202D15"/>
    <w:rsid w:val="00205CAE"/>
    <w:rsid w:val="00205F69"/>
    <w:rsid w:val="002066BB"/>
    <w:rsid w:val="00211B25"/>
    <w:rsid w:val="00212EAE"/>
    <w:rsid w:val="00214BEE"/>
    <w:rsid w:val="0021776B"/>
    <w:rsid w:val="00220097"/>
    <w:rsid w:val="002205B8"/>
    <w:rsid w:val="00223AC2"/>
    <w:rsid w:val="00225720"/>
    <w:rsid w:val="002259E5"/>
    <w:rsid w:val="00225CA3"/>
    <w:rsid w:val="00226140"/>
    <w:rsid w:val="002274F3"/>
    <w:rsid w:val="0023094C"/>
    <w:rsid w:val="00234BE3"/>
    <w:rsid w:val="00235A90"/>
    <w:rsid w:val="00241E48"/>
    <w:rsid w:val="0024214E"/>
    <w:rsid w:val="00242623"/>
    <w:rsid w:val="00243EB5"/>
    <w:rsid w:val="00250558"/>
    <w:rsid w:val="002509B9"/>
    <w:rsid w:val="00253701"/>
    <w:rsid w:val="00255799"/>
    <w:rsid w:val="00260652"/>
    <w:rsid w:val="00261F25"/>
    <w:rsid w:val="002648A9"/>
    <w:rsid w:val="0026536F"/>
    <w:rsid w:val="0026553C"/>
    <w:rsid w:val="002665FF"/>
    <w:rsid w:val="00267DD5"/>
    <w:rsid w:val="00274633"/>
    <w:rsid w:val="00274A0A"/>
    <w:rsid w:val="00277593"/>
    <w:rsid w:val="00280909"/>
    <w:rsid w:val="00280918"/>
    <w:rsid w:val="00282AF6"/>
    <w:rsid w:val="0028596A"/>
    <w:rsid w:val="00285FCD"/>
    <w:rsid w:val="00287085"/>
    <w:rsid w:val="00290AF9"/>
    <w:rsid w:val="002910A6"/>
    <w:rsid w:val="002949D6"/>
    <w:rsid w:val="002967CF"/>
    <w:rsid w:val="00297788"/>
    <w:rsid w:val="002A1A45"/>
    <w:rsid w:val="002A4541"/>
    <w:rsid w:val="002A484B"/>
    <w:rsid w:val="002A64A6"/>
    <w:rsid w:val="002A6EF9"/>
    <w:rsid w:val="002B24D3"/>
    <w:rsid w:val="002B3301"/>
    <w:rsid w:val="002B51BF"/>
    <w:rsid w:val="002B5FA9"/>
    <w:rsid w:val="002C37E8"/>
    <w:rsid w:val="002C47D4"/>
    <w:rsid w:val="002C4F20"/>
    <w:rsid w:val="002C6E01"/>
    <w:rsid w:val="002D002C"/>
    <w:rsid w:val="002D0F38"/>
    <w:rsid w:val="002D77E3"/>
    <w:rsid w:val="002E3C0B"/>
    <w:rsid w:val="002E55EF"/>
    <w:rsid w:val="002E6677"/>
    <w:rsid w:val="002E7BB2"/>
    <w:rsid w:val="002F2859"/>
    <w:rsid w:val="002F6E3C"/>
    <w:rsid w:val="00300147"/>
    <w:rsid w:val="00300554"/>
    <w:rsid w:val="0030117D"/>
    <w:rsid w:val="00301F30"/>
    <w:rsid w:val="00302467"/>
    <w:rsid w:val="0030275D"/>
    <w:rsid w:val="003038FD"/>
    <w:rsid w:val="00303B88"/>
    <w:rsid w:val="00303C87"/>
    <w:rsid w:val="003051AB"/>
    <w:rsid w:val="003108E5"/>
    <w:rsid w:val="003120CB"/>
    <w:rsid w:val="00312303"/>
    <w:rsid w:val="0031525C"/>
    <w:rsid w:val="00315A38"/>
    <w:rsid w:val="00320153"/>
    <w:rsid w:val="00320367"/>
    <w:rsid w:val="003227F9"/>
    <w:rsid w:val="00322871"/>
    <w:rsid w:val="00324664"/>
    <w:rsid w:val="00326FB3"/>
    <w:rsid w:val="003316D4"/>
    <w:rsid w:val="003337A9"/>
    <w:rsid w:val="00333822"/>
    <w:rsid w:val="00335491"/>
    <w:rsid w:val="0033562D"/>
    <w:rsid w:val="00336715"/>
    <w:rsid w:val="00340DFD"/>
    <w:rsid w:val="00344954"/>
    <w:rsid w:val="003452D9"/>
    <w:rsid w:val="00346AC9"/>
    <w:rsid w:val="00350CD7"/>
    <w:rsid w:val="00353983"/>
    <w:rsid w:val="00353E4C"/>
    <w:rsid w:val="003546F9"/>
    <w:rsid w:val="0035768B"/>
    <w:rsid w:val="00360C17"/>
    <w:rsid w:val="003621C6"/>
    <w:rsid w:val="003622B8"/>
    <w:rsid w:val="0036236C"/>
    <w:rsid w:val="003623BD"/>
    <w:rsid w:val="0036261F"/>
    <w:rsid w:val="003642C3"/>
    <w:rsid w:val="0036483A"/>
    <w:rsid w:val="0036498E"/>
    <w:rsid w:val="00366217"/>
    <w:rsid w:val="00366B76"/>
    <w:rsid w:val="00367D9A"/>
    <w:rsid w:val="00373051"/>
    <w:rsid w:val="00373B8F"/>
    <w:rsid w:val="00376D95"/>
    <w:rsid w:val="00377FBB"/>
    <w:rsid w:val="00380F5D"/>
    <w:rsid w:val="0038244F"/>
    <w:rsid w:val="00384C79"/>
    <w:rsid w:val="00385140"/>
    <w:rsid w:val="00385DDC"/>
    <w:rsid w:val="003903CD"/>
    <w:rsid w:val="0039057F"/>
    <w:rsid w:val="003A0B18"/>
    <w:rsid w:val="003A16FC"/>
    <w:rsid w:val="003A4FCD"/>
    <w:rsid w:val="003A747D"/>
    <w:rsid w:val="003B0944"/>
    <w:rsid w:val="003B1593"/>
    <w:rsid w:val="003B329A"/>
    <w:rsid w:val="003B4381"/>
    <w:rsid w:val="003B4436"/>
    <w:rsid w:val="003B4B5E"/>
    <w:rsid w:val="003C1043"/>
    <w:rsid w:val="003C1A30"/>
    <w:rsid w:val="003C6779"/>
    <w:rsid w:val="003D2998"/>
    <w:rsid w:val="003D2F0A"/>
    <w:rsid w:val="003D3891"/>
    <w:rsid w:val="003D5D84"/>
    <w:rsid w:val="003D5EA3"/>
    <w:rsid w:val="003D61EC"/>
    <w:rsid w:val="003E0F4F"/>
    <w:rsid w:val="003E1182"/>
    <w:rsid w:val="003E18AC"/>
    <w:rsid w:val="003E210B"/>
    <w:rsid w:val="003E2A12"/>
    <w:rsid w:val="003E3384"/>
    <w:rsid w:val="003E3CA4"/>
    <w:rsid w:val="003E548E"/>
    <w:rsid w:val="003F28B5"/>
    <w:rsid w:val="003F5E63"/>
    <w:rsid w:val="003F7432"/>
    <w:rsid w:val="00405484"/>
    <w:rsid w:val="00407EC8"/>
    <w:rsid w:val="0041110A"/>
    <w:rsid w:val="00411624"/>
    <w:rsid w:val="004148E1"/>
    <w:rsid w:val="00414CFA"/>
    <w:rsid w:val="00414F4A"/>
    <w:rsid w:val="00415EC0"/>
    <w:rsid w:val="00416197"/>
    <w:rsid w:val="00420BE9"/>
    <w:rsid w:val="00423AD8"/>
    <w:rsid w:val="00423FDD"/>
    <w:rsid w:val="00424C85"/>
    <w:rsid w:val="004260BD"/>
    <w:rsid w:val="0043012F"/>
    <w:rsid w:val="00430696"/>
    <w:rsid w:val="00430F1F"/>
    <w:rsid w:val="00430FA8"/>
    <w:rsid w:val="004326EA"/>
    <w:rsid w:val="0043702E"/>
    <w:rsid w:val="004402E1"/>
    <w:rsid w:val="00443884"/>
    <w:rsid w:val="0044434C"/>
    <w:rsid w:val="0044456B"/>
    <w:rsid w:val="00447BD1"/>
    <w:rsid w:val="004507F3"/>
    <w:rsid w:val="00450AF4"/>
    <w:rsid w:val="0045345C"/>
    <w:rsid w:val="00456A57"/>
    <w:rsid w:val="004605DC"/>
    <w:rsid w:val="004607DE"/>
    <w:rsid w:val="004657B9"/>
    <w:rsid w:val="004671C7"/>
    <w:rsid w:val="00471DAC"/>
    <w:rsid w:val="004722F6"/>
    <w:rsid w:val="00472F4D"/>
    <w:rsid w:val="004730BF"/>
    <w:rsid w:val="004742DE"/>
    <w:rsid w:val="00474DCB"/>
    <w:rsid w:val="0047535C"/>
    <w:rsid w:val="004762F6"/>
    <w:rsid w:val="00477B2A"/>
    <w:rsid w:val="00481352"/>
    <w:rsid w:val="00482193"/>
    <w:rsid w:val="00483711"/>
    <w:rsid w:val="00485870"/>
    <w:rsid w:val="00485FE8"/>
    <w:rsid w:val="00486A04"/>
    <w:rsid w:val="004913AD"/>
    <w:rsid w:val="00492EB5"/>
    <w:rsid w:val="00493A83"/>
    <w:rsid w:val="00494F77"/>
    <w:rsid w:val="004960C0"/>
    <w:rsid w:val="00497721"/>
    <w:rsid w:val="004A0229"/>
    <w:rsid w:val="004A35D2"/>
    <w:rsid w:val="004A71E4"/>
    <w:rsid w:val="004B2F00"/>
    <w:rsid w:val="004B6E31"/>
    <w:rsid w:val="004C0418"/>
    <w:rsid w:val="004C1992"/>
    <w:rsid w:val="004C1D66"/>
    <w:rsid w:val="004C29C0"/>
    <w:rsid w:val="004C31D7"/>
    <w:rsid w:val="004C4AD2"/>
    <w:rsid w:val="004C6981"/>
    <w:rsid w:val="004C752E"/>
    <w:rsid w:val="004D005A"/>
    <w:rsid w:val="004D056F"/>
    <w:rsid w:val="004D090D"/>
    <w:rsid w:val="004D1F21"/>
    <w:rsid w:val="004D268C"/>
    <w:rsid w:val="004D59D8"/>
    <w:rsid w:val="004D5DA1"/>
    <w:rsid w:val="004E150F"/>
    <w:rsid w:val="004E1DCA"/>
    <w:rsid w:val="004E20AC"/>
    <w:rsid w:val="004E23A1"/>
    <w:rsid w:val="004E3489"/>
    <w:rsid w:val="004E358A"/>
    <w:rsid w:val="004E36FB"/>
    <w:rsid w:val="004E3AFA"/>
    <w:rsid w:val="004E3F02"/>
    <w:rsid w:val="004E6588"/>
    <w:rsid w:val="004F5E8F"/>
    <w:rsid w:val="004F7F58"/>
    <w:rsid w:val="005018F4"/>
    <w:rsid w:val="00502A0A"/>
    <w:rsid w:val="00507C50"/>
    <w:rsid w:val="00510E29"/>
    <w:rsid w:val="00513A0F"/>
    <w:rsid w:val="00515281"/>
    <w:rsid w:val="00517C3A"/>
    <w:rsid w:val="005226FC"/>
    <w:rsid w:val="00522F94"/>
    <w:rsid w:val="0052596F"/>
    <w:rsid w:val="00527BF4"/>
    <w:rsid w:val="005324BE"/>
    <w:rsid w:val="00534F6C"/>
    <w:rsid w:val="0053520A"/>
    <w:rsid w:val="00535994"/>
    <w:rsid w:val="0053646D"/>
    <w:rsid w:val="00540AAD"/>
    <w:rsid w:val="00543EC1"/>
    <w:rsid w:val="00546458"/>
    <w:rsid w:val="0055087C"/>
    <w:rsid w:val="005509E4"/>
    <w:rsid w:val="00553413"/>
    <w:rsid w:val="00553732"/>
    <w:rsid w:val="00555912"/>
    <w:rsid w:val="00555983"/>
    <w:rsid w:val="00557AC7"/>
    <w:rsid w:val="00560E31"/>
    <w:rsid w:val="00564829"/>
    <w:rsid w:val="005723C6"/>
    <w:rsid w:val="00573A87"/>
    <w:rsid w:val="005768F5"/>
    <w:rsid w:val="00577B16"/>
    <w:rsid w:val="00580011"/>
    <w:rsid w:val="00581B23"/>
    <w:rsid w:val="0058219C"/>
    <w:rsid w:val="0058707F"/>
    <w:rsid w:val="005931FE"/>
    <w:rsid w:val="0059461D"/>
    <w:rsid w:val="005A1543"/>
    <w:rsid w:val="005B0072"/>
    <w:rsid w:val="005B0732"/>
    <w:rsid w:val="005B13C2"/>
    <w:rsid w:val="005B3374"/>
    <w:rsid w:val="005B38A0"/>
    <w:rsid w:val="005B454F"/>
    <w:rsid w:val="005B491C"/>
    <w:rsid w:val="005B4DBF"/>
    <w:rsid w:val="005B53C2"/>
    <w:rsid w:val="005B59D5"/>
    <w:rsid w:val="005B5DE2"/>
    <w:rsid w:val="005B674C"/>
    <w:rsid w:val="005B6DC5"/>
    <w:rsid w:val="005C24F2"/>
    <w:rsid w:val="005C7561"/>
    <w:rsid w:val="005D0491"/>
    <w:rsid w:val="005D1E57"/>
    <w:rsid w:val="005D2F57"/>
    <w:rsid w:val="005D34F6"/>
    <w:rsid w:val="005D4F1A"/>
    <w:rsid w:val="005D7012"/>
    <w:rsid w:val="005E1884"/>
    <w:rsid w:val="005F2AAE"/>
    <w:rsid w:val="005F373A"/>
    <w:rsid w:val="005F41B4"/>
    <w:rsid w:val="005F4F87"/>
    <w:rsid w:val="005F6B0E"/>
    <w:rsid w:val="005F760E"/>
    <w:rsid w:val="005F7B1D"/>
    <w:rsid w:val="0060222A"/>
    <w:rsid w:val="00603E97"/>
    <w:rsid w:val="00610C21"/>
    <w:rsid w:val="00611907"/>
    <w:rsid w:val="00613116"/>
    <w:rsid w:val="00614160"/>
    <w:rsid w:val="006202A6"/>
    <w:rsid w:val="0062054B"/>
    <w:rsid w:val="00621C4E"/>
    <w:rsid w:val="0062230E"/>
    <w:rsid w:val="00624EAE"/>
    <w:rsid w:val="006305D7"/>
    <w:rsid w:val="0063254B"/>
    <w:rsid w:val="00633A01"/>
    <w:rsid w:val="00633B97"/>
    <w:rsid w:val="006341F7"/>
    <w:rsid w:val="00635014"/>
    <w:rsid w:val="006369CE"/>
    <w:rsid w:val="00640A69"/>
    <w:rsid w:val="006411CA"/>
    <w:rsid w:val="006450A2"/>
    <w:rsid w:val="0064605E"/>
    <w:rsid w:val="006511AD"/>
    <w:rsid w:val="00660520"/>
    <w:rsid w:val="006619C8"/>
    <w:rsid w:val="00670C70"/>
    <w:rsid w:val="006711E2"/>
    <w:rsid w:val="00671710"/>
    <w:rsid w:val="00671929"/>
    <w:rsid w:val="00671ACC"/>
    <w:rsid w:val="00673414"/>
    <w:rsid w:val="00676079"/>
    <w:rsid w:val="00676ECD"/>
    <w:rsid w:val="00677D0A"/>
    <w:rsid w:val="0068185F"/>
    <w:rsid w:val="00683431"/>
    <w:rsid w:val="006A01CF"/>
    <w:rsid w:val="006A0DAB"/>
    <w:rsid w:val="006A2BD3"/>
    <w:rsid w:val="006A2E2F"/>
    <w:rsid w:val="006A50B7"/>
    <w:rsid w:val="006A60DD"/>
    <w:rsid w:val="006A7FC1"/>
    <w:rsid w:val="006B047E"/>
    <w:rsid w:val="006B0679"/>
    <w:rsid w:val="006B074C"/>
    <w:rsid w:val="006B2698"/>
    <w:rsid w:val="006B3B84"/>
    <w:rsid w:val="006B4936"/>
    <w:rsid w:val="006B4E7C"/>
    <w:rsid w:val="006B5D8C"/>
    <w:rsid w:val="006B64F2"/>
    <w:rsid w:val="006B72D4"/>
    <w:rsid w:val="006C00DB"/>
    <w:rsid w:val="006C07C9"/>
    <w:rsid w:val="006C11CC"/>
    <w:rsid w:val="006C1AEB"/>
    <w:rsid w:val="006C57FE"/>
    <w:rsid w:val="006D0A39"/>
    <w:rsid w:val="006D3873"/>
    <w:rsid w:val="006D3DD2"/>
    <w:rsid w:val="006D441C"/>
    <w:rsid w:val="006D53E9"/>
    <w:rsid w:val="006E26A7"/>
    <w:rsid w:val="006E3185"/>
    <w:rsid w:val="006E46BD"/>
    <w:rsid w:val="006E4B63"/>
    <w:rsid w:val="006E6D3D"/>
    <w:rsid w:val="006F06E4"/>
    <w:rsid w:val="006F1C85"/>
    <w:rsid w:val="006F291C"/>
    <w:rsid w:val="006F48A8"/>
    <w:rsid w:val="006F7B41"/>
    <w:rsid w:val="0070187D"/>
    <w:rsid w:val="007019F3"/>
    <w:rsid w:val="00702B5D"/>
    <w:rsid w:val="00703ED2"/>
    <w:rsid w:val="00704B58"/>
    <w:rsid w:val="00706207"/>
    <w:rsid w:val="00706F5D"/>
    <w:rsid w:val="007078CC"/>
    <w:rsid w:val="00707B8D"/>
    <w:rsid w:val="00713636"/>
    <w:rsid w:val="00714B8C"/>
    <w:rsid w:val="0071675D"/>
    <w:rsid w:val="00717736"/>
    <w:rsid w:val="00724EA4"/>
    <w:rsid w:val="007257E7"/>
    <w:rsid w:val="00727018"/>
    <w:rsid w:val="00731AC2"/>
    <w:rsid w:val="00733C76"/>
    <w:rsid w:val="007349AD"/>
    <w:rsid w:val="00735CF5"/>
    <w:rsid w:val="00736635"/>
    <w:rsid w:val="00736BE7"/>
    <w:rsid w:val="0074063A"/>
    <w:rsid w:val="00742AA4"/>
    <w:rsid w:val="00743BA1"/>
    <w:rsid w:val="00745F1E"/>
    <w:rsid w:val="00746123"/>
    <w:rsid w:val="007515FE"/>
    <w:rsid w:val="00751BC8"/>
    <w:rsid w:val="00755D79"/>
    <w:rsid w:val="007601D0"/>
    <w:rsid w:val="007603BB"/>
    <w:rsid w:val="0076109D"/>
    <w:rsid w:val="0076113C"/>
    <w:rsid w:val="0076323D"/>
    <w:rsid w:val="00767107"/>
    <w:rsid w:val="00771BC0"/>
    <w:rsid w:val="00773617"/>
    <w:rsid w:val="00773BFD"/>
    <w:rsid w:val="007743B3"/>
    <w:rsid w:val="00774490"/>
    <w:rsid w:val="007812E2"/>
    <w:rsid w:val="007819FF"/>
    <w:rsid w:val="0078299F"/>
    <w:rsid w:val="0078360C"/>
    <w:rsid w:val="00784A4C"/>
    <w:rsid w:val="00784BC6"/>
    <w:rsid w:val="0078523D"/>
    <w:rsid w:val="00786DC4"/>
    <w:rsid w:val="007931DF"/>
    <w:rsid w:val="00793B28"/>
    <w:rsid w:val="00794773"/>
    <w:rsid w:val="007A0172"/>
    <w:rsid w:val="007A1804"/>
    <w:rsid w:val="007A24CE"/>
    <w:rsid w:val="007A2511"/>
    <w:rsid w:val="007A260E"/>
    <w:rsid w:val="007A4D4C"/>
    <w:rsid w:val="007A4DD6"/>
    <w:rsid w:val="007A5CB9"/>
    <w:rsid w:val="007A6046"/>
    <w:rsid w:val="007A6551"/>
    <w:rsid w:val="007B20AE"/>
    <w:rsid w:val="007B4A58"/>
    <w:rsid w:val="007B65C2"/>
    <w:rsid w:val="007B6B07"/>
    <w:rsid w:val="007B6D43"/>
    <w:rsid w:val="007B749A"/>
    <w:rsid w:val="007B7C6E"/>
    <w:rsid w:val="007C4CA6"/>
    <w:rsid w:val="007D1EC7"/>
    <w:rsid w:val="007D44D7"/>
    <w:rsid w:val="007D621A"/>
    <w:rsid w:val="007E058A"/>
    <w:rsid w:val="007E2887"/>
    <w:rsid w:val="007E2AC9"/>
    <w:rsid w:val="007E5278"/>
    <w:rsid w:val="007E749C"/>
    <w:rsid w:val="007F1B5C"/>
    <w:rsid w:val="007F6386"/>
    <w:rsid w:val="00801257"/>
    <w:rsid w:val="00803B0A"/>
    <w:rsid w:val="00804DED"/>
    <w:rsid w:val="00805B96"/>
    <w:rsid w:val="008065F5"/>
    <w:rsid w:val="008105BE"/>
    <w:rsid w:val="008115A5"/>
    <w:rsid w:val="00811D46"/>
    <w:rsid w:val="008136DF"/>
    <w:rsid w:val="00813E81"/>
    <w:rsid w:val="0081415D"/>
    <w:rsid w:val="00814655"/>
    <w:rsid w:val="008168D3"/>
    <w:rsid w:val="00816C56"/>
    <w:rsid w:val="0081783D"/>
    <w:rsid w:val="0082001B"/>
    <w:rsid w:val="00820229"/>
    <w:rsid w:val="00820B9A"/>
    <w:rsid w:val="00822448"/>
    <w:rsid w:val="00822825"/>
    <w:rsid w:val="00822ABE"/>
    <w:rsid w:val="00823B2B"/>
    <w:rsid w:val="008244D1"/>
    <w:rsid w:val="008246F1"/>
    <w:rsid w:val="0082612E"/>
    <w:rsid w:val="0082672D"/>
    <w:rsid w:val="0082794E"/>
    <w:rsid w:val="00827F51"/>
    <w:rsid w:val="008304DB"/>
    <w:rsid w:val="0083104E"/>
    <w:rsid w:val="00831186"/>
    <w:rsid w:val="008343BE"/>
    <w:rsid w:val="0083446F"/>
    <w:rsid w:val="00836535"/>
    <w:rsid w:val="008371D1"/>
    <w:rsid w:val="00840FB4"/>
    <w:rsid w:val="008410B2"/>
    <w:rsid w:val="008432F1"/>
    <w:rsid w:val="008500A0"/>
    <w:rsid w:val="008524E5"/>
    <w:rsid w:val="0085351C"/>
    <w:rsid w:val="008549CA"/>
    <w:rsid w:val="008552DE"/>
    <w:rsid w:val="008556C3"/>
    <w:rsid w:val="0085687C"/>
    <w:rsid w:val="008706C5"/>
    <w:rsid w:val="008712C4"/>
    <w:rsid w:val="00871E65"/>
    <w:rsid w:val="0087213A"/>
    <w:rsid w:val="00872AB5"/>
    <w:rsid w:val="00873707"/>
    <w:rsid w:val="00873CA2"/>
    <w:rsid w:val="00874B20"/>
    <w:rsid w:val="008757C6"/>
    <w:rsid w:val="008763E1"/>
    <w:rsid w:val="0087775C"/>
    <w:rsid w:val="00877EC8"/>
    <w:rsid w:val="00880F36"/>
    <w:rsid w:val="008820C0"/>
    <w:rsid w:val="00885530"/>
    <w:rsid w:val="00885AFC"/>
    <w:rsid w:val="00887654"/>
    <w:rsid w:val="008903A0"/>
    <w:rsid w:val="008910D1"/>
    <w:rsid w:val="0089296C"/>
    <w:rsid w:val="00896ABD"/>
    <w:rsid w:val="00897AB6"/>
    <w:rsid w:val="008A2F1F"/>
    <w:rsid w:val="008A3380"/>
    <w:rsid w:val="008A3BAF"/>
    <w:rsid w:val="008A633C"/>
    <w:rsid w:val="008A7A9C"/>
    <w:rsid w:val="008B161C"/>
    <w:rsid w:val="008B1CC2"/>
    <w:rsid w:val="008B5218"/>
    <w:rsid w:val="008B7102"/>
    <w:rsid w:val="008C18E5"/>
    <w:rsid w:val="008C3B7D"/>
    <w:rsid w:val="008C3F33"/>
    <w:rsid w:val="008C6BF3"/>
    <w:rsid w:val="008D0C9F"/>
    <w:rsid w:val="008D0F90"/>
    <w:rsid w:val="008D1C79"/>
    <w:rsid w:val="008D3715"/>
    <w:rsid w:val="008D5465"/>
    <w:rsid w:val="008D7923"/>
    <w:rsid w:val="008D7EB7"/>
    <w:rsid w:val="008E3684"/>
    <w:rsid w:val="008E57F5"/>
    <w:rsid w:val="008E6757"/>
    <w:rsid w:val="008E7606"/>
    <w:rsid w:val="008F1B43"/>
    <w:rsid w:val="008F1DAA"/>
    <w:rsid w:val="008F3EBD"/>
    <w:rsid w:val="008F60B2"/>
    <w:rsid w:val="008F7C41"/>
    <w:rsid w:val="00901464"/>
    <w:rsid w:val="009031E2"/>
    <w:rsid w:val="0091053F"/>
    <w:rsid w:val="0091276C"/>
    <w:rsid w:val="009129BF"/>
    <w:rsid w:val="00913195"/>
    <w:rsid w:val="009144BC"/>
    <w:rsid w:val="009149A1"/>
    <w:rsid w:val="00914A16"/>
    <w:rsid w:val="009165AC"/>
    <w:rsid w:val="00916FFC"/>
    <w:rsid w:val="0092053F"/>
    <w:rsid w:val="0092340A"/>
    <w:rsid w:val="00925785"/>
    <w:rsid w:val="009313D9"/>
    <w:rsid w:val="00932DBB"/>
    <w:rsid w:val="00934754"/>
    <w:rsid w:val="00935B7F"/>
    <w:rsid w:val="00937486"/>
    <w:rsid w:val="00941293"/>
    <w:rsid w:val="00942F5B"/>
    <w:rsid w:val="00943443"/>
    <w:rsid w:val="009444DF"/>
    <w:rsid w:val="00945A49"/>
    <w:rsid w:val="00946372"/>
    <w:rsid w:val="00946B8F"/>
    <w:rsid w:val="00950C17"/>
    <w:rsid w:val="0095173B"/>
    <w:rsid w:val="00951FAF"/>
    <w:rsid w:val="00953153"/>
    <w:rsid w:val="00954740"/>
    <w:rsid w:val="00956777"/>
    <w:rsid w:val="00962E71"/>
    <w:rsid w:val="009635DA"/>
    <w:rsid w:val="00963ABC"/>
    <w:rsid w:val="00965D21"/>
    <w:rsid w:val="0096630A"/>
    <w:rsid w:val="00967500"/>
    <w:rsid w:val="00967764"/>
    <w:rsid w:val="00970B0E"/>
    <w:rsid w:val="00970BB9"/>
    <w:rsid w:val="00972409"/>
    <w:rsid w:val="009726EE"/>
    <w:rsid w:val="009733DD"/>
    <w:rsid w:val="00975573"/>
    <w:rsid w:val="00976D03"/>
    <w:rsid w:val="00977B30"/>
    <w:rsid w:val="00980673"/>
    <w:rsid w:val="00980790"/>
    <w:rsid w:val="0098225A"/>
    <w:rsid w:val="00982F41"/>
    <w:rsid w:val="00985090"/>
    <w:rsid w:val="00985929"/>
    <w:rsid w:val="00987710"/>
    <w:rsid w:val="009904AB"/>
    <w:rsid w:val="00990509"/>
    <w:rsid w:val="009909BF"/>
    <w:rsid w:val="009947DB"/>
    <w:rsid w:val="00994EFB"/>
    <w:rsid w:val="0099531E"/>
    <w:rsid w:val="00995688"/>
    <w:rsid w:val="009958A6"/>
    <w:rsid w:val="009960B0"/>
    <w:rsid w:val="00996456"/>
    <w:rsid w:val="009A04F5"/>
    <w:rsid w:val="009A154D"/>
    <w:rsid w:val="009A15EF"/>
    <w:rsid w:val="009A38A5"/>
    <w:rsid w:val="009A5B73"/>
    <w:rsid w:val="009B118B"/>
    <w:rsid w:val="009B1737"/>
    <w:rsid w:val="009B1F82"/>
    <w:rsid w:val="009B2A4B"/>
    <w:rsid w:val="009B3D4B"/>
    <w:rsid w:val="009B5B99"/>
    <w:rsid w:val="009B6EFC"/>
    <w:rsid w:val="009C0ABC"/>
    <w:rsid w:val="009C2DF8"/>
    <w:rsid w:val="009C31BF"/>
    <w:rsid w:val="009C327E"/>
    <w:rsid w:val="009C51E3"/>
    <w:rsid w:val="009C68B7"/>
    <w:rsid w:val="009C7B3D"/>
    <w:rsid w:val="009D0834"/>
    <w:rsid w:val="009D0A1E"/>
    <w:rsid w:val="009D0A92"/>
    <w:rsid w:val="009D2AE3"/>
    <w:rsid w:val="009D4473"/>
    <w:rsid w:val="009D52BC"/>
    <w:rsid w:val="009D7960"/>
    <w:rsid w:val="009D7D0A"/>
    <w:rsid w:val="009E09D9"/>
    <w:rsid w:val="009E2502"/>
    <w:rsid w:val="009E269B"/>
    <w:rsid w:val="009E3BCD"/>
    <w:rsid w:val="009E58ED"/>
    <w:rsid w:val="009E7606"/>
    <w:rsid w:val="009F01B1"/>
    <w:rsid w:val="009F0DBB"/>
    <w:rsid w:val="009F3887"/>
    <w:rsid w:val="009F494C"/>
    <w:rsid w:val="009F659A"/>
    <w:rsid w:val="009F732B"/>
    <w:rsid w:val="009F7E86"/>
    <w:rsid w:val="00A01CD9"/>
    <w:rsid w:val="00A01FE0"/>
    <w:rsid w:val="00A06945"/>
    <w:rsid w:val="00A07E61"/>
    <w:rsid w:val="00A10656"/>
    <w:rsid w:val="00A113C0"/>
    <w:rsid w:val="00A12FA6"/>
    <w:rsid w:val="00A1339B"/>
    <w:rsid w:val="00A14ABA"/>
    <w:rsid w:val="00A15287"/>
    <w:rsid w:val="00A2255C"/>
    <w:rsid w:val="00A23A7D"/>
    <w:rsid w:val="00A24CB6"/>
    <w:rsid w:val="00A26CD2"/>
    <w:rsid w:val="00A27667"/>
    <w:rsid w:val="00A300D1"/>
    <w:rsid w:val="00A307FC"/>
    <w:rsid w:val="00A3232A"/>
    <w:rsid w:val="00A32979"/>
    <w:rsid w:val="00A345DC"/>
    <w:rsid w:val="00A34A67"/>
    <w:rsid w:val="00A37462"/>
    <w:rsid w:val="00A41DC8"/>
    <w:rsid w:val="00A459E1"/>
    <w:rsid w:val="00A46AC4"/>
    <w:rsid w:val="00A51CD3"/>
    <w:rsid w:val="00A52296"/>
    <w:rsid w:val="00A52C3D"/>
    <w:rsid w:val="00A537E6"/>
    <w:rsid w:val="00A548EC"/>
    <w:rsid w:val="00A54B04"/>
    <w:rsid w:val="00A55661"/>
    <w:rsid w:val="00A61B70"/>
    <w:rsid w:val="00A61D6B"/>
    <w:rsid w:val="00A61FA8"/>
    <w:rsid w:val="00A637F4"/>
    <w:rsid w:val="00A641B5"/>
    <w:rsid w:val="00A64DF2"/>
    <w:rsid w:val="00A65485"/>
    <w:rsid w:val="00A66E05"/>
    <w:rsid w:val="00A70753"/>
    <w:rsid w:val="00A70876"/>
    <w:rsid w:val="00A70A85"/>
    <w:rsid w:val="00A70F20"/>
    <w:rsid w:val="00A712D2"/>
    <w:rsid w:val="00A731B7"/>
    <w:rsid w:val="00A756EB"/>
    <w:rsid w:val="00A759EB"/>
    <w:rsid w:val="00A75D0F"/>
    <w:rsid w:val="00A815E4"/>
    <w:rsid w:val="00A82C8A"/>
    <w:rsid w:val="00A8346B"/>
    <w:rsid w:val="00A852FF"/>
    <w:rsid w:val="00A8616F"/>
    <w:rsid w:val="00A8706B"/>
    <w:rsid w:val="00A87337"/>
    <w:rsid w:val="00A90C97"/>
    <w:rsid w:val="00A92DDC"/>
    <w:rsid w:val="00A94AFD"/>
    <w:rsid w:val="00A960C8"/>
    <w:rsid w:val="00A96604"/>
    <w:rsid w:val="00AA03DF"/>
    <w:rsid w:val="00AA1B4F"/>
    <w:rsid w:val="00AA21D8"/>
    <w:rsid w:val="00AA271A"/>
    <w:rsid w:val="00AA3270"/>
    <w:rsid w:val="00AA54F3"/>
    <w:rsid w:val="00AA6234"/>
    <w:rsid w:val="00AA6B43"/>
    <w:rsid w:val="00AA720D"/>
    <w:rsid w:val="00AA7490"/>
    <w:rsid w:val="00AA7E23"/>
    <w:rsid w:val="00AB367A"/>
    <w:rsid w:val="00AB5FC0"/>
    <w:rsid w:val="00AC01D1"/>
    <w:rsid w:val="00AC0E9F"/>
    <w:rsid w:val="00AC52A5"/>
    <w:rsid w:val="00AC6ADB"/>
    <w:rsid w:val="00AC6EFD"/>
    <w:rsid w:val="00AC7151"/>
    <w:rsid w:val="00AC79CD"/>
    <w:rsid w:val="00AD08C9"/>
    <w:rsid w:val="00AD2630"/>
    <w:rsid w:val="00AD377B"/>
    <w:rsid w:val="00AD460A"/>
    <w:rsid w:val="00AD6A05"/>
    <w:rsid w:val="00AD6FE2"/>
    <w:rsid w:val="00AD76B0"/>
    <w:rsid w:val="00AD7EC5"/>
    <w:rsid w:val="00AE272B"/>
    <w:rsid w:val="00AE2951"/>
    <w:rsid w:val="00AE3E3A"/>
    <w:rsid w:val="00AE3F2B"/>
    <w:rsid w:val="00AE4CAE"/>
    <w:rsid w:val="00AE77B4"/>
    <w:rsid w:val="00AE7C1A"/>
    <w:rsid w:val="00AE7DF8"/>
    <w:rsid w:val="00AF0D9C"/>
    <w:rsid w:val="00AF13AB"/>
    <w:rsid w:val="00AF1D36"/>
    <w:rsid w:val="00AF280B"/>
    <w:rsid w:val="00AF5F75"/>
    <w:rsid w:val="00AF6001"/>
    <w:rsid w:val="00AF60B6"/>
    <w:rsid w:val="00B00A41"/>
    <w:rsid w:val="00B01A16"/>
    <w:rsid w:val="00B04FF9"/>
    <w:rsid w:val="00B07F45"/>
    <w:rsid w:val="00B1021A"/>
    <w:rsid w:val="00B122F0"/>
    <w:rsid w:val="00B1481A"/>
    <w:rsid w:val="00B15A1F"/>
    <w:rsid w:val="00B15FE9"/>
    <w:rsid w:val="00B2148A"/>
    <w:rsid w:val="00B220C2"/>
    <w:rsid w:val="00B229B1"/>
    <w:rsid w:val="00B24BC9"/>
    <w:rsid w:val="00B259F3"/>
    <w:rsid w:val="00B25B32"/>
    <w:rsid w:val="00B32616"/>
    <w:rsid w:val="00B352B9"/>
    <w:rsid w:val="00B35A42"/>
    <w:rsid w:val="00B36C42"/>
    <w:rsid w:val="00B40296"/>
    <w:rsid w:val="00B4226C"/>
    <w:rsid w:val="00B42EA7"/>
    <w:rsid w:val="00B43467"/>
    <w:rsid w:val="00B437FD"/>
    <w:rsid w:val="00B47730"/>
    <w:rsid w:val="00B50A49"/>
    <w:rsid w:val="00B51845"/>
    <w:rsid w:val="00B51923"/>
    <w:rsid w:val="00B5337C"/>
    <w:rsid w:val="00B53FDE"/>
    <w:rsid w:val="00B548EA"/>
    <w:rsid w:val="00B56397"/>
    <w:rsid w:val="00B571DA"/>
    <w:rsid w:val="00B6027B"/>
    <w:rsid w:val="00B6046C"/>
    <w:rsid w:val="00B636C8"/>
    <w:rsid w:val="00B640E6"/>
    <w:rsid w:val="00B6535B"/>
    <w:rsid w:val="00B65EDB"/>
    <w:rsid w:val="00B67AFF"/>
    <w:rsid w:val="00B70B59"/>
    <w:rsid w:val="00B73657"/>
    <w:rsid w:val="00B739B3"/>
    <w:rsid w:val="00B73EE9"/>
    <w:rsid w:val="00B743FD"/>
    <w:rsid w:val="00B74A90"/>
    <w:rsid w:val="00B76F31"/>
    <w:rsid w:val="00B81AF3"/>
    <w:rsid w:val="00B85B1A"/>
    <w:rsid w:val="00B87ED7"/>
    <w:rsid w:val="00B915AE"/>
    <w:rsid w:val="00B974F8"/>
    <w:rsid w:val="00BA1735"/>
    <w:rsid w:val="00BA19FA"/>
    <w:rsid w:val="00BA4288"/>
    <w:rsid w:val="00BB0902"/>
    <w:rsid w:val="00BB3CED"/>
    <w:rsid w:val="00BB48E5"/>
    <w:rsid w:val="00BB52F5"/>
    <w:rsid w:val="00BB54EA"/>
    <w:rsid w:val="00BB5607"/>
    <w:rsid w:val="00BB5ACA"/>
    <w:rsid w:val="00BB5B73"/>
    <w:rsid w:val="00BB627F"/>
    <w:rsid w:val="00BB71E1"/>
    <w:rsid w:val="00BB7BF9"/>
    <w:rsid w:val="00BC0C17"/>
    <w:rsid w:val="00BC180D"/>
    <w:rsid w:val="00BC3823"/>
    <w:rsid w:val="00BC5377"/>
    <w:rsid w:val="00BC5841"/>
    <w:rsid w:val="00BC7C06"/>
    <w:rsid w:val="00BC7D32"/>
    <w:rsid w:val="00BD2EF0"/>
    <w:rsid w:val="00BD60B4"/>
    <w:rsid w:val="00BD6A7A"/>
    <w:rsid w:val="00BD796B"/>
    <w:rsid w:val="00BE40C0"/>
    <w:rsid w:val="00BE5394"/>
    <w:rsid w:val="00BE5F4A"/>
    <w:rsid w:val="00BE7AEF"/>
    <w:rsid w:val="00BF09B0"/>
    <w:rsid w:val="00BF0B47"/>
    <w:rsid w:val="00BF0D43"/>
    <w:rsid w:val="00BF11FE"/>
    <w:rsid w:val="00BF1544"/>
    <w:rsid w:val="00BF1631"/>
    <w:rsid w:val="00BF1B53"/>
    <w:rsid w:val="00BF246D"/>
    <w:rsid w:val="00BF2682"/>
    <w:rsid w:val="00BF2CCD"/>
    <w:rsid w:val="00BF370B"/>
    <w:rsid w:val="00C02A5B"/>
    <w:rsid w:val="00C02CFC"/>
    <w:rsid w:val="00C04E88"/>
    <w:rsid w:val="00C06F06"/>
    <w:rsid w:val="00C12715"/>
    <w:rsid w:val="00C145B9"/>
    <w:rsid w:val="00C159B6"/>
    <w:rsid w:val="00C16741"/>
    <w:rsid w:val="00C172FE"/>
    <w:rsid w:val="00C207BB"/>
    <w:rsid w:val="00C20FAD"/>
    <w:rsid w:val="00C2375F"/>
    <w:rsid w:val="00C247CB"/>
    <w:rsid w:val="00C278CC"/>
    <w:rsid w:val="00C321C2"/>
    <w:rsid w:val="00C32B49"/>
    <w:rsid w:val="00C32E66"/>
    <w:rsid w:val="00C3355F"/>
    <w:rsid w:val="00C33A04"/>
    <w:rsid w:val="00C3569A"/>
    <w:rsid w:val="00C3668C"/>
    <w:rsid w:val="00C43F48"/>
    <w:rsid w:val="00C448FF"/>
    <w:rsid w:val="00C45E57"/>
    <w:rsid w:val="00C50F2B"/>
    <w:rsid w:val="00C52F29"/>
    <w:rsid w:val="00C56CE6"/>
    <w:rsid w:val="00C5745F"/>
    <w:rsid w:val="00C60005"/>
    <w:rsid w:val="00C61A98"/>
    <w:rsid w:val="00C63201"/>
    <w:rsid w:val="00C64B9F"/>
    <w:rsid w:val="00C64E62"/>
    <w:rsid w:val="00C651D5"/>
    <w:rsid w:val="00C65CCC"/>
    <w:rsid w:val="00C718FE"/>
    <w:rsid w:val="00C73675"/>
    <w:rsid w:val="00C7618F"/>
    <w:rsid w:val="00C765A9"/>
    <w:rsid w:val="00C8162D"/>
    <w:rsid w:val="00C830BB"/>
    <w:rsid w:val="00C83A0B"/>
    <w:rsid w:val="00C842D0"/>
    <w:rsid w:val="00C84ED1"/>
    <w:rsid w:val="00C863CC"/>
    <w:rsid w:val="00C87CFB"/>
    <w:rsid w:val="00C900A1"/>
    <w:rsid w:val="00C9038F"/>
    <w:rsid w:val="00C903BF"/>
    <w:rsid w:val="00C92AAB"/>
    <w:rsid w:val="00C95FE8"/>
    <w:rsid w:val="00C965F5"/>
    <w:rsid w:val="00CA2435"/>
    <w:rsid w:val="00CA4068"/>
    <w:rsid w:val="00CA4E64"/>
    <w:rsid w:val="00CB0CCC"/>
    <w:rsid w:val="00CB0FEA"/>
    <w:rsid w:val="00CB1734"/>
    <w:rsid w:val="00CB37F8"/>
    <w:rsid w:val="00CB4934"/>
    <w:rsid w:val="00CB4BB6"/>
    <w:rsid w:val="00CB7DC3"/>
    <w:rsid w:val="00CC2541"/>
    <w:rsid w:val="00CC391E"/>
    <w:rsid w:val="00CC75A2"/>
    <w:rsid w:val="00CD0E2F"/>
    <w:rsid w:val="00CD1D49"/>
    <w:rsid w:val="00CD1FAF"/>
    <w:rsid w:val="00CD2F20"/>
    <w:rsid w:val="00CD6B20"/>
    <w:rsid w:val="00CD7F6F"/>
    <w:rsid w:val="00CE1339"/>
    <w:rsid w:val="00CE352E"/>
    <w:rsid w:val="00CE61CC"/>
    <w:rsid w:val="00CE6E42"/>
    <w:rsid w:val="00CE781C"/>
    <w:rsid w:val="00CE794C"/>
    <w:rsid w:val="00CF0C61"/>
    <w:rsid w:val="00CF20B7"/>
    <w:rsid w:val="00CF6692"/>
    <w:rsid w:val="00CF7441"/>
    <w:rsid w:val="00D00D16"/>
    <w:rsid w:val="00D00D9A"/>
    <w:rsid w:val="00D03C6C"/>
    <w:rsid w:val="00D04760"/>
    <w:rsid w:val="00D04A95"/>
    <w:rsid w:val="00D06288"/>
    <w:rsid w:val="00D066A3"/>
    <w:rsid w:val="00D068C7"/>
    <w:rsid w:val="00D128A4"/>
    <w:rsid w:val="00D1427A"/>
    <w:rsid w:val="00D147C8"/>
    <w:rsid w:val="00D15131"/>
    <w:rsid w:val="00D16FA2"/>
    <w:rsid w:val="00D177C6"/>
    <w:rsid w:val="00D20954"/>
    <w:rsid w:val="00D21AFA"/>
    <w:rsid w:val="00D21C39"/>
    <w:rsid w:val="00D21FC6"/>
    <w:rsid w:val="00D2243A"/>
    <w:rsid w:val="00D2387E"/>
    <w:rsid w:val="00D24D54"/>
    <w:rsid w:val="00D33393"/>
    <w:rsid w:val="00D33D36"/>
    <w:rsid w:val="00D33EA8"/>
    <w:rsid w:val="00D34D94"/>
    <w:rsid w:val="00D363FE"/>
    <w:rsid w:val="00D40252"/>
    <w:rsid w:val="00D409E2"/>
    <w:rsid w:val="00D427D7"/>
    <w:rsid w:val="00D435B2"/>
    <w:rsid w:val="00D44E62"/>
    <w:rsid w:val="00D51570"/>
    <w:rsid w:val="00D520F0"/>
    <w:rsid w:val="00D556AD"/>
    <w:rsid w:val="00D55ADB"/>
    <w:rsid w:val="00D571C7"/>
    <w:rsid w:val="00D57D4B"/>
    <w:rsid w:val="00D60381"/>
    <w:rsid w:val="00D6122C"/>
    <w:rsid w:val="00D616DE"/>
    <w:rsid w:val="00D6195E"/>
    <w:rsid w:val="00D62201"/>
    <w:rsid w:val="00D64816"/>
    <w:rsid w:val="00D64E1D"/>
    <w:rsid w:val="00D651D1"/>
    <w:rsid w:val="00D67C2B"/>
    <w:rsid w:val="00D717BB"/>
    <w:rsid w:val="00D717BE"/>
    <w:rsid w:val="00D7226B"/>
    <w:rsid w:val="00D72707"/>
    <w:rsid w:val="00D73B13"/>
    <w:rsid w:val="00D7529A"/>
    <w:rsid w:val="00D75A9C"/>
    <w:rsid w:val="00D76DAC"/>
    <w:rsid w:val="00D81A13"/>
    <w:rsid w:val="00D829C8"/>
    <w:rsid w:val="00D82CCF"/>
    <w:rsid w:val="00D83C1A"/>
    <w:rsid w:val="00D85968"/>
    <w:rsid w:val="00D90871"/>
    <w:rsid w:val="00D9155F"/>
    <w:rsid w:val="00D9403F"/>
    <w:rsid w:val="00D959B4"/>
    <w:rsid w:val="00D96840"/>
    <w:rsid w:val="00DA44DE"/>
    <w:rsid w:val="00DA7ED3"/>
    <w:rsid w:val="00DB2467"/>
    <w:rsid w:val="00DB26DF"/>
    <w:rsid w:val="00DB30C5"/>
    <w:rsid w:val="00DB620A"/>
    <w:rsid w:val="00DC3832"/>
    <w:rsid w:val="00DC7A51"/>
    <w:rsid w:val="00DD12A0"/>
    <w:rsid w:val="00DD34D3"/>
    <w:rsid w:val="00DD3B1E"/>
    <w:rsid w:val="00DE0634"/>
    <w:rsid w:val="00DE247C"/>
    <w:rsid w:val="00DE2AF7"/>
    <w:rsid w:val="00DE433D"/>
    <w:rsid w:val="00DE575F"/>
    <w:rsid w:val="00DE5B5F"/>
    <w:rsid w:val="00DE5C23"/>
    <w:rsid w:val="00DF0FD4"/>
    <w:rsid w:val="00DF4B18"/>
    <w:rsid w:val="00DF5169"/>
    <w:rsid w:val="00DF614E"/>
    <w:rsid w:val="00DF66F6"/>
    <w:rsid w:val="00E00696"/>
    <w:rsid w:val="00E03651"/>
    <w:rsid w:val="00E03808"/>
    <w:rsid w:val="00E060C2"/>
    <w:rsid w:val="00E06324"/>
    <w:rsid w:val="00E07B81"/>
    <w:rsid w:val="00E07D73"/>
    <w:rsid w:val="00E10AFD"/>
    <w:rsid w:val="00E11591"/>
    <w:rsid w:val="00E12B11"/>
    <w:rsid w:val="00E12FB0"/>
    <w:rsid w:val="00E12FE7"/>
    <w:rsid w:val="00E13F01"/>
    <w:rsid w:val="00E14814"/>
    <w:rsid w:val="00E149F9"/>
    <w:rsid w:val="00E1591B"/>
    <w:rsid w:val="00E16A50"/>
    <w:rsid w:val="00E249D5"/>
    <w:rsid w:val="00E25017"/>
    <w:rsid w:val="00E26046"/>
    <w:rsid w:val="00E26F73"/>
    <w:rsid w:val="00E27047"/>
    <w:rsid w:val="00E27D61"/>
    <w:rsid w:val="00E30A34"/>
    <w:rsid w:val="00E31201"/>
    <w:rsid w:val="00E32188"/>
    <w:rsid w:val="00E32521"/>
    <w:rsid w:val="00E32E97"/>
    <w:rsid w:val="00E33C68"/>
    <w:rsid w:val="00E34EEB"/>
    <w:rsid w:val="00E34F62"/>
    <w:rsid w:val="00E3687C"/>
    <w:rsid w:val="00E37557"/>
    <w:rsid w:val="00E40CFA"/>
    <w:rsid w:val="00E41168"/>
    <w:rsid w:val="00E42B3D"/>
    <w:rsid w:val="00E4369C"/>
    <w:rsid w:val="00E44EB9"/>
    <w:rsid w:val="00E45BDC"/>
    <w:rsid w:val="00E46358"/>
    <w:rsid w:val="00E471DC"/>
    <w:rsid w:val="00E50EB4"/>
    <w:rsid w:val="00E51149"/>
    <w:rsid w:val="00E51908"/>
    <w:rsid w:val="00E532FC"/>
    <w:rsid w:val="00E559B4"/>
    <w:rsid w:val="00E55BB0"/>
    <w:rsid w:val="00E609E5"/>
    <w:rsid w:val="00E60F27"/>
    <w:rsid w:val="00E64D93"/>
    <w:rsid w:val="00E65EDB"/>
    <w:rsid w:val="00E66927"/>
    <w:rsid w:val="00E677B8"/>
    <w:rsid w:val="00E67FA1"/>
    <w:rsid w:val="00E73595"/>
    <w:rsid w:val="00E7387D"/>
    <w:rsid w:val="00E73D53"/>
    <w:rsid w:val="00E74C2E"/>
    <w:rsid w:val="00E75111"/>
    <w:rsid w:val="00E77296"/>
    <w:rsid w:val="00E80E89"/>
    <w:rsid w:val="00E87EF7"/>
    <w:rsid w:val="00E900A1"/>
    <w:rsid w:val="00E925C0"/>
    <w:rsid w:val="00E92CE4"/>
    <w:rsid w:val="00E93763"/>
    <w:rsid w:val="00E94006"/>
    <w:rsid w:val="00E94660"/>
    <w:rsid w:val="00E94E93"/>
    <w:rsid w:val="00E96C4C"/>
    <w:rsid w:val="00EA2AAE"/>
    <w:rsid w:val="00EA2EC0"/>
    <w:rsid w:val="00EA427A"/>
    <w:rsid w:val="00EA64E1"/>
    <w:rsid w:val="00EA723B"/>
    <w:rsid w:val="00EB6350"/>
    <w:rsid w:val="00EB687A"/>
    <w:rsid w:val="00EB6FEA"/>
    <w:rsid w:val="00EC2F62"/>
    <w:rsid w:val="00EC4915"/>
    <w:rsid w:val="00EC4BA0"/>
    <w:rsid w:val="00EC60D2"/>
    <w:rsid w:val="00EC62EB"/>
    <w:rsid w:val="00EC6E9F"/>
    <w:rsid w:val="00ED05F4"/>
    <w:rsid w:val="00ED1501"/>
    <w:rsid w:val="00ED1CAF"/>
    <w:rsid w:val="00ED44F0"/>
    <w:rsid w:val="00ED47D9"/>
    <w:rsid w:val="00ED4B33"/>
    <w:rsid w:val="00ED5250"/>
    <w:rsid w:val="00ED5993"/>
    <w:rsid w:val="00ED7DD6"/>
    <w:rsid w:val="00EE0086"/>
    <w:rsid w:val="00EE060B"/>
    <w:rsid w:val="00EE15A1"/>
    <w:rsid w:val="00EE2A7C"/>
    <w:rsid w:val="00EE2C42"/>
    <w:rsid w:val="00EE341B"/>
    <w:rsid w:val="00EE3816"/>
    <w:rsid w:val="00EE4453"/>
    <w:rsid w:val="00EE5C3C"/>
    <w:rsid w:val="00EE5FCE"/>
    <w:rsid w:val="00EE6BBD"/>
    <w:rsid w:val="00EE6E1E"/>
    <w:rsid w:val="00EE705F"/>
    <w:rsid w:val="00EF1462"/>
    <w:rsid w:val="00EF4CB2"/>
    <w:rsid w:val="00EF54FD"/>
    <w:rsid w:val="00EF7D4B"/>
    <w:rsid w:val="00F00796"/>
    <w:rsid w:val="00F02AB6"/>
    <w:rsid w:val="00F053F1"/>
    <w:rsid w:val="00F056F2"/>
    <w:rsid w:val="00F13112"/>
    <w:rsid w:val="00F157A7"/>
    <w:rsid w:val="00F158EF"/>
    <w:rsid w:val="00F1668B"/>
    <w:rsid w:val="00F16FE6"/>
    <w:rsid w:val="00F17EEA"/>
    <w:rsid w:val="00F2102B"/>
    <w:rsid w:val="00F238BD"/>
    <w:rsid w:val="00F24992"/>
    <w:rsid w:val="00F2648D"/>
    <w:rsid w:val="00F32F2F"/>
    <w:rsid w:val="00F33F3F"/>
    <w:rsid w:val="00F33FE2"/>
    <w:rsid w:val="00F35BDD"/>
    <w:rsid w:val="00F35D07"/>
    <w:rsid w:val="00F35EF0"/>
    <w:rsid w:val="00F403FD"/>
    <w:rsid w:val="00F41DE3"/>
    <w:rsid w:val="00F41E72"/>
    <w:rsid w:val="00F431D8"/>
    <w:rsid w:val="00F45BDF"/>
    <w:rsid w:val="00F4689A"/>
    <w:rsid w:val="00F47115"/>
    <w:rsid w:val="00F47AA2"/>
    <w:rsid w:val="00F50300"/>
    <w:rsid w:val="00F56E39"/>
    <w:rsid w:val="00F623E9"/>
    <w:rsid w:val="00F63951"/>
    <w:rsid w:val="00F63C86"/>
    <w:rsid w:val="00F71FC0"/>
    <w:rsid w:val="00F755B7"/>
    <w:rsid w:val="00F759E6"/>
    <w:rsid w:val="00F766BE"/>
    <w:rsid w:val="00F77EB9"/>
    <w:rsid w:val="00F80635"/>
    <w:rsid w:val="00F8115F"/>
    <w:rsid w:val="00F815D1"/>
    <w:rsid w:val="00F81E7E"/>
    <w:rsid w:val="00F81F0F"/>
    <w:rsid w:val="00F825F4"/>
    <w:rsid w:val="00F92AA1"/>
    <w:rsid w:val="00F932DE"/>
    <w:rsid w:val="00F963DD"/>
    <w:rsid w:val="00F9641A"/>
    <w:rsid w:val="00F97004"/>
    <w:rsid w:val="00F97E26"/>
    <w:rsid w:val="00FA1A3D"/>
    <w:rsid w:val="00FA2045"/>
    <w:rsid w:val="00FA4162"/>
    <w:rsid w:val="00FA6BB3"/>
    <w:rsid w:val="00FA7A66"/>
    <w:rsid w:val="00FB1AA9"/>
    <w:rsid w:val="00FB1CCB"/>
    <w:rsid w:val="00FB20A4"/>
    <w:rsid w:val="00FB4974"/>
    <w:rsid w:val="00FB4B5A"/>
    <w:rsid w:val="00FB5963"/>
    <w:rsid w:val="00FB5DAA"/>
    <w:rsid w:val="00FC04B9"/>
    <w:rsid w:val="00FC161A"/>
    <w:rsid w:val="00FC1E5C"/>
    <w:rsid w:val="00FC23D5"/>
    <w:rsid w:val="00FC4337"/>
    <w:rsid w:val="00FC4C1A"/>
    <w:rsid w:val="00FC6468"/>
    <w:rsid w:val="00FC666F"/>
    <w:rsid w:val="00FC6D49"/>
    <w:rsid w:val="00FC71AD"/>
    <w:rsid w:val="00FD1857"/>
    <w:rsid w:val="00FD4922"/>
    <w:rsid w:val="00FD6461"/>
    <w:rsid w:val="00FD6D38"/>
    <w:rsid w:val="00FE0281"/>
    <w:rsid w:val="00FE6800"/>
    <w:rsid w:val="00FE7083"/>
    <w:rsid w:val="00FF019F"/>
    <w:rsid w:val="00FF1B2A"/>
    <w:rsid w:val="00FF2160"/>
    <w:rsid w:val="00FF30DE"/>
    <w:rsid w:val="00FF5399"/>
    <w:rsid w:val="00FF565D"/>
    <w:rsid w:val="00FF5E5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951"/>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FootnoteText">
    <w:name w:val="footnote text"/>
    <w:basedOn w:val="Normal"/>
    <w:link w:val="FootnoteTextChar"/>
    <w:uiPriority w:val="99"/>
    <w:unhideWhenUsed/>
    <w:rsid w:val="00051F74"/>
    <w:pPr>
      <w:widowControl/>
      <w:autoSpaceDE/>
      <w:autoSpaceDN/>
      <w:adjustRightInd/>
      <w:jc w:val="left"/>
    </w:pPr>
    <w:rPr>
      <w:rFonts w:asciiTheme="minorHAnsi" w:eastAsiaTheme="minorHAnsi" w:hAnsiTheme="minorHAnsi" w:cstheme="minorBidi"/>
      <w:color w:val="auto"/>
    </w:rPr>
  </w:style>
  <w:style w:type="character" w:customStyle="1" w:styleId="FootnoteTextChar">
    <w:name w:val="Footnote Text Char"/>
    <w:basedOn w:val="DefaultParagraphFont"/>
    <w:link w:val="FootnoteText"/>
    <w:uiPriority w:val="99"/>
    <w:rsid w:val="00051F74"/>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051F74"/>
    <w:rPr>
      <w:vertAlign w:val="superscript"/>
    </w:rPr>
  </w:style>
  <w:style w:type="character" w:customStyle="1" w:styleId="UnresolvedMention1">
    <w:name w:val="Unresolved Mention1"/>
    <w:basedOn w:val="DefaultParagraphFont"/>
    <w:uiPriority w:val="99"/>
    <w:semiHidden/>
    <w:unhideWhenUsed/>
    <w:rsid w:val="00B85B1A"/>
    <w:rPr>
      <w:color w:val="605E5C"/>
      <w:shd w:val="clear" w:color="auto" w:fill="E1DFDD"/>
    </w:rPr>
  </w:style>
  <w:style w:type="paragraph" w:styleId="DocumentMap">
    <w:name w:val="Document Map"/>
    <w:basedOn w:val="Normal"/>
    <w:link w:val="DocumentMapChar"/>
    <w:uiPriority w:val="99"/>
    <w:semiHidden/>
    <w:unhideWhenUsed/>
    <w:rsid w:val="000705DB"/>
    <w:rPr>
      <w:rFonts w:ascii="Times New Roman" w:hAnsi="Times New Roman" w:cs="Times New Roman"/>
    </w:rPr>
  </w:style>
  <w:style w:type="character" w:customStyle="1" w:styleId="DocumentMapChar">
    <w:name w:val="Document Map Char"/>
    <w:basedOn w:val="DefaultParagraphFont"/>
    <w:link w:val="DocumentMap"/>
    <w:uiPriority w:val="99"/>
    <w:semiHidden/>
    <w:rsid w:val="000705DB"/>
    <w:rPr>
      <w:color w:val="000000"/>
      <w:sz w:val="24"/>
      <w:szCs w:val="24"/>
    </w:rPr>
  </w:style>
  <w:style w:type="character" w:styleId="LineNumber">
    <w:name w:val="line number"/>
    <w:basedOn w:val="DefaultParagraphFont"/>
    <w:uiPriority w:val="99"/>
    <w:semiHidden/>
    <w:unhideWhenUsed/>
    <w:rsid w:val="00DF4B18"/>
  </w:style>
  <w:style w:type="character" w:customStyle="1" w:styleId="UnresolvedMention2">
    <w:name w:val="Unresolved Mention2"/>
    <w:basedOn w:val="DefaultParagraphFont"/>
    <w:uiPriority w:val="99"/>
    <w:semiHidden/>
    <w:unhideWhenUsed/>
    <w:rsid w:val="004E20AC"/>
    <w:rPr>
      <w:color w:val="605E5C"/>
      <w:shd w:val="clear" w:color="auto" w:fill="E1DFDD"/>
    </w:rPr>
  </w:style>
  <w:style w:type="paragraph" w:customStyle="1" w:styleId="p1">
    <w:name w:val="p1"/>
    <w:basedOn w:val="Normal"/>
    <w:rsid w:val="00255799"/>
    <w:pPr>
      <w:widowControl/>
      <w:autoSpaceDE/>
      <w:autoSpaceDN/>
      <w:adjustRightInd/>
      <w:jc w:val="left"/>
    </w:pPr>
    <w:rPr>
      <w:rFonts w:ascii="Helvetica" w:hAnsi="Helvetica" w:cs="Times New Roman"/>
      <w:color w:val="auto"/>
      <w:sz w:val="12"/>
      <w:szCs w:val="12"/>
    </w:rPr>
  </w:style>
  <w:style w:type="paragraph" w:customStyle="1" w:styleId="EndNoteBibliography">
    <w:name w:val="EndNote Bibliography"/>
    <w:basedOn w:val="Normal"/>
    <w:rsid w:val="00414F4A"/>
    <w:pPr>
      <w:widowControl/>
      <w:autoSpaceDE/>
      <w:autoSpaceDN/>
      <w:adjustRightInd/>
      <w:jc w:val="left"/>
    </w:pPr>
    <w:rPr>
      <w:rFonts w:ascii="Arial" w:eastAsiaTheme="minorHAnsi" w:hAnsi="Arial" w:cs="Arial"/>
      <w:color w:val="auto"/>
    </w:rPr>
  </w:style>
  <w:style w:type="character" w:customStyle="1" w:styleId="UnresolvedMention3">
    <w:name w:val="Unresolved Mention3"/>
    <w:basedOn w:val="DefaultParagraphFont"/>
    <w:uiPriority w:val="99"/>
    <w:rsid w:val="00E94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0020">
      <w:bodyDiv w:val="1"/>
      <w:marLeft w:val="0"/>
      <w:marRight w:val="0"/>
      <w:marTop w:val="0"/>
      <w:marBottom w:val="0"/>
      <w:divBdr>
        <w:top w:val="none" w:sz="0" w:space="0" w:color="auto"/>
        <w:left w:val="none" w:sz="0" w:space="0" w:color="auto"/>
        <w:bottom w:val="none" w:sz="0" w:space="0" w:color="auto"/>
        <w:right w:val="none" w:sz="0" w:space="0" w:color="auto"/>
      </w:divBdr>
    </w:div>
    <w:div w:id="91248612">
      <w:bodyDiv w:val="1"/>
      <w:marLeft w:val="0"/>
      <w:marRight w:val="0"/>
      <w:marTop w:val="0"/>
      <w:marBottom w:val="0"/>
      <w:divBdr>
        <w:top w:val="none" w:sz="0" w:space="0" w:color="auto"/>
        <w:left w:val="none" w:sz="0" w:space="0" w:color="auto"/>
        <w:bottom w:val="none" w:sz="0" w:space="0" w:color="auto"/>
        <w:right w:val="none" w:sz="0" w:space="0" w:color="auto"/>
      </w:divBdr>
      <w:divsChild>
        <w:div w:id="1585068244">
          <w:marLeft w:val="0"/>
          <w:marRight w:val="0"/>
          <w:marTop w:val="0"/>
          <w:marBottom w:val="0"/>
          <w:divBdr>
            <w:top w:val="none" w:sz="0" w:space="0" w:color="auto"/>
            <w:left w:val="none" w:sz="0" w:space="0" w:color="auto"/>
            <w:bottom w:val="none" w:sz="0" w:space="0" w:color="auto"/>
            <w:right w:val="none" w:sz="0" w:space="0" w:color="auto"/>
          </w:divBdr>
        </w:div>
      </w:divsChild>
    </w:div>
    <w:div w:id="131364571">
      <w:bodyDiv w:val="1"/>
      <w:marLeft w:val="0"/>
      <w:marRight w:val="0"/>
      <w:marTop w:val="0"/>
      <w:marBottom w:val="0"/>
      <w:divBdr>
        <w:top w:val="none" w:sz="0" w:space="0" w:color="auto"/>
        <w:left w:val="none" w:sz="0" w:space="0" w:color="auto"/>
        <w:bottom w:val="none" w:sz="0" w:space="0" w:color="auto"/>
        <w:right w:val="none" w:sz="0" w:space="0" w:color="auto"/>
      </w:divBdr>
    </w:div>
    <w:div w:id="172959524">
      <w:bodyDiv w:val="1"/>
      <w:marLeft w:val="0"/>
      <w:marRight w:val="0"/>
      <w:marTop w:val="0"/>
      <w:marBottom w:val="0"/>
      <w:divBdr>
        <w:top w:val="none" w:sz="0" w:space="0" w:color="auto"/>
        <w:left w:val="none" w:sz="0" w:space="0" w:color="auto"/>
        <w:bottom w:val="none" w:sz="0" w:space="0" w:color="auto"/>
        <w:right w:val="none" w:sz="0" w:space="0" w:color="auto"/>
      </w:divBdr>
    </w:div>
    <w:div w:id="220947927">
      <w:bodyDiv w:val="1"/>
      <w:marLeft w:val="0"/>
      <w:marRight w:val="0"/>
      <w:marTop w:val="0"/>
      <w:marBottom w:val="0"/>
      <w:divBdr>
        <w:top w:val="none" w:sz="0" w:space="0" w:color="auto"/>
        <w:left w:val="none" w:sz="0" w:space="0" w:color="auto"/>
        <w:bottom w:val="none" w:sz="0" w:space="0" w:color="auto"/>
        <w:right w:val="none" w:sz="0" w:space="0" w:color="auto"/>
      </w:divBdr>
    </w:div>
    <w:div w:id="277758447">
      <w:bodyDiv w:val="1"/>
      <w:marLeft w:val="0"/>
      <w:marRight w:val="0"/>
      <w:marTop w:val="0"/>
      <w:marBottom w:val="0"/>
      <w:divBdr>
        <w:top w:val="none" w:sz="0" w:space="0" w:color="auto"/>
        <w:left w:val="none" w:sz="0" w:space="0" w:color="auto"/>
        <w:bottom w:val="none" w:sz="0" w:space="0" w:color="auto"/>
        <w:right w:val="none" w:sz="0" w:space="0" w:color="auto"/>
      </w:divBdr>
    </w:div>
    <w:div w:id="279457957">
      <w:bodyDiv w:val="1"/>
      <w:marLeft w:val="0"/>
      <w:marRight w:val="0"/>
      <w:marTop w:val="0"/>
      <w:marBottom w:val="0"/>
      <w:divBdr>
        <w:top w:val="none" w:sz="0" w:space="0" w:color="auto"/>
        <w:left w:val="none" w:sz="0" w:space="0" w:color="auto"/>
        <w:bottom w:val="none" w:sz="0" w:space="0" w:color="auto"/>
        <w:right w:val="none" w:sz="0" w:space="0" w:color="auto"/>
      </w:divBdr>
    </w:div>
    <w:div w:id="295768582">
      <w:bodyDiv w:val="1"/>
      <w:marLeft w:val="0"/>
      <w:marRight w:val="0"/>
      <w:marTop w:val="0"/>
      <w:marBottom w:val="0"/>
      <w:divBdr>
        <w:top w:val="none" w:sz="0" w:space="0" w:color="auto"/>
        <w:left w:val="none" w:sz="0" w:space="0" w:color="auto"/>
        <w:bottom w:val="none" w:sz="0" w:space="0" w:color="auto"/>
        <w:right w:val="none" w:sz="0" w:space="0" w:color="auto"/>
      </w:divBdr>
      <w:divsChild>
        <w:div w:id="501094386">
          <w:marLeft w:val="0"/>
          <w:marRight w:val="0"/>
          <w:marTop w:val="0"/>
          <w:marBottom w:val="0"/>
          <w:divBdr>
            <w:top w:val="none" w:sz="0" w:space="0" w:color="auto"/>
            <w:left w:val="none" w:sz="0" w:space="0" w:color="auto"/>
            <w:bottom w:val="none" w:sz="0" w:space="0" w:color="auto"/>
            <w:right w:val="none" w:sz="0" w:space="0" w:color="auto"/>
          </w:divBdr>
        </w:div>
      </w:divsChild>
    </w:div>
    <w:div w:id="326369930">
      <w:bodyDiv w:val="1"/>
      <w:marLeft w:val="0"/>
      <w:marRight w:val="0"/>
      <w:marTop w:val="0"/>
      <w:marBottom w:val="0"/>
      <w:divBdr>
        <w:top w:val="none" w:sz="0" w:space="0" w:color="auto"/>
        <w:left w:val="none" w:sz="0" w:space="0" w:color="auto"/>
        <w:bottom w:val="none" w:sz="0" w:space="0" w:color="auto"/>
        <w:right w:val="none" w:sz="0" w:space="0" w:color="auto"/>
      </w:divBdr>
      <w:divsChild>
        <w:div w:id="1671637973">
          <w:marLeft w:val="0"/>
          <w:marRight w:val="0"/>
          <w:marTop w:val="0"/>
          <w:marBottom w:val="0"/>
          <w:divBdr>
            <w:top w:val="none" w:sz="0" w:space="0" w:color="auto"/>
            <w:left w:val="none" w:sz="0" w:space="0" w:color="auto"/>
            <w:bottom w:val="none" w:sz="0" w:space="0" w:color="auto"/>
            <w:right w:val="none" w:sz="0" w:space="0" w:color="auto"/>
          </w:divBdr>
          <w:divsChild>
            <w:div w:id="937559433">
              <w:marLeft w:val="0"/>
              <w:marRight w:val="0"/>
              <w:marTop w:val="0"/>
              <w:marBottom w:val="0"/>
              <w:divBdr>
                <w:top w:val="none" w:sz="0" w:space="0" w:color="auto"/>
                <w:left w:val="none" w:sz="0" w:space="0" w:color="auto"/>
                <w:bottom w:val="none" w:sz="0" w:space="0" w:color="auto"/>
                <w:right w:val="none" w:sz="0" w:space="0" w:color="auto"/>
              </w:divBdr>
              <w:divsChild>
                <w:div w:id="450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42844620">
      <w:bodyDiv w:val="1"/>
      <w:marLeft w:val="0"/>
      <w:marRight w:val="0"/>
      <w:marTop w:val="0"/>
      <w:marBottom w:val="0"/>
      <w:divBdr>
        <w:top w:val="none" w:sz="0" w:space="0" w:color="auto"/>
        <w:left w:val="none" w:sz="0" w:space="0" w:color="auto"/>
        <w:bottom w:val="none" w:sz="0" w:space="0" w:color="auto"/>
        <w:right w:val="none" w:sz="0" w:space="0" w:color="auto"/>
      </w:divBdr>
    </w:div>
    <w:div w:id="446319370">
      <w:bodyDiv w:val="1"/>
      <w:marLeft w:val="0"/>
      <w:marRight w:val="0"/>
      <w:marTop w:val="0"/>
      <w:marBottom w:val="0"/>
      <w:divBdr>
        <w:top w:val="none" w:sz="0" w:space="0" w:color="auto"/>
        <w:left w:val="none" w:sz="0" w:space="0" w:color="auto"/>
        <w:bottom w:val="none" w:sz="0" w:space="0" w:color="auto"/>
        <w:right w:val="none" w:sz="0" w:space="0" w:color="auto"/>
      </w:divBdr>
    </w:div>
    <w:div w:id="499463402">
      <w:bodyDiv w:val="1"/>
      <w:marLeft w:val="0"/>
      <w:marRight w:val="0"/>
      <w:marTop w:val="0"/>
      <w:marBottom w:val="0"/>
      <w:divBdr>
        <w:top w:val="none" w:sz="0" w:space="0" w:color="auto"/>
        <w:left w:val="none" w:sz="0" w:space="0" w:color="auto"/>
        <w:bottom w:val="none" w:sz="0" w:space="0" w:color="auto"/>
        <w:right w:val="none" w:sz="0" w:space="0" w:color="auto"/>
      </w:divBdr>
    </w:div>
    <w:div w:id="538470259">
      <w:bodyDiv w:val="1"/>
      <w:marLeft w:val="0"/>
      <w:marRight w:val="0"/>
      <w:marTop w:val="0"/>
      <w:marBottom w:val="0"/>
      <w:divBdr>
        <w:top w:val="none" w:sz="0" w:space="0" w:color="auto"/>
        <w:left w:val="none" w:sz="0" w:space="0" w:color="auto"/>
        <w:bottom w:val="none" w:sz="0" w:space="0" w:color="auto"/>
        <w:right w:val="none" w:sz="0" w:space="0" w:color="auto"/>
      </w:divBdr>
    </w:div>
    <w:div w:id="558514587">
      <w:bodyDiv w:val="1"/>
      <w:marLeft w:val="0"/>
      <w:marRight w:val="0"/>
      <w:marTop w:val="0"/>
      <w:marBottom w:val="0"/>
      <w:divBdr>
        <w:top w:val="none" w:sz="0" w:space="0" w:color="auto"/>
        <w:left w:val="none" w:sz="0" w:space="0" w:color="auto"/>
        <w:bottom w:val="none" w:sz="0" w:space="0" w:color="auto"/>
        <w:right w:val="none" w:sz="0" w:space="0" w:color="auto"/>
      </w:divBdr>
    </w:div>
    <w:div w:id="575288052">
      <w:bodyDiv w:val="1"/>
      <w:marLeft w:val="0"/>
      <w:marRight w:val="0"/>
      <w:marTop w:val="0"/>
      <w:marBottom w:val="0"/>
      <w:divBdr>
        <w:top w:val="none" w:sz="0" w:space="0" w:color="auto"/>
        <w:left w:val="none" w:sz="0" w:space="0" w:color="auto"/>
        <w:bottom w:val="none" w:sz="0" w:space="0" w:color="auto"/>
        <w:right w:val="none" w:sz="0" w:space="0" w:color="auto"/>
      </w:divBdr>
    </w:div>
    <w:div w:id="595136503">
      <w:bodyDiv w:val="1"/>
      <w:marLeft w:val="0"/>
      <w:marRight w:val="0"/>
      <w:marTop w:val="0"/>
      <w:marBottom w:val="0"/>
      <w:divBdr>
        <w:top w:val="none" w:sz="0" w:space="0" w:color="auto"/>
        <w:left w:val="none" w:sz="0" w:space="0" w:color="auto"/>
        <w:bottom w:val="none" w:sz="0" w:space="0" w:color="auto"/>
        <w:right w:val="none" w:sz="0" w:space="0" w:color="auto"/>
      </w:divBdr>
    </w:div>
    <w:div w:id="621378198">
      <w:bodyDiv w:val="1"/>
      <w:marLeft w:val="0"/>
      <w:marRight w:val="0"/>
      <w:marTop w:val="0"/>
      <w:marBottom w:val="0"/>
      <w:divBdr>
        <w:top w:val="none" w:sz="0" w:space="0" w:color="auto"/>
        <w:left w:val="none" w:sz="0" w:space="0" w:color="auto"/>
        <w:bottom w:val="none" w:sz="0" w:space="0" w:color="auto"/>
        <w:right w:val="none" w:sz="0" w:space="0" w:color="auto"/>
      </w:divBdr>
    </w:div>
    <w:div w:id="64189085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65273">
      <w:bodyDiv w:val="1"/>
      <w:marLeft w:val="0"/>
      <w:marRight w:val="0"/>
      <w:marTop w:val="0"/>
      <w:marBottom w:val="0"/>
      <w:divBdr>
        <w:top w:val="none" w:sz="0" w:space="0" w:color="auto"/>
        <w:left w:val="none" w:sz="0" w:space="0" w:color="auto"/>
        <w:bottom w:val="none" w:sz="0" w:space="0" w:color="auto"/>
        <w:right w:val="none" w:sz="0" w:space="0" w:color="auto"/>
      </w:divBdr>
    </w:div>
    <w:div w:id="805783812">
      <w:bodyDiv w:val="1"/>
      <w:marLeft w:val="0"/>
      <w:marRight w:val="0"/>
      <w:marTop w:val="0"/>
      <w:marBottom w:val="0"/>
      <w:divBdr>
        <w:top w:val="none" w:sz="0" w:space="0" w:color="auto"/>
        <w:left w:val="none" w:sz="0" w:space="0" w:color="auto"/>
        <w:bottom w:val="none" w:sz="0" w:space="0" w:color="auto"/>
        <w:right w:val="none" w:sz="0" w:space="0" w:color="auto"/>
      </w:divBdr>
    </w:div>
    <w:div w:id="992758356">
      <w:bodyDiv w:val="1"/>
      <w:marLeft w:val="0"/>
      <w:marRight w:val="0"/>
      <w:marTop w:val="0"/>
      <w:marBottom w:val="0"/>
      <w:divBdr>
        <w:top w:val="none" w:sz="0" w:space="0" w:color="auto"/>
        <w:left w:val="none" w:sz="0" w:space="0" w:color="auto"/>
        <w:bottom w:val="none" w:sz="0" w:space="0" w:color="auto"/>
        <w:right w:val="none" w:sz="0" w:space="0" w:color="auto"/>
      </w:divBdr>
    </w:div>
    <w:div w:id="1017655642">
      <w:bodyDiv w:val="1"/>
      <w:marLeft w:val="0"/>
      <w:marRight w:val="0"/>
      <w:marTop w:val="0"/>
      <w:marBottom w:val="0"/>
      <w:divBdr>
        <w:top w:val="none" w:sz="0" w:space="0" w:color="auto"/>
        <w:left w:val="none" w:sz="0" w:space="0" w:color="auto"/>
        <w:bottom w:val="none" w:sz="0" w:space="0" w:color="auto"/>
        <w:right w:val="none" w:sz="0" w:space="0" w:color="auto"/>
      </w:divBdr>
    </w:div>
    <w:div w:id="1055660450">
      <w:bodyDiv w:val="1"/>
      <w:marLeft w:val="0"/>
      <w:marRight w:val="0"/>
      <w:marTop w:val="0"/>
      <w:marBottom w:val="0"/>
      <w:divBdr>
        <w:top w:val="none" w:sz="0" w:space="0" w:color="auto"/>
        <w:left w:val="none" w:sz="0" w:space="0" w:color="auto"/>
        <w:bottom w:val="none" w:sz="0" w:space="0" w:color="auto"/>
        <w:right w:val="none" w:sz="0" w:space="0" w:color="auto"/>
      </w:divBdr>
      <w:divsChild>
        <w:div w:id="888423550">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2568508">
      <w:bodyDiv w:val="1"/>
      <w:marLeft w:val="0"/>
      <w:marRight w:val="0"/>
      <w:marTop w:val="0"/>
      <w:marBottom w:val="0"/>
      <w:divBdr>
        <w:top w:val="none" w:sz="0" w:space="0" w:color="auto"/>
        <w:left w:val="none" w:sz="0" w:space="0" w:color="auto"/>
        <w:bottom w:val="none" w:sz="0" w:space="0" w:color="auto"/>
        <w:right w:val="none" w:sz="0" w:space="0" w:color="auto"/>
      </w:divBdr>
    </w:div>
    <w:div w:id="1314869999">
      <w:bodyDiv w:val="1"/>
      <w:marLeft w:val="0"/>
      <w:marRight w:val="0"/>
      <w:marTop w:val="0"/>
      <w:marBottom w:val="0"/>
      <w:divBdr>
        <w:top w:val="none" w:sz="0" w:space="0" w:color="auto"/>
        <w:left w:val="none" w:sz="0" w:space="0" w:color="auto"/>
        <w:bottom w:val="none" w:sz="0" w:space="0" w:color="auto"/>
        <w:right w:val="none" w:sz="0" w:space="0" w:color="auto"/>
      </w:divBdr>
    </w:div>
    <w:div w:id="1392533399">
      <w:bodyDiv w:val="1"/>
      <w:marLeft w:val="0"/>
      <w:marRight w:val="0"/>
      <w:marTop w:val="0"/>
      <w:marBottom w:val="0"/>
      <w:divBdr>
        <w:top w:val="none" w:sz="0" w:space="0" w:color="auto"/>
        <w:left w:val="none" w:sz="0" w:space="0" w:color="auto"/>
        <w:bottom w:val="none" w:sz="0" w:space="0" w:color="auto"/>
        <w:right w:val="none" w:sz="0" w:space="0" w:color="auto"/>
      </w:divBdr>
    </w:div>
    <w:div w:id="1464350522">
      <w:bodyDiv w:val="1"/>
      <w:marLeft w:val="0"/>
      <w:marRight w:val="0"/>
      <w:marTop w:val="0"/>
      <w:marBottom w:val="0"/>
      <w:divBdr>
        <w:top w:val="none" w:sz="0" w:space="0" w:color="auto"/>
        <w:left w:val="none" w:sz="0" w:space="0" w:color="auto"/>
        <w:bottom w:val="none" w:sz="0" w:space="0" w:color="auto"/>
        <w:right w:val="none" w:sz="0" w:space="0" w:color="auto"/>
      </w:divBdr>
    </w:div>
    <w:div w:id="1469976715">
      <w:bodyDiv w:val="1"/>
      <w:marLeft w:val="0"/>
      <w:marRight w:val="0"/>
      <w:marTop w:val="0"/>
      <w:marBottom w:val="0"/>
      <w:divBdr>
        <w:top w:val="none" w:sz="0" w:space="0" w:color="auto"/>
        <w:left w:val="none" w:sz="0" w:space="0" w:color="auto"/>
        <w:bottom w:val="none" w:sz="0" w:space="0" w:color="auto"/>
        <w:right w:val="none" w:sz="0" w:space="0" w:color="auto"/>
      </w:divBdr>
      <w:divsChild>
        <w:div w:id="1550073429">
          <w:marLeft w:val="0"/>
          <w:marRight w:val="0"/>
          <w:marTop w:val="0"/>
          <w:marBottom w:val="0"/>
          <w:divBdr>
            <w:top w:val="none" w:sz="0" w:space="0" w:color="auto"/>
            <w:left w:val="none" w:sz="0" w:space="0" w:color="auto"/>
            <w:bottom w:val="none" w:sz="0" w:space="0" w:color="auto"/>
            <w:right w:val="none" w:sz="0" w:space="0" w:color="auto"/>
          </w:divBdr>
          <w:divsChild>
            <w:div w:id="1226407507">
              <w:marLeft w:val="0"/>
              <w:marRight w:val="0"/>
              <w:marTop w:val="0"/>
              <w:marBottom w:val="0"/>
              <w:divBdr>
                <w:top w:val="none" w:sz="0" w:space="0" w:color="auto"/>
                <w:left w:val="none" w:sz="0" w:space="0" w:color="auto"/>
                <w:bottom w:val="none" w:sz="0" w:space="0" w:color="auto"/>
                <w:right w:val="none" w:sz="0" w:space="0" w:color="auto"/>
              </w:divBdr>
              <w:divsChild>
                <w:div w:id="76087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54748">
      <w:bodyDiv w:val="1"/>
      <w:marLeft w:val="0"/>
      <w:marRight w:val="0"/>
      <w:marTop w:val="0"/>
      <w:marBottom w:val="0"/>
      <w:divBdr>
        <w:top w:val="none" w:sz="0" w:space="0" w:color="auto"/>
        <w:left w:val="none" w:sz="0" w:space="0" w:color="auto"/>
        <w:bottom w:val="none" w:sz="0" w:space="0" w:color="auto"/>
        <w:right w:val="none" w:sz="0" w:space="0" w:color="auto"/>
      </w:divBdr>
    </w:div>
    <w:div w:id="1627546413">
      <w:bodyDiv w:val="1"/>
      <w:marLeft w:val="0"/>
      <w:marRight w:val="0"/>
      <w:marTop w:val="0"/>
      <w:marBottom w:val="0"/>
      <w:divBdr>
        <w:top w:val="none" w:sz="0" w:space="0" w:color="auto"/>
        <w:left w:val="none" w:sz="0" w:space="0" w:color="auto"/>
        <w:bottom w:val="none" w:sz="0" w:space="0" w:color="auto"/>
        <w:right w:val="none" w:sz="0" w:space="0" w:color="auto"/>
      </w:divBdr>
    </w:div>
    <w:div w:id="1665935158">
      <w:bodyDiv w:val="1"/>
      <w:marLeft w:val="0"/>
      <w:marRight w:val="0"/>
      <w:marTop w:val="0"/>
      <w:marBottom w:val="0"/>
      <w:divBdr>
        <w:top w:val="none" w:sz="0" w:space="0" w:color="auto"/>
        <w:left w:val="none" w:sz="0" w:space="0" w:color="auto"/>
        <w:bottom w:val="none" w:sz="0" w:space="0" w:color="auto"/>
        <w:right w:val="none" w:sz="0" w:space="0" w:color="auto"/>
      </w:divBdr>
    </w:div>
    <w:div w:id="1667631393">
      <w:bodyDiv w:val="1"/>
      <w:marLeft w:val="0"/>
      <w:marRight w:val="0"/>
      <w:marTop w:val="0"/>
      <w:marBottom w:val="0"/>
      <w:divBdr>
        <w:top w:val="none" w:sz="0" w:space="0" w:color="auto"/>
        <w:left w:val="none" w:sz="0" w:space="0" w:color="auto"/>
        <w:bottom w:val="none" w:sz="0" w:space="0" w:color="auto"/>
        <w:right w:val="none" w:sz="0" w:space="0" w:color="auto"/>
      </w:divBdr>
      <w:divsChild>
        <w:div w:id="1854107492">
          <w:marLeft w:val="0"/>
          <w:marRight w:val="0"/>
          <w:marTop w:val="0"/>
          <w:marBottom w:val="0"/>
          <w:divBdr>
            <w:top w:val="none" w:sz="0" w:space="0" w:color="auto"/>
            <w:left w:val="none" w:sz="0" w:space="0" w:color="auto"/>
            <w:bottom w:val="none" w:sz="0" w:space="0" w:color="auto"/>
            <w:right w:val="none" w:sz="0" w:space="0" w:color="auto"/>
          </w:divBdr>
        </w:div>
      </w:divsChild>
    </w:div>
    <w:div w:id="176714481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0409383">
      <w:bodyDiv w:val="1"/>
      <w:marLeft w:val="0"/>
      <w:marRight w:val="0"/>
      <w:marTop w:val="0"/>
      <w:marBottom w:val="0"/>
      <w:divBdr>
        <w:top w:val="none" w:sz="0" w:space="0" w:color="auto"/>
        <w:left w:val="none" w:sz="0" w:space="0" w:color="auto"/>
        <w:bottom w:val="none" w:sz="0" w:space="0" w:color="auto"/>
        <w:right w:val="none" w:sz="0" w:space="0" w:color="auto"/>
      </w:divBdr>
    </w:div>
    <w:div w:id="193085125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4088273">
      <w:bodyDiv w:val="1"/>
      <w:marLeft w:val="0"/>
      <w:marRight w:val="0"/>
      <w:marTop w:val="0"/>
      <w:marBottom w:val="0"/>
      <w:divBdr>
        <w:top w:val="none" w:sz="0" w:space="0" w:color="auto"/>
        <w:left w:val="none" w:sz="0" w:space="0" w:color="auto"/>
        <w:bottom w:val="none" w:sz="0" w:space="0" w:color="auto"/>
        <w:right w:val="none" w:sz="0" w:space="0" w:color="auto"/>
      </w:divBdr>
    </w:div>
    <w:div w:id="1978098225">
      <w:bodyDiv w:val="1"/>
      <w:marLeft w:val="0"/>
      <w:marRight w:val="0"/>
      <w:marTop w:val="0"/>
      <w:marBottom w:val="0"/>
      <w:divBdr>
        <w:top w:val="none" w:sz="0" w:space="0" w:color="auto"/>
        <w:left w:val="none" w:sz="0" w:space="0" w:color="auto"/>
        <w:bottom w:val="none" w:sz="0" w:space="0" w:color="auto"/>
        <w:right w:val="none" w:sz="0" w:space="0" w:color="auto"/>
      </w:divBdr>
    </w:div>
    <w:div w:id="1990818761">
      <w:bodyDiv w:val="1"/>
      <w:marLeft w:val="0"/>
      <w:marRight w:val="0"/>
      <w:marTop w:val="0"/>
      <w:marBottom w:val="0"/>
      <w:divBdr>
        <w:top w:val="none" w:sz="0" w:space="0" w:color="auto"/>
        <w:left w:val="none" w:sz="0" w:space="0" w:color="auto"/>
        <w:bottom w:val="none" w:sz="0" w:space="0" w:color="auto"/>
        <w:right w:val="none" w:sz="0" w:space="0" w:color="auto"/>
      </w:divBdr>
    </w:div>
    <w:div w:id="2026859242">
      <w:bodyDiv w:val="1"/>
      <w:marLeft w:val="0"/>
      <w:marRight w:val="0"/>
      <w:marTop w:val="0"/>
      <w:marBottom w:val="0"/>
      <w:divBdr>
        <w:top w:val="none" w:sz="0" w:space="0" w:color="auto"/>
        <w:left w:val="none" w:sz="0" w:space="0" w:color="auto"/>
        <w:bottom w:val="none" w:sz="0" w:space="0" w:color="auto"/>
        <w:right w:val="none" w:sz="0" w:space="0" w:color="auto"/>
      </w:divBdr>
    </w:div>
    <w:div w:id="204521191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0351235">
      <w:bodyDiv w:val="1"/>
      <w:marLeft w:val="0"/>
      <w:marRight w:val="0"/>
      <w:marTop w:val="0"/>
      <w:marBottom w:val="0"/>
      <w:divBdr>
        <w:top w:val="none" w:sz="0" w:space="0" w:color="auto"/>
        <w:left w:val="none" w:sz="0" w:space="0" w:color="auto"/>
        <w:bottom w:val="none" w:sz="0" w:space="0" w:color="auto"/>
        <w:right w:val="none" w:sz="0" w:space="0" w:color="auto"/>
      </w:divBdr>
    </w:div>
    <w:div w:id="21360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andfonlin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FF187-C0DC-4325-A523-318C12543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7001</Words>
  <Characters>39908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46816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2019-03-15T05:28:00Z</dcterms:created>
  <dcterms:modified xsi:type="dcterms:W3CDTF">2019-03-15T18:42:00Z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