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9FECB3B" w:rsidR="006305D7" w:rsidRPr="00DE567D" w:rsidRDefault="006305D7" w:rsidP="002A3EF8">
      <w:pPr>
        <w:pStyle w:val="NormalWeb"/>
        <w:spacing w:before="0" w:beforeAutospacing="0" w:after="0" w:afterAutospacing="0"/>
        <w:rPr>
          <w:rFonts w:asciiTheme="minorHAnsi" w:hAnsiTheme="minorHAnsi" w:cstheme="minorHAnsi"/>
          <w:color w:val="auto"/>
        </w:rPr>
      </w:pPr>
      <w:r w:rsidRPr="00DE567D">
        <w:rPr>
          <w:rFonts w:asciiTheme="minorHAnsi" w:hAnsiTheme="minorHAnsi" w:cstheme="minorHAnsi"/>
          <w:b/>
          <w:bCs/>
          <w:color w:val="auto"/>
        </w:rPr>
        <w:t>TITLE:</w:t>
      </w:r>
      <w:r w:rsidRPr="00DE567D">
        <w:rPr>
          <w:rFonts w:asciiTheme="minorHAnsi" w:hAnsiTheme="minorHAnsi" w:cstheme="minorHAnsi"/>
          <w:color w:val="auto"/>
        </w:rPr>
        <w:t xml:space="preserve"> </w:t>
      </w:r>
    </w:p>
    <w:p w14:paraId="0C76090E" w14:textId="198CAFEA" w:rsidR="007A4DD6" w:rsidRPr="00DE567D" w:rsidRDefault="00FB54C7" w:rsidP="002A3EF8">
      <w:pPr>
        <w:jc w:val="both"/>
        <w:rPr>
          <w:rFonts w:asciiTheme="minorHAnsi" w:hAnsiTheme="minorHAnsi" w:cstheme="minorHAnsi"/>
          <w:b/>
        </w:rPr>
      </w:pPr>
      <w:r w:rsidRPr="00DE567D">
        <w:rPr>
          <w:rFonts w:asciiTheme="minorHAnsi" w:hAnsiTheme="minorHAnsi" w:cstheme="minorHAnsi"/>
          <w:b/>
        </w:rPr>
        <w:t>Isolat</w:t>
      </w:r>
      <w:r w:rsidR="00185326" w:rsidRPr="00DE567D">
        <w:rPr>
          <w:rFonts w:asciiTheme="minorHAnsi" w:hAnsiTheme="minorHAnsi" w:cstheme="minorHAnsi"/>
          <w:b/>
        </w:rPr>
        <w:t>ion</w:t>
      </w:r>
      <w:r w:rsidR="00295506" w:rsidRPr="00DE567D">
        <w:rPr>
          <w:rFonts w:asciiTheme="minorHAnsi" w:hAnsiTheme="minorHAnsi" w:cstheme="minorHAnsi"/>
          <w:b/>
        </w:rPr>
        <w:t>, Culture, Characterization, and Differentiation of Human Muscle Progenitor Cells from the Skeletal Muscle Biopsy Procedure</w:t>
      </w:r>
    </w:p>
    <w:p w14:paraId="2E300B21" w14:textId="77777777" w:rsidR="007A4DD6" w:rsidRPr="00DE567D" w:rsidRDefault="007A4DD6" w:rsidP="002A3EF8">
      <w:pPr>
        <w:jc w:val="both"/>
        <w:rPr>
          <w:rFonts w:asciiTheme="minorHAnsi" w:hAnsiTheme="minorHAnsi" w:cstheme="minorHAnsi"/>
          <w:b/>
          <w:bCs/>
        </w:rPr>
      </w:pPr>
    </w:p>
    <w:p w14:paraId="3D080DA3" w14:textId="7EFF65AB" w:rsidR="006305D7" w:rsidRPr="00DE567D" w:rsidRDefault="006305D7" w:rsidP="002A3EF8">
      <w:pPr>
        <w:jc w:val="both"/>
        <w:rPr>
          <w:rFonts w:asciiTheme="minorHAnsi" w:hAnsiTheme="minorHAnsi" w:cstheme="minorHAnsi"/>
        </w:rPr>
      </w:pPr>
      <w:r w:rsidRPr="00DE567D">
        <w:rPr>
          <w:rFonts w:asciiTheme="minorHAnsi" w:hAnsiTheme="minorHAnsi" w:cstheme="minorHAnsi"/>
          <w:b/>
          <w:bCs/>
        </w:rPr>
        <w:t>AUTHORS</w:t>
      </w:r>
      <w:r w:rsidR="000B662E" w:rsidRPr="00DE567D">
        <w:rPr>
          <w:rFonts w:asciiTheme="minorHAnsi" w:hAnsiTheme="minorHAnsi" w:cstheme="minorHAnsi"/>
          <w:b/>
          <w:bCs/>
        </w:rPr>
        <w:t xml:space="preserve"> </w:t>
      </w:r>
      <w:r w:rsidR="00086FF5" w:rsidRPr="00DE567D">
        <w:rPr>
          <w:rFonts w:asciiTheme="minorHAnsi" w:hAnsiTheme="minorHAnsi" w:cstheme="minorHAnsi"/>
          <w:b/>
          <w:bCs/>
        </w:rPr>
        <w:t xml:space="preserve">AND </w:t>
      </w:r>
      <w:r w:rsidR="000B662E" w:rsidRPr="00DE567D">
        <w:rPr>
          <w:rFonts w:asciiTheme="minorHAnsi" w:hAnsiTheme="minorHAnsi" w:cstheme="minorHAnsi"/>
          <w:b/>
          <w:bCs/>
        </w:rPr>
        <w:t>AFFILIATIONS</w:t>
      </w:r>
      <w:r w:rsidRPr="00DE567D">
        <w:rPr>
          <w:rFonts w:asciiTheme="minorHAnsi" w:hAnsiTheme="minorHAnsi" w:cstheme="minorHAnsi"/>
          <w:b/>
          <w:bCs/>
        </w:rPr>
        <w:t xml:space="preserve">: </w:t>
      </w:r>
    </w:p>
    <w:p w14:paraId="3D246708" w14:textId="031282CE" w:rsidR="00823BB0" w:rsidRPr="00DE567D" w:rsidRDefault="00823BB0" w:rsidP="002A3EF8">
      <w:pPr>
        <w:jc w:val="both"/>
        <w:rPr>
          <w:rFonts w:asciiTheme="minorHAnsi" w:hAnsiTheme="minorHAnsi" w:cstheme="minorHAnsi"/>
        </w:rPr>
      </w:pPr>
      <w:r w:rsidRPr="00DE567D">
        <w:rPr>
          <w:rFonts w:asciiTheme="minorHAnsi" w:hAnsiTheme="minorHAnsi" w:cstheme="minorHAnsi"/>
        </w:rPr>
        <w:t>Brandon</w:t>
      </w:r>
      <w:r w:rsidR="00EB695E" w:rsidRPr="00DE567D">
        <w:rPr>
          <w:rFonts w:asciiTheme="minorHAnsi" w:hAnsiTheme="minorHAnsi" w:cstheme="minorHAnsi"/>
        </w:rPr>
        <w:t xml:space="preserve"> J.</w:t>
      </w:r>
      <w:r w:rsidRPr="00DE567D">
        <w:rPr>
          <w:rFonts w:asciiTheme="minorHAnsi" w:hAnsiTheme="minorHAnsi" w:cstheme="minorHAnsi"/>
        </w:rPr>
        <w:t xml:space="preserve"> Gheller</w:t>
      </w:r>
      <w:r w:rsidRPr="00DE567D">
        <w:rPr>
          <w:rFonts w:asciiTheme="minorHAnsi" w:hAnsiTheme="minorHAnsi" w:cstheme="minorHAnsi"/>
          <w:vertAlign w:val="superscript"/>
        </w:rPr>
        <w:t>1</w:t>
      </w:r>
      <w:r w:rsidR="00C40400" w:rsidRPr="00DE567D">
        <w:rPr>
          <w:rFonts w:asciiTheme="minorHAnsi" w:hAnsiTheme="minorHAnsi" w:cstheme="minorHAnsi"/>
          <w:vertAlign w:val="superscript"/>
        </w:rPr>
        <w:t>,</w:t>
      </w:r>
      <w:r w:rsidRPr="00DE567D">
        <w:rPr>
          <w:rFonts w:asciiTheme="minorHAnsi" w:hAnsiTheme="minorHAnsi" w:cstheme="minorHAnsi"/>
        </w:rPr>
        <w:t>*, Jamie Blum</w:t>
      </w:r>
      <w:r w:rsidRPr="00DE567D">
        <w:rPr>
          <w:rFonts w:asciiTheme="minorHAnsi" w:hAnsiTheme="minorHAnsi" w:cstheme="minorHAnsi"/>
          <w:vertAlign w:val="superscript"/>
        </w:rPr>
        <w:t>1</w:t>
      </w:r>
      <w:r w:rsidR="00C40400" w:rsidRPr="00DE567D">
        <w:rPr>
          <w:rFonts w:asciiTheme="minorHAnsi" w:hAnsiTheme="minorHAnsi" w:cstheme="minorHAnsi"/>
          <w:vertAlign w:val="superscript"/>
        </w:rPr>
        <w:t>,</w:t>
      </w:r>
      <w:r w:rsidRPr="00DE567D">
        <w:rPr>
          <w:rFonts w:asciiTheme="minorHAnsi" w:hAnsiTheme="minorHAnsi" w:cstheme="minorHAnsi"/>
        </w:rPr>
        <w:t>*,</w:t>
      </w:r>
      <w:r w:rsidR="00EB695E" w:rsidRPr="00DE567D">
        <w:rPr>
          <w:rFonts w:asciiTheme="minorHAnsi" w:hAnsiTheme="minorHAnsi" w:cstheme="minorHAnsi"/>
        </w:rPr>
        <w:t xml:space="preserve"> Sharon Soueid-Baumgarten</w:t>
      </w:r>
      <w:r w:rsidR="00EB695E" w:rsidRPr="00DE567D">
        <w:rPr>
          <w:rFonts w:asciiTheme="minorHAnsi" w:hAnsiTheme="minorHAnsi" w:cstheme="minorHAnsi"/>
          <w:vertAlign w:val="superscript"/>
        </w:rPr>
        <w:t>2</w:t>
      </w:r>
      <w:r w:rsidR="00EB695E" w:rsidRPr="00DE567D">
        <w:rPr>
          <w:rFonts w:asciiTheme="minorHAnsi" w:hAnsiTheme="minorHAnsi" w:cstheme="minorHAnsi"/>
        </w:rPr>
        <w:t>,</w:t>
      </w:r>
      <w:r w:rsidRPr="00DE567D">
        <w:rPr>
          <w:rFonts w:asciiTheme="minorHAnsi" w:hAnsiTheme="minorHAnsi" w:cstheme="minorHAnsi"/>
        </w:rPr>
        <w:t xml:space="preserve"> Erica Bender</w:t>
      </w:r>
      <w:r w:rsidRPr="00DE567D">
        <w:rPr>
          <w:rFonts w:asciiTheme="minorHAnsi" w:hAnsiTheme="minorHAnsi" w:cstheme="minorHAnsi"/>
          <w:vertAlign w:val="superscript"/>
        </w:rPr>
        <w:t>1</w:t>
      </w:r>
      <w:r w:rsidRPr="00DE567D">
        <w:rPr>
          <w:rFonts w:asciiTheme="minorHAnsi" w:hAnsiTheme="minorHAnsi" w:cstheme="minorHAnsi"/>
        </w:rPr>
        <w:t>,</w:t>
      </w:r>
      <w:r w:rsidR="00EB695E" w:rsidRPr="00DE567D">
        <w:rPr>
          <w:rFonts w:asciiTheme="minorHAnsi" w:hAnsiTheme="minorHAnsi" w:cstheme="minorHAnsi"/>
        </w:rPr>
        <w:t xml:space="preserve"> Benjamin D. Cosgrove</w:t>
      </w:r>
      <w:r w:rsidR="00EB695E" w:rsidRPr="00DE567D">
        <w:rPr>
          <w:rFonts w:asciiTheme="minorHAnsi" w:hAnsiTheme="minorHAnsi" w:cstheme="minorHAnsi"/>
          <w:vertAlign w:val="superscript"/>
        </w:rPr>
        <w:t>2</w:t>
      </w:r>
      <w:r w:rsidR="00EB695E" w:rsidRPr="00DE567D">
        <w:rPr>
          <w:rFonts w:asciiTheme="minorHAnsi" w:hAnsiTheme="minorHAnsi" w:cstheme="minorHAnsi"/>
        </w:rPr>
        <w:t>,</w:t>
      </w:r>
      <w:r w:rsidRPr="00DE567D">
        <w:rPr>
          <w:rFonts w:asciiTheme="minorHAnsi" w:hAnsiTheme="minorHAnsi" w:cstheme="minorHAnsi"/>
        </w:rPr>
        <w:t xml:space="preserve"> Anna Thalacker-Mercer</w:t>
      </w:r>
      <w:r w:rsidRPr="00DE567D">
        <w:rPr>
          <w:rFonts w:asciiTheme="minorHAnsi" w:hAnsiTheme="minorHAnsi" w:cstheme="minorHAnsi"/>
          <w:vertAlign w:val="superscript"/>
        </w:rPr>
        <w:t>1</w:t>
      </w:r>
    </w:p>
    <w:p w14:paraId="7830BE12" w14:textId="77777777" w:rsidR="00CC25A9" w:rsidRPr="00DE567D" w:rsidRDefault="00CC25A9" w:rsidP="002A3EF8">
      <w:pPr>
        <w:jc w:val="both"/>
        <w:rPr>
          <w:rFonts w:asciiTheme="minorHAnsi" w:hAnsiTheme="minorHAnsi" w:cstheme="minorHAnsi"/>
        </w:rPr>
      </w:pPr>
    </w:p>
    <w:p w14:paraId="3874C4D7" w14:textId="4BA758BC" w:rsidR="00823BB0" w:rsidRPr="00DE567D" w:rsidRDefault="00823BB0" w:rsidP="002A3EF8">
      <w:pPr>
        <w:jc w:val="both"/>
        <w:rPr>
          <w:rFonts w:asciiTheme="minorHAnsi" w:hAnsiTheme="minorHAnsi" w:cstheme="minorHAnsi"/>
        </w:rPr>
      </w:pPr>
      <w:r w:rsidRPr="00DE567D">
        <w:rPr>
          <w:rFonts w:asciiTheme="minorHAnsi" w:hAnsiTheme="minorHAnsi" w:cstheme="minorHAnsi"/>
          <w:vertAlign w:val="superscript"/>
        </w:rPr>
        <w:t>1</w:t>
      </w:r>
      <w:r w:rsidRPr="00DE567D">
        <w:rPr>
          <w:rFonts w:asciiTheme="minorHAnsi" w:hAnsiTheme="minorHAnsi" w:cstheme="minorHAnsi"/>
        </w:rPr>
        <w:t>Division of Nutritional Sciences, Cornell University</w:t>
      </w:r>
      <w:r w:rsidR="00EE7EAA" w:rsidRPr="00DE567D">
        <w:rPr>
          <w:rFonts w:asciiTheme="minorHAnsi" w:hAnsiTheme="minorHAnsi" w:cstheme="minorHAnsi"/>
        </w:rPr>
        <w:t>, Ithaca, NY, United States</w:t>
      </w:r>
    </w:p>
    <w:p w14:paraId="58A40EEC" w14:textId="5005DA5D" w:rsidR="00EB695E" w:rsidRPr="00DE567D" w:rsidRDefault="00EB695E" w:rsidP="002A3EF8">
      <w:pPr>
        <w:jc w:val="both"/>
        <w:rPr>
          <w:rFonts w:asciiTheme="minorHAnsi" w:hAnsiTheme="minorHAnsi" w:cstheme="minorHAnsi"/>
        </w:rPr>
      </w:pPr>
      <w:r w:rsidRPr="00DE567D">
        <w:rPr>
          <w:rFonts w:asciiTheme="minorHAnsi" w:hAnsiTheme="minorHAnsi" w:cstheme="minorHAnsi"/>
          <w:vertAlign w:val="superscript"/>
        </w:rPr>
        <w:t>2</w:t>
      </w:r>
      <w:r w:rsidRPr="00DE567D">
        <w:rPr>
          <w:rFonts w:asciiTheme="minorHAnsi" w:hAnsiTheme="minorHAnsi" w:cstheme="minorHAnsi"/>
        </w:rPr>
        <w:t>Meinig School of Biomedical Engineering, Cornell University</w:t>
      </w:r>
      <w:r w:rsidR="005A7DF5" w:rsidRPr="00DE567D">
        <w:rPr>
          <w:rFonts w:asciiTheme="minorHAnsi" w:hAnsiTheme="minorHAnsi" w:cstheme="minorHAnsi"/>
        </w:rPr>
        <w:t xml:space="preserve">, </w:t>
      </w:r>
      <w:r w:rsidR="001B1335" w:rsidRPr="00DE567D">
        <w:rPr>
          <w:rFonts w:asciiTheme="minorHAnsi" w:hAnsiTheme="minorHAnsi" w:cstheme="minorHAnsi"/>
        </w:rPr>
        <w:t>Ithaca, NY, United States</w:t>
      </w:r>
    </w:p>
    <w:p w14:paraId="00D2DC05" w14:textId="77777777" w:rsidR="009A2F61" w:rsidRPr="00DE567D" w:rsidRDefault="009A2F61" w:rsidP="002A3EF8">
      <w:pPr>
        <w:jc w:val="both"/>
        <w:rPr>
          <w:rFonts w:asciiTheme="minorHAnsi" w:hAnsiTheme="minorHAnsi" w:cstheme="minorHAnsi"/>
        </w:rPr>
      </w:pPr>
    </w:p>
    <w:p w14:paraId="3D65945B" w14:textId="5DD8A51D" w:rsidR="00EB695E" w:rsidRPr="00DE567D" w:rsidRDefault="00823BB0" w:rsidP="002A3EF8">
      <w:pPr>
        <w:jc w:val="both"/>
        <w:rPr>
          <w:rFonts w:asciiTheme="minorHAnsi" w:hAnsiTheme="minorHAnsi" w:cstheme="minorHAnsi"/>
        </w:rPr>
      </w:pPr>
      <w:r w:rsidRPr="00DE567D">
        <w:rPr>
          <w:rFonts w:asciiTheme="minorHAnsi" w:hAnsiTheme="minorHAnsi" w:cstheme="minorHAnsi"/>
        </w:rPr>
        <w:t>*</w:t>
      </w:r>
      <w:r w:rsidR="009A2F61" w:rsidRPr="00DE567D">
        <w:rPr>
          <w:rFonts w:asciiTheme="minorHAnsi" w:hAnsiTheme="minorHAnsi" w:cstheme="minorHAnsi"/>
        </w:rPr>
        <w:t>These author</w:t>
      </w:r>
      <w:r w:rsidR="00BF2FFB" w:rsidRPr="00DE567D">
        <w:rPr>
          <w:rFonts w:asciiTheme="minorHAnsi" w:hAnsiTheme="minorHAnsi" w:cstheme="minorHAnsi"/>
        </w:rPr>
        <w:t>s</w:t>
      </w:r>
      <w:r w:rsidR="009A2F61" w:rsidRPr="00DE567D">
        <w:rPr>
          <w:rFonts w:asciiTheme="minorHAnsi" w:hAnsiTheme="minorHAnsi" w:cstheme="minorHAnsi"/>
        </w:rPr>
        <w:t xml:space="preserve"> contributed equally.</w:t>
      </w:r>
    </w:p>
    <w:p w14:paraId="326E32A5" w14:textId="77777777" w:rsidR="00823BB0" w:rsidRPr="00DE567D" w:rsidRDefault="00823BB0" w:rsidP="002A3EF8">
      <w:pPr>
        <w:jc w:val="both"/>
        <w:rPr>
          <w:rFonts w:asciiTheme="minorHAnsi" w:hAnsiTheme="minorHAnsi" w:cstheme="minorHAnsi"/>
        </w:rPr>
      </w:pPr>
    </w:p>
    <w:p w14:paraId="0B74BD64" w14:textId="5076AD21" w:rsidR="00823BB0" w:rsidRPr="00DE567D" w:rsidRDefault="00823BB0" w:rsidP="002A3EF8">
      <w:pPr>
        <w:jc w:val="both"/>
        <w:rPr>
          <w:rFonts w:asciiTheme="minorHAnsi" w:hAnsiTheme="minorHAnsi" w:cstheme="minorHAnsi"/>
        </w:rPr>
      </w:pPr>
      <w:r w:rsidRPr="00DE567D">
        <w:rPr>
          <w:rFonts w:asciiTheme="minorHAnsi" w:hAnsiTheme="minorHAnsi" w:cstheme="minorHAnsi"/>
        </w:rPr>
        <w:t xml:space="preserve">Corresponding </w:t>
      </w:r>
      <w:r w:rsidR="003D1DA9" w:rsidRPr="00DE567D">
        <w:rPr>
          <w:rFonts w:asciiTheme="minorHAnsi" w:hAnsiTheme="minorHAnsi" w:cstheme="minorHAnsi"/>
        </w:rPr>
        <w:t>a</w:t>
      </w:r>
      <w:r w:rsidRPr="00DE567D">
        <w:rPr>
          <w:rFonts w:asciiTheme="minorHAnsi" w:hAnsiTheme="minorHAnsi" w:cstheme="minorHAnsi"/>
        </w:rPr>
        <w:t>uthor:</w:t>
      </w:r>
    </w:p>
    <w:p w14:paraId="7A2EA3D4" w14:textId="0A286877" w:rsidR="00823BB0" w:rsidRPr="00DE567D" w:rsidRDefault="00823BB0" w:rsidP="002A3EF8">
      <w:pPr>
        <w:jc w:val="both"/>
        <w:rPr>
          <w:rFonts w:asciiTheme="minorHAnsi" w:hAnsiTheme="minorHAnsi" w:cstheme="minorHAnsi"/>
        </w:rPr>
      </w:pPr>
      <w:r w:rsidRPr="00DE567D">
        <w:rPr>
          <w:rFonts w:asciiTheme="minorHAnsi" w:hAnsiTheme="minorHAnsi" w:cstheme="minorHAnsi"/>
        </w:rPr>
        <w:t>Anna Thalacker-Mercer</w:t>
      </w:r>
      <w:r w:rsidR="003D1DA9" w:rsidRPr="00DE567D">
        <w:rPr>
          <w:rFonts w:asciiTheme="minorHAnsi" w:hAnsiTheme="minorHAnsi" w:cstheme="minorHAnsi"/>
        </w:rPr>
        <w:t xml:space="preserve"> </w:t>
      </w:r>
      <w:r w:rsidR="001F42BC" w:rsidRPr="00DE567D">
        <w:rPr>
          <w:rFonts w:asciiTheme="minorHAnsi" w:hAnsiTheme="minorHAnsi" w:cstheme="minorHAnsi"/>
        </w:rPr>
        <w:tab/>
      </w:r>
      <w:r w:rsidR="003D1DA9" w:rsidRPr="00DE567D">
        <w:rPr>
          <w:rFonts w:asciiTheme="minorHAnsi" w:hAnsiTheme="minorHAnsi" w:cstheme="minorHAnsi"/>
        </w:rPr>
        <w:t>(</w:t>
      </w:r>
      <w:r w:rsidRPr="00DE567D">
        <w:rPr>
          <w:rFonts w:asciiTheme="minorHAnsi" w:hAnsiTheme="minorHAnsi" w:cstheme="minorHAnsi"/>
        </w:rPr>
        <w:t>aet74@cornell.edu</w:t>
      </w:r>
      <w:r w:rsidR="003D1DA9" w:rsidRPr="00DE567D">
        <w:rPr>
          <w:rFonts w:asciiTheme="minorHAnsi" w:hAnsiTheme="minorHAnsi" w:cstheme="minorHAnsi"/>
        </w:rPr>
        <w:t>)</w:t>
      </w:r>
    </w:p>
    <w:p w14:paraId="60FCB589" w14:textId="42D11221" w:rsidR="00D04A95" w:rsidRPr="00DE567D" w:rsidRDefault="00D04A95" w:rsidP="002A3EF8">
      <w:pPr>
        <w:jc w:val="both"/>
        <w:rPr>
          <w:rFonts w:asciiTheme="minorHAnsi" w:hAnsiTheme="minorHAnsi" w:cstheme="minorHAnsi"/>
        </w:rPr>
      </w:pPr>
    </w:p>
    <w:p w14:paraId="1B49A57E" w14:textId="4A1C01A2" w:rsidR="00AC0041" w:rsidRPr="00DE567D" w:rsidRDefault="00823BB0" w:rsidP="002A3EF8">
      <w:pPr>
        <w:jc w:val="both"/>
        <w:rPr>
          <w:rFonts w:asciiTheme="minorHAnsi" w:hAnsiTheme="minorHAnsi" w:cstheme="minorHAnsi"/>
        </w:rPr>
      </w:pPr>
      <w:r w:rsidRPr="00DE567D">
        <w:rPr>
          <w:rFonts w:asciiTheme="minorHAnsi" w:hAnsiTheme="minorHAnsi" w:cstheme="minorHAnsi"/>
        </w:rPr>
        <w:t>Email address</w:t>
      </w:r>
      <w:r w:rsidR="00977F1A" w:rsidRPr="00DE567D">
        <w:rPr>
          <w:rFonts w:asciiTheme="minorHAnsi" w:hAnsiTheme="minorHAnsi" w:cstheme="minorHAnsi"/>
        </w:rPr>
        <w:t>es</w:t>
      </w:r>
      <w:r w:rsidRPr="00DE567D">
        <w:rPr>
          <w:rFonts w:asciiTheme="minorHAnsi" w:hAnsiTheme="minorHAnsi" w:cstheme="minorHAnsi"/>
        </w:rPr>
        <w:t xml:space="preserve"> of </w:t>
      </w:r>
      <w:r w:rsidR="00AC0041" w:rsidRPr="00DE567D">
        <w:rPr>
          <w:rFonts w:asciiTheme="minorHAnsi" w:hAnsiTheme="minorHAnsi" w:cstheme="minorHAnsi"/>
        </w:rPr>
        <w:t>c</w:t>
      </w:r>
      <w:r w:rsidRPr="00DE567D">
        <w:rPr>
          <w:rFonts w:asciiTheme="minorHAnsi" w:hAnsiTheme="minorHAnsi" w:cstheme="minorHAnsi"/>
        </w:rPr>
        <w:t>o-</w:t>
      </w:r>
      <w:r w:rsidR="00AC0041" w:rsidRPr="00DE567D">
        <w:rPr>
          <w:rFonts w:asciiTheme="minorHAnsi" w:hAnsiTheme="minorHAnsi" w:cstheme="minorHAnsi"/>
        </w:rPr>
        <w:t>a</w:t>
      </w:r>
      <w:r w:rsidRPr="00DE567D">
        <w:rPr>
          <w:rFonts w:asciiTheme="minorHAnsi" w:hAnsiTheme="minorHAnsi" w:cstheme="minorHAnsi"/>
        </w:rPr>
        <w:t>uthors:</w:t>
      </w:r>
      <w:r w:rsidR="00383BE6" w:rsidRPr="00DE567D">
        <w:rPr>
          <w:rFonts w:asciiTheme="minorHAnsi" w:hAnsiTheme="minorHAnsi" w:cstheme="minorHAnsi"/>
        </w:rPr>
        <w:t xml:space="preserve"> </w:t>
      </w:r>
    </w:p>
    <w:p w14:paraId="4E69A89F" w14:textId="5AD0E06A" w:rsidR="00AC0041" w:rsidRPr="00DE567D" w:rsidRDefault="00426683" w:rsidP="002A3EF8">
      <w:pPr>
        <w:jc w:val="both"/>
        <w:rPr>
          <w:rFonts w:asciiTheme="minorHAnsi" w:hAnsiTheme="minorHAnsi" w:cstheme="minorHAnsi"/>
        </w:rPr>
      </w:pPr>
      <w:r w:rsidRPr="00DE567D">
        <w:rPr>
          <w:rFonts w:asciiTheme="minorHAnsi" w:hAnsiTheme="minorHAnsi" w:cstheme="minorHAnsi"/>
        </w:rPr>
        <w:t xml:space="preserve">Brandon J. Gheller </w:t>
      </w:r>
      <w:r w:rsidRPr="00DE567D">
        <w:rPr>
          <w:rFonts w:asciiTheme="minorHAnsi" w:hAnsiTheme="minorHAnsi" w:cstheme="minorHAnsi"/>
        </w:rPr>
        <w:tab/>
      </w:r>
      <w:r w:rsidR="001F42BC" w:rsidRPr="00DE567D">
        <w:rPr>
          <w:rFonts w:asciiTheme="minorHAnsi" w:hAnsiTheme="minorHAnsi" w:cstheme="minorHAnsi"/>
        </w:rPr>
        <w:tab/>
      </w:r>
      <w:r w:rsidRPr="00DE567D">
        <w:rPr>
          <w:rFonts w:asciiTheme="minorHAnsi" w:hAnsiTheme="minorHAnsi" w:cstheme="minorHAnsi"/>
        </w:rPr>
        <w:t>(</w:t>
      </w:r>
      <w:hyperlink r:id="rId8" w:history="1">
        <w:r w:rsidRPr="00DE567D">
          <w:rPr>
            <w:rFonts w:asciiTheme="minorHAnsi" w:hAnsiTheme="minorHAnsi" w:cstheme="minorHAnsi"/>
          </w:rPr>
          <w:t>bjg223@cornell.edu</w:t>
        </w:r>
      </w:hyperlink>
      <w:r w:rsidRPr="00DE567D">
        <w:rPr>
          <w:rFonts w:asciiTheme="minorHAnsi" w:hAnsiTheme="minorHAnsi" w:cstheme="minorHAnsi"/>
        </w:rPr>
        <w:t>)</w:t>
      </w:r>
    </w:p>
    <w:p w14:paraId="40215824" w14:textId="16FF3C9A" w:rsidR="00AC0041" w:rsidRPr="00DE567D" w:rsidRDefault="009A04E1" w:rsidP="002A3EF8">
      <w:pPr>
        <w:jc w:val="both"/>
        <w:rPr>
          <w:rFonts w:asciiTheme="minorHAnsi" w:hAnsiTheme="minorHAnsi" w:cstheme="minorHAnsi"/>
        </w:rPr>
      </w:pPr>
      <w:hyperlink r:id="rId9" w:history="1">
        <w:r w:rsidR="001F42BC" w:rsidRPr="00DE567D">
          <w:rPr>
            <w:rFonts w:asciiTheme="minorHAnsi" w:hAnsiTheme="minorHAnsi" w:cstheme="minorHAnsi"/>
          </w:rPr>
          <w:t>Jamie Blum</w:t>
        </w:r>
        <w:r w:rsidR="001F42BC" w:rsidRPr="00DE567D">
          <w:rPr>
            <w:rFonts w:asciiTheme="minorHAnsi" w:hAnsiTheme="minorHAnsi" w:cstheme="minorHAnsi"/>
          </w:rPr>
          <w:tab/>
        </w:r>
        <w:r w:rsidR="001F42BC" w:rsidRPr="00DE567D">
          <w:rPr>
            <w:rFonts w:asciiTheme="minorHAnsi" w:hAnsiTheme="minorHAnsi" w:cstheme="minorHAnsi"/>
          </w:rPr>
          <w:tab/>
        </w:r>
        <w:r w:rsidR="001F42BC" w:rsidRPr="00DE567D">
          <w:rPr>
            <w:rFonts w:asciiTheme="minorHAnsi" w:hAnsiTheme="minorHAnsi" w:cstheme="minorHAnsi"/>
          </w:rPr>
          <w:tab/>
          <w:t>(jeb462@cornell.edu</w:t>
        </w:r>
      </w:hyperlink>
      <w:r w:rsidR="0091376A" w:rsidRPr="00DE567D">
        <w:rPr>
          <w:rFonts w:asciiTheme="minorHAnsi" w:hAnsiTheme="minorHAnsi" w:cstheme="minorHAnsi"/>
        </w:rPr>
        <w:t>)</w:t>
      </w:r>
    </w:p>
    <w:p w14:paraId="76762B14" w14:textId="4503B0C5" w:rsidR="00AC0041" w:rsidRPr="00DE567D" w:rsidRDefault="00D72382" w:rsidP="002A3EF8">
      <w:pPr>
        <w:jc w:val="both"/>
        <w:rPr>
          <w:rFonts w:asciiTheme="minorHAnsi" w:hAnsiTheme="minorHAnsi" w:cstheme="minorHAnsi"/>
        </w:rPr>
      </w:pPr>
      <w:r w:rsidRPr="00DE567D">
        <w:rPr>
          <w:rFonts w:asciiTheme="minorHAnsi" w:hAnsiTheme="minorHAnsi" w:cstheme="minorHAnsi"/>
        </w:rPr>
        <w:t xml:space="preserve">Sharon </w:t>
      </w:r>
      <w:proofErr w:type="spellStart"/>
      <w:r w:rsidRPr="00DE567D">
        <w:rPr>
          <w:rFonts w:asciiTheme="minorHAnsi" w:hAnsiTheme="minorHAnsi" w:cstheme="minorHAnsi"/>
        </w:rPr>
        <w:t>Soueid</w:t>
      </w:r>
      <w:proofErr w:type="spellEnd"/>
      <w:r w:rsidRPr="00DE567D">
        <w:rPr>
          <w:rFonts w:asciiTheme="minorHAnsi" w:hAnsiTheme="minorHAnsi" w:cstheme="minorHAnsi"/>
        </w:rPr>
        <w:t>-Baumgarten</w:t>
      </w:r>
      <w:r w:rsidRPr="00DE567D">
        <w:rPr>
          <w:rFonts w:asciiTheme="minorHAnsi" w:hAnsiTheme="minorHAnsi" w:cstheme="minorHAnsi"/>
        </w:rPr>
        <w:tab/>
        <w:t>(</w:t>
      </w:r>
      <w:hyperlink r:id="rId10" w:history="1">
        <w:r w:rsidRPr="00DE567D">
          <w:rPr>
            <w:rFonts w:asciiTheme="minorHAnsi" w:hAnsiTheme="minorHAnsi" w:cstheme="minorHAnsi"/>
          </w:rPr>
          <w:t>syb8@cornell.edu</w:t>
        </w:r>
      </w:hyperlink>
      <w:r w:rsidRPr="00DE567D">
        <w:rPr>
          <w:rFonts w:asciiTheme="minorHAnsi" w:hAnsiTheme="minorHAnsi" w:cstheme="minorHAnsi"/>
        </w:rPr>
        <w:t>)</w:t>
      </w:r>
    </w:p>
    <w:p w14:paraId="4467D6DA" w14:textId="1BD50042" w:rsidR="00AC0041" w:rsidRPr="00DE567D" w:rsidRDefault="0067424E" w:rsidP="002A3EF8">
      <w:pPr>
        <w:jc w:val="both"/>
        <w:rPr>
          <w:rFonts w:asciiTheme="minorHAnsi" w:hAnsiTheme="minorHAnsi" w:cstheme="minorHAnsi"/>
        </w:rPr>
      </w:pPr>
      <w:r w:rsidRPr="00DE567D">
        <w:rPr>
          <w:rFonts w:asciiTheme="minorHAnsi" w:hAnsiTheme="minorHAnsi" w:cstheme="minorHAnsi"/>
        </w:rPr>
        <w:t xml:space="preserve">Erica Bender </w:t>
      </w:r>
      <w:r w:rsidRPr="00DE567D">
        <w:rPr>
          <w:rFonts w:asciiTheme="minorHAnsi" w:hAnsiTheme="minorHAnsi" w:cstheme="minorHAnsi"/>
        </w:rPr>
        <w:tab/>
      </w:r>
      <w:r w:rsidRPr="00DE567D">
        <w:rPr>
          <w:rFonts w:asciiTheme="minorHAnsi" w:hAnsiTheme="minorHAnsi" w:cstheme="minorHAnsi"/>
        </w:rPr>
        <w:tab/>
      </w:r>
      <w:r w:rsidRPr="00DE567D">
        <w:rPr>
          <w:rFonts w:asciiTheme="minorHAnsi" w:hAnsiTheme="minorHAnsi" w:cstheme="minorHAnsi"/>
        </w:rPr>
        <w:tab/>
        <w:t>(</w:t>
      </w:r>
      <w:hyperlink r:id="rId11" w:history="1">
        <w:r w:rsidRPr="00DE567D">
          <w:rPr>
            <w:rFonts w:asciiTheme="minorHAnsi" w:hAnsiTheme="minorHAnsi" w:cstheme="minorHAnsi"/>
          </w:rPr>
          <w:t>eb572@cornell.edu</w:t>
        </w:r>
      </w:hyperlink>
      <w:r w:rsidRPr="00DE567D">
        <w:rPr>
          <w:rFonts w:asciiTheme="minorHAnsi" w:hAnsiTheme="minorHAnsi" w:cstheme="minorHAnsi"/>
        </w:rPr>
        <w:t>)</w:t>
      </w:r>
    </w:p>
    <w:p w14:paraId="512C081E" w14:textId="257D1149" w:rsidR="00823BB0" w:rsidRPr="00DE567D" w:rsidRDefault="00487380" w:rsidP="002A3EF8">
      <w:pPr>
        <w:jc w:val="both"/>
        <w:rPr>
          <w:rFonts w:asciiTheme="minorHAnsi" w:hAnsiTheme="minorHAnsi" w:cstheme="minorHAnsi"/>
        </w:rPr>
      </w:pPr>
      <w:r w:rsidRPr="00DE567D">
        <w:rPr>
          <w:rFonts w:asciiTheme="minorHAnsi" w:hAnsiTheme="minorHAnsi" w:cstheme="minorHAnsi"/>
        </w:rPr>
        <w:t xml:space="preserve">Benjamin D. Cosgrove </w:t>
      </w:r>
      <w:r w:rsidRPr="00DE567D">
        <w:rPr>
          <w:rFonts w:asciiTheme="minorHAnsi" w:hAnsiTheme="minorHAnsi" w:cstheme="minorHAnsi"/>
        </w:rPr>
        <w:tab/>
        <w:t>(</w:t>
      </w:r>
      <w:r w:rsidR="00455BC5" w:rsidRPr="00DE567D">
        <w:rPr>
          <w:rFonts w:asciiTheme="minorHAnsi" w:hAnsiTheme="minorHAnsi" w:cstheme="minorHAnsi"/>
        </w:rPr>
        <w:t>bdc68@cornell.edu</w:t>
      </w:r>
      <w:r w:rsidRPr="00DE567D">
        <w:rPr>
          <w:rFonts w:asciiTheme="minorHAnsi" w:hAnsiTheme="minorHAnsi" w:cstheme="minorHAnsi"/>
        </w:rPr>
        <w:t>)</w:t>
      </w:r>
    </w:p>
    <w:p w14:paraId="7C0300C1" w14:textId="77777777" w:rsidR="00823BB0" w:rsidRPr="00DE567D" w:rsidRDefault="00823BB0" w:rsidP="002A3EF8">
      <w:pPr>
        <w:jc w:val="both"/>
        <w:rPr>
          <w:rFonts w:asciiTheme="minorHAnsi" w:hAnsiTheme="minorHAnsi" w:cstheme="minorHAnsi"/>
        </w:rPr>
      </w:pPr>
    </w:p>
    <w:p w14:paraId="71B79AC9" w14:textId="381D5475" w:rsidR="006305D7" w:rsidRPr="00DE567D" w:rsidRDefault="006305D7" w:rsidP="002A3EF8">
      <w:pPr>
        <w:pStyle w:val="NormalWeb"/>
        <w:spacing w:before="0" w:beforeAutospacing="0" w:after="0" w:afterAutospacing="0"/>
        <w:rPr>
          <w:rFonts w:asciiTheme="minorHAnsi" w:hAnsiTheme="minorHAnsi" w:cstheme="minorHAnsi"/>
          <w:color w:val="auto"/>
        </w:rPr>
      </w:pPr>
      <w:r w:rsidRPr="00DE567D">
        <w:rPr>
          <w:rFonts w:asciiTheme="minorHAnsi" w:hAnsiTheme="minorHAnsi" w:cstheme="minorHAnsi"/>
          <w:b/>
          <w:bCs/>
          <w:color w:val="auto"/>
        </w:rPr>
        <w:t>KEYWORDS:</w:t>
      </w:r>
      <w:r w:rsidRPr="00DE567D">
        <w:rPr>
          <w:rFonts w:asciiTheme="minorHAnsi" w:hAnsiTheme="minorHAnsi" w:cstheme="minorHAnsi"/>
          <w:color w:val="auto"/>
        </w:rPr>
        <w:t xml:space="preserve"> </w:t>
      </w:r>
    </w:p>
    <w:p w14:paraId="1CB4E390" w14:textId="38E3DB65" w:rsidR="006305D7" w:rsidRPr="00DE567D" w:rsidRDefault="00E357FD" w:rsidP="002A3EF8">
      <w:pPr>
        <w:pStyle w:val="NormalWeb"/>
        <w:spacing w:before="0" w:beforeAutospacing="0" w:after="0" w:afterAutospacing="0"/>
        <w:rPr>
          <w:rFonts w:asciiTheme="minorHAnsi" w:hAnsiTheme="minorHAnsi" w:cstheme="minorHAnsi"/>
          <w:color w:val="auto"/>
        </w:rPr>
      </w:pPr>
      <w:r w:rsidRPr="00DE567D">
        <w:rPr>
          <w:rFonts w:asciiTheme="minorHAnsi" w:hAnsiTheme="minorHAnsi" w:cstheme="minorHAnsi"/>
          <w:color w:val="auto"/>
        </w:rPr>
        <w:t>h</w:t>
      </w:r>
      <w:r w:rsidR="002D0977" w:rsidRPr="00DE567D">
        <w:rPr>
          <w:rFonts w:asciiTheme="minorHAnsi" w:hAnsiTheme="minorHAnsi" w:cstheme="minorHAnsi"/>
          <w:color w:val="auto"/>
        </w:rPr>
        <w:t>uman</w:t>
      </w:r>
      <w:r w:rsidR="00823BB0" w:rsidRPr="00DE567D">
        <w:rPr>
          <w:rFonts w:asciiTheme="minorHAnsi" w:hAnsiTheme="minorHAnsi" w:cstheme="minorHAnsi"/>
          <w:color w:val="auto"/>
        </w:rPr>
        <w:t xml:space="preserve"> adult stem cells, muscle progenitor cells, skeletal muscle biopsy, cell culture</w:t>
      </w:r>
      <w:r w:rsidR="0077226D" w:rsidRPr="00DE567D">
        <w:rPr>
          <w:rFonts w:asciiTheme="minorHAnsi" w:hAnsiTheme="minorHAnsi" w:cstheme="minorHAnsi"/>
          <w:color w:val="auto"/>
        </w:rPr>
        <w:t>, satellite cell, skeletal muscle</w:t>
      </w:r>
    </w:p>
    <w:p w14:paraId="1BB999B7" w14:textId="77777777" w:rsidR="00823BB0" w:rsidRPr="00DE567D" w:rsidRDefault="00823BB0" w:rsidP="002A3EF8">
      <w:pPr>
        <w:jc w:val="both"/>
        <w:rPr>
          <w:rFonts w:asciiTheme="minorHAnsi" w:hAnsiTheme="minorHAnsi" w:cstheme="minorHAnsi"/>
          <w:b/>
          <w:bCs/>
        </w:rPr>
      </w:pPr>
    </w:p>
    <w:p w14:paraId="32798D51" w14:textId="043C8539" w:rsidR="007A4DD6" w:rsidRPr="00DE567D" w:rsidRDefault="00086FF5" w:rsidP="002A3EF8">
      <w:pPr>
        <w:jc w:val="both"/>
        <w:rPr>
          <w:rFonts w:asciiTheme="minorHAnsi" w:hAnsiTheme="minorHAnsi" w:cstheme="minorHAnsi"/>
        </w:rPr>
      </w:pPr>
      <w:r w:rsidRPr="00DE567D">
        <w:rPr>
          <w:rFonts w:asciiTheme="minorHAnsi" w:hAnsiTheme="minorHAnsi" w:cstheme="minorHAnsi"/>
          <w:b/>
          <w:bCs/>
        </w:rPr>
        <w:t>SUMMARY</w:t>
      </w:r>
      <w:r w:rsidR="006305D7" w:rsidRPr="00DE567D">
        <w:rPr>
          <w:rFonts w:asciiTheme="minorHAnsi" w:hAnsiTheme="minorHAnsi" w:cstheme="minorHAnsi"/>
          <w:b/>
          <w:bCs/>
        </w:rPr>
        <w:t>:</w:t>
      </w:r>
      <w:r w:rsidR="006305D7" w:rsidRPr="00DE567D">
        <w:rPr>
          <w:rFonts w:asciiTheme="minorHAnsi" w:hAnsiTheme="minorHAnsi" w:cstheme="minorHAnsi"/>
        </w:rPr>
        <w:t xml:space="preserve"> </w:t>
      </w:r>
    </w:p>
    <w:p w14:paraId="1B613089" w14:textId="4DCB623B" w:rsidR="00823BB0" w:rsidRPr="00DE567D" w:rsidRDefault="00823BB0" w:rsidP="002A3EF8">
      <w:pPr>
        <w:jc w:val="both"/>
        <w:rPr>
          <w:rFonts w:asciiTheme="minorHAnsi" w:hAnsiTheme="minorHAnsi" w:cstheme="minorHAnsi"/>
          <w:b/>
          <w:bCs/>
        </w:rPr>
      </w:pPr>
      <w:r w:rsidRPr="00DE567D">
        <w:rPr>
          <w:rFonts w:asciiTheme="minorHAnsi" w:hAnsiTheme="minorHAnsi"/>
        </w:rPr>
        <w:t xml:space="preserve">We present </w:t>
      </w:r>
      <w:r w:rsidR="0077226D" w:rsidRPr="00DE567D">
        <w:rPr>
          <w:rFonts w:asciiTheme="minorHAnsi" w:hAnsiTheme="minorHAnsi"/>
        </w:rPr>
        <w:t xml:space="preserve">techniques for </w:t>
      </w:r>
      <w:r w:rsidR="00AB63A5" w:rsidRPr="00DE567D">
        <w:rPr>
          <w:rFonts w:asciiTheme="minorHAnsi" w:hAnsiTheme="minorHAnsi"/>
        </w:rPr>
        <w:t>isolating,</w:t>
      </w:r>
      <w:r w:rsidRPr="00DE567D">
        <w:rPr>
          <w:rFonts w:asciiTheme="minorHAnsi" w:hAnsiTheme="minorHAnsi"/>
        </w:rPr>
        <w:t xml:space="preserve"> cultur</w:t>
      </w:r>
      <w:r w:rsidR="0077226D" w:rsidRPr="00DE567D">
        <w:rPr>
          <w:rFonts w:asciiTheme="minorHAnsi" w:hAnsiTheme="minorHAnsi"/>
        </w:rPr>
        <w:t>ing</w:t>
      </w:r>
      <w:r w:rsidRPr="00DE567D">
        <w:rPr>
          <w:rFonts w:asciiTheme="minorHAnsi" w:hAnsiTheme="minorHAnsi"/>
        </w:rPr>
        <w:t xml:space="preserve">, </w:t>
      </w:r>
      <w:r w:rsidR="00AB63A5" w:rsidRPr="00DE567D">
        <w:rPr>
          <w:rFonts w:asciiTheme="minorHAnsi" w:hAnsiTheme="minorHAnsi"/>
        </w:rPr>
        <w:t>characterizing, and differentia</w:t>
      </w:r>
      <w:r w:rsidR="00E419D0" w:rsidRPr="00DE567D">
        <w:rPr>
          <w:rFonts w:asciiTheme="minorHAnsi" w:hAnsiTheme="minorHAnsi"/>
        </w:rPr>
        <w:t>ting</w:t>
      </w:r>
      <w:r w:rsidRPr="00DE567D">
        <w:rPr>
          <w:rFonts w:asciiTheme="minorHAnsi" w:hAnsiTheme="minorHAnsi"/>
        </w:rPr>
        <w:t xml:space="preserve"> human primary muscle progenitor cells (</w:t>
      </w:r>
      <w:r w:rsidRPr="00DE567D">
        <w:rPr>
          <w:rFonts w:asciiTheme="minorHAnsi" w:hAnsiTheme="minorHAnsi"/>
          <w:i/>
        </w:rPr>
        <w:t>h</w:t>
      </w:r>
      <w:r w:rsidRPr="00DE567D">
        <w:rPr>
          <w:rFonts w:asciiTheme="minorHAnsi" w:hAnsiTheme="minorHAnsi"/>
        </w:rPr>
        <w:t>MPCs) obtained from skeletal muscle biopsy tissue.</w:t>
      </w:r>
      <w:r w:rsidRPr="00DE567D">
        <w:rPr>
          <w:rFonts w:asciiTheme="minorHAnsi" w:hAnsiTheme="minorHAnsi"/>
          <w:i/>
        </w:rPr>
        <w:t xml:space="preserve"> h</w:t>
      </w:r>
      <w:r w:rsidRPr="00DE567D">
        <w:rPr>
          <w:rFonts w:asciiTheme="minorHAnsi" w:hAnsiTheme="minorHAnsi"/>
        </w:rPr>
        <w:t xml:space="preserve">MPCs obtained and characterized through these methods can be used </w:t>
      </w:r>
      <w:r w:rsidR="00176153" w:rsidRPr="00DE567D">
        <w:rPr>
          <w:rFonts w:asciiTheme="minorHAnsi" w:hAnsiTheme="minorHAnsi"/>
        </w:rPr>
        <w:t xml:space="preserve">to </w:t>
      </w:r>
      <w:r w:rsidRPr="00DE567D">
        <w:rPr>
          <w:rFonts w:asciiTheme="minorHAnsi" w:hAnsiTheme="minorHAnsi"/>
        </w:rPr>
        <w:t>subsequently address research questions related to</w:t>
      </w:r>
      <w:r w:rsidR="00176153" w:rsidRPr="00DE567D">
        <w:rPr>
          <w:rFonts w:asciiTheme="minorHAnsi" w:hAnsiTheme="minorHAnsi"/>
        </w:rPr>
        <w:t xml:space="preserve"> human</w:t>
      </w:r>
      <w:r w:rsidRPr="00DE567D">
        <w:rPr>
          <w:rFonts w:asciiTheme="minorHAnsi" w:hAnsiTheme="minorHAnsi"/>
        </w:rPr>
        <w:t xml:space="preserve"> myogenesis and skeletal muscle regeneration.</w:t>
      </w:r>
    </w:p>
    <w:p w14:paraId="12C7509E" w14:textId="77777777" w:rsidR="00823BB0" w:rsidRPr="00DE567D" w:rsidRDefault="00823BB0" w:rsidP="002A3EF8">
      <w:pPr>
        <w:jc w:val="both"/>
        <w:rPr>
          <w:rFonts w:asciiTheme="minorHAnsi" w:hAnsiTheme="minorHAnsi" w:cstheme="minorHAnsi"/>
          <w:b/>
          <w:bCs/>
        </w:rPr>
      </w:pPr>
    </w:p>
    <w:p w14:paraId="64FB8590" w14:textId="6D01D4D0" w:rsidR="006305D7" w:rsidRPr="00DE567D" w:rsidRDefault="006305D7" w:rsidP="002A3EF8">
      <w:pPr>
        <w:jc w:val="both"/>
        <w:rPr>
          <w:rFonts w:asciiTheme="minorHAnsi" w:hAnsiTheme="minorHAnsi" w:cstheme="minorHAnsi"/>
        </w:rPr>
      </w:pPr>
      <w:r w:rsidRPr="00DE567D">
        <w:rPr>
          <w:rFonts w:asciiTheme="minorHAnsi" w:hAnsiTheme="minorHAnsi" w:cstheme="minorHAnsi"/>
          <w:b/>
          <w:bCs/>
        </w:rPr>
        <w:t>ABSTRACT:</w:t>
      </w:r>
      <w:r w:rsidRPr="00DE567D">
        <w:rPr>
          <w:rFonts w:asciiTheme="minorHAnsi" w:hAnsiTheme="minorHAnsi" w:cstheme="minorHAnsi"/>
        </w:rPr>
        <w:t xml:space="preserve"> </w:t>
      </w:r>
    </w:p>
    <w:p w14:paraId="79336B6C" w14:textId="3C423E39" w:rsidR="009708D0" w:rsidRPr="00DE567D" w:rsidRDefault="009708D0" w:rsidP="002A3EF8">
      <w:pPr>
        <w:jc w:val="both"/>
        <w:rPr>
          <w:rFonts w:asciiTheme="minorHAnsi" w:hAnsiTheme="minorHAnsi"/>
        </w:rPr>
      </w:pPr>
      <w:r w:rsidRPr="00DE567D">
        <w:rPr>
          <w:rFonts w:asciiTheme="minorHAnsi" w:hAnsiTheme="minorHAnsi"/>
        </w:rPr>
        <w:t xml:space="preserve">The use of primary human tissue and cells is ideal </w:t>
      </w:r>
      <w:r w:rsidR="00BC7290" w:rsidRPr="00DE567D">
        <w:rPr>
          <w:rFonts w:asciiTheme="minorHAnsi" w:hAnsiTheme="minorHAnsi"/>
        </w:rPr>
        <w:t>for the</w:t>
      </w:r>
      <w:r w:rsidRPr="00DE567D">
        <w:rPr>
          <w:rFonts w:asciiTheme="minorHAnsi" w:hAnsiTheme="minorHAnsi"/>
        </w:rPr>
        <w:t xml:space="preserve"> investigat</w:t>
      </w:r>
      <w:r w:rsidR="00BC7290" w:rsidRPr="00DE567D">
        <w:rPr>
          <w:rFonts w:asciiTheme="minorHAnsi" w:hAnsiTheme="minorHAnsi"/>
        </w:rPr>
        <w:t>ion of</w:t>
      </w:r>
      <w:r w:rsidRPr="00DE567D">
        <w:rPr>
          <w:rFonts w:asciiTheme="minorHAnsi" w:hAnsiTheme="minorHAnsi"/>
        </w:rPr>
        <w:t xml:space="preserve"> biological and physiological processes such as the skeletal muscle regenerative process. There are recognized challenges </w:t>
      </w:r>
      <w:r w:rsidR="005130E4" w:rsidRPr="00DE567D">
        <w:rPr>
          <w:rFonts w:asciiTheme="minorHAnsi" w:hAnsiTheme="minorHAnsi"/>
        </w:rPr>
        <w:t>to</w:t>
      </w:r>
      <w:r w:rsidRPr="00DE567D">
        <w:rPr>
          <w:rFonts w:asciiTheme="minorHAnsi" w:hAnsiTheme="minorHAnsi"/>
        </w:rPr>
        <w:t xml:space="preserve"> working with </w:t>
      </w:r>
      <w:r w:rsidR="00CD70CE" w:rsidRPr="00DE567D">
        <w:rPr>
          <w:rFonts w:asciiTheme="minorHAnsi" w:hAnsiTheme="minorHAnsi"/>
        </w:rPr>
        <w:t xml:space="preserve">human </w:t>
      </w:r>
      <w:r w:rsidRPr="00DE567D">
        <w:rPr>
          <w:rFonts w:asciiTheme="minorHAnsi" w:hAnsiTheme="minorHAnsi"/>
        </w:rPr>
        <w:t>primary adult stem cells,</w:t>
      </w:r>
      <w:r w:rsidR="005130E4" w:rsidRPr="00DE567D">
        <w:rPr>
          <w:rFonts w:asciiTheme="minorHAnsi" w:hAnsiTheme="minorHAnsi"/>
        </w:rPr>
        <w:t xml:space="preserve"> particularly human muscle progenitor cells (</w:t>
      </w:r>
      <w:r w:rsidR="005130E4" w:rsidRPr="00DE567D">
        <w:rPr>
          <w:rFonts w:asciiTheme="minorHAnsi" w:hAnsiTheme="minorHAnsi"/>
          <w:i/>
        </w:rPr>
        <w:t>h</w:t>
      </w:r>
      <w:r w:rsidR="005130E4" w:rsidRPr="00DE567D">
        <w:rPr>
          <w:rFonts w:asciiTheme="minorHAnsi" w:hAnsiTheme="minorHAnsi"/>
        </w:rPr>
        <w:t>MPCs) derived from skeletal muscle biopsies,</w:t>
      </w:r>
      <w:r w:rsidRPr="00DE567D">
        <w:rPr>
          <w:rFonts w:asciiTheme="minorHAnsi" w:hAnsiTheme="minorHAnsi"/>
        </w:rPr>
        <w:t xml:space="preserve"> including low </w:t>
      </w:r>
      <w:r w:rsidR="00E419D0" w:rsidRPr="00DE567D">
        <w:rPr>
          <w:rFonts w:asciiTheme="minorHAnsi" w:hAnsiTheme="minorHAnsi"/>
        </w:rPr>
        <w:t xml:space="preserve">cell </w:t>
      </w:r>
      <w:r w:rsidRPr="00DE567D">
        <w:rPr>
          <w:rFonts w:asciiTheme="minorHAnsi" w:hAnsiTheme="minorHAnsi"/>
        </w:rPr>
        <w:t xml:space="preserve">yield from collected tissue and a large degree of donor heterogeneity </w:t>
      </w:r>
      <w:r w:rsidR="00E419D0" w:rsidRPr="00DE567D">
        <w:rPr>
          <w:rFonts w:asciiTheme="minorHAnsi" w:hAnsiTheme="minorHAnsi"/>
        </w:rPr>
        <w:t>of</w:t>
      </w:r>
      <w:r w:rsidRPr="00DE567D">
        <w:rPr>
          <w:rFonts w:asciiTheme="minorHAnsi" w:hAnsiTheme="minorHAnsi"/>
        </w:rPr>
        <w:t xml:space="preserve"> growth and death parameters among cultures. While </w:t>
      </w:r>
      <w:r w:rsidR="00E419D0" w:rsidRPr="00DE567D">
        <w:rPr>
          <w:rFonts w:asciiTheme="minorHAnsi" w:hAnsiTheme="minorHAnsi"/>
        </w:rPr>
        <w:t xml:space="preserve">incorporating </w:t>
      </w:r>
      <w:r w:rsidRPr="00DE567D">
        <w:rPr>
          <w:rFonts w:asciiTheme="minorHAnsi" w:hAnsiTheme="minorHAnsi"/>
        </w:rPr>
        <w:t xml:space="preserve">heterogeneity </w:t>
      </w:r>
      <w:r w:rsidR="00E419D0" w:rsidRPr="00DE567D">
        <w:rPr>
          <w:rFonts w:asciiTheme="minorHAnsi" w:hAnsiTheme="minorHAnsi"/>
        </w:rPr>
        <w:t xml:space="preserve">into experimental design </w:t>
      </w:r>
      <w:r w:rsidRPr="00DE567D">
        <w:rPr>
          <w:rFonts w:asciiTheme="minorHAnsi" w:hAnsiTheme="minorHAnsi"/>
        </w:rPr>
        <w:t xml:space="preserve">requires </w:t>
      </w:r>
      <w:r w:rsidR="00E419D0" w:rsidRPr="00DE567D">
        <w:rPr>
          <w:rFonts w:asciiTheme="minorHAnsi" w:hAnsiTheme="minorHAnsi"/>
        </w:rPr>
        <w:t xml:space="preserve">a </w:t>
      </w:r>
      <w:r w:rsidRPr="00DE567D">
        <w:rPr>
          <w:rFonts w:asciiTheme="minorHAnsi" w:hAnsiTheme="minorHAnsi"/>
        </w:rPr>
        <w:t xml:space="preserve">larger sample size to detect </w:t>
      </w:r>
      <w:r w:rsidR="00E419D0" w:rsidRPr="00DE567D">
        <w:rPr>
          <w:rFonts w:asciiTheme="minorHAnsi" w:hAnsiTheme="minorHAnsi"/>
        </w:rPr>
        <w:t xml:space="preserve">significant </w:t>
      </w:r>
      <w:r w:rsidRPr="00DE567D">
        <w:rPr>
          <w:rFonts w:asciiTheme="minorHAnsi" w:hAnsiTheme="minorHAnsi"/>
        </w:rPr>
        <w:t xml:space="preserve">effects, it also allows us to identify mechanisms that underlie </w:t>
      </w:r>
      <w:r w:rsidR="00E419D0" w:rsidRPr="00DE567D">
        <w:rPr>
          <w:rFonts w:asciiTheme="minorHAnsi" w:hAnsiTheme="minorHAnsi"/>
        </w:rPr>
        <w:t xml:space="preserve">variability in </w:t>
      </w:r>
      <w:r w:rsidRPr="00DE567D">
        <w:rPr>
          <w:rFonts w:asciiTheme="minorHAnsi" w:hAnsiTheme="minorHAnsi"/>
          <w:i/>
        </w:rPr>
        <w:t>h</w:t>
      </w:r>
      <w:r w:rsidRPr="00DE567D">
        <w:rPr>
          <w:rFonts w:asciiTheme="minorHAnsi" w:hAnsiTheme="minorHAnsi"/>
        </w:rPr>
        <w:t>MPC</w:t>
      </w:r>
      <w:r w:rsidRPr="00DE567D">
        <w:rPr>
          <w:rFonts w:asciiTheme="minorHAnsi" w:hAnsiTheme="minorHAnsi"/>
          <w:i/>
        </w:rPr>
        <w:t xml:space="preserve"> </w:t>
      </w:r>
      <w:r w:rsidRPr="00DE567D">
        <w:rPr>
          <w:rFonts w:asciiTheme="minorHAnsi" w:hAnsiTheme="minorHAnsi"/>
        </w:rPr>
        <w:t xml:space="preserve">expansion capacity, and thus </w:t>
      </w:r>
      <w:r w:rsidR="00E419D0" w:rsidRPr="00DE567D">
        <w:rPr>
          <w:rFonts w:asciiTheme="minorHAnsi" w:hAnsiTheme="minorHAnsi"/>
        </w:rPr>
        <w:t xml:space="preserve">allows us to better understand heterogeneity in </w:t>
      </w:r>
      <w:r w:rsidRPr="00DE567D">
        <w:rPr>
          <w:rFonts w:asciiTheme="minorHAnsi" w:hAnsiTheme="minorHAnsi"/>
        </w:rPr>
        <w:t xml:space="preserve">skeletal muscle regeneration. </w:t>
      </w:r>
      <w:r w:rsidR="00E419D0" w:rsidRPr="00DE567D">
        <w:rPr>
          <w:rFonts w:asciiTheme="minorHAnsi" w:hAnsiTheme="minorHAnsi"/>
        </w:rPr>
        <w:t xml:space="preserve">Novel mechanisms that distinguish the expansion capacity of </w:t>
      </w:r>
      <w:r w:rsidR="00E419D0" w:rsidRPr="00DE567D">
        <w:rPr>
          <w:rFonts w:asciiTheme="minorHAnsi" w:hAnsiTheme="minorHAnsi"/>
        </w:rPr>
        <w:lastRenderedPageBreak/>
        <w:t xml:space="preserve">cultures have the potential to lead to the development of </w:t>
      </w:r>
      <w:r w:rsidRPr="00DE567D">
        <w:rPr>
          <w:rFonts w:asciiTheme="minorHAnsi" w:hAnsiTheme="minorHAnsi"/>
        </w:rPr>
        <w:t xml:space="preserve">therapies to improve skeletal muscle regeneration. </w:t>
      </w:r>
    </w:p>
    <w:p w14:paraId="4C7D5FD5" w14:textId="77777777" w:rsidR="006305D7" w:rsidRPr="00DE567D" w:rsidRDefault="006305D7" w:rsidP="002A3EF8">
      <w:pPr>
        <w:jc w:val="both"/>
        <w:rPr>
          <w:rFonts w:asciiTheme="minorHAnsi" w:hAnsiTheme="minorHAnsi" w:cstheme="minorHAnsi"/>
        </w:rPr>
      </w:pPr>
    </w:p>
    <w:p w14:paraId="693B8442" w14:textId="02E4BD82" w:rsidR="002D0977" w:rsidRPr="00DE567D" w:rsidRDefault="006305D7" w:rsidP="002A3EF8">
      <w:pPr>
        <w:jc w:val="both"/>
        <w:rPr>
          <w:rFonts w:asciiTheme="minorHAnsi" w:hAnsiTheme="minorHAnsi" w:cstheme="minorHAnsi"/>
        </w:rPr>
      </w:pPr>
      <w:r w:rsidRPr="00DE567D">
        <w:rPr>
          <w:rFonts w:asciiTheme="minorHAnsi" w:hAnsiTheme="minorHAnsi" w:cstheme="minorHAnsi"/>
          <w:b/>
        </w:rPr>
        <w:t>INTRODUCTION</w:t>
      </w:r>
      <w:r w:rsidRPr="00DE567D">
        <w:rPr>
          <w:rFonts w:asciiTheme="minorHAnsi" w:hAnsiTheme="minorHAnsi" w:cstheme="minorHAnsi"/>
          <w:b/>
          <w:bCs/>
        </w:rPr>
        <w:t>:</w:t>
      </w:r>
      <w:r w:rsidRPr="00DE567D">
        <w:rPr>
          <w:rFonts w:asciiTheme="minorHAnsi" w:hAnsiTheme="minorHAnsi" w:cstheme="minorHAnsi"/>
        </w:rPr>
        <w:t xml:space="preserve"> </w:t>
      </w:r>
    </w:p>
    <w:p w14:paraId="7B4D362A" w14:textId="4568B361" w:rsidR="0019284C" w:rsidRPr="00DE567D" w:rsidRDefault="0019284C" w:rsidP="00941497">
      <w:pPr>
        <w:jc w:val="both"/>
        <w:rPr>
          <w:rFonts w:asciiTheme="minorHAnsi" w:hAnsiTheme="minorHAnsi" w:cstheme="minorHAnsi"/>
        </w:rPr>
      </w:pPr>
      <w:r w:rsidRPr="00DE567D">
        <w:rPr>
          <w:rFonts w:asciiTheme="minorHAnsi" w:hAnsiTheme="minorHAnsi"/>
        </w:rPr>
        <w:t>Skeletal muscle is the largest organ system in the human body, accounting for 30</w:t>
      </w:r>
      <w:r w:rsidR="009A2799" w:rsidRPr="00DE567D">
        <w:rPr>
          <w:rFonts w:asciiTheme="minorHAnsi" w:hAnsiTheme="minorHAnsi" w:cstheme="minorHAnsi"/>
        </w:rPr>
        <w:t>−</w:t>
      </w:r>
      <w:r w:rsidRPr="00DE567D">
        <w:rPr>
          <w:rFonts w:asciiTheme="minorHAnsi" w:hAnsiTheme="minorHAnsi"/>
        </w:rPr>
        <w:t>40% of whole body mass</w:t>
      </w:r>
      <w:r w:rsidRPr="00DE567D">
        <w:rPr>
          <w:rFonts w:asciiTheme="minorHAnsi" w:hAnsiTheme="minorHAnsi"/>
        </w:rPr>
        <w:fldChar w:fldCharType="begin" w:fldLock="1"/>
      </w:r>
      <w:r w:rsidR="00113336" w:rsidRPr="00DE567D">
        <w:rPr>
          <w:rFonts w:asciiTheme="minorHAnsi" w:hAnsiTheme="minorHAnsi"/>
        </w:rPr>
        <w:instrText xml:space="preserve">ADDIN CSL_CITATION {"citationItems":[{"id":"ITEM-1","itemData":{"DOI":"10.1152/jappl.2000.89.1.81","ISBN":"8750-7587 (Print)\\r0161-7567 (Linking)","ISSN":"8750-7587","PMID":"10904038","abstract":"We employed a whole body magnetic resonance imaging protocol to examine the influence of age, gender, body weight, and height on skeletal muscle (SM) mass and distribution in a large and heterogeneous sample of 468 men and women. Men had significantly (P &lt; 0.001) more SM in comparison to women in both absolute terms (33.0 vs. 21.0 kg) and relative to body mass (38.4 vs. 30.6%). The gender differences were greater in the upper (40%) than lower (33%) body (P &lt; 0.01). We observed a reduction in relative SM mass starting in the third decade; however, a noticeable decrease in absolute SM mass was not observed until the end of the fifth decade. This decrease was primarily attributed to a decrease in lower body SM. Weight and height explained </w:instrText>
      </w:r>
      <w:r w:rsidR="00113336" w:rsidRPr="00DE567D">
        <w:rPr>
          <w:rFonts w:ascii="Cambria Math" w:hAnsi="Cambria Math" w:cs="Cambria Math"/>
        </w:rPr>
        <w:instrText>∼</w:instrText>
      </w:r>
      <w:r w:rsidR="00113336" w:rsidRPr="00DE567D">
        <w:rPr>
          <w:rFonts w:asciiTheme="minorHAnsi" w:hAnsiTheme="minorHAnsi"/>
        </w:rPr>
        <w:instrText>50% of the variance in SM mass in men and women. Although a linear relationship existed between SM and height, the relationship between SM and body weight was curvilinear because the contribution of SM to weight gain decreased with increasing body weight. These findings indicate that men have more SM than women and that these gender differences are greater in the upper body. Independent of gender, aging is associated with a decrease in SM mass that is explained, in large measure, by a decrease in lower body SM occurring after the fifth decade.","author":[{"dropping-particle":"","family":"Janssen","given":"Ian","non-dropping-particle":"","parse-names":false,"suffix":""},{"dropping-particle":"","family":"Heymsfield","given":"Steven B.","non-dropping-particle":"","parse-names":false,"suffix":""},{"dropping-particle":"","family":"Wang","given":"ZiMian","non-dropping-particle":"","parse-names":false,"suffix":""},{"dropping-particle":"","family":"Ross","given":"Robert","non-dropping-particle":"","parse-names":false,"suffix":""}],"container-title":"Journal of Applied Physiology","id":"ITEM-1","issue":"1","issued":{"date-parts":[["2000"]]},"page":"81-88","title":"Skeletal muscle mass and distribution in 468 men and women aged 18–88 yr","type":"article-journal","volume":"89"},"uris":["http://www.mendeley.com/documents/?uuid=a08438cf-7b8e-4074-ab07-c092a8d0c7a0","http://www.mendeley.com/documents/?uuid=ee1792cf-489b-41f9-98fc-64da882ec84b"]}],"mendeley":{"formattedCitation":"&lt;sup&gt;1&lt;/sup&gt;","plainTextFormattedCitation":"1","previouslyFormattedCitation":"&lt;sup&gt;1&lt;/sup&gt;"},"properties":{"noteIndex":0},"schema":"https://github.com/citation-style-language/schema/raw/master/csl-citation.json"}</w:instrText>
      </w:r>
      <w:r w:rsidRPr="00DE567D">
        <w:rPr>
          <w:rFonts w:asciiTheme="minorHAnsi" w:hAnsiTheme="minorHAnsi"/>
        </w:rPr>
        <w:fldChar w:fldCharType="separate"/>
      </w:r>
      <w:r w:rsidRPr="00DE567D">
        <w:rPr>
          <w:rFonts w:asciiTheme="minorHAnsi" w:hAnsiTheme="minorHAnsi"/>
          <w:noProof/>
          <w:vertAlign w:val="superscript"/>
        </w:rPr>
        <w:t>1</w:t>
      </w:r>
      <w:r w:rsidRPr="00DE567D">
        <w:rPr>
          <w:rFonts w:asciiTheme="minorHAnsi" w:hAnsiTheme="minorHAnsi"/>
        </w:rPr>
        <w:fldChar w:fldCharType="end"/>
      </w:r>
      <w:r w:rsidRPr="00DE567D">
        <w:rPr>
          <w:rFonts w:asciiTheme="minorHAnsi" w:hAnsiTheme="minorHAnsi"/>
        </w:rPr>
        <w:t>. In addition to its well-recognized role in locomotion, skeletal muscle maintains body temperature and posture</w:t>
      </w:r>
      <w:r w:rsidR="00CD70CE" w:rsidRPr="00DE567D">
        <w:rPr>
          <w:rFonts w:asciiTheme="minorHAnsi" w:hAnsiTheme="minorHAnsi"/>
        </w:rPr>
        <w:t>,</w:t>
      </w:r>
      <w:r w:rsidRPr="00DE567D">
        <w:rPr>
          <w:rFonts w:asciiTheme="minorHAnsi" w:hAnsiTheme="minorHAnsi"/>
        </w:rPr>
        <w:t xml:space="preserve"> and plays a central role in whole body nutrient homeostasis. Research involving human participants, animals</w:t>
      </w:r>
      <w:r w:rsidR="00CD70CE" w:rsidRPr="00DE567D">
        <w:rPr>
          <w:rFonts w:asciiTheme="minorHAnsi" w:hAnsiTheme="minorHAnsi"/>
        </w:rPr>
        <w:t>,</w:t>
      </w:r>
      <w:r w:rsidRPr="00DE567D">
        <w:rPr>
          <w:rFonts w:asciiTheme="minorHAnsi" w:hAnsiTheme="minorHAnsi"/>
        </w:rPr>
        <w:t xml:space="preserve"> and cell culture models are all valuable to address questions pertaining to skeletal muscle biology and regeneration. Isolation and culture of human primary muscle progenitor cells (</w:t>
      </w:r>
      <w:r w:rsidRPr="00DE567D">
        <w:rPr>
          <w:rFonts w:asciiTheme="minorHAnsi" w:hAnsiTheme="minorHAnsi"/>
          <w:i/>
        </w:rPr>
        <w:t>h</w:t>
      </w:r>
      <w:r w:rsidRPr="00DE567D">
        <w:rPr>
          <w:rFonts w:asciiTheme="minorHAnsi" w:hAnsiTheme="minorHAnsi"/>
        </w:rPr>
        <w:t xml:space="preserve">MPCs) </w:t>
      </w:r>
      <w:r w:rsidR="00885DA6" w:rsidRPr="00DE567D">
        <w:rPr>
          <w:rFonts w:asciiTheme="minorHAnsi" w:hAnsiTheme="minorHAnsi"/>
        </w:rPr>
        <w:t>provides</w:t>
      </w:r>
      <w:r w:rsidRPr="00DE567D">
        <w:rPr>
          <w:rFonts w:asciiTheme="minorHAnsi" w:hAnsiTheme="minorHAnsi"/>
        </w:rPr>
        <w:t xml:space="preserve"> a </w:t>
      </w:r>
      <w:r w:rsidR="00CD70CE" w:rsidRPr="00DE567D">
        <w:rPr>
          <w:rFonts w:asciiTheme="minorHAnsi" w:hAnsiTheme="minorHAnsi"/>
        </w:rPr>
        <w:t>robust</w:t>
      </w:r>
      <w:r w:rsidRPr="00DE567D">
        <w:rPr>
          <w:rFonts w:asciiTheme="minorHAnsi" w:hAnsiTheme="minorHAnsi"/>
        </w:rPr>
        <w:t xml:space="preserve"> model that allows for cell culture techniques and manipulations to be applied to human samples. </w:t>
      </w:r>
      <w:r w:rsidR="00CD70CE" w:rsidRPr="00DE567D">
        <w:rPr>
          <w:rFonts w:asciiTheme="minorHAnsi" w:hAnsiTheme="minorHAnsi" w:cstheme="minorHAnsi"/>
        </w:rPr>
        <w:t xml:space="preserve">An </w:t>
      </w:r>
      <w:r w:rsidRPr="00DE567D">
        <w:rPr>
          <w:rFonts w:asciiTheme="minorHAnsi" w:hAnsiTheme="minorHAnsi" w:cstheme="minorHAnsi"/>
        </w:rPr>
        <w:t xml:space="preserve">advantage of using </w:t>
      </w:r>
      <w:r w:rsidRPr="00DE567D">
        <w:rPr>
          <w:rFonts w:asciiTheme="minorHAnsi" w:hAnsiTheme="minorHAnsi" w:cstheme="minorHAnsi"/>
          <w:i/>
        </w:rPr>
        <w:t>h</w:t>
      </w:r>
      <w:r w:rsidRPr="00DE567D">
        <w:rPr>
          <w:rFonts w:asciiTheme="minorHAnsi" w:hAnsiTheme="minorHAnsi" w:cstheme="minorHAnsi"/>
        </w:rPr>
        <w:t>MPCs is that they retain the genetic and metabolic phenotype from each donor</w:t>
      </w:r>
      <w:r w:rsidRPr="00DE567D">
        <w:rPr>
          <w:rFonts w:asciiTheme="minorHAnsi" w:hAnsiTheme="minorHAnsi" w:cstheme="minorHAnsi"/>
        </w:rPr>
        <w:fldChar w:fldCharType="begin" w:fldLock="1"/>
      </w:r>
      <w:r w:rsidR="00113336" w:rsidRPr="00DE567D">
        <w:rPr>
          <w:rFonts w:asciiTheme="minorHAnsi" w:hAnsiTheme="minorHAnsi" w:cstheme="minorHAnsi"/>
        </w:rPr>
        <w:instrText>ADDIN CSL_CITATION {"citationItems":[{"id":"ITEM-1","itemData":{"DOI":"10.2337/db15-1577","ISSN":"1939327X","PMID":"27335233","abstract":"Type 1 diabetes (T1D) negatively influences skeletal muscle health; however, its effect on muscle satellite cells (SCs) remains largely unknown. SCs from samples from rodents (Akita) and human subjects with T1D were examined to discern differences in SC density and functionality compared with samples from their respective control subjects. Examination of the Notch pathway was undertaken to investigate its role in changes to SC functionality. Compared with controls, Akita mice demonstrated increased muscle damage after eccentric exercise along with a decline in SC density and myogenic capacity. Quantification of components of the Notch signaling pathway revealed a persistent activation of Notch signaling in Akita SCs, which could be reversed with the Notch inhibitor DAPT. Similar to Akita samples, skeletal muscle from human subjects with T1D displayed a significant reduction in SC content, and the Notch ligand, DLL1, was significantly increased compared with control subjects, supporting the dysregulated Notch pathway observed in Akita muscles. These data indicate that persistent activation in Notch signaling impairs SC functionality in the T1D muscle, resulting in a decline in SC content. Given the vital role played by the SC in muscle growth and maintenance, these findings suggest that impairments in SC capacities play a primary role in the skeletal muscle myopathy that characterizes T1D.","author":[{"dropping-particle":"","family":"D'Souza","given":"Donna M.","non-dropping-particle":"","parse-names":false,"suffix":""},{"dropping-particle":"","family":"Zhou","given":"Sarah","non-dropping-particle":"","parse-names":false,"suffix":""},{"dropping-particle":"","family":"Rebalka","given":"Irena A.","non-dropping-particle":"","parse-names":false,"suffix":""},{"dropping-particle":"","family":"MacDonald","given":"Blair M.","non-dropping-particle":"","parse-names":false,"suffix":""},{"dropping-particle":"","family":"Moradi","given":"Jasmin","non-dropping-particle":"","parse-names":false,"suffix":""},{"dropping-particle":"","family":"Krause","given":"Matthew P.","non-dropping-particle":"","parse-names":false,"suffix":""},{"dropping-particle":"","family":"Al-Sajee","given":"Dhuha","non-dropping-particle":"","parse-names":false,"suffix":""},{"dropping-particle":"","family":"Punthakee","given":"Zubin","non-dropping-particle":"","parse-names":false,"suffix":""},{"dropping-particle":"","family":"Tarnopolsky","given":"Mark A.","non-dropping-particle":"","parse-names":false,"suffix":""},{"dropping-particle":"","family":"Hawke","given":"Thomas J.","non-dropping-particle":"","parse-names":false,"suffix":""}],"container-title":"Diabetes","id":"ITEM-1","issued":{"date-parts":[["2016"]]},"title":"Decreased satellite cell number and function in humans and mice with type 1 diabetes is the result of altered notch signaling","type":"article-journal"},"uris":["http://www.mendeley.com/documents/?uuid=8c3e8a50-121b-48b9-a887-200d31017998","http://www.mendeley.com/documents/?uuid=2d8265ee-6c15-46d8-8c9f-1117bc02642a"]},{"id":"ITEM-2","itemData":{"DOI":"10.1371/journal.pone.0039657","ISBN":"1932-6203 (Electronic)\\r1932-6203 (Linking)","ISSN":"19326203","PMID":"22761857","abstract":"Obesity and type 2 diabetes are associated with chronically elevated systemic levels of IL-6, a pro-inflammatory cytokine with a role in skeletal muscle metabolism that signals through the IL-6 receptor (IL-6Rα). We hypothesized that skeletal muscle in obesity-associated type 2 diabetes develops a resistance to IL-6. By utilizing western blot analysis, we demonstrate that IL-6Rα protein was down regulated in skeletal muscle biopsies from obese persons with and without type 2 diabetes. To further investigate the status of IL-6 signaling in skeletal muscle in obesity-associated type 2 diabetes, we isolated satellite cells from skeletal muscle of people that were healthy (He), obese (Ob) or were obese and had type 2 diabetes (DM), and differentiated them in vitro into myocytes. Down-regulation of IL-6Rα was conserved in Ob myocytes. In addition, acute IL-6 administration for 30, 60 and 120 minutes, resulted in a down-regulation of IL-6Rα protein in Ob myocytes compared to both He myocytes (P&lt;0.05) and DM myocytes (P&lt;0.05). Interestingly, there was a strong time-dependent regulation of IL-6Rα protein in response to IL-6 (P&lt;0.001) in He myocytes, not present in the other groups. Assessing downstream signaling, DM, but not Ob myocytes demonstrated a trend towards an increased protein phosphorylation of STAT3 in DM myocytes (P = 0.067) accompanied by a reduced SOCS3 protein induction (P&lt;0.05), in response to IL-6 administration. Despite this loss of negative control, IL-6 failed to increase AMPKα2 activity and IL-6 mRNA expression in DM myocytes. There was no difference in fusion capacity of myocytes between cell groups. Our data suggest that negative control of IL-6 signaling is increased in myocytes in obesity, whereas a dysfunctional IL-6 signaling is established further downstream of IL-6Rα in DM myocytes, possibly representing a novel mechanism by which skeletal muscle function is compromised in type 2 diabetes.","author":[{"dropping-particle":"","family":"Scheele","given":"Camilla","non-dropping-particle":"","parse-names":false,"suffix":""},{"dropping-particle":"","family":"Nielsen","given":"Søren","non-dropping-particle":"","parse-names":false,"suffix":""},{"dropping-particle":"","family":"Kelly","given":"Meghan","non-dropping-particle":"","parse-names":false,"suffix":""},{"dropping-particle":"","family":"Broholm","given":"Christa","non-dropping-particle":"","parse-names":false,"suffix":""},{"dropping-particle":"","family":"Nielsen","given":"Anders Rinnov","non-dropping-particle":"","parse-names":false,"suffix":""},{"dropping-particle":"","family":"Taudorf","given":"Sarah","non-dropping-particle":"","parse-names":false,"suffix":""},{"dropping-particle":"","family":"Pedersen","given":"Maria","non-dropping-particle":"","parse-names":false,"suffix":""},{"dropping-particle":"","family":"Fischer","given":"Christian P.","non-dropping-particle":"","parse-names":false,"suffix":""},{"dropping-particle":"","family":"Pedersen","given":"Bente Klarlund","non-dropping-particle":"","parse-names":false,"suffix":""}],"container-title":"PLoS ONE","id":"ITEM-2","issued":{"date-parts":[["2012"]]},"title":"Satellite cells derived from Obese humans with type 2 diabetes and differentiated into Myocytes in vitro exhibit abnormal response to IL-6","type":"article-journal"},"uris":["http://www.mendeley.com/documents/?uuid=239de278-b736-4b58-a2c9-4489557fce03","http://www.mendeley.com/documents/?uuid=72dbf3c0-826e-45ca-aa87-5968d265f129"]}],"mendeley":{"formattedCitation":"&lt;sup&gt;2,3&lt;/sup&gt;","plainTextFormattedCitation":"2,3","previouslyFormattedCitation":"&lt;sup&gt;2,3&lt;/sup&gt;"},"properties":{"noteIndex":0},"schema":"https://github.com/citation-style-language/schema/raw/master/csl-citation.json"}</w:instrText>
      </w:r>
      <w:r w:rsidRPr="00DE567D">
        <w:rPr>
          <w:rFonts w:asciiTheme="minorHAnsi" w:hAnsiTheme="minorHAnsi" w:cstheme="minorHAnsi"/>
        </w:rPr>
        <w:fldChar w:fldCharType="separate"/>
      </w:r>
      <w:r w:rsidR="002F0D20" w:rsidRPr="00DE567D">
        <w:rPr>
          <w:rFonts w:asciiTheme="minorHAnsi" w:hAnsiTheme="minorHAnsi" w:cstheme="minorHAnsi"/>
          <w:noProof/>
          <w:vertAlign w:val="superscript"/>
        </w:rPr>
        <w:t>2,3</w:t>
      </w:r>
      <w:r w:rsidRPr="00DE567D">
        <w:rPr>
          <w:rFonts w:asciiTheme="minorHAnsi" w:hAnsiTheme="minorHAnsi" w:cstheme="minorHAnsi"/>
        </w:rPr>
        <w:fldChar w:fldCharType="end"/>
      </w:r>
      <w:r w:rsidRPr="00DE567D">
        <w:rPr>
          <w:rFonts w:asciiTheme="minorHAnsi" w:hAnsiTheme="minorHAnsi" w:cstheme="minorHAnsi"/>
        </w:rPr>
        <w:t xml:space="preserve">. Maintenance of the donor phenotype allows researchers </w:t>
      </w:r>
      <w:r w:rsidR="00330D98" w:rsidRPr="00DE567D">
        <w:rPr>
          <w:rFonts w:asciiTheme="minorHAnsi" w:hAnsiTheme="minorHAnsi" w:cstheme="minorHAnsi"/>
        </w:rPr>
        <w:t xml:space="preserve">to </w:t>
      </w:r>
      <w:r w:rsidRPr="00DE567D">
        <w:rPr>
          <w:rFonts w:asciiTheme="minorHAnsi" w:hAnsiTheme="minorHAnsi" w:cstheme="minorHAnsi"/>
        </w:rPr>
        <w:t xml:space="preserve">examine inter-individual variation in the myogenic process. For example, we have employed our </w:t>
      </w:r>
      <w:r w:rsidRPr="00DE567D">
        <w:rPr>
          <w:rFonts w:asciiTheme="minorHAnsi" w:hAnsiTheme="minorHAnsi" w:cstheme="minorHAnsi"/>
          <w:i/>
        </w:rPr>
        <w:t>h</w:t>
      </w:r>
      <w:r w:rsidRPr="00DE567D">
        <w:rPr>
          <w:rFonts w:asciiTheme="minorHAnsi" w:hAnsiTheme="minorHAnsi" w:cstheme="minorHAnsi"/>
        </w:rPr>
        <w:t xml:space="preserve">MPC characterization method to identify age- and sex-related differences in </w:t>
      </w:r>
      <w:r w:rsidRPr="00DE567D">
        <w:rPr>
          <w:rFonts w:asciiTheme="minorHAnsi" w:hAnsiTheme="minorHAnsi" w:cstheme="minorHAnsi"/>
          <w:i/>
        </w:rPr>
        <w:t>h</w:t>
      </w:r>
      <w:r w:rsidRPr="00DE567D">
        <w:rPr>
          <w:rFonts w:asciiTheme="minorHAnsi" w:hAnsiTheme="minorHAnsi" w:cstheme="minorHAnsi"/>
        </w:rPr>
        <w:t>MPC population expansion capacity</w:t>
      </w:r>
      <w:r w:rsidRPr="00DE567D">
        <w:rPr>
          <w:rFonts w:asciiTheme="minorHAnsi" w:hAnsiTheme="minorHAnsi" w:cstheme="minorHAnsi"/>
        </w:rPr>
        <w:fldChar w:fldCharType="begin" w:fldLock="1"/>
      </w:r>
      <w:r w:rsidR="00113336" w:rsidRPr="00DE567D">
        <w:rPr>
          <w:rFonts w:asciiTheme="minorHAnsi" w:hAnsiTheme="minorHAnsi" w:cstheme="minorHAnsi"/>
        </w:rPr>
        <w:instrText>ADDIN CSL_CITATION {"citationItems":[{"id":"ITEM-1","itemData":{"DOI":"10.1152/ajpcell.00135.2018","ISSN":"0363-6143","PMID":"30110562","abstract":"Activation of satellite cells and expansion of the muscle progenitor cell (MPC) population is essential to generate a sufficient number of cells to repair damaged skeletal muscle. Proliferating MPCs have high energetic and biosynthetic material requirements, and the ability to utilize oxidative phosphorylation (OXPHOS) and/or glycolysis may affect expansion capacity of MPCs. In the present study, we investigated whether donor age and sex impact human MPC (hMPCs) expansion capacity and metabolic fuel preference. hMPCs from young and old males and females were grown for 408 h (17 days). Percent confluency, live nuclei count, and dead cell count were measured every 24 h. Metabolic phenotype was assessed using glucose uptake, expression of genes related to glycolysis and OXPHOS, and the Seahorse XF24 Phenotype Test Kit during the exponential phase of growth. hMPCs from old male donors had impaired expansion capacity secondary to heightened cell death early in expansion compared to hMPCs from young male donors, an effect not observed in female hMPCs. Age-related differences in metabolism were also sex-dependent; markers of OXPHOS were altered in old (vs. young) male hMPCs while markers of metabolism were largely unaffected by age in female hMPCs. For the first time, we identify sex-specific differences in cell death and OXPHOS that contribute to altered expansion capacity of hMPC cell populations with age.","author":[{"dropping-particle":"","family":"Riddle","given":"Emily S","non-dropping-particle":"","parse-names":false,"suffix":""},{"dropping-particle":"","family":"Bender","given":"Erica L","non-dropping-particle":"","parse-names":false,"suffix":""},{"dropping-particle":"","family":"Thalacker-Mercer","given":"Anna E","non-dropping-particle":"","parse-names":false,"suffix":""}],"container-title":"American Journal of Physiology-Cell Physiology","id":"ITEM-1","issued":{"date-parts":[["2018","8","15"]]},"page":"ajpcell.00135.2018","title":"Expansion capacity of human muscle progenitor cells differs by age, sex, and metabolic fuel preference","type":"article-journal"},"uris":["http://www.mendeley.com/documents/?uuid=26e3b2c0-8365-33d3-933a-8a97614a411d","http://www.mendeley.com/documents/?uuid=99dd0681-ccbb-48a5-aedb-7b06843168c4"]}],"mendeley":{"formattedCitation":"&lt;sup&gt;4&lt;/sup&gt;","plainTextFormattedCitation":"4","previouslyFormattedCitation":"&lt;sup&gt;4&lt;/sup&gt;"},"properties":{"noteIndex":0},"schema":"https://github.com/citation-style-language/schema/raw/master/csl-citation.json"}</w:instrText>
      </w:r>
      <w:r w:rsidRPr="00DE567D">
        <w:rPr>
          <w:rFonts w:asciiTheme="minorHAnsi" w:hAnsiTheme="minorHAnsi" w:cstheme="minorHAnsi"/>
        </w:rPr>
        <w:fldChar w:fldCharType="separate"/>
      </w:r>
      <w:r w:rsidRPr="00DE567D">
        <w:rPr>
          <w:rFonts w:asciiTheme="minorHAnsi" w:hAnsiTheme="minorHAnsi" w:cstheme="minorHAnsi"/>
          <w:noProof/>
          <w:vertAlign w:val="superscript"/>
        </w:rPr>
        <w:t>4</w:t>
      </w:r>
      <w:r w:rsidRPr="00DE567D">
        <w:rPr>
          <w:rFonts w:asciiTheme="minorHAnsi" w:hAnsiTheme="minorHAnsi" w:cstheme="minorHAnsi"/>
        </w:rPr>
        <w:fldChar w:fldCharType="end"/>
      </w:r>
      <w:r w:rsidRPr="00DE567D">
        <w:rPr>
          <w:rFonts w:asciiTheme="minorHAnsi" w:hAnsiTheme="minorHAnsi" w:cstheme="minorHAnsi"/>
        </w:rPr>
        <w:t xml:space="preserve">. </w:t>
      </w:r>
    </w:p>
    <w:p w14:paraId="5C23DF32" w14:textId="77777777" w:rsidR="0019284C" w:rsidRPr="00DE567D" w:rsidRDefault="0019284C" w:rsidP="002A3EF8">
      <w:pPr>
        <w:ind w:firstLine="720"/>
        <w:jc w:val="both"/>
        <w:rPr>
          <w:rFonts w:asciiTheme="minorHAnsi" w:hAnsiTheme="minorHAnsi" w:cstheme="minorHAnsi"/>
        </w:rPr>
      </w:pPr>
    </w:p>
    <w:p w14:paraId="67365768" w14:textId="49418BCF" w:rsidR="0019284C" w:rsidRPr="00DE567D" w:rsidRDefault="0019284C" w:rsidP="0077047F">
      <w:pPr>
        <w:jc w:val="both"/>
        <w:rPr>
          <w:rFonts w:asciiTheme="minorHAnsi" w:hAnsiTheme="minorHAnsi" w:cs="Arial"/>
        </w:rPr>
      </w:pPr>
      <w:r w:rsidRPr="00DE567D">
        <w:rPr>
          <w:rFonts w:asciiTheme="minorHAnsi" w:hAnsiTheme="minorHAnsi" w:cstheme="minorHAnsi"/>
        </w:rPr>
        <w:t xml:space="preserve">The purpose of this protocol is </w:t>
      </w:r>
      <w:r w:rsidRPr="00DE567D">
        <w:rPr>
          <w:rFonts w:asciiTheme="minorHAnsi" w:hAnsiTheme="minorHAnsi"/>
        </w:rPr>
        <w:t>to detail techniques to isolate, culture, characterize, and differentiate human primary muscle progenitor cells (</w:t>
      </w:r>
      <w:r w:rsidRPr="00DE567D">
        <w:rPr>
          <w:rFonts w:asciiTheme="minorHAnsi" w:hAnsiTheme="minorHAnsi"/>
          <w:i/>
        </w:rPr>
        <w:t>h</w:t>
      </w:r>
      <w:r w:rsidRPr="00DE567D">
        <w:rPr>
          <w:rFonts w:asciiTheme="minorHAnsi" w:hAnsiTheme="minorHAnsi"/>
        </w:rPr>
        <w:t>MPCs) from skeletal muscle biopsy tissue.</w:t>
      </w:r>
      <w:r w:rsidRPr="00DE567D">
        <w:rPr>
          <w:rFonts w:asciiTheme="minorHAnsi" w:hAnsiTheme="minorHAnsi" w:cstheme="minorHAnsi"/>
        </w:rPr>
        <w:t xml:space="preserve"> Building on previous work that described </w:t>
      </w:r>
      <w:r w:rsidRPr="00DE567D">
        <w:rPr>
          <w:rFonts w:asciiTheme="minorHAnsi" w:hAnsiTheme="minorHAnsi" w:cstheme="minorHAnsi"/>
          <w:i/>
        </w:rPr>
        <w:t>h</w:t>
      </w:r>
      <w:r w:rsidRPr="00DE567D">
        <w:rPr>
          <w:rFonts w:asciiTheme="minorHAnsi" w:hAnsiTheme="minorHAnsi" w:cstheme="minorHAnsi"/>
        </w:rPr>
        <w:t xml:space="preserve">MPCs and </w:t>
      </w:r>
      <w:r w:rsidR="00330D98" w:rsidRPr="00DE567D">
        <w:rPr>
          <w:rFonts w:asciiTheme="minorHAnsi" w:hAnsiTheme="minorHAnsi" w:cstheme="minorHAnsi"/>
        </w:rPr>
        <w:t>identified</w:t>
      </w:r>
      <w:r w:rsidRPr="00DE567D">
        <w:rPr>
          <w:rFonts w:asciiTheme="minorHAnsi" w:hAnsiTheme="minorHAnsi" w:cstheme="minorHAnsi"/>
        </w:rPr>
        <w:t xml:space="preserve"> potential cell surface makers for </w:t>
      </w:r>
      <w:r w:rsidRPr="00DE567D">
        <w:rPr>
          <w:rFonts w:asciiTheme="minorHAnsi" w:hAnsiTheme="minorHAnsi" w:cstheme="minorHAnsi"/>
          <w:i/>
        </w:rPr>
        <w:t>h</w:t>
      </w:r>
      <w:r w:rsidRPr="00DE567D">
        <w:rPr>
          <w:rFonts w:asciiTheme="minorHAnsi" w:hAnsiTheme="minorHAnsi" w:cstheme="minorHAnsi"/>
        </w:rPr>
        <w:t>MPC i</w:t>
      </w:r>
      <w:r w:rsidR="00885DA6" w:rsidRPr="00DE567D">
        <w:rPr>
          <w:rFonts w:asciiTheme="minorHAnsi" w:hAnsiTheme="minorHAnsi" w:cstheme="minorHAnsi"/>
        </w:rPr>
        <w:t>s</w:t>
      </w:r>
      <w:r w:rsidRPr="00DE567D">
        <w:rPr>
          <w:rFonts w:asciiTheme="minorHAnsi" w:hAnsiTheme="minorHAnsi" w:cstheme="minorHAnsi"/>
        </w:rPr>
        <w:t>olation</w:t>
      </w:r>
      <w:r w:rsidRPr="00DE567D">
        <w:rPr>
          <w:rFonts w:asciiTheme="minorHAnsi" w:hAnsiTheme="minorHAnsi" w:cstheme="minorHAnsi"/>
        </w:rPr>
        <w:fldChar w:fldCharType="begin" w:fldLock="1"/>
      </w:r>
      <w:r w:rsidR="00113336" w:rsidRPr="00DE567D">
        <w:rPr>
          <w:rFonts w:asciiTheme="minorHAnsi" w:hAnsiTheme="minorHAnsi" w:cstheme="minorHAnsi"/>
        </w:rPr>
        <w:instrText>ADDIN CSL_CITATION {"citationItems":[{"id":"ITEM-1","itemData":{"DOI":"10.1016/j.stemcr.2015.08.004","ISBN":"2213-6711","ISSN":"22136711","PMID":"26344908","abstract":"Adult skeletal muscle stem cells, or satellite cells (SCs), regenerate functional muscle following transplantation into injured or diseased tissue. To gain insight into human SC (huSC) biology, we analyzed transcriptome dynamics by RNA sequencing of prospectively isolated quiescent and activated huSCs. This analysis indicated that huSCs differentiate and lose proliferative potential when maintained in high-mitogen conditions ex vivo. Further analysis of gene expression revealed that p38 MAPK acts in a transcriptional network underlying huSC self-renewal. Activation of p38 signaling correlated with huSC differentiation, while inhibition of p38 reversibly prevented differentiation, enabling expansion of huSCs. When transplanted, expanded huSCs differentiated to generate chimeric muscle and engrafted as SCs in the sublaminar niche with a greater frequency than freshly isolated cells or cells cultured without p38 inhibition. These studies indicate characteristics of the huSC transcriptome that promote expansion ex vivo to allow enhanced functional engraftment of a defined population of self-renewing huSCs.","author":[{"dropping-particle":"","family":"Charville","given":"Gregory W.","non-dropping-particle":"","parse-names":false,"suffix":""},{"dropping-particle":"","family":"Cheung","given":"Tom H.","non-dropping-particle":"","parse-names":false,"suffix":""},{"dropping-particle":"","family":"Yoo","given":"Bryan","non-dropping-particle":"","parse-names":false,"suffix":""},{"dropping-particle":"","family":"Santos","given":"Pauline J.","non-dropping-particle":"","parse-names":false,"suffix":""},{"dropping-particle":"","family":"Lee","given":"Gordon K.","non-dropping-particle":"","parse-names":false,"suffix":""},{"dropping-particle":"","family":"Shrager","given":"Joseph B.","non-dropping-particle":"","parse-names":false,"suffix":""},{"dropping-particle":"","family":"Rando","given":"Thomas A.","non-dropping-particle":"","parse-names":false,"suffix":""}],"container-title":"Stem Cell Reports","id":"ITEM-1","issue":"4","issued":{"date-parts":[["2015"]]},"page":"621-632","title":"Ex vivo expansion and in vivo self-renewal of human muscle stem cells","type":"article-journal","volume":"5"},"uris":["http://www.mendeley.com/documents/?uuid=7b335355-9823-4f87-a656-b40f47a6c130","http://www.mendeley.com/documents/?uuid=3e64a6a4-fc22-48e6-ab1d-162c5fa366ae"]},{"id":"ITEM-2","itemData":{"DOI":"10.1016/j.stem.2016.08.006","ISBN":"1875-9777 (Electronic)\\r1875-9777 (Linking)","ISSN":"18759777","PMID":"27641304","abstract":"Cell-surface markers for prospective isolation of stem cells from human skeletal muscle have been difficult to identify. Such markers would be powerful tools for studying satellite cell function during homeostasis and in pathogenesis of diseases such as muscular dystrophies. In this study, we show that the tetraspanin KAI/CD82 is an excellent marker for prospectively isolating stem cells from human fetal and adult skeletal muscle. Human CD82+muscle cells robustly engraft into a mouse model of muscular dystrophy. shRNA knockdown of CD82 in myogenic cells reduces myoblast proliferation, suggesting it is functionally involved in muscle homeostasis. CD82 physically interacts with alpha7beta1 integrin (α7β1-ITG) and with α-sarcoglycan, a member of the Dystrophin-Associated Glycoprotein Complex (DAPC), both of which have been linked to muscular dystrophies. Consistently, CD82 expression is decreased in Duchenne muscular dystrophy patients. Together, these findings suggest that CD82 function may be important for muscle stem cell function in muscular disorders.","author":[{"dropping-particle":"","family":"Alexander","given":"Matthew S.","non-dropping-particle":"","parse-names":false,"suffix":""},{"dropping-particle":"","family":"Rozkalne","given":"Anete","non-dropping-particle":"","parse-names":false,"suffix":""},{"dropping-particle":"","family":"Colletta","given":"Alessandro","non-dropping-particle":"","parse-names":false,"suffix":""},{"dropping-particle":"","family":"Spinazzola","given":"Janelle M.","non-dropping-particle":"","parse-names":false,"suffix":""},{"dropping-particle":"","family":"Johnson","given":"Samuel","non-dropping-particle":"","parse-names":false,"suffix":""},{"dropping-particle":"","family":"Rahimov","given":"Fedik","non-dropping-particle":"","parse-names":false,"suffix":""},{"dropping-particle":"","family":"Meng","given":"Hui","non-dropping-particle":"","parse-names":false,"suffix":""},{"dropping-particle":"","family":"Lawlor","given":"Michael W.","non-dropping-particle":"","parse-names":false,"suffix":""},{"dropping-particle":"","family":"Estrella","given":"Elicia","non-dropping-particle":"","parse-names":false,"suffix":""},{"dropping-particle":"","family":"Kunkel","given":"Louis M.","non-dropping-particle":"","parse-names":false,"suffix":""},{"dropping-particle":"","family":"Gussoni","given":"Emanuela","non-dropping-particle":"","parse-names":false,"suffix":""}],"container-title":"Cell Stem Cell","id":"ITEM-2","issue":"6","issued":{"date-parts":[["2016"]]},"page":"800-807","title":"CD82 Is a Marker for Prospective Isolation of Human Muscle Satellite Cells and Is Linked to Muscular Dystrophies","type":"article-journal","volume":"19"},"uris":["http://www.mendeley.com/documents/?uuid=cebbb165-f77c-4709-b4ae-7fcec2bf9d87","http://www.mendeley.com/documents/?uuid=61cdcc41-7dde-4abd-8198-4aadfe2f38ab"]}],"mendeley":{"formattedCitation":"&lt;sup&gt;5,6&lt;/sup&gt;","plainTextFormattedCitation":"5,6","previouslyFormattedCitation":"&lt;sup&gt;5,6&lt;/sup&gt;"},"properties":{"noteIndex":0},"schema":"https://github.com/citation-style-language/schema/raw/master/csl-citation.json"}</w:instrText>
      </w:r>
      <w:r w:rsidRPr="00DE567D">
        <w:rPr>
          <w:rFonts w:asciiTheme="minorHAnsi" w:hAnsiTheme="minorHAnsi" w:cstheme="minorHAnsi"/>
        </w:rPr>
        <w:fldChar w:fldCharType="separate"/>
      </w:r>
      <w:r w:rsidR="002F0D20" w:rsidRPr="00DE567D">
        <w:rPr>
          <w:rFonts w:asciiTheme="minorHAnsi" w:hAnsiTheme="minorHAnsi" w:cstheme="minorHAnsi"/>
          <w:noProof/>
          <w:vertAlign w:val="superscript"/>
        </w:rPr>
        <w:t>5,6</w:t>
      </w:r>
      <w:r w:rsidRPr="00DE567D">
        <w:rPr>
          <w:rFonts w:asciiTheme="minorHAnsi" w:hAnsiTheme="minorHAnsi" w:cstheme="minorHAnsi"/>
        </w:rPr>
        <w:fldChar w:fldCharType="end"/>
      </w:r>
      <w:r w:rsidRPr="00DE567D">
        <w:rPr>
          <w:rFonts w:asciiTheme="minorHAnsi" w:hAnsiTheme="minorHAnsi" w:cstheme="minorHAnsi"/>
        </w:rPr>
        <w:t xml:space="preserve">, this protocol fills a critical gap in knowledge by linking the isolation </w:t>
      </w:r>
      <w:r w:rsidR="00330D98" w:rsidRPr="00DE567D">
        <w:rPr>
          <w:rFonts w:asciiTheme="minorHAnsi" w:hAnsiTheme="minorHAnsi" w:cstheme="minorHAnsi"/>
        </w:rPr>
        <w:t>to the</w:t>
      </w:r>
      <w:r w:rsidRPr="00DE567D">
        <w:rPr>
          <w:rFonts w:asciiTheme="minorHAnsi" w:hAnsiTheme="minorHAnsi" w:cstheme="minorHAnsi"/>
        </w:rPr>
        <w:t xml:space="preserve"> characterization of </w:t>
      </w:r>
      <w:r w:rsidRPr="00DE567D">
        <w:rPr>
          <w:rFonts w:asciiTheme="minorHAnsi" w:hAnsiTheme="minorHAnsi" w:cstheme="minorHAnsi"/>
          <w:i/>
        </w:rPr>
        <w:t>h</w:t>
      </w:r>
      <w:r w:rsidRPr="00DE567D">
        <w:rPr>
          <w:rFonts w:asciiTheme="minorHAnsi" w:hAnsiTheme="minorHAnsi" w:cstheme="minorHAnsi"/>
        </w:rPr>
        <w:t>MPCs. Further</w:t>
      </w:r>
      <w:r w:rsidR="00330D98" w:rsidRPr="00DE567D">
        <w:rPr>
          <w:rFonts w:asciiTheme="minorHAnsi" w:hAnsiTheme="minorHAnsi" w:cstheme="minorHAnsi"/>
        </w:rPr>
        <w:t>,</w:t>
      </w:r>
      <w:r w:rsidRPr="00DE567D">
        <w:rPr>
          <w:rFonts w:asciiTheme="minorHAnsi" w:hAnsiTheme="minorHAnsi" w:cstheme="minorHAnsi"/>
        </w:rPr>
        <w:t xml:space="preserve"> the detailed step-by-step instructions included in this protocol make </w:t>
      </w:r>
      <w:r w:rsidRPr="00DE567D">
        <w:rPr>
          <w:rFonts w:asciiTheme="minorHAnsi" w:hAnsiTheme="minorHAnsi" w:cstheme="minorHAnsi"/>
          <w:i/>
        </w:rPr>
        <w:t>h</w:t>
      </w:r>
      <w:r w:rsidRPr="00DE567D">
        <w:rPr>
          <w:rFonts w:asciiTheme="minorHAnsi" w:hAnsiTheme="minorHAnsi" w:cstheme="minorHAnsi"/>
        </w:rPr>
        <w:t xml:space="preserve">MPC isolation and characterization accessible to a </w:t>
      </w:r>
      <w:r w:rsidR="00CD70CE" w:rsidRPr="00DE567D">
        <w:rPr>
          <w:rFonts w:asciiTheme="minorHAnsi" w:hAnsiTheme="minorHAnsi" w:cstheme="minorHAnsi"/>
        </w:rPr>
        <w:t>broad</w:t>
      </w:r>
      <w:r w:rsidRPr="00DE567D">
        <w:rPr>
          <w:rFonts w:asciiTheme="minorHAnsi" w:hAnsiTheme="minorHAnsi" w:cstheme="minorHAnsi"/>
        </w:rPr>
        <w:t xml:space="preserve"> scientific audience, including those with limited prior experience with </w:t>
      </w:r>
      <w:r w:rsidR="00CD70CE" w:rsidRPr="00DE567D">
        <w:rPr>
          <w:rFonts w:asciiTheme="minorHAnsi" w:hAnsiTheme="minorHAnsi" w:cstheme="minorHAnsi"/>
          <w:i/>
        </w:rPr>
        <w:t>h</w:t>
      </w:r>
      <w:r w:rsidR="00CD70CE" w:rsidRPr="00DE567D">
        <w:rPr>
          <w:rFonts w:asciiTheme="minorHAnsi" w:hAnsiTheme="minorHAnsi" w:cstheme="minorHAnsi"/>
        </w:rPr>
        <w:t>MPCs</w:t>
      </w:r>
      <w:r w:rsidRPr="00DE567D">
        <w:rPr>
          <w:rFonts w:asciiTheme="minorHAnsi" w:hAnsiTheme="minorHAnsi" w:cstheme="minorHAnsi"/>
        </w:rPr>
        <w:t xml:space="preserve">. Our protocol is among the first to describe use of </w:t>
      </w:r>
      <w:r w:rsidR="00885DA6" w:rsidRPr="00DE567D">
        <w:rPr>
          <w:rFonts w:asciiTheme="minorHAnsi" w:hAnsiTheme="minorHAnsi" w:cstheme="minorHAnsi"/>
        </w:rPr>
        <w:t xml:space="preserve">an </w:t>
      </w:r>
      <w:r w:rsidRPr="00DE567D">
        <w:rPr>
          <w:rFonts w:asciiTheme="minorHAnsi" w:hAnsiTheme="minorHAnsi" w:cstheme="minorHAnsi"/>
        </w:rPr>
        <w:t>imaging cytometer to track cell populations. Newly designed imaging cytometers are state-of-the-art, high-throughput</w:t>
      </w:r>
      <w:r w:rsidR="00CD70CE" w:rsidRPr="00DE567D">
        <w:rPr>
          <w:rFonts w:asciiTheme="minorHAnsi" w:hAnsiTheme="minorHAnsi" w:cstheme="minorHAnsi"/>
        </w:rPr>
        <w:t>,</w:t>
      </w:r>
      <w:r w:rsidRPr="00DE567D">
        <w:rPr>
          <w:rFonts w:asciiTheme="minorHAnsi" w:hAnsiTheme="minorHAnsi" w:cstheme="minorHAnsi"/>
        </w:rPr>
        <w:t xml:space="preserve"> and microplate-based, enabling live cell imaging, cell counting</w:t>
      </w:r>
      <w:r w:rsidR="00330D98" w:rsidRPr="00DE567D">
        <w:rPr>
          <w:rFonts w:asciiTheme="minorHAnsi" w:hAnsiTheme="minorHAnsi" w:cstheme="minorHAnsi"/>
        </w:rPr>
        <w:t>,</w:t>
      </w:r>
      <w:r w:rsidRPr="00DE567D">
        <w:rPr>
          <w:rFonts w:asciiTheme="minorHAnsi" w:hAnsiTheme="minorHAnsi" w:cstheme="minorHAnsi"/>
        </w:rPr>
        <w:t xml:space="preserve"> and multichannel fluorescence analysis of all cells in each well of a culture vessel within minutes.</w:t>
      </w:r>
      <w:r w:rsidRPr="00DE567D">
        <w:rPr>
          <w:rFonts w:asciiTheme="minorHAnsi" w:hAnsiTheme="minorHAnsi" w:cs="Arial"/>
        </w:rPr>
        <w:t xml:space="preserve"> This system allows for rapid quantification of dynamic changes in proliferation and viability of an entire cell population with only minimal disruption to the culture. For example, we are </w:t>
      </w:r>
      <w:r w:rsidRPr="00DE567D">
        <w:rPr>
          <w:rFonts w:asciiTheme="minorHAnsi" w:hAnsiTheme="minorHAnsi" w:cstheme="minorHAnsi"/>
        </w:rPr>
        <w:t xml:space="preserve">able </w:t>
      </w:r>
      <w:r w:rsidRPr="00DE567D">
        <w:rPr>
          <w:rFonts w:asciiTheme="minorHAnsi" w:hAnsiTheme="minorHAnsi" w:cs="Arial"/>
        </w:rPr>
        <w:t xml:space="preserve">to perform </w:t>
      </w:r>
      <w:r w:rsidR="00CD70CE" w:rsidRPr="00DE567D">
        <w:rPr>
          <w:rFonts w:asciiTheme="minorHAnsi" w:hAnsiTheme="minorHAnsi" w:cs="Arial"/>
        </w:rPr>
        <w:t xml:space="preserve">objective </w:t>
      </w:r>
      <w:r w:rsidRPr="00DE567D">
        <w:rPr>
          <w:rFonts w:asciiTheme="minorHAnsi" w:hAnsiTheme="minorHAnsi" w:cs="Arial"/>
        </w:rPr>
        <w:t xml:space="preserve">measures of confluence on successive days in vitro to determine growth kinetics of each culture derived from different donors. Many protocols in the literature, particularly those involving the differentiation of MPCs, require cells to reach a </w:t>
      </w:r>
      <w:r w:rsidR="00CD70CE" w:rsidRPr="00DE567D">
        <w:rPr>
          <w:rFonts w:asciiTheme="minorHAnsi" w:hAnsiTheme="minorHAnsi" w:cs="Arial"/>
        </w:rPr>
        <w:t>defined</w:t>
      </w:r>
      <w:r w:rsidRPr="00DE567D">
        <w:rPr>
          <w:rFonts w:asciiTheme="minorHAnsi" w:hAnsiTheme="minorHAnsi" w:cs="Arial"/>
        </w:rPr>
        <w:t xml:space="preserve"> level of confluence before initiating differentiation or treatment</w:t>
      </w:r>
      <w:r w:rsidRPr="00DE567D">
        <w:rPr>
          <w:rFonts w:asciiTheme="minorHAnsi" w:hAnsiTheme="minorHAnsi" w:cs="Arial"/>
        </w:rPr>
        <w:fldChar w:fldCharType="begin" w:fldLock="1"/>
      </w:r>
      <w:r w:rsidR="00113336" w:rsidRPr="00DE567D">
        <w:rPr>
          <w:rFonts w:asciiTheme="minorHAnsi" w:hAnsiTheme="minorHAnsi" w:cs="Arial"/>
        </w:rPr>
        <w:instrText>ADDIN CSL_CITATION {"citationItems":[{"id":"ITEM-1","itemData":{"DOI":"10.1152/physiolgenomics.00167.2012","ISSN":"1531-2267","PMID":"23632419","abstract":"Using genomic microarray analysis, we sought to identify and annotate differences in the pretraining skeletal muscle transcriptomes among human subjects clustered as nonresponders (Non), modest responders (Mod), and extreme responders (Xtr) based on differential magnitudes of myofiber hypertrophy in response to progressive resistance training (RT) (Non-6 μm², Mod 1,111 μm², or Xtr 2,475 μm²). In prior work, we noted differences among clusters in the prevalence of myogenic stem cells prior to and during RT (35), and in the translational signaling responses to the first bout of resistance exercise (30). Here we identified remarkable differences in the pretraining transcript profiles among clusters (8,026 gene transcripts differentially expressed between Xtr and Non, 2,463 between Xtr and Mod, and 1,294 between Mod and Non). Annotated functions and networks of differentially expressed genes suggest Xtr were \"primed\" to respond to RT through transcriptional regulation, along with a uniquely expressed network of genes involved in skeletal muscle development, while the failed response in Non may have been driven by excessive proinflammatory signaling. Protein follow-up analysis revealed higher basal levels of acetylated histone H3 (K36) in the two responder clusters (Mod, Xtr) compared with Non, and only the responders experienced alterations in the muscle content of select proteins (e.g., α-tubulin, p27(kip)) in response to the first resistance exercise stimulus. Overall, the widely disparate transcriptomes identified prior to RT among the three clusters support the notion that at least some of the interindividual heterogeneity in propensity for RT-induced myofiber hypertrophy is likely predetermined.","author":[{"dropping-particle":"","family":"Thalacker-Mercer","given":"Anna","non-dropping-particle":"","parse-names":false,"suffix":""},{"dropping-particle":"","family":"Stec","given":"Michael","non-dropping-particle":"","parse-names":false,"suffix":""},{"dropping-particle":"","family":"Cui","given":"Xiangqin","non-dropping-particle":"","parse-names":false,"suffix":""},{"dropping-particle":"","family":"Cross","given":"James","non-dropping-particle":"","parse-names":false,"suffix":""},{"dropping-particle":"","family":"Windham","given":"Samuel","non-dropping-particle":"","parse-names":false,"suffix":""},{"dropping-particle":"","family":"Bamman","given":"Marcas","non-dropping-particle":"","parse-names":false,"suffix":""}],"container-title":"Physiological genomics","id":"ITEM-1","issue":"12","issued":{"date-parts":[["2013"]]},"page":"499-507","title":"Cluster analysis reveals differential transcript profiles associated with resistance training-induced human skeletal muscle hypertrophy.","type":"article-journal","volume":"45"},"uris":["http://www.mendeley.com/documents/?uuid=f1cfc1ec-4d47-48ce-9fc6-b31b54064c20","http://www.mendeley.com/documents/?uuid=6f6d8e2f-8447-429c-b93c-05452b2e9b73"]}],"mendeley":{"formattedCitation":"&lt;sup&gt;7&lt;/sup&gt;","plainTextFormattedCitation":"7","previouslyFormattedCitation":"&lt;sup&gt;7&lt;/sup&gt;"},"properties":{"noteIndex":0},"schema":"https://github.com/citation-style-language/schema/raw/master/csl-citation.json"}</w:instrText>
      </w:r>
      <w:r w:rsidRPr="00DE567D">
        <w:rPr>
          <w:rFonts w:asciiTheme="minorHAnsi" w:hAnsiTheme="minorHAnsi" w:cs="Arial"/>
        </w:rPr>
        <w:fldChar w:fldCharType="separate"/>
      </w:r>
      <w:r w:rsidRPr="00DE567D">
        <w:rPr>
          <w:rFonts w:asciiTheme="minorHAnsi" w:hAnsiTheme="minorHAnsi" w:cs="Arial"/>
          <w:noProof/>
          <w:vertAlign w:val="superscript"/>
        </w:rPr>
        <w:t>7</w:t>
      </w:r>
      <w:r w:rsidRPr="00DE567D">
        <w:rPr>
          <w:rFonts w:asciiTheme="minorHAnsi" w:hAnsiTheme="minorHAnsi" w:cs="Arial"/>
        </w:rPr>
        <w:fldChar w:fldCharType="end"/>
      </w:r>
      <w:r w:rsidRPr="00DE567D">
        <w:rPr>
          <w:rFonts w:asciiTheme="minorHAnsi" w:hAnsiTheme="minorHAnsi" w:cs="Arial"/>
        </w:rPr>
        <w:t>. Our method allows for objective determination of the confluence of each well in a culture vessel allowing researchers to initiate treatment in an unbiased, non-subjective manner.</w:t>
      </w:r>
    </w:p>
    <w:p w14:paraId="2AC40D3F" w14:textId="77777777" w:rsidR="0019284C" w:rsidRPr="00DE567D" w:rsidRDefault="0019284C" w:rsidP="002A3EF8">
      <w:pPr>
        <w:ind w:firstLine="720"/>
        <w:jc w:val="both"/>
        <w:rPr>
          <w:rFonts w:asciiTheme="minorHAnsi" w:hAnsiTheme="minorHAnsi" w:cs="Arial"/>
        </w:rPr>
      </w:pPr>
    </w:p>
    <w:p w14:paraId="3E3CE2E8" w14:textId="7D5144E4" w:rsidR="0019284C" w:rsidRPr="00DE567D" w:rsidRDefault="0019284C" w:rsidP="0077047F">
      <w:pPr>
        <w:jc w:val="both"/>
        <w:rPr>
          <w:rFonts w:asciiTheme="minorHAnsi" w:hAnsiTheme="minorHAnsi" w:cs="Arial"/>
        </w:rPr>
      </w:pPr>
      <w:r w:rsidRPr="00DE567D">
        <w:rPr>
          <w:rFonts w:asciiTheme="minorHAnsi" w:hAnsiTheme="minorHAnsi" w:cs="Arial"/>
        </w:rPr>
        <w:t xml:space="preserve">In the past, a major limitation of using primary </w:t>
      </w:r>
      <w:r w:rsidR="00885DA6" w:rsidRPr="00DE567D">
        <w:rPr>
          <w:rFonts w:asciiTheme="minorHAnsi" w:hAnsiTheme="minorHAnsi" w:cs="Arial"/>
          <w:i/>
        </w:rPr>
        <w:t>h</w:t>
      </w:r>
      <w:r w:rsidRPr="00DE567D">
        <w:rPr>
          <w:rFonts w:asciiTheme="minorHAnsi" w:hAnsiTheme="minorHAnsi" w:cs="Arial"/>
        </w:rPr>
        <w:t>MPCs was low yields that limit the number of cells available for experiments</w:t>
      </w:r>
      <w:r w:rsidR="00330D98" w:rsidRPr="00DE567D">
        <w:rPr>
          <w:rFonts w:asciiTheme="minorHAnsi" w:hAnsiTheme="minorHAnsi" w:cs="Arial"/>
        </w:rPr>
        <w:t>. We and others have shown the yield of MPCs from skeletal muscle biopsy tissue is 1</w:t>
      </w:r>
      <w:r w:rsidR="00F12FF7" w:rsidRPr="00DE567D">
        <w:rPr>
          <w:rFonts w:asciiTheme="minorHAnsi" w:hAnsiTheme="minorHAnsi" w:cstheme="minorHAnsi"/>
        </w:rPr>
        <w:t>−</w:t>
      </w:r>
      <w:r w:rsidRPr="00DE567D">
        <w:rPr>
          <w:rFonts w:asciiTheme="minorHAnsi" w:hAnsiTheme="minorHAnsi" w:cs="Arial"/>
        </w:rPr>
        <w:t>1</w:t>
      </w:r>
      <w:r w:rsidR="00330D98" w:rsidRPr="00DE567D">
        <w:rPr>
          <w:rFonts w:asciiTheme="minorHAnsi" w:hAnsiTheme="minorHAnsi" w:cs="Arial"/>
        </w:rPr>
        <w:t>5</w:t>
      </w:r>
      <w:r w:rsidRPr="00DE567D">
        <w:rPr>
          <w:rFonts w:asciiTheme="minorHAnsi" w:hAnsiTheme="minorHAnsi" w:cs="Arial"/>
        </w:rPr>
        <w:t xml:space="preserve"> MPCs per milligram of tissue</w:t>
      </w:r>
      <w:r w:rsidR="00330D98" w:rsidRPr="00DE567D">
        <w:rPr>
          <w:rFonts w:asciiTheme="minorHAnsi" w:hAnsiTheme="minorHAnsi" w:cs="Arial"/>
        </w:rPr>
        <w:t xml:space="preserve"> (</w:t>
      </w:r>
      <w:r w:rsidR="00330D98" w:rsidRPr="00DE567D">
        <w:rPr>
          <w:rFonts w:asciiTheme="minorHAnsi" w:hAnsiTheme="minorHAnsi" w:cs="Arial"/>
          <w:b/>
        </w:rPr>
        <w:t>Figure 1</w:t>
      </w:r>
      <w:r w:rsidR="00330D98" w:rsidRPr="00DE567D">
        <w:rPr>
          <w:rFonts w:asciiTheme="minorHAnsi" w:hAnsiTheme="minorHAnsi" w:cs="Arial"/>
        </w:rPr>
        <w:t>)</w:t>
      </w:r>
      <w:r w:rsidRPr="00DE567D">
        <w:rPr>
          <w:rFonts w:asciiTheme="minorHAnsi" w:hAnsiTheme="minorHAnsi"/>
        </w:rPr>
        <w:fldChar w:fldCharType="begin" w:fldLock="1"/>
      </w:r>
      <w:r w:rsidR="00113336" w:rsidRPr="00DE567D">
        <w:rPr>
          <w:rFonts w:asciiTheme="minorHAnsi" w:hAnsiTheme="minorHAnsi"/>
        </w:rPr>
        <w:instrText>ADDIN CSL_CITATION {"citationItems":[{"id":"ITEM-1","itemData":{"DOI":"10.1016/j.stemcr.2018.01.022","ISSN":"22136711","PMID":"29478895","abstract":"Investigation of human muscle regeneration requires robust methods to purify and transplant muscle stem and progenitor cells that collectively constitute the human satellite cell (HuSC) pool. Existing approaches have yet to make HuSCs widely accessible for researchers, and as a result human muscle stem cell research has advanced slowly. Here, we describe a robust and predictable HuSC purification process that is effective for each human skeletal muscle tested and the development of storage protocols and transplantation models in dystrophin-deficient and wild-type recipients. Enzymatic digestion, magnetic column depletion, and 6-marker flow-cytometric purification enable separation of 104highly enriched HuSCs per gram of muscle. Cryostorage of HuSCs preserves viability, phenotype, and transplantation potential. Development of enhanced and species-specific transplantation protocols enabled serial HuSC xenotransplantation and recovery. These protocols and models provide an accessible system for basic and translational investigation and clinical development of HuSCs. Garcia and colleagues report methods for efficient purification of satellite cells from human skeletal muscle. They use their approaches to demonstrate stem cell functions of endogenous satellite cells and to make human satellite cells accessible for sharing among researchers.","author":[{"dropping-particle":"","family":"Garcia","given":"Steven M.","non-dropping-particle":"","parse-names":false,"suffix":""},{"dropping-particle":"","family":"Tamaki","given":"Stanley","non-dropping-particle":"","parse-names":false,"suffix":""},{"dropping-particle":"","family":"Lee","given":"Solomon","non-dropping-particle":"","parse-names":false,"suffix":""},{"dropping-particle":"","family":"Wong","given":"Alvin","non-dropping-particle":"","parse-names":false,"suffix":""},{"dropping-particle":"","family":"Jose","given":"Anthony","non-dropping-particle":"","parse-names":false,"suffix":""},{"dropping-particle":"","family":"Dreux","given":"Joanna","non-dropping-particle":"","parse-names":false,"suffix":""},{"dropping-particle":"","family":"Kouklis","given":"Gayle","non-dropping-particle":"","parse-names":false,"suffix":""},{"dropping-particle":"","family":"Sbitany","given":"Hani","non-dropping-particle":"","parse-names":false,"suffix":""},{"dropping-particle":"","family":"Seth","given":"Rahul","non-dropping-particle":"","parse-names":false,"suffix":""},{"dropping-particle":"","family":"Knott","given":"P. Daniel","non-dropping-particle":"","parse-names":false,"suffix":""},{"dropping-particle":"","family":"Heaton","given":"Chase","non-dropping-particle":"","parse-names":false,"suffix":""},{"dropping-particle":"","family":"Ryan","given":"William R.","non-dropping-particle":"","parse-names":false,"suffix":""},{"dropping-particle":"","family":"Kim","given":"Esther A.","non-dropping-particle":"","parse-names":false,"suffix":""},{"dropping-particle":"","family":"Hansen","given":"Scott L.","non-dropping-particle":"","parse-names":false,"suffix":""},{"dropping-particle":"","family":"Hoffman","given":"William Y.","non-dropping-particle":"","parse-names":false,"suffix":""},{"dropping-particle":"","family":"Pomerantz","given":"Jason H.","non-dropping-particle":"","parse-names":false,"suffix":""}],"container-title":"Stem Cell Reports","id":"ITEM-1","issued":{"date-parts":[["2018"]]},"title":"High-Yield Purification, Preservation, and Serial Transplantation of Human Satellite Cells","type":"article-journal"},"uris":["http://www.mendeley.com/documents/?uuid=68eedd44-2757-4734-918a-7168137c0ed8","http://www.mendeley.com/documents/?uuid=6ac0fe76-9b7e-4c19-9228-13d90b7811bd"]}],"mendeley":{"formattedCitation":"&lt;sup&gt;8&lt;/sup&gt;","plainTextFormattedCitation":"8","previouslyFormattedCitation":"&lt;sup&gt;8&lt;/sup&gt;"},"properties":{"noteIndex":0},"schema":"https://github.com/citation-style-language/schema/raw/master/csl-citation.json"}</w:instrText>
      </w:r>
      <w:r w:rsidRPr="00DE567D">
        <w:rPr>
          <w:rFonts w:asciiTheme="minorHAnsi" w:hAnsiTheme="minorHAnsi"/>
        </w:rPr>
        <w:fldChar w:fldCharType="separate"/>
      </w:r>
      <w:r w:rsidRPr="00DE567D">
        <w:rPr>
          <w:rFonts w:asciiTheme="minorHAnsi" w:hAnsiTheme="minorHAnsi"/>
          <w:noProof/>
          <w:vertAlign w:val="superscript"/>
        </w:rPr>
        <w:t>8</w:t>
      </w:r>
      <w:r w:rsidRPr="00DE567D">
        <w:rPr>
          <w:rFonts w:asciiTheme="minorHAnsi" w:hAnsiTheme="minorHAnsi"/>
        </w:rPr>
        <w:fldChar w:fldCharType="end"/>
      </w:r>
      <w:r w:rsidRPr="00DE567D">
        <w:rPr>
          <w:rFonts w:asciiTheme="minorHAnsi" w:hAnsiTheme="minorHAnsi" w:cs="Arial"/>
        </w:rPr>
        <w:t xml:space="preserve">. Because our protocol allows for four passages of the cells prior to purification with fluorescence activated cell sorting (FACS), our cryopreserved </w:t>
      </w:r>
      <w:r w:rsidRPr="00DE567D">
        <w:rPr>
          <w:rFonts w:asciiTheme="minorHAnsi" w:hAnsiTheme="minorHAnsi" w:cs="Arial"/>
          <w:i/>
        </w:rPr>
        <w:t>h</w:t>
      </w:r>
      <w:r w:rsidRPr="00DE567D">
        <w:rPr>
          <w:rFonts w:asciiTheme="minorHAnsi" w:hAnsiTheme="minorHAnsi" w:cs="Arial"/>
        </w:rPr>
        <w:t>MPC yields, derived from small amounts of biopsy tissue (50</w:t>
      </w:r>
      <w:r w:rsidR="007E778E" w:rsidRPr="00DE567D">
        <w:rPr>
          <w:rFonts w:asciiTheme="minorHAnsi" w:hAnsiTheme="minorHAnsi" w:cstheme="minorHAnsi"/>
        </w:rPr>
        <w:t>−</w:t>
      </w:r>
      <w:r w:rsidRPr="00DE567D">
        <w:rPr>
          <w:rFonts w:asciiTheme="minorHAnsi" w:hAnsiTheme="minorHAnsi" w:cs="Arial"/>
        </w:rPr>
        <w:t xml:space="preserve">100 mg), are sufficient to address research aims where multiple experiments are required. Our FACS protocol produces a </w:t>
      </w:r>
      <w:r w:rsidR="00330D98" w:rsidRPr="00DE567D">
        <w:rPr>
          <w:rFonts w:asciiTheme="minorHAnsi" w:hAnsiTheme="minorHAnsi" w:cs="Arial"/>
        </w:rPr>
        <w:t>~8</w:t>
      </w:r>
      <w:r w:rsidRPr="00DE567D">
        <w:rPr>
          <w:rFonts w:asciiTheme="minorHAnsi" w:hAnsiTheme="minorHAnsi" w:cs="Arial"/>
        </w:rPr>
        <w:t>0% pure (Pax7 positive) MPC population, thus our protocol is optimized for both yield and purity.</w:t>
      </w:r>
      <w:r w:rsidR="009F6730" w:rsidRPr="00DE567D">
        <w:rPr>
          <w:rFonts w:asciiTheme="minorHAnsi" w:hAnsiTheme="minorHAnsi" w:cs="Arial"/>
        </w:rPr>
        <w:t xml:space="preserve"> </w:t>
      </w:r>
    </w:p>
    <w:p w14:paraId="1218D917" w14:textId="77777777" w:rsidR="00CA649B" w:rsidRPr="00DE567D" w:rsidRDefault="00CA649B" w:rsidP="00A06C42">
      <w:pPr>
        <w:tabs>
          <w:tab w:val="left" w:pos="270"/>
        </w:tabs>
        <w:rPr>
          <w:rFonts w:asciiTheme="minorHAnsi" w:hAnsiTheme="minorHAnsi" w:cstheme="minorHAnsi"/>
        </w:rPr>
      </w:pPr>
    </w:p>
    <w:p w14:paraId="3D4CD2F3" w14:textId="54F9E028" w:rsidR="006305D7" w:rsidRPr="00DE567D" w:rsidRDefault="006305D7" w:rsidP="002A3EF8">
      <w:pPr>
        <w:jc w:val="both"/>
        <w:rPr>
          <w:rFonts w:asciiTheme="minorHAnsi" w:hAnsiTheme="minorHAnsi" w:cstheme="minorHAnsi"/>
          <w:b/>
        </w:rPr>
      </w:pPr>
      <w:r w:rsidRPr="00DE567D">
        <w:rPr>
          <w:rFonts w:asciiTheme="minorHAnsi" w:hAnsiTheme="minorHAnsi" w:cstheme="minorHAnsi"/>
          <w:b/>
        </w:rPr>
        <w:lastRenderedPageBreak/>
        <w:t>PROTOCOL:</w:t>
      </w:r>
    </w:p>
    <w:p w14:paraId="11194DE1" w14:textId="77777777" w:rsidR="00CA649B" w:rsidRPr="00DE567D" w:rsidRDefault="00CA649B" w:rsidP="002A3EF8">
      <w:pPr>
        <w:jc w:val="both"/>
        <w:rPr>
          <w:rFonts w:asciiTheme="minorHAnsi" w:hAnsiTheme="minorHAnsi" w:cstheme="minorHAnsi"/>
        </w:rPr>
      </w:pPr>
    </w:p>
    <w:p w14:paraId="1B5091D5" w14:textId="237267F6" w:rsidR="00823BB0" w:rsidRPr="00DE567D" w:rsidRDefault="0074573A" w:rsidP="002A3EF8">
      <w:pPr>
        <w:jc w:val="both"/>
        <w:rPr>
          <w:rFonts w:asciiTheme="minorHAnsi" w:hAnsiTheme="minorHAnsi" w:cstheme="minorHAnsi"/>
        </w:rPr>
      </w:pPr>
      <w:r w:rsidRPr="00DE567D">
        <w:rPr>
          <w:rFonts w:asciiTheme="minorHAnsi" w:hAnsiTheme="minorHAnsi" w:cstheme="minorHAnsi"/>
        </w:rPr>
        <w:t>This protocol was approved by the Institutional Review Board at Cornell University. All participants were screened for underlying health conditions and gave informed consent.</w:t>
      </w:r>
    </w:p>
    <w:p w14:paraId="770B1BC2" w14:textId="77777777" w:rsidR="00AE66BA" w:rsidRPr="00DE567D" w:rsidRDefault="00AE66BA" w:rsidP="002A3EF8">
      <w:pPr>
        <w:jc w:val="both"/>
        <w:rPr>
          <w:rFonts w:asciiTheme="minorHAnsi" w:hAnsiTheme="minorHAnsi" w:cstheme="minorHAnsi"/>
        </w:rPr>
      </w:pPr>
    </w:p>
    <w:p w14:paraId="3313BC46" w14:textId="79BEB646" w:rsidR="00CC2C99" w:rsidRPr="00DE567D" w:rsidRDefault="00CC2C99" w:rsidP="002A3EF8">
      <w:pPr>
        <w:pStyle w:val="ListParagraph"/>
        <w:widowControl/>
        <w:numPr>
          <w:ilvl w:val="0"/>
          <w:numId w:val="26"/>
        </w:numPr>
        <w:autoSpaceDE/>
        <w:autoSpaceDN/>
        <w:adjustRightInd/>
        <w:rPr>
          <w:rFonts w:asciiTheme="minorHAnsi" w:hAnsiTheme="minorHAnsi"/>
          <w:b/>
          <w:color w:val="auto"/>
        </w:rPr>
      </w:pPr>
      <w:r w:rsidRPr="00DE567D">
        <w:rPr>
          <w:rFonts w:asciiTheme="minorHAnsi" w:hAnsiTheme="minorHAnsi" w:cstheme="minorHAnsi"/>
          <w:b/>
          <w:color w:val="auto"/>
        </w:rPr>
        <w:t>Obtain</w:t>
      </w:r>
      <w:r w:rsidR="00CA649B" w:rsidRPr="00DE567D">
        <w:rPr>
          <w:rFonts w:asciiTheme="minorHAnsi" w:hAnsiTheme="minorHAnsi" w:cstheme="minorHAnsi"/>
          <w:b/>
          <w:color w:val="auto"/>
        </w:rPr>
        <w:t>ing</w:t>
      </w:r>
      <w:r w:rsidRPr="00DE567D">
        <w:rPr>
          <w:rFonts w:asciiTheme="minorHAnsi" w:hAnsiTheme="minorHAnsi" w:cstheme="minorHAnsi"/>
          <w:b/>
          <w:color w:val="auto"/>
        </w:rPr>
        <w:t xml:space="preserve"> human muscle tissue via the skeletal muscle biopsy</w:t>
      </w:r>
    </w:p>
    <w:p w14:paraId="172AA66B"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5A3F1A4E" w14:textId="7D524E49" w:rsidR="00CC2C99" w:rsidRPr="00DE567D" w:rsidRDefault="00CC2C99" w:rsidP="002A3EF8">
      <w:pPr>
        <w:pStyle w:val="ListParagraph"/>
        <w:widowControl/>
        <w:numPr>
          <w:ilvl w:val="1"/>
          <w:numId w:val="26"/>
        </w:numPr>
        <w:autoSpaceDE/>
        <w:autoSpaceDN/>
        <w:adjustRightInd/>
        <w:rPr>
          <w:rFonts w:asciiTheme="minorHAnsi" w:hAnsiTheme="minorHAnsi"/>
          <w:b/>
          <w:color w:val="auto"/>
        </w:rPr>
      </w:pPr>
      <w:r w:rsidRPr="00DE567D">
        <w:rPr>
          <w:rFonts w:asciiTheme="minorHAnsi" w:hAnsiTheme="minorHAnsi" w:cstheme="minorHAnsi"/>
          <w:color w:val="auto"/>
        </w:rPr>
        <w:t xml:space="preserve">Identify the </w:t>
      </w:r>
      <w:r w:rsidR="00F02ADE" w:rsidRPr="00DE567D">
        <w:rPr>
          <w:rFonts w:asciiTheme="minorHAnsi" w:hAnsiTheme="minorHAnsi" w:cstheme="minorHAnsi"/>
          <w:color w:val="auto"/>
        </w:rPr>
        <w:t xml:space="preserve">vastus lateralis </w:t>
      </w:r>
      <w:r w:rsidRPr="00DE567D">
        <w:rPr>
          <w:rFonts w:asciiTheme="minorHAnsi" w:hAnsiTheme="minorHAnsi" w:cstheme="minorHAnsi"/>
          <w:color w:val="auto"/>
        </w:rPr>
        <w:t>muscle via palpation, anatomical landmarks, and active contraction</w:t>
      </w:r>
      <w:r w:rsidRPr="00DE567D">
        <w:rPr>
          <w:rFonts w:asciiTheme="minorHAnsi" w:hAnsiTheme="minorHAnsi" w:cstheme="minorHAnsi"/>
          <w:b/>
          <w:color w:val="auto"/>
        </w:rPr>
        <w:t xml:space="preserve"> </w:t>
      </w:r>
      <w:r w:rsidRPr="00DE567D">
        <w:rPr>
          <w:rFonts w:asciiTheme="minorHAnsi" w:hAnsiTheme="minorHAnsi" w:cstheme="minorHAnsi"/>
          <w:color w:val="auto"/>
        </w:rPr>
        <w:t>of the muscle.</w:t>
      </w:r>
    </w:p>
    <w:p w14:paraId="41E10E75"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71F47C76" w14:textId="0F9BA647" w:rsidR="00CC2C99" w:rsidRPr="00DE567D" w:rsidRDefault="00CC2C99" w:rsidP="002A3EF8">
      <w:pPr>
        <w:pStyle w:val="ListParagraph"/>
        <w:widowControl/>
        <w:numPr>
          <w:ilvl w:val="1"/>
          <w:numId w:val="26"/>
        </w:numPr>
        <w:autoSpaceDE/>
        <w:autoSpaceDN/>
        <w:adjustRightInd/>
        <w:rPr>
          <w:rFonts w:asciiTheme="minorHAnsi" w:hAnsiTheme="minorHAnsi"/>
          <w:b/>
          <w:color w:val="auto"/>
        </w:rPr>
      </w:pPr>
      <w:r w:rsidRPr="00DE567D">
        <w:rPr>
          <w:rFonts w:asciiTheme="minorHAnsi" w:hAnsiTheme="minorHAnsi" w:cstheme="minorHAnsi"/>
          <w:color w:val="auto"/>
        </w:rPr>
        <w:t xml:space="preserve">Palpate the vastus lateralis by having the participant tighten their quadriceps muscle and find the belly of the muscle, about 1/3 of the way from the patella to the hip, and just </w:t>
      </w:r>
      <w:r w:rsidR="009E50B6" w:rsidRPr="00DE567D">
        <w:rPr>
          <w:rFonts w:asciiTheme="minorHAnsi" w:hAnsiTheme="minorHAnsi" w:cstheme="minorHAnsi"/>
          <w:color w:val="auto"/>
        </w:rPr>
        <w:t>ventro</w:t>
      </w:r>
      <w:r w:rsidRPr="00DE567D">
        <w:rPr>
          <w:rFonts w:asciiTheme="minorHAnsi" w:hAnsiTheme="minorHAnsi" w:cstheme="minorHAnsi"/>
          <w:color w:val="auto"/>
        </w:rPr>
        <w:t xml:space="preserve">lateral to the femur. </w:t>
      </w:r>
    </w:p>
    <w:p w14:paraId="4B57B287"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7E68C207" w14:textId="076FE264" w:rsidR="00CC2C99" w:rsidRPr="00DE567D" w:rsidRDefault="00CC2C99" w:rsidP="002A3EF8">
      <w:pPr>
        <w:pStyle w:val="ListParagraph"/>
        <w:widowControl/>
        <w:numPr>
          <w:ilvl w:val="1"/>
          <w:numId w:val="26"/>
        </w:numPr>
        <w:autoSpaceDE/>
        <w:autoSpaceDN/>
        <w:adjustRightInd/>
        <w:rPr>
          <w:rFonts w:asciiTheme="minorHAnsi" w:hAnsiTheme="minorHAnsi"/>
          <w:b/>
          <w:color w:val="auto"/>
        </w:rPr>
      </w:pPr>
      <w:r w:rsidRPr="00DE567D">
        <w:rPr>
          <w:rFonts w:asciiTheme="minorHAnsi" w:hAnsiTheme="minorHAnsi" w:cstheme="minorHAnsi"/>
          <w:color w:val="auto"/>
        </w:rPr>
        <w:t>Use a paper measuring tape to mark an area with a surgical marker about 4</w:t>
      </w:r>
      <w:r w:rsidR="00445C85" w:rsidRPr="00DE567D">
        <w:rPr>
          <w:rFonts w:asciiTheme="minorHAnsi" w:hAnsiTheme="minorHAnsi" w:cstheme="minorHAnsi"/>
          <w:color w:val="auto"/>
        </w:rPr>
        <w:t>−</w:t>
      </w:r>
      <w:r w:rsidRPr="00DE567D">
        <w:rPr>
          <w:rFonts w:asciiTheme="minorHAnsi" w:hAnsiTheme="minorHAnsi" w:cstheme="minorHAnsi"/>
          <w:color w:val="auto"/>
        </w:rPr>
        <w:t>6 inches from the top of the patella representing the belly of the muscle.</w:t>
      </w:r>
    </w:p>
    <w:p w14:paraId="13E87058"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572AA5BA" w14:textId="672710AB" w:rsidR="00CC2C99" w:rsidRPr="00DE567D" w:rsidRDefault="00CC2C99" w:rsidP="002A3EF8">
      <w:pPr>
        <w:pStyle w:val="ListParagraph"/>
        <w:widowControl/>
        <w:numPr>
          <w:ilvl w:val="1"/>
          <w:numId w:val="26"/>
        </w:numPr>
        <w:autoSpaceDE/>
        <w:autoSpaceDN/>
        <w:adjustRightInd/>
        <w:rPr>
          <w:rFonts w:asciiTheme="minorHAnsi" w:hAnsiTheme="minorHAnsi"/>
          <w:b/>
          <w:color w:val="auto"/>
        </w:rPr>
      </w:pPr>
      <w:r w:rsidRPr="00DE567D">
        <w:rPr>
          <w:rFonts w:asciiTheme="minorHAnsi" w:hAnsiTheme="minorHAnsi" w:cstheme="minorHAnsi"/>
          <w:color w:val="auto"/>
        </w:rPr>
        <w:t>Shave any hair near the marked area and then cleanse with</w:t>
      </w:r>
      <w:r w:rsidR="005C39EF" w:rsidRPr="00DE567D">
        <w:rPr>
          <w:rFonts w:asciiTheme="minorHAnsi" w:hAnsiTheme="minorHAnsi" w:cstheme="minorHAnsi"/>
          <w:color w:val="auto"/>
        </w:rPr>
        <w:t xml:space="preserve"> </w:t>
      </w:r>
      <w:r w:rsidR="005C39EF" w:rsidRPr="00DE567D">
        <w:rPr>
          <w:color w:val="auto"/>
        </w:rPr>
        <w:t>a surgical grade antiseptic that is used before medical procedures (For example: 2% chlorhexidine gluconate (CHG)/ 70% isopropyl alcohol (IPA))</w:t>
      </w:r>
      <w:r w:rsidR="002E0B0B" w:rsidRPr="00DE567D">
        <w:rPr>
          <w:rFonts w:asciiTheme="minorHAnsi" w:hAnsiTheme="minorHAnsi" w:cstheme="minorHAnsi"/>
          <w:color w:val="auto"/>
        </w:rPr>
        <w:t xml:space="preserve"> </w:t>
      </w:r>
      <w:r w:rsidRPr="00DE567D">
        <w:rPr>
          <w:rFonts w:asciiTheme="minorHAnsi" w:hAnsiTheme="minorHAnsi" w:cstheme="minorHAnsi"/>
          <w:color w:val="auto"/>
        </w:rPr>
        <w:t>.</w:t>
      </w:r>
    </w:p>
    <w:p w14:paraId="1A24AE88"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0C4868B5" w14:textId="024114DD" w:rsidR="00CC2C99" w:rsidRPr="00DE567D" w:rsidRDefault="00CC2C99" w:rsidP="002A3EF8">
      <w:pPr>
        <w:pStyle w:val="ListParagraph"/>
        <w:widowControl/>
        <w:numPr>
          <w:ilvl w:val="1"/>
          <w:numId w:val="26"/>
        </w:numPr>
        <w:autoSpaceDE/>
        <w:autoSpaceDN/>
        <w:adjustRightInd/>
        <w:rPr>
          <w:rFonts w:asciiTheme="minorHAnsi" w:hAnsiTheme="minorHAnsi"/>
          <w:b/>
          <w:color w:val="auto"/>
        </w:rPr>
      </w:pPr>
      <w:r w:rsidRPr="00DE567D">
        <w:rPr>
          <w:rFonts w:asciiTheme="minorHAnsi" w:hAnsiTheme="minorHAnsi"/>
          <w:color w:val="auto"/>
        </w:rPr>
        <w:t>Anesthetize the biopsy site with 1% lidocaine.</w:t>
      </w:r>
    </w:p>
    <w:p w14:paraId="15CA0FB2" w14:textId="77777777" w:rsidR="00885DA6" w:rsidRPr="00DE567D" w:rsidRDefault="00885DA6" w:rsidP="002A3EF8">
      <w:pPr>
        <w:pStyle w:val="ListParagraph"/>
        <w:widowControl/>
        <w:autoSpaceDE/>
        <w:autoSpaceDN/>
        <w:adjustRightInd/>
        <w:ind w:left="0"/>
        <w:rPr>
          <w:rFonts w:asciiTheme="minorHAnsi" w:hAnsiTheme="minorHAnsi"/>
          <w:b/>
          <w:color w:val="auto"/>
        </w:rPr>
      </w:pPr>
    </w:p>
    <w:p w14:paraId="50E59E4D" w14:textId="7B4868D9" w:rsidR="00CC2C99" w:rsidRPr="00DE567D" w:rsidRDefault="008044D9" w:rsidP="002A3EF8">
      <w:pPr>
        <w:jc w:val="both"/>
        <w:rPr>
          <w:rFonts w:asciiTheme="minorHAnsi" w:hAnsiTheme="minorHAnsi"/>
        </w:rPr>
      </w:pPr>
      <w:r w:rsidRPr="00DE567D">
        <w:rPr>
          <w:rFonts w:asciiTheme="minorHAnsi" w:hAnsiTheme="minorHAnsi"/>
        </w:rPr>
        <w:t>NOTE:</w:t>
      </w:r>
      <w:r w:rsidR="00CC2C99" w:rsidRPr="00DE567D">
        <w:rPr>
          <w:rFonts w:asciiTheme="minorHAnsi" w:hAnsiTheme="minorHAnsi"/>
        </w:rPr>
        <w:t xml:space="preserve"> Avoid injecting the lidocaine into the skeletal muscle.</w:t>
      </w:r>
    </w:p>
    <w:p w14:paraId="13F6D2CE"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7F01F2B6" w14:textId="56E9EB6B"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Make a </w:t>
      </w:r>
      <w:r w:rsidR="00D34F11" w:rsidRPr="00DE567D">
        <w:rPr>
          <w:rFonts w:asciiTheme="minorHAnsi" w:hAnsiTheme="minorHAnsi"/>
          <w:color w:val="auto"/>
        </w:rPr>
        <w:t>4</w:t>
      </w:r>
      <w:r w:rsidR="00E50356" w:rsidRPr="00DE567D">
        <w:rPr>
          <w:rFonts w:asciiTheme="minorHAnsi" w:hAnsiTheme="minorHAnsi" w:cstheme="minorHAnsi"/>
          <w:color w:val="auto"/>
        </w:rPr>
        <w:t>−</w:t>
      </w:r>
      <w:r w:rsidR="00D34F11" w:rsidRPr="00DE567D">
        <w:rPr>
          <w:rFonts w:asciiTheme="minorHAnsi" w:hAnsiTheme="minorHAnsi"/>
          <w:color w:val="auto"/>
        </w:rPr>
        <w:t xml:space="preserve">5 mm </w:t>
      </w:r>
      <w:r w:rsidRPr="00DE567D">
        <w:rPr>
          <w:rFonts w:asciiTheme="minorHAnsi" w:hAnsiTheme="minorHAnsi"/>
          <w:color w:val="auto"/>
        </w:rPr>
        <w:t>incision pathway at the marked site.</w:t>
      </w:r>
    </w:p>
    <w:p w14:paraId="08C93412"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29DF4512" w14:textId="7A1974B2"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After the area is anesthetized</w:t>
      </w:r>
      <w:r w:rsidR="00A6500B" w:rsidRPr="00DE567D">
        <w:rPr>
          <w:rFonts w:asciiTheme="minorHAnsi" w:hAnsiTheme="minorHAnsi"/>
          <w:color w:val="auto"/>
        </w:rPr>
        <w:t>,</w:t>
      </w:r>
      <w:r w:rsidRPr="00DE567D">
        <w:rPr>
          <w:rFonts w:asciiTheme="minorHAnsi" w:hAnsiTheme="minorHAnsi"/>
          <w:color w:val="auto"/>
        </w:rPr>
        <w:t xml:space="preserve"> push a Bergstrom needle with trocar through the fascia into the belly of the muscle (approximately 2</w:t>
      </w:r>
      <w:r w:rsidR="00E50356" w:rsidRPr="00DE567D">
        <w:rPr>
          <w:rFonts w:asciiTheme="minorHAnsi" w:hAnsiTheme="minorHAnsi" w:cstheme="minorHAnsi"/>
          <w:color w:val="auto"/>
        </w:rPr>
        <w:t>−</w:t>
      </w:r>
      <w:r w:rsidRPr="00DE567D">
        <w:rPr>
          <w:rFonts w:asciiTheme="minorHAnsi" w:hAnsiTheme="minorHAnsi"/>
          <w:color w:val="auto"/>
        </w:rPr>
        <w:t>3 cm).</w:t>
      </w:r>
    </w:p>
    <w:p w14:paraId="756995A8" w14:textId="77777777" w:rsidR="00CC2C99" w:rsidRPr="00DE567D" w:rsidRDefault="00CC2C99" w:rsidP="002A3EF8">
      <w:pPr>
        <w:jc w:val="both"/>
        <w:rPr>
          <w:rFonts w:asciiTheme="minorHAnsi" w:hAnsiTheme="minorHAnsi"/>
        </w:rPr>
      </w:pPr>
    </w:p>
    <w:p w14:paraId="6E9F513A" w14:textId="3450DF89"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Draw muscle tissue into the Bergstrom needle by withdrawing the cutting trocar 2</w:t>
      </w:r>
      <w:r w:rsidR="002D5030" w:rsidRPr="00DE567D">
        <w:rPr>
          <w:rFonts w:asciiTheme="minorHAnsi" w:hAnsiTheme="minorHAnsi" w:cstheme="minorHAnsi"/>
          <w:color w:val="auto"/>
        </w:rPr>
        <w:t>−</w:t>
      </w:r>
      <w:r w:rsidRPr="00DE567D">
        <w:rPr>
          <w:rFonts w:asciiTheme="minorHAnsi" w:hAnsiTheme="minorHAnsi"/>
          <w:color w:val="auto"/>
        </w:rPr>
        <w:t xml:space="preserve">3 cm while an </w:t>
      </w:r>
      <w:r w:rsidR="009E50B6" w:rsidRPr="00DE567D">
        <w:rPr>
          <w:rFonts w:asciiTheme="minorHAnsi" w:hAnsiTheme="minorHAnsi"/>
          <w:color w:val="auto"/>
        </w:rPr>
        <w:t xml:space="preserve">assistant </w:t>
      </w:r>
      <w:r w:rsidRPr="00DE567D">
        <w:rPr>
          <w:rFonts w:asciiTheme="minorHAnsi" w:hAnsiTheme="minorHAnsi"/>
          <w:color w:val="auto"/>
        </w:rPr>
        <w:t xml:space="preserve">applies suction by withdrawing an attached 60 mL syringe plunger. </w:t>
      </w:r>
    </w:p>
    <w:p w14:paraId="70FC205E"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1372B18F" w14:textId="77777777"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Close the cutting chamber.</w:t>
      </w:r>
    </w:p>
    <w:p w14:paraId="321274B8"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09149269" w14:textId="77777777"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Rotate the base of the biopsy needle a quarter turn and repeat the sequence of opening the needle, applying suction, and closing the needle.</w:t>
      </w:r>
    </w:p>
    <w:p w14:paraId="75417845" w14:textId="77777777" w:rsidR="00CC2C99" w:rsidRPr="00DE567D" w:rsidRDefault="00CC2C99" w:rsidP="002A3EF8">
      <w:pPr>
        <w:jc w:val="both"/>
        <w:rPr>
          <w:rFonts w:asciiTheme="minorHAnsi" w:hAnsiTheme="minorHAnsi" w:cstheme="minorHAnsi"/>
        </w:rPr>
      </w:pPr>
    </w:p>
    <w:p w14:paraId="6BAFDCC2" w14:textId="5C5E1B76" w:rsidR="00CC2C99" w:rsidRPr="00DE567D" w:rsidRDefault="008044D9" w:rsidP="002A3EF8">
      <w:pPr>
        <w:jc w:val="both"/>
        <w:rPr>
          <w:rFonts w:asciiTheme="minorHAnsi" w:hAnsiTheme="minorHAnsi" w:cstheme="minorHAnsi"/>
        </w:rPr>
      </w:pPr>
      <w:r w:rsidRPr="00DE567D">
        <w:rPr>
          <w:rFonts w:asciiTheme="minorHAnsi" w:hAnsiTheme="minorHAnsi" w:cstheme="minorHAnsi"/>
        </w:rPr>
        <w:t>NOTE:</w:t>
      </w:r>
      <w:r w:rsidR="00CC2C99" w:rsidRPr="00DE567D">
        <w:rPr>
          <w:rFonts w:asciiTheme="minorHAnsi" w:hAnsiTheme="minorHAnsi" w:cstheme="minorHAnsi"/>
        </w:rPr>
        <w:t xml:space="preserve"> Each time the needle is closed, a cut of muscle tissue should be obtained inside the Bergstrom needle. During sample collection, the needle will remain in the thigh in the same vertical position while it is rotated longitudinally through 360° to obtain each sample. This sequence can be repeated 3</w:t>
      </w:r>
      <w:r w:rsidR="00A5781C" w:rsidRPr="00DE567D">
        <w:rPr>
          <w:rFonts w:asciiTheme="minorHAnsi" w:hAnsiTheme="minorHAnsi" w:cstheme="minorHAnsi"/>
        </w:rPr>
        <w:t>−</w:t>
      </w:r>
      <w:r w:rsidR="00CC2C99" w:rsidRPr="00DE567D">
        <w:rPr>
          <w:rFonts w:asciiTheme="minorHAnsi" w:hAnsiTheme="minorHAnsi" w:cstheme="minorHAnsi"/>
        </w:rPr>
        <w:t>4 times.</w:t>
      </w:r>
    </w:p>
    <w:p w14:paraId="54B4FBAE"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3E283022" w14:textId="3959B604"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stheme="minorHAnsi"/>
          <w:color w:val="auto"/>
        </w:rPr>
        <w:t xml:space="preserve">Expel the collected biopsy tissue from the needle into a sterile </w:t>
      </w:r>
      <w:r w:rsidR="00BF2C3B" w:rsidRPr="00DE567D">
        <w:rPr>
          <w:rFonts w:asciiTheme="minorHAnsi" w:hAnsiTheme="minorHAnsi" w:cstheme="minorHAnsi"/>
          <w:color w:val="auto"/>
        </w:rPr>
        <w:t xml:space="preserve">nonadherent dressing </w:t>
      </w:r>
      <w:r w:rsidRPr="00DE567D">
        <w:rPr>
          <w:rFonts w:asciiTheme="minorHAnsi" w:hAnsiTheme="minorHAnsi" w:cstheme="minorHAnsi"/>
          <w:color w:val="auto"/>
        </w:rPr>
        <w:t>pad.</w:t>
      </w:r>
    </w:p>
    <w:p w14:paraId="26CB4DBD"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607206C7" w14:textId="677D78E8"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stheme="minorHAnsi"/>
          <w:color w:val="auto"/>
        </w:rPr>
        <w:t>Examine the tissue and remove any visible adipose and fibrotic tissues</w:t>
      </w:r>
      <w:r w:rsidR="00D34F11" w:rsidRPr="00DE567D">
        <w:rPr>
          <w:rFonts w:asciiTheme="minorHAnsi" w:hAnsiTheme="minorHAnsi" w:cstheme="minorHAnsi"/>
          <w:color w:val="auto"/>
        </w:rPr>
        <w:t xml:space="preserve"> using sterile scalpel blades or tweezers</w:t>
      </w:r>
      <w:r w:rsidRPr="00DE567D">
        <w:rPr>
          <w:rFonts w:asciiTheme="minorHAnsi" w:hAnsiTheme="minorHAnsi" w:cstheme="minorHAnsi"/>
          <w:color w:val="auto"/>
        </w:rPr>
        <w:t>.</w:t>
      </w:r>
      <w:r w:rsidR="00D34F11" w:rsidRPr="00DE567D">
        <w:rPr>
          <w:rFonts w:asciiTheme="minorHAnsi" w:hAnsiTheme="minorHAnsi" w:cstheme="minorHAnsi"/>
          <w:color w:val="auto"/>
        </w:rPr>
        <w:t xml:space="preserve"> </w:t>
      </w:r>
    </w:p>
    <w:p w14:paraId="117AE633"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14F8C67E" w14:textId="77777777" w:rsidR="00195D8D" w:rsidRPr="00DE567D" w:rsidRDefault="00CC2C99" w:rsidP="00F21953">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stheme="minorHAnsi"/>
          <w:color w:val="auto"/>
        </w:rPr>
        <w:t>Place a portion (50</w:t>
      </w:r>
      <w:r w:rsidR="00AC3281" w:rsidRPr="00DE567D">
        <w:rPr>
          <w:rFonts w:asciiTheme="minorHAnsi" w:hAnsiTheme="minorHAnsi" w:cstheme="minorHAnsi"/>
          <w:color w:val="auto"/>
        </w:rPr>
        <w:t>−</w:t>
      </w:r>
      <w:r w:rsidRPr="00DE567D">
        <w:rPr>
          <w:rFonts w:asciiTheme="minorHAnsi" w:hAnsiTheme="minorHAnsi" w:cstheme="minorHAnsi"/>
          <w:color w:val="auto"/>
        </w:rPr>
        <w:t xml:space="preserve">100 mg) of tissue into a sterile tube containing </w:t>
      </w:r>
      <w:r w:rsidR="00475446" w:rsidRPr="00DE567D">
        <w:rPr>
          <w:rFonts w:asciiTheme="minorHAnsi" w:hAnsiTheme="minorHAnsi" w:cstheme="minorHAnsi"/>
          <w:color w:val="auto"/>
        </w:rPr>
        <w:t>CO</w:t>
      </w:r>
      <w:r w:rsidR="00475446" w:rsidRPr="00DE567D">
        <w:rPr>
          <w:rFonts w:asciiTheme="minorHAnsi" w:hAnsiTheme="minorHAnsi" w:cstheme="minorHAnsi"/>
          <w:color w:val="auto"/>
          <w:vertAlign w:val="subscript"/>
        </w:rPr>
        <w:t>2</w:t>
      </w:r>
      <w:r w:rsidR="00475446" w:rsidRPr="00DE567D">
        <w:rPr>
          <w:rFonts w:asciiTheme="minorHAnsi" w:hAnsiTheme="minorHAnsi" w:cstheme="minorHAnsi"/>
          <w:color w:val="auto"/>
        </w:rPr>
        <w:t xml:space="preserve">-independent nutrient medium (e.g., </w:t>
      </w:r>
      <w:r w:rsidRPr="00DE567D">
        <w:rPr>
          <w:rFonts w:asciiTheme="minorHAnsi" w:hAnsiTheme="minorHAnsi" w:cstheme="minorHAnsi"/>
          <w:color w:val="auto"/>
        </w:rPr>
        <w:t>Hibernate A</w:t>
      </w:r>
      <w:r w:rsidR="00475446" w:rsidRPr="00DE567D">
        <w:rPr>
          <w:rFonts w:asciiTheme="minorHAnsi" w:hAnsiTheme="minorHAnsi" w:cstheme="minorHAnsi"/>
          <w:color w:val="auto"/>
        </w:rPr>
        <w:t>)</w:t>
      </w:r>
      <w:r w:rsidR="008D65FB" w:rsidRPr="00DE567D">
        <w:rPr>
          <w:rFonts w:asciiTheme="minorHAnsi" w:hAnsiTheme="minorHAnsi" w:cstheme="minorHAnsi"/>
          <w:color w:val="auto"/>
        </w:rPr>
        <w:t>.</w:t>
      </w:r>
      <w:r w:rsidRPr="00DE567D">
        <w:rPr>
          <w:rFonts w:asciiTheme="minorHAnsi" w:hAnsiTheme="minorHAnsi" w:cstheme="minorHAnsi"/>
          <w:color w:val="auto"/>
        </w:rPr>
        <w:t xml:space="preserve"> </w:t>
      </w:r>
    </w:p>
    <w:p w14:paraId="3A952742" w14:textId="77777777" w:rsidR="00195D8D" w:rsidRPr="00DE567D" w:rsidRDefault="00195D8D" w:rsidP="00195D8D">
      <w:pPr>
        <w:pStyle w:val="ListParagraph"/>
        <w:widowControl/>
        <w:autoSpaceDE/>
        <w:autoSpaceDN/>
        <w:adjustRightInd/>
        <w:ind w:left="0"/>
        <w:rPr>
          <w:rFonts w:asciiTheme="minorHAnsi" w:hAnsiTheme="minorHAnsi" w:cstheme="minorHAnsi"/>
          <w:color w:val="auto"/>
        </w:rPr>
      </w:pPr>
    </w:p>
    <w:p w14:paraId="5E8A79C8" w14:textId="04D15D9A" w:rsidR="008D65FB" w:rsidRPr="00DE567D" w:rsidRDefault="00195D8D" w:rsidP="00195D8D">
      <w:pPr>
        <w:pStyle w:val="ListParagraph"/>
        <w:widowControl/>
        <w:autoSpaceDE/>
        <w:autoSpaceDN/>
        <w:adjustRightInd/>
        <w:ind w:left="0"/>
        <w:rPr>
          <w:rFonts w:asciiTheme="minorHAnsi" w:hAnsiTheme="minorHAnsi"/>
          <w:color w:val="auto"/>
        </w:rPr>
      </w:pPr>
      <w:r w:rsidRPr="00DE567D">
        <w:rPr>
          <w:rFonts w:asciiTheme="minorHAnsi" w:hAnsiTheme="minorHAnsi" w:cstheme="minorHAnsi"/>
          <w:color w:val="auto"/>
        </w:rPr>
        <w:t xml:space="preserve">NOTE: </w:t>
      </w:r>
      <w:r w:rsidR="008074EC" w:rsidRPr="00DE567D">
        <w:rPr>
          <w:rFonts w:asciiTheme="minorHAnsi" w:hAnsiTheme="minorHAnsi" w:cstheme="minorHAnsi"/>
          <w:color w:val="auto"/>
        </w:rPr>
        <w:t>T</w:t>
      </w:r>
      <w:r w:rsidR="00D51988" w:rsidRPr="00DE567D">
        <w:rPr>
          <w:rFonts w:asciiTheme="minorHAnsi" w:hAnsiTheme="minorHAnsi" w:cstheme="minorHAnsi"/>
          <w:color w:val="auto"/>
        </w:rPr>
        <w:t xml:space="preserve">he </w:t>
      </w:r>
      <w:r w:rsidR="008D65FB" w:rsidRPr="00DE567D">
        <w:rPr>
          <w:rFonts w:asciiTheme="minorHAnsi" w:hAnsiTheme="minorHAnsi"/>
          <w:color w:val="auto"/>
        </w:rPr>
        <w:t xml:space="preserve">weight of the tissue </w:t>
      </w:r>
      <w:r w:rsidR="00B54073" w:rsidRPr="00DE567D">
        <w:rPr>
          <w:rFonts w:asciiTheme="minorHAnsi" w:hAnsiTheme="minorHAnsi"/>
          <w:color w:val="auto"/>
        </w:rPr>
        <w:t>is</w:t>
      </w:r>
      <w:r w:rsidR="008074EC" w:rsidRPr="00DE567D">
        <w:rPr>
          <w:rFonts w:asciiTheme="minorHAnsi" w:hAnsiTheme="minorHAnsi"/>
          <w:color w:val="auto"/>
        </w:rPr>
        <w:t xml:space="preserve"> determined </w:t>
      </w:r>
      <w:r w:rsidR="008D65FB" w:rsidRPr="00DE567D">
        <w:rPr>
          <w:rFonts w:asciiTheme="minorHAnsi" w:hAnsiTheme="minorHAnsi"/>
          <w:color w:val="auto"/>
        </w:rPr>
        <w:t>as follows</w:t>
      </w:r>
      <w:r w:rsidR="00B54073" w:rsidRPr="00DE567D">
        <w:rPr>
          <w:rFonts w:asciiTheme="minorHAnsi" w:hAnsiTheme="minorHAnsi"/>
          <w:color w:val="auto"/>
        </w:rPr>
        <w:t>. First</w:t>
      </w:r>
      <w:r w:rsidR="008D65FB" w:rsidRPr="00DE567D">
        <w:rPr>
          <w:rFonts w:asciiTheme="minorHAnsi" w:hAnsiTheme="minorHAnsi"/>
          <w:color w:val="auto"/>
        </w:rPr>
        <w:t xml:space="preserve"> place the capped tube containing</w:t>
      </w:r>
      <w:r w:rsidR="00973665" w:rsidRPr="00DE567D">
        <w:rPr>
          <w:rFonts w:asciiTheme="minorHAnsi" w:hAnsiTheme="minorHAnsi"/>
          <w:color w:val="auto"/>
        </w:rPr>
        <w:t xml:space="preserve"> the nutrient medium</w:t>
      </w:r>
      <w:r w:rsidR="008D65FB" w:rsidRPr="00DE567D">
        <w:rPr>
          <w:rFonts w:asciiTheme="minorHAnsi" w:hAnsiTheme="minorHAnsi"/>
          <w:color w:val="auto"/>
        </w:rPr>
        <w:t xml:space="preserve"> on a scale and tare. Next place the tissue into the tube, recap the tube, and then weigh the tube containing the tissue in </w:t>
      </w:r>
      <w:r w:rsidR="008013D2" w:rsidRPr="00DE567D">
        <w:rPr>
          <w:rFonts w:asciiTheme="minorHAnsi" w:hAnsiTheme="minorHAnsi"/>
          <w:color w:val="auto"/>
        </w:rPr>
        <w:t>the</w:t>
      </w:r>
      <w:r w:rsidR="009F37F7" w:rsidRPr="00DE567D">
        <w:rPr>
          <w:rFonts w:asciiTheme="minorHAnsi" w:hAnsiTheme="minorHAnsi" w:cstheme="minorHAnsi"/>
          <w:color w:val="auto"/>
        </w:rPr>
        <w:t xml:space="preserve"> nutrient medium</w:t>
      </w:r>
      <w:r w:rsidR="008D65FB" w:rsidRPr="00DE567D">
        <w:rPr>
          <w:rFonts w:asciiTheme="minorHAnsi" w:hAnsiTheme="minorHAnsi"/>
          <w:color w:val="auto"/>
        </w:rPr>
        <w:t xml:space="preserve">. </w:t>
      </w:r>
    </w:p>
    <w:p w14:paraId="7B840E64" w14:textId="77777777" w:rsidR="008D65FB" w:rsidRPr="00DE567D" w:rsidRDefault="008D65FB" w:rsidP="00772CBE">
      <w:pPr>
        <w:rPr>
          <w:rFonts w:asciiTheme="minorHAnsi" w:hAnsiTheme="minorHAnsi" w:cstheme="minorHAnsi"/>
        </w:rPr>
      </w:pPr>
    </w:p>
    <w:p w14:paraId="32DDE734" w14:textId="69361D72" w:rsidR="00CC2C99" w:rsidRPr="00DE567D" w:rsidRDefault="008D65FB"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stheme="minorHAnsi"/>
          <w:color w:val="auto"/>
        </w:rPr>
        <w:t>S</w:t>
      </w:r>
      <w:r w:rsidR="00CC2C99" w:rsidRPr="00DE567D">
        <w:rPr>
          <w:rFonts w:asciiTheme="minorHAnsi" w:hAnsiTheme="minorHAnsi" w:cstheme="minorHAnsi"/>
          <w:color w:val="auto"/>
        </w:rPr>
        <w:t>tore</w:t>
      </w:r>
      <w:r w:rsidRPr="00DE567D">
        <w:rPr>
          <w:rFonts w:asciiTheme="minorHAnsi" w:hAnsiTheme="minorHAnsi" w:cstheme="minorHAnsi"/>
          <w:color w:val="auto"/>
        </w:rPr>
        <w:t xml:space="preserve"> the tube containing the tissue and </w:t>
      </w:r>
      <w:r w:rsidR="00866679" w:rsidRPr="00DE567D">
        <w:rPr>
          <w:rFonts w:asciiTheme="minorHAnsi" w:hAnsiTheme="minorHAnsi" w:cstheme="minorHAnsi"/>
          <w:color w:val="auto"/>
        </w:rPr>
        <w:t>nutrient medium</w:t>
      </w:r>
      <w:r w:rsidR="00CC2C99" w:rsidRPr="00DE567D">
        <w:rPr>
          <w:rFonts w:asciiTheme="minorHAnsi" w:hAnsiTheme="minorHAnsi" w:cstheme="minorHAnsi"/>
          <w:color w:val="auto"/>
        </w:rPr>
        <w:t xml:space="preserve"> at 4 °C until processing</w:t>
      </w:r>
      <w:r w:rsidRPr="00DE567D">
        <w:rPr>
          <w:rFonts w:asciiTheme="minorHAnsi" w:hAnsiTheme="minorHAnsi" w:cstheme="minorHAnsi"/>
          <w:color w:val="auto"/>
        </w:rPr>
        <w:t>.</w:t>
      </w:r>
    </w:p>
    <w:p w14:paraId="47514661" w14:textId="77777777" w:rsidR="008D65FB" w:rsidRPr="00DE567D" w:rsidRDefault="008D65FB" w:rsidP="002A3EF8">
      <w:pPr>
        <w:jc w:val="both"/>
        <w:rPr>
          <w:rFonts w:asciiTheme="minorHAnsi" w:hAnsiTheme="minorHAnsi"/>
        </w:rPr>
      </w:pPr>
    </w:p>
    <w:p w14:paraId="05FB83F8" w14:textId="1B75AFC5" w:rsidR="00CC2C99" w:rsidRPr="00DE567D" w:rsidRDefault="008044D9" w:rsidP="002A3EF8">
      <w:pPr>
        <w:jc w:val="both"/>
        <w:rPr>
          <w:rFonts w:asciiTheme="minorHAnsi" w:hAnsiTheme="minorHAnsi"/>
        </w:rPr>
      </w:pPr>
      <w:r w:rsidRPr="00DE567D">
        <w:rPr>
          <w:rFonts w:asciiTheme="minorHAnsi" w:hAnsiTheme="minorHAnsi"/>
        </w:rPr>
        <w:t>NOTE:</w:t>
      </w:r>
      <w:r w:rsidR="00CC2C99" w:rsidRPr="00DE567D">
        <w:rPr>
          <w:rFonts w:asciiTheme="minorHAnsi" w:hAnsiTheme="minorHAnsi"/>
        </w:rPr>
        <w:t xml:space="preserve"> Biopsy tissue should be processed within 48 hours of collection.</w:t>
      </w:r>
    </w:p>
    <w:p w14:paraId="1D314418" w14:textId="77777777" w:rsidR="006B6B5E" w:rsidRPr="00DE567D" w:rsidRDefault="006B6B5E" w:rsidP="002A3EF8">
      <w:pPr>
        <w:jc w:val="both"/>
        <w:rPr>
          <w:rFonts w:asciiTheme="minorHAnsi" w:hAnsiTheme="minorHAnsi"/>
        </w:rPr>
      </w:pPr>
    </w:p>
    <w:p w14:paraId="5B46D5C0" w14:textId="5C713F4F" w:rsidR="00CC2C99" w:rsidRPr="00DE567D" w:rsidRDefault="00CA649B" w:rsidP="002A3EF8">
      <w:pPr>
        <w:pStyle w:val="ListParagraph"/>
        <w:widowControl/>
        <w:numPr>
          <w:ilvl w:val="0"/>
          <w:numId w:val="26"/>
        </w:numPr>
        <w:autoSpaceDE/>
        <w:autoSpaceDN/>
        <w:adjustRightInd/>
        <w:rPr>
          <w:rFonts w:asciiTheme="minorHAnsi" w:hAnsiTheme="minorHAnsi"/>
          <w:b/>
          <w:color w:val="auto"/>
          <w:highlight w:val="yellow"/>
        </w:rPr>
      </w:pPr>
      <w:r w:rsidRPr="00DE567D">
        <w:rPr>
          <w:rFonts w:asciiTheme="minorHAnsi" w:hAnsiTheme="minorHAnsi"/>
          <w:b/>
          <w:color w:val="auto"/>
          <w:highlight w:val="yellow"/>
        </w:rPr>
        <w:t xml:space="preserve">Isolating </w:t>
      </w:r>
      <w:r w:rsidR="00CC2C99" w:rsidRPr="00DE567D">
        <w:rPr>
          <w:rFonts w:asciiTheme="minorHAnsi" w:hAnsiTheme="minorHAnsi"/>
          <w:b/>
          <w:color w:val="auto"/>
          <w:highlight w:val="yellow"/>
        </w:rPr>
        <w:t>human muscle progenitor cells from biopsy tissue</w:t>
      </w:r>
    </w:p>
    <w:p w14:paraId="47830B9A"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0960FF85" w14:textId="5BA21896" w:rsidR="00CC2C99" w:rsidRPr="00DE567D" w:rsidRDefault="00CC2C99" w:rsidP="002A3EF8">
      <w:pPr>
        <w:pStyle w:val="ListParagraph"/>
        <w:widowControl/>
        <w:numPr>
          <w:ilvl w:val="1"/>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Mince biopsy tissue</w:t>
      </w:r>
      <w:r w:rsidR="00EE6F65" w:rsidRPr="00DE567D">
        <w:rPr>
          <w:rFonts w:asciiTheme="minorHAnsi" w:hAnsiTheme="minorHAnsi"/>
          <w:color w:val="auto"/>
          <w:highlight w:val="yellow"/>
        </w:rPr>
        <w:t>.</w:t>
      </w:r>
      <w:r w:rsidRPr="00DE567D">
        <w:rPr>
          <w:rFonts w:asciiTheme="minorHAnsi" w:hAnsiTheme="minorHAnsi"/>
          <w:color w:val="auto"/>
          <w:highlight w:val="yellow"/>
        </w:rPr>
        <w:t xml:space="preserve"> </w:t>
      </w:r>
    </w:p>
    <w:p w14:paraId="69374C5C"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0979445C" w14:textId="7F72196A"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Transfer the muscle tissue from </w:t>
      </w:r>
      <w:r w:rsidR="002041B7" w:rsidRPr="00DE567D">
        <w:rPr>
          <w:rFonts w:asciiTheme="minorHAnsi" w:hAnsiTheme="minorHAnsi"/>
          <w:color w:val="auto"/>
          <w:highlight w:val="yellow"/>
        </w:rPr>
        <w:t>the nutrient medium</w:t>
      </w:r>
      <w:r w:rsidRPr="00DE567D">
        <w:rPr>
          <w:rFonts w:asciiTheme="minorHAnsi" w:hAnsiTheme="minorHAnsi"/>
          <w:color w:val="auto"/>
          <w:highlight w:val="yellow"/>
        </w:rPr>
        <w:t xml:space="preserve"> into a sterile </w:t>
      </w:r>
      <w:r w:rsidR="00343113" w:rsidRPr="00DE567D">
        <w:rPr>
          <w:rFonts w:asciiTheme="minorHAnsi" w:hAnsiTheme="minorHAnsi"/>
          <w:color w:val="auto"/>
          <w:highlight w:val="yellow"/>
        </w:rPr>
        <w:t>P</w:t>
      </w:r>
      <w:r w:rsidRPr="00DE567D">
        <w:rPr>
          <w:rFonts w:asciiTheme="minorHAnsi" w:hAnsiTheme="minorHAnsi"/>
          <w:color w:val="auto"/>
          <w:highlight w:val="yellow"/>
        </w:rPr>
        <w:t>etri dish in a biological safety cabinet or similar sterile workplace.</w:t>
      </w:r>
    </w:p>
    <w:p w14:paraId="0C403639"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166CD00C"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Use sterile scalpel blades to mince tissue into ~1 mm</w:t>
      </w:r>
      <w:r w:rsidRPr="00DE567D">
        <w:rPr>
          <w:rFonts w:asciiTheme="minorHAnsi" w:hAnsiTheme="minorHAnsi"/>
          <w:color w:val="auto"/>
          <w:highlight w:val="yellow"/>
          <w:vertAlign w:val="superscript"/>
        </w:rPr>
        <w:t>3</w:t>
      </w:r>
      <w:r w:rsidRPr="00DE567D">
        <w:rPr>
          <w:rFonts w:asciiTheme="minorHAnsi" w:hAnsiTheme="minorHAnsi"/>
          <w:color w:val="auto"/>
          <w:highlight w:val="yellow"/>
        </w:rPr>
        <w:t xml:space="preserve"> pieces.</w:t>
      </w:r>
    </w:p>
    <w:p w14:paraId="67761DB2" w14:textId="77777777" w:rsidR="00CC2C99" w:rsidRPr="00DE567D" w:rsidRDefault="00CC2C99" w:rsidP="002A3EF8">
      <w:pPr>
        <w:pStyle w:val="ListParagraph"/>
        <w:ind w:left="0"/>
        <w:rPr>
          <w:rFonts w:asciiTheme="minorHAnsi" w:hAnsiTheme="minorHAnsi"/>
          <w:color w:val="auto"/>
          <w:highlight w:val="yellow"/>
        </w:rPr>
      </w:pPr>
    </w:p>
    <w:p w14:paraId="395E1E7D" w14:textId="1F3F3C95" w:rsidR="00CC2C99" w:rsidRPr="00DE567D" w:rsidRDefault="00CC2C99" w:rsidP="002A3EF8">
      <w:pPr>
        <w:pStyle w:val="ListParagraph"/>
        <w:widowControl/>
        <w:numPr>
          <w:ilvl w:val="1"/>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Wash minced biopsy tissue </w:t>
      </w:r>
      <w:r w:rsidR="00BC7290" w:rsidRPr="00DE567D">
        <w:rPr>
          <w:rFonts w:asciiTheme="minorHAnsi" w:hAnsiTheme="minorHAnsi"/>
          <w:color w:val="auto"/>
          <w:highlight w:val="yellow"/>
        </w:rPr>
        <w:t>to remove residual debris</w:t>
      </w:r>
      <w:r w:rsidR="00BD3802" w:rsidRPr="00DE567D">
        <w:rPr>
          <w:rFonts w:asciiTheme="minorHAnsi" w:hAnsiTheme="minorHAnsi"/>
          <w:color w:val="auto"/>
          <w:highlight w:val="yellow"/>
        </w:rPr>
        <w:t>.</w:t>
      </w:r>
    </w:p>
    <w:p w14:paraId="6AC47FAB"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0F62B04B" w14:textId="08FB0B3C"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Transfer the muscle tissue into a 15 m</w:t>
      </w:r>
      <w:r w:rsidR="00BD3802" w:rsidRPr="00DE567D">
        <w:rPr>
          <w:rFonts w:asciiTheme="minorHAnsi" w:hAnsiTheme="minorHAnsi"/>
          <w:color w:val="auto"/>
          <w:highlight w:val="yellow"/>
        </w:rPr>
        <w:t>L</w:t>
      </w:r>
      <w:r w:rsidRPr="00DE567D">
        <w:rPr>
          <w:rFonts w:asciiTheme="minorHAnsi" w:hAnsiTheme="minorHAnsi"/>
          <w:color w:val="auto"/>
          <w:highlight w:val="yellow"/>
        </w:rPr>
        <w:t xml:space="preserve"> conical tube containing 10 mL</w:t>
      </w:r>
      <w:r w:rsidR="00BD3802" w:rsidRPr="00DE567D">
        <w:rPr>
          <w:rFonts w:asciiTheme="minorHAnsi" w:hAnsiTheme="minorHAnsi"/>
          <w:color w:val="auto"/>
          <w:highlight w:val="yellow"/>
        </w:rPr>
        <w:t xml:space="preserve"> of</w:t>
      </w:r>
      <w:r w:rsidRPr="00DE567D">
        <w:rPr>
          <w:rFonts w:asciiTheme="minorHAnsi" w:hAnsiTheme="minorHAnsi"/>
          <w:color w:val="auto"/>
          <w:highlight w:val="yellow"/>
        </w:rPr>
        <w:t xml:space="preserve"> </w:t>
      </w:r>
      <w:r w:rsidR="00BD3802" w:rsidRPr="00DE567D">
        <w:rPr>
          <w:rFonts w:asciiTheme="minorHAnsi" w:hAnsiTheme="minorHAnsi"/>
          <w:color w:val="auto"/>
          <w:highlight w:val="yellow"/>
        </w:rPr>
        <w:t>phosphate-buffered saline (</w:t>
      </w:r>
      <w:r w:rsidRPr="00DE567D">
        <w:rPr>
          <w:rFonts w:asciiTheme="minorHAnsi" w:hAnsiTheme="minorHAnsi"/>
          <w:color w:val="auto"/>
          <w:highlight w:val="yellow"/>
        </w:rPr>
        <w:t>PBS</w:t>
      </w:r>
      <w:r w:rsidR="00BD3802" w:rsidRPr="00DE567D">
        <w:rPr>
          <w:rFonts w:asciiTheme="minorHAnsi" w:hAnsiTheme="minorHAnsi"/>
          <w:color w:val="auto"/>
          <w:highlight w:val="yellow"/>
        </w:rPr>
        <w:t>)</w:t>
      </w:r>
      <w:r w:rsidRPr="00DE567D">
        <w:rPr>
          <w:rFonts w:asciiTheme="minorHAnsi" w:hAnsiTheme="minorHAnsi"/>
          <w:color w:val="auto"/>
          <w:highlight w:val="yellow"/>
        </w:rPr>
        <w:t xml:space="preserve"> and allow the tissue to settle via gravity.</w:t>
      </w:r>
    </w:p>
    <w:p w14:paraId="5811F9BF"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44A6FFAF"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Aspirate the supernatant being careful not to disturb the muscle tissue.</w:t>
      </w:r>
    </w:p>
    <w:p w14:paraId="55ABBA9C" w14:textId="77777777" w:rsidR="00CC2C99" w:rsidRPr="00DE567D" w:rsidRDefault="00CC2C99" w:rsidP="002A3EF8">
      <w:pPr>
        <w:jc w:val="both"/>
        <w:rPr>
          <w:rFonts w:asciiTheme="minorHAnsi" w:hAnsiTheme="minorHAnsi"/>
          <w:highlight w:val="yellow"/>
        </w:rPr>
      </w:pPr>
    </w:p>
    <w:p w14:paraId="3822CAF0" w14:textId="01909D22"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Add 10 mL </w:t>
      </w:r>
      <w:r w:rsidR="00291E66" w:rsidRPr="00DE567D">
        <w:rPr>
          <w:rFonts w:asciiTheme="minorHAnsi" w:hAnsiTheme="minorHAnsi"/>
          <w:color w:val="auto"/>
          <w:highlight w:val="yellow"/>
        </w:rPr>
        <w:t xml:space="preserve">of </w:t>
      </w:r>
      <w:r w:rsidRPr="00DE567D">
        <w:rPr>
          <w:rFonts w:asciiTheme="minorHAnsi" w:hAnsiTheme="minorHAnsi"/>
          <w:color w:val="auto"/>
          <w:highlight w:val="yellow"/>
        </w:rPr>
        <w:t>PBS to the washed tissue and allow the muscle tissue to resettle via gravity.</w:t>
      </w:r>
    </w:p>
    <w:p w14:paraId="29D031FB" w14:textId="77777777" w:rsidR="00CC2C99" w:rsidRPr="00DE567D" w:rsidRDefault="00CC2C99" w:rsidP="002A3EF8">
      <w:pPr>
        <w:jc w:val="both"/>
        <w:rPr>
          <w:rFonts w:asciiTheme="minorHAnsi" w:hAnsiTheme="minorHAnsi"/>
          <w:highlight w:val="yellow"/>
        </w:rPr>
      </w:pPr>
    </w:p>
    <w:p w14:paraId="331A2707"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Aspirate the supernatant being careful not to disturb the muscle tissue.</w:t>
      </w:r>
    </w:p>
    <w:p w14:paraId="0D57FDE7" w14:textId="77777777" w:rsidR="00CC2C99" w:rsidRPr="00DE567D" w:rsidRDefault="00CC2C99" w:rsidP="002A3EF8">
      <w:pPr>
        <w:jc w:val="both"/>
        <w:rPr>
          <w:rFonts w:asciiTheme="minorHAnsi" w:hAnsiTheme="minorHAnsi"/>
          <w:highlight w:val="yellow"/>
        </w:rPr>
      </w:pPr>
    </w:p>
    <w:p w14:paraId="03B44FE7" w14:textId="4281097C"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Add 10 m</w:t>
      </w:r>
      <w:r w:rsidR="0070318B" w:rsidRPr="00DE567D">
        <w:rPr>
          <w:rFonts w:asciiTheme="minorHAnsi" w:hAnsiTheme="minorHAnsi"/>
          <w:color w:val="auto"/>
          <w:highlight w:val="yellow"/>
        </w:rPr>
        <w:t>L</w:t>
      </w:r>
      <w:r w:rsidRPr="00DE567D">
        <w:rPr>
          <w:rFonts w:asciiTheme="minorHAnsi" w:hAnsiTheme="minorHAnsi"/>
          <w:color w:val="auto"/>
          <w:highlight w:val="yellow"/>
        </w:rPr>
        <w:t xml:space="preserve"> </w:t>
      </w:r>
      <w:r w:rsidR="00D87450" w:rsidRPr="00DE567D">
        <w:rPr>
          <w:rFonts w:asciiTheme="minorHAnsi" w:hAnsiTheme="minorHAnsi"/>
          <w:color w:val="auto"/>
          <w:highlight w:val="yellow"/>
        </w:rPr>
        <w:t xml:space="preserve">of </w:t>
      </w:r>
      <w:r w:rsidRPr="00DE567D">
        <w:rPr>
          <w:rFonts w:asciiTheme="minorHAnsi" w:hAnsiTheme="minorHAnsi"/>
          <w:color w:val="auto"/>
          <w:highlight w:val="yellow"/>
        </w:rPr>
        <w:t xml:space="preserve">low glucose </w:t>
      </w:r>
      <w:r w:rsidR="002F5825" w:rsidRPr="00DE567D">
        <w:rPr>
          <w:rFonts w:asciiTheme="minorHAnsi" w:hAnsiTheme="minorHAnsi"/>
          <w:bCs/>
          <w:color w:val="auto"/>
          <w:highlight w:val="yellow"/>
        </w:rPr>
        <w:t>Dulbecco's modified Eagle medium</w:t>
      </w:r>
      <w:r w:rsidR="002F5825" w:rsidRPr="00DE567D">
        <w:rPr>
          <w:rFonts w:asciiTheme="minorHAnsi" w:hAnsiTheme="minorHAnsi"/>
          <w:color w:val="auto"/>
          <w:highlight w:val="yellow"/>
        </w:rPr>
        <w:t xml:space="preserve"> </w:t>
      </w:r>
      <w:r w:rsidR="009806E6" w:rsidRPr="00DE567D">
        <w:rPr>
          <w:rFonts w:asciiTheme="minorHAnsi" w:hAnsiTheme="minorHAnsi"/>
          <w:color w:val="auto"/>
          <w:highlight w:val="yellow"/>
        </w:rPr>
        <w:t>(</w:t>
      </w:r>
      <w:r w:rsidRPr="00DE567D">
        <w:rPr>
          <w:rFonts w:asciiTheme="minorHAnsi" w:hAnsiTheme="minorHAnsi"/>
          <w:color w:val="auto"/>
          <w:highlight w:val="yellow"/>
        </w:rPr>
        <w:t>DMEM</w:t>
      </w:r>
      <w:r w:rsidR="009806E6" w:rsidRPr="00DE567D">
        <w:rPr>
          <w:rFonts w:asciiTheme="minorHAnsi" w:hAnsiTheme="minorHAnsi"/>
          <w:color w:val="auto"/>
          <w:highlight w:val="yellow"/>
        </w:rPr>
        <w:t>)</w:t>
      </w:r>
      <w:r w:rsidRPr="00DE567D">
        <w:rPr>
          <w:rFonts w:asciiTheme="minorHAnsi" w:hAnsiTheme="minorHAnsi"/>
          <w:color w:val="auto"/>
          <w:highlight w:val="yellow"/>
        </w:rPr>
        <w:t xml:space="preserve"> and allow the tissue to resettle via gravity.</w:t>
      </w:r>
    </w:p>
    <w:p w14:paraId="181EF748" w14:textId="77777777" w:rsidR="00DE1566" w:rsidRPr="00DE567D" w:rsidRDefault="00DE1566" w:rsidP="002A3EF8">
      <w:pPr>
        <w:pStyle w:val="ListParagraph"/>
        <w:rPr>
          <w:rFonts w:asciiTheme="minorHAnsi" w:hAnsiTheme="minorHAnsi"/>
          <w:color w:val="auto"/>
          <w:highlight w:val="yellow"/>
        </w:rPr>
      </w:pPr>
    </w:p>
    <w:p w14:paraId="67FB141D" w14:textId="7E94B7B9" w:rsidR="00DE1566" w:rsidRPr="00DE567D" w:rsidRDefault="00DE1566"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Aspirate the supernatant being careful not to disturb the muscle tissue.</w:t>
      </w:r>
    </w:p>
    <w:p w14:paraId="376A013F" w14:textId="77777777" w:rsidR="00CC2C99" w:rsidRPr="00DE567D" w:rsidRDefault="00CC2C99" w:rsidP="002A3EF8">
      <w:pPr>
        <w:jc w:val="both"/>
        <w:rPr>
          <w:rFonts w:asciiTheme="minorHAnsi" w:hAnsiTheme="minorHAnsi"/>
          <w:highlight w:val="yellow"/>
        </w:rPr>
      </w:pPr>
    </w:p>
    <w:p w14:paraId="78BEADCB" w14:textId="0016F2BA" w:rsidR="00CC2C99" w:rsidRPr="00DE567D" w:rsidRDefault="00CC2C99" w:rsidP="002A3EF8">
      <w:pPr>
        <w:pStyle w:val="ListParagraph"/>
        <w:widowControl/>
        <w:numPr>
          <w:ilvl w:val="1"/>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Incubate the tissue in digest media</w:t>
      </w:r>
      <w:r w:rsidR="001611AB" w:rsidRPr="00DE567D">
        <w:rPr>
          <w:rFonts w:asciiTheme="minorHAnsi" w:hAnsiTheme="minorHAnsi"/>
          <w:color w:val="auto"/>
          <w:highlight w:val="yellow"/>
        </w:rPr>
        <w:t>.</w:t>
      </w:r>
    </w:p>
    <w:p w14:paraId="461E31C4"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0F681123" w14:textId="21C8D1B2"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Resuspend the muscle tissue in 3 m</w:t>
      </w:r>
      <w:r w:rsidR="00310EEC" w:rsidRPr="00DE567D">
        <w:rPr>
          <w:rFonts w:asciiTheme="minorHAnsi" w:hAnsiTheme="minorHAnsi"/>
          <w:color w:val="auto"/>
          <w:highlight w:val="yellow"/>
        </w:rPr>
        <w:t>L</w:t>
      </w:r>
      <w:r w:rsidRPr="00DE567D">
        <w:rPr>
          <w:rFonts w:asciiTheme="minorHAnsi" w:hAnsiTheme="minorHAnsi"/>
          <w:color w:val="auto"/>
          <w:highlight w:val="yellow"/>
        </w:rPr>
        <w:t xml:space="preserve"> of digest media (2 mg/m</w:t>
      </w:r>
      <w:r w:rsidR="001611AB" w:rsidRPr="00DE567D">
        <w:rPr>
          <w:rFonts w:asciiTheme="minorHAnsi" w:hAnsiTheme="minorHAnsi"/>
          <w:color w:val="auto"/>
          <w:highlight w:val="yellow"/>
        </w:rPr>
        <w:t>L</w:t>
      </w:r>
      <w:r w:rsidRPr="00DE567D">
        <w:rPr>
          <w:rFonts w:asciiTheme="minorHAnsi" w:hAnsiTheme="minorHAnsi"/>
          <w:color w:val="auto"/>
          <w:highlight w:val="yellow"/>
        </w:rPr>
        <w:t xml:space="preserve"> </w:t>
      </w:r>
      <w:r w:rsidR="00C76D80" w:rsidRPr="00DE567D">
        <w:rPr>
          <w:rFonts w:asciiTheme="minorHAnsi" w:hAnsiTheme="minorHAnsi"/>
          <w:color w:val="auto"/>
          <w:highlight w:val="yellow"/>
        </w:rPr>
        <w:t>c</w:t>
      </w:r>
      <w:r w:rsidRPr="00DE567D">
        <w:rPr>
          <w:rFonts w:asciiTheme="minorHAnsi" w:hAnsiTheme="minorHAnsi"/>
          <w:color w:val="auto"/>
          <w:highlight w:val="yellow"/>
        </w:rPr>
        <w:t>ollagenase D in low glucose DMEM).</w:t>
      </w:r>
    </w:p>
    <w:p w14:paraId="26661288"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34E1A254" w14:textId="768B4CE9" w:rsidR="00CC2C99" w:rsidRPr="00DE567D" w:rsidRDefault="008044D9" w:rsidP="002A3EF8">
      <w:pPr>
        <w:pStyle w:val="ListParagraph"/>
        <w:widowControl/>
        <w:autoSpaceDE/>
        <w:autoSpaceDN/>
        <w:adjustRightInd/>
        <w:ind w:left="0"/>
        <w:rPr>
          <w:rFonts w:asciiTheme="minorHAnsi" w:hAnsiTheme="minorHAnsi"/>
          <w:color w:val="auto"/>
          <w:highlight w:val="yellow"/>
        </w:rPr>
      </w:pPr>
      <w:r w:rsidRPr="00DE567D">
        <w:rPr>
          <w:rFonts w:asciiTheme="minorHAnsi" w:hAnsiTheme="minorHAnsi"/>
          <w:color w:val="auto"/>
          <w:highlight w:val="yellow"/>
        </w:rPr>
        <w:t>NOTE:</w:t>
      </w:r>
      <w:r w:rsidR="00CC2C99" w:rsidRPr="00DE567D">
        <w:rPr>
          <w:rFonts w:asciiTheme="minorHAnsi" w:hAnsiTheme="minorHAnsi"/>
          <w:color w:val="auto"/>
          <w:highlight w:val="yellow"/>
        </w:rPr>
        <w:t xml:space="preserve"> Collagenase D stock solutions can be prepared at 20 mg/m</w:t>
      </w:r>
      <w:r w:rsidR="00310EEC" w:rsidRPr="00DE567D">
        <w:rPr>
          <w:rFonts w:asciiTheme="minorHAnsi" w:hAnsiTheme="minorHAnsi"/>
          <w:color w:val="auto"/>
          <w:highlight w:val="yellow"/>
        </w:rPr>
        <w:t>L</w:t>
      </w:r>
      <w:r w:rsidR="00CC2C99" w:rsidRPr="00DE567D">
        <w:rPr>
          <w:rFonts w:asciiTheme="minorHAnsi" w:hAnsiTheme="minorHAnsi"/>
          <w:color w:val="auto"/>
          <w:highlight w:val="yellow"/>
        </w:rPr>
        <w:t xml:space="preserve"> in low glucose DMEM and stored at -80</w:t>
      </w:r>
      <w:r w:rsidR="00C76D80" w:rsidRPr="00DE567D">
        <w:rPr>
          <w:rFonts w:asciiTheme="minorHAnsi" w:hAnsiTheme="minorHAnsi"/>
          <w:color w:val="auto"/>
          <w:highlight w:val="yellow"/>
        </w:rPr>
        <w:t xml:space="preserve"> </w:t>
      </w:r>
      <w:r w:rsidR="00CC2C99" w:rsidRPr="00DE567D">
        <w:rPr>
          <w:rFonts w:asciiTheme="minorHAnsi" w:hAnsiTheme="minorHAnsi"/>
          <w:color w:val="auto"/>
          <w:highlight w:val="yellow"/>
        </w:rPr>
        <w:t>°C, then diluted 1:10 in low glucose DMEM at time of use.</w:t>
      </w:r>
    </w:p>
    <w:p w14:paraId="4F1D4FD3" w14:textId="77777777" w:rsidR="00CC2C99" w:rsidRPr="00DE567D" w:rsidRDefault="00CC2C99" w:rsidP="002A3EF8">
      <w:pPr>
        <w:jc w:val="both"/>
        <w:rPr>
          <w:rFonts w:asciiTheme="minorHAnsi" w:hAnsiTheme="minorHAnsi"/>
          <w:highlight w:val="yellow"/>
        </w:rPr>
      </w:pPr>
    </w:p>
    <w:p w14:paraId="328C2D4A"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Incubate the tube containing the muscle tissue in a water bath at 37 °C for 30 min. </w:t>
      </w:r>
    </w:p>
    <w:p w14:paraId="46B24F57" w14:textId="77777777" w:rsidR="00CC2C99" w:rsidRPr="00DE567D" w:rsidRDefault="00CC2C99" w:rsidP="002A3EF8">
      <w:pPr>
        <w:pStyle w:val="ListParagraph"/>
        <w:widowControl/>
        <w:autoSpaceDE/>
        <w:autoSpaceDN/>
        <w:adjustRightInd/>
        <w:ind w:left="0"/>
        <w:rPr>
          <w:rFonts w:asciiTheme="minorHAnsi" w:hAnsiTheme="minorHAnsi"/>
          <w:color w:val="auto"/>
          <w:highlight w:val="yellow"/>
        </w:rPr>
      </w:pPr>
    </w:p>
    <w:p w14:paraId="419AA62E" w14:textId="1E2D62B3"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Triturate the </w:t>
      </w:r>
      <w:r w:rsidR="00892598" w:rsidRPr="00DE567D">
        <w:rPr>
          <w:rFonts w:asciiTheme="minorHAnsi" w:hAnsiTheme="minorHAnsi"/>
          <w:color w:val="auto"/>
          <w:highlight w:val="yellow"/>
        </w:rPr>
        <w:t>muscle tissue suspension</w:t>
      </w:r>
      <w:r w:rsidRPr="00DE567D">
        <w:rPr>
          <w:rFonts w:asciiTheme="minorHAnsi" w:hAnsiTheme="minorHAnsi"/>
          <w:color w:val="auto"/>
          <w:highlight w:val="yellow"/>
        </w:rPr>
        <w:t xml:space="preserve"> every 10 min using a 10 mL serological pipette.</w:t>
      </w:r>
    </w:p>
    <w:p w14:paraId="64E609ED" w14:textId="77777777" w:rsidR="00CC2C99" w:rsidRPr="00DE567D" w:rsidRDefault="00CC2C99" w:rsidP="002A3EF8">
      <w:pPr>
        <w:jc w:val="both"/>
        <w:rPr>
          <w:rFonts w:asciiTheme="minorHAnsi" w:hAnsiTheme="minorHAnsi"/>
          <w:highlight w:val="yellow"/>
        </w:rPr>
      </w:pPr>
    </w:p>
    <w:p w14:paraId="6817B36B" w14:textId="2FE1D21F"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Add 83 μ</w:t>
      </w:r>
      <w:r w:rsidR="005130E4" w:rsidRPr="00DE567D">
        <w:rPr>
          <w:rFonts w:asciiTheme="minorHAnsi" w:hAnsiTheme="minorHAnsi"/>
          <w:color w:val="auto"/>
          <w:highlight w:val="yellow"/>
        </w:rPr>
        <w:t>L</w:t>
      </w:r>
      <w:r w:rsidRPr="00DE567D">
        <w:rPr>
          <w:rFonts w:asciiTheme="minorHAnsi" w:hAnsiTheme="minorHAnsi"/>
          <w:color w:val="auto"/>
          <w:highlight w:val="yellow"/>
        </w:rPr>
        <w:t xml:space="preserve"> of additional digest media and 24 </w:t>
      </w:r>
      <w:r w:rsidR="00661986" w:rsidRPr="00DE567D">
        <w:rPr>
          <w:rFonts w:asciiTheme="minorHAnsi" w:hAnsiTheme="minorHAnsi" w:cstheme="minorHAnsi"/>
          <w:color w:val="auto"/>
          <w:highlight w:val="yellow"/>
        </w:rPr>
        <w:t>µ</w:t>
      </w:r>
      <w:r w:rsidR="005130E4" w:rsidRPr="00DE567D">
        <w:rPr>
          <w:rFonts w:asciiTheme="minorHAnsi" w:hAnsiTheme="minorHAnsi"/>
          <w:color w:val="auto"/>
          <w:highlight w:val="yellow"/>
        </w:rPr>
        <w:t>L</w:t>
      </w:r>
      <w:r w:rsidRPr="00DE567D">
        <w:rPr>
          <w:rFonts w:asciiTheme="minorHAnsi" w:hAnsiTheme="minorHAnsi"/>
          <w:color w:val="auto"/>
          <w:highlight w:val="yellow"/>
        </w:rPr>
        <w:t xml:space="preserve"> of dispase solution (0.76 mM </w:t>
      </w:r>
      <w:r w:rsidR="00661986" w:rsidRPr="00DE567D">
        <w:rPr>
          <w:rFonts w:asciiTheme="minorHAnsi" w:hAnsiTheme="minorHAnsi"/>
          <w:color w:val="auto"/>
          <w:highlight w:val="yellow"/>
        </w:rPr>
        <w:t>c</w:t>
      </w:r>
      <w:r w:rsidRPr="00DE567D">
        <w:rPr>
          <w:rFonts w:asciiTheme="minorHAnsi" w:hAnsiTheme="minorHAnsi"/>
          <w:color w:val="auto"/>
          <w:highlight w:val="yellow"/>
        </w:rPr>
        <w:t xml:space="preserve">alcium </w:t>
      </w:r>
      <w:r w:rsidR="00661986" w:rsidRPr="00DE567D">
        <w:rPr>
          <w:rFonts w:asciiTheme="minorHAnsi" w:hAnsiTheme="minorHAnsi"/>
          <w:color w:val="auto"/>
          <w:highlight w:val="yellow"/>
        </w:rPr>
        <w:t>a</w:t>
      </w:r>
      <w:r w:rsidRPr="00DE567D">
        <w:rPr>
          <w:rFonts w:asciiTheme="minorHAnsi" w:hAnsiTheme="minorHAnsi"/>
          <w:color w:val="auto"/>
          <w:highlight w:val="yellow"/>
        </w:rPr>
        <w:t xml:space="preserve">cetate, 1.39 mM </w:t>
      </w:r>
      <w:r w:rsidR="00661986" w:rsidRPr="00DE567D">
        <w:rPr>
          <w:rFonts w:asciiTheme="minorHAnsi" w:hAnsiTheme="minorHAnsi"/>
          <w:color w:val="auto"/>
          <w:highlight w:val="yellow"/>
        </w:rPr>
        <w:t>s</w:t>
      </w:r>
      <w:r w:rsidRPr="00DE567D">
        <w:rPr>
          <w:rFonts w:asciiTheme="minorHAnsi" w:hAnsiTheme="minorHAnsi"/>
          <w:color w:val="auto"/>
          <w:highlight w:val="yellow"/>
        </w:rPr>
        <w:t xml:space="preserve">odium </w:t>
      </w:r>
      <w:r w:rsidR="00661986" w:rsidRPr="00DE567D">
        <w:rPr>
          <w:rFonts w:asciiTheme="minorHAnsi" w:hAnsiTheme="minorHAnsi"/>
          <w:color w:val="auto"/>
          <w:highlight w:val="yellow"/>
        </w:rPr>
        <w:t>a</w:t>
      </w:r>
      <w:r w:rsidRPr="00DE567D">
        <w:rPr>
          <w:rFonts w:asciiTheme="minorHAnsi" w:hAnsiTheme="minorHAnsi"/>
          <w:color w:val="auto"/>
          <w:highlight w:val="yellow"/>
        </w:rPr>
        <w:t>cetate, 13.91 mg/m</w:t>
      </w:r>
      <w:r w:rsidR="00E1386A" w:rsidRPr="00DE567D">
        <w:rPr>
          <w:rFonts w:asciiTheme="minorHAnsi" w:hAnsiTheme="minorHAnsi"/>
          <w:color w:val="auto"/>
          <w:highlight w:val="yellow"/>
        </w:rPr>
        <w:t>L</w:t>
      </w:r>
      <w:r w:rsidRPr="00DE567D">
        <w:rPr>
          <w:rFonts w:asciiTheme="minorHAnsi" w:hAnsiTheme="minorHAnsi"/>
          <w:color w:val="auto"/>
          <w:highlight w:val="yellow"/>
        </w:rPr>
        <w:t xml:space="preserve"> </w:t>
      </w:r>
      <w:r w:rsidR="00A518BD" w:rsidRPr="00DE567D">
        <w:rPr>
          <w:rFonts w:asciiTheme="minorHAnsi" w:hAnsiTheme="minorHAnsi"/>
          <w:color w:val="auto"/>
          <w:highlight w:val="yellow"/>
        </w:rPr>
        <w:t>d</w:t>
      </w:r>
      <w:r w:rsidRPr="00DE567D">
        <w:rPr>
          <w:rFonts w:asciiTheme="minorHAnsi" w:hAnsiTheme="minorHAnsi"/>
          <w:color w:val="auto"/>
          <w:highlight w:val="yellow"/>
        </w:rPr>
        <w:t>ispase II in low glucose DMEM). Return the suspension to the 37 °C water bath.</w:t>
      </w:r>
    </w:p>
    <w:p w14:paraId="704B0668" w14:textId="77777777" w:rsidR="00CC2C99" w:rsidRPr="00DE567D" w:rsidRDefault="00CC2C99" w:rsidP="002A3EF8">
      <w:pPr>
        <w:jc w:val="both"/>
        <w:rPr>
          <w:rFonts w:asciiTheme="minorHAnsi" w:hAnsiTheme="minorHAnsi"/>
          <w:highlight w:val="yellow"/>
        </w:rPr>
      </w:pPr>
    </w:p>
    <w:p w14:paraId="0941AB43" w14:textId="4AE96752"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Triturate the muscle tissue suspension every 5</w:t>
      </w:r>
      <w:r w:rsidR="0043458E" w:rsidRPr="00DE567D">
        <w:rPr>
          <w:rFonts w:asciiTheme="minorHAnsi" w:hAnsiTheme="minorHAnsi" w:cstheme="minorHAnsi"/>
          <w:color w:val="auto"/>
          <w:highlight w:val="yellow"/>
        </w:rPr>
        <w:t>−</w:t>
      </w:r>
      <w:r w:rsidRPr="00DE567D">
        <w:rPr>
          <w:rFonts w:asciiTheme="minorHAnsi" w:hAnsiTheme="minorHAnsi"/>
          <w:color w:val="auto"/>
          <w:highlight w:val="yellow"/>
        </w:rPr>
        <w:t>10 min with a wide bore pipet tip.</w:t>
      </w:r>
    </w:p>
    <w:p w14:paraId="3753D6F9" w14:textId="77777777" w:rsidR="00CC2C99" w:rsidRPr="00DE567D" w:rsidRDefault="00CC2C99" w:rsidP="002A3EF8">
      <w:pPr>
        <w:jc w:val="both"/>
        <w:rPr>
          <w:rFonts w:asciiTheme="minorHAnsi" w:hAnsiTheme="minorHAnsi"/>
          <w:highlight w:val="yellow"/>
        </w:rPr>
      </w:pPr>
    </w:p>
    <w:p w14:paraId="266AD9B0" w14:textId="74FC64CB" w:rsidR="00CC2C99" w:rsidRPr="00DE567D" w:rsidRDefault="00CC2C99"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Continue trituration until a uniform slurry is achieved, and for no longer than 1.5 h</w:t>
      </w:r>
      <w:r w:rsidR="00310EEC" w:rsidRPr="00DE567D">
        <w:rPr>
          <w:rFonts w:asciiTheme="minorHAnsi" w:hAnsiTheme="minorHAnsi"/>
          <w:color w:val="auto"/>
          <w:highlight w:val="yellow"/>
        </w:rPr>
        <w:t xml:space="preserve"> to prevent over digestion</w:t>
      </w:r>
      <w:r w:rsidRPr="00DE567D">
        <w:rPr>
          <w:rFonts w:asciiTheme="minorHAnsi" w:hAnsiTheme="minorHAnsi"/>
          <w:color w:val="auto"/>
          <w:highlight w:val="yellow"/>
        </w:rPr>
        <w:t>.</w:t>
      </w:r>
    </w:p>
    <w:p w14:paraId="52EE1113" w14:textId="77777777" w:rsidR="00A91EF4" w:rsidRPr="00DE567D" w:rsidRDefault="00A91EF4" w:rsidP="002A3EF8">
      <w:pPr>
        <w:pStyle w:val="ListParagraph"/>
        <w:rPr>
          <w:rFonts w:asciiTheme="minorHAnsi" w:hAnsiTheme="minorHAnsi"/>
          <w:color w:val="auto"/>
          <w:highlight w:val="yellow"/>
        </w:rPr>
      </w:pPr>
    </w:p>
    <w:p w14:paraId="5712429D" w14:textId="467AC64D" w:rsidR="00A91EF4" w:rsidRPr="00423D7B" w:rsidRDefault="008044D9" w:rsidP="002A3EF8">
      <w:pPr>
        <w:pStyle w:val="ListParagraph"/>
        <w:widowControl/>
        <w:autoSpaceDE/>
        <w:autoSpaceDN/>
        <w:adjustRightInd/>
        <w:ind w:left="0"/>
        <w:rPr>
          <w:rFonts w:asciiTheme="minorHAnsi" w:hAnsiTheme="minorHAnsi"/>
          <w:color w:val="auto"/>
        </w:rPr>
      </w:pPr>
      <w:bookmarkStart w:id="0" w:name="_GoBack"/>
      <w:bookmarkEnd w:id="0"/>
      <w:r w:rsidRPr="00423D7B">
        <w:rPr>
          <w:rFonts w:asciiTheme="minorHAnsi" w:hAnsiTheme="minorHAnsi"/>
          <w:color w:val="auto"/>
        </w:rPr>
        <w:t>NOTE:</w:t>
      </w:r>
      <w:r w:rsidR="00B7158A" w:rsidRPr="00423D7B">
        <w:rPr>
          <w:rFonts w:asciiTheme="minorHAnsi" w:hAnsiTheme="minorHAnsi"/>
          <w:color w:val="auto"/>
        </w:rPr>
        <w:t xml:space="preserve"> Sufficient mincing of the tissue and the enzymatic activity of collagenase and dispase can impact sample digestion.</w:t>
      </w:r>
      <w:r w:rsidR="00927011" w:rsidRPr="00423D7B">
        <w:rPr>
          <w:rFonts w:asciiTheme="minorHAnsi" w:hAnsiTheme="minorHAnsi"/>
          <w:color w:val="auto"/>
        </w:rPr>
        <w:t xml:space="preserve"> A uniform slurry about to pass through a normal pipette tip within minimal occlusion after 1.5 h. </w:t>
      </w:r>
      <w:r w:rsidR="00A91EF4" w:rsidRPr="00423D7B">
        <w:rPr>
          <w:rFonts w:asciiTheme="minorHAnsi" w:hAnsiTheme="minorHAnsi"/>
          <w:color w:val="auto"/>
        </w:rPr>
        <w:t>If a uniform slurry is not achieved after 1.5 h</w:t>
      </w:r>
      <w:r w:rsidR="00B7158A" w:rsidRPr="00423D7B">
        <w:rPr>
          <w:rFonts w:asciiTheme="minorHAnsi" w:hAnsiTheme="minorHAnsi"/>
          <w:color w:val="auto"/>
        </w:rPr>
        <w:t xml:space="preserve">, double check that the tissue mincing is </w:t>
      </w:r>
      <w:r w:rsidR="00885DA6" w:rsidRPr="00423D7B">
        <w:rPr>
          <w:rFonts w:asciiTheme="minorHAnsi" w:hAnsiTheme="minorHAnsi"/>
          <w:color w:val="auto"/>
        </w:rPr>
        <w:t>sufficient,</w:t>
      </w:r>
      <w:r w:rsidR="00B7158A" w:rsidRPr="00423D7B">
        <w:rPr>
          <w:rFonts w:asciiTheme="minorHAnsi" w:hAnsiTheme="minorHAnsi"/>
          <w:color w:val="auto"/>
        </w:rPr>
        <w:t xml:space="preserve"> and tissue is minced to the appropriate size (step 2.1.2). Additionally, the activity of the enzymes should be tested as lot to lot variation in enzymatic activity does occur.</w:t>
      </w:r>
    </w:p>
    <w:p w14:paraId="6C2DF67F" w14:textId="77777777" w:rsidR="00CC2C99" w:rsidRPr="00DE567D" w:rsidRDefault="00CC2C99" w:rsidP="002A3EF8">
      <w:pPr>
        <w:pStyle w:val="ListParagraph"/>
        <w:ind w:left="0"/>
        <w:rPr>
          <w:rFonts w:asciiTheme="minorHAnsi" w:hAnsiTheme="minorHAnsi"/>
          <w:color w:val="auto"/>
        </w:rPr>
      </w:pPr>
    </w:p>
    <w:p w14:paraId="3A5663DE" w14:textId="324C4217"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Pellet cells and freeze in recovery media</w:t>
      </w:r>
      <w:r w:rsidR="00CF3FF7" w:rsidRPr="00DE567D">
        <w:rPr>
          <w:rFonts w:asciiTheme="minorHAnsi" w:hAnsiTheme="minorHAnsi"/>
          <w:color w:val="auto"/>
        </w:rPr>
        <w:t>.</w:t>
      </w:r>
    </w:p>
    <w:p w14:paraId="1F420DB2"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44143B88" w14:textId="0EFA7FE0"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Add 6 mL of growth media (GM</w:t>
      </w:r>
      <w:r w:rsidR="00CF3FF7" w:rsidRPr="00DE567D">
        <w:rPr>
          <w:rFonts w:asciiTheme="minorHAnsi" w:hAnsiTheme="minorHAnsi"/>
          <w:color w:val="auto"/>
        </w:rPr>
        <w:t>;</w:t>
      </w:r>
      <w:r w:rsidRPr="00DE567D">
        <w:rPr>
          <w:rFonts w:asciiTheme="minorHAnsi" w:hAnsiTheme="minorHAnsi"/>
          <w:color w:val="auto"/>
        </w:rPr>
        <w:t xml:space="preserve"> 79</w:t>
      </w:r>
      <w:r w:rsidR="00CF3FF7" w:rsidRPr="00DE567D">
        <w:rPr>
          <w:rFonts w:asciiTheme="minorHAnsi" w:hAnsiTheme="minorHAnsi"/>
          <w:color w:val="auto"/>
        </w:rPr>
        <w:t>%</w:t>
      </w:r>
      <w:r w:rsidRPr="00DE567D">
        <w:rPr>
          <w:rFonts w:asciiTheme="minorHAnsi" w:hAnsiTheme="minorHAnsi"/>
          <w:color w:val="auto"/>
        </w:rPr>
        <w:t xml:space="preserve"> Ham’s F12, 20</w:t>
      </w:r>
      <w:r w:rsidR="00CF3FF7" w:rsidRPr="00DE567D">
        <w:rPr>
          <w:rFonts w:asciiTheme="minorHAnsi" w:hAnsiTheme="minorHAnsi"/>
          <w:color w:val="auto"/>
        </w:rPr>
        <w:t>%</w:t>
      </w:r>
      <w:r w:rsidRPr="00DE567D">
        <w:rPr>
          <w:rFonts w:asciiTheme="minorHAnsi" w:hAnsiTheme="minorHAnsi"/>
          <w:color w:val="auto"/>
        </w:rPr>
        <w:t xml:space="preserve"> </w:t>
      </w:r>
      <w:r w:rsidR="00CF3FF7" w:rsidRPr="00DE567D">
        <w:rPr>
          <w:rFonts w:asciiTheme="minorHAnsi" w:hAnsiTheme="minorHAnsi"/>
          <w:color w:val="auto"/>
        </w:rPr>
        <w:t>f</w:t>
      </w:r>
      <w:r w:rsidRPr="00DE567D">
        <w:rPr>
          <w:rFonts w:asciiTheme="minorHAnsi" w:hAnsiTheme="minorHAnsi"/>
          <w:color w:val="auto"/>
        </w:rPr>
        <w:t xml:space="preserve">etal </w:t>
      </w:r>
      <w:r w:rsidR="00CF3FF7" w:rsidRPr="00DE567D">
        <w:rPr>
          <w:rFonts w:asciiTheme="minorHAnsi" w:hAnsiTheme="minorHAnsi"/>
          <w:color w:val="auto"/>
        </w:rPr>
        <w:t>b</w:t>
      </w:r>
      <w:r w:rsidRPr="00DE567D">
        <w:rPr>
          <w:rFonts w:asciiTheme="minorHAnsi" w:hAnsiTheme="minorHAnsi"/>
          <w:color w:val="auto"/>
        </w:rPr>
        <w:t xml:space="preserve">ovine </w:t>
      </w:r>
      <w:r w:rsidR="00CF3FF7" w:rsidRPr="00DE567D">
        <w:rPr>
          <w:rFonts w:asciiTheme="minorHAnsi" w:hAnsiTheme="minorHAnsi"/>
          <w:color w:val="auto"/>
        </w:rPr>
        <w:t>s</w:t>
      </w:r>
      <w:r w:rsidRPr="00DE567D">
        <w:rPr>
          <w:rFonts w:asciiTheme="minorHAnsi" w:hAnsiTheme="minorHAnsi"/>
          <w:color w:val="auto"/>
        </w:rPr>
        <w:t>erum, 1</w:t>
      </w:r>
      <w:r w:rsidR="00CF3FF7" w:rsidRPr="00DE567D">
        <w:rPr>
          <w:rFonts w:asciiTheme="minorHAnsi" w:hAnsiTheme="minorHAnsi"/>
          <w:color w:val="auto"/>
        </w:rPr>
        <w:t>%</w:t>
      </w:r>
      <w:r w:rsidRPr="00DE567D">
        <w:rPr>
          <w:rFonts w:asciiTheme="minorHAnsi" w:hAnsiTheme="minorHAnsi"/>
          <w:color w:val="auto"/>
        </w:rPr>
        <w:t xml:space="preserve"> penicillin/streptomycin, 5 ng/mL basic fibroblast growth factor </w:t>
      </w:r>
      <w:r w:rsidR="008D3B37" w:rsidRPr="00DE567D">
        <w:rPr>
          <w:rFonts w:asciiTheme="minorHAnsi" w:hAnsiTheme="minorHAnsi"/>
          <w:color w:val="auto"/>
        </w:rPr>
        <w:t>[</w:t>
      </w:r>
      <w:r w:rsidRPr="00DE567D">
        <w:rPr>
          <w:rFonts w:asciiTheme="minorHAnsi" w:hAnsiTheme="minorHAnsi"/>
          <w:color w:val="auto"/>
        </w:rPr>
        <w:t>bFGF</w:t>
      </w:r>
      <w:r w:rsidR="008D3B37" w:rsidRPr="00DE567D">
        <w:rPr>
          <w:rFonts w:asciiTheme="minorHAnsi" w:hAnsiTheme="minorHAnsi"/>
          <w:color w:val="auto"/>
        </w:rPr>
        <w:t>]</w:t>
      </w:r>
      <w:r w:rsidRPr="00DE567D">
        <w:rPr>
          <w:rFonts w:asciiTheme="minorHAnsi" w:hAnsiTheme="minorHAnsi"/>
          <w:color w:val="auto"/>
        </w:rPr>
        <w:t xml:space="preserve">, pH 7.4, passed through </w:t>
      </w:r>
      <w:r w:rsidR="00892598" w:rsidRPr="00DE567D">
        <w:rPr>
          <w:rFonts w:asciiTheme="minorHAnsi" w:hAnsiTheme="minorHAnsi"/>
          <w:color w:val="auto"/>
        </w:rPr>
        <w:t xml:space="preserve">a </w:t>
      </w:r>
      <w:r w:rsidR="00B57FDB" w:rsidRPr="00DE567D">
        <w:rPr>
          <w:rFonts w:asciiTheme="minorHAnsi" w:hAnsiTheme="minorHAnsi"/>
          <w:color w:val="auto"/>
        </w:rPr>
        <w:t>0</w:t>
      </w:r>
      <w:r w:rsidRPr="00DE567D">
        <w:rPr>
          <w:rFonts w:asciiTheme="minorHAnsi" w:hAnsiTheme="minorHAnsi"/>
          <w:color w:val="auto"/>
        </w:rPr>
        <w:t xml:space="preserve">.22 μm filter) to the </w:t>
      </w:r>
      <w:r w:rsidR="00310EEC" w:rsidRPr="00DE567D">
        <w:rPr>
          <w:rFonts w:asciiTheme="minorHAnsi" w:hAnsiTheme="minorHAnsi"/>
          <w:color w:val="auto"/>
        </w:rPr>
        <w:t xml:space="preserve">muscle </w:t>
      </w:r>
      <w:r w:rsidRPr="00DE567D">
        <w:rPr>
          <w:rFonts w:asciiTheme="minorHAnsi" w:hAnsiTheme="minorHAnsi"/>
          <w:color w:val="auto"/>
        </w:rPr>
        <w:t>slurry.</w:t>
      </w:r>
    </w:p>
    <w:p w14:paraId="573CB063" w14:textId="77777777" w:rsidR="00CC2C99" w:rsidRPr="00DE567D" w:rsidRDefault="00CC2C99" w:rsidP="002A3EF8">
      <w:pPr>
        <w:jc w:val="both"/>
        <w:rPr>
          <w:rFonts w:asciiTheme="minorHAnsi" w:hAnsiTheme="minorHAnsi"/>
        </w:rPr>
      </w:pPr>
    </w:p>
    <w:p w14:paraId="4E47B9F4" w14:textId="4ADF72FD"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Pipette the suspension through a 70 μ</w:t>
      </w:r>
      <w:r w:rsidR="00240102" w:rsidRPr="00DE567D">
        <w:rPr>
          <w:rFonts w:asciiTheme="minorHAnsi" w:hAnsiTheme="minorHAnsi"/>
          <w:color w:val="auto"/>
        </w:rPr>
        <w:t>m</w:t>
      </w:r>
      <w:r w:rsidRPr="00DE567D">
        <w:rPr>
          <w:rFonts w:asciiTheme="minorHAnsi" w:hAnsiTheme="minorHAnsi"/>
          <w:color w:val="auto"/>
        </w:rPr>
        <w:t xml:space="preserve"> cell strainer into a 50 m</w:t>
      </w:r>
      <w:r w:rsidR="00892598" w:rsidRPr="00DE567D">
        <w:rPr>
          <w:rFonts w:asciiTheme="minorHAnsi" w:hAnsiTheme="minorHAnsi"/>
          <w:color w:val="auto"/>
        </w:rPr>
        <w:t>L</w:t>
      </w:r>
      <w:r w:rsidRPr="00DE567D">
        <w:rPr>
          <w:rFonts w:asciiTheme="minorHAnsi" w:hAnsiTheme="minorHAnsi"/>
          <w:color w:val="auto"/>
        </w:rPr>
        <w:t xml:space="preserve"> conical tube. Rinse the strainer with an additional 4 m</w:t>
      </w:r>
      <w:r w:rsidR="00892598" w:rsidRPr="00DE567D">
        <w:rPr>
          <w:rFonts w:asciiTheme="minorHAnsi" w:hAnsiTheme="minorHAnsi"/>
          <w:color w:val="auto"/>
        </w:rPr>
        <w:t>L</w:t>
      </w:r>
      <w:r w:rsidRPr="00DE567D">
        <w:rPr>
          <w:rFonts w:asciiTheme="minorHAnsi" w:hAnsiTheme="minorHAnsi"/>
          <w:color w:val="auto"/>
        </w:rPr>
        <w:t xml:space="preserve"> of </w:t>
      </w:r>
      <w:r w:rsidR="00B57FDB" w:rsidRPr="00DE567D">
        <w:rPr>
          <w:rFonts w:asciiTheme="minorHAnsi" w:hAnsiTheme="minorHAnsi"/>
          <w:color w:val="auto"/>
        </w:rPr>
        <w:t>GM</w:t>
      </w:r>
      <w:r w:rsidRPr="00DE567D">
        <w:rPr>
          <w:rFonts w:asciiTheme="minorHAnsi" w:hAnsiTheme="minorHAnsi"/>
          <w:color w:val="auto"/>
        </w:rPr>
        <w:t>.</w:t>
      </w:r>
    </w:p>
    <w:p w14:paraId="30B5A660" w14:textId="77777777" w:rsidR="00CC2C99" w:rsidRPr="00DE567D" w:rsidRDefault="00CC2C99" w:rsidP="002A3EF8">
      <w:pPr>
        <w:pStyle w:val="ListParagraph"/>
        <w:ind w:left="0"/>
        <w:rPr>
          <w:rFonts w:asciiTheme="minorHAnsi" w:hAnsiTheme="minorHAnsi"/>
          <w:color w:val="auto"/>
        </w:rPr>
      </w:pPr>
    </w:p>
    <w:p w14:paraId="303FA164" w14:textId="5484CD62" w:rsidR="00CC2C99" w:rsidRPr="00DE567D" w:rsidRDefault="008044D9" w:rsidP="002A3EF8">
      <w:pPr>
        <w:pStyle w:val="ListParagraph"/>
        <w:ind w:left="0"/>
        <w:rPr>
          <w:rFonts w:asciiTheme="minorHAnsi" w:hAnsiTheme="minorHAnsi"/>
          <w:color w:val="auto"/>
        </w:rPr>
      </w:pPr>
      <w:r w:rsidRPr="00DE567D">
        <w:rPr>
          <w:rFonts w:asciiTheme="minorHAnsi" w:hAnsiTheme="minorHAnsi"/>
          <w:color w:val="auto"/>
        </w:rPr>
        <w:t>NOTE:</w:t>
      </w:r>
      <w:r w:rsidR="00CC2C99" w:rsidRPr="00DE567D">
        <w:rPr>
          <w:rFonts w:asciiTheme="minorHAnsi" w:hAnsiTheme="minorHAnsi"/>
          <w:color w:val="auto"/>
        </w:rPr>
        <w:t xml:space="preserve"> Sample can be transferred back into a 15 mL conical tube for ease of visualizing the pellet.</w:t>
      </w:r>
      <w:r w:rsidR="00097427" w:rsidRPr="00DE567D">
        <w:rPr>
          <w:rFonts w:asciiTheme="minorHAnsi" w:hAnsiTheme="minorHAnsi"/>
          <w:color w:val="auto"/>
        </w:rPr>
        <w:t xml:space="preserve"> </w:t>
      </w:r>
      <w:r w:rsidR="008F7DB8" w:rsidRPr="00DE567D">
        <w:rPr>
          <w:rFonts w:asciiTheme="minorHAnsi" w:hAnsiTheme="minorHAnsi"/>
          <w:color w:val="auto"/>
        </w:rPr>
        <w:t xml:space="preserve">A larger wash volume can be used if </w:t>
      </w:r>
      <w:r w:rsidR="00927011" w:rsidRPr="00DE567D">
        <w:rPr>
          <w:rFonts w:asciiTheme="minorHAnsi" w:hAnsiTheme="minorHAnsi"/>
          <w:color w:val="auto"/>
        </w:rPr>
        <w:t>subsequent cell yields are low</w:t>
      </w:r>
      <w:r w:rsidR="008F7DB8" w:rsidRPr="00DE567D">
        <w:rPr>
          <w:rFonts w:asciiTheme="minorHAnsi" w:hAnsiTheme="minorHAnsi"/>
          <w:color w:val="auto"/>
        </w:rPr>
        <w:t>.</w:t>
      </w:r>
    </w:p>
    <w:p w14:paraId="729152E4" w14:textId="77777777" w:rsidR="008F7DB8" w:rsidRPr="00DE567D" w:rsidRDefault="008F7DB8" w:rsidP="002A3EF8">
      <w:pPr>
        <w:pStyle w:val="ListParagraph"/>
        <w:ind w:left="0"/>
        <w:rPr>
          <w:rFonts w:asciiTheme="minorHAnsi" w:hAnsiTheme="minorHAnsi"/>
          <w:color w:val="auto"/>
        </w:rPr>
      </w:pPr>
    </w:p>
    <w:p w14:paraId="141F43A9" w14:textId="5DB43EF9"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Centrifuge at 300 x </w:t>
      </w:r>
      <w:r w:rsidRPr="00DE567D">
        <w:rPr>
          <w:rFonts w:asciiTheme="minorHAnsi" w:hAnsiTheme="minorHAnsi"/>
          <w:i/>
          <w:color w:val="auto"/>
        </w:rPr>
        <w:t>g</w:t>
      </w:r>
      <w:r w:rsidRPr="00DE567D">
        <w:rPr>
          <w:rFonts w:asciiTheme="minorHAnsi" w:hAnsiTheme="minorHAnsi"/>
          <w:color w:val="auto"/>
        </w:rPr>
        <w:t xml:space="preserve"> for 5 min at </w:t>
      </w:r>
      <w:r w:rsidR="00123A34" w:rsidRPr="00DE567D">
        <w:rPr>
          <w:rFonts w:asciiTheme="minorHAnsi" w:hAnsiTheme="minorHAnsi"/>
          <w:color w:val="auto"/>
        </w:rPr>
        <w:t>room temperature (RT)</w:t>
      </w:r>
      <w:r w:rsidRPr="00DE567D">
        <w:rPr>
          <w:rFonts w:asciiTheme="minorHAnsi" w:hAnsiTheme="minorHAnsi"/>
          <w:color w:val="auto"/>
        </w:rPr>
        <w:t>.</w:t>
      </w:r>
    </w:p>
    <w:p w14:paraId="0E736511"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197F9978" w14:textId="56884A00"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Aspirate the supernatant being sure not to disrupt the pellet. Flick the tube to resuspend the pellet in the remaining media. If cells are not going to be cultured immediately proceed to step 2.4.5 for instructions on long-term storage, otherwise proceed to step 3.</w:t>
      </w:r>
      <w:r w:rsidR="00892598" w:rsidRPr="00DE567D">
        <w:rPr>
          <w:rFonts w:asciiTheme="minorHAnsi" w:hAnsiTheme="minorHAnsi"/>
          <w:color w:val="auto"/>
        </w:rPr>
        <w:t>1.6</w:t>
      </w:r>
      <w:r w:rsidRPr="00DE567D">
        <w:rPr>
          <w:rFonts w:asciiTheme="minorHAnsi" w:hAnsiTheme="minorHAnsi"/>
          <w:color w:val="auto"/>
        </w:rPr>
        <w:t>.</w:t>
      </w:r>
    </w:p>
    <w:p w14:paraId="0768165C" w14:textId="77777777" w:rsidR="00B57FDB" w:rsidRPr="00DE567D" w:rsidRDefault="00B57FDB" w:rsidP="002A3EF8">
      <w:pPr>
        <w:jc w:val="both"/>
        <w:rPr>
          <w:rFonts w:asciiTheme="minorHAnsi" w:hAnsiTheme="minorHAnsi"/>
        </w:rPr>
      </w:pPr>
    </w:p>
    <w:p w14:paraId="4F2F5C7F" w14:textId="34942CCD" w:rsidR="00CC2C99" w:rsidRPr="00DE567D" w:rsidRDefault="008044D9" w:rsidP="002A3EF8">
      <w:pPr>
        <w:jc w:val="both"/>
        <w:rPr>
          <w:rFonts w:asciiTheme="minorHAnsi" w:hAnsiTheme="minorHAnsi"/>
        </w:rPr>
      </w:pPr>
      <w:r w:rsidRPr="00DE567D">
        <w:rPr>
          <w:rFonts w:asciiTheme="minorHAnsi" w:hAnsiTheme="minorHAnsi"/>
        </w:rPr>
        <w:t>NOTE:</w:t>
      </w:r>
      <w:r w:rsidR="00CC2C99" w:rsidRPr="00DE567D">
        <w:rPr>
          <w:rFonts w:asciiTheme="minorHAnsi" w:hAnsiTheme="minorHAnsi"/>
        </w:rPr>
        <w:t xml:space="preserve"> </w:t>
      </w:r>
      <w:r w:rsidR="00310EEC" w:rsidRPr="00DE567D">
        <w:rPr>
          <w:rFonts w:asciiTheme="minorHAnsi" w:hAnsiTheme="minorHAnsi"/>
        </w:rPr>
        <w:t xml:space="preserve">If immediate culture is desired, </w:t>
      </w:r>
      <w:r w:rsidR="00892598" w:rsidRPr="00DE567D">
        <w:rPr>
          <w:rFonts w:asciiTheme="minorHAnsi" w:hAnsiTheme="minorHAnsi"/>
        </w:rPr>
        <w:t xml:space="preserve">GM in cell culture </w:t>
      </w:r>
      <w:r w:rsidR="00310EEC" w:rsidRPr="00DE567D">
        <w:rPr>
          <w:rFonts w:asciiTheme="minorHAnsi" w:hAnsiTheme="minorHAnsi"/>
        </w:rPr>
        <w:t>plates should be pre-incubated (steps 3.1.1</w:t>
      </w:r>
      <w:r w:rsidR="00B048F0" w:rsidRPr="00DE567D">
        <w:rPr>
          <w:rFonts w:asciiTheme="minorHAnsi" w:hAnsiTheme="minorHAnsi"/>
        </w:rPr>
        <w:t xml:space="preserve"> and </w:t>
      </w:r>
      <w:r w:rsidR="00310EEC" w:rsidRPr="00DE567D">
        <w:rPr>
          <w:rFonts w:asciiTheme="minorHAnsi" w:hAnsiTheme="minorHAnsi"/>
        </w:rPr>
        <w:t>3.1.2) before biopsy processing begins.</w:t>
      </w:r>
    </w:p>
    <w:p w14:paraId="66FC4E0C" w14:textId="40827115" w:rsidR="00CC2C99" w:rsidRPr="00DE567D" w:rsidRDefault="00CC2C99" w:rsidP="002A3EF8">
      <w:pPr>
        <w:jc w:val="both"/>
        <w:rPr>
          <w:rFonts w:asciiTheme="minorHAnsi" w:hAnsiTheme="minorHAnsi"/>
        </w:rPr>
      </w:pPr>
    </w:p>
    <w:p w14:paraId="754BC20D" w14:textId="1DB88C35" w:rsidR="00CC2C99" w:rsidRPr="00DE567D" w:rsidRDefault="00310EEC"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Add 1.5 m</w:t>
      </w:r>
      <w:r w:rsidR="00892598" w:rsidRPr="00DE567D">
        <w:rPr>
          <w:rFonts w:asciiTheme="minorHAnsi" w:hAnsiTheme="minorHAnsi"/>
          <w:color w:val="auto"/>
        </w:rPr>
        <w:t>L</w:t>
      </w:r>
      <w:r w:rsidRPr="00DE567D">
        <w:rPr>
          <w:rFonts w:asciiTheme="minorHAnsi" w:hAnsiTheme="minorHAnsi"/>
          <w:color w:val="auto"/>
        </w:rPr>
        <w:t xml:space="preserve"> of </w:t>
      </w:r>
      <w:r w:rsidR="00A80784" w:rsidRPr="00DE567D">
        <w:rPr>
          <w:rFonts w:asciiTheme="minorHAnsi" w:hAnsiTheme="minorHAnsi"/>
          <w:color w:val="auto"/>
        </w:rPr>
        <w:t>r</w:t>
      </w:r>
      <w:r w:rsidRPr="00DE567D">
        <w:rPr>
          <w:rFonts w:asciiTheme="minorHAnsi" w:hAnsiTheme="minorHAnsi"/>
          <w:color w:val="auto"/>
        </w:rPr>
        <w:t xml:space="preserve">ecovery </w:t>
      </w:r>
      <w:r w:rsidR="00A80784" w:rsidRPr="00DE567D">
        <w:rPr>
          <w:rFonts w:asciiTheme="minorHAnsi" w:hAnsiTheme="minorHAnsi"/>
          <w:color w:val="auto"/>
        </w:rPr>
        <w:t>c</w:t>
      </w:r>
      <w:r w:rsidRPr="00DE567D">
        <w:rPr>
          <w:rFonts w:asciiTheme="minorHAnsi" w:hAnsiTheme="minorHAnsi"/>
          <w:color w:val="auto"/>
        </w:rPr>
        <w:t xml:space="preserve">ell </w:t>
      </w:r>
      <w:r w:rsidR="00A80784" w:rsidRPr="00DE567D">
        <w:rPr>
          <w:rFonts w:asciiTheme="minorHAnsi" w:hAnsiTheme="minorHAnsi"/>
          <w:color w:val="auto"/>
        </w:rPr>
        <w:t>culture freezing media (</w:t>
      </w:r>
      <w:r w:rsidR="00A80784" w:rsidRPr="00DE567D">
        <w:rPr>
          <w:rFonts w:asciiTheme="minorHAnsi" w:hAnsiTheme="minorHAnsi"/>
          <w:b/>
          <w:color w:val="auto"/>
        </w:rPr>
        <w:t>Table of Materials</w:t>
      </w:r>
      <w:r w:rsidR="00A80784" w:rsidRPr="00DE567D">
        <w:rPr>
          <w:rFonts w:asciiTheme="minorHAnsi" w:hAnsiTheme="minorHAnsi"/>
          <w:color w:val="auto"/>
        </w:rPr>
        <w:t xml:space="preserve">) </w:t>
      </w:r>
      <w:r w:rsidR="00B57FDB" w:rsidRPr="00DE567D">
        <w:rPr>
          <w:rFonts w:asciiTheme="minorHAnsi" w:hAnsiTheme="minorHAnsi"/>
          <w:color w:val="auto"/>
        </w:rPr>
        <w:t xml:space="preserve">to </w:t>
      </w:r>
      <w:r w:rsidR="00892598" w:rsidRPr="00DE567D">
        <w:rPr>
          <w:rFonts w:asciiTheme="minorHAnsi" w:hAnsiTheme="minorHAnsi"/>
          <w:color w:val="auto"/>
        </w:rPr>
        <w:t>the recovered</w:t>
      </w:r>
      <w:r w:rsidR="00B57FDB" w:rsidRPr="00DE567D">
        <w:rPr>
          <w:rFonts w:asciiTheme="minorHAnsi" w:hAnsiTheme="minorHAnsi"/>
          <w:color w:val="auto"/>
        </w:rPr>
        <w:t xml:space="preserve"> pellet.</w:t>
      </w:r>
    </w:p>
    <w:p w14:paraId="3FC012FD" w14:textId="77777777" w:rsidR="00310EEC" w:rsidRPr="00DE567D" w:rsidRDefault="00310EEC" w:rsidP="002A3EF8">
      <w:pPr>
        <w:pStyle w:val="ListParagraph"/>
        <w:widowControl/>
        <w:autoSpaceDE/>
        <w:autoSpaceDN/>
        <w:adjustRightInd/>
        <w:ind w:left="0"/>
        <w:rPr>
          <w:rFonts w:asciiTheme="minorHAnsi" w:hAnsiTheme="minorHAnsi"/>
          <w:color w:val="auto"/>
        </w:rPr>
      </w:pPr>
    </w:p>
    <w:p w14:paraId="6A9624FB" w14:textId="12D91CEC" w:rsidR="00CC2C99" w:rsidRPr="00DE567D" w:rsidRDefault="00EA3428"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Transfer the slurry into a cryovial.</w:t>
      </w:r>
      <w:r w:rsidR="00CC2C99" w:rsidRPr="00DE567D">
        <w:rPr>
          <w:rFonts w:asciiTheme="minorHAnsi" w:hAnsiTheme="minorHAnsi"/>
          <w:color w:val="auto"/>
        </w:rPr>
        <w:t xml:space="preserve"> </w:t>
      </w:r>
      <w:r w:rsidRPr="00DE567D">
        <w:rPr>
          <w:rFonts w:asciiTheme="minorHAnsi" w:hAnsiTheme="minorHAnsi"/>
          <w:color w:val="auto"/>
        </w:rPr>
        <w:t xml:space="preserve">Place the cryovial in an </w:t>
      </w:r>
      <w:r w:rsidR="00CC2C99" w:rsidRPr="00DE567D">
        <w:rPr>
          <w:rFonts w:asciiTheme="minorHAnsi" w:hAnsiTheme="minorHAnsi"/>
          <w:color w:val="auto"/>
        </w:rPr>
        <w:t xml:space="preserve">isopropanol-controlled rate chiller overnight at -80 °C. Store </w:t>
      </w:r>
      <w:r w:rsidRPr="00DE567D">
        <w:rPr>
          <w:rFonts w:asciiTheme="minorHAnsi" w:hAnsiTheme="minorHAnsi"/>
          <w:color w:val="auto"/>
        </w:rPr>
        <w:t xml:space="preserve">cryovial </w:t>
      </w:r>
      <w:r w:rsidR="00CC2C99" w:rsidRPr="00DE567D">
        <w:rPr>
          <w:rFonts w:asciiTheme="minorHAnsi" w:hAnsiTheme="minorHAnsi"/>
          <w:color w:val="auto"/>
        </w:rPr>
        <w:t xml:space="preserve">at -80 °C until ready </w:t>
      </w:r>
      <w:r w:rsidR="00310EEC" w:rsidRPr="00DE567D">
        <w:rPr>
          <w:rFonts w:asciiTheme="minorHAnsi" w:hAnsiTheme="minorHAnsi"/>
          <w:color w:val="auto"/>
        </w:rPr>
        <w:t>for</w:t>
      </w:r>
      <w:r w:rsidR="00CC2C99" w:rsidRPr="00DE567D">
        <w:rPr>
          <w:rFonts w:asciiTheme="minorHAnsi" w:hAnsiTheme="minorHAnsi"/>
          <w:color w:val="auto"/>
        </w:rPr>
        <w:t xml:space="preserve"> culture.</w:t>
      </w:r>
    </w:p>
    <w:p w14:paraId="7D817851" w14:textId="77777777" w:rsidR="00D34F11" w:rsidRPr="00DE567D" w:rsidRDefault="00D34F11" w:rsidP="002A3EF8">
      <w:pPr>
        <w:pStyle w:val="ListParagraph"/>
        <w:rPr>
          <w:rFonts w:asciiTheme="minorHAnsi" w:hAnsiTheme="minorHAnsi"/>
          <w:color w:val="auto"/>
        </w:rPr>
      </w:pPr>
    </w:p>
    <w:p w14:paraId="1429455B" w14:textId="5EE6568D" w:rsidR="00024B79" w:rsidRPr="00DE567D" w:rsidRDefault="008044D9" w:rsidP="00185F13">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D34F11" w:rsidRPr="00DE567D">
        <w:rPr>
          <w:rFonts w:asciiTheme="minorHAnsi" w:hAnsiTheme="minorHAnsi"/>
          <w:color w:val="auto"/>
        </w:rPr>
        <w:t xml:space="preserve"> </w:t>
      </w:r>
      <w:r w:rsidR="00EA3428" w:rsidRPr="00DE567D">
        <w:rPr>
          <w:rFonts w:asciiTheme="minorHAnsi" w:hAnsiTheme="minorHAnsi"/>
          <w:color w:val="auto"/>
        </w:rPr>
        <w:t>Cryovials</w:t>
      </w:r>
      <w:r w:rsidR="00927011" w:rsidRPr="00DE567D">
        <w:rPr>
          <w:rFonts w:asciiTheme="minorHAnsi" w:hAnsiTheme="minorHAnsi"/>
          <w:color w:val="auto"/>
        </w:rPr>
        <w:t xml:space="preserve"> containing slurry</w:t>
      </w:r>
      <w:r w:rsidR="00D34F11" w:rsidRPr="00DE567D">
        <w:rPr>
          <w:rFonts w:asciiTheme="minorHAnsi" w:hAnsiTheme="minorHAnsi"/>
          <w:color w:val="auto"/>
        </w:rPr>
        <w:t xml:space="preserve"> can be kept in liquid nitrogen for long term storage</w:t>
      </w:r>
      <w:r w:rsidR="00033576" w:rsidRPr="00DE567D">
        <w:rPr>
          <w:rFonts w:asciiTheme="minorHAnsi" w:hAnsiTheme="minorHAnsi"/>
          <w:color w:val="auto"/>
        </w:rPr>
        <w:t xml:space="preserve"> (greater than 1 month)</w:t>
      </w:r>
      <w:r w:rsidR="00D34F11" w:rsidRPr="00DE567D">
        <w:rPr>
          <w:rFonts w:asciiTheme="minorHAnsi" w:hAnsiTheme="minorHAnsi"/>
          <w:color w:val="auto"/>
        </w:rPr>
        <w:t>.</w:t>
      </w:r>
      <w:r w:rsidR="00185F13" w:rsidRPr="00DE567D">
        <w:rPr>
          <w:rFonts w:asciiTheme="minorHAnsi" w:hAnsiTheme="minorHAnsi"/>
          <w:color w:val="auto"/>
        </w:rPr>
        <w:t xml:space="preserve"> </w:t>
      </w:r>
      <w:r w:rsidR="00CC2C99" w:rsidRPr="00DE567D">
        <w:rPr>
          <w:rFonts w:asciiTheme="minorHAnsi" w:hAnsiTheme="minorHAnsi"/>
          <w:color w:val="auto"/>
        </w:rPr>
        <w:t xml:space="preserve">Using an isopropanol-controlled rate chiller allows cells to be reproducibly frozen at a rate of 1 </w:t>
      </w:r>
      <w:r w:rsidR="00800E60" w:rsidRPr="00DE567D">
        <w:rPr>
          <w:rFonts w:asciiTheme="minorHAnsi" w:hAnsiTheme="minorHAnsi" w:cstheme="minorHAnsi"/>
          <w:color w:val="auto"/>
        </w:rPr>
        <w:t>°</w:t>
      </w:r>
      <w:r w:rsidR="00CC2C99" w:rsidRPr="00DE567D">
        <w:rPr>
          <w:rFonts w:asciiTheme="minorHAnsi" w:hAnsiTheme="minorHAnsi"/>
          <w:color w:val="auto"/>
        </w:rPr>
        <w:t xml:space="preserve">C/ min resulting in optimal cell recovery rates as evidenced by viability after freeze and </w:t>
      </w:r>
      <w:r w:rsidR="00892598" w:rsidRPr="00DE567D">
        <w:rPr>
          <w:rFonts w:asciiTheme="minorHAnsi" w:hAnsiTheme="minorHAnsi"/>
          <w:color w:val="auto"/>
        </w:rPr>
        <w:t>increased</w:t>
      </w:r>
      <w:r w:rsidR="00CC2C99" w:rsidRPr="00DE567D">
        <w:rPr>
          <w:rFonts w:asciiTheme="minorHAnsi" w:hAnsiTheme="minorHAnsi"/>
          <w:color w:val="auto"/>
        </w:rPr>
        <w:t xml:space="preserve"> likelihood of attachment</w:t>
      </w:r>
      <w:r w:rsidR="00892598" w:rsidRPr="00DE567D">
        <w:rPr>
          <w:rFonts w:asciiTheme="minorHAnsi" w:hAnsiTheme="minorHAnsi"/>
          <w:color w:val="auto"/>
        </w:rPr>
        <w:t xml:space="preserve"> to cell culture vessels</w:t>
      </w:r>
      <w:r w:rsidR="00056D3A" w:rsidRPr="00DE567D">
        <w:rPr>
          <w:rFonts w:asciiTheme="minorHAnsi" w:hAnsiTheme="minorHAnsi"/>
          <w:color w:val="auto"/>
        </w:rPr>
        <w:fldChar w:fldCharType="begin" w:fldLock="1"/>
      </w:r>
      <w:r w:rsidR="00113336" w:rsidRPr="00DE567D">
        <w:rPr>
          <w:rFonts w:asciiTheme="minorHAnsi" w:hAnsiTheme="minorHAnsi"/>
          <w:color w:val="auto"/>
        </w:rPr>
        <w:instrText>ADDIN CSL_CITATION {"citationItems":[{"id":"ITEM-1","itemData":{"DOI":"10.1002/0471142735.ima03gs99","ISBN":"0471142735","ISSN":"19343671","PMID":"23129152","abstract":"Successful cryopreservation of cells requires not only that the cells be handled in a proper fashion for harvesting with equipment in place to ensure consistency, reproducibility, and sterility, but also that a correct choice and amount of cryoprotective agent is added. In general, a controlled freezing rate of 1°C/min is necessary to retain optimal viability of the recovered cells. There are many variations of cell freezing methods in use, including costly electronically regulated control rate freezers, unstandardized, passive isopropyl alcohol freezing containers, and crude rudimentary devices constructed from Styrofoam boxes or paper insulation. However, for the freezing and recovery of cell lines, primary cells, and stem cell cultures, the protocol described in this unit is simple, reproducible, and successful. Not only does it eliminate the need for isopropanol, as well as the costs and hazards associated with its use and disposal, but it provides a uniform method with improved cell viability and recovery.","author":[{"dropping-particle":"","family":"Yokoyama","given":"Wayne M.","non-dropping-particle":"","parse-names":false,"suffix":""},{"dropping-particle":"","family":"Thompson","given":"Maria L.","non-dropping-particle":"","parse-names":false,"suffix":""},{"dropping-particle":"","family":"Ehrhardt","given":"Rolf O.","non-dropping-particle":"","parse-names":false,"suffix":""}],"container-title":"Current Protocols in Immunology","id":"ITEM-1","issued":{"date-parts":[["2012"]]},"title":"Cryopreservation and thawing of cells","type":"article-journal"},"uris":["http://www.mendeley.com/documents/?uuid=3366198d-830f-4509-a417-c3a422927201","http://www.mendeley.com/documents/?uuid=24b27fe7-3fb9-49fc-a853-a6d6c834ca8b"]}],"mendeley":{"formattedCitation":"&lt;sup&gt;9&lt;/sup&gt;","plainTextFormattedCitation":"9","previouslyFormattedCitation":"&lt;sup&gt;9&lt;/sup&gt;"},"properties":{"noteIndex":0},"schema":"https://github.com/citation-style-language/schema/raw/master/csl-citation.json"}</w:instrText>
      </w:r>
      <w:r w:rsidR="00056D3A" w:rsidRPr="00DE567D">
        <w:rPr>
          <w:rFonts w:asciiTheme="minorHAnsi" w:hAnsiTheme="minorHAnsi"/>
          <w:color w:val="auto"/>
        </w:rPr>
        <w:fldChar w:fldCharType="separate"/>
      </w:r>
      <w:r w:rsidR="003F71FC" w:rsidRPr="00DE567D">
        <w:rPr>
          <w:rFonts w:asciiTheme="minorHAnsi" w:hAnsiTheme="minorHAnsi"/>
          <w:noProof/>
          <w:color w:val="auto"/>
          <w:vertAlign w:val="superscript"/>
        </w:rPr>
        <w:t>9</w:t>
      </w:r>
      <w:r w:rsidR="00056D3A" w:rsidRPr="00DE567D">
        <w:rPr>
          <w:rFonts w:asciiTheme="minorHAnsi" w:hAnsiTheme="minorHAnsi"/>
          <w:color w:val="auto"/>
        </w:rPr>
        <w:fldChar w:fldCharType="end"/>
      </w:r>
      <w:r w:rsidR="00024B79" w:rsidRPr="00DE567D">
        <w:rPr>
          <w:rFonts w:asciiTheme="minorHAnsi" w:hAnsiTheme="minorHAnsi"/>
          <w:color w:val="auto"/>
        </w:rPr>
        <w:t>.</w:t>
      </w:r>
      <w:r w:rsidR="00CC2C99" w:rsidRPr="00DE567D">
        <w:rPr>
          <w:rFonts w:asciiTheme="minorHAnsi" w:hAnsiTheme="minorHAnsi"/>
          <w:color w:val="auto"/>
        </w:rPr>
        <w:t xml:space="preserve"> </w:t>
      </w:r>
      <w:r w:rsidR="00892598" w:rsidRPr="00DE567D">
        <w:rPr>
          <w:rFonts w:asciiTheme="minorHAnsi" w:hAnsiTheme="minorHAnsi"/>
          <w:color w:val="auto"/>
        </w:rPr>
        <w:t>Alternatively, a</w:t>
      </w:r>
      <w:r w:rsidR="00CC2C99" w:rsidRPr="00DE567D">
        <w:rPr>
          <w:rFonts w:asciiTheme="minorHAnsi" w:hAnsiTheme="minorHAnsi"/>
          <w:color w:val="auto"/>
        </w:rPr>
        <w:t xml:space="preserve"> beaker containing </w:t>
      </w:r>
      <w:r w:rsidR="00123A34" w:rsidRPr="00DE567D">
        <w:rPr>
          <w:rFonts w:asciiTheme="minorHAnsi" w:hAnsiTheme="minorHAnsi"/>
          <w:color w:val="auto"/>
        </w:rPr>
        <w:t>RT</w:t>
      </w:r>
      <w:r w:rsidR="00CC2C99" w:rsidRPr="00DE567D">
        <w:rPr>
          <w:rFonts w:asciiTheme="minorHAnsi" w:hAnsiTheme="minorHAnsi"/>
          <w:color w:val="auto"/>
        </w:rPr>
        <w:t xml:space="preserve"> isopropanol, placed in a -80 °C freezer may be used.</w:t>
      </w:r>
    </w:p>
    <w:p w14:paraId="460B24EB" w14:textId="77777777" w:rsidR="002D0977" w:rsidRPr="00DE567D" w:rsidRDefault="002D0977" w:rsidP="002A3EF8">
      <w:pPr>
        <w:jc w:val="both"/>
        <w:rPr>
          <w:rFonts w:asciiTheme="minorHAnsi" w:hAnsiTheme="minorHAnsi"/>
        </w:rPr>
      </w:pPr>
    </w:p>
    <w:p w14:paraId="486EE8BA" w14:textId="5044D42E" w:rsidR="00CC2C99" w:rsidRPr="00DE567D" w:rsidRDefault="00CA649B" w:rsidP="002A3EF8">
      <w:pPr>
        <w:pStyle w:val="ListParagraph"/>
        <w:widowControl/>
        <w:numPr>
          <w:ilvl w:val="0"/>
          <w:numId w:val="26"/>
        </w:numPr>
        <w:autoSpaceDE/>
        <w:autoSpaceDN/>
        <w:adjustRightInd/>
        <w:rPr>
          <w:rFonts w:asciiTheme="minorHAnsi" w:hAnsiTheme="minorHAnsi"/>
          <w:b/>
          <w:color w:val="auto"/>
        </w:rPr>
      </w:pPr>
      <w:r w:rsidRPr="00DE567D">
        <w:rPr>
          <w:rFonts w:asciiTheme="minorHAnsi" w:hAnsiTheme="minorHAnsi"/>
          <w:b/>
          <w:color w:val="auto"/>
        </w:rPr>
        <w:t xml:space="preserve">Culturing </w:t>
      </w:r>
      <w:r w:rsidR="00CC2C99" w:rsidRPr="00DE567D">
        <w:rPr>
          <w:rFonts w:asciiTheme="minorHAnsi" w:hAnsiTheme="minorHAnsi"/>
          <w:b/>
          <w:color w:val="auto"/>
        </w:rPr>
        <w:t>human muscle progenitor cells</w:t>
      </w:r>
    </w:p>
    <w:p w14:paraId="61E30DFF" w14:textId="77777777" w:rsidR="00CC2C99" w:rsidRPr="00DE567D" w:rsidRDefault="00CC2C99" w:rsidP="002A3EF8">
      <w:pPr>
        <w:pStyle w:val="ListParagraph"/>
        <w:widowControl/>
        <w:autoSpaceDE/>
        <w:autoSpaceDN/>
        <w:adjustRightInd/>
        <w:ind w:left="0"/>
        <w:rPr>
          <w:rFonts w:asciiTheme="minorHAnsi" w:hAnsiTheme="minorHAnsi"/>
          <w:b/>
          <w:color w:val="auto"/>
        </w:rPr>
      </w:pPr>
    </w:p>
    <w:p w14:paraId="5E9CD517" w14:textId="3C03491B" w:rsidR="00CC2C99" w:rsidRPr="00DE567D" w:rsidRDefault="00CC2C99" w:rsidP="002A3EF8">
      <w:pPr>
        <w:pStyle w:val="ListParagraph"/>
        <w:widowControl/>
        <w:numPr>
          <w:ilvl w:val="1"/>
          <w:numId w:val="26"/>
        </w:numPr>
        <w:autoSpaceDE/>
        <w:autoSpaceDN/>
        <w:adjustRightInd/>
        <w:rPr>
          <w:rFonts w:asciiTheme="minorHAnsi" w:hAnsiTheme="minorHAnsi"/>
          <w:b/>
          <w:color w:val="auto"/>
        </w:rPr>
      </w:pPr>
      <w:r w:rsidRPr="00DE567D">
        <w:rPr>
          <w:rFonts w:asciiTheme="minorHAnsi" w:hAnsiTheme="minorHAnsi"/>
          <w:color w:val="auto"/>
        </w:rPr>
        <w:t xml:space="preserve">Thaw </w:t>
      </w:r>
      <w:r w:rsidR="009C4ECA" w:rsidRPr="00DE567D">
        <w:rPr>
          <w:rFonts w:asciiTheme="minorHAnsi" w:hAnsiTheme="minorHAnsi"/>
          <w:color w:val="auto"/>
        </w:rPr>
        <w:t>the muscle</w:t>
      </w:r>
      <w:r w:rsidR="009C4ECA" w:rsidRPr="00DE567D">
        <w:rPr>
          <w:rFonts w:asciiTheme="minorHAnsi" w:hAnsiTheme="minorHAnsi"/>
          <w:i/>
          <w:color w:val="auto"/>
        </w:rPr>
        <w:t xml:space="preserve"> </w:t>
      </w:r>
      <w:r w:rsidR="009C4ECA" w:rsidRPr="00DE567D">
        <w:rPr>
          <w:rFonts w:asciiTheme="minorHAnsi" w:hAnsiTheme="minorHAnsi"/>
          <w:color w:val="auto"/>
        </w:rPr>
        <w:t>slurry</w:t>
      </w:r>
      <w:r w:rsidR="00800E60" w:rsidRPr="00DE567D">
        <w:rPr>
          <w:rFonts w:asciiTheme="minorHAnsi" w:hAnsiTheme="minorHAnsi"/>
          <w:color w:val="auto"/>
        </w:rPr>
        <w:t>.</w:t>
      </w:r>
    </w:p>
    <w:p w14:paraId="41A7AAF2" w14:textId="77777777" w:rsidR="00CC2C99" w:rsidRPr="00DE567D" w:rsidRDefault="00CC2C99" w:rsidP="002A3EF8">
      <w:pPr>
        <w:jc w:val="both"/>
        <w:rPr>
          <w:rFonts w:asciiTheme="minorHAnsi" w:hAnsiTheme="minorHAnsi"/>
        </w:rPr>
      </w:pPr>
    </w:p>
    <w:p w14:paraId="5855ECB7" w14:textId="4C18B400"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Prior to thawing </w:t>
      </w:r>
      <w:r w:rsidR="00936919" w:rsidRPr="00DE567D">
        <w:rPr>
          <w:rFonts w:asciiTheme="minorHAnsi" w:hAnsiTheme="minorHAnsi"/>
          <w:color w:val="auto"/>
        </w:rPr>
        <w:t xml:space="preserve">and seeding </w:t>
      </w:r>
      <w:r w:rsidRPr="00DE567D">
        <w:rPr>
          <w:rFonts w:asciiTheme="minorHAnsi" w:hAnsiTheme="minorHAnsi"/>
          <w:i/>
          <w:color w:val="auto"/>
        </w:rPr>
        <w:t>h</w:t>
      </w:r>
      <w:r w:rsidRPr="00DE567D">
        <w:rPr>
          <w:rFonts w:asciiTheme="minorHAnsi" w:hAnsiTheme="minorHAnsi"/>
          <w:color w:val="auto"/>
        </w:rPr>
        <w:t>MPCs,</w:t>
      </w:r>
      <w:r w:rsidR="00936919" w:rsidRPr="00DE567D">
        <w:rPr>
          <w:rFonts w:asciiTheme="minorHAnsi" w:hAnsiTheme="minorHAnsi"/>
          <w:color w:val="auto"/>
        </w:rPr>
        <w:t xml:space="preserve"> </w:t>
      </w:r>
      <w:r w:rsidR="00A6500B" w:rsidRPr="00DE567D">
        <w:rPr>
          <w:rFonts w:asciiTheme="minorHAnsi" w:hAnsiTheme="minorHAnsi"/>
          <w:color w:val="auto"/>
        </w:rPr>
        <w:t>pre-equilibrate cell culture plates</w:t>
      </w:r>
      <w:r w:rsidR="00936919" w:rsidRPr="00DE567D">
        <w:rPr>
          <w:rFonts w:asciiTheme="minorHAnsi" w:hAnsiTheme="minorHAnsi"/>
          <w:color w:val="auto"/>
        </w:rPr>
        <w:t xml:space="preserve"> in </w:t>
      </w:r>
      <w:r w:rsidR="00B37E1F" w:rsidRPr="00DE567D">
        <w:rPr>
          <w:rFonts w:asciiTheme="minorHAnsi" w:hAnsiTheme="minorHAnsi"/>
          <w:color w:val="auto"/>
        </w:rPr>
        <w:t>GM</w:t>
      </w:r>
      <w:r w:rsidR="00936919" w:rsidRPr="00DE567D">
        <w:rPr>
          <w:rFonts w:asciiTheme="minorHAnsi" w:hAnsiTheme="minorHAnsi"/>
          <w:color w:val="auto"/>
        </w:rPr>
        <w:t>.</w:t>
      </w:r>
      <w:r w:rsidR="00BE5AFE" w:rsidRPr="00DE567D">
        <w:rPr>
          <w:rFonts w:asciiTheme="minorHAnsi" w:hAnsiTheme="minorHAnsi"/>
          <w:color w:val="auto"/>
        </w:rPr>
        <w:t xml:space="preserve"> A</w:t>
      </w:r>
      <w:r w:rsidRPr="00DE567D">
        <w:rPr>
          <w:rFonts w:asciiTheme="minorHAnsi" w:hAnsiTheme="minorHAnsi"/>
          <w:color w:val="auto"/>
        </w:rPr>
        <w:t xml:space="preserve">dd 250 </w:t>
      </w:r>
      <w:r w:rsidR="00CA6897" w:rsidRPr="00DE567D">
        <w:rPr>
          <w:rFonts w:asciiTheme="minorHAnsi" w:hAnsiTheme="minorHAnsi" w:cstheme="minorHAnsi"/>
          <w:color w:val="auto"/>
        </w:rPr>
        <w:t>µ</w:t>
      </w:r>
      <w:r w:rsidRPr="00DE567D">
        <w:rPr>
          <w:rFonts w:asciiTheme="minorHAnsi" w:hAnsiTheme="minorHAnsi"/>
          <w:color w:val="auto"/>
        </w:rPr>
        <w:t xml:space="preserve">L </w:t>
      </w:r>
      <w:r w:rsidR="00BE5AFE" w:rsidRPr="00DE567D">
        <w:rPr>
          <w:rFonts w:asciiTheme="minorHAnsi" w:hAnsiTheme="minorHAnsi"/>
          <w:color w:val="auto"/>
        </w:rPr>
        <w:t xml:space="preserve">of </w:t>
      </w:r>
      <w:r w:rsidR="00B37E1F" w:rsidRPr="00DE567D">
        <w:rPr>
          <w:rFonts w:asciiTheme="minorHAnsi" w:hAnsiTheme="minorHAnsi"/>
          <w:color w:val="auto"/>
        </w:rPr>
        <w:t xml:space="preserve">GM </w:t>
      </w:r>
      <w:r w:rsidRPr="00DE567D">
        <w:rPr>
          <w:rFonts w:asciiTheme="minorHAnsi" w:hAnsiTheme="minorHAnsi"/>
          <w:color w:val="auto"/>
        </w:rPr>
        <w:t xml:space="preserve">to </w:t>
      </w:r>
      <w:r w:rsidR="009C4ECA" w:rsidRPr="00DE567D">
        <w:rPr>
          <w:rFonts w:asciiTheme="minorHAnsi" w:hAnsiTheme="minorHAnsi"/>
          <w:color w:val="auto"/>
        </w:rPr>
        <w:t>4</w:t>
      </w:r>
      <w:r w:rsidRPr="00DE567D">
        <w:rPr>
          <w:rFonts w:asciiTheme="minorHAnsi" w:hAnsiTheme="minorHAnsi"/>
          <w:color w:val="auto"/>
        </w:rPr>
        <w:t xml:space="preserve"> wells of a</w:t>
      </w:r>
      <w:r w:rsidR="00936919" w:rsidRPr="00DE567D">
        <w:rPr>
          <w:rFonts w:asciiTheme="minorHAnsi" w:hAnsiTheme="minorHAnsi"/>
          <w:color w:val="auto"/>
        </w:rPr>
        <w:t xml:space="preserve"> collagen-coated</w:t>
      </w:r>
      <w:r w:rsidRPr="00DE567D">
        <w:rPr>
          <w:rFonts w:asciiTheme="minorHAnsi" w:hAnsiTheme="minorHAnsi"/>
          <w:color w:val="auto"/>
        </w:rPr>
        <w:t xml:space="preserve"> </w:t>
      </w:r>
      <w:r w:rsidR="004B7AEA" w:rsidRPr="00DE567D">
        <w:rPr>
          <w:rFonts w:asciiTheme="minorHAnsi" w:hAnsiTheme="minorHAnsi"/>
          <w:color w:val="auto"/>
        </w:rPr>
        <w:t>(</w:t>
      </w:r>
      <w:r w:rsidR="00800E60" w:rsidRPr="00DE567D">
        <w:rPr>
          <w:rFonts w:asciiTheme="minorHAnsi" w:hAnsiTheme="minorHAnsi"/>
          <w:color w:val="auto"/>
        </w:rPr>
        <w:t>c</w:t>
      </w:r>
      <w:r w:rsidR="004B7AEA" w:rsidRPr="00DE567D">
        <w:rPr>
          <w:rFonts w:asciiTheme="minorHAnsi" w:hAnsiTheme="minorHAnsi"/>
          <w:color w:val="auto"/>
        </w:rPr>
        <w:t xml:space="preserve">ollagen I), </w:t>
      </w:r>
      <w:r w:rsidRPr="00DE567D">
        <w:rPr>
          <w:rFonts w:asciiTheme="minorHAnsi" w:hAnsiTheme="minorHAnsi"/>
          <w:color w:val="auto"/>
        </w:rPr>
        <w:t xml:space="preserve">24-well </w:t>
      </w:r>
      <w:r w:rsidR="00892598" w:rsidRPr="00DE567D">
        <w:rPr>
          <w:rFonts w:asciiTheme="minorHAnsi" w:hAnsiTheme="minorHAnsi"/>
          <w:color w:val="auto"/>
        </w:rPr>
        <w:t xml:space="preserve">cell culture </w:t>
      </w:r>
      <w:r w:rsidRPr="00DE567D">
        <w:rPr>
          <w:rFonts w:asciiTheme="minorHAnsi" w:hAnsiTheme="minorHAnsi"/>
          <w:color w:val="auto"/>
        </w:rPr>
        <w:t xml:space="preserve">plate. Fill the remaining wells with 500 µL </w:t>
      </w:r>
      <w:r w:rsidR="00033576" w:rsidRPr="00DE567D">
        <w:rPr>
          <w:rFonts w:asciiTheme="minorHAnsi" w:hAnsiTheme="minorHAnsi"/>
          <w:color w:val="auto"/>
        </w:rPr>
        <w:t>of sterile base media (i.e.</w:t>
      </w:r>
      <w:r w:rsidR="00B602A2" w:rsidRPr="00DE567D">
        <w:rPr>
          <w:rFonts w:asciiTheme="minorHAnsi" w:hAnsiTheme="minorHAnsi"/>
          <w:color w:val="auto"/>
        </w:rPr>
        <w:t>,</w:t>
      </w:r>
      <w:r w:rsidR="00033576" w:rsidRPr="00DE567D">
        <w:rPr>
          <w:rFonts w:asciiTheme="minorHAnsi" w:hAnsiTheme="minorHAnsi"/>
          <w:color w:val="auto"/>
        </w:rPr>
        <w:t xml:space="preserve"> F12)</w:t>
      </w:r>
      <w:r w:rsidRPr="00DE567D">
        <w:rPr>
          <w:rFonts w:asciiTheme="minorHAnsi" w:hAnsiTheme="minorHAnsi"/>
          <w:color w:val="auto"/>
        </w:rPr>
        <w:t xml:space="preserve"> to prevent evaporation during </w:t>
      </w:r>
      <w:r w:rsidR="00892598" w:rsidRPr="00DE567D">
        <w:rPr>
          <w:rFonts w:asciiTheme="minorHAnsi" w:hAnsiTheme="minorHAnsi"/>
          <w:color w:val="auto"/>
        </w:rPr>
        <w:t xml:space="preserve">long-term </w:t>
      </w:r>
      <w:r w:rsidRPr="00DE567D">
        <w:rPr>
          <w:rFonts w:asciiTheme="minorHAnsi" w:hAnsiTheme="minorHAnsi"/>
          <w:color w:val="auto"/>
        </w:rPr>
        <w:t>culture.</w:t>
      </w:r>
    </w:p>
    <w:p w14:paraId="73670A69" w14:textId="77777777" w:rsidR="00CC2C99" w:rsidRPr="00DE567D" w:rsidRDefault="00CC2C99" w:rsidP="002A3EF8">
      <w:pPr>
        <w:pStyle w:val="ListParagraph"/>
        <w:ind w:left="0"/>
        <w:rPr>
          <w:rFonts w:asciiTheme="minorHAnsi" w:hAnsiTheme="minorHAnsi"/>
          <w:color w:val="auto"/>
        </w:rPr>
      </w:pPr>
    </w:p>
    <w:p w14:paraId="7CF71E10" w14:textId="31683D94" w:rsidR="00A22E1E" w:rsidRPr="00DE567D" w:rsidRDefault="008044D9" w:rsidP="002A3EF8">
      <w:pPr>
        <w:pStyle w:val="ListParagraph"/>
        <w:ind w:left="0"/>
        <w:rPr>
          <w:rFonts w:asciiTheme="minorHAnsi" w:hAnsiTheme="minorHAnsi"/>
          <w:color w:val="auto"/>
        </w:rPr>
      </w:pPr>
      <w:r w:rsidRPr="00DE567D">
        <w:rPr>
          <w:rFonts w:asciiTheme="minorHAnsi" w:hAnsiTheme="minorHAnsi"/>
          <w:color w:val="auto"/>
        </w:rPr>
        <w:t>NOTE:</w:t>
      </w:r>
      <w:r w:rsidR="00CC2C99" w:rsidRPr="00DE567D">
        <w:rPr>
          <w:rFonts w:asciiTheme="minorHAnsi" w:hAnsiTheme="minorHAnsi"/>
          <w:color w:val="auto"/>
        </w:rPr>
        <w:t xml:space="preserve"> </w:t>
      </w:r>
      <w:r w:rsidR="00A22E1E" w:rsidRPr="00DE567D">
        <w:rPr>
          <w:rFonts w:asciiTheme="minorHAnsi" w:hAnsiTheme="minorHAnsi"/>
          <w:color w:val="auto"/>
        </w:rPr>
        <w:t xml:space="preserve">For biopsies between </w:t>
      </w:r>
      <w:r w:rsidR="00330D98" w:rsidRPr="00DE567D">
        <w:rPr>
          <w:rFonts w:asciiTheme="minorHAnsi" w:hAnsiTheme="minorHAnsi"/>
          <w:color w:val="auto"/>
        </w:rPr>
        <w:t>50</w:t>
      </w:r>
      <w:r w:rsidR="00A22E1E" w:rsidRPr="00DE567D">
        <w:rPr>
          <w:rFonts w:asciiTheme="minorHAnsi" w:hAnsiTheme="minorHAnsi"/>
          <w:color w:val="auto"/>
        </w:rPr>
        <w:t xml:space="preserve"> g and </w:t>
      </w:r>
      <w:r w:rsidR="00330D98" w:rsidRPr="00DE567D">
        <w:rPr>
          <w:rFonts w:asciiTheme="minorHAnsi" w:hAnsiTheme="minorHAnsi"/>
          <w:color w:val="auto"/>
        </w:rPr>
        <w:t>100</w:t>
      </w:r>
      <w:r w:rsidR="00A22E1E" w:rsidRPr="00DE567D">
        <w:rPr>
          <w:rFonts w:asciiTheme="minorHAnsi" w:hAnsiTheme="minorHAnsi"/>
          <w:color w:val="auto"/>
        </w:rPr>
        <w:t xml:space="preserve"> g, four wells of a 24-well plate </w:t>
      </w:r>
      <w:r w:rsidR="00927011" w:rsidRPr="00DE567D">
        <w:rPr>
          <w:rFonts w:asciiTheme="minorHAnsi" w:hAnsiTheme="minorHAnsi"/>
          <w:color w:val="auto"/>
        </w:rPr>
        <w:t>are</w:t>
      </w:r>
      <w:r w:rsidR="00A22E1E" w:rsidRPr="00DE567D">
        <w:rPr>
          <w:rFonts w:asciiTheme="minorHAnsi" w:hAnsiTheme="minorHAnsi"/>
          <w:color w:val="auto"/>
        </w:rPr>
        <w:t xml:space="preserve"> appropriate. If the biopsy tissue is less than </w:t>
      </w:r>
      <w:r w:rsidR="00330D98" w:rsidRPr="00DE567D">
        <w:rPr>
          <w:rFonts w:asciiTheme="minorHAnsi" w:hAnsiTheme="minorHAnsi"/>
          <w:color w:val="auto"/>
        </w:rPr>
        <w:t>50</w:t>
      </w:r>
      <w:r w:rsidR="00A22E1E" w:rsidRPr="00DE567D">
        <w:rPr>
          <w:rFonts w:asciiTheme="minorHAnsi" w:hAnsiTheme="minorHAnsi"/>
          <w:color w:val="auto"/>
        </w:rPr>
        <w:t xml:space="preserve"> g, </w:t>
      </w:r>
      <w:r w:rsidR="00936919" w:rsidRPr="00DE567D">
        <w:rPr>
          <w:rFonts w:asciiTheme="minorHAnsi" w:hAnsiTheme="minorHAnsi"/>
          <w:color w:val="auto"/>
        </w:rPr>
        <w:t>two</w:t>
      </w:r>
      <w:r w:rsidR="00A22E1E" w:rsidRPr="00DE567D">
        <w:rPr>
          <w:rFonts w:asciiTheme="minorHAnsi" w:hAnsiTheme="minorHAnsi"/>
          <w:color w:val="auto"/>
        </w:rPr>
        <w:t xml:space="preserve"> wells </w:t>
      </w:r>
      <w:r w:rsidR="00936919" w:rsidRPr="00DE567D">
        <w:rPr>
          <w:rFonts w:asciiTheme="minorHAnsi" w:hAnsiTheme="minorHAnsi"/>
          <w:color w:val="auto"/>
        </w:rPr>
        <w:t>may</w:t>
      </w:r>
      <w:r w:rsidR="00A22E1E" w:rsidRPr="00DE567D">
        <w:rPr>
          <w:rFonts w:asciiTheme="minorHAnsi" w:hAnsiTheme="minorHAnsi"/>
          <w:color w:val="auto"/>
        </w:rPr>
        <w:t xml:space="preserve"> be </w:t>
      </w:r>
      <w:r w:rsidR="00936919" w:rsidRPr="00DE567D">
        <w:rPr>
          <w:rFonts w:asciiTheme="minorHAnsi" w:hAnsiTheme="minorHAnsi"/>
          <w:color w:val="auto"/>
        </w:rPr>
        <w:t>more appropriate</w:t>
      </w:r>
      <w:r w:rsidR="00A22E1E" w:rsidRPr="00DE567D">
        <w:rPr>
          <w:rFonts w:asciiTheme="minorHAnsi" w:hAnsiTheme="minorHAnsi"/>
          <w:color w:val="auto"/>
        </w:rPr>
        <w:t>. Residual debris</w:t>
      </w:r>
      <w:r w:rsidR="00185326" w:rsidRPr="00DE567D">
        <w:rPr>
          <w:rFonts w:asciiTheme="minorHAnsi" w:hAnsiTheme="minorHAnsi"/>
          <w:color w:val="auto"/>
        </w:rPr>
        <w:t xml:space="preserve"> and</w:t>
      </w:r>
      <w:r w:rsidR="00936919" w:rsidRPr="00DE567D">
        <w:rPr>
          <w:rFonts w:asciiTheme="minorHAnsi" w:hAnsiTheme="minorHAnsi"/>
          <w:color w:val="auto"/>
        </w:rPr>
        <w:t xml:space="preserve"> low cell number</w:t>
      </w:r>
      <w:r w:rsidR="00A22E1E" w:rsidRPr="00DE567D">
        <w:rPr>
          <w:rFonts w:asciiTheme="minorHAnsi" w:hAnsiTheme="minorHAnsi"/>
          <w:color w:val="auto"/>
        </w:rPr>
        <w:t xml:space="preserve"> prevents </w:t>
      </w:r>
      <w:r w:rsidR="004B7AEA" w:rsidRPr="00DE567D">
        <w:rPr>
          <w:rFonts w:asciiTheme="minorHAnsi" w:hAnsiTheme="minorHAnsi"/>
          <w:color w:val="auto"/>
        </w:rPr>
        <w:t xml:space="preserve">the </w:t>
      </w:r>
      <w:r w:rsidR="00A22E1E" w:rsidRPr="00DE567D">
        <w:rPr>
          <w:rFonts w:asciiTheme="minorHAnsi" w:hAnsiTheme="minorHAnsi"/>
          <w:color w:val="auto"/>
        </w:rPr>
        <w:t>use of a cell co</w:t>
      </w:r>
      <w:r w:rsidR="004B7AEA" w:rsidRPr="00DE567D">
        <w:rPr>
          <w:rFonts w:asciiTheme="minorHAnsi" w:hAnsiTheme="minorHAnsi"/>
          <w:color w:val="auto"/>
        </w:rPr>
        <w:t xml:space="preserve">unting technique at this step; therefore, </w:t>
      </w:r>
      <w:r w:rsidR="00A22E1E" w:rsidRPr="00DE567D">
        <w:rPr>
          <w:rFonts w:asciiTheme="minorHAnsi" w:hAnsiTheme="minorHAnsi"/>
          <w:color w:val="auto"/>
        </w:rPr>
        <w:t>the exact seeding density is not determined and varies slightly from biopsy to biopsy.</w:t>
      </w:r>
      <w:r w:rsidR="00936919" w:rsidRPr="00DE567D">
        <w:rPr>
          <w:rFonts w:asciiTheme="minorHAnsi" w:hAnsiTheme="minorHAnsi"/>
          <w:color w:val="auto"/>
        </w:rPr>
        <w:t xml:space="preserve"> </w:t>
      </w:r>
    </w:p>
    <w:p w14:paraId="594E9599" w14:textId="77777777" w:rsidR="00CC2C99" w:rsidRPr="00DE567D" w:rsidRDefault="00CC2C99" w:rsidP="002A3EF8">
      <w:pPr>
        <w:pStyle w:val="ListParagraph"/>
        <w:ind w:left="0"/>
        <w:rPr>
          <w:rFonts w:asciiTheme="minorHAnsi" w:hAnsiTheme="minorHAnsi"/>
          <w:color w:val="auto"/>
        </w:rPr>
      </w:pPr>
    </w:p>
    <w:p w14:paraId="36CDECD8" w14:textId="32973274"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Incubate cell culture vessels with GM at 37 </w:t>
      </w:r>
      <w:r w:rsidR="00660BB2" w:rsidRPr="00DE567D">
        <w:rPr>
          <w:rFonts w:asciiTheme="minorHAnsi" w:hAnsiTheme="minorHAnsi" w:cstheme="minorHAnsi"/>
          <w:color w:val="auto"/>
        </w:rPr>
        <w:t>°</w:t>
      </w:r>
      <w:r w:rsidRPr="00DE567D">
        <w:rPr>
          <w:rFonts w:asciiTheme="minorHAnsi" w:hAnsiTheme="minorHAnsi"/>
          <w:color w:val="auto"/>
        </w:rPr>
        <w:t>C in 5</w:t>
      </w:r>
      <w:r w:rsidR="00CF3FF7" w:rsidRPr="00DE567D">
        <w:rPr>
          <w:rFonts w:asciiTheme="minorHAnsi" w:hAnsiTheme="minorHAnsi"/>
          <w:color w:val="auto"/>
        </w:rPr>
        <w:t>%</w:t>
      </w:r>
      <w:r w:rsidRPr="00DE567D">
        <w:rPr>
          <w:rFonts w:asciiTheme="minorHAnsi" w:hAnsiTheme="minorHAnsi"/>
          <w:color w:val="auto"/>
        </w:rPr>
        <w:t xml:space="preserve"> CO</w:t>
      </w:r>
      <w:r w:rsidRPr="00DE567D">
        <w:rPr>
          <w:rFonts w:asciiTheme="minorHAnsi" w:hAnsiTheme="minorHAnsi"/>
          <w:color w:val="auto"/>
          <w:vertAlign w:val="subscript"/>
        </w:rPr>
        <w:t>2</w:t>
      </w:r>
      <w:r w:rsidRPr="00DE567D">
        <w:rPr>
          <w:rFonts w:asciiTheme="minorHAnsi" w:hAnsiTheme="minorHAnsi"/>
          <w:color w:val="auto"/>
          <w:vertAlign w:val="superscript"/>
        </w:rPr>
        <w:t xml:space="preserve"> </w:t>
      </w:r>
      <w:r w:rsidRPr="00DE567D">
        <w:rPr>
          <w:rFonts w:asciiTheme="minorHAnsi" w:hAnsiTheme="minorHAnsi"/>
          <w:color w:val="auto"/>
        </w:rPr>
        <w:t>for 1 h prior to seeding.</w:t>
      </w:r>
    </w:p>
    <w:p w14:paraId="1503E147"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50E62D38" w14:textId="5346E445"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Remove </w:t>
      </w:r>
      <w:r w:rsidR="00EA3428" w:rsidRPr="00DE567D">
        <w:rPr>
          <w:rFonts w:asciiTheme="minorHAnsi" w:hAnsiTheme="minorHAnsi"/>
          <w:color w:val="auto"/>
        </w:rPr>
        <w:t xml:space="preserve">cryovials </w:t>
      </w:r>
      <w:r w:rsidRPr="00DE567D">
        <w:rPr>
          <w:rFonts w:asciiTheme="minorHAnsi" w:hAnsiTheme="minorHAnsi"/>
          <w:color w:val="auto"/>
        </w:rPr>
        <w:t>from the -80</w:t>
      </w:r>
      <w:r w:rsidR="00251A70" w:rsidRPr="00DE567D">
        <w:rPr>
          <w:rFonts w:asciiTheme="minorHAnsi" w:hAnsiTheme="minorHAnsi"/>
          <w:color w:val="auto"/>
        </w:rPr>
        <w:t xml:space="preserve"> °C</w:t>
      </w:r>
      <w:r w:rsidRPr="00DE567D">
        <w:rPr>
          <w:rFonts w:asciiTheme="minorHAnsi" w:hAnsiTheme="minorHAnsi"/>
          <w:color w:val="auto"/>
        </w:rPr>
        <w:t xml:space="preserve"> freezer and place in a 37 </w:t>
      </w:r>
      <w:r w:rsidR="00361AF6" w:rsidRPr="00DE567D">
        <w:rPr>
          <w:rFonts w:asciiTheme="minorHAnsi" w:hAnsiTheme="minorHAnsi"/>
          <w:color w:val="auto"/>
        </w:rPr>
        <w:t>°C</w:t>
      </w:r>
      <w:r w:rsidRPr="00DE567D">
        <w:rPr>
          <w:rFonts w:asciiTheme="minorHAnsi" w:hAnsiTheme="minorHAnsi"/>
          <w:color w:val="auto"/>
        </w:rPr>
        <w:t xml:space="preserve"> water bath; the liquid in the tube should be completely submerged in water. </w:t>
      </w:r>
    </w:p>
    <w:p w14:paraId="2961A1AD" w14:textId="77777777" w:rsidR="00CC2C99" w:rsidRPr="00DE567D" w:rsidRDefault="00CC2C99" w:rsidP="002A3EF8">
      <w:pPr>
        <w:jc w:val="both"/>
        <w:rPr>
          <w:rFonts w:asciiTheme="minorHAnsi" w:hAnsiTheme="minorHAnsi"/>
        </w:rPr>
      </w:pPr>
    </w:p>
    <w:p w14:paraId="218425A5" w14:textId="2DA408B6"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When thawing is almost complete (~5 min), transfer </w:t>
      </w:r>
      <w:r w:rsidR="009C4ECA" w:rsidRPr="00DE567D">
        <w:rPr>
          <w:rFonts w:asciiTheme="minorHAnsi" w:hAnsiTheme="minorHAnsi"/>
          <w:color w:val="auto"/>
        </w:rPr>
        <w:t xml:space="preserve">the </w:t>
      </w:r>
      <w:r w:rsidR="00EA3428" w:rsidRPr="00DE567D">
        <w:rPr>
          <w:rFonts w:asciiTheme="minorHAnsi" w:hAnsiTheme="minorHAnsi"/>
          <w:color w:val="auto"/>
        </w:rPr>
        <w:t xml:space="preserve">cryovial </w:t>
      </w:r>
      <w:r w:rsidRPr="00DE567D">
        <w:rPr>
          <w:rFonts w:asciiTheme="minorHAnsi" w:hAnsiTheme="minorHAnsi"/>
          <w:color w:val="auto"/>
        </w:rPr>
        <w:t xml:space="preserve">to a sterile laminar flow hood. Transfer the </w:t>
      </w:r>
      <w:r w:rsidR="009C4ECA" w:rsidRPr="00DE567D">
        <w:rPr>
          <w:rFonts w:asciiTheme="minorHAnsi" w:hAnsiTheme="minorHAnsi"/>
          <w:color w:val="auto"/>
        </w:rPr>
        <w:t>muscle slurry</w:t>
      </w:r>
      <w:r w:rsidRPr="00DE567D">
        <w:rPr>
          <w:rFonts w:asciiTheme="minorHAnsi" w:hAnsiTheme="minorHAnsi"/>
          <w:color w:val="auto"/>
        </w:rPr>
        <w:t xml:space="preserve"> </w:t>
      </w:r>
      <w:r w:rsidR="00EA3428" w:rsidRPr="00DE567D">
        <w:rPr>
          <w:rFonts w:asciiTheme="minorHAnsi" w:hAnsiTheme="minorHAnsi"/>
          <w:color w:val="auto"/>
        </w:rPr>
        <w:t>out of the cryovial tube and add to a 15 m</w:t>
      </w:r>
      <w:r w:rsidR="0030258E" w:rsidRPr="00DE567D">
        <w:rPr>
          <w:rFonts w:asciiTheme="minorHAnsi" w:hAnsiTheme="minorHAnsi"/>
          <w:color w:val="auto"/>
        </w:rPr>
        <w:t>L</w:t>
      </w:r>
      <w:r w:rsidR="00EA3428" w:rsidRPr="00DE567D">
        <w:rPr>
          <w:rFonts w:asciiTheme="minorHAnsi" w:hAnsiTheme="minorHAnsi"/>
          <w:color w:val="auto"/>
        </w:rPr>
        <w:t xml:space="preserve"> conical tube containing 6 mL of pre-warmed GM at a rate of </w:t>
      </w:r>
      <w:r w:rsidR="00892598" w:rsidRPr="00DE567D">
        <w:rPr>
          <w:rFonts w:asciiTheme="minorHAnsi" w:hAnsiTheme="minorHAnsi"/>
          <w:color w:val="auto"/>
        </w:rPr>
        <w:t>1 mL/min</w:t>
      </w:r>
      <w:r w:rsidR="00B72731" w:rsidRPr="00DE567D">
        <w:rPr>
          <w:rFonts w:asciiTheme="minorHAnsi" w:hAnsiTheme="minorHAnsi"/>
          <w:color w:val="auto"/>
        </w:rPr>
        <w:t>.</w:t>
      </w:r>
    </w:p>
    <w:p w14:paraId="629BC494" w14:textId="77777777" w:rsidR="00310EEC" w:rsidRPr="00DE567D" w:rsidRDefault="00310EEC" w:rsidP="002A3EF8">
      <w:pPr>
        <w:pStyle w:val="ListParagraph"/>
        <w:ind w:left="0"/>
        <w:rPr>
          <w:rFonts w:asciiTheme="minorHAnsi" w:hAnsiTheme="minorHAnsi"/>
          <w:color w:val="auto"/>
        </w:rPr>
      </w:pPr>
    </w:p>
    <w:p w14:paraId="25C34A34" w14:textId="5C0BA338" w:rsidR="009C4ECA" w:rsidRPr="00DE567D" w:rsidRDefault="009C4ECA"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Centrifuge the muscle slurry </w:t>
      </w:r>
      <w:r w:rsidR="008D304F" w:rsidRPr="00DE567D">
        <w:rPr>
          <w:rFonts w:asciiTheme="minorHAnsi" w:hAnsiTheme="minorHAnsi"/>
          <w:color w:val="auto"/>
        </w:rPr>
        <w:t xml:space="preserve">at </w:t>
      </w:r>
      <w:r w:rsidRPr="00DE567D">
        <w:rPr>
          <w:rFonts w:asciiTheme="minorHAnsi" w:hAnsiTheme="minorHAnsi"/>
          <w:color w:val="auto"/>
        </w:rPr>
        <w:t xml:space="preserve">300 x </w:t>
      </w:r>
      <w:r w:rsidRPr="00DE567D">
        <w:rPr>
          <w:rFonts w:asciiTheme="minorHAnsi" w:hAnsiTheme="minorHAnsi"/>
          <w:i/>
          <w:color w:val="auto"/>
        </w:rPr>
        <w:t>g</w:t>
      </w:r>
      <w:r w:rsidRPr="00DE567D">
        <w:rPr>
          <w:rFonts w:asciiTheme="minorHAnsi" w:hAnsiTheme="minorHAnsi"/>
          <w:color w:val="auto"/>
        </w:rPr>
        <w:t xml:space="preserve"> for 5 min at </w:t>
      </w:r>
      <w:r w:rsidR="00123A34" w:rsidRPr="00DE567D">
        <w:rPr>
          <w:rFonts w:asciiTheme="minorHAnsi" w:hAnsiTheme="minorHAnsi"/>
          <w:color w:val="auto"/>
        </w:rPr>
        <w:t>RT</w:t>
      </w:r>
      <w:r w:rsidRPr="00DE567D">
        <w:rPr>
          <w:rFonts w:asciiTheme="minorHAnsi" w:hAnsiTheme="minorHAnsi"/>
          <w:color w:val="auto"/>
        </w:rPr>
        <w:t>.</w:t>
      </w:r>
    </w:p>
    <w:p w14:paraId="7E6743B3" w14:textId="77777777" w:rsidR="0026020C" w:rsidRPr="00DE567D" w:rsidRDefault="0026020C" w:rsidP="002A3EF8">
      <w:pPr>
        <w:pStyle w:val="ListParagraph"/>
        <w:rPr>
          <w:rFonts w:asciiTheme="minorHAnsi" w:hAnsiTheme="minorHAnsi"/>
          <w:color w:val="auto"/>
        </w:rPr>
      </w:pPr>
    </w:p>
    <w:p w14:paraId="11E8A540" w14:textId="692BB175" w:rsidR="0026020C" w:rsidRPr="00DE567D" w:rsidRDefault="008044D9" w:rsidP="002A3EF8">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26020C" w:rsidRPr="00DE567D">
        <w:rPr>
          <w:rFonts w:asciiTheme="minorHAnsi" w:hAnsiTheme="minorHAnsi"/>
          <w:color w:val="auto"/>
        </w:rPr>
        <w:t xml:space="preserve"> A swinging bucket centrifuge can make it easier to visualize small pellets at this </w:t>
      </w:r>
      <w:r w:rsidR="00DB754E" w:rsidRPr="00DE567D">
        <w:rPr>
          <w:rFonts w:asciiTheme="minorHAnsi" w:hAnsiTheme="minorHAnsi"/>
          <w:color w:val="auto"/>
        </w:rPr>
        <w:t>step but</w:t>
      </w:r>
      <w:r w:rsidR="0026020C" w:rsidRPr="00DE567D">
        <w:rPr>
          <w:rFonts w:asciiTheme="minorHAnsi" w:hAnsiTheme="minorHAnsi"/>
          <w:color w:val="auto"/>
        </w:rPr>
        <w:t xml:space="preserve"> is not essential.</w:t>
      </w:r>
    </w:p>
    <w:p w14:paraId="0DA20A19" w14:textId="77777777" w:rsidR="009C4ECA" w:rsidRPr="00DE567D" w:rsidRDefault="009C4ECA" w:rsidP="002A3EF8">
      <w:pPr>
        <w:pStyle w:val="ListParagraph"/>
        <w:ind w:left="0"/>
        <w:rPr>
          <w:rFonts w:asciiTheme="minorHAnsi" w:hAnsiTheme="minorHAnsi"/>
          <w:color w:val="auto"/>
        </w:rPr>
      </w:pPr>
    </w:p>
    <w:p w14:paraId="147A387E" w14:textId="7ABC4F72" w:rsidR="009C4ECA" w:rsidRPr="00DE567D" w:rsidRDefault="009C4ECA"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Aspirate the supernatant being sure not to disrupt the pellet. Flick the tube to resuspend the pellet in the remaining media and resuspend in 1 mL </w:t>
      </w:r>
      <w:r w:rsidR="00FA53D2" w:rsidRPr="00DE567D">
        <w:rPr>
          <w:rFonts w:asciiTheme="minorHAnsi" w:hAnsiTheme="minorHAnsi"/>
          <w:color w:val="auto"/>
        </w:rPr>
        <w:t xml:space="preserve">of </w:t>
      </w:r>
      <w:r w:rsidRPr="00DE567D">
        <w:rPr>
          <w:rFonts w:asciiTheme="minorHAnsi" w:hAnsiTheme="minorHAnsi"/>
          <w:color w:val="auto"/>
        </w:rPr>
        <w:t>GM.</w:t>
      </w:r>
    </w:p>
    <w:p w14:paraId="6B0AEB76" w14:textId="77777777" w:rsidR="009C4ECA" w:rsidRPr="00DE567D" w:rsidRDefault="009C4ECA" w:rsidP="002A3EF8">
      <w:pPr>
        <w:pStyle w:val="ListParagraph"/>
        <w:ind w:left="0"/>
        <w:rPr>
          <w:rFonts w:asciiTheme="minorHAnsi" w:hAnsiTheme="minorHAnsi"/>
          <w:color w:val="auto"/>
        </w:rPr>
      </w:pPr>
    </w:p>
    <w:p w14:paraId="3FB5C040" w14:textId="60846C9A" w:rsidR="009C4ECA" w:rsidRPr="00DE567D" w:rsidRDefault="009C4ECA"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lastRenderedPageBreak/>
        <w:t>Transfer 250 µL of the resuspended pellet</w:t>
      </w:r>
      <w:r w:rsidR="00892598" w:rsidRPr="00DE567D">
        <w:rPr>
          <w:rFonts w:asciiTheme="minorHAnsi" w:hAnsiTheme="minorHAnsi"/>
          <w:color w:val="auto"/>
        </w:rPr>
        <w:t xml:space="preserve"> (now considered an </w:t>
      </w:r>
      <w:r w:rsidR="00892598" w:rsidRPr="00DE567D">
        <w:rPr>
          <w:rFonts w:asciiTheme="minorHAnsi" w:hAnsiTheme="minorHAnsi"/>
          <w:i/>
          <w:color w:val="auto"/>
        </w:rPr>
        <w:t>h</w:t>
      </w:r>
      <w:r w:rsidR="00892598" w:rsidRPr="00DE567D">
        <w:rPr>
          <w:rFonts w:asciiTheme="minorHAnsi" w:hAnsiTheme="minorHAnsi"/>
          <w:color w:val="auto"/>
        </w:rPr>
        <w:t>MPC suspension)</w:t>
      </w:r>
      <w:r w:rsidRPr="00DE567D">
        <w:rPr>
          <w:rFonts w:asciiTheme="minorHAnsi" w:hAnsiTheme="minorHAnsi"/>
          <w:color w:val="auto"/>
        </w:rPr>
        <w:t xml:space="preserve"> to each of the 4 wells of the </w:t>
      </w:r>
      <w:r w:rsidR="005F3BEC" w:rsidRPr="00DE567D">
        <w:rPr>
          <w:rFonts w:asciiTheme="minorHAnsi" w:hAnsiTheme="minorHAnsi"/>
          <w:color w:val="auto"/>
        </w:rPr>
        <w:t xml:space="preserve">pre-incubated 24-well </w:t>
      </w:r>
      <w:r w:rsidR="00892598" w:rsidRPr="00DE567D">
        <w:rPr>
          <w:rFonts w:asciiTheme="minorHAnsi" w:hAnsiTheme="minorHAnsi"/>
          <w:color w:val="auto"/>
        </w:rPr>
        <w:t xml:space="preserve">cell culture </w:t>
      </w:r>
      <w:r w:rsidR="005F3BEC" w:rsidRPr="00DE567D">
        <w:rPr>
          <w:rFonts w:asciiTheme="minorHAnsi" w:hAnsiTheme="minorHAnsi"/>
          <w:color w:val="auto"/>
        </w:rPr>
        <w:t>plate.</w:t>
      </w:r>
    </w:p>
    <w:p w14:paraId="65A4DC78" w14:textId="77777777" w:rsidR="00CC2C99" w:rsidRPr="00DE567D" w:rsidRDefault="00CC2C99" w:rsidP="002A3EF8">
      <w:pPr>
        <w:pStyle w:val="ListParagraph"/>
        <w:ind w:left="0"/>
        <w:rPr>
          <w:rFonts w:asciiTheme="minorHAnsi" w:hAnsiTheme="minorHAnsi"/>
          <w:color w:val="auto"/>
        </w:rPr>
      </w:pPr>
    </w:p>
    <w:p w14:paraId="00AAC3E9" w14:textId="4F505D66"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Culture and </w:t>
      </w:r>
      <w:r w:rsidR="004C642F" w:rsidRPr="00DE567D">
        <w:rPr>
          <w:rFonts w:asciiTheme="minorHAnsi" w:hAnsiTheme="minorHAnsi"/>
          <w:color w:val="auto"/>
        </w:rPr>
        <w:t>p</w:t>
      </w:r>
      <w:r w:rsidRPr="00DE567D">
        <w:rPr>
          <w:rFonts w:asciiTheme="minorHAnsi" w:hAnsiTheme="minorHAnsi"/>
          <w:color w:val="auto"/>
        </w:rPr>
        <w:t xml:space="preserve">assage </w:t>
      </w:r>
      <w:r w:rsidRPr="00DE567D">
        <w:rPr>
          <w:rFonts w:asciiTheme="minorHAnsi" w:hAnsiTheme="minorHAnsi"/>
          <w:i/>
          <w:color w:val="auto"/>
        </w:rPr>
        <w:t>h</w:t>
      </w:r>
      <w:r w:rsidRPr="00DE567D">
        <w:rPr>
          <w:rFonts w:asciiTheme="minorHAnsi" w:hAnsiTheme="minorHAnsi"/>
          <w:color w:val="auto"/>
        </w:rPr>
        <w:t>MPCs</w:t>
      </w:r>
      <w:r w:rsidR="002B1E56" w:rsidRPr="00DE567D">
        <w:rPr>
          <w:rFonts w:asciiTheme="minorHAnsi" w:hAnsiTheme="minorHAnsi"/>
          <w:color w:val="auto"/>
        </w:rPr>
        <w:t>.</w:t>
      </w:r>
    </w:p>
    <w:p w14:paraId="322A6CBB"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209A066C" w14:textId="2584BA93" w:rsidR="00CC2C99" w:rsidRPr="00DE567D" w:rsidRDefault="00A6500B"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Maintain </w:t>
      </w:r>
      <w:r w:rsidR="00CC2C99" w:rsidRPr="00DE567D">
        <w:rPr>
          <w:rFonts w:asciiTheme="minorHAnsi" w:hAnsiTheme="minorHAnsi"/>
          <w:i/>
          <w:color w:val="auto"/>
        </w:rPr>
        <w:t>h</w:t>
      </w:r>
      <w:r w:rsidR="00CC2C99" w:rsidRPr="00DE567D">
        <w:rPr>
          <w:rFonts w:asciiTheme="minorHAnsi" w:hAnsiTheme="minorHAnsi"/>
          <w:color w:val="auto"/>
        </w:rPr>
        <w:t>MPC cultures in GM at 37</w:t>
      </w:r>
      <w:r w:rsidR="00D70DE2" w:rsidRPr="00DE567D">
        <w:rPr>
          <w:rFonts w:asciiTheme="minorHAnsi" w:hAnsiTheme="minorHAnsi"/>
          <w:color w:val="auto"/>
        </w:rPr>
        <w:t xml:space="preserve"> </w:t>
      </w:r>
      <w:r w:rsidR="00361AF6" w:rsidRPr="00DE567D">
        <w:rPr>
          <w:rFonts w:asciiTheme="minorHAnsi" w:hAnsiTheme="minorHAnsi"/>
          <w:color w:val="auto"/>
        </w:rPr>
        <w:t>°C</w:t>
      </w:r>
      <w:r w:rsidR="00CC2C99" w:rsidRPr="00DE567D">
        <w:rPr>
          <w:rFonts w:asciiTheme="minorHAnsi" w:hAnsiTheme="minorHAnsi"/>
          <w:color w:val="auto"/>
        </w:rPr>
        <w:t xml:space="preserve"> in 5</w:t>
      </w:r>
      <w:r w:rsidR="00CF3FF7" w:rsidRPr="00DE567D">
        <w:rPr>
          <w:rFonts w:asciiTheme="minorHAnsi" w:hAnsiTheme="minorHAnsi"/>
          <w:color w:val="auto"/>
        </w:rPr>
        <w:t>%</w:t>
      </w:r>
      <w:r w:rsidR="00CC2C99" w:rsidRPr="00DE567D">
        <w:rPr>
          <w:rFonts w:asciiTheme="minorHAnsi" w:hAnsiTheme="minorHAnsi"/>
          <w:color w:val="auto"/>
        </w:rPr>
        <w:t xml:space="preserve"> CO</w:t>
      </w:r>
      <w:r w:rsidR="00CC2C99" w:rsidRPr="00DE567D">
        <w:rPr>
          <w:rFonts w:asciiTheme="minorHAnsi" w:hAnsiTheme="minorHAnsi"/>
          <w:color w:val="auto"/>
          <w:vertAlign w:val="subscript"/>
        </w:rPr>
        <w:t>2</w:t>
      </w:r>
      <w:r w:rsidR="00CC2C99" w:rsidRPr="00DE567D">
        <w:rPr>
          <w:rFonts w:asciiTheme="minorHAnsi" w:hAnsiTheme="minorHAnsi"/>
          <w:color w:val="auto"/>
        </w:rPr>
        <w:t>.</w:t>
      </w:r>
    </w:p>
    <w:p w14:paraId="4FF51CF6" w14:textId="0976C3C2" w:rsidR="00CC2C99" w:rsidRPr="00DE567D" w:rsidRDefault="00CC2C99" w:rsidP="002A3EF8">
      <w:pPr>
        <w:pStyle w:val="ListParagraph"/>
        <w:widowControl/>
        <w:autoSpaceDE/>
        <w:autoSpaceDN/>
        <w:adjustRightInd/>
        <w:ind w:left="0"/>
        <w:rPr>
          <w:rFonts w:asciiTheme="minorHAnsi" w:hAnsiTheme="minorHAnsi"/>
          <w:color w:val="auto"/>
        </w:rPr>
      </w:pPr>
    </w:p>
    <w:p w14:paraId="0FEF21AA" w14:textId="763F0E4C" w:rsidR="000E6FA3" w:rsidRPr="00DE567D" w:rsidRDefault="008044D9" w:rsidP="002A3EF8">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565C70" w:rsidRPr="00DE567D">
        <w:rPr>
          <w:rFonts w:asciiTheme="minorHAnsi" w:hAnsiTheme="minorHAnsi"/>
          <w:color w:val="auto"/>
        </w:rPr>
        <w:t xml:space="preserve"> </w:t>
      </w:r>
      <w:r w:rsidR="000E6FA3" w:rsidRPr="00DE567D">
        <w:rPr>
          <w:rFonts w:asciiTheme="minorHAnsi" w:hAnsiTheme="minorHAnsi"/>
          <w:color w:val="auto"/>
        </w:rPr>
        <w:t>Stocks of GM without the bFGF (i.e.</w:t>
      </w:r>
      <w:r w:rsidR="00843A4E" w:rsidRPr="00DE567D">
        <w:rPr>
          <w:rFonts w:asciiTheme="minorHAnsi" w:hAnsiTheme="minorHAnsi"/>
          <w:color w:val="auto"/>
        </w:rPr>
        <w:t>,</w:t>
      </w:r>
      <w:r w:rsidR="000E6FA3" w:rsidRPr="00DE567D">
        <w:rPr>
          <w:rFonts w:asciiTheme="minorHAnsi" w:hAnsiTheme="minorHAnsi"/>
          <w:color w:val="auto"/>
        </w:rPr>
        <w:t xml:space="preserve"> F12, antibiotics, FBS) are pr</w:t>
      </w:r>
      <w:r w:rsidR="004B7AEA" w:rsidRPr="00DE567D">
        <w:rPr>
          <w:rFonts w:asciiTheme="minorHAnsi" w:hAnsiTheme="minorHAnsi"/>
          <w:color w:val="auto"/>
        </w:rPr>
        <w:t>epared in batches and kept at 4</w:t>
      </w:r>
      <w:r w:rsidR="0057397D" w:rsidRPr="00DE567D">
        <w:rPr>
          <w:rFonts w:asciiTheme="minorHAnsi" w:hAnsiTheme="minorHAnsi"/>
          <w:color w:val="auto"/>
        </w:rPr>
        <w:t xml:space="preserve"> </w:t>
      </w:r>
      <w:r w:rsidR="004B7AEA" w:rsidRPr="00DE567D">
        <w:rPr>
          <w:rFonts w:asciiTheme="minorHAnsi" w:hAnsiTheme="minorHAnsi"/>
          <w:color w:val="auto"/>
        </w:rPr>
        <w:t>°</w:t>
      </w:r>
      <w:r w:rsidR="000E6FA3" w:rsidRPr="00DE567D">
        <w:rPr>
          <w:rFonts w:asciiTheme="minorHAnsi" w:hAnsiTheme="minorHAnsi"/>
          <w:color w:val="auto"/>
        </w:rPr>
        <w:t>C for up to two weeks. bFGF is added to GM on the day of use. Media containing bFGF can be stored for 48 h at 4</w:t>
      </w:r>
      <w:r w:rsidR="0057397D" w:rsidRPr="00DE567D">
        <w:rPr>
          <w:rFonts w:asciiTheme="minorHAnsi" w:hAnsiTheme="minorHAnsi"/>
          <w:color w:val="auto"/>
        </w:rPr>
        <w:t xml:space="preserve"> </w:t>
      </w:r>
      <w:r w:rsidR="004B7AEA" w:rsidRPr="00DE567D">
        <w:rPr>
          <w:rFonts w:asciiTheme="minorHAnsi" w:hAnsiTheme="minorHAnsi"/>
          <w:color w:val="auto"/>
        </w:rPr>
        <w:t>°</w:t>
      </w:r>
      <w:r w:rsidR="000E6FA3" w:rsidRPr="00DE567D">
        <w:rPr>
          <w:rFonts w:asciiTheme="minorHAnsi" w:hAnsiTheme="minorHAnsi"/>
          <w:color w:val="auto"/>
        </w:rPr>
        <w:t xml:space="preserve">C. </w:t>
      </w:r>
    </w:p>
    <w:p w14:paraId="22EC656E" w14:textId="77777777" w:rsidR="000E6FA3" w:rsidRPr="00DE567D" w:rsidRDefault="000E6FA3" w:rsidP="002A3EF8">
      <w:pPr>
        <w:pStyle w:val="ListParagraph"/>
        <w:widowControl/>
        <w:autoSpaceDE/>
        <w:autoSpaceDN/>
        <w:adjustRightInd/>
        <w:ind w:left="0"/>
        <w:rPr>
          <w:rFonts w:asciiTheme="minorHAnsi" w:hAnsiTheme="minorHAnsi"/>
          <w:color w:val="auto"/>
        </w:rPr>
      </w:pPr>
    </w:p>
    <w:p w14:paraId="0964E2A6" w14:textId="04781990" w:rsidR="00CC2C99" w:rsidRPr="00DE567D" w:rsidRDefault="004C211C"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Twenty-four</w:t>
      </w:r>
      <w:r w:rsidR="00CC2C99" w:rsidRPr="00DE567D">
        <w:rPr>
          <w:rFonts w:asciiTheme="minorHAnsi" w:hAnsiTheme="minorHAnsi"/>
          <w:color w:val="auto"/>
        </w:rPr>
        <w:t xml:space="preserve"> hours after isolation, </w:t>
      </w:r>
      <w:r w:rsidR="00A6500B" w:rsidRPr="00DE567D">
        <w:rPr>
          <w:rFonts w:asciiTheme="minorHAnsi" w:hAnsiTheme="minorHAnsi"/>
          <w:color w:val="auto"/>
        </w:rPr>
        <w:t xml:space="preserve">aspirate </w:t>
      </w:r>
      <w:r w:rsidR="00CC2C99" w:rsidRPr="00DE567D">
        <w:rPr>
          <w:rFonts w:asciiTheme="minorHAnsi" w:hAnsiTheme="minorHAnsi"/>
          <w:color w:val="auto"/>
        </w:rPr>
        <w:t xml:space="preserve">the </w:t>
      </w:r>
      <w:r w:rsidR="00892598" w:rsidRPr="00DE567D">
        <w:rPr>
          <w:rFonts w:asciiTheme="minorHAnsi" w:hAnsiTheme="minorHAnsi"/>
          <w:color w:val="auto"/>
        </w:rPr>
        <w:t>GM</w:t>
      </w:r>
      <w:r w:rsidR="00CC2C99" w:rsidRPr="00DE567D">
        <w:rPr>
          <w:rFonts w:asciiTheme="minorHAnsi" w:hAnsiTheme="minorHAnsi"/>
          <w:color w:val="auto"/>
        </w:rPr>
        <w:t xml:space="preserve">, gently </w:t>
      </w:r>
      <w:r w:rsidR="00A6500B" w:rsidRPr="00DE567D">
        <w:rPr>
          <w:rFonts w:asciiTheme="minorHAnsi" w:hAnsiTheme="minorHAnsi"/>
          <w:color w:val="auto"/>
        </w:rPr>
        <w:t xml:space="preserve">wash the culture vessel </w:t>
      </w:r>
      <w:r w:rsidR="00CC2C99" w:rsidRPr="00DE567D">
        <w:rPr>
          <w:rFonts w:asciiTheme="minorHAnsi" w:hAnsiTheme="minorHAnsi"/>
          <w:color w:val="auto"/>
        </w:rPr>
        <w:t>2</w:t>
      </w:r>
      <w:r w:rsidR="00D872B7" w:rsidRPr="00DE567D">
        <w:rPr>
          <w:rFonts w:asciiTheme="minorHAnsi" w:hAnsiTheme="minorHAnsi"/>
          <w:color w:val="auto"/>
        </w:rPr>
        <w:t>x</w:t>
      </w:r>
      <w:r w:rsidR="00CC2C99" w:rsidRPr="00DE567D">
        <w:rPr>
          <w:rFonts w:asciiTheme="minorHAnsi" w:hAnsiTheme="minorHAnsi"/>
          <w:color w:val="auto"/>
        </w:rPr>
        <w:t xml:space="preserve"> with pre-warmed GM, and </w:t>
      </w:r>
      <w:r w:rsidR="00A6500B" w:rsidRPr="00DE567D">
        <w:rPr>
          <w:rFonts w:asciiTheme="minorHAnsi" w:hAnsiTheme="minorHAnsi"/>
          <w:color w:val="auto"/>
        </w:rPr>
        <w:t xml:space="preserve">add </w:t>
      </w:r>
      <w:r w:rsidR="00CC2C99" w:rsidRPr="00DE567D">
        <w:rPr>
          <w:rFonts w:asciiTheme="minorHAnsi" w:hAnsiTheme="minorHAnsi"/>
          <w:color w:val="auto"/>
        </w:rPr>
        <w:t>fresh GM.</w:t>
      </w:r>
    </w:p>
    <w:p w14:paraId="48CE0C1A" w14:textId="77777777" w:rsidR="00565C70" w:rsidRPr="00DE567D" w:rsidRDefault="00565C70" w:rsidP="002A3EF8">
      <w:pPr>
        <w:jc w:val="both"/>
        <w:rPr>
          <w:rFonts w:asciiTheme="minorHAnsi" w:hAnsiTheme="minorHAnsi"/>
        </w:rPr>
      </w:pPr>
    </w:p>
    <w:p w14:paraId="7E57AADB" w14:textId="36784654" w:rsidR="00CC2C99" w:rsidRPr="00DE567D" w:rsidRDefault="008044D9" w:rsidP="002A3EF8">
      <w:pPr>
        <w:jc w:val="both"/>
        <w:rPr>
          <w:rFonts w:asciiTheme="minorHAnsi" w:hAnsiTheme="minorHAnsi"/>
        </w:rPr>
      </w:pPr>
      <w:r w:rsidRPr="00DE567D">
        <w:rPr>
          <w:rFonts w:asciiTheme="minorHAnsi" w:hAnsiTheme="minorHAnsi"/>
        </w:rPr>
        <w:t>NOTE:</w:t>
      </w:r>
      <w:r w:rsidR="00CC2C99" w:rsidRPr="00DE567D">
        <w:rPr>
          <w:rFonts w:asciiTheme="minorHAnsi" w:hAnsiTheme="minorHAnsi"/>
        </w:rPr>
        <w:t xml:space="preserve"> </w:t>
      </w:r>
      <w:r w:rsidR="00014F8E" w:rsidRPr="00DE567D">
        <w:rPr>
          <w:rFonts w:asciiTheme="minorHAnsi" w:hAnsiTheme="minorHAnsi"/>
        </w:rPr>
        <w:t xml:space="preserve">Twenty-four </w:t>
      </w:r>
      <w:r w:rsidR="00CC2C99" w:rsidRPr="00DE567D">
        <w:rPr>
          <w:rFonts w:asciiTheme="minorHAnsi" w:hAnsiTheme="minorHAnsi"/>
        </w:rPr>
        <w:t xml:space="preserve">hours should provide </w:t>
      </w:r>
      <w:r w:rsidR="00CC2C99" w:rsidRPr="00DE567D">
        <w:rPr>
          <w:rFonts w:asciiTheme="minorHAnsi" w:hAnsiTheme="minorHAnsi"/>
          <w:i/>
        </w:rPr>
        <w:t>h</w:t>
      </w:r>
      <w:r w:rsidR="00CC2C99" w:rsidRPr="00DE567D">
        <w:rPr>
          <w:rFonts w:asciiTheme="minorHAnsi" w:hAnsiTheme="minorHAnsi"/>
        </w:rPr>
        <w:t>MPCs adequate time to attach</w:t>
      </w:r>
      <w:r w:rsidR="00565C70" w:rsidRPr="00DE567D">
        <w:rPr>
          <w:rFonts w:asciiTheme="minorHAnsi" w:hAnsiTheme="minorHAnsi"/>
        </w:rPr>
        <w:t>;</w:t>
      </w:r>
      <w:r w:rsidR="00CC2C99" w:rsidRPr="00DE567D">
        <w:rPr>
          <w:rFonts w:asciiTheme="minorHAnsi" w:hAnsiTheme="minorHAnsi"/>
        </w:rPr>
        <w:t xml:space="preserve"> no </w:t>
      </w:r>
      <w:r w:rsidR="00CC2C99" w:rsidRPr="00DE567D">
        <w:rPr>
          <w:rFonts w:asciiTheme="minorHAnsi" w:hAnsiTheme="minorHAnsi"/>
          <w:i/>
        </w:rPr>
        <w:t>h</w:t>
      </w:r>
      <w:r w:rsidR="00CC2C99" w:rsidRPr="00DE567D">
        <w:rPr>
          <w:rFonts w:asciiTheme="minorHAnsi" w:hAnsiTheme="minorHAnsi"/>
        </w:rPr>
        <w:t xml:space="preserve">MPCs </w:t>
      </w:r>
      <w:r w:rsidR="00892598" w:rsidRPr="00DE567D">
        <w:rPr>
          <w:rFonts w:asciiTheme="minorHAnsi" w:hAnsiTheme="minorHAnsi"/>
        </w:rPr>
        <w:t>should</w:t>
      </w:r>
      <w:r w:rsidR="00CC2C99" w:rsidRPr="00DE567D">
        <w:rPr>
          <w:rFonts w:asciiTheme="minorHAnsi" w:hAnsiTheme="minorHAnsi"/>
        </w:rPr>
        <w:t xml:space="preserve"> be removed after washing. This step will also remove remaining debris that was generated during the cell harvest, making the vessel more amenable to accurate confluence scanning using </w:t>
      </w:r>
      <w:r w:rsidR="0054060D" w:rsidRPr="00DE567D">
        <w:rPr>
          <w:rFonts w:asciiTheme="minorHAnsi" w:hAnsiTheme="minorHAnsi"/>
        </w:rPr>
        <w:t xml:space="preserve">an imaging cytometer </w:t>
      </w:r>
      <w:r w:rsidR="00565C70" w:rsidRPr="00DE567D">
        <w:rPr>
          <w:rFonts w:asciiTheme="minorHAnsi" w:hAnsiTheme="minorHAnsi"/>
        </w:rPr>
        <w:t>(section 5 below)</w:t>
      </w:r>
      <w:r w:rsidR="00CC2C99" w:rsidRPr="00DE567D">
        <w:rPr>
          <w:rFonts w:asciiTheme="minorHAnsi" w:hAnsiTheme="minorHAnsi"/>
        </w:rPr>
        <w:t>.</w:t>
      </w:r>
      <w:r w:rsidR="000E6FA3" w:rsidRPr="00DE567D">
        <w:rPr>
          <w:rFonts w:asciiTheme="minorHAnsi" w:hAnsiTheme="minorHAnsi"/>
        </w:rPr>
        <w:t xml:space="preserve"> After this initial media change, GM is changed every 48 h.</w:t>
      </w:r>
    </w:p>
    <w:p w14:paraId="04428860" w14:textId="77777777" w:rsidR="00CC2C99" w:rsidRPr="00DE567D" w:rsidRDefault="00CC2C99" w:rsidP="002A3EF8">
      <w:pPr>
        <w:jc w:val="both"/>
        <w:rPr>
          <w:rFonts w:asciiTheme="minorHAnsi" w:hAnsiTheme="minorHAnsi"/>
        </w:rPr>
      </w:pPr>
    </w:p>
    <w:p w14:paraId="0776853F" w14:textId="0696CFAE" w:rsidR="00CC2C99" w:rsidRPr="00DE567D" w:rsidRDefault="00A6500B"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Passage </w:t>
      </w:r>
      <w:r w:rsidRPr="00DE567D">
        <w:rPr>
          <w:rFonts w:asciiTheme="minorHAnsi" w:hAnsiTheme="minorHAnsi"/>
          <w:i/>
          <w:color w:val="auto"/>
        </w:rPr>
        <w:t>h</w:t>
      </w:r>
      <w:r w:rsidRPr="00DE567D">
        <w:rPr>
          <w:rFonts w:asciiTheme="minorHAnsi" w:hAnsiTheme="minorHAnsi"/>
          <w:color w:val="auto"/>
        </w:rPr>
        <w:t xml:space="preserve">MPCs </w:t>
      </w:r>
      <w:r w:rsidR="00CC2C99" w:rsidRPr="00DE567D">
        <w:rPr>
          <w:rFonts w:asciiTheme="minorHAnsi" w:hAnsiTheme="minorHAnsi"/>
          <w:color w:val="auto"/>
        </w:rPr>
        <w:t>when 70</w:t>
      </w:r>
      <w:r w:rsidR="00CF3FF7" w:rsidRPr="00DE567D">
        <w:rPr>
          <w:rFonts w:asciiTheme="minorHAnsi" w:hAnsiTheme="minorHAnsi"/>
          <w:color w:val="auto"/>
        </w:rPr>
        <w:t>%</w:t>
      </w:r>
      <w:r w:rsidR="00CC2C99" w:rsidRPr="00DE567D">
        <w:rPr>
          <w:rFonts w:asciiTheme="minorHAnsi" w:hAnsiTheme="minorHAnsi"/>
          <w:color w:val="auto"/>
        </w:rPr>
        <w:t xml:space="preserve"> confluence is achieved or when they have remained on the same culture dish for 10 days, whichever occurs first. </w:t>
      </w:r>
    </w:p>
    <w:p w14:paraId="68E28878"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49385274" w14:textId="1771FFA0" w:rsidR="009E2C48" w:rsidRPr="00DE567D" w:rsidRDefault="008044D9" w:rsidP="002A3EF8">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9E2C48" w:rsidRPr="00DE567D">
        <w:rPr>
          <w:rFonts w:asciiTheme="minorHAnsi" w:hAnsiTheme="minorHAnsi"/>
          <w:color w:val="auto"/>
        </w:rPr>
        <w:t xml:space="preserve"> 70% confluence is approximately 55,000 cells/cm</w:t>
      </w:r>
      <w:r w:rsidR="009E2C48" w:rsidRPr="00DE567D">
        <w:rPr>
          <w:rFonts w:asciiTheme="minorHAnsi" w:hAnsiTheme="minorHAnsi"/>
          <w:color w:val="auto"/>
          <w:vertAlign w:val="superscript"/>
        </w:rPr>
        <w:t>2</w:t>
      </w:r>
      <w:r w:rsidR="009E2C48" w:rsidRPr="00DE567D">
        <w:rPr>
          <w:rFonts w:asciiTheme="minorHAnsi" w:hAnsiTheme="minorHAnsi"/>
          <w:color w:val="auto"/>
        </w:rPr>
        <w:t>.</w:t>
      </w:r>
    </w:p>
    <w:p w14:paraId="11AF2D30" w14:textId="77777777" w:rsidR="009E2C48" w:rsidRPr="00DE567D" w:rsidRDefault="009E2C48" w:rsidP="002A3EF8">
      <w:pPr>
        <w:pStyle w:val="ListParagraph"/>
        <w:widowControl/>
        <w:autoSpaceDE/>
        <w:autoSpaceDN/>
        <w:adjustRightInd/>
        <w:ind w:left="0"/>
        <w:rPr>
          <w:rFonts w:asciiTheme="minorHAnsi" w:hAnsiTheme="minorHAnsi"/>
          <w:color w:val="auto"/>
        </w:rPr>
      </w:pPr>
    </w:p>
    <w:p w14:paraId="559A417A" w14:textId="29E94544" w:rsidR="00CC2C99" w:rsidRPr="00DE567D" w:rsidRDefault="00565C70"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To passage, a</w:t>
      </w:r>
      <w:r w:rsidR="00CC2C99" w:rsidRPr="00DE567D">
        <w:rPr>
          <w:rFonts w:asciiTheme="minorHAnsi" w:hAnsiTheme="minorHAnsi"/>
          <w:color w:val="auto"/>
        </w:rPr>
        <w:t>dd 250 µL of pre-warmed trypsin to each well of a 24-well</w:t>
      </w:r>
      <w:r w:rsidR="00892598" w:rsidRPr="00DE567D">
        <w:rPr>
          <w:rFonts w:asciiTheme="minorHAnsi" w:hAnsiTheme="minorHAnsi"/>
          <w:color w:val="auto"/>
        </w:rPr>
        <w:t xml:space="preserve"> cell culture</w:t>
      </w:r>
      <w:r w:rsidR="00CC2C99" w:rsidRPr="00DE567D">
        <w:rPr>
          <w:rFonts w:asciiTheme="minorHAnsi" w:hAnsiTheme="minorHAnsi"/>
          <w:color w:val="auto"/>
        </w:rPr>
        <w:t xml:space="preserve"> plate and incubate for ~5 min.</w:t>
      </w:r>
    </w:p>
    <w:p w14:paraId="19CED604" w14:textId="77777777" w:rsidR="00CC2C99" w:rsidRPr="00DE567D" w:rsidRDefault="00CC2C99" w:rsidP="002A3EF8">
      <w:pPr>
        <w:jc w:val="both"/>
        <w:rPr>
          <w:rFonts w:asciiTheme="minorHAnsi" w:hAnsiTheme="minorHAnsi"/>
        </w:rPr>
      </w:pPr>
    </w:p>
    <w:p w14:paraId="2EF51220"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Tap the cell culture vessel on a firm surface to detach </w:t>
      </w:r>
      <w:r w:rsidRPr="00DE567D">
        <w:rPr>
          <w:rFonts w:asciiTheme="minorHAnsi" w:hAnsiTheme="minorHAnsi"/>
          <w:i/>
          <w:color w:val="auto"/>
        </w:rPr>
        <w:t>h</w:t>
      </w:r>
      <w:r w:rsidRPr="00DE567D">
        <w:rPr>
          <w:rFonts w:asciiTheme="minorHAnsi" w:hAnsiTheme="minorHAnsi"/>
          <w:color w:val="auto"/>
        </w:rPr>
        <w:t xml:space="preserve">MPCs. A light microscope can be used to verify that the </w:t>
      </w:r>
      <w:r w:rsidRPr="00DE567D">
        <w:rPr>
          <w:rFonts w:asciiTheme="minorHAnsi" w:hAnsiTheme="minorHAnsi"/>
          <w:i/>
          <w:color w:val="auto"/>
        </w:rPr>
        <w:t>h</w:t>
      </w:r>
      <w:r w:rsidRPr="00DE567D">
        <w:rPr>
          <w:rFonts w:asciiTheme="minorHAnsi" w:hAnsiTheme="minorHAnsi"/>
          <w:color w:val="auto"/>
        </w:rPr>
        <w:t>MPCs have detached.</w:t>
      </w:r>
    </w:p>
    <w:p w14:paraId="0AC511B9" w14:textId="77777777" w:rsidR="00CC2C99" w:rsidRPr="00DE567D" w:rsidRDefault="00CC2C99" w:rsidP="002A3EF8">
      <w:pPr>
        <w:jc w:val="both"/>
        <w:rPr>
          <w:rFonts w:asciiTheme="minorHAnsi" w:hAnsiTheme="minorHAnsi"/>
        </w:rPr>
      </w:pPr>
    </w:p>
    <w:p w14:paraId="45458D3F"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Transfer the trypsin/</w:t>
      </w:r>
      <w:r w:rsidRPr="00DE567D">
        <w:rPr>
          <w:rFonts w:asciiTheme="minorHAnsi" w:hAnsiTheme="minorHAnsi"/>
          <w:i/>
          <w:color w:val="auto"/>
        </w:rPr>
        <w:t>h</w:t>
      </w:r>
      <w:r w:rsidRPr="00DE567D">
        <w:rPr>
          <w:rFonts w:asciiTheme="minorHAnsi" w:hAnsiTheme="minorHAnsi"/>
          <w:color w:val="auto"/>
        </w:rPr>
        <w:t>MPC suspensions to 5 mL of GM in a 15 mL conical tube.</w:t>
      </w:r>
    </w:p>
    <w:p w14:paraId="184875B8" w14:textId="77777777" w:rsidR="00CC2C99" w:rsidRPr="00DE567D" w:rsidRDefault="00CC2C99" w:rsidP="002A3EF8">
      <w:pPr>
        <w:jc w:val="both"/>
        <w:rPr>
          <w:rFonts w:asciiTheme="minorHAnsi" w:hAnsiTheme="minorHAnsi"/>
        </w:rPr>
      </w:pPr>
    </w:p>
    <w:p w14:paraId="2ED8C06D" w14:textId="06093223"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Centrifuge the </w:t>
      </w:r>
      <w:r w:rsidRPr="00DE567D">
        <w:rPr>
          <w:rFonts w:asciiTheme="minorHAnsi" w:hAnsiTheme="minorHAnsi"/>
          <w:i/>
          <w:color w:val="auto"/>
        </w:rPr>
        <w:t>h</w:t>
      </w:r>
      <w:r w:rsidRPr="00DE567D">
        <w:rPr>
          <w:rFonts w:asciiTheme="minorHAnsi" w:hAnsiTheme="minorHAnsi"/>
          <w:color w:val="auto"/>
        </w:rPr>
        <w:t xml:space="preserve">MPC suspension </w:t>
      </w:r>
      <w:r w:rsidR="008D304F" w:rsidRPr="00DE567D">
        <w:rPr>
          <w:rFonts w:asciiTheme="minorHAnsi" w:hAnsiTheme="minorHAnsi"/>
          <w:color w:val="auto"/>
        </w:rPr>
        <w:t xml:space="preserve">at </w:t>
      </w:r>
      <w:r w:rsidRPr="00DE567D">
        <w:rPr>
          <w:rFonts w:asciiTheme="minorHAnsi" w:hAnsiTheme="minorHAnsi"/>
          <w:color w:val="auto"/>
        </w:rPr>
        <w:t xml:space="preserve">300 x </w:t>
      </w:r>
      <w:r w:rsidRPr="00DE567D">
        <w:rPr>
          <w:rFonts w:asciiTheme="minorHAnsi" w:hAnsiTheme="minorHAnsi"/>
          <w:i/>
          <w:color w:val="auto"/>
        </w:rPr>
        <w:t>g</w:t>
      </w:r>
      <w:r w:rsidRPr="00DE567D">
        <w:rPr>
          <w:rFonts w:asciiTheme="minorHAnsi" w:hAnsiTheme="minorHAnsi"/>
          <w:color w:val="auto"/>
        </w:rPr>
        <w:t xml:space="preserve"> for 5 min at </w:t>
      </w:r>
      <w:r w:rsidR="00123A34" w:rsidRPr="00DE567D">
        <w:rPr>
          <w:rFonts w:asciiTheme="minorHAnsi" w:hAnsiTheme="minorHAnsi"/>
          <w:color w:val="auto"/>
        </w:rPr>
        <w:t>RT</w:t>
      </w:r>
      <w:r w:rsidRPr="00DE567D">
        <w:rPr>
          <w:rFonts w:asciiTheme="minorHAnsi" w:hAnsiTheme="minorHAnsi"/>
          <w:color w:val="auto"/>
        </w:rPr>
        <w:t>.</w:t>
      </w:r>
    </w:p>
    <w:p w14:paraId="4C5AF25C" w14:textId="77777777" w:rsidR="00CC2C99" w:rsidRPr="00DE567D" w:rsidRDefault="00CC2C99" w:rsidP="002A3EF8">
      <w:pPr>
        <w:jc w:val="both"/>
        <w:rPr>
          <w:rFonts w:asciiTheme="minorHAnsi" w:hAnsiTheme="minorHAnsi"/>
        </w:rPr>
      </w:pPr>
    </w:p>
    <w:p w14:paraId="58108851" w14:textId="78816E9C"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Remove </w:t>
      </w:r>
      <w:r w:rsidRPr="00DE567D">
        <w:rPr>
          <w:rFonts w:asciiTheme="minorHAnsi" w:hAnsiTheme="minorHAnsi"/>
          <w:i/>
          <w:color w:val="auto"/>
        </w:rPr>
        <w:t>h</w:t>
      </w:r>
      <w:r w:rsidRPr="00DE567D">
        <w:rPr>
          <w:rFonts w:asciiTheme="minorHAnsi" w:hAnsiTheme="minorHAnsi"/>
          <w:color w:val="auto"/>
        </w:rPr>
        <w:t>MPC suspension</w:t>
      </w:r>
      <w:r w:rsidR="008D16EA" w:rsidRPr="00DE567D">
        <w:rPr>
          <w:rFonts w:asciiTheme="minorHAnsi" w:hAnsiTheme="minorHAnsi"/>
          <w:color w:val="auto"/>
        </w:rPr>
        <w:t>s</w:t>
      </w:r>
      <w:r w:rsidRPr="00DE567D">
        <w:rPr>
          <w:rFonts w:asciiTheme="minorHAnsi" w:hAnsiTheme="minorHAnsi"/>
          <w:color w:val="auto"/>
        </w:rPr>
        <w:t xml:space="preserve"> from the centrifuge and place on ice</w:t>
      </w:r>
      <w:r w:rsidR="00B04434" w:rsidRPr="00DE567D">
        <w:rPr>
          <w:rFonts w:asciiTheme="minorHAnsi" w:hAnsiTheme="minorHAnsi"/>
          <w:color w:val="auto"/>
        </w:rPr>
        <w:t xml:space="preserve"> in the sterile laminar flow hood</w:t>
      </w:r>
      <w:r w:rsidRPr="00DE567D">
        <w:rPr>
          <w:rFonts w:asciiTheme="minorHAnsi" w:hAnsiTheme="minorHAnsi"/>
          <w:color w:val="auto"/>
        </w:rPr>
        <w:t>.</w:t>
      </w:r>
    </w:p>
    <w:p w14:paraId="4C712550" w14:textId="77777777" w:rsidR="00565C70" w:rsidRPr="00DE567D" w:rsidRDefault="00565C70" w:rsidP="002A3EF8">
      <w:pPr>
        <w:jc w:val="both"/>
        <w:rPr>
          <w:rFonts w:asciiTheme="minorHAnsi" w:hAnsiTheme="minorHAnsi"/>
        </w:rPr>
      </w:pPr>
    </w:p>
    <w:p w14:paraId="0D4A5D8D" w14:textId="3C6A4FCC" w:rsidR="00CC2C99" w:rsidRPr="00DE567D" w:rsidRDefault="008044D9" w:rsidP="002A3EF8">
      <w:pPr>
        <w:jc w:val="both"/>
        <w:rPr>
          <w:rFonts w:asciiTheme="minorHAnsi" w:hAnsiTheme="minorHAnsi"/>
        </w:rPr>
      </w:pPr>
      <w:r w:rsidRPr="00DE567D">
        <w:rPr>
          <w:rFonts w:asciiTheme="minorHAnsi" w:hAnsiTheme="minorHAnsi"/>
        </w:rPr>
        <w:t>NOTE:</w:t>
      </w:r>
      <w:r w:rsidR="00CC2C99" w:rsidRPr="00DE567D">
        <w:rPr>
          <w:rFonts w:asciiTheme="minorHAnsi" w:hAnsiTheme="minorHAnsi"/>
        </w:rPr>
        <w:t xml:space="preserve"> Keeping </w:t>
      </w:r>
      <w:r w:rsidR="00CC2C99" w:rsidRPr="00DE567D">
        <w:rPr>
          <w:rFonts w:asciiTheme="minorHAnsi" w:hAnsiTheme="minorHAnsi"/>
          <w:i/>
        </w:rPr>
        <w:t>h</w:t>
      </w:r>
      <w:r w:rsidR="00CC2C99" w:rsidRPr="00DE567D">
        <w:rPr>
          <w:rFonts w:asciiTheme="minorHAnsi" w:hAnsiTheme="minorHAnsi"/>
        </w:rPr>
        <w:t>MPCs on ice during passing results in less cell aggregation.</w:t>
      </w:r>
    </w:p>
    <w:p w14:paraId="78F3A0B1" w14:textId="77777777" w:rsidR="00CC2C99" w:rsidRPr="00DE567D" w:rsidRDefault="00CC2C99" w:rsidP="002A3EF8">
      <w:pPr>
        <w:jc w:val="both"/>
        <w:rPr>
          <w:rFonts w:asciiTheme="minorHAnsi" w:hAnsiTheme="minorHAnsi"/>
        </w:rPr>
      </w:pPr>
    </w:p>
    <w:p w14:paraId="3568A887" w14:textId="7003FAB7"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Aspirate supernatant from </w:t>
      </w:r>
      <w:r w:rsidRPr="00DE567D">
        <w:rPr>
          <w:rFonts w:asciiTheme="minorHAnsi" w:hAnsiTheme="minorHAnsi"/>
          <w:i/>
          <w:color w:val="auto"/>
        </w:rPr>
        <w:t>h</w:t>
      </w:r>
      <w:r w:rsidRPr="00DE567D">
        <w:rPr>
          <w:rFonts w:asciiTheme="minorHAnsi" w:hAnsiTheme="minorHAnsi"/>
          <w:color w:val="auto"/>
        </w:rPr>
        <w:t xml:space="preserve">MPCs and gently resuspend pellet in 1 mL of </w:t>
      </w:r>
      <w:r w:rsidR="00D03933" w:rsidRPr="00DE567D">
        <w:rPr>
          <w:rFonts w:asciiTheme="minorHAnsi" w:hAnsiTheme="minorHAnsi"/>
          <w:color w:val="auto"/>
        </w:rPr>
        <w:t>GM</w:t>
      </w:r>
      <w:r w:rsidRPr="00DE567D">
        <w:rPr>
          <w:rFonts w:asciiTheme="minorHAnsi" w:hAnsiTheme="minorHAnsi"/>
          <w:color w:val="auto"/>
        </w:rPr>
        <w:t>.</w:t>
      </w:r>
    </w:p>
    <w:p w14:paraId="0B161132"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689E6FF2" w14:textId="348AFA1B"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Count cells using a hemocytometer or an automated cell counter. </w:t>
      </w:r>
    </w:p>
    <w:p w14:paraId="0F10D7DE" w14:textId="77777777" w:rsidR="00565C70" w:rsidRPr="00DE567D" w:rsidRDefault="00565C70" w:rsidP="002A3EF8">
      <w:pPr>
        <w:jc w:val="both"/>
        <w:rPr>
          <w:rFonts w:asciiTheme="minorHAnsi" w:hAnsiTheme="minorHAnsi"/>
        </w:rPr>
      </w:pPr>
    </w:p>
    <w:p w14:paraId="21398D61" w14:textId="498737BB" w:rsidR="00CC2C99" w:rsidRPr="00DE567D" w:rsidRDefault="008044D9" w:rsidP="002A3EF8">
      <w:pPr>
        <w:jc w:val="both"/>
        <w:rPr>
          <w:rFonts w:asciiTheme="minorHAnsi" w:hAnsiTheme="minorHAnsi"/>
        </w:rPr>
      </w:pPr>
      <w:r w:rsidRPr="00DE567D">
        <w:rPr>
          <w:rFonts w:asciiTheme="minorHAnsi" w:hAnsiTheme="minorHAnsi"/>
        </w:rPr>
        <w:t>NOTE:</w:t>
      </w:r>
      <w:r w:rsidR="00CC2C99" w:rsidRPr="00DE567D">
        <w:rPr>
          <w:rFonts w:asciiTheme="minorHAnsi" w:hAnsiTheme="minorHAnsi"/>
        </w:rPr>
        <w:t xml:space="preserve"> A 1:5 dilution of cell suspension to cell counting buffer is generally appropriate.</w:t>
      </w:r>
    </w:p>
    <w:p w14:paraId="37F17C62" w14:textId="77777777" w:rsidR="00CC2C99" w:rsidRPr="00DE567D" w:rsidRDefault="00CC2C99" w:rsidP="002A3EF8">
      <w:pPr>
        <w:jc w:val="both"/>
        <w:rPr>
          <w:rFonts w:asciiTheme="minorHAnsi" w:hAnsiTheme="minorHAnsi"/>
        </w:rPr>
      </w:pPr>
    </w:p>
    <w:p w14:paraId="4355E4D4" w14:textId="78711E35" w:rsidR="00CC2C99" w:rsidRPr="00DE567D" w:rsidRDefault="00EC3814" w:rsidP="00F21953">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Seed </w:t>
      </w:r>
      <w:r w:rsidR="00CC2C99" w:rsidRPr="00DE567D">
        <w:rPr>
          <w:rFonts w:asciiTheme="minorHAnsi" w:hAnsiTheme="minorHAnsi"/>
          <w:i/>
          <w:color w:val="auto"/>
        </w:rPr>
        <w:t>h</w:t>
      </w:r>
      <w:r w:rsidR="00CC2C99" w:rsidRPr="00DE567D">
        <w:rPr>
          <w:rFonts w:asciiTheme="minorHAnsi" w:hAnsiTheme="minorHAnsi"/>
          <w:color w:val="auto"/>
        </w:rPr>
        <w:t xml:space="preserve">MPCs onto </w:t>
      </w:r>
      <w:r w:rsidR="00936919" w:rsidRPr="00DE567D">
        <w:rPr>
          <w:rFonts w:asciiTheme="minorHAnsi" w:hAnsiTheme="minorHAnsi"/>
          <w:color w:val="auto"/>
        </w:rPr>
        <w:t xml:space="preserve">collagen-coated </w:t>
      </w:r>
      <w:r w:rsidR="00CC2C99" w:rsidRPr="00DE567D">
        <w:rPr>
          <w:rFonts w:asciiTheme="minorHAnsi" w:hAnsiTheme="minorHAnsi"/>
          <w:color w:val="auto"/>
        </w:rPr>
        <w:t>culture dishes containing pre-warmed GM at a density of 3,500 cells per cm</w:t>
      </w:r>
      <w:r w:rsidR="00CC2C99" w:rsidRPr="00DE567D">
        <w:rPr>
          <w:rFonts w:asciiTheme="minorHAnsi" w:hAnsiTheme="minorHAnsi"/>
          <w:color w:val="auto"/>
          <w:vertAlign w:val="superscript"/>
        </w:rPr>
        <w:t>2</w:t>
      </w:r>
      <w:r w:rsidR="00CC2C99" w:rsidRPr="00DE567D">
        <w:rPr>
          <w:rFonts w:asciiTheme="minorHAnsi" w:hAnsiTheme="minorHAnsi"/>
          <w:color w:val="auto"/>
        </w:rPr>
        <w:t xml:space="preserve">. </w:t>
      </w:r>
      <w:r w:rsidR="00365955" w:rsidRPr="00DE567D">
        <w:rPr>
          <w:rFonts w:asciiTheme="minorHAnsi" w:hAnsiTheme="minorHAnsi"/>
          <w:color w:val="auto"/>
        </w:rPr>
        <w:t>A combination of 10 cm plates and 24-well plates is ideal. The 24-well plates can be scanned daily on</w:t>
      </w:r>
      <w:r w:rsidR="0054060D" w:rsidRPr="00DE567D">
        <w:rPr>
          <w:rFonts w:asciiTheme="minorHAnsi" w:hAnsiTheme="minorHAnsi"/>
          <w:color w:val="auto"/>
        </w:rPr>
        <w:t xml:space="preserve"> an imaging cytometer</w:t>
      </w:r>
      <w:r w:rsidR="00365955" w:rsidRPr="00DE567D">
        <w:rPr>
          <w:rFonts w:asciiTheme="minorHAnsi" w:hAnsiTheme="minorHAnsi"/>
          <w:color w:val="auto"/>
        </w:rPr>
        <w:t xml:space="preserve"> to monitor growth.</w:t>
      </w:r>
    </w:p>
    <w:p w14:paraId="5A3C1FE9" w14:textId="77777777" w:rsidR="002749CE" w:rsidRPr="00DE567D" w:rsidRDefault="002749CE" w:rsidP="002749CE">
      <w:pPr>
        <w:pStyle w:val="ListParagraph"/>
        <w:widowControl/>
        <w:autoSpaceDE/>
        <w:autoSpaceDN/>
        <w:adjustRightInd/>
        <w:ind w:left="0"/>
        <w:rPr>
          <w:rFonts w:asciiTheme="minorHAnsi" w:hAnsiTheme="minorHAnsi"/>
          <w:color w:val="auto"/>
        </w:rPr>
      </w:pPr>
    </w:p>
    <w:p w14:paraId="51386238" w14:textId="6512CA3C"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Follow the same procedure (starting at</w:t>
      </w:r>
      <w:r w:rsidR="002E0B0B" w:rsidRPr="00DE567D">
        <w:rPr>
          <w:rFonts w:asciiTheme="minorHAnsi" w:hAnsiTheme="minorHAnsi"/>
          <w:color w:val="auto"/>
        </w:rPr>
        <w:t xml:space="preserve"> step 3.2.4.</w:t>
      </w:r>
      <w:r w:rsidRPr="00DE567D">
        <w:rPr>
          <w:rFonts w:asciiTheme="minorHAnsi" w:hAnsiTheme="minorHAnsi"/>
          <w:color w:val="auto"/>
        </w:rPr>
        <w:t>) for subsequent passages.</w:t>
      </w:r>
    </w:p>
    <w:p w14:paraId="39873DBA" w14:textId="77777777" w:rsidR="00AD706B" w:rsidRPr="00DE567D" w:rsidRDefault="00AD706B" w:rsidP="002A3EF8">
      <w:pPr>
        <w:pStyle w:val="ListParagraph"/>
        <w:rPr>
          <w:rFonts w:asciiTheme="minorHAnsi" w:hAnsiTheme="minorHAnsi"/>
          <w:color w:val="auto"/>
        </w:rPr>
      </w:pPr>
    </w:p>
    <w:p w14:paraId="077FA994" w14:textId="24C56E5E" w:rsidR="00AD706B" w:rsidRPr="00DE567D" w:rsidRDefault="008044D9" w:rsidP="002A3EF8">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AD706B" w:rsidRPr="00DE567D">
        <w:rPr>
          <w:rFonts w:asciiTheme="minorHAnsi" w:hAnsiTheme="minorHAnsi"/>
          <w:color w:val="auto"/>
        </w:rPr>
        <w:t xml:space="preserve"> </w:t>
      </w:r>
      <w:r w:rsidR="008A4E61" w:rsidRPr="00DE567D">
        <w:rPr>
          <w:rFonts w:asciiTheme="minorHAnsi" w:hAnsiTheme="minorHAnsi"/>
          <w:color w:val="auto"/>
        </w:rPr>
        <w:t>Cell health and purity can be monitored across passages using a marker of cellular senescence (e.g., β</w:t>
      </w:r>
      <w:r w:rsidR="00AD706B" w:rsidRPr="00DE567D">
        <w:rPr>
          <w:rFonts w:asciiTheme="minorHAnsi" w:hAnsiTheme="minorHAnsi"/>
          <w:color w:val="auto"/>
        </w:rPr>
        <w:t>-galactosidase</w:t>
      </w:r>
      <w:r w:rsidR="008A4E61" w:rsidRPr="00DE567D">
        <w:rPr>
          <w:rFonts w:asciiTheme="minorHAnsi" w:hAnsiTheme="minorHAnsi"/>
          <w:color w:val="auto"/>
        </w:rPr>
        <w:t xml:space="preserve">) and </w:t>
      </w:r>
      <w:r w:rsidR="00927011" w:rsidRPr="00DE567D">
        <w:rPr>
          <w:rFonts w:asciiTheme="minorHAnsi" w:hAnsiTheme="minorHAnsi"/>
          <w:color w:val="auto"/>
        </w:rPr>
        <w:t>immunostaining for Pax7</w:t>
      </w:r>
      <w:r w:rsidR="00AD706B" w:rsidRPr="00DE567D">
        <w:rPr>
          <w:rFonts w:asciiTheme="minorHAnsi" w:hAnsiTheme="minorHAnsi"/>
          <w:color w:val="auto"/>
        </w:rPr>
        <w:t>.</w:t>
      </w:r>
    </w:p>
    <w:p w14:paraId="7B1CE9F0" w14:textId="77777777" w:rsidR="00CC2C99" w:rsidRPr="00DE567D" w:rsidRDefault="00CC2C99" w:rsidP="002A3EF8">
      <w:pPr>
        <w:pStyle w:val="ListParagraph"/>
        <w:ind w:left="0"/>
        <w:rPr>
          <w:rFonts w:asciiTheme="minorHAnsi" w:hAnsiTheme="minorHAnsi"/>
          <w:color w:val="auto"/>
        </w:rPr>
      </w:pPr>
    </w:p>
    <w:p w14:paraId="1F479619" w14:textId="4BFDBE8D" w:rsidR="00CC2C99" w:rsidRPr="00DE567D" w:rsidRDefault="00CC2C99"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Cryopreserve the </w:t>
      </w:r>
      <w:r w:rsidRPr="00DE567D">
        <w:rPr>
          <w:rFonts w:asciiTheme="minorHAnsi" w:hAnsiTheme="minorHAnsi"/>
          <w:i/>
          <w:color w:val="auto"/>
        </w:rPr>
        <w:t>h</w:t>
      </w:r>
      <w:r w:rsidRPr="00DE567D">
        <w:rPr>
          <w:rFonts w:asciiTheme="minorHAnsi" w:hAnsiTheme="minorHAnsi"/>
          <w:color w:val="auto"/>
        </w:rPr>
        <w:t>MPCs</w:t>
      </w:r>
      <w:r w:rsidR="009D63C9" w:rsidRPr="00DE567D">
        <w:rPr>
          <w:rFonts w:asciiTheme="minorHAnsi" w:hAnsiTheme="minorHAnsi"/>
          <w:color w:val="auto"/>
        </w:rPr>
        <w:t>.</w:t>
      </w:r>
    </w:p>
    <w:p w14:paraId="185604F1"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37084C72" w14:textId="7697A630" w:rsidR="00CC2C99" w:rsidRPr="00DE567D" w:rsidRDefault="005B460D"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Cryopreserve excess cells</w:t>
      </w:r>
      <w:r w:rsidR="00CC2C99" w:rsidRPr="00DE567D">
        <w:rPr>
          <w:rFonts w:asciiTheme="minorHAnsi" w:hAnsiTheme="minorHAnsi"/>
          <w:color w:val="auto"/>
        </w:rPr>
        <w:t xml:space="preserve"> for later use to make the culture volume more manageable.</w:t>
      </w:r>
    </w:p>
    <w:p w14:paraId="54698269"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6EBCDD8B" w14:textId="77777777"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For cryopreservation, follow the trypsinization procedure described in steps 3.2.4.-3.2.9.</w:t>
      </w:r>
    </w:p>
    <w:p w14:paraId="3E6DC405" w14:textId="77777777" w:rsidR="00CC2C99" w:rsidRPr="00DE567D" w:rsidRDefault="00CC2C99" w:rsidP="002A3EF8">
      <w:pPr>
        <w:jc w:val="both"/>
      </w:pPr>
    </w:p>
    <w:p w14:paraId="1405C019" w14:textId="60A83218"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While the cell suspension is being centrifuged, prepare a mixture of 20</w:t>
      </w:r>
      <w:r w:rsidR="00CF3FF7" w:rsidRPr="00DE567D">
        <w:rPr>
          <w:rFonts w:asciiTheme="minorHAnsi" w:hAnsiTheme="minorHAnsi"/>
          <w:color w:val="auto"/>
        </w:rPr>
        <w:t>%</w:t>
      </w:r>
      <w:r w:rsidRPr="00DE567D">
        <w:rPr>
          <w:rFonts w:asciiTheme="minorHAnsi" w:hAnsiTheme="minorHAnsi"/>
          <w:color w:val="auto"/>
        </w:rPr>
        <w:t xml:space="preserve"> </w:t>
      </w:r>
      <w:r w:rsidR="00950564" w:rsidRPr="00DE567D">
        <w:rPr>
          <w:rFonts w:asciiTheme="minorHAnsi" w:hAnsiTheme="minorHAnsi"/>
          <w:color w:val="auto"/>
        </w:rPr>
        <w:t xml:space="preserve">(e.g., 400 µL) </w:t>
      </w:r>
      <w:r w:rsidR="00976B66" w:rsidRPr="00DE567D">
        <w:rPr>
          <w:rFonts w:asciiTheme="minorHAnsi" w:hAnsiTheme="minorHAnsi"/>
          <w:color w:val="auto"/>
        </w:rPr>
        <w:t>dimethyl sulfoxide (</w:t>
      </w:r>
      <w:r w:rsidRPr="00DE567D">
        <w:rPr>
          <w:rFonts w:asciiTheme="minorHAnsi" w:hAnsiTheme="minorHAnsi"/>
          <w:color w:val="auto"/>
        </w:rPr>
        <w:t>DMSO</w:t>
      </w:r>
      <w:r w:rsidR="00950564" w:rsidRPr="00DE567D">
        <w:rPr>
          <w:rFonts w:asciiTheme="minorHAnsi" w:hAnsiTheme="minorHAnsi"/>
          <w:color w:val="auto"/>
        </w:rPr>
        <w:t>)</w:t>
      </w:r>
      <w:r w:rsidRPr="00DE567D">
        <w:rPr>
          <w:rFonts w:asciiTheme="minorHAnsi" w:hAnsiTheme="minorHAnsi"/>
          <w:color w:val="auto"/>
        </w:rPr>
        <w:t xml:space="preserve"> and 80% (e.g., 800 µL) GM. Pipette up and down 20</w:t>
      </w:r>
      <w:r w:rsidR="000B51D5" w:rsidRPr="00DE567D">
        <w:rPr>
          <w:rFonts w:asciiTheme="minorHAnsi" w:hAnsiTheme="minorHAnsi"/>
          <w:color w:val="auto"/>
        </w:rPr>
        <w:t>x</w:t>
      </w:r>
      <w:r w:rsidRPr="00DE567D">
        <w:rPr>
          <w:rFonts w:asciiTheme="minorHAnsi" w:hAnsiTheme="minorHAnsi"/>
          <w:color w:val="auto"/>
        </w:rPr>
        <w:t xml:space="preserve"> to ensure adequate mixing. Leave the mixture to rest on ice. </w:t>
      </w:r>
    </w:p>
    <w:p w14:paraId="3BA72F1D" w14:textId="77777777" w:rsidR="00CC2C99" w:rsidRPr="00DE567D" w:rsidRDefault="00CC2C99" w:rsidP="002A3EF8">
      <w:pPr>
        <w:pStyle w:val="ListParagraph"/>
        <w:widowControl/>
        <w:autoSpaceDE/>
        <w:autoSpaceDN/>
        <w:adjustRightInd/>
        <w:ind w:left="0"/>
        <w:rPr>
          <w:rFonts w:asciiTheme="minorHAnsi" w:hAnsiTheme="minorHAnsi"/>
          <w:color w:val="auto"/>
        </w:rPr>
      </w:pPr>
    </w:p>
    <w:p w14:paraId="17C72F93" w14:textId="696454C8"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Based on cell count, dilute the </w:t>
      </w:r>
      <w:r w:rsidRPr="00DE567D">
        <w:rPr>
          <w:rFonts w:asciiTheme="minorHAnsi" w:hAnsiTheme="minorHAnsi"/>
          <w:i/>
          <w:color w:val="auto"/>
        </w:rPr>
        <w:t>h</w:t>
      </w:r>
      <w:r w:rsidRPr="00DE567D">
        <w:rPr>
          <w:rFonts w:asciiTheme="minorHAnsi" w:hAnsiTheme="minorHAnsi"/>
          <w:color w:val="auto"/>
        </w:rPr>
        <w:t>MPC suspension to 2 x 10</w:t>
      </w:r>
      <w:r w:rsidRPr="00DE567D">
        <w:rPr>
          <w:rFonts w:asciiTheme="minorHAnsi" w:hAnsiTheme="minorHAnsi"/>
          <w:color w:val="auto"/>
          <w:vertAlign w:val="superscript"/>
        </w:rPr>
        <w:t>6</w:t>
      </w:r>
      <w:r w:rsidRPr="00DE567D">
        <w:rPr>
          <w:rFonts w:asciiTheme="minorHAnsi" w:hAnsiTheme="minorHAnsi"/>
          <w:color w:val="auto"/>
        </w:rPr>
        <w:t>/mL in GM.</w:t>
      </w:r>
    </w:p>
    <w:p w14:paraId="4F78CB2E" w14:textId="77777777" w:rsidR="00CC2C99" w:rsidRPr="00DE567D" w:rsidRDefault="00CC2C99" w:rsidP="002A3EF8">
      <w:pPr>
        <w:jc w:val="both"/>
        <w:rPr>
          <w:rFonts w:asciiTheme="minorHAnsi" w:hAnsiTheme="minorHAnsi"/>
        </w:rPr>
      </w:pPr>
    </w:p>
    <w:p w14:paraId="68178710" w14:textId="3B608F54"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Combine the </w:t>
      </w:r>
      <w:r w:rsidRPr="00DE567D">
        <w:rPr>
          <w:rFonts w:asciiTheme="minorHAnsi" w:hAnsiTheme="minorHAnsi"/>
          <w:i/>
          <w:color w:val="auto"/>
        </w:rPr>
        <w:t>h</w:t>
      </w:r>
      <w:r w:rsidRPr="00DE567D">
        <w:rPr>
          <w:rFonts w:asciiTheme="minorHAnsi" w:hAnsiTheme="minorHAnsi"/>
          <w:color w:val="auto"/>
        </w:rPr>
        <w:t xml:space="preserve">MPC suspension and the 20% </w:t>
      </w:r>
      <w:r w:rsidR="004C642F" w:rsidRPr="00DE567D">
        <w:rPr>
          <w:rFonts w:asciiTheme="minorHAnsi" w:hAnsiTheme="minorHAnsi"/>
          <w:color w:val="auto"/>
        </w:rPr>
        <w:t xml:space="preserve">sterile </w:t>
      </w:r>
      <w:r w:rsidRPr="00DE567D">
        <w:rPr>
          <w:rFonts w:asciiTheme="minorHAnsi" w:hAnsiTheme="minorHAnsi"/>
          <w:color w:val="auto"/>
        </w:rPr>
        <w:t xml:space="preserve">DMSO/80% GM mixture 50/50. The final cryopreservation media is a combination of DMSO (10%) and </w:t>
      </w:r>
      <w:r w:rsidR="00262C7E" w:rsidRPr="00DE567D">
        <w:rPr>
          <w:rFonts w:asciiTheme="minorHAnsi" w:hAnsiTheme="minorHAnsi"/>
          <w:color w:val="auto"/>
        </w:rPr>
        <w:t>GM (90%) containing</w:t>
      </w:r>
      <w:r w:rsidRPr="00DE567D">
        <w:rPr>
          <w:rFonts w:asciiTheme="minorHAnsi" w:hAnsiTheme="minorHAnsi"/>
          <w:color w:val="auto"/>
        </w:rPr>
        <w:t xml:space="preserve"> 1 x 10</w:t>
      </w:r>
      <w:r w:rsidRPr="00DE567D">
        <w:rPr>
          <w:rFonts w:asciiTheme="minorHAnsi" w:hAnsiTheme="minorHAnsi"/>
          <w:color w:val="auto"/>
          <w:vertAlign w:val="superscript"/>
        </w:rPr>
        <w:t xml:space="preserve">6 </w:t>
      </w:r>
      <w:proofErr w:type="spellStart"/>
      <w:r w:rsidR="00262C7E" w:rsidRPr="00DE567D">
        <w:rPr>
          <w:rFonts w:asciiTheme="minorHAnsi" w:hAnsiTheme="minorHAnsi"/>
          <w:i/>
          <w:color w:val="auto"/>
        </w:rPr>
        <w:t>h</w:t>
      </w:r>
      <w:r w:rsidR="00262C7E" w:rsidRPr="00DE567D">
        <w:rPr>
          <w:rFonts w:asciiTheme="minorHAnsi" w:hAnsiTheme="minorHAnsi"/>
          <w:color w:val="auto"/>
        </w:rPr>
        <w:t>MPCs</w:t>
      </w:r>
      <w:proofErr w:type="spellEnd"/>
      <w:r w:rsidRPr="00DE567D">
        <w:rPr>
          <w:rFonts w:asciiTheme="minorHAnsi" w:hAnsiTheme="minorHAnsi"/>
          <w:color w:val="auto"/>
        </w:rPr>
        <w:t>/mL.</w:t>
      </w:r>
    </w:p>
    <w:p w14:paraId="69A56B78" w14:textId="77777777" w:rsidR="00CC2C99" w:rsidRPr="00DE567D" w:rsidRDefault="00CC2C99" w:rsidP="002A3EF8">
      <w:pPr>
        <w:jc w:val="both"/>
        <w:rPr>
          <w:rFonts w:asciiTheme="minorHAnsi" w:hAnsiTheme="minorHAnsi"/>
        </w:rPr>
      </w:pPr>
    </w:p>
    <w:p w14:paraId="0A18C1B3" w14:textId="633E11E1" w:rsidR="00CC2C99" w:rsidRPr="00DE567D" w:rsidRDefault="00CC2C99"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Place 1 mL of the</w:t>
      </w:r>
      <w:r w:rsidR="00262C7E" w:rsidRPr="00DE567D">
        <w:rPr>
          <w:rFonts w:asciiTheme="minorHAnsi" w:hAnsiTheme="minorHAnsi"/>
          <w:color w:val="auto"/>
        </w:rPr>
        <w:t xml:space="preserve"> </w:t>
      </w:r>
      <w:r w:rsidR="00262C7E" w:rsidRPr="00DE567D">
        <w:rPr>
          <w:rFonts w:asciiTheme="minorHAnsi" w:hAnsiTheme="minorHAnsi"/>
          <w:i/>
          <w:color w:val="auto"/>
        </w:rPr>
        <w:t>h</w:t>
      </w:r>
      <w:r w:rsidR="00262C7E" w:rsidRPr="00DE567D">
        <w:rPr>
          <w:rFonts w:asciiTheme="minorHAnsi" w:hAnsiTheme="minorHAnsi"/>
          <w:color w:val="auto"/>
        </w:rPr>
        <w:t>MPC suspension prepared in</w:t>
      </w:r>
      <w:r w:rsidR="003F365A" w:rsidRPr="00DE567D">
        <w:rPr>
          <w:rFonts w:asciiTheme="minorHAnsi" w:hAnsiTheme="minorHAnsi"/>
          <w:color w:val="auto"/>
        </w:rPr>
        <w:t xml:space="preserve"> step</w:t>
      </w:r>
      <w:r w:rsidR="00262C7E" w:rsidRPr="00DE567D">
        <w:rPr>
          <w:rFonts w:asciiTheme="minorHAnsi" w:hAnsiTheme="minorHAnsi"/>
          <w:color w:val="auto"/>
        </w:rPr>
        <w:t xml:space="preserve"> 3.3.5 </w:t>
      </w:r>
      <w:r w:rsidRPr="00DE567D">
        <w:rPr>
          <w:rFonts w:asciiTheme="minorHAnsi" w:hAnsiTheme="minorHAnsi"/>
          <w:color w:val="auto"/>
        </w:rPr>
        <w:t>into as many cryo</w:t>
      </w:r>
      <w:r w:rsidR="00927011" w:rsidRPr="00DE567D">
        <w:rPr>
          <w:rFonts w:asciiTheme="minorHAnsi" w:hAnsiTheme="minorHAnsi"/>
          <w:color w:val="auto"/>
        </w:rPr>
        <w:t>vial</w:t>
      </w:r>
      <w:r w:rsidRPr="00DE567D">
        <w:rPr>
          <w:rFonts w:asciiTheme="minorHAnsi" w:hAnsiTheme="minorHAnsi"/>
          <w:color w:val="auto"/>
        </w:rPr>
        <w:t xml:space="preserve">s as </w:t>
      </w:r>
      <w:r w:rsidR="004C642F" w:rsidRPr="00DE567D">
        <w:rPr>
          <w:rFonts w:asciiTheme="minorHAnsi" w:hAnsiTheme="minorHAnsi"/>
          <w:color w:val="auto"/>
        </w:rPr>
        <w:t>the</w:t>
      </w:r>
      <w:r w:rsidRPr="00DE567D">
        <w:rPr>
          <w:rFonts w:asciiTheme="minorHAnsi" w:hAnsiTheme="minorHAnsi"/>
          <w:color w:val="auto"/>
        </w:rPr>
        <w:t xml:space="preserve"> initial cell count allows. Then place aliquoted </w:t>
      </w:r>
      <w:r w:rsidRPr="00DE567D">
        <w:rPr>
          <w:rFonts w:asciiTheme="minorHAnsi" w:hAnsiTheme="minorHAnsi"/>
          <w:i/>
          <w:color w:val="auto"/>
        </w:rPr>
        <w:t>h</w:t>
      </w:r>
      <w:r w:rsidRPr="00DE567D">
        <w:rPr>
          <w:rFonts w:asciiTheme="minorHAnsi" w:hAnsiTheme="minorHAnsi"/>
          <w:color w:val="auto"/>
        </w:rPr>
        <w:t xml:space="preserve">MPCs in an </w:t>
      </w:r>
      <w:r w:rsidR="00014681" w:rsidRPr="00DE567D">
        <w:rPr>
          <w:rFonts w:asciiTheme="minorHAnsi" w:hAnsiTheme="minorHAnsi"/>
          <w:color w:val="auto"/>
        </w:rPr>
        <w:t xml:space="preserve">isopropanol-controlled rate chiller </w:t>
      </w:r>
      <w:r w:rsidRPr="00DE567D">
        <w:rPr>
          <w:rFonts w:asciiTheme="minorHAnsi" w:hAnsiTheme="minorHAnsi"/>
          <w:color w:val="auto"/>
        </w:rPr>
        <w:t>in a -80</w:t>
      </w:r>
      <w:r w:rsidR="004E0640" w:rsidRPr="00DE567D">
        <w:rPr>
          <w:rFonts w:asciiTheme="minorHAnsi" w:hAnsiTheme="minorHAnsi"/>
          <w:color w:val="auto"/>
        </w:rPr>
        <w:t xml:space="preserve"> </w:t>
      </w:r>
      <w:r w:rsidR="00361AF6" w:rsidRPr="00DE567D">
        <w:rPr>
          <w:rFonts w:asciiTheme="minorHAnsi" w:hAnsiTheme="minorHAnsi"/>
          <w:color w:val="auto"/>
        </w:rPr>
        <w:t>°C</w:t>
      </w:r>
      <w:r w:rsidRPr="00DE567D">
        <w:rPr>
          <w:rFonts w:asciiTheme="minorHAnsi" w:hAnsiTheme="minorHAnsi"/>
          <w:color w:val="auto"/>
        </w:rPr>
        <w:t xml:space="preserve"> freezer overnight.</w:t>
      </w:r>
    </w:p>
    <w:p w14:paraId="3EEF4760" w14:textId="77777777" w:rsidR="00C02B9C" w:rsidRPr="00DE567D" w:rsidRDefault="00C02B9C" w:rsidP="002A3EF8">
      <w:pPr>
        <w:pStyle w:val="ListParagraph"/>
        <w:rPr>
          <w:rFonts w:asciiTheme="minorHAnsi" w:hAnsiTheme="minorHAnsi"/>
          <w:color w:val="auto"/>
        </w:rPr>
      </w:pPr>
    </w:p>
    <w:p w14:paraId="5930D0B6" w14:textId="61B2C334" w:rsidR="00C02B9C" w:rsidRPr="00DE567D" w:rsidRDefault="008044D9" w:rsidP="002A3EF8">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C02B9C" w:rsidRPr="00DE567D">
        <w:rPr>
          <w:rFonts w:asciiTheme="minorHAnsi" w:hAnsiTheme="minorHAnsi"/>
          <w:color w:val="auto"/>
        </w:rPr>
        <w:t xml:space="preserve"> </w:t>
      </w:r>
      <w:r w:rsidR="00C02B9C" w:rsidRPr="00DE567D">
        <w:rPr>
          <w:color w:val="auto"/>
        </w:rPr>
        <w:t>At this step</w:t>
      </w:r>
      <w:r w:rsidR="009237D4" w:rsidRPr="00DE567D">
        <w:rPr>
          <w:color w:val="auto"/>
        </w:rPr>
        <w:t xml:space="preserve">, </w:t>
      </w:r>
      <w:r w:rsidR="00C02B9C" w:rsidRPr="00DE567D">
        <w:rPr>
          <w:color w:val="auto"/>
        </w:rPr>
        <w:t>typically between 5 and 15 million cells</w:t>
      </w:r>
      <w:r w:rsidR="009237D4" w:rsidRPr="00DE567D">
        <w:rPr>
          <w:color w:val="auto"/>
        </w:rPr>
        <w:t xml:space="preserve"> are obtained,</w:t>
      </w:r>
      <w:r w:rsidR="00C02B9C" w:rsidRPr="00DE567D">
        <w:rPr>
          <w:color w:val="auto"/>
        </w:rPr>
        <w:t xml:space="preserve"> 30</w:t>
      </w:r>
      <w:r w:rsidR="009237D4" w:rsidRPr="00DE567D">
        <w:rPr>
          <w:color w:val="auto"/>
        </w:rPr>
        <w:t>−</w:t>
      </w:r>
      <w:r w:rsidR="00C02B9C" w:rsidRPr="00DE567D">
        <w:rPr>
          <w:color w:val="auto"/>
        </w:rPr>
        <w:t xml:space="preserve">60% of which are identified as </w:t>
      </w:r>
      <w:r w:rsidR="00C02B9C" w:rsidRPr="00DE567D">
        <w:rPr>
          <w:i/>
          <w:color w:val="auto"/>
        </w:rPr>
        <w:t>h</w:t>
      </w:r>
      <w:r w:rsidR="00C02B9C" w:rsidRPr="00DE567D">
        <w:rPr>
          <w:color w:val="auto"/>
        </w:rPr>
        <w:t>MPCs by FACS.</w:t>
      </w:r>
    </w:p>
    <w:p w14:paraId="391C34CF" w14:textId="77777777" w:rsidR="00CC2C99" w:rsidRPr="00DE567D" w:rsidRDefault="00CC2C99" w:rsidP="002A3EF8">
      <w:pPr>
        <w:jc w:val="both"/>
        <w:rPr>
          <w:rFonts w:asciiTheme="minorHAnsi" w:hAnsiTheme="minorHAnsi"/>
        </w:rPr>
      </w:pPr>
    </w:p>
    <w:p w14:paraId="7372C1E1" w14:textId="3D94297C" w:rsidR="002D0977" w:rsidRPr="00DE567D" w:rsidRDefault="00CA649B" w:rsidP="002A3EF8">
      <w:pPr>
        <w:pStyle w:val="ListParagraph"/>
        <w:numPr>
          <w:ilvl w:val="0"/>
          <w:numId w:val="26"/>
        </w:numPr>
        <w:rPr>
          <w:rFonts w:asciiTheme="minorHAnsi" w:hAnsiTheme="minorHAnsi"/>
          <w:b/>
          <w:color w:val="auto"/>
          <w:highlight w:val="yellow"/>
        </w:rPr>
      </w:pPr>
      <w:r w:rsidRPr="00DE567D">
        <w:rPr>
          <w:rFonts w:asciiTheme="minorHAnsi" w:hAnsiTheme="minorHAnsi"/>
          <w:b/>
          <w:color w:val="auto"/>
          <w:highlight w:val="yellow"/>
        </w:rPr>
        <w:t xml:space="preserve">Isolating </w:t>
      </w:r>
      <w:r w:rsidR="002D0977" w:rsidRPr="00DE567D">
        <w:rPr>
          <w:rFonts w:asciiTheme="minorHAnsi" w:hAnsiTheme="minorHAnsi"/>
          <w:b/>
          <w:color w:val="auto"/>
          <w:highlight w:val="yellow"/>
        </w:rPr>
        <w:t>Pax7</w:t>
      </w:r>
      <w:r w:rsidR="002D0977" w:rsidRPr="00DE567D">
        <w:rPr>
          <w:rFonts w:asciiTheme="minorHAnsi" w:hAnsiTheme="minorHAnsi"/>
          <w:b/>
          <w:color w:val="auto"/>
          <w:highlight w:val="yellow"/>
          <w:vertAlign w:val="superscript"/>
        </w:rPr>
        <w:t>+</w:t>
      </w:r>
      <w:r w:rsidR="002D0977" w:rsidRPr="00DE567D">
        <w:rPr>
          <w:rFonts w:asciiTheme="minorHAnsi" w:hAnsiTheme="minorHAnsi"/>
          <w:b/>
          <w:color w:val="auto"/>
          <w:highlight w:val="yellow"/>
        </w:rPr>
        <w:t xml:space="preserve"> human muscle progenitor cells via flow cytometry</w:t>
      </w:r>
    </w:p>
    <w:p w14:paraId="692EA1C8" w14:textId="77777777" w:rsidR="00963EA4" w:rsidRPr="00DE567D" w:rsidRDefault="00963EA4" w:rsidP="002A3EF8">
      <w:pPr>
        <w:jc w:val="both"/>
        <w:rPr>
          <w:rFonts w:asciiTheme="minorHAnsi" w:hAnsiTheme="minorHAnsi"/>
        </w:rPr>
      </w:pPr>
    </w:p>
    <w:p w14:paraId="3FAA24C2" w14:textId="3C0FD8C4" w:rsidR="00963EA4" w:rsidRPr="00DE567D" w:rsidRDefault="00E01579" w:rsidP="006067CD">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To p</w:t>
      </w:r>
      <w:r w:rsidR="002D0977" w:rsidRPr="00DE567D">
        <w:rPr>
          <w:rFonts w:asciiTheme="minorHAnsi" w:hAnsiTheme="minorHAnsi"/>
          <w:color w:val="auto"/>
        </w:rPr>
        <w:t xml:space="preserve">repare </w:t>
      </w:r>
      <w:r w:rsidR="002D0977" w:rsidRPr="00DE567D">
        <w:rPr>
          <w:rFonts w:asciiTheme="minorHAnsi" w:hAnsiTheme="minorHAnsi"/>
          <w:i/>
          <w:color w:val="auto"/>
        </w:rPr>
        <w:t>h</w:t>
      </w:r>
      <w:r w:rsidR="002D0977" w:rsidRPr="00DE567D">
        <w:rPr>
          <w:rFonts w:asciiTheme="minorHAnsi" w:hAnsiTheme="minorHAnsi"/>
          <w:color w:val="auto"/>
        </w:rPr>
        <w:t>MPCs</w:t>
      </w:r>
      <w:r w:rsidR="00963EA4" w:rsidRPr="00DE567D">
        <w:rPr>
          <w:rFonts w:asciiTheme="minorHAnsi" w:hAnsiTheme="minorHAnsi"/>
          <w:color w:val="auto"/>
        </w:rPr>
        <w:t xml:space="preserve"> from live cultures</w:t>
      </w:r>
      <w:r w:rsidR="004C642F" w:rsidRPr="00DE567D">
        <w:rPr>
          <w:rFonts w:asciiTheme="minorHAnsi" w:hAnsiTheme="minorHAnsi"/>
          <w:color w:val="auto"/>
        </w:rPr>
        <w:t xml:space="preserve"> (</w:t>
      </w:r>
      <w:r w:rsidR="00C271F1" w:rsidRPr="00DE567D">
        <w:rPr>
          <w:rFonts w:asciiTheme="minorHAnsi" w:hAnsiTheme="minorHAnsi"/>
          <w:color w:val="auto"/>
        </w:rPr>
        <w:t xml:space="preserve">step </w:t>
      </w:r>
      <w:r w:rsidR="004C642F" w:rsidRPr="00DE567D">
        <w:rPr>
          <w:rFonts w:asciiTheme="minorHAnsi" w:hAnsiTheme="minorHAnsi"/>
          <w:color w:val="auto"/>
        </w:rPr>
        <w:t>3.2.11)</w:t>
      </w:r>
      <w:r w:rsidRPr="00DE567D">
        <w:rPr>
          <w:rFonts w:asciiTheme="minorHAnsi" w:hAnsiTheme="minorHAnsi"/>
          <w:color w:val="auto"/>
        </w:rPr>
        <w:t xml:space="preserve">, </w:t>
      </w:r>
      <w:r w:rsidR="006067CD" w:rsidRPr="00DE567D">
        <w:rPr>
          <w:rFonts w:asciiTheme="minorHAnsi" w:hAnsiTheme="minorHAnsi"/>
          <w:color w:val="auto"/>
        </w:rPr>
        <w:t>t</w:t>
      </w:r>
      <w:r w:rsidR="00963EA4" w:rsidRPr="00DE567D">
        <w:rPr>
          <w:rFonts w:asciiTheme="minorHAnsi" w:hAnsiTheme="minorHAnsi"/>
          <w:color w:val="auto"/>
        </w:rPr>
        <w:t>rypsinize enough culture vessels for 1</w:t>
      </w:r>
      <w:r w:rsidR="0072040B" w:rsidRPr="00DE567D">
        <w:rPr>
          <w:rFonts w:asciiTheme="minorHAnsi" w:hAnsiTheme="minorHAnsi"/>
          <w:color w:val="auto"/>
        </w:rPr>
        <w:t xml:space="preserve"> x 10</w:t>
      </w:r>
      <w:r w:rsidR="0072040B" w:rsidRPr="00DE567D">
        <w:rPr>
          <w:rFonts w:asciiTheme="minorHAnsi" w:hAnsiTheme="minorHAnsi"/>
          <w:color w:val="auto"/>
          <w:vertAlign w:val="superscript"/>
        </w:rPr>
        <w:t>6</w:t>
      </w:r>
      <w:r w:rsidR="0072040B" w:rsidRPr="00DE567D">
        <w:rPr>
          <w:rFonts w:asciiTheme="minorHAnsi" w:hAnsiTheme="minorHAnsi" w:cstheme="minorHAnsi"/>
          <w:color w:val="auto"/>
        </w:rPr>
        <w:t>−</w:t>
      </w:r>
      <w:r w:rsidR="00963EA4" w:rsidRPr="00DE567D">
        <w:rPr>
          <w:rFonts w:asciiTheme="minorHAnsi" w:hAnsiTheme="minorHAnsi"/>
          <w:color w:val="auto"/>
        </w:rPr>
        <w:t>2 x 10</w:t>
      </w:r>
      <w:r w:rsidR="00963EA4" w:rsidRPr="00DE567D">
        <w:rPr>
          <w:rFonts w:asciiTheme="minorHAnsi" w:hAnsiTheme="minorHAnsi"/>
          <w:color w:val="auto"/>
          <w:vertAlign w:val="superscript"/>
        </w:rPr>
        <w:t>6</w:t>
      </w:r>
      <w:r w:rsidR="00963EA4" w:rsidRPr="00DE567D">
        <w:rPr>
          <w:rFonts w:asciiTheme="minorHAnsi" w:hAnsiTheme="minorHAnsi"/>
          <w:color w:val="auto"/>
        </w:rPr>
        <w:t xml:space="preserve"> total cells.</w:t>
      </w:r>
      <w:r w:rsidR="006067CD" w:rsidRPr="00DE567D">
        <w:rPr>
          <w:rFonts w:asciiTheme="minorHAnsi" w:hAnsiTheme="minorHAnsi"/>
          <w:color w:val="auto"/>
        </w:rPr>
        <w:t xml:space="preserve"> </w:t>
      </w:r>
      <w:r w:rsidR="00963EA4" w:rsidRPr="00DE567D">
        <w:rPr>
          <w:rFonts w:asciiTheme="minorHAnsi" w:hAnsiTheme="minorHAnsi"/>
          <w:color w:val="auto"/>
        </w:rPr>
        <w:t>Prepare cell suspensions as described in steps 3.2.4</w:t>
      </w:r>
      <w:r w:rsidR="00541749" w:rsidRPr="00DE567D">
        <w:rPr>
          <w:rFonts w:asciiTheme="minorHAnsi" w:hAnsiTheme="minorHAnsi" w:cstheme="minorHAnsi"/>
          <w:color w:val="auto"/>
        </w:rPr>
        <w:t>−</w:t>
      </w:r>
      <w:r w:rsidR="00963EA4" w:rsidRPr="00DE567D">
        <w:rPr>
          <w:rFonts w:asciiTheme="minorHAnsi" w:hAnsiTheme="minorHAnsi"/>
          <w:color w:val="auto"/>
        </w:rPr>
        <w:t>3.2.9.</w:t>
      </w:r>
    </w:p>
    <w:p w14:paraId="2A71BCF9" w14:textId="455D72DB" w:rsidR="00963EA4" w:rsidRPr="00DE567D" w:rsidRDefault="00963EA4" w:rsidP="002A3EF8">
      <w:pPr>
        <w:pStyle w:val="ListParagraph"/>
        <w:widowControl/>
        <w:autoSpaceDE/>
        <w:autoSpaceDN/>
        <w:adjustRightInd/>
        <w:ind w:left="0"/>
        <w:rPr>
          <w:rFonts w:asciiTheme="minorHAnsi" w:hAnsiTheme="minorHAnsi"/>
          <w:color w:val="auto"/>
        </w:rPr>
      </w:pPr>
    </w:p>
    <w:p w14:paraId="37205A33" w14:textId="6C67C5D6" w:rsidR="00963EA4" w:rsidRPr="00DE567D" w:rsidRDefault="00963EA4"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Prepare </w:t>
      </w:r>
      <w:r w:rsidRPr="00DE567D">
        <w:rPr>
          <w:rFonts w:asciiTheme="minorHAnsi" w:hAnsiTheme="minorHAnsi"/>
          <w:i/>
          <w:color w:val="auto"/>
        </w:rPr>
        <w:t>h</w:t>
      </w:r>
      <w:r w:rsidRPr="00DE567D">
        <w:rPr>
          <w:rFonts w:asciiTheme="minorHAnsi" w:hAnsiTheme="minorHAnsi"/>
          <w:color w:val="auto"/>
        </w:rPr>
        <w:t>MPCs from cryopreserved cultures</w:t>
      </w:r>
      <w:r w:rsidR="00014681" w:rsidRPr="00DE567D">
        <w:rPr>
          <w:rFonts w:asciiTheme="minorHAnsi" w:hAnsiTheme="minorHAnsi"/>
          <w:color w:val="auto"/>
        </w:rPr>
        <w:t xml:space="preserve"> (</w:t>
      </w:r>
      <w:r w:rsidR="00DB79C9" w:rsidRPr="00DE567D">
        <w:rPr>
          <w:rFonts w:asciiTheme="minorHAnsi" w:hAnsiTheme="minorHAnsi"/>
          <w:color w:val="auto"/>
        </w:rPr>
        <w:t xml:space="preserve">step </w:t>
      </w:r>
      <w:r w:rsidR="00014681" w:rsidRPr="00DE567D">
        <w:rPr>
          <w:rFonts w:asciiTheme="minorHAnsi" w:hAnsiTheme="minorHAnsi"/>
          <w:color w:val="auto"/>
        </w:rPr>
        <w:t>2.4.6 or 3.3.6)</w:t>
      </w:r>
      <w:r w:rsidR="00356F80" w:rsidRPr="00DE567D">
        <w:rPr>
          <w:rFonts w:asciiTheme="minorHAnsi" w:hAnsiTheme="minorHAnsi"/>
          <w:color w:val="auto"/>
        </w:rPr>
        <w:t>.</w:t>
      </w:r>
      <w:r w:rsidR="00014681" w:rsidRPr="00DE567D">
        <w:rPr>
          <w:rFonts w:asciiTheme="minorHAnsi" w:hAnsiTheme="minorHAnsi"/>
          <w:color w:val="auto"/>
        </w:rPr>
        <w:t xml:space="preserve"> </w:t>
      </w:r>
    </w:p>
    <w:p w14:paraId="4512652C" w14:textId="77777777" w:rsidR="00963EA4" w:rsidRPr="00DE567D" w:rsidRDefault="00963EA4" w:rsidP="002A3EF8">
      <w:pPr>
        <w:pStyle w:val="ListParagraph"/>
        <w:widowControl/>
        <w:autoSpaceDE/>
        <w:autoSpaceDN/>
        <w:adjustRightInd/>
        <w:ind w:left="0"/>
        <w:rPr>
          <w:rFonts w:asciiTheme="minorHAnsi" w:hAnsiTheme="minorHAnsi"/>
          <w:color w:val="auto"/>
        </w:rPr>
      </w:pPr>
    </w:p>
    <w:p w14:paraId="6D7905AF" w14:textId="48F68BE1" w:rsidR="002D0977" w:rsidRPr="00DE567D" w:rsidRDefault="00963EA4"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Select</w:t>
      </w:r>
      <w:r w:rsidR="002D0977" w:rsidRPr="00DE567D">
        <w:rPr>
          <w:rFonts w:asciiTheme="minorHAnsi" w:hAnsiTheme="minorHAnsi"/>
          <w:color w:val="auto"/>
        </w:rPr>
        <w:t xml:space="preserve"> 1</w:t>
      </w:r>
      <w:r w:rsidR="00FF2261" w:rsidRPr="00DE567D">
        <w:rPr>
          <w:rFonts w:asciiTheme="minorHAnsi" w:hAnsiTheme="minorHAnsi" w:cstheme="minorHAnsi"/>
          <w:color w:val="auto"/>
        </w:rPr>
        <w:t>−</w:t>
      </w:r>
      <w:r w:rsidR="002D0977" w:rsidRPr="00DE567D">
        <w:rPr>
          <w:rFonts w:asciiTheme="minorHAnsi" w:hAnsiTheme="minorHAnsi"/>
          <w:color w:val="auto"/>
        </w:rPr>
        <w:t>2 tubes containing ~1 x 10</w:t>
      </w:r>
      <w:r w:rsidR="002D0977" w:rsidRPr="00DE567D">
        <w:rPr>
          <w:rFonts w:asciiTheme="minorHAnsi" w:hAnsiTheme="minorHAnsi"/>
          <w:color w:val="auto"/>
          <w:vertAlign w:val="superscript"/>
        </w:rPr>
        <w:t>6</w:t>
      </w:r>
      <w:r w:rsidR="002D0977" w:rsidRPr="00DE567D">
        <w:rPr>
          <w:rFonts w:asciiTheme="minorHAnsi" w:hAnsiTheme="minorHAnsi"/>
          <w:color w:val="auto"/>
        </w:rPr>
        <w:t xml:space="preserve"> passage four </w:t>
      </w:r>
      <w:r w:rsidR="002D0977" w:rsidRPr="00DE567D">
        <w:rPr>
          <w:rFonts w:asciiTheme="minorHAnsi" w:hAnsiTheme="minorHAnsi"/>
          <w:i/>
          <w:color w:val="auto"/>
        </w:rPr>
        <w:t>h</w:t>
      </w:r>
      <w:r w:rsidR="002D0977" w:rsidRPr="00DE567D">
        <w:rPr>
          <w:rFonts w:asciiTheme="minorHAnsi" w:hAnsiTheme="minorHAnsi"/>
          <w:color w:val="auto"/>
        </w:rPr>
        <w:t>MPCs</w:t>
      </w:r>
      <w:r w:rsidRPr="00DE567D">
        <w:rPr>
          <w:rFonts w:asciiTheme="minorHAnsi" w:hAnsiTheme="minorHAnsi"/>
          <w:color w:val="auto"/>
        </w:rPr>
        <w:t xml:space="preserve"> for each donor</w:t>
      </w:r>
      <w:r w:rsidR="002D0977" w:rsidRPr="00DE567D">
        <w:rPr>
          <w:rFonts w:asciiTheme="minorHAnsi" w:hAnsiTheme="minorHAnsi"/>
          <w:color w:val="auto"/>
        </w:rPr>
        <w:t>.</w:t>
      </w:r>
    </w:p>
    <w:p w14:paraId="36EBF812" w14:textId="77777777" w:rsidR="004C6BFB" w:rsidRPr="00DE567D" w:rsidRDefault="004C6BFB" w:rsidP="002A3EF8">
      <w:pPr>
        <w:pStyle w:val="ListParagraph"/>
        <w:ind w:left="0"/>
        <w:rPr>
          <w:rFonts w:asciiTheme="minorHAnsi" w:hAnsiTheme="minorHAnsi"/>
          <w:color w:val="auto"/>
        </w:rPr>
      </w:pPr>
    </w:p>
    <w:p w14:paraId="234E8FD1" w14:textId="0EFF3C50" w:rsidR="00963EA4" w:rsidRPr="00DE567D" w:rsidRDefault="008044D9" w:rsidP="002A3EF8">
      <w:pPr>
        <w:pStyle w:val="ListParagraph"/>
        <w:ind w:left="0"/>
        <w:rPr>
          <w:rFonts w:asciiTheme="minorHAnsi" w:hAnsiTheme="minorHAnsi"/>
          <w:color w:val="auto"/>
        </w:rPr>
      </w:pPr>
      <w:r w:rsidRPr="00DE567D">
        <w:rPr>
          <w:rFonts w:asciiTheme="minorHAnsi" w:hAnsiTheme="minorHAnsi"/>
          <w:color w:val="auto"/>
        </w:rPr>
        <w:t>NOTE:</w:t>
      </w:r>
      <w:r w:rsidR="002D0977" w:rsidRPr="00DE567D">
        <w:rPr>
          <w:rFonts w:asciiTheme="minorHAnsi" w:hAnsiTheme="minorHAnsi"/>
          <w:color w:val="auto"/>
        </w:rPr>
        <w:t xml:space="preserve"> Using passage four </w:t>
      </w:r>
      <w:r w:rsidR="002D0977" w:rsidRPr="00DE567D">
        <w:rPr>
          <w:rFonts w:asciiTheme="minorHAnsi" w:hAnsiTheme="minorHAnsi"/>
          <w:i/>
          <w:color w:val="auto"/>
        </w:rPr>
        <w:t>h</w:t>
      </w:r>
      <w:r w:rsidR="002D0977" w:rsidRPr="00DE567D">
        <w:rPr>
          <w:rFonts w:asciiTheme="minorHAnsi" w:hAnsiTheme="minorHAnsi"/>
          <w:color w:val="auto"/>
        </w:rPr>
        <w:t xml:space="preserve">MPCs allows for adequate cell yield while still maintaining proliferative potential </w:t>
      </w:r>
      <w:r w:rsidR="00BF2201" w:rsidRPr="00DE567D">
        <w:rPr>
          <w:rFonts w:asciiTheme="minorHAnsi" w:hAnsiTheme="minorHAnsi"/>
          <w:color w:val="auto"/>
        </w:rPr>
        <w:t xml:space="preserve">until passage </w:t>
      </w:r>
      <w:r w:rsidR="004C6BFB" w:rsidRPr="00DE567D">
        <w:rPr>
          <w:rFonts w:asciiTheme="minorHAnsi" w:hAnsiTheme="minorHAnsi"/>
          <w:color w:val="auto"/>
        </w:rPr>
        <w:t>six</w:t>
      </w:r>
      <w:r w:rsidR="00BF2201" w:rsidRPr="00DE567D">
        <w:rPr>
          <w:rFonts w:asciiTheme="minorHAnsi" w:hAnsiTheme="minorHAnsi"/>
          <w:color w:val="auto"/>
        </w:rPr>
        <w:t xml:space="preserve"> </w:t>
      </w:r>
      <w:r w:rsidR="002D0977" w:rsidRPr="00DE567D">
        <w:rPr>
          <w:rFonts w:asciiTheme="minorHAnsi" w:hAnsiTheme="minorHAnsi"/>
          <w:color w:val="auto"/>
        </w:rPr>
        <w:t>(</w:t>
      </w:r>
      <w:r w:rsidR="002D0977" w:rsidRPr="00DE567D">
        <w:rPr>
          <w:rFonts w:asciiTheme="minorHAnsi" w:hAnsiTheme="minorHAnsi"/>
          <w:b/>
          <w:color w:val="auto"/>
        </w:rPr>
        <w:t>Figure</w:t>
      </w:r>
      <w:r w:rsidR="00BF2201" w:rsidRPr="00DE567D">
        <w:rPr>
          <w:rFonts w:asciiTheme="minorHAnsi" w:hAnsiTheme="minorHAnsi"/>
          <w:b/>
          <w:color w:val="auto"/>
        </w:rPr>
        <w:t xml:space="preserve"> </w:t>
      </w:r>
      <w:r w:rsidR="00330D98" w:rsidRPr="00DE567D">
        <w:rPr>
          <w:rFonts w:asciiTheme="minorHAnsi" w:hAnsiTheme="minorHAnsi"/>
          <w:b/>
          <w:color w:val="auto"/>
        </w:rPr>
        <w:t>2</w:t>
      </w:r>
      <w:r w:rsidR="002D0977" w:rsidRPr="00DE567D">
        <w:rPr>
          <w:rFonts w:asciiTheme="minorHAnsi" w:hAnsiTheme="minorHAnsi"/>
          <w:color w:val="auto"/>
        </w:rPr>
        <w:t>).</w:t>
      </w:r>
    </w:p>
    <w:p w14:paraId="4018F145" w14:textId="319E5348" w:rsidR="00963EA4" w:rsidRPr="00DE567D" w:rsidRDefault="00963EA4" w:rsidP="002A3EF8">
      <w:pPr>
        <w:jc w:val="both"/>
        <w:rPr>
          <w:rFonts w:asciiTheme="minorHAnsi" w:hAnsiTheme="minorHAnsi"/>
        </w:rPr>
      </w:pPr>
    </w:p>
    <w:p w14:paraId="7E869A98" w14:textId="79E826C7" w:rsidR="00963EA4" w:rsidRPr="00DE567D" w:rsidRDefault="00963EA4" w:rsidP="002A3EF8">
      <w:pPr>
        <w:pStyle w:val="ListParagraph"/>
        <w:numPr>
          <w:ilvl w:val="2"/>
          <w:numId w:val="26"/>
        </w:numPr>
        <w:rPr>
          <w:rFonts w:asciiTheme="minorHAnsi" w:hAnsiTheme="minorHAnsi"/>
          <w:color w:val="auto"/>
        </w:rPr>
      </w:pPr>
      <w:r w:rsidRPr="00DE567D">
        <w:rPr>
          <w:rFonts w:asciiTheme="minorHAnsi" w:hAnsiTheme="minorHAnsi"/>
          <w:color w:val="auto"/>
        </w:rPr>
        <w:t>R</w:t>
      </w:r>
      <w:r w:rsidR="002D0977" w:rsidRPr="00DE567D">
        <w:rPr>
          <w:rFonts w:asciiTheme="minorHAnsi" w:hAnsiTheme="minorHAnsi"/>
          <w:color w:val="auto"/>
        </w:rPr>
        <w:t xml:space="preserve">apidly thaw cells </w:t>
      </w:r>
      <w:r w:rsidR="004C642F" w:rsidRPr="00DE567D">
        <w:rPr>
          <w:rFonts w:asciiTheme="minorHAnsi" w:hAnsiTheme="minorHAnsi"/>
          <w:color w:val="auto"/>
        </w:rPr>
        <w:t>by</w:t>
      </w:r>
      <w:r w:rsidR="004C642F" w:rsidRPr="00DE567D">
        <w:rPr>
          <w:rFonts w:asciiTheme="minorHAnsi" w:hAnsiTheme="minorHAnsi"/>
          <w:i/>
          <w:color w:val="auto"/>
        </w:rPr>
        <w:t xml:space="preserve"> </w:t>
      </w:r>
      <w:r w:rsidR="004C642F" w:rsidRPr="00DE567D">
        <w:rPr>
          <w:rFonts w:asciiTheme="minorHAnsi" w:hAnsiTheme="minorHAnsi"/>
          <w:color w:val="auto"/>
        </w:rPr>
        <w:t xml:space="preserve">removing </w:t>
      </w:r>
      <w:r w:rsidR="001D2B66" w:rsidRPr="00DE567D">
        <w:rPr>
          <w:rFonts w:asciiTheme="minorHAnsi" w:hAnsiTheme="minorHAnsi"/>
          <w:color w:val="auto"/>
        </w:rPr>
        <w:t xml:space="preserve">them </w:t>
      </w:r>
      <w:r w:rsidR="004C642F" w:rsidRPr="00DE567D">
        <w:rPr>
          <w:rFonts w:asciiTheme="minorHAnsi" w:hAnsiTheme="minorHAnsi"/>
          <w:color w:val="auto"/>
        </w:rPr>
        <w:t>from the</w:t>
      </w:r>
      <w:r w:rsidR="002D0977" w:rsidRPr="00DE567D">
        <w:rPr>
          <w:rFonts w:asciiTheme="minorHAnsi" w:hAnsiTheme="minorHAnsi"/>
          <w:color w:val="auto"/>
        </w:rPr>
        <w:t xml:space="preserve"> -80</w:t>
      </w:r>
      <w:r w:rsidR="00014681" w:rsidRPr="00DE567D">
        <w:rPr>
          <w:rFonts w:asciiTheme="minorHAnsi" w:hAnsiTheme="minorHAnsi"/>
          <w:color w:val="auto"/>
        </w:rPr>
        <w:t xml:space="preserve"> </w:t>
      </w:r>
      <w:r w:rsidR="00361AF6" w:rsidRPr="00DE567D">
        <w:rPr>
          <w:rFonts w:asciiTheme="minorHAnsi" w:hAnsiTheme="minorHAnsi"/>
          <w:color w:val="auto"/>
        </w:rPr>
        <w:t>°C</w:t>
      </w:r>
      <w:r w:rsidR="002D0977" w:rsidRPr="00DE567D">
        <w:rPr>
          <w:rFonts w:asciiTheme="minorHAnsi" w:hAnsiTheme="minorHAnsi"/>
          <w:color w:val="auto"/>
        </w:rPr>
        <w:t xml:space="preserve"> </w:t>
      </w:r>
      <w:r w:rsidR="00E205A3" w:rsidRPr="00DE567D">
        <w:rPr>
          <w:rFonts w:asciiTheme="minorHAnsi" w:hAnsiTheme="minorHAnsi"/>
          <w:color w:val="auto"/>
        </w:rPr>
        <w:t xml:space="preserve">freezer </w:t>
      </w:r>
      <w:r w:rsidR="002D0977" w:rsidRPr="00DE567D">
        <w:rPr>
          <w:rFonts w:asciiTheme="minorHAnsi" w:hAnsiTheme="minorHAnsi"/>
          <w:color w:val="auto"/>
        </w:rPr>
        <w:t>and plac</w:t>
      </w:r>
      <w:r w:rsidR="004C642F" w:rsidRPr="00DE567D">
        <w:rPr>
          <w:rFonts w:asciiTheme="minorHAnsi" w:hAnsiTheme="minorHAnsi"/>
          <w:color w:val="auto"/>
        </w:rPr>
        <w:t>ing them</w:t>
      </w:r>
      <w:r w:rsidR="002D0977" w:rsidRPr="00DE567D">
        <w:rPr>
          <w:rFonts w:asciiTheme="minorHAnsi" w:hAnsiTheme="minorHAnsi"/>
          <w:color w:val="auto"/>
        </w:rPr>
        <w:t xml:space="preserve"> in a 37</w:t>
      </w:r>
      <w:r w:rsidR="00014681" w:rsidRPr="00DE567D">
        <w:rPr>
          <w:rFonts w:asciiTheme="minorHAnsi" w:hAnsiTheme="minorHAnsi"/>
          <w:color w:val="auto"/>
        </w:rPr>
        <w:t xml:space="preserve"> </w:t>
      </w:r>
      <w:r w:rsidR="00361AF6" w:rsidRPr="00DE567D">
        <w:rPr>
          <w:rFonts w:asciiTheme="minorHAnsi" w:hAnsiTheme="minorHAnsi"/>
          <w:color w:val="auto"/>
        </w:rPr>
        <w:t>°C</w:t>
      </w:r>
      <w:r w:rsidR="002D0977" w:rsidRPr="00DE567D">
        <w:rPr>
          <w:rFonts w:asciiTheme="minorHAnsi" w:hAnsiTheme="minorHAnsi"/>
          <w:color w:val="auto"/>
        </w:rPr>
        <w:t xml:space="preserve"> water bath with the liquid in the tube completely submerged.</w:t>
      </w:r>
    </w:p>
    <w:p w14:paraId="2A88C048" w14:textId="77777777" w:rsidR="00963EA4" w:rsidRPr="00DE567D" w:rsidRDefault="00963EA4" w:rsidP="002A3EF8">
      <w:pPr>
        <w:pStyle w:val="ListParagraph"/>
        <w:ind w:left="0"/>
        <w:rPr>
          <w:rFonts w:asciiTheme="minorHAnsi" w:hAnsiTheme="minorHAnsi"/>
          <w:color w:val="auto"/>
        </w:rPr>
      </w:pPr>
    </w:p>
    <w:p w14:paraId="3FC69F6F" w14:textId="66B39A6F" w:rsidR="002D0977" w:rsidRPr="00DE567D" w:rsidRDefault="002D0977" w:rsidP="002A3EF8">
      <w:pPr>
        <w:pStyle w:val="ListParagraph"/>
        <w:numPr>
          <w:ilvl w:val="2"/>
          <w:numId w:val="26"/>
        </w:numPr>
        <w:rPr>
          <w:rFonts w:asciiTheme="minorHAnsi" w:hAnsiTheme="minorHAnsi"/>
          <w:color w:val="auto"/>
        </w:rPr>
      </w:pPr>
      <w:r w:rsidRPr="00DE567D">
        <w:rPr>
          <w:rFonts w:asciiTheme="minorHAnsi" w:hAnsiTheme="minorHAnsi"/>
          <w:color w:val="auto"/>
        </w:rPr>
        <w:t>When thawing is almost complete (~5 min)</w:t>
      </w:r>
      <w:r w:rsidR="002B2349" w:rsidRPr="00DE567D">
        <w:rPr>
          <w:rFonts w:asciiTheme="minorHAnsi" w:hAnsiTheme="minorHAnsi"/>
          <w:color w:val="auto"/>
        </w:rPr>
        <w:t>,</w:t>
      </w:r>
      <w:r w:rsidRPr="00DE567D">
        <w:rPr>
          <w:rFonts w:asciiTheme="minorHAnsi" w:hAnsiTheme="minorHAnsi"/>
          <w:color w:val="auto"/>
        </w:rPr>
        <w:t xml:space="preserve"> transfer </w:t>
      </w:r>
      <w:r w:rsidRPr="00DE567D">
        <w:rPr>
          <w:rFonts w:asciiTheme="minorHAnsi" w:hAnsiTheme="minorHAnsi"/>
          <w:i/>
          <w:color w:val="auto"/>
        </w:rPr>
        <w:t>h</w:t>
      </w:r>
      <w:r w:rsidRPr="00DE567D">
        <w:rPr>
          <w:rFonts w:asciiTheme="minorHAnsi" w:hAnsiTheme="minorHAnsi"/>
          <w:color w:val="auto"/>
        </w:rPr>
        <w:t>MPCs</w:t>
      </w:r>
      <w:r w:rsidRPr="00DE567D" w:rsidDel="002D0977">
        <w:rPr>
          <w:rFonts w:asciiTheme="minorHAnsi" w:hAnsiTheme="minorHAnsi"/>
          <w:color w:val="auto"/>
        </w:rPr>
        <w:t xml:space="preserve"> </w:t>
      </w:r>
      <w:r w:rsidRPr="00DE567D">
        <w:rPr>
          <w:rFonts w:asciiTheme="minorHAnsi" w:hAnsiTheme="minorHAnsi"/>
          <w:color w:val="auto"/>
        </w:rPr>
        <w:t xml:space="preserve">to a sterile laminar flow hood and transfer the contents of the cell suspension into 6 mL of pre-warmed </w:t>
      </w:r>
      <w:r w:rsidR="00014681" w:rsidRPr="00DE567D">
        <w:rPr>
          <w:rFonts w:asciiTheme="minorHAnsi" w:hAnsiTheme="minorHAnsi"/>
          <w:color w:val="auto"/>
        </w:rPr>
        <w:t>GM</w:t>
      </w:r>
      <w:r w:rsidRPr="00DE567D">
        <w:rPr>
          <w:rFonts w:asciiTheme="minorHAnsi" w:hAnsiTheme="minorHAnsi"/>
          <w:color w:val="auto"/>
        </w:rPr>
        <w:t xml:space="preserve"> in a 15 mL conical tube at a rate of 1 mL/min.</w:t>
      </w:r>
    </w:p>
    <w:p w14:paraId="63B64906" w14:textId="77777777" w:rsidR="00963EA4" w:rsidRPr="00DE567D" w:rsidRDefault="00963EA4" w:rsidP="002A3EF8">
      <w:pPr>
        <w:jc w:val="both"/>
        <w:rPr>
          <w:rFonts w:asciiTheme="minorHAnsi" w:hAnsiTheme="minorHAnsi"/>
        </w:rPr>
      </w:pPr>
    </w:p>
    <w:p w14:paraId="41DF319A" w14:textId="177CA51B"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Prepare cell suspensions as described in steps 3.</w:t>
      </w:r>
      <w:r w:rsidR="00E90141" w:rsidRPr="00DE567D">
        <w:rPr>
          <w:rFonts w:asciiTheme="minorHAnsi" w:hAnsiTheme="minorHAnsi"/>
          <w:color w:val="auto"/>
        </w:rPr>
        <w:t>2.7</w:t>
      </w:r>
      <w:r w:rsidR="002B2349" w:rsidRPr="00DE567D">
        <w:rPr>
          <w:rFonts w:asciiTheme="minorHAnsi" w:hAnsiTheme="minorHAnsi" w:cstheme="minorHAnsi"/>
          <w:color w:val="auto"/>
        </w:rPr>
        <w:t>−</w:t>
      </w:r>
      <w:r w:rsidRPr="00DE567D">
        <w:rPr>
          <w:rFonts w:asciiTheme="minorHAnsi" w:hAnsiTheme="minorHAnsi"/>
          <w:color w:val="auto"/>
        </w:rPr>
        <w:t>3.</w:t>
      </w:r>
      <w:r w:rsidR="00E90141" w:rsidRPr="00DE567D">
        <w:rPr>
          <w:rFonts w:asciiTheme="minorHAnsi" w:hAnsiTheme="minorHAnsi"/>
          <w:color w:val="auto"/>
        </w:rPr>
        <w:t>2.9</w:t>
      </w:r>
      <w:r w:rsidRPr="00DE567D">
        <w:rPr>
          <w:rFonts w:asciiTheme="minorHAnsi" w:hAnsiTheme="minorHAnsi"/>
          <w:color w:val="auto"/>
        </w:rPr>
        <w:t>.</w:t>
      </w:r>
    </w:p>
    <w:p w14:paraId="6EC9F7E4" w14:textId="397F84AE" w:rsidR="00963EA4" w:rsidRPr="00DE567D" w:rsidRDefault="00963EA4" w:rsidP="002A3EF8">
      <w:pPr>
        <w:pStyle w:val="ListParagraph"/>
        <w:widowControl/>
        <w:autoSpaceDE/>
        <w:autoSpaceDN/>
        <w:adjustRightInd/>
        <w:ind w:left="0"/>
        <w:rPr>
          <w:rFonts w:asciiTheme="minorHAnsi" w:hAnsiTheme="minorHAnsi"/>
          <w:color w:val="auto"/>
        </w:rPr>
      </w:pPr>
    </w:p>
    <w:p w14:paraId="39932028" w14:textId="6EB5C703" w:rsidR="00E90141"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Resuspend each pellet in 3 mL </w:t>
      </w:r>
      <w:r w:rsidR="00464EBC" w:rsidRPr="00DE567D">
        <w:rPr>
          <w:rFonts w:asciiTheme="minorHAnsi" w:hAnsiTheme="minorHAnsi"/>
          <w:color w:val="auto"/>
        </w:rPr>
        <w:t xml:space="preserve">of </w:t>
      </w:r>
      <w:r w:rsidRPr="00DE567D">
        <w:rPr>
          <w:rFonts w:asciiTheme="minorHAnsi" w:hAnsiTheme="minorHAnsi"/>
          <w:color w:val="auto"/>
        </w:rPr>
        <w:t>FACS buffer (500</w:t>
      </w:r>
      <w:r w:rsidR="00C45960" w:rsidRPr="00DE567D">
        <w:rPr>
          <w:rFonts w:asciiTheme="minorHAnsi" w:hAnsiTheme="minorHAnsi"/>
          <w:color w:val="auto"/>
        </w:rPr>
        <w:t xml:space="preserve"> </w:t>
      </w:r>
      <w:r w:rsidRPr="00DE567D">
        <w:rPr>
          <w:rFonts w:asciiTheme="minorHAnsi" w:hAnsiTheme="minorHAnsi"/>
          <w:color w:val="auto"/>
        </w:rPr>
        <w:t>mL PBS, 12.5 mL normal goat serum, 2 mL 0.5 M EDTA, pH 7.4</w:t>
      </w:r>
      <w:r w:rsidR="00E90141" w:rsidRPr="00DE567D">
        <w:rPr>
          <w:rFonts w:asciiTheme="minorHAnsi" w:hAnsiTheme="minorHAnsi"/>
          <w:color w:val="auto"/>
        </w:rPr>
        <w:t xml:space="preserve">, passed through </w:t>
      </w:r>
      <w:r w:rsidR="004C642F" w:rsidRPr="00DE567D">
        <w:rPr>
          <w:rFonts w:asciiTheme="minorHAnsi" w:hAnsiTheme="minorHAnsi"/>
          <w:color w:val="auto"/>
        </w:rPr>
        <w:t xml:space="preserve">a </w:t>
      </w:r>
      <w:r w:rsidR="00014681" w:rsidRPr="00DE567D">
        <w:rPr>
          <w:rFonts w:asciiTheme="minorHAnsi" w:hAnsiTheme="minorHAnsi"/>
          <w:color w:val="auto"/>
        </w:rPr>
        <w:t>0</w:t>
      </w:r>
      <w:r w:rsidR="00E90141" w:rsidRPr="00DE567D">
        <w:rPr>
          <w:rFonts w:asciiTheme="minorHAnsi" w:hAnsiTheme="minorHAnsi"/>
          <w:color w:val="auto"/>
        </w:rPr>
        <w:t>.22 μm filter</w:t>
      </w:r>
      <w:r w:rsidRPr="00DE567D">
        <w:rPr>
          <w:rFonts w:asciiTheme="minorHAnsi" w:hAnsiTheme="minorHAnsi"/>
          <w:color w:val="auto"/>
        </w:rPr>
        <w:t>).</w:t>
      </w:r>
    </w:p>
    <w:p w14:paraId="6264CE00" w14:textId="77777777" w:rsidR="00E90141" w:rsidRPr="00DE567D" w:rsidRDefault="00E90141" w:rsidP="002A3EF8">
      <w:pPr>
        <w:jc w:val="both"/>
        <w:rPr>
          <w:rFonts w:asciiTheme="minorHAnsi" w:hAnsiTheme="minorHAnsi"/>
        </w:rPr>
      </w:pPr>
    </w:p>
    <w:p w14:paraId="3B8B92B8" w14:textId="522C8614"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Centrifuge the cell suspension </w:t>
      </w:r>
      <w:r w:rsidR="00C45960" w:rsidRPr="00DE567D">
        <w:rPr>
          <w:rFonts w:asciiTheme="minorHAnsi" w:hAnsiTheme="minorHAnsi"/>
          <w:color w:val="auto"/>
        </w:rPr>
        <w:t xml:space="preserve">at </w:t>
      </w:r>
      <w:r w:rsidRPr="00DE567D">
        <w:rPr>
          <w:rFonts w:asciiTheme="minorHAnsi" w:hAnsiTheme="minorHAnsi"/>
          <w:color w:val="auto"/>
        </w:rPr>
        <w:t xml:space="preserve">300 x </w:t>
      </w:r>
      <w:r w:rsidRPr="00DE567D">
        <w:rPr>
          <w:rFonts w:asciiTheme="minorHAnsi" w:hAnsiTheme="minorHAnsi"/>
          <w:i/>
          <w:color w:val="auto"/>
        </w:rPr>
        <w:t>g</w:t>
      </w:r>
      <w:r w:rsidRPr="00DE567D">
        <w:rPr>
          <w:rFonts w:asciiTheme="minorHAnsi" w:hAnsiTheme="minorHAnsi"/>
          <w:color w:val="auto"/>
        </w:rPr>
        <w:t xml:space="preserve"> </w:t>
      </w:r>
      <w:r w:rsidR="008D304F" w:rsidRPr="00DE567D">
        <w:rPr>
          <w:rFonts w:asciiTheme="minorHAnsi" w:hAnsiTheme="minorHAnsi"/>
          <w:color w:val="auto"/>
        </w:rPr>
        <w:t xml:space="preserve">for </w:t>
      </w:r>
      <w:r w:rsidRPr="00DE567D">
        <w:rPr>
          <w:rFonts w:asciiTheme="minorHAnsi" w:hAnsiTheme="minorHAnsi"/>
          <w:color w:val="auto"/>
        </w:rPr>
        <w:t xml:space="preserve">5 min at </w:t>
      </w:r>
      <w:r w:rsidR="00123A34" w:rsidRPr="00DE567D">
        <w:rPr>
          <w:rFonts w:asciiTheme="minorHAnsi" w:hAnsiTheme="minorHAnsi"/>
          <w:color w:val="auto"/>
        </w:rPr>
        <w:t>RT</w:t>
      </w:r>
      <w:r w:rsidRPr="00DE567D">
        <w:rPr>
          <w:rFonts w:asciiTheme="minorHAnsi" w:hAnsiTheme="minorHAnsi"/>
          <w:color w:val="auto"/>
        </w:rPr>
        <w:t>.</w:t>
      </w:r>
    </w:p>
    <w:p w14:paraId="4C7ABDEB" w14:textId="77777777" w:rsidR="00E90141" w:rsidRPr="00DE567D" w:rsidRDefault="00E90141" w:rsidP="002A3EF8">
      <w:pPr>
        <w:jc w:val="both"/>
        <w:rPr>
          <w:rFonts w:asciiTheme="minorHAnsi" w:hAnsiTheme="minorHAnsi"/>
        </w:rPr>
      </w:pPr>
    </w:p>
    <w:p w14:paraId="74888032" w14:textId="11154937"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Aspirate supernatant from </w:t>
      </w:r>
      <w:r w:rsidRPr="00DE567D">
        <w:rPr>
          <w:rFonts w:asciiTheme="minorHAnsi" w:hAnsiTheme="minorHAnsi"/>
          <w:i/>
          <w:color w:val="auto"/>
        </w:rPr>
        <w:t>h</w:t>
      </w:r>
      <w:r w:rsidRPr="00DE567D">
        <w:rPr>
          <w:rFonts w:asciiTheme="minorHAnsi" w:hAnsiTheme="minorHAnsi"/>
          <w:color w:val="auto"/>
        </w:rPr>
        <w:t>MPCs and gently resuspend pellet in 250 µL of FACS buffer; place on ice.</w:t>
      </w:r>
    </w:p>
    <w:p w14:paraId="78A66ECF" w14:textId="77777777" w:rsidR="00E90141" w:rsidRPr="00DE567D" w:rsidRDefault="00E90141" w:rsidP="002A3EF8">
      <w:pPr>
        <w:jc w:val="both"/>
        <w:rPr>
          <w:rFonts w:asciiTheme="minorHAnsi" w:hAnsiTheme="minorHAnsi"/>
        </w:rPr>
      </w:pPr>
    </w:p>
    <w:p w14:paraId="33AAF8D3" w14:textId="22D59B43"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Place 100 µL of resuspended cells in a 1.7 mL micro</w:t>
      </w:r>
      <w:r w:rsidR="00492986" w:rsidRPr="00DE567D">
        <w:rPr>
          <w:rFonts w:asciiTheme="minorHAnsi" w:hAnsiTheme="minorHAnsi"/>
          <w:color w:val="auto"/>
        </w:rPr>
        <w:t>centri</w:t>
      </w:r>
      <w:r w:rsidRPr="00DE567D">
        <w:rPr>
          <w:rFonts w:asciiTheme="minorHAnsi" w:hAnsiTheme="minorHAnsi"/>
          <w:color w:val="auto"/>
        </w:rPr>
        <w:t>fuge tube and leave on ice to be used as live/dead controls</w:t>
      </w:r>
      <w:r w:rsidR="00E10DD8" w:rsidRPr="00DE567D">
        <w:rPr>
          <w:rFonts w:asciiTheme="minorHAnsi" w:hAnsiTheme="minorHAnsi"/>
          <w:color w:val="auto"/>
        </w:rPr>
        <w:t xml:space="preserve"> (</w:t>
      </w:r>
      <w:r w:rsidR="00A962B4" w:rsidRPr="00DE567D">
        <w:rPr>
          <w:rFonts w:asciiTheme="minorHAnsi" w:hAnsiTheme="minorHAnsi"/>
          <w:color w:val="auto"/>
        </w:rPr>
        <w:t xml:space="preserve">step </w:t>
      </w:r>
      <w:r w:rsidR="00E10DD8" w:rsidRPr="00DE567D">
        <w:rPr>
          <w:rFonts w:asciiTheme="minorHAnsi" w:hAnsiTheme="minorHAnsi"/>
          <w:color w:val="auto"/>
        </w:rPr>
        <w:t>4.5.1)</w:t>
      </w:r>
      <w:r w:rsidRPr="00DE567D">
        <w:rPr>
          <w:rFonts w:asciiTheme="minorHAnsi" w:hAnsiTheme="minorHAnsi"/>
          <w:color w:val="auto"/>
        </w:rPr>
        <w:t>.</w:t>
      </w:r>
    </w:p>
    <w:p w14:paraId="59B805BB" w14:textId="77777777" w:rsidR="00E90141" w:rsidRPr="00DE567D" w:rsidRDefault="00E90141" w:rsidP="002A3EF8">
      <w:pPr>
        <w:jc w:val="both"/>
        <w:rPr>
          <w:rFonts w:asciiTheme="minorHAnsi" w:hAnsiTheme="minorHAnsi"/>
        </w:rPr>
      </w:pPr>
    </w:p>
    <w:p w14:paraId="41187777" w14:textId="5B670A68" w:rsidR="002D0977" w:rsidRPr="00DE567D" w:rsidRDefault="002D0977"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Stain </w:t>
      </w:r>
      <w:r w:rsidRPr="00DE567D">
        <w:rPr>
          <w:rFonts w:asciiTheme="minorHAnsi" w:hAnsiTheme="minorHAnsi"/>
          <w:i/>
          <w:color w:val="auto"/>
        </w:rPr>
        <w:t>h</w:t>
      </w:r>
      <w:r w:rsidRPr="00DE567D">
        <w:rPr>
          <w:rFonts w:asciiTheme="minorHAnsi" w:hAnsiTheme="minorHAnsi"/>
          <w:color w:val="auto"/>
        </w:rPr>
        <w:t>MPCs for cell surface markers</w:t>
      </w:r>
      <w:r w:rsidR="00370043" w:rsidRPr="00DE567D">
        <w:rPr>
          <w:rFonts w:asciiTheme="minorHAnsi" w:hAnsiTheme="minorHAnsi"/>
          <w:color w:val="auto"/>
        </w:rPr>
        <w:t>.</w:t>
      </w:r>
    </w:p>
    <w:p w14:paraId="7E88C395" w14:textId="77777777" w:rsidR="00E90141" w:rsidRPr="00DE567D" w:rsidRDefault="00E90141" w:rsidP="002A3EF8">
      <w:pPr>
        <w:jc w:val="both"/>
        <w:rPr>
          <w:rFonts w:asciiTheme="minorHAnsi" w:hAnsiTheme="minorHAnsi"/>
        </w:rPr>
      </w:pPr>
    </w:p>
    <w:p w14:paraId="62ABEEA3" w14:textId="4E9D750B" w:rsidR="002D0977" w:rsidRPr="00DE567D" w:rsidRDefault="00E90141" w:rsidP="002A3EF8">
      <w:pPr>
        <w:pStyle w:val="ListParagraph"/>
        <w:numPr>
          <w:ilvl w:val="2"/>
          <w:numId w:val="26"/>
        </w:numPr>
        <w:rPr>
          <w:rFonts w:asciiTheme="minorHAnsi" w:hAnsiTheme="minorHAnsi"/>
          <w:color w:val="auto"/>
        </w:rPr>
      </w:pPr>
      <w:r w:rsidRPr="00DE567D">
        <w:rPr>
          <w:rFonts w:asciiTheme="minorHAnsi" w:hAnsiTheme="minorHAnsi"/>
          <w:color w:val="auto"/>
        </w:rPr>
        <w:t>P</w:t>
      </w:r>
      <w:r w:rsidR="002D0977" w:rsidRPr="00DE567D">
        <w:rPr>
          <w:rFonts w:asciiTheme="minorHAnsi" w:hAnsiTheme="minorHAnsi"/>
          <w:color w:val="auto"/>
        </w:rPr>
        <w:t xml:space="preserve">repare the following antibody cocktail (amounts shown are for each culture, scale-up appropriately): 5 </w:t>
      </w:r>
      <w:r w:rsidR="00835022" w:rsidRPr="00DE567D">
        <w:rPr>
          <w:rFonts w:asciiTheme="minorHAnsi" w:hAnsiTheme="minorHAnsi" w:cstheme="minorHAnsi"/>
          <w:color w:val="auto"/>
        </w:rPr>
        <w:t>µ</w:t>
      </w:r>
      <w:r w:rsidR="002D0977" w:rsidRPr="00DE567D">
        <w:rPr>
          <w:rFonts w:asciiTheme="minorHAnsi" w:hAnsiTheme="minorHAnsi"/>
          <w:color w:val="auto"/>
        </w:rPr>
        <w:t>L CD56 (</w:t>
      </w:r>
      <w:r w:rsidR="00B1361E" w:rsidRPr="00DE567D">
        <w:rPr>
          <w:rFonts w:asciiTheme="minorHAnsi" w:hAnsiTheme="minorHAnsi"/>
          <w:color w:val="auto"/>
        </w:rPr>
        <w:t>neural cell adhesion molecule [</w:t>
      </w:r>
      <w:r w:rsidR="002D0977" w:rsidRPr="00DE567D">
        <w:rPr>
          <w:rFonts w:asciiTheme="minorHAnsi" w:hAnsiTheme="minorHAnsi"/>
          <w:color w:val="auto"/>
        </w:rPr>
        <w:t>NCAM</w:t>
      </w:r>
      <w:r w:rsidR="00B1361E" w:rsidRPr="00DE567D">
        <w:rPr>
          <w:rFonts w:asciiTheme="minorHAnsi" w:hAnsiTheme="minorHAnsi"/>
          <w:color w:val="auto"/>
        </w:rPr>
        <w:t>]</w:t>
      </w:r>
      <w:r w:rsidR="002D0977" w:rsidRPr="00DE567D">
        <w:rPr>
          <w:rFonts w:asciiTheme="minorHAnsi" w:hAnsiTheme="minorHAnsi"/>
          <w:color w:val="auto"/>
        </w:rPr>
        <w:t xml:space="preserve">; PE-Cy7-conjugated) and 5 </w:t>
      </w:r>
      <w:r w:rsidR="00835022" w:rsidRPr="00DE567D">
        <w:rPr>
          <w:rFonts w:asciiTheme="minorHAnsi" w:hAnsiTheme="minorHAnsi" w:cstheme="minorHAnsi"/>
          <w:color w:val="auto"/>
        </w:rPr>
        <w:t>µ</w:t>
      </w:r>
      <w:r w:rsidR="002D0977" w:rsidRPr="00DE567D">
        <w:rPr>
          <w:rFonts w:asciiTheme="minorHAnsi" w:hAnsiTheme="minorHAnsi"/>
          <w:color w:val="auto"/>
        </w:rPr>
        <w:t>L CD29 (β1-integrin; AlexFluor488-conjugated).</w:t>
      </w:r>
      <w:r w:rsidR="00365955" w:rsidRPr="00DE567D">
        <w:rPr>
          <w:rFonts w:asciiTheme="minorHAnsi" w:hAnsiTheme="minorHAnsi"/>
          <w:color w:val="auto"/>
        </w:rPr>
        <w:t xml:space="preserve"> The final antibody dilution is 1:50.</w:t>
      </w:r>
    </w:p>
    <w:p w14:paraId="2B931436" w14:textId="77777777" w:rsidR="00E90141" w:rsidRPr="00DE567D" w:rsidRDefault="00E90141" w:rsidP="002A3EF8">
      <w:pPr>
        <w:pStyle w:val="ListParagraph"/>
        <w:ind w:left="0"/>
        <w:rPr>
          <w:rFonts w:asciiTheme="minorHAnsi" w:hAnsiTheme="minorHAnsi"/>
          <w:color w:val="auto"/>
        </w:rPr>
      </w:pPr>
    </w:p>
    <w:p w14:paraId="78EEDE52" w14:textId="07FFE758"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Add 10 µL of the antibody cocktail to each </w:t>
      </w:r>
      <w:r w:rsidRPr="00DE567D">
        <w:rPr>
          <w:rFonts w:asciiTheme="minorHAnsi" w:hAnsiTheme="minorHAnsi"/>
          <w:i/>
          <w:color w:val="auto"/>
        </w:rPr>
        <w:t>h</w:t>
      </w:r>
      <w:r w:rsidRPr="00DE567D">
        <w:rPr>
          <w:rFonts w:asciiTheme="minorHAnsi" w:hAnsiTheme="minorHAnsi"/>
          <w:color w:val="auto"/>
        </w:rPr>
        <w:t>MPC suspension and incubate on ice for 30 min</w:t>
      </w:r>
      <w:r w:rsidR="00B04434" w:rsidRPr="00DE567D">
        <w:rPr>
          <w:rFonts w:asciiTheme="minorHAnsi" w:hAnsiTheme="minorHAnsi"/>
          <w:color w:val="auto"/>
        </w:rPr>
        <w:t xml:space="preserve"> in the dark</w:t>
      </w:r>
      <w:r w:rsidRPr="00DE567D">
        <w:rPr>
          <w:rFonts w:asciiTheme="minorHAnsi" w:hAnsiTheme="minorHAnsi"/>
          <w:color w:val="auto"/>
        </w:rPr>
        <w:t>.</w:t>
      </w:r>
    </w:p>
    <w:p w14:paraId="2BDC8BD1" w14:textId="77777777" w:rsidR="00E90141" w:rsidRPr="00DE567D" w:rsidRDefault="00E90141" w:rsidP="002A3EF8">
      <w:pPr>
        <w:jc w:val="both"/>
        <w:rPr>
          <w:rFonts w:asciiTheme="minorHAnsi" w:hAnsiTheme="minorHAnsi"/>
        </w:rPr>
      </w:pPr>
    </w:p>
    <w:p w14:paraId="7ED3DA55" w14:textId="4D481FE2"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Add 10 mL </w:t>
      </w:r>
      <w:r w:rsidR="00927A48" w:rsidRPr="00DE567D">
        <w:rPr>
          <w:rFonts w:asciiTheme="minorHAnsi" w:hAnsiTheme="minorHAnsi"/>
          <w:color w:val="auto"/>
        </w:rPr>
        <w:t xml:space="preserve">of </w:t>
      </w:r>
      <w:r w:rsidRPr="00DE567D">
        <w:rPr>
          <w:rFonts w:asciiTheme="minorHAnsi" w:hAnsiTheme="minorHAnsi"/>
          <w:color w:val="auto"/>
        </w:rPr>
        <w:t xml:space="preserve">FACS buffer to each </w:t>
      </w:r>
      <w:r w:rsidR="00014681" w:rsidRPr="00DE567D">
        <w:rPr>
          <w:rFonts w:asciiTheme="minorHAnsi" w:hAnsiTheme="minorHAnsi"/>
          <w:color w:val="auto"/>
        </w:rPr>
        <w:t>suspension</w:t>
      </w:r>
      <w:r w:rsidRPr="00DE567D">
        <w:rPr>
          <w:rFonts w:asciiTheme="minorHAnsi" w:hAnsiTheme="minorHAnsi"/>
          <w:color w:val="auto"/>
        </w:rPr>
        <w:t>/antibody cocktail mixture.</w:t>
      </w:r>
    </w:p>
    <w:p w14:paraId="4F60D38B" w14:textId="77777777" w:rsidR="00E90141" w:rsidRPr="00DE567D" w:rsidRDefault="00E90141" w:rsidP="002A3EF8">
      <w:pPr>
        <w:jc w:val="both"/>
        <w:rPr>
          <w:rFonts w:asciiTheme="minorHAnsi" w:hAnsiTheme="minorHAnsi"/>
        </w:rPr>
      </w:pPr>
    </w:p>
    <w:p w14:paraId="206BFA79" w14:textId="101FF464"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Centrifuge each tube at 300 </w:t>
      </w:r>
      <w:r w:rsidR="00857DEA" w:rsidRPr="00DE567D">
        <w:rPr>
          <w:rFonts w:asciiTheme="minorHAnsi" w:hAnsiTheme="minorHAnsi"/>
          <w:color w:val="auto"/>
        </w:rPr>
        <w:t xml:space="preserve">x g </w:t>
      </w:r>
      <w:r w:rsidRPr="00DE567D">
        <w:rPr>
          <w:rFonts w:asciiTheme="minorHAnsi" w:hAnsiTheme="minorHAnsi"/>
          <w:color w:val="auto"/>
        </w:rPr>
        <w:t xml:space="preserve">for 5 min at </w:t>
      </w:r>
      <w:r w:rsidR="00123A34" w:rsidRPr="00DE567D">
        <w:rPr>
          <w:rFonts w:asciiTheme="minorHAnsi" w:hAnsiTheme="minorHAnsi"/>
          <w:color w:val="auto"/>
        </w:rPr>
        <w:t>RT</w:t>
      </w:r>
      <w:r w:rsidRPr="00DE567D">
        <w:rPr>
          <w:rFonts w:asciiTheme="minorHAnsi" w:hAnsiTheme="minorHAnsi"/>
          <w:color w:val="auto"/>
        </w:rPr>
        <w:t>.</w:t>
      </w:r>
    </w:p>
    <w:p w14:paraId="33C23FFE" w14:textId="77777777" w:rsidR="00E90141" w:rsidRPr="00DE567D" w:rsidRDefault="00E90141" w:rsidP="002A3EF8">
      <w:pPr>
        <w:jc w:val="both"/>
        <w:rPr>
          <w:rFonts w:asciiTheme="minorHAnsi" w:hAnsiTheme="minorHAnsi"/>
        </w:rPr>
      </w:pPr>
    </w:p>
    <w:p w14:paraId="6974B6B7" w14:textId="18878B85"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Resuspend the pellet in 300 µL </w:t>
      </w:r>
      <w:r w:rsidR="00BD100E" w:rsidRPr="00DE567D">
        <w:rPr>
          <w:rFonts w:asciiTheme="minorHAnsi" w:hAnsiTheme="minorHAnsi"/>
          <w:color w:val="auto"/>
        </w:rPr>
        <w:t xml:space="preserve">of </w:t>
      </w:r>
      <w:r w:rsidRPr="00DE567D">
        <w:rPr>
          <w:rFonts w:asciiTheme="minorHAnsi" w:hAnsiTheme="minorHAnsi"/>
          <w:color w:val="auto"/>
        </w:rPr>
        <w:t>FACS buffer and transfer to a 5 mL round bottom polystyrene tube.</w:t>
      </w:r>
    </w:p>
    <w:p w14:paraId="1DFD1E86" w14:textId="77777777" w:rsidR="00E90141" w:rsidRPr="00DE567D" w:rsidRDefault="00E90141" w:rsidP="002A3EF8">
      <w:pPr>
        <w:jc w:val="both"/>
        <w:rPr>
          <w:rFonts w:asciiTheme="minorHAnsi" w:hAnsiTheme="minorHAnsi"/>
        </w:rPr>
      </w:pPr>
    </w:p>
    <w:p w14:paraId="25F0D9E8" w14:textId="61D56459" w:rsidR="00E41110" w:rsidRPr="00DE567D" w:rsidRDefault="005B460D"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Keep the suspension </w:t>
      </w:r>
      <w:r w:rsidR="00E41110" w:rsidRPr="00DE567D">
        <w:rPr>
          <w:rFonts w:asciiTheme="minorHAnsi" w:hAnsiTheme="minorHAnsi"/>
          <w:color w:val="auto"/>
        </w:rPr>
        <w:t>on ice and protected from light.</w:t>
      </w:r>
    </w:p>
    <w:p w14:paraId="38F657B9" w14:textId="77777777" w:rsidR="002D0977" w:rsidRPr="00DE567D" w:rsidRDefault="002D0977" w:rsidP="002A3EF8">
      <w:pPr>
        <w:jc w:val="both"/>
        <w:rPr>
          <w:rFonts w:asciiTheme="minorHAnsi" w:hAnsiTheme="minorHAnsi"/>
        </w:rPr>
      </w:pPr>
    </w:p>
    <w:p w14:paraId="5D902222" w14:textId="3C5D1D21" w:rsidR="002D0977" w:rsidRPr="00DE567D" w:rsidRDefault="002D0977"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Prepare the compensation beads</w:t>
      </w:r>
      <w:r w:rsidR="00F67DC2" w:rsidRPr="00DE567D">
        <w:rPr>
          <w:rFonts w:asciiTheme="minorHAnsi" w:hAnsiTheme="minorHAnsi"/>
          <w:color w:val="auto"/>
        </w:rPr>
        <w:t>.</w:t>
      </w:r>
    </w:p>
    <w:p w14:paraId="456189DE" w14:textId="77777777" w:rsidR="00E90141" w:rsidRPr="00DE567D" w:rsidRDefault="00E90141" w:rsidP="002A3EF8">
      <w:pPr>
        <w:jc w:val="both"/>
        <w:rPr>
          <w:rFonts w:asciiTheme="minorHAnsi" w:hAnsiTheme="minorHAnsi"/>
        </w:rPr>
      </w:pPr>
    </w:p>
    <w:p w14:paraId="4BEDB8E9" w14:textId="1886D2E3" w:rsidR="00E41110" w:rsidRPr="00DE567D" w:rsidRDefault="008044D9" w:rsidP="002A3EF8">
      <w:pPr>
        <w:jc w:val="both"/>
        <w:rPr>
          <w:rFonts w:asciiTheme="minorHAnsi" w:hAnsiTheme="minorHAnsi"/>
        </w:rPr>
      </w:pPr>
      <w:r w:rsidRPr="00DE567D">
        <w:rPr>
          <w:rFonts w:asciiTheme="minorHAnsi" w:hAnsiTheme="minorHAnsi"/>
        </w:rPr>
        <w:t>NOTE:</w:t>
      </w:r>
      <w:r w:rsidR="00E41110" w:rsidRPr="00DE567D">
        <w:rPr>
          <w:rFonts w:asciiTheme="minorHAnsi" w:hAnsiTheme="minorHAnsi"/>
        </w:rPr>
        <w:t xml:space="preserve"> Positive controls for each antibody and a negat</w:t>
      </w:r>
      <w:r w:rsidR="00365955" w:rsidRPr="00DE567D">
        <w:rPr>
          <w:rFonts w:asciiTheme="minorHAnsi" w:hAnsiTheme="minorHAnsi"/>
        </w:rPr>
        <w:t xml:space="preserve">ive control </w:t>
      </w:r>
      <w:r w:rsidR="00D16BE9" w:rsidRPr="00DE567D">
        <w:rPr>
          <w:rFonts w:asciiTheme="minorHAnsi" w:hAnsiTheme="minorHAnsi"/>
        </w:rPr>
        <w:t xml:space="preserve">(unstained beads) </w:t>
      </w:r>
      <w:r w:rsidR="00365955" w:rsidRPr="00DE567D">
        <w:rPr>
          <w:rFonts w:asciiTheme="minorHAnsi" w:hAnsiTheme="minorHAnsi"/>
        </w:rPr>
        <w:t xml:space="preserve">should be prepared </w:t>
      </w:r>
      <w:r w:rsidR="00E41110" w:rsidRPr="00DE567D">
        <w:rPr>
          <w:rFonts w:asciiTheme="minorHAnsi" w:hAnsiTheme="minorHAnsi"/>
        </w:rPr>
        <w:t>using compensation beads. Compensation bead cont</w:t>
      </w:r>
      <w:r w:rsidR="00365955" w:rsidRPr="00DE567D">
        <w:rPr>
          <w:rFonts w:asciiTheme="minorHAnsi" w:hAnsiTheme="minorHAnsi"/>
        </w:rPr>
        <w:t xml:space="preserve">rols should be run on the flow </w:t>
      </w:r>
      <w:r w:rsidR="00E41110" w:rsidRPr="00DE567D">
        <w:rPr>
          <w:rFonts w:asciiTheme="minorHAnsi" w:hAnsiTheme="minorHAnsi"/>
        </w:rPr>
        <w:t>cytometer prior to the samples to be sorted. These controls allow for determ</w:t>
      </w:r>
      <w:r w:rsidR="00365955" w:rsidRPr="00DE567D">
        <w:rPr>
          <w:rFonts w:asciiTheme="minorHAnsi" w:hAnsiTheme="minorHAnsi"/>
        </w:rPr>
        <w:t xml:space="preserve">ination of </w:t>
      </w:r>
      <w:r w:rsidR="00E41110" w:rsidRPr="00DE567D">
        <w:rPr>
          <w:rFonts w:asciiTheme="minorHAnsi" w:hAnsiTheme="minorHAnsi"/>
        </w:rPr>
        <w:t xml:space="preserve">how much </w:t>
      </w:r>
      <w:r w:rsidR="00E41110" w:rsidRPr="00DE567D">
        <w:rPr>
          <w:rFonts w:asciiTheme="minorHAnsi" w:hAnsiTheme="minorHAnsi"/>
        </w:rPr>
        <w:lastRenderedPageBreak/>
        <w:t xml:space="preserve">the fluorochrome from each antibody </w:t>
      </w:r>
      <w:r w:rsidR="00365955" w:rsidRPr="00DE567D">
        <w:rPr>
          <w:rFonts w:asciiTheme="minorHAnsi" w:hAnsiTheme="minorHAnsi"/>
        </w:rPr>
        <w:t xml:space="preserve">can be detected in the other’s </w:t>
      </w:r>
      <w:r w:rsidR="00E41110" w:rsidRPr="00DE567D">
        <w:rPr>
          <w:rFonts w:asciiTheme="minorHAnsi" w:hAnsiTheme="minorHAnsi"/>
        </w:rPr>
        <w:t xml:space="preserve">channel so that compensation can be applied. </w:t>
      </w:r>
    </w:p>
    <w:p w14:paraId="62400ED1" w14:textId="77777777" w:rsidR="00E41110" w:rsidRPr="00DE567D" w:rsidRDefault="00E41110" w:rsidP="002A3EF8">
      <w:pPr>
        <w:jc w:val="both"/>
        <w:rPr>
          <w:rFonts w:asciiTheme="minorHAnsi" w:hAnsiTheme="minorHAnsi"/>
        </w:rPr>
      </w:pPr>
    </w:p>
    <w:p w14:paraId="0AF9AFAC" w14:textId="74D15517" w:rsidR="00BB797C" w:rsidRPr="00DE567D" w:rsidRDefault="00BB797C" w:rsidP="00F21953">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Vortex compensation beads.</w:t>
      </w:r>
    </w:p>
    <w:p w14:paraId="1DBA50DD" w14:textId="77777777" w:rsidR="00BB797C" w:rsidRPr="00DE567D" w:rsidRDefault="00BB797C" w:rsidP="00BB797C">
      <w:pPr>
        <w:pStyle w:val="ListParagraph"/>
        <w:widowControl/>
        <w:autoSpaceDE/>
        <w:autoSpaceDN/>
        <w:adjustRightInd/>
        <w:ind w:left="0"/>
        <w:rPr>
          <w:rFonts w:asciiTheme="minorHAnsi" w:hAnsiTheme="minorHAnsi"/>
          <w:color w:val="auto"/>
        </w:rPr>
      </w:pPr>
    </w:p>
    <w:p w14:paraId="4575B1BF" w14:textId="4C3CA7CD"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In three 1.7 mL micro</w:t>
      </w:r>
      <w:r w:rsidR="00492986" w:rsidRPr="00DE567D">
        <w:rPr>
          <w:rFonts w:asciiTheme="minorHAnsi" w:hAnsiTheme="minorHAnsi"/>
          <w:color w:val="auto"/>
        </w:rPr>
        <w:t>centri</w:t>
      </w:r>
      <w:r w:rsidRPr="00DE567D">
        <w:rPr>
          <w:rFonts w:asciiTheme="minorHAnsi" w:hAnsiTheme="minorHAnsi"/>
          <w:color w:val="auto"/>
        </w:rPr>
        <w:t>fuge tubes</w:t>
      </w:r>
      <w:r w:rsidR="00014681" w:rsidRPr="00DE567D">
        <w:rPr>
          <w:rFonts w:asciiTheme="minorHAnsi" w:hAnsiTheme="minorHAnsi"/>
          <w:color w:val="auto"/>
        </w:rPr>
        <w:t>,</w:t>
      </w:r>
      <w:r w:rsidRPr="00DE567D">
        <w:rPr>
          <w:rFonts w:asciiTheme="minorHAnsi" w:hAnsiTheme="minorHAnsi"/>
          <w:color w:val="auto"/>
        </w:rPr>
        <w:t xml:space="preserve"> add one drop (50 µL) of </w:t>
      </w:r>
      <w:r w:rsidR="00E90141" w:rsidRPr="00DE567D">
        <w:rPr>
          <w:rFonts w:asciiTheme="minorHAnsi" w:hAnsiTheme="minorHAnsi"/>
          <w:color w:val="auto"/>
        </w:rPr>
        <w:t>compensation beads</w:t>
      </w:r>
      <w:r w:rsidRPr="00DE567D">
        <w:rPr>
          <w:rFonts w:asciiTheme="minorHAnsi" w:hAnsiTheme="minorHAnsi"/>
          <w:color w:val="auto"/>
        </w:rPr>
        <w:t>.</w:t>
      </w:r>
    </w:p>
    <w:p w14:paraId="103F6F8D" w14:textId="77777777" w:rsidR="00E90141" w:rsidRPr="00DE567D" w:rsidRDefault="00E90141" w:rsidP="002A3EF8">
      <w:pPr>
        <w:jc w:val="both"/>
        <w:rPr>
          <w:rFonts w:asciiTheme="minorHAnsi" w:hAnsiTheme="minorHAnsi"/>
        </w:rPr>
      </w:pPr>
    </w:p>
    <w:p w14:paraId="4F30B691" w14:textId="599F1C6E"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Add 1 µL of each antibody to the appropriate tube, or none to the negative control.</w:t>
      </w:r>
    </w:p>
    <w:p w14:paraId="48128F83" w14:textId="77777777" w:rsidR="00E90141" w:rsidRPr="00DE567D" w:rsidRDefault="00E90141" w:rsidP="002A3EF8">
      <w:pPr>
        <w:jc w:val="both"/>
        <w:rPr>
          <w:rFonts w:asciiTheme="minorHAnsi" w:hAnsiTheme="minorHAnsi"/>
        </w:rPr>
      </w:pPr>
    </w:p>
    <w:p w14:paraId="1AD8ABC6" w14:textId="53025DE8"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Incubate in the dark for 15 min.</w:t>
      </w:r>
    </w:p>
    <w:p w14:paraId="1CD96014" w14:textId="77777777" w:rsidR="00E90141" w:rsidRPr="00DE567D" w:rsidRDefault="00E90141" w:rsidP="002A3EF8">
      <w:pPr>
        <w:jc w:val="both"/>
        <w:rPr>
          <w:rFonts w:asciiTheme="minorHAnsi" w:hAnsiTheme="minorHAnsi"/>
        </w:rPr>
      </w:pPr>
    </w:p>
    <w:p w14:paraId="05428F45" w14:textId="3E7E57C1"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Add 1.5 mL </w:t>
      </w:r>
      <w:r w:rsidR="008153A5" w:rsidRPr="00DE567D">
        <w:rPr>
          <w:rFonts w:asciiTheme="minorHAnsi" w:hAnsiTheme="minorHAnsi"/>
          <w:color w:val="auto"/>
        </w:rPr>
        <w:t xml:space="preserve">of </w:t>
      </w:r>
      <w:r w:rsidRPr="00DE567D">
        <w:rPr>
          <w:rFonts w:asciiTheme="minorHAnsi" w:hAnsiTheme="minorHAnsi"/>
          <w:color w:val="auto"/>
        </w:rPr>
        <w:t>FACS buffer to each tube and vortex.</w:t>
      </w:r>
    </w:p>
    <w:p w14:paraId="68A1937C" w14:textId="77777777" w:rsidR="00E90141" w:rsidRPr="00DE567D" w:rsidRDefault="00E90141" w:rsidP="002A3EF8">
      <w:pPr>
        <w:jc w:val="both"/>
        <w:rPr>
          <w:rFonts w:asciiTheme="minorHAnsi" w:hAnsiTheme="minorHAnsi"/>
        </w:rPr>
      </w:pPr>
    </w:p>
    <w:p w14:paraId="657EF05A" w14:textId="2A1D801A"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Centrifuge each tube at 300 </w:t>
      </w:r>
      <w:r w:rsidR="00857DEA" w:rsidRPr="00DE567D">
        <w:rPr>
          <w:rFonts w:asciiTheme="minorHAnsi" w:hAnsiTheme="minorHAnsi"/>
          <w:color w:val="auto"/>
        </w:rPr>
        <w:t xml:space="preserve">x </w:t>
      </w:r>
      <w:r w:rsidR="00857DEA" w:rsidRPr="00DE567D">
        <w:rPr>
          <w:rFonts w:asciiTheme="minorHAnsi" w:hAnsiTheme="minorHAnsi"/>
          <w:i/>
          <w:color w:val="auto"/>
        </w:rPr>
        <w:t>g</w:t>
      </w:r>
      <w:r w:rsidR="00857DEA" w:rsidRPr="00DE567D">
        <w:rPr>
          <w:rFonts w:asciiTheme="minorHAnsi" w:hAnsiTheme="minorHAnsi"/>
          <w:color w:val="auto"/>
        </w:rPr>
        <w:t xml:space="preserve"> </w:t>
      </w:r>
      <w:r w:rsidRPr="00DE567D">
        <w:rPr>
          <w:rFonts w:asciiTheme="minorHAnsi" w:hAnsiTheme="minorHAnsi"/>
          <w:color w:val="auto"/>
        </w:rPr>
        <w:t xml:space="preserve">in a benchtop centrifuge for 5 min at </w:t>
      </w:r>
      <w:r w:rsidR="00123A34" w:rsidRPr="00DE567D">
        <w:rPr>
          <w:rFonts w:asciiTheme="minorHAnsi" w:hAnsiTheme="minorHAnsi"/>
          <w:color w:val="auto"/>
        </w:rPr>
        <w:t>RT</w:t>
      </w:r>
      <w:r w:rsidRPr="00DE567D">
        <w:rPr>
          <w:rFonts w:asciiTheme="minorHAnsi" w:hAnsiTheme="minorHAnsi"/>
          <w:color w:val="auto"/>
        </w:rPr>
        <w:t>.</w:t>
      </w:r>
    </w:p>
    <w:p w14:paraId="2D2C5A2E" w14:textId="77777777" w:rsidR="00E90141" w:rsidRPr="00DE567D" w:rsidRDefault="00E90141" w:rsidP="002A3EF8">
      <w:pPr>
        <w:jc w:val="both"/>
        <w:rPr>
          <w:rFonts w:asciiTheme="minorHAnsi" w:hAnsiTheme="minorHAnsi"/>
        </w:rPr>
      </w:pPr>
    </w:p>
    <w:p w14:paraId="02D0D860" w14:textId="7B712507" w:rsidR="00E90141"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Aspirate supernatant and resuspend the pellet in 200 µL</w:t>
      </w:r>
      <w:r w:rsidR="00016817" w:rsidRPr="00DE567D">
        <w:rPr>
          <w:rFonts w:asciiTheme="minorHAnsi" w:hAnsiTheme="minorHAnsi"/>
          <w:color w:val="auto"/>
        </w:rPr>
        <w:t xml:space="preserve"> of</w:t>
      </w:r>
      <w:r w:rsidRPr="00DE567D">
        <w:rPr>
          <w:rFonts w:asciiTheme="minorHAnsi" w:hAnsiTheme="minorHAnsi"/>
          <w:color w:val="auto"/>
        </w:rPr>
        <w:t xml:space="preserve"> FACS buffer.</w:t>
      </w:r>
    </w:p>
    <w:p w14:paraId="475E4D28" w14:textId="77777777" w:rsidR="00014681" w:rsidRPr="00DE567D" w:rsidRDefault="00014681" w:rsidP="002A3EF8">
      <w:pPr>
        <w:pStyle w:val="ListParagraph"/>
        <w:ind w:left="0"/>
        <w:rPr>
          <w:rFonts w:asciiTheme="minorHAnsi" w:hAnsiTheme="minorHAnsi"/>
          <w:color w:val="auto"/>
        </w:rPr>
      </w:pPr>
    </w:p>
    <w:p w14:paraId="59057141" w14:textId="6745FD89" w:rsidR="002D0977" w:rsidRPr="00DE567D" w:rsidRDefault="008044D9" w:rsidP="002A3EF8">
      <w:pPr>
        <w:pStyle w:val="ListParagraph"/>
        <w:ind w:left="0"/>
        <w:rPr>
          <w:rFonts w:asciiTheme="minorHAnsi" w:hAnsiTheme="minorHAnsi"/>
          <w:color w:val="auto"/>
        </w:rPr>
      </w:pPr>
      <w:r w:rsidRPr="00DE567D">
        <w:rPr>
          <w:rFonts w:asciiTheme="minorHAnsi" w:hAnsiTheme="minorHAnsi"/>
          <w:color w:val="auto"/>
        </w:rPr>
        <w:t>NOTE:</w:t>
      </w:r>
      <w:r w:rsidR="002D0977" w:rsidRPr="00DE567D">
        <w:rPr>
          <w:rFonts w:asciiTheme="minorHAnsi" w:hAnsiTheme="minorHAnsi"/>
          <w:color w:val="auto"/>
        </w:rPr>
        <w:t xml:space="preserve"> The pellet may be very difficult to visualize; care should be taken when aspirating the supernatant.</w:t>
      </w:r>
    </w:p>
    <w:p w14:paraId="713E9054" w14:textId="77777777" w:rsidR="00E90141" w:rsidRPr="00DE567D" w:rsidRDefault="00E90141" w:rsidP="002A3EF8">
      <w:pPr>
        <w:pStyle w:val="ListParagraph"/>
        <w:ind w:left="0"/>
        <w:rPr>
          <w:rFonts w:asciiTheme="minorHAnsi" w:hAnsiTheme="minorHAnsi"/>
          <w:color w:val="auto"/>
        </w:rPr>
      </w:pPr>
    </w:p>
    <w:p w14:paraId="40D6A3A1" w14:textId="192F84DF" w:rsidR="002D0977" w:rsidRPr="00DE567D" w:rsidRDefault="005B460D"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Place the suspension in a </w:t>
      </w:r>
      <w:r w:rsidR="002D0977" w:rsidRPr="00DE567D">
        <w:rPr>
          <w:rFonts w:asciiTheme="minorHAnsi" w:hAnsiTheme="minorHAnsi"/>
          <w:color w:val="auto"/>
        </w:rPr>
        <w:t>5 mL round bottom polystyrene tube and then ke</w:t>
      </w:r>
      <w:r w:rsidR="00E643ED" w:rsidRPr="00DE567D">
        <w:rPr>
          <w:rFonts w:asciiTheme="minorHAnsi" w:hAnsiTheme="minorHAnsi"/>
          <w:color w:val="auto"/>
        </w:rPr>
        <w:t>ep the tube</w:t>
      </w:r>
      <w:r w:rsidR="002D0977" w:rsidRPr="00DE567D">
        <w:rPr>
          <w:rFonts w:asciiTheme="minorHAnsi" w:hAnsiTheme="minorHAnsi"/>
          <w:color w:val="auto"/>
        </w:rPr>
        <w:t xml:space="preserve"> on ice and protected from light.</w:t>
      </w:r>
    </w:p>
    <w:p w14:paraId="0550293D" w14:textId="77777777" w:rsidR="002D0977" w:rsidRPr="00DE567D" w:rsidRDefault="002D0977" w:rsidP="002A3EF8">
      <w:pPr>
        <w:pStyle w:val="ListParagraph"/>
        <w:ind w:left="0"/>
        <w:rPr>
          <w:rFonts w:asciiTheme="minorHAnsi" w:hAnsiTheme="minorHAnsi"/>
          <w:color w:val="auto"/>
        </w:rPr>
      </w:pPr>
    </w:p>
    <w:p w14:paraId="6F4AC327" w14:textId="460D4288" w:rsidR="002D0977" w:rsidRPr="00DE567D" w:rsidRDefault="002D0977"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Prepare live and dead controls</w:t>
      </w:r>
      <w:r w:rsidR="00E643ED" w:rsidRPr="00DE567D">
        <w:rPr>
          <w:rFonts w:asciiTheme="minorHAnsi" w:hAnsiTheme="minorHAnsi"/>
          <w:color w:val="auto"/>
        </w:rPr>
        <w:t>.</w:t>
      </w:r>
    </w:p>
    <w:p w14:paraId="28834F3A" w14:textId="77777777" w:rsidR="00E90141" w:rsidRPr="00DE567D" w:rsidRDefault="00E90141" w:rsidP="002A3EF8">
      <w:pPr>
        <w:jc w:val="both"/>
        <w:rPr>
          <w:rFonts w:asciiTheme="minorHAnsi" w:hAnsiTheme="minorHAnsi"/>
        </w:rPr>
      </w:pPr>
    </w:p>
    <w:p w14:paraId="222D9FA3" w14:textId="6DB39FB7"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Divide the 100 µL of </w:t>
      </w:r>
      <w:r w:rsidRPr="00DE567D">
        <w:rPr>
          <w:rFonts w:asciiTheme="minorHAnsi" w:hAnsiTheme="minorHAnsi"/>
          <w:i/>
          <w:color w:val="auto"/>
        </w:rPr>
        <w:t>h</w:t>
      </w:r>
      <w:r w:rsidRPr="00DE567D">
        <w:rPr>
          <w:rFonts w:asciiTheme="minorHAnsi" w:hAnsiTheme="minorHAnsi"/>
          <w:color w:val="auto"/>
        </w:rPr>
        <w:t>MPCs from step 4.</w:t>
      </w:r>
      <w:r w:rsidR="00E90141" w:rsidRPr="00DE567D">
        <w:rPr>
          <w:rFonts w:asciiTheme="minorHAnsi" w:hAnsiTheme="minorHAnsi"/>
          <w:color w:val="auto"/>
        </w:rPr>
        <w:t>2.8</w:t>
      </w:r>
      <w:r w:rsidRPr="00DE567D">
        <w:rPr>
          <w:rFonts w:asciiTheme="minorHAnsi" w:hAnsiTheme="minorHAnsi"/>
          <w:color w:val="auto"/>
        </w:rPr>
        <w:t xml:space="preserve"> into two 1.7 mL micro</w:t>
      </w:r>
      <w:r w:rsidR="00492986" w:rsidRPr="00DE567D">
        <w:rPr>
          <w:rFonts w:asciiTheme="minorHAnsi" w:hAnsiTheme="minorHAnsi"/>
          <w:color w:val="auto"/>
        </w:rPr>
        <w:t>centri</w:t>
      </w:r>
      <w:r w:rsidRPr="00DE567D">
        <w:rPr>
          <w:rFonts w:asciiTheme="minorHAnsi" w:hAnsiTheme="minorHAnsi"/>
          <w:color w:val="auto"/>
        </w:rPr>
        <w:t xml:space="preserve">fuge tubes (one for the live </w:t>
      </w:r>
      <w:r w:rsidR="009664F1" w:rsidRPr="00DE567D">
        <w:rPr>
          <w:rFonts w:asciiTheme="minorHAnsi" w:hAnsiTheme="minorHAnsi"/>
          <w:color w:val="auto"/>
        </w:rPr>
        <w:t xml:space="preserve">control </w:t>
      </w:r>
      <w:r w:rsidRPr="00DE567D">
        <w:rPr>
          <w:rFonts w:asciiTheme="minorHAnsi" w:hAnsiTheme="minorHAnsi"/>
          <w:color w:val="auto"/>
        </w:rPr>
        <w:t>and one for the dead control).</w:t>
      </w:r>
    </w:p>
    <w:p w14:paraId="0385014D" w14:textId="77777777" w:rsidR="00E90141" w:rsidRPr="00DE567D" w:rsidRDefault="00E90141" w:rsidP="002A3EF8">
      <w:pPr>
        <w:pStyle w:val="ListParagraph"/>
        <w:widowControl/>
        <w:autoSpaceDE/>
        <w:autoSpaceDN/>
        <w:adjustRightInd/>
        <w:ind w:left="0"/>
        <w:rPr>
          <w:rFonts w:asciiTheme="minorHAnsi" w:hAnsiTheme="minorHAnsi"/>
          <w:color w:val="auto"/>
        </w:rPr>
      </w:pPr>
    </w:p>
    <w:p w14:paraId="4B51FC6B" w14:textId="5A59C010"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Place the dead control tube in a heating block pre-warmed to 70 </w:t>
      </w:r>
      <w:r w:rsidR="00361AF6" w:rsidRPr="00DE567D">
        <w:rPr>
          <w:rFonts w:asciiTheme="minorHAnsi" w:hAnsiTheme="minorHAnsi"/>
          <w:color w:val="auto"/>
        </w:rPr>
        <w:t>°C</w:t>
      </w:r>
      <w:r w:rsidRPr="00DE567D">
        <w:rPr>
          <w:rFonts w:asciiTheme="minorHAnsi" w:hAnsiTheme="minorHAnsi"/>
          <w:color w:val="auto"/>
        </w:rPr>
        <w:t xml:space="preserve"> for &gt;10 min.</w:t>
      </w:r>
      <w:r w:rsidR="00D16BE9" w:rsidRPr="00DE567D">
        <w:rPr>
          <w:rFonts w:asciiTheme="minorHAnsi" w:hAnsiTheme="minorHAnsi"/>
          <w:color w:val="auto"/>
        </w:rPr>
        <w:t xml:space="preserve"> During this time, keep the live control on ice.</w:t>
      </w:r>
    </w:p>
    <w:p w14:paraId="2907D11C" w14:textId="77777777" w:rsidR="00E90141" w:rsidRPr="00DE567D" w:rsidRDefault="00E90141" w:rsidP="002A3EF8">
      <w:pPr>
        <w:jc w:val="both"/>
        <w:rPr>
          <w:rFonts w:asciiTheme="minorHAnsi" w:hAnsiTheme="minorHAnsi"/>
        </w:rPr>
      </w:pPr>
    </w:p>
    <w:p w14:paraId="234D644C" w14:textId="4511069D"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Centrifuge each tube at 300</w:t>
      </w:r>
      <w:r w:rsidR="00E90141" w:rsidRPr="00DE567D">
        <w:rPr>
          <w:rFonts w:asciiTheme="minorHAnsi" w:hAnsiTheme="minorHAnsi"/>
          <w:color w:val="auto"/>
        </w:rPr>
        <w:t xml:space="preserve"> x </w:t>
      </w:r>
      <w:r w:rsidR="00E90141" w:rsidRPr="00DE567D">
        <w:rPr>
          <w:rFonts w:asciiTheme="minorHAnsi" w:hAnsiTheme="minorHAnsi"/>
          <w:i/>
          <w:color w:val="auto"/>
        </w:rPr>
        <w:t>g</w:t>
      </w:r>
      <w:r w:rsidRPr="00DE567D">
        <w:rPr>
          <w:rFonts w:asciiTheme="minorHAnsi" w:hAnsiTheme="minorHAnsi"/>
          <w:color w:val="auto"/>
        </w:rPr>
        <w:t xml:space="preserve"> in a benchtop centrifuge for 5 min at </w:t>
      </w:r>
      <w:r w:rsidR="00123A34" w:rsidRPr="00DE567D">
        <w:rPr>
          <w:rFonts w:asciiTheme="minorHAnsi" w:hAnsiTheme="minorHAnsi"/>
          <w:color w:val="auto"/>
        </w:rPr>
        <w:t>RT</w:t>
      </w:r>
      <w:r w:rsidRPr="00DE567D">
        <w:rPr>
          <w:rFonts w:asciiTheme="minorHAnsi" w:hAnsiTheme="minorHAnsi"/>
          <w:color w:val="auto"/>
        </w:rPr>
        <w:t>.</w:t>
      </w:r>
    </w:p>
    <w:p w14:paraId="29597E1B" w14:textId="77777777" w:rsidR="00E90141" w:rsidRPr="00DE567D" w:rsidRDefault="00E90141" w:rsidP="002A3EF8">
      <w:pPr>
        <w:jc w:val="both"/>
        <w:rPr>
          <w:rFonts w:asciiTheme="minorHAnsi" w:hAnsiTheme="minorHAnsi"/>
        </w:rPr>
      </w:pPr>
    </w:p>
    <w:p w14:paraId="6B0D7FC3" w14:textId="0B8FF933"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Aspirate supernatant and resuspend the pellet in 150 µL </w:t>
      </w:r>
      <w:r w:rsidR="003764C1" w:rsidRPr="00DE567D">
        <w:rPr>
          <w:rFonts w:asciiTheme="minorHAnsi" w:hAnsiTheme="minorHAnsi"/>
          <w:color w:val="auto"/>
        </w:rPr>
        <w:t xml:space="preserve">of </w:t>
      </w:r>
      <w:r w:rsidRPr="00DE567D">
        <w:rPr>
          <w:rFonts w:asciiTheme="minorHAnsi" w:hAnsiTheme="minorHAnsi"/>
          <w:color w:val="auto"/>
        </w:rPr>
        <w:t>FACS buffer.</w:t>
      </w:r>
    </w:p>
    <w:p w14:paraId="1D5C6D37" w14:textId="77777777" w:rsidR="00E90141" w:rsidRPr="00DE567D" w:rsidRDefault="00E90141" w:rsidP="002A3EF8">
      <w:pPr>
        <w:jc w:val="both"/>
        <w:rPr>
          <w:rFonts w:asciiTheme="minorHAnsi" w:hAnsiTheme="minorHAnsi"/>
        </w:rPr>
      </w:pPr>
    </w:p>
    <w:p w14:paraId="7FEB58F7" w14:textId="5D94CEE1"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Combine the live/dead controls</w:t>
      </w:r>
      <w:r w:rsidR="00B04434" w:rsidRPr="00DE567D">
        <w:rPr>
          <w:rFonts w:asciiTheme="minorHAnsi" w:hAnsiTheme="minorHAnsi"/>
          <w:color w:val="auto"/>
        </w:rPr>
        <w:t xml:space="preserve"> into a single 1.7 mL microcentrifuge tube</w:t>
      </w:r>
      <w:r w:rsidRPr="00DE567D">
        <w:rPr>
          <w:rFonts w:asciiTheme="minorHAnsi" w:hAnsiTheme="minorHAnsi"/>
          <w:color w:val="auto"/>
        </w:rPr>
        <w:t>.</w:t>
      </w:r>
    </w:p>
    <w:p w14:paraId="02C10920" w14:textId="77777777" w:rsidR="002D0977" w:rsidRPr="00DE567D" w:rsidRDefault="002D0977" w:rsidP="002A3EF8">
      <w:pPr>
        <w:pStyle w:val="ListParagraph"/>
        <w:ind w:left="0"/>
        <w:rPr>
          <w:rFonts w:asciiTheme="minorHAnsi" w:hAnsiTheme="minorHAnsi"/>
          <w:color w:val="auto"/>
        </w:rPr>
      </w:pPr>
    </w:p>
    <w:p w14:paraId="6A860C71" w14:textId="223012BA" w:rsidR="00E90141" w:rsidRPr="00DE567D" w:rsidRDefault="002D0977" w:rsidP="002A3EF8">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Perform viability staining</w:t>
      </w:r>
      <w:r w:rsidR="00BD0641" w:rsidRPr="00DE567D">
        <w:rPr>
          <w:rFonts w:asciiTheme="minorHAnsi" w:hAnsiTheme="minorHAnsi"/>
          <w:color w:val="auto"/>
        </w:rPr>
        <w:t>.</w:t>
      </w:r>
    </w:p>
    <w:p w14:paraId="260E402E" w14:textId="77777777" w:rsidR="00E90141" w:rsidRPr="00DE567D" w:rsidRDefault="00E90141" w:rsidP="002A3EF8">
      <w:pPr>
        <w:pStyle w:val="ListParagraph"/>
        <w:widowControl/>
        <w:autoSpaceDE/>
        <w:autoSpaceDN/>
        <w:adjustRightInd/>
        <w:ind w:left="0"/>
        <w:rPr>
          <w:rFonts w:asciiTheme="minorHAnsi" w:hAnsiTheme="minorHAnsi"/>
          <w:color w:val="auto"/>
        </w:rPr>
      </w:pPr>
    </w:p>
    <w:p w14:paraId="6C167B27" w14:textId="5D98692A"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Add 1 µL </w:t>
      </w:r>
      <w:r w:rsidR="009E61C1" w:rsidRPr="00DE567D">
        <w:rPr>
          <w:rFonts w:asciiTheme="minorHAnsi" w:hAnsiTheme="minorHAnsi"/>
          <w:color w:val="auto"/>
        </w:rPr>
        <w:t xml:space="preserve">of </w:t>
      </w:r>
      <w:r w:rsidR="00CF1E07" w:rsidRPr="00DE567D">
        <w:rPr>
          <w:rFonts w:asciiTheme="minorHAnsi" w:hAnsiTheme="minorHAnsi"/>
          <w:color w:val="auto"/>
        </w:rPr>
        <w:t>7-</w:t>
      </w:r>
      <w:r w:rsidR="009E2E4F" w:rsidRPr="00DE567D">
        <w:rPr>
          <w:rFonts w:asciiTheme="minorHAnsi" w:hAnsiTheme="minorHAnsi"/>
          <w:color w:val="auto"/>
        </w:rPr>
        <w:t>a</w:t>
      </w:r>
      <w:r w:rsidR="00CF1E07" w:rsidRPr="00DE567D">
        <w:rPr>
          <w:rFonts w:asciiTheme="minorHAnsi" w:hAnsiTheme="minorHAnsi"/>
          <w:color w:val="auto"/>
        </w:rPr>
        <w:t>minoactinomycin D (</w:t>
      </w:r>
      <w:r w:rsidRPr="00DE567D">
        <w:rPr>
          <w:rFonts w:asciiTheme="minorHAnsi" w:hAnsiTheme="minorHAnsi"/>
          <w:color w:val="auto"/>
        </w:rPr>
        <w:t>7-AAD</w:t>
      </w:r>
      <w:r w:rsidR="00CF1E07" w:rsidRPr="00DE567D">
        <w:rPr>
          <w:rFonts w:asciiTheme="minorHAnsi" w:hAnsiTheme="minorHAnsi"/>
          <w:color w:val="auto"/>
        </w:rPr>
        <w:t>)</w:t>
      </w:r>
      <w:r w:rsidRPr="00DE567D">
        <w:rPr>
          <w:rFonts w:asciiTheme="minorHAnsi" w:hAnsiTheme="minorHAnsi"/>
          <w:color w:val="auto"/>
        </w:rPr>
        <w:t xml:space="preserve"> to all tubes containing cells to be sorted and the live/dead control.</w:t>
      </w:r>
    </w:p>
    <w:p w14:paraId="4F886BA4" w14:textId="77777777" w:rsidR="00E90141" w:rsidRPr="00DE567D" w:rsidRDefault="00E90141" w:rsidP="002A3EF8">
      <w:pPr>
        <w:pStyle w:val="ListParagraph"/>
        <w:widowControl/>
        <w:autoSpaceDE/>
        <w:autoSpaceDN/>
        <w:adjustRightInd/>
        <w:ind w:left="0"/>
        <w:rPr>
          <w:rFonts w:asciiTheme="minorHAnsi" w:hAnsiTheme="minorHAnsi"/>
          <w:color w:val="auto"/>
        </w:rPr>
      </w:pPr>
    </w:p>
    <w:p w14:paraId="357F83DA" w14:textId="5C19CF53"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Add GM to collagen</w:t>
      </w:r>
      <w:r w:rsidR="0039743A" w:rsidRPr="00DE567D">
        <w:rPr>
          <w:rFonts w:asciiTheme="minorHAnsi" w:hAnsiTheme="minorHAnsi"/>
          <w:color w:val="auto"/>
        </w:rPr>
        <w:t>-</w:t>
      </w:r>
      <w:r w:rsidRPr="00DE567D">
        <w:rPr>
          <w:rFonts w:asciiTheme="minorHAnsi" w:hAnsiTheme="minorHAnsi"/>
          <w:color w:val="auto"/>
        </w:rPr>
        <w:t xml:space="preserve">coated 24-well </w:t>
      </w:r>
      <w:r w:rsidR="00B04434" w:rsidRPr="00DE567D">
        <w:rPr>
          <w:rFonts w:asciiTheme="minorHAnsi" w:hAnsiTheme="minorHAnsi"/>
          <w:color w:val="auto"/>
        </w:rPr>
        <w:t xml:space="preserve">(250 </w:t>
      </w:r>
      <w:r w:rsidR="0039743A" w:rsidRPr="00DE567D">
        <w:rPr>
          <w:rFonts w:asciiTheme="minorHAnsi" w:hAnsiTheme="minorHAnsi" w:cstheme="minorHAnsi"/>
          <w:color w:val="auto"/>
        </w:rPr>
        <w:t>µ</w:t>
      </w:r>
      <w:r w:rsidR="0039743A" w:rsidRPr="00DE567D">
        <w:rPr>
          <w:rFonts w:asciiTheme="minorHAnsi" w:hAnsiTheme="minorHAnsi"/>
          <w:color w:val="auto"/>
        </w:rPr>
        <w:t>L</w:t>
      </w:r>
      <w:r w:rsidR="00B04434" w:rsidRPr="00DE567D">
        <w:rPr>
          <w:rFonts w:asciiTheme="minorHAnsi" w:hAnsiTheme="minorHAnsi"/>
          <w:color w:val="auto"/>
        </w:rPr>
        <w:t xml:space="preserve">/well) </w:t>
      </w:r>
      <w:r w:rsidRPr="00DE567D">
        <w:rPr>
          <w:rFonts w:asciiTheme="minorHAnsi" w:hAnsiTheme="minorHAnsi"/>
          <w:color w:val="auto"/>
        </w:rPr>
        <w:t xml:space="preserve">and 10 cm </w:t>
      </w:r>
      <w:r w:rsidR="00B04434" w:rsidRPr="00DE567D">
        <w:rPr>
          <w:rFonts w:asciiTheme="minorHAnsi" w:hAnsiTheme="minorHAnsi"/>
          <w:color w:val="auto"/>
        </w:rPr>
        <w:t>(8 m</w:t>
      </w:r>
      <w:r w:rsidR="0039743A" w:rsidRPr="00DE567D">
        <w:rPr>
          <w:rFonts w:asciiTheme="minorHAnsi" w:hAnsiTheme="minorHAnsi"/>
          <w:color w:val="auto"/>
        </w:rPr>
        <w:t>L</w:t>
      </w:r>
      <w:r w:rsidR="00B04434" w:rsidRPr="00DE567D">
        <w:rPr>
          <w:rFonts w:asciiTheme="minorHAnsi" w:hAnsiTheme="minorHAnsi"/>
          <w:color w:val="auto"/>
        </w:rPr>
        <w:t xml:space="preserve">/well) </w:t>
      </w:r>
      <w:r w:rsidRPr="00DE567D">
        <w:rPr>
          <w:rFonts w:asciiTheme="minorHAnsi" w:hAnsiTheme="minorHAnsi"/>
          <w:color w:val="auto"/>
        </w:rPr>
        <w:t>plates and allow to equilibrate in a cell culture incubator at 37</w:t>
      </w:r>
      <w:r w:rsidR="00E10DD8" w:rsidRPr="00DE567D">
        <w:rPr>
          <w:rFonts w:asciiTheme="minorHAnsi" w:hAnsiTheme="minorHAnsi"/>
          <w:color w:val="auto"/>
        </w:rPr>
        <w:t xml:space="preserve"> </w:t>
      </w:r>
      <w:r w:rsidR="00361AF6" w:rsidRPr="00DE567D">
        <w:rPr>
          <w:rFonts w:asciiTheme="minorHAnsi" w:hAnsiTheme="minorHAnsi"/>
          <w:color w:val="auto"/>
        </w:rPr>
        <w:t>°C</w:t>
      </w:r>
      <w:r w:rsidRPr="00DE567D">
        <w:rPr>
          <w:rFonts w:asciiTheme="minorHAnsi" w:hAnsiTheme="minorHAnsi"/>
          <w:color w:val="auto"/>
        </w:rPr>
        <w:t xml:space="preserve"> in 5</w:t>
      </w:r>
      <w:r w:rsidR="00CF3FF7" w:rsidRPr="00DE567D">
        <w:rPr>
          <w:rFonts w:asciiTheme="minorHAnsi" w:hAnsiTheme="minorHAnsi"/>
          <w:color w:val="auto"/>
        </w:rPr>
        <w:t>%</w:t>
      </w:r>
      <w:r w:rsidRPr="00DE567D">
        <w:rPr>
          <w:rFonts w:asciiTheme="minorHAnsi" w:hAnsiTheme="minorHAnsi"/>
          <w:color w:val="auto"/>
        </w:rPr>
        <w:t xml:space="preserve"> CO</w:t>
      </w:r>
      <w:r w:rsidR="00433D0E" w:rsidRPr="00DE567D">
        <w:rPr>
          <w:rFonts w:asciiTheme="minorHAnsi" w:hAnsiTheme="minorHAnsi"/>
          <w:color w:val="auto"/>
          <w:vertAlign w:val="subscript"/>
        </w:rPr>
        <w:t>2</w:t>
      </w:r>
      <w:r w:rsidRPr="00DE567D">
        <w:rPr>
          <w:rFonts w:asciiTheme="minorHAnsi" w:hAnsiTheme="minorHAnsi"/>
          <w:color w:val="auto"/>
        </w:rPr>
        <w:t>.</w:t>
      </w:r>
    </w:p>
    <w:p w14:paraId="77F1FF42" w14:textId="77777777" w:rsidR="002D0977" w:rsidRPr="00DE567D" w:rsidRDefault="002D0977" w:rsidP="002A3EF8">
      <w:pPr>
        <w:pStyle w:val="ListParagraph"/>
        <w:ind w:left="0"/>
        <w:rPr>
          <w:rFonts w:asciiTheme="minorHAnsi" w:hAnsiTheme="minorHAnsi"/>
          <w:color w:val="auto"/>
        </w:rPr>
      </w:pPr>
    </w:p>
    <w:p w14:paraId="19DA889B" w14:textId="3A88B87E" w:rsidR="002D0977" w:rsidRPr="00DE567D" w:rsidRDefault="002D0977" w:rsidP="002A3EF8">
      <w:pPr>
        <w:pStyle w:val="ListParagraph"/>
        <w:widowControl/>
        <w:numPr>
          <w:ilvl w:val="1"/>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Sort </w:t>
      </w:r>
      <w:r w:rsidRPr="00DE567D">
        <w:rPr>
          <w:rFonts w:asciiTheme="minorHAnsi" w:hAnsiTheme="minorHAnsi"/>
          <w:i/>
          <w:color w:val="auto"/>
          <w:highlight w:val="yellow"/>
        </w:rPr>
        <w:t>h</w:t>
      </w:r>
      <w:r w:rsidRPr="00DE567D">
        <w:rPr>
          <w:rFonts w:asciiTheme="minorHAnsi" w:hAnsiTheme="minorHAnsi"/>
          <w:color w:val="auto"/>
          <w:highlight w:val="yellow"/>
        </w:rPr>
        <w:t>MPCs via flow cytometry</w:t>
      </w:r>
      <w:r w:rsidR="00F91F04" w:rsidRPr="00DE567D">
        <w:rPr>
          <w:rFonts w:asciiTheme="minorHAnsi" w:hAnsiTheme="minorHAnsi"/>
          <w:color w:val="auto"/>
          <w:highlight w:val="yellow"/>
        </w:rPr>
        <w:t>.</w:t>
      </w:r>
    </w:p>
    <w:p w14:paraId="5A244C57" w14:textId="77777777" w:rsidR="00E90141" w:rsidRPr="00DE567D" w:rsidRDefault="00E90141" w:rsidP="002A3EF8">
      <w:pPr>
        <w:jc w:val="both"/>
        <w:rPr>
          <w:rFonts w:asciiTheme="minorHAnsi" w:hAnsiTheme="minorHAnsi"/>
          <w:highlight w:val="yellow"/>
        </w:rPr>
      </w:pPr>
    </w:p>
    <w:p w14:paraId="0B1DAE4F" w14:textId="77777777" w:rsidR="00E835B9" w:rsidRPr="00DE567D" w:rsidRDefault="005B460D" w:rsidP="00E835B9">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Sort </w:t>
      </w:r>
      <w:r w:rsidRPr="00DE567D">
        <w:rPr>
          <w:rFonts w:asciiTheme="minorHAnsi" w:hAnsiTheme="minorHAnsi"/>
          <w:i/>
          <w:color w:val="auto"/>
          <w:highlight w:val="yellow"/>
        </w:rPr>
        <w:t>h</w:t>
      </w:r>
      <w:r w:rsidRPr="00DE567D">
        <w:rPr>
          <w:rFonts w:asciiTheme="minorHAnsi" w:hAnsiTheme="minorHAnsi"/>
          <w:color w:val="auto"/>
          <w:highlight w:val="yellow"/>
        </w:rPr>
        <w:t>MPCs on a</w:t>
      </w:r>
      <w:r w:rsidR="005421EC" w:rsidRPr="00DE567D">
        <w:rPr>
          <w:rFonts w:asciiTheme="minorHAnsi" w:hAnsiTheme="minorHAnsi"/>
          <w:color w:val="auto"/>
          <w:highlight w:val="yellow"/>
        </w:rPr>
        <w:t xml:space="preserve"> flow cytometer with 100 </w:t>
      </w:r>
      <w:r w:rsidR="00C11A87" w:rsidRPr="00DE567D">
        <w:rPr>
          <w:rFonts w:asciiTheme="minorHAnsi" w:hAnsiTheme="minorHAnsi"/>
          <w:color w:val="auto"/>
          <w:highlight w:val="yellow"/>
        </w:rPr>
        <w:t>µ</w:t>
      </w:r>
      <w:r w:rsidR="005421EC" w:rsidRPr="00DE567D">
        <w:rPr>
          <w:rFonts w:asciiTheme="minorHAnsi" w:hAnsiTheme="minorHAnsi"/>
          <w:color w:val="auto"/>
          <w:highlight w:val="yellow"/>
        </w:rPr>
        <w:t xml:space="preserve">m nozzle at a pressure of 20 psi. </w:t>
      </w:r>
      <w:r w:rsidR="00A73E22" w:rsidRPr="00DE567D">
        <w:rPr>
          <w:rFonts w:asciiTheme="minorHAnsi" w:hAnsiTheme="minorHAnsi"/>
          <w:color w:val="auto"/>
          <w:highlight w:val="yellow"/>
        </w:rPr>
        <w:t>Determine l</w:t>
      </w:r>
      <w:r w:rsidR="002D0977" w:rsidRPr="00DE567D">
        <w:rPr>
          <w:rFonts w:asciiTheme="minorHAnsi" w:hAnsiTheme="minorHAnsi"/>
          <w:color w:val="auto"/>
          <w:highlight w:val="yellow"/>
        </w:rPr>
        <w:t xml:space="preserve">ive </w:t>
      </w:r>
      <w:proofErr w:type="spellStart"/>
      <w:r w:rsidR="002D0977" w:rsidRPr="00DE567D">
        <w:rPr>
          <w:rFonts w:asciiTheme="minorHAnsi" w:hAnsiTheme="minorHAnsi"/>
          <w:i/>
          <w:color w:val="auto"/>
          <w:highlight w:val="yellow"/>
        </w:rPr>
        <w:t>h</w:t>
      </w:r>
      <w:r w:rsidR="002D0977" w:rsidRPr="00DE567D">
        <w:rPr>
          <w:rFonts w:asciiTheme="minorHAnsi" w:hAnsiTheme="minorHAnsi"/>
          <w:color w:val="auto"/>
          <w:highlight w:val="yellow"/>
        </w:rPr>
        <w:t>MPCS</w:t>
      </w:r>
      <w:proofErr w:type="spellEnd"/>
      <w:r w:rsidR="002D0977" w:rsidRPr="00DE567D">
        <w:rPr>
          <w:rFonts w:asciiTheme="minorHAnsi" w:hAnsiTheme="minorHAnsi"/>
          <w:color w:val="auto"/>
          <w:highlight w:val="yellow"/>
        </w:rPr>
        <w:t xml:space="preserve"> based on side and forward scatter as well as 7</w:t>
      </w:r>
      <w:r w:rsidR="00E10DD8" w:rsidRPr="00DE567D">
        <w:rPr>
          <w:rFonts w:asciiTheme="minorHAnsi" w:hAnsiTheme="minorHAnsi"/>
          <w:color w:val="auto"/>
          <w:highlight w:val="yellow"/>
        </w:rPr>
        <w:t>-</w:t>
      </w:r>
      <w:r w:rsidR="002D0977" w:rsidRPr="00DE567D">
        <w:rPr>
          <w:rFonts w:asciiTheme="minorHAnsi" w:hAnsiTheme="minorHAnsi"/>
          <w:color w:val="auto"/>
          <w:highlight w:val="yellow"/>
        </w:rPr>
        <w:t>AAD negativity</w:t>
      </w:r>
      <w:r w:rsidR="00BF2201" w:rsidRPr="00DE567D">
        <w:rPr>
          <w:rFonts w:asciiTheme="minorHAnsi" w:hAnsiTheme="minorHAnsi"/>
          <w:color w:val="auto"/>
          <w:highlight w:val="yellow"/>
        </w:rPr>
        <w:t xml:space="preserve"> (sorting parameters and </w:t>
      </w:r>
      <w:r w:rsidR="00E93D58" w:rsidRPr="00DE567D">
        <w:rPr>
          <w:rFonts w:asciiTheme="minorHAnsi" w:hAnsiTheme="minorHAnsi"/>
          <w:color w:val="auto"/>
          <w:highlight w:val="yellow"/>
        </w:rPr>
        <w:t xml:space="preserve">a </w:t>
      </w:r>
      <w:r w:rsidR="00BF2201" w:rsidRPr="00DE567D">
        <w:rPr>
          <w:rFonts w:asciiTheme="minorHAnsi" w:hAnsiTheme="minorHAnsi"/>
          <w:color w:val="auto"/>
          <w:highlight w:val="yellow"/>
        </w:rPr>
        <w:t xml:space="preserve">representative sort can be seen in </w:t>
      </w:r>
      <w:r w:rsidR="00BF2201" w:rsidRPr="00DE567D">
        <w:rPr>
          <w:rFonts w:asciiTheme="minorHAnsi" w:hAnsiTheme="minorHAnsi"/>
          <w:b/>
          <w:color w:val="auto"/>
          <w:highlight w:val="yellow"/>
        </w:rPr>
        <w:t xml:space="preserve">Figure </w:t>
      </w:r>
      <w:r w:rsidR="00330D98" w:rsidRPr="00DE567D">
        <w:rPr>
          <w:rFonts w:asciiTheme="minorHAnsi" w:hAnsiTheme="minorHAnsi"/>
          <w:b/>
          <w:color w:val="auto"/>
          <w:highlight w:val="yellow"/>
        </w:rPr>
        <w:t>3</w:t>
      </w:r>
      <w:r w:rsidR="00BF2201" w:rsidRPr="00DE567D">
        <w:rPr>
          <w:rFonts w:asciiTheme="minorHAnsi" w:hAnsiTheme="minorHAnsi"/>
          <w:color w:val="auto"/>
          <w:highlight w:val="yellow"/>
        </w:rPr>
        <w:t>).</w:t>
      </w:r>
    </w:p>
    <w:p w14:paraId="26A6290B" w14:textId="77777777" w:rsidR="00E835B9" w:rsidRPr="00DE567D" w:rsidRDefault="00E835B9" w:rsidP="00E835B9">
      <w:pPr>
        <w:pStyle w:val="ListParagraph"/>
        <w:widowControl/>
        <w:autoSpaceDE/>
        <w:autoSpaceDN/>
        <w:adjustRightInd/>
        <w:ind w:left="0"/>
        <w:rPr>
          <w:rFonts w:asciiTheme="minorHAnsi" w:hAnsiTheme="minorHAnsi"/>
          <w:color w:val="auto"/>
          <w:highlight w:val="yellow"/>
        </w:rPr>
      </w:pPr>
    </w:p>
    <w:p w14:paraId="6FA4337B" w14:textId="3CF495EC" w:rsidR="005B460D" w:rsidRPr="00DE567D" w:rsidRDefault="005B460D" w:rsidP="00E835B9">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Cells positive for PE-Cy7 (780/60</w:t>
      </w:r>
      <w:r w:rsidR="00C27DC9" w:rsidRPr="00DE567D">
        <w:rPr>
          <w:rFonts w:asciiTheme="minorHAnsi" w:hAnsiTheme="minorHAnsi"/>
          <w:color w:val="auto"/>
          <w:highlight w:val="yellow"/>
        </w:rPr>
        <w:t xml:space="preserve"> </w:t>
      </w:r>
      <w:r w:rsidRPr="00DE567D">
        <w:rPr>
          <w:rFonts w:asciiTheme="minorHAnsi" w:hAnsiTheme="minorHAnsi"/>
          <w:color w:val="auto"/>
          <w:highlight w:val="yellow"/>
        </w:rPr>
        <w:t>nm) and AlexFluor488 (530/30</w:t>
      </w:r>
      <w:r w:rsidR="00C27DC9" w:rsidRPr="00DE567D">
        <w:rPr>
          <w:rFonts w:asciiTheme="minorHAnsi" w:hAnsiTheme="minorHAnsi"/>
          <w:color w:val="auto"/>
          <w:highlight w:val="yellow"/>
        </w:rPr>
        <w:t xml:space="preserve"> </w:t>
      </w:r>
      <w:r w:rsidRPr="00DE567D">
        <w:rPr>
          <w:rFonts w:asciiTheme="minorHAnsi" w:hAnsiTheme="minorHAnsi"/>
          <w:color w:val="auto"/>
          <w:highlight w:val="yellow"/>
        </w:rPr>
        <w:t>nm) represent</w:t>
      </w:r>
      <w:r w:rsidR="00C11A87" w:rsidRPr="00DE567D">
        <w:rPr>
          <w:rFonts w:asciiTheme="minorHAnsi" w:hAnsiTheme="minorHAnsi"/>
          <w:color w:val="auto"/>
          <w:highlight w:val="yellow"/>
        </w:rPr>
        <w:t xml:space="preserve"> </w:t>
      </w:r>
      <w:r w:rsidRPr="00DE567D">
        <w:rPr>
          <w:rFonts w:asciiTheme="minorHAnsi" w:hAnsiTheme="minorHAnsi"/>
          <w:color w:val="auto"/>
          <w:highlight w:val="yellow"/>
        </w:rPr>
        <w:t>CD56</w:t>
      </w:r>
      <w:r w:rsidRPr="00DE567D">
        <w:rPr>
          <w:rFonts w:asciiTheme="minorHAnsi" w:hAnsiTheme="minorHAnsi"/>
          <w:color w:val="auto"/>
          <w:highlight w:val="yellow"/>
          <w:vertAlign w:val="superscript"/>
        </w:rPr>
        <w:t>+</w:t>
      </w:r>
      <w:r w:rsidRPr="00DE567D">
        <w:rPr>
          <w:rFonts w:asciiTheme="minorHAnsi" w:hAnsiTheme="minorHAnsi"/>
          <w:color w:val="auto"/>
          <w:highlight w:val="yellow"/>
        </w:rPr>
        <w:t>/CD29</w:t>
      </w:r>
      <w:r w:rsidRPr="00DE567D">
        <w:rPr>
          <w:rFonts w:asciiTheme="minorHAnsi" w:hAnsiTheme="minorHAnsi"/>
          <w:color w:val="auto"/>
          <w:highlight w:val="yellow"/>
          <w:vertAlign w:val="superscript"/>
        </w:rPr>
        <w:t>+</w:t>
      </w:r>
      <w:r w:rsidRPr="00DE567D">
        <w:rPr>
          <w:rFonts w:asciiTheme="minorHAnsi" w:hAnsiTheme="minorHAnsi"/>
          <w:color w:val="auto"/>
          <w:highlight w:val="yellow"/>
        </w:rPr>
        <w:t xml:space="preserve"> cells and thus are Pax7 positive cells (</w:t>
      </w:r>
      <w:r w:rsidRPr="00DE567D">
        <w:rPr>
          <w:rFonts w:asciiTheme="minorHAnsi" w:hAnsiTheme="minorHAnsi"/>
          <w:i/>
          <w:color w:val="auto"/>
          <w:highlight w:val="yellow"/>
        </w:rPr>
        <w:t>h</w:t>
      </w:r>
      <w:r w:rsidRPr="00DE567D">
        <w:rPr>
          <w:rFonts w:asciiTheme="minorHAnsi" w:hAnsiTheme="minorHAnsi"/>
          <w:color w:val="auto"/>
          <w:highlight w:val="yellow"/>
        </w:rPr>
        <w:t xml:space="preserve">MPCs). Sort double positive cells </w:t>
      </w:r>
      <w:r w:rsidR="002D0977" w:rsidRPr="00DE567D">
        <w:rPr>
          <w:rFonts w:asciiTheme="minorHAnsi" w:hAnsiTheme="minorHAnsi"/>
          <w:color w:val="auto"/>
          <w:highlight w:val="yellow"/>
        </w:rPr>
        <w:t>into collection tubes containing a 300 µL cushion of FACS buffer.</w:t>
      </w:r>
      <w:r w:rsidRPr="00DE567D">
        <w:rPr>
          <w:rFonts w:asciiTheme="minorHAnsi" w:hAnsiTheme="minorHAnsi"/>
          <w:color w:val="auto"/>
          <w:highlight w:val="yellow"/>
        </w:rPr>
        <w:t xml:space="preserve"> </w:t>
      </w:r>
    </w:p>
    <w:p w14:paraId="570C0AD2" w14:textId="77777777" w:rsidR="00C11A87" w:rsidRPr="00DE567D" w:rsidRDefault="00C11A87" w:rsidP="002A3EF8">
      <w:pPr>
        <w:pStyle w:val="ListParagraph"/>
        <w:widowControl/>
        <w:autoSpaceDE/>
        <w:autoSpaceDN/>
        <w:adjustRightInd/>
        <w:rPr>
          <w:rFonts w:asciiTheme="minorHAnsi" w:hAnsiTheme="minorHAnsi"/>
          <w:strike/>
          <w:color w:val="auto"/>
          <w:highlight w:val="yellow"/>
        </w:rPr>
      </w:pPr>
    </w:p>
    <w:p w14:paraId="3F2E9748" w14:textId="709AA681" w:rsidR="002D0977" w:rsidRPr="00DE567D" w:rsidRDefault="008044D9" w:rsidP="002A3EF8">
      <w:pPr>
        <w:jc w:val="both"/>
        <w:rPr>
          <w:rFonts w:asciiTheme="minorHAnsi" w:hAnsiTheme="minorHAnsi"/>
          <w:highlight w:val="yellow"/>
        </w:rPr>
      </w:pPr>
      <w:r w:rsidRPr="00DE567D">
        <w:rPr>
          <w:rFonts w:asciiTheme="minorHAnsi" w:hAnsiTheme="minorHAnsi"/>
          <w:highlight w:val="yellow"/>
        </w:rPr>
        <w:t>NOTE:</w:t>
      </w:r>
      <w:r w:rsidR="00330D98" w:rsidRPr="00DE567D">
        <w:rPr>
          <w:rFonts w:asciiTheme="minorHAnsi" w:hAnsiTheme="minorHAnsi"/>
          <w:highlight w:val="yellow"/>
        </w:rPr>
        <w:t xml:space="preserve"> The purity of sorted cultures can be determined by </w:t>
      </w:r>
      <w:r w:rsidR="00B925C2" w:rsidRPr="00DE567D">
        <w:rPr>
          <w:rFonts w:asciiTheme="minorHAnsi" w:hAnsiTheme="minorHAnsi"/>
          <w:highlight w:val="yellow"/>
        </w:rPr>
        <w:t>immunostaining for Pax7 followed by downstream flow cytometry analysis (</w:t>
      </w:r>
      <w:r w:rsidR="00B925C2" w:rsidRPr="00DE567D">
        <w:rPr>
          <w:rFonts w:asciiTheme="minorHAnsi" w:hAnsiTheme="minorHAnsi"/>
          <w:b/>
          <w:highlight w:val="yellow"/>
        </w:rPr>
        <w:t>Figure</w:t>
      </w:r>
      <w:r w:rsidR="00B925C2" w:rsidRPr="00DE567D">
        <w:rPr>
          <w:rFonts w:asciiTheme="minorHAnsi" w:hAnsiTheme="minorHAnsi"/>
          <w:highlight w:val="yellow"/>
        </w:rPr>
        <w:t xml:space="preserve"> </w:t>
      </w:r>
      <w:r w:rsidR="00B925C2" w:rsidRPr="00DE567D">
        <w:rPr>
          <w:rFonts w:asciiTheme="minorHAnsi" w:hAnsiTheme="minorHAnsi"/>
          <w:b/>
          <w:highlight w:val="yellow"/>
        </w:rPr>
        <w:t>4</w:t>
      </w:r>
      <w:r w:rsidR="00B925C2" w:rsidRPr="00DE567D">
        <w:rPr>
          <w:rFonts w:asciiTheme="minorHAnsi" w:hAnsiTheme="minorHAnsi"/>
          <w:highlight w:val="yellow"/>
        </w:rPr>
        <w:t>).</w:t>
      </w:r>
    </w:p>
    <w:p w14:paraId="2DA700E3" w14:textId="77777777" w:rsidR="00E90141" w:rsidRPr="00DE567D" w:rsidRDefault="00E90141" w:rsidP="002A3EF8">
      <w:pPr>
        <w:jc w:val="both"/>
        <w:rPr>
          <w:rFonts w:asciiTheme="minorHAnsi" w:hAnsiTheme="minorHAnsi"/>
        </w:rPr>
      </w:pPr>
    </w:p>
    <w:p w14:paraId="796E8968" w14:textId="1938AB7D" w:rsidR="002D0977" w:rsidRPr="00DE567D" w:rsidRDefault="005B460D" w:rsidP="002A3EF8">
      <w:pPr>
        <w:pStyle w:val="ListParagraph"/>
        <w:widowControl/>
        <w:numPr>
          <w:ilvl w:val="2"/>
          <w:numId w:val="26"/>
        </w:numPr>
        <w:autoSpaceDE/>
        <w:autoSpaceDN/>
        <w:adjustRightInd/>
        <w:rPr>
          <w:rFonts w:asciiTheme="minorHAnsi" w:hAnsiTheme="minorHAnsi"/>
          <w:strike/>
          <w:color w:val="auto"/>
        </w:rPr>
      </w:pPr>
      <w:r w:rsidRPr="00DE567D">
        <w:rPr>
          <w:rFonts w:asciiTheme="minorHAnsi" w:hAnsiTheme="minorHAnsi"/>
          <w:color w:val="auto"/>
        </w:rPr>
        <w:t>Discard all other cells.</w:t>
      </w:r>
    </w:p>
    <w:p w14:paraId="32305565" w14:textId="77777777" w:rsidR="00E90141" w:rsidRPr="00DE567D" w:rsidRDefault="00E90141" w:rsidP="002A3EF8">
      <w:pPr>
        <w:jc w:val="both"/>
        <w:rPr>
          <w:rFonts w:asciiTheme="minorHAnsi" w:hAnsiTheme="minorHAnsi"/>
        </w:rPr>
      </w:pPr>
    </w:p>
    <w:p w14:paraId="209A5C56" w14:textId="429D1199"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Transfer the sorted cells to a 15 mL conical tube.</w:t>
      </w:r>
    </w:p>
    <w:p w14:paraId="1EB8F685" w14:textId="77777777" w:rsidR="00E90141" w:rsidRPr="00DE567D" w:rsidRDefault="00E90141" w:rsidP="002A3EF8">
      <w:pPr>
        <w:jc w:val="both"/>
        <w:rPr>
          <w:rFonts w:asciiTheme="minorHAnsi" w:hAnsiTheme="minorHAnsi"/>
        </w:rPr>
      </w:pPr>
    </w:p>
    <w:p w14:paraId="5CD504F7" w14:textId="3D698738"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Spin the </w:t>
      </w:r>
      <w:r w:rsidRPr="00DE567D">
        <w:rPr>
          <w:rFonts w:asciiTheme="minorHAnsi" w:hAnsiTheme="minorHAnsi"/>
          <w:i/>
          <w:color w:val="auto"/>
        </w:rPr>
        <w:t>h</w:t>
      </w:r>
      <w:r w:rsidRPr="00DE567D">
        <w:rPr>
          <w:rFonts w:asciiTheme="minorHAnsi" w:hAnsiTheme="minorHAnsi"/>
          <w:color w:val="auto"/>
        </w:rPr>
        <w:t xml:space="preserve">MPC suspension </w:t>
      </w:r>
      <w:r w:rsidR="00545F17" w:rsidRPr="00DE567D">
        <w:rPr>
          <w:rFonts w:asciiTheme="minorHAnsi" w:hAnsiTheme="minorHAnsi"/>
          <w:color w:val="auto"/>
        </w:rPr>
        <w:t>at</w:t>
      </w:r>
      <w:r w:rsidRPr="00DE567D">
        <w:rPr>
          <w:rFonts w:asciiTheme="minorHAnsi" w:hAnsiTheme="minorHAnsi"/>
          <w:color w:val="auto"/>
        </w:rPr>
        <w:t xml:space="preserve"> 300 </w:t>
      </w:r>
      <w:r w:rsidR="00E90141" w:rsidRPr="00DE567D">
        <w:rPr>
          <w:rFonts w:asciiTheme="minorHAnsi" w:hAnsiTheme="minorHAnsi"/>
          <w:color w:val="auto"/>
        </w:rPr>
        <w:t xml:space="preserve">x </w:t>
      </w:r>
      <w:r w:rsidR="00E90141" w:rsidRPr="00DE567D">
        <w:rPr>
          <w:rFonts w:asciiTheme="minorHAnsi" w:hAnsiTheme="minorHAnsi"/>
          <w:i/>
          <w:color w:val="auto"/>
        </w:rPr>
        <w:t>g</w:t>
      </w:r>
      <w:r w:rsidRPr="00DE567D">
        <w:rPr>
          <w:rFonts w:asciiTheme="minorHAnsi" w:hAnsiTheme="minorHAnsi"/>
          <w:color w:val="auto"/>
        </w:rPr>
        <w:t xml:space="preserve"> for 5 min at </w:t>
      </w:r>
      <w:r w:rsidR="00123A34" w:rsidRPr="00DE567D">
        <w:rPr>
          <w:rFonts w:asciiTheme="minorHAnsi" w:hAnsiTheme="minorHAnsi"/>
          <w:color w:val="auto"/>
        </w:rPr>
        <w:t>RT</w:t>
      </w:r>
      <w:r w:rsidRPr="00DE567D">
        <w:rPr>
          <w:rFonts w:asciiTheme="minorHAnsi" w:hAnsiTheme="minorHAnsi"/>
          <w:color w:val="auto"/>
        </w:rPr>
        <w:t>.</w:t>
      </w:r>
    </w:p>
    <w:p w14:paraId="345BD712" w14:textId="09B994F4" w:rsidR="00E90141" w:rsidRPr="00DE567D" w:rsidRDefault="00E90141" w:rsidP="002A3EF8">
      <w:pPr>
        <w:jc w:val="both"/>
        <w:rPr>
          <w:rFonts w:asciiTheme="minorHAnsi" w:hAnsiTheme="minorHAnsi"/>
        </w:rPr>
      </w:pPr>
    </w:p>
    <w:p w14:paraId="732C5AA2" w14:textId="0CDA0A84"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Carefully aspirate the supernatant and resuspend in 1 mL </w:t>
      </w:r>
      <w:r w:rsidR="001407A3" w:rsidRPr="00DE567D">
        <w:rPr>
          <w:rFonts w:asciiTheme="minorHAnsi" w:hAnsiTheme="minorHAnsi"/>
          <w:color w:val="auto"/>
        </w:rPr>
        <w:t xml:space="preserve">of </w:t>
      </w:r>
      <w:r w:rsidRPr="00DE567D">
        <w:rPr>
          <w:rFonts w:asciiTheme="minorHAnsi" w:hAnsiTheme="minorHAnsi"/>
          <w:color w:val="auto"/>
        </w:rPr>
        <w:t>GM.</w:t>
      </w:r>
    </w:p>
    <w:p w14:paraId="794E80A3" w14:textId="77777777" w:rsidR="00E90141" w:rsidRPr="00DE567D" w:rsidRDefault="00E90141" w:rsidP="002A3EF8">
      <w:pPr>
        <w:pStyle w:val="ListParagraph"/>
        <w:widowControl/>
        <w:autoSpaceDE/>
        <w:autoSpaceDN/>
        <w:adjustRightInd/>
        <w:ind w:left="0"/>
        <w:rPr>
          <w:rFonts w:asciiTheme="minorHAnsi" w:hAnsiTheme="minorHAnsi"/>
          <w:color w:val="auto"/>
        </w:rPr>
      </w:pPr>
    </w:p>
    <w:p w14:paraId="079DF011" w14:textId="7B3B0653" w:rsidR="002D0977" w:rsidRPr="00DE567D" w:rsidRDefault="002D0977" w:rsidP="002A3EF8">
      <w:pPr>
        <w:pStyle w:val="ListParagraph"/>
        <w:widowControl/>
        <w:numPr>
          <w:ilvl w:val="2"/>
          <w:numId w:val="26"/>
        </w:numPr>
        <w:autoSpaceDE/>
        <w:autoSpaceDN/>
        <w:adjustRightInd/>
        <w:rPr>
          <w:rFonts w:asciiTheme="minorHAnsi" w:hAnsiTheme="minorHAnsi"/>
          <w:color w:val="auto"/>
        </w:rPr>
      </w:pPr>
      <w:r w:rsidRPr="00DE567D">
        <w:rPr>
          <w:rFonts w:asciiTheme="minorHAnsi" w:hAnsiTheme="minorHAnsi"/>
          <w:color w:val="auto"/>
        </w:rPr>
        <w:t xml:space="preserve">Count cells using a hemocytometer or an automated cell counter. </w:t>
      </w:r>
    </w:p>
    <w:p w14:paraId="7E5BD761" w14:textId="77777777" w:rsidR="00E10DD8" w:rsidRPr="00DE567D" w:rsidRDefault="00E10DD8" w:rsidP="002A3EF8">
      <w:pPr>
        <w:pStyle w:val="ListParagraph"/>
        <w:ind w:left="0"/>
        <w:rPr>
          <w:rFonts w:asciiTheme="minorHAnsi" w:hAnsiTheme="minorHAnsi"/>
          <w:color w:val="auto"/>
        </w:rPr>
      </w:pPr>
    </w:p>
    <w:p w14:paraId="460B370E" w14:textId="56D9A83F" w:rsidR="00A91EF4" w:rsidRPr="00DE567D" w:rsidRDefault="008044D9" w:rsidP="002A3EF8">
      <w:pPr>
        <w:pStyle w:val="ListParagraph"/>
        <w:ind w:left="0"/>
        <w:rPr>
          <w:rFonts w:asciiTheme="minorHAnsi" w:hAnsiTheme="minorHAnsi"/>
          <w:color w:val="auto"/>
        </w:rPr>
      </w:pPr>
      <w:r w:rsidRPr="00DE567D">
        <w:rPr>
          <w:rFonts w:asciiTheme="minorHAnsi" w:hAnsiTheme="minorHAnsi"/>
          <w:color w:val="auto"/>
        </w:rPr>
        <w:t>NOTE:</w:t>
      </w:r>
      <w:r w:rsidR="002D0977" w:rsidRPr="00DE567D">
        <w:rPr>
          <w:rFonts w:asciiTheme="minorHAnsi" w:hAnsiTheme="minorHAnsi"/>
          <w:color w:val="auto"/>
        </w:rPr>
        <w:t xml:space="preserve"> While </w:t>
      </w:r>
      <w:r w:rsidR="00823BB0" w:rsidRPr="00DE567D">
        <w:rPr>
          <w:rFonts w:asciiTheme="minorHAnsi" w:hAnsiTheme="minorHAnsi"/>
          <w:color w:val="auto"/>
        </w:rPr>
        <w:t xml:space="preserve">the </w:t>
      </w:r>
      <w:r w:rsidR="002D0977" w:rsidRPr="00DE567D">
        <w:rPr>
          <w:rFonts w:asciiTheme="minorHAnsi" w:hAnsiTheme="minorHAnsi"/>
          <w:color w:val="auto"/>
        </w:rPr>
        <w:t>number of cells may be inferred as</w:t>
      </w:r>
      <w:r w:rsidR="00823BB0" w:rsidRPr="00DE567D">
        <w:rPr>
          <w:rFonts w:asciiTheme="minorHAnsi" w:hAnsiTheme="minorHAnsi"/>
          <w:color w:val="auto"/>
        </w:rPr>
        <w:t xml:space="preserve"> the</w:t>
      </w:r>
      <w:r w:rsidR="002D0977" w:rsidRPr="00DE567D">
        <w:rPr>
          <w:rFonts w:asciiTheme="minorHAnsi" w:hAnsiTheme="minorHAnsi"/>
          <w:color w:val="auto"/>
        </w:rPr>
        <w:t xml:space="preserve"> number of events that are positively sorted</w:t>
      </w:r>
      <w:r w:rsidR="00823BB0" w:rsidRPr="00DE567D">
        <w:rPr>
          <w:rFonts w:asciiTheme="minorHAnsi" w:hAnsiTheme="minorHAnsi"/>
          <w:color w:val="auto"/>
        </w:rPr>
        <w:t>,</w:t>
      </w:r>
      <w:r w:rsidR="002D0977" w:rsidRPr="00DE567D">
        <w:rPr>
          <w:rFonts w:asciiTheme="minorHAnsi" w:hAnsiTheme="minorHAnsi"/>
          <w:color w:val="auto"/>
        </w:rPr>
        <w:t xml:space="preserve"> this count </w:t>
      </w:r>
      <w:r w:rsidR="00F03623" w:rsidRPr="00DE567D">
        <w:rPr>
          <w:rFonts w:asciiTheme="minorHAnsi" w:hAnsiTheme="minorHAnsi"/>
          <w:color w:val="auto"/>
        </w:rPr>
        <w:t xml:space="preserve">has been found to </w:t>
      </w:r>
      <w:r w:rsidR="002D0977" w:rsidRPr="00DE567D">
        <w:rPr>
          <w:rFonts w:asciiTheme="minorHAnsi" w:hAnsiTheme="minorHAnsi"/>
          <w:color w:val="auto"/>
        </w:rPr>
        <w:t>overestimate the number of cells by 10</w:t>
      </w:r>
      <w:r w:rsidR="00F03623" w:rsidRPr="00DE567D">
        <w:rPr>
          <w:rFonts w:asciiTheme="minorHAnsi" w:hAnsiTheme="minorHAnsi" w:cstheme="minorHAnsi"/>
          <w:color w:val="auto"/>
        </w:rPr>
        <w:t>−</w:t>
      </w:r>
      <w:r w:rsidR="002D0977" w:rsidRPr="00DE567D">
        <w:rPr>
          <w:rFonts w:asciiTheme="minorHAnsi" w:hAnsiTheme="minorHAnsi"/>
          <w:color w:val="auto"/>
        </w:rPr>
        <w:t>40% compared to traditional cell counting methods.</w:t>
      </w:r>
    </w:p>
    <w:p w14:paraId="51FAD617" w14:textId="1D242233" w:rsidR="00E90141" w:rsidRPr="00DE567D" w:rsidRDefault="00E90141" w:rsidP="002A3EF8">
      <w:pPr>
        <w:jc w:val="both"/>
        <w:rPr>
          <w:rFonts w:asciiTheme="minorHAnsi" w:hAnsiTheme="minorHAnsi"/>
        </w:rPr>
      </w:pPr>
    </w:p>
    <w:p w14:paraId="582FABDB" w14:textId="59DD386A" w:rsidR="002D0977" w:rsidRPr="00DE567D" w:rsidRDefault="002D0977" w:rsidP="002A3EF8">
      <w:pPr>
        <w:pStyle w:val="ListParagraph"/>
        <w:numPr>
          <w:ilvl w:val="2"/>
          <w:numId w:val="26"/>
        </w:numPr>
        <w:rPr>
          <w:rFonts w:asciiTheme="minorHAnsi" w:hAnsiTheme="minorHAnsi"/>
          <w:color w:val="auto"/>
        </w:rPr>
      </w:pPr>
      <w:r w:rsidRPr="00DE567D">
        <w:rPr>
          <w:rFonts w:asciiTheme="minorHAnsi" w:hAnsiTheme="minorHAnsi"/>
          <w:color w:val="auto"/>
        </w:rPr>
        <w:t xml:space="preserve">Seed the </w:t>
      </w:r>
      <w:r w:rsidRPr="00DE567D">
        <w:rPr>
          <w:rFonts w:asciiTheme="minorHAnsi" w:hAnsiTheme="minorHAnsi"/>
          <w:i/>
          <w:color w:val="auto"/>
        </w:rPr>
        <w:t>h</w:t>
      </w:r>
      <w:r w:rsidRPr="00DE567D">
        <w:rPr>
          <w:rFonts w:asciiTheme="minorHAnsi" w:hAnsiTheme="minorHAnsi"/>
          <w:color w:val="auto"/>
        </w:rPr>
        <w:t>MPCs</w:t>
      </w:r>
      <w:r w:rsidR="00D20F04" w:rsidRPr="00DE567D">
        <w:rPr>
          <w:rFonts w:asciiTheme="minorHAnsi" w:hAnsiTheme="minorHAnsi"/>
          <w:color w:val="auto"/>
        </w:rPr>
        <w:t xml:space="preserve"> as outlined in </w:t>
      </w:r>
      <w:r w:rsidR="00B51491" w:rsidRPr="00DE567D">
        <w:rPr>
          <w:rFonts w:asciiTheme="minorHAnsi" w:hAnsiTheme="minorHAnsi"/>
          <w:color w:val="auto"/>
        </w:rPr>
        <w:t xml:space="preserve">step </w:t>
      </w:r>
      <w:r w:rsidR="00D20F04" w:rsidRPr="00DE567D">
        <w:rPr>
          <w:rFonts w:asciiTheme="minorHAnsi" w:hAnsiTheme="minorHAnsi"/>
          <w:color w:val="auto"/>
        </w:rPr>
        <w:t>3.2.11.</w:t>
      </w:r>
    </w:p>
    <w:p w14:paraId="4F7A1F8B" w14:textId="744DBC3C" w:rsidR="00330D98" w:rsidRPr="00DE567D" w:rsidRDefault="00330D98" w:rsidP="002A3EF8">
      <w:pPr>
        <w:ind w:left="90"/>
        <w:jc w:val="both"/>
        <w:rPr>
          <w:rFonts w:asciiTheme="minorHAnsi" w:hAnsiTheme="minorHAnsi"/>
        </w:rPr>
      </w:pPr>
    </w:p>
    <w:p w14:paraId="653B3DB6" w14:textId="46D7D49C" w:rsidR="00330D98" w:rsidRPr="00DE567D" w:rsidRDefault="008044D9" w:rsidP="00F27044">
      <w:pPr>
        <w:jc w:val="both"/>
        <w:rPr>
          <w:rFonts w:asciiTheme="minorHAnsi" w:hAnsiTheme="minorHAnsi"/>
        </w:rPr>
      </w:pPr>
      <w:r w:rsidRPr="00DE567D">
        <w:rPr>
          <w:rFonts w:asciiTheme="minorHAnsi" w:hAnsiTheme="minorHAnsi"/>
        </w:rPr>
        <w:t>NOTE:</w:t>
      </w:r>
      <w:r w:rsidR="00330D98" w:rsidRPr="00DE567D">
        <w:rPr>
          <w:rFonts w:asciiTheme="minorHAnsi" w:hAnsiTheme="minorHAnsi"/>
        </w:rPr>
        <w:t xml:space="preserve"> Verification of the purity of </w:t>
      </w:r>
      <w:r w:rsidR="00C11A87" w:rsidRPr="00DE567D">
        <w:rPr>
          <w:rFonts w:asciiTheme="minorHAnsi" w:hAnsiTheme="minorHAnsi"/>
          <w:i/>
        </w:rPr>
        <w:t>h</w:t>
      </w:r>
      <w:r w:rsidR="00C11A87" w:rsidRPr="00DE567D">
        <w:rPr>
          <w:rFonts w:asciiTheme="minorHAnsi" w:hAnsiTheme="minorHAnsi"/>
        </w:rPr>
        <w:t xml:space="preserve">MPC population may be determined by immunostaining for Pax7 and analysis via flow cytometry. </w:t>
      </w:r>
    </w:p>
    <w:p w14:paraId="37E0DA6F" w14:textId="77777777" w:rsidR="002D0977" w:rsidRPr="00DE567D" w:rsidRDefault="002D0977" w:rsidP="002A3EF8">
      <w:pPr>
        <w:jc w:val="both"/>
        <w:rPr>
          <w:rFonts w:asciiTheme="minorHAnsi" w:hAnsiTheme="minorHAnsi"/>
          <w:b/>
        </w:rPr>
      </w:pPr>
    </w:p>
    <w:p w14:paraId="4828A10D" w14:textId="70E07025" w:rsidR="002D0977" w:rsidRPr="00DE567D" w:rsidRDefault="00CA649B" w:rsidP="00F27044">
      <w:pPr>
        <w:pStyle w:val="ListParagraph"/>
        <w:numPr>
          <w:ilvl w:val="0"/>
          <w:numId w:val="26"/>
        </w:numPr>
        <w:rPr>
          <w:rFonts w:asciiTheme="minorHAnsi" w:hAnsiTheme="minorHAnsi"/>
          <w:b/>
          <w:color w:val="auto"/>
          <w:highlight w:val="yellow"/>
        </w:rPr>
      </w:pPr>
      <w:r w:rsidRPr="00DE567D">
        <w:rPr>
          <w:rFonts w:asciiTheme="minorHAnsi" w:hAnsiTheme="minorHAnsi"/>
          <w:b/>
          <w:color w:val="auto"/>
          <w:highlight w:val="yellow"/>
        </w:rPr>
        <w:t xml:space="preserve">Characterizing </w:t>
      </w:r>
      <w:proofErr w:type="spellStart"/>
      <w:r w:rsidR="002D0977" w:rsidRPr="00DE567D">
        <w:rPr>
          <w:rFonts w:asciiTheme="minorHAnsi" w:hAnsiTheme="minorHAnsi"/>
          <w:b/>
          <w:color w:val="auto"/>
          <w:highlight w:val="yellow"/>
        </w:rPr>
        <w:t>hMPC</w:t>
      </w:r>
      <w:proofErr w:type="spellEnd"/>
      <w:r w:rsidR="002D0977" w:rsidRPr="00DE567D">
        <w:rPr>
          <w:rFonts w:asciiTheme="minorHAnsi" w:hAnsiTheme="minorHAnsi"/>
          <w:b/>
          <w:color w:val="auto"/>
          <w:highlight w:val="yellow"/>
        </w:rPr>
        <w:t xml:space="preserve"> cultures</w:t>
      </w:r>
      <w:r w:rsidR="00E12CB1" w:rsidRPr="00DE567D">
        <w:rPr>
          <w:rFonts w:asciiTheme="minorHAnsi" w:hAnsiTheme="minorHAnsi"/>
          <w:b/>
          <w:color w:val="auto"/>
          <w:highlight w:val="yellow"/>
        </w:rPr>
        <w:t xml:space="preserve"> using</w:t>
      </w:r>
      <w:r w:rsidR="0054060D" w:rsidRPr="00DE567D">
        <w:rPr>
          <w:rFonts w:asciiTheme="minorHAnsi" w:hAnsiTheme="minorHAnsi"/>
          <w:b/>
          <w:color w:val="auto"/>
          <w:highlight w:val="yellow"/>
        </w:rPr>
        <w:t xml:space="preserve"> an</w:t>
      </w:r>
      <w:r w:rsidR="00E12CB1" w:rsidRPr="00DE567D">
        <w:rPr>
          <w:rFonts w:asciiTheme="minorHAnsi" w:hAnsiTheme="minorHAnsi"/>
          <w:b/>
          <w:color w:val="auto"/>
          <w:highlight w:val="yellow"/>
        </w:rPr>
        <w:t xml:space="preserve"> imaging cytometer</w:t>
      </w:r>
    </w:p>
    <w:p w14:paraId="28F4929A" w14:textId="77777777" w:rsidR="00E90141" w:rsidRPr="00DE567D" w:rsidRDefault="00E90141" w:rsidP="002A3EF8">
      <w:pPr>
        <w:jc w:val="both"/>
        <w:rPr>
          <w:rFonts w:asciiTheme="minorHAnsi" w:hAnsiTheme="minorHAnsi"/>
          <w:b/>
          <w:highlight w:val="yellow"/>
        </w:rPr>
      </w:pPr>
    </w:p>
    <w:p w14:paraId="758602F8" w14:textId="30D52697" w:rsidR="00E90141" w:rsidRPr="00DE567D" w:rsidRDefault="002D0977" w:rsidP="003539D8">
      <w:pPr>
        <w:pStyle w:val="ListParagraph"/>
        <w:widowControl/>
        <w:numPr>
          <w:ilvl w:val="1"/>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Use the</w:t>
      </w:r>
      <w:r w:rsidR="00D25D08" w:rsidRPr="00DE567D">
        <w:rPr>
          <w:rFonts w:asciiTheme="minorHAnsi" w:hAnsiTheme="minorHAnsi"/>
          <w:color w:val="auto"/>
          <w:highlight w:val="yellow"/>
        </w:rPr>
        <w:t xml:space="preserve"> </w:t>
      </w:r>
      <w:r w:rsidR="0054060D" w:rsidRPr="00DE567D">
        <w:rPr>
          <w:rFonts w:asciiTheme="minorHAnsi" w:hAnsiTheme="minorHAnsi"/>
          <w:color w:val="auto"/>
          <w:highlight w:val="yellow"/>
        </w:rPr>
        <w:t xml:space="preserve">imaging cytometer </w:t>
      </w:r>
      <w:r w:rsidR="00895AB3" w:rsidRPr="00DE567D">
        <w:rPr>
          <w:rFonts w:asciiTheme="minorHAnsi" w:hAnsiTheme="minorHAnsi"/>
          <w:color w:val="auto"/>
          <w:highlight w:val="yellow"/>
        </w:rPr>
        <w:t>(</w:t>
      </w:r>
      <w:r w:rsidR="00895AB3" w:rsidRPr="00DE567D">
        <w:rPr>
          <w:rFonts w:asciiTheme="minorHAnsi" w:hAnsiTheme="minorHAnsi"/>
          <w:b/>
          <w:color w:val="auto"/>
          <w:highlight w:val="yellow"/>
        </w:rPr>
        <w:t>Table of Materials</w:t>
      </w:r>
      <w:r w:rsidR="00895AB3" w:rsidRPr="00DE567D">
        <w:rPr>
          <w:rFonts w:asciiTheme="minorHAnsi" w:hAnsiTheme="minorHAnsi"/>
          <w:color w:val="auto"/>
          <w:highlight w:val="yellow"/>
        </w:rPr>
        <w:t xml:space="preserve">) </w:t>
      </w:r>
      <w:r w:rsidRPr="00DE567D">
        <w:rPr>
          <w:rFonts w:asciiTheme="minorHAnsi" w:hAnsiTheme="minorHAnsi"/>
          <w:color w:val="auto"/>
          <w:highlight w:val="yellow"/>
        </w:rPr>
        <w:t>to pe</w:t>
      </w:r>
      <w:r w:rsidR="00E57337" w:rsidRPr="00DE567D">
        <w:rPr>
          <w:rFonts w:asciiTheme="minorHAnsi" w:hAnsiTheme="minorHAnsi"/>
          <w:color w:val="auto"/>
          <w:highlight w:val="yellow"/>
        </w:rPr>
        <w:t>rform confluence scans</w:t>
      </w:r>
      <w:r w:rsidR="002362B6" w:rsidRPr="00DE567D">
        <w:rPr>
          <w:rFonts w:asciiTheme="minorHAnsi" w:hAnsiTheme="minorHAnsi"/>
          <w:color w:val="auto"/>
          <w:highlight w:val="yellow"/>
        </w:rPr>
        <w:t>.</w:t>
      </w:r>
      <w:r w:rsidRPr="00DE567D">
        <w:rPr>
          <w:rFonts w:asciiTheme="minorHAnsi" w:hAnsiTheme="minorHAnsi"/>
          <w:color w:val="auto"/>
          <w:highlight w:val="yellow"/>
        </w:rPr>
        <w:t xml:space="preserve"> </w:t>
      </w:r>
    </w:p>
    <w:p w14:paraId="23CFA2BD" w14:textId="77777777" w:rsidR="00E90141" w:rsidRPr="00DE567D" w:rsidRDefault="00E90141" w:rsidP="002A3EF8">
      <w:pPr>
        <w:pStyle w:val="ListParagraph"/>
        <w:ind w:left="0"/>
        <w:rPr>
          <w:rFonts w:asciiTheme="minorHAnsi" w:hAnsiTheme="minorHAnsi"/>
          <w:color w:val="auto"/>
          <w:highlight w:val="yellow"/>
        </w:rPr>
      </w:pPr>
    </w:p>
    <w:p w14:paraId="01265979" w14:textId="77777777" w:rsidR="003539D8" w:rsidRPr="00DE567D" w:rsidRDefault="002D0977" w:rsidP="003539D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Select </w:t>
      </w:r>
      <w:r w:rsidRPr="00DE567D">
        <w:rPr>
          <w:rFonts w:asciiTheme="minorHAnsi" w:hAnsiTheme="minorHAnsi"/>
          <w:b/>
          <w:color w:val="auto"/>
          <w:highlight w:val="yellow"/>
        </w:rPr>
        <w:t>Create New Scan</w:t>
      </w:r>
      <w:r w:rsidRPr="00DE567D">
        <w:rPr>
          <w:rFonts w:asciiTheme="minorHAnsi" w:hAnsiTheme="minorHAnsi"/>
          <w:color w:val="auto"/>
          <w:highlight w:val="yellow"/>
        </w:rPr>
        <w:t xml:space="preserve"> and then enter/select the </w:t>
      </w:r>
      <w:r w:rsidRPr="00DE567D">
        <w:rPr>
          <w:rFonts w:asciiTheme="minorHAnsi" w:hAnsiTheme="minorHAnsi"/>
          <w:b/>
          <w:color w:val="auto"/>
          <w:highlight w:val="yellow"/>
        </w:rPr>
        <w:t>Plate Category</w:t>
      </w:r>
      <w:r w:rsidRPr="00DE567D">
        <w:rPr>
          <w:rFonts w:asciiTheme="minorHAnsi" w:hAnsiTheme="minorHAnsi"/>
          <w:color w:val="auto"/>
          <w:highlight w:val="yellow"/>
        </w:rPr>
        <w:t xml:space="preserve">, </w:t>
      </w:r>
      <w:r w:rsidRPr="00DE567D">
        <w:rPr>
          <w:rFonts w:asciiTheme="minorHAnsi" w:hAnsiTheme="minorHAnsi"/>
          <w:b/>
          <w:color w:val="auto"/>
          <w:highlight w:val="yellow"/>
        </w:rPr>
        <w:t>Plate Profile</w:t>
      </w:r>
      <w:r w:rsidRPr="00DE567D">
        <w:rPr>
          <w:rFonts w:asciiTheme="minorHAnsi" w:hAnsiTheme="minorHAnsi"/>
          <w:color w:val="auto"/>
          <w:highlight w:val="yellow"/>
        </w:rPr>
        <w:t xml:space="preserve"> and </w:t>
      </w:r>
      <w:r w:rsidRPr="00DE567D">
        <w:rPr>
          <w:rFonts w:asciiTheme="minorHAnsi" w:hAnsiTheme="minorHAnsi"/>
          <w:b/>
          <w:color w:val="auto"/>
          <w:highlight w:val="yellow"/>
        </w:rPr>
        <w:t>Plate ID</w:t>
      </w:r>
      <w:r w:rsidR="00E90141" w:rsidRPr="00DE567D">
        <w:rPr>
          <w:rFonts w:asciiTheme="minorHAnsi" w:hAnsiTheme="minorHAnsi"/>
          <w:color w:val="auto"/>
          <w:highlight w:val="yellow"/>
        </w:rPr>
        <w:t>.</w:t>
      </w:r>
      <w:r w:rsidR="00FF5142" w:rsidRPr="00DE567D">
        <w:rPr>
          <w:rFonts w:asciiTheme="minorHAnsi" w:hAnsiTheme="minorHAnsi"/>
          <w:color w:val="auto"/>
          <w:highlight w:val="yellow"/>
        </w:rPr>
        <w:t xml:space="preserve"> The </w:t>
      </w:r>
      <w:r w:rsidR="0054060D" w:rsidRPr="00DE567D">
        <w:rPr>
          <w:rFonts w:asciiTheme="minorHAnsi" w:hAnsiTheme="minorHAnsi"/>
          <w:color w:val="auto"/>
          <w:highlight w:val="yellow"/>
        </w:rPr>
        <w:t xml:space="preserve">imaging cytometer </w:t>
      </w:r>
      <w:r w:rsidR="00FF5142" w:rsidRPr="00DE567D">
        <w:rPr>
          <w:rFonts w:asciiTheme="minorHAnsi" w:hAnsiTheme="minorHAnsi"/>
          <w:color w:val="auto"/>
          <w:highlight w:val="yellow"/>
        </w:rPr>
        <w:t>can accommodate 96, 24</w:t>
      </w:r>
      <w:r w:rsidR="00503FBE" w:rsidRPr="00DE567D">
        <w:rPr>
          <w:rFonts w:asciiTheme="minorHAnsi" w:hAnsiTheme="minorHAnsi"/>
          <w:color w:val="auto"/>
          <w:highlight w:val="yellow"/>
        </w:rPr>
        <w:t>,</w:t>
      </w:r>
      <w:r w:rsidR="00FF5142" w:rsidRPr="00DE567D">
        <w:rPr>
          <w:rFonts w:asciiTheme="minorHAnsi" w:hAnsiTheme="minorHAnsi"/>
          <w:color w:val="auto"/>
          <w:highlight w:val="yellow"/>
        </w:rPr>
        <w:t xml:space="preserve"> and 6 well plates.</w:t>
      </w:r>
    </w:p>
    <w:p w14:paraId="37A844B2" w14:textId="77777777" w:rsidR="003539D8" w:rsidRPr="00DE567D" w:rsidRDefault="003539D8" w:rsidP="003539D8">
      <w:pPr>
        <w:pStyle w:val="ListParagraph"/>
        <w:widowControl/>
        <w:autoSpaceDE/>
        <w:autoSpaceDN/>
        <w:adjustRightInd/>
        <w:ind w:left="0"/>
        <w:rPr>
          <w:rFonts w:asciiTheme="minorHAnsi" w:hAnsiTheme="minorHAnsi"/>
          <w:color w:val="auto"/>
          <w:highlight w:val="yellow"/>
        </w:rPr>
      </w:pPr>
    </w:p>
    <w:p w14:paraId="2598FB80" w14:textId="77777777" w:rsidR="008C39D9" w:rsidRPr="00DE567D" w:rsidRDefault="002D0977" w:rsidP="008D0FE6">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Under </w:t>
      </w:r>
      <w:r w:rsidRPr="00DE567D">
        <w:rPr>
          <w:rFonts w:asciiTheme="minorHAnsi" w:hAnsiTheme="minorHAnsi"/>
          <w:b/>
          <w:color w:val="auto"/>
          <w:highlight w:val="yellow"/>
        </w:rPr>
        <w:t>Application</w:t>
      </w:r>
      <w:r w:rsidR="002E695B" w:rsidRPr="00DE567D">
        <w:rPr>
          <w:rFonts w:asciiTheme="minorHAnsi" w:hAnsiTheme="minorHAnsi"/>
          <w:color w:val="auto"/>
          <w:highlight w:val="yellow"/>
        </w:rPr>
        <w:t>,</w:t>
      </w:r>
      <w:r w:rsidRPr="00DE567D">
        <w:rPr>
          <w:rFonts w:asciiTheme="minorHAnsi" w:hAnsiTheme="minorHAnsi"/>
          <w:color w:val="auto"/>
          <w:highlight w:val="yellow"/>
        </w:rPr>
        <w:t xml:space="preserve"> select </w:t>
      </w:r>
      <w:r w:rsidRPr="00DE567D">
        <w:rPr>
          <w:rFonts w:asciiTheme="minorHAnsi" w:hAnsiTheme="minorHAnsi"/>
          <w:b/>
          <w:color w:val="auto"/>
          <w:highlight w:val="yellow"/>
        </w:rPr>
        <w:t>Confluence &gt; Confluence 1</w:t>
      </w:r>
      <w:r w:rsidR="00E90141" w:rsidRPr="00DE567D">
        <w:rPr>
          <w:rFonts w:asciiTheme="minorHAnsi" w:hAnsiTheme="minorHAnsi"/>
          <w:color w:val="auto"/>
          <w:highlight w:val="yellow"/>
        </w:rPr>
        <w:t>.</w:t>
      </w:r>
    </w:p>
    <w:p w14:paraId="602EC0F6" w14:textId="77777777" w:rsidR="008C39D9" w:rsidRPr="00DE567D" w:rsidRDefault="008C39D9" w:rsidP="008C39D9">
      <w:pPr>
        <w:pStyle w:val="ListParagraph"/>
        <w:widowControl/>
        <w:autoSpaceDE/>
        <w:autoSpaceDN/>
        <w:adjustRightInd/>
        <w:ind w:left="0"/>
        <w:rPr>
          <w:rFonts w:asciiTheme="minorHAnsi" w:hAnsiTheme="minorHAnsi"/>
          <w:color w:val="auto"/>
          <w:highlight w:val="yellow"/>
        </w:rPr>
      </w:pPr>
    </w:p>
    <w:p w14:paraId="1E14F4BA" w14:textId="77777777" w:rsidR="0061537F" w:rsidRPr="00DE567D" w:rsidRDefault="002D0977"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Select a well to view using the navigator on the right of the screen</w:t>
      </w:r>
      <w:r w:rsidR="00E90141" w:rsidRPr="00DE567D">
        <w:rPr>
          <w:rFonts w:asciiTheme="minorHAnsi" w:hAnsiTheme="minorHAnsi"/>
          <w:color w:val="auto"/>
          <w:highlight w:val="yellow"/>
        </w:rPr>
        <w:t>.</w:t>
      </w:r>
    </w:p>
    <w:p w14:paraId="4DF35D7A" w14:textId="77777777" w:rsidR="0061537F" w:rsidRPr="00DE567D" w:rsidRDefault="0061537F" w:rsidP="0061537F">
      <w:pPr>
        <w:pStyle w:val="ListParagraph"/>
        <w:widowControl/>
        <w:autoSpaceDE/>
        <w:autoSpaceDN/>
        <w:adjustRightInd/>
        <w:ind w:left="0"/>
        <w:rPr>
          <w:rFonts w:asciiTheme="minorHAnsi" w:hAnsiTheme="minorHAnsi"/>
          <w:color w:val="auto"/>
          <w:highlight w:val="yellow"/>
        </w:rPr>
      </w:pPr>
    </w:p>
    <w:p w14:paraId="497A53ED" w14:textId="77777777" w:rsidR="00B55BDF" w:rsidRPr="00DE567D" w:rsidRDefault="002D0977" w:rsidP="00B55BDF">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lastRenderedPageBreak/>
        <w:t xml:space="preserve">Find a plane of focus where the cells appear white compared to the background and select </w:t>
      </w:r>
      <w:r w:rsidRPr="00DE567D">
        <w:rPr>
          <w:rFonts w:asciiTheme="minorHAnsi" w:hAnsiTheme="minorHAnsi"/>
          <w:b/>
          <w:color w:val="auto"/>
          <w:highlight w:val="yellow"/>
        </w:rPr>
        <w:t>register manual</w:t>
      </w:r>
      <w:r w:rsidRPr="00DE567D">
        <w:rPr>
          <w:rFonts w:asciiTheme="minorHAnsi" w:hAnsiTheme="minorHAnsi"/>
          <w:color w:val="auto"/>
          <w:highlight w:val="yellow"/>
        </w:rPr>
        <w:t xml:space="preserve"> or allow the </w:t>
      </w:r>
      <w:r w:rsidR="0054060D" w:rsidRPr="00DE567D">
        <w:rPr>
          <w:rFonts w:asciiTheme="minorHAnsi" w:hAnsiTheme="minorHAnsi"/>
          <w:color w:val="auto"/>
          <w:highlight w:val="yellow"/>
        </w:rPr>
        <w:t xml:space="preserve">imaging cytometer </w:t>
      </w:r>
      <w:r w:rsidRPr="00DE567D">
        <w:rPr>
          <w:rFonts w:asciiTheme="minorHAnsi" w:hAnsiTheme="minorHAnsi"/>
          <w:color w:val="auto"/>
          <w:highlight w:val="yellow"/>
        </w:rPr>
        <w:t xml:space="preserve">to select the plane of focus by selecting </w:t>
      </w:r>
      <w:r w:rsidRPr="00DE567D">
        <w:rPr>
          <w:rFonts w:asciiTheme="minorHAnsi" w:hAnsiTheme="minorHAnsi"/>
          <w:b/>
          <w:color w:val="auto"/>
          <w:highlight w:val="yellow"/>
        </w:rPr>
        <w:t>register auto</w:t>
      </w:r>
      <w:r w:rsidR="00E90141" w:rsidRPr="00DE567D">
        <w:rPr>
          <w:rFonts w:asciiTheme="minorHAnsi" w:hAnsiTheme="minorHAnsi"/>
          <w:color w:val="auto"/>
          <w:highlight w:val="yellow"/>
        </w:rPr>
        <w:t>.</w:t>
      </w:r>
    </w:p>
    <w:p w14:paraId="7BC3000F" w14:textId="4821F1AE" w:rsidR="00B55BDF" w:rsidRPr="00DE567D" w:rsidRDefault="00B55BDF" w:rsidP="00B55BDF">
      <w:pPr>
        <w:pStyle w:val="ListParagraph"/>
        <w:widowControl/>
        <w:autoSpaceDE/>
        <w:autoSpaceDN/>
        <w:adjustRightInd/>
        <w:ind w:left="0"/>
        <w:rPr>
          <w:rFonts w:asciiTheme="minorHAnsi" w:hAnsiTheme="minorHAnsi"/>
          <w:color w:val="auto"/>
          <w:highlight w:val="yellow"/>
        </w:rPr>
      </w:pPr>
    </w:p>
    <w:p w14:paraId="204CAA02" w14:textId="77777777" w:rsidR="00B55BDF" w:rsidRPr="00DE567D" w:rsidRDefault="00B55BDF" w:rsidP="00B55BDF">
      <w:pPr>
        <w:jc w:val="both"/>
        <w:rPr>
          <w:rFonts w:asciiTheme="minorHAnsi" w:hAnsiTheme="minorHAnsi"/>
          <w:highlight w:val="yellow"/>
        </w:rPr>
      </w:pPr>
      <w:r w:rsidRPr="00DE567D">
        <w:rPr>
          <w:rFonts w:asciiTheme="minorHAnsi" w:hAnsiTheme="minorHAnsi"/>
          <w:highlight w:val="yellow"/>
        </w:rPr>
        <w:t xml:space="preserve">NOTE: For the 96 well plates suggested in the </w:t>
      </w:r>
      <w:r w:rsidRPr="00DE567D">
        <w:rPr>
          <w:rFonts w:asciiTheme="minorHAnsi" w:hAnsiTheme="minorHAnsi"/>
          <w:b/>
          <w:highlight w:val="yellow"/>
        </w:rPr>
        <w:t>Table of Materials</w:t>
      </w:r>
      <w:r w:rsidRPr="00DE567D">
        <w:rPr>
          <w:rFonts w:asciiTheme="minorHAnsi" w:hAnsiTheme="minorHAnsi"/>
          <w:highlight w:val="yellow"/>
        </w:rPr>
        <w:t xml:space="preserve">, an approximate position is 4.3 units. </w:t>
      </w:r>
    </w:p>
    <w:p w14:paraId="59417734" w14:textId="77777777" w:rsidR="00B55BDF" w:rsidRPr="00DE567D" w:rsidRDefault="00B55BDF" w:rsidP="00B55BDF">
      <w:pPr>
        <w:pStyle w:val="ListParagraph"/>
        <w:widowControl/>
        <w:autoSpaceDE/>
        <w:autoSpaceDN/>
        <w:adjustRightInd/>
        <w:ind w:left="0"/>
        <w:rPr>
          <w:rFonts w:asciiTheme="minorHAnsi" w:hAnsiTheme="minorHAnsi"/>
          <w:color w:val="auto"/>
          <w:highlight w:val="yellow"/>
        </w:rPr>
      </w:pPr>
    </w:p>
    <w:p w14:paraId="74E64EAD" w14:textId="77777777" w:rsidR="002554BD" w:rsidRPr="00DE567D" w:rsidRDefault="00CD53F3"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Use the mouse to highlight all wells that need to be scanned. The entire well area will automatically be scanned. </w:t>
      </w:r>
      <w:r w:rsidR="00A96BD9" w:rsidRPr="00DE567D">
        <w:rPr>
          <w:rFonts w:asciiTheme="minorHAnsi" w:hAnsiTheme="minorHAnsi"/>
          <w:color w:val="auto"/>
          <w:highlight w:val="yellow"/>
        </w:rPr>
        <w:t>Select</w:t>
      </w:r>
      <w:r w:rsidR="002D0977" w:rsidRPr="00DE567D">
        <w:rPr>
          <w:rFonts w:asciiTheme="minorHAnsi" w:hAnsiTheme="minorHAnsi"/>
          <w:color w:val="auto"/>
          <w:highlight w:val="yellow"/>
        </w:rPr>
        <w:t xml:space="preserve"> </w:t>
      </w:r>
      <w:r w:rsidR="002D0977" w:rsidRPr="00DE567D">
        <w:rPr>
          <w:rFonts w:asciiTheme="minorHAnsi" w:hAnsiTheme="minorHAnsi"/>
          <w:b/>
          <w:color w:val="auto"/>
          <w:highlight w:val="yellow"/>
        </w:rPr>
        <w:t>Start Scan</w:t>
      </w:r>
      <w:r w:rsidR="00E90141" w:rsidRPr="00DE567D">
        <w:rPr>
          <w:rFonts w:asciiTheme="minorHAnsi" w:hAnsiTheme="minorHAnsi"/>
          <w:color w:val="auto"/>
          <w:highlight w:val="yellow"/>
        </w:rPr>
        <w:t>.</w:t>
      </w:r>
    </w:p>
    <w:p w14:paraId="1C69B328" w14:textId="77777777" w:rsidR="002554BD" w:rsidRPr="00DE567D" w:rsidRDefault="002554BD" w:rsidP="002554BD">
      <w:pPr>
        <w:pStyle w:val="ListParagraph"/>
        <w:widowControl/>
        <w:autoSpaceDE/>
        <w:autoSpaceDN/>
        <w:adjustRightInd/>
        <w:ind w:left="0"/>
        <w:rPr>
          <w:rFonts w:asciiTheme="minorHAnsi" w:hAnsiTheme="minorHAnsi"/>
          <w:color w:val="auto"/>
          <w:highlight w:val="yellow"/>
        </w:rPr>
      </w:pPr>
    </w:p>
    <w:p w14:paraId="7F6592D2" w14:textId="77777777" w:rsidR="00AB10A4" w:rsidRPr="00DE567D" w:rsidRDefault="002D0977" w:rsidP="00AB10A4">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Select analysis settings optimal for plate and cell type</w:t>
      </w:r>
      <w:r w:rsidR="00E90141" w:rsidRPr="00DE567D">
        <w:rPr>
          <w:rFonts w:asciiTheme="minorHAnsi" w:hAnsiTheme="minorHAnsi"/>
          <w:color w:val="auto"/>
          <w:highlight w:val="yellow"/>
        </w:rPr>
        <w:t>.</w:t>
      </w:r>
    </w:p>
    <w:p w14:paraId="2B4D4739" w14:textId="54707E10" w:rsidR="00AB10A4" w:rsidRPr="00DE567D" w:rsidRDefault="00AB10A4" w:rsidP="00AB10A4">
      <w:pPr>
        <w:pStyle w:val="ListParagraph"/>
        <w:widowControl/>
        <w:autoSpaceDE/>
        <w:autoSpaceDN/>
        <w:adjustRightInd/>
        <w:ind w:left="0"/>
        <w:rPr>
          <w:rFonts w:asciiTheme="minorHAnsi" w:hAnsiTheme="minorHAnsi"/>
          <w:color w:val="auto"/>
          <w:highlight w:val="yellow"/>
        </w:rPr>
      </w:pPr>
    </w:p>
    <w:p w14:paraId="143A4544" w14:textId="77777777" w:rsidR="00AB10A4" w:rsidRPr="00DE567D" w:rsidRDefault="00AB10A4" w:rsidP="00AB10A4">
      <w:pPr>
        <w:jc w:val="both"/>
        <w:rPr>
          <w:rFonts w:asciiTheme="minorHAnsi" w:hAnsiTheme="minorHAnsi"/>
          <w:highlight w:val="yellow"/>
        </w:rPr>
      </w:pPr>
      <w:r w:rsidRPr="00DE567D">
        <w:rPr>
          <w:rFonts w:asciiTheme="minorHAnsi" w:hAnsiTheme="minorHAnsi"/>
          <w:highlight w:val="yellow"/>
        </w:rPr>
        <w:t xml:space="preserve">NOTE: For </w:t>
      </w:r>
      <w:r w:rsidRPr="00DE567D">
        <w:rPr>
          <w:rFonts w:asciiTheme="minorHAnsi" w:hAnsiTheme="minorHAnsi"/>
          <w:i/>
          <w:highlight w:val="yellow"/>
        </w:rPr>
        <w:t>h</w:t>
      </w:r>
      <w:r w:rsidRPr="00DE567D">
        <w:rPr>
          <w:rFonts w:asciiTheme="minorHAnsi" w:hAnsiTheme="minorHAnsi"/>
          <w:highlight w:val="yellow"/>
        </w:rPr>
        <w:t>MPCs, the following settings are optimal: intensity = 6, saturated intensity = 0, diameter = 8, minimum thickness = 3, min cluster size = 500, and precision = high.</w:t>
      </w:r>
    </w:p>
    <w:p w14:paraId="7AA10426" w14:textId="77777777" w:rsidR="00AB10A4" w:rsidRPr="00DE567D" w:rsidRDefault="00AB10A4" w:rsidP="00AB10A4">
      <w:pPr>
        <w:pStyle w:val="ListParagraph"/>
        <w:widowControl/>
        <w:autoSpaceDE/>
        <w:autoSpaceDN/>
        <w:adjustRightInd/>
        <w:ind w:left="0"/>
        <w:rPr>
          <w:rFonts w:asciiTheme="minorHAnsi" w:hAnsiTheme="minorHAnsi"/>
          <w:color w:val="auto"/>
          <w:highlight w:val="yellow"/>
        </w:rPr>
      </w:pPr>
    </w:p>
    <w:p w14:paraId="357ABFFD" w14:textId="6E2C0F21" w:rsidR="002D0977" w:rsidRPr="00DE567D" w:rsidRDefault="005B460D" w:rsidP="00AB10A4">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Select</w:t>
      </w:r>
      <w:r w:rsidR="002D0977" w:rsidRPr="00DE567D">
        <w:rPr>
          <w:rFonts w:asciiTheme="minorHAnsi" w:hAnsiTheme="minorHAnsi"/>
          <w:color w:val="auto"/>
          <w:highlight w:val="yellow"/>
        </w:rPr>
        <w:t xml:space="preserve"> </w:t>
      </w:r>
      <w:r w:rsidR="002D0977" w:rsidRPr="00DE567D">
        <w:rPr>
          <w:rFonts w:asciiTheme="minorHAnsi" w:hAnsiTheme="minorHAnsi"/>
          <w:b/>
          <w:color w:val="auto"/>
          <w:highlight w:val="yellow"/>
        </w:rPr>
        <w:t>Start Analysis</w:t>
      </w:r>
      <w:r w:rsidR="00013EB9" w:rsidRPr="00DE567D">
        <w:rPr>
          <w:rFonts w:asciiTheme="minorHAnsi" w:hAnsiTheme="minorHAnsi"/>
          <w:color w:val="auto"/>
          <w:highlight w:val="yellow"/>
        </w:rPr>
        <w:t>.</w:t>
      </w:r>
    </w:p>
    <w:p w14:paraId="5D280F6D" w14:textId="77777777" w:rsidR="00CD53F3" w:rsidRPr="00DE567D" w:rsidRDefault="00CD53F3" w:rsidP="002A3EF8">
      <w:pPr>
        <w:jc w:val="both"/>
        <w:rPr>
          <w:rFonts w:asciiTheme="minorHAnsi" w:hAnsiTheme="minorHAnsi"/>
          <w:highlight w:val="yellow"/>
        </w:rPr>
      </w:pPr>
    </w:p>
    <w:p w14:paraId="274A65F1" w14:textId="5B5D8137" w:rsidR="00595AB0" w:rsidRPr="00423D7B" w:rsidRDefault="008044D9" w:rsidP="002A3EF8">
      <w:pPr>
        <w:jc w:val="both"/>
        <w:rPr>
          <w:rFonts w:asciiTheme="minorHAnsi" w:hAnsiTheme="minorHAnsi"/>
        </w:rPr>
      </w:pPr>
      <w:r w:rsidRPr="00423D7B">
        <w:rPr>
          <w:rFonts w:asciiTheme="minorHAnsi" w:hAnsiTheme="minorHAnsi"/>
        </w:rPr>
        <w:t>NOTE:</w:t>
      </w:r>
      <w:r w:rsidR="00CD53F3" w:rsidRPr="00423D7B">
        <w:rPr>
          <w:rFonts w:asciiTheme="minorHAnsi" w:hAnsiTheme="minorHAnsi"/>
        </w:rPr>
        <w:t xml:space="preserve"> Visually inspect images to ensure that the user and </w:t>
      </w:r>
      <w:r w:rsidR="0054060D" w:rsidRPr="00423D7B">
        <w:rPr>
          <w:rFonts w:asciiTheme="minorHAnsi" w:hAnsiTheme="minorHAnsi"/>
        </w:rPr>
        <w:t>imaging cytometer</w:t>
      </w:r>
      <w:r w:rsidR="00CD53F3" w:rsidRPr="00423D7B">
        <w:rPr>
          <w:rFonts w:asciiTheme="minorHAnsi" w:hAnsiTheme="minorHAnsi"/>
        </w:rPr>
        <w:t xml:space="preserve"> agree regarding the perimeter of cells. If a large discrepancy exists, rescan the plate using a different plane of focus or different analysis settings. Confluence scanning can be used to compare growth between cultures, time the administration of a treatment, or to monitor cells and decide when to initiate differentiation. If differentiation is desired, details are provided in </w:t>
      </w:r>
      <w:r w:rsidR="00712133" w:rsidRPr="00423D7B">
        <w:rPr>
          <w:rFonts w:asciiTheme="minorHAnsi" w:hAnsiTheme="minorHAnsi"/>
        </w:rPr>
        <w:t>section</w:t>
      </w:r>
      <w:r w:rsidR="00CD53F3" w:rsidRPr="00423D7B">
        <w:rPr>
          <w:rFonts w:asciiTheme="minorHAnsi" w:hAnsiTheme="minorHAnsi"/>
        </w:rPr>
        <w:t xml:space="preserve"> 6.</w:t>
      </w:r>
    </w:p>
    <w:p w14:paraId="412426E6" w14:textId="77777777" w:rsidR="002D0977" w:rsidRPr="00DE567D" w:rsidRDefault="002D0977" w:rsidP="002A3EF8">
      <w:pPr>
        <w:jc w:val="both"/>
        <w:rPr>
          <w:rFonts w:asciiTheme="minorHAnsi" w:hAnsiTheme="minorHAnsi"/>
          <w:highlight w:val="yellow"/>
        </w:rPr>
      </w:pPr>
    </w:p>
    <w:p w14:paraId="22F5252A" w14:textId="35145B24" w:rsidR="002D0977" w:rsidRPr="00DE567D" w:rsidRDefault="002D0977" w:rsidP="003539D8">
      <w:pPr>
        <w:pStyle w:val="ListParagraph"/>
        <w:widowControl/>
        <w:numPr>
          <w:ilvl w:val="1"/>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Use the </w:t>
      </w:r>
      <w:r w:rsidR="0054060D" w:rsidRPr="00DE567D">
        <w:rPr>
          <w:rFonts w:asciiTheme="minorHAnsi" w:hAnsiTheme="minorHAnsi"/>
          <w:color w:val="auto"/>
          <w:highlight w:val="yellow"/>
        </w:rPr>
        <w:t xml:space="preserve">imaging cytometer </w:t>
      </w:r>
      <w:r w:rsidRPr="00DE567D">
        <w:rPr>
          <w:rFonts w:asciiTheme="minorHAnsi" w:hAnsiTheme="minorHAnsi"/>
          <w:color w:val="auto"/>
          <w:highlight w:val="yellow"/>
        </w:rPr>
        <w:t>to count cells</w:t>
      </w:r>
      <w:r w:rsidR="003A37A8" w:rsidRPr="00DE567D">
        <w:rPr>
          <w:rFonts w:asciiTheme="minorHAnsi" w:hAnsiTheme="minorHAnsi"/>
          <w:color w:val="auto"/>
          <w:highlight w:val="yellow"/>
        </w:rPr>
        <w:t>.</w:t>
      </w:r>
    </w:p>
    <w:p w14:paraId="7AD50C76" w14:textId="77777777" w:rsidR="00E90141" w:rsidRPr="00DE567D" w:rsidRDefault="00E90141" w:rsidP="002A3EF8">
      <w:pPr>
        <w:jc w:val="both"/>
        <w:rPr>
          <w:rFonts w:asciiTheme="minorHAnsi" w:hAnsiTheme="minorHAnsi"/>
          <w:highlight w:val="yellow"/>
        </w:rPr>
      </w:pPr>
    </w:p>
    <w:p w14:paraId="26F13450" w14:textId="77777777" w:rsidR="00DC2CA9" w:rsidRPr="00DE567D" w:rsidRDefault="002D0977" w:rsidP="00DC2CA9">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Prepare a staining solution containing 12 m</w:t>
      </w:r>
      <w:r w:rsidR="00D20F04" w:rsidRPr="00DE567D">
        <w:rPr>
          <w:rFonts w:asciiTheme="minorHAnsi" w:hAnsiTheme="minorHAnsi"/>
          <w:color w:val="auto"/>
          <w:highlight w:val="yellow"/>
        </w:rPr>
        <w:t>L</w:t>
      </w:r>
      <w:r w:rsidRPr="00DE567D">
        <w:rPr>
          <w:rFonts w:asciiTheme="minorHAnsi" w:hAnsiTheme="minorHAnsi"/>
          <w:color w:val="auto"/>
          <w:highlight w:val="yellow"/>
        </w:rPr>
        <w:t xml:space="preserve"> </w:t>
      </w:r>
      <w:r w:rsidR="00304A92" w:rsidRPr="00DE567D">
        <w:rPr>
          <w:rFonts w:asciiTheme="minorHAnsi" w:hAnsiTheme="minorHAnsi"/>
          <w:color w:val="auto"/>
          <w:highlight w:val="yellow"/>
        </w:rPr>
        <w:t xml:space="preserve">of </w:t>
      </w:r>
      <w:r w:rsidRPr="00DE567D">
        <w:rPr>
          <w:rFonts w:asciiTheme="minorHAnsi" w:hAnsiTheme="minorHAnsi"/>
          <w:color w:val="auto"/>
          <w:highlight w:val="yellow"/>
        </w:rPr>
        <w:t>Ham’s F12, 6 μ</w:t>
      </w:r>
      <w:r w:rsidR="00D20F04" w:rsidRPr="00DE567D">
        <w:rPr>
          <w:rFonts w:asciiTheme="minorHAnsi" w:hAnsiTheme="minorHAnsi"/>
          <w:color w:val="auto"/>
          <w:highlight w:val="yellow"/>
        </w:rPr>
        <w:t>L</w:t>
      </w:r>
      <w:r w:rsidRPr="00DE567D">
        <w:rPr>
          <w:rFonts w:asciiTheme="minorHAnsi" w:hAnsiTheme="minorHAnsi"/>
          <w:color w:val="auto"/>
          <w:highlight w:val="yellow"/>
        </w:rPr>
        <w:t xml:space="preserve"> </w:t>
      </w:r>
      <w:r w:rsidR="00304A92" w:rsidRPr="00DE567D">
        <w:rPr>
          <w:rFonts w:asciiTheme="minorHAnsi" w:hAnsiTheme="minorHAnsi"/>
          <w:color w:val="auto"/>
          <w:highlight w:val="yellow"/>
        </w:rPr>
        <w:t xml:space="preserve">of </w:t>
      </w:r>
      <w:r w:rsidRPr="00DE567D">
        <w:rPr>
          <w:rFonts w:asciiTheme="minorHAnsi" w:hAnsiTheme="minorHAnsi"/>
          <w:color w:val="auto"/>
          <w:highlight w:val="yellow"/>
        </w:rPr>
        <w:t>Hoechst</w:t>
      </w:r>
      <w:r w:rsidR="00027D5E" w:rsidRPr="00DE567D">
        <w:rPr>
          <w:rFonts w:asciiTheme="minorHAnsi" w:hAnsiTheme="minorHAnsi"/>
          <w:color w:val="auto"/>
          <w:highlight w:val="yellow"/>
        </w:rPr>
        <w:t xml:space="preserve"> 33342</w:t>
      </w:r>
      <w:r w:rsidRPr="00DE567D">
        <w:rPr>
          <w:rFonts w:asciiTheme="minorHAnsi" w:hAnsiTheme="minorHAnsi"/>
          <w:color w:val="auto"/>
          <w:highlight w:val="yellow"/>
        </w:rPr>
        <w:t xml:space="preserve"> and 24</w:t>
      </w:r>
      <w:r w:rsidR="00E10DD8" w:rsidRPr="00DE567D">
        <w:rPr>
          <w:rFonts w:asciiTheme="minorHAnsi" w:hAnsiTheme="minorHAnsi"/>
          <w:color w:val="auto"/>
          <w:highlight w:val="yellow"/>
        </w:rPr>
        <w:t xml:space="preserve"> </w:t>
      </w:r>
      <w:r w:rsidRPr="00DE567D">
        <w:rPr>
          <w:rFonts w:asciiTheme="minorHAnsi" w:hAnsiTheme="minorHAnsi"/>
          <w:color w:val="auto"/>
          <w:highlight w:val="yellow"/>
        </w:rPr>
        <w:t>μ</w:t>
      </w:r>
      <w:r w:rsidR="00D20F04" w:rsidRPr="00DE567D">
        <w:rPr>
          <w:rFonts w:asciiTheme="minorHAnsi" w:hAnsiTheme="minorHAnsi"/>
          <w:color w:val="auto"/>
          <w:highlight w:val="yellow"/>
        </w:rPr>
        <w:t>L</w:t>
      </w:r>
      <w:r w:rsidRPr="00DE567D">
        <w:rPr>
          <w:rFonts w:asciiTheme="minorHAnsi" w:hAnsiTheme="minorHAnsi"/>
          <w:color w:val="auto"/>
          <w:highlight w:val="yellow"/>
        </w:rPr>
        <w:t xml:space="preserve"> </w:t>
      </w:r>
      <w:r w:rsidR="00304A92" w:rsidRPr="00DE567D">
        <w:rPr>
          <w:rFonts w:asciiTheme="minorHAnsi" w:hAnsiTheme="minorHAnsi"/>
          <w:color w:val="auto"/>
          <w:highlight w:val="yellow"/>
        </w:rPr>
        <w:t xml:space="preserve">of </w:t>
      </w:r>
      <w:r w:rsidR="00070F7A" w:rsidRPr="00DE567D">
        <w:rPr>
          <w:rFonts w:asciiTheme="minorHAnsi" w:hAnsiTheme="minorHAnsi"/>
          <w:color w:val="auto"/>
          <w:highlight w:val="yellow"/>
        </w:rPr>
        <w:t>p</w:t>
      </w:r>
      <w:r w:rsidRPr="00DE567D">
        <w:rPr>
          <w:rFonts w:asciiTheme="minorHAnsi" w:hAnsiTheme="minorHAnsi"/>
          <w:color w:val="auto"/>
          <w:highlight w:val="yellow"/>
        </w:rPr>
        <w:t>ropidium iodide</w:t>
      </w:r>
      <w:r w:rsidR="00E90141" w:rsidRPr="00DE567D">
        <w:rPr>
          <w:rFonts w:asciiTheme="minorHAnsi" w:hAnsiTheme="minorHAnsi"/>
          <w:color w:val="auto"/>
          <w:highlight w:val="yellow"/>
        </w:rPr>
        <w:t>.</w:t>
      </w:r>
    </w:p>
    <w:p w14:paraId="77EF654C" w14:textId="77777777" w:rsidR="00DC2CA9" w:rsidRPr="00DE567D" w:rsidRDefault="00DC2CA9" w:rsidP="00DC2CA9">
      <w:pPr>
        <w:pStyle w:val="ListParagraph"/>
        <w:widowControl/>
        <w:autoSpaceDE/>
        <w:autoSpaceDN/>
        <w:adjustRightInd/>
        <w:ind w:left="0"/>
        <w:rPr>
          <w:rFonts w:asciiTheme="minorHAnsi" w:hAnsiTheme="minorHAnsi"/>
          <w:color w:val="auto"/>
          <w:highlight w:val="yellow"/>
        </w:rPr>
      </w:pPr>
    </w:p>
    <w:p w14:paraId="36B9EE02" w14:textId="77777777" w:rsidR="00594538" w:rsidRPr="00DE567D" w:rsidRDefault="002D0977"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Aspirate media and replace with staining solution, incubate at 37 </w:t>
      </w:r>
      <w:r w:rsidRPr="00DE567D">
        <w:rPr>
          <w:rFonts w:asciiTheme="minorHAnsi" w:hAnsiTheme="minorHAnsi" w:cstheme="minorHAnsi"/>
          <w:color w:val="auto"/>
          <w:highlight w:val="yellow"/>
        </w:rPr>
        <w:t>°</w:t>
      </w:r>
      <w:r w:rsidRPr="00DE567D">
        <w:rPr>
          <w:rFonts w:asciiTheme="minorHAnsi" w:hAnsiTheme="minorHAnsi"/>
          <w:color w:val="auto"/>
          <w:highlight w:val="yellow"/>
        </w:rPr>
        <w:t>C</w:t>
      </w:r>
      <w:r w:rsidR="00715B53" w:rsidRPr="00DE567D">
        <w:rPr>
          <w:rFonts w:asciiTheme="minorHAnsi" w:hAnsiTheme="minorHAnsi"/>
          <w:color w:val="auto"/>
          <w:highlight w:val="yellow"/>
        </w:rPr>
        <w:t xml:space="preserve"> for 15 min</w:t>
      </w:r>
      <w:r w:rsidR="00E90141" w:rsidRPr="00DE567D">
        <w:rPr>
          <w:rFonts w:asciiTheme="minorHAnsi" w:hAnsiTheme="minorHAnsi"/>
          <w:color w:val="auto"/>
          <w:highlight w:val="yellow"/>
        </w:rPr>
        <w:t>.</w:t>
      </w:r>
    </w:p>
    <w:p w14:paraId="539C60F7" w14:textId="77777777" w:rsidR="00594538" w:rsidRPr="00DE567D" w:rsidRDefault="00594538" w:rsidP="00594538">
      <w:pPr>
        <w:pStyle w:val="ListParagraph"/>
        <w:widowControl/>
        <w:autoSpaceDE/>
        <w:autoSpaceDN/>
        <w:adjustRightInd/>
        <w:ind w:left="0"/>
        <w:rPr>
          <w:rFonts w:asciiTheme="minorHAnsi" w:hAnsiTheme="minorHAnsi"/>
          <w:color w:val="auto"/>
          <w:highlight w:val="yellow"/>
        </w:rPr>
      </w:pPr>
    </w:p>
    <w:p w14:paraId="1FB0E030" w14:textId="3E4E0ED9" w:rsidR="002D0977" w:rsidRPr="00DE567D" w:rsidRDefault="002D0977" w:rsidP="002A3EF8">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Aspirate staining solution and replace with Ham’s F12</w:t>
      </w:r>
      <w:r w:rsidR="00E90141" w:rsidRPr="00DE567D">
        <w:rPr>
          <w:rFonts w:asciiTheme="minorHAnsi" w:hAnsiTheme="minorHAnsi"/>
          <w:color w:val="auto"/>
          <w:highlight w:val="yellow"/>
        </w:rPr>
        <w:t>.</w:t>
      </w:r>
    </w:p>
    <w:p w14:paraId="6D4F34B6" w14:textId="77777777" w:rsidR="00950D31" w:rsidRPr="00DE567D" w:rsidRDefault="00950D31" w:rsidP="002A3EF8">
      <w:pPr>
        <w:jc w:val="both"/>
        <w:rPr>
          <w:rFonts w:asciiTheme="minorHAnsi" w:hAnsiTheme="minorHAnsi"/>
          <w:highlight w:val="yellow"/>
        </w:rPr>
      </w:pPr>
    </w:p>
    <w:p w14:paraId="5F955A91" w14:textId="525DA351" w:rsidR="002D0977" w:rsidRPr="00DE567D" w:rsidRDefault="008044D9" w:rsidP="002A3EF8">
      <w:pPr>
        <w:jc w:val="both"/>
        <w:rPr>
          <w:rFonts w:asciiTheme="minorHAnsi" w:hAnsiTheme="minorHAnsi"/>
          <w:highlight w:val="yellow"/>
        </w:rPr>
      </w:pPr>
      <w:r w:rsidRPr="00DE567D">
        <w:rPr>
          <w:rFonts w:asciiTheme="minorHAnsi" w:hAnsiTheme="minorHAnsi"/>
          <w:highlight w:val="yellow"/>
        </w:rPr>
        <w:t>NOTE:</w:t>
      </w:r>
      <w:r w:rsidR="002D0977" w:rsidRPr="00DE567D">
        <w:rPr>
          <w:rFonts w:asciiTheme="minorHAnsi" w:hAnsiTheme="minorHAnsi"/>
          <w:highlight w:val="yellow"/>
        </w:rPr>
        <w:t xml:space="preserve"> It is important to use </w:t>
      </w:r>
      <w:r w:rsidR="00E57337" w:rsidRPr="00DE567D">
        <w:rPr>
          <w:rFonts w:asciiTheme="minorHAnsi" w:hAnsiTheme="minorHAnsi"/>
          <w:highlight w:val="yellow"/>
        </w:rPr>
        <w:t>a media</w:t>
      </w:r>
      <w:r w:rsidR="005F3BEC" w:rsidRPr="00DE567D">
        <w:rPr>
          <w:rFonts w:asciiTheme="minorHAnsi" w:hAnsiTheme="minorHAnsi"/>
          <w:highlight w:val="yellow"/>
        </w:rPr>
        <w:t xml:space="preserve"> with low levels of phenol red</w:t>
      </w:r>
      <w:r w:rsidR="00E57337" w:rsidRPr="00DE567D">
        <w:rPr>
          <w:rFonts w:asciiTheme="minorHAnsi" w:hAnsiTheme="minorHAnsi"/>
          <w:highlight w:val="yellow"/>
        </w:rPr>
        <w:t xml:space="preserve"> </w:t>
      </w:r>
      <w:r w:rsidR="005F3BEC" w:rsidRPr="00DE567D">
        <w:rPr>
          <w:rFonts w:asciiTheme="minorHAnsi" w:hAnsiTheme="minorHAnsi"/>
          <w:highlight w:val="yellow"/>
        </w:rPr>
        <w:t>to obtain clear images</w:t>
      </w:r>
      <w:r w:rsidR="00E90141" w:rsidRPr="00DE567D">
        <w:rPr>
          <w:rFonts w:asciiTheme="minorHAnsi" w:hAnsiTheme="minorHAnsi"/>
          <w:highlight w:val="yellow"/>
        </w:rPr>
        <w:t>.</w:t>
      </w:r>
      <w:r w:rsidR="00D20F04" w:rsidRPr="00DE567D">
        <w:rPr>
          <w:rFonts w:asciiTheme="minorHAnsi" w:hAnsiTheme="minorHAnsi"/>
          <w:highlight w:val="yellow"/>
        </w:rPr>
        <w:t xml:space="preserve"> Alternatively, PBS may be used.</w:t>
      </w:r>
    </w:p>
    <w:p w14:paraId="4FFDF62C" w14:textId="77777777" w:rsidR="00E90141" w:rsidRPr="00DE567D" w:rsidRDefault="00E90141" w:rsidP="002A3EF8">
      <w:pPr>
        <w:jc w:val="both"/>
        <w:rPr>
          <w:rFonts w:asciiTheme="minorHAnsi" w:hAnsiTheme="minorHAnsi"/>
          <w:highlight w:val="yellow"/>
        </w:rPr>
      </w:pPr>
    </w:p>
    <w:p w14:paraId="7FC0514D" w14:textId="18B33E89" w:rsidR="002D0977" w:rsidRPr="00DE567D" w:rsidRDefault="002D0977" w:rsidP="00332F1C">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Load the plate onto the</w:t>
      </w:r>
      <w:r w:rsidR="00A6500B" w:rsidRPr="00DE567D">
        <w:rPr>
          <w:rFonts w:asciiTheme="minorHAnsi" w:hAnsiTheme="minorHAnsi"/>
          <w:color w:val="auto"/>
          <w:highlight w:val="yellow"/>
        </w:rPr>
        <w:t xml:space="preserve"> imaging cytometer</w:t>
      </w:r>
      <w:r w:rsidRPr="00DE567D">
        <w:rPr>
          <w:rFonts w:asciiTheme="minorHAnsi" w:hAnsiTheme="minorHAnsi"/>
          <w:color w:val="auto"/>
          <w:highlight w:val="yellow"/>
        </w:rPr>
        <w:t xml:space="preserve"> and under </w:t>
      </w:r>
      <w:r w:rsidRPr="00DE567D">
        <w:rPr>
          <w:rFonts w:asciiTheme="minorHAnsi" w:hAnsiTheme="minorHAnsi"/>
          <w:b/>
          <w:color w:val="auto"/>
          <w:highlight w:val="yellow"/>
        </w:rPr>
        <w:t>Application</w:t>
      </w:r>
      <w:r w:rsidR="00D81F2E" w:rsidRPr="00DE567D">
        <w:rPr>
          <w:rFonts w:asciiTheme="minorHAnsi" w:hAnsiTheme="minorHAnsi"/>
          <w:color w:val="auto"/>
          <w:highlight w:val="yellow"/>
        </w:rPr>
        <w:t xml:space="preserve">, </w:t>
      </w:r>
      <w:r w:rsidRPr="00DE567D">
        <w:rPr>
          <w:rFonts w:asciiTheme="minorHAnsi" w:hAnsiTheme="minorHAnsi"/>
          <w:color w:val="auto"/>
          <w:highlight w:val="yellow"/>
        </w:rPr>
        <w:t xml:space="preserve">select </w:t>
      </w:r>
      <w:r w:rsidRPr="00DE567D">
        <w:rPr>
          <w:rFonts w:asciiTheme="minorHAnsi" w:hAnsiTheme="minorHAnsi"/>
          <w:b/>
          <w:color w:val="auto"/>
          <w:highlight w:val="yellow"/>
        </w:rPr>
        <w:t>Cell Viability</w:t>
      </w:r>
      <w:r w:rsidRPr="00DE567D">
        <w:rPr>
          <w:rFonts w:asciiTheme="minorHAnsi" w:hAnsiTheme="minorHAnsi"/>
          <w:color w:val="auto"/>
          <w:highlight w:val="yellow"/>
        </w:rPr>
        <w:t xml:space="preserve"> &gt; </w:t>
      </w:r>
      <w:r w:rsidRPr="00DE567D">
        <w:rPr>
          <w:rFonts w:asciiTheme="minorHAnsi" w:hAnsiTheme="minorHAnsi"/>
          <w:b/>
          <w:color w:val="auto"/>
          <w:highlight w:val="yellow"/>
        </w:rPr>
        <w:t>Live + Dead + Total</w:t>
      </w:r>
      <w:r w:rsidRPr="00DE567D">
        <w:rPr>
          <w:rFonts w:asciiTheme="minorHAnsi" w:hAnsiTheme="minorHAnsi"/>
          <w:color w:val="auto"/>
          <w:highlight w:val="yellow"/>
        </w:rPr>
        <w:t xml:space="preserve">. The live channel will be a bright field image, the dead channel will be the </w:t>
      </w:r>
      <w:r w:rsidR="00D81F2E" w:rsidRPr="00DE567D">
        <w:rPr>
          <w:rFonts w:asciiTheme="minorHAnsi" w:hAnsiTheme="minorHAnsi"/>
          <w:color w:val="auto"/>
          <w:highlight w:val="yellow"/>
        </w:rPr>
        <w:t>p</w:t>
      </w:r>
      <w:r w:rsidRPr="00DE567D">
        <w:rPr>
          <w:rFonts w:asciiTheme="minorHAnsi" w:hAnsiTheme="minorHAnsi"/>
          <w:color w:val="auto"/>
          <w:highlight w:val="yellow"/>
        </w:rPr>
        <w:t xml:space="preserve">ropidium </w:t>
      </w:r>
      <w:r w:rsidR="00027D5E" w:rsidRPr="00DE567D">
        <w:rPr>
          <w:rFonts w:asciiTheme="minorHAnsi" w:hAnsiTheme="minorHAnsi"/>
          <w:color w:val="auto"/>
          <w:highlight w:val="yellow"/>
        </w:rPr>
        <w:t>Iodide</w:t>
      </w:r>
      <w:r w:rsidR="00D81F2E" w:rsidRPr="00DE567D">
        <w:rPr>
          <w:rFonts w:asciiTheme="minorHAnsi" w:hAnsiTheme="minorHAnsi"/>
          <w:color w:val="auto"/>
          <w:highlight w:val="yellow"/>
        </w:rPr>
        <w:t>,</w:t>
      </w:r>
      <w:r w:rsidRPr="00DE567D">
        <w:rPr>
          <w:rFonts w:asciiTheme="minorHAnsi" w:hAnsiTheme="minorHAnsi"/>
          <w:color w:val="auto"/>
          <w:highlight w:val="yellow"/>
        </w:rPr>
        <w:t xml:space="preserve"> and the total channel will be the Hoechst</w:t>
      </w:r>
      <w:r w:rsidR="00027D5E" w:rsidRPr="00DE567D">
        <w:rPr>
          <w:rFonts w:asciiTheme="minorHAnsi" w:hAnsiTheme="minorHAnsi"/>
          <w:color w:val="auto"/>
          <w:highlight w:val="yellow"/>
        </w:rPr>
        <w:t xml:space="preserve"> 33342</w:t>
      </w:r>
      <w:r w:rsidR="00E90141" w:rsidRPr="00DE567D">
        <w:rPr>
          <w:rFonts w:asciiTheme="minorHAnsi" w:hAnsiTheme="minorHAnsi"/>
          <w:color w:val="auto"/>
          <w:highlight w:val="yellow"/>
        </w:rPr>
        <w:t>.</w:t>
      </w:r>
    </w:p>
    <w:p w14:paraId="7E348464" w14:textId="77777777" w:rsidR="00E90141" w:rsidRPr="00DE567D" w:rsidRDefault="00E90141" w:rsidP="002A3EF8">
      <w:pPr>
        <w:pStyle w:val="ListParagraph"/>
        <w:ind w:left="0"/>
        <w:rPr>
          <w:rFonts w:asciiTheme="minorHAnsi" w:hAnsiTheme="minorHAnsi"/>
          <w:color w:val="auto"/>
          <w:highlight w:val="yellow"/>
        </w:rPr>
      </w:pPr>
    </w:p>
    <w:p w14:paraId="0FFBF501" w14:textId="366E21DC" w:rsidR="002D0977" w:rsidRPr="00DE567D" w:rsidRDefault="002D0977" w:rsidP="00B7081C">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Set the </w:t>
      </w:r>
      <w:r w:rsidRPr="00DE567D">
        <w:rPr>
          <w:rFonts w:asciiTheme="minorHAnsi" w:hAnsiTheme="minorHAnsi"/>
          <w:b/>
          <w:color w:val="auto"/>
          <w:highlight w:val="yellow"/>
        </w:rPr>
        <w:t>Live</w:t>
      </w:r>
      <w:r w:rsidRPr="00DE567D">
        <w:rPr>
          <w:rFonts w:asciiTheme="minorHAnsi" w:hAnsiTheme="minorHAnsi"/>
          <w:color w:val="auto"/>
          <w:highlight w:val="yellow"/>
        </w:rPr>
        <w:t xml:space="preserve"> </w:t>
      </w:r>
      <w:r w:rsidR="006F7998" w:rsidRPr="00DE567D">
        <w:rPr>
          <w:rFonts w:asciiTheme="minorHAnsi" w:hAnsiTheme="minorHAnsi"/>
          <w:color w:val="auto"/>
          <w:highlight w:val="yellow"/>
        </w:rPr>
        <w:t>c</w:t>
      </w:r>
      <w:r w:rsidRPr="00DE567D">
        <w:rPr>
          <w:rFonts w:asciiTheme="minorHAnsi" w:hAnsiTheme="minorHAnsi"/>
          <w:color w:val="auto"/>
          <w:highlight w:val="yellow"/>
        </w:rPr>
        <w:t xml:space="preserve">hannel to bright field and click </w:t>
      </w:r>
      <w:r w:rsidRPr="00DE567D">
        <w:rPr>
          <w:rFonts w:asciiTheme="minorHAnsi" w:hAnsiTheme="minorHAnsi"/>
          <w:b/>
          <w:color w:val="auto"/>
          <w:highlight w:val="yellow"/>
        </w:rPr>
        <w:t>Register Auto</w:t>
      </w:r>
      <w:r w:rsidRPr="00DE567D">
        <w:rPr>
          <w:rFonts w:asciiTheme="minorHAnsi" w:hAnsiTheme="minorHAnsi"/>
          <w:color w:val="auto"/>
          <w:highlight w:val="yellow"/>
        </w:rPr>
        <w:t xml:space="preserve"> under </w:t>
      </w:r>
      <w:r w:rsidRPr="00DE567D">
        <w:rPr>
          <w:rFonts w:asciiTheme="minorHAnsi" w:hAnsiTheme="minorHAnsi"/>
          <w:b/>
          <w:color w:val="auto"/>
          <w:highlight w:val="yellow"/>
        </w:rPr>
        <w:t>Focus Setup</w:t>
      </w:r>
      <w:r w:rsidR="00E90141" w:rsidRPr="00DE567D">
        <w:rPr>
          <w:rFonts w:asciiTheme="minorHAnsi" w:hAnsiTheme="minorHAnsi"/>
          <w:color w:val="auto"/>
          <w:highlight w:val="yellow"/>
        </w:rPr>
        <w:t>.</w:t>
      </w:r>
    </w:p>
    <w:p w14:paraId="31A471A0" w14:textId="77777777" w:rsidR="00E90141" w:rsidRPr="00DE567D" w:rsidRDefault="00E90141" w:rsidP="002A3EF8">
      <w:pPr>
        <w:jc w:val="both"/>
        <w:rPr>
          <w:rFonts w:asciiTheme="minorHAnsi" w:hAnsiTheme="minorHAnsi"/>
          <w:highlight w:val="yellow"/>
        </w:rPr>
      </w:pPr>
    </w:p>
    <w:p w14:paraId="0E02EB8C" w14:textId="593395FB" w:rsidR="00E90141" w:rsidRPr="00DE567D" w:rsidRDefault="002D0977" w:rsidP="00332F1C">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Under the </w:t>
      </w:r>
      <w:r w:rsidRPr="00DE567D">
        <w:rPr>
          <w:rFonts w:asciiTheme="minorHAnsi" w:hAnsiTheme="minorHAnsi"/>
          <w:b/>
          <w:color w:val="auto"/>
          <w:highlight w:val="yellow"/>
        </w:rPr>
        <w:t>Total</w:t>
      </w:r>
      <w:r w:rsidRPr="00DE567D">
        <w:rPr>
          <w:rFonts w:asciiTheme="minorHAnsi" w:hAnsiTheme="minorHAnsi"/>
          <w:color w:val="auto"/>
          <w:highlight w:val="yellow"/>
        </w:rPr>
        <w:t xml:space="preserve"> </w:t>
      </w:r>
      <w:r w:rsidR="00012C79" w:rsidRPr="00DE567D">
        <w:rPr>
          <w:rFonts w:asciiTheme="minorHAnsi" w:hAnsiTheme="minorHAnsi"/>
          <w:color w:val="auto"/>
          <w:highlight w:val="yellow"/>
        </w:rPr>
        <w:t>c</w:t>
      </w:r>
      <w:r w:rsidRPr="00DE567D">
        <w:rPr>
          <w:rFonts w:asciiTheme="minorHAnsi" w:hAnsiTheme="minorHAnsi"/>
          <w:color w:val="auto"/>
          <w:highlight w:val="yellow"/>
        </w:rPr>
        <w:t>hannel</w:t>
      </w:r>
      <w:r w:rsidR="00012C79" w:rsidRPr="00DE567D">
        <w:rPr>
          <w:rFonts w:asciiTheme="minorHAnsi" w:hAnsiTheme="minorHAnsi"/>
          <w:color w:val="auto"/>
          <w:highlight w:val="yellow"/>
        </w:rPr>
        <w:t>,</w:t>
      </w:r>
      <w:r w:rsidRPr="00DE567D">
        <w:rPr>
          <w:rFonts w:asciiTheme="minorHAnsi" w:hAnsiTheme="minorHAnsi"/>
          <w:color w:val="auto"/>
          <w:highlight w:val="yellow"/>
        </w:rPr>
        <w:t xml:space="preserve"> set the channel to blue. Use </w:t>
      </w:r>
      <w:r w:rsidRPr="00DE567D">
        <w:rPr>
          <w:rFonts w:asciiTheme="minorHAnsi" w:hAnsiTheme="minorHAnsi"/>
          <w:b/>
          <w:color w:val="auto"/>
          <w:highlight w:val="yellow"/>
        </w:rPr>
        <w:t>Find focus</w:t>
      </w:r>
      <w:r w:rsidRPr="00DE567D">
        <w:rPr>
          <w:rFonts w:asciiTheme="minorHAnsi" w:hAnsiTheme="minorHAnsi"/>
          <w:color w:val="auto"/>
          <w:highlight w:val="yellow"/>
        </w:rPr>
        <w:t xml:space="preserve"> to bring the nuclei into </w:t>
      </w:r>
      <w:r w:rsidR="00495B86" w:rsidRPr="00DE567D">
        <w:rPr>
          <w:rFonts w:asciiTheme="minorHAnsi" w:hAnsiTheme="minorHAnsi"/>
          <w:color w:val="auto"/>
          <w:highlight w:val="yellow"/>
        </w:rPr>
        <w:t>focus or</w:t>
      </w:r>
      <w:r w:rsidRPr="00DE567D">
        <w:rPr>
          <w:rFonts w:asciiTheme="minorHAnsi" w:hAnsiTheme="minorHAnsi"/>
          <w:color w:val="auto"/>
          <w:highlight w:val="yellow"/>
        </w:rPr>
        <w:t xml:space="preserve"> use the up and down arrows to manually set the focus. Click </w:t>
      </w:r>
      <w:r w:rsidRPr="00DE567D">
        <w:rPr>
          <w:rFonts w:asciiTheme="minorHAnsi" w:hAnsiTheme="minorHAnsi"/>
          <w:b/>
          <w:color w:val="auto"/>
          <w:highlight w:val="yellow"/>
        </w:rPr>
        <w:t>Set offset</w:t>
      </w:r>
      <w:r w:rsidRPr="00DE567D">
        <w:rPr>
          <w:rFonts w:asciiTheme="minorHAnsi" w:hAnsiTheme="minorHAnsi"/>
          <w:color w:val="auto"/>
          <w:highlight w:val="yellow"/>
        </w:rPr>
        <w:t xml:space="preserve"> to select the focus</w:t>
      </w:r>
      <w:r w:rsidR="00E90141" w:rsidRPr="00DE567D">
        <w:rPr>
          <w:rFonts w:asciiTheme="minorHAnsi" w:hAnsiTheme="minorHAnsi"/>
          <w:color w:val="auto"/>
          <w:highlight w:val="yellow"/>
        </w:rPr>
        <w:t>.</w:t>
      </w:r>
    </w:p>
    <w:p w14:paraId="7E92B9D0" w14:textId="77777777" w:rsidR="00E90141" w:rsidRPr="00DE567D" w:rsidRDefault="00E90141" w:rsidP="00E42F24">
      <w:pPr>
        <w:pStyle w:val="ListParagraph"/>
        <w:widowControl/>
        <w:autoSpaceDE/>
        <w:autoSpaceDN/>
        <w:adjustRightInd/>
        <w:ind w:left="0"/>
        <w:rPr>
          <w:rFonts w:asciiTheme="minorHAnsi" w:hAnsiTheme="minorHAnsi"/>
          <w:color w:val="auto"/>
          <w:highlight w:val="yellow"/>
        </w:rPr>
      </w:pPr>
    </w:p>
    <w:p w14:paraId="35C4991E" w14:textId="17E92428" w:rsidR="002D0977" w:rsidRPr="00DE567D" w:rsidRDefault="002D0977" w:rsidP="00332F1C">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Under the </w:t>
      </w:r>
      <w:r w:rsidRPr="00DE567D">
        <w:rPr>
          <w:rFonts w:asciiTheme="minorHAnsi" w:hAnsiTheme="minorHAnsi"/>
          <w:b/>
          <w:color w:val="auto"/>
          <w:highlight w:val="yellow"/>
        </w:rPr>
        <w:t>Dead</w:t>
      </w:r>
      <w:r w:rsidRPr="00DE567D">
        <w:rPr>
          <w:rFonts w:asciiTheme="minorHAnsi" w:hAnsiTheme="minorHAnsi"/>
          <w:color w:val="auto"/>
          <w:highlight w:val="yellow"/>
        </w:rPr>
        <w:t xml:space="preserve"> </w:t>
      </w:r>
      <w:r w:rsidR="00CD5A1C" w:rsidRPr="00DE567D">
        <w:rPr>
          <w:rFonts w:asciiTheme="minorHAnsi" w:hAnsiTheme="minorHAnsi"/>
          <w:color w:val="auto"/>
          <w:highlight w:val="yellow"/>
        </w:rPr>
        <w:t>c</w:t>
      </w:r>
      <w:r w:rsidRPr="00DE567D">
        <w:rPr>
          <w:rFonts w:asciiTheme="minorHAnsi" w:hAnsiTheme="minorHAnsi"/>
          <w:color w:val="auto"/>
          <w:highlight w:val="yellow"/>
        </w:rPr>
        <w:t xml:space="preserve">hannel, set the channel to red. Use </w:t>
      </w:r>
      <w:r w:rsidRPr="00DE567D">
        <w:rPr>
          <w:rFonts w:asciiTheme="minorHAnsi" w:hAnsiTheme="minorHAnsi"/>
          <w:b/>
          <w:color w:val="auto"/>
          <w:highlight w:val="yellow"/>
        </w:rPr>
        <w:t>Find focus</w:t>
      </w:r>
      <w:r w:rsidRPr="00DE567D">
        <w:rPr>
          <w:rFonts w:asciiTheme="minorHAnsi" w:hAnsiTheme="minorHAnsi"/>
          <w:color w:val="auto"/>
          <w:highlight w:val="yellow"/>
        </w:rPr>
        <w:t xml:space="preserve"> to bring the dead cells into focus or use the up and down arrows to manually set the focus. Click </w:t>
      </w:r>
      <w:r w:rsidRPr="00DE567D">
        <w:rPr>
          <w:rFonts w:asciiTheme="minorHAnsi" w:hAnsiTheme="minorHAnsi"/>
          <w:b/>
          <w:color w:val="auto"/>
          <w:highlight w:val="yellow"/>
        </w:rPr>
        <w:t>Set offset</w:t>
      </w:r>
      <w:r w:rsidRPr="00DE567D">
        <w:rPr>
          <w:rFonts w:asciiTheme="minorHAnsi" w:hAnsiTheme="minorHAnsi"/>
          <w:color w:val="auto"/>
          <w:highlight w:val="yellow"/>
        </w:rPr>
        <w:t xml:space="preserve"> to select the focus.</w:t>
      </w:r>
    </w:p>
    <w:p w14:paraId="028DA977" w14:textId="77777777" w:rsidR="00E90141" w:rsidRPr="00DE567D" w:rsidRDefault="00E90141" w:rsidP="00470B23">
      <w:pPr>
        <w:pStyle w:val="ListParagraph"/>
        <w:widowControl/>
        <w:autoSpaceDE/>
        <w:autoSpaceDN/>
        <w:adjustRightInd/>
        <w:ind w:left="0"/>
        <w:rPr>
          <w:rFonts w:asciiTheme="minorHAnsi" w:hAnsiTheme="minorHAnsi"/>
          <w:color w:val="auto"/>
          <w:highlight w:val="yellow"/>
        </w:rPr>
      </w:pPr>
    </w:p>
    <w:p w14:paraId="5232F561" w14:textId="3D472AE5" w:rsidR="002D0977" w:rsidRPr="00DE567D" w:rsidRDefault="002D0977" w:rsidP="00332F1C">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Select </w:t>
      </w:r>
      <w:r w:rsidRPr="00DE567D">
        <w:rPr>
          <w:rFonts w:asciiTheme="minorHAnsi" w:hAnsiTheme="minorHAnsi"/>
          <w:b/>
          <w:color w:val="auto"/>
          <w:highlight w:val="yellow"/>
        </w:rPr>
        <w:t>Start Scan</w:t>
      </w:r>
      <w:r w:rsidRPr="00DE567D">
        <w:rPr>
          <w:rFonts w:asciiTheme="minorHAnsi" w:hAnsiTheme="minorHAnsi"/>
          <w:color w:val="auto"/>
          <w:highlight w:val="yellow"/>
        </w:rPr>
        <w:t xml:space="preserve"> to start the scan</w:t>
      </w:r>
      <w:r w:rsidR="00E90141" w:rsidRPr="00DE567D">
        <w:rPr>
          <w:rFonts w:asciiTheme="minorHAnsi" w:hAnsiTheme="minorHAnsi"/>
          <w:color w:val="auto"/>
          <w:highlight w:val="yellow"/>
        </w:rPr>
        <w:t>.</w:t>
      </w:r>
    </w:p>
    <w:p w14:paraId="3F41E92A" w14:textId="77777777" w:rsidR="00E90141" w:rsidRPr="00DE567D" w:rsidRDefault="00E90141" w:rsidP="00470B23">
      <w:pPr>
        <w:pStyle w:val="ListParagraph"/>
        <w:widowControl/>
        <w:autoSpaceDE/>
        <w:autoSpaceDN/>
        <w:adjustRightInd/>
        <w:ind w:left="0"/>
        <w:rPr>
          <w:rFonts w:asciiTheme="minorHAnsi" w:hAnsiTheme="minorHAnsi"/>
          <w:color w:val="auto"/>
          <w:highlight w:val="yellow"/>
        </w:rPr>
      </w:pPr>
    </w:p>
    <w:p w14:paraId="07FC7025" w14:textId="09D511DD" w:rsidR="002D0977" w:rsidRPr="00DE567D" w:rsidRDefault="002D0977" w:rsidP="00332F1C">
      <w:pPr>
        <w:pStyle w:val="ListParagraph"/>
        <w:widowControl/>
        <w:numPr>
          <w:ilvl w:val="2"/>
          <w:numId w:val="26"/>
        </w:numPr>
        <w:autoSpaceDE/>
        <w:autoSpaceDN/>
        <w:adjustRightInd/>
        <w:rPr>
          <w:rFonts w:asciiTheme="minorHAnsi" w:hAnsiTheme="minorHAnsi"/>
          <w:color w:val="auto"/>
          <w:highlight w:val="yellow"/>
        </w:rPr>
      </w:pPr>
      <w:r w:rsidRPr="00DE567D">
        <w:rPr>
          <w:rFonts w:asciiTheme="minorHAnsi" w:hAnsiTheme="minorHAnsi"/>
          <w:color w:val="auto"/>
          <w:highlight w:val="yellow"/>
        </w:rPr>
        <w:t xml:space="preserve">Select analysis parameters that are appropriate for the plate and cell type. Select </w:t>
      </w:r>
      <w:r w:rsidRPr="00DE567D">
        <w:rPr>
          <w:rFonts w:asciiTheme="minorHAnsi" w:hAnsiTheme="minorHAnsi"/>
          <w:b/>
          <w:color w:val="auto"/>
          <w:highlight w:val="yellow"/>
        </w:rPr>
        <w:t>Start Analysis</w:t>
      </w:r>
      <w:r w:rsidRPr="00DE567D">
        <w:rPr>
          <w:rFonts w:asciiTheme="minorHAnsi" w:hAnsiTheme="minorHAnsi"/>
          <w:color w:val="auto"/>
          <w:highlight w:val="yellow"/>
        </w:rPr>
        <w:t xml:space="preserve"> to start the analysis.</w:t>
      </w:r>
      <w:r w:rsidR="009A207E" w:rsidRPr="00DE567D">
        <w:rPr>
          <w:rFonts w:asciiTheme="minorHAnsi" w:hAnsiTheme="minorHAnsi"/>
          <w:color w:val="auto"/>
          <w:highlight w:val="yellow"/>
        </w:rPr>
        <w:t xml:space="preserve"> After the analysis is complete, visually verify that the analysis is appropriately counting cells (</w:t>
      </w:r>
      <w:r w:rsidR="00027D5E" w:rsidRPr="00DE567D">
        <w:rPr>
          <w:rFonts w:asciiTheme="minorHAnsi" w:hAnsiTheme="minorHAnsi"/>
          <w:color w:val="auto"/>
          <w:highlight w:val="yellow"/>
        </w:rPr>
        <w:t>e.g</w:t>
      </w:r>
      <w:r w:rsidR="009A207E" w:rsidRPr="00DE567D">
        <w:rPr>
          <w:rFonts w:asciiTheme="minorHAnsi" w:hAnsiTheme="minorHAnsi"/>
          <w:color w:val="auto"/>
          <w:highlight w:val="yellow"/>
        </w:rPr>
        <w:t>.</w:t>
      </w:r>
      <w:r w:rsidR="0018705F" w:rsidRPr="00DE567D">
        <w:rPr>
          <w:rFonts w:asciiTheme="minorHAnsi" w:hAnsiTheme="minorHAnsi"/>
          <w:color w:val="auto"/>
          <w:highlight w:val="yellow"/>
        </w:rPr>
        <w:t>,</w:t>
      </w:r>
      <w:r w:rsidR="009A207E" w:rsidRPr="00DE567D">
        <w:rPr>
          <w:rFonts w:asciiTheme="minorHAnsi" w:hAnsiTheme="minorHAnsi"/>
          <w:color w:val="auto"/>
          <w:highlight w:val="yellow"/>
        </w:rPr>
        <w:t xml:space="preserve"> for the total channel check that every nucleus is being recognized as a nucleus and that the </w:t>
      </w:r>
      <w:r w:rsidR="00A6500B" w:rsidRPr="00DE567D">
        <w:rPr>
          <w:rFonts w:asciiTheme="minorHAnsi" w:hAnsiTheme="minorHAnsi"/>
          <w:color w:val="auto"/>
          <w:highlight w:val="yellow"/>
        </w:rPr>
        <w:t>imaging cytometer</w:t>
      </w:r>
      <w:r w:rsidR="009A207E" w:rsidRPr="00DE567D">
        <w:rPr>
          <w:rFonts w:asciiTheme="minorHAnsi" w:hAnsiTheme="minorHAnsi"/>
          <w:color w:val="auto"/>
          <w:highlight w:val="yellow"/>
        </w:rPr>
        <w:t xml:space="preserve"> is not counting any spots in the background as nuclei). If the scan and analysis are satisfactory, return the plate </w:t>
      </w:r>
      <w:r w:rsidR="0018705F" w:rsidRPr="00DE567D">
        <w:rPr>
          <w:rFonts w:asciiTheme="minorHAnsi" w:hAnsiTheme="minorHAnsi"/>
          <w:color w:val="auto"/>
          <w:highlight w:val="yellow"/>
        </w:rPr>
        <w:t xml:space="preserve">to </w:t>
      </w:r>
      <w:r w:rsidR="009A207E" w:rsidRPr="00DE567D">
        <w:rPr>
          <w:rFonts w:asciiTheme="minorHAnsi" w:hAnsiTheme="minorHAnsi"/>
          <w:color w:val="auto"/>
          <w:highlight w:val="yellow"/>
        </w:rPr>
        <w:t>the incubator, otherwise rescan or modify analysis parameters.</w:t>
      </w:r>
    </w:p>
    <w:p w14:paraId="49FFDFC4" w14:textId="77777777" w:rsidR="00E90141" w:rsidRPr="00DE567D" w:rsidRDefault="00E90141" w:rsidP="002A3EF8">
      <w:pPr>
        <w:jc w:val="both"/>
        <w:rPr>
          <w:rFonts w:asciiTheme="minorHAnsi" w:hAnsiTheme="minorHAnsi"/>
        </w:rPr>
      </w:pPr>
    </w:p>
    <w:p w14:paraId="7A66F01D" w14:textId="20D380E0" w:rsidR="002D0977" w:rsidRPr="00DE567D" w:rsidRDefault="00CA649B" w:rsidP="00FC75CB">
      <w:pPr>
        <w:pStyle w:val="ListParagraph"/>
        <w:numPr>
          <w:ilvl w:val="0"/>
          <w:numId w:val="26"/>
        </w:numPr>
        <w:rPr>
          <w:rFonts w:asciiTheme="minorHAnsi" w:hAnsiTheme="minorHAnsi"/>
          <w:b/>
          <w:color w:val="auto"/>
        </w:rPr>
      </w:pPr>
      <w:r w:rsidRPr="00DE567D">
        <w:rPr>
          <w:rFonts w:asciiTheme="minorHAnsi" w:hAnsiTheme="minorHAnsi"/>
          <w:b/>
          <w:color w:val="auto"/>
        </w:rPr>
        <w:t xml:space="preserve">Differentiating </w:t>
      </w:r>
      <w:proofErr w:type="spellStart"/>
      <w:r w:rsidR="002D0977" w:rsidRPr="00DE567D">
        <w:rPr>
          <w:rFonts w:asciiTheme="minorHAnsi" w:hAnsiTheme="minorHAnsi"/>
          <w:b/>
          <w:i/>
          <w:color w:val="auto"/>
        </w:rPr>
        <w:t>h</w:t>
      </w:r>
      <w:r w:rsidR="002D0977" w:rsidRPr="00DE567D">
        <w:rPr>
          <w:rFonts w:asciiTheme="minorHAnsi" w:hAnsiTheme="minorHAnsi"/>
          <w:b/>
          <w:color w:val="auto"/>
        </w:rPr>
        <w:t>MPCs</w:t>
      </w:r>
      <w:proofErr w:type="spellEnd"/>
      <w:r w:rsidR="002D0977" w:rsidRPr="00DE567D">
        <w:rPr>
          <w:rFonts w:asciiTheme="minorHAnsi" w:hAnsiTheme="minorHAnsi"/>
          <w:b/>
          <w:color w:val="auto"/>
        </w:rPr>
        <w:t xml:space="preserve"> to myotubes</w:t>
      </w:r>
    </w:p>
    <w:p w14:paraId="168F1BA2" w14:textId="77777777" w:rsidR="00E90141" w:rsidRPr="00DE567D" w:rsidRDefault="00E90141" w:rsidP="002A3EF8">
      <w:pPr>
        <w:pStyle w:val="ListParagraph"/>
        <w:ind w:left="0"/>
        <w:rPr>
          <w:rFonts w:asciiTheme="minorHAnsi" w:hAnsiTheme="minorHAnsi"/>
          <w:b/>
          <w:color w:val="auto"/>
        </w:rPr>
      </w:pPr>
    </w:p>
    <w:p w14:paraId="5A167CF9" w14:textId="6CB3B56A" w:rsidR="002D0977" w:rsidRPr="00DE567D" w:rsidRDefault="005B460D" w:rsidP="00E50FC9">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Determine</w:t>
      </w:r>
      <w:r w:rsidR="00E17E26" w:rsidRPr="00DE567D">
        <w:rPr>
          <w:rFonts w:asciiTheme="minorHAnsi" w:hAnsiTheme="minorHAnsi"/>
          <w:color w:val="auto"/>
        </w:rPr>
        <w:t xml:space="preserve"> the</w:t>
      </w:r>
      <w:r w:rsidRPr="00DE567D">
        <w:rPr>
          <w:rFonts w:asciiTheme="minorHAnsi" w:hAnsiTheme="minorHAnsi"/>
          <w:color w:val="auto"/>
        </w:rPr>
        <w:t xml:space="preserve"> hMPC confluence using the protocol in s</w:t>
      </w:r>
      <w:r w:rsidR="00EB6953" w:rsidRPr="00DE567D">
        <w:rPr>
          <w:rFonts w:asciiTheme="minorHAnsi" w:hAnsiTheme="minorHAnsi"/>
          <w:color w:val="auto"/>
        </w:rPr>
        <w:t>ection 5.1</w:t>
      </w:r>
      <w:r w:rsidRPr="00DE567D">
        <w:rPr>
          <w:rFonts w:asciiTheme="minorHAnsi" w:hAnsiTheme="minorHAnsi"/>
          <w:color w:val="auto"/>
        </w:rPr>
        <w:t xml:space="preserve">. </w:t>
      </w:r>
      <w:r w:rsidR="002D0977" w:rsidRPr="00DE567D">
        <w:rPr>
          <w:rFonts w:asciiTheme="minorHAnsi" w:hAnsiTheme="minorHAnsi"/>
          <w:color w:val="auto"/>
        </w:rPr>
        <w:t xml:space="preserve">To differentiate hMPCs into myotubes, it is ideal for cells to be </w:t>
      </w:r>
      <w:r w:rsidR="005D6802" w:rsidRPr="00DE567D">
        <w:rPr>
          <w:rFonts w:asciiTheme="minorHAnsi" w:hAnsiTheme="minorHAnsi"/>
          <w:color w:val="auto"/>
        </w:rPr>
        <w:t>80</w:t>
      </w:r>
      <w:r w:rsidR="008B7913" w:rsidRPr="00DE567D">
        <w:rPr>
          <w:rFonts w:asciiTheme="minorHAnsi" w:hAnsiTheme="minorHAnsi"/>
          <w:color w:val="auto"/>
        </w:rPr>
        <w:t>−</w:t>
      </w:r>
      <w:r w:rsidR="005D6802" w:rsidRPr="00DE567D">
        <w:rPr>
          <w:rFonts w:asciiTheme="minorHAnsi" w:hAnsiTheme="minorHAnsi"/>
          <w:color w:val="auto"/>
        </w:rPr>
        <w:t xml:space="preserve">85% confluent </w:t>
      </w:r>
      <w:r w:rsidR="002D0977" w:rsidRPr="00DE567D">
        <w:rPr>
          <w:rFonts w:asciiTheme="minorHAnsi" w:hAnsiTheme="minorHAnsi"/>
          <w:color w:val="auto"/>
        </w:rPr>
        <w:t>as determined by the confluence function on the</w:t>
      </w:r>
      <w:r w:rsidR="00A6500B" w:rsidRPr="00DE567D">
        <w:rPr>
          <w:rFonts w:asciiTheme="minorHAnsi" w:hAnsiTheme="minorHAnsi"/>
          <w:color w:val="auto"/>
        </w:rPr>
        <w:t xml:space="preserve"> imaging cytometer</w:t>
      </w:r>
      <w:r w:rsidR="002D0977" w:rsidRPr="00DE567D">
        <w:rPr>
          <w:rFonts w:asciiTheme="minorHAnsi" w:hAnsiTheme="minorHAnsi"/>
          <w:color w:val="auto"/>
        </w:rPr>
        <w:t xml:space="preserve"> (see </w:t>
      </w:r>
      <w:r w:rsidR="00147A09" w:rsidRPr="00DE567D">
        <w:rPr>
          <w:rFonts w:asciiTheme="minorHAnsi" w:hAnsiTheme="minorHAnsi"/>
          <w:color w:val="auto"/>
        </w:rPr>
        <w:t>s</w:t>
      </w:r>
      <w:r w:rsidR="002D0977" w:rsidRPr="00DE567D">
        <w:rPr>
          <w:rFonts w:asciiTheme="minorHAnsi" w:hAnsiTheme="minorHAnsi"/>
          <w:color w:val="auto"/>
        </w:rPr>
        <w:t>ection 5).</w:t>
      </w:r>
      <w:r w:rsidR="005D6802" w:rsidRPr="00DE567D">
        <w:rPr>
          <w:rFonts w:asciiTheme="minorHAnsi" w:hAnsiTheme="minorHAnsi"/>
          <w:color w:val="auto"/>
        </w:rPr>
        <w:t xml:space="preserve"> If hMPCs from more than one unique donor are used, confluence scanning allows </w:t>
      </w:r>
      <w:r w:rsidR="00185326" w:rsidRPr="00DE567D">
        <w:rPr>
          <w:rFonts w:asciiTheme="minorHAnsi" w:hAnsiTheme="minorHAnsi"/>
          <w:color w:val="auto"/>
        </w:rPr>
        <w:t>cells from different donors</w:t>
      </w:r>
      <w:r w:rsidR="005D6802" w:rsidRPr="00DE567D">
        <w:rPr>
          <w:rFonts w:asciiTheme="minorHAnsi" w:hAnsiTheme="minorHAnsi"/>
          <w:color w:val="auto"/>
        </w:rPr>
        <w:t xml:space="preserve"> to begin differentiation at the time they reach confluence</w:t>
      </w:r>
      <w:r w:rsidR="00FC5C6D" w:rsidRPr="00DE567D">
        <w:rPr>
          <w:rFonts w:asciiTheme="minorHAnsi" w:hAnsiTheme="minorHAnsi"/>
          <w:color w:val="auto"/>
        </w:rPr>
        <w:t>.</w:t>
      </w:r>
    </w:p>
    <w:p w14:paraId="24E6C7BE" w14:textId="77777777" w:rsidR="001F19B1" w:rsidRPr="00DE567D" w:rsidRDefault="001F19B1" w:rsidP="00E50FC9">
      <w:pPr>
        <w:pStyle w:val="ListParagraph"/>
        <w:widowControl/>
        <w:autoSpaceDE/>
        <w:autoSpaceDN/>
        <w:adjustRightInd/>
        <w:ind w:left="0"/>
        <w:rPr>
          <w:rFonts w:asciiTheme="minorHAnsi" w:hAnsiTheme="minorHAnsi"/>
          <w:color w:val="auto"/>
        </w:rPr>
      </w:pPr>
    </w:p>
    <w:p w14:paraId="74F1C67D" w14:textId="25B85174" w:rsidR="001F19B1" w:rsidRPr="00DE567D" w:rsidRDefault="008044D9" w:rsidP="00E50FC9">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1F19B1" w:rsidRPr="00DE567D">
        <w:rPr>
          <w:rFonts w:asciiTheme="minorHAnsi" w:hAnsiTheme="minorHAnsi"/>
          <w:color w:val="auto"/>
        </w:rPr>
        <w:t xml:space="preserve"> At 80% confluence</w:t>
      </w:r>
      <w:r w:rsidR="00201E61" w:rsidRPr="00DE567D">
        <w:rPr>
          <w:rFonts w:asciiTheme="minorHAnsi" w:hAnsiTheme="minorHAnsi"/>
          <w:color w:val="auto"/>
        </w:rPr>
        <w:t>,</w:t>
      </w:r>
      <w:r w:rsidR="001F19B1" w:rsidRPr="00DE567D">
        <w:rPr>
          <w:rFonts w:asciiTheme="minorHAnsi" w:hAnsiTheme="minorHAnsi"/>
          <w:color w:val="auto"/>
        </w:rPr>
        <w:t xml:space="preserve"> there are approximately 66,000 cells/cm</w:t>
      </w:r>
      <w:r w:rsidR="001F19B1" w:rsidRPr="00DE567D">
        <w:rPr>
          <w:rFonts w:asciiTheme="minorHAnsi" w:hAnsiTheme="minorHAnsi"/>
          <w:color w:val="auto"/>
          <w:vertAlign w:val="superscript"/>
        </w:rPr>
        <w:t>2</w:t>
      </w:r>
      <w:r w:rsidR="00FC5C6D" w:rsidRPr="00DE567D">
        <w:rPr>
          <w:rFonts w:asciiTheme="minorHAnsi" w:hAnsiTheme="minorHAnsi"/>
          <w:color w:val="auto"/>
        </w:rPr>
        <w:t>.</w:t>
      </w:r>
    </w:p>
    <w:p w14:paraId="1D174492" w14:textId="77777777" w:rsidR="009F6730" w:rsidRPr="00DE567D" w:rsidRDefault="009F6730" w:rsidP="00E50FC9">
      <w:pPr>
        <w:pStyle w:val="ListParagraph"/>
        <w:widowControl/>
        <w:autoSpaceDE/>
        <w:autoSpaceDN/>
        <w:adjustRightInd/>
        <w:ind w:left="0"/>
        <w:rPr>
          <w:rFonts w:asciiTheme="minorHAnsi" w:hAnsiTheme="minorHAnsi"/>
          <w:color w:val="auto"/>
        </w:rPr>
      </w:pPr>
    </w:p>
    <w:p w14:paraId="2BC540CA" w14:textId="090AE748" w:rsidR="002D0977" w:rsidRPr="00DE567D" w:rsidRDefault="002D0977" w:rsidP="00E50FC9">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Wash cells 2</w:t>
      </w:r>
      <w:r w:rsidR="008B7913" w:rsidRPr="00DE567D">
        <w:rPr>
          <w:rFonts w:asciiTheme="minorHAnsi" w:hAnsiTheme="minorHAnsi"/>
          <w:color w:val="auto"/>
        </w:rPr>
        <w:t>x</w:t>
      </w:r>
      <w:r w:rsidRPr="00DE567D">
        <w:rPr>
          <w:rFonts w:asciiTheme="minorHAnsi" w:hAnsiTheme="minorHAnsi"/>
          <w:color w:val="auto"/>
        </w:rPr>
        <w:t xml:space="preserve"> with differentiation media (97</w:t>
      </w:r>
      <w:r w:rsidR="00CF3FF7" w:rsidRPr="00DE567D">
        <w:rPr>
          <w:rFonts w:asciiTheme="minorHAnsi" w:hAnsiTheme="minorHAnsi"/>
          <w:color w:val="auto"/>
        </w:rPr>
        <w:t>%</w:t>
      </w:r>
      <w:r w:rsidRPr="00DE567D">
        <w:rPr>
          <w:rFonts w:asciiTheme="minorHAnsi" w:hAnsiTheme="minorHAnsi"/>
          <w:color w:val="auto"/>
        </w:rPr>
        <w:t xml:space="preserve"> Ham’s F12, 2</w:t>
      </w:r>
      <w:r w:rsidR="00CF3FF7" w:rsidRPr="00DE567D">
        <w:rPr>
          <w:rFonts w:asciiTheme="minorHAnsi" w:hAnsiTheme="minorHAnsi"/>
          <w:color w:val="auto"/>
        </w:rPr>
        <w:t>%</w:t>
      </w:r>
      <w:r w:rsidRPr="00DE567D">
        <w:rPr>
          <w:rFonts w:asciiTheme="minorHAnsi" w:hAnsiTheme="minorHAnsi"/>
          <w:color w:val="auto"/>
        </w:rPr>
        <w:t xml:space="preserve"> </w:t>
      </w:r>
      <w:r w:rsidR="00254FC9" w:rsidRPr="00DE567D">
        <w:rPr>
          <w:rFonts w:asciiTheme="minorHAnsi" w:hAnsiTheme="minorHAnsi"/>
          <w:color w:val="auto"/>
        </w:rPr>
        <w:t>e</w:t>
      </w:r>
      <w:r w:rsidRPr="00DE567D">
        <w:rPr>
          <w:rFonts w:asciiTheme="minorHAnsi" w:hAnsiTheme="minorHAnsi"/>
          <w:color w:val="auto"/>
        </w:rPr>
        <w:t>quine serum, 1</w:t>
      </w:r>
      <w:r w:rsidR="00CF3FF7" w:rsidRPr="00DE567D">
        <w:rPr>
          <w:rFonts w:asciiTheme="minorHAnsi" w:hAnsiTheme="minorHAnsi"/>
          <w:color w:val="auto"/>
        </w:rPr>
        <w:t>%</w:t>
      </w:r>
      <w:r w:rsidRPr="00DE567D">
        <w:rPr>
          <w:rFonts w:asciiTheme="minorHAnsi" w:hAnsiTheme="minorHAnsi"/>
          <w:color w:val="auto"/>
        </w:rPr>
        <w:t xml:space="preserve"> penicillin/streptomycin, pH 7.4, </w:t>
      </w:r>
      <w:r w:rsidR="00436064" w:rsidRPr="00DE567D">
        <w:rPr>
          <w:rFonts w:asciiTheme="minorHAnsi" w:hAnsiTheme="minorHAnsi"/>
          <w:color w:val="auto"/>
        </w:rPr>
        <w:t xml:space="preserve">passed through </w:t>
      </w:r>
      <w:r w:rsidR="00D20F04" w:rsidRPr="00DE567D">
        <w:rPr>
          <w:rFonts w:asciiTheme="minorHAnsi" w:hAnsiTheme="minorHAnsi"/>
          <w:color w:val="auto"/>
        </w:rPr>
        <w:t xml:space="preserve">a </w:t>
      </w:r>
      <w:r w:rsidR="00E10DD8" w:rsidRPr="00DE567D">
        <w:rPr>
          <w:rFonts w:asciiTheme="minorHAnsi" w:hAnsiTheme="minorHAnsi"/>
          <w:color w:val="auto"/>
        </w:rPr>
        <w:t>0</w:t>
      </w:r>
      <w:r w:rsidR="00436064" w:rsidRPr="00DE567D">
        <w:rPr>
          <w:rFonts w:asciiTheme="minorHAnsi" w:hAnsiTheme="minorHAnsi"/>
          <w:color w:val="auto"/>
        </w:rPr>
        <w:t>.22 μm filter</w:t>
      </w:r>
      <w:r w:rsidRPr="00DE567D">
        <w:rPr>
          <w:rFonts w:asciiTheme="minorHAnsi" w:hAnsiTheme="minorHAnsi"/>
          <w:color w:val="auto"/>
        </w:rPr>
        <w:t>).</w:t>
      </w:r>
    </w:p>
    <w:p w14:paraId="58987136" w14:textId="77777777" w:rsidR="00436064" w:rsidRPr="00DE567D" w:rsidRDefault="00436064" w:rsidP="00E50FC9">
      <w:pPr>
        <w:pStyle w:val="ListParagraph"/>
        <w:widowControl/>
        <w:autoSpaceDE/>
        <w:autoSpaceDN/>
        <w:adjustRightInd/>
        <w:ind w:left="0"/>
        <w:rPr>
          <w:rFonts w:asciiTheme="minorHAnsi" w:hAnsiTheme="minorHAnsi"/>
          <w:color w:val="auto"/>
        </w:rPr>
      </w:pPr>
    </w:p>
    <w:p w14:paraId="4953412D" w14:textId="0A7E4623" w:rsidR="002D0977" w:rsidRPr="00DE567D" w:rsidRDefault="002D0977" w:rsidP="00E50FC9">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Maintain cells in differentiation media for as long as </w:t>
      </w:r>
      <w:r w:rsidR="00A37223" w:rsidRPr="00DE567D">
        <w:rPr>
          <w:rFonts w:asciiTheme="minorHAnsi" w:hAnsiTheme="minorHAnsi"/>
          <w:color w:val="auto"/>
        </w:rPr>
        <w:t>the</w:t>
      </w:r>
      <w:r w:rsidRPr="00DE567D">
        <w:rPr>
          <w:rFonts w:asciiTheme="minorHAnsi" w:hAnsiTheme="minorHAnsi"/>
          <w:color w:val="auto"/>
        </w:rPr>
        <w:t xml:space="preserve"> experiment dictates</w:t>
      </w:r>
      <w:r w:rsidR="00027D5E" w:rsidRPr="00DE567D">
        <w:rPr>
          <w:rFonts w:asciiTheme="minorHAnsi" w:hAnsiTheme="minorHAnsi"/>
          <w:color w:val="auto"/>
        </w:rPr>
        <w:t xml:space="preserve"> while</w:t>
      </w:r>
      <w:r w:rsidRPr="00DE567D">
        <w:rPr>
          <w:rFonts w:asciiTheme="minorHAnsi" w:hAnsiTheme="minorHAnsi"/>
          <w:color w:val="auto"/>
        </w:rPr>
        <w:t xml:space="preserve"> switching media daily.</w:t>
      </w:r>
    </w:p>
    <w:p w14:paraId="4E73B701" w14:textId="77777777" w:rsidR="00436064" w:rsidRPr="00DE567D" w:rsidRDefault="00436064" w:rsidP="00E50FC9">
      <w:pPr>
        <w:pStyle w:val="ListParagraph"/>
        <w:widowControl/>
        <w:autoSpaceDE/>
        <w:autoSpaceDN/>
        <w:adjustRightInd/>
        <w:ind w:left="0"/>
        <w:rPr>
          <w:rFonts w:asciiTheme="minorHAnsi" w:hAnsiTheme="minorHAnsi"/>
          <w:color w:val="auto"/>
        </w:rPr>
      </w:pPr>
    </w:p>
    <w:p w14:paraId="19F8333E" w14:textId="47741637" w:rsidR="002D0977" w:rsidRPr="00DE567D" w:rsidRDefault="005B460D" w:rsidP="00E50FC9">
      <w:pPr>
        <w:pStyle w:val="ListParagraph"/>
        <w:widowControl/>
        <w:numPr>
          <w:ilvl w:val="1"/>
          <w:numId w:val="26"/>
        </w:numPr>
        <w:autoSpaceDE/>
        <w:autoSpaceDN/>
        <w:adjustRightInd/>
        <w:rPr>
          <w:rFonts w:asciiTheme="minorHAnsi" w:hAnsiTheme="minorHAnsi"/>
          <w:color w:val="auto"/>
        </w:rPr>
      </w:pPr>
      <w:r w:rsidRPr="00DE567D">
        <w:rPr>
          <w:rFonts w:asciiTheme="minorHAnsi" w:hAnsiTheme="minorHAnsi"/>
          <w:color w:val="auto"/>
        </w:rPr>
        <w:t xml:space="preserve">Directly assess myotube formation by </w:t>
      </w:r>
      <w:r w:rsidR="002D0977" w:rsidRPr="00DE567D">
        <w:rPr>
          <w:rFonts w:asciiTheme="minorHAnsi" w:hAnsiTheme="minorHAnsi"/>
          <w:color w:val="auto"/>
        </w:rPr>
        <w:t>immunostaining for embryonic myosin heavy chain</w:t>
      </w:r>
      <w:r w:rsidRPr="00DE567D">
        <w:rPr>
          <w:rFonts w:asciiTheme="minorHAnsi" w:hAnsiTheme="minorHAnsi"/>
          <w:color w:val="auto"/>
        </w:rPr>
        <w:t>, which is</w:t>
      </w:r>
      <w:r w:rsidR="002D0977" w:rsidRPr="00DE567D">
        <w:rPr>
          <w:rFonts w:asciiTheme="minorHAnsi" w:hAnsiTheme="minorHAnsi"/>
          <w:color w:val="auto"/>
        </w:rPr>
        <w:t xml:space="preserve"> typically detectable after 7</w:t>
      </w:r>
      <w:r w:rsidR="000E4432" w:rsidRPr="00DE567D">
        <w:rPr>
          <w:rFonts w:asciiTheme="minorHAnsi" w:hAnsiTheme="minorHAnsi"/>
          <w:color w:val="auto"/>
        </w:rPr>
        <w:t>−</w:t>
      </w:r>
      <w:r w:rsidR="00436064" w:rsidRPr="00DE567D">
        <w:rPr>
          <w:rFonts w:asciiTheme="minorHAnsi" w:hAnsiTheme="minorHAnsi"/>
          <w:color w:val="auto"/>
        </w:rPr>
        <w:t>10</w:t>
      </w:r>
      <w:r w:rsidR="002D0977" w:rsidRPr="00DE567D">
        <w:rPr>
          <w:rFonts w:asciiTheme="minorHAnsi" w:hAnsiTheme="minorHAnsi"/>
          <w:color w:val="auto"/>
        </w:rPr>
        <w:t xml:space="preserve"> days</w:t>
      </w:r>
      <w:r w:rsidR="00436064" w:rsidRPr="00DE567D">
        <w:rPr>
          <w:rFonts w:asciiTheme="minorHAnsi" w:hAnsiTheme="minorHAnsi"/>
          <w:color w:val="auto"/>
        </w:rPr>
        <w:t xml:space="preserve"> of differentiation</w:t>
      </w:r>
      <w:r w:rsidR="002D0977" w:rsidRPr="00DE567D">
        <w:rPr>
          <w:rFonts w:asciiTheme="minorHAnsi" w:hAnsiTheme="minorHAnsi"/>
          <w:color w:val="auto"/>
        </w:rPr>
        <w:t xml:space="preserve">. </w:t>
      </w:r>
    </w:p>
    <w:p w14:paraId="6BF0D1DE" w14:textId="77777777" w:rsidR="00E10DD8" w:rsidRPr="00DE567D" w:rsidRDefault="00E10DD8" w:rsidP="00E50FC9">
      <w:pPr>
        <w:pStyle w:val="ListParagraph"/>
        <w:widowControl/>
        <w:autoSpaceDE/>
        <w:autoSpaceDN/>
        <w:adjustRightInd/>
        <w:ind w:left="0"/>
        <w:rPr>
          <w:rFonts w:asciiTheme="minorHAnsi" w:hAnsiTheme="minorHAnsi"/>
          <w:color w:val="auto"/>
        </w:rPr>
      </w:pPr>
    </w:p>
    <w:p w14:paraId="61D28778" w14:textId="6F2F2C1F" w:rsidR="002D0977" w:rsidRPr="00DE567D" w:rsidRDefault="008044D9" w:rsidP="00E50FC9">
      <w:pPr>
        <w:pStyle w:val="ListParagraph"/>
        <w:widowControl/>
        <w:autoSpaceDE/>
        <w:autoSpaceDN/>
        <w:adjustRightInd/>
        <w:ind w:left="0"/>
        <w:rPr>
          <w:rFonts w:asciiTheme="minorHAnsi" w:hAnsiTheme="minorHAnsi"/>
          <w:color w:val="auto"/>
        </w:rPr>
      </w:pPr>
      <w:r w:rsidRPr="00DE567D">
        <w:rPr>
          <w:rFonts w:asciiTheme="minorHAnsi" w:hAnsiTheme="minorHAnsi"/>
          <w:color w:val="auto"/>
        </w:rPr>
        <w:t>NOTE:</w:t>
      </w:r>
      <w:r w:rsidR="002D0977" w:rsidRPr="00DE567D">
        <w:rPr>
          <w:rFonts w:asciiTheme="minorHAnsi" w:hAnsiTheme="minorHAnsi"/>
          <w:color w:val="auto"/>
        </w:rPr>
        <w:t xml:space="preserve"> The time required to form myotubes may differ slightly depending on donor and number of cells when differentiation was initiated</w:t>
      </w:r>
      <w:r w:rsidR="00E95F1D" w:rsidRPr="00DE567D">
        <w:rPr>
          <w:rFonts w:asciiTheme="minorHAnsi" w:hAnsiTheme="minorHAnsi"/>
          <w:color w:val="auto"/>
        </w:rPr>
        <w:t>;</w:t>
      </w:r>
      <w:r w:rsidR="002D0977" w:rsidRPr="00DE567D">
        <w:rPr>
          <w:rFonts w:asciiTheme="minorHAnsi" w:hAnsiTheme="minorHAnsi"/>
          <w:color w:val="auto"/>
        </w:rPr>
        <w:t xml:space="preserve"> therefore, it is recommended that cultures from each donor be monitored individually.</w:t>
      </w:r>
    </w:p>
    <w:p w14:paraId="279CDC51" w14:textId="5371BFEC" w:rsidR="00027D5E" w:rsidRPr="00DE567D" w:rsidRDefault="00027D5E" w:rsidP="002A3EF8">
      <w:pPr>
        <w:pStyle w:val="NormalWeb"/>
        <w:spacing w:before="0" w:beforeAutospacing="0" w:after="0" w:afterAutospacing="0"/>
        <w:rPr>
          <w:rFonts w:asciiTheme="minorHAnsi" w:hAnsiTheme="minorHAnsi" w:cstheme="minorHAnsi"/>
          <w:color w:val="auto"/>
        </w:rPr>
      </w:pPr>
    </w:p>
    <w:p w14:paraId="1AF86989" w14:textId="78B5BFEC" w:rsidR="00BA3A30" w:rsidRPr="00DE567D" w:rsidRDefault="00BA3A30" w:rsidP="002A3EF8">
      <w:pPr>
        <w:jc w:val="both"/>
        <w:rPr>
          <w:rFonts w:asciiTheme="minorHAnsi" w:hAnsiTheme="minorHAnsi" w:cstheme="minorHAnsi"/>
          <w:b/>
        </w:rPr>
      </w:pPr>
      <w:r w:rsidRPr="00DE567D">
        <w:rPr>
          <w:rFonts w:asciiTheme="minorHAnsi" w:hAnsiTheme="minorHAnsi" w:cstheme="minorHAnsi"/>
          <w:b/>
        </w:rPr>
        <w:t>REPRESENTATIVE RESULTS:</w:t>
      </w:r>
    </w:p>
    <w:p w14:paraId="68726B81" w14:textId="2FC09460" w:rsidR="00027D5E" w:rsidRPr="00DE567D" w:rsidRDefault="00027D5E" w:rsidP="00DF78E4">
      <w:pPr>
        <w:jc w:val="both"/>
        <w:rPr>
          <w:rFonts w:asciiTheme="minorHAnsi" w:hAnsiTheme="minorHAnsi"/>
        </w:rPr>
      </w:pPr>
      <w:r w:rsidRPr="00DE567D">
        <w:rPr>
          <w:rFonts w:asciiTheme="minorHAnsi" w:hAnsiTheme="minorHAnsi"/>
        </w:rPr>
        <w:t xml:space="preserve">Representative flow cytometry results of </w:t>
      </w:r>
      <w:r w:rsidRPr="00DE567D">
        <w:rPr>
          <w:rFonts w:asciiTheme="minorHAnsi" w:hAnsiTheme="minorHAnsi"/>
          <w:i/>
        </w:rPr>
        <w:t>h</w:t>
      </w:r>
      <w:r w:rsidRPr="00DE567D">
        <w:rPr>
          <w:rFonts w:asciiTheme="minorHAnsi" w:hAnsiTheme="minorHAnsi"/>
        </w:rPr>
        <w:t xml:space="preserve">MPC isolation from human muscle tissue can be viewed in </w:t>
      </w:r>
      <w:r w:rsidRPr="00DE567D">
        <w:rPr>
          <w:rFonts w:asciiTheme="minorHAnsi" w:hAnsiTheme="minorHAnsi"/>
          <w:b/>
        </w:rPr>
        <w:t>Figure 1</w:t>
      </w:r>
      <w:r w:rsidRPr="00DE567D">
        <w:rPr>
          <w:rFonts w:asciiTheme="minorHAnsi" w:hAnsiTheme="minorHAnsi"/>
        </w:rPr>
        <w:t xml:space="preserve">. </w:t>
      </w:r>
      <w:r w:rsidRPr="00DE567D">
        <w:rPr>
          <w:rFonts w:asciiTheme="minorHAnsi" w:hAnsiTheme="minorHAnsi"/>
          <w:i/>
        </w:rPr>
        <w:t>h</w:t>
      </w:r>
      <w:r w:rsidRPr="00DE567D">
        <w:rPr>
          <w:rFonts w:asciiTheme="minorHAnsi" w:hAnsiTheme="minorHAnsi"/>
        </w:rPr>
        <w:t xml:space="preserve">MPCs can be identified by first gating events based on side scatter and forward scatter to eliminate dead cells or debris, followed by selecting only cells which are negative for 7-AAD and therefore are viable. Selection of cells positive for both the cell surface markers CD56 and CD29 represents the </w:t>
      </w:r>
      <w:r w:rsidRPr="00DE567D">
        <w:rPr>
          <w:rFonts w:asciiTheme="minorHAnsi" w:hAnsiTheme="minorHAnsi"/>
          <w:i/>
        </w:rPr>
        <w:t>h</w:t>
      </w:r>
      <w:r w:rsidRPr="00DE567D">
        <w:rPr>
          <w:rFonts w:asciiTheme="minorHAnsi" w:hAnsiTheme="minorHAnsi"/>
        </w:rPr>
        <w:t>MPC population. A biopsy of 60 mg only provides approximately 75</w:t>
      </w:r>
      <w:r w:rsidR="006E6340" w:rsidRPr="00DE567D">
        <w:rPr>
          <w:rFonts w:asciiTheme="minorHAnsi" w:hAnsiTheme="minorHAnsi" w:cstheme="minorHAnsi"/>
        </w:rPr>
        <w:t>−</w:t>
      </w:r>
      <w:r w:rsidRPr="00DE567D">
        <w:rPr>
          <w:rFonts w:asciiTheme="minorHAnsi" w:hAnsiTheme="minorHAnsi"/>
        </w:rPr>
        <w:t xml:space="preserve">250 </w:t>
      </w:r>
      <w:r w:rsidRPr="00DE567D">
        <w:rPr>
          <w:rFonts w:asciiTheme="minorHAnsi" w:hAnsiTheme="minorHAnsi"/>
          <w:i/>
        </w:rPr>
        <w:t>h</w:t>
      </w:r>
      <w:r w:rsidRPr="00DE567D">
        <w:rPr>
          <w:rFonts w:asciiTheme="minorHAnsi" w:hAnsiTheme="minorHAnsi"/>
        </w:rPr>
        <w:t xml:space="preserve">MPCs. </w:t>
      </w:r>
    </w:p>
    <w:p w14:paraId="48818A6B" w14:textId="77777777" w:rsidR="00DF78E4" w:rsidRPr="00DE567D" w:rsidRDefault="00DF78E4" w:rsidP="00DF78E4">
      <w:pPr>
        <w:jc w:val="both"/>
        <w:rPr>
          <w:rFonts w:asciiTheme="minorHAnsi" w:hAnsiTheme="minorHAnsi"/>
        </w:rPr>
      </w:pPr>
    </w:p>
    <w:p w14:paraId="5954C012" w14:textId="77777777" w:rsidR="005C39EF" w:rsidRPr="00DE567D" w:rsidRDefault="00027D5E" w:rsidP="005C39EF">
      <w:pPr>
        <w:jc w:val="both"/>
        <w:rPr>
          <w:rFonts w:asciiTheme="minorHAnsi" w:hAnsiTheme="minorHAnsi"/>
        </w:rPr>
      </w:pPr>
      <w:r w:rsidRPr="00DE567D">
        <w:rPr>
          <w:rFonts w:asciiTheme="minorHAnsi" w:hAnsiTheme="minorHAnsi"/>
        </w:rPr>
        <w:t xml:space="preserve">A representative confluence scan is shown in </w:t>
      </w:r>
      <w:r w:rsidRPr="00DE567D">
        <w:rPr>
          <w:rFonts w:asciiTheme="minorHAnsi" w:hAnsiTheme="minorHAnsi"/>
          <w:b/>
        </w:rPr>
        <w:t>Figure 2A</w:t>
      </w:r>
      <w:r w:rsidRPr="00DE567D">
        <w:rPr>
          <w:rFonts w:asciiTheme="minorHAnsi" w:hAnsiTheme="minorHAnsi"/>
        </w:rPr>
        <w:t xml:space="preserve">. The green outlines in </w:t>
      </w:r>
      <w:r w:rsidRPr="00DE567D">
        <w:rPr>
          <w:rFonts w:asciiTheme="minorHAnsi" w:hAnsiTheme="minorHAnsi"/>
          <w:b/>
        </w:rPr>
        <w:t>Figure 2B</w:t>
      </w:r>
      <w:r w:rsidRPr="00DE567D">
        <w:rPr>
          <w:rFonts w:asciiTheme="minorHAnsi" w:hAnsiTheme="minorHAnsi"/>
        </w:rPr>
        <w:t xml:space="preserve"> </w:t>
      </w:r>
      <w:r w:rsidR="00DB279C" w:rsidRPr="00DE567D">
        <w:rPr>
          <w:rFonts w:asciiTheme="minorHAnsi" w:hAnsiTheme="minorHAnsi"/>
        </w:rPr>
        <w:t>we</w:t>
      </w:r>
      <w:r w:rsidRPr="00DE567D">
        <w:rPr>
          <w:rFonts w:asciiTheme="minorHAnsi" w:hAnsiTheme="minorHAnsi"/>
        </w:rPr>
        <w:t xml:space="preserve">re generated by the imaging cytometer and show how the imaging cytometer determined confluence based on the analysis settings selected. In both images shown, the confluence determined by the imaging cytometer agrees with the confluence visually determined by the user. However, these images also highlight that the imaging cytometer is not perfect. For example, the red arrow highlights an imperfection in the plate which is being counted as cells. If </w:t>
      </w:r>
      <w:proofErr w:type="gramStart"/>
      <w:r w:rsidRPr="00DE567D">
        <w:rPr>
          <w:rFonts w:asciiTheme="minorHAnsi" w:hAnsiTheme="minorHAnsi"/>
        </w:rPr>
        <w:t>a large number of</w:t>
      </w:r>
      <w:proofErr w:type="gramEnd"/>
      <w:r w:rsidRPr="00DE567D">
        <w:rPr>
          <w:rFonts w:asciiTheme="minorHAnsi" w:hAnsiTheme="minorHAnsi"/>
        </w:rPr>
        <w:t xml:space="preserve"> these imperfection are present on the plate, the resulting confluence will not accurately represent the confluence of the cells.</w:t>
      </w:r>
      <w:r w:rsidR="002E0B0B" w:rsidRPr="00DE567D">
        <w:rPr>
          <w:rFonts w:asciiTheme="minorHAnsi" w:hAnsiTheme="minorHAnsi"/>
        </w:rPr>
        <w:t xml:space="preserve"> </w:t>
      </w:r>
      <w:r w:rsidR="005C39EF" w:rsidRPr="00DE567D">
        <w:rPr>
          <w:rFonts w:asciiTheme="minorHAnsi" w:hAnsiTheme="minorHAnsi"/>
          <w:b/>
        </w:rPr>
        <w:t>Figure 2C</w:t>
      </w:r>
      <w:r w:rsidR="005C39EF" w:rsidRPr="00DE567D">
        <w:rPr>
          <w:rFonts w:asciiTheme="minorHAnsi" w:hAnsiTheme="minorHAnsi"/>
        </w:rPr>
        <w:t xml:space="preserve"> shows a representation of all three channels used to count cells (brightfield, blue and red) and the merged image. </w:t>
      </w:r>
      <w:r w:rsidR="005C39EF" w:rsidRPr="00DE567D">
        <w:rPr>
          <w:rFonts w:asciiTheme="minorHAnsi" w:hAnsiTheme="minorHAnsi"/>
          <w:b/>
        </w:rPr>
        <w:t>Figure 2D</w:t>
      </w:r>
      <w:r w:rsidR="005C39EF" w:rsidRPr="00DE567D">
        <w:rPr>
          <w:rFonts w:asciiTheme="minorHAnsi" w:hAnsiTheme="minorHAnsi"/>
        </w:rPr>
        <w:t xml:space="preserve"> shows heterogeneity between donors. Discovering and accurately characterizing this heterogeneity is a key application of the imaging cytometer. </w:t>
      </w:r>
      <w:r w:rsidR="005C39EF" w:rsidRPr="00DE567D">
        <w:rPr>
          <w:rFonts w:asciiTheme="minorHAnsi" w:hAnsiTheme="minorHAnsi"/>
          <w:b/>
        </w:rPr>
        <w:t>Figure 2E</w:t>
      </w:r>
      <w:r w:rsidR="005C39EF" w:rsidRPr="00DE567D">
        <w:rPr>
          <w:rFonts w:asciiTheme="minorHAnsi" w:hAnsiTheme="minorHAnsi"/>
        </w:rPr>
        <w:t xml:space="preserve"> shows that confluence measurements and nuclei </w:t>
      </w:r>
      <w:proofErr w:type="gramStart"/>
      <w:r w:rsidR="005C39EF" w:rsidRPr="00DE567D">
        <w:rPr>
          <w:rFonts w:asciiTheme="minorHAnsi" w:hAnsiTheme="minorHAnsi"/>
        </w:rPr>
        <w:t>counts</w:t>
      </w:r>
      <w:proofErr w:type="gramEnd"/>
      <w:r w:rsidR="005C39EF" w:rsidRPr="00DE567D">
        <w:rPr>
          <w:rFonts w:asciiTheme="minorHAnsi" w:hAnsiTheme="minorHAnsi"/>
        </w:rPr>
        <w:t xml:space="preserve"> from unique donors are highly correlated.</w:t>
      </w:r>
    </w:p>
    <w:p w14:paraId="55C1D9AD" w14:textId="77777777" w:rsidR="00DF78E4" w:rsidRPr="00DE567D" w:rsidRDefault="00DF78E4" w:rsidP="00DF78E4">
      <w:pPr>
        <w:jc w:val="both"/>
        <w:rPr>
          <w:rFonts w:asciiTheme="minorHAnsi" w:hAnsiTheme="minorHAnsi"/>
          <w:b/>
        </w:rPr>
      </w:pPr>
    </w:p>
    <w:p w14:paraId="11E545FD" w14:textId="392DD36D" w:rsidR="00027D5E" w:rsidRPr="00DE567D" w:rsidRDefault="00027D5E" w:rsidP="00DF78E4">
      <w:pPr>
        <w:jc w:val="both"/>
        <w:rPr>
          <w:rFonts w:asciiTheme="minorHAnsi" w:hAnsiTheme="minorHAnsi"/>
        </w:rPr>
      </w:pPr>
      <w:r w:rsidRPr="00DE567D">
        <w:rPr>
          <w:rFonts w:asciiTheme="minorHAnsi" w:hAnsiTheme="minorHAnsi"/>
          <w:b/>
        </w:rPr>
        <w:t>Figure 3</w:t>
      </w:r>
      <w:r w:rsidRPr="00DE567D">
        <w:rPr>
          <w:rFonts w:asciiTheme="minorHAnsi" w:hAnsiTheme="minorHAnsi"/>
        </w:rPr>
        <w:t xml:space="preserve"> provides a guideline for how to identify </w:t>
      </w:r>
      <w:r w:rsidRPr="00DE567D">
        <w:rPr>
          <w:rFonts w:asciiTheme="minorHAnsi" w:hAnsiTheme="minorHAnsi"/>
          <w:i/>
        </w:rPr>
        <w:t>h</w:t>
      </w:r>
      <w:r w:rsidRPr="00DE567D">
        <w:rPr>
          <w:rFonts w:asciiTheme="minorHAnsi" w:hAnsiTheme="minorHAnsi"/>
        </w:rPr>
        <w:t>MPCs based on the FACS procedure described in this protocol. Gating based on forward and side scatter allows for separation of viable cells from debris (</w:t>
      </w:r>
      <w:r w:rsidRPr="00DE567D">
        <w:rPr>
          <w:rFonts w:asciiTheme="minorHAnsi" w:hAnsiTheme="minorHAnsi"/>
          <w:b/>
        </w:rPr>
        <w:t>Figure 3A</w:t>
      </w:r>
      <w:r w:rsidRPr="00DE567D">
        <w:rPr>
          <w:rFonts w:asciiTheme="minorHAnsi" w:hAnsiTheme="minorHAnsi"/>
        </w:rPr>
        <w:t xml:space="preserve">). A comparison of forward scatter by height to forward scatter by area </w:t>
      </w:r>
      <w:r w:rsidR="00651F60" w:rsidRPr="00DE567D">
        <w:rPr>
          <w:rFonts w:asciiTheme="minorHAnsi" w:hAnsiTheme="minorHAnsi"/>
        </w:rPr>
        <w:t>was</w:t>
      </w:r>
      <w:r w:rsidRPr="00DE567D">
        <w:rPr>
          <w:rFonts w:asciiTheme="minorHAnsi" w:hAnsiTheme="minorHAnsi"/>
        </w:rPr>
        <w:t xml:space="preserve"> used to distinguish events representing single cells (the boxed area in </w:t>
      </w:r>
      <w:r w:rsidRPr="00DE567D">
        <w:rPr>
          <w:rFonts w:asciiTheme="minorHAnsi" w:hAnsiTheme="minorHAnsi"/>
          <w:b/>
        </w:rPr>
        <w:t>Figure 3B</w:t>
      </w:r>
      <w:r w:rsidRPr="00DE567D">
        <w:rPr>
          <w:rFonts w:asciiTheme="minorHAnsi" w:hAnsiTheme="minorHAnsi"/>
        </w:rPr>
        <w:t>). Viable cells are marked by a lack of incorporation of the viability stain 7</w:t>
      </w:r>
      <w:r w:rsidR="00651F60" w:rsidRPr="00DE567D">
        <w:rPr>
          <w:rFonts w:asciiTheme="minorHAnsi" w:hAnsiTheme="minorHAnsi"/>
        </w:rPr>
        <w:t>-</w:t>
      </w:r>
      <w:r w:rsidRPr="00DE567D">
        <w:rPr>
          <w:rFonts w:asciiTheme="minorHAnsi" w:hAnsiTheme="minorHAnsi"/>
        </w:rPr>
        <w:t>AAD (</w:t>
      </w:r>
      <w:r w:rsidRPr="00DE567D">
        <w:rPr>
          <w:rFonts w:asciiTheme="minorHAnsi" w:hAnsiTheme="minorHAnsi"/>
          <w:b/>
        </w:rPr>
        <w:t>Figure 3C</w:t>
      </w:r>
      <w:r w:rsidRPr="00DE567D">
        <w:rPr>
          <w:rFonts w:asciiTheme="minorHAnsi" w:hAnsiTheme="minorHAnsi"/>
        </w:rPr>
        <w:t xml:space="preserve">). Finally, cells positive for both CD56 and CD29 are identified as </w:t>
      </w:r>
      <w:r w:rsidRPr="00DE567D">
        <w:rPr>
          <w:rFonts w:asciiTheme="minorHAnsi" w:hAnsiTheme="minorHAnsi"/>
          <w:i/>
        </w:rPr>
        <w:t>h</w:t>
      </w:r>
      <w:r w:rsidRPr="00DE567D">
        <w:rPr>
          <w:rFonts w:asciiTheme="minorHAnsi" w:hAnsiTheme="minorHAnsi"/>
        </w:rPr>
        <w:t>MPCs (</w:t>
      </w:r>
      <w:r w:rsidRPr="00DE567D">
        <w:rPr>
          <w:rFonts w:asciiTheme="minorHAnsi" w:hAnsiTheme="minorHAnsi"/>
          <w:b/>
        </w:rPr>
        <w:t>Figure 3D</w:t>
      </w:r>
      <w:r w:rsidRPr="00DE567D">
        <w:rPr>
          <w:rFonts w:asciiTheme="minorHAnsi" w:hAnsiTheme="minorHAnsi"/>
        </w:rPr>
        <w:t xml:space="preserve">). To validate the FACS procedure described in this protocol the selection of Pax7 positive cells can be determined by immunostaining cells with a Pax7-specific antibody and measuring expression on a flow cytometer. </w:t>
      </w:r>
      <w:r w:rsidRPr="00DE567D">
        <w:rPr>
          <w:rFonts w:asciiTheme="minorHAnsi" w:hAnsiTheme="minorHAnsi"/>
          <w:b/>
        </w:rPr>
        <w:t xml:space="preserve">Figure 4 </w:t>
      </w:r>
      <w:r w:rsidRPr="00DE567D">
        <w:rPr>
          <w:rFonts w:asciiTheme="minorHAnsi" w:hAnsiTheme="minorHAnsi"/>
        </w:rPr>
        <w:t xml:space="preserve">compares the number of </w:t>
      </w:r>
      <w:r w:rsidRPr="00DE567D">
        <w:rPr>
          <w:rFonts w:asciiTheme="minorHAnsi" w:hAnsiTheme="minorHAnsi"/>
          <w:i/>
        </w:rPr>
        <w:t>h</w:t>
      </w:r>
      <w:r w:rsidRPr="00DE567D">
        <w:rPr>
          <w:rFonts w:asciiTheme="minorHAnsi" w:hAnsiTheme="minorHAnsi"/>
        </w:rPr>
        <w:t xml:space="preserve">MPCs as determine by Pax7 immunostaining </w:t>
      </w:r>
      <w:r w:rsidR="000817E7" w:rsidRPr="00DE567D">
        <w:rPr>
          <w:rFonts w:asciiTheme="minorHAnsi" w:hAnsiTheme="minorHAnsi"/>
        </w:rPr>
        <w:t>(</w:t>
      </w:r>
      <w:r w:rsidR="000817E7" w:rsidRPr="00DE567D">
        <w:rPr>
          <w:rFonts w:asciiTheme="minorHAnsi" w:hAnsiTheme="minorHAnsi"/>
          <w:b/>
        </w:rPr>
        <w:t>Figure</w:t>
      </w:r>
      <w:r w:rsidR="00F9376E" w:rsidRPr="00DE567D">
        <w:rPr>
          <w:rFonts w:asciiTheme="minorHAnsi" w:hAnsiTheme="minorHAnsi"/>
          <w:b/>
        </w:rPr>
        <w:t xml:space="preserve"> 4A</w:t>
      </w:r>
      <w:r w:rsidR="00F9376E" w:rsidRPr="00DE567D">
        <w:rPr>
          <w:rFonts w:asciiTheme="minorHAnsi" w:hAnsiTheme="minorHAnsi"/>
        </w:rPr>
        <w:t xml:space="preserve">) </w:t>
      </w:r>
      <w:r w:rsidRPr="00DE567D">
        <w:rPr>
          <w:rFonts w:asciiTheme="minorHAnsi" w:hAnsiTheme="minorHAnsi"/>
        </w:rPr>
        <w:t xml:space="preserve">vs. the FACS procedure </w:t>
      </w:r>
      <w:r w:rsidR="00F9376E" w:rsidRPr="00DE567D">
        <w:rPr>
          <w:rFonts w:asciiTheme="minorHAnsi" w:hAnsiTheme="minorHAnsi"/>
        </w:rPr>
        <w:t>(</w:t>
      </w:r>
      <w:r w:rsidR="00F9376E" w:rsidRPr="00DE567D">
        <w:rPr>
          <w:rFonts w:asciiTheme="minorHAnsi" w:hAnsiTheme="minorHAnsi"/>
          <w:b/>
        </w:rPr>
        <w:t>Figure 4B</w:t>
      </w:r>
      <w:r w:rsidR="00F9376E" w:rsidRPr="00DE567D">
        <w:rPr>
          <w:rFonts w:asciiTheme="minorHAnsi" w:hAnsiTheme="minorHAnsi"/>
        </w:rPr>
        <w:t>)</w:t>
      </w:r>
      <w:r w:rsidR="00716F1B" w:rsidRPr="00DE567D">
        <w:rPr>
          <w:rFonts w:asciiTheme="minorHAnsi" w:hAnsiTheme="minorHAnsi"/>
        </w:rPr>
        <w:t xml:space="preserve"> </w:t>
      </w:r>
      <w:r w:rsidRPr="00DE567D">
        <w:rPr>
          <w:rFonts w:asciiTheme="minorHAnsi" w:hAnsiTheme="minorHAnsi"/>
        </w:rPr>
        <w:t xml:space="preserve">detailed in this protocol from the same population of cells. </w:t>
      </w:r>
      <w:r w:rsidRPr="00DE567D">
        <w:rPr>
          <w:rFonts w:asciiTheme="minorHAnsi" w:hAnsiTheme="minorHAnsi"/>
          <w:b/>
        </w:rPr>
        <w:t xml:space="preserve">Figure </w:t>
      </w:r>
      <w:r w:rsidR="00AE53B3" w:rsidRPr="00DE567D">
        <w:rPr>
          <w:rFonts w:asciiTheme="minorHAnsi" w:hAnsiTheme="minorHAnsi"/>
          <w:b/>
        </w:rPr>
        <w:t>5</w:t>
      </w:r>
      <w:r w:rsidRPr="00DE567D">
        <w:rPr>
          <w:rFonts w:asciiTheme="minorHAnsi" w:hAnsiTheme="minorHAnsi"/>
        </w:rPr>
        <w:t xml:space="preserve"> uses Pax7 immunostaining and analysis via flow cytometry to show the enrichment of Pax7 expressing cells in the total population after FACS (</w:t>
      </w:r>
      <w:r w:rsidRPr="00DE567D">
        <w:rPr>
          <w:rFonts w:asciiTheme="minorHAnsi" w:hAnsiTheme="minorHAnsi"/>
          <w:b/>
        </w:rPr>
        <w:t xml:space="preserve">Figure </w:t>
      </w:r>
      <w:r w:rsidR="00AE53B3" w:rsidRPr="00DE567D">
        <w:rPr>
          <w:rFonts w:asciiTheme="minorHAnsi" w:hAnsiTheme="minorHAnsi"/>
          <w:b/>
        </w:rPr>
        <w:t>5</w:t>
      </w:r>
      <w:r w:rsidRPr="00DE567D">
        <w:rPr>
          <w:rFonts w:asciiTheme="minorHAnsi" w:hAnsiTheme="minorHAnsi"/>
          <w:b/>
        </w:rPr>
        <w:t xml:space="preserve">A </w:t>
      </w:r>
      <w:r w:rsidRPr="00DE567D">
        <w:rPr>
          <w:rFonts w:asciiTheme="minorHAnsi" w:hAnsiTheme="minorHAnsi"/>
        </w:rPr>
        <w:t xml:space="preserve">compared to </w:t>
      </w:r>
      <w:r w:rsidRPr="00DE567D">
        <w:rPr>
          <w:rFonts w:asciiTheme="minorHAnsi" w:hAnsiTheme="minorHAnsi"/>
          <w:b/>
        </w:rPr>
        <w:t xml:space="preserve">Figure </w:t>
      </w:r>
      <w:r w:rsidR="00AE53B3" w:rsidRPr="00DE567D">
        <w:rPr>
          <w:rFonts w:asciiTheme="minorHAnsi" w:hAnsiTheme="minorHAnsi"/>
          <w:b/>
        </w:rPr>
        <w:t>5</w:t>
      </w:r>
      <w:r w:rsidRPr="00DE567D">
        <w:rPr>
          <w:rFonts w:asciiTheme="minorHAnsi" w:hAnsiTheme="minorHAnsi"/>
          <w:b/>
        </w:rPr>
        <w:t>B</w:t>
      </w:r>
      <w:r w:rsidRPr="00DE567D">
        <w:rPr>
          <w:rFonts w:asciiTheme="minorHAnsi" w:hAnsiTheme="minorHAnsi"/>
        </w:rPr>
        <w:t>) as well as the maintenance of the number of Pax7 expressing cells after passaging (</w:t>
      </w:r>
      <w:r w:rsidRPr="00DE567D">
        <w:rPr>
          <w:rFonts w:asciiTheme="minorHAnsi" w:hAnsiTheme="minorHAnsi"/>
          <w:b/>
        </w:rPr>
        <w:t xml:space="preserve">Figure </w:t>
      </w:r>
      <w:r w:rsidR="00AE53B3" w:rsidRPr="00DE567D">
        <w:rPr>
          <w:rFonts w:asciiTheme="minorHAnsi" w:hAnsiTheme="minorHAnsi"/>
          <w:b/>
        </w:rPr>
        <w:t>5</w:t>
      </w:r>
      <w:r w:rsidRPr="00DE567D">
        <w:rPr>
          <w:rFonts w:asciiTheme="minorHAnsi" w:hAnsiTheme="minorHAnsi"/>
          <w:b/>
        </w:rPr>
        <w:t>B</w:t>
      </w:r>
      <w:r w:rsidRPr="00DE567D">
        <w:rPr>
          <w:rFonts w:asciiTheme="minorHAnsi" w:hAnsiTheme="minorHAnsi"/>
        </w:rPr>
        <w:t xml:space="preserve"> compared to </w:t>
      </w:r>
      <w:r w:rsidRPr="00DE567D">
        <w:rPr>
          <w:rFonts w:asciiTheme="minorHAnsi" w:hAnsiTheme="minorHAnsi"/>
          <w:b/>
        </w:rPr>
        <w:t xml:space="preserve">Figure </w:t>
      </w:r>
      <w:r w:rsidR="00AE53B3" w:rsidRPr="00DE567D">
        <w:rPr>
          <w:rFonts w:asciiTheme="minorHAnsi" w:hAnsiTheme="minorHAnsi"/>
          <w:b/>
        </w:rPr>
        <w:t>5</w:t>
      </w:r>
      <w:r w:rsidRPr="00DE567D">
        <w:rPr>
          <w:rFonts w:asciiTheme="minorHAnsi" w:hAnsiTheme="minorHAnsi"/>
          <w:b/>
        </w:rPr>
        <w:t>C</w:t>
      </w:r>
      <w:r w:rsidRPr="00DE567D">
        <w:rPr>
          <w:rFonts w:asciiTheme="minorHAnsi" w:hAnsiTheme="minorHAnsi"/>
        </w:rPr>
        <w:t xml:space="preserve">). </w:t>
      </w:r>
    </w:p>
    <w:p w14:paraId="5FC31D90" w14:textId="77777777" w:rsidR="00DF78E4" w:rsidRPr="00DE567D" w:rsidRDefault="00DF78E4" w:rsidP="00DF78E4">
      <w:pPr>
        <w:jc w:val="both"/>
        <w:rPr>
          <w:rFonts w:asciiTheme="minorHAnsi" w:hAnsiTheme="minorHAnsi"/>
          <w:i/>
        </w:rPr>
      </w:pPr>
    </w:p>
    <w:p w14:paraId="6F90B612" w14:textId="32797E19" w:rsidR="00BA3A30" w:rsidRPr="00DE567D" w:rsidRDefault="00027D5E" w:rsidP="00DF78E4">
      <w:pPr>
        <w:jc w:val="both"/>
        <w:rPr>
          <w:rFonts w:asciiTheme="minorHAnsi" w:hAnsiTheme="minorHAnsi"/>
        </w:rPr>
      </w:pPr>
      <w:r w:rsidRPr="00DE567D">
        <w:rPr>
          <w:rFonts w:asciiTheme="minorHAnsi" w:hAnsiTheme="minorHAnsi"/>
          <w:i/>
        </w:rPr>
        <w:t>h</w:t>
      </w:r>
      <w:r w:rsidRPr="00DE567D">
        <w:rPr>
          <w:rFonts w:asciiTheme="minorHAnsi" w:hAnsiTheme="minorHAnsi"/>
        </w:rPr>
        <w:t xml:space="preserve">MPCs can be differentiated to form myotubes by following </w:t>
      </w:r>
      <w:r w:rsidR="007A2B0D" w:rsidRPr="00DE567D">
        <w:rPr>
          <w:rFonts w:asciiTheme="minorHAnsi" w:hAnsiTheme="minorHAnsi"/>
        </w:rPr>
        <w:t>section 6</w:t>
      </w:r>
      <w:r w:rsidRPr="00DE567D">
        <w:rPr>
          <w:rFonts w:asciiTheme="minorHAnsi" w:hAnsiTheme="minorHAnsi"/>
        </w:rPr>
        <w:t xml:space="preserve">. To determine whether isolated </w:t>
      </w:r>
      <w:r w:rsidRPr="00DE567D">
        <w:rPr>
          <w:rFonts w:asciiTheme="minorHAnsi" w:hAnsiTheme="minorHAnsi"/>
          <w:i/>
        </w:rPr>
        <w:t>h</w:t>
      </w:r>
      <w:r w:rsidRPr="00DE567D">
        <w:rPr>
          <w:rFonts w:asciiTheme="minorHAnsi" w:hAnsiTheme="minorHAnsi"/>
        </w:rPr>
        <w:t xml:space="preserve">MPCs maintain myogenic capacity cells can be immunostained with an antibody specific for embryonic myosin heavy chain and visualized using fluorescent microscopy. Representative images of embryonic myosin heavy chain positive myotubes can be viewed in </w:t>
      </w:r>
      <w:r w:rsidRPr="00DE567D">
        <w:rPr>
          <w:rFonts w:asciiTheme="minorHAnsi" w:hAnsiTheme="minorHAnsi"/>
          <w:b/>
        </w:rPr>
        <w:t xml:space="preserve">Figure </w:t>
      </w:r>
      <w:r w:rsidR="00AE53B3" w:rsidRPr="00DE567D">
        <w:rPr>
          <w:rFonts w:asciiTheme="minorHAnsi" w:hAnsiTheme="minorHAnsi"/>
          <w:b/>
        </w:rPr>
        <w:t>6</w:t>
      </w:r>
      <w:r w:rsidRPr="00DE567D">
        <w:rPr>
          <w:rFonts w:asciiTheme="minorHAnsi" w:hAnsiTheme="minorHAnsi"/>
        </w:rPr>
        <w:t>.</w:t>
      </w:r>
    </w:p>
    <w:p w14:paraId="02396B4D" w14:textId="66C8B4E8" w:rsidR="00BA3A30" w:rsidRPr="00DE567D" w:rsidRDefault="00BA3A30" w:rsidP="002A3EF8">
      <w:pPr>
        <w:jc w:val="both"/>
        <w:rPr>
          <w:rFonts w:asciiTheme="minorHAnsi" w:hAnsiTheme="minorHAnsi" w:cstheme="minorHAnsi"/>
          <w:b/>
        </w:rPr>
      </w:pPr>
    </w:p>
    <w:p w14:paraId="44019007" w14:textId="77777777" w:rsidR="00E87C64" w:rsidRPr="00DE567D" w:rsidRDefault="00E87C64" w:rsidP="00E87C64">
      <w:pPr>
        <w:jc w:val="both"/>
        <w:rPr>
          <w:rFonts w:asciiTheme="minorHAnsi" w:hAnsiTheme="minorHAnsi" w:cstheme="minorHAnsi"/>
          <w:bCs/>
        </w:rPr>
      </w:pPr>
      <w:r w:rsidRPr="00DE567D">
        <w:rPr>
          <w:rFonts w:asciiTheme="minorHAnsi" w:hAnsiTheme="minorHAnsi" w:cstheme="minorHAnsi"/>
          <w:b/>
        </w:rPr>
        <w:t>FIGURE LEGENDS:</w:t>
      </w:r>
      <w:r w:rsidRPr="00DE567D">
        <w:rPr>
          <w:rFonts w:asciiTheme="minorHAnsi" w:hAnsiTheme="minorHAnsi" w:cstheme="minorHAnsi"/>
        </w:rPr>
        <w:t xml:space="preserve"> </w:t>
      </w:r>
    </w:p>
    <w:p w14:paraId="0AFF4346" w14:textId="77777777" w:rsidR="00E87C64" w:rsidRPr="00DE567D" w:rsidRDefault="00E87C64" w:rsidP="00E87C64">
      <w:pPr>
        <w:jc w:val="both"/>
        <w:rPr>
          <w:rFonts w:asciiTheme="minorHAnsi" w:hAnsiTheme="minorHAnsi" w:cstheme="minorHAnsi"/>
        </w:rPr>
      </w:pPr>
    </w:p>
    <w:p w14:paraId="7DC48907" w14:textId="50344DC8" w:rsidR="00E87C64" w:rsidRPr="00DE567D" w:rsidRDefault="00E87C64" w:rsidP="00E87C64">
      <w:pPr>
        <w:jc w:val="both"/>
        <w:rPr>
          <w:rFonts w:asciiTheme="minorHAnsi" w:hAnsiTheme="minorHAnsi"/>
        </w:rPr>
      </w:pPr>
      <w:r w:rsidRPr="00DE567D">
        <w:rPr>
          <w:rFonts w:asciiTheme="minorHAnsi" w:hAnsiTheme="minorHAnsi" w:cstheme="minorHAnsi"/>
          <w:b/>
        </w:rPr>
        <w:t>Figure 1</w:t>
      </w:r>
      <w:r w:rsidRPr="00DE567D">
        <w:rPr>
          <w:rFonts w:asciiTheme="minorHAnsi" w:hAnsiTheme="minorHAnsi"/>
          <w:b/>
        </w:rPr>
        <w:t xml:space="preserve">: Representative flow cytometry images for hMPCs sorted directly out of muscle biopsy tissue. </w:t>
      </w:r>
      <w:r w:rsidRPr="00DE567D">
        <w:rPr>
          <w:rFonts w:asciiTheme="minorHAnsi" w:hAnsiTheme="minorHAnsi"/>
        </w:rPr>
        <w:t>(</w:t>
      </w:r>
      <w:r w:rsidRPr="00DE567D">
        <w:rPr>
          <w:rFonts w:asciiTheme="minorHAnsi" w:hAnsiTheme="minorHAnsi" w:cstheme="minorHAnsi"/>
          <w:b/>
        </w:rPr>
        <w:t>A</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Side scatter area (y-axis) vs. forward scatter area (x-axis) gating strategy used to identify all cells in a donor sample. </w:t>
      </w:r>
      <w:r w:rsidRPr="00DE567D">
        <w:rPr>
          <w:rFonts w:asciiTheme="minorHAnsi" w:hAnsiTheme="minorHAnsi"/>
        </w:rPr>
        <w:t>(</w:t>
      </w:r>
      <w:r w:rsidRPr="00DE567D">
        <w:rPr>
          <w:rFonts w:asciiTheme="minorHAnsi" w:hAnsiTheme="minorHAnsi" w:cstheme="minorHAnsi"/>
          <w:b/>
        </w:rPr>
        <w:t>B</w:t>
      </w:r>
      <w:r w:rsidRPr="00DE567D">
        <w:rPr>
          <w:rFonts w:asciiTheme="minorHAnsi" w:hAnsiTheme="minorHAnsi" w:cstheme="minorHAnsi"/>
        </w:rPr>
        <w:t>) 7</w:t>
      </w:r>
      <w:r w:rsidR="00AA31E7" w:rsidRPr="00DE567D">
        <w:rPr>
          <w:rFonts w:asciiTheme="minorHAnsi" w:hAnsiTheme="minorHAnsi" w:cstheme="minorHAnsi"/>
        </w:rPr>
        <w:t>-</w:t>
      </w:r>
      <w:r w:rsidRPr="00DE567D">
        <w:rPr>
          <w:rFonts w:asciiTheme="minorHAnsi" w:hAnsiTheme="minorHAnsi" w:cstheme="minorHAnsi"/>
        </w:rPr>
        <w:t xml:space="preserve">AAD viability stain (y-axis) vs. forward scatter (x-axis) to identify live cells. </w:t>
      </w:r>
      <w:r w:rsidRPr="00DE567D">
        <w:rPr>
          <w:rFonts w:asciiTheme="minorHAnsi" w:hAnsiTheme="minorHAnsi"/>
        </w:rPr>
        <w:t>(</w:t>
      </w:r>
      <w:r w:rsidRPr="00DE567D">
        <w:rPr>
          <w:rFonts w:asciiTheme="minorHAnsi" w:hAnsiTheme="minorHAnsi" w:cstheme="minorHAnsi"/>
          <w:b/>
        </w:rPr>
        <w:t>C</w:t>
      </w:r>
      <w:r w:rsidRPr="00DE567D">
        <w:rPr>
          <w:rFonts w:asciiTheme="minorHAnsi" w:hAnsiTheme="minorHAnsi" w:cstheme="minorHAnsi"/>
        </w:rPr>
        <w:t xml:space="preserve">) Negative selection markers (y-axis) vs. the negative selection marker CD34. </w:t>
      </w:r>
      <w:r w:rsidRPr="00DE567D">
        <w:rPr>
          <w:rFonts w:asciiTheme="minorHAnsi" w:hAnsiTheme="minorHAnsi"/>
        </w:rPr>
        <w:t>(</w:t>
      </w:r>
      <w:r w:rsidRPr="00DE567D">
        <w:rPr>
          <w:rFonts w:asciiTheme="minorHAnsi" w:hAnsiTheme="minorHAnsi" w:cstheme="minorHAnsi"/>
          <w:b/>
        </w:rPr>
        <w:t>D</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Negative selection marker CD34 (y-axis) vs. the positive selection marker CD29. </w:t>
      </w:r>
      <w:r w:rsidRPr="00DE567D">
        <w:rPr>
          <w:rFonts w:asciiTheme="minorHAnsi" w:hAnsiTheme="minorHAnsi"/>
        </w:rPr>
        <w:t>(</w:t>
      </w:r>
      <w:r w:rsidRPr="00DE567D">
        <w:rPr>
          <w:rFonts w:asciiTheme="minorHAnsi" w:hAnsiTheme="minorHAnsi" w:cstheme="minorHAnsi"/>
          <w:b/>
        </w:rPr>
        <w:t>E</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Positive selection marker CD56 (y-axis) vs. the positive selection marker CD29 (x-axis). </w:t>
      </w:r>
      <w:r w:rsidRPr="00DE567D">
        <w:rPr>
          <w:rFonts w:asciiTheme="minorHAnsi" w:hAnsiTheme="minorHAnsi"/>
        </w:rPr>
        <w:t>(</w:t>
      </w:r>
      <w:r w:rsidRPr="00DE567D">
        <w:rPr>
          <w:rFonts w:asciiTheme="minorHAnsi" w:hAnsiTheme="minorHAnsi" w:cstheme="minorHAnsi"/>
          <w:b/>
        </w:rPr>
        <w:t>F</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Yields from three different skeletal muscle biopsies. </w:t>
      </w:r>
      <w:r w:rsidRPr="00DE567D">
        <w:rPr>
          <w:rFonts w:asciiTheme="minorHAnsi" w:hAnsiTheme="minorHAnsi"/>
        </w:rPr>
        <w:t xml:space="preserve">FSC, forward scatter; SSC, side scatter; </w:t>
      </w:r>
      <w:r w:rsidRPr="00DE567D">
        <w:rPr>
          <w:rFonts w:asciiTheme="minorHAnsi" w:hAnsiTheme="minorHAnsi"/>
          <w:i/>
        </w:rPr>
        <w:t>h</w:t>
      </w:r>
      <w:r w:rsidRPr="00DE567D">
        <w:rPr>
          <w:rFonts w:asciiTheme="minorHAnsi" w:hAnsiTheme="minorHAnsi"/>
        </w:rPr>
        <w:t>MPC</w:t>
      </w:r>
      <w:r w:rsidR="00AA31E7" w:rsidRPr="00DE567D">
        <w:rPr>
          <w:rFonts w:asciiTheme="minorHAnsi" w:hAnsiTheme="minorHAnsi"/>
        </w:rPr>
        <w:t>s</w:t>
      </w:r>
      <w:r w:rsidRPr="00DE567D">
        <w:rPr>
          <w:rFonts w:asciiTheme="minorHAnsi" w:hAnsiTheme="minorHAnsi"/>
        </w:rPr>
        <w:t>, human muscle progenitor cell</w:t>
      </w:r>
      <w:r w:rsidR="00AA31E7" w:rsidRPr="00DE567D">
        <w:rPr>
          <w:rFonts w:asciiTheme="minorHAnsi" w:hAnsiTheme="minorHAnsi"/>
        </w:rPr>
        <w:t>s</w:t>
      </w:r>
      <w:r w:rsidRPr="00DE567D">
        <w:rPr>
          <w:rFonts w:asciiTheme="minorHAnsi" w:hAnsiTheme="minorHAnsi"/>
        </w:rPr>
        <w:t>.</w:t>
      </w:r>
    </w:p>
    <w:p w14:paraId="77C9BF03" w14:textId="77777777" w:rsidR="00E87C64" w:rsidRPr="00DE567D" w:rsidRDefault="00E87C64" w:rsidP="00E87C64">
      <w:pPr>
        <w:jc w:val="both"/>
        <w:rPr>
          <w:rFonts w:asciiTheme="minorHAnsi" w:hAnsiTheme="minorHAnsi" w:cstheme="minorHAnsi"/>
          <w:b/>
        </w:rPr>
      </w:pPr>
    </w:p>
    <w:p w14:paraId="11B1BE78" w14:textId="24B01DE5" w:rsidR="00E87C64" w:rsidRPr="00DE567D" w:rsidRDefault="00E87C64" w:rsidP="00E87C64">
      <w:pPr>
        <w:jc w:val="both"/>
        <w:rPr>
          <w:rFonts w:asciiTheme="minorHAnsi" w:hAnsiTheme="minorHAnsi" w:cstheme="minorHAnsi"/>
        </w:rPr>
      </w:pPr>
      <w:r w:rsidRPr="00DE567D">
        <w:rPr>
          <w:rFonts w:asciiTheme="minorHAnsi" w:hAnsiTheme="minorHAnsi" w:cstheme="minorHAnsi"/>
          <w:b/>
        </w:rPr>
        <w:t xml:space="preserve">Figure 2: Proliferative potential of </w:t>
      </w:r>
      <w:r w:rsidRPr="00DE567D">
        <w:rPr>
          <w:rFonts w:asciiTheme="minorHAnsi" w:hAnsiTheme="minorHAnsi" w:cstheme="minorHAnsi"/>
          <w:b/>
          <w:i/>
        </w:rPr>
        <w:t>h</w:t>
      </w:r>
      <w:r w:rsidRPr="00DE567D">
        <w:rPr>
          <w:rFonts w:asciiTheme="minorHAnsi" w:hAnsiTheme="minorHAnsi" w:cstheme="minorHAnsi"/>
          <w:b/>
        </w:rPr>
        <w:t xml:space="preserve">MPCs derived from human donors is maintained after 6 passages. </w:t>
      </w:r>
      <w:r w:rsidRPr="00DE567D">
        <w:rPr>
          <w:rFonts w:asciiTheme="minorHAnsi" w:hAnsiTheme="minorHAnsi"/>
        </w:rPr>
        <w:t>(</w:t>
      </w:r>
      <w:r w:rsidRPr="00DE567D">
        <w:rPr>
          <w:rFonts w:asciiTheme="minorHAnsi" w:hAnsiTheme="minorHAnsi" w:cstheme="minorHAnsi"/>
          <w:b/>
        </w:rPr>
        <w:t>A</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Representative confluence scan. </w:t>
      </w:r>
      <w:r w:rsidRPr="00DE567D">
        <w:rPr>
          <w:rFonts w:asciiTheme="minorHAnsi" w:hAnsiTheme="minorHAnsi"/>
        </w:rPr>
        <w:t>(</w:t>
      </w:r>
      <w:r w:rsidRPr="00DE567D">
        <w:rPr>
          <w:rFonts w:asciiTheme="minorHAnsi" w:hAnsiTheme="minorHAnsi" w:cstheme="minorHAnsi"/>
          <w:b/>
        </w:rPr>
        <w:t>B</w:t>
      </w:r>
      <w:r w:rsidRPr="00DE567D">
        <w:rPr>
          <w:rFonts w:asciiTheme="minorHAnsi" w:hAnsiTheme="minorHAnsi" w:cstheme="minorHAnsi"/>
        </w:rPr>
        <w:t xml:space="preserve">) Representative confluence scan with green outlines showing how the imaging cytometer determined confluence. The red arrow shows an imperfection on the plate. </w:t>
      </w:r>
      <w:r w:rsidRPr="00DE567D">
        <w:rPr>
          <w:rFonts w:asciiTheme="minorHAnsi" w:hAnsiTheme="minorHAnsi"/>
        </w:rPr>
        <w:t>(</w:t>
      </w:r>
      <w:r w:rsidRPr="00DE567D">
        <w:rPr>
          <w:rFonts w:asciiTheme="minorHAnsi" w:hAnsiTheme="minorHAnsi" w:cstheme="minorHAnsi"/>
          <w:b/>
        </w:rPr>
        <w:t>C</w:t>
      </w:r>
      <w:r w:rsidRPr="00DE567D">
        <w:rPr>
          <w:rFonts w:asciiTheme="minorHAnsi" w:hAnsiTheme="minorHAnsi" w:cstheme="minorHAnsi"/>
        </w:rPr>
        <w:t xml:space="preserve">) Representative brightfield, Hoechst 33342 (blue), and </w:t>
      </w:r>
      <w:r w:rsidR="00734D94" w:rsidRPr="00DE567D">
        <w:rPr>
          <w:rFonts w:asciiTheme="minorHAnsi" w:hAnsiTheme="minorHAnsi" w:cstheme="minorHAnsi"/>
        </w:rPr>
        <w:t>p</w:t>
      </w:r>
      <w:r w:rsidRPr="00DE567D">
        <w:rPr>
          <w:rFonts w:asciiTheme="minorHAnsi" w:hAnsiTheme="minorHAnsi" w:cstheme="minorHAnsi"/>
        </w:rPr>
        <w:t>ropidium Iodide (red) staining</w:t>
      </w:r>
      <w:r w:rsidR="002E0B0B" w:rsidRPr="00DE567D">
        <w:rPr>
          <w:rFonts w:asciiTheme="minorHAnsi" w:hAnsiTheme="minorHAnsi" w:cstheme="minorHAnsi"/>
        </w:rPr>
        <w:t xml:space="preserve"> and a merged image of these </w:t>
      </w:r>
      <w:r w:rsidR="00DA7882" w:rsidRPr="00DE567D">
        <w:rPr>
          <w:rFonts w:asciiTheme="minorHAnsi" w:hAnsiTheme="minorHAnsi" w:cstheme="minorHAnsi"/>
        </w:rPr>
        <w:t>thre</w:t>
      </w:r>
      <w:r w:rsidR="002E0B0B" w:rsidRPr="00DE567D">
        <w:rPr>
          <w:rFonts w:asciiTheme="minorHAnsi" w:hAnsiTheme="minorHAnsi" w:cstheme="minorHAnsi"/>
        </w:rPr>
        <w:t>e channels</w:t>
      </w:r>
      <w:r w:rsidRPr="00DE567D">
        <w:rPr>
          <w:rFonts w:asciiTheme="minorHAnsi" w:hAnsiTheme="minorHAnsi" w:cstheme="minorHAnsi"/>
        </w:rPr>
        <w:t xml:space="preserve">. </w:t>
      </w:r>
      <w:r w:rsidR="002E0B0B" w:rsidRPr="00DE567D">
        <w:rPr>
          <w:rFonts w:asciiTheme="minorHAnsi" w:hAnsiTheme="minorHAnsi" w:cstheme="minorHAnsi"/>
        </w:rPr>
        <w:t xml:space="preserve">Scale bars indicate 1mm. </w:t>
      </w:r>
      <w:r w:rsidRPr="00DE567D">
        <w:rPr>
          <w:rFonts w:asciiTheme="minorHAnsi" w:hAnsiTheme="minorHAnsi"/>
        </w:rPr>
        <w:t>(</w:t>
      </w:r>
      <w:r w:rsidRPr="00DE567D">
        <w:rPr>
          <w:rFonts w:asciiTheme="minorHAnsi" w:hAnsiTheme="minorHAnsi" w:cstheme="minorHAnsi"/>
          <w:b/>
        </w:rPr>
        <w:t>D</w:t>
      </w:r>
      <w:r w:rsidRPr="00DE567D">
        <w:rPr>
          <w:rFonts w:asciiTheme="minorHAnsi" w:hAnsiTheme="minorHAnsi" w:cstheme="minorHAnsi"/>
        </w:rPr>
        <w:t xml:space="preserve">) Nuclei counts from 6 unique donors highlights </w:t>
      </w:r>
      <w:r w:rsidRPr="00DE567D">
        <w:rPr>
          <w:rFonts w:asciiTheme="minorHAnsi" w:hAnsiTheme="minorHAnsi" w:cstheme="minorHAnsi"/>
          <w:i/>
        </w:rPr>
        <w:t>h</w:t>
      </w:r>
      <w:r w:rsidRPr="00DE567D">
        <w:rPr>
          <w:rFonts w:asciiTheme="minorHAnsi" w:hAnsiTheme="minorHAnsi" w:cstheme="minorHAnsi"/>
        </w:rPr>
        <w:t xml:space="preserve">MPC heterogeneity. </w:t>
      </w:r>
      <w:r w:rsidRPr="00DE567D">
        <w:rPr>
          <w:rFonts w:asciiTheme="minorHAnsi" w:hAnsiTheme="minorHAnsi"/>
        </w:rPr>
        <w:t>(</w:t>
      </w:r>
      <w:r w:rsidRPr="00DE567D">
        <w:rPr>
          <w:rFonts w:asciiTheme="minorHAnsi" w:hAnsiTheme="minorHAnsi" w:cstheme="minorHAnsi"/>
          <w:b/>
        </w:rPr>
        <w:t>E</w:t>
      </w:r>
      <w:r w:rsidRPr="00DE567D">
        <w:rPr>
          <w:rFonts w:asciiTheme="minorHAnsi" w:hAnsiTheme="minorHAnsi" w:cstheme="minorHAnsi"/>
        </w:rPr>
        <w:t>) Confluence and nuclei count are highly correlated.</w:t>
      </w:r>
    </w:p>
    <w:p w14:paraId="6AE4B61E" w14:textId="77777777" w:rsidR="00E87C64" w:rsidRPr="00DE567D" w:rsidRDefault="00E87C64" w:rsidP="00E87C64">
      <w:pPr>
        <w:jc w:val="both"/>
        <w:rPr>
          <w:rFonts w:asciiTheme="minorHAnsi" w:hAnsiTheme="minorHAnsi" w:cstheme="minorHAnsi"/>
          <w:b/>
        </w:rPr>
      </w:pPr>
    </w:p>
    <w:p w14:paraId="632B8366" w14:textId="76C29602" w:rsidR="00E87C64" w:rsidRPr="00DE567D" w:rsidRDefault="00E87C64" w:rsidP="00E87C64">
      <w:pPr>
        <w:jc w:val="both"/>
        <w:rPr>
          <w:rFonts w:asciiTheme="minorHAnsi" w:hAnsiTheme="minorHAnsi" w:cstheme="minorHAnsi"/>
        </w:rPr>
      </w:pPr>
      <w:r w:rsidRPr="00DE567D">
        <w:rPr>
          <w:rFonts w:asciiTheme="minorHAnsi" w:hAnsiTheme="minorHAnsi" w:cstheme="minorHAnsi"/>
          <w:b/>
        </w:rPr>
        <w:t xml:space="preserve">Figure 3: Representative flow cytometry sorting parameters for </w:t>
      </w:r>
      <w:r w:rsidRPr="00DE567D">
        <w:rPr>
          <w:rFonts w:asciiTheme="minorHAnsi" w:hAnsiTheme="minorHAnsi" w:cstheme="minorHAnsi"/>
          <w:b/>
          <w:i/>
        </w:rPr>
        <w:t>h</w:t>
      </w:r>
      <w:r w:rsidRPr="00DE567D">
        <w:rPr>
          <w:rFonts w:asciiTheme="minorHAnsi" w:hAnsiTheme="minorHAnsi" w:cstheme="minorHAnsi"/>
          <w:b/>
        </w:rPr>
        <w:t xml:space="preserve">MPC isolation. </w:t>
      </w:r>
      <w:r w:rsidRPr="00DE567D">
        <w:rPr>
          <w:rFonts w:asciiTheme="minorHAnsi" w:hAnsiTheme="minorHAnsi"/>
        </w:rPr>
        <w:t>(</w:t>
      </w:r>
      <w:r w:rsidRPr="00DE567D">
        <w:rPr>
          <w:rFonts w:asciiTheme="minorHAnsi" w:hAnsiTheme="minorHAnsi" w:cstheme="minorHAnsi"/>
          <w:b/>
        </w:rPr>
        <w:t>A</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Side scatter area (y-axis) vs. forward scatter area (x-axis) gating strategy used to identify all cells in a donor sample. </w:t>
      </w:r>
      <w:r w:rsidRPr="00DE567D">
        <w:rPr>
          <w:rFonts w:asciiTheme="minorHAnsi" w:hAnsiTheme="minorHAnsi"/>
        </w:rPr>
        <w:t>(</w:t>
      </w:r>
      <w:r w:rsidRPr="00DE567D">
        <w:rPr>
          <w:rFonts w:asciiTheme="minorHAnsi" w:hAnsiTheme="minorHAnsi" w:cstheme="minorHAnsi"/>
          <w:b/>
        </w:rPr>
        <w:t>B</w:t>
      </w:r>
      <w:r w:rsidRPr="00DE567D">
        <w:rPr>
          <w:rFonts w:asciiTheme="minorHAnsi" w:hAnsiTheme="minorHAnsi" w:cstheme="minorHAnsi"/>
        </w:rPr>
        <w:t xml:space="preserve">) Forward scatter height (y-axis) vs. forward scatter area (x-axis) to disqualify doublets from the sorting population. </w:t>
      </w:r>
      <w:r w:rsidRPr="00DE567D">
        <w:rPr>
          <w:rFonts w:asciiTheme="minorHAnsi" w:hAnsiTheme="minorHAnsi"/>
        </w:rPr>
        <w:t>(</w:t>
      </w:r>
      <w:r w:rsidRPr="00DE567D">
        <w:rPr>
          <w:rFonts w:asciiTheme="minorHAnsi" w:hAnsiTheme="minorHAnsi" w:cstheme="minorHAnsi"/>
          <w:b/>
        </w:rPr>
        <w:t>C</w:t>
      </w:r>
      <w:r w:rsidRPr="00DE567D">
        <w:rPr>
          <w:rFonts w:asciiTheme="minorHAnsi" w:hAnsiTheme="minorHAnsi" w:cstheme="minorHAnsi"/>
        </w:rPr>
        <w:t>) Forward scatter height (y-axis) vs. 7</w:t>
      </w:r>
      <w:r w:rsidR="00AA31E7" w:rsidRPr="00DE567D">
        <w:rPr>
          <w:rFonts w:asciiTheme="minorHAnsi" w:hAnsiTheme="minorHAnsi" w:cstheme="minorHAnsi"/>
        </w:rPr>
        <w:t>-</w:t>
      </w:r>
      <w:r w:rsidRPr="00DE567D">
        <w:rPr>
          <w:rFonts w:asciiTheme="minorHAnsi" w:hAnsiTheme="minorHAnsi" w:cstheme="minorHAnsi"/>
        </w:rPr>
        <w:t xml:space="preserve">AAD incorporation to identify viable cells. </w:t>
      </w:r>
      <w:r w:rsidRPr="00DE567D">
        <w:rPr>
          <w:rFonts w:asciiTheme="minorHAnsi" w:hAnsiTheme="minorHAnsi"/>
        </w:rPr>
        <w:t>(</w:t>
      </w:r>
      <w:r w:rsidRPr="00DE567D">
        <w:rPr>
          <w:rFonts w:asciiTheme="minorHAnsi" w:hAnsiTheme="minorHAnsi" w:cstheme="minorHAnsi"/>
          <w:b/>
        </w:rPr>
        <w:t>D</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PE-Cy7 (CD56) vs. AF488 (CD29) staining with Q2 representing double positive cells (</w:t>
      </w:r>
      <w:r w:rsidRPr="00DE567D">
        <w:rPr>
          <w:rFonts w:asciiTheme="minorHAnsi" w:hAnsiTheme="minorHAnsi" w:cstheme="minorHAnsi"/>
          <w:i/>
        </w:rPr>
        <w:t>h</w:t>
      </w:r>
      <w:r w:rsidRPr="00DE567D">
        <w:rPr>
          <w:rFonts w:asciiTheme="minorHAnsi" w:hAnsiTheme="minorHAnsi" w:cstheme="minorHAnsi"/>
        </w:rPr>
        <w:t>MPCs). Color represents the density of events.</w:t>
      </w:r>
    </w:p>
    <w:p w14:paraId="175CCC7B" w14:textId="77777777" w:rsidR="00E87C64" w:rsidRPr="00DE567D" w:rsidRDefault="00E87C64" w:rsidP="00E87C64">
      <w:pPr>
        <w:jc w:val="both"/>
        <w:rPr>
          <w:rFonts w:asciiTheme="minorHAnsi" w:hAnsiTheme="minorHAnsi" w:cstheme="minorHAnsi"/>
        </w:rPr>
      </w:pPr>
    </w:p>
    <w:p w14:paraId="5E1D37CA" w14:textId="77777777" w:rsidR="00E87C64" w:rsidRPr="00DE567D" w:rsidRDefault="00E87C64" w:rsidP="00E87C64">
      <w:pPr>
        <w:jc w:val="both"/>
        <w:rPr>
          <w:rFonts w:asciiTheme="minorHAnsi" w:hAnsiTheme="minorHAnsi"/>
        </w:rPr>
      </w:pPr>
      <w:r w:rsidRPr="00DE567D">
        <w:rPr>
          <w:rFonts w:asciiTheme="minorHAnsi" w:hAnsiTheme="minorHAnsi"/>
          <w:b/>
        </w:rPr>
        <w:t xml:space="preserve">Figure 4: Comparison of CD29/CD56 positivity vs. Pax7 positivity in passage 4 hMPCs from the same donor. </w:t>
      </w:r>
      <w:r w:rsidRPr="00DE567D">
        <w:rPr>
          <w:rFonts w:asciiTheme="minorHAnsi" w:hAnsiTheme="minorHAnsi" w:cstheme="minorHAnsi"/>
        </w:rPr>
        <w:t>(</w:t>
      </w:r>
      <w:r w:rsidRPr="00DE567D">
        <w:rPr>
          <w:rFonts w:asciiTheme="minorHAnsi" w:hAnsiTheme="minorHAnsi" w:cstheme="minorHAnsi"/>
          <w:b/>
        </w:rPr>
        <w:t>A</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Count (y-axis) vs. Pax7 expression (x-axis). (</w:t>
      </w:r>
      <w:r w:rsidRPr="00DE567D">
        <w:rPr>
          <w:rFonts w:asciiTheme="minorHAnsi" w:hAnsiTheme="minorHAnsi" w:cstheme="minorHAnsi"/>
          <w:b/>
        </w:rPr>
        <w:t>B</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 xml:space="preserve">Positive selection marker CD56 (y-axis) vs. positive selection marker CD29 (x-axis). </w:t>
      </w:r>
      <w:r w:rsidRPr="00DE567D">
        <w:rPr>
          <w:rFonts w:asciiTheme="minorHAnsi" w:hAnsiTheme="minorHAnsi"/>
        </w:rPr>
        <w:t>NCAM, neural cell adhesion molecule; hMPC, human muscle progenitor cell.</w:t>
      </w:r>
    </w:p>
    <w:p w14:paraId="21F22790" w14:textId="77777777" w:rsidR="00E87C64" w:rsidRPr="00DE567D" w:rsidRDefault="00E87C64" w:rsidP="00E87C64">
      <w:pPr>
        <w:jc w:val="both"/>
        <w:rPr>
          <w:rFonts w:asciiTheme="minorHAnsi" w:hAnsiTheme="minorHAnsi"/>
        </w:rPr>
      </w:pPr>
    </w:p>
    <w:p w14:paraId="41D222E7" w14:textId="7FDA0E95" w:rsidR="00786BCE" w:rsidRPr="00DE567D" w:rsidRDefault="00786BCE" w:rsidP="00786BCE">
      <w:pPr>
        <w:jc w:val="both"/>
        <w:rPr>
          <w:rFonts w:asciiTheme="minorHAnsi" w:hAnsiTheme="minorHAnsi" w:cstheme="minorHAnsi"/>
        </w:rPr>
      </w:pPr>
      <w:r w:rsidRPr="00DE567D">
        <w:rPr>
          <w:rFonts w:asciiTheme="minorHAnsi" w:hAnsiTheme="minorHAnsi"/>
          <w:b/>
        </w:rPr>
        <w:t xml:space="preserve">Figure </w:t>
      </w:r>
      <w:r w:rsidR="00E83A08" w:rsidRPr="00DE567D">
        <w:rPr>
          <w:rFonts w:asciiTheme="minorHAnsi" w:hAnsiTheme="minorHAnsi"/>
          <w:b/>
        </w:rPr>
        <w:t>5</w:t>
      </w:r>
      <w:r w:rsidRPr="00DE567D">
        <w:rPr>
          <w:rFonts w:asciiTheme="minorHAnsi" w:hAnsiTheme="minorHAnsi"/>
          <w:b/>
        </w:rPr>
        <w:t xml:space="preserve">: Pax7 positivity is maintained in hMPCs derived from the same donor over multiple passages. </w:t>
      </w:r>
      <w:r w:rsidRPr="00DE567D">
        <w:rPr>
          <w:rFonts w:asciiTheme="minorHAnsi" w:hAnsiTheme="minorHAnsi" w:cstheme="minorHAnsi"/>
        </w:rPr>
        <w:t>(</w:t>
      </w:r>
      <w:r w:rsidRPr="00DE567D">
        <w:rPr>
          <w:rFonts w:asciiTheme="minorHAnsi" w:hAnsiTheme="minorHAnsi" w:cstheme="minorHAnsi"/>
          <w:b/>
        </w:rPr>
        <w:t>A</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Pax7 expression (x-axis) of cells which had been passaged 4 times prior to FACS sorting. (</w:t>
      </w:r>
      <w:r w:rsidRPr="00DE567D">
        <w:rPr>
          <w:rFonts w:asciiTheme="minorHAnsi" w:hAnsiTheme="minorHAnsi" w:cstheme="minorHAnsi"/>
          <w:b/>
        </w:rPr>
        <w:t>B</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Pax7 expression (x-axis) of hMPCs 1 passage after FACS sorting for CD29 and CD56 positivity (5 total passages). (</w:t>
      </w:r>
      <w:r w:rsidRPr="00DE567D">
        <w:rPr>
          <w:rFonts w:asciiTheme="minorHAnsi" w:hAnsiTheme="minorHAnsi" w:cstheme="minorHAnsi"/>
          <w:b/>
        </w:rPr>
        <w:t>C</w:t>
      </w:r>
      <w:r w:rsidRPr="00DE567D">
        <w:rPr>
          <w:rFonts w:asciiTheme="minorHAnsi" w:hAnsiTheme="minorHAnsi" w:cstheme="minorHAnsi"/>
        </w:rPr>
        <w:t>)</w:t>
      </w:r>
      <w:r w:rsidRPr="00DE567D">
        <w:rPr>
          <w:rFonts w:asciiTheme="minorHAnsi" w:hAnsiTheme="minorHAnsi" w:cstheme="minorHAnsi"/>
          <w:b/>
        </w:rPr>
        <w:t xml:space="preserve"> </w:t>
      </w:r>
      <w:r w:rsidRPr="00DE567D">
        <w:rPr>
          <w:rFonts w:asciiTheme="minorHAnsi" w:hAnsiTheme="minorHAnsi" w:cstheme="minorHAnsi"/>
        </w:rPr>
        <w:t>Pax7 expression (x-axis) of hMPCs 2 passages after FACS sorting for CD29 and CD56 positivity (6 total passages).</w:t>
      </w:r>
    </w:p>
    <w:p w14:paraId="690B11B5" w14:textId="787C9601" w:rsidR="00786BCE" w:rsidRPr="00DE567D" w:rsidRDefault="00786BCE" w:rsidP="00E87C64">
      <w:pPr>
        <w:jc w:val="both"/>
        <w:rPr>
          <w:rFonts w:asciiTheme="minorHAnsi" w:hAnsiTheme="minorHAnsi" w:cstheme="minorHAnsi"/>
        </w:rPr>
      </w:pPr>
    </w:p>
    <w:p w14:paraId="2784F1E3" w14:textId="49553ACF" w:rsidR="00E83A08" w:rsidRPr="00DE567D" w:rsidRDefault="00E83A08" w:rsidP="00E83A08">
      <w:pPr>
        <w:jc w:val="both"/>
        <w:rPr>
          <w:rFonts w:asciiTheme="minorHAnsi" w:hAnsiTheme="minorHAnsi" w:cstheme="minorHAnsi"/>
        </w:rPr>
      </w:pPr>
      <w:r w:rsidRPr="00DE567D">
        <w:rPr>
          <w:rFonts w:asciiTheme="minorHAnsi" w:hAnsiTheme="minorHAnsi" w:cstheme="minorHAnsi"/>
          <w:b/>
        </w:rPr>
        <w:t xml:space="preserve">Figure 6: Staining of </w:t>
      </w:r>
      <w:r w:rsidRPr="00DE567D">
        <w:rPr>
          <w:rFonts w:asciiTheme="minorHAnsi" w:hAnsiTheme="minorHAnsi" w:cstheme="minorHAnsi"/>
          <w:b/>
          <w:i/>
        </w:rPr>
        <w:t>h</w:t>
      </w:r>
      <w:r w:rsidRPr="00DE567D">
        <w:rPr>
          <w:rFonts w:asciiTheme="minorHAnsi" w:hAnsiTheme="minorHAnsi" w:cstheme="minorHAnsi"/>
          <w:b/>
        </w:rPr>
        <w:t xml:space="preserve">MPC derived myotubes for embryonic myosin heavy chain. </w:t>
      </w:r>
      <w:r w:rsidRPr="00DE567D">
        <w:rPr>
          <w:rFonts w:asciiTheme="minorHAnsi" w:hAnsiTheme="minorHAnsi" w:cstheme="minorHAnsi"/>
        </w:rPr>
        <w:t>Representative microscop</w:t>
      </w:r>
      <w:r w:rsidR="00E436A9" w:rsidRPr="00DE567D">
        <w:rPr>
          <w:rFonts w:asciiTheme="minorHAnsi" w:hAnsiTheme="minorHAnsi" w:cstheme="minorHAnsi"/>
        </w:rPr>
        <w:t>ic</w:t>
      </w:r>
      <w:r w:rsidRPr="00DE567D">
        <w:rPr>
          <w:rFonts w:asciiTheme="minorHAnsi" w:hAnsiTheme="minorHAnsi" w:cstheme="minorHAnsi"/>
        </w:rPr>
        <w:t xml:space="preserve"> images of differentiated </w:t>
      </w:r>
      <w:r w:rsidRPr="00DE567D">
        <w:rPr>
          <w:rFonts w:asciiTheme="minorHAnsi" w:hAnsiTheme="minorHAnsi" w:cstheme="minorHAnsi"/>
          <w:i/>
        </w:rPr>
        <w:t>h</w:t>
      </w:r>
      <w:r w:rsidRPr="00DE567D">
        <w:rPr>
          <w:rFonts w:asciiTheme="minorHAnsi" w:hAnsiTheme="minorHAnsi" w:cstheme="minorHAnsi"/>
        </w:rPr>
        <w:t>MPCs co-stained with DNA stain (Hoechst 33342, blue) and embryonic myosin heavy chain (</w:t>
      </w:r>
      <w:r w:rsidR="00C71DAE" w:rsidRPr="00DE567D">
        <w:rPr>
          <w:rFonts w:asciiTheme="minorHAnsi" w:hAnsiTheme="minorHAnsi" w:cstheme="minorHAnsi"/>
        </w:rPr>
        <w:t>green</w:t>
      </w:r>
      <w:r w:rsidRPr="00DE567D">
        <w:rPr>
          <w:rFonts w:asciiTheme="minorHAnsi" w:hAnsiTheme="minorHAnsi" w:cstheme="minorHAnsi"/>
        </w:rPr>
        <w:t xml:space="preserve">) (n = 3). </w:t>
      </w:r>
    </w:p>
    <w:p w14:paraId="5E93AC95" w14:textId="77777777" w:rsidR="00E83A08" w:rsidRPr="00DE567D" w:rsidRDefault="00E83A08" w:rsidP="00E87C64">
      <w:pPr>
        <w:jc w:val="both"/>
        <w:rPr>
          <w:rFonts w:asciiTheme="minorHAnsi" w:hAnsiTheme="minorHAnsi" w:cstheme="minorHAnsi"/>
        </w:rPr>
      </w:pPr>
    </w:p>
    <w:p w14:paraId="1ED063AB" w14:textId="11E01774" w:rsidR="00436064" w:rsidRPr="00DE567D" w:rsidRDefault="006305D7" w:rsidP="002A3EF8">
      <w:pPr>
        <w:jc w:val="both"/>
        <w:rPr>
          <w:rFonts w:asciiTheme="minorHAnsi" w:hAnsiTheme="minorHAnsi" w:cstheme="minorHAnsi"/>
          <w:b/>
        </w:rPr>
      </w:pPr>
      <w:r w:rsidRPr="00DE567D">
        <w:rPr>
          <w:rFonts w:asciiTheme="minorHAnsi" w:hAnsiTheme="minorHAnsi" w:cstheme="minorHAnsi"/>
          <w:b/>
        </w:rPr>
        <w:t>DISCUSSION</w:t>
      </w:r>
      <w:r w:rsidRPr="00DE567D">
        <w:rPr>
          <w:rFonts w:asciiTheme="minorHAnsi" w:hAnsiTheme="minorHAnsi" w:cstheme="minorHAnsi"/>
          <w:b/>
          <w:bCs/>
        </w:rPr>
        <w:t>:</w:t>
      </w:r>
    </w:p>
    <w:p w14:paraId="086ECBF5" w14:textId="79E45A55" w:rsidR="00A47D90" w:rsidRPr="00DE567D" w:rsidRDefault="00A63737" w:rsidP="00DF78E4">
      <w:pPr>
        <w:jc w:val="both"/>
        <w:rPr>
          <w:rFonts w:asciiTheme="minorHAnsi" w:hAnsiTheme="minorHAnsi"/>
        </w:rPr>
      </w:pPr>
      <w:r w:rsidRPr="00DE567D">
        <w:rPr>
          <w:rFonts w:asciiTheme="minorHAnsi" w:hAnsiTheme="minorHAnsi"/>
        </w:rPr>
        <w:t xml:space="preserve">Primary </w:t>
      </w:r>
      <w:r w:rsidRPr="00DE567D">
        <w:rPr>
          <w:rFonts w:asciiTheme="minorHAnsi" w:hAnsiTheme="minorHAnsi"/>
          <w:i/>
        </w:rPr>
        <w:t>h</w:t>
      </w:r>
      <w:r w:rsidRPr="00DE567D">
        <w:rPr>
          <w:rFonts w:asciiTheme="minorHAnsi" w:hAnsiTheme="minorHAnsi"/>
        </w:rPr>
        <w:t xml:space="preserve">MPCs are an important research model used to understand skeletal muscle biology and the regenerative process. Additionally, </w:t>
      </w:r>
      <w:r w:rsidRPr="00DE567D">
        <w:rPr>
          <w:rFonts w:asciiTheme="minorHAnsi" w:hAnsiTheme="minorHAnsi"/>
          <w:i/>
        </w:rPr>
        <w:t>h</w:t>
      </w:r>
      <w:r w:rsidRPr="00DE567D">
        <w:rPr>
          <w:rFonts w:asciiTheme="minorHAnsi" w:hAnsiTheme="minorHAnsi"/>
        </w:rPr>
        <w:t xml:space="preserve">MPCs have the potential to be used for therapy. However, there are recognized challenges in using primary </w:t>
      </w:r>
      <w:r w:rsidRPr="00DE567D">
        <w:rPr>
          <w:rFonts w:asciiTheme="minorHAnsi" w:hAnsiTheme="minorHAnsi"/>
          <w:i/>
        </w:rPr>
        <w:t>h</w:t>
      </w:r>
      <w:r w:rsidRPr="00DE567D">
        <w:rPr>
          <w:rFonts w:asciiTheme="minorHAnsi" w:hAnsiTheme="minorHAnsi"/>
        </w:rPr>
        <w:t>MPCs for both research and therapy, including the limited understanding of cells</w:t>
      </w:r>
      <w:r w:rsidR="00185326" w:rsidRPr="00DE567D">
        <w:rPr>
          <w:rFonts w:asciiTheme="minorHAnsi" w:hAnsiTheme="minorHAnsi"/>
        </w:rPr>
        <w:t xml:space="preserve"> derive</w:t>
      </w:r>
      <w:r w:rsidR="00027D5E" w:rsidRPr="00DE567D">
        <w:rPr>
          <w:rFonts w:asciiTheme="minorHAnsi" w:hAnsiTheme="minorHAnsi"/>
        </w:rPr>
        <w:t>d</w:t>
      </w:r>
      <w:r w:rsidR="00185326" w:rsidRPr="00DE567D">
        <w:rPr>
          <w:rFonts w:asciiTheme="minorHAnsi" w:hAnsiTheme="minorHAnsi"/>
        </w:rPr>
        <w:t xml:space="preserve"> from humans</w:t>
      </w:r>
      <w:r w:rsidRPr="00DE567D">
        <w:rPr>
          <w:rFonts w:asciiTheme="minorHAnsi" w:hAnsiTheme="minorHAnsi"/>
        </w:rPr>
        <w:fldChar w:fldCharType="begin" w:fldLock="1"/>
      </w:r>
      <w:r w:rsidR="00113336" w:rsidRPr="00DE567D">
        <w:rPr>
          <w:rFonts w:asciiTheme="minorHAnsi" w:hAnsiTheme="minorHAnsi"/>
        </w:rPr>
        <w:instrText>ADDIN CSL_CITATION {"citationItems":[{"id":"ITEM-1","itemData":{"DOI":"10.1186/2044-5040-3-2","ISBN":"2044-5040","ISSN":"20445040","PMID":"23369649","abstract":"Satellite cells are rare mononuclear skeletal muscle-resident cells that are the chief contributors to regenerative myogenesis following muscle injury. Although first identified more than 50 years ago, it is only recently that the murine satellite cell has become molecularly defined with the ability to prospectively isolate these cells from their niche. Human satellite cells are considerably less well understood with relatively few studies having been performed on them. In this review, a critical evaluation of this literature is provided along with a discussion of the practical and methodological issues involved with research on human satellite cells. The therapeutic potential of these and other cells types is also discussed, and the various challenges that face satellite cell therapy are addressed.","author":[{"dropping-particle":"","family":"Bareja","given":"Akshay","non-dropping-particle":"","parse-names":false,"suffix":""},{"dropping-particle":"","family":"Billin","given":"Andrew N.","non-dropping-particle":"","parse-names":false,"suffix":""}],"container-title":"Skeletal Muscle","id":"ITEM-1","issued":{"date-parts":[["2013"]]},"title":"Satellite cell therapy - from mice to men","type":"article"},"uris":["http://www.mendeley.com/documents/?uuid=51c18772-acd1-479f-8f3d-2aefeceaff38","http://www.mendeley.com/documents/?uuid=f2d3bec0-3bce-4da8-8ae5-1e8ead027bea"]}],"mendeley":{"formattedCitation":"&lt;sup&gt;10&lt;/sup&gt;","plainTextFormattedCitation":"10","previouslyFormattedCitation":"&lt;sup&gt;10&lt;/sup&gt;"},"properties":{"noteIndex":0},"schema":"https://github.com/citation-style-language/schema/raw/master/csl-citation.json"}</w:instrText>
      </w:r>
      <w:r w:rsidRPr="00DE567D">
        <w:rPr>
          <w:rFonts w:asciiTheme="minorHAnsi" w:hAnsiTheme="minorHAnsi"/>
        </w:rPr>
        <w:fldChar w:fldCharType="separate"/>
      </w:r>
      <w:r w:rsidR="003F71FC" w:rsidRPr="00DE567D">
        <w:rPr>
          <w:rFonts w:asciiTheme="minorHAnsi" w:hAnsiTheme="minorHAnsi"/>
          <w:noProof/>
          <w:vertAlign w:val="superscript"/>
        </w:rPr>
        <w:t>10</w:t>
      </w:r>
      <w:r w:rsidRPr="00DE567D">
        <w:rPr>
          <w:rFonts w:asciiTheme="minorHAnsi" w:hAnsiTheme="minorHAnsi"/>
        </w:rPr>
        <w:fldChar w:fldCharType="end"/>
      </w:r>
      <w:r w:rsidRPr="00DE567D">
        <w:rPr>
          <w:rFonts w:asciiTheme="minorHAnsi" w:hAnsiTheme="minorHAnsi"/>
        </w:rPr>
        <w:t xml:space="preserve">. There is also a large degree of variation in the expansion capacity among donor cultures, which limits the potential for use of </w:t>
      </w:r>
      <w:r w:rsidRPr="00DE567D">
        <w:rPr>
          <w:rFonts w:asciiTheme="minorHAnsi" w:hAnsiTheme="minorHAnsi"/>
          <w:i/>
        </w:rPr>
        <w:t>h</w:t>
      </w:r>
      <w:r w:rsidRPr="00DE567D">
        <w:rPr>
          <w:rFonts w:asciiTheme="minorHAnsi" w:hAnsiTheme="minorHAnsi"/>
        </w:rPr>
        <w:t>MPCs</w:t>
      </w:r>
      <w:r w:rsidR="009F6730" w:rsidRPr="00DE567D">
        <w:rPr>
          <w:rFonts w:asciiTheme="minorHAnsi" w:hAnsiTheme="minorHAnsi"/>
        </w:rPr>
        <w:t xml:space="preserve"> and can affect research results</w:t>
      </w:r>
      <w:r w:rsidR="00185326" w:rsidRPr="00DE567D">
        <w:rPr>
          <w:rFonts w:asciiTheme="minorHAnsi" w:hAnsiTheme="minorHAnsi"/>
        </w:rPr>
        <w:fldChar w:fldCharType="begin" w:fldLock="1"/>
      </w:r>
      <w:r w:rsidR="00BA3A30" w:rsidRPr="00DE567D">
        <w:rPr>
          <w:rFonts w:asciiTheme="minorHAnsi" w:hAnsiTheme="minorHAnsi"/>
        </w:rPr>
        <w:instrText>ADDIN CSL_CITATION {"citationItems":[{"id":"ITEM-1","itemData":{"DOI":"10.1152/physiolgenomics.00041.2018","ISSN":"1094-8341","abstract":"Primary human muscle progenitor cells (hMPCs) are commonly used to understand skeletal muscle biology, including the regenerative process. Variability from unknown origin in hMPC expansion capacity occurs independent of disease, age, or sex of the donor. We sought to determine the transcript profile that distinguishes hMPC cultures with greater expansion capacity and to identify biological underpinnings of these transcriptome profile differences. Sorted (CD56+/CD29+) hMPC cultures were clustered using unbiased K means cluster analysis into FAST and SLOW based on growth parameters (saturation density and population doubling time). FAST had greater expansion capacity indicated by significantly reduced population doubling time (-60%) and greater saturation density (+200%), nuclei area under the curve (AUC)(+250%), and confluency AUC (+120%) as well as fewer % dead cells AUC (-44%, p&amp;lt;0.05). RNAseq was conducted on RNA extracted during the expansion phase. Principal component analysis distinguished FAST and...","author":[{"dropping-particle":"","family":"Riddle","given":"Emily S","non-dropping-particle":"","parse-names":false,"suffix":""},{"dropping-particle":"","family":"Bender","given":"Erica L","non-dropping-particle":"","parse-names":false,"suffix":""},{"dropping-particle":"","family":"Thalacker-Mercer","given":"Anna","non-dropping-particle":"","parse-names":false,"suffix":""}],"container-title":"Physiological Genomics","id":"ITEM-1","issued":{"date-parts":[["2018"]]},"title":"Transcript profile distinguishes variability in human myogenic progenitor cell expansion capacity","type":"article-journal"},"uris":["http://www.mendeley.com/documents/?uuid=b1c03922-d2be-4546-9ae9-3f088dcfbda0"]}],"mendeley":{"formattedCitation":"&lt;sup&gt;11&lt;/sup&gt;","plainTextFormattedCitation":"11","previouslyFormattedCitation":"&lt;sup&gt;11&lt;/sup&gt;"},"properties":{"noteIndex":0},"schema":"https://github.com/citation-style-language/schema/raw/master/csl-citation.json"}</w:instrText>
      </w:r>
      <w:r w:rsidR="00185326" w:rsidRPr="00DE567D">
        <w:rPr>
          <w:rFonts w:asciiTheme="minorHAnsi" w:hAnsiTheme="minorHAnsi"/>
        </w:rPr>
        <w:fldChar w:fldCharType="separate"/>
      </w:r>
      <w:r w:rsidR="00185326" w:rsidRPr="00DE567D">
        <w:rPr>
          <w:rFonts w:asciiTheme="minorHAnsi" w:hAnsiTheme="minorHAnsi"/>
          <w:noProof/>
          <w:vertAlign w:val="superscript"/>
        </w:rPr>
        <w:t>11</w:t>
      </w:r>
      <w:r w:rsidR="00185326" w:rsidRPr="00DE567D">
        <w:rPr>
          <w:rFonts w:asciiTheme="minorHAnsi" w:hAnsiTheme="minorHAnsi"/>
        </w:rPr>
        <w:fldChar w:fldCharType="end"/>
      </w:r>
      <w:r w:rsidRPr="00DE567D">
        <w:rPr>
          <w:rFonts w:asciiTheme="minorHAnsi" w:hAnsiTheme="minorHAnsi"/>
        </w:rPr>
        <w:t>.</w:t>
      </w:r>
      <w:r w:rsidR="00185326" w:rsidRPr="00DE567D">
        <w:rPr>
          <w:rFonts w:asciiTheme="minorHAnsi" w:hAnsiTheme="minorHAnsi"/>
        </w:rPr>
        <w:t xml:space="preserve"> For example, it has recently been </w:t>
      </w:r>
      <w:r w:rsidR="00BA3A30" w:rsidRPr="00DE567D">
        <w:rPr>
          <w:rFonts w:asciiTheme="minorHAnsi" w:hAnsiTheme="minorHAnsi"/>
        </w:rPr>
        <w:t>demonstrated</w:t>
      </w:r>
      <w:r w:rsidR="00185326" w:rsidRPr="00DE567D">
        <w:rPr>
          <w:rFonts w:asciiTheme="minorHAnsi" w:hAnsiTheme="minorHAnsi"/>
        </w:rPr>
        <w:t xml:space="preserve"> that </w:t>
      </w:r>
      <w:r w:rsidR="00BA3A30" w:rsidRPr="00DE567D">
        <w:rPr>
          <w:rFonts w:asciiTheme="minorHAnsi" w:hAnsiTheme="minorHAnsi"/>
          <w:i/>
        </w:rPr>
        <w:t>h</w:t>
      </w:r>
      <w:r w:rsidR="00BA3A30" w:rsidRPr="00DE567D">
        <w:rPr>
          <w:rFonts w:asciiTheme="minorHAnsi" w:hAnsiTheme="minorHAnsi"/>
        </w:rPr>
        <w:t>MPCs isolated using the method described in this protocol produce</w:t>
      </w:r>
      <w:r w:rsidR="009D3FC1" w:rsidRPr="00DE567D">
        <w:rPr>
          <w:rFonts w:asciiTheme="minorHAnsi" w:hAnsiTheme="minorHAnsi"/>
        </w:rPr>
        <w:t>d</w:t>
      </w:r>
      <w:r w:rsidR="00BA3A30" w:rsidRPr="00DE567D">
        <w:rPr>
          <w:rFonts w:asciiTheme="minorHAnsi" w:hAnsiTheme="minorHAnsi"/>
        </w:rPr>
        <w:t xml:space="preserve"> cells that var</w:t>
      </w:r>
      <w:r w:rsidR="0053122C" w:rsidRPr="00DE567D">
        <w:rPr>
          <w:rFonts w:asciiTheme="minorHAnsi" w:hAnsiTheme="minorHAnsi"/>
        </w:rPr>
        <w:t>ied</w:t>
      </w:r>
      <w:r w:rsidR="00BA3A30" w:rsidRPr="00DE567D">
        <w:rPr>
          <w:rFonts w:asciiTheme="minorHAnsi" w:hAnsiTheme="minorHAnsi"/>
        </w:rPr>
        <w:t xml:space="preserve"> in expansion capacity and this was driven by transcriptional profile that did not align with sex or age</w:t>
      </w:r>
      <w:r w:rsidR="00BA3A30" w:rsidRPr="00DE567D">
        <w:rPr>
          <w:rFonts w:asciiTheme="minorHAnsi" w:hAnsiTheme="minorHAnsi"/>
        </w:rPr>
        <w:fldChar w:fldCharType="begin" w:fldLock="1"/>
      </w:r>
      <w:r w:rsidR="00BA3A30" w:rsidRPr="00DE567D">
        <w:rPr>
          <w:rFonts w:asciiTheme="minorHAnsi" w:hAnsiTheme="minorHAnsi"/>
        </w:rPr>
        <w:instrText>ADDIN CSL_CITATION {"citationItems":[{"id":"ITEM-1","itemData":{"DOI":"10.1152/physiolgenomics.00041.2018","ISSN":"1094-8341","abstract":"Primary human muscle progenitor cells (hMPCs) are commonly used to understand skeletal muscle biology, including the regenerative process. Variability from unknown origin in hMPC expansion capacity occurs independent of disease, age, or sex of the donor. We sought to determine the transcript profile that distinguishes hMPC cultures with greater expansion capacity and to identify biological underpinnings of these transcriptome profile differences. Sorted (CD56+/CD29+) hMPC cultures were clustered using unbiased K means cluster analysis into FAST and SLOW based on growth parameters (saturation density and population doubling time). FAST had greater expansion capacity indicated by significantly reduced population doubling time (-60%) and greater saturation density (+200%), nuclei area under the curve (AUC)(+250%), and confluency AUC (+120%) as well as fewer % dead cells AUC (-44%, p&amp;lt;0.05). RNAseq was conducted on RNA extracted during the expansion phase. Principal component analysis distinguished FAST and...","author":[{"dropping-particle":"","family":"Riddle","given":"Emily S","non-dropping-particle":"","parse-names":false,"suffix":""},{"dropping-particle":"","family":"Bender","given":"Erica L","non-dropping-particle":"","parse-names":false,"suffix":""},{"dropping-particle":"","family":"Thalacker-Mercer","given":"Anna","non-dropping-particle":"","parse-names":false,"suffix":""}],"container-title":"Physiological Genomics","id":"ITEM-1","issued":{"date-parts":[["2018"]]},"title":"Transcript profile distinguishes variability in human myogenic progenitor cell expansion capacity","type":"article-journal"},"uris":["http://www.mendeley.com/documents/?uuid=b1c03922-d2be-4546-9ae9-3f088dcfbda0"]}],"mendeley":{"formattedCitation":"&lt;sup&gt;11&lt;/sup&gt;","plainTextFormattedCitation":"11"},"properties":{"noteIndex":0},"schema":"https://github.com/citation-style-language/schema/raw/master/csl-citation.json"}</w:instrText>
      </w:r>
      <w:r w:rsidR="00BA3A30" w:rsidRPr="00DE567D">
        <w:rPr>
          <w:rFonts w:asciiTheme="minorHAnsi" w:hAnsiTheme="minorHAnsi"/>
        </w:rPr>
        <w:fldChar w:fldCharType="separate"/>
      </w:r>
      <w:r w:rsidR="00BA3A30" w:rsidRPr="00DE567D">
        <w:rPr>
          <w:rFonts w:asciiTheme="minorHAnsi" w:hAnsiTheme="minorHAnsi"/>
          <w:noProof/>
          <w:vertAlign w:val="superscript"/>
        </w:rPr>
        <w:t>11</w:t>
      </w:r>
      <w:r w:rsidR="00BA3A30" w:rsidRPr="00DE567D">
        <w:rPr>
          <w:rFonts w:asciiTheme="minorHAnsi" w:hAnsiTheme="minorHAnsi"/>
        </w:rPr>
        <w:fldChar w:fldCharType="end"/>
      </w:r>
      <w:r w:rsidR="00BA3A30" w:rsidRPr="00DE567D">
        <w:rPr>
          <w:rFonts w:asciiTheme="minorHAnsi" w:hAnsiTheme="minorHAnsi"/>
        </w:rPr>
        <w:t>.</w:t>
      </w:r>
    </w:p>
    <w:p w14:paraId="5FBEEA64" w14:textId="77777777" w:rsidR="00BA3A30" w:rsidRPr="00DE567D" w:rsidRDefault="00BA3A30" w:rsidP="002A3EF8">
      <w:pPr>
        <w:ind w:firstLine="720"/>
        <w:jc w:val="both"/>
        <w:rPr>
          <w:rFonts w:asciiTheme="minorHAnsi" w:hAnsiTheme="minorHAnsi"/>
        </w:rPr>
      </w:pPr>
    </w:p>
    <w:p w14:paraId="0DDBF3C2" w14:textId="6E941690" w:rsidR="00A47D90" w:rsidRPr="00DE567D" w:rsidRDefault="002450A9" w:rsidP="00DF78E4">
      <w:pPr>
        <w:jc w:val="both"/>
        <w:rPr>
          <w:rFonts w:asciiTheme="minorHAnsi" w:hAnsiTheme="minorHAnsi" w:cstheme="minorHAnsi"/>
        </w:rPr>
      </w:pPr>
      <w:r w:rsidRPr="00DE567D">
        <w:rPr>
          <w:rFonts w:asciiTheme="minorHAnsi" w:hAnsiTheme="minorHAnsi" w:cstheme="minorHAnsi"/>
        </w:rPr>
        <w:t>Here</w:t>
      </w:r>
      <w:r w:rsidR="00DF78E4" w:rsidRPr="00DE567D">
        <w:rPr>
          <w:rFonts w:asciiTheme="minorHAnsi" w:hAnsiTheme="minorHAnsi" w:cstheme="minorHAnsi"/>
        </w:rPr>
        <w:t>,</w:t>
      </w:r>
      <w:r w:rsidRPr="00DE567D">
        <w:rPr>
          <w:rFonts w:asciiTheme="minorHAnsi" w:hAnsiTheme="minorHAnsi" w:cstheme="minorHAnsi"/>
        </w:rPr>
        <w:t xml:space="preserve"> we present an efficient and high yield method for isolating </w:t>
      </w:r>
      <w:r w:rsidRPr="00DE567D">
        <w:rPr>
          <w:rFonts w:asciiTheme="minorHAnsi" w:hAnsiTheme="minorHAnsi" w:cstheme="minorHAnsi"/>
          <w:i/>
        </w:rPr>
        <w:t>h</w:t>
      </w:r>
      <w:r w:rsidRPr="00DE567D">
        <w:rPr>
          <w:rFonts w:asciiTheme="minorHAnsi" w:hAnsiTheme="minorHAnsi" w:cstheme="minorHAnsi"/>
        </w:rPr>
        <w:t>MPCs in sufficient quantities for a number of downstream applications including differentiation into myotubes</w:t>
      </w:r>
      <w:r w:rsidR="008F34F0" w:rsidRPr="00DE567D">
        <w:rPr>
          <w:rFonts w:asciiTheme="minorHAnsi" w:hAnsiTheme="minorHAnsi" w:cstheme="minorHAnsi"/>
        </w:rPr>
        <w:t>,</w:t>
      </w:r>
      <w:r w:rsidRPr="00DE567D">
        <w:rPr>
          <w:rFonts w:asciiTheme="minorHAnsi" w:hAnsiTheme="minorHAnsi" w:cstheme="minorHAnsi"/>
        </w:rPr>
        <w:t xml:space="preserve"> thereby </w:t>
      </w:r>
      <w:r w:rsidRPr="00DE567D">
        <w:rPr>
          <w:rFonts w:asciiTheme="minorHAnsi" w:hAnsiTheme="minorHAnsi" w:cstheme="minorHAnsi"/>
        </w:rPr>
        <w:lastRenderedPageBreak/>
        <w:t xml:space="preserve">modeling the myogenic process in vitro. Our method relies </w:t>
      </w:r>
      <w:r w:rsidR="00A63737" w:rsidRPr="00DE567D">
        <w:rPr>
          <w:rFonts w:asciiTheme="minorHAnsi" w:hAnsiTheme="minorHAnsi" w:cstheme="minorHAnsi"/>
        </w:rPr>
        <w:t xml:space="preserve">on </w:t>
      </w:r>
      <w:r w:rsidRPr="00DE567D">
        <w:rPr>
          <w:rFonts w:asciiTheme="minorHAnsi" w:hAnsiTheme="minorHAnsi" w:cstheme="minorHAnsi"/>
        </w:rPr>
        <w:t xml:space="preserve">FACS </w:t>
      </w:r>
      <w:r w:rsidR="004E6816" w:rsidRPr="00DE567D">
        <w:rPr>
          <w:rFonts w:asciiTheme="minorHAnsi" w:hAnsiTheme="minorHAnsi" w:cstheme="minorHAnsi"/>
        </w:rPr>
        <w:t>to isolate</w:t>
      </w:r>
      <w:r w:rsidRPr="00DE567D">
        <w:rPr>
          <w:rFonts w:asciiTheme="minorHAnsi" w:hAnsiTheme="minorHAnsi" w:cstheme="minorHAnsi"/>
        </w:rPr>
        <w:t xml:space="preserve"> CD56</w:t>
      </w:r>
      <w:r w:rsidRPr="00DE567D">
        <w:rPr>
          <w:rFonts w:asciiTheme="minorHAnsi" w:hAnsiTheme="minorHAnsi" w:cstheme="minorHAnsi"/>
          <w:vertAlign w:val="superscript"/>
        </w:rPr>
        <w:t>+</w:t>
      </w:r>
      <w:r w:rsidRPr="00DE567D">
        <w:rPr>
          <w:rFonts w:asciiTheme="minorHAnsi" w:hAnsiTheme="minorHAnsi" w:cstheme="minorHAnsi"/>
        </w:rPr>
        <w:t>/CD29</w:t>
      </w:r>
      <w:r w:rsidRPr="00DE567D">
        <w:rPr>
          <w:rFonts w:asciiTheme="minorHAnsi" w:hAnsiTheme="minorHAnsi" w:cstheme="minorHAnsi"/>
          <w:vertAlign w:val="superscript"/>
        </w:rPr>
        <w:t>+</w:t>
      </w:r>
      <w:r w:rsidRPr="00DE567D">
        <w:rPr>
          <w:rFonts w:asciiTheme="minorHAnsi" w:hAnsiTheme="minorHAnsi" w:cstheme="minorHAnsi"/>
        </w:rPr>
        <w:t xml:space="preserve"> cells</w:t>
      </w:r>
      <w:r w:rsidR="00A63737" w:rsidRPr="00DE567D">
        <w:rPr>
          <w:rFonts w:asciiTheme="minorHAnsi" w:hAnsiTheme="minorHAnsi" w:cstheme="minorHAnsi"/>
        </w:rPr>
        <w:t>,</w:t>
      </w:r>
      <w:r w:rsidRPr="00DE567D">
        <w:rPr>
          <w:rFonts w:asciiTheme="minorHAnsi" w:hAnsiTheme="minorHAnsi" w:cstheme="minorHAnsi"/>
        </w:rPr>
        <w:t xml:space="preserve"> which have previously </w:t>
      </w:r>
      <w:r w:rsidR="00A63737" w:rsidRPr="00DE567D">
        <w:rPr>
          <w:rFonts w:asciiTheme="minorHAnsi" w:hAnsiTheme="minorHAnsi" w:cstheme="minorHAnsi"/>
        </w:rPr>
        <w:t xml:space="preserve">been </w:t>
      </w:r>
      <w:r w:rsidRPr="00DE567D">
        <w:rPr>
          <w:rFonts w:asciiTheme="minorHAnsi" w:hAnsiTheme="minorHAnsi" w:cstheme="minorHAnsi"/>
        </w:rPr>
        <w:t xml:space="preserve">identified as </w:t>
      </w:r>
      <w:r w:rsidR="00DC74E3" w:rsidRPr="00DE567D">
        <w:rPr>
          <w:rFonts w:asciiTheme="minorHAnsi" w:hAnsiTheme="minorHAnsi" w:cstheme="minorHAnsi"/>
        </w:rPr>
        <w:t>representing a</w:t>
      </w:r>
      <w:r w:rsidR="004E6816" w:rsidRPr="00DE567D">
        <w:rPr>
          <w:rFonts w:asciiTheme="minorHAnsi" w:hAnsiTheme="minorHAnsi" w:cstheme="minorHAnsi"/>
        </w:rPr>
        <w:t xml:space="preserve">n enriched </w:t>
      </w:r>
      <w:r w:rsidR="00DC74E3" w:rsidRPr="00DE567D">
        <w:rPr>
          <w:rFonts w:asciiTheme="minorHAnsi" w:hAnsiTheme="minorHAnsi" w:cstheme="minorHAnsi"/>
        </w:rPr>
        <w:t>Pax7 expressi</w:t>
      </w:r>
      <w:r w:rsidR="00D20F04" w:rsidRPr="00DE567D">
        <w:rPr>
          <w:rFonts w:asciiTheme="minorHAnsi" w:hAnsiTheme="minorHAnsi" w:cstheme="minorHAnsi"/>
        </w:rPr>
        <w:t>ng</w:t>
      </w:r>
      <w:r w:rsidR="00DC74E3" w:rsidRPr="00DE567D">
        <w:rPr>
          <w:rFonts w:asciiTheme="minorHAnsi" w:hAnsiTheme="minorHAnsi" w:cstheme="minorHAnsi"/>
        </w:rPr>
        <w:t xml:space="preserve"> population</w:t>
      </w:r>
      <w:r w:rsidR="00652598" w:rsidRPr="00DE567D">
        <w:rPr>
          <w:rFonts w:asciiTheme="minorHAnsi" w:hAnsiTheme="minorHAnsi" w:cstheme="minorHAnsi"/>
        </w:rPr>
        <w:fldChar w:fldCharType="begin" w:fldLock="1"/>
      </w:r>
      <w:r w:rsidR="00BA3A30" w:rsidRPr="00DE567D">
        <w:rPr>
          <w:rFonts w:asciiTheme="minorHAnsi" w:hAnsiTheme="minorHAnsi" w:cstheme="minorHAnsi"/>
        </w:rPr>
        <w:instrText>ADDIN CSL_CITATION {"citationItems":[{"id":"ITEM-1","itemData":{"DOI":"10.1016/j.stemcr.2015.07.016","ISBN":"2213-6711","ISSN":"22136711","PMID":"26352798","abstract":"Summary Identification of human satellite cells that fulfill muscle stem cell criteria is an unmet need in regenerative medicine. This hurdle limits understanding how closely muscle stem cell properties are conserved among mice and humans and hampers translational efforts in muscle regeneration. Here, we report that PAX7 satellite cells exist at a consistent frequency of 2-4 cells/mm of fiber in muscles of the human trunk, limbs, and head. Xenotransplantation into mice of 50-70 fiber-associated, or 1,000-5,000 FACS-enriched CD56&lt;sup&gt;+&lt;/sup&gt;/CD29&lt;sup&gt;+&lt;/sup&gt; human satellite cells led to stable engraftment and formation of human-derived myofibers. Human cells with characteristic PAX7, CD56, and CD29 expression patterns populated the satellite cell niche beneath the basal lamina on the periphery of regenerated fibers. After additional injury, transplanted satellite cells robustly regenerated to form hundreds of human-derived fibers. Together, these findings conclusively delineate a source of bona-fide endogenous human muscle stem cells that will aid development of clinical applications. In this article Pomerantz and colleagues demonstrate that human skeletal muscle stem cells reside within the satellite cell pool at similar frequencies in diverse adult muscles and engraft, populate the stem cell niche, and regenerate after transplantation.","author":[{"dropping-particle":"","family":"Xu","given":"Xiaoti","non-dropping-particle":"","parse-names":false,"suffix":""},{"dropping-particle":"","family":"Wilschut","given":"Karlijn J.","non-dropping-particle":"","parse-names":false,"suffix":""},{"dropping-particle":"","family":"Kouklis","given":"Gayle","non-dropping-particle":"","parse-names":false,"suffix":""},{"dropping-particle":"","family":"Tian","given":"Hua","non-dropping-particle":"","parse-names":false,"suffix":""},{"dropping-particle":"","family":"Hesse","given":"Robert","non-dropping-particle":"","parse-names":false,"suffix":""},{"dropping-particle":"","family":"Garland","given":"Catharine","non-dropping-particle":"","parse-names":false,"suffix":""},{"dropping-particle":"","family":"Sbitany","given":"Hani","non-dropping-particle":"","parse-names":false,"suffix":""},{"dropping-particle":"","family":"Hansen","given":"Scott","non-dropping-particle":"","parse-names":false,"suffix":""},{"dropping-particle":"","family":"Seth","given":"Rahul","non-dropping-particle":"","parse-names":false,"suffix":""},{"dropping-particle":"","family":"Knott","given":"P. Daniel","non-dropping-particle":"","parse-names":false,"suffix":""},{"dropping-particle":"","family":"Hoffman","given":"William Y.","non-dropping-particle":"","parse-names":false,"suffix":""},{"dropping-particle":"","family":"Pomerantz","given":"Jason H.","non-dropping-particle":"","parse-names":false,"suffix":""}],"container-title":"Stem Cell Reports","id":"ITEM-1","issue":"3","issued":{"date-parts":[["2015"]]},"page":"419-434","title":"Human Satellite Cell Transplantation and Regeneration from Diverse Skeletal Muscles","type":"article-journal","volume":"5"},"uris":["http://www.mendeley.com/documents/?uuid=ef20780b-ba8d-4f9d-b7ba-7944246e16b8","http://www.mendeley.com/documents/?uuid=751e4756-f3ef-4fa2-8bc3-5db77ae0446a"]}],"mendeley":{"formattedCitation":"&lt;sup&gt;12&lt;/sup&gt;","plainTextFormattedCitation":"12","previouslyFormattedCitation":"&lt;sup&gt;12&lt;/sup&gt;"},"properties":{"noteIndex":0},"schema":"https://github.com/citation-style-language/schema/raw/master/csl-citation.json"}</w:instrText>
      </w:r>
      <w:r w:rsidR="00652598" w:rsidRPr="00DE567D">
        <w:rPr>
          <w:rFonts w:asciiTheme="minorHAnsi" w:hAnsiTheme="minorHAnsi" w:cstheme="minorHAnsi"/>
        </w:rPr>
        <w:fldChar w:fldCharType="separate"/>
      </w:r>
      <w:r w:rsidR="00185326" w:rsidRPr="00DE567D">
        <w:rPr>
          <w:rFonts w:asciiTheme="minorHAnsi" w:hAnsiTheme="minorHAnsi" w:cstheme="minorHAnsi"/>
          <w:noProof/>
          <w:vertAlign w:val="superscript"/>
        </w:rPr>
        <w:t>12</w:t>
      </w:r>
      <w:r w:rsidR="00652598" w:rsidRPr="00DE567D">
        <w:rPr>
          <w:rFonts w:asciiTheme="minorHAnsi" w:hAnsiTheme="minorHAnsi" w:cstheme="minorHAnsi"/>
        </w:rPr>
        <w:fldChar w:fldCharType="end"/>
      </w:r>
      <w:r w:rsidR="00DC74E3" w:rsidRPr="00DE567D">
        <w:rPr>
          <w:rFonts w:asciiTheme="minorHAnsi" w:hAnsiTheme="minorHAnsi" w:cstheme="minorHAnsi"/>
        </w:rPr>
        <w:t xml:space="preserve">. </w:t>
      </w:r>
      <w:r w:rsidR="003F71FC" w:rsidRPr="00DE567D">
        <w:rPr>
          <w:rFonts w:asciiTheme="minorHAnsi" w:hAnsiTheme="minorHAnsi" w:cstheme="minorHAnsi"/>
        </w:rPr>
        <w:t>Other equally valid cell sorting strategies have also been described</w:t>
      </w:r>
      <w:r w:rsidR="003F71FC" w:rsidRPr="00DE567D">
        <w:rPr>
          <w:rFonts w:asciiTheme="minorHAnsi" w:hAnsiTheme="minorHAnsi" w:cstheme="minorHAnsi"/>
        </w:rPr>
        <w:fldChar w:fldCharType="begin" w:fldLock="1"/>
      </w:r>
      <w:r w:rsidR="00113336" w:rsidRPr="00DE567D">
        <w:rPr>
          <w:rFonts w:asciiTheme="minorHAnsi" w:hAnsiTheme="minorHAnsi" w:cstheme="minorHAnsi"/>
        </w:rPr>
        <w:instrText>ADDIN CSL_CITATION {"citationItems":[{"id":"ITEM-1","itemData":{"DOI":"10.1016/j.stemcr.2015.08.004","ISBN":"2213-6711","ISSN":"22136711","PMID":"26344908","abstract":"Adult skeletal muscle stem cells, or satellite cells (SCs), regenerate functional muscle following transplantation into injured or diseased tissue. To gain insight into human SC (huSC) biology, we analyzed transcriptome dynamics by RNA sequencing of prospectively isolated quiescent and activated huSCs. This analysis indicated that huSCs differentiate and lose proliferative potential when maintained in high-mitogen conditions ex vivo. Further analysis of gene expression revealed that p38 MAPK acts in a transcriptional network underlying huSC self-renewal. Activation of p38 signaling correlated with huSC differentiation, while inhibition of p38 reversibly prevented differentiation, enabling expansion of huSCs. When transplanted, expanded huSCs differentiated to generate chimeric muscle and engrafted as SCs in the sublaminar niche with a greater frequency than freshly isolated cells or cells cultured without p38 inhibition. These studies indicate characteristics of the huSC transcriptome that promote expansion ex vivo to allow enhanced functional engraftment of a defined population of self-renewing huSCs.","author":[{"dropping-particle":"","family":"Charville","given":"Gregory W.","non-dropping-particle":"","parse-names":false,"suffix":""},{"dropping-particle":"","family":"Cheung","given":"Tom H.","non-dropping-particle":"","parse-names":false,"suffix":""},{"dropping-particle":"","family":"Yoo","given":"Bryan","non-dropping-particle":"","parse-names":false,"suffix":""},{"dropping-particle":"","family":"Santos","given":"Pauline J.","non-dropping-particle":"","parse-names":false,"suffix":""},{"dropping-particle":"","family":"Lee","given":"Gordon K.","non-dropping-particle":"","parse-names":false,"suffix":""},{"dropping-particle":"","family":"Shrager","given":"Joseph B.","non-dropping-particle":"","parse-names":false,"suffix":""},{"dropping-particle":"","family":"Rando","given":"Thomas A.","non-dropping-particle":"","parse-names":false,"suffix":""}],"container-title":"Stem Cell Reports","id":"ITEM-1","issue":"4","issued":{"date-parts":[["2015"]]},"page":"621-632","title":"Ex vivo expansion and in vivo self-renewal of human muscle stem cells","type":"article-journal","volume":"5"},"uris":["http://www.mendeley.com/documents/?uuid=3e64a6a4-fc22-48e6-ab1d-162c5fa366ae","http://www.mendeley.com/documents/?uuid=7b335355-9823-4f87-a656-b40f47a6c130"]},{"id":"ITEM-2","itemData":{"DOI":"10.1016/j.stem.2016.08.006","ISBN":"1875-9777 (Electronic)\\r1875-9777 (Linking)","ISSN":"18759777","PMID":"27641304","abstract":"Cell-surface markers for prospective isolation of stem cells from human skeletal muscle have been difficult to identify. Such markers would be powerful tools for studying satellite cell function during homeostasis and in pathogenesis of diseases such as muscular dystrophies. In this study, we show that the tetraspanin KAI/CD82 is an excellent marker for prospectively isolating stem cells from human fetal and adult skeletal muscle. Human CD82+muscle cells robustly engraft into a mouse model of muscular dystrophy. shRNA knockdown of CD82 in myogenic cells reduces myoblast proliferation, suggesting it is functionally involved in muscle homeostasis. CD82 physically interacts with alpha7beta1 integrin (α7β1-ITG) and with α-sarcoglycan, a member of the Dystrophin-Associated Glycoprotein Complex (DAPC), both of which have been linked to muscular dystrophies. Consistently, CD82 expression is decreased in Duchenne muscular dystrophy patients. Together, these findings suggest that CD82 function may be important for muscle stem cell function in muscular disorders.","author":[{"dropping-particle":"","family":"Alexander","given":"Matthew S.","non-dropping-particle":"","parse-names":false,"suffix":""},{"dropping-particle":"","family":"Rozkalne","given":"Anete","non-dropping-particle":"","parse-names":false,"suffix":""},{"dropping-particle":"","family":"Colletta","given":"Alessandro","non-dropping-particle":"","parse-names":false,"suffix":""},{"dropping-particle":"","family":"Spinazzola","given":"Janelle M.","non-dropping-particle":"","parse-names":false,"suffix":""},{"dropping-particle":"","family":"Johnson","given":"Samuel","non-dropping-particle":"","parse-names":false,"suffix":""},{"dropping-particle":"","family":"Rahimov","given":"Fedik","non-dropping-particle":"","parse-names":false,"suffix":""},{"dropping-particle":"","family":"Meng","given":"Hui","non-dropping-particle":"","parse-names":false,"suffix":""},{"dropping-particle":"","family":"Lawlor","given":"Michael W.","non-dropping-particle":"","parse-names":false,"suffix":""},{"dropping-particle":"","family":"Estrella","given":"Elicia","non-dropping-particle":"","parse-names":false,"suffix":""},{"dropping-particle":"","family":"Kunkel","given":"Louis M.","non-dropping-particle":"","parse-names":false,"suffix":""},{"dropping-particle":"","family":"Gussoni","given":"Emanuela","non-dropping-particle":"","parse-names":false,"suffix":""}],"container-title":"Cell Stem Cell","id":"ITEM-2","issue":"6","issued":{"date-parts":[["2016"]]},"page":"800-807","title":"CD82 Is a Marker for Prospective Isolation of Human Muscle Satellite Cells and Is Linked to Muscular Dystrophies","type":"article-journal","volume":"19"},"uris":["http://www.mendeley.com/documents/?uuid=61cdcc41-7dde-4abd-8198-4aadfe2f38ab","http://www.mendeley.com/documents/?uuid=cebbb165-f77c-4709-b4ae-7fcec2bf9d87","http://www.mendeley.com/documents/?uuid=d72d7cd5-4b90-47e3-8786-12677d691005"]}],"mendeley":{"formattedCitation":"&lt;sup&gt;5,6&lt;/sup&gt;","plainTextFormattedCitation":"5,6","previouslyFormattedCitation":"&lt;sup&gt;5,6&lt;/sup&gt;"},"properties":{"noteIndex":0},"schema":"https://github.com/citation-style-language/schema/raw/master/csl-citation.json"}</w:instrText>
      </w:r>
      <w:r w:rsidR="003F71FC" w:rsidRPr="00DE567D">
        <w:rPr>
          <w:rFonts w:asciiTheme="minorHAnsi" w:hAnsiTheme="minorHAnsi" w:cstheme="minorHAnsi"/>
        </w:rPr>
        <w:fldChar w:fldCharType="separate"/>
      </w:r>
      <w:r w:rsidR="002F0D20" w:rsidRPr="00DE567D">
        <w:rPr>
          <w:rFonts w:asciiTheme="minorHAnsi" w:hAnsiTheme="minorHAnsi" w:cstheme="minorHAnsi"/>
          <w:noProof/>
          <w:vertAlign w:val="superscript"/>
        </w:rPr>
        <w:t>5,6</w:t>
      </w:r>
      <w:r w:rsidR="003F71FC" w:rsidRPr="00DE567D">
        <w:rPr>
          <w:rFonts w:asciiTheme="minorHAnsi" w:hAnsiTheme="minorHAnsi" w:cstheme="minorHAnsi"/>
        </w:rPr>
        <w:fldChar w:fldCharType="end"/>
      </w:r>
      <w:r w:rsidR="003F71FC" w:rsidRPr="00DE567D">
        <w:rPr>
          <w:rFonts w:asciiTheme="minorHAnsi" w:hAnsiTheme="minorHAnsi" w:cstheme="minorHAnsi"/>
        </w:rPr>
        <w:t>.</w:t>
      </w:r>
    </w:p>
    <w:p w14:paraId="796E6BD5" w14:textId="77777777" w:rsidR="004E6816" w:rsidRPr="00DE567D" w:rsidRDefault="004E6816" w:rsidP="002A3EF8">
      <w:pPr>
        <w:ind w:firstLine="720"/>
        <w:jc w:val="both"/>
        <w:rPr>
          <w:rFonts w:asciiTheme="minorHAnsi" w:hAnsiTheme="minorHAnsi" w:cstheme="minorHAnsi"/>
        </w:rPr>
      </w:pPr>
    </w:p>
    <w:p w14:paraId="3C15FFD9" w14:textId="7675EAEC" w:rsidR="00DC74E3" w:rsidRPr="00DE567D" w:rsidRDefault="00DC74E3" w:rsidP="00DF78E4">
      <w:pPr>
        <w:jc w:val="both"/>
        <w:rPr>
          <w:rFonts w:asciiTheme="minorHAnsi" w:hAnsiTheme="minorHAnsi" w:cstheme="minorHAnsi"/>
        </w:rPr>
      </w:pPr>
      <w:r w:rsidRPr="00DE567D">
        <w:rPr>
          <w:rFonts w:asciiTheme="minorHAnsi" w:hAnsiTheme="minorHAnsi" w:cstheme="minorHAnsi"/>
        </w:rPr>
        <w:t>The most important</w:t>
      </w:r>
      <w:r w:rsidR="004D5657" w:rsidRPr="00DE567D">
        <w:rPr>
          <w:rFonts w:asciiTheme="minorHAnsi" w:hAnsiTheme="minorHAnsi" w:cstheme="minorHAnsi"/>
        </w:rPr>
        <w:t xml:space="preserve"> aspect of our </w:t>
      </w:r>
      <w:r w:rsidR="004D5657" w:rsidRPr="00DE567D">
        <w:rPr>
          <w:rFonts w:asciiTheme="minorHAnsi" w:hAnsiTheme="minorHAnsi" w:cstheme="minorHAnsi"/>
          <w:i/>
        </w:rPr>
        <w:t>h</w:t>
      </w:r>
      <w:r w:rsidR="004D5657" w:rsidRPr="00DE567D">
        <w:rPr>
          <w:rFonts w:asciiTheme="minorHAnsi" w:hAnsiTheme="minorHAnsi" w:cstheme="minorHAnsi"/>
        </w:rPr>
        <w:t xml:space="preserve">MPC </w:t>
      </w:r>
      <w:r w:rsidR="00A63737" w:rsidRPr="00DE567D">
        <w:rPr>
          <w:rFonts w:asciiTheme="minorHAnsi" w:hAnsiTheme="minorHAnsi" w:cstheme="minorHAnsi"/>
        </w:rPr>
        <w:t>isolation and culture</w:t>
      </w:r>
      <w:r w:rsidR="004D5657" w:rsidRPr="00DE567D">
        <w:rPr>
          <w:rFonts w:asciiTheme="minorHAnsi" w:hAnsiTheme="minorHAnsi" w:cstheme="minorHAnsi"/>
        </w:rPr>
        <w:t xml:space="preserve"> method is the careful monitoring of individual cultures. The donor-based heterogeneity includes number of </w:t>
      </w:r>
      <w:r w:rsidR="004D5657" w:rsidRPr="00DE567D">
        <w:rPr>
          <w:rFonts w:asciiTheme="minorHAnsi" w:hAnsiTheme="minorHAnsi" w:cstheme="minorHAnsi"/>
          <w:i/>
        </w:rPr>
        <w:t>h</w:t>
      </w:r>
      <w:r w:rsidR="004D5657" w:rsidRPr="00DE567D">
        <w:rPr>
          <w:rFonts w:asciiTheme="minorHAnsi" w:hAnsiTheme="minorHAnsi" w:cstheme="minorHAnsi"/>
        </w:rPr>
        <w:t>MPCs obtained from each biopsy, their time to initiat</w:t>
      </w:r>
      <w:r w:rsidR="00A63737" w:rsidRPr="00DE567D">
        <w:rPr>
          <w:rFonts w:asciiTheme="minorHAnsi" w:hAnsiTheme="minorHAnsi" w:cstheme="minorHAnsi"/>
        </w:rPr>
        <w:t>e</w:t>
      </w:r>
      <w:r w:rsidR="004D5657" w:rsidRPr="00DE567D">
        <w:rPr>
          <w:rFonts w:asciiTheme="minorHAnsi" w:hAnsiTheme="minorHAnsi" w:cstheme="minorHAnsi"/>
        </w:rPr>
        <w:t xml:space="preserve"> proliferation in vitro, and their population expansion rate. Therefore, if differences in myotube formation after a treatment is the question of interest individual</w:t>
      </w:r>
      <w:r w:rsidR="00A63737" w:rsidRPr="00DE567D">
        <w:rPr>
          <w:rFonts w:asciiTheme="minorHAnsi" w:hAnsiTheme="minorHAnsi" w:cstheme="minorHAnsi"/>
        </w:rPr>
        <w:t>,</w:t>
      </w:r>
      <w:r w:rsidR="004D5657" w:rsidRPr="00DE567D">
        <w:rPr>
          <w:rFonts w:asciiTheme="minorHAnsi" w:hAnsiTheme="minorHAnsi" w:cstheme="minorHAnsi"/>
        </w:rPr>
        <w:t xml:space="preserve"> </w:t>
      </w:r>
      <w:r w:rsidR="004D5657" w:rsidRPr="00DE567D">
        <w:rPr>
          <w:rFonts w:asciiTheme="minorHAnsi" w:hAnsiTheme="minorHAnsi" w:cstheme="minorHAnsi"/>
          <w:i/>
        </w:rPr>
        <w:t>h</w:t>
      </w:r>
      <w:r w:rsidR="004D5657" w:rsidRPr="00DE567D">
        <w:rPr>
          <w:rFonts w:asciiTheme="minorHAnsi" w:hAnsiTheme="minorHAnsi" w:cstheme="minorHAnsi"/>
        </w:rPr>
        <w:t xml:space="preserve">MPC cultures should be switched to treatment based on a confluence level determined </w:t>
      </w:r>
      <w:r w:rsidR="004D5657" w:rsidRPr="00DE567D">
        <w:rPr>
          <w:rFonts w:asciiTheme="minorHAnsi" w:hAnsiTheme="minorHAnsi" w:cstheme="minorHAnsi"/>
          <w:i/>
        </w:rPr>
        <w:t>a</w:t>
      </w:r>
      <w:r w:rsidR="004D5657" w:rsidRPr="00DE567D">
        <w:rPr>
          <w:rFonts w:asciiTheme="minorHAnsi" w:hAnsiTheme="minorHAnsi" w:cstheme="minorHAnsi"/>
        </w:rPr>
        <w:t xml:space="preserve"> </w:t>
      </w:r>
      <w:r w:rsidR="004D5657" w:rsidRPr="00DE567D">
        <w:rPr>
          <w:rFonts w:asciiTheme="minorHAnsi" w:hAnsiTheme="minorHAnsi" w:cstheme="minorHAnsi"/>
          <w:i/>
        </w:rPr>
        <w:t xml:space="preserve">priori </w:t>
      </w:r>
      <w:r w:rsidR="004D5657" w:rsidRPr="00DE567D">
        <w:rPr>
          <w:rFonts w:asciiTheme="minorHAnsi" w:hAnsiTheme="minorHAnsi" w:cstheme="minorHAnsi"/>
        </w:rPr>
        <w:t>and assessed objectively</w:t>
      </w:r>
      <w:r w:rsidR="00A6500B" w:rsidRPr="00DE567D">
        <w:rPr>
          <w:rFonts w:asciiTheme="minorHAnsi" w:hAnsiTheme="minorHAnsi" w:cstheme="minorHAnsi"/>
        </w:rPr>
        <w:t xml:space="preserve"> using</w:t>
      </w:r>
      <w:r w:rsidR="004D5657" w:rsidRPr="00DE567D">
        <w:rPr>
          <w:rFonts w:asciiTheme="minorHAnsi" w:hAnsiTheme="minorHAnsi" w:cstheme="minorHAnsi"/>
        </w:rPr>
        <w:t xml:space="preserve"> the </w:t>
      </w:r>
      <w:r w:rsidR="00A6500B" w:rsidRPr="00DE567D">
        <w:rPr>
          <w:rFonts w:asciiTheme="minorHAnsi" w:hAnsiTheme="minorHAnsi" w:cstheme="minorHAnsi"/>
        </w:rPr>
        <w:t>imaging cytometer</w:t>
      </w:r>
      <w:r w:rsidR="004D5657" w:rsidRPr="00DE567D">
        <w:rPr>
          <w:rFonts w:asciiTheme="minorHAnsi" w:hAnsiTheme="minorHAnsi" w:cstheme="minorHAnsi"/>
        </w:rPr>
        <w:t xml:space="preserve">. </w:t>
      </w:r>
    </w:p>
    <w:p w14:paraId="5BC6E021" w14:textId="77777777" w:rsidR="00A47D90" w:rsidRPr="00DE567D" w:rsidRDefault="00A47D90" w:rsidP="002A3EF8">
      <w:pPr>
        <w:ind w:firstLine="720"/>
        <w:jc w:val="both"/>
        <w:rPr>
          <w:rFonts w:asciiTheme="minorHAnsi" w:hAnsiTheme="minorHAnsi" w:cstheme="minorHAnsi"/>
        </w:rPr>
      </w:pPr>
    </w:p>
    <w:p w14:paraId="3CBA5027" w14:textId="72CCD690" w:rsidR="00BD23B8" w:rsidRPr="00DE567D" w:rsidRDefault="00436064" w:rsidP="00DF78E4">
      <w:pPr>
        <w:jc w:val="both"/>
        <w:rPr>
          <w:rFonts w:asciiTheme="minorHAnsi" w:hAnsiTheme="minorHAnsi" w:cstheme="minorHAnsi"/>
        </w:rPr>
      </w:pPr>
      <w:r w:rsidRPr="00DE567D">
        <w:rPr>
          <w:rFonts w:asciiTheme="minorHAnsi" w:hAnsiTheme="minorHAnsi" w:cstheme="minorHAnsi"/>
        </w:rPr>
        <w:t xml:space="preserve">Our method </w:t>
      </w:r>
      <w:r w:rsidR="00A63737" w:rsidRPr="00DE567D">
        <w:rPr>
          <w:rFonts w:asciiTheme="minorHAnsi" w:hAnsiTheme="minorHAnsi" w:cstheme="minorHAnsi"/>
        </w:rPr>
        <w:t>to isolate and culture</w:t>
      </w:r>
      <w:r w:rsidRPr="00DE567D">
        <w:rPr>
          <w:rFonts w:asciiTheme="minorHAnsi" w:hAnsiTheme="minorHAnsi" w:cstheme="minorHAnsi"/>
        </w:rPr>
        <w:t xml:space="preserve"> </w:t>
      </w:r>
      <w:r w:rsidRPr="00DE567D">
        <w:rPr>
          <w:rFonts w:asciiTheme="minorHAnsi" w:hAnsiTheme="minorHAnsi" w:cstheme="minorHAnsi"/>
          <w:i/>
        </w:rPr>
        <w:t>h</w:t>
      </w:r>
      <w:r w:rsidRPr="00DE567D">
        <w:rPr>
          <w:rFonts w:asciiTheme="minorHAnsi" w:hAnsiTheme="minorHAnsi" w:cstheme="minorHAnsi"/>
        </w:rPr>
        <w:t xml:space="preserve">MPCs has been optimized to obtain </w:t>
      </w:r>
      <w:r w:rsidR="00C27EED" w:rsidRPr="00DE567D">
        <w:rPr>
          <w:rFonts w:asciiTheme="minorHAnsi" w:hAnsiTheme="minorHAnsi" w:cstheme="minorHAnsi"/>
        </w:rPr>
        <w:t>yields of cells in the millions</w:t>
      </w:r>
      <w:r w:rsidRPr="00DE567D">
        <w:rPr>
          <w:rFonts w:asciiTheme="minorHAnsi" w:hAnsiTheme="minorHAnsi" w:cstheme="minorHAnsi"/>
        </w:rPr>
        <w:t xml:space="preserve"> for in vitro experiments</w:t>
      </w:r>
      <w:r w:rsidR="001E7C4C" w:rsidRPr="00DE567D">
        <w:rPr>
          <w:rFonts w:asciiTheme="minorHAnsi" w:hAnsiTheme="minorHAnsi" w:cstheme="minorHAnsi"/>
        </w:rPr>
        <w:t xml:space="preserve"> from relatively little starting biopsy tissue</w:t>
      </w:r>
      <w:r w:rsidR="00013EB9" w:rsidRPr="00DE567D">
        <w:rPr>
          <w:rFonts w:asciiTheme="minorHAnsi" w:hAnsiTheme="minorHAnsi" w:cstheme="minorHAnsi"/>
        </w:rPr>
        <w:t xml:space="preserve"> (50</w:t>
      </w:r>
      <w:r w:rsidR="00F74082" w:rsidRPr="00DE567D">
        <w:rPr>
          <w:rFonts w:asciiTheme="minorHAnsi" w:hAnsiTheme="minorHAnsi" w:cstheme="minorHAnsi"/>
        </w:rPr>
        <w:t>−</w:t>
      </w:r>
      <w:r w:rsidR="00013EB9" w:rsidRPr="00DE567D">
        <w:rPr>
          <w:rFonts w:asciiTheme="minorHAnsi" w:hAnsiTheme="minorHAnsi" w:cstheme="minorHAnsi"/>
        </w:rPr>
        <w:t>100 mg)</w:t>
      </w:r>
      <w:r w:rsidRPr="00DE567D">
        <w:rPr>
          <w:rFonts w:asciiTheme="minorHAnsi" w:hAnsiTheme="minorHAnsi" w:cstheme="minorHAnsi"/>
        </w:rPr>
        <w:t xml:space="preserve">. The major benefit of this approach is that </w:t>
      </w:r>
      <w:r w:rsidR="001E7C4C" w:rsidRPr="00DE567D">
        <w:rPr>
          <w:rFonts w:asciiTheme="minorHAnsi" w:hAnsiTheme="minorHAnsi" w:cstheme="minorHAnsi"/>
        </w:rPr>
        <w:t xml:space="preserve">multiple assays and experiments can be performed on </w:t>
      </w:r>
      <w:r w:rsidR="001E7C4C" w:rsidRPr="00DE567D">
        <w:rPr>
          <w:rFonts w:asciiTheme="minorHAnsi" w:hAnsiTheme="minorHAnsi" w:cstheme="minorHAnsi"/>
          <w:i/>
        </w:rPr>
        <w:t>h</w:t>
      </w:r>
      <w:r w:rsidR="001E7C4C" w:rsidRPr="00DE567D">
        <w:rPr>
          <w:rFonts w:asciiTheme="minorHAnsi" w:hAnsiTheme="minorHAnsi" w:cstheme="minorHAnsi"/>
        </w:rPr>
        <w:t>MPCs from the same donor</w:t>
      </w:r>
      <w:r w:rsidR="00A63737" w:rsidRPr="00DE567D">
        <w:rPr>
          <w:rFonts w:asciiTheme="minorHAnsi" w:hAnsiTheme="minorHAnsi" w:cstheme="minorHAnsi"/>
        </w:rPr>
        <w:t>,</w:t>
      </w:r>
      <w:r w:rsidR="001E7C4C" w:rsidRPr="00DE567D">
        <w:rPr>
          <w:rFonts w:asciiTheme="minorHAnsi" w:hAnsiTheme="minorHAnsi" w:cstheme="minorHAnsi"/>
        </w:rPr>
        <w:t xml:space="preserve"> allowing for maintenance of donor phenotype across experiments while introducing little inter-experiment variability. Our method differs from recently published methods that focus on extracting the purest population of Pax7 expressing cells directly out of biopsy tissue where the focus is xenotransplantation</w:t>
      </w:r>
      <w:r w:rsidR="00652598" w:rsidRPr="00DE567D">
        <w:rPr>
          <w:rFonts w:asciiTheme="minorHAnsi" w:hAnsiTheme="minorHAnsi" w:cstheme="minorHAnsi"/>
        </w:rPr>
        <w:fldChar w:fldCharType="begin" w:fldLock="1"/>
      </w:r>
      <w:r w:rsidR="00113336" w:rsidRPr="00DE567D">
        <w:rPr>
          <w:rFonts w:asciiTheme="minorHAnsi" w:hAnsiTheme="minorHAnsi" w:cstheme="minorHAnsi"/>
        </w:rPr>
        <w:instrText>ADDIN CSL_CITATION {"citationItems":[{"id":"ITEM-1","itemData":{"DOI":"10.1016/j.stemcr.2018.01.022","ISSN":"22136711","PMID":"29478895","abstract":"Investigation of human muscle regeneration requires robust methods to purify and transplant muscle stem and progenitor cells that collectively constitute the human satellite cell (HuSC) pool. Existing approaches have yet to make HuSCs widely accessible for researchers, and as a result human muscle stem cell research has advanced slowly. Here, we describe a robust and predictable HuSC purification process that is effective for each human skeletal muscle tested and the development of storage protocols and transplantation models in dystrophin-deficient and wild-type recipients. Enzymatic digestion, magnetic column depletion, and 6-marker flow-cytometric purification enable separation of 104highly enriched HuSCs per gram of muscle. Cryostorage of HuSCs preserves viability, phenotype, and transplantation potential. Development of enhanced and species-specific transplantation protocols enabled serial HuSC xenotransplantation and recovery. These protocols and models provide an accessible system for basic and translational investigation and clinical development of HuSCs. Garcia and colleagues report methods for efficient purification of satellite cells from human skeletal muscle. They use their approaches to demonstrate stem cell functions of endogenous satellite cells and to make human satellite cells accessible for sharing among researchers.","author":[{"dropping-particle":"","family":"Garcia","given":"Steven M.","non-dropping-particle":"","parse-names":false,"suffix":""},{"dropping-particle":"","family":"Tamaki","given":"Stanley","non-dropping-particle":"","parse-names":false,"suffix":""},{"dropping-particle":"","family":"Lee","given":"Solomon","non-dropping-particle":"","parse-names":false,"suffix":""},{"dropping-particle":"","family":"Wong","given":"Alvin","non-dropping-particle":"","parse-names":false,"suffix":""},{"dropping-particle":"","family":"Jose","given":"Anthony","non-dropping-particle":"","parse-names":false,"suffix":""},{"dropping-particle":"","family":"Dreux","given":"Joanna","non-dropping-particle":"","parse-names":false,"suffix":""},{"dropping-particle":"","family":"Kouklis","given":"Gayle","non-dropping-particle":"","parse-names":false,"suffix":""},{"dropping-particle":"","family":"Sbitany","given":"Hani","non-dropping-particle":"","parse-names":false,"suffix":""},{"dropping-particle":"","family":"Seth","given":"Rahul","non-dropping-particle":"","parse-names":false,"suffix":""},{"dropping-particle":"","family":"Knott","given":"P. Daniel","non-dropping-particle":"","parse-names":false,"suffix":""},{"dropping-particle":"","family":"Heaton","given":"Chase","non-dropping-particle":"","parse-names":false,"suffix":""},{"dropping-particle":"","family":"Ryan","given":"William R.","non-dropping-particle":"","parse-names":false,"suffix":""},{"dropping-particle":"","family":"Kim","given":"Esther A.","non-dropping-particle":"","parse-names":false,"suffix":""},{"dropping-particle":"","family":"Hansen","given":"Scott L.","non-dropping-particle":"","parse-names":false,"suffix":""},{"dropping-particle":"","family":"Hoffman","given":"William Y.","non-dropping-particle":"","parse-names":false,"suffix":""},{"dropping-particle":"","family":"Pomerantz","given":"Jason H.","non-dropping-particle":"","parse-names":false,"suffix":""}],"container-title":"Stem Cell Reports","id":"ITEM-1","issued":{"date-parts":[["2018"]]},"title":"High-Yield Purification, Preservation, and Serial Transplantation of Human Satellite Cells","type":"article-journal"},"uris":["http://www.mendeley.com/documents/?uuid=6ac0fe76-9b7e-4c19-9228-13d90b7811bd","http://www.mendeley.com/documents/?uuid=68eedd44-2757-4734-918a-7168137c0ed8"]}],"mendeley":{"formattedCitation":"&lt;sup&gt;8&lt;/sup&gt;","plainTextFormattedCitation":"8","previouslyFormattedCitation":"&lt;sup&gt;8&lt;/sup&gt;"},"properties":{"noteIndex":0},"schema":"https://github.com/citation-style-language/schema/raw/master/csl-citation.json"}</w:instrText>
      </w:r>
      <w:r w:rsidR="00652598" w:rsidRPr="00DE567D">
        <w:rPr>
          <w:rFonts w:asciiTheme="minorHAnsi" w:hAnsiTheme="minorHAnsi" w:cstheme="minorHAnsi"/>
        </w:rPr>
        <w:fldChar w:fldCharType="separate"/>
      </w:r>
      <w:r w:rsidR="003F71FC" w:rsidRPr="00DE567D">
        <w:rPr>
          <w:rFonts w:asciiTheme="minorHAnsi" w:hAnsiTheme="minorHAnsi" w:cstheme="minorHAnsi"/>
          <w:noProof/>
          <w:vertAlign w:val="superscript"/>
        </w:rPr>
        <w:t>8</w:t>
      </w:r>
      <w:r w:rsidR="00652598" w:rsidRPr="00DE567D">
        <w:rPr>
          <w:rFonts w:asciiTheme="minorHAnsi" w:hAnsiTheme="minorHAnsi" w:cstheme="minorHAnsi"/>
        </w:rPr>
        <w:fldChar w:fldCharType="end"/>
      </w:r>
      <w:r w:rsidR="001E7C4C" w:rsidRPr="00DE567D">
        <w:rPr>
          <w:rFonts w:asciiTheme="minorHAnsi" w:hAnsiTheme="minorHAnsi" w:cstheme="minorHAnsi"/>
        </w:rPr>
        <w:t xml:space="preserve">. </w:t>
      </w:r>
      <w:r w:rsidR="00A63737" w:rsidRPr="00DE567D">
        <w:rPr>
          <w:rFonts w:asciiTheme="minorHAnsi" w:hAnsiTheme="minorHAnsi" w:cstheme="minorHAnsi"/>
        </w:rPr>
        <w:t>The challenge with t</w:t>
      </w:r>
      <w:r w:rsidR="00BD23B8" w:rsidRPr="00DE567D">
        <w:rPr>
          <w:rFonts w:asciiTheme="minorHAnsi" w:hAnsiTheme="minorHAnsi" w:cstheme="minorHAnsi"/>
        </w:rPr>
        <w:t xml:space="preserve">hese </w:t>
      </w:r>
      <w:r w:rsidR="00A63737" w:rsidRPr="00DE567D">
        <w:rPr>
          <w:rFonts w:asciiTheme="minorHAnsi" w:hAnsiTheme="minorHAnsi" w:cstheme="minorHAnsi"/>
        </w:rPr>
        <w:t xml:space="preserve">previous </w:t>
      </w:r>
      <w:r w:rsidR="00BD23B8" w:rsidRPr="00DE567D">
        <w:rPr>
          <w:rFonts w:asciiTheme="minorHAnsi" w:hAnsiTheme="minorHAnsi" w:cstheme="minorHAnsi"/>
        </w:rPr>
        <w:t xml:space="preserve">methods however, </w:t>
      </w:r>
      <w:r w:rsidR="00A63737" w:rsidRPr="00DE567D">
        <w:rPr>
          <w:rFonts w:asciiTheme="minorHAnsi" w:hAnsiTheme="minorHAnsi" w:cstheme="minorHAnsi"/>
        </w:rPr>
        <w:t xml:space="preserve">is that they </w:t>
      </w:r>
      <w:r w:rsidR="00BD23B8" w:rsidRPr="00DE567D">
        <w:rPr>
          <w:rFonts w:asciiTheme="minorHAnsi" w:hAnsiTheme="minorHAnsi" w:cstheme="minorHAnsi"/>
        </w:rPr>
        <w:t xml:space="preserve">require </w:t>
      </w:r>
      <w:r w:rsidR="00A63737" w:rsidRPr="00DE567D">
        <w:rPr>
          <w:rFonts w:asciiTheme="minorHAnsi" w:hAnsiTheme="minorHAnsi" w:cstheme="minorHAnsi"/>
        </w:rPr>
        <w:t xml:space="preserve">a </w:t>
      </w:r>
      <w:r w:rsidR="00BD23B8" w:rsidRPr="00DE567D">
        <w:rPr>
          <w:rFonts w:asciiTheme="minorHAnsi" w:hAnsiTheme="minorHAnsi" w:cstheme="minorHAnsi"/>
        </w:rPr>
        <w:t xml:space="preserve">starting tissue weight of greater than </w:t>
      </w:r>
      <w:r w:rsidR="00A63737" w:rsidRPr="00DE567D">
        <w:rPr>
          <w:rFonts w:asciiTheme="minorHAnsi" w:hAnsiTheme="minorHAnsi" w:cstheme="minorHAnsi"/>
        </w:rPr>
        <w:t>one</w:t>
      </w:r>
      <w:r w:rsidR="00BD23B8" w:rsidRPr="00DE567D">
        <w:rPr>
          <w:rFonts w:asciiTheme="minorHAnsi" w:hAnsiTheme="minorHAnsi" w:cstheme="minorHAnsi"/>
        </w:rPr>
        <w:t xml:space="preserve"> gram</w:t>
      </w:r>
      <w:r w:rsidR="00A63737" w:rsidRPr="00DE567D">
        <w:rPr>
          <w:rFonts w:asciiTheme="minorHAnsi" w:hAnsiTheme="minorHAnsi" w:cstheme="minorHAnsi"/>
        </w:rPr>
        <w:t>. Therefore,</w:t>
      </w:r>
      <w:r w:rsidR="00BD23B8" w:rsidRPr="00DE567D">
        <w:rPr>
          <w:rFonts w:asciiTheme="minorHAnsi" w:hAnsiTheme="minorHAnsi" w:cstheme="minorHAnsi"/>
        </w:rPr>
        <w:t xml:space="preserve"> </w:t>
      </w:r>
      <w:r w:rsidR="00A63737" w:rsidRPr="00DE567D">
        <w:rPr>
          <w:rFonts w:asciiTheme="minorHAnsi" w:hAnsiTheme="minorHAnsi" w:cstheme="minorHAnsi"/>
        </w:rPr>
        <w:t>they are</w:t>
      </w:r>
      <w:r w:rsidR="00BD23B8" w:rsidRPr="00DE567D">
        <w:rPr>
          <w:rFonts w:asciiTheme="minorHAnsi" w:hAnsiTheme="minorHAnsi" w:cstheme="minorHAnsi"/>
        </w:rPr>
        <w:t xml:space="preserve"> not practical for </w:t>
      </w:r>
      <w:r w:rsidR="00A63737" w:rsidRPr="00DE567D">
        <w:rPr>
          <w:rFonts w:asciiTheme="minorHAnsi" w:hAnsiTheme="minorHAnsi" w:cstheme="minorHAnsi"/>
        </w:rPr>
        <w:t>research involving human skeletal muscle biopsies</w:t>
      </w:r>
      <w:r w:rsidR="00BD23B8" w:rsidRPr="00DE567D">
        <w:rPr>
          <w:rFonts w:asciiTheme="minorHAnsi" w:hAnsiTheme="minorHAnsi" w:cstheme="minorHAnsi"/>
        </w:rPr>
        <w:t>.</w:t>
      </w:r>
      <w:r w:rsidR="00E25768" w:rsidRPr="00DE567D">
        <w:rPr>
          <w:rFonts w:asciiTheme="minorHAnsi" w:hAnsiTheme="minorHAnsi" w:cstheme="minorHAnsi"/>
        </w:rPr>
        <w:t xml:space="preserve"> One limitation of our method is that the potential for xenotransplantation has not been assessed</w:t>
      </w:r>
      <w:r w:rsidR="00D16BE9" w:rsidRPr="00DE567D">
        <w:rPr>
          <w:rFonts w:asciiTheme="minorHAnsi" w:hAnsiTheme="minorHAnsi" w:cstheme="minorHAnsi"/>
        </w:rPr>
        <w:t>.</w:t>
      </w:r>
      <w:r w:rsidR="00E25768" w:rsidRPr="00DE567D">
        <w:rPr>
          <w:rFonts w:asciiTheme="minorHAnsi" w:hAnsiTheme="minorHAnsi" w:cstheme="minorHAnsi"/>
        </w:rPr>
        <w:t xml:space="preserve"> </w:t>
      </w:r>
      <w:r w:rsidR="00D16BE9" w:rsidRPr="00DE567D">
        <w:rPr>
          <w:rFonts w:asciiTheme="minorHAnsi" w:hAnsiTheme="minorHAnsi" w:cstheme="minorHAnsi"/>
        </w:rPr>
        <w:t>H</w:t>
      </w:r>
      <w:r w:rsidR="00E25768" w:rsidRPr="00DE567D">
        <w:rPr>
          <w:rFonts w:asciiTheme="minorHAnsi" w:hAnsiTheme="minorHAnsi" w:cstheme="minorHAnsi"/>
        </w:rPr>
        <w:t xml:space="preserve">owever, this type of procedure was not one of the original intended downstream applications. Future directions of this method may include assessing the </w:t>
      </w:r>
      <w:r w:rsidR="002450A9" w:rsidRPr="00DE567D">
        <w:rPr>
          <w:rFonts w:asciiTheme="minorHAnsi" w:hAnsiTheme="minorHAnsi" w:cstheme="minorHAnsi"/>
        </w:rPr>
        <w:t xml:space="preserve">engraftment capacity of </w:t>
      </w:r>
      <w:r w:rsidR="002450A9" w:rsidRPr="00DE567D">
        <w:rPr>
          <w:rFonts w:asciiTheme="minorHAnsi" w:hAnsiTheme="minorHAnsi" w:cstheme="minorHAnsi"/>
          <w:i/>
        </w:rPr>
        <w:t>h</w:t>
      </w:r>
      <w:r w:rsidR="002450A9" w:rsidRPr="00DE567D">
        <w:rPr>
          <w:rFonts w:asciiTheme="minorHAnsi" w:hAnsiTheme="minorHAnsi" w:cstheme="minorHAnsi"/>
        </w:rPr>
        <w:t>MPCs</w:t>
      </w:r>
      <w:r w:rsidR="00A63737" w:rsidRPr="00DE567D">
        <w:rPr>
          <w:rFonts w:asciiTheme="minorHAnsi" w:hAnsiTheme="minorHAnsi" w:cstheme="minorHAnsi"/>
        </w:rPr>
        <w:t>,</w:t>
      </w:r>
      <w:r w:rsidR="002450A9" w:rsidRPr="00DE567D">
        <w:rPr>
          <w:rFonts w:asciiTheme="minorHAnsi" w:hAnsiTheme="minorHAnsi" w:cstheme="minorHAnsi"/>
        </w:rPr>
        <w:t xml:space="preserve"> after undergoing our isolation procedure</w:t>
      </w:r>
      <w:r w:rsidR="00A63737" w:rsidRPr="00DE567D">
        <w:rPr>
          <w:rFonts w:asciiTheme="minorHAnsi" w:hAnsiTheme="minorHAnsi" w:cstheme="minorHAnsi"/>
        </w:rPr>
        <w:t>,</w:t>
      </w:r>
      <w:r w:rsidR="002450A9" w:rsidRPr="00DE567D">
        <w:rPr>
          <w:rFonts w:asciiTheme="minorHAnsi" w:hAnsiTheme="minorHAnsi" w:cstheme="minorHAnsi"/>
        </w:rPr>
        <w:t xml:space="preserve"> to determine whether there is potential for use of this procedure in MPC transplantation studies.</w:t>
      </w:r>
    </w:p>
    <w:p w14:paraId="78728D18" w14:textId="706614AE" w:rsidR="00014314" w:rsidRPr="00DE567D" w:rsidRDefault="00014314" w:rsidP="002A3EF8">
      <w:pPr>
        <w:jc w:val="both"/>
        <w:rPr>
          <w:rFonts w:asciiTheme="minorHAnsi" w:hAnsiTheme="minorHAnsi" w:cstheme="minorHAnsi"/>
        </w:rPr>
      </w:pPr>
    </w:p>
    <w:p w14:paraId="1734505F" w14:textId="79BC73A6" w:rsidR="00AA03DF" w:rsidRPr="00DE567D" w:rsidRDefault="00AA03DF" w:rsidP="002A3EF8">
      <w:pPr>
        <w:pStyle w:val="NormalWeb"/>
        <w:spacing w:before="0" w:beforeAutospacing="0" w:after="0" w:afterAutospacing="0"/>
        <w:rPr>
          <w:rFonts w:asciiTheme="minorHAnsi" w:hAnsiTheme="minorHAnsi" w:cstheme="minorHAnsi"/>
          <w:color w:val="auto"/>
        </w:rPr>
      </w:pPr>
      <w:r w:rsidRPr="00DE567D">
        <w:rPr>
          <w:rFonts w:asciiTheme="minorHAnsi" w:hAnsiTheme="minorHAnsi" w:cstheme="minorHAnsi"/>
          <w:b/>
          <w:bCs/>
          <w:color w:val="auto"/>
        </w:rPr>
        <w:t xml:space="preserve">ACKNOWLEDGMENTS: </w:t>
      </w:r>
    </w:p>
    <w:p w14:paraId="05A8BCC3" w14:textId="24B706B2" w:rsidR="00DA0361" w:rsidRPr="00DE567D" w:rsidRDefault="000F70E4" w:rsidP="002A3EF8">
      <w:pPr>
        <w:jc w:val="both"/>
        <w:rPr>
          <w:rFonts w:asciiTheme="minorHAnsi" w:hAnsiTheme="minorHAnsi"/>
        </w:rPr>
      </w:pPr>
      <w:r w:rsidRPr="00DE567D">
        <w:rPr>
          <w:rFonts w:asciiTheme="minorHAnsi" w:hAnsiTheme="minorHAnsi"/>
        </w:rPr>
        <w:t xml:space="preserve">The authors </w:t>
      </w:r>
      <w:r w:rsidR="00DA0361" w:rsidRPr="00DE567D">
        <w:rPr>
          <w:rFonts w:asciiTheme="minorHAnsi" w:hAnsiTheme="minorHAnsi"/>
        </w:rPr>
        <w:t>thank the Cornell University, Biotechnology Resource Center Imaging Facility for their help with fluorescence activated cell sorting. We also thank Molly Gheller</w:t>
      </w:r>
      <w:r w:rsidR="002D0977" w:rsidRPr="00DE567D">
        <w:rPr>
          <w:rFonts w:asciiTheme="minorHAnsi" w:hAnsiTheme="minorHAnsi"/>
        </w:rPr>
        <w:t xml:space="preserve"> </w:t>
      </w:r>
      <w:r w:rsidR="00DA0361" w:rsidRPr="00DE567D">
        <w:rPr>
          <w:rFonts w:asciiTheme="minorHAnsi" w:hAnsiTheme="minorHAnsi"/>
        </w:rPr>
        <w:t>for her help with participant recruitment</w:t>
      </w:r>
      <w:r w:rsidR="002D0977" w:rsidRPr="00DE567D">
        <w:rPr>
          <w:rFonts w:asciiTheme="minorHAnsi" w:hAnsiTheme="minorHAnsi"/>
        </w:rPr>
        <w:t xml:space="preserve"> and Erica Bender for conducting the skeletal muscle biopsies</w:t>
      </w:r>
      <w:r w:rsidR="00DA0361" w:rsidRPr="00DE567D">
        <w:rPr>
          <w:rFonts w:asciiTheme="minorHAnsi" w:hAnsiTheme="minorHAnsi"/>
        </w:rPr>
        <w:t>. Finally, we thank the participants for their time and participation in the study.</w:t>
      </w:r>
      <w:r w:rsidR="00BA3A30" w:rsidRPr="00DE567D">
        <w:rPr>
          <w:rFonts w:ascii="Segoe UI" w:hAnsi="Segoe UI" w:cs="Segoe UI"/>
          <w:sz w:val="22"/>
          <w:szCs w:val="22"/>
        </w:rPr>
        <w:t xml:space="preserve"> </w:t>
      </w:r>
      <w:r w:rsidR="00BA3A30" w:rsidRPr="00DE567D">
        <w:rPr>
          <w:rFonts w:asciiTheme="minorHAnsi" w:hAnsiTheme="minorHAnsi" w:cs="Segoe UI"/>
        </w:rPr>
        <w:t>This work was supported by the National Institute on Aging of the National Institutes of Health under Award Number R01AG058630 (to B.D.C. and A.E.T.), by a Glenn Foundation for Medical Research and American Federation for Aging Research Grant for Junior Faculty (to B.D.C.), and by the President's Council for Cornell Women (to A.E.T.).</w:t>
      </w:r>
    </w:p>
    <w:p w14:paraId="2D96E92E" w14:textId="72F287DC" w:rsidR="00AA03DF" w:rsidRPr="00DE567D" w:rsidRDefault="00AA03DF" w:rsidP="002A3EF8">
      <w:pPr>
        <w:jc w:val="both"/>
        <w:rPr>
          <w:rFonts w:asciiTheme="minorHAnsi" w:hAnsiTheme="minorHAnsi" w:cstheme="minorHAnsi"/>
          <w:b/>
          <w:bCs/>
        </w:rPr>
      </w:pPr>
    </w:p>
    <w:p w14:paraId="1930A545" w14:textId="6DD4BF4D" w:rsidR="00DF78E4" w:rsidRPr="00DE567D" w:rsidRDefault="00AA03DF" w:rsidP="002A3EF8">
      <w:pPr>
        <w:pStyle w:val="NormalWeb"/>
        <w:spacing w:before="0" w:beforeAutospacing="0" w:after="0" w:afterAutospacing="0"/>
        <w:rPr>
          <w:rFonts w:asciiTheme="minorHAnsi" w:hAnsiTheme="minorHAnsi" w:cstheme="minorHAnsi"/>
          <w:b/>
          <w:bCs/>
          <w:color w:val="auto"/>
        </w:rPr>
      </w:pPr>
      <w:r w:rsidRPr="00DE567D">
        <w:rPr>
          <w:rFonts w:asciiTheme="minorHAnsi" w:hAnsiTheme="minorHAnsi" w:cstheme="minorHAnsi"/>
          <w:b/>
          <w:color w:val="auto"/>
        </w:rPr>
        <w:t>DISCLOSURES</w:t>
      </w:r>
      <w:r w:rsidRPr="00DE567D">
        <w:rPr>
          <w:rFonts w:asciiTheme="minorHAnsi" w:hAnsiTheme="minorHAnsi" w:cstheme="minorHAnsi"/>
          <w:b/>
          <w:bCs/>
          <w:color w:val="auto"/>
        </w:rPr>
        <w:t>:</w:t>
      </w:r>
    </w:p>
    <w:p w14:paraId="4E0C3135" w14:textId="25E9E631" w:rsidR="007A4DD6" w:rsidRPr="00DE567D" w:rsidRDefault="00D16BE9" w:rsidP="002A3EF8">
      <w:pPr>
        <w:pStyle w:val="NormalWeb"/>
        <w:spacing w:before="0" w:beforeAutospacing="0" w:after="0" w:afterAutospacing="0"/>
        <w:rPr>
          <w:rFonts w:asciiTheme="minorHAnsi" w:hAnsiTheme="minorHAnsi" w:cstheme="minorHAnsi"/>
          <w:color w:val="auto"/>
        </w:rPr>
      </w:pPr>
      <w:r w:rsidRPr="00DE567D">
        <w:rPr>
          <w:rFonts w:asciiTheme="minorHAnsi" w:hAnsiTheme="minorHAnsi" w:cstheme="minorHAnsi"/>
          <w:bCs/>
          <w:color w:val="auto"/>
        </w:rPr>
        <w:t>The authors have nothing to disclose.</w:t>
      </w:r>
    </w:p>
    <w:p w14:paraId="66030076" w14:textId="77777777" w:rsidR="00AA03DF" w:rsidRPr="00DE567D" w:rsidRDefault="00AA03DF" w:rsidP="002A3EF8">
      <w:pPr>
        <w:jc w:val="both"/>
        <w:rPr>
          <w:rFonts w:asciiTheme="minorHAnsi" w:hAnsiTheme="minorHAnsi" w:cstheme="minorHAnsi"/>
        </w:rPr>
      </w:pPr>
    </w:p>
    <w:p w14:paraId="07DCF19F" w14:textId="30EBA732" w:rsidR="009F659A" w:rsidRPr="00DE567D" w:rsidRDefault="009726EE" w:rsidP="002A3EF8">
      <w:pPr>
        <w:jc w:val="both"/>
        <w:rPr>
          <w:rFonts w:asciiTheme="minorHAnsi" w:hAnsiTheme="minorHAnsi" w:cstheme="minorHAnsi"/>
          <w:b/>
          <w:bCs/>
        </w:rPr>
      </w:pPr>
      <w:r w:rsidRPr="00DE567D">
        <w:rPr>
          <w:rFonts w:asciiTheme="minorHAnsi" w:hAnsiTheme="minorHAnsi" w:cstheme="minorHAnsi"/>
          <w:b/>
          <w:bCs/>
        </w:rPr>
        <w:t>REFERENCE</w:t>
      </w:r>
      <w:r w:rsidR="00CB6A47" w:rsidRPr="00DE567D">
        <w:rPr>
          <w:rFonts w:asciiTheme="minorHAnsi" w:hAnsiTheme="minorHAnsi" w:cstheme="minorHAnsi"/>
          <w:b/>
          <w:bCs/>
        </w:rPr>
        <w:t xml:space="preserve">S: </w:t>
      </w:r>
    </w:p>
    <w:p w14:paraId="6B17813D" w14:textId="3BD66F3C" w:rsidR="00BA3A30" w:rsidRPr="00DE567D" w:rsidRDefault="002F0D20" w:rsidP="00DF78E4">
      <w:pPr>
        <w:widowControl w:val="0"/>
        <w:autoSpaceDE w:val="0"/>
        <w:autoSpaceDN w:val="0"/>
        <w:adjustRightInd w:val="0"/>
        <w:jc w:val="both"/>
        <w:rPr>
          <w:rFonts w:ascii="Calibri" w:hAnsi="Calibri"/>
          <w:noProof/>
        </w:rPr>
      </w:pPr>
      <w:r w:rsidRPr="00DE567D">
        <w:rPr>
          <w:rFonts w:asciiTheme="minorHAnsi" w:hAnsiTheme="minorHAnsi" w:cstheme="minorHAnsi"/>
          <w:b/>
        </w:rPr>
        <w:fldChar w:fldCharType="begin" w:fldLock="1"/>
      </w:r>
      <w:r w:rsidRPr="00DE567D">
        <w:rPr>
          <w:rFonts w:asciiTheme="minorHAnsi" w:hAnsiTheme="minorHAnsi" w:cstheme="minorHAnsi"/>
          <w:b/>
        </w:rPr>
        <w:instrText xml:space="preserve">ADDIN Mendeley Bibliography CSL_BIBLIOGRAPHY </w:instrText>
      </w:r>
      <w:r w:rsidRPr="00DE567D">
        <w:rPr>
          <w:rFonts w:asciiTheme="minorHAnsi" w:hAnsiTheme="minorHAnsi" w:cstheme="minorHAnsi"/>
          <w:b/>
        </w:rPr>
        <w:fldChar w:fldCharType="separate"/>
      </w:r>
      <w:r w:rsidR="00BA3A30" w:rsidRPr="00DE567D">
        <w:rPr>
          <w:rFonts w:ascii="Calibri" w:hAnsi="Calibri"/>
          <w:noProof/>
        </w:rPr>
        <w:t>1.</w:t>
      </w:r>
      <w:r w:rsidR="00DF78E4" w:rsidRPr="00DE567D">
        <w:rPr>
          <w:rFonts w:ascii="Calibri" w:hAnsi="Calibri"/>
          <w:noProof/>
        </w:rPr>
        <w:t xml:space="preserve"> </w:t>
      </w:r>
      <w:r w:rsidR="00BA3A30" w:rsidRPr="00DE567D">
        <w:rPr>
          <w:rFonts w:ascii="Calibri" w:hAnsi="Calibri"/>
          <w:noProof/>
        </w:rPr>
        <w:t>Janssen, I., Heymsfield, S. B., Wang, Z.</w:t>
      </w:r>
      <w:r w:rsidR="00D66F7B" w:rsidRPr="00DE567D">
        <w:rPr>
          <w:rFonts w:ascii="Calibri" w:hAnsi="Calibri"/>
          <w:noProof/>
        </w:rPr>
        <w:t>,</w:t>
      </w:r>
      <w:r w:rsidR="00BA3A30" w:rsidRPr="00DE567D">
        <w:rPr>
          <w:rFonts w:ascii="Calibri" w:hAnsi="Calibri"/>
          <w:noProof/>
        </w:rPr>
        <w:t xml:space="preserve"> Ross, R. Skeletal muscle mass and distribution in 468 men and women aged 18–88 yr.</w:t>
      </w:r>
      <w:r w:rsidR="00A61D09" w:rsidRPr="00DE567D">
        <w:rPr>
          <w:rFonts w:ascii="Calibri" w:hAnsi="Calibri"/>
          <w:iCs/>
          <w:noProof/>
        </w:rPr>
        <w:t xml:space="preserve"> </w:t>
      </w:r>
      <w:r w:rsidR="00A61D09" w:rsidRPr="00DE567D">
        <w:rPr>
          <w:rFonts w:ascii="Calibri" w:hAnsi="Calibri"/>
          <w:i/>
          <w:iCs/>
          <w:noProof/>
        </w:rPr>
        <w:t>Journal of Applied Physiology</w:t>
      </w:r>
      <w:r w:rsidR="00A61D09" w:rsidRPr="00DE567D">
        <w:rPr>
          <w:rFonts w:ascii="Calibri" w:hAnsi="Calibri"/>
          <w:iCs/>
          <w:noProof/>
        </w:rPr>
        <w:t>.</w:t>
      </w:r>
      <w:r w:rsidR="00BA3A30" w:rsidRPr="00DE567D">
        <w:rPr>
          <w:rFonts w:ascii="Calibri" w:hAnsi="Calibri"/>
          <w:noProof/>
        </w:rPr>
        <w:t xml:space="preserve"> </w:t>
      </w:r>
      <w:r w:rsidR="00A61D09" w:rsidRPr="00DE567D">
        <w:rPr>
          <w:rFonts w:ascii="Calibri" w:hAnsi="Calibri"/>
          <w:b/>
          <w:bCs/>
          <w:noProof/>
        </w:rPr>
        <w:t>89</w:t>
      </w:r>
      <w:r w:rsidR="00D66F7B" w:rsidRPr="00DE567D">
        <w:rPr>
          <w:rFonts w:ascii="Calibri" w:hAnsi="Calibri"/>
          <w:bCs/>
          <w:noProof/>
        </w:rPr>
        <w:t xml:space="preserve"> </w:t>
      </w:r>
      <w:r w:rsidR="00A61D09" w:rsidRPr="00DE567D">
        <w:rPr>
          <w:rFonts w:ascii="Calibri" w:hAnsi="Calibri"/>
          <w:bCs/>
          <w:noProof/>
        </w:rPr>
        <w:t>(1)</w:t>
      </w:r>
      <w:r w:rsidR="00BA3A30" w:rsidRPr="00DE567D">
        <w:rPr>
          <w:rFonts w:ascii="Calibri" w:hAnsi="Calibri"/>
          <w:noProof/>
        </w:rPr>
        <w:t>, 81–88 (2000).</w:t>
      </w:r>
    </w:p>
    <w:p w14:paraId="7FC5F2E6" w14:textId="50ABCCDA"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2.</w:t>
      </w:r>
      <w:r w:rsidR="00DF78E4" w:rsidRPr="00DE567D">
        <w:rPr>
          <w:rFonts w:ascii="Calibri" w:hAnsi="Calibri"/>
          <w:noProof/>
        </w:rPr>
        <w:t xml:space="preserve"> </w:t>
      </w:r>
      <w:r w:rsidRPr="00DE567D">
        <w:rPr>
          <w:rFonts w:ascii="Calibri" w:hAnsi="Calibri"/>
          <w:noProof/>
        </w:rPr>
        <w:t xml:space="preserve">D’Souza, D. M. </w:t>
      </w:r>
      <w:r w:rsidR="00A61D09" w:rsidRPr="00DE567D">
        <w:rPr>
          <w:rFonts w:ascii="Calibri" w:hAnsi="Calibri"/>
          <w:noProof/>
        </w:rPr>
        <w:t>et al</w:t>
      </w:r>
      <w:r w:rsidRPr="00DE567D">
        <w:rPr>
          <w:rFonts w:ascii="Calibri" w:hAnsi="Calibri"/>
          <w:noProof/>
        </w:rPr>
        <w:t xml:space="preserve">. Decreased satellite cell number and function in humans and mice with type 1 diabetes is the result of altered notch signaling. </w:t>
      </w:r>
      <w:r w:rsidRPr="00DE567D">
        <w:rPr>
          <w:rFonts w:ascii="Calibri" w:hAnsi="Calibri"/>
          <w:i/>
          <w:iCs/>
          <w:noProof/>
        </w:rPr>
        <w:t>Diabetes</w:t>
      </w:r>
      <w:r w:rsidR="00A61D09" w:rsidRPr="00DE567D">
        <w:rPr>
          <w:rFonts w:ascii="Calibri" w:hAnsi="Calibri"/>
          <w:noProof/>
        </w:rPr>
        <w:t xml:space="preserve">. </w:t>
      </w:r>
      <w:r w:rsidR="00A61D09" w:rsidRPr="00DE567D">
        <w:rPr>
          <w:rFonts w:ascii="Calibri" w:hAnsi="Calibri"/>
          <w:b/>
          <w:noProof/>
        </w:rPr>
        <w:t>65</w:t>
      </w:r>
      <w:r w:rsidR="005A5AB8" w:rsidRPr="00DE567D">
        <w:rPr>
          <w:rFonts w:ascii="Calibri" w:hAnsi="Calibri"/>
          <w:noProof/>
        </w:rPr>
        <w:t xml:space="preserve"> </w:t>
      </w:r>
      <w:r w:rsidR="00A61D09" w:rsidRPr="00DE567D">
        <w:rPr>
          <w:rFonts w:ascii="Calibri" w:hAnsi="Calibri"/>
          <w:noProof/>
        </w:rPr>
        <w:t xml:space="preserve">(10), 3053-3061 </w:t>
      </w:r>
      <w:r w:rsidRPr="00DE567D">
        <w:rPr>
          <w:rFonts w:ascii="Calibri" w:hAnsi="Calibri"/>
          <w:noProof/>
        </w:rPr>
        <w:t xml:space="preserve">(2016). </w:t>
      </w:r>
    </w:p>
    <w:p w14:paraId="68045791" w14:textId="23BEE160"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lastRenderedPageBreak/>
        <w:t>3.</w:t>
      </w:r>
      <w:r w:rsidR="00DF78E4" w:rsidRPr="00DE567D">
        <w:rPr>
          <w:rFonts w:ascii="Calibri" w:hAnsi="Calibri"/>
          <w:noProof/>
        </w:rPr>
        <w:t xml:space="preserve"> </w:t>
      </w:r>
      <w:r w:rsidRPr="00DE567D">
        <w:rPr>
          <w:rFonts w:ascii="Calibri" w:hAnsi="Calibri"/>
          <w:noProof/>
        </w:rPr>
        <w:t xml:space="preserve">Scheele, C. </w:t>
      </w:r>
      <w:r w:rsidR="00A61D09" w:rsidRPr="00DE567D">
        <w:rPr>
          <w:rFonts w:ascii="Calibri" w:hAnsi="Calibri"/>
          <w:noProof/>
        </w:rPr>
        <w:t>et al.</w:t>
      </w:r>
      <w:r w:rsidRPr="00DE567D">
        <w:rPr>
          <w:rFonts w:ascii="Calibri" w:hAnsi="Calibri"/>
          <w:noProof/>
        </w:rPr>
        <w:t xml:space="preserve"> Satellite cells derived from Obese humans with type 2 diabetes and differentiated into Myocytes in vitro exhibit abnormal response to IL-6. </w:t>
      </w:r>
      <w:r w:rsidRPr="00DE567D">
        <w:rPr>
          <w:rFonts w:ascii="Calibri" w:hAnsi="Calibri"/>
          <w:i/>
          <w:iCs/>
          <w:noProof/>
        </w:rPr>
        <w:t>PLoS One</w:t>
      </w:r>
      <w:r w:rsidR="00A61D09" w:rsidRPr="00DE567D">
        <w:rPr>
          <w:rFonts w:ascii="Calibri" w:hAnsi="Calibri"/>
          <w:iCs/>
          <w:noProof/>
        </w:rPr>
        <w:t>.</w:t>
      </w:r>
      <w:r w:rsidR="00A61D09" w:rsidRPr="00DE567D">
        <w:rPr>
          <w:rFonts w:ascii="Calibri" w:hAnsi="Calibri"/>
          <w:noProof/>
        </w:rPr>
        <w:t xml:space="preserve"> </w:t>
      </w:r>
      <w:r w:rsidR="00A61D09" w:rsidRPr="00DE567D">
        <w:rPr>
          <w:rFonts w:ascii="Calibri" w:hAnsi="Calibri"/>
          <w:b/>
          <w:noProof/>
        </w:rPr>
        <w:t>7</w:t>
      </w:r>
      <w:r w:rsidR="005A5AB8" w:rsidRPr="00DE567D">
        <w:rPr>
          <w:rFonts w:ascii="Calibri" w:hAnsi="Calibri"/>
          <w:noProof/>
        </w:rPr>
        <w:t xml:space="preserve"> </w:t>
      </w:r>
      <w:r w:rsidR="00A61D09" w:rsidRPr="00DE567D">
        <w:rPr>
          <w:rFonts w:ascii="Calibri" w:hAnsi="Calibri"/>
          <w:noProof/>
        </w:rPr>
        <w:t>(6), e39657</w:t>
      </w:r>
      <w:r w:rsidRPr="00DE567D">
        <w:rPr>
          <w:rFonts w:ascii="Calibri" w:hAnsi="Calibri"/>
          <w:noProof/>
        </w:rPr>
        <w:t xml:space="preserve"> (2012). </w:t>
      </w:r>
    </w:p>
    <w:p w14:paraId="09A032D1" w14:textId="7677DAE2" w:rsidR="00BA3A30" w:rsidRPr="00DE567D" w:rsidRDefault="00BA3A30" w:rsidP="00DF78E4">
      <w:pPr>
        <w:pStyle w:val="Heading1"/>
        <w:shd w:val="clear" w:color="auto" w:fill="FFFFFF"/>
        <w:spacing w:before="0" w:after="0"/>
        <w:contextualSpacing/>
        <w:rPr>
          <w:rFonts w:ascii="Arial" w:hAnsi="Arial" w:cs="Arial"/>
          <w:b w:val="0"/>
          <w:color w:val="auto"/>
          <w:sz w:val="27"/>
          <w:szCs w:val="27"/>
        </w:rPr>
      </w:pPr>
      <w:r w:rsidRPr="00DE567D">
        <w:rPr>
          <w:b w:val="0"/>
          <w:noProof/>
          <w:color w:val="auto"/>
        </w:rPr>
        <w:t>4.</w:t>
      </w:r>
      <w:r w:rsidR="00DF78E4" w:rsidRPr="00DE567D">
        <w:rPr>
          <w:b w:val="0"/>
          <w:noProof/>
          <w:color w:val="auto"/>
        </w:rPr>
        <w:t xml:space="preserve"> </w:t>
      </w:r>
      <w:r w:rsidRPr="00DE567D">
        <w:rPr>
          <w:rFonts w:asciiTheme="minorHAnsi" w:hAnsiTheme="minorHAnsi"/>
          <w:b w:val="0"/>
          <w:noProof/>
          <w:color w:val="auto"/>
          <w:sz w:val="24"/>
          <w:szCs w:val="24"/>
        </w:rPr>
        <w:t>Riddle, E. S., Bender, E. L.</w:t>
      </w:r>
      <w:r w:rsidR="005A5AB8" w:rsidRPr="00DE567D">
        <w:rPr>
          <w:rFonts w:asciiTheme="minorHAnsi" w:hAnsiTheme="minorHAnsi"/>
          <w:b w:val="0"/>
          <w:noProof/>
          <w:color w:val="auto"/>
          <w:sz w:val="24"/>
          <w:szCs w:val="24"/>
        </w:rPr>
        <w:t>,</w:t>
      </w:r>
      <w:r w:rsidRPr="00DE567D">
        <w:rPr>
          <w:rFonts w:asciiTheme="minorHAnsi" w:hAnsiTheme="minorHAnsi"/>
          <w:b w:val="0"/>
          <w:noProof/>
          <w:color w:val="auto"/>
          <w:sz w:val="24"/>
          <w:szCs w:val="24"/>
        </w:rPr>
        <w:t xml:space="preserve"> Thalacker-Mercer, A. E. </w:t>
      </w:r>
      <w:r w:rsidR="008D1E9C" w:rsidRPr="00DE567D">
        <w:rPr>
          <w:rFonts w:asciiTheme="minorHAnsi" w:hAnsiTheme="minorHAnsi" w:cs="Arial"/>
          <w:b w:val="0"/>
          <w:color w:val="auto"/>
          <w:sz w:val="24"/>
          <w:szCs w:val="24"/>
        </w:rPr>
        <w:t>Expansion capacity of human muscle</w:t>
      </w:r>
      <w:r w:rsidR="00DF78E4" w:rsidRPr="00DE567D">
        <w:rPr>
          <w:rFonts w:asciiTheme="minorHAnsi" w:hAnsiTheme="minorHAnsi" w:cs="Arial"/>
          <w:b w:val="0"/>
          <w:color w:val="auto"/>
          <w:sz w:val="24"/>
          <w:szCs w:val="24"/>
        </w:rPr>
        <w:t xml:space="preserve"> </w:t>
      </w:r>
      <w:r w:rsidR="008D1E9C" w:rsidRPr="00DE567D">
        <w:rPr>
          <w:rFonts w:asciiTheme="minorHAnsi" w:hAnsiTheme="minorHAnsi" w:cs="Arial"/>
          <w:b w:val="0"/>
          <w:color w:val="auto"/>
          <w:sz w:val="24"/>
          <w:szCs w:val="24"/>
        </w:rPr>
        <w:t>progenitor cells differs by age, sex, and metabolic fuel preference</w:t>
      </w:r>
      <w:r w:rsidR="005A5AB8" w:rsidRPr="00DE567D">
        <w:rPr>
          <w:rFonts w:asciiTheme="minorHAnsi" w:hAnsiTheme="minorHAnsi" w:cs="Arial"/>
          <w:b w:val="0"/>
          <w:color w:val="auto"/>
          <w:sz w:val="24"/>
          <w:szCs w:val="24"/>
        </w:rPr>
        <w:t>.</w:t>
      </w:r>
      <w:r w:rsidR="008D1E9C" w:rsidRPr="00DE567D">
        <w:rPr>
          <w:rFonts w:asciiTheme="minorHAnsi" w:hAnsiTheme="minorHAnsi" w:cs="Arial"/>
          <w:b w:val="0"/>
          <w:color w:val="auto"/>
          <w:sz w:val="24"/>
          <w:szCs w:val="24"/>
        </w:rPr>
        <w:t xml:space="preserve"> </w:t>
      </w:r>
      <w:r w:rsidR="00A61D09" w:rsidRPr="00DE567D">
        <w:rPr>
          <w:b w:val="0"/>
          <w:i/>
          <w:noProof/>
          <w:color w:val="auto"/>
          <w:sz w:val="24"/>
          <w:szCs w:val="24"/>
        </w:rPr>
        <w:t xml:space="preserve">American Journal of </w:t>
      </w:r>
      <w:r w:rsidR="00DF78E4" w:rsidRPr="00DE567D">
        <w:rPr>
          <w:b w:val="0"/>
          <w:i/>
          <w:noProof/>
          <w:color w:val="auto"/>
          <w:sz w:val="24"/>
          <w:szCs w:val="24"/>
        </w:rPr>
        <w:t xml:space="preserve"> </w:t>
      </w:r>
      <w:r w:rsidR="00A61D09" w:rsidRPr="00DE567D">
        <w:rPr>
          <w:b w:val="0"/>
          <w:i/>
          <w:noProof/>
          <w:color w:val="auto"/>
          <w:sz w:val="24"/>
          <w:szCs w:val="24"/>
        </w:rPr>
        <w:t>Physiology: Cell Physiology</w:t>
      </w:r>
      <w:r w:rsidR="00A61D09" w:rsidRPr="00DE567D">
        <w:rPr>
          <w:b w:val="0"/>
          <w:noProof/>
          <w:color w:val="auto"/>
          <w:sz w:val="24"/>
          <w:szCs w:val="24"/>
        </w:rPr>
        <w:t xml:space="preserve">. </w:t>
      </w:r>
      <w:r w:rsidR="00A61D09" w:rsidRPr="00DE567D">
        <w:rPr>
          <w:noProof/>
          <w:color w:val="auto"/>
          <w:sz w:val="24"/>
          <w:szCs w:val="24"/>
        </w:rPr>
        <w:t>315</w:t>
      </w:r>
      <w:r w:rsidR="005A5AB8" w:rsidRPr="00DE567D">
        <w:rPr>
          <w:b w:val="0"/>
          <w:noProof/>
          <w:color w:val="auto"/>
          <w:sz w:val="24"/>
          <w:szCs w:val="24"/>
        </w:rPr>
        <w:t xml:space="preserve"> </w:t>
      </w:r>
      <w:r w:rsidR="00A61D09" w:rsidRPr="00DE567D">
        <w:rPr>
          <w:b w:val="0"/>
          <w:noProof/>
          <w:color w:val="auto"/>
          <w:sz w:val="24"/>
          <w:szCs w:val="24"/>
        </w:rPr>
        <w:t xml:space="preserve">(5), C643-C652 </w:t>
      </w:r>
      <w:r w:rsidRPr="00DE567D">
        <w:rPr>
          <w:b w:val="0"/>
          <w:noProof/>
          <w:color w:val="auto"/>
          <w:sz w:val="24"/>
          <w:szCs w:val="24"/>
        </w:rPr>
        <w:t xml:space="preserve">(2018). </w:t>
      </w:r>
    </w:p>
    <w:p w14:paraId="61CA26EF" w14:textId="0711C333" w:rsidR="00BA3A30" w:rsidRPr="00DE567D" w:rsidRDefault="00BA3A30" w:rsidP="00DF78E4">
      <w:pPr>
        <w:widowControl w:val="0"/>
        <w:autoSpaceDE w:val="0"/>
        <w:autoSpaceDN w:val="0"/>
        <w:adjustRightInd w:val="0"/>
        <w:contextualSpacing/>
        <w:jc w:val="both"/>
        <w:rPr>
          <w:rFonts w:ascii="Calibri" w:hAnsi="Calibri"/>
          <w:noProof/>
        </w:rPr>
      </w:pPr>
      <w:r w:rsidRPr="00DE567D">
        <w:rPr>
          <w:rFonts w:ascii="Calibri" w:hAnsi="Calibri"/>
          <w:noProof/>
        </w:rPr>
        <w:t>5.</w:t>
      </w:r>
      <w:r w:rsidR="00DF78E4" w:rsidRPr="00DE567D">
        <w:rPr>
          <w:rFonts w:ascii="Calibri" w:hAnsi="Calibri"/>
          <w:noProof/>
        </w:rPr>
        <w:t xml:space="preserve"> </w:t>
      </w:r>
      <w:r w:rsidRPr="00DE567D">
        <w:rPr>
          <w:rFonts w:ascii="Calibri" w:hAnsi="Calibri"/>
          <w:noProof/>
        </w:rPr>
        <w:t xml:space="preserve">Charville, G. W. </w:t>
      </w:r>
      <w:r w:rsidR="00A61D09" w:rsidRPr="00DE567D">
        <w:rPr>
          <w:rFonts w:ascii="Calibri" w:hAnsi="Calibri"/>
          <w:noProof/>
        </w:rPr>
        <w:t>et al.</w:t>
      </w:r>
      <w:r w:rsidRPr="00DE567D">
        <w:rPr>
          <w:rFonts w:ascii="Calibri" w:hAnsi="Calibri"/>
          <w:noProof/>
        </w:rPr>
        <w:t xml:space="preserve"> Ex vivo expansion and in vivo self-renewal of human muscle stem cells.</w:t>
      </w:r>
      <w:r w:rsidR="00A61D09" w:rsidRPr="00DE567D">
        <w:rPr>
          <w:rFonts w:ascii="Calibri" w:hAnsi="Calibri"/>
          <w:noProof/>
        </w:rPr>
        <w:t xml:space="preserve"> </w:t>
      </w:r>
      <w:r w:rsidR="00A61D09" w:rsidRPr="00DE567D">
        <w:rPr>
          <w:rFonts w:ascii="Calibri" w:hAnsi="Calibri"/>
          <w:i/>
          <w:noProof/>
        </w:rPr>
        <w:t>Stem Cell Reports</w:t>
      </w:r>
      <w:r w:rsidR="00A61D09" w:rsidRPr="00DE567D">
        <w:rPr>
          <w:rFonts w:ascii="Calibri" w:hAnsi="Calibri"/>
          <w:iCs/>
          <w:noProof/>
        </w:rPr>
        <w:t xml:space="preserve">. </w:t>
      </w:r>
      <w:r w:rsidR="00A61D09" w:rsidRPr="00DE567D">
        <w:rPr>
          <w:rFonts w:ascii="Calibri" w:hAnsi="Calibri"/>
          <w:b/>
          <w:noProof/>
        </w:rPr>
        <w:t>5</w:t>
      </w:r>
      <w:r w:rsidR="005A5AB8" w:rsidRPr="00DE567D">
        <w:rPr>
          <w:rFonts w:ascii="Calibri" w:hAnsi="Calibri"/>
          <w:noProof/>
        </w:rPr>
        <w:t xml:space="preserve"> </w:t>
      </w:r>
      <w:r w:rsidR="00A61D09" w:rsidRPr="00DE567D">
        <w:rPr>
          <w:rFonts w:ascii="Calibri" w:hAnsi="Calibri"/>
          <w:noProof/>
        </w:rPr>
        <w:t xml:space="preserve">(4), 621-632 </w:t>
      </w:r>
      <w:r w:rsidRPr="00DE567D">
        <w:rPr>
          <w:rFonts w:ascii="Calibri" w:hAnsi="Calibri"/>
          <w:noProof/>
        </w:rPr>
        <w:t>(2015).</w:t>
      </w:r>
    </w:p>
    <w:p w14:paraId="234482B5" w14:textId="2D0097BA"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6.</w:t>
      </w:r>
      <w:r w:rsidR="00DF78E4" w:rsidRPr="00DE567D">
        <w:rPr>
          <w:rFonts w:ascii="Calibri" w:hAnsi="Calibri"/>
          <w:noProof/>
        </w:rPr>
        <w:t xml:space="preserve"> </w:t>
      </w:r>
      <w:r w:rsidRPr="00DE567D">
        <w:rPr>
          <w:rFonts w:ascii="Calibri" w:hAnsi="Calibri"/>
          <w:noProof/>
        </w:rPr>
        <w:t xml:space="preserve">Alexander, M. S. </w:t>
      </w:r>
      <w:r w:rsidR="00A61D09" w:rsidRPr="00DE567D">
        <w:rPr>
          <w:rFonts w:ascii="Calibri" w:hAnsi="Calibri"/>
          <w:noProof/>
        </w:rPr>
        <w:t>et al</w:t>
      </w:r>
      <w:r w:rsidRPr="00DE567D">
        <w:rPr>
          <w:rFonts w:ascii="Calibri" w:hAnsi="Calibri"/>
          <w:noProof/>
        </w:rPr>
        <w:t xml:space="preserve">. CD82 Is a Marker for Prospective Isolation of Human Muscle Satellite Cells and Is Linked to Muscular Dystrophies. </w:t>
      </w:r>
      <w:r w:rsidRPr="00DE567D">
        <w:rPr>
          <w:rFonts w:ascii="Calibri" w:hAnsi="Calibri"/>
          <w:i/>
          <w:iCs/>
          <w:noProof/>
        </w:rPr>
        <w:t>Cell Stem Cell</w:t>
      </w:r>
      <w:r w:rsidR="00A61D09" w:rsidRPr="00DE567D">
        <w:rPr>
          <w:rFonts w:ascii="Calibri" w:hAnsi="Calibri"/>
          <w:iCs/>
          <w:noProof/>
        </w:rPr>
        <w:t>.</w:t>
      </w:r>
      <w:r w:rsidRPr="00DE567D">
        <w:rPr>
          <w:rFonts w:ascii="Calibri" w:hAnsi="Calibri"/>
          <w:noProof/>
        </w:rPr>
        <w:t xml:space="preserve"> </w:t>
      </w:r>
      <w:r w:rsidRPr="00DE567D">
        <w:rPr>
          <w:rFonts w:ascii="Calibri" w:hAnsi="Calibri"/>
          <w:b/>
          <w:bCs/>
          <w:noProof/>
        </w:rPr>
        <w:t>19</w:t>
      </w:r>
      <w:r w:rsidR="00CF4498" w:rsidRPr="00DE567D">
        <w:rPr>
          <w:rFonts w:ascii="Calibri" w:hAnsi="Calibri"/>
          <w:bCs/>
          <w:noProof/>
        </w:rPr>
        <w:t xml:space="preserve"> </w:t>
      </w:r>
      <w:r w:rsidR="00A61D09" w:rsidRPr="00DE567D">
        <w:rPr>
          <w:rFonts w:ascii="Calibri" w:hAnsi="Calibri"/>
          <w:noProof/>
        </w:rPr>
        <w:t>(6)</w:t>
      </w:r>
      <w:r w:rsidRPr="00DE567D">
        <w:rPr>
          <w:rFonts w:ascii="Calibri" w:hAnsi="Calibri"/>
          <w:noProof/>
        </w:rPr>
        <w:t>, 800–807 (2016).</w:t>
      </w:r>
    </w:p>
    <w:p w14:paraId="1657121A" w14:textId="226698F0"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7.</w:t>
      </w:r>
      <w:r w:rsidR="00DF78E4" w:rsidRPr="00DE567D">
        <w:rPr>
          <w:rFonts w:ascii="Calibri" w:hAnsi="Calibri"/>
          <w:noProof/>
        </w:rPr>
        <w:t xml:space="preserve"> </w:t>
      </w:r>
      <w:r w:rsidRPr="00DE567D">
        <w:rPr>
          <w:rFonts w:ascii="Calibri" w:hAnsi="Calibri"/>
          <w:noProof/>
        </w:rPr>
        <w:t>Thalacker-Mercer, A.</w:t>
      </w:r>
      <w:r w:rsidR="00CF4498" w:rsidRPr="00DE567D">
        <w:rPr>
          <w:rFonts w:ascii="Calibri" w:hAnsi="Calibri"/>
          <w:noProof/>
        </w:rPr>
        <w:t xml:space="preserve"> et al</w:t>
      </w:r>
      <w:r w:rsidRPr="00DE567D">
        <w:rPr>
          <w:rFonts w:ascii="Calibri" w:hAnsi="Calibri"/>
          <w:noProof/>
        </w:rPr>
        <w:t>. Cluster analysis reveals differential transcript profiles associated with resistance training-induced human skeletal muscle hypertrophy.</w:t>
      </w:r>
      <w:r w:rsidR="008D1E9C" w:rsidRPr="00DE567D">
        <w:rPr>
          <w:rFonts w:ascii="Calibri" w:hAnsi="Calibri"/>
          <w:noProof/>
        </w:rPr>
        <w:t xml:space="preserve"> </w:t>
      </w:r>
      <w:r w:rsidR="008D1E9C" w:rsidRPr="00DE567D">
        <w:rPr>
          <w:rFonts w:ascii="Calibri" w:hAnsi="Calibri"/>
          <w:i/>
          <w:noProof/>
        </w:rPr>
        <w:t>Physiological Genomics</w:t>
      </w:r>
      <w:r w:rsidR="008D1E9C" w:rsidRPr="00DE567D">
        <w:rPr>
          <w:rFonts w:ascii="Calibri" w:hAnsi="Calibri"/>
          <w:noProof/>
        </w:rPr>
        <w:t>.</w:t>
      </w:r>
      <w:r w:rsidRPr="00DE567D">
        <w:rPr>
          <w:rFonts w:ascii="Calibri" w:hAnsi="Calibri"/>
          <w:noProof/>
        </w:rPr>
        <w:t xml:space="preserve"> </w:t>
      </w:r>
      <w:r w:rsidRPr="00DE567D">
        <w:rPr>
          <w:rFonts w:ascii="Calibri" w:hAnsi="Calibri"/>
          <w:b/>
          <w:bCs/>
          <w:noProof/>
        </w:rPr>
        <w:t>45</w:t>
      </w:r>
      <w:r w:rsidR="00BB40CD" w:rsidRPr="00DE567D">
        <w:rPr>
          <w:rFonts w:ascii="Calibri" w:hAnsi="Calibri"/>
          <w:bCs/>
          <w:noProof/>
        </w:rPr>
        <w:t xml:space="preserve"> </w:t>
      </w:r>
      <w:r w:rsidR="008D1E9C" w:rsidRPr="00DE567D">
        <w:rPr>
          <w:rFonts w:ascii="Calibri" w:hAnsi="Calibri"/>
          <w:noProof/>
        </w:rPr>
        <w:t>(12)</w:t>
      </w:r>
      <w:r w:rsidRPr="00DE567D">
        <w:rPr>
          <w:rFonts w:ascii="Calibri" w:hAnsi="Calibri"/>
          <w:noProof/>
        </w:rPr>
        <w:t>, 499–507 (2013).</w:t>
      </w:r>
    </w:p>
    <w:p w14:paraId="255E39B4" w14:textId="5D386449"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8.</w:t>
      </w:r>
      <w:r w:rsidR="00DF78E4" w:rsidRPr="00DE567D">
        <w:rPr>
          <w:rFonts w:ascii="Calibri" w:hAnsi="Calibri"/>
          <w:noProof/>
        </w:rPr>
        <w:t xml:space="preserve"> </w:t>
      </w:r>
      <w:r w:rsidRPr="00DE567D">
        <w:rPr>
          <w:rFonts w:ascii="Calibri" w:hAnsi="Calibri"/>
          <w:noProof/>
        </w:rPr>
        <w:t xml:space="preserve">Garcia, S. M. </w:t>
      </w:r>
      <w:r w:rsidR="008D1E9C" w:rsidRPr="00DE567D">
        <w:rPr>
          <w:rFonts w:ascii="Calibri" w:hAnsi="Calibri"/>
          <w:noProof/>
        </w:rPr>
        <w:t>et al.</w:t>
      </w:r>
      <w:r w:rsidRPr="00DE567D">
        <w:rPr>
          <w:rFonts w:ascii="Calibri" w:hAnsi="Calibri"/>
          <w:noProof/>
        </w:rPr>
        <w:t xml:space="preserve"> High-Yield Purification, Preservation, and Serial Transplantation of Human Satellite Cells. </w:t>
      </w:r>
      <w:r w:rsidRPr="00DE567D">
        <w:rPr>
          <w:rFonts w:ascii="Calibri" w:hAnsi="Calibri"/>
          <w:i/>
          <w:iCs/>
          <w:noProof/>
        </w:rPr>
        <w:t>Stem Cell Reports</w:t>
      </w:r>
      <w:r w:rsidR="00EF2B4F" w:rsidRPr="00DE567D">
        <w:rPr>
          <w:rFonts w:ascii="Calibri" w:hAnsi="Calibri"/>
          <w:noProof/>
        </w:rPr>
        <w:t xml:space="preserve">. </w:t>
      </w:r>
      <w:r w:rsidR="008D1E9C" w:rsidRPr="00DE567D">
        <w:rPr>
          <w:rFonts w:ascii="Calibri" w:hAnsi="Calibri"/>
          <w:b/>
          <w:noProof/>
        </w:rPr>
        <w:t>10</w:t>
      </w:r>
      <w:r w:rsidR="00EF2B4F" w:rsidRPr="00DE567D">
        <w:rPr>
          <w:rFonts w:ascii="Calibri" w:hAnsi="Calibri"/>
          <w:noProof/>
        </w:rPr>
        <w:t xml:space="preserve"> </w:t>
      </w:r>
      <w:r w:rsidR="008D1E9C" w:rsidRPr="00DE567D">
        <w:rPr>
          <w:rFonts w:ascii="Calibri" w:hAnsi="Calibri"/>
          <w:noProof/>
        </w:rPr>
        <w:t>(3), 1160</w:t>
      </w:r>
      <w:r w:rsidR="00EF2B4F" w:rsidRPr="00DE567D">
        <w:rPr>
          <w:rFonts w:ascii="Calibri" w:hAnsi="Calibri"/>
          <w:noProof/>
        </w:rPr>
        <w:t>–</w:t>
      </w:r>
      <w:r w:rsidR="008D1E9C" w:rsidRPr="00DE567D">
        <w:rPr>
          <w:rFonts w:ascii="Calibri" w:hAnsi="Calibri"/>
          <w:noProof/>
        </w:rPr>
        <w:t>1174</w:t>
      </w:r>
      <w:r w:rsidRPr="00DE567D">
        <w:rPr>
          <w:rFonts w:ascii="Calibri" w:hAnsi="Calibri"/>
          <w:noProof/>
        </w:rPr>
        <w:t xml:space="preserve"> (2018). </w:t>
      </w:r>
    </w:p>
    <w:p w14:paraId="2AD86218" w14:textId="0503DA2C"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9.</w:t>
      </w:r>
      <w:r w:rsidR="00DF78E4" w:rsidRPr="00DE567D">
        <w:rPr>
          <w:rFonts w:ascii="Calibri" w:hAnsi="Calibri"/>
          <w:noProof/>
        </w:rPr>
        <w:t xml:space="preserve"> </w:t>
      </w:r>
      <w:r w:rsidRPr="00DE567D">
        <w:rPr>
          <w:rFonts w:ascii="Calibri" w:hAnsi="Calibri"/>
          <w:noProof/>
        </w:rPr>
        <w:t>Yokoyama, W. M., Thompson, M. L.</w:t>
      </w:r>
      <w:r w:rsidR="004056DB" w:rsidRPr="00DE567D">
        <w:rPr>
          <w:rFonts w:ascii="Calibri" w:hAnsi="Calibri"/>
          <w:noProof/>
        </w:rPr>
        <w:t>,</w:t>
      </w:r>
      <w:r w:rsidRPr="00DE567D">
        <w:rPr>
          <w:rFonts w:ascii="Calibri" w:hAnsi="Calibri"/>
          <w:noProof/>
        </w:rPr>
        <w:t xml:space="preserve"> Ehrhardt, R. O. Cryopreservation and thawing of cells. </w:t>
      </w:r>
      <w:r w:rsidR="008D1E9C" w:rsidRPr="00DE567D">
        <w:rPr>
          <w:rFonts w:ascii="Calibri" w:hAnsi="Calibri"/>
          <w:i/>
          <w:iCs/>
          <w:noProof/>
        </w:rPr>
        <w:t>Current Protocols in Immunology</w:t>
      </w:r>
      <w:r w:rsidR="008D1E9C" w:rsidRPr="00DE567D">
        <w:rPr>
          <w:rFonts w:ascii="Calibri" w:hAnsi="Calibri"/>
          <w:iCs/>
          <w:noProof/>
        </w:rPr>
        <w:t>. Appendix 3, 3G</w:t>
      </w:r>
      <w:r w:rsidRPr="00DE567D">
        <w:rPr>
          <w:rFonts w:ascii="Calibri" w:hAnsi="Calibri"/>
          <w:noProof/>
        </w:rPr>
        <w:t xml:space="preserve"> (2012). </w:t>
      </w:r>
    </w:p>
    <w:p w14:paraId="4A37F2EF" w14:textId="3503D2FE"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10.</w:t>
      </w:r>
      <w:r w:rsidR="00DF78E4" w:rsidRPr="00DE567D">
        <w:rPr>
          <w:rFonts w:ascii="Calibri" w:hAnsi="Calibri"/>
          <w:noProof/>
        </w:rPr>
        <w:t xml:space="preserve"> </w:t>
      </w:r>
      <w:r w:rsidRPr="00DE567D">
        <w:rPr>
          <w:rFonts w:ascii="Calibri" w:hAnsi="Calibri"/>
          <w:noProof/>
        </w:rPr>
        <w:t>Bareja, A.</w:t>
      </w:r>
      <w:r w:rsidR="00713F53" w:rsidRPr="00DE567D">
        <w:rPr>
          <w:rFonts w:ascii="Calibri" w:hAnsi="Calibri"/>
          <w:noProof/>
        </w:rPr>
        <w:t>,</w:t>
      </w:r>
      <w:r w:rsidRPr="00DE567D">
        <w:rPr>
          <w:rFonts w:ascii="Calibri" w:hAnsi="Calibri"/>
          <w:noProof/>
        </w:rPr>
        <w:t xml:space="preserve"> Billin, A. N. Satellite cell therapy - from mice to men. </w:t>
      </w:r>
      <w:r w:rsidRPr="00DE567D">
        <w:rPr>
          <w:rFonts w:ascii="Calibri" w:hAnsi="Calibri"/>
          <w:i/>
          <w:iCs/>
          <w:noProof/>
        </w:rPr>
        <w:t>Skeletal Muscle</w:t>
      </w:r>
      <w:r w:rsidR="008D1E9C" w:rsidRPr="00DE567D">
        <w:rPr>
          <w:rFonts w:ascii="Calibri" w:hAnsi="Calibri"/>
          <w:noProof/>
        </w:rPr>
        <w:t xml:space="preserve">. </w:t>
      </w:r>
      <w:r w:rsidR="008D1E9C" w:rsidRPr="00DE567D">
        <w:rPr>
          <w:rFonts w:ascii="Calibri" w:hAnsi="Calibri"/>
          <w:b/>
          <w:noProof/>
        </w:rPr>
        <w:t>3</w:t>
      </w:r>
      <w:r w:rsidR="00713F53" w:rsidRPr="00DE567D">
        <w:rPr>
          <w:rFonts w:ascii="Calibri" w:hAnsi="Calibri"/>
          <w:noProof/>
        </w:rPr>
        <w:t xml:space="preserve"> </w:t>
      </w:r>
      <w:r w:rsidR="008D1E9C" w:rsidRPr="00DE567D">
        <w:rPr>
          <w:rFonts w:ascii="Calibri" w:hAnsi="Calibri"/>
          <w:noProof/>
        </w:rPr>
        <w:t>(1), 2</w:t>
      </w:r>
      <w:r w:rsidRPr="00DE567D">
        <w:rPr>
          <w:rFonts w:ascii="Calibri" w:hAnsi="Calibri"/>
          <w:noProof/>
        </w:rPr>
        <w:t xml:space="preserve"> (2013). </w:t>
      </w:r>
    </w:p>
    <w:p w14:paraId="5F6F87D9" w14:textId="1E3B862D" w:rsidR="00BA3A30" w:rsidRPr="00DE567D" w:rsidRDefault="00BA3A30" w:rsidP="00DF78E4">
      <w:pPr>
        <w:widowControl w:val="0"/>
        <w:autoSpaceDE w:val="0"/>
        <w:autoSpaceDN w:val="0"/>
        <w:adjustRightInd w:val="0"/>
        <w:jc w:val="both"/>
        <w:rPr>
          <w:rFonts w:ascii="Calibri" w:hAnsi="Calibri"/>
          <w:noProof/>
        </w:rPr>
      </w:pPr>
      <w:r w:rsidRPr="00DE567D">
        <w:rPr>
          <w:rFonts w:ascii="Calibri" w:hAnsi="Calibri"/>
          <w:noProof/>
        </w:rPr>
        <w:t>11.</w:t>
      </w:r>
      <w:r w:rsidR="00DF78E4" w:rsidRPr="00DE567D">
        <w:rPr>
          <w:rFonts w:ascii="Calibri" w:hAnsi="Calibri"/>
          <w:noProof/>
        </w:rPr>
        <w:t xml:space="preserve"> </w:t>
      </w:r>
      <w:r w:rsidRPr="00DE567D">
        <w:rPr>
          <w:rFonts w:ascii="Calibri" w:hAnsi="Calibri"/>
          <w:noProof/>
        </w:rPr>
        <w:t>Riddle, E. S., Bender, E. L.</w:t>
      </w:r>
      <w:r w:rsidR="00713F53" w:rsidRPr="00DE567D">
        <w:rPr>
          <w:rFonts w:ascii="Calibri" w:hAnsi="Calibri"/>
          <w:noProof/>
        </w:rPr>
        <w:t>,</w:t>
      </w:r>
      <w:r w:rsidRPr="00DE567D">
        <w:rPr>
          <w:rFonts w:ascii="Calibri" w:hAnsi="Calibri"/>
          <w:noProof/>
        </w:rPr>
        <w:t xml:space="preserve"> Thalacker-Mercer, A. Transcript profile distinguishes variability in human myogenic progenitor cell expansion capacity. </w:t>
      </w:r>
      <w:r w:rsidR="008D1E9C" w:rsidRPr="00DE567D">
        <w:rPr>
          <w:rFonts w:ascii="Calibri" w:hAnsi="Calibri"/>
          <w:i/>
          <w:noProof/>
        </w:rPr>
        <w:t>Physiological Genomics</w:t>
      </w:r>
      <w:r w:rsidR="008D1E9C" w:rsidRPr="00DE567D">
        <w:rPr>
          <w:rFonts w:ascii="Calibri" w:hAnsi="Calibri"/>
          <w:noProof/>
        </w:rPr>
        <w:t xml:space="preserve">. </w:t>
      </w:r>
      <w:r w:rsidR="008D1E9C" w:rsidRPr="00DE567D">
        <w:rPr>
          <w:rFonts w:ascii="Calibri" w:hAnsi="Calibri"/>
          <w:b/>
          <w:noProof/>
        </w:rPr>
        <w:t>50</w:t>
      </w:r>
      <w:r w:rsidR="006C6E6F" w:rsidRPr="00DE567D">
        <w:rPr>
          <w:rFonts w:ascii="Calibri" w:hAnsi="Calibri"/>
          <w:noProof/>
        </w:rPr>
        <w:t xml:space="preserve"> </w:t>
      </w:r>
      <w:r w:rsidR="008D1E9C" w:rsidRPr="00DE567D">
        <w:rPr>
          <w:rFonts w:ascii="Calibri" w:hAnsi="Calibri"/>
          <w:noProof/>
        </w:rPr>
        <w:t>(10), 817</w:t>
      </w:r>
      <w:r w:rsidR="006C6E6F" w:rsidRPr="00DE567D">
        <w:rPr>
          <w:rFonts w:ascii="Calibri" w:hAnsi="Calibri"/>
          <w:noProof/>
        </w:rPr>
        <w:t>–</w:t>
      </w:r>
      <w:r w:rsidR="008D1E9C" w:rsidRPr="00DE567D">
        <w:rPr>
          <w:rFonts w:ascii="Calibri" w:hAnsi="Calibri"/>
          <w:noProof/>
        </w:rPr>
        <w:t xml:space="preserve">827 </w:t>
      </w:r>
      <w:r w:rsidRPr="00DE567D">
        <w:rPr>
          <w:rFonts w:ascii="Calibri" w:hAnsi="Calibri"/>
          <w:noProof/>
        </w:rPr>
        <w:t xml:space="preserve">(2018). </w:t>
      </w:r>
    </w:p>
    <w:p w14:paraId="4F1BB5AB" w14:textId="5A07F9BB" w:rsidR="00AB5279" w:rsidRPr="00DE567D" w:rsidRDefault="00BA3A30" w:rsidP="002A3EF8">
      <w:pPr>
        <w:widowControl w:val="0"/>
        <w:autoSpaceDE w:val="0"/>
        <w:autoSpaceDN w:val="0"/>
        <w:adjustRightInd w:val="0"/>
        <w:jc w:val="both"/>
        <w:rPr>
          <w:rFonts w:asciiTheme="minorHAnsi" w:hAnsiTheme="minorHAnsi" w:cstheme="minorHAnsi"/>
          <w:b/>
        </w:rPr>
      </w:pPr>
      <w:r w:rsidRPr="00DE567D">
        <w:rPr>
          <w:rFonts w:ascii="Calibri" w:hAnsi="Calibri"/>
          <w:noProof/>
        </w:rPr>
        <w:t>12.</w:t>
      </w:r>
      <w:r w:rsidR="00DF78E4" w:rsidRPr="00DE567D">
        <w:rPr>
          <w:rFonts w:ascii="Calibri" w:hAnsi="Calibri"/>
          <w:noProof/>
        </w:rPr>
        <w:t xml:space="preserve"> </w:t>
      </w:r>
      <w:r w:rsidRPr="00DE567D">
        <w:rPr>
          <w:rFonts w:ascii="Calibri" w:hAnsi="Calibri"/>
          <w:noProof/>
        </w:rPr>
        <w:t>Xu, X.</w:t>
      </w:r>
      <w:r w:rsidR="008D1E9C" w:rsidRPr="00DE567D">
        <w:rPr>
          <w:rFonts w:ascii="Calibri" w:hAnsi="Calibri"/>
          <w:noProof/>
        </w:rPr>
        <w:t xml:space="preserve"> et al.</w:t>
      </w:r>
      <w:r w:rsidRPr="00DE567D">
        <w:rPr>
          <w:rFonts w:ascii="Calibri" w:hAnsi="Calibri"/>
          <w:noProof/>
        </w:rPr>
        <w:t xml:space="preserve"> Human Satellite Cell Transplantation and Regeneration from Diverse Skeletal Muscles.</w:t>
      </w:r>
      <w:r w:rsidR="008D1E9C" w:rsidRPr="00DE567D">
        <w:rPr>
          <w:rFonts w:ascii="Calibri" w:hAnsi="Calibri"/>
          <w:noProof/>
        </w:rPr>
        <w:t xml:space="preserve"> </w:t>
      </w:r>
      <w:r w:rsidR="008D1E9C" w:rsidRPr="00DE567D">
        <w:rPr>
          <w:rFonts w:ascii="Calibri" w:hAnsi="Calibri"/>
          <w:i/>
          <w:noProof/>
        </w:rPr>
        <w:t>Stem Cell Reports</w:t>
      </w:r>
      <w:r w:rsidR="008D1E9C" w:rsidRPr="00DE567D">
        <w:rPr>
          <w:rFonts w:ascii="Calibri" w:hAnsi="Calibri"/>
          <w:iCs/>
          <w:noProof/>
        </w:rPr>
        <w:t xml:space="preserve">. </w:t>
      </w:r>
      <w:r w:rsidR="008D1E9C" w:rsidRPr="00DE567D">
        <w:rPr>
          <w:rFonts w:ascii="Calibri" w:hAnsi="Calibri"/>
          <w:b/>
          <w:iCs/>
          <w:noProof/>
        </w:rPr>
        <w:t>5</w:t>
      </w:r>
      <w:r w:rsidR="00A2474E" w:rsidRPr="00DE567D">
        <w:rPr>
          <w:rFonts w:ascii="Calibri" w:hAnsi="Calibri"/>
          <w:iCs/>
          <w:noProof/>
        </w:rPr>
        <w:t xml:space="preserve"> </w:t>
      </w:r>
      <w:r w:rsidR="008D1E9C" w:rsidRPr="00DE567D">
        <w:rPr>
          <w:rFonts w:ascii="Calibri" w:hAnsi="Calibri"/>
          <w:noProof/>
        </w:rPr>
        <w:t>(3)</w:t>
      </w:r>
      <w:r w:rsidRPr="00DE567D">
        <w:rPr>
          <w:rFonts w:ascii="Calibri" w:hAnsi="Calibri"/>
          <w:noProof/>
        </w:rPr>
        <w:t>, 419–434 (2015).</w:t>
      </w:r>
      <w:r w:rsidR="002F0D20" w:rsidRPr="00DE567D">
        <w:rPr>
          <w:rFonts w:asciiTheme="minorHAnsi" w:hAnsiTheme="minorHAnsi" w:cstheme="minorHAnsi"/>
          <w:b/>
        </w:rPr>
        <w:fldChar w:fldCharType="end"/>
      </w:r>
      <w:r w:rsidR="00AB5279" w:rsidRPr="00DE567D">
        <w:rPr>
          <w:rFonts w:asciiTheme="minorHAnsi" w:hAnsiTheme="minorHAnsi" w:cstheme="minorHAnsi"/>
          <w:b/>
        </w:rPr>
        <w:t xml:space="preserve"> </w:t>
      </w:r>
    </w:p>
    <w:sectPr w:rsidR="00AB5279" w:rsidRPr="00DE567D"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5BB1" w14:textId="77777777" w:rsidR="009A04E1" w:rsidRDefault="009A04E1" w:rsidP="00621C4E">
      <w:r>
        <w:separator/>
      </w:r>
    </w:p>
  </w:endnote>
  <w:endnote w:type="continuationSeparator" w:id="0">
    <w:p w14:paraId="1DACA19B" w14:textId="77777777" w:rsidR="009A04E1" w:rsidRDefault="009A04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21953" w:rsidRDefault="00F219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550F" w14:textId="77777777" w:rsidR="009A04E1" w:rsidRDefault="009A04E1" w:rsidP="00621C4E">
      <w:r>
        <w:separator/>
      </w:r>
    </w:p>
  </w:footnote>
  <w:footnote w:type="continuationSeparator" w:id="0">
    <w:p w14:paraId="7A44F289" w14:textId="77777777" w:rsidR="009A04E1" w:rsidRDefault="009A04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21953" w:rsidRPr="006F06E4" w:rsidRDefault="00F2195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A9"/>
    <w:multiLevelType w:val="multilevel"/>
    <w:tmpl w:val="4AECD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1B9B"/>
    <w:multiLevelType w:val="multilevel"/>
    <w:tmpl w:val="9DB258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E92F55"/>
    <w:multiLevelType w:val="multilevel"/>
    <w:tmpl w:val="18CEE0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30FB1"/>
    <w:multiLevelType w:val="multilevel"/>
    <w:tmpl w:val="1D9062E6"/>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810C1"/>
    <w:multiLevelType w:val="hybridMultilevel"/>
    <w:tmpl w:val="D050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60A23"/>
    <w:multiLevelType w:val="multilevel"/>
    <w:tmpl w:val="2DAEE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04F02C8"/>
    <w:multiLevelType w:val="multilevel"/>
    <w:tmpl w:val="173CB87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strike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331264FE"/>
    <w:multiLevelType w:val="multilevel"/>
    <w:tmpl w:val="7D465114"/>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E031A4"/>
    <w:multiLevelType w:val="multilevel"/>
    <w:tmpl w:val="5FE676E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4251A8"/>
    <w:multiLevelType w:val="hybridMultilevel"/>
    <w:tmpl w:val="EF24F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01516"/>
    <w:multiLevelType w:val="hybridMultilevel"/>
    <w:tmpl w:val="66BEF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006C3"/>
    <w:multiLevelType w:val="hybridMultilevel"/>
    <w:tmpl w:val="B3E02A00"/>
    <w:lvl w:ilvl="0" w:tplc="355460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264BD"/>
    <w:multiLevelType w:val="multilevel"/>
    <w:tmpl w:val="315E5CB0"/>
    <w:lvl w:ilvl="0">
      <w:start w:val="3"/>
      <w:numFmt w:val="decimal"/>
      <w:lvlText w:val="%1"/>
      <w:lvlJc w:val="left"/>
      <w:pPr>
        <w:ind w:left="360" w:hanging="360"/>
      </w:pPr>
      <w:rPr>
        <w:rFonts w:hint="default"/>
        <w:b w:val="0"/>
        <w:color w:val="000000" w:themeColor="text1"/>
        <w:u w:val="single"/>
      </w:rPr>
    </w:lvl>
    <w:lvl w:ilvl="1">
      <w:start w:val="1"/>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single"/>
      </w:rPr>
    </w:lvl>
    <w:lvl w:ilvl="4">
      <w:start w:val="1"/>
      <w:numFmt w:val="decimal"/>
      <w:lvlText w:val="%1.%2.%3.%4.%5"/>
      <w:lvlJc w:val="left"/>
      <w:pPr>
        <w:ind w:left="1080" w:hanging="1080"/>
      </w:pPr>
      <w:rPr>
        <w:rFonts w:hint="default"/>
        <w:b w:val="0"/>
        <w:color w:val="000000" w:themeColor="text1"/>
        <w:u w:val="single"/>
      </w:rPr>
    </w:lvl>
    <w:lvl w:ilvl="5">
      <w:start w:val="1"/>
      <w:numFmt w:val="decimal"/>
      <w:lvlText w:val="%1.%2.%3.%4.%5.%6"/>
      <w:lvlJc w:val="left"/>
      <w:pPr>
        <w:ind w:left="1080" w:hanging="1080"/>
      </w:pPr>
      <w:rPr>
        <w:rFonts w:hint="default"/>
        <w:b w:val="0"/>
        <w:color w:val="000000" w:themeColor="text1"/>
        <w:u w:val="single"/>
      </w:rPr>
    </w:lvl>
    <w:lvl w:ilvl="6">
      <w:start w:val="1"/>
      <w:numFmt w:val="decimal"/>
      <w:lvlText w:val="%1.%2.%3.%4.%5.%6.%7"/>
      <w:lvlJc w:val="left"/>
      <w:pPr>
        <w:ind w:left="1440" w:hanging="1440"/>
      </w:pPr>
      <w:rPr>
        <w:rFonts w:hint="default"/>
        <w:b w:val="0"/>
        <w:color w:val="000000" w:themeColor="text1"/>
        <w:u w:val="single"/>
      </w:rPr>
    </w:lvl>
    <w:lvl w:ilvl="7">
      <w:start w:val="1"/>
      <w:numFmt w:val="decimal"/>
      <w:lvlText w:val="%1.%2.%3.%4.%5.%6.%7.%8"/>
      <w:lvlJc w:val="left"/>
      <w:pPr>
        <w:ind w:left="1440" w:hanging="1440"/>
      </w:pPr>
      <w:rPr>
        <w:rFonts w:hint="default"/>
        <w:b w:val="0"/>
        <w:color w:val="000000" w:themeColor="text1"/>
        <w:u w:val="single"/>
      </w:rPr>
    </w:lvl>
    <w:lvl w:ilvl="8">
      <w:start w:val="1"/>
      <w:numFmt w:val="decimal"/>
      <w:lvlText w:val="%1.%2.%3.%4.%5.%6.%7.%8.%9"/>
      <w:lvlJc w:val="left"/>
      <w:pPr>
        <w:ind w:left="1800" w:hanging="1800"/>
      </w:pPr>
      <w:rPr>
        <w:rFonts w:hint="default"/>
        <w:b w:val="0"/>
        <w:color w:val="000000" w:themeColor="text1"/>
        <w:u w:val="single"/>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910F50"/>
    <w:multiLevelType w:val="hybridMultilevel"/>
    <w:tmpl w:val="D3947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C2C22"/>
    <w:multiLevelType w:val="multilevel"/>
    <w:tmpl w:val="0A1C1ECA"/>
    <w:lvl w:ilvl="0">
      <w:start w:val="4"/>
      <w:numFmt w:val="decimal"/>
      <w:lvlText w:val="%1."/>
      <w:lvlJc w:val="left"/>
      <w:pPr>
        <w:ind w:left="0" w:firstLine="0"/>
      </w:pPr>
      <w:rPr>
        <w:rFonts w:hint="default"/>
      </w:rPr>
    </w:lvl>
    <w:lvl w:ilvl="1">
      <w:start w:val="7"/>
      <w:numFmt w:val="decimal"/>
      <w:lvlText w:val="%1.%2."/>
      <w:lvlJc w:val="left"/>
      <w:pPr>
        <w:ind w:left="0" w:firstLine="0"/>
      </w:pPr>
      <w:rPr>
        <w:rFonts w:hint="default"/>
      </w:rPr>
    </w:lvl>
    <w:lvl w:ilvl="2">
      <w:start w:val="2"/>
      <w:numFmt w:val="none"/>
      <w:suff w:val="space"/>
      <w:lvlText w:val="5.1.1."/>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8CD0570"/>
    <w:multiLevelType w:val="multilevel"/>
    <w:tmpl w:val="5D32E168"/>
    <w:lvl w:ilvl="0">
      <w:start w:val="5"/>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7"/>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2A04F95"/>
    <w:multiLevelType w:val="hybridMultilevel"/>
    <w:tmpl w:val="42EA8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401DF2"/>
    <w:multiLevelType w:val="multilevel"/>
    <w:tmpl w:val="A95E2494"/>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54E17"/>
    <w:multiLevelType w:val="multilevel"/>
    <w:tmpl w:val="2EC82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695050"/>
    <w:multiLevelType w:val="multilevel"/>
    <w:tmpl w:val="5D32E168"/>
    <w:lvl w:ilvl="0">
      <w:start w:val="5"/>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7"/>
      <w:numFmt w:val="decimal"/>
      <w:suff w:val="space"/>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32"/>
  </w:num>
  <w:num w:numId="3">
    <w:abstractNumId w:val="7"/>
  </w:num>
  <w:num w:numId="4">
    <w:abstractNumId w:val="28"/>
  </w:num>
  <w:num w:numId="5">
    <w:abstractNumId w:val="17"/>
  </w:num>
  <w:num w:numId="6">
    <w:abstractNumId w:val="27"/>
  </w:num>
  <w:num w:numId="7">
    <w:abstractNumId w:val="1"/>
  </w:num>
  <w:num w:numId="8">
    <w:abstractNumId w:val="20"/>
  </w:num>
  <w:num w:numId="9">
    <w:abstractNumId w:val="21"/>
  </w:num>
  <w:num w:numId="10">
    <w:abstractNumId w:val="29"/>
  </w:num>
  <w:num w:numId="11">
    <w:abstractNumId w:val="36"/>
  </w:num>
  <w:num w:numId="12">
    <w:abstractNumId w:val="4"/>
  </w:num>
  <w:num w:numId="13">
    <w:abstractNumId w:val="33"/>
  </w:num>
  <w:num w:numId="14">
    <w:abstractNumId w:val="41"/>
  </w:num>
  <w:num w:numId="15">
    <w:abstractNumId w:val="23"/>
  </w:num>
  <w:num w:numId="16">
    <w:abstractNumId w:val="16"/>
  </w:num>
  <w:num w:numId="17">
    <w:abstractNumId w:val="34"/>
  </w:num>
  <w:num w:numId="18">
    <w:abstractNumId w:val="24"/>
  </w:num>
  <w:num w:numId="19">
    <w:abstractNumId w:val="38"/>
  </w:num>
  <w:num w:numId="20">
    <w:abstractNumId w:val="6"/>
  </w:num>
  <w:num w:numId="21">
    <w:abstractNumId w:val="39"/>
  </w:num>
  <w:num w:numId="22">
    <w:abstractNumId w:val="37"/>
  </w:num>
  <w:num w:numId="23">
    <w:abstractNumId w:val="25"/>
  </w:num>
  <w:num w:numId="24">
    <w:abstractNumId w:val="43"/>
  </w:num>
  <w:num w:numId="25">
    <w:abstractNumId w:val="11"/>
  </w:num>
  <w:num w:numId="26">
    <w:abstractNumId w:val="12"/>
  </w:num>
  <w:num w:numId="27">
    <w:abstractNumId w:val="10"/>
  </w:num>
  <w:num w:numId="28">
    <w:abstractNumId w:val="2"/>
  </w:num>
  <w:num w:numId="29">
    <w:abstractNumId w:val="0"/>
  </w:num>
  <w:num w:numId="30">
    <w:abstractNumId w:val="14"/>
  </w:num>
  <w:num w:numId="31">
    <w:abstractNumId w:val="13"/>
  </w:num>
  <w:num w:numId="32">
    <w:abstractNumId w:val="5"/>
  </w:num>
  <w:num w:numId="33">
    <w:abstractNumId w:val="42"/>
  </w:num>
  <w:num w:numId="34">
    <w:abstractNumId w:val="22"/>
  </w:num>
  <w:num w:numId="35">
    <w:abstractNumId w:val="3"/>
  </w:num>
  <w:num w:numId="36">
    <w:abstractNumId w:val="18"/>
  </w:num>
  <w:num w:numId="37">
    <w:abstractNumId w:val="15"/>
  </w:num>
  <w:num w:numId="38">
    <w:abstractNumId w:val="35"/>
  </w:num>
  <w:num w:numId="39">
    <w:abstractNumId w:val="8"/>
  </w:num>
  <w:num w:numId="40">
    <w:abstractNumId w:val="26"/>
  </w:num>
  <w:num w:numId="41">
    <w:abstractNumId w:val="19"/>
  </w:num>
  <w:num w:numId="42">
    <w:abstractNumId w:val="40"/>
  </w:num>
  <w:num w:numId="43">
    <w:abstractNumId w:val="31"/>
  </w:num>
  <w:num w:numId="44">
    <w:abstractNumId w:val="44"/>
  </w:num>
  <w:num w:numId="4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E705F"/>
    <w:rsid w:val="00001169"/>
    <w:rsid w:val="00001806"/>
    <w:rsid w:val="00005815"/>
    <w:rsid w:val="00007DBC"/>
    <w:rsid w:val="00007EA1"/>
    <w:rsid w:val="000100F0"/>
    <w:rsid w:val="000129B2"/>
    <w:rsid w:val="00012C79"/>
    <w:rsid w:val="00012FF9"/>
    <w:rsid w:val="00013345"/>
    <w:rsid w:val="0001389C"/>
    <w:rsid w:val="00013EB9"/>
    <w:rsid w:val="00014314"/>
    <w:rsid w:val="00014681"/>
    <w:rsid w:val="00014F8E"/>
    <w:rsid w:val="00016817"/>
    <w:rsid w:val="00016A40"/>
    <w:rsid w:val="00021434"/>
    <w:rsid w:val="00021774"/>
    <w:rsid w:val="00021DF3"/>
    <w:rsid w:val="0002200E"/>
    <w:rsid w:val="00023869"/>
    <w:rsid w:val="00024598"/>
    <w:rsid w:val="00024B79"/>
    <w:rsid w:val="000279B0"/>
    <w:rsid w:val="00027D0E"/>
    <w:rsid w:val="00027D5E"/>
    <w:rsid w:val="00032769"/>
    <w:rsid w:val="0003311E"/>
    <w:rsid w:val="00033576"/>
    <w:rsid w:val="0003578F"/>
    <w:rsid w:val="00037B58"/>
    <w:rsid w:val="000433CD"/>
    <w:rsid w:val="00051B73"/>
    <w:rsid w:val="00056D3A"/>
    <w:rsid w:val="00060ABE"/>
    <w:rsid w:val="000619C0"/>
    <w:rsid w:val="00061A50"/>
    <w:rsid w:val="0006361B"/>
    <w:rsid w:val="00064104"/>
    <w:rsid w:val="000652E3"/>
    <w:rsid w:val="00066025"/>
    <w:rsid w:val="00067A8F"/>
    <w:rsid w:val="000701D1"/>
    <w:rsid w:val="00070F7A"/>
    <w:rsid w:val="00080A20"/>
    <w:rsid w:val="000817E7"/>
    <w:rsid w:val="00082796"/>
    <w:rsid w:val="00082DF4"/>
    <w:rsid w:val="00086FF5"/>
    <w:rsid w:val="00087C0A"/>
    <w:rsid w:val="00093822"/>
    <w:rsid w:val="00093BC4"/>
    <w:rsid w:val="000943E6"/>
    <w:rsid w:val="00097427"/>
    <w:rsid w:val="00097929"/>
    <w:rsid w:val="000A1E80"/>
    <w:rsid w:val="000A3B70"/>
    <w:rsid w:val="000A5153"/>
    <w:rsid w:val="000B10AE"/>
    <w:rsid w:val="000B30BF"/>
    <w:rsid w:val="000B51D5"/>
    <w:rsid w:val="000B5645"/>
    <w:rsid w:val="000B566B"/>
    <w:rsid w:val="000B662E"/>
    <w:rsid w:val="000B7294"/>
    <w:rsid w:val="000B75D0"/>
    <w:rsid w:val="000C0844"/>
    <w:rsid w:val="000C118F"/>
    <w:rsid w:val="000C1CF8"/>
    <w:rsid w:val="000C49CF"/>
    <w:rsid w:val="000C52E9"/>
    <w:rsid w:val="000C5CDC"/>
    <w:rsid w:val="000C65DC"/>
    <w:rsid w:val="000C66F3"/>
    <w:rsid w:val="000C6900"/>
    <w:rsid w:val="000D31E8"/>
    <w:rsid w:val="000D76E4"/>
    <w:rsid w:val="000E3816"/>
    <w:rsid w:val="000E4432"/>
    <w:rsid w:val="000E4F77"/>
    <w:rsid w:val="000E6FA3"/>
    <w:rsid w:val="000F1100"/>
    <w:rsid w:val="000F265C"/>
    <w:rsid w:val="000F3AFA"/>
    <w:rsid w:val="000F5712"/>
    <w:rsid w:val="000F6611"/>
    <w:rsid w:val="000F70E4"/>
    <w:rsid w:val="000F7E22"/>
    <w:rsid w:val="00100746"/>
    <w:rsid w:val="001104F3"/>
    <w:rsid w:val="00112EEB"/>
    <w:rsid w:val="00113336"/>
    <w:rsid w:val="001173FF"/>
    <w:rsid w:val="00123A34"/>
    <w:rsid w:val="0012563A"/>
    <w:rsid w:val="001264DE"/>
    <w:rsid w:val="001313A7"/>
    <w:rsid w:val="0013276F"/>
    <w:rsid w:val="001333EB"/>
    <w:rsid w:val="0013621E"/>
    <w:rsid w:val="0013642E"/>
    <w:rsid w:val="001376B8"/>
    <w:rsid w:val="001407A3"/>
    <w:rsid w:val="00142EFE"/>
    <w:rsid w:val="00147A09"/>
    <w:rsid w:val="00152A23"/>
    <w:rsid w:val="001611AB"/>
    <w:rsid w:val="00162CB7"/>
    <w:rsid w:val="001665C9"/>
    <w:rsid w:val="00166EAA"/>
    <w:rsid w:val="00166F32"/>
    <w:rsid w:val="00170AD3"/>
    <w:rsid w:val="00171E5B"/>
    <w:rsid w:val="00171F94"/>
    <w:rsid w:val="00175D4E"/>
    <w:rsid w:val="00176153"/>
    <w:rsid w:val="0017668A"/>
    <w:rsid w:val="001766FE"/>
    <w:rsid w:val="001771E7"/>
    <w:rsid w:val="001777FD"/>
    <w:rsid w:val="0018458E"/>
    <w:rsid w:val="00185326"/>
    <w:rsid w:val="00185F13"/>
    <w:rsid w:val="0018705F"/>
    <w:rsid w:val="001911FF"/>
    <w:rsid w:val="00192006"/>
    <w:rsid w:val="0019284C"/>
    <w:rsid w:val="001929F9"/>
    <w:rsid w:val="00193180"/>
    <w:rsid w:val="00195D8D"/>
    <w:rsid w:val="00196792"/>
    <w:rsid w:val="001B1335"/>
    <w:rsid w:val="001B1519"/>
    <w:rsid w:val="001B2E2D"/>
    <w:rsid w:val="001B5CD2"/>
    <w:rsid w:val="001C0BEE"/>
    <w:rsid w:val="001C1E49"/>
    <w:rsid w:val="001C27C1"/>
    <w:rsid w:val="001C2A98"/>
    <w:rsid w:val="001C4D95"/>
    <w:rsid w:val="001D2B66"/>
    <w:rsid w:val="001D3D7D"/>
    <w:rsid w:val="001D3FFF"/>
    <w:rsid w:val="001D5B23"/>
    <w:rsid w:val="001D5FB3"/>
    <w:rsid w:val="001D625F"/>
    <w:rsid w:val="001D68A4"/>
    <w:rsid w:val="001D7576"/>
    <w:rsid w:val="001E0E3F"/>
    <w:rsid w:val="001E14A0"/>
    <w:rsid w:val="001E332B"/>
    <w:rsid w:val="001E7376"/>
    <w:rsid w:val="001E7AA9"/>
    <w:rsid w:val="001E7C4C"/>
    <w:rsid w:val="001F04CF"/>
    <w:rsid w:val="001F11DF"/>
    <w:rsid w:val="001F19B1"/>
    <w:rsid w:val="001F1C88"/>
    <w:rsid w:val="001F225C"/>
    <w:rsid w:val="001F42BC"/>
    <w:rsid w:val="001F45C1"/>
    <w:rsid w:val="00201CFA"/>
    <w:rsid w:val="00201E61"/>
    <w:rsid w:val="0020220D"/>
    <w:rsid w:val="00202448"/>
    <w:rsid w:val="00202D15"/>
    <w:rsid w:val="002041B7"/>
    <w:rsid w:val="00205B3F"/>
    <w:rsid w:val="00212EAE"/>
    <w:rsid w:val="00214BEE"/>
    <w:rsid w:val="002205B8"/>
    <w:rsid w:val="00225720"/>
    <w:rsid w:val="002259E5"/>
    <w:rsid w:val="00226140"/>
    <w:rsid w:val="00226229"/>
    <w:rsid w:val="002269E7"/>
    <w:rsid w:val="002274F3"/>
    <w:rsid w:val="00230646"/>
    <w:rsid w:val="0023094C"/>
    <w:rsid w:val="00232131"/>
    <w:rsid w:val="00234BE3"/>
    <w:rsid w:val="00235A90"/>
    <w:rsid w:val="002362B6"/>
    <w:rsid w:val="00240102"/>
    <w:rsid w:val="00241E48"/>
    <w:rsid w:val="0024214E"/>
    <w:rsid w:val="00242605"/>
    <w:rsid w:val="00242623"/>
    <w:rsid w:val="002450A9"/>
    <w:rsid w:val="00250558"/>
    <w:rsid w:val="00251A70"/>
    <w:rsid w:val="00254FC9"/>
    <w:rsid w:val="002554BD"/>
    <w:rsid w:val="002561E7"/>
    <w:rsid w:val="0026020C"/>
    <w:rsid w:val="002605D1"/>
    <w:rsid w:val="00260652"/>
    <w:rsid w:val="00261CD5"/>
    <w:rsid w:val="00261F25"/>
    <w:rsid w:val="00262C7E"/>
    <w:rsid w:val="002648A9"/>
    <w:rsid w:val="0026536F"/>
    <w:rsid w:val="0026553C"/>
    <w:rsid w:val="00267DD5"/>
    <w:rsid w:val="00273F23"/>
    <w:rsid w:val="002749CE"/>
    <w:rsid w:val="00274A0A"/>
    <w:rsid w:val="00277593"/>
    <w:rsid w:val="00280909"/>
    <w:rsid w:val="00280918"/>
    <w:rsid w:val="00282AF6"/>
    <w:rsid w:val="0028596A"/>
    <w:rsid w:val="00287085"/>
    <w:rsid w:val="00287BD2"/>
    <w:rsid w:val="00290AF9"/>
    <w:rsid w:val="00291E66"/>
    <w:rsid w:val="00295506"/>
    <w:rsid w:val="002967CF"/>
    <w:rsid w:val="002973FF"/>
    <w:rsid w:val="00297788"/>
    <w:rsid w:val="002A3285"/>
    <w:rsid w:val="002A3EF8"/>
    <w:rsid w:val="002A484B"/>
    <w:rsid w:val="002A64A6"/>
    <w:rsid w:val="002B1E56"/>
    <w:rsid w:val="002B20A4"/>
    <w:rsid w:val="002B2349"/>
    <w:rsid w:val="002B3301"/>
    <w:rsid w:val="002C47D4"/>
    <w:rsid w:val="002D0977"/>
    <w:rsid w:val="002D0F38"/>
    <w:rsid w:val="002D169A"/>
    <w:rsid w:val="002D5030"/>
    <w:rsid w:val="002D74C8"/>
    <w:rsid w:val="002D77E3"/>
    <w:rsid w:val="002E0B0B"/>
    <w:rsid w:val="002E2DE6"/>
    <w:rsid w:val="002E376D"/>
    <w:rsid w:val="002E695B"/>
    <w:rsid w:val="002F0D20"/>
    <w:rsid w:val="002F2859"/>
    <w:rsid w:val="002F5825"/>
    <w:rsid w:val="002F66D8"/>
    <w:rsid w:val="002F6E3C"/>
    <w:rsid w:val="0030117D"/>
    <w:rsid w:val="00301F30"/>
    <w:rsid w:val="0030258E"/>
    <w:rsid w:val="00303391"/>
    <w:rsid w:val="003038FD"/>
    <w:rsid w:val="00303C87"/>
    <w:rsid w:val="00304A92"/>
    <w:rsid w:val="003108E5"/>
    <w:rsid w:val="00310EEC"/>
    <w:rsid w:val="003120CB"/>
    <w:rsid w:val="00320153"/>
    <w:rsid w:val="00320367"/>
    <w:rsid w:val="00322871"/>
    <w:rsid w:val="00326BF8"/>
    <w:rsid w:val="00326FB3"/>
    <w:rsid w:val="00330D98"/>
    <w:rsid w:val="003316D4"/>
    <w:rsid w:val="00332F1C"/>
    <w:rsid w:val="00333822"/>
    <w:rsid w:val="00335686"/>
    <w:rsid w:val="00336715"/>
    <w:rsid w:val="00336B7D"/>
    <w:rsid w:val="00336DD6"/>
    <w:rsid w:val="003401EC"/>
    <w:rsid w:val="00340DFD"/>
    <w:rsid w:val="00341832"/>
    <w:rsid w:val="00343113"/>
    <w:rsid w:val="00344954"/>
    <w:rsid w:val="00350CD7"/>
    <w:rsid w:val="00350D89"/>
    <w:rsid w:val="00352EFF"/>
    <w:rsid w:val="003539D8"/>
    <w:rsid w:val="00356F80"/>
    <w:rsid w:val="00360C17"/>
    <w:rsid w:val="00361AF6"/>
    <w:rsid w:val="003621C6"/>
    <w:rsid w:val="003622B8"/>
    <w:rsid w:val="00365955"/>
    <w:rsid w:val="00366B76"/>
    <w:rsid w:val="00367964"/>
    <w:rsid w:val="00370043"/>
    <w:rsid w:val="00373051"/>
    <w:rsid w:val="00373B8F"/>
    <w:rsid w:val="003764C1"/>
    <w:rsid w:val="00376D95"/>
    <w:rsid w:val="00377FBB"/>
    <w:rsid w:val="00381CB8"/>
    <w:rsid w:val="00383BE6"/>
    <w:rsid w:val="00385140"/>
    <w:rsid w:val="003859A0"/>
    <w:rsid w:val="00391EC1"/>
    <w:rsid w:val="003928E2"/>
    <w:rsid w:val="00392DB1"/>
    <w:rsid w:val="00393CC7"/>
    <w:rsid w:val="003971F7"/>
    <w:rsid w:val="0039743A"/>
    <w:rsid w:val="003A16FC"/>
    <w:rsid w:val="003A37A8"/>
    <w:rsid w:val="003A4FCD"/>
    <w:rsid w:val="003B0944"/>
    <w:rsid w:val="003B1593"/>
    <w:rsid w:val="003B4381"/>
    <w:rsid w:val="003C1043"/>
    <w:rsid w:val="003C1A30"/>
    <w:rsid w:val="003C6779"/>
    <w:rsid w:val="003D1DA9"/>
    <w:rsid w:val="003D2998"/>
    <w:rsid w:val="003D2F0A"/>
    <w:rsid w:val="003D3891"/>
    <w:rsid w:val="003D5D84"/>
    <w:rsid w:val="003E0F4F"/>
    <w:rsid w:val="003E18AC"/>
    <w:rsid w:val="003E210B"/>
    <w:rsid w:val="003E2A12"/>
    <w:rsid w:val="003E2E5A"/>
    <w:rsid w:val="003E3229"/>
    <w:rsid w:val="003E3384"/>
    <w:rsid w:val="003E3CA4"/>
    <w:rsid w:val="003E548E"/>
    <w:rsid w:val="003F365A"/>
    <w:rsid w:val="003F4D31"/>
    <w:rsid w:val="003F71FC"/>
    <w:rsid w:val="003F7E49"/>
    <w:rsid w:val="004049D6"/>
    <w:rsid w:val="004052A1"/>
    <w:rsid w:val="004056DB"/>
    <w:rsid w:val="00407EC8"/>
    <w:rsid w:val="0041110A"/>
    <w:rsid w:val="00411624"/>
    <w:rsid w:val="004148E1"/>
    <w:rsid w:val="00414CFA"/>
    <w:rsid w:val="00415EC0"/>
    <w:rsid w:val="00420BE9"/>
    <w:rsid w:val="00423AD8"/>
    <w:rsid w:val="00423D7B"/>
    <w:rsid w:val="00423FDD"/>
    <w:rsid w:val="00424C85"/>
    <w:rsid w:val="004260BD"/>
    <w:rsid w:val="00426683"/>
    <w:rsid w:val="00426791"/>
    <w:rsid w:val="0043012F"/>
    <w:rsid w:val="004306C9"/>
    <w:rsid w:val="00430F1F"/>
    <w:rsid w:val="004326EA"/>
    <w:rsid w:val="00433D0E"/>
    <w:rsid w:val="0043458E"/>
    <w:rsid w:val="00436064"/>
    <w:rsid w:val="0044434C"/>
    <w:rsid w:val="0044456B"/>
    <w:rsid w:val="00445C85"/>
    <w:rsid w:val="00447BD1"/>
    <w:rsid w:val="004507F3"/>
    <w:rsid w:val="00450AF4"/>
    <w:rsid w:val="00454AEC"/>
    <w:rsid w:val="00455BC5"/>
    <w:rsid w:val="00456A57"/>
    <w:rsid w:val="004607DE"/>
    <w:rsid w:val="00464EBC"/>
    <w:rsid w:val="00466738"/>
    <w:rsid w:val="004671C7"/>
    <w:rsid w:val="00470108"/>
    <w:rsid w:val="00470B23"/>
    <w:rsid w:val="00472997"/>
    <w:rsid w:val="00472F4D"/>
    <w:rsid w:val="004730BF"/>
    <w:rsid w:val="00474DCB"/>
    <w:rsid w:val="0047535C"/>
    <w:rsid w:val="00475446"/>
    <w:rsid w:val="004762F6"/>
    <w:rsid w:val="00483391"/>
    <w:rsid w:val="00485870"/>
    <w:rsid w:val="00485FE8"/>
    <w:rsid w:val="00487380"/>
    <w:rsid w:val="00492473"/>
    <w:rsid w:val="00492986"/>
    <w:rsid w:val="00492EB5"/>
    <w:rsid w:val="004940D1"/>
    <w:rsid w:val="004942D5"/>
    <w:rsid w:val="00494F77"/>
    <w:rsid w:val="00495B86"/>
    <w:rsid w:val="00497721"/>
    <w:rsid w:val="004A0229"/>
    <w:rsid w:val="004A3550"/>
    <w:rsid w:val="004A35D2"/>
    <w:rsid w:val="004A71E4"/>
    <w:rsid w:val="004B2F00"/>
    <w:rsid w:val="004B6E31"/>
    <w:rsid w:val="004B7AEA"/>
    <w:rsid w:val="004C1D66"/>
    <w:rsid w:val="004C211C"/>
    <w:rsid w:val="004C31D7"/>
    <w:rsid w:val="004C4AD2"/>
    <w:rsid w:val="004C642F"/>
    <w:rsid w:val="004C6981"/>
    <w:rsid w:val="004C6BFB"/>
    <w:rsid w:val="004D1827"/>
    <w:rsid w:val="004D1F21"/>
    <w:rsid w:val="004D20EE"/>
    <w:rsid w:val="004D268C"/>
    <w:rsid w:val="004D5657"/>
    <w:rsid w:val="004D59D8"/>
    <w:rsid w:val="004D5DA1"/>
    <w:rsid w:val="004D6FBF"/>
    <w:rsid w:val="004D7D85"/>
    <w:rsid w:val="004E0640"/>
    <w:rsid w:val="004E150F"/>
    <w:rsid w:val="004E1DCA"/>
    <w:rsid w:val="004E23A1"/>
    <w:rsid w:val="004E3489"/>
    <w:rsid w:val="004E358A"/>
    <w:rsid w:val="004E3AFA"/>
    <w:rsid w:val="004E6588"/>
    <w:rsid w:val="004E6816"/>
    <w:rsid w:val="004E7B73"/>
    <w:rsid w:val="004F2742"/>
    <w:rsid w:val="00502575"/>
    <w:rsid w:val="00502A0A"/>
    <w:rsid w:val="005038D7"/>
    <w:rsid w:val="00503FBE"/>
    <w:rsid w:val="00507C50"/>
    <w:rsid w:val="005128B9"/>
    <w:rsid w:val="005130E4"/>
    <w:rsid w:val="00514D40"/>
    <w:rsid w:val="00517C3A"/>
    <w:rsid w:val="00527BF4"/>
    <w:rsid w:val="0053122C"/>
    <w:rsid w:val="00531A87"/>
    <w:rsid w:val="005324BE"/>
    <w:rsid w:val="00534F6C"/>
    <w:rsid w:val="00535994"/>
    <w:rsid w:val="005363C3"/>
    <w:rsid w:val="0053646D"/>
    <w:rsid w:val="0054060D"/>
    <w:rsid w:val="00540AAD"/>
    <w:rsid w:val="00541749"/>
    <w:rsid w:val="005421EC"/>
    <w:rsid w:val="00543EC1"/>
    <w:rsid w:val="00545F17"/>
    <w:rsid w:val="00546458"/>
    <w:rsid w:val="00547AEB"/>
    <w:rsid w:val="0055087C"/>
    <w:rsid w:val="0055256F"/>
    <w:rsid w:val="00553413"/>
    <w:rsid w:val="005540BB"/>
    <w:rsid w:val="005543A4"/>
    <w:rsid w:val="00555983"/>
    <w:rsid w:val="00560E31"/>
    <w:rsid w:val="00561BDA"/>
    <w:rsid w:val="00565C70"/>
    <w:rsid w:val="00571432"/>
    <w:rsid w:val="0057397D"/>
    <w:rsid w:val="00581B23"/>
    <w:rsid w:val="0058219C"/>
    <w:rsid w:val="0058707F"/>
    <w:rsid w:val="00591DBD"/>
    <w:rsid w:val="005931FE"/>
    <w:rsid w:val="00594538"/>
    <w:rsid w:val="005954C9"/>
    <w:rsid w:val="00595AB0"/>
    <w:rsid w:val="005A0028"/>
    <w:rsid w:val="005A0ACC"/>
    <w:rsid w:val="005A5AB8"/>
    <w:rsid w:val="005A7DF5"/>
    <w:rsid w:val="005B0072"/>
    <w:rsid w:val="005B0732"/>
    <w:rsid w:val="005B38A0"/>
    <w:rsid w:val="005B460D"/>
    <w:rsid w:val="005B491C"/>
    <w:rsid w:val="005B4DBF"/>
    <w:rsid w:val="005B5DE2"/>
    <w:rsid w:val="005B674C"/>
    <w:rsid w:val="005C24F2"/>
    <w:rsid w:val="005C39EF"/>
    <w:rsid w:val="005C69B9"/>
    <w:rsid w:val="005C7561"/>
    <w:rsid w:val="005D1E57"/>
    <w:rsid w:val="005D2F57"/>
    <w:rsid w:val="005D34F6"/>
    <w:rsid w:val="005D4F1A"/>
    <w:rsid w:val="005D6802"/>
    <w:rsid w:val="005E1884"/>
    <w:rsid w:val="005E7AF1"/>
    <w:rsid w:val="005F373A"/>
    <w:rsid w:val="005F3BEC"/>
    <w:rsid w:val="005F4F87"/>
    <w:rsid w:val="005F6B0E"/>
    <w:rsid w:val="005F760E"/>
    <w:rsid w:val="005F7B1D"/>
    <w:rsid w:val="0060222A"/>
    <w:rsid w:val="006067CD"/>
    <w:rsid w:val="006070C4"/>
    <w:rsid w:val="00610C21"/>
    <w:rsid w:val="00611907"/>
    <w:rsid w:val="00612246"/>
    <w:rsid w:val="00612A3B"/>
    <w:rsid w:val="00613116"/>
    <w:rsid w:val="0061537F"/>
    <w:rsid w:val="006202A6"/>
    <w:rsid w:val="0062054B"/>
    <w:rsid w:val="00621C4E"/>
    <w:rsid w:val="00623256"/>
    <w:rsid w:val="00624EAE"/>
    <w:rsid w:val="006305D7"/>
    <w:rsid w:val="00632F63"/>
    <w:rsid w:val="00633A01"/>
    <w:rsid w:val="00633B97"/>
    <w:rsid w:val="006341F7"/>
    <w:rsid w:val="00634585"/>
    <w:rsid w:val="00635014"/>
    <w:rsid w:val="006369CE"/>
    <w:rsid w:val="006411CA"/>
    <w:rsid w:val="0064605E"/>
    <w:rsid w:val="00651F60"/>
    <w:rsid w:val="00652598"/>
    <w:rsid w:val="00660BB2"/>
    <w:rsid w:val="00661986"/>
    <w:rsid w:val="006619C8"/>
    <w:rsid w:val="00661DFB"/>
    <w:rsid w:val="00671710"/>
    <w:rsid w:val="00673414"/>
    <w:rsid w:val="0067424E"/>
    <w:rsid w:val="0067500A"/>
    <w:rsid w:val="00676079"/>
    <w:rsid w:val="00676ECD"/>
    <w:rsid w:val="00677D0A"/>
    <w:rsid w:val="0068185F"/>
    <w:rsid w:val="006912C6"/>
    <w:rsid w:val="006A01CF"/>
    <w:rsid w:val="006A44CD"/>
    <w:rsid w:val="006A60DD"/>
    <w:rsid w:val="006B0679"/>
    <w:rsid w:val="006B074C"/>
    <w:rsid w:val="006B12C2"/>
    <w:rsid w:val="006B3B84"/>
    <w:rsid w:val="006B4E7C"/>
    <w:rsid w:val="006B5D8C"/>
    <w:rsid w:val="006B6B5E"/>
    <w:rsid w:val="006B72D4"/>
    <w:rsid w:val="006B7767"/>
    <w:rsid w:val="006C11CC"/>
    <w:rsid w:val="006C1AEB"/>
    <w:rsid w:val="006C57FE"/>
    <w:rsid w:val="006C668E"/>
    <w:rsid w:val="006C6E6F"/>
    <w:rsid w:val="006E052B"/>
    <w:rsid w:val="006E4B63"/>
    <w:rsid w:val="006E6340"/>
    <w:rsid w:val="006F06E4"/>
    <w:rsid w:val="006F7998"/>
    <w:rsid w:val="006F7B41"/>
    <w:rsid w:val="00702B5D"/>
    <w:rsid w:val="0070318B"/>
    <w:rsid w:val="00703ED2"/>
    <w:rsid w:val="00707B8D"/>
    <w:rsid w:val="00712133"/>
    <w:rsid w:val="00713636"/>
    <w:rsid w:val="00713F53"/>
    <w:rsid w:val="00714B8C"/>
    <w:rsid w:val="00715B53"/>
    <w:rsid w:val="0071675D"/>
    <w:rsid w:val="00716F1B"/>
    <w:rsid w:val="00717736"/>
    <w:rsid w:val="0072040B"/>
    <w:rsid w:val="00723DAC"/>
    <w:rsid w:val="007248E5"/>
    <w:rsid w:val="00724F1F"/>
    <w:rsid w:val="00732B47"/>
    <w:rsid w:val="00734D94"/>
    <w:rsid w:val="00735974"/>
    <w:rsid w:val="00735CF5"/>
    <w:rsid w:val="0074063A"/>
    <w:rsid w:val="00742AA4"/>
    <w:rsid w:val="00743BA1"/>
    <w:rsid w:val="0074573A"/>
    <w:rsid w:val="00745F1E"/>
    <w:rsid w:val="007515FE"/>
    <w:rsid w:val="007601D0"/>
    <w:rsid w:val="007603BB"/>
    <w:rsid w:val="0076109D"/>
    <w:rsid w:val="00761739"/>
    <w:rsid w:val="007634EE"/>
    <w:rsid w:val="007667EC"/>
    <w:rsid w:val="00767107"/>
    <w:rsid w:val="0077047F"/>
    <w:rsid w:val="0077226D"/>
    <w:rsid w:val="00772CBE"/>
    <w:rsid w:val="00773617"/>
    <w:rsid w:val="00773BFD"/>
    <w:rsid w:val="007743B3"/>
    <w:rsid w:val="00774490"/>
    <w:rsid w:val="007819FF"/>
    <w:rsid w:val="0078360C"/>
    <w:rsid w:val="00784A4C"/>
    <w:rsid w:val="00784BC6"/>
    <w:rsid w:val="00784C84"/>
    <w:rsid w:val="0078523D"/>
    <w:rsid w:val="00786BCE"/>
    <w:rsid w:val="00787356"/>
    <w:rsid w:val="00792E49"/>
    <w:rsid w:val="007931DF"/>
    <w:rsid w:val="007969AE"/>
    <w:rsid w:val="007A0172"/>
    <w:rsid w:val="007A08C1"/>
    <w:rsid w:val="007A1804"/>
    <w:rsid w:val="007A2511"/>
    <w:rsid w:val="007A260E"/>
    <w:rsid w:val="007A2B0D"/>
    <w:rsid w:val="007A4D4C"/>
    <w:rsid w:val="007A4DD6"/>
    <w:rsid w:val="007A5CB9"/>
    <w:rsid w:val="007A7E8E"/>
    <w:rsid w:val="007B20AE"/>
    <w:rsid w:val="007B6B07"/>
    <w:rsid w:val="007B6D43"/>
    <w:rsid w:val="007B749A"/>
    <w:rsid w:val="007B7C6E"/>
    <w:rsid w:val="007C054D"/>
    <w:rsid w:val="007D0C15"/>
    <w:rsid w:val="007D44D7"/>
    <w:rsid w:val="007D621A"/>
    <w:rsid w:val="007D62A2"/>
    <w:rsid w:val="007E058A"/>
    <w:rsid w:val="007E0798"/>
    <w:rsid w:val="007E2887"/>
    <w:rsid w:val="007E5278"/>
    <w:rsid w:val="007E6083"/>
    <w:rsid w:val="007E6732"/>
    <w:rsid w:val="007E749C"/>
    <w:rsid w:val="007E778E"/>
    <w:rsid w:val="007F1B5C"/>
    <w:rsid w:val="007F2942"/>
    <w:rsid w:val="00800E60"/>
    <w:rsid w:val="00801257"/>
    <w:rsid w:val="008013D2"/>
    <w:rsid w:val="00803B0A"/>
    <w:rsid w:val="008044D9"/>
    <w:rsid w:val="00804DED"/>
    <w:rsid w:val="00805B96"/>
    <w:rsid w:val="008074EC"/>
    <w:rsid w:val="008105BE"/>
    <w:rsid w:val="008115A5"/>
    <w:rsid w:val="00811D46"/>
    <w:rsid w:val="00812643"/>
    <w:rsid w:val="0081415D"/>
    <w:rsid w:val="008153A5"/>
    <w:rsid w:val="00820229"/>
    <w:rsid w:val="00822448"/>
    <w:rsid w:val="00822ABE"/>
    <w:rsid w:val="00823BB0"/>
    <w:rsid w:val="008244D1"/>
    <w:rsid w:val="00827F51"/>
    <w:rsid w:val="0083104E"/>
    <w:rsid w:val="008343BE"/>
    <w:rsid w:val="00835022"/>
    <w:rsid w:val="00836535"/>
    <w:rsid w:val="00840FB4"/>
    <w:rsid w:val="008410B2"/>
    <w:rsid w:val="00843A4E"/>
    <w:rsid w:val="00844770"/>
    <w:rsid w:val="008500A0"/>
    <w:rsid w:val="008524E5"/>
    <w:rsid w:val="00852623"/>
    <w:rsid w:val="0085351C"/>
    <w:rsid w:val="0085435A"/>
    <w:rsid w:val="008549CA"/>
    <w:rsid w:val="008556C3"/>
    <w:rsid w:val="00856474"/>
    <w:rsid w:val="0085687C"/>
    <w:rsid w:val="00857DEA"/>
    <w:rsid w:val="00864D8F"/>
    <w:rsid w:val="00866679"/>
    <w:rsid w:val="008706C5"/>
    <w:rsid w:val="00873707"/>
    <w:rsid w:val="00874B20"/>
    <w:rsid w:val="008757C6"/>
    <w:rsid w:val="008763E1"/>
    <w:rsid w:val="0087775C"/>
    <w:rsid w:val="00877EC8"/>
    <w:rsid w:val="00880F36"/>
    <w:rsid w:val="00885530"/>
    <w:rsid w:val="00885DA6"/>
    <w:rsid w:val="008910D1"/>
    <w:rsid w:val="00892598"/>
    <w:rsid w:val="0089296C"/>
    <w:rsid w:val="00895AB3"/>
    <w:rsid w:val="008963A3"/>
    <w:rsid w:val="00896ABD"/>
    <w:rsid w:val="00897AB6"/>
    <w:rsid w:val="008A3380"/>
    <w:rsid w:val="008A3C48"/>
    <w:rsid w:val="008A4E61"/>
    <w:rsid w:val="008A7A9C"/>
    <w:rsid w:val="008B5218"/>
    <w:rsid w:val="008B7102"/>
    <w:rsid w:val="008B7913"/>
    <w:rsid w:val="008C39D9"/>
    <w:rsid w:val="008C3B7D"/>
    <w:rsid w:val="008D0F90"/>
    <w:rsid w:val="008D0FE6"/>
    <w:rsid w:val="008D16EA"/>
    <w:rsid w:val="008D1E9C"/>
    <w:rsid w:val="008D304F"/>
    <w:rsid w:val="008D3715"/>
    <w:rsid w:val="008D3B37"/>
    <w:rsid w:val="008D5465"/>
    <w:rsid w:val="008D5E61"/>
    <w:rsid w:val="008D65FB"/>
    <w:rsid w:val="008D7EB7"/>
    <w:rsid w:val="008D7EC5"/>
    <w:rsid w:val="008E3684"/>
    <w:rsid w:val="008E57F5"/>
    <w:rsid w:val="008E7606"/>
    <w:rsid w:val="008F1DAA"/>
    <w:rsid w:val="008F34F0"/>
    <w:rsid w:val="008F3EBD"/>
    <w:rsid w:val="008F60B2"/>
    <w:rsid w:val="008F74CE"/>
    <w:rsid w:val="008F7C41"/>
    <w:rsid w:val="008F7DB8"/>
    <w:rsid w:val="009031E2"/>
    <w:rsid w:val="00904841"/>
    <w:rsid w:val="0091276C"/>
    <w:rsid w:val="0091376A"/>
    <w:rsid w:val="009165AC"/>
    <w:rsid w:val="00916FFC"/>
    <w:rsid w:val="0092053F"/>
    <w:rsid w:val="0092340A"/>
    <w:rsid w:val="009237D4"/>
    <w:rsid w:val="0092546A"/>
    <w:rsid w:val="00927011"/>
    <w:rsid w:val="00927A48"/>
    <w:rsid w:val="009313D9"/>
    <w:rsid w:val="00935B7F"/>
    <w:rsid w:val="00936919"/>
    <w:rsid w:val="00941293"/>
    <w:rsid w:val="00941497"/>
    <w:rsid w:val="00946372"/>
    <w:rsid w:val="00950564"/>
    <w:rsid w:val="009506F1"/>
    <w:rsid w:val="00950C17"/>
    <w:rsid w:val="00950D31"/>
    <w:rsid w:val="00951FAF"/>
    <w:rsid w:val="00954740"/>
    <w:rsid w:val="00955AE5"/>
    <w:rsid w:val="009573C0"/>
    <w:rsid w:val="00957CBA"/>
    <w:rsid w:val="00957CCF"/>
    <w:rsid w:val="00962E71"/>
    <w:rsid w:val="00963ABC"/>
    <w:rsid w:val="00963EA4"/>
    <w:rsid w:val="00965D21"/>
    <w:rsid w:val="009664F1"/>
    <w:rsid w:val="00967662"/>
    <w:rsid w:val="00967764"/>
    <w:rsid w:val="009708D0"/>
    <w:rsid w:val="00970B0E"/>
    <w:rsid w:val="00970BB9"/>
    <w:rsid w:val="009726EE"/>
    <w:rsid w:val="009728BE"/>
    <w:rsid w:val="00972CDE"/>
    <w:rsid w:val="009733DD"/>
    <w:rsid w:val="00973665"/>
    <w:rsid w:val="00975573"/>
    <w:rsid w:val="00976B66"/>
    <w:rsid w:val="00976D03"/>
    <w:rsid w:val="00977B30"/>
    <w:rsid w:val="00977F1A"/>
    <w:rsid w:val="009806E6"/>
    <w:rsid w:val="00982F41"/>
    <w:rsid w:val="00985090"/>
    <w:rsid w:val="00987710"/>
    <w:rsid w:val="00990146"/>
    <w:rsid w:val="009904AB"/>
    <w:rsid w:val="009926B0"/>
    <w:rsid w:val="009931F6"/>
    <w:rsid w:val="00995688"/>
    <w:rsid w:val="009958A6"/>
    <w:rsid w:val="00996456"/>
    <w:rsid w:val="00997CDB"/>
    <w:rsid w:val="009A04E1"/>
    <w:rsid w:val="009A04F5"/>
    <w:rsid w:val="009A15EF"/>
    <w:rsid w:val="009A207E"/>
    <w:rsid w:val="009A2799"/>
    <w:rsid w:val="009A2F61"/>
    <w:rsid w:val="009A38A5"/>
    <w:rsid w:val="009A422E"/>
    <w:rsid w:val="009A5B73"/>
    <w:rsid w:val="009B118B"/>
    <w:rsid w:val="009B1737"/>
    <w:rsid w:val="009B3D4B"/>
    <w:rsid w:val="009B550C"/>
    <w:rsid w:val="009B588B"/>
    <w:rsid w:val="009B5B99"/>
    <w:rsid w:val="009B6EFC"/>
    <w:rsid w:val="009C1754"/>
    <w:rsid w:val="009C1FD0"/>
    <w:rsid w:val="009C2DF8"/>
    <w:rsid w:val="009C31BF"/>
    <w:rsid w:val="009C4ECA"/>
    <w:rsid w:val="009C68B7"/>
    <w:rsid w:val="009D0834"/>
    <w:rsid w:val="009D0A1E"/>
    <w:rsid w:val="009D2AE3"/>
    <w:rsid w:val="009D3F9B"/>
    <w:rsid w:val="009D3FC1"/>
    <w:rsid w:val="009D52BC"/>
    <w:rsid w:val="009D63C9"/>
    <w:rsid w:val="009D7D0A"/>
    <w:rsid w:val="009D7ED7"/>
    <w:rsid w:val="009E09D9"/>
    <w:rsid w:val="009E2C48"/>
    <w:rsid w:val="009E2E4F"/>
    <w:rsid w:val="009E50B6"/>
    <w:rsid w:val="009E61C1"/>
    <w:rsid w:val="009F01B1"/>
    <w:rsid w:val="009F042A"/>
    <w:rsid w:val="009F0DBB"/>
    <w:rsid w:val="009F2901"/>
    <w:rsid w:val="009F2993"/>
    <w:rsid w:val="009F37E9"/>
    <w:rsid w:val="009F37F7"/>
    <w:rsid w:val="009F3887"/>
    <w:rsid w:val="009F659A"/>
    <w:rsid w:val="009F6730"/>
    <w:rsid w:val="009F732B"/>
    <w:rsid w:val="00A01FE0"/>
    <w:rsid w:val="00A03D5E"/>
    <w:rsid w:val="00A0415F"/>
    <w:rsid w:val="00A06945"/>
    <w:rsid w:val="00A06C42"/>
    <w:rsid w:val="00A10656"/>
    <w:rsid w:val="00A107E5"/>
    <w:rsid w:val="00A113C0"/>
    <w:rsid w:val="00A12FA6"/>
    <w:rsid w:val="00A1339B"/>
    <w:rsid w:val="00A13AB8"/>
    <w:rsid w:val="00A14ABA"/>
    <w:rsid w:val="00A16A25"/>
    <w:rsid w:val="00A22E1E"/>
    <w:rsid w:val="00A2474E"/>
    <w:rsid w:val="00A24CB6"/>
    <w:rsid w:val="00A26CD2"/>
    <w:rsid w:val="00A27667"/>
    <w:rsid w:val="00A32979"/>
    <w:rsid w:val="00A34A67"/>
    <w:rsid w:val="00A37223"/>
    <w:rsid w:val="00A37462"/>
    <w:rsid w:val="00A459E1"/>
    <w:rsid w:val="00A46AC4"/>
    <w:rsid w:val="00A47D90"/>
    <w:rsid w:val="00A512D1"/>
    <w:rsid w:val="00A518BD"/>
    <w:rsid w:val="00A52296"/>
    <w:rsid w:val="00A53255"/>
    <w:rsid w:val="00A5520F"/>
    <w:rsid w:val="00A55661"/>
    <w:rsid w:val="00A5781C"/>
    <w:rsid w:val="00A61B70"/>
    <w:rsid w:val="00A61D09"/>
    <w:rsid w:val="00A61FA8"/>
    <w:rsid w:val="00A63737"/>
    <w:rsid w:val="00A637F4"/>
    <w:rsid w:val="00A64DF2"/>
    <w:rsid w:val="00A6500B"/>
    <w:rsid w:val="00A65485"/>
    <w:rsid w:val="00A66E05"/>
    <w:rsid w:val="00A70753"/>
    <w:rsid w:val="00A712D2"/>
    <w:rsid w:val="00A73E22"/>
    <w:rsid w:val="00A7569B"/>
    <w:rsid w:val="00A768AF"/>
    <w:rsid w:val="00A80784"/>
    <w:rsid w:val="00A82C8A"/>
    <w:rsid w:val="00A8346B"/>
    <w:rsid w:val="00A852FF"/>
    <w:rsid w:val="00A87337"/>
    <w:rsid w:val="00A90C97"/>
    <w:rsid w:val="00A91EF4"/>
    <w:rsid w:val="00A92DDC"/>
    <w:rsid w:val="00A960C8"/>
    <w:rsid w:val="00A962B4"/>
    <w:rsid w:val="00A96604"/>
    <w:rsid w:val="00A96BD9"/>
    <w:rsid w:val="00AA03DF"/>
    <w:rsid w:val="00AA1B4F"/>
    <w:rsid w:val="00AA1C79"/>
    <w:rsid w:val="00AA21D8"/>
    <w:rsid w:val="00AA271A"/>
    <w:rsid w:val="00AA31E7"/>
    <w:rsid w:val="00AA3270"/>
    <w:rsid w:val="00AA54F3"/>
    <w:rsid w:val="00AA6B43"/>
    <w:rsid w:val="00AA720D"/>
    <w:rsid w:val="00AB10A4"/>
    <w:rsid w:val="00AB132E"/>
    <w:rsid w:val="00AB367A"/>
    <w:rsid w:val="00AB4DE9"/>
    <w:rsid w:val="00AB5279"/>
    <w:rsid w:val="00AB63A5"/>
    <w:rsid w:val="00AC0041"/>
    <w:rsid w:val="00AC01D1"/>
    <w:rsid w:val="00AC0AB2"/>
    <w:rsid w:val="00AC0E9F"/>
    <w:rsid w:val="00AC3281"/>
    <w:rsid w:val="00AC4AFF"/>
    <w:rsid w:val="00AC52A5"/>
    <w:rsid w:val="00AC6EFD"/>
    <w:rsid w:val="00AC7151"/>
    <w:rsid w:val="00AD460A"/>
    <w:rsid w:val="00AD6A05"/>
    <w:rsid w:val="00AD706B"/>
    <w:rsid w:val="00AE118B"/>
    <w:rsid w:val="00AE272B"/>
    <w:rsid w:val="00AE3E3A"/>
    <w:rsid w:val="00AE53B3"/>
    <w:rsid w:val="00AE66BA"/>
    <w:rsid w:val="00AE77B4"/>
    <w:rsid w:val="00AE7C1A"/>
    <w:rsid w:val="00AE7DF8"/>
    <w:rsid w:val="00AF0D9C"/>
    <w:rsid w:val="00AF13AB"/>
    <w:rsid w:val="00AF1D36"/>
    <w:rsid w:val="00AF280B"/>
    <w:rsid w:val="00AF5F75"/>
    <w:rsid w:val="00AF6001"/>
    <w:rsid w:val="00B00697"/>
    <w:rsid w:val="00B01A16"/>
    <w:rsid w:val="00B04434"/>
    <w:rsid w:val="00B048F0"/>
    <w:rsid w:val="00B07F45"/>
    <w:rsid w:val="00B1021A"/>
    <w:rsid w:val="00B1361E"/>
    <w:rsid w:val="00B1481A"/>
    <w:rsid w:val="00B15A1F"/>
    <w:rsid w:val="00B15FE9"/>
    <w:rsid w:val="00B1602B"/>
    <w:rsid w:val="00B20909"/>
    <w:rsid w:val="00B2148A"/>
    <w:rsid w:val="00B220C2"/>
    <w:rsid w:val="00B25196"/>
    <w:rsid w:val="00B25B32"/>
    <w:rsid w:val="00B27374"/>
    <w:rsid w:val="00B2742C"/>
    <w:rsid w:val="00B2743F"/>
    <w:rsid w:val="00B32616"/>
    <w:rsid w:val="00B3519A"/>
    <w:rsid w:val="00B36C42"/>
    <w:rsid w:val="00B37E1F"/>
    <w:rsid w:val="00B42EA7"/>
    <w:rsid w:val="00B4532E"/>
    <w:rsid w:val="00B51491"/>
    <w:rsid w:val="00B51845"/>
    <w:rsid w:val="00B51923"/>
    <w:rsid w:val="00B5337C"/>
    <w:rsid w:val="00B53FDE"/>
    <w:rsid w:val="00B54073"/>
    <w:rsid w:val="00B55BDF"/>
    <w:rsid w:val="00B56397"/>
    <w:rsid w:val="00B571DA"/>
    <w:rsid w:val="00B57FDB"/>
    <w:rsid w:val="00B6027B"/>
    <w:rsid w:val="00B602A2"/>
    <w:rsid w:val="00B61C88"/>
    <w:rsid w:val="00B635C8"/>
    <w:rsid w:val="00B636C8"/>
    <w:rsid w:val="00B65EDB"/>
    <w:rsid w:val="00B66BB5"/>
    <w:rsid w:val="00B67AFF"/>
    <w:rsid w:val="00B707D5"/>
    <w:rsid w:val="00B7081C"/>
    <w:rsid w:val="00B70B59"/>
    <w:rsid w:val="00B7158A"/>
    <w:rsid w:val="00B72731"/>
    <w:rsid w:val="00B72A18"/>
    <w:rsid w:val="00B73657"/>
    <w:rsid w:val="00B739B3"/>
    <w:rsid w:val="00B74C5D"/>
    <w:rsid w:val="00B81B15"/>
    <w:rsid w:val="00B86310"/>
    <w:rsid w:val="00B915AE"/>
    <w:rsid w:val="00B925C2"/>
    <w:rsid w:val="00B969C6"/>
    <w:rsid w:val="00B96BBF"/>
    <w:rsid w:val="00BA1735"/>
    <w:rsid w:val="00BA19FA"/>
    <w:rsid w:val="00BA3A30"/>
    <w:rsid w:val="00BA4288"/>
    <w:rsid w:val="00BA6F8D"/>
    <w:rsid w:val="00BB0902"/>
    <w:rsid w:val="00BB1F9C"/>
    <w:rsid w:val="00BB40CD"/>
    <w:rsid w:val="00BB48E5"/>
    <w:rsid w:val="00BB5607"/>
    <w:rsid w:val="00BB5ACA"/>
    <w:rsid w:val="00BB5C37"/>
    <w:rsid w:val="00BB627F"/>
    <w:rsid w:val="00BB797C"/>
    <w:rsid w:val="00BC0C17"/>
    <w:rsid w:val="00BC3823"/>
    <w:rsid w:val="00BC5841"/>
    <w:rsid w:val="00BC7290"/>
    <w:rsid w:val="00BD0641"/>
    <w:rsid w:val="00BD100E"/>
    <w:rsid w:val="00BD23B8"/>
    <w:rsid w:val="00BD2EF0"/>
    <w:rsid w:val="00BD3802"/>
    <w:rsid w:val="00BD60B4"/>
    <w:rsid w:val="00BD796B"/>
    <w:rsid w:val="00BE40C0"/>
    <w:rsid w:val="00BE5AFE"/>
    <w:rsid w:val="00BE5F4A"/>
    <w:rsid w:val="00BE7AEF"/>
    <w:rsid w:val="00BF09B0"/>
    <w:rsid w:val="00BF1544"/>
    <w:rsid w:val="00BF1B53"/>
    <w:rsid w:val="00BF2201"/>
    <w:rsid w:val="00BF246D"/>
    <w:rsid w:val="00BF2682"/>
    <w:rsid w:val="00BF2C3B"/>
    <w:rsid w:val="00BF2FFB"/>
    <w:rsid w:val="00C02B9C"/>
    <w:rsid w:val="00C06F06"/>
    <w:rsid w:val="00C11A87"/>
    <w:rsid w:val="00C20FAD"/>
    <w:rsid w:val="00C21813"/>
    <w:rsid w:val="00C2375F"/>
    <w:rsid w:val="00C247CB"/>
    <w:rsid w:val="00C271F1"/>
    <w:rsid w:val="00C27DC9"/>
    <w:rsid w:val="00C27EED"/>
    <w:rsid w:val="00C32E66"/>
    <w:rsid w:val="00C3355F"/>
    <w:rsid w:val="00C33A04"/>
    <w:rsid w:val="00C34733"/>
    <w:rsid w:val="00C3569A"/>
    <w:rsid w:val="00C40400"/>
    <w:rsid w:val="00C43F48"/>
    <w:rsid w:val="00C448FF"/>
    <w:rsid w:val="00C45960"/>
    <w:rsid w:val="00C45E57"/>
    <w:rsid w:val="00C50389"/>
    <w:rsid w:val="00C52677"/>
    <w:rsid w:val="00C52F29"/>
    <w:rsid w:val="00C56CE6"/>
    <w:rsid w:val="00C5745F"/>
    <w:rsid w:val="00C60005"/>
    <w:rsid w:val="00C61A98"/>
    <w:rsid w:val="00C63201"/>
    <w:rsid w:val="00C64E62"/>
    <w:rsid w:val="00C651D5"/>
    <w:rsid w:val="00C65C04"/>
    <w:rsid w:val="00C65CCC"/>
    <w:rsid w:val="00C71DAE"/>
    <w:rsid w:val="00C7618F"/>
    <w:rsid w:val="00C765A9"/>
    <w:rsid w:val="00C76D80"/>
    <w:rsid w:val="00C7770B"/>
    <w:rsid w:val="00C80AAF"/>
    <w:rsid w:val="00C81157"/>
    <w:rsid w:val="00C8162D"/>
    <w:rsid w:val="00C830BB"/>
    <w:rsid w:val="00C83A0B"/>
    <w:rsid w:val="00C842D0"/>
    <w:rsid w:val="00C84ED1"/>
    <w:rsid w:val="00C863CC"/>
    <w:rsid w:val="00C9038F"/>
    <w:rsid w:val="00C92AAB"/>
    <w:rsid w:val="00C95D4C"/>
    <w:rsid w:val="00C9637F"/>
    <w:rsid w:val="00C9708A"/>
    <w:rsid w:val="00CA2435"/>
    <w:rsid w:val="00CA3EA2"/>
    <w:rsid w:val="00CA4068"/>
    <w:rsid w:val="00CA649B"/>
    <w:rsid w:val="00CA67F4"/>
    <w:rsid w:val="00CA6897"/>
    <w:rsid w:val="00CA6B3A"/>
    <w:rsid w:val="00CB3704"/>
    <w:rsid w:val="00CB37F8"/>
    <w:rsid w:val="00CB6A47"/>
    <w:rsid w:val="00CB7B60"/>
    <w:rsid w:val="00CB7DC3"/>
    <w:rsid w:val="00CC25A9"/>
    <w:rsid w:val="00CC2C99"/>
    <w:rsid w:val="00CC5BE1"/>
    <w:rsid w:val="00CC66BE"/>
    <w:rsid w:val="00CC75A2"/>
    <w:rsid w:val="00CC7A18"/>
    <w:rsid w:val="00CD0E2F"/>
    <w:rsid w:val="00CD1D49"/>
    <w:rsid w:val="00CD2F20"/>
    <w:rsid w:val="00CD53F3"/>
    <w:rsid w:val="00CD5A1C"/>
    <w:rsid w:val="00CD6B20"/>
    <w:rsid w:val="00CD70CE"/>
    <w:rsid w:val="00CE1339"/>
    <w:rsid w:val="00CE61CC"/>
    <w:rsid w:val="00CE6E42"/>
    <w:rsid w:val="00CF1E07"/>
    <w:rsid w:val="00CF20B7"/>
    <w:rsid w:val="00CF38FE"/>
    <w:rsid w:val="00CF3FF7"/>
    <w:rsid w:val="00CF4498"/>
    <w:rsid w:val="00CF6692"/>
    <w:rsid w:val="00CF7441"/>
    <w:rsid w:val="00D00D16"/>
    <w:rsid w:val="00D02FB0"/>
    <w:rsid w:val="00D03933"/>
    <w:rsid w:val="00D03C6C"/>
    <w:rsid w:val="00D04760"/>
    <w:rsid w:val="00D04A95"/>
    <w:rsid w:val="00D06288"/>
    <w:rsid w:val="00D068C7"/>
    <w:rsid w:val="00D125A3"/>
    <w:rsid w:val="00D128A4"/>
    <w:rsid w:val="00D147C8"/>
    <w:rsid w:val="00D1495B"/>
    <w:rsid w:val="00D15131"/>
    <w:rsid w:val="00D16BE9"/>
    <w:rsid w:val="00D16D4D"/>
    <w:rsid w:val="00D16FA2"/>
    <w:rsid w:val="00D20954"/>
    <w:rsid w:val="00D20F04"/>
    <w:rsid w:val="00D21C39"/>
    <w:rsid w:val="00D21E11"/>
    <w:rsid w:val="00D21FC6"/>
    <w:rsid w:val="00D2243A"/>
    <w:rsid w:val="00D257F0"/>
    <w:rsid w:val="00D258D3"/>
    <w:rsid w:val="00D25D08"/>
    <w:rsid w:val="00D31C4C"/>
    <w:rsid w:val="00D32522"/>
    <w:rsid w:val="00D33393"/>
    <w:rsid w:val="00D33D36"/>
    <w:rsid w:val="00D34D94"/>
    <w:rsid w:val="00D34F11"/>
    <w:rsid w:val="00D409E2"/>
    <w:rsid w:val="00D427D7"/>
    <w:rsid w:val="00D44E62"/>
    <w:rsid w:val="00D51570"/>
    <w:rsid w:val="00D51988"/>
    <w:rsid w:val="00D556AD"/>
    <w:rsid w:val="00D60381"/>
    <w:rsid w:val="00D616DE"/>
    <w:rsid w:val="00D62201"/>
    <w:rsid w:val="00D651D1"/>
    <w:rsid w:val="00D66F7B"/>
    <w:rsid w:val="00D70DE2"/>
    <w:rsid w:val="00D717BB"/>
    <w:rsid w:val="00D71990"/>
    <w:rsid w:val="00D7226B"/>
    <w:rsid w:val="00D72382"/>
    <w:rsid w:val="00D72707"/>
    <w:rsid w:val="00D742FF"/>
    <w:rsid w:val="00D75A9C"/>
    <w:rsid w:val="00D773E8"/>
    <w:rsid w:val="00D8105D"/>
    <w:rsid w:val="00D81F2E"/>
    <w:rsid w:val="00D829C8"/>
    <w:rsid w:val="00D872B7"/>
    <w:rsid w:val="00D87450"/>
    <w:rsid w:val="00D90871"/>
    <w:rsid w:val="00D9155F"/>
    <w:rsid w:val="00D9403F"/>
    <w:rsid w:val="00D959B4"/>
    <w:rsid w:val="00DA0361"/>
    <w:rsid w:val="00DA44DE"/>
    <w:rsid w:val="00DA7882"/>
    <w:rsid w:val="00DB0BF7"/>
    <w:rsid w:val="00DB279C"/>
    <w:rsid w:val="00DB3666"/>
    <w:rsid w:val="00DB620A"/>
    <w:rsid w:val="00DB754E"/>
    <w:rsid w:val="00DB79C9"/>
    <w:rsid w:val="00DC13D9"/>
    <w:rsid w:val="00DC2CA9"/>
    <w:rsid w:val="00DC3832"/>
    <w:rsid w:val="00DC71FE"/>
    <w:rsid w:val="00DC74E3"/>
    <w:rsid w:val="00DC7A51"/>
    <w:rsid w:val="00DD1928"/>
    <w:rsid w:val="00DD3B1E"/>
    <w:rsid w:val="00DD498C"/>
    <w:rsid w:val="00DE1566"/>
    <w:rsid w:val="00DE567D"/>
    <w:rsid w:val="00DE5B5F"/>
    <w:rsid w:val="00DF1343"/>
    <w:rsid w:val="00DF3332"/>
    <w:rsid w:val="00DF614E"/>
    <w:rsid w:val="00DF78E4"/>
    <w:rsid w:val="00E00696"/>
    <w:rsid w:val="00E01579"/>
    <w:rsid w:val="00E02463"/>
    <w:rsid w:val="00E03651"/>
    <w:rsid w:val="00E03808"/>
    <w:rsid w:val="00E04A27"/>
    <w:rsid w:val="00E060C2"/>
    <w:rsid w:val="00E06324"/>
    <w:rsid w:val="00E07B81"/>
    <w:rsid w:val="00E10AFD"/>
    <w:rsid w:val="00E10DD8"/>
    <w:rsid w:val="00E12B11"/>
    <w:rsid w:val="00E12CB1"/>
    <w:rsid w:val="00E12FB0"/>
    <w:rsid w:val="00E1386A"/>
    <w:rsid w:val="00E14814"/>
    <w:rsid w:val="00E14B46"/>
    <w:rsid w:val="00E1591B"/>
    <w:rsid w:val="00E16A50"/>
    <w:rsid w:val="00E17E26"/>
    <w:rsid w:val="00E205A3"/>
    <w:rsid w:val="00E249D5"/>
    <w:rsid w:val="00E25017"/>
    <w:rsid w:val="00E25768"/>
    <w:rsid w:val="00E26F73"/>
    <w:rsid w:val="00E30A34"/>
    <w:rsid w:val="00E33C68"/>
    <w:rsid w:val="00E34EEB"/>
    <w:rsid w:val="00E357FD"/>
    <w:rsid w:val="00E3687C"/>
    <w:rsid w:val="00E41110"/>
    <w:rsid w:val="00E419D0"/>
    <w:rsid w:val="00E42F24"/>
    <w:rsid w:val="00E436A9"/>
    <w:rsid w:val="00E44EB9"/>
    <w:rsid w:val="00E45BDC"/>
    <w:rsid w:val="00E46358"/>
    <w:rsid w:val="00E471DC"/>
    <w:rsid w:val="00E50356"/>
    <w:rsid w:val="00E50EB4"/>
    <w:rsid w:val="00E50FC9"/>
    <w:rsid w:val="00E532FC"/>
    <w:rsid w:val="00E559B4"/>
    <w:rsid w:val="00E55BB0"/>
    <w:rsid w:val="00E55BBC"/>
    <w:rsid w:val="00E57337"/>
    <w:rsid w:val="00E6068F"/>
    <w:rsid w:val="00E609E5"/>
    <w:rsid w:val="00E60F27"/>
    <w:rsid w:val="00E63BA6"/>
    <w:rsid w:val="00E643ED"/>
    <w:rsid w:val="00E64D93"/>
    <w:rsid w:val="00E65EDB"/>
    <w:rsid w:val="00E66927"/>
    <w:rsid w:val="00E677B8"/>
    <w:rsid w:val="00E67FA1"/>
    <w:rsid w:val="00E7325F"/>
    <w:rsid w:val="00E7387D"/>
    <w:rsid w:val="00E73D53"/>
    <w:rsid w:val="00E75111"/>
    <w:rsid w:val="00E7701E"/>
    <w:rsid w:val="00E77296"/>
    <w:rsid w:val="00E8161C"/>
    <w:rsid w:val="00E835B9"/>
    <w:rsid w:val="00E83A08"/>
    <w:rsid w:val="00E872F6"/>
    <w:rsid w:val="00E87527"/>
    <w:rsid w:val="00E87C64"/>
    <w:rsid w:val="00E87EF7"/>
    <w:rsid w:val="00E90141"/>
    <w:rsid w:val="00E93763"/>
    <w:rsid w:val="00E93D58"/>
    <w:rsid w:val="00E95F1D"/>
    <w:rsid w:val="00E96C4C"/>
    <w:rsid w:val="00EA0742"/>
    <w:rsid w:val="00EA2AAE"/>
    <w:rsid w:val="00EA2EC0"/>
    <w:rsid w:val="00EA3428"/>
    <w:rsid w:val="00EA3A9A"/>
    <w:rsid w:val="00EA427A"/>
    <w:rsid w:val="00EA723B"/>
    <w:rsid w:val="00EB2309"/>
    <w:rsid w:val="00EB6350"/>
    <w:rsid w:val="00EB687A"/>
    <w:rsid w:val="00EB6953"/>
    <w:rsid w:val="00EB695E"/>
    <w:rsid w:val="00EC2F62"/>
    <w:rsid w:val="00EC3814"/>
    <w:rsid w:val="00EC62EB"/>
    <w:rsid w:val="00EC6E9F"/>
    <w:rsid w:val="00ED2482"/>
    <w:rsid w:val="00ED44F0"/>
    <w:rsid w:val="00ED4B33"/>
    <w:rsid w:val="00ED5993"/>
    <w:rsid w:val="00ED7DD6"/>
    <w:rsid w:val="00EE060B"/>
    <w:rsid w:val="00EE15A1"/>
    <w:rsid w:val="00EE2A7C"/>
    <w:rsid w:val="00EE2C42"/>
    <w:rsid w:val="00EE341B"/>
    <w:rsid w:val="00EE4453"/>
    <w:rsid w:val="00EE5FCE"/>
    <w:rsid w:val="00EE6BBD"/>
    <w:rsid w:val="00EE6E1E"/>
    <w:rsid w:val="00EE6F65"/>
    <w:rsid w:val="00EE700E"/>
    <w:rsid w:val="00EE705F"/>
    <w:rsid w:val="00EE7EAA"/>
    <w:rsid w:val="00EF1462"/>
    <w:rsid w:val="00EF2B4F"/>
    <w:rsid w:val="00EF54FD"/>
    <w:rsid w:val="00F02ADE"/>
    <w:rsid w:val="00F03623"/>
    <w:rsid w:val="00F04E0F"/>
    <w:rsid w:val="00F07F0D"/>
    <w:rsid w:val="00F12FF7"/>
    <w:rsid w:val="00F13112"/>
    <w:rsid w:val="00F167DF"/>
    <w:rsid w:val="00F16FE6"/>
    <w:rsid w:val="00F21953"/>
    <w:rsid w:val="00F238BD"/>
    <w:rsid w:val="00F24992"/>
    <w:rsid w:val="00F267CB"/>
    <w:rsid w:val="00F27044"/>
    <w:rsid w:val="00F32F2F"/>
    <w:rsid w:val="00F33A70"/>
    <w:rsid w:val="00F33F3F"/>
    <w:rsid w:val="00F35BDD"/>
    <w:rsid w:val="00F35EF0"/>
    <w:rsid w:val="00F3781F"/>
    <w:rsid w:val="00F403FD"/>
    <w:rsid w:val="00F41E72"/>
    <w:rsid w:val="00F45BDF"/>
    <w:rsid w:val="00F50300"/>
    <w:rsid w:val="00F5414B"/>
    <w:rsid w:val="00F56E39"/>
    <w:rsid w:val="00F623E9"/>
    <w:rsid w:val="00F63951"/>
    <w:rsid w:val="00F63C86"/>
    <w:rsid w:val="00F67DC2"/>
    <w:rsid w:val="00F73DDD"/>
    <w:rsid w:val="00F74082"/>
    <w:rsid w:val="00F766BE"/>
    <w:rsid w:val="00F77EB9"/>
    <w:rsid w:val="00F80635"/>
    <w:rsid w:val="00F8115F"/>
    <w:rsid w:val="00F815D1"/>
    <w:rsid w:val="00F81E7E"/>
    <w:rsid w:val="00F81F0F"/>
    <w:rsid w:val="00F825F4"/>
    <w:rsid w:val="00F868A0"/>
    <w:rsid w:val="00F91F04"/>
    <w:rsid w:val="00F92AA1"/>
    <w:rsid w:val="00F932DE"/>
    <w:rsid w:val="00F9376E"/>
    <w:rsid w:val="00F963DD"/>
    <w:rsid w:val="00F9641A"/>
    <w:rsid w:val="00F97004"/>
    <w:rsid w:val="00FA178E"/>
    <w:rsid w:val="00FA2045"/>
    <w:rsid w:val="00FA53D2"/>
    <w:rsid w:val="00FA7A66"/>
    <w:rsid w:val="00FB0B21"/>
    <w:rsid w:val="00FB1AA9"/>
    <w:rsid w:val="00FB4B5A"/>
    <w:rsid w:val="00FB54C7"/>
    <w:rsid w:val="00FB5963"/>
    <w:rsid w:val="00FB5DAA"/>
    <w:rsid w:val="00FC04B9"/>
    <w:rsid w:val="00FC161A"/>
    <w:rsid w:val="00FC23D5"/>
    <w:rsid w:val="00FC4337"/>
    <w:rsid w:val="00FC4C1A"/>
    <w:rsid w:val="00FC5C6D"/>
    <w:rsid w:val="00FC628F"/>
    <w:rsid w:val="00FC6468"/>
    <w:rsid w:val="00FC6D49"/>
    <w:rsid w:val="00FC75CB"/>
    <w:rsid w:val="00FD4922"/>
    <w:rsid w:val="00FD6461"/>
    <w:rsid w:val="00FD7F85"/>
    <w:rsid w:val="00FE0281"/>
    <w:rsid w:val="00FE7083"/>
    <w:rsid w:val="00FE7F21"/>
    <w:rsid w:val="00FF019F"/>
    <w:rsid w:val="00FF1B2A"/>
    <w:rsid w:val="00FF2160"/>
    <w:rsid w:val="00FF2261"/>
    <w:rsid w:val="00FF30DE"/>
    <w:rsid w:val="00FF514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10"/>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B00697"/>
    <w:rPr>
      <w:color w:val="605E5C"/>
      <w:shd w:val="clear" w:color="auto" w:fill="E1DFDD"/>
    </w:rPr>
  </w:style>
  <w:style w:type="character" w:customStyle="1" w:styleId="UnresolvedMention3">
    <w:name w:val="Unresolved Mention3"/>
    <w:basedOn w:val="DefaultParagraphFont"/>
    <w:uiPriority w:val="99"/>
    <w:semiHidden/>
    <w:unhideWhenUsed/>
    <w:rsid w:val="00AC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5305">
      <w:bodyDiv w:val="1"/>
      <w:marLeft w:val="0"/>
      <w:marRight w:val="0"/>
      <w:marTop w:val="0"/>
      <w:marBottom w:val="0"/>
      <w:divBdr>
        <w:top w:val="none" w:sz="0" w:space="0" w:color="auto"/>
        <w:left w:val="none" w:sz="0" w:space="0" w:color="auto"/>
        <w:bottom w:val="none" w:sz="0" w:space="0" w:color="auto"/>
        <w:right w:val="none" w:sz="0" w:space="0" w:color="auto"/>
      </w:divBdr>
    </w:div>
    <w:div w:id="26596874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74025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20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2739217">
      <w:bodyDiv w:val="1"/>
      <w:marLeft w:val="0"/>
      <w:marRight w:val="0"/>
      <w:marTop w:val="0"/>
      <w:marBottom w:val="0"/>
      <w:divBdr>
        <w:top w:val="none" w:sz="0" w:space="0" w:color="auto"/>
        <w:left w:val="none" w:sz="0" w:space="0" w:color="auto"/>
        <w:bottom w:val="none" w:sz="0" w:space="0" w:color="auto"/>
        <w:right w:val="none" w:sz="0" w:space="0" w:color="auto"/>
      </w:divBdr>
    </w:div>
    <w:div w:id="1278564715">
      <w:bodyDiv w:val="1"/>
      <w:marLeft w:val="0"/>
      <w:marRight w:val="0"/>
      <w:marTop w:val="0"/>
      <w:marBottom w:val="0"/>
      <w:divBdr>
        <w:top w:val="none" w:sz="0" w:space="0" w:color="auto"/>
        <w:left w:val="none" w:sz="0" w:space="0" w:color="auto"/>
        <w:bottom w:val="none" w:sz="0" w:space="0" w:color="auto"/>
        <w:right w:val="none" w:sz="0" w:space="0" w:color="auto"/>
      </w:divBdr>
    </w:div>
    <w:div w:id="1302805455">
      <w:bodyDiv w:val="1"/>
      <w:marLeft w:val="0"/>
      <w:marRight w:val="0"/>
      <w:marTop w:val="0"/>
      <w:marBottom w:val="0"/>
      <w:divBdr>
        <w:top w:val="none" w:sz="0" w:space="0" w:color="auto"/>
        <w:left w:val="none" w:sz="0" w:space="0" w:color="auto"/>
        <w:bottom w:val="none" w:sz="0" w:space="0" w:color="auto"/>
        <w:right w:val="none" w:sz="0" w:space="0" w:color="auto"/>
      </w:divBdr>
    </w:div>
    <w:div w:id="1727026753">
      <w:bodyDiv w:val="1"/>
      <w:marLeft w:val="0"/>
      <w:marRight w:val="0"/>
      <w:marTop w:val="0"/>
      <w:marBottom w:val="0"/>
      <w:divBdr>
        <w:top w:val="none" w:sz="0" w:space="0" w:color="auto"/>
        <w:left w:val="none" w:sz="0" w:space="0" w:color="auto"/>
        <w:bottom w:val="none" w:sz="0" w:space="0" w:color="auto"/>
        <w:right w:val="none" w:sz="0" w:space="0" w:color="auto"/>
      </w:divBdr>
      <w:divsChild>
        <w:div w:id="707680248">
          <w:marLeft w:val="0"/>
          <w:marRight w:val="0"/>
          <w:marTop w:val="150"/>
          <w:marBottom w:val="270"/>
          <w:divBdr>
            <w:top w:val="none" w:sz="0" w:space="0" w:color="auto"/>
            <w:left w:val="none" w:sz="0" w:space="0" w:color="auto"/>
            <w:bottom w:val="none" w:sz="0" w:space="0" w:color="auto"/>
            <w:right w:val="none" w:sz="0" w:space="0" w:color="auto"/>
          </w:divBdr>
        </w:div>
        <w:div w:id="1988706795">
          <w:marLeft w:val="0"/>
          <w:marRight w:val="0"/>
          <w:marTop w:val="150"/>
          <w:marBottom w:val="270"/>
          <w:divBdr>
            <w:top w:val="none" w:sz="0" w:space="0" w:color="auto"/>
            <w:left w:val="none" w:sz="0" w:space="0" w:color="auto"/>
            <w:bottom w:val="none" w:sz="0" w:space="0" w:color="auto"/>
            <w:right w:val="none" w:sz="0" w:space="0" w:color="auto"/>
          </w:divBdr>
        </w:div>
      </w:divsChild>
    </w:div>
    <w:div w:id="17555905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g223@cornell.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572@cornell.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yb8@cornell.edu" TargetMode="External"/><Relationship Id="rId4" Type="http://schemas.openxmlformats.org/officeDocument/2006/relationships/settings" Target="settings.xml"/><Relationship Id="rId9" Type="http://schemas.openxmlformats.org/officeDocument/2006/relationships/hyperlink" Target="mailto:Jamie%20Blum%09%09%09(jeb462@cornel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F3CE-19C3-4036-B3B4-DF515B8E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12910</Words>
  <Characters>73589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86327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2019-03-05T13:36:00Z</dcterms:created>
  <dcterms:modified xsi:type="dcterms:W3CDTF">2019-03-06T16:24:00Z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http://www.zotero.org/styles/american-sociological-association</vt:lpwstr>
  </property>
  <property fmtid="{D5CDD505-2E9C-101B-9397-08002B2CF9AE}" pid="9" name="Mendeley Recent Style Name 0_1">
    <vt:lpwstr>American Sociological Association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16th edition (author-date)</vt:lpwstr>
  </property>
  <property fmtid="{D5CDD505-2E9C-101B-9397-08002B2CF9AE}" pid="12" name="Mendeley Recent Style Id 2_1">
    <vt:lpwstr>http://www.zotero.org/styles/harvard1</vt:lpwstr>
  </property>
  <property fmtid="{D5CDD505-2E9C-101B-9397-08002B2CF9AE}" pid="13" name="Mendeley Recent Style Name 2_1">
    <vt:lpwstr>Harvard Reference format 1 (author-date)</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http://www.zotero.org/styles/modern-humanities-research-association</vt:lpwstr>
  </property>
  <property fmtid="{D5CDD505-2E9C-101B-9397-08002B2CF9AE}" pid="17" name="Mendeley Recent Style Name 4_1">
    <vt:lpwstr>Modern Humanities Research Association 3rd edition (note with bibliography)</vt:lpwstr>
  </property>
  <property fmtid="{D5CDD505-2E9C-101B-9397-08002B2CF9AE}" pid="18" name="Mendeley Recent Style Id 5_1">
    <vt:lpwstr>http://www.zotero.org/styles/nature</vt:lpwstr>
  </property>
  <property fmtid="{D5CDD505-2E9C-101B-9397-08002B2CF9AE}" pid="19" name="Mendeley Recent Style Name 5_1">
    <vt:lpwstr>Nature</vt:lpwstr>
  </property>
  <property fmtid="{D5CDD505-2E9C-101B-9397-08002B2CF9AE}" pid="20" name="Mendeley Recent Style Id 6_1">
    <vt:lpwstr>http://csl.mendeley.com/styles/484175841/nature-2</vt:lpwstr>
  </property>
  <property fmtid="{D5CDD505-2E9C-101B-9397-08002B2CF9AE}" pid="21" name="Mendeley Recent Style Name 6_1">
    <vt:lpwstr>Nature - Brandon Gheller</vt:lpwstr>
  </property>
  <property fmtid="{D5CDD505-2E9C-101B-9397-08002B2CF9AE}" pid="22" name="Mendeley Recent Style Id 7_1">
    <vt:lpwstr>http://csl.mendeley.com/styles/484175841/nature</vt:lpwstr>
  </property>
  <property fmtid="{D5CDD505-2E9C-101B-9397-08002B2CF9AE}" pid="23" name="Mendeley Recent Style Name 7_1">
    <vt:lpwstr>Nature - Brandon Gheller</vt:lpwstr>
  </property>
  <property fmtid="{D5CDD505-2E9C-101B-9397-08002B2CF9AE}" pid="24" name="Mendeley Recent Style Id 8_1">
    <vt:lpwstr>http://www.zotero.org/styles/vancouver</vt:lpwstr>
  </property>
  <property fmtid="{D5CDD505-2E9C-101B-9397-08002B2CF9AE}" pid="25" name="Mendeley Recent Style Name 8_1">
    <vt:lpwstr>Vancouver</vt:lpwstr>
  </property>
  <property fmtid="{D5CDD505-2E9C-101B-9397-08002B2CF9AE}" pid="26" name="Mendeley Recent Style Id 9_1">
    <vt:lpwstr>http://csl.mendeley.com/styles/484175841/vancouver</vt:lpwstr>
  </property>
  <property fmtid="{D5CDD505-2E9C-101B-9397-08002B2CF9AE}" pid="27" name="Mendeley Recent Style Name 9_1">
    <vt:lpwstr>Vancouver - Brandon Gheller</vt:lpwstr>
  </property>
  <property fmtid="{D5CDD505-2E9C-101B-9397-08002B2CF9AE}" pid="28" name="Mendeley Document_1">
    <vt:lpwstr>True</vt:lpwstr>
  </property>
  <property fmtid="{D5CDD505-2E9C-101B-9397-08002B2CF9AE}" pid="29" name="Mendeley Unique User Id_1">
    <vt:lpwstr>16281cdd-bd21-32da-9f23-c6cb0a1fb376</vt:lpwstr>
  </property>
  <property fmtid="{D5CDD505-2E9C-101B-9397-08002B2CF9AE}" pid="30" name="Mendeley Citation Style_1">
    <vt:lpwstr>http://csl.mendeley.com/styles/484175841/nature</vt:lpwstr>
  </property>
</Properties>
</file>