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A22" w:rsidRPr="004E4A22" w:rsidRDefault="004E4A22" w:rsidP="00504372">
      <w:pPr>
        <w:spacing w:after="240"/>
        <w:rPr>
          <w:rFonts w:eastAsia="Times New Roman"/>
          <w:sz w:val="32"/>
          <w:szCs w:val="32"/>
          <w:lang w:val="en-US"/>
        </w:rPr>
      </w:pPr>
      <w:r w:rsidRPr="004E4A22">
        <w:rPr>
          <w:rFonts w:eastAsia="Times New Roman"/>
          <w:sz w:val="32"/>
          <w:szCs w:val="32"/>
          <w:lang w:val="en-US"/>
        </w:rPr>
        <w:t>Rebuttal document</w:t>
      </w:r>
    </w:p>
    <w:p w:rsidR="00AF1146" w:rsidRPr="00823E2C" w:rsidRDefault="00504372" w:rsidP="00504372">
      <w:pPr>
        <w:spacing w:after="240"/>
        <w:rPr>
          <w:rFonts w:eastAsia="Times New Roman"/>
          <w:lang w:val="en-US"/>
        </w:rPr>
      </w:pPr>
      <w:r w:rsidRPr="00823E2C">
        <w:rPr>
          <w:rFonts w:eastAsia="Times New Roman"/>
          <w:lang w:val="en-US"/>
        </w:rPr>
        <w:br/>
      </w:r>
      <w:r w:rsidRPr="00823E2C">
        <w:rPr>
          <w:rStyle w:val="Textoennegrita"/>
          <w:rFonts w:eastAsia="Times New Roman"/>
          <w:lang w:val="en-US"/>
        </w:rPr>
        <w:t>Editorial comments</w:t>
      </w:r>
      <w:proofErr w:type="gramStart"/>
      <w:r w:rsidRPr="00823E2C">
        <w:rPr>
          <w:rStyle w:val="Textoennegrita"/>
          <w:rFonts w:eastAsia="Times New Roman"/>
          <w:lang w:val="en-US"/>
        </w:rPr>
        <w:t>:</w:t>
      </w:r>
      <w:proofErr w:type="gramEnd"/>
      <w:r w:rsidRPr="00823E2C">
        <w:rPr>
          <w:rFonts w:eastAsia="Times New Roman"/>
          <w:lang w:val="en-US"/>
        </w:rPr>
        <w:br/>
        <w:t>Changes to be made by the Author(s):</w:t>
      </w:r>
      <w:r w:rsidRPr="00823E2C">
        <w:rPr>
          <w:rFonts w:eastAsia="Times New Roman"/>
          <w:lang w:val="en-US"/>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rsidR="00AF1146" w:rsidRPr="00823E2C" w:rsidRDefault="00AF1146" w:rsidP="00504372">
      <w:pPr>
        <w:spacing w:after="240"/>
        <w:rPr>
          <w:rFonts w:eastAsia="Times New Roman"/>
          <w:lang w:val="en-US"/>
        </w:rPr>
      </w:pPr>
      <w:r w:rsidRPr="004E4A22">
        <w:rPr>
          <w:rFonts w:eastAsia="Times New Roman"/>
          <w:lang w:val="en-US"/>
        </w:rPr>
        <w:t xml:space="preserve">The manuscript has been carefully revised. Authors appreciate </w:t>
      </w:r>
      <w:r w:rsidR="00A63FD3" w:rsidRPr="004E4A22">
        <w:rPr>
          <w:rFonts w:eastAsia="Times New Roman"/>
          <w:lang w:val="en-US"/>
        </w:rPr>
        <w:t xml:space="preserve">the </w:t>
      </w:r>
      <w:r w:rsidRPr="004E4A22">
        <w:rPr>
          <w:rFonts w:eastAsia="Times New Roman"/>
          <w:lang w:val="en-US"/>
        </w:rPr>
        <w:t>effort of the Referees</w:t>
      </w:r>
      <w:r w:rsidR="00A63FD3" w:rsidRPr="004E4A22">
        <w:rPr>
          <w:rFonts w:eastAsia="Times New Roman"/>
          <w:lang w:val="en-US"/>
        </w:rPr>
        <w:t xml:space="preserve"> and the valuable suggestions</w:t>
      </w:r>
      <w:r w:rsidRPr="004E4A22">
        <w:rPr>
          <w:rFonts w:eastAsia="Times New Roman"/>
          <w:lang w:val="en-US"/>
        </w:rPr>
        <w:t>!</w:t>
      </w:r>
    </w:p>
    <w:p w:rsidR="00E25BBF" w:rsidRPr="00823E2C" w:rsidRDefault="00E25BBF" w:rsidP="00504372">
      <w:pPr>
        <w:spacing w:after="240"/>
        <w:rPr>
          <w:rFonts w:eastAsia="Times New Roman"/>
          <w:lang w:val="en-US"/>
        </w:rPr>
      </w:pPr>
    </w:p>
    <w:p w:rsidR="002D2C72" w:rsidRPr="00823E2C" w:rsidRDefault="00504372" w:rsidP="00504372">
      <w:pPr>
        <w:spacing w:after="240"/>
        <w:rPr>
          <w:rFonts w:eastAsia="Times New Roman"/>
          <w:lang w:val="en-US"/>
        </w:rPr>
      </w:pPr>
      <w:r w:rsidRPr="00823E2C">
        <w:rPr>
          <w:rFonts w:eastAsia="Times New Roman"/>
          <w:lang w:val="en-US"/>
        </w:rPr>
        <w:t>1.2.1: Weight biomass …</w:t>
      </w:r>
    </w:p>
    <w:p w:rsidR="002D2C72" w:rsidRPr="00823E2C" w:rsidRDefault="002D2C72" w:rsidP="00504372">
      <w:pPr>
        <w:spacing w:after="240"/>
        <w:rPr>
          <w:rFonts w:eastAsia="Times New Roman"/>
          <w:lang w:val="en-US"/>
        </w:rPr>
      </w:pPr>
      <w:r w:rsidRPr="00823E2C">
        <w:rPr>
          <w:rFonts w:eastAsia="Times New Roman"/>
          <w:lang w:val="en-US"/>
        </w:rPr>
        <w:t xml:space="preserve">Has been corrected </w:t>
      </w:r>
      <w:r w:rsidR="004E4A22">
        <w:rPr>
          <w:rFonts w:eastAsia="Times New Roman"/>
          <w:lang w:val="en-US"/>
        </w:rPr>
        <w:t>at several positions in the text.</w:t>
      </w:r>
    </w:p>
    <w:p w:rsidR="00E25BBF" w:rsidRPr="00823E2C" w:rsidRDefault="00E25BBF" w:rsidP="00504372">
      <w:pPr>
        <w:spacing w:after="240"/>
        <w:rPr>
          <w:rFonts w:eastAsia="Times New Roman"/>
          <w:lang w:val="en-US"/>
        </w:rPr>
      </w:pPr>
    </w:p>
    <w:p w:rsidR="00E25BBF" w:rsidRPr="00823E2C" w:rsidRDefault="00504372" w:rsidP="00504372">
      <w:pPr>
        <w:spacing w:after="240"/>
        <w:rPr>
          <w:rFonts w:eastAsia="Times New Roman"/>
          <w:lang w:val="en-US"/>
        </w:rPr>
      </w:pPr>
      <w:r w:rsidRPr="00823E2C">
        <w:rPr>
          <w:rFonts w:eastAsia="Times New Roman"/>
          <w:lang w:val="en-US"/>
        </w:rPr>
        <w:t>2. What is used for biomass? What amount is used?</w:t>
      </w:r>
    </w:p>
    <w:p w:rsidR="00E25BBF" w:rsidRDefault="00AB392B" w:rsidP="00966271">
      <w:pPr>
        <w:spacing w:after="240"/>
        <w:rPr>
          <w:rFonts w:eastAsia="Times New Roman"/>
          <w:lang w:val="en-US"/>
        </w:rPr>
      </w:pPr>
      <w:r>
        <w:rPr>
          <w:rFonts w:eastAsia="Times New Roman"/>
          <w:lang w:val="en-US"/>
        </w:rPr>
        <w:t>The procedure is quite versatile</w:t>
      </w:r>
      <w:r w:rsidR="00966271">
        <w:rPr>
          <w:rFonts w:eastAsia="Times New Roman"/>
          <w:lang w:val="en-US"/>
        </w:rPr>
        <w:t xml:space="preserve">. Any vegetable or fruit leftover can be employed. We show many examples in Table 1. In the </w:t>
      </w:r>
      <w:proofErr w:type="gramStart"/>
      <w:r w:rsidR="00966271">
        <w:rPr>
          <w:rFonts w:eastAsia="Times New Roman"/>
          <w:lang w:val="en-US"/>
        </w:rPr>
        <w:t>description</w:t>
      </w:r>
      <w:proofErr w:type="gramEnd"/>
      <w:r w:rsidR="00966271">
        <w:rPr>
          <w:rFonts w:eastAsia="Times New Roman"/>
          <w:lang w:val="en-US"/>
        </w:rPr>
        <w:t xml:space="preserve"> we added </w:t>
      </w:r>
      <w:r w:rsidR="009A36EC">
        <w:rPr>
          <w:rFonts w:eastAsia="Times New Roman"/>
          <w:lang w:val="en-US"/>
        </w:rPr>
        <w:t xml:space="preserve">the </w:t>
      </w:r>
      <w:r w:rsidR="009A36EC">
        <w:rPr>
          <w:rFonts w:eastAsia="Times New Roman"/>
          <w:lang w:val="en-US"/>
        </w:rPr>
        <w:t xml:space="preserve">following </w:t>
      </w:r>
      <w:r w:rsidR="009A36EC">
        <w:rPr>
          <w:rFonts w:eastAsia="Times New Roman"/>
          <w:lang w:val="en-US"/>
        </w:rPr>
        <w:t xml:space="preserve">sentence </w:t>
      </w:r>
      <w:r w:rsidR="00966271">
        <w:rPr>
          <w:rFonts w:eastAsia="Times New Roman"/>
          <w:lang w:val="en-US"/>
        </w:rPr>
        <w:t>to point 1.1.2</w:t>
      </w:r>
      <w:r w:rsidR="009A36EC">
        <w:rPr>
          <w:rFonts w:eastAsia="Times New Roman"/>
          <w:lang w:val="en-US"/>
        </w:rPr>
        <w:t>:</w:t>
      </w:r>
      <w:r w:rsidR="00966271">
        <w:rPr>
          <w:rFonts w:eastAsia="Times New Roman"/>
          <w:lang w:val="en-US"/>
        </w:rPr>
        <w:t xml:space="preserve"> “</w:t>
      </w:r>
      <w:r w:rsidR="00966271" w:rsidRPr="00966271">
        <w:rPr>
          <w:rFonts w:eastAsia="Times New Roman"/>
          <w:lang w:val="en-US"/>
        </w:rPr>
        <w:t xml:space="preserve">Select </w:t>
      </w:r>
      <w:r w:rsidR="00043B45">
        <w:rPr>
          <w:rFonts w:eastAsia="Times New Roman"/>
          <w:lang w:val="en-US"/>
        </w:rPr>
        <w:t xml:space="preserve">the </w:t>
      </w:r>
      <w:r w:rsidR="00966271" w:rsidRPr="00966271">
        <w:rPr>
          <w:rFonts w:eastAsia="Times New Roman"/>
          <w:lang w:val="en-US"/>
        </w:rPr>
        <w:t>biomass from kitchen leftovers such as fruit peels or inedible vegetable parts.</w:t>
      </w:r>
      <w:r w:rsidR="00966271">
        <w:rPr>
          <w:rFonts w:eastAsia="Times New Roman"/>
          <w:lang w:val="en-US"/>
        </w:rPr>
        <w:t>”</w:t>
      </w:r>
    </w:p>
    <w:p w:rsidR="00966271" w:rsidRPr="00BB6A0D" w:rsidRDefault="00966271" w:rsidP="00BB6A0D">
      <w:pPr>
        <w:spacing w:after="240"/>
        <w:rPr>
          <w:rFonts w:eastAsia="Times New Roman"/>
          <w:lang w:val="en-US"/>
        </w:rPr>
      </w:pPr>
      <w:r>
        <w:rPr>
          <w:rFonts w:eastAsia="Times New Roman"/>
          <w:lang w:val="en-US"/>
        </w:rPr>
        <w:t xml:space="preserve">The amount that should be used is defined by the volume of the autoclave. </w:t>
      </w:r>
      <w:r w:rsidR="009A36EC">
        <w:rPr>
          <w:rFonts w:eastAsia="Times New Roman"/>
          <w:lang w:val="en-US"/>
        </w:rPr>
        <w:t xml:space="preserve">Point </w:t>
      </w:r>
      <w:r>
        <w:rPr>
          <w:rFonts w:eastAsia="Times New Roman"/>
          <w:lang w:val="en-US"/>
        </w:rPr>
        <w:t>1.1.1 states that half of the volume of the autoclave should be filled and 80% should be water. Hence, 20% is solid biomass. To facilitate this calculation we added the hint that t</w:t>
      </w:r>
      <w:r w:rsidR="00BB6A0D">
        <w:rPr>
          <w:rFonts w:eastAsia="Times New Roman"/>
          <w:lang w:val="en-US"/>
        </w:rPr>
        <w:t>he density is approximately 1 g/mL and the amounts can be calculated by weight: “</w:t>
      </w:r>
      <w:r w:rsidR="00BB6A0D" w:rsidRPr="00BB6A0D">
        <w:rPr>
          <w:rFonts w:eastAsia="Times New Roman"/>
          <w:lang w:val="en-US"/>
        </w:rPr>
        <w:t xml:space="preserve">Assume that the density of the mixture is approximately 1 g/mL and calculate </w:t>
      </w:r>
      <w:r w:rsidR="009A36EC">
        <w:rPr>
          <w:rFonts w:eastAsia="Times New Roman"/>
          <w:lang w:val="en-US"/>
        </w:rPr>
        <w:t xml:space="preserve">the amounts </w:t>
      </w:r>
      <w:r w:rsidR="00BB6A0D" w:rsidRPr="00BB6A0D">
        <w:rPr>
          <w:rFonts w:eastAsia="Times New Roman"/>
          <w:lang w:val="en-US"/>
        </w:rPr>
        <w:t xml:space="preserve">by </w:t>
      </w:r>
      <w:proofErr w:type="gramStart"/>
      <w:r w:rsidR="00BB6A0D" w:rsidRPr="00BB6A0D">
        <w:rPr>
          <w:rFonts w:eastAsia="Times New Roman"/>
          <w:lang w:val="en-US"/>
        </w:rPr>
        <w:t>weight</w:t>
      </w:r>
      <w:proofErr w:type="gramEnd"/>
      <w:r w:rsidR="00BB6A0D" w:rsidRPr="00BB6A0D">
        <w:rPr>
          <w:rFonts w:eastAsia="Times New Roman"/>
          <w:lang w:val="en-US"/>
        </w:rPr>
        <w:t>.</w:t>
      </w:r>
      <w:r w:rsidR="00BB6A0D">
        <w:rPr>
          <w:rFonts w:eastAsia="Times New Roman"/>
          <w:lang w:val="en-US"/>
        </w:rPr>
        <w:t xml:space="preserve">” In addition, we changed </w:t>
      </w:r>
      <w:proofErr w:type="gramStart"/>
      <w:r w:rsidR="00BB6A0D">
        <w:rPr>
          <w:rFonts w:eastAsia="Times New Roman"/>
          <w:lang w:val="en-US"/>
        </w:rPr>
        <w:t>%</w:t>
      </w:r>
      <w:proofErr w:type="gramEnd"/>
      <w:r w:rsidR="00BB6A0D">
        <w:rPr>
          <w:rFonts w:eastAsia="Times New Roman"/>
          <w:lang w:val="en-US"/>
        </w:rPr>
        <w:t xml:space="preserve"> to </w:t>
      </w:r>
      <w:proofErr w:type="spellStart"/>
      <w:r w:rsidR="00BB6A0D">
        <w:rPr>
          <w:rFonts w:eastAsia="Times New Roman"/>
          <w:lang w:val="en-US"/>
        </w:rPr>
        <w:t>wt</w:t>
      </w:r>
      <w:proofErr w:type="spellEnd"/>
      <w:r w:rsidR="00BB6A0D">
        <w:rPr>
          <w:rFonts w:eastAsia="Times New Roman"/>
          <w:lang w:val="en-US"/>
        </w:rPr>
        <w:t>% in 1.1.1.</w:t>
      </w:r>
    </w:p>
    <w:p w:rsidR="00E25BBF" w:rsidRPr="00823E2C" w:rsidRDefault="00E25BBF" w:rsidP="00504372">
      <w:pPr>
        <w:spacing w:after="240"/>
        <w:rPr>
          <w:rFonts w:eastAsia="Times New Roman"/>
          <w:lang w:val="en-US"/>
        </w:rPr>
      </w:pPr>
    </w:p>
    <w:p w:rsidR="00E25BBF" w:rsidRPr="00823E2C" w:rsidRDefault="00504372" w:rsidP="00504372">
      <w:pPr>
        <w:spacing w:after="240"/>
        <w:rPr>
          <w:rFonts w:eastAsia="Times New Roman"/>
          <w:lang w:val="en-US"/>
        </w:rPr>
      </w:pPr>
      <w:proofErr w:type="gramStart"/>
      <w:r w:rsidRPr="00823E2C">
        <w:rPr>
          <w:rFonts w:eastAsia="Times New Roman"/>
          <w:lang w:val="en-US"/>
        </w:rPr>
        <w:t>3. Please</w:t>
      </w:r>
      <w:proofErr w:type="gramEnd"/>
      <w:r w:rsidRPr="00823E2C">
        <w:rPr>
          <w:rFonts w:eastAsia="Times New Roman"/>
          <w:lang w:val="en-US"/>
        </w:rPr>
        <w:t xml:space="preserve"> ensure that all text in the protocol section is written in the imperative tense as if telling someone how to do the technique (e.g., “Do this,” “Ensure that,” etc.). The actions should be described in the imperative tense in complete sentences wherever possible.</w:t>
      </w:r>
    </w:p>
    <w:p w:rsidR="00E25BBF" w:rsidRPr="00823E2C" w:rsidRDefault="004E4A22" w:rsidP="00504372">
      <w:pPr>
        <w:spacing w:after="240"/>
        <w:rPr>
          <w:rFonts w:eastAsia="Times New Roman"/>
          <w:lang w:val="en-US"/>
        </w:rPr>
      </w:pPr>
      <w:proofErr w:type="gramStart"/>
      <w:r>
        <w:rPr>
          <w:rFonts w:eastAsia="Times New Roman"/>
          <w:lang w:val="en-US"/>
        </w:rPr>
        <w:t>We check this in the whole manuscript and changed the tense at several positions.</w:t>
      </w:r>
      <w:proofErr w:type="gramEnd"/>
    </w:p>
    <w:p w:rsidR="00E25BBF" w:rsidRPr="00823E2C" w:rsidRDefault="00E25BBF" w:rsidP="00504372">
      <w:pPr>
        <w:spacing w:after="240"/>
        <w:rPr>
          <w:rFonts w:eastAsia="Times New Roman"/>
          <w:lang w:val="en-US"/>
        </w:rPr>
      </w:pPr>
    </w:p>
    <w:p w:rsidR="00E25BBF" w:rsidRPr="00823E2C" w:rsidRDefault="00504372" w:rsidP="00504372">
      <w:pPr>
        <w:spacing w:after="240"/>
        <w:rPr>
          <w:rFonts w:eastAsia="Times New Roman"/>
          <w:lang w:val="en-US"/>
        </w:rPr>
      </w:pPr>
      <w:proofErr w:type="gramStart"/>
      <w:r w:rsidRPr="00823E2C">
        <w:rPr>
          <w:rFonts w:eastAsia="Times New Roman"/>
          <w:lang w:val="en-US"/>
        </w:rPr>
        <w:t>4. Please</w:t>
      </w:r>
      <w:proofErr w:type="gramEnd"/>
      <w:r w:rsidRPr="00823E2C">
        <w:rPr>
          <w:rFonts w:eastAsia="Times New Roman"/>
          <w:lang w:val="en-US"/>
        </w:rPr>
        <w:t xml:space="preserve"> discuss any limitations of the protocol in the discussion.</w:t>
      </w:r>
    </w:p>
    <w:p w:rsidR="00E25BBF" w:rsidRPr="00823E2C" w:rsidRDefault="004E4A22" w:rsidP="00504372">
      <w:pPr>
        <w:spacing w:after="240"/>
        <w:rPr>
          <w:rFonts w:eastAsia="Times New Roman"/>
          <w:lang w:val="en-US"/>
        </w:rPr>
      </w:pPr>
      <w:r>
        <w:rPr>
          <w:rFonts w:eastAsia="Times New Roman"/>
          <w:lang w:val="en-US"/>
        </w:rPr>
        <w:t>We thought about it but did not find further limitations.</w:t>
      </w:r>
    </w:p>
    <w:p w:rsidR="00E25BBF" w:rsidRPr="00823E2C" w:rsidRDefault="00504372" w:rsidP="00504372">
      <w:pPr>
        <w:spacing w:after="240"/>
        <w:rPr>
          <w:rFonts w:eastAsia="Times New Roman"/>
          <w:lang w:val="en-US"/>
        </w:rPr>
      </w:pPr>
      <w:r w:rsidRPr="00823E2C">
        <w:rPr>
          <w:rFonts w:eastAsia="Times New Roman"/>
          <w:lang w:val="en-US"/>
        </w:rPr>
        <w:br/>
      </w:r>
      <w:r w:rsidRPr="00823E2C">
        <w:rPr>
          <w:rFonts w:eastAsia="Times New Roman"/>
          <w:lang w:val="en-US"/>
        </w:rPr>
        <w:br/>
      </w:r>
      <w:r w:rsidRPr="00823E2C">
        <w:rPr>
          <w:rFonts w:eastAsia="Times New Roman"/>
          <w:lang w:val="en-US"/>
        </w:rPr>
        <w:lastRenderedPageBreak/>
        <w:br/>
      </w:r>
      <w:r w:rsidRPr="00823E2C">
        <w:rPr>
          <w:rFonts w:eastAsia="Times New Roman"/>
          <w:lang w:val="en-US"/>
        </w:rPr>
        <w:br/>
      </w:r>
      <w:r w:rsidRPr="00823E2C">
        <w:rPr>
          <w:rStyle w:val="Textoennegrita"/>
          <w:rFonts w:eastAsia="Times New Roman"/>
          <w:lang w:val="en-US"/>
        </w:rPr>
        <w:t>Reviewers' comments</w:t>
      </w:r>
      <w:proofErr w:type="gramStart"/>
      <w:r w:rsidRPr="00823E2C">
        <w:rPr>
          <w:rStyle w:val="Textoennegrita"/>
          <w:rFonts w:eastAsia="Times New Roman"/>
          <w:lang w:val="en-US"/>
        </w:rPr>
        <w:t>:</w:t>
      </w:r>
      <w:proofErr w:type="gramEnd"/>
      <w:r w:rsidRPr="00823E2C">
        <w:rPr>
          <w:rFonts w:eastAsia="Times New Roman"/>
          <w:lang w:val="en-US"/>
        </w:rPr>
        <w:br/>
      </w:r>
      <w:r w:rsidRPr="00823E2C">
        <w:rPr>
          <w:rFonts w:eastAsia="Times New Roman"/>
          <w:lang w:val="en-US"/>
        </w:rPr>
        <w:br/>
        <w:t>Please note that novelty is not a requirement for publication and reviewer comments questioning the novelty of the article can be disregarded.</w:t>
      </w:r>
      <w:r w:rsidRPr="00823E2C">
        <w:rPr>
          <w:rFonts w:eastAsia="Times New Roman"/>
          <w:lang w:val="en-US"/>
        </w:rPr>
        <w:br/>
      </w:r>
      <w:r w:rsidRPr="00823E2C">
        <w:rPr>
          <w:rFonts w:eastAsia="Times New Roman"/>
          <w:lang w:val="en-US"/>
        </w:rPr>
        <w:br/>
      </w:r>
      <w:r w:rsidRPr="00823E2C">
        <w:rPr>
          <w:rFonts w:eastAsia="Times New Roman"/>
          <w:lang w:val="en-US"/>
        </w:rPr>
        <w:br/>
        <w:t>Reviewer #1</w:t>
      </w:r>
      <w:proofErr w:type="gramStart"/>
      <w:r w:rsidRPr="00823E2C">
        <w:rPr>
          <w:rFonts w:eastAsia="Times New Roman"/>
          <w:lang w:val="en-US"/>
        </w:rPr>
        <w:t>:</w:t>
      </w:r>
      <w:proofErr w:type="gramEnd"/>
      <w:r w:rsidRPr="00823E2C">
        <w:rPr>
          <w:rFonts w:eastAsia="Times New Roman"/>
          <w:lang w:val="en-US"/>
        </w:rPr>
        <w:br/>
      </w:r>
      <w:r w:rsidRPr="00823E2C">
        <w:rPr>
          <w:rFonts w:eastAsia="Times New Roman"/>
          <w:lang w:val="en-US"/>
        </w:rPr>
        <w:br/>
        <w:t>Manuscript Summary:</w:t>
      </w:r>
      <w:r w:rsidRPr="00823E2C">
        <w:rPr>
          <w:rFonts w:eastAsia="Times New Roman"/>
          <w:lang w:val="en-US"/>
        </w:rPr>
        <w:br/>
      </w:r>
      <w:r w:rsidRPr="00823E2C">
        <w:rPr>
          <w:rFonts w:eastAsia="Times New Roman"/>
          <w:lang w:val="en-US"/>
        </w:rPr>
        <w:br/>
        <w:t>The present manuscripts deals with a two steps thermochemical procedure (hydrothermal carbonization and low temperature pyrolysis) to obtain a carbon rich material for the production of a soil amendment.</w:t>
      </w:r>
      <w:r w:rsidRPr="00823E2C">
        <w:rPr>
          <w:rFonts w:eastAsia="Times New Roman"/>
          <w:lang w:val="en-US"/>
        </w:rPr>
        <w:br/>
      </w:r>
      <w:r w:rsidRPr="00823E2C">
        <w:rPr>
          <w:rFonts w:eastAsia="Times New Roman"/>
          <w:lang w:val="en-US"/>
        </w:rPr>
        <w:br/>
        <w:t xml:space="preserve">The procedure describe the HTC procedure for converting kitchen leftover and/or OFMSW to hydrochar at 215 °C. Raw hydrochar, containing eco-toxic substances is treated via pyrolysis at temperature ranges of 200-300 °C to release toxic species by </w:t>
      </w:r>
      <w:proofErr w:type="spellStart"/>
      <w:r w:rsidRPr="00823E2C">
        <w:rPr>
          <w:rFonts w:eastAsia="Times New Roman"/>
          <w:lang w:val="en-US"/>
        </w:rPr>
        <w:t>devolatilization</w:t>
      </w:r>
      <w:proofErr w:type="spellEnd"/>
      <w:r w:rsidRPr="00823E2C">
        <w:rPr>
          <w:rFonts w:eastAsia="Times New Roman"/>
          <w:lang w:val="en-US"/>
        </w:rPr>
        <w:t>.</w:t>
      </w:r>
      <w:r w:rsidRPr="00823E2C">
        <w:rPr>
          <w:rFonts w:eastAsia="Times New Roman"/>
          <w:lang w:val="en-US"/>
        </w:rPr>
        <w:br/>
      </w:r>
      <w:r w:rsidRPr="00823E2C">
        <w:rPr>
          <w:rFonts w:eastAsia="Times New Roman"/>
          <w:lang w:val="en-US"/>
        </w:rPr>
        <w:br/>
        <w:t>The present protocol is without of doubt of interest for the scientific community, but English language, literature citations and procedure need to be revised. The present article can be therefore published after major revisions</w:t>
      </w:r>
      <w:r w:rsidRPr="00823E2C">
        <w:rPr>
          <w:rFonts w:eastAsia="Times New Roman"/>
          <w:lang w:val="en-US"/>
        </w:rPr>
        <w:br/>
      </w:r>
      <w:r w:rsidRPr="00823E2C">
        <w:rPr>
          <w:rFonts w:eastAsia="Times New Roman"/>
          <w:lang w:val="en-US"/>
        </w:rPr>
        <w:br/>
        <w:t>Major Concerns</w:t>
      </w:r>
      <w:proofErr w:type="gramStart"/>
      <w:r w:rsidRPr="00823E2C">
        <w:rPr>
          <w:rFonts w:eastAsia="Times New Roman"/>
          <w:lang w:val="en-US"/>
        </w:rPr>
        <w:t>:</w:t>
      </w:r>
      <w:proofErr w:type="gramEnd"/>
      <w:r w:rsidRPr="00823E2C">
        <w:rPr>
          <w:rFonts w:eastAsia="Times New Roman"/>
          <w:lang w:val="en-US"/>
        </w:rPr>
        <w:br/>
      </w:r>
      <w:r w:rsidRPr="00823E2C">
        <w:rPr>
          <w:rFonts w:eastAsia="Times New Roman"/>
          <w:lang w:val="en-US"/>
        </w:rPr>
        <w:br/>
        <w:t>Authors should use the terminology "raw" or "untreated hydrochar" instead of "pristine hydrochar"</w:t>
      </w:r>
    </w:p>
    <w:p w:rsidR="00E25BBF" w:rsidRPr="00823E2C" w:rsidRDefault="00E25BBF" w:rsidP="00504372">
      <w:pPr>
        <w:spacing w:after="240"/>
        <w:rPr>
          <w:rFonts w:eastAsia="Times New Roman"/>
          <w:lang w:val="en-US"/>
        </w:rPr>
      </w:pPr>
      <w:r w:rsidRPr="001E0A07">
        <w:rPr>
          <w:rFonts w:eastAsia="Times New Roman"/>
          <w:lang w:val="en-US"/>
        </w:rPr>
        <w:t>We followed the suggestion of the Referee and used "raw" or "untreated hydrochar" instead of "pristine hydrochar" throughout the manuscript</w:t>
      </w:r>
    </w:p>
    <w:p w:rsidR="00E25BBF" w:rsidRPr="00823E2C" w:rsidRDefault="00E25BBF" w:rsidP="00504372">
      <w:pPr>
        <w:spacing w:after="240"/>
        <w:rPr>
          <w:rFonts w:eastAsia="Times New Roman"/>
          <w:lang w:val="en-US"/>
        </w:rPr>
      </w:pPr>
    </w:p>
    <w:p w:rsidR="00CA5EB9" w:rsidRPr="00823E2C" w:rsidRDefault="00504372" w:rsidP="00504372">
      <w:pPr>
        <w:spacing w:after="240"/>
        <w:rPr>
          <w:rFonts w:eastAsia="Times New Roman"/>
          <w:lang w:val="en-US"/>
        </w:rPr>
      </w:pPr>
      <w:r w:rsidRPr="00823E2C">
        <w:rPr>
          <w:rFonts w:eastAsia="Times New Roman"/>
          <w:lang w:val="en-US"/>
        </w:rPr>
        <w:t>Row 36: please repeat the subject: "The produced Hydrochar is made suitable…"</w:t>
      </w:r>
    </w:p>
    <w:p w:rsidR="00CA5EB9" w:rsidRPr="00823E2C" w:rsidRDefault="00CA5EB9" w:rsidP="00504372">
      <w:pPr>
        <w:spacing w:after="240"/>
        <w:rPr>
          <w:rFonts w:eastAsia="Times New Roman"/>
          <w:lang w:val="en-US"/>
        </w:rPr>
      </w:pPr>
      <w:r w:rsidRPr="00823E2C">
        <w:rPr>
          <w:rFonts w:eastAsia="Times New Roman"/>
          <w:lang w:val="en-US"/>
        </w:rPr>
        <w:t>Done</w:t>
      </w:r>
    </w:p>
    <w:p w:rsidR="00CA5EB9" w:rsidRPr="00823E2C" w:rsidRDefault="00CA5EB9" w:rsidP="00504372">
      <w:pPr>
        <w:spacing w:after="240"/>
        <w:rPr>
          <w:rFonts w:eastAsia="Times New Roman"/>
          <w:lang w:val="en-US"/>
        </w:rPr>
      </w:pPr>
    </w:p>
    <w:p w:rsidR="00CA5EB9" w:rsidRPr="00823E2C" w:rsidRDefault="00504372" w:rsidP="00504372">
      <w:pPr>
        <w:spacing w:after="240"/>
        <w:rPr>
          <w:rFonts w:eastAsia="Times New Roman"/>
          <w:lang w:val="en-US"/>
        </w:rPr>
      </w:pPr>
      <w:r w:rsidRPr="00823E2C">
        <w:rPr>
          <w:rFonts w:eastAsia="Times New Roman"/>
          <w:lang w:val="en-US"/>
        </w:rPr>
        <w:t xml:space="preserve">Row 41: </w:t>
      </w:r>
      <w:proofErr w:type="spellStart"/>
      <w:r w:rsidRPr="00823E2C">
        <w:rPr>
          <w:rFonts w:eastAsia="Times New Roman"/>
          <w:lang w:val="en-US"/>
        </w:rPr>
        <w:t>wt</w:t>
      </w:r>
      <w:proofErr w:type="spellEnd"/>
      <w:r w:rsidRPr="00823E2C">
        <w:rPr>
          <w:rFonts w:eastAsia="Times New Roman"/>
          <w:lang w:val="en-US"/>
        </w:rPr>
        <w:t>% (</w:t>
      </w:r>
      <w:proofErr w:type="spellStart"/>
      <w:r w:rsidRPr="00823E2C">
        <w:rPr>
          <w:rFonts w:eastAsia="Times New Roman"/>
          <w:lang w:val="en-US"/>
        </w:rPr>
        <w:t>specificate</w:t>
      </w:r>
      <w:proofErr w:type="spellEnd"/>
      <w:r w:rsidRPr="00823E2C">
        <w:rPr>
          <w:rFonts w:eastAsia="Times New Roman"/>
          <w:lang w:val="en-US"/>
        </w:rPr>
        <w:t xml:space="preserve"> mass percentage)</w:t>
      </w:r>
    </w:p>
    <w:p w:rsidR="00CA5EB9" w:rsidRPr="00823E2C" w:rsidRDefault="00CA5EB9" w:rsidP="00504372">
      <w:pPr>
        <w:spacing w:after="240"/>
        <w:rPr>
          <w:rFonts w:eastAsia="Times New Roman"/>
          <w:lang w:val="en-US"/>
        </w:rPr>
      </w:pPr>
      <w:r w:rsidRPr="00823E2C">
        <w:rPr>
          <w:rFonts w:eastAsia="Times New Roman"/>
          <w:lang w:val="en-US"/>
        </w:rPr>
        <w:t>Done</w:t>
      </w:r>
      <w:r w:rsidR="00013911">
        <w:rPr>
          <w:rFonts w:eastAsia="Times New Roman"/>
          <w:lang w:val="en-US"/>
        </w:rPr>
        <w:t xml:space="preserve">; we changed all </w:t>
      </w:r>
      <w:proofErr w:type="gramStart"/>
      <w:r w:rsidR="00013911">
        <w:rPr>
          <w:rFonts w:eastAsia="Times New Roman"/>
          <w:lang w:val="en-US"/>
        </w:rPr>
        <w:t>%</w:t>
      </w:r>
      <w:proofErr w:type="gramEnd"/>
      <w:r w:rsidR="00013911">
        <w:rPr>
          <w:rFonts w:eastAsia="Times New Roman"/>
          <w:lang w:val="en-US"/>
        </w:rPr>
        <w:t xml:space="preserve"> to </w:t>
      </w:r>
      <w:proofErr w:type="spellStart"/>
      <w:r w:rsidR="00013911">
        <w:rPr>
          <w:rFonts w:eastAsia="Times New Roman"/>
          <w:lang w:val="en-US"/>
        </w:rPr>
        <w:t>wt</w:t>
      </w:r>
      <w:proofErr w:type="spellEnd"/>
      <w:r w:rsidR="00013911">
        <w:rPr>
          <w:rFonts w:eastAsia="Times New Roman"/>
          <w:lang w:val="en-US"/>
        </w:rPr>
        <w:t>% throughout the manuscript.</w:t>
      </w:r>
    </w:p>
    <w:p w:rsidR="00CA5EB9" w:rsidRPr="00823E2C" w:rsidRDefault="00CA5EB9" w:rsidP="00504372">
      <w:pPr>
        <w:spacing w:after="240"/>
        <w:rPr>
          <w:rFonts w:eastAsia="Times New Roman"/>
          <w:lang w:val="en-US"/>
        </w:rPr>
      </w:pPr>
    </w:p>
    <w:p w:rsidR="00CA5EB9" w:rsidRPr="00823E2C" w:rsidRDefault="00504372" w:rsidP="00504372">
      <w:pPr>
        <w:spacing w:after="240"/>
        <w:rPr>
          <w:rFonts w:eastAsia="Times New Roman"/>
          <w:lang w:val="en-US"/>
        </w:rPr>
      </w:pPr>
      <w:r w:rsidRPr="00823E2C">
        <w:rPr>
          <w:rFonts w:eastAsia="Times New Roman"/>
          <w:lang w:val="en-US"/>
        </w:rPr>
        <w:t>Row 47: "inert atmosphere…"</w:t>
      </w:r>
    </w:p>
    <w:p w:rsidR="00CA5EB9" w:rsidRPr="00823E2C" w:rsidRDefault="00CA5EB9" w:rsidP="00504372">
      <w:pPr>
        <w:spacing w:after="240"/>
        <w:rPr>
          <w:rFonts w:eastAsia="Times New Roman"/>
          <w:lang w:val="en-US"/>
        </w:rPr>
      </w:pPr>
      <w:r w:rsidRPr="00823E2C">
        <w:rPr>
          <w:rFonts w:eastAsia="Times New Roman"/>
          <w:lang w:val="en-US"/>
        </w:rPr>
        <w:t>Done</w:t>
      </w:r>
    </w:p>
    <w:p w:rsidR="00CA5EB9" w:rsidRPr="00823E2C" w:rsidRDefault="00CA5EB9" w:rsidP="00504372">
      <w:pPr>
        <w:spacing w:after="240"/>
        <w:rPr>
          <w:rFonts w:eastAsia="Times New Roman"/>
          <w:lang w:val="en-US"/>
        </w:rPr>
      </w:pPr>
    </w:p>
    <w:p w:rsidR="00CA5EB9" w:rsidRPr="00823E2C" w:rsidRDefault="00504372" w:rsidP="00504372">
      <w:pPr>
        <w:spacing w:after="240"/>
        <w:rPr>
          <w:rFonts w:eastAsia="Times New Roman"/>
          <w:lang w:val="en-US"/>
        </w:rPr>
      </w:pPr>
      <w:r w:rsidRPr="00823E2C">
        <w:rPr>
          <w:rFonts w:eastAsia="Times New Roman"/>
          <w:lang w:val="en-US"/>
        </w:rPr>
        <w:lastRenderedPageBreak/>
        <w:t xml:space="preserve">Rows 48-50: </w:t>
      </w:r>
      <w:proofErr w:type="gramStart"/>
      <w:r w:rsidRPr="00823E2C">
        <w:rPr>
          <w:rFonts w:eastAsia="Times New Roman"/>
          <w:lang w:val="en-US"/>
        </w:rPr>
        <w:t>please rephrase the sentence</w:t>
      </w:r>
      <w:proofErr w:type="gramEnd"/>
      <w:r w:rsidRPr="00823E2C">
        <w:rPr>
          <w:rFonts w:eastAsia="Times New Roman"/>
          <w:lang w:val="en-US"/>
        </w:rPr>
        <w:t xml:space="preserve">, </w:t>
      </w:r>
      <w:proofErr w:type="gramStart"/>
      <w:r w:rsidRPr="00823E2C">
        <w:rPr>
          <w:rFonts w:eastAsia="Times New Roman"/>
          <w:lang w:val="en-US"/>
        </w:rPr>
        <w:t>English language is not appropriate</w:t>
      </w:r>
      <w:proofErr w:type="gramEnd"/>
      <w:r w:rsidRPr="00823E2C">
        <w:rPr>
          <w:rFonts w:eastAsia="Times New Roman"/>
          <w:lang w:val="en-US"/>
        </w:rPr>
        <w:t>.</w:t>
      </w:r>
    </w:p>
    <w:p w:rsidR="002D2F3A" w:rsidRPr="00823E2C" w:rsidRDefault="00CA5EB9" w:rsidP="00504372">
      <w:pPr>
        <w:spacing w:after="240"/>
        <w:rPr>
          <w:rFonts w:eastAsia="Times New Roman"/>
          <w:lang w:val="en-US"/>
        </w:rPr>
      </w:pPr>
      <w:r w:rsidRPr="001E0A07">
        <w:rPr>
          <w:rFonts w:eastAsia="Times New Roman"/>
          <w:lang w:val="en-US"/>
        </w:rPr>
        <w:t>Done</w:t>
      </w:r>
      <w:r w:rsidR="002D2F3A">
        <w:rPr>
          <w:rFonts w:eastAsia="Times New Roman"/>
          <w:lang w:val="en-US"/>
        </w:rPr>
        <w:t>. The sentence has been changed to</w:t>
      </w:r>
      <w:r w:rsidR="008663F9">
        <w:rPr>
          <w:rFonts w:eastAsia="Times New Roman"/>
          <w:lang w:val="en-US"/>
        </w:rPr>
        <w:t xml:space="preserve"> (now l. 49–51)</w:t>
      </w:r>
      <w:r w:rsidR="002D2F3A">
        <w:rPr>
          <w:rFonts w:eastAsia="Times New Roman"/>
          <w:lang w:val="en-US"/>
        </w:rPr>
        <w:t>:</w:t>
      </w:r>
      <w:r w:rsidR="002D2F3A">
        <w:rPr>
          <w:rFonts w:eastAsia="Times New Roman"/>
          <w:lang w:val="en-US"/>
        </w:rPr>
        <w:br/>
        <w:t>“</w:t>
      </w:r>
      <w:r w:rsidR="002D2F3A" w:rsidRPr="002D2F3A">
        <w:rPr>
          <w:rFonts w:eastAsia="Times New Roman"/>
          <w:lang w:val="en-US"/>
        </w:rPr>
        <w:t>Therefore, the raw hydrochar is placed on a glass frit of a vertical tubular quartz reactor. A nitrogen gas flow is applied in down-flow direction. The tube is heated to the desired temperature by means of a heating mantle for up to one hour.</w:t>
      </w:r>
      <w:r w:rsidR="002D2F3A">
        <w:rPr>
          <w:rFonts w:eastAsia="Times New Roman"/>
          <w:lang w:val="en-US"/>
        </w:rPr>
        <w:t>”</w:t>
      </w:r>
    </w:p>
    <w:p w:rsidR="00CA5EB9" w:rsidRPr="00823E2C" w:rsidRDefault="00CA5EB9" w:rsidP="00504372">
      <w:pPr>
        <w:spacing w:after="240"/>
        <w:rPr>
          <w:rFonts w:eastAsia="Times New Roman"/>
          <w:lang w:val="en-US"/>
        </w:rPr>
      </w:pPr>
    </w:p>
    <w:p w:rsidR="00CA5EB9" w:rsidRPr="00823E2C" w:rsidRDefault="00504372" w:rsidP="00504372">
      <w:pPr>
        <w:spacing w:after="240"/>
        <w:rPr>
          <w:rFonts w:eastAsia="Times New Roman"/>
          <w:lang w:val="en-US"/>
        </w:rPr>
      </w:pPr>
      <w:r w:rsidRPr="00823E2C">
        <w:rPr>
          <w:rFonts w:eastAsia="Times New Roman"/>
          <w:lang w:val="en-US"/>
        </w:rPr>
        <w:t xml:space="preserve">Rows 51-53: please rephrase the </w:t>
      </w:r>
      <w:proofErr w:type="gramStart"/>
      <w:r w:rsidRPr="00823E2C">
        <w:rPr>
          <w:rFonts w:eastAsia="Times New Roman"/>
          <w:lang w:val="en-US"/>
        </w:rPr>
        <w:t>sentence,</w:t>
      </w:r>
      <w:proofErr w:type="gramEnd"/>
      <w:r w:rsidRPr="00823E2C">
        <w:rPr>
          <w:rFonts w:eastAsia="Times New Roman"/>
          <w:lang w:val="en-US"/>
        </w:rPr>
        <w:t xml:space="preserve"> authors' message is not clear.</w:t>
      </w:r>
    </w:p>
    <w:p w:rsidR="00CA5EB9" w:rsidRPr="00823E2C" w:rsidRDefault="002D2F3A" w:rsidP="00504372">
      <w:pPr>
        <w:spacing w:after="240"/>
        <w:rPr>
          <w:rFonts w:eastAsia="Times New Roman"/>
          <w:lang w:val="en-US"/>
        </w:rPr>
      </w:pPr>
      <w:r>
        <w:rPr>
          <w:rFonts w:eastAsia="Times New Roman"/>
          <w:lang w:val="en-US"/>
        </w:rPr>
        <w:t>Done. The section reads now</w:t>
      </w:r>
      <w:r w:rsidR="008663F9">
        <w:rPr>
          <w:rFonts w:eastAsia="Times New Roman"/>
          <w:lang w:val="en-US"/>
        </w:rPr>
        <w:t xml:space="preserve"> (now l. 53–57)</w:t>
      </w:r>
      <w:r>
        <w:rPr>
          <w:rFonts w:eastAsia="Times New Roman"/>
          <w:lang w:val="en-US"/>
        </w:rPr>
        <w:t xml:space="preserve">: </w:t>
      </w:r>
      <w:r>
        <w:rPr>
          <w:rFonts w:eastAsia="Times New Roman"/>
          <w:lang w:val="en-US"/>
        </w:rPr>
        <w:br/>
        <w:t>“</w:t>
      </w:r>
      <w:r w:rsidRPr="002D2F3A">
        <w:rPr>
          <w:rFonts w:eastAsia="Times New Roman"/>
          <w:lang w:val="en-US"/>
        </w:rPr>
        <w:t xml:space="preserve">The success of the thermal treatment is easily quantified by thermogravimetry (TG), carried out in air. A weight loss is determined when </w:t>
      </w:r>
      <w:r w:rsidR="0031610F">
        <w:rPr>
          <w:rFonts w:eastAsia="Times New Roman"/>
          <w:lang w:val="en-US"/>
        </w:rPr>
        <w:t>the</w:t>
      </w:r>
      <w:r w:rsidRPr="002D2F3A">
        <w:rPr>
          <w:rFonts w:eastAsia="Times New Roman"/>
          <w:lang w:val="en-US"/>
        </w:rPr>
        <w:t xml:space="preserve"> temperature of 275 °C is reached. This eliminated mass is defined as volatile content adsorbed on the hydrochar. The amount of this volatile material</w:t>
      </w:r>
      <w:r w:rsidR="00FE229D">
        <w:rPr>
          <w:rFonts w:eastAsia="Times New Roman"/>
          <w:lang w:val="en-US"/>
        </w:rPr>
        <w:t>,</w:t>
      </w:r>
      <w:r w:rsidR="00FE229D" w:rsidRPr="00FE229D">
        <w:t xml:space="preserve"> </w:t>
      </w:r>
      <w:r w:rsidR="00FE229D" w:rsidRPr="00FE229D">
        <w:rPr>
          <w:rFonts w:eastAsia="Times New Roman"/>
          <w:lang w:val="en-US"/>
        </w:rPr>
        <w:t>quantified by TG,</w:t>
      </w:r>
      <w:r w:rsidRPr="002D2F3A">
        <w:rPr>
          <w:rFonts w:eastAsia="Times New Roman"/>
          <w:lang w:val="en-US"/>
        </w:rPr>
        <w:t xml:space="preserve"> is reduced for the final material, in comparison to the untreated hydrochar.</w:t>
      </w:r>
      <w:r>
        <w:rPr>
          <w:rFonts w:eastAsia="Times New Roman"/>
          <w:lang w:val="en-US"/>
        </w:rPr>
        <w:t>”</w:t>
      </w:r>
    </w:p>
    <w:p w:rsidR="00CA5EB9" w:rsidRPr="00823E2C" w:rsidRDefault="00CA5EB9" w:rsidP="00504372">
      <w:pPr>
        <w:spacing w:after="240"/>
        <w:rPr>
          <w:rFonts w:eastAsia="Times New Roman"/>
          <w:lang w:val="en-US"/>
        </w:rPr>
      </w:pPr>
    </w:p>
    <w:p w:rsidR="00CA5EB9" w:rsidRPr="00823E2C" w:rsidRDefault="00504372" w:rsidP="00504372">
      <w:pPr>
        <w:spacing w:after="240"/>
        <w:rPr>
          <w:rFonts w:eastAsia="Times New Roman"/>
          <w:lang w:val="en-US"/>
        </w:rPr>
      </w:pPr>
      <w:proofErr w:type="gramStart"/>
      <w:r w:rsidRPr="00823E2C">
        <w:rPr>
          <w:rFonts w:eastAsia="Times New Roman"/>
          <w:lang w:val="en-US"/>
        </w:rPr>
        <w:t>Row 61: authors should not only refer to those specific biomasses, better saying that HTC can be applied to several organic materials, like agro-industrial waste (</w:t>
      </w:r>
      <w:proofErr w:type="spellStart"/>
      <w:r w:rsidRPr="00823E2C">
        <w:rPr>
          <w:rFonts w:eastAsia="Times New Roman"/>
          <w:lang w:val="en-US"/>
        </w:rPr>
        <w:t>Benavente</w:t>
      </w:r>
      <w:proofErr w:type="spellEnd"/>
      <w:r w:rsidRPr="00823E2C">
        <w:rPr>
          <w:rFonts w:eastAsia="Times New Roman"/>
          <w:lang w:val="en-US"/>
        </w:rPr>
        <w:t xml:space="preserve"> et al., </w:t>
      </w:r>
      <w:proofErr w:type="spellStart"/>
      <w:r w:rsidRPr="00823E2C">
        <w:rPr>
          <w:rFonts w:eastAsia="Times New Roman"/>
          <w:lang w:val="en-US"/>
        </w:rPr>
        <w:t>JAAP</w:t>
      </w:r>
      <w:proofErr w:type="spellEnd"/>
      <w:r w:rsidRPr="00823E2C">
        <w:rPr>
          <w:rFonts w:eastAsia="Times New Roman"/>
          <w:lang w:val="en-US"/>
        </w:rPr>
        <w:t xml:space="preserve">, 113 (2015) 89-98; Volpe et al., Waste Management, 80 (2018), 224-234; </w:t>
      </w:r>
      <w:proofErr w:type="spellStart"/>
      <w:r w:rsidRPr="00823E2C">
        <w:rPr>
          <w:rFonts w:eastAsia="Times New Roman"/>
          <w:lang w:val="en-US"/>
        </w:rPr>
        <w:t>Sabio</w:t>
      </w:r>
      <w:proofErr w:type="spellEnd"/>
      <w:r w:rsidRPr="00823E2C">
        <w:rPr>
          <w:rFonts w:eastAsia="Times New Roman"/>
          <w:lang w:val="en-US"/>
        </w:rPr>
        <w:t xml:space="preserve"> et al., Waste Management 47 (2016) 122-132); organic fraction of municipal solid waste -OFMSW- (Lucian et al., Fuel, 233 (2018) 257-268), paper mill sludge, (</w:t>
      </w:r>
      <w:proofErr w:type="spellStart"/>
      <w:r w:rsidRPr="00823E2C">
        <w:rPr>
          <w:rFonts w:eastAsia="Times New Roman"/>
          <w:lang w:val="en-US"/>
        </w:rPr>
        <w:t>Makela</w:t>
      </w:r>
      <w:proofErr w:type="spellEnd"/>
      <w:r w:rsidRPr="00823E2C">
        <w:rPr>
          <w:rFonts w:eastAsia="Times New Roman"/>
          <w:lang w:val="en-US"/>
        </w:rPr>
        <w:t xml:space="preserve"> et al., </w:t>
      </w:r>
      <w:proofErr w:type="spellStart"/>
      <w:r w:rsidRPr="00823E2C">
        <w:rPr>
          <w:rFonts w:eastAsia="Times New Roman"/>
          <w:lang w:val="en-US"/>
        </w:rPr>
        <w:t>Bioresource</w:t>
      </w:r>
      <w:proofErr w:type="spellEnd"/>
      <w:r w:rsidRPr="00823E2C">
        <w:rPr>
          <w:rFonts w:eastAsia="Times New Roman"/>
          <w:lang w:val="en-US"/>
        </w:rPr>
        <w:t xml:space="preserve"> Technology 200 (2016) 444-450) animal manure (Lang et al., 34, BITE (2019) 77-103); sewage sludge (</w:t>
      </w:r>
      <w:proofErr w:type="spellStart"/>
      <w:r w:rsidRPr="00823E2C">
        <w:rPr>
          <w:rFonts w:eastAsia="Times New Roman"/>
          <w:lang w:val="en-US"/>
        </w:rPr>
        <w:t>Paneque</w:t>
      </w:r>
      <w:proofErr w:type="spellEnd"/>
      <w:r w:rsidRPr="00823E2C">
        <w:rPr>
          <w:rFonts w:eastAsia="Times New Roman"/>
          <w:lang w:val="en-US"/>
        </w:rPr>
        <w:t xml:space="preserve"> et al., </w:t>
      </w:r>
      <w:proofErr w:type="spellStart"/>
      <w:r w:rsidRPr="00823E2C">
        <w:rPr>
          <w:rFonts w:eastAsia="Times New Roman"/>
          <w:lang w:val="en-US"/>
        </w:rPr>
        <w:t>JAAP</w:t>
      </w:r>
      <w:proofErr w:type="spellEnd"/>
      <w:r w:rsidRPr="00823E2C">
        <w:rPr>
          <w:rFonts w:eastAsia="Times New Roman"/>
          <w:lang w:val="en-US"/>
        </w:rPr>
        <w:t xml:space="preserve"> 128 (2017) 314-323); residual agricultural crops, (Volpe et al., BITE 247 (2018) 310-318); and so on…</w:t>
      </w:r>
      <w:r w:rsidRPr="00823E2C">
        <w:rPr>
          <w:rFonts w:eastAsia="Times New Roman"/>
          <w:lang w:val="en-US"/>
        </w:rPr>
        <w:br/>
      </w:r>
      <w:proofErr w:type="gramEnd"/>
      <w:r w:rsidRPr="00823E2C">
        <w:rPr>
          <w:rFonts w:eastAsia="Times New Roman"/>
          <w:lang w:val="en-US"/>
        </w:rPr>
        <w:t>It is also worthy to add that HTC is more often used as biomass pretreatment for example: for pyrolysis and gasification (</w:t>
      </w:r>
      <w:proofErr w:type="spellStart"/>
      <w:r w:rsidRPr="00823E2C">
        <w:rPr>
          <w:rFonts w:eastAsia="Times New Roman"/>
          <w:lang w:val="en-US"/>
        </w:rPr>
        <w:t>Ulbrich</w:t>
      </w:r>
      <w:proofErr w:type="spellEnd"/>
      <w:r w:rsidRPr="00823E2C">
        <w:rPr>
          <w:rFonts w:eastAsia="Times New Roman"/>
          <w:lang w:val="en-US"/>
        </w:rPr>
        <w:t xml:space="preserve"> et al., 167, Fuel Processing Technology, (2017), 663-669) and anaerobic digestion for enhancing bio-methane productivity (Luz et al., 256 BITE, (2018) 102-109).</w:t>
      </w:r>
    </w:p>
    <w:p w:rsidR="00CA5EB9" w:rsidRPr="00823E2C" w:rsidRDefault="00132880" w:rsidP="00132880">
      <w:pPr>
        <w:spacing w:after="240"/>
        <w:rPr>
          <w:rFonts w:eastAsia="Times New Roman"/>
          <w:lang w:val="en-US"/>
        </w:rPr>
      </w:pPr>
      <w:r w:rsidRPr="0031610F">
        <w:rPr>
          <w:rFonts w:eastAsia="Times New Roman"/>
          <w:lang w:val="en-US"/>
        </w:rPr>
        <w:t>Following the suggestion of the</w:t>
      </w:r>
      <w:r w:rsidR="00E44A11" w:rsidRPr="0031610F">
        <w:rPr>
          <w:rFonts w:eastAsia="Times New Roman"/>
          <w:lang w:val="en-US"/>
        </w:rPr>
        <w:t xml:space="preserve"> Referee the following sentence</w:t>
      </w:r>
      <w:r w:rsidRPr="0031610F">
        <w:rPr>
          <w:rFonts w:eastAsia="Times New Roman"/>
          <w:lang w:val="en-US"/>
        </w:rPr>
        <w:t xml:space="preserve"> has been introduced (l. 66–69):</w:t>
      </w:r>
      <w:r>
        <w:rPr>
          <w:rFonts w:eastAsia="Times New Roman"/>
          <w:lang w:val="en-US"/>
        </w:rPr>
        <w:t xml:space="preserve"> </w:t>
      </w:r>
      <w:r w:rsidR="00FE229D">
        <w:rPr>
          <w:rFonts w:eastAsia="Times New Roman"/>
          <w:lang w:val="en-US"/>
        </w:rPr>
        <w:t>Since then, m</w:t>
      </w:r>
      <w:proofErr w:type="spellStart"/>
      <w:r>
        <w:rPr>
          <w:rFonts w:asciiTheme="minorHAnsi" w:hAnsiTheme="minorHAnsi" w:cstheme="minorHAnsi"/>
        </w:rPr>
        <w:t>any</w:t>
      </w:r>
      <w:proofErr w:type="spellEnd"/>
      <w:r>
        <w:rPr>
          <w:rFonts w:asciiTheme="minorHAnsi" w:hAnsiTheme="minorHAnsi" w:cstheme="minorHAnsi"/>
        </w:rPr>
        <w:t xml:space="preserve"> residual feedstocks </w:t>
      </w:r>
      <w:proofErr w:type="spellStart"/>
      <w:r>
        <w:rPr>
          <w:rFonts w:asciiTheme="minorHAnsi" w:hAnsiTheme="minorHAnsi" w:cstheme="minorHAnsi"/>
        </w:rPr>
        <w:t>have</w:t>
      </w:r>
      <w:proofErr w:type="spellEnd"/>
      <w:r>
        <w:rPr>
          <w:rFonts w:asciiTheme="minorHAnsi" w:hAnsiTheme="minorHAnsi" w:cstheme="minorHAnsi"/>
        </w:rPr>
        <w:t xml:space="preserve"> </w:t>
      </w:r>
      <w:proofErr w:type="spellStart"/>
      <w:r>
        <w:rPr>
          <w:rFonts w:asciiTheme="minorHAnsi" w:hAnsiTheme="minorHAnsi" w:cstheme="minorHAnsi"/>
        </w:rPr>
        <w:t>have</w:t>
      </w:r>
      <w:proofErr w:type="spellEnd"/>
      <w:r>
        <w:rPr>
          <w:rFonts w:asciiTheme="minorHAnsi" w:hAnsiTheme="minorHAnsi" w:cstheme="minorHAnsi"/>
        </w:rPr>
        <w:t xml:space="preserve"> </w:t>
      </w:r>
      <w:proofErr w:type="spellStart"/>
      <w:r>
        <w:rPr>
          <w:rFonts w:asciiTheme="minorHAnsi" w:hAnsiTheme="minorHAnsi" w:cstheme="minorHAnsi"/>
        </w:rPr>
        <w:t>processed</w:t>
      </w:r>
      <w:proofErr w:type="spellEnd"/>
      <w:r>
        <w:rPr>
          <w:rFonts w:asciiTheme="minorHAnsi" w:hAnsiTheme="minorHAnsi" w:cstheme="minorHAnsi"/>
        </w:rPr>
        <w:t xml:space="preserve"> </w:t>
      </w:r>
      <w:proofErr w:type="spellStart"/>
      <w:r>
        <w:rPr>
          <w:rFonts w:asciiTheme="minorHAnsi" w:hAnsiTheme="minorHAnsi" w:cstheme="minorHAnsi"/>
        </w:rPr>
        <w:t>such</w:t>
      </w:r>
      <w:proofErr w:type="spellEnd"/>
      <w:r>
        <w:rPr>
          <w:rFonts w:asciiTheme="minorHAnsi" w:hAnsiTheme="minorHAnsi" w:cstheme="minorHAnsi"/>
        </w:rPr>
        <w:t xml:space="preserve"> as agro-industrial </w:t>
      </w:r>
      <w:proofErr w:type="spellStart"/>
      <w:r>
        <w:rPr>
          <w:rFonts w:asciiTheme="minorHAnsi" w:hAnsiTheme="minorHAnsi" w:cstheme="minorHAnsi"/>
        </w:rPr>
        <w:t>waste</w:t>
      </w:r>
      <w:proofErr w:type="spellEnd"/>
      <w:r>
        <w:rPr>
          <w:rFonts w:asciiTheme="minorHAnsi" w:hAnsiTheme="minorHAnsi" w:cstheme="minorHAnsi"/>
        </w:rPr>
        <w:t xml:space="preserve">, </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{"citationItems":[{"id":"ITEM-1","itemData":{"DOI":"10.1016/j.jaap.2014.11.004","ISSN":"01652370 (ISSN)","abstract":"Abstract This work focuses in the application of the hydrothermal carbonization (HTC) technology as a possible moist agro-industrial waste management treatment. Through this technique, olive mill, canned artichoke and orange wastes (OMW, CAW and OJW, respectively) were carbonized in a lab-scale high pressure reactor at different temperatures (200-250 °C) and durations (2, 4, 8 and 24 h) in order to obtain useful bioenergy feedstocks. The effect of the residence time and temperature on the properties of the bio-char obtained was studied through different characterization techniques. Material and energy balances were also performed to determine the potential energy saving of hydrothermal carbonization versus dry thermal treatments like torrefaction (TF). It is found that the moisture content of HTC-hydro-chars decreases as the temperature and duration increase, which implies that wet biomass can be upgraded and, at the same time, dewatered through HTC. The best results are found for the OMW, whose moisture content decreases from over 70% to less than 30% for the experiments carried out under the more severe conditions. Consequently, it is be possible to reach energy savings over 50% by using HTC instead of TF technologies. Regarding the hydro-char properties, the hydrothermal carbonization of the three organic wastes treated leaded to hydro-chars that present carbon contents and heating values closed to those of brown coal and great energy densifications, depending on the type of waste. Accordingly, it can be concluded that it is feasible to manage moist agro-industrial wastes via HTC, which is ostensibly more efficient than TF in terms of energy consumption. © 2014 Elsevier B.V.","author":[{"dropping-particle":"","family":"Benavente","given":"V","non-dropping-particle":"","parse-names":false,"suffix":""},{"dropping-particle":"","family":"Calabuig","given":"E","non-dropping-particle":"","parse-names":false,"suffix":""},{"dropping-particle":"","family":"Fullana","given":"A","non-dropping-particle":"","parse-names":false,"suffix":""}],"container-title":"Journal of Analytical and Applied Pyrolysis","id":"ITEM-1","issued":{"date-parts":[["2015"]]},"language":"English","note":"Cited By :54\n\nExport Date: 15 March 2019\n\nCODEN: JAAPD\n\nCorrespondence Address: Benavente, V.; Chemical Engineering Department, University of Alicante, PO BOX 99, Spain; email: veronica.benavente@ua.es","page":"89-98","publisher":"Elsevier B.V.","publisher-place":"Chemical Engineering Department, University of Alicante, PO BOX 99, Alicante, E-03080, Spain","title":"Upgrading of moist agro-industrial wastes by hydrothermal carbonization","type":"article-journal","volume":"113"},"uris":["http://www.mendeley.com/documents/?uuid=98c162ea-4ab1-457e-b8fd-96574adca44e"]},{"id":"ITEM-2","itemData":{"DOI":"https://doi.org/10.1016/j.wasman.2018.09.021","ISSN":"0956-053X","abstract":"An olive waste stream mixture, coming from a three phase-continuous centrifugation olive oil mill industry, with a typical wet basis mass composition of olive pulp 39 wt%, kernels 5 wt% and olive mill waste water 56 wt%, was subjected to hydrothermal carbonisation (HTC) at 180, 220 and 250 °C for a 3-hour residence time in a 2-litre stainless steel electrically heated batch reactor. The raw feedstock and corresponding hydrochars were characterised in terms of proximate and ultimate analyses, higher heating values and energy properties. Results showed an increase in carbonisation of samples with increasing HTC severity and an energy densification ratio up to 142% (at 250 °C). Hydrochar obtained at 250 °C was successfully pelletised using a lab scale pelletiser without binders or expensive drying procedures. Energy characterisation (HHV, TGA), ATR-FTIR analysis, fouling index evaluation and pelletisation results suggested that olive mill waste hydrochars could be used as energy dense and mechanical stable bio-fuels. Characterisation of HTC residues in terms of mineral content via induced coupled plasma optical emission spectroscopy (ICP-OES) as well as Total and Dissolved Organic Carbon enabled to evaluate their potential use as soil improvers. Nutrients and polyphenolic compounds in HTC liquid fractions were evaluated for the estimation of their potential use as liquid fertilisers. Results showed that HTC could represent a viable route for the valorisation of olive mill industry waste streams.","author":[{"dropping-particle":"","family":"Volpe","given":"Maurizio","non-dropping-particle":"","parse-names":false,"suffix":""},{"dropping-particle":"","family":"Wüst","given":"Dominik","non-dropping-particle":"","parse-names":false,"suffix":""},{"dropping-particle":"","family":"Merzari","given":"Fabio","non-dropping-particle":"","parse-names":false,"suffix":""},{"dropping-particle":"","family":"Lucian","given":"Michela","non-dropping-particle":"","parse-names":false,"suffix":""},{"dropping-particle":"","family":"Andreottola","given":"Gianni","non-dropping-particle":"","parse-names":false,"suffix":""},{"dropping-particle":"","family":"Kruse","given":"Andrea","non-dropping-particle":"","parse-names":false,"suffix":""},{"dropping-particle":"","family":"Fiori","given":"Luca","non-dropping-particle":"","parse-names":false,"suffix":""}],"container-title":"Waste Management","id":"ITEM-2","issued":{"date-parts":[["2018"]]},"page":"224-234","title":"One stage olive mill waste streams valorisation via hydrothermal carbonisation","type":"article-journal","volume":"80"},"uris":["http://www.mendeley.com/documents/?uuid=dbc768a7-2756-4adc-93ad-d2a14e0acf8d"]},{"id":"ITEM-3","itemData":{"DOI":"https://doi.org/10.1016/j.wasman.2015.04.016","ISSN":"0956-053X","abstract":"In this work, the influence of the variables temperature, residence time, and biomass/water ratio on the hydrothermal carbonization (HTC) of tomato peel was investigated. The implementation of a Design of Experiments – Response Surface Methodology approach allowed to identify the importance of each variable, as well as their interactions, in both the reactivity (solid yield) and energy densification (increase in higher heating value). The HTC residence time and specially temperature had a major effect on the process, increasing the solid yield and promoting energy densification. Ratio had a minor effect although under certain temperature and time conditions, it was a decisive parameter. Solid yields in the range 27.6% and 87.7% with corresponding high heating values 23.6–34.6MJkg−1 were obtained. From the statistical processing of the experimental data obtained pseudo-second order models were developed. It was proven that these approaches envisaged the hydrochar final characteristics successfully. From the elemental analysis and the FTIR spectra, it was possible to investigate the HTC pathway, which was defined as a combination of several processes; considering dehydration and decarboxylation reactions and especially lignin depolimerization reactions, which lead to the formation of monomeric radicals. Moreover, the surface morphology of selected hydrochars by Scanning Electron Microscopy (SEM) showed the original structure scaffold, with minor changes between hydrochars prepared under different conditions.","author":[{"dropping-particle":"","family":"Sabio","given":"E","non-dropping-particle":"","parse-names":false,"suffix":""},{"dropping-particle":"","family":"Álvarez-Murillo","given":"A","non-dropping-particle":"","parse-names":false,"suffix":""},{"dropping-particle":"","family":"Román","given":"S","non-dropping-particle":"","parse-names":false,"suffix":""},{"dropping-particle":"","family":"Ledesma","given":"B","non-dropping-particle":"","parse-names":false,"suffix":""}],"container-title":"Waste Management","id":"ITEM-3","issued":{"date-parts":[["2016"]]},"page":"122-132","title":"Conversion of tomato-peel waste into solid fuel by hydrothermal carbonization: Influence of the processing variables","type":"article-journal","volume":"47"},"uris":["http://www.mendeley.com/documents/?uuid=ec1b6d7a-5028-4174-9d0f-4114dc4e6c52"]}],"mendeley":{"formattedCitation":"&lt;sup&gt;6–8&lt;/sup&gt;","plainTextFormattedCitation":"6–8","previouslyFormattedCitation":"&lt;sup&gt;6–8&lt;/sup&gt;"},"properties":{"noteIndex":0},"schema":"https://github.com/citation-style-language/schema/raw/master/csl-citation.json"}</w:instrText>
      </w:r>
      <w:r>
        <w:rPr>
          <w:rFonts w:asciiTheme="minorHAnsi" w:hAnsiTheme="minorHAnsi" w:cstheme="minorHAnsi"/>
        </w:rPr>
        <w:fldChar w:fldCharType="separate"/>
      </w:r>
      <w:r w:rsidRPr="00FF36F7">
        <w:rPr>
          <w:rFonts w:asciiTheme="minorHAnsi" w:hAnsiTheme="minorHAnsi" w:cstheme="minorHAnsi"/>
          <w:noProof/>
          <w:vertAlign w:val="superscript"/>
        </w:rPr>
        <w:t>6–8</w:t>
      </w:r>
      <w:r>
        <w:rPr>
          <w:rFonts w:asciiTheme="minorHAnsi" w:hAnsiTheme="minorHAnsi" w:cstheme="minorHAnsi"/>
        </w:rPr>
        <w:fldChar w:fldCharType="end"/>
      </w:r>
      <w:r>
        <w:rPr>
          <w:rFonts w:asciiTheme="minorHAnsi" w:hAnsiTheme="minorHAnsi" w:cstheme="minorHAnsi"/>
        </w:rPr>
        <w:t xml:space="preserve">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organic</w:t>
      </w:r>
      <w:proofErr w:type="spellEnd"/>
      <w:r>
        <w:rPr>
          <w:rFonts w:asciiTheme="minorHAnsi" w:hAnsiTheme="minorHAnsi" w:cstheme="minorHAnsi"/>
        </w:rPr>
        <w:t xml:space="preserve"> </w:t>
      </w:r>
      <w:proofErr w:type="spellStart"/>
      <w:r>
        <w:rPr>
          <w:rFonts w:asciiTheme="minorHAnsi" w:hAnsiTheme="minorHAnsi" w:cstheme="minorHAnsi"/>
        </w:rPr>
        <w:t>fraction</w:t>
      </w:r>
      <w:proofErr w:type="spellEnd"/>
      <w:r>
        <w:rPr>
          <w:rFonts w:asciiTheme="minorHAnsi" w:hAnsiTheme="minorHAnsi" w:cstheme="minorHAnsi"/>
        </w:rPr>
        <w:t xml:space="preserve"> of municipal </w:t>
      </w:r>
      <w:proofErr w:type="spellStart"/>
      <w:r>
        <w:rPr>
          <w:rFonts w:asciiTheme="minorHAnsi" w:hAnsiTheme="minorHAnsi" w:cstheme="minorHAnsi"/>
        </w:rPr>
        <w:t>solid</w:t>
      </w:r>
      <w:proofErr w:type="spellEnd"/>
      <w:r>
        <w:rPr>
          <w:rFonts w:asciiTheme="minorHAnsi" w:hAnsiTheme="minorHAnsi" w:cstheme="minorHAnsi"/>
        </w:rPr>
        <w:t xml:space="preserve"> </w:t>
      </w:r>
      <w:proofErr w:type="spellStart"/>
      <w:r>
        <w:rPr>
          <w:rFonts w:asciiTheme="minorHAnsi" w:hAnsiTheme="minorHAnsi" w:cstheme="minorHAnsi"/>
        </w:rPr>
        <w:t>waste</w:t>
      </w:r>
      <w:proofErr w:type="spellEnd"/>
      <w:r>
        <w:rPr>
          <w:rFonts w:asciiTheme="minorHAnsi" w:hAnsiTheme="minorHAnsi" w:cstheme="minorHAnsi"/>
        </w:rPr>
        <w:t xml:space="preserve"> (OFMSW),</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{"citationItems":[{"id":"ITEM-1","itemData":{"DOI":"10.1016/j.fuel.2018.06.060","ISSN":"00162361 (ISSN)","abstract":"Hydrothermal carbonization of the organic fraction of municipal solid waste (OFMSW) could mitigate landfill issues while providing a sustainable solid fuel source. This paper demonstrates the impact of processing conditions on the formation and composition of hydrochars and secondary char of OFMSW. Harsher conditions (higher temperatures, longer residence times) decrease generally the solid yield while increasing the higher heating value (HHV), fixed carbon, and elemental carbon. Energy yields upwards of 80% can be obtained at both intermediate and high temperatures (220 and 260–280 °C), but the thermal stability and reactivity of the intermediate hydrochars suggest the formation of a reactive secondary char that condenses on the surface of the primary hydrochar. This secondary char is extractable with organic solvents and is comprised predominantly of organic acids, furfurals and phenols, which peak at 220 and 240 °C and decrease at higher carbonization conditions. The HHVs of secondary char are significantly higher than those of primary char. © 2018 Elsevier Ltd","author":[{"dropping-particle":"","family":"Lucian","given":"M","non-dropping-particle":"","parse-names":false,"suffix":""},{"dropping-particle":"","family":"Volpe","given":"M","non-dropping-particle":"","parse-names":false,"suffix":""},{"dropping-particle":"","family":"Gao","given":"L","non-dropping-particle":"","parse-names":false,"suffix":""},{"dropping-particle":"","family":"Piro","given":"G","non-dropping-particle":"","parse-names":false,"suffix":""},{"dropping-particle":"","family":"Goldfarb","given":"J L","non-dropping-particle":"","parse-names":false,"suffix":""},{"dropping-particle":"","family":"Fiori","given":"L","non-dropping-particle":"","parse-names":false,"suffix":""}],"container-title":"Fuel","id":"ITEM-1","issued":{"date-parts":[["2018"]]},"language":"English","note":"Cited By :10\n\nExport Date: 15 March 2019\n\nCODEN: FUELA\n\nCorrespondence Address: Fiori, L.; Department of Civil, Environmental and Mechanical Engineering, University of Trento, via Mesiano 77, Italy; email: luca.fiori@unitn.it","page":"257-268","publisher":"Elsevier Ltd","publisher-place":"Department of Civil, Environmental and Mechanical Engineering, University of Trento, via Mesiano 77, Trento, 38123, Italy","title":"Impact of hydrothermal carbonization conditions on the formation of hydrochars and secondary chars from the organic fraction of municipal solid waste","type":"article-journal","volume":"233"},"uris":["http://www.mendeley.com/documents/?uuid=751237ba-0cca-4724-88bf-1c6ba7f613ec"]}],"mendeley":{"formattedCitation":"&lt;sup&gt;9&lt;/sup&gt;","plainTextFormattedCitation":"9","previouslyFormattedCitation":"&lt;sup&gt;9&lt;/sup&gt;"},"properties":{"noteIndex":0},"schema":"https://github.com/citation-style-language/schema/raw/master/csl-citation.json"}</w:instrText>
      </w:r>
      <w:r>
        <w:rPr>
          <w:rFonts w:asciiTheme="minorHAnsi" w:hAnsiTheme="minorHAnsi" w:cstheme="minorHAnsi"/>
        </w:rPr>
        <w:fldChar w:fldCharType="separate"/>
      </w:r>
      <w:r w:rsidRPr="00CC633B">
        <w:rPr>
          <w:rFonts w:asciiTheme="minorHAnsi" w:hAnsiTheme="minorHAnsi" w:cstheme="minorHAnsi"/>
          <w:noProof/>
          <w:vertAlign w:val="superscript"/>
        </w:rPr>
        <w:t>9</w:t>
      </w:r>
      <w:r>
        <w:rPr>
          <w:rFonts w:asciiTheme="minorHAnsi" w:hAnsiTheme="minorHAnsi" w:cstheme="minorHAnsi"/>
        </w:rPr>
        <w:fldChar w:fldCharType="end"/>
      </w:r>
      <w:r>
        <w:rPr>
          <w:rFonts w:asciiTheme="minorHAnsi" w:hAnsiTheme="minorHAnsi" w:cstheme="minorHAnsi"/>
        </w:rPr>
        <w:t xml:space="preserve"> </w:t>
      </w:r>
      <w:proofErr w:type="spellStart"/>
      <w:r>
        <w:rPr>
          <w:rFonts w:asciiTheme="minorHAnsi" w:hAnsiTheme="minorHAnsi" w:cstheme="minorHAnsi"/>
        </w:rPr>
        <w:t>or</w:t>
      </w:r>
      <w:proofErr w:type="spellEnd"/>
      <w:r>
        <w:rPr>
          <w:rFonts w:asciiTheme="minorHAnsi" w:hAnsiTheme="minorHAnsi" w:cstheme="minorHAnsi"/>
        </w:rPr>
        <w:t xml:space="preserve"> </w:t>
      </w:r>
      <w:proofErr w:type="spellStart"/>
      <w:r>
        <w:rPr>
          <w:rFonts w:asciiTheme="minorHAnsi" w:hAnsiTheme="minorHAnsi" w:cstheme="minorHAnsi"/>
        </w:rPr>
        <w:t>paper</w:t>
      </w:r>
      <w:proofErr w:type="spellEnd"/>
      <w:r>
        <w:rPr>
          <w:rFonts w:asciiTheme="minorHAnsi" w:hAnsiTheme="minorHAnsi" w:cstheme="minorHAnsi"/>
        </w:rPr>
        <w:t xml:space="preserve"> </w:t>
      </w:r>
      <w:proofErr w:type="spellStart"/>
      <w:r>
        <w:rPr>
          <w:rFonts w:asciiTheme="minorHAnsi" w:hAnsiTheme="minorHAnsi" w:cstheme="minorHAnsi"/>
        </w:rPr>
        <w:t>mill</w:t>
      </w:r>
      <w:proofErr w:type="spellEnd"/>
      <w:r>
        <w:rPr>
          <w:rFonts w:asciiTheme="minorHAnsi" w:hAnsiTheme="minorHAnsi" w:cstheme="minorHAnsi"/>
        </w:rPr>
        <w:t xml:space="preserve"> </w:t>
      </w:r>
      <w:proofErr w:type="spellStart"/>
      <w:r>
        <w:rPr>
          <w:rFonts w:asciiTheme="minorHAnsi" w:hAnsiTheme="minorHAnsi" w:cstheme="minorHAnsi"/>
        </w:rPr>
        <w:t>sludge,</w:t>
      </w:r>
      <w:r>
        <w:rPr>
          <w:rFonts w:asciiTheme="minorHAnsi" w:hAnsiTheme="minorHAnsi" w:cstheme="minorHAnsi"/>
        </w:rPr>
        <w:fldChar w:fldCharType="begin" w:fldLock="1"/>
      </w:r>
      <w:r>
        <w:rPr>
          <w:rFonts w:asciiTheme="minorHAnsi" w:hAnsiTheme="minorHAnsi" w:cstheme="minorHAnsi"/>
        </w:rPr>
        <w:instrText>ADDIN CSL_CITATION {"citationItems":[{"id":"ITEM-1","itemData":{"DOI":"10.1016/j.biortech.2018.05.044","ISSN":"09608524 (ISSN) ","abstract":"Hydrothermal carbonization (HTC) can be used to break down sludge structure and generate carbonaceous hydrochar suitable for solid fuel or value-added material applications. The separation of char and the reaction medium however generates a filtrate, which needs to treated before potential discharge. Thus, this work determined filtrate properties based on HTC temperature and sludge moisture content and estimated the discharge emissions and the potential increase in analyte loads to an industrial wastewater treatment plant based on derived regression models. Direct discharge of HTC filtrate would significantly increase effluent emissions at the mill, indicating the filtrate treatment is crucial for the future implementation of HTC at pulp and paper mills. Recycling the HTC filtrate to the wastewater plant would lead to only a nominal increase in effluent flow, but would increase the suspended solids, BOD, COD and total nitrogen loads by 0.1–0.8%, 3.8–5.3%, 2.7–3.1% and 42–67%, respectively, depending on HTC temperature. © 2018 Elsevier Ltd","author":[{"dropping-particle":"","family":"Mäkelä","given":"M","non-dropping-particle":"","parse-names":false,"suffix":""},{"dropping-particle":"","family":"Forsberg","given":"J","non-dropping-particle":"","parse-names":false,"suffix":""},{"dropping-particle":"","family":"Söderberg","given":"C","non-dropping-particle":"","parse-names":false,"suffix":""},{"dropping-particle":"","family":"Larsson","given":"S H","non-dropping-particle":"","parse-names":false,"suffix":""},{"dropping-particle":"","family":"Dahl","given":"O","non-dropping-particle":"","parse-names":false,"suffix":""}],"container-title":"Bioresource Technology","id":"ITEM-1","issued":{"date-parts":[["2018"]]},"language":"English","note":"Cited By :2\n\nExport Date: 15 March 2019\n\nCODEN: BIRTE\n\nCorrespondence Address: Mäkelä, M.; Aalto University, School of Chemical Engineering, Department of Bioproducts and Biosystems, PO Box 11000, Finland; email: mikko.makela@aalto.fi","page":"654-659","publisher":"Elsevier Ltd","publisher-place":"Aalto University, School of Chemical Engineering, Department of Bioproducts and Biosystems, PO Box 11000, Aalto, 00076, Finland","title":"Process water properties from hydrothermal carbonization of chemical sludge from a pulp and board mill","type":"article-journal","volume":"263"},"uris":["http://www.mendeley.com/documents/?uuid=d305c4ad-4fc5-4852-b1ff-44168fa2748e"]}],"mendeley":{"formattedCitation":"&lt;sup&gt;10&lt;/sup&gt;","plainTextFormattedCitation":"10"},"properties":{"noteIndex":0},"schema":"https://github.com/citation-style-language/schema/raw/master/csl-citation.json"}</w:instrText>
      </w:r>
      <w:r>
        <w:rPr>
          <w:rFonts w:asciiTheme="minorHAnsi" w:hAnsiTheme="minorHAnsi" w:cstheme="minorHAnsi"/>
        </w:rPr>
        <w:fldChar w:fldCharType="separate"/>
      </w:r>
      <w:r w:rsidRPr="00CC633B">
        <w:rPr>
          <w:rFonts w:asciiTheme="minorHAnsi" w:hAnsiTheme="minorHAnsi" w:cstheme="minorHAnsi"/>
          <w:noProof/>
          <w:vertAlign w:val="superscript"/>
        </w:rPr>
        <w:t>10</w:t>
      </w:r>
      <w:proofErr w:type="spellEnd"/>
      <w:r>
        <w:rPr>
          <w:rFonts w:asciiTheme="minorHAnsi" w:hAnsiTheme="minorHAnsi" w:cstheme="minorHAnsi"/>
        </w:rPr>
        <w:fldChar w:fldCharType="end"/>
      </w:r>
      <w:r>
        <w:rPr>
          <w:rFonts w:asciiTheme="minorHAnsi" w:hAnsiTheme="minorHAnsi" w:cstheme="minorHAnsi"/>
        </w:rPr>
        <w:t xml:space="preserve"> and </w:t>
      </w:r>
      <w:proofErr w:type="spellStart"/>
      <w:r>
        <w:rPr>
          <w:rFonts w:asciiTheme="minorHAnsi" w:hAnsiTheme="minorHAnsi" w:cstheme="minorHAnsi"/>
        </w:rPr>
        <w:t>the</w:t>
      </w:r>
      <w:proofErr w:type="spellEnd"/>
      <w:r>
        <w:rPr>
          <w:rFonts w:asciiTheme="minorHAnsi" w:hAnsiTheme="minorHAnsi" w:cstheme="minorHAnsi"/>
        </w:rPr>
        <w:t xml:space="preserve"> </w:t>
      </w:r>
      <w:proofErr w:type="spellStart"/>
      <w:r>
        <w:rPr>
          <w:rFonts w:asciiTheme="minorHAnsi" w:hAnsiTheme="minorHAnsi" w:cstheme="minorHAnsi"/>
        </w:rPr>
        <w:t>technology</w:t>
      </w:r>
      <w:proofErr w:type="spellEnd"/>
      <w:r>
        <w:rPr>
          <w:rFonts w:asciiTheme="minorHAnsi" w:hAnsiTheme="minorHAnsi" w:cstheme="minorHAnsi"/>
        </w:rPr>
        <w:t xml:space="preserve"> </w:t>
      </w:r>
      <w:proofErr w:type="spellStart"/>
      <w:r>
        <w:rPr>
          <w:rFonts w:asciiTheme="minorHAnsi" w:hAnsiTheme="minorHAnsi" w:cstheme="minorHAnsi"/>
        </w:rPr>
        <w:t>is</w:t>
      </w:r>
      <w:proofErr w:type="spellEnd"/>
      <w:r>
        <w:rPr>
          <w:rFonts w:asciiTheme="minorHAnsi" w:hAnsiTheme="minorHAnsi" w:cstheme="minorHAnsi"/>
        </w:rPr>
        <w:t xml:space="preserve"> </w:t>
      </w:r>
      <w:proofErr w:type="spellStart"/>
      <w:r>
        <w:rPr>
          <w:rFonts w:asciiTheme="minorHAnsi" w:hAnsiTheme="minorHAnsi" w:cstheme="minorHAnsi"/>
        </w:rPr>
        <w:t>also</w:t>
      </w:r>
      <w:proofErr w:type="spellEnd"/>
      <w:r>
        <w:rPr>
          <w:rFonts w:asciiTheme="minorHAnsi" w:hAnsiTheme="minorHAnsi" w:cstheme="minorHAnsi"/>
        </w:rPr>
        <w:t xml:space="preserve"> </w:t>
      </w:r>
      <w:proofErr w:type="spellStart"/>
      <w:r>
        <w:rPr>
          <w:rFonts w:asciiTheme="minorHAnsi" w:hAnsiTheme="minorHAnsi" w:cstheme="minorHAnsi"/>
        </w:rPr>
        <w:t>used</w:t>
      </w:r>
      <w:proofErr w:type="spellEnd"/>
      <w:r>
        <w:rPr>
          <w:rFonts w:asciiTheme="minorHAnsi" w:hAnsiTheme="minorHAnsi" w:cstheme="minorHAnsi"/>
        </w:rPr>
        <w:t xml:space="preserve"> as </w:t>
      </w:r>
      <w:proofErr w:type="spellStart"/>
      <w:r>
        <w:rPr>
          <w:rFonts w:asciiTheme="minorHAnsi" w:hAnsiTheme="minorHAnsi" w:cstheme="minorHAnsi"/>
        </w:rPr>
        <w:t>biomass</w:t>
      </w:r>
      <w:proofErr w:type="spellEnd"/>
      <w:r>
        <w:rPr>
          <w:rFonts w:asciiTheme="minorHAnsi" w:hAnsiTheme="minorHAnsi" w:cstheme="minorHAnsi"/>
        </w:rPr>
        <w:t xml:space="preserve"> </w:t>
      </w:r>
      <w:proofErr w:type="spellStart"/>
      <w:r>
        <w:rPr>
          <w:rFonts w:asciiTheme="minorHAnsi" w:hAnsiTheme="minorHAnsi" w:cstheme="minorHAnsi"/>
        </w:rPr>
        <w:t>pretreatment</w:t>
      </w:r>
      <w:proofErr w:type="spellEnd"/>
      <w:r>
        <w:rPr>
          <w:rFonts w:asciiTheme="minorHAnsi" w:hAnsiTheme="minorHAnsi" w:cstheme="minorHAnsi"/>
        </w:rPr>
        <w:t xml:space="preserve"> </w:t>
      </w:r>
      <w:proofErr w:type="spellStart"/>
      <w:r>
        <w:rPr>
          <w:rFonts w:asciiTheme="minorHAnsi" w:hAnsiTheme="minorHAnsi" w:cstheme="minorHAnsi"/>
        </w:rPr>
        <w:t>for</w:t>
      </w:r>
      <w:proofErr w:type="spellEnd"/>
      <w:r>
        <w:rPr>
          <w:rFonts w:asciiTheme="minorHAnsi" w:hAnsiTheme="minorHAnsi" w:cstheme="minorHAnsi"/>
        </w:rPr>
        <w:t xml:space="preserve"> pyrolysis and </w:t>
      </w:r>
      <w:proofErr w:type="spellStart"/>
      <w:r>
        <w:rPr>
          <w:rFonts w:asciiTheme="minorHAnsi" w:hAnsiTheme="minorHAnsi" w:cstheme="minorHAnsi"/>
        </w:rPr>
        <w:t>gasification.</w:t>
      </w:r>
      <w:r>
        <w:rPr>
          <w:rFonts w:asciiTheme="minorHAnsi" w:hAnsiTheme="minorHAnsi" w:cstheme="minorHAnsi"/>
        </w:rPr>
        <w:fldChar w:fldCharType="begin" w:fldLock="1"/>
      </w:r>
      <w:r>
        <w:rPr>
          <w:rFonts w:asciiTheme="minorHAnsi" w:hAnsiTheme="minorHAnsi" w:cstheme="minorHAnsi"/>
        </w:rPr>
        <w:instrText>ADDIN CSL_CITATION {"citationItems":[{"id":"ITEM-1","itemData":{"DOI":"https://doi.org/10.1016/j.fuproc.2017.08.010","ISSN":"0378-3820","abstract":"The impact of residence time and temperature during hydrothermal carbonization (HTC) on hydrochar properties and CO2 gasification properties has been studied for brewers' spent grain (BSG), treated at temperatures from 180°C to 280°C and residence times from 0.5 to 12hours. Lower heating values (LHV) of the hydrochars are found to increase to values of bituminous coal and anthracite as reaction severity increases. Temperature is found to have a greater influence on the LHV of the hydrochar than residence time. Mass and energy yields decrease with increasing reaction severity. With higher reaction severity decreased molar O/C and H/C ratios as well as decreased volatile contents and increased fixed carbon contents are observed. The influence of residence time is more pronounced for the formation of fixed carbon, main carbonization reactions occur for a reaction severity greater than 180°C and 0.5hours. Char reactivity is found to decrease with increasing carbonization reaction severity with a strong influence of both residence time and temperature due to the formation of fixed carbon in the hydrochar. Activation energies are decreased with increased carbonization temperature but only mildly affected by residence time. Hereby the catalytic influence of ash compounds has to be further determined.","author":[{"dropping-particle":"","family":"Ulbrich","given":"Markus","non-dropping-particle":"","parse-names":false,"suffix":""},{"dropping-particle":"","family":"Preßl","given":"Dieter","non-dropping-particle":"","parse-names":false,"suffix":""},{"dropping-particle":"","family":"Fendt","given":"Sebastian","non-dropping-particle":"","parse-names":false,"suffix":""},{"dropping-particle":"","family":"Gaderer","given":"Matthias","non-dropping-particle":"","parse-names":false,"suffix":""},{"dropping-particle":"","family":"Spliethoff","given":"Hartmut","non-dropping-particle":"","parse-names":false,"suffix":""}],"container-title":"Fuel Processing Technology","id":"ITEM-1","issued":{"date-parts":[["2017"]]},"page":"663-669","title":"Impact of HTC reaction conditions on the hydrochar properties and CO2 gasification properties of spent grains","type":"article-journal","volume":"167"},"uris":["http://www.mendeley.com/documents/?uuid=279d7ab8-c351-4a7f-9b0f-0e93698f25a8"]}],"mendeley":{"formattedCitation":"&lt;sup&gt;11&lt;/sup&gt;","plainTextFormattedCitation":"11","previouslyFormattedCitation":"&lt;sup&gt;10&lt;/sup&gt;"},"properties":{"noteIndex":0},"schema":"https://github.com/citation-style-language/schema/raw/master/csl-citation.json"}</w:instrText>
      </w:r>
      <w:r>
        <w:rPr>
          <w:rFonts w:asciiTheme="minorHAnsi" w:hAnsiTheme="minorHAnsi" w:cstheme="minorHAnsi"/>
        </w:rPr>
        <w:fldChar w:fldCharType="separate"/>
      </w:r>
      <w:r w:rsidRPr="00CC633B">
        <w:rPr>
          <w:rFonts w:asciiTheme="minorHAnsi" w:hAnsiTheme="minorHAnsi" w:cstheme="minorHAnsi"/>
          <w:noProof/>
          <w:vertAlign w:val="superscript"/>
        </w:rPr>
        <w:t>11</w:t>
      </w:r>
      <w:proofErr w:type="spellEnd"/>
      <w:r>
        <w:rPr>
          <w:rFonts w:asciiTheme="minorHAnsi" w:hAnsiTheme="minorHAnsi" w:cstheme="minorHAnsi"/>
        </w:rPr>
        <w:fldChar w:fldCharType="end"/>
      </w:r>
    </w:p>
    <w:p w:rsidR="00CA5EB9" w:rsidRDefault="00D849D0" w:rsidP="00504372">
      <w:pPr>
        <w:spacing w:after="240"/>
        <w:rPr>
          <w:rFonts w:eastAsia="Times New Roman"/>
          <w:lang w:val="en-US"/>
        </w:rPr>
      </w:pPr>
      <w:r>
        <w:rPr>
          <w:rFonts w:eastAsia="Times New Roman"/>
          <w:lang w:val="en-US"/>
        </w:rPr>
        <w:t xml:space="preserve">We did not include </w:t>
      </w:r>
      <w:r w:rsidR="0031610F">
        <w:rPr>
          <w:rFonts w:eastAsia="Times New Roman"/>
          <w:lang w:val="en-US"/>
        </w:rPr>
        <w:t>all</w:t>
      </w:r>
      <w:r>
        <w:rPr>
          <w:rFonts w:eastAsia="Times New Roman"/>
          <w:lang w:val="en-US"/>
        </w:rPr>
        <w:t xml:space="preserve"> reference</w:t>
      </w:r>
      <w:r w:rsidR="0031610F">
        <w:rPr>
          <w:rFonts w:eastAsia="Times New Roman"/>
          <w:lang w:val="en-US"/>
        </w:rPr>
        <w:t>s</w:t>
      </w:r>
      <w:r>
        <w:rPr>
          <w:rFonts w:eastAsia="Times New Roman"/>
          <w:lang w:val="en-US"/>
        </w:rPr>
        <w:t xml:space="preserve"> for the following reasons: with respect to </w:t>
      </w:r>
      <w:proofErr w:type="gramStart"/>
      <w:r>
        <w:rPr>
          <w:rFonts w:eastAsia="Times New Roman"/>
          <w:lang w:val="en-US"/>
        </w:rPr>
        <w:t>sewage</w:t>
      </w:r>
      <w:proofErr w:type="gramEnd"/>
      <w:r>
        <w:rPr>
          <w:rFonts w:eastAsia="Times New Roman"/>
          <w:lang w:val="en-US"/>
        </w:rPr>
        <w:t xml:space="preserve"> sludge and animal manure there are many literature studies (dozens). Citing only one reference would be biased and </w:t>
      </w:r>
      <w:r w:rsidR="00AF5A21">
        <w:rPr>
          <w:rFonts w:eastAsia="Times New Roman"/>
          <w:lang w:val="en-US"/>
        </w:rPr>
        <w:t xml:space="preserve">citing </w:t>
      </w:r>
      <w:r>
        <w:rPr>
          <w:rFonts w:eastAsia="Times New Roman"/>
          <w:lang w:val="en-US"/>
        </w:rPr>
        <w:t xml:space="preserve">the full list </w:t>
      </w:r>
      <w:r w:rsidR="00AF5A21">
        <w:rPr>
          <w:rFonts w:eastAsia="Times New Roman"/>
          <w:lang w:val="en-US"/>
        </w:rPr>
        <w:t xml:space="preserve">would be </w:t>
      </w:r>
      <w:r>
        <w:rPr>
          <w:rFonts w:eastAsia="Times New Roman"/>
          <w:lang w:val="en-US"/>
        </w:rPr>
        <w:t xml:space="preserve">excessive. In addition, properties of these both hydrochars </w:t>
      </w:r>
      <w:r w:rsidR="00AF5A21">
        <w:rPr>
          <w:rFonts w:eastAsia="Times New Roman"/>
          <w:lang w:val="en-US"/>
        </w:rPr>
        <w:t xml:space="preserve">(produced from sewage sludge and animal manure) </w:t>
      </w:r>
      <w:r>
        <w:rPr>
          <w:rFonts w:eastAsia="Times New Roman"/>
          <w:lang w:val="en-US"/>
        </w:rPr>
        <w:t>are quite different</w:t>
      </w:r>
      <w:r w:rsidR="00AF5A21">
        <w:rPr>
          <w:rFonts w:eastAsia="Times New Roman"/>
          <w:lang w:val="en-US"/>
        </w:rPr>
        <w:t xml:space="preserve"> and</w:t>
      </w:r>
      <w:r>
        <w:rPr>
          <w:rFonts w:eastAsia="Times New Roman"/>
          <w:lang w:val="en-US"/>
        </w:rPr>
        <w:t xml:space="preserve"> th</w:t>
      </w:r>
      <w:r w:rsidR="00AF5A21">
        <w:rPr>
          <w:rFonts w:eastAsia="Times New Roman"/>
          <w:lang w:val="en-US"/>
        </w:rPr>
        <w:t>is</w:t>
      </w:r>
      <w:r w:rsidR="0031610F">
        <w:rPr>
          <w:rFonts w:eastAsia="Times New Roman"/>
          <w:lang w:val="en-US"/>
        </w:rPr>
        <w:t xml:space="preserve"> would</w:t>
      </w:r>
      <w:r>
        <w:rPr>
          <w:rFonts w:eastAsia="Times New Roman"/>
          <w:lang w:val="en-US"/>
        </w:rPr>
        <w:t xml:space="preserve"> require an additional comment. Therefore, we preferred not to include these two references.</w:t>
      </w:r>
    </w:p>
    <w:p w:rsidR="00D849D0" w:rsidRDefault="00D849D0" w:rsidP="00504372">
      <w:pPr>
        <w:spacing w:after="240"/>
        <w:rPr>
          <w:rFonts w:eastAsia="Times New Roman"/>
          <w:lang w:val="en-US"/>
        </w:rPr>
      </w:pPr>
      <w:r>
        <w:rPr>
          <w:rFonts w:eastAsia="Times New Roman"/>
          <w:lang w:val="en-US"/>
        </w:rPr>
        <w:t>Residual agricultural crops are a kind of agro-industrial waste for which we introduced three references</w:t>
      </w:r>
      <w:r w:rsidR="00AF5A21">
        <w:rPr>
          <w:rFonts w:eastAsia="Times New Roman"/>
          <w:lang w:val="en-US"/>
        </w:rPr>
        <w:t xml:space="preserve"> following the suggestions of the Referee</w:t>
      </w:r>
      <w:r>
        <w:rPr>
          <w:rFonts w:eastAsia="Times New Roman"/>
          <w:lang w:val="en-US"/>
        </w:rPr>
        <w:t>. Therefore, we did not introduce this one.</w:t>
      </w:r>
    </w:p>
    <w:p w:rsidR="00D849D0" w:rsidRDefault="00D849D0" w:rsidP="00504372">
      <w:pPr>
        <w:spacing w:after="240"/>
        <w:rPr>
          <w:rFonts w:eastAsia="Times New Roman"/>
          <w:lang w:val="en-US"/>
        </w:rPr>
      </w:pPr>
      <w:r>
        <w:rPr>
          <w:rFonts w:eastAsia="Times New Roman"/>
          <w:lang w:val="en-US"/>
        </w:rPr>
        <w:lastRenderedPageBreak/>
        <w:t xml:space="preserve">The relationship between biogas production and HTC is interesting and </w:t>
      </w:r>
      <w:r w:rsidR="00AF5A21">
        <w:rPr>
          <w:rFonts w:eastAsia="Times New Roman"/>
          <w:lang w:val="en-US"/>
        </w:rPr>
        <w:t xml:space="preserve">the combination of both processes </w:t>
      </w:r>
      <w:r>
        <w:rPr>
          <w:rFonts w:eastAsia="Times New Roman"/>
          <w:lang w:val="en-US"/>
        </w:rPr>
        <w:t xml:space="preserve">will play a role in future, probably for treating HTC process water. However, discussing this would </w:t>
      </w:r>
      <w:r w:rsidR="00AF5A21">
        <w:rPr>
          <w:rFonts w:eastAsia="Times New Roman"/>
          <w:lang w:val="en-US"/>
        </w:rPr>
        <w:t xml:space="preserve">digress from the topic and not </w:t>
      </w:r>
      <w:r w:rsidR="0031610F">
        <w:rPr>
          <w:rFonts w:eastAsia="Times New Roman"/>
          <w:lang w:val="en-US"/>
        </w:rPr>
        <w:t xml:space="preserve">be </w:t>
      </w:r>
      <w:r w:rsidR="00AF5A21">
        <w:rPr>
          <w:rFonts w:eastAsia="Times New Roman"/>
          <w:lang w:val="en-US"/>
        </w:rPr>
        <w:t>of so much interest for the procedure. Therefore, we decided not to introduce this reference.</w:t>
      </w:r>
    </w:p>
    <w:p w:rsidR="00AF5A21" w:rsidRPr="00823E2C" w:rsidRDefault="00AF5A21" w:rsidP="00504372">
      <w:pPr>
        <w:spacing w:after="240"/>
        <w:rPr>
          <w:rFonts w:eastAsia="Times New Roman"/>
          <w:lang w:val="en-US"/>
        </w:rPr>
      </w:pPr>
    </w:p>
    <w:p w:rsidR="0028777F" w:rsidRPr="00823E2C" w:rsidRDefault="00504372" w:rsidP="00504372">
      <w:pPr>
        <w:spacing w:after="240"/>
        <w:rPr>
          <w:rFonts w:eastAsia="Times New Roman"/>
          <w:lang w:val="en-US"/>
        </w:rPr>
      </w:pPr>
      <w:r w:rsidRPr="00823E2C">
        <w:rPr>
          <w:rFonts w:eastAsia="Times New Roman"/>
          <w:lang w:val="en-US"/>
        </w:rPr>
        <w:t>Protocol 1.2.3. : What is the need to charge the reactor vessel at 20 bar with nitrogen? The pressure of the saturated steam at 220 ° is about 20 bar. So the vessel will pressurize during the reaction with saturated steam.</w:t>
      </w:r>
    </w:p>
    <w:p w:rsidR="0028777F" w:rsidRPr="004C4622" w:rsidRDefault="0031610F" w:rsidP="00504372">
      <w:pPr>
        <w:spacing w:after="240"/>
        <w:rPr>
          <w:lang w:val="en-US"/>
        </w:rPr>
      </w:pPr>
      <w:r>
        <w:rPr>
          <w:rFonts w:eastAsia="Times New Roman"/>
          <w:lang w:val="en-US"/>
        </w:rPr>
        <w:t xml:space="preserve">This procedure </w:t>
      </w:r>
      <w:r w:rsidR="0028777F" w:rsidRPr="00823E2C">
        <w:rPr>
          <w:rFonts w:eastAsia="Times New Roman"/>
          <w:lang w:val="en-US"/>
        </w:rPr>
        <w:t>detect</w:t>
      </w:r>
      <w:r>
        <w:rPr>
          <w:rFonts w:eastAsia="Times New Roman"/>
          <w:lang w:val="en-US"/>
        </w:rPr>
        <w:t>s</w:t>
      </w:r>
      <w:r w:rsidR="0028777F" w:rsidRPr="00823E2C">
        <w:rPr>
          <w:rFonts w:eastAsia="Times New Roman"/>
          <w:lang w:val="en-US"/>
        </w:rPr>
        <w:t xml:space="preserve"> any leaks</w:t>
      </w:r>
      <w:r w:rsidR="00823E2C" w:rsidRPr="00823E2C">
        <w:rPr>
          <w:rFonts w:eastAsia="Times New Roman"/>
          <w:lang w:val="en-US"/>
        </w:rPr>
        <w:t xml:space="preserve"> and assures that the reaction can be carried out in a s</w:t>
      </w:r>
      <w:r w:rsidR="00823E2C" w:rsidRPr="004C4622">
        <w:rPr>
          <w:rFonts w:eastAsia="Times New Roman"/>
          <w:lang w:val="en-US"/>
        </w:rPr>
        <w:t>afe manner</w:t>
      </w:r>
      <w:r w:rsidR="0028777F" w:rsidRPr="004C4622">
        <w:rPr>
          <w:rFonts w:eastAsia="Times New Roman"/>
          <w:lang w:val="en-US"/>
        </w:rPr>
        <w:t xml:space="preserve">. </w:t>
      </w:r>
      <w:r w:rsidR="00823E2C" w:rsidRPr="004C4622">
        <w:rPr>
          <w:rFonts w:eastAsia="Times New Roman"/>
          <w:lang w:val="en-US"/>
        </w:rPr>
        <w:t xml:space="preserve">To make this clearer and to state the reason we introduced the following </w:t>
      </w:r>
      <w:r w:rsidR="00823E2C" w:rsidRPr="004C4622">
        <w:rPr>
          <w:lang w:val="en-US"/>
        </w:rPr>
        <w:t>text: [Confirm that there is no pressure loss during 30 min</w:t>
      </w:r>
      <w:r w:rsidR="00DB6474" w:rsidRPr="004C4622">
        <w:rPr>
          <w:lang w:val="en-US"/>
        </w:rPr>
        <w:t>.</w:t>
      </w:r>
      <w:r w:rsidR="00823E2C" w:rsidRPr="004C4622">
        <w:rPr>
          <w:lang w:val="en-US"/>
        </w:rPr>
        <w:t>] “</w:t>
      </w:r>
      <w:r w:rsidR="00DB6474" w:rsidRPr="004C4622">
        <w:rPr>
          <w:lang w:val="en-US"/>
        </w:rPr>
        <w:t xml:space="preserve">This </w:t>
      </w:r>
      <w:r w:rsidRPr="004C4622">
        <w:rPr>
          <w:lang w:val="en-US"/>
        </w:rPr>
        <w:t>assure</w:t>
      </w:r>
      <w:r w:rsidR="00DB6474" w:rsidRPr="004C4622">
        <w:rPr>
          <w:lang w:val="en-US"/>
        </w:rPr>
        <w:t>s that your vessel is properly closed without any leak.</w:t>
      </w:r>
      <w:r w:rsidR="00823E2C" w:rsidRPr="004C4622">
        <w:rPr>
          <w:lang w:val="en-US"/>
        </w:rPr>
        <w:t>”</w:t>
      </w:r>
    </w:p>
    <w:p w:rsidR="0028777F" w:rsidRPr="00823E2C" w:rsidRDefault="0028777F" w:rsidP="00504372">
      <w:pPr>
        <w:spacing w:after="240"/>
        <w:rPr>
          <w:rFonts w:eastAsia="Times New Roman"/>
          <w:lang w:val="en-US"/>
        </w:rPr>
      </w:pPr>
    </w:p>
    <w:p w:rsidR="00250FF8" w:rsidRDefault="00504372" w:rsidP="00504372">
      <w:pPr>
        <w:spacing w:after="240"/>
        <w:rPr>
          <w:rFonts w:eastAsia="Times New Roman"/>
          <w:lang w:val="en-US"/>
        </w:rPr>
      </w:pPr>
      <w:proofErr w:type="gramStart"/>
      <w:r w:rsidRPr="00823E2C">
        <w:rPr>
          <w:rFonts w:eastAsia="Times New Roman"/>
          <w:lang w:val="en-US"/>
        </w:rPr>
        <w:t>Authors</w:t>
      </w:r>
      <w:proofErr w:type="gramEnd"/>
      <w:r w:rsidRPr="00823E2C">
        <w:rPr>
          <w:rFonts w:eastAsia="Times New Roman"/>
          <w:lang w:val="en-US"/>
        </w:rPr>
        <w:t xml:space="preserve"> talks about continuous flow pyro-reactor, but how is exactly the biomass fed into the reactor? Is it a batch reactor apparatus? Please describe better the pyrolysis procedure.</w:t>
      </w:r>
    </w:p>
    <w:p w:rsidR="0092310B" w:rsidRDefault="00250FF8" w:rsidP="00504372">
      <w:pPr>
        <w:spacing w:after="240"/>
        <w:rPr>
          <w:rFonts w:eastAsia="Times New Roman"/>
          <w:lang w:val="en-US"/>
        </w:rPr>
      </w:pPr>
      <w:r>
        <w:rPr>
          <w:rFonts w:eastAsia="Times New Roman"/>
          <w:lang w:val="en-US"/>
        </w:rPr>
        <w:t xml:space="preserve">With respect to the </w:t>
      </w:r>
      <w:proofErr w:type="gramStart"/>
      <w:r>
        <w:rPr>
          <w:rFonts w:eastAsia="Times New Roman"/>
          <w:lang w:val="en-US"/>
        </w:rPr>
        <w:t>hydrochar</w:t>
      </w:r>
      <w:proofErr w:type="gramEnd"/>
      <w:r>
        <w:rPr>
          <w:rFonts w:eastAsia="Times New Roman"/>
          <w:lang w:val="en-US"/>
        </w:rPr>
        <w:t xml:space="preserve"> it is a batch reactor. However, it permits a continuous gas flow. </w:t>
      </w:r>
      <w:r w:rsidR="0092310B">
        <w:rPr>
          <w:rFonts w:eastAsia="Times New Roman"/>
          <w:lang w:val="en-US"/>
        </w:rPr>
        <w:t>To avoid confusion, we deleted “in a continuous flow reactor” from the abstract (l. 48). The sentence in continuation describes it perfectly: “...</w:t>
      </w:r>
      <w:r w:rsidR="0092310B" w:rsidRPr="0092310B">
        <w:rPr>
          <w:rFonts w:eastAsia="Times New Roman"/>
          <w:lang w:val="en-US"/>
        </w:rPr>
        <w:t>hydrochar is placed on a glass frit of a vertical tubular quartz reactor, a down-flow of nitrogen applied</w:t>
      </w:r>
      <w:r w:rsidR="0092310B">
        <w:rPr>
          <w:rFonts w:eastAsia="Times New Roman"/>
          <w:lang w:val="en-US"/>
        </w:rPr>
        <w:t>...</w:t>
      </w:r>
      <w:proofErr w:type="gramStart"/>
      <w:r w:rsidR="0092310B">
        <w:rPr>
          <w:rFonts w:eastAsia="Times New Roman"/>
          <w:lang w:val="en-US"/>
        </w:rPr>
        <w:t>”.</w:t>
      </w:r>
      <w:proofErr w:type="gramEnd"/>
    </w:p>
    <w:p w:rsidR="00250FF8" w:rsidRDefault="0092310B" w:rsidP="00504372">
      <w:pPr>
        <w:spacing w:after="240"/>
        <w:rPr>
          <w:rFonts w:eastAsia="Times New Roman"/>
          <w:lang w:val="en-US"/>
        </w:rPr>
      </w:pPr>
      <w:r>
        <w:rPr>
          <w:rFonts w:eastAsia="Times New Roman"/>
          <w:lang w:val="en-US"/>
        </w:rPr>
        <w:t xml:space="preserve">Furthermore, </w:t>
      </w:r>
      <w:r w:rsidR="00250FF8">
        <w:rPr>
          <w:rFonts w:eastAsia="Times New Roman"/>
          <w:lang w:val="en-US"/>
        </w:rPr>
        <w:t>we added “in batch mode” to the title of point 2</w:t>
      </w:r>
      <w:r w:rsidR="004C4622">
        <w:rPr>
          <w:rFonts w:eastAsia="Times New Roman"/>
          <w:lang w:val="en-US"/>
        </w:rPr>
        <w:t xml:space="preserve"> of the protocol</w:t>
      </w:r>
      <w:r w:rsidR="00250FF8">
        <w:rPr>
          <w:rFonts w:eastAsia="Times New Roman"/>
          <w:lang w:val="en-US"/>
        </w:rPr>
        <w:t>. This reads now “</w:t>
      </w:r>
      <w:r w:rsidR="00204550" w:rsidRPr="00204550">
        <w:rPr>
          <w:rFonts w:eastAsia="Times New Roman"/>
          <w:lang w:val="en-US"/>
        </w:rPr>
        <w:t xml:space="preserve">2. Thermal treatment of </w:t>
      </w:r>
      <w:r w:rsidR="004C4622">
        <w:rPr>
          <w:rFonts w:eastAsia="Times New Roman"/>
          <w:lang w:val="en-US"/>
        </w:rPr>
        <w:t>raw</w:t>
      </w:r>
      <w:r w:rsidR="00204550" w:rsidRPr="00204550">
        <w:rPr>
          <w:rFonts w:eastAsia="Times New Roman"/>
          <w:lang w:val="en-US"/>
        </w:rPr>
        <w:t xml:space="preserve"> hydrochar in batch mode</w:t>
      </w:r>
      <w:r w:rsidR="00204550">
        <w:rPr>
          <w:rFonts w:eastAsia="Times New Roman"/>
          <w:lang w:val="en-US"/>
        </w:rPr>
        <w:t xml:space="preserve">”. </w:t>
      </w:r>
      <w:r>
        <w:rPr>
          <w:rFonts w:eastAsia="Times New Roman"/>
          <w:lang w:val="en-US"/>
        </w:rPr>
        <w:t>Then</w:t>
      </w:r>
      <w:r w:rsidR="00204550">
        <w:rPr>
          <w:rFonts w:eastAsia="Times New Roman"/>
          <w:lang w:val="en-US"/>
        </w:rPr>
        <w:t>, we specified the batch mode also in step 2.1 in parenthesis: “</w:t>
      </w:r>
      <w:r w:rsidR="004C4622">
        <w:rPr>
          <w:rFonts w:eastAsia="Times New Roman"/>
          <w:lang w:val="en-US"/>
        </w:rPr>
        <w:t>2.1. Weigh</w:t>
      </w:r>
      <w:r w:rsidR="00204550" w:rsidRPr="00204550">
        <w:rPr>
          <w:rFonts w:eastAsia="Times New Roman"/>
          <w:lang w:val="en-US"/>
        </w:rPr>
        <w:t xml:space="preserve"> 1 g of dry </w:t>
      </w:r>
      <w:r w:rsidR="004C4622">
        <w:rPr>
          <w:rFonts w:eastAsia="Times New Roman"/>
          <w:lang w:val="en-US"/>
        </w:rPr>
        <w:t>raw</w:t>
      </w:r>
      <w:r w:rsidR="00204550" w:rsidRPr="00204550">
        <w:rPr>
          <w:rFonts w:eastAsia="Times New Roman"/>
          <w:lang w:val="en-US"/>
        </w:rPr>
        <w:t xml:space="preserve"> hydrochar and place it on a glass frit of a tubular quartz reactor (batch reactor)</w:t>
      </w:r>
      <w:r w:rsidR="00204550">
        <w:rPr>
          <w:rFonts w:eastAsia="Times New Roman"/>
          <w:lang w:val="en-US"/>
        </w:rPr>
        <w:t xml:space="preserve">”. </w:t>
      </w:r>
      <w:r>
        <w:rPr>
          <w:rFonts w:eastAsia="Times New Roman"/>
          <w:lang w:val="en-US"/>
        </w:rPr>
        <w:t>For more cl</w:t>
      </w:r>
      <w:r w:rsidRPr="004C4622">
        <w:rPr>
          <w:rFonts w:eastAsia="Times New Roman"/>
          <w:lang w:val="en-US"/>
        </w:rPr>
        <w:t>arity</w:t>
      </w:r>
      <w:r w:rsidR="00204550" w:rsidRPr="004C4622">
        <w:rPr>
          <w:rFonts w:eastAsia="Times New Roman"/>
          <w:lang w:val="en-US"/>
        </w:rPr>
        <w:t>, we added a more precise description of the reactor to the materials list (</w:t>
      </w:r>
      <w:r w:rsidR="00204550">
        <w:rPr>
          <w:rFonts w:eastAsia="Times New Roman"/>
          <w:lang w:val="en-US"/>
        </w:rPr>
        <w:t>length, diameter, etc.).</w:t>
      </w:r>
    </w:p>
    <w:p w:rsidR="00250FF8" w:rsidRDefault="00250FF8" w:rsidP="00504372">
      <w:pPr>
        <w:spacing w:after="240"/>
        <w:rPr>
          <w:rFonts w:eastAsia="Times New Roman"/>
          <w:lang w:val="en-US"/>
        </w:rPr>
      </w:pPr>
    </w:p>
    <w:p w:rsidR="00124DEE" w:rsidRDefault="00504372" w:rsidP="00504372">
      <w:pPr>
        <w:spacing w:after="240"/>
        <w:rPr>
          <w:rFonts w:eastAsia="Times New Roman"/>
          <w:lang w:val="en-US"/>
        </w:rPr>
      </w:pPr>
      <w:r w:rsidRPr="00823E2C">
        <w:rPr>
          <w:rFonts w:eastAsia="Times New Roman"/>
          <w:lang w:val="en-US"/>
        </w:rPr>
        <w:t xml:space="preserve">Rows 239-242: pyrolysis of biomass or hydrochar either at relative low temperatures 200-300 °C you may produce light hydrocarbons and other not condensable gases rather than carbon dioxide, you are operating at inert atmosphere so you commonly produce </w:t>
      </w:r>
      <w:r w:rsidRPr="00124DEE">
        <w:rPr>
          <w:rFonts w:eastAsia="Times New Roman"/>
          <w:lang w:val="en-US"/>
        </w:rPr>
        <w:t>very low amount of CO2 during dry pyrolysis. The expression low weight material is not correct! Use volatile material and or not condensable gases instead…</w:t>
      </w:r>
      <w:r w:rsidRPr="00823E2C">
        <w:rPr>
          <w:rFonts w:eastAsia="Times New Roman"/>
          <w:lang w:val="en-US"/>
        </w:rPr>
        <w:t xml:space="preserve"> </w:t>
      </w:r>
    </w:p>
    <w:p w:rsidR="00124DEE" w:rsidRDefault="00124DEE" w:rsidP="00504372">
      <w:pPr>
        <w:spacing w:after="240"/>
        <w:rPr>
          <w:rFonts w:eastAsia="Times New Roman"/>
          <w:lang w:val="en-US"/>
        </w:rPr>
      </w:pPr>
      <w:r>
        <w:rPr>
          <w:rFonts w:eastAsia="Times New Roman"/>
          <w:lang w:val="en-US"/>
        </w:rPr>
        <w:t>We substituted “low weight material” by “volatile com</w:t>
      </w:r>
      <w:r w:rsidRPr="004C4622">
        <w:rPr>
          <w:rFonts w:eastAsia="Times New Roman"/>
          <w:lang w:val="en-US"/>
        </w:rPr>
        <w:t>pounds” in line 2</w:t>
      </w:r>
      <w:r w:rsidR="004C4622" w:rsidRPr="004C4622">
        <w:rPr>
          <w:rFonts w:eastAsia="Times New Roman"/>
          <w:lang w:val="en-US"/>
        </w:rPr>
        <w:t>5</w:t>
      </w:r>
      <w:r w:rsidRPr="004C4622">
        <w:rPr>
          <w:rFonts w:eastAsia="Times New Roman"/>
          <w:lang w:val="en-US"/>
        </w:rPr>
        <w:t>3. We ag</w:t>
      </w:r>
      <w:r>
        <w:rPr>
          <w:rFonts w:eastAsia="Times New Roman"/>
          <w:lang w:val="en-US"/>
        </w:rPr>
        <w:t>ree that this is a better expression.</w:t>
      </w:r>
    </w:p>
    <w:p w:rsidR="00124DEE" w:rsidRDefault="00124DEE" w:rsidP="00504372">
      <w:pPr>
        <w:spacing w:after="240"/>
        <w:rPr>
          <w:rFonts w:eastAsia="Times New Roman"/>
          <w:lang w:val="en-US"/>
        </w:rPr>
      </w:pPr>
    </w:p>
    <w:p w:rsidR="002430DB" w:rsidRDefault="00504372" w:rsidP="00504372">
      <w:pPr>
        <w:spacing w:after="240"/>
        <w:rPr>
          <w:rFonts w:eastAsia="Times New Roman"/>
          <w:lang w:val="en-US"/>
        </w:rPr>
      </w:pPr>
      <w:r w:rsidRPr="00823E2C">
        <w:rPr>
          <w:rFonts w:eastAsia="Times New Roman"/>
          <w:lang w:val="en-US"/>
        </w:rPr>
        <w:t xml:space="preserve">Condensable liquids could be recovers by using a cooling trap, why </w:t>
      </w:r>
      <w:proofErr w:type="gramStart"/>
      <w:r w:rsidRPr="00823E2C">
        <w:rPr>
          <w:rFonts w:eastAsia="Times New Roman"/>
          <w:lang w:val="en-US"/>
        </w:rPr>
        <w:t>don't</w:t>
      </w:r>
      <w:proofErr w:type="gramEnd"/>
      <w:r w:rsidRPr="00823E2C">
        <w:rPr>
          <w:rFonts w:eastAsia="Times New Roman"/>
          <w:lang w:val="en-US"/>
        </w:rPr>
        <w:t xml:space="preserve"> provide a cooling trap to recover all the condensable material?</w:t>
      </w:r>
    </w:p>
    <w:p w:rsidR="002430DB" w:rsidRDefault="00124DEE" w:rsidP="00124DEE">
      <w:pPr>
        <w:spacing w:after="240"/>
        <w:rPr>
          <w:rFonts w:eastAsia="Times New Roman"/>
          <w:lang w:val="en-US"/>
        </w:rPr>
      </w:pPr>
      <w:r>
        <w:rPr>
          <w:rFonts w:eastAsia="Times New Roman"/>
          <w:lang w:val="en-US"/>
        </w:rPr>
        <w:lastRenderedPageBreak/>
        <w:t xml:space="preserve">We agree that a cooling trap will improve the mass balance. However, we </w:t>
      </w:r>
      <w:r w:rsidR="004C4622">
        <w:rPr>
          <w:rFonts w:eastAsia="Times New Roman"/>
          <w:lang w:val="en-US"/>
        </w:rPr>
        <w:t xml:space="preserve">do not </w:t>
      </w:r>
      <w:r>
        <w:rPr>
          <w:rFonts w:eastAsia="Times New Roman"/>
          <w:lang w:val="en-US"/>
        </w:rPr>
        <w:t>think that the non-condensed part is so interest</w:t>
      </w:r>
      <w:r w:rsidR="004C4622">
        <w:rPr>
          <w:rFonts w:eastAsia="Times New Roman"/>
          <w:lang w:val="en-US"/>
        </w:rPr>
        <w:t>ing</w:t>
      </w:r>
      <w:r>
        <w:rPr>
          <w:rFonts w:eastAsia="Times New Roman"/>
          <w:lang w:val="en-US"/>
        </w:rPr>
        <w:t>. Please, notice, that the production of the treated solid is the main objective of the procedure.</w:t>
      </w:r>
    </w:p>
    <w:p w:rsidR="002430DB" w:rsidRDefault="002430DB" w:rsidP="00504372">
      <w:pPr>
        <w:spacing w:after="240"/>
        <w:rPr>
          <w:rFonts w:eastAsia="Times New Roman"/>
          <w:lang w:val="en-US"/>
        </w:rPr>
      </w:pPr>
    </w:p>
    <w:p w:rsidR="00B35AC0" w:rsidRDefault="00504372" w:rsidP="00504372">
      <w:pPr>
        <w:spacing w:after="240"/>
        <w:rPr>
          <w:rFonts w:eastAsia="Times New Roman"/>
          <w:lang w:val="en-US"/>
        </w:rPr>
      </w:pPr>
      <w:r w:rsidRPr="00823E2C">
        <w:rPr>
          <w:rFonts w:eastAsia="Times New Roman"/>
          <w:lang w:val="en-US"/>
        </w:rPr>
        <w:t>Figure 2: Y axis "</w:t>
      </w:r>
      <w:proofErr w:type="spellStart"/>
      <w:r w:rsidRPr="00823E2C">
        <w:rPr>
          <w:rFonts w:eastAsia="Times New Roman"/>
          <w:lang w:val="en-US"/>
        </w:rPr>
        <w:t>wt</w:t>
      </w:r>
      <w:proofErr w:type="spellEnd"/>
      <w:r w:rsidRPr="00823E2C">
        <w:rPr>
          <w:rFonts w:eastAsia="Times New Roman"/>
          <w:lang w:val="en-US"/>
        </w:rPr>
        <w:t>%"</w:t>
      </w:r>
    </w:p>
    <w:p w:rsidR="00B35AC0" w:rsidRDefault="00B35AC0" w:rsidP="00504372">
      <w:pPr>
        <w:spacing w:after="240"/>
        <w:rPr>
          <w:rFonts w:eastAsia="Times New Roman"/>
          <w:lang w:val="en-US"/>
        </w:rPr>
      </w:pPr>
      <w:r>
        <w:rPr>
          <w:rFonts w:eastAsia="Times New Roman"/>
          <w:lang w:val="en-US"/>
        </w:rPr>
        <w:t xml:space="preserve">Modified in </w:t>
      </w:r>
      <w:r w:rsidR="004C4622">
        <w:rPr>
          <w:rFonts w:eastAsia="Times New Roman"/>
          <w:lang w:val="en-US"/>
        </w:rPr>
        <w:t>the revised version of Figure 2</w:t>
      </w:r>
      <w:r>
        <w:rPr>
          <w:rFonts w:eastAsia="Times New Roman"/>
          <w:lang w:val="en-US"/>
        </w:rPr>
        <w:t>.</w:t>
      </w:r>
    </w:p>
    <w:p w:rsidR="00B35AC0" w:rsidRDefault="00B35AC0" w:rsidP="00504372">
      <w:pPr>
        <w:spacing w:after="240"/>
        <w:rPr>
          <w:rFonts w:eastAsia="Times New Roman"/>
          <w:lang w:val="en-US"/>
        </w:rPr>
      </w:pPr>
    </w:p>
    <w:p w:rsidR="00B35AC0" w:rsidRDefault="00504372" w:rsidP="00504372">
      <w:pPr>
        <w:spacing w:after="240"/>
        <w:rPr>
          <w:rFonts w:eastAsia="Times New Roman"/>
          <w:lang w:val="en-US"/>
        </w:rPr>
      </w:pPr>
      <w:r w:rsidRPr="00823E2C">
        <w:rPr>
          <w:rFonts w:eastAsia="Times New Roman"/>
          <w:lang w:val="en-US"/>
        </w:rPr>
        <w:t>Table 1: use the term "Moisture" not "Humidity"</w:t>
      </w:r>
    </w:p>
    <w:p w:rsidR="00B35AC0" w:rsidRDefault="00B35AC0" w:rsidP="00504372">
      <w:pPr>
        <w:spacing w:after="240"/>
        <w:rPr>
          <w:rFonts w:eastAsia="Times New Roman"/>
          <w:lang w:val="en-US"/>
        </w:rPr>
      </w:pPr>
      <w:r>
        <w:rPr>
          <w:rFonts w:eastAsia="Times New Roman"/>
          <w:lang w:val="en-US"/>
        </w:rPr>
        <w:t xml:space="preserve">Modified in </w:t>
      </w:r>
      <w:r w:rsidR="004C4622">
        <w:rPr>
          <w:rFonts w:eastAsia="Times New Roman"/>
          <w:lang w:val="en-US"/>
        </w:rPr>
        <w:t>the revised version of Table 1</w:t>
      </w:r>
      <w:r>
        <w:rPr>
          <w:rFonts w:eastAsia="Times New Roman"/>
          <w:lang w:val="en-US"/>
        </w:rPr>
        <w:t>.</w:t>
      </w:r>
    </w:p>
    <w:p w:rsidR="00B35AC0" w:rsidRDefault="00B35AC0" w:rsidP="00504372">
      <w:pPr>
        <w:spacing w:after="240"/>
        <w:rPr>
          <w:rFonts w:eastAsia="Times New Roman"/>
          <w:lang w:val="en-US"/>
        </w:rPr>
      </w:pPr>
    </w:p>
    <w:p w:rsidR="00B35AC0" w:rsidRDefault="00504372" w:rsidP="00504372">
      <w:pPr>
        <w:spacing w:after="240"/>
        <w:rPr>
          <w:rFonts w:eastAsia="Times New Roman"/>
          <w:lang w:val="en-US"/>
        </w:rPr>
      </w:pPr>
      <w:r w:rsidRPr="00823E2C">
        <w:rPr>
          <w:rFonts w:eastAsia="Times New Roman"/>
          <w:lang w:val="en-US"/>
        </w:rPr>
        <w:t xml:space="preserve">Table 2: Please correct the units use </w:t>
      </w:r>
      <w:proofErr w:type="spellStart"/>
      <w:proofErr w:type="gramStart"/>
      <w:r w:rsidRPr="00823E2C">
        <w:rPr>
          <w:rFonts w:eastAsia="Times New Roman"/>
          <w:lang w:val="en-US"/>
        </w:rPr>
        <w:t>wt</w:t>
      </w:r>
      <w:proofErr w:type="spellEnd"/>
      <w:r w:rsidRPr="00823E2C">
        <w:rPr>
          <w:rFonts w:eastAsia="Times New Roman"/>
          <w:lang w:val="en-US"/>
        </w:rPr>
        <w:t>%</w:t>
      </w:r>
      <w:proofErr w:type="gramEnd"/>
      <w:r w:rsidRPr="00823E2C">
        <w:rPr>
          <w:rFonts w:eastAsia="Times New Roman"/>
          <w:lang w:val="en-US"/>
        </w:rPr>
        <w:t xml:space="preserve"> for all the elements instead of grams! </w:t>
      </w:r>
    </w:p>
    <w:p w:rsidR="00B35AC0" w:rsidRDefault="00B35AC0" w:rsidP="00504372">
      <w:pPr>
        <w:spacing w:after="240"/>
        <w:rPr>
          <w:rFonts w:eastAsia="Times New Roman"/>
          <w:lang w:val="en-US"/>
        </w:rPr>
      </w:pPr>
      <w:r>
        <w:rPr>
          <w:rFonts w:eastAsia="Times New Roman"/>
          <w:lang w:val="en-US"/>
        </w:rPr>
        <w:t>Thank you for this comment. We have replaced the units by the correct one</w:t>
      </w:r>
      <w:r w:rsidR="004C4622">
        <w:rPr>
          <w:rFonts w:eastAsia="Times New Roman"/>
          <w:lang w:val="en-US"/>
        </w:rPr>
        <w:t>s</w:t>
      </w:r>
      <w:r>
        <w:rPr>
          <w:rFonts w:eastAsia="Times New Roman"/>
          <w:lang w:val="en-US"/>
        </w:rPr>
        <w:t>.</w:t>
      </w:r>
      <w:r w:rsidR="005D5E8D">
        <w:rPr>
          <w:rFonts w:eastAsia="Times New Roman"/>
          <w:lang w:val="en-US"/>
        </w:rPr>
        <w:t xml:space="preserve"> We changed also </w:t>
      </w:r>
      <w:proofErr w:type="gramStart"/>
      <w:r w:rsidR="005D5E8D">
        <w:rPr>
          <w:rFonts w:eastAsia="Times New Roman"/>
          <w:lang w:val="en-US"/>
        </w:rPr>
        <w:t>%</w:t>
      </w:r>
      <w:proofErr w:type="gramEnd"/>
      <w:r w:rsidR="005D5E8D">
        <w:rPr>
          <w:rFonts w:eastAsia="Times New Roman"/>
          <w:lang w:val="en-US"/>
        </w:rPr>
        <w:t xml:space="preserve"> to </w:t>
      </w:r>
      <w:proofErr w:type="spellStart"/>
      <w:r w:rsidR="005D5E8D">
        <w:rPr>
          <w:rFonts w:eastAsia="Times New Roman"/>
          <w:lang w:val="en-US"/>
        </w:rPr>
        <w:t>wt</w:t>
      </w:r>
      <w:proofErr w:type="spellEnd"/>
      <w:r w:rsidR="005D5E8D">
        <w:rPr>
          <w:rFonts w:eastAsia="Times New Roman"/>
          <w:lang w:val="en-US"/>
        </w:rPr>
        <w:t>% in Table 1</w:t>
      </w:r>
      <w:r w:rsidR="004C4622">
        <w:rPr>
          <w:rFonts w:eastAsia="Times New Roman"/>
          <w:lang w:val="en-US"/>
        </w:rPr>
        <w:t xml:space="preserve"> and throughout the manuscript</w:t>
      </w:r>
      <w:r w:rsidR="005D5E8D">
        <w:rPr>
          <w:rFonts w:eastAsia="Times New Roman"/>
          <w:lang w:val="en-US"/>
        </w:rPr>
        <w:t>.</w:t>
      </w:r>
    </w:p>
    <w:p w:rsidR="00B35AC0" w:rsidRDefault="00B35AC0" w:rsidP="00504372">
      <w:pPr>
        <w:spacing w:after="240"/>
        <w:rPr>
          <w:rFonts w:eastAsia="Times New Roman"/>
          <w:lang w:val="en-US"/>
        </w:rPr>
      </w:pPr>
    </w:p>
    <w:p w:rsidR="00290531" w:rsidRDefault="00504372" w:rsidP="00504372">
      <w:pPr>
        <w:spacing w:after="240"/>
        <w:rPr>
          <w:rFonts w:eastAsia="Times New Roman"/>
          <w:lang w:val="en-US"/>
        </w:rPr>
      </w:pPr>
      <w:r w:rsidRPr="00823E2C">
        <w:rPr>
          <w:rFonts w:eastAsia="Times New Roman"/>
          <w:lang w:val="en-US"/>
        </w:rPr>
        <w:t>Please also check the table 3 units.</w:t>
      </w:r>
    </w:p>
    <w:p w:rsidR="00290531" w:rsidRDefault="00290531" w:rsidP="00504372">
      <w:pPr>
        <w:spacing w:after="240"/>
        <w:rPr>
          <w:rFonts w:eastAsia="Times New Roman"/>
          <w:lang w:val="en-US"/>
        </w:rPr>
      </w:pPr>
      <w:r>
        <w:rPr>
          <w:rFonts w:eastAsia="Times New Roman"/>
          <w:lang w:val="en-US"/>
        </w:rPr>
        <w:t xml:space="preserve">We changed </w:t>
      </w:r>
      <w:proofErr w:type="gramStart"/>
      <w:r>
        <w:rPr>
          <w:rFonts w:eastAsia="Times New Roman"/>
          <w:lang w:val="en-US"/>
        </w:rPr>
        <w:t>%</w:t>
      </w:r>
      <w:proofErr w:type="gramEnd"/>
      <w:r>
        <w:rPr>
          <w:rFonts w:eastAsia="Times New Roman"/>
          <w:lang w:val="en-US"/>
        </w:rPr>
        <w:t xml:space="preserve"> to </w:t>
      </w:r>
      <w:proofErr w:type="spellStart"/>
      <w:r>
        <w:rPr>
          <w:rFonts w:eastAsia="Times New Roman"/>
          <w:lang w:val="en-US"/>
        </w:rPr>
        <w:t>wt</w:t>
      </w:r>
      <w:proofErr w:type="spellEnd"/>
      <w:r>
        <w:rPr>
          <w:rFonts w:eastAsia="Times New Roman"/>
          <w:lang w:val="en-US"/>
        </w:rPr>
        <w:t>% in Table 3.</w:t>
      </w:r>
    </w:p>
    <w:p w:rsidR="00290531" w:rsidRDefault="00504372" w:rsidP="00504372">
      <w:pPr>
        <w:spacing w:after="240"/>
        <w:rPr>
          <w:rFonts w:eastAsia="Times New Roman"/>
          <w:lang w:val="en-US"/>
        </w:rPr>
      </w:pPr>
      <w:r w:rsidRPr="00823E2C">
        <w:rPr>
          <w:rFonts w:eastAsia="Times New Roman"/>
          <w:lang w:val="en-US"/>
        </w:rPr>
        <w:br/>
        <w:t>T</w:t>
      </w:r>
      <w:r w:rsidR="00290531">
        <w:rPr>
          <w:rFonts w:eastAsia="Times New Roman"/>
          <w:lang w:val="en-US"/>
        </w:rPr>
        <w:t>able 3: dry basis not dry base.</w:t>
      </w:r>
    </w:p>
    <w:p w:rsidR="00290531" w:rsidRDefault="00290531" w:rsidP="00504372">
      <w:pPr>
        <w:spacing w:after="240"/>
        <w:rPr>
          <w:rFonts w:eastAsia="Times New Roman"/>
          <w:lang w:val="en-US"/>
        </w:rPr>
      </w:pPr>
      <w:r>
        <w:rPr>
          <w:rFonts w:eastAsia="Times New Roman"/>
          <w:lang w:val="en-US"/>
        </w:rPr>
        <w:t>We corrected this</w:t>
      </w:r>
      <w:r w:rsidR="004C4622">
        <w:rPr>
          <w:rFonts w:eastAsia="Times New Roman"/>
          <w:lang w:val="en-US"/>
        </w:rPr>
        <w:t xml:space="preserve"> in the Table and throughout the manuscript</w:t>
      </w:r>
      <w:r>
        <w:rPr>
          <w:rFonts w:eastAsia="Times New Roman"/>
          <w:lang w:val="en-US"/>
        </w:rPr>
        <w:t>.</w:t>
      </w:r>
    </w:p>
    <w:p w:rsidR="00290531" w:rsidRDefault="00504372" w:rsidP="00504372">
      <w:pPr>
        <w:spacing w:after="240"/>
        <w:rPr>
          <w:rFonts w:eastAsia="Times New Roman"/>
          <w:lang w:val="en-US"/>
        </w:rPr>
      </w:pPr>
      <w:r w:rsidRPr="00823E2C">
        <w:rPr>
          <w:rFonts w:eastAsia="Times New Roman"/>
          <w:lang w:val="en-US"/>
        </w:rPr>
        <w:br/>
        <w:t>Table 4: either use solid mass yield or solid mass loss but not both</w:t>
      </w:r>
      <w:proofErr w:type="gramStart"/>
      <w:r w:rsidRPr="00823E2C">
        <w:rPr>
          <w:rFonts w:eastAsia="Times New Roman"/>
          <w:lang w:val="en-US"/>
        </w:rPr>
        <w:t>!!</w:t>
      </w:r>
      <w:proofErr w:type="gramEnd"/>
    </w:p>
    <w:p w:rsidR="00290531" w:rsidRDefault="00290531" w:rsidP="00504372">
      <w:pPr>
        <w:spacing w:after="240"/>
        <w:rPr>
          <w:rFonts w:eastAsia="Times New Roman"/>
          <w:lang w:val="en-US"/>
        </w:rPr>
      </w:pPr>
      <w:r>
        <w:rPr>
          <w:rFonts w:eastAsia="Times New Roman"/>
          <w:lang w:val="en-US"/>
        </w:rPr>
        <w:t>We eliminated the “mass loss” column</w:t>
      </w:r>
      <w:r w:rsidR="004C4622">
        <w:rPr>
          <w:rFonts w:eastAsia="Times New Roman"/>
          <w:lang w:val="en-US"/>
        </w:rPr>
        <w:t xml:space="preserve"> in the revised version of Table 4</w:t>
      </w:r>
      <w:r>
        <w:rPr>
          <w:rFonts w:eastAsia="Times New Roman"/>
          <w:lang w:val="en-US"/>
        </w:rPr>
        <w:t>.</w:t>
      </w:r>
    </w:p>
    <w:p w:rsidR="00290531" w:rsidRDefault="00290531" w:rsidP="00504372">
      <w:pPr>
        <w:spacing w:after="240"/>
        <w:rPr>
          <w:rFonts w:eastAsia="Times New Roman"/>
          <w:lang w:val="en-US"/>
        </w:rPr>
      </w:pPr>
    </w:p>
    <w:p w:rsidR="00290531" w:rsidRDefault="00504372" w:rsidP="00504372">
      <w:pPr>
        <w:spacing w:after="240"/>
        <w:rPr>
          <w:rFonts w:eastAsia="Times New Roman"/>
          <w:lang w:val="en-US"/>
        </w:rPr>
      </w:pPr>
      <w:r w:rsidRPr="00823E2C">
        <w:rPr>
          <w:rFonts w:eastAsia="Times New Roman"/>
          <w:lang w:val="en-US"/>
        </w:rPr>
        <w:br/>
      </w:r>
      <w:r w:rsidRPr="00823E2C">
        <w:rPr>
          <w:rFonts w:eastAsia="Times New Roman"/>
          <w:lang w:val="en-US"/>
        </w:rPr>
        <w:br/>
      </w:r>
      <w:r w:rsidRPr="00823E2C">
        <w:rPr>
          <w:rFonts w:eastAsia="Times New Roman"/>
          <w:lang w:val="en-US"/>
        </w:rPr>
        <w:br/>
        <w:t>Reviewer #2</w:t>
      </w:r>
      <w:proofErr w:type="gramStart"/>
      <w:r w:rsidRPr="00823E2C">
        <w:rPr>
          <w:rFonts w:eastAsia="Times New Roman"/>
          <w:lang w:val="en-US"/>
        </w:rPr>
        <w:t>:</w:t>
      </w:r>
      <w:proofErr w:type="gramEnd"/>
      <w:r w:rsidRPr="00823E2C">
        <w:rPr>
          <w:rFonts w:eastAsia="Times New Roman"/>
          <w:lang w:val="en-US"/>
        </w:rPr>
        <w:br/>
      </w:r>
      <w:r w:rsidRPr="00823E2C">
        <w:rPr>
          <w:rFonts w:eastAsia="Times New Roman"/>
          <w:lang w:val="en-US"/>
        </w:rPr>
        <w:br/>
        <w:t>In this manuscript, a protocol for hydrothermal carbonization of vegetable food waste in an autoclave is presented and there is sufficient introduction for this protocol. For this protocol, there are the following suggestions.</w:t>
      </w:r>
      <w:r w:rsidRPr="00823E2C">
        <w:rPr>
          <w:rFonts w:eastAsia="Times New Roman"/>
          <w:lang w:val="en-US"/>
        </w:rPr>
        <w:br/>
      </w:r>
      <w:r w:rsidRPr="00823E2C">
        <w:rPr>
          <w:rFonts w:eastAsia="Times New Roman"/>
          <w:lang w:val="en-US"/>
        </w:rPr>
        <w:br/>
      </w:r>
      <w:proofErr w:type="gramStart"/>
      <w:r w:rsidRPr="00823E2C">
        <w:rPr>
          <w:rFonts w:eastAsia="Times New Roman"/>
          <w:lang w:val="en-US"/>
        </w:rPr>
        <w:t>1. Occasionally</w:t>
      </w:r>
      <w:proofErr w:type="gramEnd"/>
      <w:r w:rsidRPr="00823E2C">
        <w:rPr>
          <w:rFonts w:eastAsia="Times New Roman"/>
          <w:lang w:val="en-US"/>
        </w:rPr>
        <w:t xml:space="preserve"> there is a space between the number and the percent sign in the text. Please use a uniform format, such as 90% of the 231 lines.</w:t>
      </w:r>
    </w:p>
    <w:p w:rsidR="00290531" w:rsidRDefault="00EB15A7" w:rsidP="00504372">
      <w:pPr>
        <w:spacing w:after="240"/>
        <w:rPr>
          <w:rFonts w:eastAsia="Times New Roman"/>
          <w:lang w:val="en-US"/>
        </w:rPr>
      </w:pPr>
      <w:r>
        <w:rPr>
          <w:rFonts w:eastAsia="Times New Roman"/>
          <w:lang w:val="en-US"/>
        </w:rPr>
        <w:lastRenderedPageBreak/>
        <w:t xml:space="preserve">For consistency, we substituted </w:t>
      </w:r>
      <w:proofErr w:type="gramStart"/>
      <w:r>
        <w:rPr>
          <w:rFonts w:eastAsia="Times New Roman"/>
          <w:lang w:val="en-US"/>
        </w:rPr>
        <w:t>%</w:t>
      </w:r>
      <w:proofErr w:type="gramEnd"/>
      <w:r>
        <w:rPr>
          <w:rFonts w:eastAsia="Times New Roman"/>
          <w:lang w:val="en-US"/>
        </w:rPr>
        <w:t xml:space="preserve"> by </w:t>
      </w:r>
      <w:proofErr w:type="spellStart"/>
      <w:r>
        <w:rPr>
          <w:rFonts w:eastAsia="Times New Roman"/>
          <w:lang w:val="en-US"/>
        </w:rPr>
        <w:t>wt</w:t>
      </w:r>
      <w:proofErr w:type="spellEnd"/>
      <w:r>
        <w:rPr>
          <w:rFonts w:eastAsia="Times New Roman"/>
          <w:lang w:val="en-US"/>
        </w:rPr>
        <w:t xml:space="preserve">%, as demanded </w:t>
      </w:r>
      <w:r w:rsidR="00E300CD">
        <w:rPr>
          <w:rFonts w:eastAsia="Times New Roman"/>
          <w:lang w:val="en-US"/>
        </w:rPr>
        <w:t>by Referee 1</w:t>
      </w:r>
      <w:r>
        <w:rPr>
          <w:rFonts w:eastAsia="Times New Roman"/>
          <w:lang w:val="en-US"/>
        </w:rPr>
        <w:t>, throughout the whole manuscript.</w:t>
      </w:r>
    </w:p>
    <w:p w:rsidR="00021DD1" w:rsidRDefault="00504372" w:rsidP="00504372">
      <w:pPr>
        <w:spacing w:after="240"/>
        <w:rPr>
          <w:rFonts w:eastAsia="Times New Roman"/>
          <w:lang w:val="en-US"/>
        </w:rPr>
      </w:pPr>
      <w:r w:rsidRPr="00823E2C">
        <w:rPr>
          <w:rFonts w:eastAsia="Times New Roman"/>
          <w:lang w:val="en-US"/>
        </w:rPr>
        <w:br/>
        <w:t xml:space="preserve">2. It is not mentioned in the manuscript that autoclave is cooled down to room temperature by natural cooling or cold </w:t>
      </w:r>
      <w:proofErr w:type="gramStart"/>
      <w:r w:rsidRPr="00823E2C">
        <w:rPr>
          <w:rFonts w:eastAsia="Times New Roman"/>
          <w:lang w:val="en-US"/>
        </w:rPr>
        <w:t>water cooling</w:t>
      </w:r>
      <w:proofErr w:type="gramEnd"/>
      <w:r w:rsidRPr="00823E2C">
        <w:rPr>
          <w:rFonts w:eastAsia="Times New Roman"/>
          <w:lang w:val="en-US"/>
        </w:rPr>
        <w:t xml:space="preserve"> and the cooling time of different cooling methods is different.</w:t>
      </w:r>
    </w:p>
    <w:p w:rsidR="00021DD1" w:rsidRDefault="00021DD1" w:rsidP="00504372">
      <w:pPr>
        <w:spacing w:after="240"/>
        <w:rPr>
          <w:rFonts w:eastAsia="Times New Roman"/>
          <w:lang w:val="en-US"/>
        </w:rPr>
      </w:pPr>
      <w:r>
        <w:rPr>
          <w:rFonts w:eastAsia="Times New Roman"/>
          <w:lang w:val="en-US"/>
        </w:rPr>
        <w:t xml:space="preserve">In </w:t>
      </w:r>
      <w:r w:rsidR="000779EC">
        <w:rPr>
          <w:rFonts w:eastAsia="Times New Roman"/>
          <w:lang w:val="en-US"/>
        </w:rPr>
        <w:t>point</w:t>
      </w:r>
      <w:bookmarkStart w:id="0" w:name="_GoBack"/>
      <w:bookmarkEnd w:id="0"/>
      <w:r>
        <w:rPr>
          <w:rFonts w:eastAsia="Times New Roman"/>
          <w:lang w:val="en-US"/>
        </w:rPr>
        <w:t xml:space="preserve"> </w:t>
      </w:r>
      <w:proofErr w:type="gramStart"/>
      <w:r>
        <w:rPr>
          <w:rFonts w:eastAsia="Times New Roman"/>
          <w:lang w:val="en-US"/>
        </w:rPr>
        <w:t>1.4.1</w:t>
      </w:r>
      <w:proofErr w:type="gramEnd"/>
      <w:r>
        <w:rPr>
          <w:rFonts w:eastAsia="Times New Roman"/>
          <w:lang w:val="en-US"/>
        </w:rPr>
        <w:t xml:space="preserve"> we indicated that the autoclave cooled down by natural cooling. The cooling time is not essential for the reaction, and therefore, we do </w:t>
      </w:r>
      <w:proofErr w:type="gramStart"/>
      <w:r>
        <w:rPr>
          <w:rFonts w:eastAsia="Times New Roman"/>
          <w:lang w:val="en-US"/>
        </w:rPr>
        <w:t>not</w:t>
      </w:r>
      <w:proofErr w:type="gramEnd"/>
      <w:r>
        <w:rPr>
          <w:rFonts w:eastAsia="Times New Roman"/>
          <w:lang w:val="en-US"/>
        </w:rPr>
        <w:t xml:space="preserve"> </w:t>
      </w:r>
      <w:proofErr w:type="gramStart"/>
      <w:r>
        <w:rPr>
          <w:rFonts w:eastAsia="Times New Roman"/>
          <w:lang w:val="en-US"/>
        </w:rPr>
        <w:t>further</w:t>
      </w:r>
      <w:proofErr w:type="gramEnd"/>
      <w:r>
        <w:rPr>
          <w:rFonts w:eastAsia="Times New Roman"/>
          <w:lang w:val="en-US"/>
        </w:rPr>
        <w:t xml:space="preserve"> comment on it.</w:t>
      </w:r>
      <w:r w:rsidR="00647698">
        <w:rPr>
          <w:rFonts w:eastAsia="Times New Roman"/>
          <w:lang w:val="en-US"/>
        </w:rPr>
        <w:t xml:space="preserve"> </w:t>
      </w:r>
      <w:proofErr w:type="gramStart"/>
      <w:r w:rsidR="00647698">
        <w:rPr>
          <w:rFonts w:eastAsia="Times New Roman"/>
          <w:lang w:val="en-US"/>
        </w:rPr>
        <w:t>Water cooling</w:t>
      </w:r>
      <w:proofErr w:type="gramEnd"/>
      <w:r w:rsidR="00647698">
        <w:rPr>
          <w:rFonts w:eastAsia="Times New Roman"/>
          <w:lang w:val="en-US"/>
        </w:rPr>
        <w:t xml:space="preserve"> might also be employed.</w:t>
      </w:r>
    </w:p>
    <w:p w:rsidR="00021DD1" w:rsidRDefault="00021DD1" w:rsidP="00504372">
      <w:pPr>
        <w:spacing w:after="240"/>
        <w:rPr>
          <w:rFonts w:eastAsia="Times New Roman"/>
          <w:lang w:val="en-US"/>
        </w:rPr>
      </w:pPr>
    </w:p>
    <w:p w:rsidR="007D0B1E" w:rsidRDefault="00504372" w:rsidP="00504372">
      <w:pPr>
        <w:spacing w:after="240"/>
        <w:rPr>
          <w:rFonts w:eastAsia="Times New Roman"/>
          <w:lang w:val="en-US"/>
        </w:rPr>
      </w:pPr>
      <w:r w:rsidRPr="00823E2C">
        <w:rPr>
          <w:rFonts w:eastAsia="Times New Roman"/>
          <w:lang w:val="en-US"/>
        </w:rPr>
        <w:t>Reviewer #3</w:t>
      </w:r>
      <w:proofErr w:type="gramStart"/>
      <w:r w:rsidRPr="00823E2C">
        <w:rPr>
          <w:rFonts w:eastAsia="Times New Roman"/>
          <w:lang w:val="en-US"/>
        </w:rPr>
        <w:t>:</w:t>
      </w:r>
      <w:proofErr w:type="gramEnd"/>
      <w:r w:rsidRPr="00823E2C">
        <w:rPr>
          <w:rFonts w:eastAsia="Times New Roman"/>
          <w:lang w:val="en-US"/>
        </w:rPr>
        <w:br/>
      </w:r>
      <w:r w:rsidRPr="00823E2C">
        <w:rPr>
          <w:rFonts w:eastAsia="Times New Roman"/>
          <w:lang w:val="en-US"/>
        </w:rPr>
        <w:br/>
        <w:t>Manuscript Summary:</w:t>
      </w:r>
      <w:r w:rsidRPr="00823E2C">
        <w:rPr>
          <w:rFonts w:eastAsia="Times New Roman"/>
          <w:lang w:val="en-US"/>
        </w:rPr>
        <w:br/>
        <w:t>The manuscript describes a protocol (process) for converting food waste to a soil amendment using hydrothermal processing and subsequently low-temperature pyrolysis (i.e. torrefaction).</w:t>
      </w:r>
      <w:r w:rsidRPr="00823E2C">
        <w:rPr>
          <w:rFonts w:eastAsia="Times New Roman"/>
          <w:lang w:val="en-US"/>
        </w:rPr>
        <w:br/>
      </w:r>
      <w:r w:rsidRPr="00823E2C">
        <w:rPr>
          <w:rFonts w:eastAsia="Times New Roman"/>
          <w:lang w:val="en-US"/>
        </w:rPr>
        <w:br/>
        <w:t>Major Concerns</w:t>
      </w:r>
      <w:proofErr w:type="gramStart"/>
      <w:r w:rsidRPr="00823E2C">
        <w:rPr>
          <w:rFonts w:eastAsia="Times New Roman"/>
          <w:lang w:val="en-US"/>
        </w:rPr>
        <w:t>:</w:t>
      </w:r>
      <w:proofErr w:type="gramEnd"/>
      <w:r w:rsidRPr="00823E2C">
        <w:rPr>
          <w:rFonts w:eastAsia="Times New Roman"/>
          <w:lang w:val="en-US"/>
        </w:rPr>
        <w:br/>
        <w:t xml:space="preserve">It is not clear why this protocol is to be published. The procedure is </w:t>
      </w:r>
      <w:proofErr w:type="gramStart"/>
      <w:r w:rsidRPr="00823E2C">
        <w:rPr>
          <w:rFonts w:eastAsia="Times New Roman"/>
          <w:lang w:val="en-US"/>
        </w:rPr>
        <w:t>fairly standard</w:t>
      </w:r>
      <w:proofErr w:type="gramEnd"/>
      <w:r w:rsidRPr="00823E2C">
        <w:rPr>
          <w:rFonts w:eastAsia="Times New Roman"/>
          <w:lang w:val="en-US"/>
        </w:rPr>
        <w:t xml:space="preserve"> and well documented in the literature, when evaluated in light of the two processes employed. The analytical methods are similarly straightforward and well documented in numerous places in the literature.</w:t>
      </w:r>
    </w:p>
    <w:p w:rsidR="007D0B1E" w:rsidRDefault="007D0B1E" w:rsidP="00504372">
      <w:pPr>
        <w:spacing w:after="240"/>
        <w:rPr>
          <w:rFonts w:eastAsia="Times New Roman"/>
          <w:lang w:val="en-US"/>
        </w:rPr>
      </w:pPr>
      <w:r>
        <w:rPr>
          <w:rFonts w:eastAsia="Times New Roman"/>
          <w:lang w:val="en-US"/>
        </w:rPr>
        <w:t xml:space="preserve">We agree with the Referee that the procedures are described in literature. However, we understand that novelty is not a requirement for the publication. </w:t>
      </w:r>
    </w:p>
    <w:p w:rsidR="006214E5" w:rsidRDefault="00504372" w:rsidP="00504372">
      <w:pPr>
        <w:spacing w:after="240"/>
        <w:rPr>
          <w:rFonts w:eastAsia="Times New Roman"/>
          <w:lang w:val="en-US"/>
        </w:rPr>
      </w:pPr>
      <w:r w:rsidRPr="00823E2C">
        <w:rPr>
          <w:rFonts w:eastAsia="Times New Roman"/>
          <w:lang w:val="en-US"/>
        </w:rPr>
        <w:t>Minor Concerns</w:t>
      </w:r>
      <w:proofErr w:type="gramStart"/>
      <w:r w:rsidRPr="00823E2C">
        <w:rPr>
          <w:rFonts w:eastAsia="Times New Roman"/>
          <w:lang w:val="en-US"/>
        </w:rPr>
        <w:t>:</w:t>
      </w:r>
      <w:proofErr w:type="gramEnd"/>
      <w:r w:rsidRPr="00823E2C">
        <w:rPr>
          <w:rFonts w:eastAsia="Times New Roman"/>
          <w:lang w:val="en-US"/>
        </w:rPr>
        <w:br/>
        <w:t xml:space="preserve">The written English is awkward in numerous spots, and the readability of the manuscript would be improved with editing. (Example, line 47 "protective atmosphere" should be "anaerobic environment".) </w:t>
      </w:r>
    </w:p>
    <w:p w:rsidR="006214E5" w:rsidRDefault="006214E5" w:rsidP="00504372">
      <w:pPr>
        <w:spacing w:after="240"/>
        <w:rPr>
          <w:rFonts w:eastAsia="Times New Roman"/>
          <w:lang w:val="en-US"/>
        </w:rPr>
      </w:pPr>
      <w:r>
        <w:rPr>
          <w:rFonts w:eastAsia="Times New Roman"/>
          <w:lang w:val="en-US"/>
        </w:rPr>
        <w:t>Following the indications of Referee 1, we have changed “protection atmosphere” to “inert atmosphere”.</w:t>
      </w:r>
    </w:p>
    <w:p w:rsidR="006214E5" w:rsidRDefault="006214E5" w:rsidP="00504372">
      <w:pPr>
        <w:spacing w:after="240"/>
        <w:rPr>
          <w:rFonts w:eastAsia="Times New Roman"/>
          <w:lang w:val="en-US"/>
        </w:rPr>
      </w:pPr>
    </w:p>
    <w:p w:rsidR="00504372" w:rsidRDefault="00504372" w:rsidP="00504372">
      <w:pPr>
        <w:spacing w:after="240"/>
        <w:rPr>
          <w:rFonts w:eastAsia="Times New Roman"/>
          <w:lang w:val="en-US"/>
        </w:rPr>
      </w:pPr>
      <w:r w:rsidRPr="00823E2C">
        <w:rPr>
          <w:rFonts w:eastAsia="Times New Roman"/>
          <w:lang w:val="en-US"/>
        </w:rPr>
        <w:t>It would be helpful for the process to be described in terms of hydrothermal processing and torrefaction, so that well-informed readers understand the nature of this "innovation".</w:t>
      </w:r>
    </w:p>
    <w:p w:rsidR="006214E5" w:rsidRDefault="006214E5" w:rsidP="00504372">
      <w:pPr>
        <w:spacing w:after="240"/>
        <w:rPr>
          <w:rFonts w:eastAsia="Times New Roman"/>
          <w:lang w:val="en-US"/>
        </w:rPr>
      </w:pPr>
      <w:r>
        <w:rPr>
          <w:rFonts w:eastAsia="Times New Roman"/>
          <w:lang w:val="en-US"/>
        </w:rPr>
        <w:t>We disagree with the Referee. Our thermal treatment may be in the temperature range of torrefaction. However, our purpose is not to induce any effect on the material. We only want to desorb volatile molecules. Therefore, we prefer to stay with our terms.</w:t>
      </w:r>
    </w:p>
    <w:p w:rsidR="009F5CA1" w:rsidRPr="00823E2C" w:rsidRDefault="009F5CA1">
      <w:pPr>
        <w:rPr>
          <w:lang w:val="en-US"/>
        </w:rPr>
      </w:pPr>
    </w:p>
    <w:sectPr w:rsidR="009F5CA1" w:rsidRPr="00823E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A173F"/>
    <w:multiLevelType w:val="multilevel"/>
    <w:tmpl w:val="4B1866CA"/>
    <w:styleLink w:val="Estiloanexo"/>
    <w:lvl w:ilvl="0">
      <w:start w:val="1"/>
      <w:numFmt w:val="upperLetter"/>
      <w:lvlText w:val="%1."/>
      <w:lvlJc w:val="left"/>
      <w:pPr>
        <w:ind w:left="8724" w:hanging="360"/>
      </w:pPr>
    </w:lvl>
    <w:lvl w:ilvl="1">
      <w:start w:val="1"/>
      <w:numFmt w:val="decimal"/>
      <w:lvlText w:val="%1.%2"/>
      <w:lvlJc w:val="left"/>
      <w:pPr>
        <w:ind w:left="360" w:hanging="360"/>
      </w:pPr>
    </w:lvl>
    <w:lvl w:ilvl="2">
      <w:start w:val="1"/>
      <w:numFmt w:val="decimal"/>
      <w:lvlText w:val="%1.%2.%3"/>
      <w:lvlJc w:val="left"/>
      <w:pPr>
        <w:ind w:left="710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372"/>
    <w:rsid w:val="00010CA6"/>
    <w:rsid w:val="00013911"/>
    <w:rsid w:val="00021DD1"/>
    <w:rsid w:val="00043B45"/>
    <w:rsid w:val="000779EC"/>
    <w:rsid w:val="00124DEE"/>
    <w:rsid w:val="00132880"/>
    <w:rsid w:val="001E0A07"/>
    <w:rsid w:val="00204550"/>
    <w:rsid w:val="00210FA7"/>
    <w:rsid w:val="00236741"/>
    <w:rsid w:val="002430DB"/>
    <w:rsid w:val="00250FF8"/>
    <w:rsid w:val="0028777F"/>
    <w:rsid w:val="00290531"/>
    <w:rsid w:val="002D2C72"/>
    <w:rsid w:val="002D2F3A"/>
    <w:rsid w:val="0031610F"/>
    <w:rsid w:val="00340DE2"/>
    <w:rsid w:val="00361CAB"/>
    <w:rsid w:val="004C4622"/>
    <w:rsid w:val="004E4A22"/>
    <w:rsid w:val="00504372"/>
    <w:rsid w:val="005D5E8D"/>
    <w:rsid w:val="006214E5"/>
    <w:rsid w:val="00647698"/>
    <w:rsid w:val="006530B7"/>
    <w:rsid w:val="007D0B1E"/>
    <w:rsid w:val="00823E2C"/>
    <w:rsid w:val="00833F60"/>
    <w:rsid w:val="008663F9"/>
    <w:rsid w:val="0092310B"/>
    <w:rsid w:val="00966271"/>
    <w:rsid w:val="009A36EC"/>
    <w:rsid w:val="009F5CA1"/>
    <w:rsid w:val="00A63FD3"/>
    <w:rsid w:val="00A8247A"/>
    <w:rsid w:val="00AB392B"/>
    <w:rsid w:val="00AD7611"/>
    <w:rsid w:val="00AF1146"/>
    <w:rsid w:val="00AF5A21"/>
    <w:rsid w:val="00B35AC0"/>
    <w:rsid w:val="00BB6A0D"/>
    <w:rsid w:val="00BF033F"/>
    <w:rsid w:val="00C319A9"/>
    <w:rsid w:val="00CA5EB9"/>
    <w:rsid w:val="00D849D0"/>
    <w:rsid w:val="00DB6474"/>
    <w:rsid w:val="00E25BBF"/>
    <w:rsid w:val="00E300CD"/>
    <w:rsid w:val="00E44A11"/>
    <w:rsid w:val="00EB15A7"/>
    <w:rsid w:val="00FE22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C6C8"/>
  <w15:chartTrackingRefBased/>
  <w15:docId w15:val="{81C5E85E-1D34-4226-A7A6-09FE02B3E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372"/>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anexo">
    <w:name w:val="Estilo anexo"/>
    <w:uiPriority w:val="99"/>
    <w:rsid w:val="00236741"/>
    <w:pPr>
      <w:numPr>
        <w:numId w:val="1"/>
      </w:numPr>
    </w:pPr>
  </w:style>
  <w:style w:type="character" w:styleId="Hipervnculo">
    <w:name w:val="Hyperlink"/>
    <w:basedOn w:val="Fuentedeprrafopredeter"/>
    <w:uiPriority w:val="99"/>
    <w:semiHidden/>
    <w:unhideWhenUsed/>
    <w:rsid w:val="00504372"/>
    <w:rPr>
      <w:color w:val="0000FF"/>
      <w:u w:val="single"/>
    </w:rPr>
  </w:style>
  <w:style w:type="character" w:styleId="Textoennegrita">
    <w:name w:val="Strong"/>
    <w:basedOn w:val="Fuentedeprrafopredeter"/>
    <w:uiPriority w:val="22"/>
    <w:qFormat/>
    <w:rsid w:val="00504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0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6</Pages>
  <Words>4423</Words>
  <Characters>24332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Renz .</dc:creator>
  <cp:keywords/>
  <dc:description/>
  <cp:lastModifiedBy>Michael Renz .</cp:lastModifiedBy>
  <cp:revision>29</cp:revision>
  <dcterms:created xsi:type="dcterms:W3CDTF">2019-03-12T06:51:00Z</dcterms:created>
  <dcterms:modified xsi:type="dcterms:W3CDTF">2019-03-16T09:09:00Z</dcterms:modified>
</cp:coreProperties>
</file>