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1FB4C" w14:textId="77777777" w:rsidR="00873D0F" w:rsidRPr="00B918E3" w:rsidRDefault="00873D0F" w:rsidP="00684890">
      <w:pPr>
        <w:pStyle w:val="NoSpacing"/>
      </w:pPr>
      <w:r w:rsidRPr="00B918E3">
        <w:t>We would like to thank the reviewer</w:t>
      </w:r>
      <w:r w:rsidR="004B3A94" w:rsidRPr="00B918E3">
        <w:t>s</w:t>
      </w:r>
      <w:r w:rsidRPr="00B918E3">
        <w:t xml:space="preserve"> for their comments. Below we answer the minor points raised (reviewers’ comments are printed in italics). Changes to the manuscript</w:t>
      </w:r>
      <w:r w:rsidR="00851A35" w:rsidRPr="00B918E3">
        <w:t xml:space="preserve"> main text</w:t>
      </w:r>
      <w:r w:rsidR="000353EF" w:rsidRPr="00B918E3">
        <w:t>, inc</w:t>
      </w:r>
      <w:r w:rsidR="007F2B20" w:rsidRPr="00B918E3">
        <w:t xml:space="preserve">luded the ones indicated by </w:t>
      </w:r>
      <w:r w:rsidR="00A66266" w:rsidRPr="00B918E3">
        <w:t xml:space="preserve">the </w:t>
      </w:r>
      <w:proofErr w:type="spellStart"/>
      <w:r w:rsidR="00A66266" w:rsidRPr="00B918E3">
        <w:t>JoVE</w:t>
      </w:r>
      <w:proofErr w:type="spellEnd"/>
      <w:r w:rsidR="0030409D" w:rsidRPr="00B918E3">
        <w:t xml:space="preserve"> editorial </w:t>
      </w:r>
      <w:r w:rsidR="00892609" w:rsidRPr="00B918E3">
        <w:t>team</w:t>
      </w:r>
      <w:r w:rsidR="00467775" w:rsidRPr="00B918E3">
        <w:t>,</w:t>
      </w:r>
      <w:r w:rsidRPr="00B918E3">
        <w:t xml:space="preserve"> are now marked in red type for clarity.</w:t>
      </w:r>
    </w:p>
    <w:p w14:paraId="275EBD04" w14:textId="77777777" w:rsidR="00D8160C" w:rsidRPr="00B918E3" w:rsidRDefault="00D8160C" w:rsidP="00684890">
      <w:pPr>
        <w:pStyle w:val="NoSpacing"/>
      </w:pPr>
    </w:p>
    <w:p w14:paraId="2F7FD324" w14:textId="187E278D" w:rsidR="007C1980" w:rsidRPr="00D317DA" w:rsidRDefault="007C1980" w:rsidP="00684890">
      <w:pPr>
        <w:pStyle w:val="NoSpacing"/>
        <w:rPr>
          <w:i/>
          <w:u w:val="single"/>
        </w:rPr>
      </w:pPr>
      <w:r w:rsidRPr="00D317DA">
        <w:rPr>
          <w:i/>
          <w:u w:val="single"/>
        </w:rPr>
        <w:t>Reviewer #2:</w:t>
      </w:r>
    </w:p>
    <w:p w14:paraId="78860A9B" w14:textId="77777777" w:rsidR="00D8160C" w:rsidRPr="00B918E3" w:rsidRDefault="00D8160C" w:rsidP="00684890">
      <w:pPr>
        <w:pStyle w:val="NoSpacing"/>
        <w:rPr>
          <w:i/>
        </w:rPr>
      </w:pPr>
    </w:p>
    <w:p w14:paraId="03D89250" w14:textId="77777777" w:rsidR="00E62CFC" w:rsidRPr="00B918E3" w:rsidRDefault="0056265E"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 xml:space="preserve">More details needed on sterile technique: use of 70% ethanol, how do they sterilize their tools, which steps were performed in a biosafety cabinet, how the surgical procedure was kept </w:t>
      </w:r>
      <w:proofErr w:type="spellStart"/>
      <w:r w:rsidRPr="00B918E3">
        <w:rPr>
          <w:rFonts w:eastAsia="Times New Roman" w:cs="Times New Roman"/>
          <w:i/>
          <w:color w:val="222222"/>
          <w:shd w:val="clear" w:color="auto" w:fill="FFFFFF"/>
        </w:rPr>
        <w:t>asceptic</w:t>
      </w:r>
      <w:proofErr w:type="spellEnd"/>
      <w:r w:rsidRPr="00B918E3">
        <w:rPr>
          <w:rFonts w:eastAsia="Times New Roman" w:cs="Times New Roman"/>
          <w:i/>
          <w:color w:val="222222"/>
          <w:shd w:val="clear" w:color="auto" w:fill="FFFFFF"/>
        </w:rPr>
        <w:t>.</w:t>
      </w:r>
    </w:p>
    <w:p w14:paraId="4951D970" w14:textId="77777777" w:rsidR="00D8160C" w:rsidRPr="00B918E3" w:rsidRDefault="00D8160C" w:rsidP="00684890">
      <w:pPr>
        <w:pStyle w:val="NoSpacing"/>
        <w:rPr>
          <w:rFonts w:eastAsia="Times New Roman" w:cs="Times New Roman"/>
          <w:i/>
          <w:color w:val="222222"/>
        </w:rPr>
      </w:pPr>
    </w:p>
    <w:p w14:paraId="521F460F" w14:textId="1DC83143" w:rsidR="00370E23" w:rsidRPr="00B918E3" w:rsidRDefault="00FD23CF" w:rsidP="00684890">
      <w:pPr>
        <w:pStyle w:val="NoSpacing"/>
        <w:rPr>
          <w:rFonts w:eastAsia="Times New Roman" w:cs="Times New Roman"/>
          <w:color w:val="222222"/>
        </w:rPr>
      </w:pPr>
      <w:r w:rsidRPr="00B918E3">
        <w:rPr>
          <w:rFonts w:eastAsia="Times New Roman" w:cs="Times New Roman"/>
          <w:color w:val="222222"/>
        </w:rPr>
        <w:t>We</w:t>
      </w:r>
      <w:r w:rsidR="00D75D22" w:rsidRPr="00B918E3">
        <w:rPr>
          <w:rFonts w:eastAsia="Times New Roman" w:cs="Times New Roman"/>
          <w:color w:val="222222"/>
        </w:rPr>
        <w:t xml:space="preserve"> </w:t>
      </w:r>
      <w:r w:rsidRPr="00B918E3">
        <w:rPr>
          <w:rFonts w:eastAsia="Times New Roman" w:cs="Times New Roman"/>
          <w:color w:val="222222"/>
        </w:rPr>
        <w:t xml:space="preserve">provide </w:t>
      </w:r>
      <w:r w:rsidR="000A53A9" w:rsidRPr="00B918E3">
        <w:rPr>
          <w:rFonts w:eastAsia="Times New Roman" w:cs="Times New Roman"/>
          <w:color w:val="222222"/>
        </w:rPr>
        <w:t xml:space="preserve">these </w:t>
      </w:r>
      <w:r w:rsidR="00034CD1" w:rsidRPr="00B918E3">
        <w:rPr>
          <w:rFonts w:eastAsia="Times New Roman" w:cs="Times New Roman"/>
          <w:color w:val="222222"/>
        </w:rPr>
        <w:t xml:space="preserve">details in the following </w:t>
      </w:r>
      <w:r w:rsidR="00AE7451" w:rsidRPr="00B918E3">
        <w:rPr>
          <w:rFonts w:eastAsia="Times New Roman" w:cs="Times New Roman"/>
          <w:color w:val="222222"/>
        </w:rPr>
        <w:t>paragraphs</w:t>
      </w:r>
      <w:r w:rsidR="007B2C1A" w:rsidRPr="00B918E3">
        <w:rPr>
          <w:rFonts w:eastAsia="Times New Roman" w:cs="Times New Roman"/>
          <w:color w:val="222222"/>
        </w:rPr>
        <w:t>/line</w:t>
      </w:r>
      <w:r w:rsidR="000F3E4E" w:rsidRPr="00B918E3">
        <w:rPr>
          <w:rFonts w:eastAsia="Times New Roman" w:cs="Times New Roman"/>
          <w:color w:val="222222"/>
        </w:rPr>
        <w:t>s</w:t>
      </w:r>
      <w:r w:rsidR="00D8160C" w:rsidRPr="00B918E3">
        <w:rPr>
          <w:rFonts w:eastAsia="Times New Roman" w:cs="Times New Roman"/>
          <w:color w:val="222222"/>
        </w:rPr>
        <w:t xml:space="preserve"> of the manuscript</w:t>
      </w:r>
      <w:r w:rsidR="00E87245" w:rsidRPr="00B918E3">
        <w:rPr>
          <w:rFonts w:eastAsia="Times New Roman" w:cs="Times New Roman"/>
          <w:color w:val="222222"/>
        </w:rPr>
        <w:t>:</w:t>
      </w:r>
    </w:p>
    <w:p w14:paraId="58B1C861" w14:textId="3E6E7226" w:rsidR="00D8160C" w:rsidRPr="00B918E3" w:rsidRDefault="00FD23CF" w:rsidP="00684890">
      <w:pPr>
        <w:pStyle w:val="NoSpacing"/>
        <w:rPr>
          <w:rFonts w:eastAsia="Times New Roman" w:cs="Times New Roman"/>
          <w:color w:val="222222"/>
        </w:rPr>
      </w:pPr>
      <w:r w:rsidRPr="00B918E3">
        <w:rPr>
          <w:rFonts w:eastAsia="Times New Roman" w:cs="Times New Roman"/>
          <w:color w:val="222222"/>
        </w:rPr>
        <w:t>Paragraph 2, Preparation of mouse embryo cortical slices:</w:t>
      </w:r>
      <w:r w:rsidR="0080284F" w:rsidRPr="00B918E3">
        <w:rPr>
          <w:rFonts w:eastAsia="Times New Roman" w:cs="Times New Roman"/>
          <w:color w:val="222222"/>
        </w:rPr>
        <w:t xml:space="preserve"> 2.1</w:t>
      </w:r>
      <w:r w:rsidR="001D05F2" w:rsidRPr="00B918E3">
        <w:rPr>
          <w:rFonts w:eastAsia="Times New Roman" w:cs="Times New Roman"/>
          <w:color w:val="222222"/>
        </w:rPr>
        <w:t>, 2.2</w:t>
      </w:r>
      <w:r w:rsidR="00FE2349" w:rsidRPr="00B918E3">
        <w:rPr>
          <w:rFonts w:eastAsia="Times New Roman" w:cs="Times New Roman"/>
          <w:color w:val="222222"/>
        </w:rPr>
        <w:t>, Lines</w:t>
      </w:r>
      <w:r w:rsidRPr="00B918E3">
        <w:rPr>
          <w:rFonts w:eastAsia="Times New Roman" w:cs="Times New Roman"/>
          <w:color w:val="222222"/>
        </w:rPr>
        <w:t>:</w:t>
      </w:r>
      <w:r w:rsidR="00FE2349" w:rsidRPr="00B918E3">
        <w:rPr>
          <w:rFonts w:eastAsia="Times New Roman" w:cs="Times New Roman"/>
          <w:color w:val="222222"/>
        </w:rPr>
        <w:t xml:space="preserve"> </w:t>
      </w:r>
      <w:r w:rsidR="007948C4" w:rsidRPr="00B918E3">
        <w:rPr>
          <w:rFonts w:eastAsia="Times New Roman" w:cs="Times New Roman"/>
          <w:color w:val="222222"/>
        </w:rPr>
        <w:t>98</w:t>
      </w:r>
      <w:r w:rsidR="00D8160C" w:rsidRPr="00B918E3">
        <w:rPr>
          <w:rFonts w:eastAsia="Times New Roman" w:cs="Times New Roman"/>
          <w:color w:val="222222"/>
        </w:rPr>
        <w:t>-101</w:t>
      </w:r>
    </w:p>
    <w:p w14:paraId="640F84B6" w14:textId="2E1DF8A4" w:rsidR="00D8160C" w:rsidRPr="00B918E3" w:rsidRDefault="00FD23CF" w:rsidP="00684890">
      <w:pPr>
        <w:pStyle w:val="NoSpacing"/>
        <w:rPr>
          <w:rFonts w:eastAsia="Times New Roman" w:cs="Times New Roman"/>
          <w:color w:val="222222"/>
        </w:rPr>
      </w:pPr>
      <w:r w:rsidRPr="00B918E3">
        <w:rPr>
          <w:rFonts w:eastAsia="Times New Roman" w:cs="Times New Roman"/>
          <w:color w:val="222222"/>
        </w:rPr>
        <w:t xml:space="preserve">Paragraph 5, </w:t>
      </w:r>
      <w:r w:rsidR="00D8160C" w:rsidRPr="00B918E3">
        <w:rPr>
          <w:rFonts w:eastAsia="Times New Roman" w:cs="Times New Roman"/>
          <w:color w:val="222222"/>
        </w:rPr>
        <w:t>Intracranial injections: Note 1, Lines</w:t>
      </w:r>
      <w:r w:rsidRPr="00B918E3">
        <w:rPr>
          <w:rFonts w:eastAsia="Times New Roman" w:cs="Times New Roman"/>
          <w:color w:val="222222"/>
        </w:rPr>
        <w:t>:</w:t>
      </w:r>
      <w:r w:rsidR="00D8160C" w:rsidRPr="00B918E3">
        <w:rPr>
          <w:rFonts w:eastAsia="Times New Roman" w:cs="Times New Roman"/>
          <w:color w:val="222222"/>
        </w:rPr>
        <w:t xml:space="preserve"> 213-216</w:t>
      </w:r>
    </w:p>
    <w:p w14:paraId="770A258B" w14:textId="77777777" w:rsidR="00FD23CF" w:rsidRPr="00B918E3" w:rsidRDefault="00FD23CF" w:rsidP="00684890">
      <w:pPr>
        <w:pStyle w:val="NoSpacing"/>
        <w:rPr>
          <w:rFonts w:eastAsia="Times New Roman" w:cs="Times New Roman"/>
          <w:color w:val="222222"/>
        </w:rPr>
      </w:pPr>
    </w:p>
    <w:p w14:paraId="4C841272" w14:textId="77777777" w:rsidR="00FD23CF" w:rsidRPr="00B918E3" w:rsidRDefault="00FD23CF"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More detail on the agarose columns. What is the diameter? What is the length? How are they handled given their small size?</w:t>
      </w:r>
    </w:p>
    <w:p w14:paraId="6BBCA9A4" w14:textId="77777777" w:rsidR="00FD23CF" w:rsidRPr="00B918E3" w:rsidRDefault="00FD23CF" w:rsidP="00684890">
      <w:pPr>
        <w:pStyle w:val="NoSpacing"/>
        <w:rPr>
          <w:rFonts w:eastAsia="Times New Roman" w:cs="Times New Roman"/>
          <w:i/>
          <w:color w:val="222222"/>
          <w:shd w:val="clear" w:color="auto" w:fill="FFFFFF"/>
        </w:rPr>
      </w:pPr>
    </w:p>
    <w:p w14:paraId="6FEE6173" w14:textId="3AED6F2D" w:rsidR="00FD23CF" w:rsidRPr="00B918E3" w:rsidRDefault="00FD23CF"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 xml:space="preserve">We provide this information: </w:t>
      </w:r>
    </w:p>
    <w:p w14:paraId="5B9777EF" w14:textId="77777777" w:rsidR="00FD23CF" w:rsidRPr="00B918E3" w:rsidRDefault="00FD23CF"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Paragraph 3: Acute brain slice electroporation: 3.2, 3.7, Lines: 145-148, 171</w:t>
      </w:r>
    </w:p>
    <w:p w14:paraId="41CEE771" w14:textId="77777777" w:rsidR="00FD23CF" w:rsidRPr="00B918E3" w:rsidRDefault="00FD23CF" w:rsidP="00684890">
      <w:pPr>
        <w:pStyle w:val="NoSpacing"/>
        <w:rPr>
          <w:rFonts w:eastAsia="Times New Roman" w:cs="Times New Roman"/>
          <w:color w:val="222222"/>
          <w:shd w:val="clear" w:color="auto" w:fill="FFFFFF"/>
        </w:rPr>
      </w:pPr>
    </w:p>
    <w:p w14:paraId="3A9DFF04" w14:textId="1CA4A88E" w:rsidR="00FD23CF" w:rsidRPr="00B918E3" w:rsidRDefault="006605B7"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 xml:space="preserve">More detail required to define which </w:t>
      </w:r>
      <w:proofErr w:type="spellStart"/>
      <w:r w:rsidRPr="00B918E3">
        <w:rPr>
          <w:rFonts w:eastAsia="Times New Roman" w:cs="Times New Roman"/>
          <w:i/>
          <w:color w:val="222222"/>
          <w:shd w:val="clear" w:color="auto" w:fill="FFFFFF"/>
        </w:rPr>
        <w:t>telencephalic</w:t>
      </w:r>
      <w:proofErr w:type="spellEnd"/>
      <w:r w:rsidRPr="00B918E3">
        <w:rPr>
          <w:rFonts w:eastAsia="Times New Roman" w:cs="Times New Roman"/>
          <w:i/>
          <w:color w:val="222222"/>
          <w:shd w:val="clear" w:color="auto" w:fill="FFFFFF"/>
        </w:rPr>
        <w:t xml:space="preserve"> slices are deemed suitable for electroporation. What were the criteria used by the</w:t>
      </w:r>
      <w:r w:rsidR="00A23B76" w:rsidRPr="00B918E3">
        <w:rPr>
          <w:rFonts w:eastAsia="Times New Roman" w:cs="Times New Roman"/>
          <w:i/>
          <w:color w:val="222222"/>
          <w:shd w:val="clear" w:color="auto" w:fill="FFFFFF"/>
        </w:rPr>
        <w:t xml:space="preserve"> authors?</w:t>
      </w:r>
      <w:r w:rsidRPr="00B918E3">
        <w:rPr>
          <w:rFonts w:eastAsia="Times New Roman" w:cs="Times New Roman"/>
          <w:i/>
          <w:color w:val="222222"/>
          <w:shd w:val="clear" w:color="auto" w:fill="FFFFFF"/>
        </w:rPr>
        <w:t xml:space="preserve"> A photograph or diagram would be very helpful here.</w:t>
      </w:r>
    </w:p>
    <w:p w14:paraId="73E31292" w14:textId="77777777" w:rsidR="000D2B77" w:rsidRPr="00B918E3" w:rsidRDefault="000D2B77" w:rsidP="00684890">
      <w:pPr>
        <w:pStyle w:val="NoSpacing"/>
        <w:rPr>
          <w:rFonts w:eastAsia="Times New Roman" w:cs="Times New Roman"/>
          <w:i/>
          <w:color w:val="222222"/>
          <w:shd w:val="clear" w:color="auto" w:fill="FFFFFF"/>
        </w:rPr>
      </w:pPr>
    </w:p>
    <w:p w14:paraId="4F3B8AC6" w14:textId="71A12995" w:rsidR="006605B7" w:rsidRPr="00B918E3" w:rsidRDefault="00494653" w:rsidP="00684890">
      <w:pPr>
        <w:pStyle w:val="NoSpacing"/>
        <w:rPr>
          <w:rFonts w:eastAsia="Times New Roman" w:cs="Times New Roman"/>
          <w:color w:val="222222"/>
          <w:shd w:val="clear" w:color="auto" w:fill="FFFFFF"/>
        </w:rPr>
      </w:pPr>
      <w:r>
        <w:rPr>
          <w:rFonts w:eastAsia="Times New Roman" w:cs="Times New Roman"/>
          <w:color w:val="222222"/>
          <w:shd w:val="clear" w:color="auto" w:fill="FFFFFF"/>
        </w:rPr>
        <w:t>To address this comment</w:t>
      </w:r>
      <w:r w:rsidR="00457B00">
        <w:rPr>
          <w:rFonts w:eastAsia="Times New Roman" w:cs="Times New Roman"/>
          <w:color w:val="222222"/>
          <w:shd w:val="clear" w:color="auto" w:fill="FFFFFF"/>
        </w:rPr>
        <w:t>,</w:t>
      </w:r>
      <w:r w:rsidR="00A23B76" w:rsidRPr="00B918E3">
        <w:rPr>
          <w:rFonts w:eastAsia="Times New Roman" w:cs="Times New Roman"/>
          <w:color w:val="222222"/>
          <w:shd w:val="clear" w:color="auto" w:fill="FFFFFF"/>
        </w:rPr>
        <w:t xml:space="preserve"> we added a new figure, Figure 1.</w:t>
      </w:r>
    </w:p>
    <w:p w14:paraId="7B9473B4" w14:textId="77777777" w:rsidR="00A15332" w:rsidRPr="00B918E3" w:rsidRDefault="00A15332" w:rsidP="00684890">
      <w:pPr>
        <w:pStyle w:val="NoSpacing"/>
        <w:rPr>
          <w:rFonts w:eastAsia="Times New Roman" w:cs="Times New Roman"/>
          <w:color w:val="222222"/>
          <w:shd w:val="clear" w:color="auto" w:fill="FFFFFF"/>
        </w:rPr>
      </w:pPr>
    </w:p>
    <w:p w14:paraId="0927C1CC" w14:textId="6D0C7A56" w:rsidR="00A15332" w:rsidRPr="00B918E3" w:rsidRDefault="00A15332"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Figures in general need more annotations: For instance, in 2C, explicitly state that this is GFP on the figure itself. This needs to be done throughout.</w:t>
      </w:r>
    </w:p>
    <w:p w14:paraId="12BE2BB5" w14:textId="77777777" w:rsidR="00A15332" w:rsidRPr="00B918E3" w:rsidRDefault="00A15332" w:rsidP="00684890">
      <w:pPr>
        <w:pStyle w:val="NoSpacing"/>
        <w:rPr>
          <w:rFonts w:eastAsia="Times New Roman" w:cs="Times New Roman"/>
          <w:color w:val="222222"/>
          <w:shd w:val="clear" w:color="auto" w:fill="FFFFFF"/>
        </w:rPr>
      </w:pPr>
    </w:p>
    <w:p w14:paraId="249F78FA" w14:textId="14F0C778" w:rsidR="00A15332" w:rsidRPr="00B918E3" w:rsidRDefault="00A15332"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We added more annotations in all our figures.</w:t>
      </w:r>
    </w:p>
    <w:p w14:paraId="7421065B" w14:textId="77777777" w:rsidR="00A15332" w:rsidRPr="00B918E3" w:rsidRDefault="00A15332" w:rsidP="00684890">
      <w:pPr>
        <w:pStyle w:val="NoSpacing"/>
        <w:rPr>
          <w:rFonts w:eastAsia="Times New Roman" w:cs="Times New Roman"/>
          <w:color w:val="222222"/>
          <w:shd w:val="clear" w:color="auto" w:fill="FFFFFF"/>
        </w:rPr>
      </w:pPr>
    </w:p>
    <w:p w14:paraId="5A5454DE" w14:textId="77777777" w:rsidR="00AF1486" w:rsidRPr="00B918E3" w:rsidRDefault="00AF1486"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Figure 2, A: the resolution is too low to appreciate the localization of the electroplated cells. Is that CGE? E14.5?</w:t>
      </w:r>
      <w:bookmarkStart w:id="0" w:name="_GoBack"/>
      <w:bookmarkEnd w:id="0"/>
    </w:p>
    <w:p w14:paraId="324B7082" w14:textId="77777777" w:rsidR="00AF1486" w:rsidRPr="00B918E3" w:rsidRDefault="00AF1486" w:rsidP="00684890">
      <w:pPr>
        <w:pStyle w:val="NoSpacing"/>
        <w:rPr>
          <w:rFonts w:eastAsia="Times New Roman" w:cs="Times New Roman"/>
          <w:color w:val="222222"/>
          <w:shd w:val="clear" w:color="auto" w:fill="FFFFFF"/>
        </w:rPr>
      </w:pPr>
    </w:p>
    <w:p w14:paraId="35B6FDA7" w14:textId="0E15CADB" w:rsidR="00AF1486" w:rsidRPr="00B918E3" w:rsidRDefault="00AF1486" w:rsidP="00684890">
      <w:pPr>
        <w:pStyle w:val="NoSpacing"/>
        <w:rPr>
          <w:rFonts w:eastAsia="Times New Roman" w:cs="Times New Roman"/>
          <w:i/>
          <w:color w:val="222222"/>
          <w:shd w:val="clear" w:color="auto" w:fill="FFFFFF"/>
        </w:rPr>
      </w:pPr>
      <w:r w:rsidRPr="00B918E3">
        <w:rPr>
          <w:rFonts w:eastAsia="Times New Roman" w:cs="Times New Roman"/>
          <w:color w:val="222222"/>
          <w:shd w:val="clear" w:color="auto" w:fill="FFFFFF"/>
        </w:rPr>
        <w:t>We have added the appropriate a</w:t>
      </w:r>
      <w:r w:rsidR="005379BE">
        <w:rPr>
          <w:rFonts w:eastAsia="Times New Roman" w:cs="Times New Roman"/>
          <w:color w:val="222222"/>
          <w:shd w:val="clear" w:color="auto" w:fill="FFFFFF"/>
        </w:rPr>
        <w:t xml:space="preserve">nnotation on the figure and </w:t>
      </w:r>
      <w:r w:rsidR="00A96CA3">
        <w:rPr>
          <w:rFonts w:eastAsia="Times New Roman" w:cs="Times New Roman"/>
          <w:color w:val="222222"/>
          <w:shd w:val="clear" w:color="auto" w:fill="FFFFFF"/>
        </w:rPr>
        <w:t>provided the required</w:t>
      </w:r>
      <w:r w:rsidRPr="00B918E3">
        <w:rPr>
          <w:rFonts w:eastAsia="Times New Roman" w:cs="Times New Roman"/>
          <w:color w:val="222222"/>
          <w:shd w:val="clear" w:color="auto" w:fill="FFFFFF"/>
        </w:rPr>
        <w:t xml:space="preserve"> information in the figure legend.</w:t>
      </w:r>
      <w:r w:rsidRPr="00B918E3">
        <w:rPr>
          <w:rFonts w:eastAsia="Times New Roman" w:cs="Times New Roman"/>
          <w:color w:val="222222"/>
        </w:rPr>
        <w:br/>
      </w:r>
      <w:r w:rsidRPr="00B918E3">
        <w:rPr>
          <w:rFonts w:eastAsia="Times New Roman" w:cs="Times New Roman"/>
          <w:color w:val="222222"/>
        </w:rPr>
        <w:br/>
      </w:r>
      <w:r w:rsidRPr="00B918E3">
        <w:rPr>
          <w:rFonts w:eastAsia="Times New Roman" w:cs="Times New Roman"/>
          <w:i/>
          <w:color w:val="222222"/>
          <w:shd w:val="clear" w:color="auto" w:fill="FFFFFF"/>
        </w:rPr>
        <w:t>Figure 3E: Absence of error bars. Also, x axis label is very difficult to understand. Please consider re-labelling with something clearer.</w:t>
      </w:r>
    </w:p>
    <w:p w14:paraId="1E286274" w14:textId="77777777" w:rsidR="00AF1486" w:rsidRPr="00B918E3" w:rsidRDefault="00AF1486" w:rsidP="00684890">
      <w:pPr>
        <w:pStyle w:val="NoSpacing"/>
        <w:rPr>
          <w:rFonts w:eastAsia="Times New Roman" w:cs="Times New Roman"/>
          <w:color w:val="222222"/>
          <w:shd w:val="clear" w:color="auto" w:fill="FFFFFF"/>
        </w:rPr>
      </w:pPr>
    </w:p>
    <w:p w14:paraId="7523BF15" w14:textId="77777777" w:rsidR="00BE00FD" w:rsidRPr="00B918E3" w:rsidRDefault="00AF1486"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We have made the suggested changes and provided the missing information by adding more samples in our quantification.</w:t>
      </w:r>
    </w:p>
    <w:p w14:paraId="31A51BAF" w14:textId="77777777" w:rsidR="00BE00FD" w:rsidRPr="00B918E3" w:rsidRDefault="00BE00FD" w:rsidP="00684890">
      <w:pPr>
        <w:pStyle w:val="NoSpacing"/>
        <w:rPr>
          <w:rFonts w:eastAsia="Times New Roman" w:cs="Times New Roman"/>
          <w:color w:val="222222"/>
          <w:shd w:val="clear" w:color="auto" w:fill="FFFFFF"/>
        </w:rPr>
      </w:pPr>
    </w:p>
    <w:p w14:paraId="3F8AE7E9" w14:textId="77777777" w:rsidR="00BE00FD" w:rsidRPr="00B918E3" w:rsidRDefault="00BE00FD"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Since the authors highlight the importance of the DNA quality, they should suggest a protocol or a commercial kit to achieve it.</w:t>
      </w:r>
    </w:p>
    <w:p w14:paraId="5A1DF162" w14:textId="77777777" w:rsidR="00BE00FD" w:rsidRPr="00B918E3" w:rsidRDefault="00BE00FD" w:rsidP="00684890">
      <w:pPr>
        <w:pStyle w:val="NoSpacing"/>
        <w:rPr>
          <w:rFonts w:eastAsia="Times New Roman" w:cs="Times New Roman"/>
          <w:color w:val="222222"/>
          <w:shd w:val="clear" w:color="auto" w:fill="FFFFFF"/>
        </w:rPr>
      </w:pPr>
    </w:p>
    <w:p w14:paraId="56EC5596" w14:textId="42BE8A2E" w:rsidR="00314E02" w:rsidRPr="00B918E3" w:rsidRDefault="00BE00FD"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W</w:t>
      </w:r>
      <w:r w:rsidR="00E37B88" w:rsidRPr="00B918E3">
        <w:rPr>
          <w:rFonts w:eastAsia="Times New Roman" w:cs="Times New Roman"/>
          <w:color w:val="222222"/>
          <w:shd w:val="clear" w:color="auto" w:fill="FFFFFF"/>
        </w:rPr>
        <w:t>e provided this information in D</w:t>
      </w:r>
      <w:r w:rsidRPr="00B918E3">
        <w:rPr>
          <w:rFonts w:eastAsia="Times New Roman" w:cs="Times New Roman"/>
          <w:color w:val="222222"/>
          <w:shd w:val="clear" w:color="auto" w:fill="FFFFFF"/>
        </w:rPr>
        <w:t>iscussion, Line: 351.</w:t>
      </w:r>
    </w:p>
    <w:p w14:paraId="5E62C542" w14:textId="77777777" w:rsidR="00314E02" w:rsidRPr="00B918E3" w:rsidRDefault="00314E02" w:rsidP="00684890">
      <w:pPr>
        <w:pStyle w:val="NoSpacing"/>
        <w:rPr>
          <w:rFonts w:eastAsia="Times New Roman" w:cs="Times New Roman"/>
          <w:color w:val="222222"/>
          <w:shd w:val="clear" w:color="auto" w:fill="FFFFFF"/>
        </w:rPr>
      </w:pPr>
    </w:p>
    <w:p w14:paraId="0B5F357E" w14:textId="6866E8BB" w:rsidR="00C00366" w:rsidRPr="00B918E3" w:rsidRDefault="00C00366"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What does they mean by "the identity of the plasmid itself can also affect the electroporation efficiency". Is it simply the size of the hM3D(</w:t>
      </w:r>
      <w:proofErr w:type="spellStart"/>
      <w:r w:rsidRPr="00B918E3">
        <w:rPr>
          <w:rFonts w:eastAsia="Times New Roman" w:cs="Times New Roman"/>
          <w:i/>
          <w:color w:val="222222"/>
          <w:shd w:val="clear" w:color="auto" w:fill="FFFFFF"/>
        </w:rPr>
        <w:t>Gq</w:t>
      </w:r>
      <w:proofErr w:type="spellEnd"/>
      <w:r w:rsidRPr="00B918E3">
        <w:rPr>
          <w:rFonts w:eastAsia="Times New Roman" w:cs="Times New Roman"/>
          <w:i/>
          <w:color w:val="222222"/>
          <w:shd w:val="clear" w:color="auto" w:fill="FFFFFF"/>
        </w:rPr>
        <w:t>) CDS? The length of the plasmid is an important factor for the efficiency.</w:t>
      </w:r>
    </w:p>
    <w:p w14:paraId="4EFB3AA7" w14:textId="77777777" w:rsidR="00C00366" w:rsidRPr="00B918E3" w:rsidRDefault="00C00366" w:rsidP="00684890">
      <w:pPr>
        <w:pStyle w:val="NoSpacing"/>
        <w:rPr>
          <w:rFonts w:eastAsia="Times New Roman" w:cs="Times New Roman"/>
          <w:i/>
          <w:color w:val="222222"/>
          <w:shd w:val="clear" w:color="auto" w:fill="FFFFFF"/>
        </w:rPr>
      </w:pPr>
    </w:p>
    <w:p w14:paraId="707286BD" w14:textId="1EF70C2C" w:rsidR="00B918E3" w:rsidRPr="00B918E3" w:rsidRDefault="00C00366" w:rsidP="00684890">
      <w:pPr>
        <w:pStyle w:val="NoSpacing"/>
      </w:pPr>
      <w:r w:rsidRPr="00B918E3">
        <w:rPr>
          <w:rFonts w:eastAsia="Times New Roman" w:cs="Times New Roman"/>
          <w:color w:val="222222"/>
          <w:shd w:val="clear" w:color="auto" w:fill="FFFFFF"/>
        </w:rPr>
        <w:lastRenderedPageBreak/>
        <w:t xml:space="preserve">It is true that the size of a construct is important for the efficiency of the electroporation, the bigger the size of the construct the less the efficiency. Nevertheless, we believe that this is not what is happening in our case, since the </w:t>
      </w:r>
      <w:r w:rsidRPr="00B918E3">
        <w:t>pCAGGs-hM3D(</w:t>
      </w:r>
      <w:proofErr w:type="spellStart"/>
      <w:r w:rsidRPr="00B918E3">
        <w:t>Gq</w:t>
      </w:r>
      <w:proofErr w:type="spellEnd"/>
      <w:r w:rsidRPr="00B918E3">
        <w:t>)-IRES-RFP construct is</w:t>
      </w:r>
      <w:r w:rsidR="008F4B41" w:rsidRPr="00B918E3">
        <w:t xml:space="preserve"> not</w:t>
      </w:r>
      <w:r w:rsidRPr="00B918E3">
        <w:t xml:space="preserve"> very long. </w:t>
      </w:r>
      <w:r w:rsidR="008F4B41" w:rsidRPr="00B918E3">
        <w:t xml:space="preserve">We really have no explanation about the fact that only 50% of our GFP </w:t>
      </w:r>
      <w:proofErr w:type="spellStart"/>
      <w:r w:rsidR="008F4B41" w:rsidRPr="00B918E3">
        <w:t>electroporated</w:t>
      </w:r>
      <w:proofErr w:type="spellEnd"/>
      <w:r w:rsidR="008F4B41" w:rsidRPr="00B918E3">
        <w:t xml:space="preserve"> population also express hM3D(</w:t>
      </w:r>
      <w:proofErr w:type="spellStart"/>
      <w:r w:rsidR="008F4B41" w:rsidRPr="00B918E3">
        <w:t>Gq</w:t>
      </w:r>
      <w:proofErr w:type="spellEnd"/>
      <w:r w:rsidR="008F4B41" w:rsidRPr="00B918E3">
        <w:t>)-IRES-RFP. We wanted to make this note</w:t>
      </w:r>
      <w:r w:rsidR="0069299E" w:rsidRPr="00B918E3">
        <w:t>,</w:t>
      </w:r>
      <w:r w:rsidR="008F4B41" w:rsidRPr="00B918E3">
        <w:t xml:space="preserve"> but</w:t>
      </w:r>
      <w:r w:rsidR="0026353D">
        <w:t xml:space="preserve"> we understand that it</w:t>
      </w:r>
      <w:r w:rsidR="008F4B41" w:rsidRPr="00B918E3">
        <w:t xml:space="preserve"> m</w:t>
      </w:r>
      <w:r w:rsidR="0069299E" w:rsidRPr="00B918E3">
        <w:t>i</w:t>
      </w:r>
      <w:r w:rsidR="008F4B41" w:rsidRPr="00B918E3">
        <w:t>ght be confusing</w:t>
      </w:r>
      <w:r w:rsidR="0069299E" w:rsidRPr="00B918E3">
        <w:t>, therefore</w:t>
      </w:r>
      <w:r w:rsidR="008F4B41" w:rsidRPr="00B918E3">
        <w:t xml:space="preserve"> we have removed</w:t>
      </w:r>
      <w:r w:rsidR="00C3617B">
        <w:t xml:space="preserve"> this comment </w:t>
      </w:r>
      <w:r w:rsidR="008F4B41" w:rsidRPr="00B918E3">
        <w:t>from our discussion.</w:t>
      </w:r>
    </w:p>
    <w:p w14:paraId="6D21A56D" w14:textId="77777777" w:rsidR="00B918E3" w:rsidRPr="00B918E3" w:rsidRDefault="00B918E3" w:rsidP="00684890">
      <w:pPr>
        <w:pStyle w:val="NoSpacing"/>
      </w:pPr>
    </w:p>
    <w:p w14:paraId="19B20D65" w14:textId="77777777" w:rsidR="00B918E3" w:rsidRPr="00B918E3" w:rsidRDefault="00B918E3" w:rsidP="00684890">
      <w:pPr>
        <w:pStyle w:val="NoSpacing"/>
        <w:rPr>
          <w:rFonts w:eastAsia="Times New Roman" w:cs="Times New Roman"/>
          <w:i/>
          <w:color w:val="222222"/>
          <w:shd w:val="clear" w:color="auto" w:fill="FFFFFF"/>
        </w:rPr>
      </w:pPr>
      <w:r w:rsidRPr="00B918E3">
        <w:rPr>
          <w:rFonts w:eastAsia="Times New Roman" w:cs="Times New Roman"/>
          <w:i/>
          <w:color w:val="222222"/>
          <w:shd w:val="clear" w:color="auto" w:fill="FFFFFF"/>
        </w:rPr>
        <w:t>- Is it a typo for the Glass capillaries for electroporation WVWR</w:t>
      </w:r>
      <w:r w:rsidRPr="00B918E3">
        <w:rPr>
          <w:rFonts w:eastAsia="Times New Roman" w:cs="Times New Roman"/>
          <w:i/>
          <w:color w:val="222222"/>
        </w:rPr>
        <w:t>,</w:t>
      </w:r>
      <w:r w:rsidRPr="00B918E3">
        <w:rPr>
          <w:rFonts w:eastAsia="Times New Roman" w:cs="Times New Roman"/>
          <w:i/>
          <w:color w:val="222222"/>
          <w:shd w:val="clear" w:color="auto" w:fill="FFFFFF"/>
        </w:rPr>
        <w:t> should it be VWR?</w:t>
      </w:r>
    </w:p>
    <w:p w14:paraId="6C9DB0A8" w14:textId="77777777" w:rsidR="00B918E3" w:rsidRPr="00B918E3" w:rsidRDefault="00B918E3" w:rsidP="00684890">
      <w:pPr>
        <w:pStyle w:val="NoSpacing"/>
        <w:rPr>
          <w:rFonts w:eastAsia="Times New Roman" w:cs="Times New Roman"/>
          <w:i/>
          <w:color w:val="222222"/>
          <w:shd w:val="clear" w:color="auto" w:fill="FFFFFF"/>
        </w:rPr>
      </w:pPr>
    </w:p>
    <w:p w14:paraId="62ACA18E" w14:textId="77777777" w:rsidR="00962F36" w:rsidRDefault="00B918E3" w:rsidP="00684890">
      <w:pPr>
        <w:pStyle w:val="NoSpacing"/>
        <w:rPr>
          <w:rFonts w:eastAsia="Times New Roman" w:cs="Times New Roman"/>
          <w:color w:val="222222"/>
          <w:shd w:val="clear" w:color="auto" w:fill="FFFFFF"/>
        </w:rPr>
      </w:pPr>
      <w:r w:rsidRPr="00B918E3">
        <w:rPr>
          <w:rFonts w:eastAsia="Times New Roman" w:cs="Times New Roman"/>
          <w:color w:val="222222"/>
          <w:shd w:val="clear" w:color="auto" w:fill="FFFFFF"/>
        </w:rPr>
        <w:t>We have corrected the typo</w:t>
      </w:r>
      <w:r>
        <w:rPr>
          <w:rFonts w:eastAsia="Times New Roman" w:cs="Times New Roman"/>
          <w:color w:val="222222"/>
          <w:shd w:val="clear" w:color="auto" w:fill="FFFFFF"/>
        </w:rPr>
        <w:t>.</w:t>
      </w:r>
    </w:p>
    <w:p w14:paraId="43BC10A5" w14:textId="77777777" w:rsidR="00A03796" w:rsidRDefault="00A03796" w:rsidP="00684890">
      <w:pPr>
        <w:pStyle w:val="NoSpacing"/>
        <w:rPr>
          <w:rFonts w:eastAsia="Times New Roman" w:cs="Times New Roman"/>
          <w:color w:val="222222"/>
          <w:shd w:val="clear" w:color="auto" w:fill="FFFFFF"/>
        </w:rPr>
      </w:pPr>
    </w:p>
    <w:p w14:paraId="20D77504" w14:textId="04B0E396" w:rsidR="00A03796" w:rsidRPr="00A03796" w:rsidRDefault="00A03796" w:rsidP="00684890">
      <w:pPr>
        <w:pStyle w:val="NoSpacing"/>
        <w:rPr>
          <w:rFonts w:eastAsia="Times New Roman" w:cs="Times New Roman"/>
          <w:color w:val="222222"/>
          <w:u w:val="single"/>
          <w:shd w:val="clear" w:color="auto" w:fill="FFFFFF"/>
        </w:rPr>
      </w:pPr>
      <w:proofErr w:type="spellStart"/>
      <w:r w:rsidRPr="00A03796">
        <w:rPr>
          <w:rFonts w:eastAsia="Times New Roman" w:cs="Times New Roman"/>
          <w:color w:val="222222"/>
          <w:u w:val="single"/>
          <w:shd w:val="clear" w:color="auto" w:fill="FFFFFF"/>
        </w:rPr>
        <w:t>JoVE</w:t>
      </w:r>
      <w:proofErr w:type="spellEnd"/>
      <w:r w:rsidRPr="00A03796">
        <w:rPr>
          <w:rFonts w:eastAsia="Times New Roman" w:cs="Times New Roman"/>
          <w:color w:val="222222"/>
          <w:u w:val="single"/>
          <w:shd w:val="clear" w:color="auto" w:fill="FFFFFF"/>
        </w:rPr>
        <w:t xml:space="preserve"> comments</w:t>
      </w:r>
    </w:p>
    <w:p w14:paraId="6F8917FD" w14:textId="77777777" w:rsidR="00962F36" w:rsidRDefault="00962F36" w:rsidP="00684890">
      <w:pPr>
        <w:pStyle w:val="NoSpacing"/>
        <w:rPr>
          <w:rFonts w:eastAsia="Times New Roman" w:cs="Times New Roman"/>
          <w:color w:val="222222"/>
          <w:shd w:val="clear" w:color="auto" w:fill="FFFFFF"/>
        </w:rPr>
      </w:pPr>
    </w:p>
    <w:p w14:paraId="796A25DD" w14:textId="77777777" w:rsidR="00962F36" w:rsidRDefault="00962F36" w:rsidP="00684890">
      <w:pPr>
        <w:pStyle w:val="NoSpacing"/>
        <w:rPr>
          <w:rFonts w:eastAsia="Times New Roman" w:cs="Times New Roman"/>
          <w:color w:val="222222"/>
          <w:shd w:val="clear" w:color="auto" w:fill="FFFFFF"/>
        </w:rPr>
      </w:pPr>
      <w:r>
        <w:rPr>
          <w:rFonts w:eastAsia="Times New Roman" w:cs="Times New Roman"/>
          <w:color w:val="222222"/>
          <w:shd w:val="clear" w:color="auto" w:fill="FFFFFF"/>
        </w:rPr>
        <w:t xml:space="preserve">We have made all changes suggested by the </w:t>
      </w:r>
      <w:proofErr w:type="spellStart"/>
      <w:r>
        <w:rPr>
          <w:rFonts w:eastAsia="Times New Roman" w:cs="Times New Roman"/>
          <w:color w:val="222222"/>
          <w:shd w:val="clear" w:color="auto" w:fill="FFFFFF"/>
        </w:rPr>
        <w:t>JoVE</w:t>
      </w:r>
      <w:proofErr w:type="spellEnd"/>
      <w:r>
        <w:rPr>
          <w:rFonts w:eastAsia="Times New Roman" w:cs="Times New Roman"/>
          <w:color w:val="222222"/>
          <w:shd w:val="clear" w:color="auto" w:fill="FFFFFF"/>
        </w:rPr>
        <w:t xml:space="preserve"> editorial team.</w:t>
      </w:r>
    </w:p>
    <w:p w14:paraId="60808016" w14:textId="77777777" w:rsidR="00AF22BF" w:rsidRDefault="00AF22BF" w:rsidP="00684890">
      <w:pPr>
        <w:pStyle w:val="NoSpacing"/>
        <w:rPr>
          <w:rFonts w:eastAsia="Times New Roman" w:cs="Times New Roman"/>
          <w:color w:val="222222"/>
          <w:shd w:val="clear" w:color="auto" w:fill="FFFFFF"/>
        </w:rPr>
      </w:pPr>
    </w:p>
    <w:p w14:paraId="3CBEA8C1" w14:textId="0CCE69EF" w:rsidR="00AF22BF" w:rsidRDefault="00AF22BF" w:rsidP="00684890">
      <w:pPr>
        <w:pStyle w:val="NoSpacing"/>
        <w:rPr>
          <w:rFonts w:eastAsia="Times New Roman" w:cs="Times New Roman"/>
          <w:color w:val="222222"/>
          <w:shd w:val="clear" w:color="auto" w:fill="FFFFFF"/>
        </w:rPr>
      </w:pPr>
      <w:r>
        <w:rPr>
          <w:rFonts w:eastAsia="Times New Roman" w:cs="Times New Roman"/>
          <w:color w:val="222222"/>
          <w:shd w:val="clear" w:color="auto" w:fill="FFFFFF"/>
        </w:rPr>
        <w:t>Concerning the scale bars of the images, these are indicated for different images only.</w:t>
      </w:r>
      <w:r w:rsidR="00D317DA">
        <w:rPr>
          <w:rFonts w:eastAsia="Times New Roman" w:cs="Times New Roman"/>
          <w:color w:val="222222"/>
          <w:shd w:val="clear" w:color="auto" w:fill="FFFFFF"/>
        </w:rPr>
        <w:t xml:space="preserve"> If the image is the same but shows a different fluorescent channel we don’t have a scale bar. Sufficient explanation is provided in each figure legend.</w:t>
      </w:r>
    </w:p>
    <w:p w14:paraId="20417D0E" w14:textId="77777777" w:rsidR="00962F36" w:rsidRDefault="00962F36" w:rsidP="00684890">
      <w:pPr>
        <w:pStyle w:val="NoSpacing"/>
        <w:rPr>
          <w:rFonts w:eastAsia="Times New Roman" w:cs="Times New Roman"/>
          <w:color w:val="222222"/>
          <w:shd w:val="clear" w:color="auto" w:fill="FFFFFF"/>
        </w:rPr>
      </w:pPr>
    </w:p>
    <w:p w14:paraId="49995B60" w14:textId="431AF0CB" w:rsidR="00594F23" w:rsidRDefault="00962F36" w:rsidP="00684890">
      <w:pPr>
        <w:pStyle w:val="NoSpacing"/>
        <w:rPr>
          <w:rFonts w:eastAsia="Times New Roman" w:cs="Times New Roman"/>
          <w:color w:val="222222"/>
          <w:shd w:val="clear" w:color="auto" w:fill="FFFFFF"/>
        </w:rPr>
      </w:pPr>
      <w:r>
        <w:rPr>
          <w:rFonts w:eastAsia="Times New Roman" w:cs="Times New Roman"/>
          <w:color w:val="222222"/>
          <w:shd w:val="clear" w:color="auto" w:fill="FFFFFF"/>
        </w:rPr>
        <w:t>Conce</w:t>
      </w:r>
      <w:r w:rsidR="00594F23">
        <w:rPr>
          <w:rFonts w:eastAsia="Times New Roman" w:cs="Times New Roman"/>
          <w:color w:val="222222"/>
          <w:shd w:val="clear" w:color="auto" w:fill="FFFFFF"/>
        </w:rPr>
        <w:t>rning the copyright permission to reuse any figures from our previous publication</w:t>
      </w:r>
      <w:r w:rsidR="00450CA6">
        <w:rPr>
          <w:rFonts w:eastAsia="Times New Roman" w:cs="Times New Roman"/>
          <w:color w:val="222222"/>
          <w:shd w:val="clear" w:color="auto" w:fill="FFFFFF"/>
        </w:rPr>
        <w:t>:</w:t>
      </w:r>
      <w:r w:rsidR="00594F23">
        <w:rPr>
          <w:rFonts w:eastAsia="Times New Roman" w:cs="Times New Roman"/>
          <w:color w:val="222222"/>
          <w:shd w:val="clear" w:color="auto" w:fill="FFFFFF"/>
        </w:rPr>
        <w:t xml:space="preserve"> “</w:t>
      </w:r>
      <w:r w:rsidR="00450CA6" w:rsidRPr="00A63338">
        <w:t>Modulation of Apoptosis Controls Inhibitory Interneuron Number in the Cortex</w:t>
      </w:r>
      <w:r w:rsidR="00450CA6" w:rsidRPr="00450CA6">
        <w:rPr>
          <w:color w:val="000000" w:themeColor="text1"/>
        </w:rPr>
        <w:t xml:space="preserve">. </w:t>
      </w:r>
      <w:r w:rsidR="00450CA6" w:rsidRPr="00450CA6">
        <w:rPr>
          <w:i/>
          <w:color w:val="000000" w:themeColor="text1"/>
        </w:rPr>
        <w:t>Cell Reports</w:t>
      </w:r>
      <w:r w:rsidR="00450CA6" w:rsidRPr="00450CA6">
        <w:rPr>
          <w:color w:val="000000" w:themeColor="text1"/>
        </w:rPr>
        <w:t xml:space="preserve"> </w:t>
      </w:r>
      <w:r w:rsidR="00450CA6" w:rsidRPr="00450CA6">
        <w:rPr>
          <w:b/>
          <w:color w:val="000000" w:themeColor="text1"/>
        </w:rPr>
        <w:t>22</w:t>
      </w:r>
      <w:r w:rsidR="00450CA6" w:rsidRPr="00450CA6">
        <w:rPr>
          <w:color w:val="000000" w:themeColor="text1"/>
        </w:rPr>
        <w:t xml:space="preserve"> (7), </w:t>
      </w:r>
      <w:r w:rsidR="00450CA6" w:rsidRPr="00A63338">
        <w:t>1710-1721,</w:t>
      </w:r>
      <w:r w:rsidR="00450CA6">
        <w:t xml:space="preserve"> </w:t>
      </w:r>
      <w:proofErr w:type="spellStart"/>
      <w:r w:rsidR="00450CA6">
        <w:t>Denaxa</w:t>
      </w:r>
      <w:proofErr w:type="spellEnd"/>
      <w:r w:rsidR="00450CA6">
        <w:t xml:space="preserve"> et al., 2018</w:t>
      </w:r>
      <w:r w:rsidR="00594F23">
        <w:rPr>
          <w:rFonts w:eastAsia="Times New Roman" w:cs="Times New Roman"/>
          <w:color w:val="222222"/>
          <w:shd w:val="clear" w:color="auto" w:fill="FFFFFF"/>
        </w:rPr>
        <w:t>”</w:t>
      </w:r>
      <w:r w:rsidR="00450CA6">
        <w:rPr>
          <w:rFonts w:eastAsia="Times New Roman" w:cs="Times New Roman"/>
          <w:color w:val="222222"/>
          <w:shd w:val="clear" w:color="auto" w:fill="FFFFFF"/>
        </w:rPr>
        <w:t>,</w:t>
      </w:r>
      <w:r w:rsidR="00594F23">
        <w:rPr>
          <w:rFonts w:eastAsia="Times New Roman" w:cs="Times New Roman"/>
          <w:color w:val="222222"/>
          <w:shd w:val="clear" w:color="auto" w:fill="FFFFFF"/>
        </w:rPr>
        <w:t xml:space="preserve"> we provide the following statement from Cell Reports:</w:t>
      </w:r>
    </w:p>
    <w:p w14:paraId="0D804923" w14:textId="77777777" w:rsidR="00AF6AD9" w:rsidRDefault="00AF6AD9" w:rsidP="00684890">
      <w:pPr>
        <w:pStyle w:val="NoSpacing"/>
        <w:rPr>
          <w:rFonts w:eastAsia="Times New Roman" w:cs="Times New Roman"/>
          <w:color w:val="222222"/>
          <w:shd w:val="clear" w:color="auto" w:fill="FFFFFF"/>
        </w:rPr>
      </w:pPr>
    </w:p>
    <w:p w14:paraId="3E502702" w14:textId="77777777" w:rsidR="00AF6AD9" w:rsidRPr="008631CE" w:rsidRDefault="00AF6AD9" w:rsidP="00A66417">
      <w:pPr>
        <w:pBdr>
          <w:top w:val="single" w:sz="4" w:space="1" w:color="auto"/>
          <w:left w:val="single" w:sz="4" w:space="4" w:color="auto"/>
          <w:bottom w:val="single" w:sz="4" w:space="1" w:color="auto"/>
          <w:right w:val="single" w:sz="4" w:space="4" w:color="auto"/>
        </w:pBdr>
        <w:rPr>
          <w:rFonts w:ascii="Verdana" w:hAnsi="Verdana" w:cs="Times New Roman"/>
          <w:b/>
          <w:bCs/>
          <w:color w:val="333399"/>
          <w:sz w:val="20"/>
          <w:szCs w:val="20"/>
        </w:rPr>
      </w:pPr>
      <w:r w:rsidRPr="008631CE">
        <w:rPr>
          <w:rFonts w:ascii="Verdana" w:hAnsi="Verdana" w:cs="Times New Roman"/>
          <w:b/>
          <w:bCs/>
          <w:color w:val="333399"/>
          <w:sz w:val="20"/>
          <w:szCs w:val="20"/>
        </w:rPr>
        <w:t>Creative Commons Attribution License (CC BY)</w:t>
      </w:r>
    </w:p>
    <w:p w14:paraId="23F55B75" w14:textId="77777777" w:rsidR="00AF6AD9" w:rsidRDefault="00AF6AD9" w:rsidP="00A66417">
      <w:pPr>
        <w:pBdr>
          <w:top w:val="single" w:sz="4" w:space="1" w:color="auto"/>
          <w:left w:val="single" w:sz="4" w:space="4" w:color="auto"/>
          <w:bottom w:val="single" w:sz="4" w:space="1" w:color="auto"/>
          <w:right w:val="single" w:sz="4" w:space="4" w:color="auto"/>
        </w:pBdr>
        <w:rPr>
          <w:rFonts w:ascii="Verdana" w:hAnsi="Verdana" w:cs="Times New Roman"/>
          <w:color w:val="000000"/>
          <w:sz w:val="18"/>
          <w:szCs w:val="18"/>
        </w:rPr>
      </w:pPr>
      <w:r w:rsidRPr="008631CE">
        <w:rPr>
          <w:rFonts w:ascii="Verdana" w:hAnsi="Verdana" w:cs="Times New Roman"/>
          <w:color w:val="000000"/>
          <w:sz w:val="18"/>
          <w:szCs w:val="18"/>
        </w:rPr>
        <w:t>This article is available under the terms of the </w:t>
      </w:r>
      <w:hyperlink r:id="rId4" w:tgtFrame="_new" w:history="1">
        <w:r w:rsidRPr="008631CE">
          <w:rPr>
            <w:rFonts w:ascii="Verdana" w:hAnsi="Verdana" w:cs="Times New Roman"/>
            <w:color w:val="0000FF"/>
            <w:sz w:val="18"/>
            <w:szCs w:val="18"/>
            <w:u w:val="single"/>
          </w:rPr>
          <w:t>Creative Commons Attribution License (CC BY)</w:t>
        </w:r>
      </w:hyperlink>
      <w:r w:rsidRPr="008631CE">
        <w:rPr>
          <w:rFonts w:ascii="Verdana" w:hAnsi="Verdana" w:cs="Times New Roman"/>
          <w:color w:val="000000"/>
          <w:sz w:val="18"/>
          <w:szCs w:val="18"/>
        </w:rPr>
        <w:t>. </w:t>
      </w:r>
      <w:r w:rsidRPr="008631CE">
        <w:rPr>
          <w:rFonts w:ascii="Verdana" w:hAnsi="Verdana" w:cs="Times New Roman"/>
          <w:color w:val="000000"/>
          <w:sz w:val="18"/>
          <w:szCs w:val="18"/>
        </w:rPr>
        <w:br/>
        <w:t xml:space="preserve">You may copy and distribute the article, create extracts, abstracts and new works from the article, alter and revise the article, text or data mine the article and otherwise reuse the article commercially (including reuse and/or resale of the article) without permission from Elsevier. You must give appropriate credit to the original work, together with a link to the formal publication through the relevant DOI and a link to the Creative Commons user license above. </w:t>
      </w:r>
    </w:p>
    <w:p w14:paraId="0D827924" w14:textId="3B273E4A" w:rsidR="00AF6AD9" w:rsidRDefault="00AF6AD9" w:rsidP="00A66417">
      <w:pPr>
        <w:pStyle w:val="NoSpacing"/>
        <w:pBdr>
          <w:top w:val="single" w:sz="4" w:space="1" w:color="auto"/>
          <w:left w:val="single" w:sz="4" w:space="4" w:color="auto"/>
          <w:bottom w:val="single" w:sz="4" w:space="1" w:color="auto"/>
          <w:right w:val="single" w:sz="4" w:space="4" w:color="auto"/>
        </w:pBdr>
        <w:rPr>
          <w:rFonts w:eastAsia="Times New Roman" w:cs="Times New Roman"/>
          <w:color w:val="222222"/>
          <w:shd w:val="clear" w:color="auto" w:fill="FFFFFF"/>
        </w:rPr>
      </w:pPr>
      <w:r w:rsidRPr="008631CE">
        <w:rPr>
          <w:rFonts w:ascii="Verdana" w:hAnsi="Verdana" w:cs="Times New Roman"/>
          <w:color w:val="000000"/>
          <w:sz w:val="18"/>
          <w:szCs w:val="18"/>
        </w:rPr>
        <w:t>You must indicate if any changes are made but not in any way that suggests the licensor endorses you or your use of the work. </w:t>
      </w:r>
      <w:r w:rsidRPr="008631CE">
        <w:rPr>
          <w:rFonts w:ascii="Verdana" w:hAnsi="Verdana" w:cs="Times New Roman"/>
          <w:color w:val="000000"/>
          <w:sz w:val="18"/>
          <w:szCs w:val="18"/>
        </w:rPr>
        <w:br/>
      </w:r>
      <w:r w:rsidRPr="008631CE">
        <w:rPr>
          <w:rFonts w:ascii="Verdana" w:hAnsi="Verdana" w:cs="Times New Roman"/>
          <w:color w:val="000000"/>
          <w:sz w:val="18"/>
          <w:szCs w:val="18"/>
        </w:rPr>
        <w:br/>
        <w:t>Permission is not required for this type of reuse.</w:t>
      </w:r>
    </w:p>
    <w:p w14:paraId="68B438CF" w14:textId="77777777" w:rsidR="00594F23" w:rsidRDefault="00594F23" w:rsidP="00684890">
      <w:pPr>
        <w:pStyle w:val="NoSpacing"/>
        <w:rPr>
          <w:rFonts w:eastAsia="Times New Roman" w:cs="Times New Roman"/>
          <w:color w:val="222222"/>
          <w:shd w:val="clear" w:color="auto" w:fill="FFFFFF"/>
        </w:rPr>
      </w:pPr>
    </w:p>
    <w:p w14:paraId="17060804" w14:textId="1B5360C5" w:rsidR="00C00366" w:rsidRPr="00B918E3" w:rsidRDefault="008F4B41" w:rsidP="00684890">
      <w:pPr>
        <w:pStyle w:val="NoSpacing"/>
        <w:rPr>
          <w:rFonts w:eastAsia="Times New Roman" w:cs="Times New Roman"/>
          <w:i/>
          <w:color w:val="222222"/>
          <w:shd w:val="clear" w:color="auto" w:fill="FFFFFF"/>
        </w:rPr>
      </w:pPr>
      <w:r w:rsidRPr="00B918E3">
        <w:rPr>
          <w:i/>
        </w:rPr>
        <w:t xml:space="preserve">  </w:t>
      </w:r>
      <w:r w:rsidR="00C00366" w:rsidRPr="00B918E3">
        <w:rPr>
          <w:i/>
        </w:rPr>
        <w:t xml:space="preserve"> </w:t>
      </w:r>
      <w:r w:rsidR="00C00366" w:rsidRPr="00B918E3">
        <w:rPr>
          <w:rFonts w:eastAsia="Times New Roman" w:cs="Times New Roman"/>
          <w:i/>
          <w:color w:val="222222"/>
          <w:shd w:val="clear" w:color="auto" w:fill="FFFFFF"/>
        </w:rPr>
        <w:t xml:space="preserve"> </w:t>
      </w:r>
    </w:p>
    <w:p w14:paraId="31FDC101" w14:textId="439C4DD5" w:rsidR="00A15332" w:rsidRPr="00B918E3" w:rsidRDefault="00AF1486" w:rsidP="00684890">
      <w:pPr>
        <w:pStyle w:val="NoSpacing"/>
        <w:rPr>
          <w:rFonts w:eastAsia="Times New Roman" w:cs="Times New Roman"/>
          <w:color w:val="222222"/>
          <w:shd w:val="clear" w:color="auto" w:fill="FFFFFF"/>
        </w:rPr>
      </w:pPr>
      <w:r w:rsidRPr="00B918E3">
        <w:rPr>
          <w:rFonts w:eastAsia="Times New Roman" w:cs="Times New Roman"/>
          <w:color w:val="222222"/>
        </w:rPr>
        <w:br/>
      </w:r>
    </w:p>
    <w:p w14:paraId="3AF6406F" w14:textId="77777777" w:rsidR="006E160E" w:rsidRPr="00B918E3" w:rsidRDefault="006E160E" w:rsidP="00684890">
      <w:pPr>
        <w:pStyle w:val="NoSpacing"/>
        <w:rPr>
          <w:rFonts w:eastAsia="Times New Roman" w:cs="Times New Roman"/>
          <w:color w:val="222222"/>
          <w:shd w:val="clear" w:color="auto" w:fill="FFFFFF"/>
        </w:rPr>
      </w:pPr>
    </w:p>
    <w:p w14:paraId="1412BC64" w14:textId="77777777" w:rsidR="006E160E" w:rsidRPr="00B918E3" w:rsidRDefault="006E160E" w:rsidP="00684890">
      <w:pPr>
        <w:pStyle w:val="NoSpacing"/>
        <w:rPr>
          <w:rFonts w:eastAsia="Times New Roman" w:cs="Times New Roman"/>
          <w:color w:val="222222"/>
          <w:shd w:val="clear" w:color="auto" w:fill="FFFFFF"/>
        </w:rPr>
      </w:pPr>
    </w:p>
    <w:p w14:paraId="5B4F35BD" w14:textId="5CE0E42A" w:rsidR="00FD23CF" w:rsidRPr="00B918E3" w:rsidRDefault="00FD23CF" w:rsidP="00684890">
      <w:pPr>
        <w:pStyle w:val="NoSpacing"/>
        <w:rPr>
          <w:rFonts w:eastAsia="Times New Roman" w:cs="Times New Roman"/>
          <w:i/>
          <w:color w:val="222222"/>
        </w:rPr>
      </w:pPr>
      <w:r w:rsidRPr="00B918E3">
        <w:rPr>
          <w:rFonts w:eastAsia="Times New Roman" w:cs="Times New Roman"/>
          <w:i/>
          <w:color w:val="222222"/>
        </w:rPr>
        <w:br/>
      </w:r>
    </w:p>
    <w:p w14:paraId="1440268D" w14:textId="3761211B" w:rsidR="00D12E80" w:rsidRPr="00B918E3" w:rsidRDefault="00A4544B" w:rsidP="00684890">
      <w:pPr>
        <w:spacing w:line="240" w:lineRule="auto"/>
        <w:rPr>
          <w:rFonts w:eastAsia="Times New Roman" w:cs="Times New Roman"/>
          <w:color w:val="222222"/>
        </w:rPr>
      </w:pPr>
      <w:r w:rsidRPr="00B918E3">
        <w:rPr>
          <w:rFonts w:eastAsia="Times New Roman" w:cs="Times New Roman"/>
          <w:color w:val="222222"/>
        </w:rPr>
        <w:t xml:space="preserve"> </w:t>
      </w:r>
    </w:p>
    <w:p w14:paraId="5C40B10F" w14:textId="77777777" w:rsidR="00A4544B" w:rsidRPr="00B918E3" w:rsidRDefault="00A4544B" w:rsidP="00684890">
      <w:pPr>
        <w:spacing w:line="240" w:lineRule="auto"/>
        <w:rPr>
          <w:rFonts w:eastAsia="Times New Roman" w:cs="Times New Roman"/>
          <w:color w:val="222222"/>
        </w:rPr>
      </w:pPr>
    </w:p>
    <w:p w14:paraId="216354B9" w14:textId="77777777" w:rsidR="00D63C4B" w:rsidRPr="00B918E3" w:rsidRDefault="00D63C4B" w:rsidP="00684890">
      <w:pPr>
        <w:spacing w:line="240" w:lineRule="auto"/>
        <w:rPr>
          <w:rFonts w:eastAsia="Times New Roman" w:cs="Times New Roman"/>
          <w:color w:val="222222"/>
        </w:rPr>
      </w:pPr>
    </w:p>
    <w:p w14:paraId="3AF265DB" w14:textId="77777777" w:rsidR="000A2D4E" w:rsidRPr="00B918E3" w:rsidRDefault="00457B00" w:rsidP="00684890"/>
    <w:sectPr w:rsidR="000A2D4E" w:rsidRPr="00B918E3" w:rsidSect="00D2520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0F"/>
    <w:rsid w:val="00034CD1"/>
    <w:rsid w:val="000353EF"/>
    <w:rsid w:val="00060EDC"/>
    <w:rsid w:val="000A53A9"/>
    <w:rsid w:val="000D2B77"/>
    <w:rsid w:val="000F3E4E"/>
    <w:rsid w:val="001D05F2"/>
    <w:rsid w:val="0026353D"/>
    <w:rsid w:val="0030409D"/>
    <w:rsid w:val="00314E02"/>
    <w:rsid w:val="00370E23"/>
    <w:rsid w:val="003F5533"/>
    <w:rsid w:val="00415E05"/>
    <w:rsid w:val="00450CA6"/>
    <w:rsid w:val="00457B00"/>
    <w:rsid w:val="00467775"/>
    <w:rsid w:val="0048451C"/>
    <w:rsid w:val="00494653"/>
    <w:rsid w:val="004B3A94"/>
    <w:rsid w:val="004F277B"/>
    <w:rsid w:val="00535AD6"/>
    <w:rsid w:val="005379BE"/>
    <w:rsid w:val="0056265E"/>
    <w:rsid w:val="00594F23"/>
    <w:rsid w:val="006605B7"/>
    <w:rsid w:val="00684890"/>
    <w:rsid w:val="0069299E"/>
    <w:rsid w:val="006B407B"/>
    <w:rsid w:val="006E160E"/>
    <w:rsid w:val="007948C4"/>
    <w:rsid w:val="007A0FE5"/>
    <w:rsid w:val="007B2C1A"/>
    <w:rsid w:val="007C1980"/>
    <w:rsid w:val="007F2B20"/>
    <w:rsid w:val="0080284F"/>
    <w:rsid w:val="00851A35"/>
    <w:rsid w:val="00873D0F"/>
    <w:rsid w:val="00892609"/>
    <w:rsid w:val="008F4B41"/>
    <w:rsid w:val="00962F36"/>
    <w:rsid w:val="00984708"/>
    <w:rsid w:val="009E7F57"/>
    <w:rsid w:val="00A03796"/>
    <w:rsid w:val="00A15332"/>
    <w:rsid w:val="00A23B76"/>
    <w:rsid w:val="00A40547"/>
    <w:rsid w:val="00A4544B"/>
    <w:rsid w:val="00A66266"/>
    <w:rsid w:val="00A66417"/>
    <w:rsid w:val="00A96CA3"/>
    <w:rsid w:val="00AE7451"/>
    <w:rsid w:val="00AF1486"/>
    <w:rsid w:val="00AF22BF"/>
    <w:rsid w:val="00AF6AD9"/>
    <w:rsid w:val="00B73AB4"/>
    <w:rsid w:val="00B918E3"/>
    <w:rsid w:val="00BE00FD"/>
    <w:rsid w:val="00C00366"/>
    <w:rsid w:val="00C3617B"/>
    <w:rsid w:val="00D12E80"/>
    <w:rsid w:val="00D136F8"/>
    <w:rsid w:val="00D25204"/>
    <w:rsid w:val="00D317DA"/>
    <w:rsid w:val="00D63C4B"/>
    <w:rsid w:val="00D75D22"/>
    <w:rsid w:val="00D8160C"/>
    <w:rsid w:val="00E37B88"/>
    <w:rsid w:val="00E62CFC"/>
    <w:rsid w:val="00E87245"/>
    <w:rsid w:val="00F2425B"/>
    <w:rsid w:val="00FB495F"/>
    <w:rsid w:val="00FD23CF"/>
    <w:rsid w:val="00FE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723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3D0F"/>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60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reativecommons.org/licenses/by/4.0/"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663</Words>
  <Characters>3780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dc:creator>
  <cp:keywords/>
  <dc:description/>
  <cp:lastModifiedBy>MYRTO</cp:lastModifiedBy>
  <cp:revision>32</cp:revision>
  <dcterms:created xsi:type="dcterms:W3CDTF">2019-02-17T09:25:00Z</dcterms:created>
  <dcterms:modified xsi:type="dcterms:W3CDTF">2019-02-17T14:46:00Z</dcterms:modified>
</cp:coreProperties>
</file>