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9F186" w14:textId="6A2D9554" w:rsidR="00281F11" w:rsidRPr="00EA2871" w:rsidRDefault="00AF29AA" w:rsidP="009669CE">
      <w:pPr>
        <w:ind w:hanging="500"/>
        <w:jc w:val="right"/>
        <w:rPr>
          <w:rFonts w:asciiTheme="majorHAnsi" w:hAnsiTheme="majorHAnsi"/>
          <w:b/>
        </w:rPr>
      </w:pPr>
      <w:r w:rsidRPr="00EA2871">
        <w:rPr>
          <w:rFonts w:asciiTheme="majorHAnsi" w:hAnsiTheme="majorHAnsi"/>
          <w:b/>
          <w:noProof/>
        </w:rPr>
        <w:drawing>
          <wp:anchor distT="0" distB="0" distL="114300" distR="114300" simplePos="0" relativeHeight="251657728" behindDoc="0" locked="0" layoutInCell="1" allowOverlap="1" wp14:anchorId="3C767ECF" wp14:editId="19F14AF6">
            <wp:simplePos x="0" y="0"/>
            <wp:positionH relativeFrom="column">
              <wp:posOffset>-12065</wp:posOffset>
            </wp:positionH>
            <wp:positionV relativeFrom="paragraph">
              <wp:posOffset>-226695</wp:posOffset>
            </wp:positionV>
            <wp:extent cx="1702435" cy="1191895"/>
            <wp:effectExtent l="0" t="0" r="0" b="1905"/>
            <wp:wrapSquare wrapText="bothSides"/>
            <wp:docPr id="2" name="Picture 2" descr="1-NEW MS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NEW MSU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243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2871" w:rsidRPr="00EA2871">
        <w:rPr>
          <w:rFonts w:asciiTheme="majorHAnsi" w:hAnsiTheme="majorHAnsi"/>
          <w:b/>
        </w:rPr>
        <w:t>M</w:t>
      </w:r>
      <w:r w:rsidR="009669CE" w:rsidRPr="00EA2871">
        <w:rPr>
          <w:rFonts w:asciiTheme="majorHAnsi" w:hAnsiTheme="majorHAnsi"/>
          <w:b/>
        </w:rPr>
        <w:t>icrobiology and Immunology</w:t>
      </w:r>
    </w:p>
    <w:p w14:paraId="5F937DD7" w14:textId="4EAD452D" w:rsidR="009669CE" w:rsidRPr="00EA2871" w:rsidRDefault="00956B9A" w:rsidP="009669CE">
      <w:pPr>
        <w:ind w:hanging="500"/>
        <w:jc w:val="right"/>
        <w:rPr>
          <w:rFonts w:asciiTheme="majorHAnsi" w:hAnsiTheme="majorHAnsi"/>
          <w:b/>
        </w:rPr>
      </w:pPr>
      <w:r>
        <w:rPr>
          <w:rFonts w:asciiTheme="majorHAnsi" w:hAnsiTheme="majorHAnsi"/>
          <w:b/>
        </w:rPr>
        <w:t>109 Lewis Hall</w:t>
      </w:r>
    </w:p>
    <w:p w14:paraId="384F8AFB" w14:textId="6843BF4A" w:rsidR="00281F11" w:rsidRPr="00EA2871" w:rsidRDefault="00956B9A" w:rsidP="00281F11">
      <w:pPr>
        <w:ind w:hanging="500"/>
        <w:jc w:val="right"/>
        <w:rPr>
          <w:rFonts w:asciiTheme="majorHAnsi" w:hAnsiTheme="majorHAnsi"/>
          <w:b/>
        </w:rPr>
      </w:pPr>
      <w:r>
        <w:rPr>
          <w:rFonts w:asciiTheme="majorHAnsi" w:hAnsiTheme="majorHAnsi"/>
          <w:b/>
        </w:rPr>
        <w:t>Bozeman, MT 59717</w:t>
      </w:r>
    </w:p>
    <w:p w14:paraId="5D6B437B" w14:textId="4F64AE8B" w:rsidR="00281F11" w:rsidRPr="00EA2871" w:rsidRDefault="00281F11" w:rsidP="00956B9A">
      <w:pPr>
        <w:jc w:val="right"/>
        <w:rPr>
          <w:rFonts w:asciiTheme="majorHAnsi" w:hAnsiTheme="majorHAnsi"/>
          <w:b/>
        </w:rPr>
      </w:pPr>
      <w:r w:rsidRPr="00EA2871">
        <w:rPr>
          <w:rFonts w:asciiTheme="majorHAnsi" w:hAnsiTheme="majorHAnsi"/>
          <w:b/>
        </w:rPr>
        <w:t>Telephone</w:t>
      </w:r>
      <w:r w:rsidR="006F024C" w:rsidRPr="00EA2871">
        <w:rPr>
          <w:rFonts w:asciiTheme="majorHAnsi" w:hAnsiTheme="majorHAnsi"/>
          <w:b/>
        </w:rPr>
        <w:t xml:space="preserve">   </w:t>
      </w:r>
      <w:r w:rsidR="001C3996">
        <w:rPr>
          <w:rFonts w:asciiTheme="majorHAnsi" w:hAnsiTheme="majorHAnsi"/>
          <w:b/>
        </w:rPr>
        <w:t>(406) 994-2902</w:t>
      </w:r>
    </w:p>
    <w:p w14:paraId="2563153C" w14:textId="77777777" w:rsidR="009669CE" w:rsidRPr="00EA2871" w:rsidRDefault="009669CE" w:rsidP="00281F11">
      <w:pPr>
        <w:ind w:hanging="500"/>
        <w:jc w:val="right"/>
        <w:rPr>
          <w:rFonts w:asciiTheme="majorHAnsi" w:hAnsiTheme="majorHAnsi"/>
          <w:b/>
        </w:rPr>
      </w:pPr>
    </w:p>
    <w:p w14:paraId="65326D18" w14:textId="77777777" w:rsidR="00281F11" w:rsidRPr="00EA2871" w:rsidRDefault="00281F11" w:rsidP="00281F11">
      <w:pPr>
        <w:ind w:hanging="500"/>
        <w:rPr>
          <w:rFonts w:asciiTheme="majorHAnsi" w:hAnsiTheme="majorHAnsi"/>
          <w:b/>
        </w:rPr>
      </w:pPr>
    </w:p>
    <w:p w14:paraId="50D93848" w14:textId="2468FA85" w:rsidR="00B90177" w:rsidRDefault="00B90177" w:rsidP="005B3866">
      <w:pPr>
        <w:rPr>
          <w:rFonts w:ascii="Arial" w:hAnsi="Arial" w:cs="Arial"/>
          <w:sz w:val="22"/>
          <w:szCs w:val="22"/>
        </w:rPr>
      </w:pPr>
    </w:p>
    <w:p w14:paraId="6A5F9176" w14:textId="6F5C5134" w:rsidR="004A4186" w:rsidRPr="004A4186" w:rsidRDefault="004A4186" w:rsidP="004A4186">
      <w:pPr>
        <w:rPr>
          <w:rFonts w:ascii="Arial" w:hAnsi="Arial" w:cs="Arial"/>
          <w:sz w:val="22"/>
          <w:szCs w:val="22"/>
        </w:rPr>
      </w:pPr>
    </w:p>
    <w:p w14:paraId="43A422F7" w14:textId="0ADE26F0" w:rsidR="004A4186" w:rsidRDefault="004A4186" w:rsidP="004A4186">
      <w:pPr>
        <w:rPr>
          <w:rFonts w:ascii="Arial" w:hAnsi="Arial" w:cs="Arial"/>
          <w:sz w:val="22"/>
          <w:szCs w:val="22"/>
        </w:rPr>
      </w:pPr>
    </w:p>
    <w:p w14:paraId="099C865D" w14:textId="77777777" w:rsidR="004A4186" w:rsidRPr="007D21EA" w:rsidRDefault="004A4186" w:rsidP="004A4186">
      <w:pPr>
        <w:autoSpaceDE w:val="0"/>
        <w:autoSpaceDN w:val="0"/>
        <w:adjustRightInd w:val="0"/>
        <w:rPr>
          <w:rFonts w:ascii="Arial" w:hAnsi="Arial" w:cs="Arial"/>
          <w:color w:val="000000" w:themeColor="text1"/>
          <w:sz w:val="22"/>
          <w:szCs w:val="22"/>
        </w:rPr>
      </w:pPr>
      <w:r w:rsidRPr="007D21EA">
        <w:rPr>
          <w:rFonts w:ascii="Arial" w:hAnsi="Arial" w:cs="Arial"/>
          <w:color w:val="000000" w:themeColor="text1"/>
          <w:sz w:val="22"/>
          <w:szCs w:val="22"/>
        </w:rPr>
        <w:t xml:space="preserve">To Whom It May Concern:  </w:t>
      </w:r>
    </w:p>
    <w:p w14:paraId="54DB4FE9" w14:textId="77777777" w:rsidR="004A4186" w:rsidRPr="007D21EA" w:rsidRDefault="004A4186" w:rsidP="004A4186">
      <w:pPr>
        <w:autoSpaceDE w:val="0"/>
        <w:autoSpaceDN w:val="0"/>
        <w:adjustRightInd w:val="0"/>
        <w:rPr>
          <w:rFonts w:ascii="Arial" w:hAnsi="Arial" w:cs="Arial"/>
          <w:b/>
          <w:color w:val="000000" w:themeColor="text1"/>
          <w:sz w:val="22"/>
          <w:szCs w:val="22"/>
        </w:rPr>
      </w:pPr>
    </w:p>
    <w:p w14:paraId="7C958B56" w14:textId="77777777" w:rsidR="004A4186" w:rsidRPr="007D21EA" w:rsidRDefault="004A4186" w:rsidP="004A4186">
      <w:pPr>
        <w:autoSpaceDE w:val="0"/>
        <w:autoSpaceDN w:val="0"/>
        <w:adjustRightInd w:val="0"/>
        <w:rPr>
          <w:rFonts w:ascii="Arial" w:eastAsia="MS Mincho" w:hAnsi="Arial" w:cs="Arial"/>
          <w:color w:val="000000" w:themeColor="text1"/>
          <w:sz w:val="22"/>
          <w:szCs w:val="22"/>
        </w:rPr>
      </w:pPr>
      <w:r w:rsidRPr="007D21EA">
        <w:rPr>
          <w:rFonts w:ascii="Arial" w:eastAsia="MS Mincho" w:hAnsi="Arial" w:cs="Arial"/>
          <w:color w:val="000000" w:themeColor="text1"/>
          <w:sz w:val="22"/>
          <w:szCs w:val="22"/>
        </w:rPr>
        <w:t xml:space="preserve">We would like to thank the editorial and production team along with the reviewers and veterinarians for their time and helpful critique of our manuscript submitted to </w:t>
      </w:r>
      <w:proofErr w:type="spellStart"/>
      <w:r w:rsidRPr="007D21EA">
        <w:rPr>
          <w:rFonts w:ascii="Arial" w:eastAsia="MS Mincho" w:hAnsi="Arial" w:cs="Arial"/>
          <w:i/>
          <w:color w:val="000000" w:themeColor="text1"/>
          <w:sz w:val="22"/>
          <w:szCs w:val="22"/>
        </w:rPr>
        <w:t>JoVE</w:t>
      </w:r>
      <w:proofErr w:type="spellEnd"/>
      <w:r w:rsidRPr="007D21EA">
        <w:rPr>
          <w:rFonts w:ascii="Arial" w:eastAsia="MS Mincho" w:hAnsi="Arial" w:cs="Arial"/>
          <w:color w:val="000000" w:themeColor="text1"/>
          <w:sz w:val="22"/>
          <w:szCs w:val="22"/>
        </w:rPr>
        <w:t xml:space="preserve">. We were pleased at the enthusiasm for our studies. </w:t>
      </w:r>
      <w:r w:rsidRPr="007D21EA">
        <w:rPr>
          <w:rFonts w:ascii="Arial" w:eastAsia="Calibri" w:hAnsi="Arial" w:cs="Arial"/>
          <w:color w:val="000000" w:themeColor="text1"/>
          <w:sz w:val="22"/>
          <w:szCs w:val="22"/>
        </w:rPr>
        <w:t xml:space="preserve">Both the editor, reviewers, and veterinarians had </w:t>
      </w:r>
      <w:r w:rsidRPr="007D21EA">
        <w:rPr>
          <w:rFonts w:ascii="Arial" w:eastAsia="MS Mincho" w:hAnsi="Arial" w:cs="Arial"/>
          <w:color w:val="000000" w:themeColor="text1"/>
          <w:sz w:val="22"/>
          <w:szCs w:val="22"/>
        </w:rPr>
        <w:t xml:space="preserve">suggestions to improve our manuscript. After careful consideration of the comments, we have revised our manuscript and provided amendments to specifically address each of these concerns. Specific comments and corresponding manuscript revisions have been summarized below.  </w:t>
      </w:r>
    </w:p>
    <w:p w14:paraId="100F5F73" w14:textId="77777777" w:rsidR="004A4186" w:rsidRPr="007D21EA" w:rsidRDefault="004A4186" w:rsidP="004A4186">
      <w:pPr>
        <w:rPr>
          <w:rFonts w:ascii="Arial" w:hAnsi="Arial" w:cs="Arial"/>
          <w:color w:val="000000" w:themeColor="text1"/>
          <w:sz w:val="22"/>
          <w:szCs w:val="22"/>
        </w:rPr>
      </w:pPr>
    </w:p>
    <w:p w14:paraId="38CD8656" w14:textId="77777777" w:rsidR="004A4186" w:rsidRPr="007D21EA" w:rsidRDefault="004A4186" w:rsidP="004A4186">
      <w:pPr>
        <w:rPr>
          <w:rFonts w:ascii="Arial" w:hAnsi="Arial" w:cs="Arial"/>
          <w:color w:val="000000" w:themeColor="text1"/>
          <w:sz w:val="22"/>
          <w:szCs w:val="22"/>
        </w:rPr>
      </w:pPr>
    </w:p>
    <w:p w14:paraId="3FA756A0" w14:textId="77777777" w:rsidR="004A4186" w:rsidRPr="007D21EA" w:rsidRDefault="004A4186" w:rsidP="004A4186">
      <w:pPr>
        <w:rPr>
          <w:rFonts w:ascii="Arial" w:hAnsi="Arial" w:cs="Arial"/>
          <w:b/>
          <w:bCs/>
          <w:color w:val="000000" w:themeColor="text1"/>
          <w:sz w:val="22"/>
          <w:szCs w:val="22"/>
        </w:rPr>
      </w:pPr>
      <w:r w:rsidRPr="007D21EA">
        <w:rPr>
          <w:rFonts w:ascii="Arial" w:hAnsi="Arial" w:cs="Arial"/>
          <w:b/>
          <w:bCs/>
          <w:color w:val="000000" w:themeColor="text1"/>
          <w:sz w:val="22"/>
          <w:szCs w:val="22"/>
        </w:rPr>
        <w:t>Editorial and production comments</w:t>
      </w:r>
    </w:p>
    <w:p w14:paraId="11B3199C" w14:textId="77777777" w:rsidR="004A4186" w:rsidRPr="007D21EA" w:rsidRDefault="004A4186" w:rsidP="004A4186">
      <w:pPr>
        <w:rPr>
          <w:rFonts w:ascii="Arial" w:eastAsia="Calibri" w:hAnsi="Arial" w:cs="Arial"/>
          <w:color w:val="000000" w:themeColor="text1"/>
          <w:sz w:val="22"/>
          <w:szCs w:val="22"/>
        </w:rPr>
      </w:pPr>
    </w:p>
    <w:p w14:paraId="1EEA3537" w14:textId="77777777" w:rsidR="004A4186" w:rsidRPr="007D21EA" w:rsidRDefault="004A4186" w:rsidP="004A4186">
      <w:pPr>
        <w:rPr>
          <w:rFonts w:ascii="Arial" w:eastAsia="Calibri" w:hAnsi="Arial" w:cs="Arial"/>
          <w:color w:val="000000" w:themeColor="text1"/>
          <w:sz w:val="22"/>
          <w:szCs w:val="22"/>
        </w:rPr>
      </w:pPr>
      <w:r w:rsidRPr="007D21EA">
        <w:rPr>
          <w:rFonts w:ascii="Arial" w:eastAsia="Calibri" w:hAnsi="Arial" w:cs="Arial"/>
          <w:color w:val="000000" w:themeColor="text1"/>
          <w:sz w:val="22"/>
          <w:szCs w:val="22"/>
          <w:u w:val="single"/>
        </w:rPr>
        <w:t>General:</w:t>
      </w:r>
      <w:r w:rsidRPr="007D21EA">
        <w:rPr>
          <w:rFonts w:ascii="Arial" w:eastAsia="Calibri" w:hAnsi="Arial" w:cs="Arial"/>
          <w:color w:val="000000" w:themeColor="text1"/>
          <w:sz w:val="22"/>
          <w:szCs w:val="22"/>
        </w:rPr>
        <w:t xml:space="preserve"> “</w:t>
      </w:r>
      <w:proofErr w:type="spellStart"/>
      <w:r w:rsidRPr="007D21EA">
        <w:rPr>
          <w:rFonts w:ascii="Arial" w:eastAsia="Calibri" w:hAnsi="Arial" w:cs="Arial"/>
          <w:color w:val="000000" w:themeColor="text1"/>
          <w:sz w:val="22"/>
          <w:szCs w:val="22"/>
        </w:rPr>
        <w:t>JoVE</w:t>
      </w:r>
      <w:proofErr w:type="spellEnd"/>
      <w:r w:rsidRPr="007D21EA">
        <w:rPr>
          <w:rFonts w:ascii="Arial" w:eastAsia="Calibri" w:hAnsi="Arial" w:cs="Arial"/>
          <w:color w:val="000000" w:themeColor="text1"/>
          <w:sz w:val="22"/>
          <w:szCs w:val="22"/>
        </w:rPr>
        <w:t xml:space="preserve"> cannot publish manuscripts containing commercial language. This includes trademark symbols (™), registered symbols (®), and company names before an instrument or reagent. Please limit the use of commercial language from your manuscript and video and use generic terms instead. All commercial products should be sufficiently referenced in the Table of Materials and Reagents.</w:t>
      </w:r>
      <w:r w:rsidRPr="007D21EA">
        <w:rPr>
          <w:rFonts w:ascii="Arial" w:eastAsia="Calibri" w:hAnsi="Arial" w:cs="Arial"/>
          <w:color w:val="000000" w:themeColor="text1"/>
          <w:sz w:val="22"/>
          <w:szCs w:val="22"/>
        </w:rPr>
        <w:br/>
        <w:t xml:space="preserve">For example: Qiagen, </w:t>
      </w:r>
      <w:proofErr w:type="spellStart"/>
      <w:r w:rsidRPr="007D21EA">
        <w:rPr>
          <w:rFonts w:ascii="Arial" w:eastAsia="Calibri" w:hAnsi="Arial" w:cs="Arial"/>
          <w:color w:val="000000" w:themeColor="text1"/>
          <w:sz w:val="22"/>
          <w:szCs w:val="22"/>
        </w:rPr>
        <w:t>QIAamp</w:t>
      </w:r>
      <w:proofErr w:type="spellEnd"/>
      <w:r w:rsidRPr="007D21EA">
        <w:rPr>
          <w:rFonts w:ascii="Arial" w:eastAsia="Calibri" w:hAnsi="Arial" w:cs="Arial"/>
          <w:color w:val="000000" w:themeColor="text1"/>
          <w:sz w:val="22"/>
          <w:szCs w:val="22"/>
        </w:rPr>
        <w:t xml:space="preserve">, </w:t>
      </w:r>
      <w:proofErr w:type="spellStart"/>
      <w:r w:rsidRPr="007D21EA">
        <w:rPr>
          <w:rFonts w:ascii="Arial" w:eastAsia="Calibri" w:hAnsi="Arial" w:cs="Arial"/>
          <w:color w:val="000000" w:themeColor="text1"/>
          <w:sz w:val="22"/>
          <w:szCs w:val="22"/>
        </w:rPr>
        <w:t>FastPrep</w:t>
      </w:r>
      <w:proofErr w:type="spellEnd"/>
      <w:r w:rsidRPr="007D21EA">
        <w:rPr>
          <w:rFonts w:ascii="Arial" w:eastAsia="Calibri" w:hAnsi="Arial" w:cs="Arial"/>
          <w:color w:val="000000" w:themeColor="text1"/>
          <w:sz w:val="22"/>
          <w:szCs w:val="22"/>
        </w:rPr>
        <w:t>, TaqMan, Nanodrop, etc.”</w:t>
      </w:r>
    </w:p>
    <w:p w14:paraId="1A0833A8" w14:textId="77777777" w:rsidR="004A4186" w:rsidRPr="007D21EA" w:rsidRDefault="004A4186" w:rsidP="004A4186">
      <w:pPr>
        <w:rPr>
          <w:rFonts w:ascii="Arial" w:eastAsia="Calibri" w:hAnsi="Arial" w:cs="Arial"/>
          <w:color w:val="000000" w:themeColor="text1"/>
          <w:sz w:val="22"/>
          <w:szCs w:val="22"/>
        </w:rPr>
      </w:pPr>
      <w:r w:rsidRPr="007D21EA">
        <w:rPr>
          <w:rFonts w:ascii="Arial" w:eastAsia="Calibri" w:hAnsi="Arial" w:cs="Arial"/>
          <w:color w:val="000000" w:themeColor="text1"/>
          <w:sz w:val="22"/>
          <w:szCs w:val="22"/>
          <w:u w:val="single"/>
        </w:rPr>
        <w:t>Response:</w:t>
      </w:r>
      <w:r w:rsidRPr="007D21EA">
        <w:rPr>
          <w:rFonts w:ascii="Arial" w:eastAsia="Calibri" w:hAnsi="Arial" w:cs="Arial"/>
          <w:color w:val="000000" w:themeColor="text1"/>
          <w:sz w:val="22"/>
          <w:szCs w:val="22"/>
        </w:rPr>
        <w:t xml:space="preserve"> We have limited the use of commercial language throughout the manuscript and corresponding video. The following are the specific changes that have been included: </w:t>
      </w:r>
    </w:p>
    <w:p w14:paraId="47B2821B"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shd w:val="clear" w:color="auto" w:fill="FFFFFF"/>
        </w:rPr>
        <w:t>“Qiagen” has been removed from section 3.1.</w:t>
      </w:r>
    </w:p>
    <w:p w14:paraId="263629FD"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rPr>
        <w:t>“</w:t>
      </w:r>
      <w:proofErr w:type="spellStart"/>
      <w:r w:rsidRPr="007D21EA">
        <w:rPr>
          <w:rFonts w:ascii="Arial" w:hAnsi="Arial" w:cs="Arial"/>
          <w:color w:val="000000" w:themeColor="text1"/>
          <w:sz w:val="22"/>
          <w:szCs w:val="22"/>
        </w:rPr>
        <w:t>QIAamp</w:t>
      </w:r>
      <w:proofErr w:type="spellEnd"/>
      <w:r w:rsidRPr="007D21EA">
        <w:rPr>
          <w:rFonts w:ascii="Arial" w:hAnsi="Arial" w:cs="Arial"/>
          <w:color w:val="000000" w:themeColor="text1"/>
          <w:sz w:val="22"/>
          <w:szCs w:val="22"/>
        </w:rPr>
        <w:t xml:space="preserve"> Viral RNA Mini Kit (Qiagen)” has been removed from the section 3.5 note.</w:t>
      </w:r>
    </w:p>
    <w:p w14:paraId="06F5A322"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rPr>
        <w:t>“(Qiagen)” has been removed from section 3.8</w:t>
      </w:r>
    </w:p>
    <w:p w14:paraId="18800920"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rPr>
        <w:t>“Lysis Matrix B tube (MP Biomedicals)” has been removed and replaced with “a 2 mL microcentrifuge tube containing 0.1 mm silica beads” in section 3.9.1.</w:t>
      </w:r>
    </w:p>
    <w:p w14:paraId="02EAC5D4"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rPr>
        <w:t>“</w:t>
      </w:r>
      <w:proofErr w:type="spellStart"/>
      <w:r w:rsidRPr="007D21EA">
        <w:rPr>
          <w:rFonts w:ascii="Arial" w:hAnsi="Arial" w:cs="Arial"/>
          <w:color w:val="000000" w:themeColor="text1"/>
          <w:sz w:val="22"/>
          <w:szCs w:val="22"/>
        </w:rPr>
        <w:t>FastPrep</w:t>
      </w:r>
      <w:proofErr w:type="spellEnd"/>
      <w:r w:rsidRPr="007D21EA">
        <w:rPr>
          <w:rFonts w:ascii="Arial" w:hAnsi="Arial" w:cs="Arial"/>
          <w:color w:val="000000" w:themeColor="text1"/>
          <w:sz w:val="22"/>
          <w:szCs w:val="22"/>
        </w:rPr>
        <w:t xml:space="preserve"> ® FP120” has been removed from section 3.9.1.</w:t>
      </w:r>
    </w:p>
    <w:p w14:paraId="03B40826"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rPr>
        <w:t>“in the Lysing Matrix B tube” has been removed from section 3.9.2.</w:t>
      </w:r>
    </w:p>
    <w:p w14:paraId="2CA93AC7"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rPr>
        <w:t>“TaqMan</w:t>
      </w:r>
      <w:r w:rsidRPr="007D21EA">
        <w:rPr>
          <w:rFonts w:ascii="Arial" w:hAnsi="Arial" w:cs="Arial"/>
          <w:color w:val="000000" w:themeColor="text1"/>
          <w:sz w:val="22"/>
          <w:szCs w:val="22"/>
        </w:rPr>
        <w:sym w:font="Symbol" w:char="F0D4"/>
      </w:r>
      <w:r w:rsidRPr="007D21EA">
        <w:rPr>
          <w:rFonts w:ascii="Arial" w:hAnsi="Arial" w:cs="Arial"/>
          <w:color w:val="000000" w:themeColor="text1"/>
          <w:sz w:val="22"/>
          <w:szCs w:val="22"/>
        </w:rPr>
        <w:t>” has been removed from the Representative Results Figure 4 and Figure 5 descriptions.</w:t>
      </w:r>
    </w:p>
    <w:p w14:paraId="7340ABC3"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rPr>
        <w:t xml:space="preserve">“with </w:t>
      </w:r>
      <w:proofErr w:type="spellStart"/>
      <w:r w:rsidRPr="007D21EA">
        <w:rPr>
          <w:rFonts w:ascii="Arial" w:hAnsi="Arial" w:cs="Arial"/>
          <w:color w:val="000000" w:themeColor="text1"/>
          <w:sz w:val="22"/>
          <w:szCs w:val="22"/>
        </w:rPr>
        <w:t>QIAamp</w:t>
      </w:r>
      <w:proofErr w:type="spellEnd"/>
      <w:r w:rsidRPr="007D21EA">
        <w:rPr>
          <w:rFonts w:ascii="Arial" w:hAnsi="Arial" w:cs="Arial"/>
          <w:color w:val="000000" w:themeColor="text1"/>
          <w:sz w:val="22"/>
          <w:szCs w:val="22"/>
        </w:rPr>
        <w:t xml:space="preserve"> Viral RNA Mini Kit (Qiagen)” has been removed from the Figure 5 Legend.</w:t>
      </w:r>
    </w:p>
    <w:p w14:paraId="130A53BD"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rPr>
        <w:t>“with TaqMan</w:t>
      </w:r>
      <w:r w:rsidRPr="007D21EA">
        <w:rPr>
          <w:rFonts w:ascii="Arial" w:hAnsi="Arial" w:cs="Arial"/>
          <w:color w:val="000000" w:themeColor="text1"/>
          <w:sz w:val="22"/>
          <w:szCs w:val="22"/>
        </w:rPr>
        <w:sym w:font="Symbol" w:char="F0D4"/>
      </w:r>
      <w:r w:rsidRPr="007D21EA">
        <w:rPr>
          <w:rFonts w:ascii="Arial" w:hAnsi="Arial" w:cs="Arial"/>
          <w:color w:val="000000" w:themeColor="text1"/>
          <w:sz w:val="22"/>
          <w:szCs w:val="22"/>
        </w:rPr>
        <w:t xml:space="preserve"> AIV-Matrix Reagents (Applied Biosystems)” has been removed from the Figure 5 Legend</w:t>
      </w:r>
    </w:p>
    <w:p w14:paraId="0E3B2725" w14:textId="77777777" w:rsidR="004A4186" w:rsidRPr="007D21EA" w:rsidRDefault="004A4186" w:rsidP="004A4186">
      <w:pPr>
        <w:pStyle w:val="ListParagraph"/>
        <w:numPr>
          <w:ilvl w:val="0"/>
          <w:numId w:val="1"/>
        </w:numPr>
        <w:rPr>
          <w:rFonts w:ascii="Arial" w:hAnsi="Arial" w:cs="Arial"/>
          <w:color w:val="000000" w:themeColor="text1"/>
          <w:sz w:val="22"/>
          <w:szCs w:val="22"/>
        </w:rPr>
      </w:pPr>
      <w:r w:rsidRPr="007D21EA">
        <w:rPr>
          <w:rFonts w:ascii="Arial" w:hAnsi="Arial" w:cs="Arial"/>
          <w:color w:val="000000" w:themeColor="text1"/>
          <w:sz w:val="22"/>
          <w:szCs w:val="22"/>
        </w:rPr>
        <w:t xml:space="preserve">“such as </w:t>
      </w:r>
      <w:proofErr w:type="spellStart"/>
      <w:r w:rsidRPr="007D21EA">
        <w:rPr>
          <w:rFonts w:ascii="Arial" w:hAnsi="Arial" w:cs="Arial"/>
          <w:color w:val="000000" w:themeColor="text1"/>
          <w:sz w:val="22"/>
          <w:szCs w:val="22"/>
        </w:rPr>
        <w:t>RNAprotect</w:t>
      </w:r>
      <w:proofErr w:type="spellEnd"/>
      <w:r w:rsidRPr="007D21EA">
        <w:rPr>
          <w:rFonts w:ascii="Arial" w:hAnsi="Arial" w:cs="Arial"/>
          <w:color w:val="000000" w:themeColor="text1"/>
          <w:sz w:val="22"/>
          <w:szCs w:val="22"/>
        </w:rPr>
        <w:t xml:space="preserve"> Bacteria Reagent (Qiagen)” has been removed from the discussion.</w:t>
      </w:r>
    </w:p>
    <w:p w14:paraId="0E5973BC" w14:textId="77777777" w:rsidR="004A4186" w:rsidRPr="007D21EA" w:rsidRDefault="004A4186" w:rsidP="004A4186">
      <w:pPr>
        <w:rPr>
          <w:rFonts w:ascii="Arial" w:eastAsia="Calibri" w:hAnsi="Arial" w:cs="Arial"/>
          <w:color w:val="000000" w:themeColor="text1"/>
          <w:sz w:val="22"/>
          <w:szCs w:val="22"/>
        </w:rPr>
      </w:pPr>
    </w:p>
    <w:p w14:paraId="18B9BD1B"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Protocol:</w:t>
      </w:r>
      <w:r w:rsidRPr="007D21EA">
        <w:rPr>
          <w:rFonts w:ascii="Arial" w:hAnsi="Arial" w:cs="Arial"/>
          <w:color w:val="000000" w:themeColor="text1"/>
          <w:sz w:val="22"/>
          <w:szCs w:val="22"/>
        </w:rPr>
        <w:t xml:space="preserve"> “For each protocol step, please ensure you answer the “how” question, i.e., how is the step performed? Alternatively, add references to published material specifying how to perform the protocol action. If revisions cause a step to have more than 2-3 actions and 4 sentences per step, please split into separate steps or </w:t>
      </w:r>
      <w:proofErr w:type="spellStart"/>
      <w:r w:rsidRPr="007D21EA">
        <w:rPr>
          <w:rFonts w:ascii="Arial" w:hAnsi="Arial" w:cs="Arial"/>
          <w:color w:val="000000" w:themeColor="text1"/>
          <w:sz w:val="22"/>
          <w:szCs w:val="22"/>
        </w:rPr>
        <w:t>substeps</w:t>
      </w:r>
      <w:proofErr w:type="spellEnd"/>
      <w:r w:rsidRPr="007D21EA">
        <w:rPr>
          <w:rFonts w:ascii="Arial" w:hAnsi="Arial" w:cs="Arial"/>
          <w:color w:val="000000" w:themeColor="text1"/>
          <w:sz w:val="22"/>
          <w:szCs w:val="22"/>
        </w:rPr>
        <w:t>.”</w:t>
      </w:r>
    </w:p>
    <w:p w14:paraId="28986510"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Response:</w:t>
      </w:r>
      <w:r w:rsidRPr="007D21EA">
        <w:rPr>
          <w:rFonts w:ascii="Arial" w:hAnsi="Arial" w:cs="Arial"/>
          <w:color w:val="000000" w:themeColor="text1"/>
          <w:sz w:val="22"/>
          <w:szCs w:val="22"/>
        </w:rPr>
        <w:t xml:space="preserve"> Clarifications to the steps throughout the protocol have been made to provide sufficient instruction on how to complete each step. The</w:t>
      </w:r>
      <w:r w:rsidRPr="0034493D">
        <w:rPr>
          <w:rFonts w:ascii="Arial" w:hAnsi="Arial" w:cs="Arial"/>
          <w:color w:val="000000" w:themeColor="text1"/>
          <w:sz w:val="22"/>
          <w:szCs w:val="22"/>
        </w:rPr>
        <w:t xml:space="preserve"> following are the specific changes that have been included:</w:t>
      </w:r>
    </w:p>
    <w:p w14:paraId="7969EFC0" w14:textId="77777777" w:rsidR="004A4186" w:rsidRPr="007D21EA" w:rsidRDefault="004A4186" w:rsidP="004A4186">
      <w:pPr>
        <w:pStyle w:val="ListParagraph"/>
        <w:numPr>
          <w:ilvl w:val="0"/>
          <w:numId w:val="2"/>
        </w:numPr>
        <w:rPr>
          <w:rFonts w:ascii="Arial" w:hAnsi="Arial" w:cs="Arial"/>
          <w:color w:val="000000" w:themeColor="text1"/>
          <w:sz w:val="22"/>
          <w:szCs w:val="22"/>
        </w:rPr>
      </w:pPr>
      <w:r w:rsidRPr="007D21EA">
        <w:rPr>
          <w:rFonts w:ascii="Arial" w:hAnsi="Arial" w:cs="Arial"/>
          <w:color w:val="000000" w:themeColor="text1"/>
          <w:sz w:val="22"/>
          <w:szCs w:val="22"/>
        </w:rPr>
        <w:t>“by serially diluting the sample” was added to section 1.2</w:t>
      </w:r>
    </w:p>
    <w:p w14:paraId="701F89E4" w14:textId="2E32ADBE" w:rsidR="004A4186" w:rsidRPr="0034493D" w:rsidRDefault="004A4186" w:rsidP="004A4186">
      <w:pPr>
        <w:pStyle w:val="ListParagraph"/>
        <w:numPr>
          <w:ilvl w:val="0"/>
          <w:numId w:val="2"/>
        </w:numPr>
        <w:rPr>
          <w:rFonts w:ascii="Arial" w:hAnsi="Arial" w:cs="Arial"/>
          <w:color w:val="000000" w:themeColor="text1"/>
          <w:sz w:val="22"/>
          <w:szCs w:val="22"/>
        </w:rPr>
      </w:pPr>
      <w:r w:rsidRPr="0034493D">
        <w:rPr>
          <w:rFonts w:ascii="Arial" w:hAnsi="Arial" w:cs="Arial"/>
          <w:color w:val="000000" w:themeColor="text1"/>
          <w:sz w:val="22"/>
          <w:szCs w:val="22"/>
        </w:rPr>
        <w:t>“Wearing sterile glove</w:t>
      </w:r>
      <w:r w:rsidR="0034493D" w:rsidRPr="0034493D">
        <w:rPr>
          <w:rFonts w:ascii="Arial" w:hAnsi="Arial" w:cs="Arial"/>
          <w:color w:val="000000" w:themeColor="text1"/>
          <w:sz w:val="22"/>
          <w:szCs w:val="22"/>
        </w:rPr>
        <w:t>s</w:t>
      </w:r>
      <w:r w:rsidRPr="0034493D">
        <w:rPr>
          <w:rFonts w:ascii="Arial" w:hAnsi="Arial" w:cs="Arial"/>
          <w:color w:val="000000" w:themeColor="text1"/>
          <w:sz w:val="22"/>
          <w:szCs w:val="22"/>
        </w:rPr>
        <w:t>” was added to section 1.3</w:t>
      </w:r>
    </w:p>
    <w:p w14:paraId="04F9D476" w14:textId="77777777" w:rsidR="004A4186" w:rsidRPr="007D21EA" w:rsidRDefault="004A4186" w:rsidP="004A4186">
      <w:pPr>
        <w:pStyle w:val="ListParagraph"/>
        <w:numPr>
          <w:ilvl w:val="0"/>
          <w:numId w:val="2"/>
        </w:numPr>
        <w:rPr>
          <w:rFonts w:ascii="Arial" w:hAnsi="Arial" w:cs="Arial"/>
          <w:color w:val="000000" w:themeColor="text1"/>
          <w:sz w:val="22"/>
          <w:szCs w:val="22"/>
        </w:rPr>
      </w:pPr>
      <w:r w:rsidRPr="007D21EA">
        <w:rPr>
          <w:rFonts w:ascii="Arial" w:hAnsi="Arial" w:cs="Arial"/>
          <w:color w:val="000000" w:themeColor="text1"/>
          <w:sz w:val="22"/>
          <w:szCs w:val="22"/>
        </w:rPr>
        <w:t>added “by lifting upward” was added to section 1.11</w:t>
      </w:r>
    </w:p>
    <w:p w14:paraId="7F58643E" w14:textId="77777777" w:rsidR="004A4186" w:rsidRPr="007D21EA" w:rsidRDefault="004A4186" w:rsidP="004A4186">
      <w:pPr>
        <w:pStyle w:val="ListParagraph"/>
        <w:numPr>
          <w:ilvl w:val="0"/>
          <w:numId w:val="2"/>
        </w:numPr>
        <w:rPr>
          <w:rFonts w:ascii="Arial" w:hAnsi="Arial" w:cs="Arial"/>
          <w:color w:val="000000" w:themeColor="text1"/>
          <w:sz w:val="22"/>
          <w:szCs w:val="22"/>
        </w:rPr>
      </w:pPr>
      <w:r w:rsidRPr="007D21EA">
        <w:rPr>
          <w:rFonts w:ascii="Arial" w:hAnsi="Arial" w:cs="Arial"/>
          <w:color w:val="000000" w:themeColor="text1"/>
          <w:sz w:val="22"/>
          <w:szCs w:val="22"/>
        </w:rPr>
        <w:t>“using pins at the end of each appendage” was added to section 2.3</w:t>
      </w:r>
    </w:p>
    <w:p w14:paraId="7D0A9342" w14:textId="77777777" w:rsidR="004A4186" w:rsidRPr="007D21EA" w:rsidRDefault="004A4186" w:rsidP="004A4186">
      <w:pPr>
        <w:pStyle w:val="ListParagraph"/>
        <w:numPr>
          <w:ilvl w:val="0"/>
          <w:numId w:val="2"/>
        </w:numPr>
        <w:rPr>
          <w:rFonts w:ascii="Arial" w:hAnsi="Arial" w:cs="Arial"/>
          <w:color w:val="000000" w:themeColor="text1"/>
          <w:sz w:val="22"/>
          <w:szCs w:val="22"/>
        </w:rPr>
      </w:pPr>
      <w:r w:rsidRPr="007D21EA">
        <w:rPr>
          <w:rFonts w:ascii="Arial" w:hAnsi="Arial" w:cs="Arial"/>
          <w:color w:val="000000" w:themeColor="text1"/>
          <w:sz w:val="22"/>
          <w:szCs w:val="22"/>
        </w:rPr>
        <w:t xml:space="preserve">“This is most easily accomplished by aliquoting 900 µL of sterile water into each microcentrifuge tube” was added to section </w:t>
      </w:r>
      <w:bookmarkStart w:id="0" w:name="_GoBack"/>
      <w:r w:rsidRPr="007D21EA">
        <w:rPr>
          <w:rFonts w:ascii="Arial" w:hAnsi="Arial" w:cs="Arial"/>
          <w:color w:val="000000" w:themeColor="text1"/>
          <w:sz w:val="22"/>
          <w:szCs w:val="22"/>
        </w:rPr>
        <w:t>3.3</w:t>
      </w:r>
      <w:bookmarkEnd w:id="0"/>
      <w:r w:rsidRPr="007D21EA">
        <w:rPr>
          <w:rFonts w:ascii="Arial" w:hAnsi="Arial" w:cs="Arial"/>
          <w:color w:val="000000" w:themeColor="text1"/>
          <w:sz w:val="22"/>
          <w:szCs w:val="22"/>
        </w:rPr>
        <w:t xml:space="preserve"> </w:t>
      </w:r>
    </w:p>
    <w:p w14:paraId="19C04B2E" w14:textId="58433A2F" w:rsidR="004A4186" w:rsidRPr="0034493D" w:rsidRDefault="004A4186" w:rsidP="0034493D">
      <w:pPr>
        <w:rPr>
          <w:rFonts w:ascii="Arial" w:hAnsi="Arial" w:cs="Arial"/>
          <w:color w:val="000000" w:themeColor="text1"/>
          <w:sz w:val="22"/>
          <w:szCs w:val="22"/>
        </w:rPr>
      </w:pPr>
      <w:r w:rsidRPr="007D21EA">
        <w:rPr>
          <w:rFonts w:ascii="Arial" w:hAnsi="Arial" w:cs="Arial"/>
          <w:color w:val="000000" w:themeColor="text1"/>
          <w:sz w:val="22"/>
          <w:szCs w:val="22"/>
        </w:rPr>
        <w:lastRenderedPageBreak/>
        <w:t xml:space="preserve">We added the following note to section 3.3 “Note: </w:t>
      </w:r>
      <w:r w:rsidR="0034493D" w:rsidRPr="00B61EFC">
        <w:rPr>
          <w:rFonts w:ascii="Arial" w:hAnsi="Arial" w:cs="Arial"/>
          <w:color w:val="000000" w:themeColor="text1"/>
          <w:sz w:val="22"/>
          <w:szCs w:val="22"/>
        </w:rPr>
        <w:t>The number of dilution tubes necessary for accurate pathogen enumeration will vary on initial pathogen input</w:t>
      </w:r>
      <w:r w:rsidR="0034493D">
        <w:rPr>
          <w:rFonts w:ascii="Arial" w:hAnsi="Arial" w:cs="Arial"/>
          <w:color w:val="000000" w:themeColor="text1"/>
          <w:sz w:val="22"/>
          <w:szCs w:val="22"/>
        </w:rPr>
        <w:t xml:space="preserve"> and </w:t>
      </w:r>
      <w:r w:rsidR="0034493D" w:rsidRPr="00B61EFC">
        <w:rPr>
          <w:rFonts w:ascii="Arial" w:hAnsi="Arial" w:cs="Arial"/>
          <w:color w:val="000000" w:themeColor="text1"/>
          <w:sz w:val="22"/>
          <w:szCs w:val="22"/>
        </w:rPr>
        <w:t>duration of infection</w:t>
      </w:r>
      <w:r w:rsidR="0034493D">
        <w:rPr>
          <w:rFonts w:ascii="Arial" w:hAnsi="Arial" w:cs="Arial"/>
          <w:color w:val="000000" w:themeColor="text1"/>
          <w:sz w:val="22"/>
          <w:szCs w:val="22"/>
        </w:rPr>
        <w:t>.</w:t>
      </w:r>
      <w:r w:rsidR="0034493D" w:rsidRPr="00B61EFC">
        <w:rPr>
          <w:rFonts w:ascii="Arial" w:hAnsi="Arial" w:cs="Arial"/>
          <w:color w:val="000000" w:themeColor="text1"/>
          <w:sz w:val="22"/>
          <w:szCs w:val="22"/>
        </w:rPr>
        <w:t xml:space="preserve"> </w:t>
      </w:r>
      <w:r w:rsidR="0034493D">
        <w:rPr>
          <w:rFonts w:ascii="Arial" w:hAnsi="Arial" w:cs="Arial"/>
          <w:color w:val="000000" w:themeColor="text1"/>
          <w:sz w:val="22"/>
          <w:szCs w:val="22"/>
        </w:rPr>
        <w:t>This</w:t>
      </w:r>
      <w:r w:rsidR="0034493D" w:rsidRPr="00B61EFC">
        <w:rPr>
          <w:rFonts w:ascii="Arial" w:hAnsi="Arial" w:cs="Arial"/>
          <w:color w:val="000000" w:themeColor="text1"/>
          <w:sz w:val="22"/>
          <w:szCs w:val="22"/>
        </w:rPr>
        <w:t xml:space="preserve"> must be empirically determined.</w:t>
      </w:r>
    </w:p>
    <w:p w14:paraId="0110F576" w14:textId="77777777" w:rsidR="004A4186" w:rsidRPr="007D21EA" w:rsidRDefault="004A4186" w:rsidP="004A4186">
      <w:pPr>
        <w:pStyle w:val="ListParagraph"/>
        <w:numPr>
          <w:ilvl w:val="0"/>
          <w:numId w:val="2"/>
        </w:numPr>
        <w:rPr>
          <w:rFonts w:ascii="Arial" w:hAnsi="Arial" w:cs="Arial"/>
          <w:color w:val="000000" w:themeColor="text1"/>
          <w:sz w:val="22"/>
          <w:szCs w:val="22"/>
        </w:rPr>
      </w:pPr>
      <w:r w:rsidRPr="007D21EA">
        <w:rPr>
          <w:rFonts w:ascii="Arial" w:hAnsi="Arial" w:cs="Arial"/>
          <w:color w:val="000000" w:themeColor="text1"/>
          <w:sz w:val="22"/>
          <w:szCs w:val="22"/>
        </w:rPr>
        <w:t>“Using sterile forceps” was added to section 3.4</w:t>
      </w:r>
    </w:p>
    <w:p w14:paraId="02A569DE" w14:textId="77777777" w:rsidR="004A4186" w:rsidRPr="007D21EA" w:rsidRDefault="004A4186" w:rsidP="004A4186">
      <w:pPr>
        <w:pStyle w:val="ListParagraph"/>
        <w:numPr>
          <w:ilvl w:val="0"/>
          <w:numId w:val="2"/>
        </w:numPr>
        <w:rPr>
          <w:rFonts w:ascii="Arial" w:hAnsi="Arial" w:cs="Arial"/>
          <w:color w:val="000000" w:themeColor="text1"/>
          <w:sz w:val="22"/>
          <w:szCs w:val="22"/>
        </w:rPr>
      </w:pPr>
      <w:r w:rsidRPr="007D21EA">
        <w:rPr>
          <w:rFonts w:ascii="Arial" w:hAnsi="Arial" w:cs="Arial"/>
          <w:color w:val="000000" w:themeColor="text1"/>
          <w:sz w:val="22"/>
          <w:szCs w:val="22"/>
        </w:rPr>
        <w:t xml:space="preserve">3.7 has been amended to </w:t>
      </w:r>
      <w:proofErr w:type="gramStart"/>
      <w:r w:rsidRPr="007D21EA">
        <w:rPr>
          <w:rFonts w:ascii="Arial" w:hAnsi="Arial" w:cs="Arial"/>
          <w:color w:val="000000" w:themeColor="text1"/>
          <w:sz w:val="22"/>
          <w:szCs w:val="22"/>
        </w:rPr>
        <w:t>say</w:t>
      </w:r>
      <w:proofErr w:type="gramEnd"/>
      <w:r w:rsidRPr="007D21EA">
        <w:rPr>
          <w:rFonts w:ascii="Arial" w:hAnsi="Arial" w:cs="Arial"/>
          <w:color w:val="000000" w:themeColor="text1"/>
          <w:sz w:val="22"/>
          <w:szCs w:val="22"/>
        </w:rPr>
        <w:t xml:space="preserve"> “Using a pipette, remove the supernatant from the pelleted sample and place into 1.5 mL microcentrifuge tube.”</w:t>
      </w:r>
    </w:p>
    <w:p w14:paraId="1EDB0D65" w14:textId="77777777" w:rsidR="004A4186" w:rsidRPr="007D21EA" w:rsidRDefault="004A4186" w:rsidP="004A4186">
      <w:pPr>
        <w:pStyle w:val="ListParagraph"/>
        <w:numPr>
          <w:ilvl w:val="0"/>
          <w:numId w:val="2"/>
        </w:numPr>
        <w:rPr>
          <w:rFonts w:ascii="Arial" w:hAnsi="Arial" w:cs="Arial"/>
          <w:color w:val="000000" w:themeColor="text1"/>
          <w:sz w:val="22"/>
          <w:szCs w:val="22"/>
        </w:rPr>
      </w:pPr>
      <w:r w:rsidRPr="007D21EA">
        <w:rPr>
          <w:rFonts w:ascii="Arial" w:hAnsi="Arial" w:cs="Arial"/>
          <w:color w:val="000000" w:themeColor="text1"/>
          <w:sz w:val="22"/>
          <w:szCs w:val="22"/>
        </w:rPr>
        <w:t xml:space="preserve">“by pipetting or </w:t>
      </w:r>
      <w:proofErr w:type="spellStart"/>
      <w:r w:rsidRPr="007D21EA">
        <w:rPr>
          <w:rFonts w:ascii="Arial" w:hAnsi="Arial" w:cs="Arial"/>
          <w:color w:val="000000" w:themeColor="text1"/>
          <w:sz w:val="22"/>
          <w:szCs w:val="22"/>
        </w:rPr>
        <w:t>vortexing</w:t>
      </w:r>
      <w:proofErr w:type="spellEnd"/>
      <w:r w:rsidRPr="007D21EA">
        <w:rPr>
          <w:rFonts w:ascii="Arial" w:hAnsi="Arial" w:cs="Arial"/>
          <w:color w:val="000000" w:themeColor="text1"/>
          <w:sz w:val="22"/>
          <w:szCs w:val="22"/>
        </w:rPr>
        <w:t>” was added to section 3.8.</w:t>
      </w:r>
    </w:p>
    <w:p w14:paraId="549D8CF4" w14:textId="77777777" w:rsidR="004A4186" w:rsidRPr="007D21EA" w:rsidRDefault="004A4186" w:rsidP="004A4186">
      <w:pPr>
        <w:rPr>
          <w:rFonts w:ascii="Arial" w:hAnsi="Arial" w:cs="Arial"/>
          <w:color w:val="000000" w:themeColor="text1"/>
          <w:sz w:val="22"/>
          <w:szCs w:val="22"/>
        </w:rPr>
      </w:pPr>
    </w:p>
    <w:p w14:paraId="3B35531B"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rPr>
        <w:t>Specific Protocol Steps</w:t>
      </w:r>
      <w:r w:rsidRPr="007D21EA">
        <w:rPr>
          <w:rFonts w:ascii="Arial" w:hAnsi="Arial" w:cs="Arial"/>
          <w:color w:val="000000" w:themeColor="text1"/>
          <w:sz w:val="22"/>
          <w:szCs w:val="22"/>
        </w:rPr>
        <w:t>: “</w:t>
      </w:r>
      <w:r w:rsidRPr="007D21EA">
        <w:rPr>
          <w:rFonts w:ascii="Arial" w:hAnsi="Arial" w:cs="Arial"/>
          <w:color w:val="000000" w:themeColor="text1"/>
          <w:sz w:val="22"/>
          <w:szCs w:val="22"/>
          <w:shd w:val="clear" w:color="auto" w:fill="FFFFFF"/>
        </w:rPr>
        <w:t>1.5: Please mention how anesthesia is confirmed. Also, how long will anesthetization last?”</w:t>
      </w:r>
    </w:p>
    <w:p w14:paraId="07C20888"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Response:</w:t>
      </w:r>
      <w:r w:rsidRPr="007D21EA">
        <w:rPr>
          <w:rFonts w:ascii="Arial" w:hAnsi="Arial" w:cs="Arial"/>
          <w:color w:val="000000" w:themeColor="text1"/>
          <w:sz w:val="22"/>
          <w:szCs w:val="22"/>
        </w:rPr>
        <w:t xml:space="preserve"> Section 1.5 has been amended to clarify how anesthesia is confirmed as well as its duration. We have included the phrase “… can be by confirmed pinching an appendage and observing no reaction from the mouse.” In addition, we have included a note within section 1.5 providing a description of anesthesia duration as well as providing three references to alternative anesthesia procedures. </w:t>
      </w:r>
    </w:p>
    <w:p w14:paraId="39CDF517" w14:textId="77777777" w:rsidR="004A4186" w:rsidRPr="007D21EA" w:rsidRDefault="004A4186" w:rsidP="004A4186">
      <w:pPr>
        <w:rPr>
          <w:rFonts w:ascii="Arial" w:hAnsi="Arial" w:cs="Arial"/>
          <w:color w:val="000000" w:themeColor="text1"/>
          <w:sz w:val="22"/>
          <w:szCs w:val="22"/>
        </w:rPr>
      </w:pPr>
    </w:p>
    <w:p w14:paraId="2D40493A"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rPr>
        <w:t>Figures:</w:t>
      </w:r>
      <w:r w:rsidRPr="007D21EA">
        <w:rPr>
          <w:rFonts w:ascii="Arial" w:hAnsi="Arial" w:cs="Arial"/>
          <w:color w:val="000000" w:themeColor="text1"/>
          <w:sz w:val="22"/>
          <w:szCs w:val="22"/>
        </w:rPr>
        <w:t xml:space="preserve"> </w:t>
      </w:r>
      <w:r w:rsidRPr="007D21EA">
        <w:rPr>
          <w:rFonts w:ascii="Arial" w:hAnsi="Arial" w:cs="Arial"/>
          <w:color w:val="000000" w:themeColor="text1"/>
          <w:sz w:val="22"/>
          <w:szCs w:val="22"/>
          <w:shd w:val="clear" w:color="auto" w:fill="FFFFFF"/>
        </w:rPr>
        <w:t>Figure 5: Please label this as it is in the video (e.g., concentrations shown in A).</w:t>
      </w:r>
    </w:p>
    <w:p w14:paraId="1645EFB1"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noProof/>
          <w:color w:val="000000" w:themeColor="text1"/>
          <w:sz w:val="22"/>
          <w:szCs w:val="22"/>
        </w:rPr>
        <w:drawing>
          <wp:anchor distT="0" distB="0" distL="114300" distR="114300" simplePos="0" relativeHeight="251660800" behindDoc="1" locked="0" layoutInCell="1" allowOverlap="1" wp14:anchorId="21DA0F06" wp14:editId="722252EB">
            <wp:simplePos x="0" y="0"/>
            <wp:positionH relativeFrom="column">
              <wp:posOffset>3731493</wp:posOffset>
            </wp:positionH>
            <wp:positionV relativeFrom="paragraph">
              <wp:posOffset>79906</wp:posOffset>
            </wp:positionV>
            <wp:extent cx="2718069" cy="3872204"/>
            <wp:effectExtent l="0" t="0" r="0" b="1905"/>
            <wp:wrapTight wrapText="bothSides">
              <wp:wrapPolygon edited="0">
                <wp:start x="0" y="0"/>
                <wp:lineTo x="0" y="21540"/>
                <wp:lineTo x="21499" y="21540"/>
                <wp:lineTo x="214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18069" cy="3872204"/>
                    </a:xfrm>
                    <a:prstGeom prst="rect">
                      <a:avLst/>
                    </a:prstGeom>
                  </pic:spPr>
                </pic:pic>
              </a:graphicData>
            </a:graphic>
            <wp14:sizeRelH relativeFrom="page">
              <wp14:pctWidth>0</wp14:pctWidth>
            </wp14:sizeRelH>
            <wp14:sizeRelV relativeFrom="page">
              <wp14:pctHeight>0</wp14:pctHeight>
            </wp14:sizeRelV>
          </wp:anchor>
        </w:drawing>
      </w:r>
      <w:r w:rsidRPr="007D21EA">
        <w:rPr>
          <w:rFonts w:ascii="Arial" w:hAnsi="Arial" w:cs="Arial"/>
          <w:color w:val="000000" w:themeColor="text1"/>
          <w:sz w:val="22"/>
          <w:szCs w:val="22"/>
          <w:u w:val="single"/>
          <w:shd w:val="clear" w:color="auto" w:fill="FFFFFF"/>
        </w:rPr>
        <w:t>Response:</w:t>
      </w:r>
      <w:r w:rsidRPr="007D21EA">
        <w:rPr>
          <w:rFonts w:ascii="Arial" w:hAnsi="Arial" w:cs="Arial"/>
          <w:color w:val="000000" w:themeColor="text1"/>
          <w:sz w:val="22"/>
          <w:szCs w:val="22"/>
          <w:shd w:val="clear" w:color="auto" w:fill="FFFFFF"/>
        </w:rPr>
        <w:t xml:space="preserve"> Figure 5 has been labeled as it is in the video. </w:t>
      </w:r>
    </w:p>
    <w:p w14:paraId="140926EE" w14:textId="77777777" w:rsidR="004A4186" w:rsidRPr="007D21EA" w:rsidRDefault="004A4186" w:rsidP="004A4186">
      <w:pPr>
        <w:rPr>
          <w:rFonts w:ascii="Arial" w:hAnsi="Arial" w:cs="Arial"/>
          <w:color w:val="000000" w:themeColor="text1"/>
          <w:sz w:val="22"/>
          <w:szCs w:val="22"/>
        </w:rPr>
      </w:pPr>
    </w:p>
    <w:p w14:paraId="3E2732D5" w14:textId="77777777" w:rsidR="004A4186" w:rsidRPr="007D21EA" w:rsidRDefault="004A4186" w:rsidP="004A4186">
      <w:pPr>
        <w:rPr>
          <w:rFonts w:ascii="Arial" w:hAnsi="Arial" w:cs="Arial"/>
          <w:color w:val="000000" w:themeColor="text1"/>
          <w:sz w:val="22"/>
          <w:szCs w:val="22"/>
        </w:rPr>
      </w:pPr>
    </w:p>
    <w:p w14:paraId="00D5DBF7" w14:textId="77777777" w:rsidR="004A4186" w:rsidRPr="007D21EA" w:rsidRDefault="004A4186" w:rsidP="004A4186">
      <w:pPr>
        <w:rPr>
          <w:rFonts w:ascii="Arial" w:hAnsi="Arial" w:cs="Arial"/>
          <w:color w:val="000000" w:themeColor="text1"/>
          <w:sz w:val="22"/>
          <w:szCs w:val="22"/>
        </w:rPr>
      </w:pPr>
    </w:p>
    <w:p w14:paraId="27644A41" w14:textId="77777777" w:rsidR="004A4186" w:rsidRPr="007D21EA" w:rsidRDefault="004A4186" w:rsidP="004A4186">
      <w:pPr>
        <w:rPr>
          <w:rFonts w:ascii="Arial" w:hAnsi="Arial" w:cs="Arial"/>
          <w:color w:val="000000" w:themeColor="text1"/>
          <w:sz w:val="22"/>
          <w:szCs w:val="22"/>
          <w:u w:val="single"/>
          <w:shd w:val="clear" w:color="auto" w:fill="FFFFFF"/>
        </w:rPr>
      </w:pPr>
    </w:p>
    <w:p w14:paraId="4D8169F1" w14:textId="77777777" w:rsidR="004A4186" w:rsidRPr="007D21EA" w:rsidRDefault="004A4186" w:rsidP="004A4186">
      <w:pPr>
        <w:rPr>
          <w:rFonts w:ascii="Arial" w:hAnsi="Arial" w:cs="Arial"/>
          <w:color w:val="000000" w:themeColor="text1"/>
          <w:sz w:val="22"/>
          <w:szCs w:val="22"/>
          <w:u w:val="single"/>
          <w:shd w:val="clear" w:color="auto" w:fill="FFFFFF"/>
        </w:rPr>
      </w:pPr>
    </w:p>
    <w:p w14:paraId="78CA2F15" w14:textId="77777777" w:rsidR="004A4186" w:rsidRPr="007D21EA" w:rsidRDefault="004A4186" w:rsidP="004A4186">
      <w:pPr>
        <w:rPr>
          <w:rFonts w:ascii="Arial" w:hAnsi="Arial" w:cs="Arial"/>
          <w:color w:val="000000" w:themeColor="text1"/>
          <w:sz w:val="22"/>
          <w:szCs w:val="22"/>
          <w:u w:val="single"/>
          <w:shd w:val="clear" w:color="auto" w:fill="FFFFFF"/>
        </w:rPr>
      </w:pPr>
    </w:p>
    <w:p w14:paraId="7F7D29C4" w14:textId="77777777" w:rsidR="004A4186" w:rsidRPr="007D21EA" w:rsidRDefault="004A4186" w:rsidP="004A4186">
      <w:pPr>
        <w:rPr>
          <w:rFonts w:ascii="Arial" w:hAnsi="Arial" w:cs="Arial"/>
          <w:color w:val="000000" w:themeColor="text1"/>
          <w:sz w:val="22"/>
          <w:szCs w:val="22"/>
          <w:u w:val="single"/>
          <w:shd w:val="clear" w:color="auto" w:fill="FFFFFF"/>
        </w:rPr>
      </w:pPr>
    </w:p>
    <w:p w14:paraId="7FB84F31" w14:textId="77777777" w:rsidR="004A4186" w:rsidRPr="007D21EA" w:rsidRDefault="004A4186" w:rsidP="004A4186">
      <w:pPr>
        <w:rPr>
          <w:rFonts w:ascii="Arial" w:hAnsi="Arial" w:cs="Arial"/>
          <w:color w:val="000000" w:themeColor="text1"/>
          <w:sz w:val="22"/>
          <w:szCs w:val="22"/>
          <w:u w:val="single"/>
          <w:shd w:val="clear" w:color="auto" w:fill="FFFFFF"/>
        </w:rPr>
      </w:pPr>
    </w:p>
    <w:p w14:paraId="5CC308E7" w14:textId="77777777" w:rsidR="004A4186" w:rsidRPr="007D21EA" w:rsidRDefault="004A4186" w:rsidP="004A4186">
      <w:pPr>
        <w:rPr>
          <w:rFonts w:ascii="Arial" w:hAnsi="Arial" w:cs="Arial"/>
          <w:color w:val="000000" w:themeColor="text1"/>
          <w:sz w:val="22"/>
          <w:szCs w:val="22"/>
          <w:u w:val="single"/>
          <w:shd w:val="clear" w:color="auto" w:fill="FFFFFF"/>
        </w:rPr>
      </w:pPr>
    </w:p>
    <w:p w14:paraId="41397ABB" w14:textId="77777777" w:rsidR="004A4186" w:rsidRPr="007D21EA" w:rsidRDefault="004A4186" w:rsidP="004A4186">
      <w:pPr>
        <w:rPr>
          <w:rFonts w:ascii="Arial" w:hAnsi="Arial" w:cs="Arial"/>
          <w:color w:val="000000" w:themeColor="text1"/>
          <w:sz w:val="22"/>
          <w:szCs w:val="22"/>
          <w:u w:val="single"/>
          <w:shd w:val="clear" w:color="auto" w:fill="FFFFFF"/>
        </w:rPr>
      </w:pPr>
    </w:p>
    <w:p w14:paraId="55263897" w14:textId="77777777" w:rsidR="004A4186" w:rsidRPr="007D21EA" w:rsidRDefault="004A4186" w:rsidP="004A4186">
      <w:pPr>
        <w:rPr>
          <w:rFonts w:ascii="Arial" w:hAnsi="Arial" w:cs="Arial"/>
          <w:color w:val="000000" w:themeColor="text1"/>
          <w:sz w:val="22"/>
          <w:szCs w:val="22"/>
          <w:u w:val="single"/>
          <w:shd w:val="clear" w:color="auto" w:fill="FFFFFF"/>
        </w:rPr>
      </w:pPr>
    </w:p>
    <w:p w14:paraId="3655DED5" w14:textId="77777777" w:rsidR="004A4186" w:rsidRPr="007D21EA" w:rsidRDefault="004A4186" w:rsidP="004A4186">
      <w:pPr>
        <w:rPr>
          <w:rFonts w:ascii="Arial" w:hAnsi="Arial" w:cs="Arial"/>
          <w:color w:val="000000" w:themeColor="text1"/>
          <w:sz w:val="22"/>
          <w:szCs w:val="22"/>
          <w:u w:val="single"/>
          <w:shd w:val="clear" w:color="auto" w:fill="FFFFFF"/>
        </w:rPr>
      </w:pPr>
    </w:p>
    <w:p w14:paraId="17527363" w14:textId="77777777" w:rsidR="004A4186" w:rsidRPr="007D21EA" w:rsidRDefault="004A4186" w:rsidP="004A4186">
      <w:pPr>
        <w:rPr>
          <w:rFonts w:ascii="Arial" w:hAnsi="Arial" w:cs="Arial"/>
          <w:color w:val="000000" w:themeColor="text1"/>
          <w:sz w:val="22"/>
          <w:szCs w:val="22"/>
          <w:u w:val="single"/>
          <w:shd w:val="clear" w:color="auto" w:fill="FFFFFF"/>
        </w:rPr>
      </w:pPr>
    </w:p>
    <w:p w14:paraId="512166EB" w14:textId="77777777" w:rsidR="004A4186" w:rsidRPr="007D21EA" w:rsidRDefault="004A4186" w:rsidP="004A4186">
      <w:pPr>
        <w:rPr>
          <w:rFonts w:ascii="Arial" w:hAnsi="Arial" w:cs="Arial"/>
          <w:color w:val="000000" w:themeColor="text1"/>
          <w:sz w:val="22"/>
          <w:szCs w:val="22"/>
          <w:u w:val="single"/>
          <w:shd w:val="clear" w:color="auto" w:fill="FFFFFF"/>
        </w:rPr>
      </w:pPr>
    </w:p>
    <w:p w14:paraId="097629EE" w14:textId="77777777" w:rsidR="004A4186" w:rsidRPr="007D21EA" w:rsidRDefault="004A4186" w:rsidP="004A4186">
      <w:pPr>
        <w:rPr>
          <w:rFonts w:ascii="Arial" w:hAnsi="Arial" w:cs="Arial"/>
          <w:color w:val="000000" w:themeColor="text1"/>
          <w:sz w:val="22"/>
          <w:szCs w:val="22"/>
          <w:u w:val="single"/>
          <w:shd w:val="clear" w:color="auto" w:fill="FFFFFF"/>
        </w:rPr>
      </w:pPr>
    </w:p>
    <w:p w14:paraId="153339CC" w14:textId="77777777" w:rsidR="004A4186" w:rsidRPr="007D21EA" w:rsidRDefault="004A4186" w:rsidP="004A4186">
      <w:pPr>
        <w:rPr>
          <w:rFonts w:ascii="Arial" w:hAnsi="Arial" w:cs="Arial"/>
          <w:color w:val="000000" w:themeColor="text1"/>
          <w:sz w:val="22"/>
          <w:szCs w:val="22"/>
          <w:u w:val="single"/>
          <w:shd w:val="clear" w:color="auto" w:fill="FFFFFF"/>
        </w:rPr>
      </w:pPr>
    </w:p>
    <w:p w14:paraId="693D12A3" w14:textId="77777777" w:rsidR="004A4186" w:rsidRPr="007D21EA" w:rsidRDefault="004A4186" w:rsidP="004A4186">
      <w:pPr>
        <w:rPr>
          <w:rFonts w:ascii="Arial" w:hAnsi="Arial" w:cs="Arial"/>
          <w:color w:val="000000" w:themeColor="text1"/>
          <w:sz w:val="22"/>
          <w:szCs w:val="22"/>
          <w:u w:val="single"/>
          <w:shd w:val="clear" w:color="auto" w:fill="FFFFFF"/>
        </w:rPr>
      </w:pPr>
    </w:p>
    <w:p w14:paraId="6700D4A6" w14:textId="77777777" w:rsidR="004A4186" w:rsidRPr="007D21EA" w:rsidRDefault="004A4186" w:rsidP="004A4186">
      <w:pPr>
        <w:rPr>
          <w:rFonts w:ascii="Arial" w:hAnsi="Arial" w:cs="Arial"/>
          <w:color w:val="000000" w:themeColor="text1"/>
          <w:sz w:val="22"/>
          <w:szCs w:val="22"/>
          <w:u w:val="single"/>
          <w:shd w:val="clear" w:color="auto" w:fill="FFFFFF"/>
        </w:rPr>
      </w:pPr>
    </w:p>
    <w:p w14:paraId="25EAD18D" w14:textId="77777777" w:rsidR="004A4186" w:rsidRPr="007D21EA" w:rsidRDefault="004A4186" w:rsidP="004A4186">
      <w:pPr>
        <w:rPr>
          <w:rFonts w:ascii="Arial" w:hAnsi="Arial" w:cs="Arial"/>
          <w:color w:val="000000" w:themeColor="text1"/>
          <w:sz w:val="22"/>
          <w:szCs w:val="22"/>
          <w:u w:val="single"/>
          <w:shd w:val="clear" w:color="auto" w:fill="FFFFFF"/>
        </w:rPr>
      </w:pPr>
    </w:p>
    <w:p w14:paraId="3C75E19E" w14:textId="77777777" w:rsidR="004A4186" w:rsidRPr="007D21EA" w:rsidRDefault="004A4186" w:rsidP="004A4186">
      <w:pPr>
        <w:rPr>
          <w:rFonts w:ascii="Arial" w:hAnsi="Arial" w:cs="Arial"/>
          <w:color w:val="000000" w:themeColor="text1"/>
          <w:sz w:val="22"/>
          <w:szCs w:val="22"/>
          <w:u w:val="single"/>
          <w:shd w:val="clear" w:color="auto" w:fill="FFFFFF"/>
        </w:rPr>
      </w:pPr>
    </w:p>
    <w:p w14:paraId="115D4A9C" w14:textId="77777777" w:rsidR="004A4186" w:rsidRPr="007D21EA" w:rsidRDefault="004A4186" w:rsidP="004A4186">
      <w:pPr>
        <w:rPr>
          <w:rFonts w:ascii="Arial" w:hAnsi="Arial" w:cs="Arial"/>
          <w:color w:val="000000" w:themeColor="text1"/>
          <w:sz w:val="22"/>
          <w:szCs w:val="22"/>
          <w:u w:val="single"/>
          <w:shd w:val="clear" w:color="auto" w:fill="FFFFFF"/>
        </w:rPr>
      </w:pPr>
    </w:p>
    <w:p w14:paraId="4303FED7" w14:textId="77777777" w:rsidR="004A4186" w:rsidRPr="007D21EA" w:rsidRDefault="004A4186" w:rsidP="004A4186">
      <w:pPr>
        <w:rPr>
          <w:rFonts w:ascii="Arial" w:hAnsi="Arial" w:cs="Arial"/>
          <w:color w:val="000000" w:themeColor="text1"/>
          <w:sz w:val="22"/>
          <w:szCs w:val="22"/>
          <w:u w:val="single"/>
          <w:shd w:val="clear" w:color="auto" w:fill="FFFFFF"/>
        </w:rPr>
      </w:pPr>
    </w:p>
    <w:p w14:paraId="0B54527A" w14:textId="77777777" w:rsidR="004A4186" w:rsidRPr="007D21EA" w:rsidRDefault="004A4186" w:rsidP="004A4186">
      <w:pPr>
        <w:rPr>
          <w:rFonts w:ascii="Arial" w:hAnsi="Arial" w:cs="Arial"/>
          <w:color w:val="000000" w:themeColor="text1"/>
          <w:sz w:val="22"/>
          <w:szCs w:val="22"/>
          <w:u w:val="single"/>
          <w:shd w:val="clear" w:color="auto" w:fill="FFFFFF"/>
        </w:rPr>
      </w:pPr>
    </w:p>
    <w:p w14:paraId="3CECDA07" w14:textId="77777777" w:rsidR="004A4186" w:rsidRPr="007D21EA" w:rsidRDefault="004A4186" w:rsidP="004A4186">
      <w:pPr>
        <w:rPr>
          <w:rFonts w:ascii="Arial" w:hAnsi="Arial" w:cs="Arial"/>
          <w:color w:val="000000" w:themeColor="text1"/>
          <w:sz w:val="22"/>
          <w:szCs w:val="22"/>
          <w:u w:val="single"/>
          <w:shd w:val="clear" w:color="auto" w:fill="FFFFFF"/>
        </w:rPr>
      </w:pPr>
    </w:p>
    <w:p w14:paraId="43089046" w14:textId="77777777" w:rsidR="004A4186" w:rsidRDefault="004A4186" w:rsidP="004A4186">
      <w:pPr>
        <w:rPr>
          <w:rFonts w:ascii="Arial" w:hAnsi="Arial" w:cs="Arial"/>
          <w:color w:val="000000" w:themeColor="text1"/>
          <w:sz w:val="22"/>
          <w:szCs w:val="22"/>
          <w:u w:val="single"/>
          <w:shd w:val="clear" w:color="auto" w:fill="FFFFFF"/>
        </w:rPr>
      </w:pPr>
    </w:p>
    <w:p w14:paraId="657511DC" w14:textId="29D3F271"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shd w:val="clear" w:color="auto" w:fill="FFFFFF"/>
        </w:rPr>
        <w:t>Table of Materials</w:t>
      </w:r>
      <w:r w:rsidRPr="007D21EA">
        <w:rPr>
          <w:rFonts w:ascii="Arial" w:hAnsi="Arial" w:cs="Arial"/>
          <w:color w:val="000000" w:themeColor="text1"/>
          <w:sz w:val="22"/>
          <w:szCs w:val="22"/>
          <w:shd w:val="clear" w:color="auto" w:fill="FFFFFF"/>
        </w:rPr>
        <w:t>:</w:t>
      </w:r>
      <w:r w:rsidRPr="007D21EA">
        <w:rPr>
          <w:rFonts w:ascii="Arial" w:hAnsi="Arial" w:cs="Arial"/>
          <w:color w:val="000000" w:themeColor="text1"/>
          <w:sz w:val="22"/>
          <w:szCs w:val="22"/>
        </w:rPr>
        <w:t xml:space="preserve"> “</w:t>
      </w:r>
      <w:r w:rsidRPr="007D21EA">
        <w:rPr>
          <w:rFonts w:ascii="Arial" w:hAnsi="Arial" w:cs="Arial"/>
          <w:color w:val="000000" w:themeColor="text1"/>
          <w:sz w:val="22"/>
          <w:szCs w:val="22"/>
          <w:shd w:val="clear" w:color="auto" w:fill="FFFFFF"/>
        </w:rPr>
        <w:t>Please ensure the Table of Materials has information on all materials and equipment used, especially those mentioned in the Protocol.”</w:t>
      </w:r>
    </w:p>
    <w:p w14:paraId="573B2486"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Response:</w:t>
      </w:r>
      <w:r w:rsidRPr="007D21EA">
        <w:rPr>
          <w:rFonts w:ascii="Arial" w:hAnsi="Arial" w:cs="Arial"/>
          <w:color w:val="000000" w:themeColor="text1"/>
          <w:sz w:val="22"/>
          <w:szCs w:val="22"/>
        </w:rPr>
        <w:t xml:space="preserve"> The Table of Materials has been expanded to include reference information on the following items: </w:t>
      </w:r>
    </w:p>
    <w:p w14:paraId="12F50F56" w14:textId="77777777" w:rsidR="004A4186" w:rsidRPr="007D21EA" w:rsidRDefault="004A4186" w:rsidP="004A4186">
      <w:pPr>
        <w:pStyle w:val="ListParagraph"/>
        <w:numPr>
          <w:ilvl w:val="0"/>
          <w:numId w:val="3"/>
        </w:numPr>
        <w:rPr>
          <w:rFonts w:ascii="Arial" w:hAnsi="Arial" w:cs="Arial"/>
          <w:color w:val="000000" w:themeColor="text1"/>
          <w:sz w:val="22"/>
          <w:szCs w:val="22"/>
        </w:rPr>
      </w:pPr>
      <w:r w:rsidRPr="007D21EA">
        <w:rPr>
          <w:rFonts w:ascii="Arial" w:hAnsi="Arial" w:cs="Arial"/>
          <w:color w:val="000000" w:themeColor="text1"/>
          <w:sz w:val="22"/>
          <w:szCs w:val="22"/>
        </w:rPr>
        <w:t>Intubation Stand</w:t>
      </w:r>
    </w:p>
    <w:p w14:paraId="5E5A03DF" w14:textId="77777777" w:rsidR="004A4186" w:rsidRPr="007D21EA" w:rsidRDefault="004A4186" w:rsidP="004A4186">
      <w:pPr>
        <w:pStyle w:val="ListParagraph"/>
        <w:numPr>
          <w:ilvl w:val="0"/>
          <w:numId w:val="3"/>
        </w:numPr>
        <w:rPr>
          <w:rFonts w:ascii="Arial" w:hAnsi="Arial" w:cs="Arial"/>
          <w:color w:val="000000" w:themeColor="text1"/>
          <w:sz w:val="22"/>
          <w:szCs w:val="22"/>
        </w:rPr>
      </w:pPr>
      <w:r w:rsidRPr="007D21EA">
        <w:rPr>
          <w:rFonts w:ascii="Arial" w:hAnsi="Arial" w:cs="Arial"/>
          <w:color w:val="000000" w:themeColor="text1"/>
          <w:sz w:val="22"/>
          <w:szCs w:val="22"/>
        </w:rPr>
        <w:t>21-gauge blunt needle</w:t>
      </w:r>
    </w:p>
    <w:p w14:paraId="3E53739A" w14:textId="77777777" w:rsidR="004A4186" w:rsidRPr="007D21EA" w:rsidRDefault="004A4186" w:rsidP="004A4186">
      <w:pPr>
        <w:pStyle w:val="ListParagraph"/>
        <w:numPr>
          <w:ilvl w:val="0"/>
          <w:numId w:val="3"/>
        </w:numPr>
        <w:rPr>
          <w:rFonts w:ascii="Arial" w:hAnsi="Arial" w:cs="Arial"/>
          <w:color w:val="000000" w:themeColor="text1"/>
          <w:sz w:val="22"/>
          <w:szCs w:val="22"/>
        </w:rPr>
      </w:pPr>
      <w:r w:rsidRPr="007D21EA">
        <w:rPr>
          <w:rFonts w:ascii="Arial" w:hAnsi="Arial" w:cs="Arial"/>
          <w:color w:val="000000" w:themeColor="text1"/>
          <w:sz w:val="22"/>
          <w:szCs w:val="22"/>
        </w:rPr>
        <w:t>Tissue Grinders</w:t>
      </w:r>
    </w:p>
    <w:p w14:paraId="2286C2DF" w14:textId="77777777" w:rsidR="004A4186" w:rsidRPr="007D21EA" w:rsidRDefault="004A4186" w:rsidP="004A4186">
      <w:pPr>
        <w:pStyle w:val="ListParagraph"/>
        <w:numPr>
          <w:ilvl w:val="0"/>
          <w:numId w:val="3"/>
        </w:numPr>
        <w:rPr>
          <w:rFonts w:ascii="Arial" w:hAnsi="Arial" w:cs="Arial"/>
          <w:color w:val="000000" w:themeColor="text1"/>
          <w:sz w:val="22"/>
          <w:szCs w:val="22"/>
        </w:rPr>
      </w:pPr>
      <w:r w:rsidRPr="007D21EA">
        <w:rPr>
          <w:rFonts w:ascii="Arial" w:hAnsi="Arial" w:cs="Arial"/>
          <w:color w:val="000000" w:themeColor="text1"/>
          <w:sz w:val="22"/>
          <w:szCs w:val="22"/>
        </w:rPr>
        <w:t>RNeasy Columns</w:t>
      </w:r>
    </w:p>
    <w:p w14:paraId="26EEBC61" w14:textId="77777777" w:rsidR="004A4186" w:rsidRPr="007D21EA" w:rsidRDefault="004A4186" w:rsidP="004A4186">
      <w:pPr>
        <w:pStyle w:val="ListParagraph"/>
        <w:numPr>
          <w:ilvl w:val="0"/>
          <w:numId w:val="3"/>
        </w:numPr>
        <w:rPr>
          <w:rFonts w:ascii="Arial" w:hAnsi="Arial" w:cs="Arial"/>
          <w:color w:val="000000" w:themeColor="text1"/>
          <w:sz w:val="22"/>
          <w:szCs w:val="22"/>
        </w:rPr>
      </w:pPr>
      <w:r w:rsidRPr="007D21EA">
        <w:rPr>
          <w:rFonts w:ascii="Arial" w:hAnsi="Arial" w:cs="Arial"/>
          <w:color w:val="000000" w:themeColor="text1"/>
          <w:sz w:val="22"/>
          <w:szCs w:val="22"/>
        </w:rPr>
        <w:t>Buffer RLT</w:t>
      </w:r>
    </w:p>
    <w:p w14:paraId="2FBDA723" w14:textId="77777777" w:rsidR="004A4186" w:rsidRPr="007D21EA" w:rsidRDefault="004A4186" w:rsidP="004A4186">
      <w:pPr>
        <w:pStyle w:val="ListParagraph"/>
        <w:numPr>
          <w:ilvl w:val="0"/>
          <w:numId w:val="3"/>
        </w:numPr>
        <w:rPr>
          <w:rFonts w:ascii="Arial" w:hAnsi="Arial" w:cs="Arial"/>
          <w:color w:val="000000" w:themeColor="text1"/>
          <w:sz w:val="22"/>
          <w:szCs w:val="22"/>
        </w:rPr>
      </w:pPr>
      <w:r w:rsidRPr="007D21EA">
        <w:rPr>
          <w:rFonts w:ascii="Arial" w:hAnsi="Arial" w:cs="Arial"/>
          <w:color w:val="000000" w:themeColor="text1"/>
          <w:sz w:val="22"/>
          <w:szCs w:val="22"/>
        </w:rPr>
        <w:t>Buffer RW1</w:t>
      </w:r>
    </w:p>
    <w:p w14:paraId="19C1B1A6" w14:textId="77777777" w:rsidR="004A4186" w:rsidRPr="007D21EA" w:rsidRDefault="004A4186" w:rsidP="004A4186">
      <w:pPr>
        <w:pStyle w:val="ListParagraph"/>
        <w:numPr>
          <w:ilvl w:val="0"/>
          <w:numId w:val="3"/>
        </w:numPr>
        <w:rPr>
          <w:rFonts w:ascii="Arial" w:hAnsi="Arial" w:cs="Arial"/>
          <w:color w:val="000000" w:themeColor="text1"/>
          <w:sz w:val="22"/>
          <w:szCs w:val="22"/>
        </w:rPr>
      </w:pPr>
      <w:r w:rsidRPr="007D21EA">
        <w:rPr>
          <w:rFonts w:ascii="Arial" w:hAnsi="Arial" w:cs="Arial"/>
          <w:color w:val="000000" w:themeColor="text1"/>
          <w:sz w:val="22"/>
          <w:szCs w:val="22"/>
        </w:rPr>
        <w:t>Buffer RPE</w:t>
      </w:r>
    </w:p>
    <w:p w14:paraId="36C8EF2B"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rPr>
        <w:t>Comments and descriptions have been included to align with references in the text.</w:t>
      </w:r>
    </w:p>
    <w:p w14:paraId="558C117F" w14:textId="77777777" w:rsidR="004A4186" w:rsidRPr="007D21EA" w:rsidRDefault="004A4186" w:rsidP="004A4186">
      <w:pPr>
        <w:rPr>
          <w:rFonts w:ascii="Arial" w:hAnsi="Arial" w:cs="Arial"/>
          <w:color w:val="000000" w:themeColor="text1"/>
          <w:sz w:val="22"/>
          <w:szCs w:val="22"/>
        </w:rPr>
      </w:pPr>
    </w:p>
    <w:p w14:paraId="79881CE9"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Video:</w:t>
      </w:r>
      <w:r w:rsidRPr="007D21EA">
        <w:rPr>
          <w:rFonts w:ascii="Arial" w:hAnsi="Arial" w:cs="Arial"/>
          <w:color w:val="000000" w:themeColor="text1"/>
          <w:sz w:val="22"/>
          <w:szCs w:val="22"/>
        </w:rPr>
        <w:t xml:space="preserve"> “</w:t>
      </w:r>
      <w:r w:rsidRPr="007D21EA">
        <w:rPr>
          <w:rFonts w:ascii="Arial" w:hAnsi="Arial" w:cs="Arial"/>
          <w:color w:val="000000" w:themeColor="text1"/>
          <w:sz w:val="22"/>
          <w:szCs w:val="22"/>
          <w:shd w:val="clear" w:color="auto" w:fill="FFFFFF"/>
        </w:rPr>
        <w:t>1. Please ensure that the video content aligns with the written content; e.g., don’t include any information in the video that is not in the manuscript.</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lastRenderedPageBreak/>
        <w:t>2. Future submissions should include the article ID number (59566) in the video file name.</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t xml:space="preserve">3. 0:51-0:53 - A Qiagen </w:t>
      </w:r>
      <w:proofErr w:type="spellStart"/>
      <w:r w:rsidRPr="007D21EA">
        <w:rPr>
          <w:rFonts w:ascii="Arial" w:hAnsi="Arial" w:cs="Arial"/>
          <w:color w:val="000000" w:themeColor="text1"/>
          <w:sz w:val="22"/>
          <w:szCs w:val="22"/>
          <w:shd w:val="clear" w:color="auto" w:fill="FFFFFF"/>
        </w:rPr>
        <w:t>RNEasy</w:t>
      </w:r>
      <w:proofErr w:type="spellEnd"/>
      <w:r w:rsidRPr="007D21EA">
        <w:rPr>
          <w:rFonts w:ascii="Arial" w:hAnsi="Arial" w:cs="Arial"/>
          <w:color w:val="000000" w:themeColor="text1"/>
          <w:sz w:val="22"/>
          <w:szCs w:val="22"/>
          <w:shd w:val="clear" w:color="auto" w:fill="FFFFFF"/>
        </w:rPr>
        <w:t xml:space="preserve"> Kit is mentioned specifically here in the narration. If this block of narration is going to stay, that sentence will need to be rerecorded with a more generic term.</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t>4. 3:16, 3:55, 6:29 - The edits here are jump cuts, which tend to have a jarring effect on the viewer. They should be smoothed out with crossfades instead.</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t>5. 6:47 - There is a hard cut to a few frames of black, followed by a hard cut back to the video. This is a pretty jarring edit. I recommend using a crossfade here, instead.</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t>6. 7:39 - The brand name 'Qiagen' is written and/or spoken here. Brand references should be removed.</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t xml:space="preserve">7. 9:27 - 'Qiagen </w:t>
      </w:r>
      <w:proofErr w:type="spellStart"/>
      <w:r w:rsidRPr="007D21EA">
        <w:rPr>
          <w:rFonts w:ascii="Arial" w:hAnsi="Arial" w:cs="Arial"/>
          <w:color w:val="000000" w:themeColor="text1"/>
          <w:sz w:val="22"/>
          <w:szCs w:val="22"/>
          <w:shd w:val="clear" w:color="auto" w:fill="FFFFFF"/>
        </w:rPr>
        <w:t>RNEasy</w:t>
      </w:r>
      <w:proofErr w:type="spellEnd"/>
      <w:r w:rsidRPr="007D21EA">
        <w:rPr>
          <w:rFonts w:ascii="Arial" w:hAnsi="Arial" w:cs="Arial"/>
          <w:color w:val="000000" w:themeColor="text1"/>
          <w:sz w:val="22"/>
          <w:szCs w:val="22"/>
          <w:shd w:val="clear" w:color="auto" w:fill="FFFFFF"/>
        </w:rPr>
        <w:t xml:space="preserve"> method' is in the narration here. This should be removed and replaced with a more generic term.</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t>8. 9:47 - 'Nanodrop' is mentioned in the narration here. This should be removed and replaced with a more generic term.”</w:t>
      </w:r>
    </w:p>
    <w:p w14:paraId="75CA066F" w14:textId="77777777" w:rsidR="004A4186" w:rsidRPr="007D21EA" w:rsidRDefault="004A4186" w:rsidP="004A4186">
      <w:pPr>
        <w:rPr>
          <w:rFonts w:ascii="Arial" w:hAnsi="Arial" w:cs="Arial"/>
          <w:color w:val="000000" w:themeColor="text1"/>
          <w:sz w:val="22"/>
          <w:szCs w:val="22"/>
          <w:u w:val="single"/>
        </w:rPr>
      </w:pPr>
      <w:r w:rsidRPr="007D21EA">
        <w:rPr>
          <w:rFonts w:ascii="Arial" w:hAnsi="Arial" w:cs="Arial"/>
          <w:color w:val="000000" w:themeColor="text1"/>
          <w:sz w:val="22"/>
          <w:szCs w:val="22"/>
          <w:u w:val="single"/>
        </w:rPr>
        <w:t xml:space="preserve">Response: </w:t>
      </w:r>
    </w:p>
    <w:p w14:paraId="6265D0D3" w14:textId="77777777" w:rsidR="004A4186" w:rsidRPr="007D21EA" w:rsidRDefault="004A4186" w:rsidP="004A4186">
      <w:pPr>
        <w:pStyle w:val="ListParagraph"/>
        <w:numPr>
          <w:ilvl w:val="0"/>
          <w:numId w:val="4"/>
        </w:numPr>
        <w:rPr>
          <w:rFonts w:ascii="Arial" w:hAnsi="Arial" w:cs="Arial"/>
          <w:color w:val="000000" w:themeColor="text1"/>
          <w:sz w:val="22"/>
          <w:szCs w:val="22"/>
        </w:rPr>
      </w:pPr>
      <w:r w:rsidRPr="007D21EA">
        <w:rPr>
          <w:rFonts w:ascii="Arial" w:hAnsi="Arial" w:cs="Arial"/>
          <w:color w:val="000000" w:themeColor="text1"/>
          <w:sz w:val="22"/>
          <w:szCs w:val="22"/>
        </w:rPr>
        <w:t xml:space="preserve">No information is included that in the video that in not in the accompanying manuscript. </w:t>
      </w:r>
    </w:p>
    <w:p w14:paraId="77091C45" w14:textId="77777777" w:rsidR="004A4186" w:rsidRPr="007D21EA" w:rsidRDefault="004A4186" w:rsidP="004A4186">
      <w:pPr>
        <w:pStyle w:val="ListParagraph"/>
        <w:numPr>
          <w:ilvl w:val="0"/>
          <w:numId w:val="4"/>
        </w:numPr>
        <w:rPr>
          <w:rFonts w:ascii="Arial" w:hAnsi="Arial" w:cs="Arial"/>
          <w:color w:val="000000" w:themeColor="text1"/>
          <w:sz w:val="22"/>
          <w:szCs w:val="22"/>
        </w:rPr>
      </w:pPr>
      <w:r w:rsidRPr="007D21EA">
        <w:rPr>
          <w:rFonts w:ascii="Arial" w:hAnsi="Arial" w:cs="Arial"/>
          <w:color w:val="000000" w:themeColor="text1"/>
          <w:sz w:val="22"/>
          <w:szCs w:val="22"/>
        </w:rPr>
        <w:t xml:space="preserve">The article ID number (59566) has been added to the video file name. </w:t>
      </w:r>
    </w:p>
    <w:p w14:paraId="338E794E" w14:textId="77777777" w:rsidR="004A4186" w:rsidRPr="007D21EA" w:rsidRDefault="004A4186" w:rsidP="004A4186">
      <w:pPr>
        <w:pStyle w:val="ListParagraph"/>
        <w:numPr>
          <w:ilvl w:val="0"/>
          <w:numId w:val="4"/>
        </w:numPr>
        <w:rPr>
          <w:rFonts w:ascii="Arial" w:hAnsi="Arial" w:cs="Arial"/>
          <w:color w:val="000000" w:themeColor="text1"/>
          <w:sz w:val="22"/>
          <w:szCs w:val="22"/>
        </w:rPr>
      </w:pPr>
      <w:r w:rsidRPr="007D21EA">
        <w:rPr>
          <w:rFonts w:ascii="Arial" w:hAnsi="Arial" w:cs="Arial"/>
          <w:color w:val="000000" w:themeColor="text1"/>
          <w:sz w:val="22"/>
          <w:szCs w:val="22"/>
        </w:rPr>
        <w:t>Commercial language has been removed from display and narration at the original times of 0:51-0:53, 7:39, 9:27, and 9:47.</w:t>
      </w:r>
    </w:p>
    <w:p w14:paraId="7BD07116" w14:textId="77777777" w:rsidR="004A4186" w:rsidRPr="007D21EA" w:rsidRDefault="004A4186" w:rsidP="004A4186">
      <w:pPr>
        <w:pStyle w:val="ListParagraph"/>
        <w:numPr>
          <w:ilvl w:val="0"/>
          <w:numId w:val="4"/>
        </w:numPr>
        <w:rPr>
          <w:rFonts w:ascii="Arial" w:hAnsi="Arial" w:cs="Arial"/>
          <w:color w:val="000000" w:themeColor="text1"/>
          <w:sz w:val="22"/>
          <w:szCs w:val="22"/>
        </w:rPr>
      </w:pPr>
      <w:r w:rsidRPr="007D21EA">
        <w:rPr>
          <w:rFonts w:ascii="Arial" w:hAnsi="Arial" w:cs="Arial"/>
          <w:color w:val="000000" w:themeColor="text1"/>
          <w:sz w:val="22"/>
          <w:szCs w:val="22"/>
        </w:rPr>
        <w:t xml:space="preserve">The edits at the original time points of 3:16, 3:55, and 6:29 have been corrected. </w:t>
      </w:r>
    </w:p>
    <w:p w14:paraId="068F4B56" w14:textId="77777777" w:rsidR="004A4186" w:rsidRPr="007D21EA" w:rsidRDefault="004A4186" w:rsidP="004A4186">
      <w:pPr>
        <w:pStyle w:val="ListParagraph"/>
        <w:numPr>
          <w:ilvl w:val="0"/>
          <w:numId w:val="4"/>
        </w:numPr>
        <w:rPr>
          <w:rFonts w:ascii="Arial" w:hAnsi="Arial" w:cs="Arial"/>
          <w:color w:val="000000" w:themeColor="text1"/>
          <w:sz w:val="22"/>
          <w:szCs w:val="22"/>
        </w:rPr>
      </w:pPr>
      <w:r w:rsidRPr="007D21EA">
        <w:rPr>
          <w:rFonts w:ascii="Arial" w:hAnsi="Arial" w:cs="Arial"/>
          <w:color w:val="000000" w:themeColor="text1"/>
          <w:sz w:val="22"/>
          <w:szCs w:val="22"/>
        </w:rPr>
        <w:t xml:space="preserve">The hard cut at the original time of 9:27 has been corrected. </w:t>
      </w:r>
    </w:p>
    <w:p w14:paraId="4249DCE9" w14:textId="77777777" w:rsidR="004A4186" w:rsidRPr="007D21EA" w:rsidRDefault="004A4186" w:rsidP="004A4186">
      <w:pPr>
        <w:rPr>
          <w:rFonts w:ascii="Arial" w:hAnsi="Arial" w:cs="Arial"/>
          <w:color w:val="000000" w:themeColor="text1"/>
          <w:sz w:val="22"/>
          <w:szCs w:val="22"/>
        </w:rPr>
      </w:pPr>
    </w:p>
    <w:p w14:paraId="26ACB91A"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b/>
          <w:bCs/>
          <w:color w:val="000000" w:themeColor="text1"/>
          <w:sz w:val="22"/>
          <w:szCs w:val="22"/>
        </w:rPr>
        <w:t>Reviewer #1</w:t>
      </w:r>
      <w:r w:rsidRPr="007D21EA">
        <w:rPr>
          <w:rFonts w:ascii="Arial" w:hAnsi="Arial" w:cs="Arial"/>
          <w:color w:val="000000" w:themeColor="text1"/>
          <w:sz w:val="22"/>
          <w:szCs w:val="22"/>
        </w:rPr>
        <w:br/>
      </w:r>
      <w:r w:rsidRPr="007D21EA">
        <w:rPr>
          <w:rFonts w:ascii="Arial" w:hAnsi="Arial" w:cs="Arial"/>
          <w:color w:val="000000" w:themeColor="text1"/>
          <w:sz w:val="22"/>
          <w:szCs w:val="22"/>
          <w:u w:val="single"/>
          <w:shd w:val="clear" w:color="auto" w:fill="FFFFFF"/>
        </w:rPr>
        <w:t>Minor Concern 1:</w:t>
      </w:r>
      <w:r w:rsidRPr="007D21EA">
        <w:rPr>
          <w:rFonts w:ascii="Arial" w:hAnsi="Arial" w:cs="Arial"/>
          <w:color w:val="000000" w:themeColor="text1"/>
          <w:sz w:val="22"/>
          <w:szCs w:val="22"/>
          <w:shd w:val="clear" w:color="auto" w:fill="FFFFFF"/>
        </w:rPr>
        <w:t xml:space="preserve"> “In protocol 1 and protocol 2, a simple diagram of the mouse anatomy discussed may be helpful. The forthcoming video will obviously help in this regard, but a simple figure would benefit the reader.”</w:t>
      </w:r>
    </w:p>
    <w:p w14:paraId="4B45E7D9"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Minor Concern Response 1:</w:t>
      </w:r>
      <w:r w:rsidRPr="007D21EA">
        <w:rPr>
          <w:rFonts w:ascii="Arial" w:hAnsi="Arial" w:cs="Arial"/>
          <w:color w:val="000000" w:themeColor="text1"/>
          <w:sz w:val="22"/>
          <w:szCs w:val="22"/>
        </w:rPr>
        <w:t xml:space="preserve"> We agree that simple figures would enhance the forthcoming video. To that end, we have included several figures in the introduction of the video to aid the visualization of the upcoming procedure. </w:t>
      </w:r>
    </w:p>
    <w:p w14:paraId="53DC3BA9" w14:textId="4956A91D"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rPr>
        <w:br/>
      </w:r>
      <w:r w:rsidRPr="007D21EA">
        <w:rPr>
          <w:rFonts w:ascii="Arial" w:hAnsi="Arial" w:cs="Arial"/>
          <w:color w:val="000000" w:themeColor="text1"/>
          <w:sz w:val="22"/>
          <w:szCs w:val="22"/>
          <w:u w:val="single"/>
          <w:shd w:val="clear" w:color="auto" w:fill="FFFFFF"/>
        </w:rPr>
        <w:t>Minor Concern 2:</w:t>
      </w:r>
      <w:r w:rsidRPr="007D21EA">
        <w:rPr>
          <w:rFonts w:ascii="Arial" w:hAnsi="Arial" w:cs="Arial"/>
          <w:color w:val="000000" w:themeColor="text1"/>
          <w:sz w:val="22"/>
          <w:szCs w:val="22"/>
          <w:shd w:val="clear" w:color="auto" w:fill="FFFFFF"/>
        </w:rPr>
        <w:t xml:space="preserve"> “In protocol 3, the authors should include steps at which </w:t>
      </w:r>
      <w:proofErr w:type="spellStart"/>
      <w:r w:rsidRPr="007D21EA">
        <w:rPr>
          <w:rFonts w:ascii="Arial" w:hAnsi="Arial" w:cs="Arial"/>
          <w:color w:val="000000" w:themeColor="text1"/>
          <w:sz w:val="22"/>
          <w:szCs w:val="22"/>
          <w:shd w:val="clear" w:color="auto" w:fill="FFFFFF"/>
        </w:rPr>
        <w:t>RNAse</w:t>
      </w:r>
      <w:proofErr w:type="spellEnd"/>
      <w:r w:rsidRPr="007D21EA">
        <w:rPr>
          <w:rFonts w:ascii="Arial" w:hAnsi="Arial" w:cs="Arial"/>
          <w:color w:val="000000" w:themeColor="text1"/>
          <w:sz w:val="22"/>
          <w:szCs w:val="22"/>
          <w:shd w:val="clear" w:color="auto" w:fill="FFFFFF"/>
        </w:rPr>
        <w:t>-free reagents and supplies are to be used.”</w:t>
      </w:r>
      <w:r w:rsidRPr="007D21EA">
        <w:rPr>
          <w:rFonts w:ascii="Arial" w:hAnsi="Arial" w:cs="Arial"/>
          <w:color w:val="000000" w:themeColor="text1"/>
          <w:sz w:val="22"/>
          <w:szCs w:val="22"/>
        </w:rPr>
        <w:br/>
      </w:r>
      <w:r w:rsidRPr="007D21EA">
        <w:rPr>
          <w:rFonts w:ascii="Arial" w:hAnsi="Arial" w:cs="Arial"/>
          <w:color w:val="000000" w:themeColor="text1"/>
          <w:sz w:val="22"/>
          <w:szCs w:val="22"/>
          <w:u w:val="single"/>
          <w:shd w:val="clear" w:color="auto" w:fill="FFFFFF"/>
        </w:rPr>
        <w:t>Minor Concern Response 2:</w:t>
      </w:r>
      <w:r w:rsidRPr="007D21EA">
        <w:rPr>
          <w:rFonts w:ascii="Arial" w:hAnsi="Arial" w:cs="Arial"/>
          <w:color w:val="000000" w:themeColor="text1"/>
          <w:sz w:val="22"/>
          <w:szCs w:val="22"/>
          <w:shd w:val="clear" w:color="auto" w:fill="FFFFFF"/>
        </w:rPr>
        <w:t xml:space="preserve"> </w:t>
      </w:r>
      <w:r w:rsidRPr="007D21EA">
        <w:rPr>
          <w:rFonts w:ascii="Arial" w:hAnsi="Arial" w:cs="Arial"/>
          <w:color w:val="000000" w:themeColor="text1"/>
          <w:sz w:val="22"/>
          <w:szCs w:val="22"/>
        </w:rPr>
        <w:t xml:space="preserve">We agree and thank Reviewer 1 for identifying that specific instruction regarding the use of RNase-free reagents is critical to the success of the protocol described. We have amended protocol steps 3.1, 3.2, 3.3, 3.8, and 3.9.8 to include direction on RNase-free materials. In addition, we have included clarifications in the narration accompanying protocol steps. </w:t>
      </w:r>
    </w:p>
    <w:p w14:paraId="42E99557" w14:textId="77777777" w:rsidR="004A4186" w:rsidRPr="007D21EA" w:rsidRDefault="004A4186" w:rsidP="004A4186">
      <w:pPr>
        <w:rPr>
          <w:rFonts w:ascii="Arial" w:hAnsi="Arial" w:cs="Arial"/>
          <w:color w:val="000000" w:themeColor="text1"/>
          <w:sz w:val="22"/>
          <w:szCs w:val="22"/>
          <w:shd w:val="clear" w:color="auto" w:fill="FFFFFF"/>
        </w:rPr>
      </w:pPr>
    </w:p>
    <w:p w14:paraId="1613075F"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shd w:val="clear" w:color="auto" w:fill="FFFFFF"/>
        </w:rPr>
        <w:t>Minor Concern 3:</w:t>
      </w:r>
      <w:r w:rsidRPr="007D21EA">
        <w:rPr>
          <w:rFonts w:ascii="Arial" w:hAnsi="Arial" w:cs="Arial"/>
          <w:color w:val="000000" w:themeColor="text1"/>
          <w:sz w:val="22"/>
          <w:szCs w:val="22"/>
          <w:shd w:val="clear" w:color="auto" w:fill="FFFFFF"/>
        </w:rPr>
        <w:t xml:space="preserve"> “Figure 3 - define TSA.”</w:t>
      </w:r>
    </w:p>
    <w:p w14:paraId="730E760A"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Minor Concern Response 3:</w:t>
      </w:r>
      <w:r w:rsidRPr="007D21EA">
        <w:rPr>
          <w:rFonts w:ascii="Arial" w:hAnsi="Arial" w:cs="Arial"/>
          <w:color w:val="000000" w:themeColor="text1"/>
          <w:sz w:val="22"/>
          <w:szCs w:val="22"/>
        </w:rPr>
        <w:t xml:space="preserve"> We have included “tryptic soy agar” to accompany “TSA” in the legend of Figure 3. TSA is also defined in the legend of Figure 2.</w:t>
      </w:r>
    </w:p>
    <w:p w14:paraId="0CD3561F" w14:textId="77777777" w:rsidR="004A4186" w:rsidRPr="007D21EA" w:rsidRDefault="004A4186" w:rsidP="004A4186">
      <w:pPr>
        <w:rPr>
          <w:rFonts w:ascii="Arial" w:hAnsi="Arial" w:cs="Arial"/>
          <w:b/>
          <w:bCs/>
          <w:color w:val="000000" w:themeColor="text1"/>
          <w:sz w:val="22"/>
          <w:szCs w:val="22"/>
        </w:rPr>
      </w:pPr>
      <w:r w:rsidRPr="007D21EA">
        <w:rPr>
          <w:rFonts w:ascii="Arial" w:hAnsi="Arial" w:cs="Arial"/>
          <w:color w:val="000000" w:themeColor="text1"/>
          <w:sz w:val="22"/>
          <w:szCs w:val="22"/>
        </w:rPr>
        <w:br/>
      </w:r>
      <w:r w:rsidRPr="007D21EA">
        <w:rPr>
          <w:rFonts w:ascii="Arial" w:hAnsi="Arial" w:cs="Arial"/>
          <w:color w:val="000000" w:themeColor="text1"/>
          <w:sz w:val="22"/>
          <w:szCs w:val="22"/>
          <w:u w:val="single"/>
          <w:shd w:val="clear" w:color="auto" w:fill="FFFFFF"/>
        </w:rPr>
        <w:t>Minor Concern 4:</w:t>
      </w:r>
      <w:r w:rsidRPr="007D21EA">
        <w:rPr>
          <w:rFonts w:ascii="Arial" w:hAnsi="Arial" w:cs="Arial"/>
          <w:color w:val="000000" w:themeColor="text1"/>
          <w:sz w:val="22"/>
          <w:szCs w:val="22"/>
          <w:shd w:val="clear" w:color="auto" w:fill="FFFFFF"/>
        </w:rPr>
        <w:t xml:space="preserve"> “Figure 4 - how many experimental repeats are represented here? This is important because the authors conclude that their methods are more repeatable and vary less than published methods.”</w:t>
      </w:r>
    </w:p>
    <w:p w14:paraId="229B99BD" w14:textId="1BCB75FD" w:rsidR="004A4186" w:rsidRPr="007D21EA" w:rsidRDefault="004A4186" w:rsidP="004A4186">
      <w:pPr>
        <w:rPr>
          <w:rFonts w:ascii="Arial" w:hAnsi="Arial" w:cs="Arial"/>
          <w:b/>
          <w:bCs/>
          <w:color w:val="000000" w:themeColor="text1"/>
          <w:sz w:val="22"/>
          <w:szCs w:val="22"/>
        </w:rPr>
      </w:pPr>
      <w:r w:rsidRPr="007D21EA">
        <w:rPr>
          <w:rFonts w:ascii="Arial" w:hAnsi="Arial" w:cs="Arial"/>
          <w:color w:val="000000" w:themeColor="text1"/>
          <w:sz w:val="22"/>
          <w:szCs w:val="22"/>
          <w:u w:val="single"/>
        </w:rPr>
        <w:t>Minor Concern Response 4:</w:t>
      </w:r>
      <w:r w:rsidRPr="007D21EA">
        <w:rPr>
          <w:rFonts w:ascii="Arial" w:hAnsi="Arial" w:cs="Arial"/>
          <w:color w:val="000000" w:themeColor="text1"/>
          <w:sz w:val="22"/>
          <w:szCs w:val="22"/>
        </w:rPr>
        <w:t xml:space="preserve"> We thank Reviewer #1 for identifying this error in Figure 4. The original figure submitted displayed only 1 experimental replicate which included 3 technical replicates. </w:t>
      </w:r>
      <w:r w:rsidRPr="007D21EA">
        <w:rPr>
          <w:rFonts w:ascii="Arial" w:hAnsi="Arial" w:cs="Arial"/>
          <w:color w:val="000000" w:themeColor="text1"/>
          <w:sz w:val="22"/>
          <w:szCs w:val="22"/>
          <w:shd w:val="clear" w:color="auto" w:fill="FFFFFF"/>
        </w:rPr>
        <w:t xml:space="preserve">Figure 4 has been amended to include 3 experimental replicates containing 3 technical replicates per experimental replicate. The figure legend accompanying Figure 4 has been amended to reflect these changes and the revised figure </w:t>
      </w:r>
      <w:r w:rsidR="00E3452B" w:rsidRPr="0034493D">
        <w:rPr>
          <w:rFonts w:ascii="Arial" w:hAnsi="Arial" w:cs="Arial"/>
          <w:color w:val="000000" w:themeColor="text1"/>
          <w:sz w:val="22"/>
          <w:szCs w:val="22"/>
          <w:shd w:val="clear" w:color="auto" w:fill="FFFFFF"/>
        </w:rPr>
        <w:t>(shown below)</w:t>
      </w:r>
      <w:r w:rsidR="00E3452B">
        <w:rPr>
          <w:rFonts w:ascii="Arial" w:hAnsi="Arial" w:cs="Arial"/>
          <w:color w:val="000000" w:themeColor="text1"/>
          <w:sz w:val="22"/>
          <w:szCs w:val="22"/>
          <w:shd w:val="clear" w:color="auto" w:fill="FFFFFF"/>
        </w:rPr>
        <w:t xml:space="preserve"> </w:t>
      </w:r>
      <w:r w:rsidRPr="007D21EA">
        <w:rPr>
          <w:rFonts w:ascii="Arial" w:hAnsi="Arial" w:cs="Arial"/>
          <w:color w:val="000000" w:themeColor="text1"/>
          <w:sz w:val="22"/>
          <w:szCs w:val="22"/>
          <w:shd w:val="clear" w:color="auto" w:fill="FFFFFF"/>
        </w:rPr>
        <w:t>has been inserted into the video.</w:t>
      </w:r>
    </w:p>
    <w:p w14:paraId="46659D29" w14:textId="3CE00A9D" w:rsidR="004A4186" w:rsidRPr="007D21EA" w:rsidRDefault="004A4186" w:rsidP="004A4186">
      <w:pPr>
        <w:rPr>
          <w:rFonts w:ascii="Arial" w:hAnsi="Arial" w:cs="Arial"/>
          <w:color w:val="000000" w:themeColor="text1"/>
          <w:sz w:val="22"/>
          <w:szCs w:val="22"/>
        </w:rPr>
      </w:pPr>
      <w:r w:rsidRPr="007D21EA">
        <w:rPr>
          <w:rFonts w:ascii="Arial" w:hAnsi="Arial" w:cs="Arial"/>
          <w:noProof/>
          <w:color w:val="000000" w:themeColor="text1"/>
          <w:sz w:val="22"/>
          <w:szCs w:val="22"/>
        </w:rPr>
        <w:lastRenderedPageBreak/>
        <w:drawing>
          <wp:anchor distT="0" distB="0" distL="114300" distR="114300" simplePos="0" relativeHeight="251659776" behindDoc="1" locked="0" layoutInCell="1" allowOverlap="1" wp14:anchorId="3956F533" wp14:editId="3CAFD137">
            <wp:simplePos x="0" y="0"/>
            <wp:positionH relativeFrom="margin">
              <wp:align>center</wp:align>
            </wp:positionH>
            <wp:positionV relativeFrom="paragraph">
              <wp:posOffset>24804</wp:posOffset>
            </wp:positionV>
            <wp:extent cx="2917190" cy="2275840"/>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17190" cy="2275840"/>
                    </a:xfrm>
                    <a:prstGeom prst="rect">
                      <a:avLst/>
                    </a:prstGeom>
                  </pic:spPr>
                </pic:pic>
              </a:graphicData>
            </a:graphic>
            <wp14:sizeRelH relativeFrom="page">
              <wp14:pctWidth>0</wp14:pctWidth>
            </wp14:sizeRelH>
            <wp14:sizeRelV relativeFrom="page">
              <wp14:pctHeight>0</wp14:pctHeight>
            </wp14:sizeRelV>
          </wp:anchor>
        </w:drawing>
      </w:r>
    </w:p>
    <w:p w14:paraId="434AFBE5" w14:textId="4446553C" w:rsidR="004A4186" w:rsidRPr="007D21EA" w:rsidRDefault="004A4186" w:rsidP="004A4186">
      <w:pPr>
        <w:rPr>
          <w:rFonts w:ascii="Arial" w:hAnsi="Arial" w:cs="Arial"/>
          <w:color w:val="000000" w:themeColor="text1"/>
          <w:sz w:val="22"/>
          <w:szCs w:val="22"/>
        </w:rPr>
      </w:pPr>
    </w:p>
    <w:p w14:paraId="2EAE5D67" w14:textId="279E5107" w:rsidR="004A4186" w:rsidRPr="007D21EA" w:rsidRDefault="004A4186" w:rsidP="004A4186">
      <w:pPr>
        <w:rPr>
          <w:rFonts w:ascii="Arial" w:hAnsi="Arial" w:cs="Arial"/>
          <w:color w:val="000000" w:themeColor="text1"/>
          <w:sz w:val="22"/>
          <w:szCs w:val="22"/>
        </w:rPr>
      </w:pPr>
    </w:p>
    <w:p w14:paraId="724210C1" w14:textId="3243C43A" w:rsidR="004A4186" w:rsidRPr="007D21EA" w:rsidRDefault="004A4186" w:rsidP="004A4186">
      <w:pPr>
        <w:rPr>
          <w:rFonts w:ascii="Arial" w:hAnsi="Arial" w:cs="Arial"/>
          <w:color w:val="000000" w:themeColor="text1"/>
          <w:sz w:val="22"/>
          <w:szCs w:val="22"/>
        </w:rPr>
      </w:pPr>
    </w:p>
    <w:p w14:paraId="6B89C23C" w14:textId="77777777" w:rsidR="004A4186" w:rsidRPr="007D21EA" w:rsidRDefault="004A4186" w:rsidP="004A4186">
      <w:pPr>
        <w:rPr>
          <w:rFonts w:ascii="Arial" w:hAnsi="Arial" w:cs="Arial"/>
          <w:color w:val="000000" w:themeColor="text1"/>
          <w:sz w:val="22"/>
          <w:szCs w:val="22"/>
        </w:rPr>
      </w:pPr>
    </w:p>
    <w:p w14:paraId="1EED5708" w14:textId="77777777" w:rsidR="004A4186" w:rsidRPr="007D21EA" w:rsidRDefault="004A4186" w:rsidP="004A4186">
      <w:pPr>
        <w:rPr>
          <w:rFonts w:ascii="Arial" w:hAnsi="Arial" w:cs="Arial"/>
          <w:color w:val="000000" w:themeColor="text1"/>
          <w:sz w:val="22"/>
          <w:szCs w:val="22"/>
        </w:rPr>
      </w:pPr>
    </w:p>
    <w:p w14:paraId="1230A2A7" w14:textId="5F40328C" w:rsidR="004A4186" w:rsidRPr="007D21EA" w:rsidRDefault="004A4186" w:rsidP="004A4186">
      <w:pPr>
        <w:rPr>
          <w:rFonts w:ascii="Arial" w:hAnsi="Arial" w:cs="Arial"/>
          <w:color w:val="000000" w:themeColor="text1"/>
          <w:sz w:val="22"/>
          <w:szCs w:val="22"/>
        </w:rPr>
      </w:pPr>
    </w:p>
    <w:p w14:paraId="6EDCA4DA" w14:textId="172141B7" w:rsidR="004A4186" w:rsidRPr="007D21EA" w:rsidRDefault="004A4186" w:rsidP="004A4186">
      <w:pPr>
        <w:rPr>
          <w:rFonts w:ascii="Arial" w:hAnsi="Arial" w:cs="Arial"/>
          <w:color w:val="000000" w:themeColor="text1"/>
          <w:sz w:val="22"/>
          <w:szCs w:val="22"/>
        </w:rPr>
      </w:pPr>
    </w:p>
    <w:p w14:paraId="21AD2447" w14:textId="77777777" w:rsidR="004A4186" w:rsidRPr="007D21EA" w:rsidRDefault="004A4186" w:rsidP="004A4186">
      <w:pPr>
        <w:rPr>
          <w:rFonts w:ascii="Arial" w:hAnsi="Arial" w:cs="Arial"/>
          <w:color w:val="000000" w:themeColor="text1"/>
          <w:sz w:val="22"/>
          <w:szCs w:val="22"/>
        </w:rPr>
      </w:pPr>
    </w:p>
    <w:p w14:paraId="0A556C9F" w14:textId="77777777" w:rsidR="004A4186" w:rsidRPr="007D21EA" w:rsidRDefault="004A4186" w:rsidP="004A4186">
      <w:pPr>
        <w:rPr>
          <w:rFonts w:ascii="Arial" w:hAnsi="Arial" w:cs="Arial"/>
          <w:color w:val="000000" w:themeColor="text1"/>
          <w:sz w:val="22"/>
          <w:szCs w:val="22"/>
        </w:rPr>
      </w:pPr>
    </w:p>
    <w:p w14:paraId="0A34C56A" w14:textId="4EC59766" w:rsidR="004A4186" w:rsidRPr="007D21EA" w:rsidRDefault="004A4186" w:rsidP="004A4186">
      <w:pPr>
        <w:rPr>
          <w:rFonts w:ascii="Arial" w:hAnsi="Arial" w:cs="Arial"/>
          <w:color w:val="000000" w:themeColor="text1"/>
          <w:sz w:val="22"/>
          <w:szCs w:val="22"/>
        </w:rPr>
      </w:pPr>
    </w:p>
    <w:p w14:paraId="25862915" w14:textId="77777777" w:rsidR="004A4186" w:rsidRPr="007D21EA" w:rsidRDefault="004A4186" w:rsidP="004A4186">
      <w:pPr>
        <w:rPr>
          <w:rFonts w:ascii="Arial" w:hAnsi="Arial" w:cs="Arial"/>
          <w:color w:val="000000" w:themeColor="text1"/>
          <w:sz w:val="22"/>
          <w:szCs w:val="22"/>
        </w:rPr>
      </w:pPr>
    </w:p>
    <w:p w14:paraId="26E2DF99" w14:textId="77777777" w:rsidR="004A4186" w:rsidRPr="007D21EA" w:rsidRDefault="004A4186" w:rsidP="004A4186">
      <w:pPr>
        <w:rPr>
          <w:rFonts w:ascii="Arial" w:hAnsi="Arial" w:cs="Arial"/>
          <w:color w:val="000000" w:themeColor="text1"/>
          <w:sz w:val="22"/>
          <w:szCs w:val="22"/>
        </w:rPr>
      </w:pPr>
    </w:p>
    <w:p w14:paraId="68A8C9AB" w14:textId="77777777" w:rsidR="004A4186" w:rsidRPr="007D21EA" w:rsidRDefault="004A4186" w:rsidP="004A4186">
      <w:pPr>
        <w:rPr>
          <w:rFonts w:ascii="Arial" w:hAnsi="Arial" w:cs="Arial"/>
          <w:color w:val="000000" w:themeColor="text1"/>
          <w:sz w:val="22"/>
          <w:szCs w:val="22"/>
        </w:rPr>
      </w:pPr>
    </w:p>
    <w:p w14:paraId="2E4DA433" w14:textId="77777777" w:rsidR="004A4186" w:rsidRPr="007D21EA" w:rsidRDefault="004A4186" w:rsidP="004A4186">
      <w:pPr>
        <w:rPr>
          <w:rFonts w:ascii="Arial" w:hAnsi="Arial" w:cs="Arial"/>
          <w:color w:val="000000" w:themeColor="text1"/>
          <w:sz w:val="22"/>
          <w:szCs w:val="22"/>
        </w:rPr>
      </w:pPr>
    </w:p>
    <w:p w14:paraId="73A114C3" w14:textId="77777777" w:rsidR="004A4186" w:rsidRPr="007D21EA" w:rsidRDefault="004A4186" w:rsidP="004A4186">
      <w:pPr>
        <w:rPr>
          <w:rFonts w:ascii="Arial" w:hAnsi="Arial" w:cs="Arial"/>
          <w:color w:val="000000" w:themeColor="text1"/>
          <w:sz w:val="22"/>
          <w:szCs w:val="22"/>
        </w:rPr>
      </w:pPr>
    </w:p>
    <w:p w14:paraId="05A66DB0" w14:textId="77777777" w:rsidR="004A4186" w:rsidRPr="007D21EA" w:rsidRDefault="004A4186" w:rsidP="004A4186">
      <w:pPr>
        <w:rPr>
          <w:rFonts w:ascii="Arial" w:hAnsi="Arial" w:cs="Arial"/>
          <w:color w:val="000000" w:themeColor="text1"/>
          <w:sz w:val="22"/>
          <w:szCs w:val="22"/>
        </w:rPr>
      </w:pPr>
    </w:p>
    <w:p w14:paraId="5CCA9B54" w14:textId="77777777" w:rsidR="004A4186" w:rsidRPr="007D21EA" w:rsidRDefault="004A4186" w:rsidP="004A4186">
      <w:pPr>
        <w:rPr>
          <w:rFonts w:ascii="Arial" w:hAnsi="Arial" w:cs="Arial"/>
          <w:b/>
          <w:bCs/>
          <w:color w:val="000000" w:themeColor="text1"/>
          <w:sz w:val="22"/>
          <w:szCs w:val="22"/>
          <w:shd w:val="clear" w:color="auto" w:fill="FFFFFF"/>
        </w:rPr>
      </w:pPr>
      <w:r w:rsidRPr="007D21EA">
        <w:rPr>
          <w:rFonts w:ascii="Arial" w:hAnsi="Arial" w:cs="Arial"/>
          <w:b/>
          <w:bCs/>
          <w:color w:val="000000" w:themeColor="text1"/>
          <w:sz w:val="22"/>
          <w:szCs w:val="22"/>
          <w:shd w:val="clear" w:color="auto" w:fill="FFFFFF"/>
        </w:rPr>
        <w:t>Reviewer #2</w:t>
      </w:r>
    </w:p>
    <w:p w14:paraId="63B5CDAA" w14:textId="77777777" w:rsidR="004A4186" w:rsidRPr="007D21EA" w:rsidRDefault="004A4186" w:rsidP="004A4186">
      <w:pPr>
        <w:rPr>
          <w:rFonts w:ascii="Arial" w:hAnsi="Arial" w:cs="Arial"/>
          <w:color w:val="000000" w:themeColor="text1"/>
          <w:sz w:val="22"/>
          <w:szCs w:val="22"/>
          <w:u w:val="single"/>
          <w:shd w:val="clear" w:color="auto" w:fill="FFFFFF"/>
        </w:rPr>
      </w:pPr>
      <w:r w:rsidRPr="007D21EA">
        <w:rPr>
          <w:rFonts w:ascii="Arial" w:hAnsi="Arial" w:cs="Arial"/>
          <w:color w:val="000000" w:themeColor="text1"/>
          <w:sz w:val="22"/>
          <w:szCs w:val="22"/>
          <w:u w:val="single"/>
          <w:shd w:val="clear" w:color="auto" w:fill="FFFFFF"/>
        </w:rPr>
        <w:t>Concern 1:</w:t>
      </w:r>
      <w:r w:rsidRPr="007D21EA">
        <w:rPr>
          <w:rFonts w:ascii="Arial" w:hAnsi="Arial" w:cs="Arial"/>
          <w:color w:val="000000" w:themeColor="text1"/>
          <w:sz w:val="22"/>
          <w:szCs w:val="22"/>
          <w:shd w:val="clear" w:color="auto" w:fill="FFFFFF"/>
        </w:rPr>
        <w:t xml:space="preserve"> “The first part of the manuscript "intratracheal instillation" is similar to another publication on </w:t>
      </w:r>
      <w:proofErr w:type="spellStart"/>
      <w:r w:rsidRPr="007D21EA">
        <w:rPr>
          <w:rFonts w:ascii="Arial" w:hAnsi="Arial" w:cs="Arial"/>
          <w:color w:val="000000" w:themeColor="text1"/>
          <w:sz w:val="22"/>
          <w:szCs w:val="22"/>
          <w:shd w:val="clear" w:color="auto" w:fill="FFFFFF"/>
        </w:rPr>
        <w:t>JoVE</w:t>
      </w:r>
      <w:proofErr w:type="spellEnd"/>
      <w:r w:rsidRPr="007D21EA">
        <w:rPr>
          <w:rFonts w:ascii="Arial" w:hAnsi="Arial" w:cs="Arial"/>
          <w:color w:val="000000" w:themeColor="text1"/>
          <w:sz w:val="22"/>
          <w:szCs w:val="22"/>
          <w:shd w:val="clear" w:color="auto" w:fill="FFFFFF"/>
        </w:rPr>
        <w:t xml:space="preserve"> "Non-invasive intratracheal intubation to study the pathology and physiology of mouse lung" from Yan Cai and </w:t>
      </w:r>
      <w:proofErr w:type="spellStart"/>
      <w:r w:rsidRPr="007D21EA">
        <w:rPr>
          <w:rFonts w:ascii="Arial" w:hAnsi="Arial" w:cs="Arial"/>
          <w:color w:val="000000" w:themeColor="text1"/>
          <w:sz w:val="22"/>
          <w:szCs w:val="22"/>
          <w:shd w:val="clear" w:color="auto" w:fill="FFFFFF"/>
        </w:rPr>
        <w:t>Shioko</w:t>
      </w:r>
      <w:proofErr w:type="spellEnd"/>
      <w:r w:rsidRPr="007D21EA">
        <w:rPr>
          <w:rFonts w:ascii="Arial" w:hAnsi="Arial" w:cs="Arial"/>
          <w:color w:val="000000" w:themeColor="text1"/>
          <w:sz w:val="22"/>
          <w:szCs w:val="22"/>
          <w:shd w:val="clear" w:color="auto" w:fill="FFFFFF"/>
        </w:rPr>
        <w:t xml:space="preserve"> Kimura.</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t>Both publications describe the same idea of a non-invasive intratracheal mouse model so that I conclude that the first part of the method described in this manuscript can also be used for other applications and is not limited for the controlled delivery of pathogens. It would be helpful if the authors can refer to this previous publication.”</w:t>
      </w:r>
    </w:p>
    <w:p w14:paraId="509FDF07"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shd w:val="clear" w:color="auto" w:fill="FFFFFF"/>
        </w:rPr>
        <w:t>Response 1:</w:t>
      </w:r>
      <w:r w:rsidRPr="007D21EA">
        <w:rPr>
          <w:rFonts w:ascii="Arial" w:hAnsi="Arial" w:cs="Arial"/>
          <w:color w:val="000000" w:themeColor="text1"/>
          <w:sz w:val="22"/>
          <w:szCs w:val="22"/>
          <w:shd w:val="clear" w:color="auto" w:fill="FFFFFF"/>
        </w:rPr>
        <w:t xml:space="preserve"> We agree that there are similarities in the intratracheal installation protocol described herein and previously described methods. We have included a citation of the suggested “Non-invasive intratracheal intubation to study the pathology and physiology of mouse lung” at line 73 and inserted the following statement: “</w:t>
      </w:r>
      <w:r w:rsidRPr="007D21EA">
        <w:rPr>
          <w:rFonts w:ascii="Arial" w:hAnsi="Arial" w:cs="Arial"/>
          <w:color w:val="000000" w:themeColor="text1"/>
          <w:sz w:val="22"/>
          <w:szCs w:val="22"/>
        </w:rPr>
        <w:t>The intratracheal instillation procedure described herein is similar to previously described methods and is not limited to pathogen delivery</w:t>
      </w:r>
      <w:r w:rsidRPr="007D21EA">
        <w:rPr>
          <w:rFonts w:ascii="Arial" w:hAnsi="Arial" w:cs="Arial"/>
          <w:color w:val="000000" w:themeColor="text1"/>
          <w:sz w:val="22"/>
          <w:szCs w:val="22"/>
        </w:rPr>
        <w:fldChar w:fldCharType="begin" w:fldLock="1"/>
      </w:r>
      <w:r w:rsidRPr="007D21EA">
        <w:rPr>
          <w:rFonts w:ascii="Arial" w:hAnsi="Arial" w:cs="Arial"/>
          <w:color w:val="000000" w:themeColor="text1"/>
          <w:sz w:val="22"/>
          <w:szCs w:val="22"/>
        </w:rPr>
        <w:instrText>ADDIN CSL_CITATION {"citationItems":[{"id":"ITEM-1","itemData":{"DOI":"10.1258/la.2007.006068","ISBN":"0023-6772 (Print)\\r0023-6772 (Linking)","ISSN":"00236772","PMID":"18435880","abstract":"Airway access is needed for a number of experimental animal models, and the majority of animal research is based on mouse models. Anatomical conditions in mice are small, and the narrow glottic opening allows intubation only with a subtle technique. We therefore developed a microscopic endotracheal intubation method with a wire guide technique in mice anaesthetized with halothane in oxygen. The mouse is hung perpendicularly with its incisors on a thread fixed on a vertical plate. The tongue is placed with a pair of forceps between the left hand's thumb and forefinger and slightly pulled, while the neck and thorax are positioned using the third and fourth fingers. By doing so, the neck can be slightly stretched, which allows optimal visualization of the larynx and the vocal cords. To ensure a safe intubation, a fine wire guide is placed under vision between the vocal cords and advanced about 5 mm into the trachea. An intravenous 22G x 1 in. plastic or Teflon catheter is guided over this wire. In a series of 41 mice, between 21 and 38 g, the success rate for the first intubation attempt was &gt;95%. Certainty of the judgement procedure was 100% and success rate was higher using the described method when compared with a transillumination method in a further series. The technique is safe, less invasive than tracheostomy and suitable for controlled ventilation and pulmonary substance application.","author":[{"dropping-particle":"","family":"Hamacher","given":"J.","non-dropping-particle":"","parse-names":false,"suffix":""},{"dropping-particle":"","family":"Arras","given":"M.","non-dropping-particle":"","parse-names":false,"suffix":""},{"dropping-particle":"","family":"Bootz","given":"F.","non-dropping-particle":"","parse-names":false,"suffix":""},{"dropping-particle":"","family":"Weiss","given":"M.","non-dropping-particle":"","parse-names":false,"suffix":""},{"dropping-particle":"","family":"Schramm","given":"R.","non-dropping-particle":"","parse-names":false,"suffix":""},{"dropping-particle":"","family":"Moehrlen","given":"U.","non-dropping-particle":"","parse-names":false,"suffix":""}],"container-title":"Laboratory Animals","id":"ITEM-1","issued":{"date-parts":[["2008"]]},"title":"Microscopic wire guide-based orotracheal mouse intubation: Description, evaluation and comparison with transillumination","type":"article-journal"},"uris":["http://www.mendeley.com/documents/?uuid=755ef1b3-6285-4c81-ada6-f6d9345430f0"]},{"id":"ITEM-2","itemData":{"DOI":"10.1021/ie50019a008","ISBN":"1940-087X (Electronic) 1940-087X (Linking)","ISSN":"00197866","PMID":"28518083","abstract":"Bronchoalveolar Lavage (BAL) is an experimental procedure that is used to examine the cellular and acellular content of the lung lumen ex vivo to gain insight into an ongoing disease state.\nHere, a simple and efficient method is described to perform BAL on murine lungs without the need of special tools or equipment. BAL fluid is isolated by inserting a catheter in the trachea of terminally anesthetized mice, through which a saline solution is instilled into the bronchioles. The instilled fluid is gently retracted to maximize BAL fluid retrieval and to minimize shearing forces. This technique allows the viability, function, and structure of cells within the airways and BAL fluid to be preserved.\nNumerous techniques may be applied to gain further understanding of the disease state of the lung. Here, a commonly used technique for the identification and enumeration of different types of immune cells is described, where flow cytometry is combined with a select panel of fluorescently labeled cell surface-specific markers. The BAL procedure presented here can also be used to analyze infectious agents, fluid constituents, or inhaled particles within murine lungs.","author":[{"dropping-particle":"","family":"Hoecke","given":"Lien","non-dropping-particle":"Van","parse-names":false,"suffix":""},{"dropping-particle":"","family":"Job","given":"Emma Richelle","non-dropping-particle":"","parse-names":false,"suffix":""},{"dropping-particle":"","family":"Saelens","given":"Xavier","non-dropping-particle":"","parse-names":false,"suffix":""},{"dropping-particle":"","family":"Roose","given":"Kenny","non-dropping-particle":"","parse-names":false,"suffix":""}],"container-title":"Journal of Visualized Experiments","id":"ITEM-2","issued":{"date-parts":[["2017"]]},"title":"Bronchoalveolar Lavage of Murine Lungs to Analyze Inflammatory Cell Infiltration","type":"article-journal"},"uris":["http://www.mendeley.com/documents/?uuid=e78c5344-e8c8-4ada-a90c-86c7c8b806d7"]},{"id":"ITEM-3","itemData":{"DOI":"10.3791/52261","ISBN":"1940-087X","ISSN":"1940-087X","PMID":"25490457","abstract":"Respiratory disease studies typically involve the use of murine models as surrogate systems. However, there are significant physiologic differences between the murine and human respiratory systems, especially in their upper respiratory tracts (URT). In some models, these differences in the murine nasal cavity can have a significant impact on disease progression and presentation in the lower respiratory tract (LRT) when using intranasal instillation techniques, potentially limiting the usefulness of the mouse model to study these diseases. For these reasons, it would be advantageous to develop a technique to instill bacteria directly into the mouse lungs in order to study LRT disease in the absence of involvement of the URT. We have termed this lung specific delivery technique intubation-mediated intratracheal (IMIT) instillation. This noninvasive technique minimizes the potential for instillation into the bloodstream, which can occur during more invasive traditional surgical intratracheal infection approaches, and limits the possibility of incidental digestive tract delivery. IMIT is a two-step process in which mice are first intubated, with an intermediate step to ensure correct catheter placement into the trachea, followed by insertion of a blunt needle into the catheter to mediate direct delivery of bacteria into the lung. This approach facilitates a &gt;98% efficacy of delivery into the lungs with excellent distribution of reagent throughout the lung. Thus, IMIT represents a novel approach to study LRT disease and therapeutic delivery directly into the lung, improving upon the ability to use mice as surrogates to study human respiratory disease. Furthermore, the accuracy and reproducibility of this delivery system also makes it amenable to Good Laboratory Practice Standards (GLPS), as well as delivery of a wide range of reagents which require high efficiency delivery to the lung.","author":[{"dropping-particle":"","family":"Lawrenz","given":"Matthew B","non-dropping-particle":"","parse-names":false,"suffix":""},{"dropping-particle":"","family":"Fodah","given":"Ramy A.","non-dropping-particle":"","parse-names":false,"suffix":""},{"dropping-particle":"","family":"Gutierrez","given":"Maria G.","non-dropping-particle":"","parse-names":false,"suffix":""},{"dropping-particle":"","family":"Warawa","given":"Jonathan","non-dropping-particle":"","parse-names":false,"suffix":""}],"container-title":"Journal of Visualized Experiments","id":"ITEM-3","issued":{"date-parts":[["2014"]]},"title":"Intubation-mediated Intratracheal (IMIT) Instillation: A Noninvasive, Lung-specific Delivery System","type":"article-journal"},"uris":["http://www.mendeley.com/documents/?uuid=ecfe5b25-dbf4-4266-8588-9148702b421c"]},{"id":"ITEM-4","itemData":{"DOI":"doi:10.3791/50601","ISSN":"1940-087X","abstract":"The use of a model that mimics the condition of lung diseases in humans is critical for studying the pathophysiology and/or etiology of a particular disease and for developing therapeutic intervention. With the increasing availability of knockout and transgenic derivatives, together with a vast amount of genetic information, mice provide one of the best models to study the molecular mechanisms underlying the pathology and physiology of lung diseases. Inhalation, intranasal instillation, intratracheal instillation, and intratracheal intubation are the most widely used techniques by a number of investigators to administer materials of interest to mouse lungs. There are pros and cons for each technique depending on the goals of a study. Here a noninvasive intratracheal intubation method that can directly deliver exogenous materials to mouse lungs is presented. This technique was applied to administer bleomycin to mouse lungs as a model to study pulmonary fibrosis.","author":[{"dropping-particle":"","family":"AU  - Cai","given":"Yan","non-dropping-particle":"","parse-names":false,"suffix":""},{"dropping-particle":"","family":"AU  - Kimura","given":"Shioko","non-dropping-particle":"","parse-names":false,"suffix":""}],"container-title":"JoVE","id":"ITEM-4","issue":"81","issued":{"date-parts":[["2013"]]},"page":"e50601","publisher":"MyJoVE Corp","title":"Noninvasive Intratracheal Intubation to Study the Pathology and Physiology of Mouse Lung","type":"article-journal"},"uris":["http://www.mendeley.com/documents/?uuid=0873336c-8786-4a37-bb37-f5a45852a687"]}],"mendeley":{"formattedCitation":"&lt;sup&gt;11–14&lt;/sup&gt;","plainTextFormattedCitation":"11–14","previouslyFormattedCitation":"&lt;sup&gt;11–14&lt;/sup&gt;"},"properties":{"noteIndex":0},"schema":"https://github.com/citation-style-language/schema/raw/master/csl-citation.json"}</w:instrText>
      </w:r>
      <w:r w:rsidRPr="007D21EA">
        <w:rPr>
          <w:rFonts w:ascii="Arial" w:hAnsi="Arial" w:cs="Arial"/>
          <w:color w:val="000000" w:themeColor="text1"/>
          <w:sz w:val="22"/>
          <w:szCs w:val="22"/>
        </w:rPr>
        <w:fldChar w:fldCharType="separate"/>
      </w:r>
      <w:r w:rsidRPr="007D21EA">
        <w:rPr>
          <w:rFonts w:ascii="Arial" w:hAnsi="Arial" w:cs="Arial"/>
          <w:noProof/>
          <w:color w:val="000000" w:themeColor="text1"/>
          <w:sz w:val="22"/>
          <w:szCs w:val="22"/>
          <w:vertAlign w:val="superscript"/>
        </w:rPr>
        <w:t>11–14</w:t>
      </w:r>
      <w:r w:rsidRPr="007D21EA">
        <w:rPr>
          <w:rFonts w:ascii="Arial" w:hAnsi="Arial" w:cs="Arial"/>
          <w:color w:val="000000" w:themeColor="text1"/>
          <w:sz w:val="22"/>
          <w:szCs w:val="22"/>
        </w:rPr>
        <w:fldChar w:fldCharType="end"/>
      </w:r>
      <w:r w:rsidRPr="007D21EA">
        <w:rPr>
          <w:rFonts w:ascii="Arial" w:hAnsi="Arial" w:cs="Arial"/>
          <w:color w:val="000000" w:themeColor="text1"/>
          <w:sz w:val="22"/>
          <w:szCs w:val="22"/>
          <w:shd w:val="clear" w:color="auto" w:fill="FFFFFF"/>
        </w:rPr>
        <w:t>.”</w:t>
      </w:r>
    </w:p>
    <w:p w14:paraId="203BFB71" w14:textId="77777777" w:rsidR="004A4186" w:rsidRPr="007D21EA" w:rsidRDefault="004A4186" w:rsidP="004A4186">
      <w:pPr>
        <w:rPr>
          <w:rFonts w:ascii="Arial" w:hAnsi="Arial" w:cs="Arial"/>
          <w:color w:val="000000" w:themeColor="text1"/>
          <w:sz w:val="22"/>
          <w:szCs w:val="22"/>
          <w:shd w:val="clear" w:color="auto" w:fill="FFFFFF"/>
        </w:rPr>
      </w:pPr>
    </w:p>
    <w:p w14:paraId="3829E71B"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shd w:val="clear" w:color="auto" w:fill="FFFFFF"/>
        </w:rPr>
        <w:t>Minor Concern 1:</w:t>
      </w:r>
      <w:r w:rsidRPr="007D21EA">
        <w:rPr>
          <w:rFonts w:ascii="Arial" w:hAnsi="Arial" w:cs="Arial"/>
          <w:color w:val="000000" w:themeColor="text1"/>
          <w:sz w:val="22"/>
          <w:szCs w:val="22"/>
          <w:shd w:val="clear" w:color="auto" w:fill="FFFFFF"/>
        </w:rPr>
        <w:t xml:space="preserve"> “The authors use 4% isoflurane/oxygen mixture, remove the mouse from the anesthesia chamber without any further intranasal isoflurane inhalation.</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t>Is this anesthesia long and deep enough also for less experienced researcher?</w:t>
      </w:r>
      <w:r w:rsidRPr="007D21EA">
        <w:rPr>
          <w:rFonts w:ascii="Arial" w:hAnsi="Arial" w:cs="Arial"/>
          <w:color w:val="000000" w:themeColor="text1"/>
          <w:sz w:val="22"/>
          <w:szCs w:val="22"/>
        </w:rPr>
        <w:br/>
      </w:r>
      <w:r w:rsidRPr="007D21EA">
        <w:rPr>
          <w:rFonts w:ascii="Arial" w:hAnsi="Arial" w:cs="Arial"/>
          <w:color w:val="000000" w:themeColor="text1"/>
          <w:sz w:val="22"/>
          <w:szCs w:val="22"/>
          <w:shd w:val="clear" w:color="auto" w:fill="FFFFFF"/>
        </w:rPr>
        <w:t>I would also mentioned as option the application of vet ointment to the eyes of the mouse in order to prevent drying of the eyes during anesthesia if the procedure takes longer.”</w:t>
      </w:r>
    </w:p>
    <w:p w14:paraId="3A93D478"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shd w:val="clear" w:color="auto" w:fill="FFFFFF"/>
        </w:rPr>
        <w:t xml:space="preserve">Minor Concern Response 1: </w:t>
      </w:r>
      <w:r w:rsidRPr="007D21EA">
        <w:rPr>
          <w:rFonts w:ascii="Arial" w:hAnsi="Arial" w:cs="Arial"/>
          <w:color w:val="000000" w:themeColor="text1"/>
          <w:sz w:val="22"/>
          <w:szCs w:val="22"/>
          <w:shd w:val="clear" w:color="auto" w:fill="FFFFFF"/>
        </w:rPr>
        <w:t xml:space="preserve">We thank Reviewer #2 for the concerns regarding the method of anesthesia described herein. Use of a 4% isoflurane/oxygen mixture for anesthesia does provide a long enough and deep enough window for a less experienced researcher to learn and accomplish this procedure. When developing this method our lab had no prior experience with intratracheal instillations however we were able to gain an extremely high rate of proficiency when using the aforementioned anesthesia procedure. In our experience using a 4% isoflurane/oxygen mixture did not require the addition of vet ointment to the eyes of mice. </w:t>
      </w:r>
    </w:p>
    <w:p w14:paraId="544ADB61" w14:textId="77777777" w:rsidR="004A4186" w:rsidRPr="007D21EA" w:rsidRDefault="004A4186" w:rsidP="004A4186">
      <w:pPr>
        <w:rPr>
          <w:rFonts w:ascii="Arial" w:hAnsi="Arial" w:cs="Arial"/>
          <w:color w:val="000000" w:themeColor="text1"/>
          <w:sz w:val="22"/>
          <w:szCs w:val="22"/>
          <w:shd w:val="clear" w:color="auto" w:fill="FFFFFF"/>
        </w:rPr>
      </w:pPr>
    </w:p>
    <w:p w14:paraId="56CF05A2"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shd w:val="clear" w:color="auto" w:fill="FFFFFF"/>
        </w:rPr>
        <w:t xml:space="preserve">In the revised manuscript, we have highlighted possibility of using alternative anesthesia procedures. A note has been added at section 1.5 clarifying our use of isoflurane and providing three citations that support the use of alternative anesthesia methods. </w:t>
      </w:r>
    </w:p>
    <w:p w14:paraId="5F17F92F" w14:textId="77777777" w:rsidR="004A4186" w:rsidRPr="007D21EA" w:rsidRDefault="004A4186" w:rsidP="004A4186">
      <w:pPr>
        <w:rPr>
          <w:rFonts w:ascii="Arial" w:hAnsi="Arial" w:cs="Arial"/>
          <w:color w:val="000000" w:themeColor="text1"/>
          <w:sz w:val="22"/>
          <w:szCs w:val="22"/>
          <w:shd w:val="clear" w:color="auto" w:fill="FFFFFF"/>
        </w:rPr>
      </w:pPr>
    </w:p>
    <w:p w14:paraId="35BF580A"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shd w:val="clear" w:color="auto" w:fill="FFFFFF"/>
        </w:rPr>
        <w:t>Minor Concern 2:</w:t>
      </w:r>
      <w:r w:rsidRPr="007D21EA">
        <w:rPr>
          <w:rFonts w:ascii="Arial" w:hAnsi="Arial" w:cs="Arial"/>
          <w:color w:val="000000" w:themeColor="text1"/>
          <w:sz w:val="22"/>
          <w:szCs w:val="22"/>
          <w:shd w:val="clear" w:color="auto" w:fill="FFFFFF"/>
        </w:rPr>
        <w:t xml:space="preserve"> “Highlighting the advantages of the non-invasive instillation (other than no requirement of specialized equipment) over direct installation into the trachea would further support the manuscript. “</w:t>
      </w:r>
    </w:p>
    <w:p w14:paraId="08A15AEB"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shd w:val="clear" w:color="auto" w:fill="FFFFFF"/>
        </w:rPr>
        <w:t>Minor Concern Response</w:t>
      </w:r>
      <w:r w:rsidRPr="007D21EA">
        <w:rPr>
          <w:rFonts w:ascii="Arial" w:hAnsi="Arial" w:cs="Arial"/>
          <w:color w:val="000000" w:themeColor="text1"/>
          <w:sz w:val="22"/>
          <w:szCs w:val="22"/>
          <w:shd w:val="clear" w:color="auto" w:fill="FFFFFF"/>
        </w:rPr>
        <w:t xml:space="preserve"> 2: We thank Reviewer #2 for the recommendation to highlight the non-invasive aspect of this procedure. We have amended lines 75-76 to emphasize the benefits of a non-invasive intratracheal instillation. </w:t>
      </w:r>
    </w:p>
    <w:p w14:paraId="31299056" w14:textId="77777777" w:rsidR="004A4186" w:rsidRPr="007D21EA" w:rsidRDefault="004A4186" w:rsidP="004A4186">
      <w:pPr>
        <w:rPr>
          <w:rFonts w:ascii="Arial" w:hAnsi="Arial" w:cs="Arial"/>
          <w:color w:val="000000" w:themeColor="text1"/>
          <w:sz w:val="22"/>
          <w:szCs w:val="22"/>
          <w:shd w:val="clear" w:color="auto" w:fill="FFFFFF"/>
        </w:rPr>
      </w:pPr>
    </w:p>
    <w:p w14:paraId="2292F81A" w14:textId="77777777" w:rsidR="004A4186" w:rsidRPr="007D21EA" w:rsidRDefault="004A4186" w:rsidP="004A4186">
      <w:pPr>
        <w:rPr>
          <w:rFonts w:ascii="Arial" w:hAnsi="Arial" w:cs="Arial"/>
          <w:b/>
          <w:bCs/>
          <w:color w:val="000000" w:themeColor="text1"/>
          <w:sz w:val="22"/>
          <w:szCs w:val="22"/>
        </w:rPr>
      </w:pPr>
      <w:r w:rsidRPr="007D21EA">
        <w:rPr>
          <w:rFonts w:ascii="Arial" w:hAnsi="Arial" w:cs="Arial"/>
          <w:b/>
          <w:bCs/>
          <w:color w:val="000000" w:themeColor="text1"/>
          <w:sz w:val="22"/>
          <w:szCs w:val="22"/>
        </w:rPr>
        <w:t>Veterinarian #1</w:t>
      </w:r>
    </w:p>
    <w:p w14:paraId="7B44D482"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Concern 1</w:t>
      </w:r>
      <w:r w:rsidRPr="007D21EA">
        <w:rPr>
          <w:rFonts w:ascii="Arial" w:hAnsi="Arial" w:cs="Arial"/>
          <w:color w:val="000000" w:themeColor="text1"/>
          <w:sz w:val="22"/>
          <w:szCs w:val="22"/>
        </w:rPr>
        <w:t>: “This is a very wordy introduction. Is there a way to include diagrams or figures to emphasize the key points?”</w:t>
      </w:r>
    </w:p>
    <w:p w14:paraId="1A9981FB"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lastRenderedPageBreak/>
        <w:t>Response 1:</w:t>
      </w:r>
      <w:r w:rsidRPr="007D21EA">
        <w:rPr>
          <w:rFonts w:ascii="Arial" w:hAnsi="Arial" w:cs="Arial"/>
          <w:color w:val="000000" w:themeColor="text1"/>
          <w:sz w:val="22"/>
          <w:szCs w:val="22"/>
        </w:rPr>
        <w:t xml:space="preserve"> We agree that the original introduction was wordy and did not highlight key steps of the procedure. In the revised video we have provided several still shots and a diagram to emphasize points throughout the protocol and break apart the monotony of the monologue. </w:t>
      </w:r>
    </w:p>
    <w:p w14:paraId="0E1C2C50" w14:textId="77777777" w:rsidR="004A4186" w:rsidRPr="007D21EA" w:rsidRDefault="004A4186" w:rsidP="004A4186">
      <w:pPr>
        <w:rPr>
          <w:rFonts w:ascii="Arial" w:hAnsi="Arial" w:cs="Arial"/>
          <w:color w:val="000000" w:themeColor="text1"/>
          <w:sz w:val="22"/>
          <w:szCs w:val="22"/>
          <w:u w:val="single"/>
        </w:rPr>
      </w:pPr>
    </w:p>
    <w:p w14:paraId="69DCC064" w14:textId="77777777" w:rsidR="004A4186" w:rsidRPr="007D21EA" w:rsidRDefault="004A4186" w:rsidP="004A4186">
      <w:pPr>
        <w:rPr>
          <w:rFonts w:ascii="Arial" w:hAnsi="Arial" w:cs="Arial"/>
          <w:b/>
          <w:bCs/>
          <w:color w:val="000000" w:themeColor="text1"/>
          <w:sz w:val="22"/>
          <w:szCs w:val="22"/>
        </w:rPr>
      </w:pPr>
      <w:r w:rsidRPr="007D21EA">
        <w:rPr>
          <w:rFonts w:ascii="Arial" w:hAnsi="Arial" w:cs="Arial"/>
          <w:color w:val="000000" w:themeColor="text1"/>
          <w:sz w:val="22"/>
          <w:szCs w:val="22"/>
          <w:u w:val="single"/>
        </w:rPr>
        <w:t>Concern 2:</w:t>
      </w:r>
      <w:r w:rsidRPr="007D21EA">
        <w:rPr>
          <w:rFonts w:ascii="Arial" w:hAnsi="Arial" w:cs="Arial"/>
          <w:color w:val="000000" w:themeColor="text1"/>
          <w:sz w:val="22"/>
          <w:szCs w:val="22"/>
        </w:rPr>
        <w:t xml:space="preserve"> “The narration states to “remove an anesthetized mouse” to perform inoculation. It would be helpful to state what methods were used to anesthetize the animal.</w:t>
      </w:r>
      <w:r w:rsidRPr="007D21EA">
        <w:rPr>
          <w:rFonts w:ascii="Arial" w:hAnsi="Arial" w:cs="Arial"/>
          <w:b/>
          <w:bCs/>
          <w:color w:val="000000" w:themeColor="text1"/>
          <w:sz w:val="22"/>
          <w:szCs w:val="22"/>
        </w:rPr>
        <w:t xml:space="preserve"> “</w:t>
      </w:r>
    </w:p>
    <w:p w14:paraId="54CDB988"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Response 2:</w:t>
      </w:r>
      <w:r w:rsidRPr="007D21EA">
        <w:rPr>
          <w:rFonts w:ascii="Arial" w:hAnsi="Arial" w:cs="Arial"/>
          <w:color w:val="000000" w:themeColor="text1"/>
          <w:sz w:val="22"/>
          <w:szCs w:val="22"/>
        </w:rPr>
        <w:t xml:space="preserve"> Several methods of anesthesia are appropriate for the forthcoming procedure that is described. For this reason, we chose to retain the non-specific phrase “remove an anesthetized mouse” in the narration as it implies the method of isoflurane anesthesia can be modified to accommodate alternative anesthesia procedures. We have included a note and 3 references under section 1.5 to emphasize that alternative anesthesia procedures may be appropriate. In addition, to provide guidance on evaluating the depth of anesthesia used in the procedure described herein the following sentence was added at step 1.5: “Proper anesthesia depth is typically obtained when respiration rates slow to approximately 1 inhalation per 5-8 seconds.”</w:t>
      </w:r>
    </w:p>
    <w:p w14:paraId="73538440" w14:textId="77777777" w:rsidR="004A4186" w:rsidRPr="007D21EA" w:rsidRDefault="004A4186" w:rsidP="004A4186">
      <w:pPr>
        <w:rPr>
          <w:rFonts w:ascii="Arial" w:hAnsi="Arial" w:cs="Arial"/>
          <w:color w:val="000000" w:themeColor="text1"/>
          <w:sz w:val="22"/>
          <w:szCs w:val="22"/>
        </w:rPr>
      </w:pPr>
    </w:p>
    <w:p w14:paraId="66057007"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rPr>
        <w:t>Concern 3:</w:t>
      </w:r>
      <w:r w:rsidRPr="007D21EA">
        <w:rPr>
          <w:rFonts w:ascii="Arial" w:hAnsi="Arial" w:cs="Arial"/>
          <w:b/>
          <w:bCs/>
          <w:color w:val="000000" w:themeColor="text1"/>
          <w:sz w:val="22"/>
          <w:szCs w:val="22"/>
        </w:rPr>
        <w:t xml:space="preserve"> “</w:t>
      </w:r>
      <w:r w:rsidRPr="007D21EA">
        <w:rPr>
          <w:rFonts w:ascii="Arial" w:hAnsi="Arial" w:cs="Arial"/>
          <w:color w:val="000000" w:themeColor="text1"/>
          <w:sz w:val="22"/>
          <w:szCs w:val="22"/>
        </w:rPr>
        <w:t xml:space="preserve">The correct pronunciation of “nares” is  </w:t>
      </w:r>
      <w:r w:rsidRPr="007D21EA">
        <w:rPr>
          <w:rFonts w:ascii="Arial" w:hAnsi="Arial" w:cs="Arial"/>
          <w:color w:val="000000" w:themeColor="text1"/>
          <w:sz w:val="22"/>
          <w:szCs w:val="22"/>
          <w:shd w:val="clear" w:color="auto" w:fill="FFFFFF"/>
        </w:rPr>
        <w:t>/ˈ</w:t>
      </w:r>
      <w:proofErr w:type="spellStart"/>
      <w:r w:rsidRPr="007D21EA">
        <w:rPr>
          <w:rFonts w:ascii="Arial" w:hAnsi="Arial" w:cs="Arial"/>
          <w:color w:val="000000" w:themeColor="text1"/>
          <w:sz w:val="22"/>
          <w:szCs w:val="22"/>
          <w:shd w:val="clear" w:color="auto" w:fill="FFFFFF"/>
        </w:rPr>
        <w:t>nerēz</w:t>
      </w:r>
      <w:proofErr w:type="spellEnd"/>
      <w:r w:rsidRPr="007D21EA">
        <w:rPr>
          <w:rFonts w:ascii="Arial" w:hAnsi="Arial" w:cs="Arial"/>
          <w:color w:val="000000" w:themeColor="text1"/>
          <w:sz w:val="22"/>
          <w:szCs w:val="22"/>
          <w:shd w:val="clear" w:color="auto" w:fill="FFFFFF"/>
        </w:rPr>
        <w:t>/ , not as how it is said in the video.”</w:t>
      </w:r>
    </w:p>
    <w:p w14:paraId="79A7A238"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shd w:val="clear" w:color="auto" w:fill="FFFFFF"/>
        </w:rPr>
        <w:t>Response 3:</w:t>
      </w:r>
      <w:r w:rsidRPr="007D21EA">
        <w:rPr>
          <w:rFonts w:ascii="Arial" w:hAnsi="Arial" w:cs="Arial"/>
          <w:color w:val="000000" w:themeColor="text1"/>
          <w:sz w:val="22"/>
          <w:szCs w:val="22"/>
          <w:shd w:val="clear" w:color="auto" w:fill="FFFFFF"/>
        </w:rPr>
        <w:t xml:space="preserve"> The pronunciation of “nares” has been corrected in the narration. </w:t>
      </w:r>
    </w:p>
    <w:p w14:paraId="2F072AD7" w14:textId="77777777" w:rsidR="004A4186" w:rsidRPr="007D21EA" w:rsidRDefault="004A4186" w:rsidP="004A4186">
      <w:pPr>
        <w:rPr>
          <w:rFonts w:ascii="Arial" w:hAnsi="Arial" w:cs="Arial"/>
          <w:color w:val="000000" w:themeColor="text1"/>
          <w:sz w:val="22"/>
          <w:szCs w:val="22"/>
          <w:shd w:val="clear" w:color="auto" w:fill="FFFFFF"/>
        </w:rPr>
      </w:pPr>
    </w:p>
    <w:p w14:paraId="4103548B"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Concern 4:</w:t>
      </w:r>
      <w:r w:rsidRPr="007D21EA">
        <w:rPr>
          <w:rFonts w:ascii="Arial" w:hAnsi="Arial" w:cs="Arial"/>
          <w:color w:val="000000" w:themeColor="text1"/>
          <w:sz w:val="22"/>
          <w:szCs w:val="22"/>
        </w:rPr>
        <w:t xml:space="preserve"> “The narrator states that the abdomen should be cut at the beginning of the peritoneum.”</w:t>
      </w:r>
    </w:p>
    <w:p w14:paraId="37CF3B8D" w14:textId="77777777"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shd w:val="clear" w:color="auto" w:fill="FFFFFF"/>
        </w:rPr>
        <w:t>Response 4:</w:t>
      </w:r>
      <w:r w:rsidRPr="007D21EA">
        <w:rPr>
          <w:rFonts w:ascii="Arial" w:hAnsi="Arial" w:cs="Arial"/>
          <w:color w:val="000000" w:themeColor="text1"/>
          <w:sz w:val="22"/>
          <w:szCs w:val="22"/>
          <w:shd w:val="clear" w:color="auto" w:fill="FFFFFF"/>
        </w:rPr>
        <w:t xml:space="preserve"> The word “peritoneum” has been changed to “umbilicus” in both the narration and the text. </w:t>
      </w:r>
    </w:p>
    <w:p w14:paraId="242C6F02" w14:textId="77777777" w:rsidR="004A4186" w:rsidRPr="007D21EA" w:rsidRDefault="004A4186" w:rsidP="004A4186">
      <w:pPr>
        <w:rPr>
          <w:rFonts w:ascii="Arial" w:hAnsi="Arial" w:cs="Arial"/>
          <w:color w:val="000000" w:themeColor="text1"/>
          <w:sz w:val="22"/>
          <w:szCs w:val="22"/>
          <w:shd w:val="clear" w:color="auto" w:fill="FFFFFF"/>
        </w:rPr>
      </w:pPr>
    </w:p>
    <w:p w14:paraId="57AB70F3"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Concern 5:</w:t>
      </w:r>
      <w:r w:rsidRPr="007D21EA">
        <w:rPr>
          <w:rFonts w:ascii="Arial" w:hAnsi="Arial" w:cs="Arial"/>
          <w:color w:val="000000" w:themeColor="text1"/>
          <w:sz w:val="22"/>
          <w:szCs w:val="22"/>
        </w:rPr>
        <w:t xml:space="preserve"> “Removal of the heart and lungs should be performed using standardized technique as described by mouse pathologists.”</w:t>
      </w:r>
    </w:p>
    <w:p w14:paraId="6718F038" w14:textId="1CA2A982"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Response 5:</w:t>
      </w:r>
      <w:r w:rsidRPr="007D21EA">
        <w:rPr>
          <w:rFonts w:ascii="Arial" w:hAnsi="Arial" w:cs="Arial"/>
          <w:color w:val="000000" w:themeColor="text1"/>
          <w:sz w:val="22"/>
          <w:szCs w:val="22"/>
        </w:rPr>
        <w:t xml:space="preserve"> </w:t>
      </w:r>
      <w:r w:rsidR="00E3452B" w:rsidRPr="0034493D">
        <w:rPr>
          <w:rFonts w:ascii="Arial" w:hAnsi="Arial" w:cs="Arial"/>
          <w:color w:val="000000" w:themeColor="text1"/>
          <w:sz w:val="22"/>
          <w:szCs w:val="22"/>
        </w:rPr>
        <w:t>We developed the methods</w:t>
      </w:r>
      <w:r w:rsidRPr="0034493D">
        <w:rPr>
          <w:rFonts w:ascii="Arial" w:hAnsi="Arial" w:cs="Arial"/>
          <w:color w:val="000000" w:themeColor="text1"/>
          <w:sz w:val="22"/>
          <w:szCs w:val="22"/>
        </w:rPr>
        <w:t xml:space="preserve"> described in the manuscript and accompanying video to enable accurate and repeatable pathogen recovery. </w:t>
      </w:r>
      <w:r w:rsidR="00E3452B" w:rsidRPr="0034493D">
        <w:rPr>
          <w:rFonts w:ascii="Arial" w:hAnsi="Arial" w:cs="Arial"/>
          <w:color w:val="000000" w:themeColor="text1"/>
          <w:sz w:val="22"/>
          <w:szCs w:val="22"/>
        </w:rPr>
        <w:t xml:space="preserve">Therefore, we have decided to not modify our methods since they have been refined for a specific purpose. </w:t>
      </w:r>
      <w:r w:rsidRPr="0034493D">
        <w:rPr>
          <w:rFonts w:ascii="Arial" w:hAnsi="Arial" w:cs="Arial"/>
          <w:color w:val="000000" w:themeColor="text1"/>
          <w:sz w:val="22"/>
          <w:szCs w:val="22"/>
        </w:rPr>
        <w:t>Furthermore, the reference provided by Veterinarian #1 demonstrates tissue removal for the purposes of necropsy not for the preservation of pathogens.</w:t>
      </w:r>
      <w:r w:rsidRPr="007D21EA">
        <w:rPr>
          <w:rFonts w:ascii="Arial" w:hAnsi="Arial" w:cs="Arial"/>
          <w:color w:val="000000" w:themeColor="text1"/>
          <w:sz w:val="22"/>
          <w:szCs w:val="22"/>
        </w:rPr>
        <w:t xml:space="preserve"> </w:t>
      </w:r>
    </w:p>
    <w:p w14:paraId="42C47B4C" w14:textId="77777777" w:rsidR="004A4186" w:rsidRPr="007D21EA" w:rsidRDefault="004A4186" w:rsidP="004A4186">
      <w:pPr>
        <w:rPr>
          <w:rFonts w:ascii="Arial" w:hAnsi="Arial" w:cs="Arial"/>
          <w:color w:val="000000" w:themeColor="text1"/>
          <w:sz w:val="22"/>
          <w:szCs w:val="22"/>
        </w:rPr>
      </w:pPr>
    </w:p>
    <w:p w14:paraId="06BADC1E"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Concern 6:</w:t>
      </w:r>
      <w:r w:rsidRPr="007D21EA">
        <w:rPr>
          <w:rFonts w:ascii="Arial" w:hAnsi="Arial" w:cs="Arial"/>
          <w:color w:val="000000" w:themeColor="text1"/>
          <w:sz w:val="22"/>
          <w:szCs w:val="22"/>
        </w:rPr>
        <w:t xml:space="preserve"> The words “ventral” and “dorsal” are meaningful only as the terms relate to relative anatomic locations. You cannot lift the lungs in the ventral direction outside of the body. You can say “upwards” or “away from the body”, but you are not lifting anything out of the body in a ventral direction.</w:t>
      </w:r>
    </w:p>
    <w:p w14:paraId="499B25A4"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Response 6:</w:t>
      </w:r>
      <w:r w:rsidRPr="007D21EA">
        <w:rPr>
          <w:rFonts w:ascii="Arial" w:hAnsi="Arial" w:cs="Arial"/>
          <w:color w:val="000000" w:themeColor="text1"/>
          <w:sz w:val="22"/>
          <w:szCs w:val="22"/>
        </w:rPr>
        <w:t xml:space="preserve"> “The incorrect usage of the words ‘ventral’ and ‘dorsal’ have been corrected in both the text and the narration and been replaced with the suggestion of ‘upwards’ and ‘away from the body.’</w:t>
      </w:r>
    </w:p>
    <w:p w14:paraId="5FFFEE00" w14:textId="77777777" w:rsidR="004A4186" w:rsidRPr="007D21EA" w:rsidRDefault="004A4186" w:rsidP="004A4186">
      <w:pPr>
        <w:rPr>
          <w:rFonts w:ascii="Arial" w:hAnsi="Arial" w:cs="Arial"/>
          <w:color w:val="000000" w:themeColor="text1"/>
          <w:sz w:val="22"/>
          <w:szCs w:val="22"/>
        </w:rPr>
      </w:pPr>
    </w:p>
    <w:p w14:paraId="785A65A4"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Concern 7:</w:t>
      </w:r>
      <w:r w:rsidRPr="007D21EA">
        <w:rPr>
          <w:rFonts w:ascii="Arial" w:hAnsi="Arial" w:cs="Arial"/>
          <w:color w:val="000000" w:themeColor="text1"/>
          <w:sz w:val="22"/>
          <w:szCs w:val="22"/>
        </w:rPr>
        <w:t xml:space="preserve"> “Removal of the heart. The connections between the heart and lungs are not simply ‘connective tissue.’ You can cut the connections between the heart and lungs, but those structures include major blood vessels.”</w:t>
      </w:r>
    </w:p>
    <w:p w14:paraId="3EFA3725"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Response 7:</w:t>
      </w:r>
      <w:r w:rsidRPr="007D21EA">
        <w:rPr>
          <w:rFonts w:ascii="Arial" w:hAnsi="Arial" w:cs="Arial"/>
          <w:color w:val="000000" w:themeColor="text1"/>
          <w:sz w:val="22"/>
          <w:szCs w:val="22"/>
        </w:rPr>
        <w:t xml:space="preserve"> “Connective tissue” has been changed to “tissue connections” in both the text and the narration.  </w:t>
      </w:r>
    </w:p>
    <w:p w14:paraId="202255F1" w14:textId="77777777" w:rsidR="004A4186" w:rsidRPr="007D21EA" w:rsidRDefault="004A4186" w:rsidP="004A4186">
      <w:pPr>
        <w:rPr>
          <w:rFonts w:ascii="Arial" w:hAnsi="Arial" w:cs="Arial"/>
          <w:color w:val="000000" w:themeColor="text1"/>
          <w:sz w:val="22"/>
          <w:szCs w:val="22"/>
        </w:rPr>
      </w:pPr>
    </w:p>
    <w:p w14:paraId="6047CDAC"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Concern 8:</w:t>
      </w:r>
      <w:r w:rsidRPr="007D21EA">
        <w:rPr>
          <w:rFonts w:ascii="Arial" w:hAnsi="Arial" w:cs="Arial"/>
          <w:color w:val="000000" w:themeColor="text1"/>
          <w:sz w:val="22"/>
          <w:szCs w:val="22"/>
        </w:rPr>
        <w:t xml:space="preserve"> “You state that previous work to determine needle placement was performed using dye. These pictures would be useful to someone learning this technique to fully understand where the installation should be.”</w:t>
      </w:r>
    </w:p>
    <w:p w14:paraId="3DAA387E" w14:textId="0EB06AB9" w:rsidR="004A4186" w:rsidRPr="007D21EA" w:rsidRDefault="004A4186" w:rsidP="004A4186">
      <w:pPr>
        <w:rPr>
          <w:rFonts w:ascii="Arial" w:hAnsi="Arial" w:cs="Arial"/>
          <w:color w:val="000000" w:themeColor="text1"/>
          <w:sz w:val="22"/>
          <w:szCs w:val="22"/>
          <w:shd w:val="clear" w:color="auto" w:fill="FFFFFF"/>
        </w:rPr>
      </w:pPr>
      <w:r w:rsidRPr="007D21EA">
        <w:rPr>
          <w:rFonts w:ascii="Arial" w:hAnsi="Arial" w:cs="Arial"/>
          <w:color w:val="000000" w:themeColor="text1"/>
          <w:sz w:val="22"/>
          <w:szCs w:val="22"/>
          <w:u w:val="single"/>
          <w:shd w:val="clear" w:color="auto" w:fill="FFFFFF"/>
        </w:rPr>
        <w:t>Response 8:</w:t>
      </w:r>
      <w:r w:rsidRPr="007D21EA">
        <w:rPr>
          <w:rFonts w:ascii="Arial" w:hAnsi="Arial" w:cs="Arial"/>
          <w:color w:val="000000" w:themeColor="text1"/>
          <w:sz w:val="22"/>
          <w:szCs w:val="22"/>
          <w:shd w:val="clear" w:color="auto" w:fill="FFFFFF"/>
        </w:rPr>
        <w:t xml:space="preserve"> In the discussion, we highlight that it may be helpful to install a dye via intratracheal instillation while learning this technique as the distribution of a dye through the lungs can be easy visualized </w:t>
      </w:r>
      <w:r w:rsidRPr="0034493D">
        <w:rPr>
          <w:rFonts w:ascii="Arial" w:hAnsi="Arial" w:cs="Arial"/>
          <w:color w:val="000000" w:themeColor="text1"/>
          <w:sz w:val="22"/>
          <w:szCs w:val="22"/>
          <w:shd w:val="clear" w:color="auto" w:fill="FFFFFF"/>
        </w:rPr>
        <w:t>up</w:t>
      </w:r>
      <w:r w:rsidR="00E3452B" w:rsidRPr="0034493D">
        <w:rPr>
          <w:rFonts w:ascii="Arial" w:hAnsi="Arial" w:cs="Arial"/>
          <w:color w:val="000000" w:themeColor="text1"/>
          <w:sz w:val="22"/>
          <w:szCs w:val="22"/>
          <w:shd w:val="clear" w:color="auto" w:fill="FFFFFF"/>
        </w:rPr>
        <w:t>on</w:t>
      </w:r>
      <w:r w:rsidRPr="007D21EA">
        <w:rPr>
          <w:rFonts w:ascii="Arial" w:hAnsi="Arial" w:cs="Arial"/>
          <w:color w:val="000000" w:themeColor="text1"/>
          <w:sz w:val="22"/>
          <w:szCs w:val="22"/>
          <w:shd w:val="clear" w:color="auto" w:fill="FFFFFF"/>
        </w:rPr>
        <w:t xml:space="preserve"> dissection. Pictures of this technique are provided in Figure 1. </w:t>
      </w:r>
    </w:p>
    <w:p w14:paraId="46462106" w14:textId="77777777" w:rsidR="004A4186" w:rsidRPr="007D21EA" w:rsidRDefault="004A4186" w:rsidP="004A4186">
      <w:pPr>
        <w:rPr>
          <w:rFonts w:ascii="Arial" w:hAnsi="Arial" w:cs="Arial"/>
          <w:b/>
          <w:bCs/>
          <w:color w:val="000000" w:themeColor="text1"/>
          <w:sz w:val="22"/>
          <w:szCs w:val="22"/>
        </w:rPr>
      </w:pPr>
    </w:p>
    <w:p w14:paraId="0B6DC890" w14:textId="77777777" w:rsidR="004A4186" w:rsidRPr="007D21EA" w:rsidRDefault="004A4186" w:rsidP="004A4186">
      <w:pPr>
        <w:rPr>
          <w:rFonts w:ascii="Arial" w:hAnsi="Arial" w:cs="Arial"/>
          <w:b/>
          <w:bCs/>
          <w:color w:val="000000" w:themeColor="text1"/>
          <w:sz w:val="22"/>
          <w:szCs w:val="22"/>
        </w:rPr>
      </w:pPr>
      <w:r w:rsidRPr="007D21EA">
        <w:rPr>
          <w:rFonts w:ascii="Arial" w:hAnsi="Arial" w:cs="Arial"/>
          <w:b/>
          <w:bCs/>
          <w:color w:val="000000" w:themeColor="text1"/>
          <w:sz w:val="22"/>
          <w:szCs w:val="22"/>
        </w:rPr>
        <w:t>Veterinarian #2</w:t>
      </w:r>
    </w:p>
    <w:p w14:paraId="0DB3E693" w14:textId="77777777" w:rsidR="004A4186" w:rsidRPr="007D21EA" w:rsidRDefault="004A4186" w:rsidP="004A4186">
      <w:pPr>
        <w:rPr>
          <w:rFonts w:ascii="Arial" w:hAnsi="Arial" w:cs="Arial"/>
          <w:color w:val="000000" w:themeColor="text1"/>
          <w:sz w:val="22"/>
          <w:szCs w:val="22"/>
          <w:u w:val="single"/>
        </w:rPr>
      </w:pPr>
    </w:p>
    <w:p w14:paraId="49A159F6" w14:textId="6A6F60C9" w:rsidR="004A4186" w:rsidRPr="007D21EA" w:rsidRDefault="004A4186" w:rsidP="004A4186">
      <w:pPr>
        <w:rPr>
          <w:rFonts w:ascii="Arial" w:hAnsi="Arial" w:cs="Arial"/>
          <w:iCs/>
          <w:color w:val="000000" w:themeColor="text1"/>
          <w:sz w:val="22"/>
          <w:szCs w:val="22"/>
        </w:rPr>
      </w:pPr>
      <w:r w:rsidRPr="007D21EA">
        <w:rPr>
          <w:rFonts w:ascii="Arial" w:hAnsi="Arial" w:cs="Arial"/>
          <w:color w:val="000000" w:themeColor="text1"/>
          <w:sz w:val="22"/>
          <w:szCs w:val="22"/>
          <w:u w:val="single"/>
        </w:rPr>
        <w:t>Video Concern 1:</w:t>
      </w:r>
      <w:r w:rsidRPr="007D21EA">
        <w:rPr>
          <w:rFonts w:ascii="Arial" w:hAnsi="Arial" w:cs="Arial"/>
          <w:color w:val="000000" w:themeColor="text1"/>
          <w:sz w:val="22"/>
          <w:szCs w:val="22"/>
        </w:rPr>
        <w:t xml:space="preserve"> “2:38-2:45 illustrates the needle being bent using examination gloves. Examination gloves are typically not sterile. This procedure requires sterile needles (otherwise other bacteria would be introduced into the lungs)</w:t>
      </w:r>
      <w:r w:rsidR="0034493D">
        <w:rPr>
          <w:rFonts w:ascii="Arial" w:hAnsi="Arial" w:cs="Arial"/>
          <w:color w:val="000000" w:themeColor="text1"/>
          <w:sz w:val="22"/>
          <w:szCs w:val="22"/>
        </w:rPr>
        <w:t>;</w:t>
      </w:r>
      <w:r w:rsidRPr="007D21EA">
        <w:rPr>
          <w:rFonts w:ascii="Arial" w:hAnsi="Arial" w:cs="Arial"/>
          <w:color w:val="000000" w:themeColor="text1"/>
          <w:sz w:val="22"/>
          <w:szCs w:val="22"/>
        </w:rPr>
        <w:t xml:space="preserve"> therefore, the narration should clearly state that sterile gloves must be used to bend the needle. </w:t>
      </w:r>
      <w:r w:rsidRPr="007D21EA">
        <w:rPr>
          <w:rFonts w:ascii="Arial" w:hAnsi="Arial" w:cs="Arial"/>
          <w:i/>
          <w:color w:val="000000" w:themeColor="text1"/>
          <w:sz w:val="22"/>
          <w:szCs w:val="22"/>
        </w:rPr>
        <w:t>Alternatively, the procedure would have to be demonstrated using surgical gloves.</w:t>
      </w:r>
      <w:r w:rsidRPr="007D21EA">
        <w:rPr>
          <w:rFonts w:ascii="Arial" w:hAnsi="Arial" w:cs="Arial"/>
          <w:iCs/>
          <w:color w:val="000000" w:themeColor="text1"/>
          <w:sz w:val="22"/>
          <w:szCs w:val="22"/>
        </w:rPr>
        <w:t>”</w:t>
      </w:r>
    </w:p>
    <w:p w14:paraId="4E0513EC" w14:textId="77777777" w:rsidR="004A4186" w:rsidRPr="007D21EA" w:rsidRDefault="004A4186" w:rsidP="004A4186">
      <w:pPr>
        <w:rPr>
          <w:rFonts w:ascii="Arial" w:hAnsi="Arial" w:cs="Arial"/>
          <w:color w:val="000000" w:themeColor="text1"/>
          <w:sz w:val="22"/>
          <w:szCs w:val="22"/>
          <w:u w:val="single"/>
        </w:rPr>
      </w:pPr>
      <w:r w:rsidRPr="007D21EA">
        <w:rPr>
          <w:rFonts w:ascii="Arial" w:hAnsi="Arial" w:cs="Arial"/>
          <w:iCs/>
          <w:color w:val="000000" w:themeColor="text1"/>
          <w:sz w:val="22"/>
          <w:szCs w:val="22"/>
          <w:u w:val="single"/>
        </w:rPr>
        <w:t>Video Response 1:</w:t>
      </w:r>
      <w:r w:rsidRPr="007D21EA">
        <w:rPr>
          <w:rFonts w:ascii="Arial" w:hAnsi="Arial" w:cs="Arial"/>
          <w:iCs/>
          <w:color w:val="000000" w:themeColor="text1"/>
          <w:sz w:val="22"/>
          <w:szCs w:val="22"/>
        </w:rPr>
        <w:t xml:space="preserve"> The narration accompanying the original time frames from 2:38-2:45 has been changed to clearly state that sterile gloves must be used.</w:t>
      </w:r>
    </w:p>
    <w:p w14:paraId="33DA319B" w14:textId="77777777" w:rsidR="004A4186" w:rsidRPr="007D21EA" w:rsidRDefault="004A4186" w:rsidP="004A4186">
      <w:pPr>
        <w:rPr>
          <w:rFonts w:ascii="Arial" w:hAnsi="Arial" w:cs="Arial"/>
          <w:color w:val="000000" w:themeColor="text1"/>
          <w:sz w:val="22"/>
          <w:szCs w:val="22"/>
        </w:rPr>
      </w:pPr>
    </w:p>
    <w:p w14:paraId="54ADDE39"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lastRenderedPageBreak/>
        <w:t>Video Concern 2:</w:t>
      </w:r>
      <w:r w:rsidRPr="007D21EA">
        <w:rPr>
          <w:rFonts w:ascii="Arial" w:hAnsi="Arial" w:cs="Arial"/>
          <w:color w:val="000000" w:themeColor="text1"/>
          <w:sz w:val="22"/>
          <w:szCs w:val="22"/>
        </w:rPr>
        <w:t xml:space="preserve"> “5:41-5:49 narrator states, ‘Beginning at the </w:t>
      </w:r>
      <w:r w:rsidRPr="007D21EA">
        <w:rPr>
          <w:rFonts w:ascii="Arial" w:hAnsi="Arial" w:cs="Arial"/>
          <w:b/>
          <w:color w:val="000000" w:themeColor="text1"/>
          <w:sz w:val="22"/>
          <w:szCs w:val="22"/>
        </w:rPr>
        <w:t>peritoneum</w:t>
      </w:r>
      <w:r w:rsidRPr="007D21EA">
        <w:rPr>
          <w:rFonts w:ascii="Arial" w:hAnsi="Arial" w:cs="Arial"/>
          <w:color w:val="000000" w:themeColor="text1"/>
          <w:sz w:val="22"/>
          <w:szCs w:val="22"/>
        </w:rPr>
        <w:t xml:space="preserve"> use a pair of forceps to lift the skin and make an incision towards the base of the trachea.’ Narration should say ‘</w:t>
      </w:r>
      <w:r w:rsidRPr="007D21EA">
        <w:rPr>
          <w:rFonts w:ascii="Arial" w:hAnsi="Arial" w:cs="Arial"/>
          <w:b/>
          <w:color w:val="000000" w:themeColor="text1"/>
          <w:sz w:val="22"/>
          <w:szCs w:val="22"/>
        </w:rPr>
        <w:t>umbilicus</w:t>
      </w:r>
      <w:r w:rsidRPr="007D21EA">
        <w:rPr>
          <w:rFonts w:ascii="Arial" w:hAnsi="Arial" w:cs="Arial"/>
          <w:color w:val="000000" w:themeColor="text1"/>
          <w:sz w:val="22"/>
          <w:szCs w:val="22"/>
        </w:rPr>
        <w:t>’ given that the peritoneum is a body cavity and they are certainly not opening into the peritoneal cavity at that point. It may be worthwhile saying ‘</w:t>
      </w:r>
      <w:r w:rsidRPr="007D21EA">
        <w:rPr>
          <w:rFonts w:ascii="Arial" w:hAnsi="Arial" w:cs="Arial"/>
          <w:i/>
          <w:color w:val="000000" w:themeColor="text1"/>
          <w:sz w:val="22"/>
          <w:szCs w:val="22"/>
        </w:rPr>
        <w:t>towards the larynx</w:t>
      </w:r>
      <w:r w:rsidRPr="007D21EA">
        <w:rPr>
          <w:rFonts w:ascii="Arial" w:hAnsi="Arial" w:cs="Arial"/>
          <w:color w:val="000000" w:themeColor="text1"/>
          <w:sz w:val="22"/>
          <w:szCs w:val="22"/>
        </w:rPr>
        <w:t xml:space="preserve">’ rather than base of trachea.” </w:t>
      </w:r>
    </w:p>
    <w:p w14:paraId="2D332586"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Video Response 2:</w:t>
      </w:r>
      <w:r w:rsidRPr="007D21EA">
        <w:rPr>
          <w:rFonts w:ascii="Arial" w:hAnsi="Arial" w:cs="Arial"/>
          <w:color w:val="000000" w:themeColor="text1"/>
          <w:sz w:val="22"/>
          <w:szCs w:val="22"/>
        </w:rPr>
        <w:t xml:space="preserve"> The incorrect use of the word “peritoneum” has been corrected by replacing it with the correct word “umbilicus.” In addition, we have amended the narration to </w:t>
      </w:r>
      <w:proofErr w:type="gramStart"/>
      <w:r w:rsidRPr="007D21EA">
        <w:rPr>
          <w:rFonts w:ascii="Arial" w:hAnsi="Arial" w:cs="Arial"/>
          <w:color w:val="000000" w:themeColor="text1"/>
          <w:sz w:val="22"/>
          <w:szCs w:val="22"/>
        </w:rPr>
        <w:t>say</w:t>
      </w:r>
      <w:proofErr w:type="gramEnd"/>
      <w:r w:rsidRPr="007D21EA">
        <w:rPr>
          <w:rFonts w:ascii="Arial" w:hAnsi="Arial" w:cs="Arial"/>
          <w:color w:val="000000" w:themeColor="text1"/>
          <w:sz w:val="22"/>
          <w:szCs w:val="22"/>
        </w:rPr>
        <w:t xml:space="preserve"> “towards the base of the trachea.”</w:t>
      </w:r>
    </w:p>
    <w:p w14:paraId="1E333FFA" w14:textId="77777777" w:rsidR="004A4186" w:rsidRPr="007D21EA" w:rsidRDefault="004A4186" w:rsidP="004A4186">
      <w:pPr>
        <w:rPr>
          <w:rFonts w:ascii="Arial" w:hAnsi="Arial" w:cs="Arial"/>
          <w:color w:val="000000" w:themeColor="text1"/>
          <w:sz w:val="22"/>
          <w:szCs w:val="22"/>
        </w:rPr>
      </w:pPr>
    </w:p>
    <w:p w14:paraId="2F2A1970"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Video Concern 3:</w:t>
      </w:r>
      <w:r w:rsidRPr="007D21EA">
        <w:rPr>
          <w:rFonts w:ascii="Arial" w:hAnsi="Arial" w:cs="Arial"/>
          <w:color w:val="000000" w:themeColor="text1"/>
          <w:sz w:val="22"/>
          <w:szCs w:val="22"/>
        </w:rPr>
        <w:t xml:space="preserve"> “5:56-5:59 narrator states, ‘…it can be </w:t>
      </w:r>
      <w:proofErr w:type="gramStart"/>
      <w:r w:rsidRPr="007D21EA">
        <w:rPr>
          <w:rFonts w:ascii="Arial" w:hAnsi="Arial" w:cs="Arial"/>
          <w:color w:val="000000" w:themeColor="text1"/>
          <w:sz w:val="22"/>
          <w:szCs w:val="22"/>
        </w:rPr>
        <w:t>make</w:t>
      </w:r>
      <w:proofErr w:type="gramEnd"/>
      <w:r w:rsidRPr="007D21EA">
        <w:rPr>
          <w:rFonts w:ascii="Arial" w:hAnsi="Arial" w:cs="Arial"/>
          <w:color w:val="000000" w:themeColor="text1"/>
          <w:sz w:val="22"/>
          <w:szCs w:val="22"/>
        </w:rPr>
        <w:t xml:space="preserve"> lateral cuts across the </w:t>
      </w:r>
      <w:r w:rsidRPr="007D21EA">
        <w:rPr>
          <w:rFonts w:ascii="Arial" w:hAnsi="Arial" w:cs="Arial"/>
          <w:b/>
          <w:color w:val="000000" w:themeColor="text1"/>
          <w:sz w:val="22"/>
          <w:szCs w:val="22"/>
        </w:rPr>
        <w:t>peritoneum</w:t>
      </w:r>
      <w:r w:rsidRPr="007D21EA">
        <w:rPr>
          <w:rFonts w:ascii="Arial" w:hAnsi="Arial" w:cs="Arial"/>
          <w:color w:val="000000" w:themeColor="text1"/>
          <w:sz w:val="22"/>
          <w:szCs w:val="22"/>
        </w:rPr>
        <w:t xml:space="preserve"> to reveal more of the thoracic region…’ Use ‘</w:t>
      </w:r>
      <w:r w:rsidRPr="007D21EA">
        <w:rPr>
          <w:rFonts w:ascii="Arial" w:hAnsi="Arial" w:cs="Arial"/>
          <w:b/>
          <w:color w:val="000000" w:themeColor="text1"/>
          <w:sz w:val="22"/>
          <w:szCs w:val="22"/>
        </w:rPr>
        <w:t>skin</w:t>
      </w:r>
      <w:r w:rsidRPr="007D21EA">
        <w:rPr>
          <w:rFonts w:ascii="Arial" w:hAnsi="Arial" w:cs="Arial"/>
          <w:color w:val="000000" w:themeColor="text1"/>
          <w:sz w:val="22"/>
          <w:szCs w:val="22"/>
        </w:rPr>
        <w:t>’ instead of peritoneum (see above).”</w:t>
      </w:r>
    </w:p>
    <w:p w14:paraId="7D1E9954" w14:textId="77777777" w:rsidR="004A4186" w:rsidRPr="007D21EA" w:rsidRDefault="004A4186" w:rsidP="004A4186">
      <w:pPr>
        <w:rPr>
          <w:rFonts w:ascii="Arial" w:hAnsi="Arial" w:cs="Arial"/>
          <w:color w:val="000000" w:themeColor="text1"/>
          <w:sz w:val="22"/>
          <w:szCs w:val="22"/>
          <w:u w:val="single"/>
        </w:rPr>
      </w:pPr>
      <w:r w:rsidRPr="007D21EA">
        <w:rPr>
          <w:rFonts w:ascii="Arial" w:hAnsi="Arial" w:cs="Arial"/>
          <w:color w:val="000000" w:themeColor="text1"/>
          <w:sz w:val="22"/>
          <w:szCs w:val="22"/>
          <w:u w:val="single"/>
        </w:rPr>
        <w:t>Video Response 3:</w:t>
      </w:r>
      <w:r w:rsidRPr="007D21EA">
        <w:rPr>
          <w:rFonts w:ascii="Arial" w:hAnsi="Arial" w:cs="Arial"/>
          <w:color w:val="000000" w:themeColor="text1"/>
          <w:sz w:val="22"/>
          <w:szCs w:val="22"/>
        </w:rPr>
        <w:t xml:space="preserve"> The incorrect use of the word “peritoneum” has been corrected by replacing it with the correct word “skin.”</w:t>
      </w:r>
    </w:p>
    <w:p w14:paraId="19ED1BD6" w14:textId="77777777" w:rsidR="004A4186" w:rsidRPr="007D21EA" w:rsidRDefault="004A4186" w:rsidP="004A4186">
      <w:pPr>
        <w:rPr>
          <w:rFonts w:ascii="Arial" w:hAnsi="Arial" w:cs="Arial"/>
          <w:color w:val="000000" w:themeColor="text1"/>
          <w:sz w:val="22"/>
          <w:szCs w:val="22"/>
        </w:rPr>
      </w:pPr>
    </w:p>
    <w:p w14:paraId="38519F02"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Text Concern 1:</w:t>
      </w:r>
      <w:r w:rsidRPr="007D21EA">
        <w:rPr>
          <w:rFonts w:ascii="Arial" w:hAnsi="Arial" w:cs="Arial"/>
          <w:color w:val="000000" w:themeColor="text1"/>
          <w:sz w:val="22"/>
          <w:szCs w:val="22"/>
        </w:rPr>
        <w:t xml:space="preserve"> “Line 99: Modify (clarify) the sentence ‘1.3) Bend a 21-guage blunt-tipped needle to approximately 35° to ‘1.3) </w:t>
      </w:r>
      <w:r w:rsidRPr="007D21EA">
        <w:rPr>
          <w:rFonts w:ascii="Arial" w:hAnsi="Arial" w:cs="Arial"/>
          <w:b/>
          <w:color w:val="000000" w:themeColor="text1"/>
          <w:sz w:val="22"/>
          <w:szCs w:val="22"/>
        </w:rPr>
        <w:t>Use sterile gloves to b</w:t>
      </w:r>
      <w:r w:rsidRPr="007D21EA">
        <w:rPr>
          <w:rFonts w:ascii="Arial" w:hAnsi="Arial" w:cs="Arial"/>
          <w:color w:val="000000" w:themeColor="text1"/>
          <w:sz w:val="22"/>
          <w:szCs w:val="22"/>
        </w:rPr>
        <w:t xml:space="preserve">end a 21-guage blunt-tipped needle to approximately 35°’ or </w:t>
      </w:r>
      <w:r w:rsidRPr="007D21EA">
        <w:rPr>
          <w:rFonts w:ascii="Arial" w:hAnsi="Arial" w:cs="Arial"/>
          <w:i/>
          <w:color w:val="000000" w:themeColor="text1"/>
          <w:sz w:val="22"/>
          <w:szCs w:val="22"/>
        </w:rPr>
        <w:t xml:space="preserve">equivalent </w:t>
      </w:r>
      <w:r w:rsidRPr="007D21EA">
        <w:rPr>
          <w:rFonts w:ascii="Arial" w:hAnsi="Arial" w:cs="Arial"/>
          <w:color w:val="000000" w:themeColor="text1"/>
          <w:sz w:val="22"/>
          <w:szCs w:val="22"/>
        </w:rPr>
        <w:t>to highlight the need for sterility during the process.”</w:t>
      </w:r>
    </w:p>
    <w:p w14:paraId="2E4DE765" w14:textId="7AF7D83C"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Text Response 1:</w:t>
      </w:r>
      <w:r w:rsidRPr="007D21EA">
        <w:rPr>
          <w:rFonts w:ascii="Arial" w:hAnsi="Arial" w:cs="Arial"/>
          <w:color w:val="000000" w:themeColor="text1"/>
          <w:sz w:val="22"/>
          <w:szCs w:val="22"/>
        </w:rPr>
        <w:t xml:space="preserve"> The original line 99 (now 104) has been </w:t>
      </w:r>
      <w:r w:rsidRPr="0034493D">
        <w:rPr>
          <w:rFonts w:ascii="Arial" w:hAnsi="Arial" w:cs="Arial"/>
          <w:color w:val="000000" w:themeColor="text1"/>
          <w:sz w:val="22"/>
          <w:szCs w:val="22"/>
        </w:rPr>
        <w:t>modified to state: “Wearing sterile glove</w:t>
      </w:r>
      <w:r w:rsidR="0034493D" w:rsidRPr="0034493D">
        <w:rPr>
          <w:rFonts w:ascii="Arial" w:hAnsi="Arial" w:cs="Arial"/>
          <w:color w:val="000000" w:themeColor="text1"/>
          <w:sz w:val="22"/>
          <w:szCs w:val="22"/>
        </w:rPr>
        <w:t>s</w:t>
      </w:r>
      <w:r w:rsidRPr="0034493D">
        <w:rPr>
          <w:rFonts w:ascii="Arial" w:hAnsi="Arial" w:cs="Arial"/>
          <w:color w:val="000000" w:themeColor="text1"/>
          <w:sz w:val="22"/>
          <w:szCs w:val="22"/>
        </w:rPr>
        <w:t>, bend a 21-guage blunt-tipped needle to approximately 35°.”</w:t>
      </w:r>
    </w:p>
    <w:p w14:paraId="7DB2D518" w14:textId="77777777" w:rsidR="004A4186" w:rsidRPr="007D21EA" w:rsidRDefault="004A4186" w:rsidP="004A4186">
      <w:pPr>
        <w:rPr>
          <w:rFonts w:ascii="Arial" w:hAnsi="Arial" w:cs="Arial"/>
          <w:color w:val="000000" w:themeColor="text1"/>
          <w:sz w:val="22"/>
          <w:szCs w:val="22"/>
        </w:rPr>
      </w:pPr>
    </w:p>
    <w:p w14:paraId="50A5FDE4"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Text Concern 2:</w:t>
      </w:r>
      <w:r w:rsidRPr="007D21EA">
        <w:rPr>
          <w:rFonts w:ascii="Arial" w:hAnsi="Arial" w:cs="Arial"/>
          <w:color w:val="000000" w:themeColor="text1"/>
          <w:sz w:val="22"/>
          <w:szCs w:val="22"/>
        </w:rPr>
        <w:t xml:space="preserve"> “Line 155: Correct the sentence ‘Beginning at the peritoneum …’ to ‘Beginning at the </w:t>
      </w:r>
      <w:r w:rsidRPr="007D21EA">
        <w:rPr>
          <w:rFonts w:ascii="Arial" w:hAnsi="Arial" w:cs="Arial"/>
          <w:b/>
          <w:color w:val="000000" w:themeColor="text1"/>
          <w:sz w:val="22"/>
          <w:szCs w:val="22"/>
        </w:rPr>
        <w:t>umbilicus</w:t>
      </w:r>
      <w:r w:rsidRPr="007D21EA">
        <w:rPr>
          <w:rFonts w:ascii="Arial" w:hAnsi="Arial" w:cs="Arial"/>
          <w:color w:val="000000" w:themeColor="text1"/>
          <w:sz w:val="22"/>
          <w:szCs w:val="22"/>
        </w:rPr>
        <w:t xml:space="preserve"> …’”</w:t>
      </w:r>
    </w:p>
    <w:p w14:paraId="0B09FD8E"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Text Response 2:</w:t>
      </w:r>
      <w:r w:rsidRPr="007D21EA">
        <w:rPr>
          <w:rFonts w:ascii="Arial" w:hAnsi="Arial" w:cs="Arial"/>
          <w:color w:val="000000" w:themeColor="text1"/>
          <w:sz w:val="22"/>
          <w:szCs w:val="22"/>
        </w:rPr>
        <w:t xml:space="preserve"> The original line 155 (now 166) has been modified to state: “Beginning at the umbilicus…”</w:t>
      </w:r>
    </w:p>
    <w:p w14:paraId="1950EF61" w14:textId="77777777" w:rsidR="004A4186" w:rsidRPr="007D21EA" w:rsidRDefault="004A4186" w:rsidP="004A4186">
      <w:pPr>
        <w:rPr>
          <w:rFonts w:ascii="Arial" w:hAnsi="Arial" w:cs="Arial"/>
          <w:color w:val="000000" w:themeColor="text1"/>
          <w:sz w:val="22"/>
          <w:szCs w:val="22"/>
        </w:rPr>
      </w:pPr>
    </w:p>
    <w:p w14:paraId="50FC17F5"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Text Concern 3:</w:t>
      </w:r>
      <w:r w:rsidRPr="007D21EA">
        <w:rPr>
          <w:rFonts w:ascii="Arial" w:hAnsi="Arial" w:cs="Arial"/>
          <w:color w:val="000000" w:themeColor="text1"/>
          <w:sz w:val="22"/>
          <w:szCs w:val="22"/>
        </w:rPr>
        <w:t xml:space="preserve"> “Line 159: Correct the sentence ‘… make several lateral cuts across the peritoneum …’to ‘… make several lateral cuts across the </w:t>
      </w:r>
      <w:r w:rsidRPr="007D21EA">
        <w:rPr>
          <w:rFonts w:ascii="Arial" w:hAnsi="Arial" w:cs="Arial"/>
          <w:b/>
          <w:color w:val="000000" w:themeColor="text1"/>
          <w:sz w:val="22"/>
          <w:szCs w:val="22"/>
        </w:rPr>
        <w:t>skin</w:t>
      </w:r>
      <w:r w:rsidRPr="007D21EA">
        <w:rPr>
          <w:rFonts w:ascii="Arial" w:hAnsi="Arial" w:cs="Arial"/>
          <w:color w:val="000000" w:themeColor="text1"/>
          <w:sz w:val="22"/>
          <w:szCs w:val="22"/>
        </w:rPr>
        <w:t xml:space="preserve"> …’” </w:t>
      </w:r>
    </w:p>
    <w:p w14:paraId="722FE2EC" w14:textId="77777777" w:rsidR="004A4186" w:rsidRPr="007D21EA" w:rsidRDefault="004A4186" w:rsidP="004A4186">
      <w:pPr>
        <w:rPr>
          <w:rFonts w:ascii="Arial" w:hAnsi="Arial" w:cs="Arial"/>
          <w:color w:val="000000" w:themeColor="text1"/>
          <w:sz w:val="22"/>
          <w:szCs w:val="22"/>
        </w:rPr>
      </w:pPr>
      <w:r w:rsidRPr="007D21EA">
        <w:rPr>
          <w:rFonts w:ascii="Arial" w:hAnsi="Arial" w:cs="Arial"/>
          <w:color w:val="000000" w:themeColor="text1"/>
          <w:sz w:val="22"/>
          <w:szCs w:val="22"/>
          <w:u w:val="single"/>
        </w:rPr>
        <w:t>Text Response 3:</w:t>
      </w:r>
      <w:r w:rsidRPr="007D21EA">
        <w:rPr>
          <w:rFonts w:ascii="Arial" w:hAnsi="Arial" w:cs="Arial"/>
          <w:color w:val="000000" w:themeColor="text1"/>
          <w:sz w:val="22"/>
          <w:szCs w:val="22"/>
        </w:rPr>
        <w:t xml:space="preserve"> The original line 159 (now 170) has been modified to state: “… make several lateral cuts across the skin…”</w:t>
      </w:r>
    </w:p>
    <w:p w14:paraId="32217E88" w14:textId="77777777" w:rsidR="004A4186" w:rsidRPr="007D21EA" w:rsidRDefault="004A4186" w:rsidP="004A4186">
      <w:pPr>
        <w:rPr>
          <w:rFonts w:ascii="Arial" w:hAnsi="Arial" w:cs="Arial"/>
          <w:b/>
          <w:bCs/>
          <w:color w:val="000000" w:themeColor="text1"/>
          <w:sz w:val="22"/>
          <w:szCs w:val="22"/>
        </w:rPr>
      </w:pPr>
    </w:p>
    <w:p w14:paraId="49FFF88E" w14:textId="77777777" w:rsidR="004A4186" w:rsidRPr="007D21EA" w:rsidRDefault="004A4186" w:rsidP="004A4186">
      <w:pPr>
        <w:rPr>
          <w:rFonts w:ascii="Arial" w:hAnsi="Arial" w:cs="Arial"/>
          <w:b/>
          <w:bCs/>
          <w:color w:val="000000" w:themeColor="text1"/>
          <w:sz w:val="22"/>
          <w:szCs w:val="22"/>
        </w:rPr>
      </w:pPr>
      <w:r w:rsidRPr="007D21EA">
        <w:rPr>
          <w:rFonts w:ascii="Arial" w:hAnsi="Arial" w:cs="Arial"/>
          <w:b/>
          <w:bCs/>
          <w:color w:val="000000" w:themeColor="text1"/>
          <w:sz w:val="22"/>
          <w:szCs w:val="22"/>
        </w:rPr>
        <w:t xml:space="preserve">Additional Changes </w:t>
      </w:r>
    </w:p>
    <w:p w14:paraId="7BEF2E8F" w14:textId="77777777" w:rsidR="004A4186" w:rsidRPr="007D21EA" w:rsidRDefault="004A4186" w:rsidP="004A4186">
      <w:pPr>
        <w:rPr>
          <w:rFonts w:ascii="Arial" w:hAnsi="Arial" w:cs="Arial"/>
          <w:color w:val="000000" w:themeColor="text1"/>
          <w:sz w:val="22"/>
          <w:szCs w:val="22"/>
        </w:rPr>
      </w:pPr>
      <w:r w:rsidRPr="007D21EA">
        <w:rPr>
          <w:rFonts w:ascii="Arial" w:hAnsi="Arial" w:cs="Arial"/>
          <w:noProof/>
          <w:color w:val="000000" w:themeColor="text1"/>
          <w:sz w:val="22"/>
          <w:szCs w:val="22"/>
        </w:rPr>
        <w:drawing>
          <wp:anchor distT="0" distB="0" distL="114300" distR="114300" simplePos="0" relativeHeight="251661824" behindDoc="1" locked="0" layoutInCell="1" allowOverlap="1" wp14:anchorId="7E7695AE" wp14:editId="265934DD">
            <wp:simplePos x="0" y="0"/>
            <wp:positionH relativeFrom="margin">
              <wp:align>center</wp:align>
            </wp:positionH>
            <wp:positionV relativeFrom="paragraph">
              <wp:posOffset>306070</wp:posOffset>
            </wp:positionV>
            <wp:extent cx="1968500" cy="1946275"/>
            <wp:effectExtent l="0" t="0" r="0" b="0"/>
            <wp:wrapTight wrapText="bothSides">
              <wp:wrapPolygon edited="0">
                <wp:start x="0" y="0"/>
                <wp:lineTo x="0" y="21424"/>
                <wp:lineTo x="21461" y="21424"/>
                <wp:lineTo x="2146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8500" cy="1946275"/>
                    </a:xfrm>
                    <a:prstGeom prst="rect">
                      <a:avLst/>
                    </a:prstGeom>
                  </pic:spPr>
                </pic:pic>
              </a:graphicData>
            </a:graphic>
            <wp14:sizeRelH relativeFrom="page">
              <wp14:pctWidth>0</wp14:pctWidth>
            </wp14:sizeRelH>
            <wp14:sizeRelV relativeFrom="page">
              <wp14:pctHeight>0</wp14:pctHeight>
            </wp14:sizeRelV>
          </wp:anchor>
        </w:drawing>
      </w:r>
      <w:r w:rsidRPr="007D21EA">
        <w:rPr>
          <w:rFonts w:ascii="Arial" w:hAnsi="Arial" w:cs="Arial"/>
          <w:color w:val="000000" w:themeColor="text1"/>
          <w:sz w:val="22"/>
          <w:szCs w:val="22"/>
        </w:rPr>
        <w:t>The labels on Figure 2 in the video have been changed to match the labels of Figure 2 in the manuscript.</w:t>
      </w:r>
      <w:r w:rsidRPr="007D21EA">
        <w:rPr>
          <w:rFonts w:ascii="Arial" w:hAnsi="Arial" w:cs="Arial"/>
          <w:noProof/>
          <w:color w:val="000000" w:themeColor="text1"/>
          <w:sz w:val="22"/>
          <w:szCs w:val="22"/>
        </w:rPr>
        <w:t xml:space="preserve"> </w:t>
      </w:r>
    </w:p>
    <w:p w14:paraId="07888A6D" w14:textId="77777777" w:rsidR="004A4186" w:rsidRPr="004A4186" w:rsidRDefault="004A4186" w:rsidP="004A4186">
      <w:pPr>
        <w:rPr>
          <w:rFonts w:ascii="Arial" w:hAnsi="Arial" w:cs="Arial"/>
          <w:sz w:val="22"/>
          <w:szCs w:val="22"/>
        </w:rPr>
      </w:pPr>
    </w:p>
    <w:sectPr w:rsidR="004A4186" w:rsidRPr="004A4186" w:rsidSect="0087723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F60FD"/>
    <w:multiLevelType w:val="hybridMultilevel"/>
    <w:tmpl w:val="1602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8495B"/>
    <w:multiLevelType w:val="hybridMultilevel"/>
    <w:tmpl w:val="DF1CF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2162A"/>
    <w:multiLevelType w:val="hybridMultilevel"/>
    <w:tmpl w:val="05168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36224D"/>
    <w:multiLevelType w:val="hybridMultilevel"/>
    <w:tmpl w:val="5AFE3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F11"/>
    <w:rsid w:val="0001463A"/>
    <w:rsid w:val="00032EF3"/>
    <w:rsid w:val="00070C94"/>
    <w:rsid w:val="000733F8"/>
    <w:rsid w:val="00084537"/>
    <w:rsid w:val="000B4F8C"/>
    <w:rsid w:val="000B5084"/>
    <w:rsid w:val="000D44FC"/>
    <w:rsid w:val="000D6217"/>
    <w:rsid w:val="000E75EC"/>
    <w:rsid w:val="001135F5"/>
    <w:rsid w:val="00126A8C"/>
    <w:rsid w:val="00127394"/>
    <w:rsid w:val="0014177C"/>
    <w:rsid w:val="001448D5"/>
    <w:rsid w:val="0015059E"/>
    <w:rsid w:val="00153B56"/>
    <w:rsid w:val="001558A3"/>
    <w:rsid w:val="0016795E"/>
    <w:rsid w:val="0017496E"/>
    <w:rsid w:val="00192AB2"/>
    <w:rsid w:val="00192C17"/>
    <w:rsid w:val="001A2D31"/>
    <w:rsid w:val="001A5E12"/>
    <w:rsid w:val="001B0215"/>
    <w:rsid w:val="001B146B"/>
    <w:rsid w:val="001B7E7C"/>
    <w:rsid w:val="001C3996"/>
    <w:rsid w:val="001D13CD"/>
    <w:rsid w:val="001E223C"/>
    <w:rsid w:val="001E4301"/>
    <w:rsid w:val="00222ECE"/>
    <w:rsid w:val="00227F62"/>
    <w:rsid w:val="00245C29"/>
    <w:rsid w:val="0024684B"/>
    <w:rsid w:val="00252020"/>
    <w:rsid w:val="00254DC2"/>
    <w:rsid w:val="00261259"/>
    <w:rsid w:val="00266653"/>
    <w:rsid w:val="002671EF"/>
    <w:rsid w:val="00281F11"/>
    <w:rsid w:val="002A5AA5"/>
    <w:rsid w:val="002A78F3"/>
    <w:rsid w:val="002B0F91"/>
    <w:rsid w:val="002C21C4"/>
    <w:rsid w:val="002C3F41"/>
    <w:rsid w:val="002C5BBE"/>
    <w:rsid w:val="002E1C8D"/>
    <w:rsid w:val="002E3F84"/>
    <w:rsid w:val="002F33A7"/>
    <w:rsid w:val="002F5E84"/>
    <w:rsid w:val="00301C91"/>
    <w:rsid w:val="00303DD3"/>
    <w:rsid w:val="003046DE"/>
    <w:rsid w:val="0032550F"/>
    <w:rsid w:val="00325C85"/>
    <w:rsid w:val="00326C14"/>
    <w:rsid w:val="00332A51"/>
    <w:rsid w:val="00337B0B"/>
    <w:rsid w:val="00340F23"/>
    <w:rsid w:val="00341200"/>
    <w:rsid w:val="003428E0"/>
    <w:rsid w:val="0034493D"/>
    <w:rsid w:val="003517B4"/>
    <w:rsid w:val="003544E2"/>
    <w:rsid w:val="00356B5B"/>
    <w:rsid w:val="00363CFD"/>
    <w:rsid w:val="00386E5F"/>
    <w:rsid w:val="00390457"/>
    <w:rsid w:val="003910EE"/>
    <w:rsid w:val="003A45CF"/>
    <w:rsid w:val="003A45D1"/>
    <w:rsid w:val="003B45C5"/>
    <w:rsid w:val="003D0B89"/>
    <w:rsid w:val="003E17F0"/>
    <w:rsid w:val="003F6F81"/>
    <w:rsid w:val="00407871"/>
    <w:rsid w:val="0041284F"/>
    <w:rsid w:val="0042367E"/>
    <w:rsid w:val="0042665D"/>
    <w:rsid w:val="00437547"/>
    <w:rsid w:val="004409FB"/>
    <w:rsid w:val="00442820"/>
    <w:rsid w:val="00443CB7"/>
    <w:rsid w:val="00446DA7"/>
    <w:rsid w:val="00450518"/>
    <w:rsid w:val="004631F5"/>
    <w:rsid w:val="00493EB2"/>
    <w:rsid w:val="004A4186"/>
    <w:rsid w:val="004B5B5E"/>
    <w:rsid w:val="004C7826"/>
    <w:rsid w:val="004D430B"/>
    <w:rsid w:val="004D44FF"/>
    <w:rsid w:val="004D6377"/>
    <w:rsid w:val="00500B51"/>
    <w:rsid w:val="00500F49"/>
    <w:rsid w:val="00526B40"/>
    <w:rsid w:val="005379EB"/>
    <w:rsid w:val="00540238"/>
    <w:rsid w:val="005A1A44"/>
    <w:rsid w:val="005B3866"/>
    <w:rsid w:val="005B6D17"/>
    <w:rsid w:val="005F11CE"/>
    <w:rsid w:val="00604A7B"/>
    <w:rsid w:val="006301D9"/>
    <w:rsid w:val="00637B99"/>
    <w:rsid w:val="00653A2A"/>
    <w:rsid w:val="00666162"/>
    <w:rsid w:val="006A0E6B"/>
    <w:rsid w:val="006A44FC"/>
    <w:rsid w:val="006D3974"/>
    <w:rsid w:val="006D40E1"/>
    <w:rsid w:val="006F024C"/>
    <w:rsid w:val="00721310"/>
    <w:rsid w:val="00743591"/>
    <w:rsid w:val="00743BDC"/>
    <w:rsid w:val="007528B2"/>
    <w:rsid w:val="0075773E"/>
    <w:rsid w:val="00760E97"/>
    <w:rsid w:val="00763802"/>
    <w:rsid w:val="007645E7"/>
    <w:rsid w:val="00770B21"/>
    <w:rsid w:val="007827BB"/>
    <w:rsid w:val="007A054B"/>
    <w:rsid w:val="007A6B87"/>
    <w:rsid w:val="007B354B"/>
    <w:rsid w:val="007B4F7A"/>
    <w:rsid w:val="007B6E3C"/>
    <w:rsid w:val="007D01E5"/>
    <w:rsid w:val="007F4DDA"/>
    <w:rsid w:val="007F5750"/>
    <w:rsid w:val="00801CD2"/>
    <w:rsid w:val="008108E5"/>
    <w:rsid w:val="0081669D"/>
    <w:rsid w:val="00816748"/>
    <w:rsid w:val="00832FA1"/>
    <w:rsid w:val="00875206"/>
    <w:rsid w:val="0087723D"/>
    <w:rsid w:val="00890DF4"/>
    <w:rsid w:val="008A5099"/>
    <w:rsid w:val="008B6B08"/>
    <w:rsid w:val="008C18E2"/>
    <w:rsid w:val="008D0CBC"/>
    <w:rsid w:val="008D1611"/>
    <w:rsid w:val="009013B9"/>
    <w:rsid w:val="00924164"/>
    <w:rsid w:val="00936EF2"/>
    <w:rsid w:val="0094650B"/>
    <w:rsid w:val="00956B9A"/>
    <w:rsid w:val="009669CE"/>
    <w:rsid w:val="00972D80"/>
    <w:rsid w:val="00976C23"/>
    <w:rsid w:val="00977E59"/>
    <w:rsid w:val="00986404"/>
    <w:rsid w:val="00993121"/>
    <w:rsid w:val="009E1FFC"/>
    <w:rsid w:val="009F66E8"/>
    <w:rsid w:val="00A003D6"/>
    <w:rsid w:val="00A04ECE"/>
    <w:rsid w:val="00A270DC"/>
    <w:rsid w:val="00A45EE0"/>
    <w:rsid w:val="00A50C2E"/>
    <w:rsid w:val="00A52BF4"/>
    <w:rsid w:val="00A60618"/>
    <w:rsid w:val="00A63B9D"/>
    <w:rsid w:val="00A92B00"/>
    <w:rsid w:val="00AA0AD2"/>
    <w:rsid w:val="00AA3CEC"/>
    <w:rsid w:val="00AB1CE4"/>
    <w:rsid w:val="00AE3485"/>
    <w:rsid w:val="00AF29AA"/>
    <w:rsid w:val="00AF759D"/>
    <w:rsid w:val="00B0523C"/>
    <w:rsid w:val="00B1695D"/>
    <w:rsid w:val="00B44D19"/>
    <w:rsid w:val="00B46CEB"/>
    <w:rsid w:val="00B47FF3"/>
    <w:rsid w:val="00B5202F"/>
    <w:rsid w:val="00B67A2D"/>
    <w:rsid w:val="00B731B9"/>
    <w:rsid w:val="00B87A95"/>
    <w:rsid w:val="00B90177"/>
    <w:rsid w:val="00BA2B32"/>
    <w:rsid w:val="00BA7040"/>
    <w:rsid w:val="00BB0A22"/>
    <w:rsid w:val="00BC68B9"/>
    <w:rsid w:val="00BC7E00"/>
    <w:rsid w:val="00BD1A7E"/>
    <w:rsid w:val="00BD4D5F"/>
    <w:rsid w:val="00BD67A9"/>
    <w:rsid w:val="00C023E2"/>
    <w:rsid w:val="00C15252"/>
    <w:rsid w:val="00C538E7"/>
    <w:rsid w:val="00C55055"/>
    <w:rsid w:val="00C72213"/>
    <w:rsid w:val="00C73CB1"/>
    <w:rsid w:val="00CD35BC"/>
    <w:rsid w:val="00CD6758"/>
    <w:rsid w:val="00CD6F41"/>
    <w:rsid w:val="00CE28E2"/>
    <w:rsid w:val="00CE4517"/>
    <w:rsid w:val="00CF17C5"/>
    <w:rsid w:val="00D0037E"/>
    <w:rsid w:val="00D0080F"/>
    <w:rsid w:val="00D1056A"/>
    <w:rsid w:val="00D364B1"/>
    <w:rsid w:val="00D40EB6"/>
    <w:rsid w:val="00D45AAC"/>
    <w:rsid w:val="00D45C35"/>
    <w:rsid w:val="00D75305"/>
    <w:rsid w:val="00D94833"/>
    <w:rsid w:val="00DB1422"/>
    <w:rsid w:val="00DB59BD"/>
    <w:rsid w:val="00DE00C2"/>
    <w:rsid w:val="00DE3AE3"/>
    <w:rsid w:val="00DF2377"/>
    <w:rsid w:val="00E06D5F"/>
    <w:rsid w:val="00E10673"/>
    <w:rsid w:val="00E1526E"/>
    <w:rsid w:val="00E22179"/>
    <w:rsid w:val="00E30F6C"/>
    <w:rsid w:val="00E3452B"/>
    <w:rsid w:val="00E3767F"/>
    <w:rsid w:val="00E400C6"/>
    <w:rsid w:val="00E61818"/>
    <w:rsid w:val="00E64179"/>
    <w:rsid w:val="00E71301"/>
    <w:rsid w:val="00E72DBB"/>
    <w:rsid w:val="00E74D27"/>
    <w:rsid w:val="00EA2871"/>
    <w:rsid w:val="00EA3EEB"/>
    <w:rsid w:val="00EB27F0"/>
    <w:rsid w:val="00EB4A9B"/>
    <w:rsid w:val="00ED0774"/>
    <w:rsid w:val="00ED48FE"/>
    <w:rsid w:val="00ED5FB9"/>
    <w:rsid w:val="00EE06AE"/>
    <w:rsid w:val="00EE07B6"/>
    <w:rsid w:val="00EF4145"/>
    <w:rsid w:val="00F06E65"/>
    <w:rsid w:val="00F37A8A"/>
    <w:rsid w:val="00F42185"/>
    <w:rsid w:val="00F550E7"/>
    <w:rsid w:val="00F74463"/>
    <w:rsid w:val="00F901A8"/>
    <w:rsid w:val="00F976C1"/>
    <w:rsid w:val="00FD32AE"/>
    <w:rsid w:val="00FF0D88"/>
    <w:rsid w:val="00FF6D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FFD9CC"/>
  <w15:docId w15:val="{454CB582-B2F1-DA4F-B9BA-947E79A73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F024C"/>
    <w:rPr>
      <w:rFonts w:ascii="Tahoma" w:hAnsi="Tahoma" w:cs="Tahoma"/>
      <w:sz w:val="16"/>
      <w:szCs w:val="16"/>
    </w:rPr>
  </w:style>
  <w:style w:type="character" w:styleId="Hyperlink">
    <w:name w:val="Hyperlink"/>
    <w:basedOn w:val="DefaultParagraphFont"/>
    <w:rsid w:val="009669CE"/>
    <w:rPr>
      <w:color w:val="0000FF" w:themeColor="hyperlink"/>
      <w:u w:val="single"/>
    </w:rPr>
  </w:style>
  <w:style w:type="paragraph" w:styleId="ListParagraph">
    <w:name w:val="List Paragraph"/>
    <w:basedOn w:val="Normal"/>
    <w:uiPriority w:val="34"/>
    <w:qFormat/>
    <w:rsid w:val="004A41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08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61BB14-45FC-BC46-9B74-1CFA04EE9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3977</Words>
  <Characters>22674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Veterinary Molecular Biology Department</vt:lpstr>
    </vt:vector>
  </TitlesOfParts>
  <Company>MSU - Entomology</Company>
  <LinksUpToDate>false</LinksUpToDate>
  <CharactersWithSpaces>26598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Veterinary Molecular Biology Department</dc:title>
  <dc:creator>kathy jennings</dc:creator>
  <cp:lastModifiedBy>Timothy Borgogna</cp:lastModifiedBy>
  <cp:revision>2</cp:revision>
  <cp:lastPrinted>2016-07-11T17:12:00Z</cp:lastPrinted>
  <dcterms:created xsi:type="dcterms:W3CDTF">2019-07-12T16:47:00Z</dcterms:created>
  <dcterms:modified xsi:type="dcterms:W3CDTF">2019-07-12T16:47:00Z</dcterms:modified>
</cp:coreProperties>
</file>