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325" w:rsidRDefault="00C93325">
      <w:bookmarkStart w:id="0" w:name="_GoBack"/>
      <w:bookmarkEnd w:id="0"/>
      <w:r w:rsidRPr="00435F01">
        <w:t>Dear Dr.</w:t>
      </w:r>
      <w:r w:rsidR="00C1448B">
        <w:t xml:space="preserve"> </w:t>
      </w:r>
      <w:r>
        <w:t>Steindel,</w:t>
      </w:r>
    </w:p>
    <w:p w:rsidR="00C93325" w:rsidRDefault="00C93325">
      <w:r>
        <w:t>Re: JoVE59559 "X-ray Diffraction of Intact Murine Skeletal Muscle as a Tool for Studying the Structural Basis of Muscle Disease,"</w:t>
      </w:r>
    </w:p>
    <w:p w:rsidR="00C93325" w:rsidRPr="00435F01" w:rsidRDefault="00C93325">
      <w:pPr>
        <w:rPr>
          <w:color w:val="70AD47" w:themeColor="accent6"/>
        </w:rPr>
      </w:pPr>
      <w:r w:rsidRPr="00AE0684">
        <w:rPr>
          <w:rFonts w:ascii="Times New Roman" w:eastAsia="Times New Roman" w:hAnsi="Times New Roman" w:cs="Times New Roman"/>
        </w:rPr>
        <w:t xml:space="preserve">We would like to thank you and the reviewers for </w:t>
      </w:r>
      <w:r w:rsidR="00DC5BE0">
        <w:rPr>
          <w:rFonts w:ascii="Times New Roman" w:eastAsia="Times New Roman" w:hAnsi="Times New Roman" w:cs="Times New Roman"/>
        </w:rPr>
        <w:t xml:space="preserve">their </w:t>
      </w:r>
      <w:r w:rsidRPr="00AE0684">
        <w:rPr>
          <w:rFonts w:ascii="Times New Roman" w:eastAsia="Times New Roman" w:hAnsi="Times New Roman" w:cs="Times New Roman"/>
        </w:rPr>
        <w:t xml:space="preserve">kind words and constructive comments. We have addressed each point raised by the </w:t>
      </w:r>
      <w:r>
        <w:rPr>
          <w:rFonts w:ascii="Times New Roman" w:eastAsia="Times New Roman" w:hAnsi="Times New Roman" w:cs="Times New Roman"/>
        </w:rPr>
        <w:t>editor and the reviewer</w:t>
      </w:r>
      <w:r w:rsidRPr="00AE0684">
        <w:rPr>
          <w:rFonts w:ascii="Times New Roman" w:eastAsia="Times New Roman" w:hAnsi="Times New Roman" w:cs="Times New Roman"/>
        </w:rPr>
        <w:t xml:space="preserve">s individually as outlined below.  Changes made in the text in response to each point are identified by a blue font in both the text and the response below. </w:t>
      </w:r>
      <w:r>
        <w:rPr>
          <w:rFonts w:ascii="Times New Roman" w:eastAsia="Times New Roman" w:hAnsi="Times New Roman" w:cs="Times New Roman"/>
        </w:rPr>
        <w:t>Our response to reviewer</w:t>
      </w:r>
      <w:r w:rsidRPr="00AE0684">
        <w:rPr>
          <w:rFonts w:ascii="Times New Roman" w:eastAsia="Times New Roman" w:hAnsi="Times New Roman" w:cs="Times New Roman"/>
        </w:rPr>
        <w:t>’s specific points, given below, are shown in a red font.</w:t>
      </w:r>
      <w:r w:rsidRPr="00435F01">
        <w:rPr>
          <w:rFonts w:ascii="Times New Roman" w:eastAsia="Times New Roman" w:hAnsi="Times New Roman" w:cs="Times New Roman"/>
          <w:color w:val="70AD47" w:themeColor="accent6"/>
        </w:rPr>
        <w:br/>
      </w:r>
    </w:p>
    <w:p w:rsidR="00F771AB" w:rsidRDefault="002F3CED">
      <w:r>
        <w:rPr>
          <w:rStyle w:val="Strong"/>
        </w:rPr>
        <w:t>Editorial comments:</w:t>
      </w:r>
      <w:r>
        <w:br/>
        <w:t>General:</w:t>
      </w:r>
      <w:r>
        <w:br/>
        <w:t>1. Please take this opportunity to thoroughly proofread the manuscript to ensure that there are no spelling or grammar issues.</w:t>
      </w:r>
    </w:p>
    <w:p w:rsidR="00F771AB" w:rsidRDefault="00F771AB">
      <w:r w:rsidRPr="00435F01">
        <w:rPr>
          <w:color w:val="FF0000"/>
        </w:rPr>
        <w:t>Done</w:t>
      </w:r>
    </w:p>
    <w:p w:rsidR="00F771AB" w:rsidRDefault="002F3CED">
      <w:r>
        <w:br/>
        <w:t xml:space="preserve">2. Please ensure manuscript is formatted per </w:t>
      </w:r>
      <w:r>
        <w:rPr>
          <w:rStyle w:val="il"/>
        </w:rPr>
        <w:t>JoVE</w:t>
      </w:r>
      <w:r>
        <w:t xml:space="preserve"> guidelines–letter (8.5” x 11”) paper size, 1-inch margins, 12 pt Calibri font throughout, all text aligned to the left margin, single spacing within paragraphs, and spaces between all paragraphs and protocol steps/substeps.</w:t>
      </w:r>
    </w:p>
    <w:p w:rsidR="00D5364B" w:rsidRDefault="00F771AB">
      <w:r w:rsidRPr="00435F01">
        <w:rPr>
          <w:color w:val="FF0000"/>
        </w:rPr>
        <w:t>Done</w:t>
      </w:r>
      <w:r w:rsidR="002F3CED">
        <w:br/>
      </w:r>
      <w:r w:rsidR="002F3CED" w:rsidRPr="00274832">
        <w:t>3. Please define all abbreviations before use.</w:t>
      </w:r>
    </w:p>
    <w:p w:rsidR="00D5364B" w:rsidRDefault="00D5364B">
      <w:r w:rsidRPr="00435F01">
        <w:rPr>
          <w:color w:val="FF0000"/>
        </w:rPr>
        <w:t xml:space="preserve">We have defined all abbreviations </w:t>
      </w:r>
      <w:r w:rsidR="002A30FC">
        <w:rPr>
          <w:color w:val="FF0000"/>
        </w:rPr>
        <w:t xml:space="preserve">at the time of </w:t>
      </w:r>
      <w:r w:rsidRPr="00435F01">
        <w:rPr>
          <w:color w:val="FF0000"/>
        </w:rPr>
        <w:t xml:space="preserve">first </w:t>
      </w:r>
      <w:r w:rsidR="00962720">
        <w:rPr>
          <w:color w:val="FF0000"/>
        </w:rPr>
        <w:t xml:space="preserve">usage </w:t>
      </w:r>
      <w:r w:rsidRPr="00435F01">
        <w:rPr>
          <w:color w:val="FF0000"/>
        </w:rPr>
        <w:t>in the text</w:t>
      </w:r>
    </w:p>
    <w:p w:rsidR="00F771AB" w:rsidRDefault="002F3CED">
      <w:r>
        <w:br/>
        <w:t xml:space="preserve">4. </w:t>
      </w:r>
      <w:r>
        <w:rPr>
          <w:rStyle w:val="il"/>
        </w:rPr>
        <w:t>JoVE</w:t>
      </w:r>
      <w: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br/>
        <w:t>For example: Aurora Scientific Inc.</w:t>
      </w:r>
    </w:p>
    <w:p w:rsidR="00590DAB" w:rsidRDefault="00F771AB">
      <w:r w:rsidRPr="00435F01">
        <w:rPr>
          <w:color w:val="FF0000"/>
        </w:rPr>
        <w:t>Fixed</w:t>
      </w:r>
      <w:r w:rsidR="002F3CED">
        <w:br/>
      </w:r>
      <w:r w:rsidR="002F3CED">
        <w:br/>
        <w:t>Keywords:</w:t>
      </w:r>
      <w:r w:rsidR="002F3CED">
        <w:br/>
        <w:t>1. Please provide at least 6 keywords or phrases.</w:t>
      </w:r>
    </w:p>
    <w:p w:rsidR="0088573A" w:rsidRPr="00435F01" w:rsidRDefault="0088573A">
      <w:pPr>
        <w:rPr>
          <w:color w:val="FF0000"/>
        </w:rPr>
      </w:pPr>
      <w:r w:rsidRPr="00435F01">
        <w:rPr>
          <w:color w:val="FF0000"/>
        </w:rPr>
        <w:t>We have added more keywords:</w:t>
      </w:r>
    </w:p>
    <w:p w:rsidR="00760650" w:rsidRDefault="00590DAB">
      <w:r w:rsidRPr="00377373">
        <w:rPr>
          <w:rFonts w:cstheme="minorHAnsi"/>
        </w:rPr>
        <w:t>skeletal muscle; X-ray diffraction; acto-myosin interaction; sarcomere structure</w:t>
      </w:r>
      <w:r>
        <w:rPr>
          <w:rFonts w:cstheme="minorHAnsi"/>
        </w:rPr>
        <w:t xml:space="preserve">; </w:t>
      </w:r>
      <w:r w:rsidR="00760650" w:rsidRPr="00435F01">
        <w:rPr>
          <w:rFonts w:cstheme="minorHAnsi"/>
          <w:color w:val="4472C4" w:themeColor="accent5"/>
        </w:rPr>
        <w:t xml:space="preserve">skeletal </w:t>
      </w:r>
      <w:r w:rsidR="00E92DB3">
        <w:rPr>
          <w:rFonts w:cstheme="minorHAnsi"/>
          <w:color w:val="4472C4" w:themeColor="accent5"/>
        </w:rPr>
        <w:t xml:space="preserve">muscle </w:t>
      </w:r>
      <w:r w:rsidRPr="00435F01">
        <w:rPr>
          <w:rFonts w:cstheme="minorHAnsi"/>
          <w:color w:val="4472C4" w:themeColor="accent5"/>
        </w:rPr>
        <w:t xml:space="preserve">myopathy;  </w:t>
      </w:r>
      <w:r w:rsidR="00760650" w:rsidRPr="00435F01">
        <w:rPr>
          <w:rFonts w:cstheme="minorHAnsi"/>
          <w:color w:val="4472C4" w:themeColor="accent5"/>
        </w:rPr>
        <w:t>skeletal muscle physiology</w:t>
      </w:r>
      <w:r w:rsidR="002F3CED" w:rsidRPr="00435F01">
        <w:rPr>
          <w:color w:val="4472C4" w:themeColor="accent5"/>
        </w:rPr>
        <w:br/>
      </w:r>
      <w:r w:rsidR="002F3CED">
        <w:br/>
        <w:t>Protocol:</w:t>
      </w:r>
      <w:r w:rsidR="002F3CED">
        <w:br/>
        <w:t>1. Please include an ethics statement before your numbered protocol steps, indicating that the protocol follows the animal care guidelines of your institution.</w:t>
      </w:r>
    </w:p>
    <w:p w:rsidR="00E92DB3" w:rsidRDefault="00E92DB3" w:rsidP="00E92DB3">
      <w:pPr>
        <w:ind w:firstLine="360"/>
        <w:rPr>
          <w:color w:val="4472C4" w:themeColor="accent5"/>
        </w:rPr>
      </w:pPr>
      <w:r w:rsidRPr="00435F01">
        <w:rPr>
          <w:color w:val="4472C4" w:themeColor="accent5"/>
        </w:rPr>
        <w:lastRenderedPageBreak/>
        <w:t>All animal experiments protocols were approved by the Illinois Institute of Technology Institutional Animal Care and Use Committee (Protocol 2015-001, Approval date: 3 November 2015) and followed the</w:t>
      </w:r>
      <w:r>
        <w:rPr>
          <w:color w:val="4472C4" w:themeColor="accent5"/>
        </w:rPr>
        <w:t xml:space="preserve"> NIH </w:t>
      </w:r>
      <w:r w:rsidR="00A02DA2" w:rsidRPr="00274832">
        <w:rPr>
          <w:color w:val="4472C4" w:themeColor="accent5"/>
        </w:rPr>
        <w:t>publ</w:t>
      </w:r>
      <w:r w:rsidR="00A02DA2">
        <w:rPr>
          <w:color w:val="4472C4" w:themeColor="accent5"/>
        </w:rPr>
        <w:t xml:space="preserve">ication </w:t>
      </w:r>
      <w:r w:rsidRPr="00435F01">
        <w:rPr>
          <w:color w:val="4472C4" w:themeColor="accent5"/>
        </w:rPr>
        <w:t>“Guide for the Care and Use of Laboratory Animals</w:t>
      </w:r>
      <w:r>
        <w:rPr>
          <w:color w:val="4472C4" w:themeColor="accent5"/>
        </w:rPr>
        <w:t>”</w:t>
      </w:r>
      <w:r w:rsidR="00DE1F28" w:rsidRPr="00DE1F28">
        <w:rPr>
          <w:color w:val="4472C4" w:themeColor="accent5"/>
          <w:vertAlign w:val="superscript"/>
        </w:rPr>
        <w:t>9</w:t>
      </w:r>
      <w:r>
        <w:rPr>
          <w:color w:val="4472C4" w:themeColor="accent5"/>
        </w:rPr>
        <w:t>.</w:t>
      </w:r>
    </w:p>
    <w:p w:rsidR="00020B36" w:rsidRDefault="002F3CED">
      <w:r w:rsidRPr="00AC458B">
        <w:br/>
      </w:r>
      <w:r w:rsidRPr="00435F01">
        <w:rPr>
          <w:highlight w:val="yellow"/>
        </w:rPr>
        <w:t>2.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020B36" w:rsidRDefault="00020B36">
      <w:pPr>
        <w:rPr>
          <w:color w:val="FF0000"/>
        </w:rPr>
      </w:pPr>
      <w:r w:rsidRPr="00435F01">
        <w:rPr>
          <w:color w:val="FF0000"/>
        </w:rPr>
        <w:t>Done</w:t>
      </w:r>
    </w:p>
    <w:p w:rsidR="00254F94" w:rsidRDefault="002F3CED">
      <w:r>
        <w:br/>
        <w:t>3.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br/>
      </w:r>
      <w:r>
        <w:br/>
        <w:t>Specific Protocol steps:</w:t>
      </w:r>
      <w:r>
        <w:br/>
        <w:t>1. 1.1: How large is the Petri dish? It is not in the Table of Materials. How is it perfused with oxygen?</w:t>
      </w:r>
    </w:p>
    <w:p w:rsidR="00962720" w:rsidRPr="00962720" w:rsidRDefault="00962720">
      <w:pPr>
        <w:rPr>
          <w:color w:val="FF0000"/>
        </w:rPr>
      </w:pPr>
      <w:r w:rsidRPr="00962720">
        <w:rPr>
          <w:color w:val="FF0000"/>
        </w:rPr>
        <w:t>We have modified this section to read:</w:t>
      </w:r>
    </w:p>
    <w:p w:rsidR="008F034F" w:rsidRDefault="008F034F" w:rsidP="00962720">
      <w:pPr>
        <w:rPr>
          <w:rFonts w:cstheme="minorHAnsi"/>
          <w:color w:val="000000" w:themeColor="text1"/>
        </w:rPr>
      </w:pPr>
      <w:r w:rsidRPr="00962720">
        <w:rPr>
          <w:rFonts w:cstheme="minorHAnsi"/>
          <w:color w:val="000000" w:themeColor="text1"/>
        </w:rPr>
        <w:t xml:space="preserve">Fill </w:t>
      </w:r>
      <w:r w:rsidRPr="00962720">
        <w:rPr>
          <w:rFonts w:cstheme="minorHAnsi"/>
          <w:color w:val="5B9BD5" w:themeColor="accent1"/>
        </w:rPr>
        <w:t>a</w:t>
      </w:r>
      <w:r w:rsidRPr="00962720">
        <w:rPr>
          <w:rFonts w:cstheme="minorHAnsi"/>
          <w:color w:val="000000" w:themeColor="text1"/>
        </w:rPr>
        <w:t xml:space="preserve"> petri-dish </w:t>
      </w:r>
      <w:r w:rsidRPr="00962720">
        <w:rPr>
          <w:rFonts w:cstheme="minorHAnsi"/>
          <w:color w:val="5B9BD5" w:themeColor="accent1"/>
        </w:rPr>
        <w:t xml:space="preserve">(10cm in diameter) </w:t>
      </w:r>
      <w:r w:rsidRPr="00962720">
        <w:rPr>
          <w:rFonts w:cstheme="minorHAnsi"/>
          <w:color w:val="000000" w:themeColor="text1"/>
        </w:rPr>
        <w:t xml:space="preserve">with Ringer’s solution and perfuse with 100% oxygen </w:t>
      </w:r>
      <w:r w:rsidRPr="00962720">
        <w:rPr>
          <w:rFonts w:cstheme="minorHAnsi"/>
          <w:color w:val="5B9BD5" w:themeColor="accent1"/>
        </w:rPr>
        <w:t>by connecting the tube from an oxygen cylinder to an aquarium air stone</w:t>
      </w:r>
      <w:r w:rsidRPr="00962720">
        <w:rPr>
          <w:rFonts w:cstheme="minorHAnsi"/>
          <w:color w:val="000000" w:themeColor="text1"/>
        </w:rPr>
        <w:t xml:space="preserve">. </w:t>
      </w:r>
      <w:r w:rsidR="008F04FE" w:rsidRPr="00962720">
        <w:rPr>
          <w:rFonts w:cstheme="minorHAnsi"/>
          <w:color w:val="00B0F0"/>
        </w:rPr>
        <w:t xml:space="preserve">The petri-dishes </w:t>
      </w:r>
      <w:r w:rsidR="00E74F9D" w:rsidRPr="00962720">
        <w:rPr>
          <w:rFonts w:cstheme="minorHAnsi"/>
          <w:color w:val="00B0F0"/>
        </w:rPr>
        <w:t xml:space="preserve">(“dissecting dishes”) </w:t>
      </w:r>
      <w:r w:rsidR="008F04FE" w:rsidRPr="00962720">
        <w:rPr>
          <w:rFonts w:cstheme="minorHAnsi"/>
          <w:color w:val="00B0F0"/>
        </w:rPr>
        <w:t>were previously coated with an elastomer compound to allow inserting pins during the dissection.</w:t>
      </w:r>
    </w:p>
    <w:p w:rsidR="003B34C3" w:rsidRDefault="002F3CED">
      <w:r>
        <w:br/>
        <w:t>2. 1.2: Are the metal hooks custom-built? If so, how, exactly?</w:t>
      </w:r>
    </w:p>
    <w:p w:rsidR="0099288C" w:rsidRPr="00435F01" w:rsidRDefault="0099288C">
      <w:pPr>
        <w:rPr>
          <w:color w:val="FF0000"/>
        </w:rPr>
      </w:pPr>
      <w:r w:rsidRPr="00435F01">
        <w:rPr>
          <w:color w:val="FF0000"/>
        </w:rPr>
        <w:t>Section 1.2 has been modified as follows:</w:t>
      </w:r>
    </w:p>
    <w:p w:rsidR="00CC5AD5" w:rsidRDefault="00E74F9D" w:rsidP="00435F01">
      <w:pPr>
        <w:pStyle w:val="ListParagraph"/>
        <w:ind w:left="0"/>
      </w:pPr>
      <w:r w:rsidRPr="003B4FA5">
        <w:rPr>
          <w:rFonts w:asciiTheme="minorHAnsi" w:eastAsiaTheme="minorEastAsia" w:hAnsiTheme="minorHAnsi" w:cstheme="minorHAnsi"/>
          <w:lang w:eastAsia="zh-CN"/>
        </w:rPr>
        <w:t xml:space="preserve">Prepare </w:t>
      </w:r>
      <w:r>
        <w:rPr>
          <w:rFonts w:asciiTheme="minorHAnsi" w:eastAsiaTheme="minorEastAsia" w:hAnsiTheme="minorHAnsi" w:cstheme="minorHAnsi"/>
          <w:lang w:eastAsia="zh-CN"/>
        </w:rPr>
        <w:t xml:space="preserve">metal </w:t>
      </w:r>
      <w:r w:rsidRPr="003B4FA5">
        <w:rPr>
          <w:rFonts w:asciiTheme="minorHAnsi" w:eastAsiaTheme="minorEastAsia" w:hAnsiTheme="minorHAnsi" w:cstheme="minorHAnsi"/>
          <w:lang w:eastAsia="zh-CN"/>
        </w:rPr>
        <w:t>mounting hooks</w:t>
      </w:r>
      <w:r w:rsidR="0099288C" w:rsidRPr="003B4FA5">
        <w:rPr>
          <w:rFonts w:asciiTheme="minorHAnsi" w:hAnsiTheme="minorHAnsi" w:cstheme="minorHAnsi"/>
          <w:color w:val="000000" w:themeColor="text1"/>
        </w:rPr>
        <w:t>.</w:t>
      </w:r>
      <w:r w:rsidR="0099288C" w:rsidRPr="006F0B0C">
        <w:rPr>
          <w:rFonts w:asciiTheme="minorHAnsi" w:hAnsiTheme="minorHAnsi" w:cstheme="minorHAnsi"/>
          <w:color w:val="5B9BD5" w:themeColor="accent1"/>
        </w:rPr>
        <w:t xml:space="preserve"> </w:t>
      </w:r>
      <w:r w:rsidR="00274832" w:rsidRPr="00274832">
        <w:rPr>
          <w:rFonts w:asciiTheme="minorHAnsi" w:hAnsiTheme="minorHAnsi" w:cstheme="minorHAnsi"/>
          <w:color w:val="5B9BD5" w:themeColor="accent1"/>
        </w:rPr>
        <w:t xml:space="preserve"> </w:t>
      </w:r>
      <w:r w:rsidR="00274832" w:rsidRPr="00435F01">
        <w:rPr>
          <w:rFonts w:asciiTheme="minorHAnsi" w:hAnsiTheme="minorHAnsi" w:cstheme="minorHAnsi"/>
          <w:color w:val="5B9BD5" w:themeColor="accent1"/>
        </w:rPr>
        <w:t xml:space="preserve">Cut </w:t>
      </w:r>
      <w:r w:rsidR="00274832">
        <w:rPr>
          <w:rFonts w:asciiTheme="minorHAnsi" w:hAnsiTheme="minorHAnsi" w:cstheme="minorHAnsi"/>
          <w:color w:val="5B9BD5" w:themeColor="accent1"/>
        </w:rPr>
        <w:t xml:space="preserve">two pieces of </w:t>
      </w:r>
      <w:r w:rsidR="00274832" w:rsidRPr="00435F01">
        <w:rPr>
          <w:rFonts w:asciiTheme="minorHAnsi" w:hAnsiTheme="minorHAnsi" w:cstheme="minorHAnsi"/>
          <w:color w:val="5B9BD5" w:themeColor="accent1"/>
        </w:rPr>
        <w:t>stainless steel wire, 0.5mm in diameter, to th</w:t>
      </w:r>
      <w:r w:rsidR="00274832">
        <w:rPr>
          <w:rFonts w:asciiTheme="minorHAnsi" w:hAnsiTheme="minorHAnsi" w:cstheme="minorHAnsi"/>
          <w:color w:val="5B9BD5" w:themeColor="accent1"/>
        </w:rPr>
        <w:t xml:space="preserve">e appropriate </w:t>
      </w:r>
      <w:r w:rsidR="00274832" w:rsidRPr="00435F01">
        <w:rPr>
          <w:rFonts w:asciiTheme="minorHAnsi" w:hAnsiTheme="minorHAnsi" w:cstheme="minorHAnsi"/>
          <w:color w:val="5B9BD5" w:themeColor="accent1"/>
        </w:rPr>
        <w:t xml:space="preserve">length and bend the wire </w:t>
      </w:r>
      <w:r w:rsidR="00274832">
        <w:rPr>
          <w:rFonts w:asciiTheme="minorHAnsi" w:hAnsiTheme="minorHAnsi" w:cstheme="minorHAnsi"/>
          <w:color w:val="5B9BD5" w:themeColor="accent1"/>
        </w:rPr>
        <w:t>at</w:t>
      </w:r>
      <w:r w:rsidR="00274832" w:rsidRPr="00435F01">
        <w:rPr>
          <w:rFonts w:asciiTheme="minorHAnsi" w:hAnsiTheme="minorHAnsi" w:cstheme="minorHAnsi"/>
          <w:color w:val="5B9BD5" w:themeColor="accent1"/>
        </w:rPr>
        <w:t xml:space="preserve"> both ends</w:t>
      </w:r>
      <w:r w:rsidR="002B2218">
        <w:rPr>
          <w:rFonts w:asciiTheme="minorHAnsi" w:hAnsiTheme="minorHAnsi" w:cstheme="minorHAnsi"/>
          <w:color w:val="5B9BD5" w:themeColor="accent1"/>
        </w:rPr>
        <w:t xml:space="preserve"> to form a hook. </w:t>
      </w:r>
      <w:r w:rsidRPr="00435F01">
        <w:rPr>
          <w:rFonts w:asciiTheme="minorHAnsi" w:hAnsiTheme="minorHAnsi" w:cstheme="minorHAnsi"/>
          <w:color w:val="00B0F0"/>
        </w:rPr>
        <w:t xml:space="preserve">The hook part should be </w:t>
      </w:r>
      <w:r w:rsidRPr="002C6BFD">
        <w:rPr>
          <w:rFonts w:asciiTheme="minorHAnsi" w:hAnsiTheme="minorHAnsi" w:cstheme="minorHAnsi"/>
          <w:color w:val="00B0F0"/>
        </w:rPr>
        <w:t xml:space="preserve">about </w:t>
      </w:r>
      <w:r w:rsidR="002C6BFD">
        <w:rPr>
          <w:rFonts w:asciiTheme="minorHAnsi" w:hAnsiTheme="minorHAnsi" w:cstheme="minorHAnsi"/>
          <w:color w:val="00B0F0"/>
        </w:rPr>
        <w:t>3mm long</w:t>
      </w:r>
      <w:r w:rsidRPr="002C6BFD">
        <w:rPr>
          <w:rFonts w:asciiTheme="minorHAnsi" w:hAnsiTheme="minorHAnsi" w:cstheme="minorHAnsi"/>
          <w:color w:val="00B0F0"/>
        </w:rPr>
        <w:t>.</w:t>
      </w:r>
      <w:r w:rsidRPr="00435F01">
        <w:rPr>
          <w:rFonts w:asciiTheme="minorHAnsi" w:hAnsiTheme="minorHAnsi" w:cstheme="minorHAnsi"/>
          <w:color w:val="00B0F0"/>
        </w:rPr>
        <w:t xml:space="preserve"> </w:t>
      </w:r>
      <w:r w:rsidR="0099288C" w:rsidRPr="00377373">
        <w:rPr>
          <w:rFonts w:asciiTheme="minorHAnsi" w:hAnsiTheme="minorHAnsi" w:cstheme="minorHAnsi"/>
          <w:color w:val="000000" w:themeColor="text1"/>
        </w:rPr>
        <w:t>The longer hook should be about 5cm long, and the shorter hook about 1cm long</w:t>
      </w:r>
      <w:r w:rsidR="0099288C">
        <w:rPr>
          <w:rFonts w:asciiTheme="minorHAnsi" w:hAnsiTheme="minorHAnsi" w:cstheme="minorHAnsi"/>
          <w:color w:val="000000" w:themeColor="text1"/>
        </w:rPr>
        <w:t xml:space="preserve"> </w:t>
      </w:r>
      <w:r w:rsidR="0099288C" w:rsidRPr="00493075">
        <w:rPr>
          <w:rFonts w:asciiTheme="minorHAnsi" w:hAnsiTheme="minorHAnsi" w:cstheme="minorHAnsi"/>
          <w:color w:val="5B9BD5" w:themeColor="accent1"/>
        </w:rPr>
        <w:t xml:space="preserve">in order to fit the custom chambers used at BioCAT and </w:t>
      </w:r>
      <w:r w:rsidR="0099288C" w:rsidRPr="00493075">
        <w:rPr>
          <w:color w:val="5B9BD5" w:themeColor="accent1"/>
        </w:rPr>
        <w:t xml:space="preserve">allow </w:t>
      </w:r>
      <w:r w:rsidR="0099288C">
        <w:rPr>
          <w:color w:val="5B9BD5" w:themeColor="accent1"/>
        </w:rPr>
        <w:t>for a</w:t>
      </w:r>
      <w:r w:rsidR="0099288C" w:rsidRPr="00493075">
        <w:rPr>
          <w:color w:val="5B9BD5" w:themeColor="accent1"/>
        </w:rPr>
        <w:t xml:space="preserve"> sufficient range of motion for the transducer</w:t>
      </w:r>
      <w:r w:rsidR="0099288C">
        <w:rPr>
          <w:color w:val="5B9BD5" w:themeColor="accent1"/>
        </w:rPr>
        <w:t>.</w:t>
      </w:r>
      <w:r w:rsidR="0099288C" w:rsidRPr="00493075">
        <w:rPr>
          <w:color w:val="5B9BD5" w:themeColor="accent1"/>
        </w:rPr>
        <w:t xml:space="preserve"> </w:t>
      </w:r>
    </w:p>
    <w:p w:rsidR="00CC5AD5" w:rsidRDefault="00CC5AD5" w:rsidP="00435F01">
      <w:pPr>
        <w:pStyle w:val="ListParagraph"/>
        <w:ind w:left="0"/>
      </w:pPr>
    </w:p>
    <w:p w:rsidR="00ED2D8C" w:rsidRDefault="002F3CED" w:rsidP="00435F01">
      <w:pPr>
        <w:pStyle w:val="ListParagraph"/>
        <w:ind w:left="0"/>
      </w:pPr>
      <w:r>
        <w:t>3. 2: Please be more specific about instruments used in this section; e.g., what is used to remove skin in 2.1.2?</w:t>
      </w:r>
    </w:p>
    <w:p w:rsidR="00823AD0" w:rsidRDefault="00823AD0" w:rsidP="00435F01">
      <w:pPr>
        <w:pStyle w:val="ListParagraph"/>
        <w:ind w:left="0"/>
      </w:pPr>
    </w:p>
    <w:p w:rsidR="00823AD0" w:rsidRDefault="00823AD0" w:rsidP="00435F01">
      <w:pPr>
        <w:pStyle w:val="ListParagraph"/>
        <w:ind w:left="0"/>
      </w:pPr>
      <w:r w:rsidRPr="00823AD0">
        <w:rPr>
          <w:color w:val="FF0000"/>
        </w:rPr>
        <w:t>We have modified this as follows:</w:t>
      </w:r>
    </w:p>
    <w:p w:rsidR="00823AD0" w:rsidRDefault="00823AD0" w:rsidP="00435F01">
      <w:pPr>
        <w:pStyle w:val="ListParagraph"/>
        <w:ind w:left="0"/>
      </w:pPr>
    </w:p>
    <w:p w:rsidR="00823AD0" w:rsidRDefault="004A5987" w:rsidP="00435F01">
      <w:pPr>
        <w:pStyle w:val="ListParagraph"/>
        <w:ind w:left="0"/>
        <w:jc w:val="left"/>
        <w:rPr>
          <w:rFonts w:cstheme="minorHAnsi"/>
        </w:rPr>
      </w:pPr>
      <w:r w:rsidRPr="006F0B0C">
        <w:rPr>
          <w:rFonts w:cstheme="minorHAnsi"/>
        </w:rPr>
        <w:t xml:space="preserve">Remove the skin </w:t>
      </w:r>
      <w:r w:rsidRPr="00435F01">
        <w:rPr>
          <w:rFonts w:cstheme="minorHAnsi"/>
          <w:color w:val="5B9BD5" w:themeColor="accent1"/>
        </w:rPr>
        <w:t xml:space="preserve">by cutting it </w:t>
      </w:r>
      <w:r>
        <w:rPr>
          <w:rFonts w:cstheme="minorHAnsi"/>
          <w:color w:val="5B9BD5" w:themeColor="accent1"/>
        </w:rPr>
        <w:t>away</w:t>
      </w:r>
      <w:r w:rsidRPr="00435F01">
        <w:rPr>
          <w:rFonts w:cstheme="minorHAnsi"/>
          <w:color w:val="5B9BD5" w:themeColor="accent1"/>
        </w:rPr>
        <w:t xml:space="preserve"> around the thigh</w:t>
      </w:r>
      <w:r w:rsidRPr="006F0B0C">
        <w:rPr>
          <w:rFonts w:cstheme="minorHAnsi"/>
          <w:color w:val="5B9BD5" w:themeColor="accent1"/>
        </w:rPr>
        <w:t xml:space="preserve"> using fine dissection scissors</w:t>
      </w:r>
      <w:r w:rsidRPr="00435F01">
        <w:rPr>
          <w:rFonts w:cstheme="minorHAnsi"/>
          <w:color w:val="5B9BD5" w:themeColor="accent1"/>
        </w:rPr>
        <w:t xml:space="preserve"> and </w:t>
      </w:r>
      <w:r w:rsidRPr="006F0B0C">
        <w:rPr>
          <w:rFonts w:cstheme="minorHAnsi"/>
        </w:rPr>
        <w:t xml:space="preserve">quickly </w:t>
      </w:r>
      <w:r w:rsidRPr="00435F01">
        <w:rPr>
          <w:rFonts w:cstheme="minorHAnsi"/>
          <w:color w:val="5B9BD5" w:themeColor="accent1"/>
        </w:rPr>
        <w:t xml:space="preserve">pull the skin down </w:t>
      </w:r>
      <w:r w:rsidRPr="006F0B0C">
        <w:rPr>
          <w:rFonts w:cstheme="minorHAnsi"/>
          <w:color w:val="5B9BD5" w:themeColor="accent1"/>
        </w:rPr>
        <w:t xml:space="preserve">using #5 forceps </w:t>
      </w:r>
      <w:r w:rsidRPr="006F0B0C">
        <w:rPr>
          <w:rFonts w:cstheme="minorHAnsi"/>
        </w:rPr>
        <w:t>to expose the muscles.</w:t>
      </w:r>
      <w:r w:rsidRPr="00377373">
        <w:rPr>
          <w:rFonts w:cstheme="minorHAnsi"/>
        </w:rPr>
        <w:t xml:space="preserve"> </w:t>
      </w:r>
    </w:p>
    <w:p w:rsidR="00111F43" w:rsidRDefault="002F3CED" w:rsidP="00435F01">
      <w:pPr>
        <w:pStyle w:val="ListParagraph"/>
        <w:ind w:left="0"/>
        <w:jc w:val="left"/>
      </w:pPr>
      <w:r>
        <w:br/>
        <w:t xml:space="preserve">4. 2.5: Is the transducer/motor being used in this section? It’s not clear. Please provide more </w:t>
      </w:r>
      <w:r>
        <w:lastRenderedPageBreak/>
        <w:t>details on how exactly the steps here are carried out; e.g., how is the muscle stretched to between 12 and 20 mN in 2.5.1?</w:t>
      </w:r>
    </w:p>
    <w:p w:rsidR="00DC5BE0" w:rsidRDefault="00DC5BE0" w:rsidP="00435F01">
      <w:pPr>
        <w:pStyle w:val="ListParagraph"/>
        <w:ind w:left="0"/>
        <w:rPr>
          <w:rFonts w:cstheme="minorHAnsi"/>
          <w:color w:val="FF0000"/>
        </w:rPr>
      </w:pPr>
    </w:p>
    <w:p w:rsidR="00023E82" w:rsidRPr="00435F01" w:rsidRDefault="004A5987" w:rsidP="00435F01">
      <w:pPr>
        <w:pStyle w:val="ListParagraph"/>
        <w:ind w:left="0"/>
        <w:rPr>
          <w:rFonts w:cstheme="minorHAnsi"/>
          <w:color w:val="FF0000"/>
        </w:rPr>
      </w:pPr>
      <w:r w:rsidRPr="00435F01">
        <w:rPr>
          <w:rFonts w:cstheme="minorHAnsi"/>
          <w:color w:val="FF0000"/>
        </w:rPr>
        <w:t>We have modified this section as follows:</w:t>
      </w:r>
    </w:p>
    <w:p w:rsidR="00823AD0" w:rsidRDefault="00823AD0" w:rsidP="00435F01">
      <w:pPr>
        <w:pStyle w:val="Footer"/>
        <w:rPr>
          <w:rFonts w:asciiTheme="minorHAnsi" w:eastAsiaTheme="minorEastAsia" w:hAnsiTheme="minorHAnsi" w:cstheme="minorHAnsi"/>
          <w:lang w:eastAsia="zh-CN"/>
        </w:rPr>
      </w:pPr>
    </w:p>
    <w:p w:rsidR="004A5987" w:rsidRDefault="004A5987" w:rsidP="00435F01">
      <w:pPr>
        <w:pStyle w:val="Footer"/>
        <w:rPr>
          <w:rFonts w:cstheme="minorHAnsi"/>
        </w:rPr>
      </w:pPr>
      <w:r w:rsidRPr="003B4FA5">
        <w:rPr>
          <w:rFonts w:asciiTheme="minorHAnsi" w:eastAsiaTheme="minorEastAsia" w:hAnsiTheme="minorHAnsi" w:cstheme="minorHAnsi"/>
          <w:lang w:eastAsia="zh-CN"/>
        </w:rPr>
        <w:t>Stretch t</w:t>
      </w:r>
      <w:r w:rsidRPr="003B4FA5">
        <w:rPr>
          <w:rFonts w:asciiTheme="minorHAnsi" w:hAnsiTheme="minorHAnsi" w:cstheme="minorHAnsi"/>
        </w:rPr>
        <w:t xml:space="preserve">he muscle </w:t>
      </w:r>
      <w:r w:rsidRPr="00435F01">
        <w:rPr>
          <w:rFonts w:asciiTheme="minorHAnsi" w:hAnsiTheme="minorHAnsi" w:cstheme="minorHAnsi"/>
          <w:color w:val="5B9BD5" w:themeColor="accent1"/>
        </w:rPr>
        <w:t xml:space="preserve">by adjusting the micromanipulators attached to the </w:t>
      </w:r>
      <w:r w:rsidRPr="00435F01">
        <w:rPr>
          <w:color w:val="5B9BD5" w:themeColor="accent1"/>
        </w:rPr>
        <w:t>transducer/motor</w:t>
      </w:r>
      <w:r>
        <w:rPr>
          <w:rFonts w:asciiTheme="minorHAnsi" w:hAnsiTheme="minorHAnsi" w:cstheme="minorHAnsi"/>
        </w:rPr>
        <w:t xml:space="preserve"> </w:t>
      </w:r>
      <w:r w:rsidRPr="003B4FA5">
        <w:rPr>
          <w:rFonts w:asciiTheme="minorHAnsi" w:hAnsiTheme="minorHAnsi" w:cstheme="minorHAnsi"/>
        </w:rPr>
        <w:t>to generate a baseline tension between 15 to 20mN before finding the best stimulus parameters.</w:t>
      </w:r>
    </w:p>
    <w:p w:rsidR="005059FD" w:rsidRDefault="002F3CED" w:rsidP="00435F01">
      <w:pPr>
        <w:pStyle w:val="ListParagraph"/>
        <w:ind w:left="0"/>
      </w:pPr>
      <w:r>
        <w:br/>
        <w:t>5. 3.2.1: How exactly is alignment done?</w:t>
      </w:r>
    </w:p>
    <w:p w:rsidR="00DC5BE0" w:rsidRDefault="00DC5BE0" w:rsidP="00435F01">
      <w:pPr>
        <w:pStyle w:val="ListParagraph"/>
        <w:ind w:left="0"/>
        <w:rPr>
          <w:color w:val="FF0000"/>
        </w:rPr>
      </w:pPr>
    </w:p>
    <w:p w:rsidR="00E553E5" w:rsidRDefault="00E553E5" w:rsidP="00435F01">
      <w:pPr>
        <w:pStyle w:val="ListParagraph"/>
        <w:ind w:left="0"/>
        <w:rPr>
          <w:color w:val="00B050"/>
        </w:rPr>
      </w:pPr>
      <w:r>
        <w:rPr>
          <w:color w:val="FF0000"/>
        </w:rPr>
        <w:t>This sentence was poorly written</w:t>
      </w:r>
      <w:r w:rsidRPr="00435F01">
        <w:rPr>
          <w:color w:val="FF0000"/>
        </w:rPr>
        <w:t>. This section was modified as</w:t>
      </w:r>
      <w:r w:rsidR="00013F01" w:rsidRPr="00274832">
        <w:rPr>
          <w:color w:val="FF0000"/>
        </w:rPr>
        <w:t>:</w:t>
      </w:r>
    </w:p>
    <w:p w:rsidR="00E553E5" w:rsidRDefault="00E553E5" w:rsidP="00435F01">
      <w:pPr>
        <w:pStyle w:val="ListParagraph"/>
        <w:ind w:left="0"/>
        <w:rPr>
          <w:rFonts w:cstheme="minorHAnsi"/>
        </w:rPr>
      </w:pPr>
    </w:p>
    <w:p w:rsidR="00E553E5" w:rsidRPr="00435F01" w:rsidRDefault="00E553E5" w:rsidP="00274832">
      <w:pPr>
        <w:rPr>
          <w:rFonts w:cstheme="minorHAnsi"/>
        </w:rPr>
      </w:pPr>
      <w:r w:rsidRPr="00984711">
        <w:rPr>
          <w:rFonts w:cstheme="minorHAnsi"/>
          <w:color w:val="5B9BD5" w:themeColor="accent1"/>
        </w:rPr>
        <w:t xml:space="preserve">Determine the beam position </w:t>
      </w:r>
      <w:r w:rsidRPr="003B4FA5">
        <w:rPr>
          <w:rFonts w:cstheme="minorHAnsi"/>
        </w:rPr>
        <w:t xml:space="preserve">by using a piece of </w:t>
      </w:r>
      <w:r w:rsidRPr="00CE6981">
        <w:rPr>
          <w:rFonts w:cstheme="minorHAnsi"/>
          <w:color w:val="00B0F0"/>
        </w:rPr>
        <w:t xml:space="preserve">X-ray sensitive </w:t>
      </w:r>
      <w:r w:rsidRPr="003B4FA5">
        <w:rPr>
          <w:rFonts w:cstheme="minorHAnsi"/>
        </w:rPr>
        <w:t xml:space="preserve">paper </w:t>
      </w:r>
      <w:r>
        <w:rPr>
          <w:rFonts w:cstheme="minorHAnsi"/>
        </w:rPr>
        <w:t>that produces a dark spot</w:t>
      </w:r>
      <w:r w:rsidRPr="003B4FA5">
        <w:rPr>
          <w:rFonts w:cstheme="minorHAnsi"/>
        </w:rPr>
        <w:t xml:space="preserve"> </w:t>
      </w:r>
      <w:r>
        <w:rPr>
          <w:rFonts w:cstheme="minorHAnsi"/>
        </w:rPr>
        <w:t>in response to X-rays</w:t>
      </w:r>
      <w:r w:rsidRPr="003B4FA5">
        <w:rPr>
          <w:rFonts w:cstheme="minorHAnsi"/>
        </w:rPr>
        <w:t xml:space="preserve"> (“a burn”). </w:t>
      </w:r>
      <w:r w:rsidRPr="00CE6981">
        <w:rPr>
          <w:rFonts w:cstheme="minorHAnsi"/>
          <w:color w:val="00B0F0"/>
        </w:rPr>
        <w:t>You can then use a video cross-hair generator to create a cross-hair aligned with the burn mark on the paper or you can simply make a mark on the video screen with a marker pen.</w:t>
      </w:r>
    </w:p>
    <w:p w:rsidR="00111F43" w:rsidRDefault="002F3CED" w:rsidP="00435F01">
      <w:pPr>
        <w:pStyle w:val="ListParagraph"/>
        <w:ind w:left="0"/>
      </w:pPr>
      <w:r>
        <w:br/>
        <w:t>6. 3.2.2: ‘Move the muscle to the middle of the muscle’-this is unclear.</w:t>
      </w:r>
    </w:p>
    <w:p w:rsidR="00C60569" w:rsidRDefault="00C60569" w:rsidP="00435F01">
      <w:pPr>
        <w:pStyle w:val="ListParagraph"/>
        <w:ind w:left="0"/>
        <w:rPr>
          <w:rFonts w:cstheme="minorHAnsi"/>
          <w:color w:val="FF0000"/>
        </w:rPr>
      </w:pPr>
    </w:p>
    <w:p w:rsidR="00C60569" w:rsidRDefault="00C60569" w:rsidP="00435F01">
      <w:pPr>
        <w:pStyle w:val="ListParagraph"/>
        <w:ind w:left="0"/>
        <w:rPr>
          <w:rFonts w:cstheme="minorHAnsi"/>
        </w:rPr>
      </w:pPr>
      <w:r w:rsidRPr="00435F01">
        <w:rPr>
          <w:rFonts w:asciiTheme="minorHAnsi" w:hAnsiTheme="minorHAnsi" w:cstheme="minorHAnsi"/>
          <w:color w:val="FF0000"/>
        </w:rPr>
        <w:t>This has been modified to read:</w:t>
      </w:r>
    </w:p>
    <w:p w:rsidR="00B91B8A" w:rsidRDefault="00B91B8A" w:rsidP="00435F01">
      <w:pPr>
        <w:pStyle w:val="ListParagraph"/>
        <w:ind w:left="0"/>
        <w:jc w:val="left"/>
        <w:rPr>
          <w:rFonts w:asciiTheme="minorHAnsi" w:hAnsiTheme="minorHAnsi" w:cstheme="minorHAnsi"/>
        </w:rPr>
      </w:pPr>
    </w:p>
    <w:p w:rsidR="00B91B8A" w:rsidRDefault="00C60569" w:rsidP="00435F01">
      <w:pPr>
        <w:pStyle w:val="ListParagraph"/>
        <w:ind w:left="0"/>
        <w:jc w:val="left"/>
      </w:pPr>
      <w:r w:rsidRPr="003B4FA5">
        <w:rPr>
          <w:rFonts w:asciiTheme="minorHAnsi" w:hAnsiTheme="minorHAnsi" w:cstheme="minorHAnsi"/>
        </w:rPr>
        <w:t>Use the BioCAT supplied graphical</w:t>
      </w:r>
      <w:r>
        <w:rPr>
          <w:rFonts w:asciiTheme="minorHAnsi" w:hAnsiTheme="minorHAnsi" w:cstheme="minorHAnsi"/>
        </w:rPr>
        <w:t xml:space="preserve"> user</w:t>
      </w:r>
      <w:r w:rsidRPr="003B4FA5">
        <w:rPr>
          <w:rFonts w:asciiTheme="minorHAnsi" w:hAnsiTheme="minorHAnsi" w:cstheme="minorHAnsi"/>
        </w:rPr>
        <w:t xml:space="preserve"> interface to the sample positioner to move the muscle </w:t>
      </w:r>
      <w:r w:rsidRPr="00330C07">
        <w:rPr>
          <w:rFonts w:asciiTheme="minorHAnsi" w:hAnsiTheme="minorHAnsi" w:cstheme="minorHAnsi"/>
          <w:color w:val="00B0F0"/>
        </w:rPr>
        <w:t xml:space="preserve">to be centered on the beam position. </w:t>
      </w:r>
      <w:r w:rsidR="002F3CED">
        <w:br/>
      </w:r>
    </w:p>
    <w:p w:rsidR="00111F43" w:rsidRDefault="002F3CED" w:rsidP="00435F01">
      <w:pPr>
        <w:pStyle w:val="ListParagraph"/>
        <w:ind w:left="0"/>
        <w:jc w:val="left"/>
      </w:pPr>
      <w:r>
        <w:t>7. 3.3/3.4: Please describe exact software steps used in these sections; e.g., ‘click’, ‘select’, etc.</w:t>
      </w:r>
    </w:p>
    <w:p w:rsidR="005E6302" w:rsidRPr="00306110" w:rsidRDefault="005E6302" w:rsidP="005E6302">
      <w:pPr>
        <w:pStyle w:val="ListParagraph"/>
        <w:ind w:left="0"/>
        <w:rPr>
          <w:color w:val="00B050"/>
        </w:rPr>
      </w:pPr>
    </w:p>
    <w:p w:rsidR="00C063A0" w:rsidRDefault="00C063A0" w:rsidP="00435F01">
      <w:pPr>
        <w:pStyle w:val="ListParagraph"/>
        <w:ind w:left="0"/>
        <w:rPr>
          <w:color w:val="FF0000"/>
        </w:rPr>
      </w:pPr>
      <w:r>
        <w:rPr>
          <w:color w:val="FF0000"/>
        </w:rPr>
        <w:t>The operations needed to set the parameters and perform the operations described in section 3.3 and 3.4 will be specific to the exact make and models of detectors that are being used</w:t>
      </w:r>
      <w:r w:rsidR="00A8071F">
        <w:rPr>
          <w:color w:val="FF0000"/>
        </w:rPr>
        <w:t xml:space="preserve"> at </w:t>
      </w:r>
      <w:r w:rsidR="0062475A">
        <w:rPr>
          <w:color w:val="FF0000"/>
        </w:rPr>
        <w:t>a particular beamline</w:t>
      </w:r>
      <w:r>
        <w:rPr>
          <w:color w:val="FF0000"/>
        </w:rPr>
        <w:t xml:space="preserve">, and this is subject to change. Furthermore, the graphical user interfaces used to communicate with the detectors are </w:t>
      </w:r>
      <w:r w:rsidR="00B91B8A">
        <w:rPr>
          <w:color w:val="FF0000"/>
        </w:rPr>
        <w:t xml:space="preserve">generally </w:t>
      </w:r>
      <w:r>
        <w:rPr>
          <w:color w:val="FF0000"/>
        </w:rPr>
        <w:t xml:space="preserve">developed in-house by beamline staff and, </w:t>
      </w:r>
      <w:r w:rsidR="00A8071F">
        <w:rPr>
          <w:color w:val="FF0000"/>
        </w:rPr>
        <w:t xml:space="preserve">at least </w:t>
      </w:r>
      <w:r>
        <w:rPr>
          <w:color w:val="FF0000"/>
        </w:rPr>
        <w:t xml:space="preserve">in the case of BioCAT, are under constant development. So anything we would write here is likely to be inappropriate or obsolete by the time this paper is published. </w:t>
      </w:r>
    </w:p>
    <w:p w:rsidR="00C063A0" w:rsidRDefault="00C063A0" w:rsidP="00435F01">
      <w:pPr>
        <w:pStyle w:val="ListParagraph"/>
        <w:ind w:left="0"/>
        <w:rPr>
          <w:color w:val="FF0000"/>
        </w:rPr>
      </w:pPr>
    </w:p>
    <w:p w:rsidR="004A7E73" w:rsidRDefault="00AD3C5B" w:rsidP="00DC5BE0">
      <w:pPr>
        <w:pStyle w:val="ListParagraph"/>
        <w:ind w:left="0"/>
        <w:rPr>
          <w:color w:val="FF0000"/>
        </w:rPr>
      </w:pPr>
      <w:r>
        <w:rPr>
          <w:color w:val="FF0000"/>
        </w:rPr>
        <w:t>To address this situ</w:t>
      </w:r>
      <w:r w:rsidR="002115E5">
        <w:rPr>
          <w:color w:val="FF0000"/>
        </w:rPr>
        <w:t>ation</w:t>
      </w:r>
      <w:r w:rsidR="00C063A0">
        <w:rPr>
          <w:color w:val="FF0000"/>
        </w:rPr>
        <w:t>, w</w:t>
      </w:r>
      <w:r w:rsidR="00185D3F">
        <w:rPr>
          <w:color w:val="FF0000"/>
        </w:rPr>
        <w:t>e have added the following note on line 198:</w:t>
      </w:r>
    </w:p>
    <w:p w:rsidR="00DC5BE0" w:rsidRPr="00DC5BE0" w:rsidRDefault="00DC5BE0" w:rsidP="00DC5BE0">
      <w:pPr>
        <w:pStyle w:val="ListParagraph"/>
        <w:ind w:left="0"/>
        <w:rPr>
          <w:color w:val="FF0000"/>
        </w:rPr>
      </w:pPr>
    </w:p>
    <w:p w:rsidR="004A7E73" w:rsidRPr="00435F01" w:rsidRDefault="00185D3F" w:rsidP="00274832">
      <w:pPr>
        <w:rPr>
          <w:rFonts w:cstheme="minorHAnsi"/>
          <w:color w:val="00B0F0"/>
        </w:rPr>
      </w:pPr>
      <w:r w:rsidRPr="00FE74BA">
        <w:rPr>
          <w:rFonts w:cstheme="minorHAnsi"/>
          <w:color w:val="00B0F0"/>
        </w:rPr>
        <w:t>Note: the exact steps required in sections 3.3 and 3.4 to make the required settings and actions using the beamline-supplied graphical user interface will be b</w:t>
      </w:r>
      <w:r>
        <w:rPr>
          <w:rFonts w:cstheme="minorHAnsi"/>
          <w:color w:val="00B0F0"/>
        </w:rPr>
        <w:t xml:space="preserve">eamline and detector specific. </w:t>
      </w:r>
      <w:r w:rsidRPr="00FE74BA">
        <w:rPr>
          <w:rFonts w:cstheme="minorHAnsi"/>
          <w:color w:val="00B0F0"/>
        </w:rPr>
        <w:t xml:space="preserve"> You will </w:t>
      </w:r>
      <w:r>
        <w:rPr>
          <w:rFonts w:cstheme="minorHAnsi"/>
          <w:color w:val="00B0F0"/>
        </w:rPr>
        <w:t xml:space="preserve">need to </w:t>
      </w:r>
      <w:r w:rsidRPr="00FE74BA">
        <w:rPr>
          <w:rFonts w:cstheme="minorHAnsi"/>
          <w:color w:val="00B0F0"/>
        </w:rPr>
        <w:t>be trained by beamline staff as to how to perform these operations.</w:t>
      </w:r>
    </w:p>
    <w:p w:rsidR="00FF1D84" w:rsidRPr="00B91B8A" w:rsidRDefault="002F3CED" w:rsidP="00B91B8A">
      <w:r>
        <w:br/>
        <w:t>8. 4.2: Please provide more detail or a reference here.</w:t>
      </w:r>
    </w:p>
    <w:p w:rsidR="00FF1D84" w:rsidRDefault="00497170" w:rsidP="00435F01">
      <w:pPr>
        <w:pStyle w:val="ListParagraph"/>
        <w:ind w:left="0"/>
        <w:jc w:val="left"/>
        <w:rPr>
          <w:rFonts w:cstheme="minorHAnsi"/>
          <w:color w:val="FF0000"/>
        </w:rPr>
      </w:pPr>
      <w:r>
        <w:rPr>
          <w:rFonts w:asciiTheme="minorHAnsi" w:hAnsiTheme="minorHAnsi" w:cstheme="minorHAnsi"/>
          <w:color w:val="FF0000"/>
        </w:rPr>
        <w:t>R</w:t>
      </w:r>
      <w:r w:rsidR="00FF1D84" w:rsidRPr="00435F01">
        <w:rPr>
          <w:rFonts w:asciiTheme="minorHAnsi" w:hAnsiTheme="minorHAnsi" w:cstheme="minorHAnsi"/>
          <w:color w:val="FF0000"/>
        </w:rPr>
        <w:t xml:space="preserve">eference 3 </w:t>
      </w:r>
      <w:r>
        <w:rPr>
          <w:rFonts w:asciiTheme="minorHAnsi" w:hAnsiTheme="minorHAnsi" w:cstheme="minorHAnsi"/>
          <w:color w:val="FF0000"/>
        </w:rPr>
        <w:t xml:space="preserve">is appropriate </w:t>
      </w:r>
      <w:r w:rsidR="00FF1D84" w:rsidRPr="00435F01">
        <w:rPr>
          <w:rFonts w:asciiTheme="minorHAnsi" w:hAnsiTheme="minorHAnsi" w:cstheme="minorHAnsi"/>
          <w:color w:val="FF0000"/>
        </w:rPr>
        <w:t>so we have modified the se</w:t>
      </w:r>
      <w:r w:rsidR="00DC5BE0">
        <w:rPr>
          <w:rFonts w:asciiTheme="minorHAnsi" w:hAnsiTheme="minorHAnsi" w:cstheme="minorHAnsi"/>
          <w:color w:val="FF0000"/>
        </w:rPr>
        <w:t xml:space="preserve">ction </w:t>
      </w:r>
      <w:r w:rsidR="00FF1D84" w:rsidRPr="00435F01">
        <w:rPr>
          <w:rFonts w:asciiTheme="minorHAnsi" w:hAnsiTheme="minorHAnsi" w:cstheme="minorHAnsi"/>
          <w:color w:val="FF0000"/>
        </w:rPr>
        <w:t>to read:</w:t>
      </w:r>
    </w:p>
    <w:p w:rsidR="00FF1D84" w:rsidRPr="00435F01" w:rsidRDefault="00FF1D84" w:rsidP="00435F01">
      <w:pPr>
        <w:pStyle w:val="ListParagraph"/>
        <w:ind w:left="0"/>
        <w:jc w:val="left"/>
        <w:rPr>
          <w:rFonts w:cstheme="minorHAnsi"/>
          <w:color w:val="FF0000"/>
        </w:rPr>
      </w:pPr>
    </w:p>
    <w:p w:rsidR="00BB121B" w:rsidRDefault="00DC5BE0" w:rsidP="00435F01">
      <w:pPr>
        <w:pStyle w:val="ListParagraph"/>
        <w:ind w:left="0"/>
        <w:jc w:val="left"/>
      </w:pPr>
      <w:r w:rsidRPr="003B4FA5">
        <w:rPr>
          <w:rFonts w:cstheme="minorHAnsi"/>
        </w:rPr>
        <w:lastRenderedPageBreak/>
        <w:t>Stretch the muscle</w:t>
      </w:r>
      <w:r w:rsidRPr="003B4FA5">
        <w:rPr>
          <w:rFonts w:cstheme="minorHAnsi"/>
          <w:noProof/>
        </w:rPr>
        <w:t xml:space="preserve"> to the experimental length and fix </w:t>
      </w:r>
      <w:r>
        <w:rPr>
          <w:rFonts w:cstheme="minorHAnsi"/>
          <w:noProof/>
        </w:rPr>
        <w:t>t</w:t>
      </w:r>
      <w:r w:rsidRPr="00224779">
        <w:rPr>
          <w:rFonts w:cstheme="minorHAnsi"/>
          <w:noProof/>
          <w:color w:val="00B0F0"/>
        </w:rPr>
        <w:t xml:space="preserve">he muscle  </w:t>
      </w:r>
      <w:r w:rsidRPr="003B4FA5">
        <w:rPr>
          <w:rFonts w:cstheme="minorHAnsi"/>
          <w:noProof/>
        </w:rPr>
        <w:t xml:space="preserve">in 10% formalin for 10 min. </w:t>
      </w:r>
      <w:r w:rsidRPr="00DC5BE0">
        <w:rPr>
          <w:rFonts w:cstheme="minorHAnsi"/>
          <w:color w:val="00B0F0"/>
        </w:rPr>
        <w:t>Separate the fixed muscle into a series of fiber bundles selected from locations throughout the entire muscle cross section</w:t>
      </w:r>
      <w:r w:rsidRPr="00DC5BE0">
        <w:rPr>
          <w:rFonts w:cstheme="minorHAnsi"/>
          <w:color w:val="00B0F0"/>
          <w:vertAlign w:val="superscript"/>
        </w:rPr>
        <w:t xml:space="preserve">3. </w:t>
      </w:r>
      <w:r w:rsidRPr="00DC5BE0">
        <w:rPr>
          <w:color w:val="00B0F0"/>
        </w:rPr>
        <w:t xml:space="preserve"> </w:t>
      </w:r>
      <w:r w:rsidRPr="00DC5BE0">
        <w:rPr>
          <w:rFonts w:cstheme="minorHAnsi"/>
          <w:noProof/>
          <w:color w:val="00B0F0"/>
        </w:rPr>
        <w:t>Measure the sarcomere length using a video sarcomere length measuring system</w:t>
      </w:r>
      <w:r w:rsidR="002F3CED">
        <w:br/>
      </w:r>
      <w:r w:rsidR="002F3CED">
        <w:br/>
        <w:t>Results:</w:t>
      </w:r>
      <w:r w:rsidR="002F3CED">
        <w:br/>
        <w:t>1. “Isometric tetanic contraction”: Figure 1B does not show a diffraction pattern.</w:t>
      </w:r>
    </w:p>
    <w:p w:rsidR="00A548E7" w:rsidRDefault="00A548E7" w:rsidP="00435F01">
      <w:pPr>
        <w:pStyle w:val="ListParagraph"/>
        <w:ind w:left="0"/>
        <w:rPr>
          <w:color w:val="FF0000"/>
        </w:rPr>
      </w:pPr>
    </w:p>
    <w:p w:rsidR="00C11984" w:rsidRDefault="00B91B8A" w:rsidP="00435F01">
      <w:pPr>
        <w:pStyle w:val="ListParagraph"/>
        <w:ind w:left="0"/>
        <w:rPr>
          <w:color w:val="FF0000"/>
        </w:rPr>
      </w:pPr>
      <w:r>
        <w:rPr>
          <w:color w:val="FF0000"/>
        </w:rPr>
        <w:t>This was a mistake.</w:t>
      </w:r>
      <w:r w:rsidR="00F1554F">
        <w:rPr>
          <w:color w:val="FF0000"/>
        </w:rPr>
        <w:t xml:space="preserve"> We have replaced</w:t>
      </w:r>
    </w:p>
    <w:p w:rsidR="00274832" w:rsidRDefault="00274832" w:rsidP="00435F01">
      <w:pPr>
        <w:pStyle w:val="ListParagraph"/>
        <w:ind w:left="0"/>
        <w:rPr>
          <w:color w:val="FF0000"/>
        </w:rPr>
      </w:pPr>
    </w:p>
    <w:p w:rsidR="00F1554F" w:rsidRPr="00435F01" w:rsidRDefault="00F1554F" w:rsidP="00435F01">
      <w:pPr>
        <w:pStyle w:val="Footer"/>
        <w:rPr>
          <w:color w:val="FF0000"/>
        </w:rPr>
      </w:pPr>
      <w:r w:rsidRPr="00435F01">
        <w:rPr>
          <w:rFonts w:asciiTheme="minorHAnsi" w:hAnsiTheme="minorHAnsi" w:cstheme="minorHAnsi"/>
          <w:bCs/>
        </w:rPr>
        <w:t xml:space="preserve"> An example diffraction pattern taken during an isometric tetanic contraction is shown in Fig. 1B</w:t>
      </w:r>
      <w:r w:rsidRPr="00435F01">
        <w:rPr>
          <w:rFonts w:asciiTheme="minorHAnsi" w:hAnsiTheme="minorHAnsi" w:cstheme="minorHAnsi"/>
          <w:b/>
          <w:bCs/>
        </w:rPr>
        <w:t>.</w:t>
      </w:r>
    </w:p>
    <w:p w:rsidR="00F1554F" w:rsidRDefault="00F1554F" w:rsidP="00435F01">
      <w:pPr>
        <w:pStyle w:val="ListParagraph"/>
        <w:ind w:left="0"/>
      </w:pPr>
    </w:p>
    <w:p w:rsidR="00F1554F" w:rsidRDefault="00F1554F" w:rsidP="00435F01">
      <w:pPr>
        <w:pStyle w:val="ListParagraph"/>
        <w:ind w:left="0"/>
      </w:pPr>
      <w:r w:rsidRPr="00A548E7">
        <w:rPr>
          <w:color w:val="FF0000"/>
        </w:rPr>
        <w:t>With:</w:t>
      </w:r>
      <w:r w:rsidR="002F3CED">
        <w:br/>
      </w:r>
    </w:p>
    <w:p w:rsidR="00F1554F" w:rsidRDefault="00F1554F" w:rsidP="00435F01">
      <w:pPr>
        <w:pStyle w:val="ListParagraph"/>
        <w:ind w:left="0"/>
      </w:pPr>
      <w:r w:rsidRPr="00435F01">
        <w:rPr>
          <w:color w:val="00B0F0"/>
        </w:rPr>
        <w:t>An example f</w:t>
      </w:r>
      <w:r w:rsidRPr="00274832">
        <w:rPr>
          <w:color w:val="00B0F0"/>
        </w:rPr>
        <w:t xml:space="preserve">orce </w:t>
      </w:r>
      <w:r w:rsidRPr="00435F01">
        <w:rPr>
          <w:color w:val="00B0F0"/>
        </w:rPr>
        <w:t>trace for an isometric tetanic contraction is shown in Fig. 1B.</w:t>
      </w:r>
    </w:p>
    <w:p w:rsidR="00396B10" w:rsidRDefault="002F3CED" w:rsidP="00435F01">
      <w:pPr>
        <w:pStyle w:val="ListParagraph"/>
        <w:ind w:left="0"/>
      </w:pPr>
      <w:r>
        <w:br/>
        <w:t>Figures:</w:t>
      </w:r>
      <w:r>
        <w:br/>
        <w:t>1. Figure 2: Please define the abbreviations here (MLL1, ALL6, Tm, etc.) in the legend. What are the boxed regions in panels B and D?</w:t>
      </w:r>
    </w:p>
    <w:p w:rsidR="00A548E7" w:rsidRDefault="00A548E7" w:rsidP="00435F01">
      <w:pPr>
        <w:pStyle w:val="ListParagraph"/>
        <w:ind w:left="0"/>
        <w:rPr>
          <w:color w:val="FF0000"/>
        </w:rPr>
      </w:pPr>
    </w:p>
    <w:p w:rsidR="00F1554F" w:rsidRDefault="00F1554F" w:rsidP="00435F01">
      <w:pPr>
        <w:pStyle w:val="ListParagraph"/>
        <w:ind w:left="0"/>
      </w:pPr>
      <w:r w:rsidRPr="00435F01">
        <w:rPr>
          <w:color w:val="FF0000"/>
        </w:rPr>
        <w:t>We have modified the caption as follows:</w:t>
      </w:r>
    </w:p>
    <w:p w:rsidR="00F1554F" w:rsidRDefault="00F1554F" w:rsidP="00435F01">
      <w:pPr>
        <w:pStyle w:val="ListParagraph"/>
        <w:ind w:left="0"/>
      </w:pPr>
    </w:p>
    <w:p w:rsidR="00396B10" w:rsidRPr="00F06DCB" w:rsidRDefault="003B7233" w:rsidP="00F06DCB">
      <w:pPr>
        <w:rPr>
          <w:rFonts w:cstheme="minorHAnsi"/>
          <w:bCs/>
        </w:rPr>
      </w:pPr>
      <w:r w:rsidRPr="00984853">
        <w:rPr>
          <w:rFonts w:cstheme="minorHAnsi"/>
          <w:b/>
          <w:bCs/>
          <w:sz w:val="24"/>
          <w:szCs w:val="24"/>
        </w:rPr>
        <w:t>Figure 2. EDL X-ray diffraction patterns.</w:t>
      </w:r>
      <w:r w:rsidRPr="00984853">
        <w:rPr>
          <w:rFonts w:cstheme="minorHAnsi"/>
          <w:bCs/>
          <w:sz w:val="24"/>
          <w:szCs w:val="24"/>
        </w:rPr>
        <w:t xml:space="preserve"> EDL muscle X-ray diffraction pattern from resting (</w:t>
      </w:r>
      <w:r w:rsidRPr="00984853">
        <w:rPr>
          <w:rFonts w:cstheme="minorHAnsi"/>
          <w:b/>
          <w:bCs/>
          <w:sz w:val="24"/>
          <w:szCs w:val="24"/>
        </w:rPr>
        <w:t>A</w:t>
      </w:r>
      <w:r w:rsidRPr="00984853">
        <w:rPr>
          <w:rFonts w:cstheme="minorHAnsi"/>
          <w:bCs/>
          <w:sz w:val="24"/>
          <w:szCs w:val="24"/>
        </w:rPr>
        <w:t>) and contracting (</w:t>
      </w:r>
      <w:r w:rsidRPr="00984853">
        <w:rPr>
          <w:rFonts w:cstheme="minorHAnsi"/>
          <w:b/>
          <w:bCs/>
          <w:sz w:val="24"/>
          <w:szCs w:val="24"/>
        </w:rPr>
        <w:t>B</w:t>
      </w:r>
      <w:r w:rsidRPr="00984853">
        <w:rPr>
          <w:rFonts w:cstheme="minorHAnsi"/>
          <w:bCs/>
          <w:sz w:val="24"/>
          <w:szCs w:val="24"/>
        </w:rPr>
        <w:t>) muscle. (</w:t>
      </w:r>
      <w:r w:rsidRPr="00984853">
        <w:rPr>
          <w:rFonts w:cstheme="minorHAnsi"/>
          <w:b/>
          <w:bCs/>
          <w:sz w:val="24"/>
          <w:szCs w:val="24"/>
        </w:rPr>
        <w:t>C</w:t>
      </w:r>
      <w:r w:rsidRPr="00984853">
        <w:rPr>
          <w:rFonts w:cstheme="minorHAnsi"/>
          <w:bCs/>
          <w:sz w:val="24"/>
          <w:szCs w:val="24"/>
        </w:rPr>
        <w:t>) The difference pattern between resting and contracting pattern. The blue region indicates high intensity in resting pattern, while the yellow region represents high intensity in contracting pattern. (</w:t>
      </w:r>
      <w:r w:rsidRPr="00984853">
        <w:rPr>
          <w:rFonts w:cstheme="minorHAnsi"/>
          <w:b/>
          <w:bCs/>
          <w:sz w:val="24"/>
          <w:szCs w:val="24"/>
        </w:rPr>
        <w:t>D</w:t>
      </w:r>
      <w:r w:rsidRPr="00984853">
        <w:rPr>
          <w:rFonts w:cstheme="minorHAnsi"/>
          <w:bCs/>
          <w:sz w:val="24"/>
          <w:szCs w:val="24"/>
        </w:rPr>
        <w:t>) X-ray diffraction pattern from a 1ms exposure with EDL muscle.</w:t>
      </w:r>
      <w:r w:rsidRPr="00984853">
        <w:rPr>
          <w:rFonts w:cstheme="minorHAnsi"/>
          <w:bCs/>
          <w:color w:val="5B9BD5" w:themeColor="accent1"/>
          <w:sz w:val="24"/>
          <w:szCs w:val="24"/>
        </w:rPr>
        <w:t xml:space="preserve"> </w:t>
      </w:r>
      <w:r w:rsidRPr="00984853">
        <w:rPr>
          <w:rFonts w:eastAsia="Times New Roman" w:cstheme="minorHAnsi"/>
          <w:bCs/>
          <w:color w:val="5B9BD5" w:themeColor="accent1"/>
          <w:sz w:val="24"/>
          <w:szCs w:val="24"/>
          <w:lang w:eastAsia="en-US"/>
        </w:rPr>
        <w:t>MLL</w:t>
      </w:r>
      <w:r w:rsidRPr="00984853">
        <w:rPr>
          <w:rFonts w:cstheme="minorHAnsi"/>
          <w:bCs/>
          <w:color w:val="5B9BD5" w:themeColor="accent1"/>
          <w:sz w:val="24"/>
          <w:szCs w:val="24"/>
        </w:rPr>
        <w:t>1</w:t>
      </w:r>
      <w:r w:rsidRPr="00984853">
        <w:rPr>
          <w:rFonts w:eastAsia="Times New Roman" w:cstheme="minorHAnsi"/>
          <w:bCs/>
          <w:color w:val="5B9BD5" w:themeColor="accent1"/>
          <w:sz w:val="24"/>
          <w:szCs w:val="24"/>
          <w:lang w:eastAsia="en-US"/>
        </w:rPr>
        <w:t xml:space="preserve">: </w:t>
      </w:r>
      <w:r w:rsidRPr="00984853">
        <w:rPr>
          <w:rFonts w:cstheme="minorHAnsi"/>
          <w:bCs/>
          <w:color w:val="5B9BD5" w:themeColor="accent1"/>
          <w:sz w:val="24"/>
          <w:szCs w:val="24"/>
        </w:rPr>
        <w:t xml:space="preserve">First order </w:t>
      </w:r>
      <w:r w:rsidRPr="00984853">
        <w:rPr>
          <w:rFonts w:eastAsia="Times New Roman" w:cstheme="minorHAnsi"/>
          <w:bCs/>
          <w:color w:val="5B9BD5" w:themeColor="accent1"/>
          <w:sz w:val="24"/>
          <w:szCs w:val="24"/>
          <w:lang w:eastAsia="en-US"/>
        </w:rPr>
        <w:t>myosin layer line</w:t>
      </w:r>
      <w:r w:rsidRPr="00984853">
        <w:rPr>
          <w:rFonts w:cstheme="minorHAnsi"/>
          <w:bCs/>
          <w:color w:val="5B9BD5" w:themeColor="accent1"/>
          <w:sz w:val="24"/>
          <w:szCs w:val="24"/>
        </w:rPr>
        <w:t>; M</w:t>
      </w:r>
      <w:r w:rsidRPr="00984853">
        <w:rPr>
          <w:rFonts w:eastAsia="Times New Roman" w:cstheme="minorHAnsi"/>
          <w:bCs/>
          <w:color w:val="5B9BD5" w:themeColor="accent1"/>
          <w:sz w:val="24"/>
          <w:szCs w:val="24"/>
          <w:lang w:eastAsia="en-US"/>
        </w:rPr>
        <w:t>LL</w:t>
      </w:r>
      <w:r w:rsidRPr="00984853">
        <w:rPr>
          <w:rFonts w:cstheme="minorHAnsi"/>
          <w:bCs/>
          <w:color w:val="5B9BD5" w:themeColor="accent1"/>
          <w:sz w:val="24"/>
          <w:szCs w:val="24"/>
        </w:rPr>
        <w:t>4</w:t>
      </w:r>
      <w:r w:rsidRPr="00984853">
        <w:rPr>
          <w:rFonts w:eastAsia="Times New Roman" w:cstheme="minorHAnsi"/>
          <w:bCs/>
          <w:color w:val="5B9BD5" w:themeColor="accent1"/>
          <w:sz w:val="24"/>
          <w:szCs w:val="24"/>
          <w:lang w:eastAsia="en-US"/>
        </w:rPr>
        <w:t xml:space="preserve">: </w:t>
      </w:r>
      <w:r w:rsidRPr="00984853">
        <w:rPr>
          <w:rFonts w:cstheme="minorHAnsi"/>
          <w:bCs/>
          <w:color w:val="5B9BD5" w:themeColor="accent1"/>
          <w:sz w:val="24"/>
          <w:szCs w:val="24"/>
        </w:rPr>
        <w:t xml:space="preserve">Fourth order </w:t>
      </w:r>
      <w:r w:rsidRPr="00984853">
        <w:rPr>
          <w:rFonts w:eastAsia="Times New Roman" w:cstheme="minorHAnsi"/>
          <w:bCs/>
          <w:color w:val="5B9BD5" w:themeColor="accent1"/>
          <w:sz w:val="24"/>
          <w:szCs w:val="24"/>
          <w:lang w:eastAsia="en-US"/>
        </w:rPr>
        <w:t>myosin layer line</w:t>
      </w:r>
      <w:r w:rsidRPr="00984853">
        <w:rPr>
          <w:rFonts w:cstheme="minorHAnsi"/>
          <w:bCs/>
          <w:color w:val="5B9BD5" w:themeColor="accent1"/>
          <w:sz w:val="24"/>
          <w:szCs w:val="24"/>
        </w:rPr>
        <w:t xml:space="preserve">; </w:t>
      </w:r>
      <w:r w:rsidRPr="00984853">
        <w:rPr>
          <w:rFonts w:cstheme="minorHAnsi"/>
          <w:bCs/>
          <w:color w:val="00B0F0"/>
          <w:sz w:val="24"/>
          <w:szCs w:val="24"/>
        </w:rPr>
        <w:t xml:space="preserve">ALL1: First </w:t>
      </w:r>
      <w:r w:rsidRPr="00984853">
        <w:rPr>
          <w:rFonts w:cstheme="minorHAnsi"/>
          <w:bCs/>
          <w:color w:val="5B9BD5" w:themeColor="accent1"/>
          <w:sz w:val="24"/>
          <w:szCs w:val="24"/>
        </w:rPr>
        <w:t>order actin layer line</w:t>
      </w:r>
      <w:r w:rsidRPr="00984853">
        <w:rPr>
          <w:rFonts w:cstheme="minorHAnsi"/>
          <w:bCs/>
          <w:sz w:val="24"/>
          <w:szCs w:val="24"/>
        </w:rPr>
        <w:t xml:space="preserve"> </w:t>
      </w:r>
      <w:r w:rsidRPr="00984853">
        <w:rPr>
          <w:rFonts w:cstheme="minorHAnsi"/>
          <w:bCs/>
          <w:color w:val="5B9BD5" w:themeColor="accent1"/>
          <w:sz w:val="24"/>
          <w:szCs w:val="24"/>
        </w:rPr>
        <w:t>ALL6: Sixth order actin layer line; ALL7: Seventh order actin layer line; Tm: tropomyosin reflection (</w:t>
      </w:r>
      <w:r w:rsidR="00C53CBE">
        <w:rPr>
          <w:rFonts w:cstheme="minorHAnsi"/>
          <w:bCs/>
          <w:color w:val="5B9BD5" w:themeColor="accent1"/>
          <w:sz w:val="24"/>
          <w:szCs w:val="24"/>
        </w:rPr>
        <w:t xml:space="preserve">indicated by a </w:t>
      </w:r>
      <w:r w:rsidRPr="00984853">
        <w:rPr>
          <w:rFonts w:cstheme="minorHAnsi"/>
          <w:bCs/>
          <w:color w:val="5B9BD5" w:themeColor="accent1"/>
          <w:sz w:val="24"/>
          <w:szCs w:val="24"/>
        </w:rPr>
        <w:t>white box); M3: third order meridional reflection; M6: sixth order meridional reflection.</w:t>
      </w:r>
      <w:r>
        <w:rPr>
          <w:rFonts w:cstheme="minorHAnsi"/>
          <w:bCs/>
          <w:color w:val="5B9BD5" w:themeColor="accent1"/>
        </w:rPr>
        <w:t xml:space="preserve"> </w:t>
      </w:r>
      <w:r w:rsidRPr="00BE63FD">
        <w:rPr>
          <w:rFonts w:eastAsia="Times New Roman" w:cstheme="minorHAnsi"/>
          <w:bCs/>
          <w:color w:val="5B9BD5" w:themeColor="accent1"/>
          <w:sz w:val="24"/>
          <w:szCs w:val="24"/>
          <w:lang w:eastAsia="en-US"/>
        </w:rPr>
        <w:t xml:space="preserve"> </w:t>
      </w:r>
      <w:r w:rsidR="002F3CED">
        <w:br/>
      </w:r>
      <w:r w:rsidR="002F3CED">
        <w:br/>
        <w:t>References:</w:t>
      </w:r>
      <w:r w:rsidR="002F3CED">
        <w:br/>
        <w:t>1. Please ensure references have a consistent format. Please do not abbreviate journal names.</w:t>
      </w:r>
    </w:p>
    <w:p w:rsidR="005B3F18" w:rsidRDefault="005B3F18" w:rsidP="00435F01">
      <w:pPr>
        <w:pStyle w:val="ListParagraph"/>
        <w:ind w:left="0"/>
        <w:rPr>
          <w:color w:val="FF0000"/>
        </w:rPr>
      </w:pPr>
    </w:p>
    <w:p w:rsidR="00396B10" w:rsidRPr="00435F01" w:rsidRDefault="00396B10" w:rsidP="00435F01">
      <w:pPr>
        <w:pStyle w:val="ListParagraph"/>
        <w:ind w:left="0"/>
        <w:rPr>
          <w:color w:val="FF0000"/>
        </w:rPr>
      </w:pPr>
      <w:r w:rsidRPr="00435F01">
        <w:rPr>
          <w:color w:val="FF0000"/>
        </w:rPr>
        <w:t xml:space="preserve">We </w:t>
      </w:r>
      <w:r w:rsidR="004A7E73">
        <w:rPr>
          <w:color w:val="FF0000"/>
        </w:rPr>
        <w:t>used</w:t>
      </w:r>
      <w:r w:rsidRPr="00435F01">
        <w:rPr>
          <w:color w:val="FF0000"/>
        </w:rPr>
        <w:t xml:space="preserve"> the JoV</w:t>
      </w:r>
      <w:r>
        <w:rPr>
          <w:color w:val="FF0000"/>
        </w:rPr>
        <w:t>E</w:t>
      </w:r>
      <w:r w:rsidRPr="00435F01">
        <w:rPr>
          <w:color w:val="FF0000"/>
        </w:rPr>
        <w:t xml:space="preserve"> form</w:t>
      </w:r>
      <w:r w:rsidR="005E6302" w:rsidRPr="00274832">
        <w:rPr>
          <w:color w:val="FF0000"/>
        </w:rPr>
        <w:t>at template</w:t>
      </w:r>
      <w:r w:rsidR="004F26F4">
        <w:rPr>
          <w:color w:val="FF0000"/>
        </w:rPr>
        <w:t xml:space="preserve"> </w:t>
      </w:r>
      <w:r w:rsidR="00B91B8A">
        <w:rPr>
          <w:color w:val="FF0000"/>
        </w:rPr>
        <w:t>for Endnote</w:t>
      </w:r>
      <w:r w:rsidR="005E6302" w:rsidRPr="00274832">
        <w:rPr>
          <w:color w:val="FF0000"/>
        </w:rPr>
        <w:t xml:space="preserve"> downloaded from </w:t>
      </w:r>
      <w:r w:rsidR="005E6302">
        <w:rPr>
          <w:color w:val="FF0000"/>
        </w:rPr>
        <w:t>the</w:t>
      </w:r>
      <w:r w:rsidRPr="00435F01">
        <w:rPr>
          <w:color w:val="FF0000"/>
        </w:rPr>
        <w:t xml:space="preserve"> website</w:t>
      </w:r>
      <w:r w:rsidR="005E6302">
        <w:rPr>
          <w:color w:val="FF0000"/>
        </w:rPr>
        <w:t xml:space="preserve">. </w:t>
      </w:r>
      <w:r w:rsidR="005B3F18">
        <w:rPr>
          <w:color w:val="FF0000"/>
        </w:rPr>
        <w:t xml:space="preserve"> </w:t>
      </w:r>
      <w:r w:rsidR="00B91B8A">
        <w:rPr>
          <w:color w:val="FF0000"/>
        </w:rPr>
        <w:t>It appears then</w:t>
      </w:r>
      <w:r w:rsidR="005B3F18">
        <w:rPr>
          <w:color w:val="FF0000"/>
        </w:rPr>
        <w:t xml:space="preserve"> that this template is incorrect and needs to be fixed.  </w:t>
      </w:r>
      <w:r w:rsidR="00EF4646">
        <w:rPr>
          <w:color w:val="FF0000"/>
        </w:rPr>
        <w:t xml:space="preserve"> In order t</w:t>
      </w:r>
      <w:r w:rsidR="002E5280">
        <w:rPr>
          <w:color w:val="FF0000"/>
        </w:rPr>
        <w:t>o proceed,</w:t>
      </w:r>
      <w:r w:rsidR="005B3F18">
        <w:rPr>
          <w:color w:val="FF0000"/>
        </w:rPr>
        <w:t xml:space="preserve"> we have manually spelt out all journal names in response to your request. </w:t>
      </w:r>
    </w:p>
    <w:p w:rsidR="00FF2B19" w:rsidRDefault="002F3CED" w:rsidP="00435F01">
      <w:pPr>
        <w:pStyle w:val="ListParagraph"/>
        <w:ind w:left="0"/>
      </w:pPr>
      <w:r>
        <w:br/>
      </w:r>
      <w:r>
        <w:br/>
        <w:t>Table of Materials:</w:t>
      </w:r>
    </w:p>
    <w:p w:rsidR="00FF2B19" w:rsidRDefault="002F3CED" w:rsidP="00435F01">
      <w:pPr>
        <w:pStyle w:val="ListParagraph"/>
        <w:ind w:left="0"/>
      </w:pPr>
      <w:r>
        <w:br/>
        <w:t>1. Please ensure the Table of Materials has information on all materials and equipment used, especially those mentioned in the Protocol.</w:t>
      </w:r>
    </w:p>
    <w:p w:rsidR="00A438B5" w:rsidRPr="0086133A" w:rsidRDefault="00A438B5" w:rsidP="00A438B5">
      <w:pPr>
        <w:pStyle w:val="ListParagraph"/>
        <w:ind w:left="0"/>
        <w:rPr>
          <w:color w:val="FF0000"/>
        </w:rPr>
      </w:pPr>
      <w:r w:rsidRPr="0086133A">
        <w:rPr>
          <w:color w:val="FF0000"/>
        </w:rPr>
        <w:lastRenderedPageBreak/>
        <w:t>Done</w:t>
      </w:r>
    </w:p>
    <w:p w:rsidR="00FF2B19" w:rsidRDefault="002F3CED" w:rsidP="00435F01">
      <w:pPr>
        <w:pStyle w:val="ListParagraph"/>
        <w:ind w:left="0"/>
      </w:pPr>
      <w:r>
        <w:br/>
        <w:t>2. Please order the Table of Materials alphabetically by name of material.</w:t>
      </w:r>
    </w:p>
    <w:p w:rsidR="005E6302" w:rsidRPr="0086133A" w:rsidRDefault="0086133A" w:rsidP="00435F01">
      <w:pPr>
        <w:pStyle w:val="ListParagraph"/>
        <w:ind w:left="0"/>
        <w:rPr>
          <w:color w:val="FF0000"/>
        </w:rPr>
      </w:pPr>
      <w:r w:rsidRPr="0086133A">
        <w:rPr>
          <w:color w:val="FF0000"/>
        </w:rPr>
        <w:t>Done</w:t>
      </w:r>
    </w:p>
    <w:p w:rsidR="005E6302" w:rsidRDefault="002F3CED" w:rsidP="00435F01">
      <w:pPr>
        <w:pStyle w:val="ListParagraph"/>
        <w:ind w:left="0"/>
        <w:rPr>
          <w:rStyle w:val="Strong"/>
        </w:rPr>
      </w:pPr>
      <w:r>
        <w:br/>
      </w:r>
      <w:r>
        <w:rPr>
          <w:rStyle w:val="Strong"/>
        </w:rPr>
        <w:t>Reviewers' comments:</w:t>
      </w:r>
    </w:p>
    <w:p w:rsidR="00656865" w:rsidRDefault="002F3CED" w:rsidP="00435F01">
      <w:pPr>
        <w:pStyle w:val="ListParagraph"/>
        <w:ind w:left="0"/>
        <w:rPr>
          <w:b/>
          <w:bCs/>
        </w:rPr>
      </w:pPr>
      <w:r>
        <w:br/>
      </w:r>
      <w:r>
        <w:rPr>
          <w:b/>
          <w:bCs/>
        </w:rPr>
        <w:t>Reviewer #1:</w:t>
      </w:r>
    </w:p>
    <w:p w:rsidR="005E6302" w:rsidRDefault="002F3CED" w:rsidP="00435F01">
      <w:pPr>
        <w:pStyle w:val="ListParagraph"/>
        <w:ind w:left="0"/>
      </w:pPr>
      <w:r>
        <w:br/>
        <w:t>Manuscript Summary:</w:t>
      </w:r>
    </w:p>
    <w:p w:rsidR="007A7BD8" w:rsidRDefault="002F3CED" w:rsidP="00435F01">
      <w:pPr>
        <w:pStyle w:val="ListParagraph"/>
        <w:ind w:left="0"/>
      </w:pPr>
      <w:r>
        <w:t>This clearly written paper describes the techniques to record X-ray diffraction patterns from intact skeletal muscles from transgenic mice in synchrotron radiation facilities. The techniques described here will serve as powerful tools for investigating the mechanisms of inherited myopathies, and will benefit the communities of clinical science as well as basic science. My impression is that many of the descriptions are applicable to a specific synchrotron radiation facility, and the paper looks more like an instruction manual than a methods paper. Nevertheless, the underlying ideas are applicable to other facilities as well.</w:t>
      </w:r>
      <w:r w:rsidR="007A7BD8">
        <w:t xml:space="preserve"> </w:t>
      </w:r>
      <w:r>
        <w:t>The paper may be published almost as is, but can be even better if the following points are considered.</w:t>
      </w:r>
    </w:p>
    <w:p w:rsidR="00656865" w:rsidRDefault="002F3CED" w:rsidP="00435F01">
      <w:pPr>
        <w:pStyle w:val="ListParagraph"/>
        <w:ind w:left="0"/>
      </w:pPr>
      <w:r>
        <w:br/>
        <w:t>Major Concerns:</w:t>
      </w:r>
    </w:p>
    <w:p w:rsidR="00656865" w:rsidRDefault="002F3CED" w:rsidP="00435F01">
      <w:pPr>
        <w:pStyle w:val="ListParagraph"/>
        <w:ind w:left="0"/>
      </w:pPr>
      <w:r>
        <w:t>There is no major concern.</w:t>
      </w:r>
    </w:p>
    <w:p w:rsidR="007A7BD8" w:rsidRDefault="007A7BD8" w:rsidP="00435F01">
      <w:pPr>
        <w:pStyle w:val="ListParagraph"/>
        <w:ind w:left="0"/>
      </w:pPr>
    </w:p>
    <w:p w:rsidR="00656865" w:rsidRDefault="002F3CED" w:rsidP="00435F01">
      <w:pPr>
        <w:pStyle w:val="ListParagraph"/>
        <w:ind w:left="0"/>
      </w:pPr>
      <w:r>
        <w:t>Minor Concerns:</w:t>
      </w:r>
    </w:p>
    <w:p w:rsidR="007A7BD8" w:rsidRDefault="002F3CED" w:rsidP="00435F01">
      <w:pPr>
        <w:pStyle w:val="ListParagraph"/>
        <w:ind w:left="0"/>
      </w:pPr>
      <w:r>
        <w:t>It would be better to describe the necessity and the procedures of obtaining institutional approval of animal experiments and experiments using living genetically modified organisms.</w:t>
      </w:r>
    </w:p>
    <w:p w:rsidR="00823AD0" w:rsidRDefault="00823AD0" w:rsidP="00435F01">
      <w:pPr>
        <w:pStyle w:val="ListParagraph"/>
        <w:ind w:left="0"/>
        <w:rPr>
          <w:color w:val="FF0000"/>
        </w:rPr>
      </w:pPr>
    </w:p>
    <w:p w:rsidR="00656865" w:rsidRDefault="007A7BD8" w:rsidP="00435F01">
      <w:pPr>
        <w:pStyle w:val="ListParagraph"/>
        <w:ind w:left="0"/>
      </w:pPr>
      <w:r w:rsidRPr="00435F01">
        <w:rPr>
          <w:color w:val="FF0000"/>
        </w:rPr>
        <w:t>Done</w:t>
      </w:r>
      <w:r w:rsidR="002F3CED">
        <w:br/>
      </w:r>
      <w:r w:rsidR="002F3CED">
        <w:br/>
        <w:t>line 51: "The equatorial intensity ratio (ratio of the intensity of the 1,1 and 1,0 equatorial reflections, I11/I10), is proportional to the number of attached cross-bridges which closely correlated to the force generated in mouse skeletal muscle" This description may not be very accurate, although I agree that the two quantities are positively correlated with each other.</w:t>
      </w:r>
    </w:p>
    <w:p w:rsidR="00B55BF5" w:rsidRDefault="00B55BF5" w:rsidP="00435F01">
      <w:pPr>
        <w:pStyle w:val="ListParagraph"/>
        <w:ind w:left="0"/>
      </w:pPr>
    </w:p>
    <w:p w:rsidR="00B55BF5" w:rsidRDefault="00B55BF5" w:rsidP="00435F01">
      <w:pPr>
        <w:pStyle w:val="ListParagraph"/>
        <w:ind w:left="0"/>
      </w:pPr>
      <w:r w:rsidRPr="00435F01">
        <w:rPr>
          <w:color w:val="FF0000"/>
        </w:rPr>
        <w:t xml:space="preserve">We agree. We have modified the text (starting on line </w:t>
      </w:r>
      <w:r w:rsidR="00E078F6" w:rsidRPr="00435F01">
        <w:rPr>
          <w:color w:val="FF0000"/>
        </w:rPr>
        <w:t>53</w:t>
      </w:r>
      <w:r w:rsidRPr="00435F01">
        <w:rPr>
          <w:color w:val="FF0000"/>
        </w:rPr>
        <w:t xml:space="preserve"> to read”</w:t>
      </w:r>
    </w:p>
    <w:p w:rsidR="007A7BD8" w:rsidRDefault="007A7BD8" w:rsidP="00435F01">
      <w:pPr>
        <w:pStyle w:val="ListParagraph"/>
        <w:ind w:left="0"/>
      </w:pPr>
    </w:p>
    <w:p w:rsidR="007A7BD8" w:rsidRDefault="007A7BD8" w:rsidP="00435F01">
      <w:pPr>
        <w:pStyle w:val="ListParagraph"/>
        <w:ind w:left="0"/>
      </w:pPr>
      <w:r>
        <w:t xml:space="preserve">The equatorial intensity ratio (ratio of the intensity of the 1,1 and 1,0 equatorial reflections, I11/I10), is </w:t>
      </w:r>
      <w:r w:rsidRPr="00435F01">
        <w:rPr>
          <w:color w:val="5B9BD5" w:themeColor="accent1"/>
        </w:rPr>
        <w:t xml:space="preserve">closely correlated </w:t>
      </w:r>
      <w:r>
        <w:t xml:space="preserve">to the number of attached cross-bridges which </w:t>
      </w:r>
      <w:r w:rsidRPr="00435F01">
        <w:rPr>
          <w:color w:val="5B9BD5" w:themeColor="accent1"/>
        </w:rPr>
        <w:t>is proportion</w:t>
      </w:r>
      <w:r>
        <w:rPr>
          <w:color w:val="5B9BD5" w:themeColor="accent1"/>
        </w:rPr>
        <w:t>al</w:t>
      </w:r>
      <w:r w:rsidRPr="00435F01">
        <w:rPr>
          <w:color w:val="5B9BD5" w:themeColor="accent1"/>
        </w:rPr>
        <w:t xml:space="preserve"> </w:t>
      </w:r>
      <w:r>
        <w:t>to the force generated in mouse skeletal muscle</w:t>
      </w:r>
    </w:p>
    <w:p w:rsidR="00656865" w:rsidRDefault="002F3CED" w:rsidP="00435F01">
      <w:pPr>
        <w:pStyle w:val="ListParagraph"/>
        <w:ind w:left="0"/>
      </w:pPr>
      <w:r>
        <w:br/>
        <w:t>line 56: "quasi-helically ordered" What is meant by quasi-helical?</w:t>
      </w:r>
    </w:p>
    <w:p w:rsidR="00B55BF5" w:rsidRPr="00435F01" w:rsidRDefault="004C0353" w:rsidP="00435F01">
      <w:pPr>
        <w:pStyle w:val="ListParagraph"/>
        <w:ind w:left="0"/>
        <w:rPr>
          <w:color w:val="FF0000"/>
        </w:rPr>
      </w:pPr>
      <w:r>
        <w:rPr>
          <w:color w:val="FF0000"/>
        </w:rPr>
        <w:t>A</w:t>
      </w:r>
      <w:r w:rsidR="00BA66F2" w:rsidRPr="00274832">
        <w:rPr>
          <w:color w:val="FF0000"/>
        </w:rPr>
        <w:t>ltho</w:t>
      </w:r>
      <w:r w:rsidR="00BA66F2">
        <w:rPr>
          <w:color w:val="FF0000"/>
        </w:rPr>
        <w:t>ugh</w:t>
      </w:r>
      <w:r w:rsidR="00BA7DA9">
        <w:rPr>
          <w:color w:val="FF0000"/>
        </w:rPr>
        <w:t xml:space="preserve"> “</w:t>
      </w:r>
      <w:r w:rsidR="002E5280">
        <w:rPr>
          <w:color w:val="FF0000"/>
        </w:rPr>
        <w:t>quasi</w:t>
      </w:r>
      <w:r w:rsidR="00BA66F2">
        <w:rPr>
          <w:color w:val="FF0000"/>
        </w:rPr>
        <w:t>-helical</w:t>
      </w:r>
      <w:r w:rsidR="002E5280">
        <w:rPr>
          <w:color w:val="FF0000"/>
        </w:rPr>
        <w:t>”</w:t>
      </w:r>
      <w:r w:rsidR="00BA66F2">
        <w:rPr>
          <w:color w:val="FF0000"/>
        </w:rPr>
        <w:t xml:space="preserve"> seems to be preferred by some</w:t>
      </w:r>
      <w:r>
        <w:rPr>
          <w:color w:val="FF0000"/>
        </w:rPr>
        <w:t xml:space="preserve"> inves</w:t>
      </w:r>
      <w:r w:rsidR="002E5280">
        <w:rPr>
          <w:color w:val="FF0000"/>
        </w:rPr>
        <w:t>tigators</w:t>
      </w:r>
      <w:r>
        <w:rPr>
          <w:color w:val="FF0000"/>
        </w:rPr>
        <w:t>,</w:t>
      </w:r>
      <w:r w:rsidRPr="004C0353">
        <w:rPr>
          <w:color w:val="FF0000"/>
        </w:rPr>
        <w:t xml:space="preserve"> </w:t>
      </w:r>
      <w:r>
        <w:rPr>
          <w:color w:val="FF0000"/>
        </w:rPr>
        <w:t>p</w:t>
      </w:r>
      <w:r w:rsidRPr="00435F01">
        <w:rPr>
          <w:color w:val="FF0000"/>
        </w:rPr>
        <w:t>erhaps “approximately</w:t>
      </w:r>
      <w:r w:rsidR="004F26F4">
        <w:rPr>
          <w:color w:val="FF0000"/>
        </w:rPr>
        <w:t xml:space="preserve"> helical</w:t>
      </w:r>
      <w:r w:rsidRPr="00435F01">
        <w:rPr>
          <w:color w:val="FF0000"/>
        </w:rPr>
        <w:t xml:space="preserve">” might be </w:t>
      </w:r>
      <w:r w:rsidR="004F26F4">
        <w:rPr>
          <w:color w:val="FF0000"/>
        </w:rPr>
        <w:t>more widely understood</w:t>
      </w:r>
      <w:r w:rsidR="00BA7DA9">
        <w:rPr>
          <w:color w:val="FF0000"/>
        </w:rPr>
        <w:t xml:space="preserve">. </w:t>
      </w:r>
      <w:r>
        <w:rPr>
          <w:color w:val="FF0000"/>
        </w:rPr>
        <w:t>We have modified the tex</w:t>
      </w:r>
      <w:r w:rsidR="00BA66F2">
        <w:rPr>
          <w:color w:val="FF0000"/>
        </w:rPr>
        <w:t>t to read:</w:t>
      </w:r>
    </w:p>
    <w:p w:rsidR="00512D15" w:rsidRDefault="00512D15" w:rsidP="00435F01">
      <w:pPr>
        <w:pStyle w:val="ListParagraph"/>
        <w:ind w:left="0"/>
        <w:rPr>
          <w:color w:val="FF0000"/>
        </w:rPr>
      </w:pPr>
    </w:p>
    <w:p w:rsidR="00175F6D" w:rsidRDefault="00175F6D" w:rsidP="00435F01">
      <w:pPr>
        <w:pStyle w:val="ListParagraph"/>
        <w:ind w:left="0"/>
        <w:rPr>
          <w:rFonts w:cstheme="minorHAnsi"/>
        </w:rPr>
      </w:pPr>
      <w:r w:rsidRPr="00377373">
        <w:rPr>
          <w:rFonts w:asciiTheme="minorHAnsi" w:hAnsiTheme="minorHAnsi" w:cstheme="minorHAnsi"/>
        </w:rPr>
        <w:t xml:space="preserve">Diffraction features not on the meridian and the equator are called layer lines which arises from </w:t>
      </w:r>
      <w:r w:rsidRPr="00377373">
        <w:rPr>
          <w:rFonts w:asciiTheme="minorHAnsi" w:hAnsiTheme="minorHAnsi" w:cstheme="minorHAnsi"/>
        </w:rPr>
        <w:lastRenderedPageBreak/>
        <w:t xml:space="preserve">the </w:t>
      </w:r>
      <w:r w:rsidR="0053000B">
        <w:rPr>
          <w:rFonts w:asciiTheme="minorHAnsi" w:hAnsiTheme="minorHAnsi" w:cstheme="minorHAnsi"/>
          <w:color w:val="00B0F0"/>
        </w:rPr>
        <w:t>approximately helically</w:t>
      </w:r>
      <w:r w:rsidRPr="00435F01">
        <w:rPr>
          <w:rFonts w:asciiTheme="minorHAnsi" w:hAnsiTheme="minorHAnsi" w:cstheme="minorHAnsi"/>
          <w:color w:val="00B0F0"/>
        </w:rPr>
        <w:t xml:space="preserve"> </w:t>
      </w:r>
      <w:r w:rsidRPr="00377373">
        <w:rPr>
          <w:rFonts w:asciiTheme="minorHAnsi" w:hAnsiTheme="minorHAnsi" w:cstheme="minorHAnsi"/>
        </w:rPr>
        <w:t xml:space="preserve">ordered </w:t>
      </w:r>
      <w:r w:rsidRPr="00435F01">
        <w:rPr>
          <w:rFonts w:asciiTheme="minorHAnsi" w:hAnsiTheme="minorHAnsi" w:cstheme="minorHAnsi"/>
          <w:color w:val="5B9BD5" w:themeColor="accent1"/>
        </w:rPr>
        <w:t>myosin heads on the surface of thick filament backbone as well as the</w:t>
      </w:r>
      <w:r w:rsidR="000273A8" w:rsidRPr="000273A8">
        <w:rPr>
          <w:rFonts w:asciiTheme="minorHAnsi" w:hAnsiTheme="minorHAnsi" w:cstheme="minorHAnsi"/>
          <w:color w:val="00B0F0"/>
        </w:rPr>
        <w:t xml:space="preserve"> </w:t>
      </w:r>
      <w:r w:rsidR="000273A8" w:rsidRPr="00BE63FD">
        <w:rPr>
          <w:rFonts w:asciiTheme="minorHAnsi" w:hAnsiTheme="minorHAnsi" w:cstheme="minorHAnsi"/>
          <w:color w:val="00B0F0"/>
        </w:rPr>
        <w:t>approximately</w:t>
      </w:r>
      <w:r w:rsidRPr="00435F01">
        <w:rPr>
          <w:rFonts w:asciiTheme="minorHAnsi" w:hAnsiTheme="minorHAnsi" w:cstheme="minorHAnsi"/>
          <w:color w:val="5B9BD5" w:themeColor="accent1"/>
        </w:rPr>
        <w:t xml:space="preserve"> helically ordered </w:t>
      </w:r>
      <w:r w:rsidRPr="00377373">
        <w:rPr>
          <w:rFonts w:asciiTheme="minorHAnsi" w:hAnsiTheme="minorHAnsi" w:cstheme="minorHAnsi"/>
        </w:rPr>
        <w:t>thin filaments</w:t>
      </w:r>
    </w:p>
    <w:p w:rsidR="00656865" w:rsidRDefault="002F3CED" w:rsidP="00435F01">
      <w:pPr>
        <w:pStyle w:val="ListParagraph"/>
        <w:ind w:left="0"/>
      </w:pPr>
      <w:r>
        <w:br/>
        <w:t>line 164: It is truly regrettable that the BL45XU beamline of SPring-8 is no longer available for small-angle scattering experiments.</w:t>
      </w:r>
    </w:p>
    <w:p w:rsidR="00823AD0" w:rsidRDefault="00823AD0" w:rsidP="00435F01">
      <w:pPr>
        <w:pStyle w:val="ListParagraph"/>
        <w:ind w:left="0"/>
        <w:jc w:val="left"/>
        <w:rPr>
          <w:color w:val="FF0000"/>
        </w:rPr>
      </w:pPr>
    </w:p>
    <w:p w:rsidR="00B55BF5" w:rsidRDefault="00CA526B" w:rsidP="00435F01">
      <w:pPr>
        <w:pStyle w:val="ListParagraph"/>
        <w:ind w:left="0"/>
        <w:jc w:val="left"/>
      </w:pPr>
      <w:r w:rsidRPr="00BF1F91">
        <w:rPr>
          <w:color w:val="FF0000"/>
        </w:rPr>
        <w:t>I</w:t>
      </w:r>
      <w:r w:rsidR="00B55BF5">
        <w:rPr>
          <w:color w:val="FF0000"/>
        </w:rPr>
        <w:t xml:space="preserve">t is very regrettable </w:t>
      </w:r>
      <w:r>
        <w:rPr>
          <w:color w:val="FF0000"/>
        </w:rPr>
        <w:t xml:space="preserve">indeed </w:t>
      </w:r>
      <w:r w:rsidR="00B55BF5">
        <w:rPr>
          <w:color w:val="FF0000"/>
        </w:rPr>
        <w:t xml:space="preserve">that </w:t>
      </w:r>
      <w:r w:rsidR="00B55BF5" w:rsidRPr="00435F01">
        <w:rPr>
          <w:color w:val="FF0000"/>
        </w:rPr>
        <w:t>BL45XU</w:t>
      </w:r>
      <w:r w:rsidR="00B55BF5" w:rsidRPr="00274832">
        <w:rPr>
          <w:color w:val="FF0000"/>
        </w:rPr>
        <w:t xml:space="preserve"> </w:t>
      </w:r>
      <w:r w:rsidR="00B55BF5">
        <w:rPr>
          <w:color w:val="FF0000"/>
        </w:rPr>
        <w:t xml:space="preserve">is no longer available. </w:t>
      </w:r>
      <w:r w:rsidR="00B55BF5" w:rsidRPr="00435F01">
        <w:rPr>
          <w:color w:val="FF0000"/>
        </w:rPr>
        <w:t xml:space="preserve">We have changed the reference to </w:t>
      </w:r>
      <w:r w:rsidR="00B55BF5" w:rsidRPr="00435F01">
        <w:rPr>
          <w:color w:val="00B0F0"/>
        </w:rPr>
        <w:t xml:space="preserve">BL 40XU </w:t>
      </w:r>
      <w:r w:rsidR="00B55BF5" w:rsidRPr="00435F01">
        <w:rPr>
          <w:color w:val="FF0000"/>
        </w:rPr>
        <w:t>which is sti</w:t>
      </w:r>
      <w:r w:rsidR="006B0BA5" w:rsidRPr="00274832">
        <w:rPr>
          <w:color w:val="FF0000"/>
        </w:rPr>
        <w:t xml:space="preserve">ll available, as </w:t>
      </w:r>
      <w:r w:rsidR="006B0BA5">
        <w:rPr>
          <w:color w:val="FF0000"/>
        </w:rPr>
        <w:t>far as we know.</w:t>
      </w:r>
    </w:p>
    <w:p w:rsidR="00656865" w:rsidRPr="00274832" w:rsidRDefault="002F3CED" w:rsidP="00435F01">
      <w:pPr>
        <w:pStyle w:val="ListParagraph"/>
        <w:ind w:left="0"/>
        <w:jc w:val="left"/>
      </w:pPr>
      <w:r>
        <w:br/>
      </w:r>
      <w:r w:rsidRPr="00274832">
        <w:t>Figures: It would be more helpful if an anatomical diagram of the muscle is provided.</w:t>
      </w:r>
    </w:p>
    <w:p w:rsidR="00A66348" w:rsidRPr="00435F01" w:rsidRDefault="00A66348" w:rsidP="00435F01">
      <w:pPr>
        <w:pStyle w:val="ListParagraph"/>
        <w:ind w:left="0"/>
        <w:rPr>
          <w:color w:val="FF0000"/>
        </w:rPr>
      </w:pPr>
    </w:p>
    <w:p w:rsidR="00736FF6" w:rsidRPr="00435F01" w:rsidRDefault="00A66348" w:rsidP="00435F01">
      <w:pPr>
        <w:pStyle w:val="ListParagraph"/>
        <w:ind w:left="0"/>
        <w:rPr>
          <w:color w:val="FF0000"/>
        </w:rPr>
      </w:pPr>
      <w:r w:rsidRPr="00435F01">
        <w:rPr>
          <w:color w:val="FF0000"/>
        </w:rPr>
        <w:t xml:space="preserve">Our expectation is </w:t>
      </w:r>
      <w:r w:rsidR="004C0353">
        <w:rPr>
          <w:color w:val="FF0000"/>
        </w:rPr>
        <w:t>that the high quality</w:t>
      </w:r>
      <w:r w:rsidRPr="00435F01">
        <w:rPr>
          <w:color w:val="FF0000"/>
        </w:rPr>
        <w:t xml:space="preserve"> videos produced by JOVE will be more effective</w:t>
      </w:r>
      <w:r w:rsidR="00B3488C">
        <w:rPr>
          <w:color w:val="FF0000"/>
        </w:rPr>
        <w:t xml:space="preserve"> than an anatomical diagram</w:t>
      </w:r>
      <w:r w:rsidRPr="00435F01">
        <w:rPr>
          <w:color w:val="FF0000"/>
        </w:rPr>
        <w:t>.</w:t>
      </w:r>
    </w:p>
    <w:p w:rsidR="00656865" w:rsidRDefault="002F3CED" w:rsidP="00435F01">
      <w:pPr>
        <w:pStyle w:val="ListParagraph"/>
        <w:ind w:left="0"/>
        <w:rPr>
          <w:b/>
          <w:bCs/>
        </w:rPr>
      </w:pPr>
      <w:r>
        <w:br/>
      </w:r>
      <w:r>
        <w:rPr>
          <w:b/>
          <w:bCs/>
        </w:rPr>
        <w:t>Reviewer #2:</w:t>
      </w:r>
    </w:p>
    <w:p w:rsidR="00656865" w:rsidRDefault="002F3CED" w:rsidP="00435F01">
      <w:pPr>
        <w:pStyle w:val="ListParagraph"/>
        <w:ind w:left="0"/>
      </w:pPr>
      <w:r>
        <w:t>This manuscript highlights the relevance of using X-ray diffraction in order to investigate sarcomeric structural changes caused by genetic muscle diseases. The authors provided detailed information about how to elucidate these structural changes by the proposed methods. The manuscript is clear and well written.</w:t>
      </w:r>
    </w:p>
    <w:p w:rsidR="00656865" w:rsidRDefault="002F3CED" w:rsidP="00435F01">
      <w:pPr>
        <w:pStyle w:val="ListParagraph"/>
        <w:ind w:left="0"/>
      </w:pPr>
      <w:r>
        <w:br/>
        <w:t>In general, the authors:</w:t>
      </w:r>
    </w:p>
    <w:p w:rsidR="00CB7DC6" w:rsidRDefault="002F3CED" w:rsidP="00435F01">
      <w:pPr>
        <w:pStyle w:val="ListParagraph"/>
        <w:ind w:left="0"/>
        <w:jc w:val="left"/>
      </w:pPr>
      <w:r>
        <w:t xml:space="preserve"> provided a clear and explicit idea of the objective showed the applicability of a well-established technique reported strong evidences that this is a valid method (through their own results and results from the literature) gathered all the collected data and discussed important topics</w:t>
      </w:r>
      <w:r w:rsidR="00656865">
        <w:t xml:space="preserve"> </w:t>
      </w:r>
      <w:r>
        <w:t>mentioned future plans/improvements/updates</w:t>
      </w:r>
      <w:r w:rsidR="00656865">
        <w:t xml:space="preserve"> </w:t>
      </w:r>
      <w:r>
        <w:t>mentioned the limitations of the method, very informative</w:t>
      </w:r>
      <w:r>
        <w:br/>
        <w:t>I liked how the authors explained the difference between equatorial/meridional patterns. They provided some background knowledge and that helps the reader to understand and interpret the data.</w:t>
      </w:r>
      <w:r>
        <w:br/>
      </w:r>
      <w:r>
        <w:br/>
        <w:t>Minor Issues:</w:t>
      </w:r>
    </w:p>
    <w:p w:rsidR="00CB7DC6" w:rsidRDefault="002F3CED" w:rsidP="00435F01">
      <w:pPr>
        <w:pStyle w:val="ListParagraph"/>
        <w:ind w:left="0"/>
      </w:pPr>
      <w:r>
        <w:t>- Data Visualization/Interpretation: The written part of the results section is well-written but I had some problems to link the written part to the figures. Especially when the authors mentioned layer lines (first time reading about it). So it was not clear to me where they are. Maybe it is something simple that I could not identify which could be the same problem for the readers.</w:t>
      </w:r>
    </w:p>
    <w:p w:rsidR="00274832" w:rsidRDefault="00274832" w:rsidP="00435F01">
      <w:pPr>
        <w:pStyle w:val="ListParagraph"/>
        <w:ind w:left="0"/>
      </w:pPr>
    </w:p>
    <w:p w:rsidR="00274832" w:rsidRDefault="00274832" w:rsidP="00435F01">
      <w:pPr>
        <w:pStyle w:val="ListParagraph"/>
        <w:ind w:left="0"/>
        <w:rPr>
          <w:color w:val="FF0000"/>
        </w:rPr>
      </w:pPr>
      <w:r w:rsidRPr="00435F01">
        <w:rPr>
          <w:color w:val="FF0000"/>
        </w:rPr>
        <w:t>We have changed the following sentence to make it clearer:</w:t>
      </w:r>
    </w:p>
    <w:p w:rsidR="00A86064" w:rsidRPr="00435F01" w:rsidRDefault="00A86064" w:rsidP="00435F01">
      <w:pPr>
        <w:pStyle w:val="ListParagraph"/>
        <w:ind w:left="0"/>
        <w:rPr>
          <w:color w:val="FF0000"/>
        </w:rPr>
      </w:pPr>
    </w:p>
    <w:p w:rsidR="00274832" w:rsidRDefault="00E65F08" w:rsidP="00435F01">
      <w:pPr>
        <w:pStyle w:val="ListParagraph"/>
        <w:ind w:left="0"/>
      </w:pPr>
      <w:r>
        <w:rPr>
          <w:rFonts w:asciiTheme="minorHAnsi" w:hAnsiTheme="minorHAnsi" w:cstheme="minorHAnsi"/>
          <w:bCs/>
        </w:rPr>
        <w:t xml:space="preserve">Layer lines </w:t>
      </w:r>
      <w:r w:rsidR="00DC5540">
        <w:rPr>
          <w:rFonts w:asciiTheme="minorHAnsi" w:hAnsiTheme="minorHAnsi" w:cstheme="minorHAnsi"/>
          <w:bCs/>
          <w:color w:val="00B0F0"/>
        </w:rPr>
        <w:t>(</w:t>
      </w:r>
      <w:r w:rsidR="00DC5540" w:rsidRPr="0097004A">
        <w:rPr>
          <w:rFonts w:asciiTheme="minorHAnsi" w:hAnsiTheme="minorHAnsi" w:cstheme="minorHAnsi"/>
          <w:bCs/>
          <w:color w:val="00B0F0"/>
        </w:rPr>
        <w:t>e</w:t>
      </w:r>
      <w:r w:rsidR="00DC5540">
        <w:rPr>
          <w:rFonts w:asciiTheme="minorHAnsi" w:hAnsiTheme="minorHAnsi" w:cstheme="minorHAnsi"/>
          <w:bCs/>
          <w:color w:val="00B0F0"/>
        </w:rPr>
        <w:t>.</w:t>
      </w:r>
      <w:r w:rsidR="00DC5540" w:rsidRPr="0097004A">
        <w:rPr>
          <w:rFonts w:asciiTheme="minorHAnsi" w:hAnsiTheme="minorHAnsi" w:cstheme="minorHAnsi"/>
          <w:bCs/>
          <w:color w:val="00B0F0"/>
        </w:rPr>
        <w:t xml:space="preserve">g. </w:t>
      </w:r>
      <w:r w:rsidR="00DC5540">
        <w:rPr>
          <w:rFonts w:asciiTheme="minorHAnsi" w:hAnsiTheme="minorHAnsi" w:cstheme="minorHAnsi"/>
          <w:bCs/>
          <w:color w:val="00B0F0"/>
        </w:rPr>
        <w:t>features labeled</w:t>
      </w:r>
      <w:r w:rsidR="00274832" w:rsidRPr="00435F01">
        <w:rPr>
          <w:rFonts w:asciiTheme="minorHAnsi" w:hAnsiTheme="minorHAnsi" w:cstheme="minorHAnsi"/>
          <w:bCs/>
          <w:color w:val="00B0F0"/>
        </w:rPr>
        <w:t xml:space="preserve"> MLL4 and ALL6 in Figure 2A) </w:t>
      </w:r>
      <w:r w:rsidR="00274832" w:rsidRPr="003B4FA5">
        <w:rPr>
          <w:rFonts w:asciiTheme="minorHAnsi" w:hAnsiTheme="minorHAnsi" w:cstheme="minorHAnsi"/>
          <w:bCs/>
        </w:rPr>
        <w:t xml:space="preserve">arise from the </w:t>
      </w:r>
      <w:r w:rsidR="00274832" w:rsidRPr="004A5DE5">
        <w:rPr>
          <w:rFonts w:asciiTheme="minorHAnsi" w:hAnsiTheme="minorHAnsi" w:cstheme="minorHAnsi"/>
          <w:bCs/>
          <w:color w:val="0070C0"/>
        </w:rPr>
        <w:t>approximately</w:t>
      </w:r>
      <w:r w:rsidR="00274832">
        <w:rPr>
          <w:rFonts w:asciiTheme="minorHAnsi" w:hAnsiTheme="minorHAnsi" w:cstheme="minorHAnsi"/>
          <w:bCs/>
        </w:rPr>
        <w:t xml:space="preserve">- </w:t>
      </w:r>
      <w:r w:rsidR="00274832" w:rsidRPr="003B4FA5">
        <w:rPr>
          <w:rFonts w:asciiTheme="minorHAnsi" w:hAnsiTheme="minorHAnsi" w:cstheme="minorHAnsi"/>
          <w:bCs/>
        </w:rPr>
        <w:t>helica</w:t>
      </w:r>
      <w:r w:rsidR="00274832">
        <w:rPr>
          <w:rFonts w:asciiTheme="minorHAnsi" w:hAnsiTheme="minorHAnsi" w:cstheme="minorHAnsi"/>
          <w:bCs/>
        </w:rPr>
        <w:t>l</w:t>
      </w:r>
      <w:r w:rsidR="00274832" w:rsidRPr="003B4FA5">
        <w:rPr>
          <w:rFonts w:asciiTheme="minorHAnsi" w:hAnsiTheme="minorHAnsi" w:cstheme="minorHAnsi"/>
          <w:bCs/>
        </w:rPr>
        <w:t xml:space="preserve"> arrangement of molecular subunits within the myosin containing thick filaments and the actin containing thin filaments.  </w:t>
      </w:r>
    </w:p>
    <w:p w:rsidR="00CB7DC6" w:rsidRDefault="002F3CED" w:rsidP="00435F01">
      <w:pPr>
        <w:pStyle w:val="ListParagraph"/>
        <w:ind w:left="0"/>
      </w:pPr>
      <w:r>
        <w:br/>
        <w:t>- Line 123: how did the authors pin the hind limb down in the petri dish (Sylgard plate)?</w:t>
      </w:r>
    </w:p>
    <w:p w:rsidR="00B91B8A" w:rsidRDefault="00B91B8A" w:rsidP="00435F01">
      <w:pPr>
        <w:pStyle w:val="ListParagraph"/>
        <w:ind w:left="0"/>
      </w:pPr>
    </w:p>
    <w:p w:rsidR="00676836" w:rsidRPr="00B91B8A" w:rsidRDefault="00676836" w:rsidP="00B91B8A">
      <w:pPr>
        <w:rPr>
          <w:rFonts w:cstheme="minorHAnsi"/>
          <w:color w:val="000000" w:themeColor="text1"/>
        </w:rPr>
      </w:pPr>
      <w:r>
        <w:lastRenderedPageBreak/>
        <w:t>As described above under 1.2</w:t>
      </w:r>
      <w:r w:rsidR="00E65F08">
        <w:t xml:space="preserve"> we have added</w:t>
      </w:r>
      <w:r w:rsidRPr="00B91B8A">
        <w:rPr>
          <w:rFonts w:cstheme="minorHAnsi"/>
          <w:color w:val="000000" w:themeColor="text1"/>
        </w:rPr>
        <w:t xml:space="preserve">. </w:t>
      </w:r>
      <w:r w:rsidRPr="00B91B8A">
        <w:rPr>
          <w:rFonts w:cstheme="minorHAnsi"/>
          <w:color w:val="00B0F0"/>
        </w:rPr>
        <w:t>The petri-dishes (“dissecting dishes”) were previously coated with an elastomer compound to allow inserting pins during the dissection</w:t>
      </w:r>
    </w:p>
    <w:p w:rsidR="00676836" w:rsidRPr="00B91B8A" w:rsidRDefault="00676836" w:rsidP="00676836">
      <w:pPr>
        <w:rPr>
          <w:rFonts w:cstheme="minorHAnsi"/>
          <w:color w:val="FF0000"/>
        </w:rPr>
      </w:pPr>
      <w:r w:rsidRPr="00B91B8A">
        <w:rPr>
          <w:rFonts w:cstheme="minorHAnsi"/>
          <w:color w:val="FF0000"/>
        </w:rPr>
        <w:t>Having defined “dissecting dish” we have replaced all subsequent instances of “petri dish” with “dissecting dish”</w:t>
      </w:r>
    </w:p>
    <w:p w:rsidR="00676836" w:rsidRDefault="00AC34E6" w:rsidP="00435F01">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e.g.</w:t>
      </w:r>
    </w:p>
    <w:p w:rsidR="00676836" w:rsidRDefault="00676836" w:rsidP="00435F01">
      <w:pPr>
        <w:pStyle w:val="Footer"/>
      </w:pPr>
      <w:r w:rsidRPr="003B4FA5">
        <w:rPr>
          <w:rFonts w:asciiTheme="minorHAnsi" w:eastAsiaTheme="minorEastAsia" w:hAnsiTheme="minorHAnsi" w:cstheme="minorHAnsi"/>
          <w:lang w:eastAsia="zh-CN"/>
        </w:rPr>
        <w:t>2.2.1</w:t>
      </w:r>
      <w:r>
        <w:rPr>
          <w:rFonts w:asciiTheme="minorHAnsi" w:eastAsiaTheme="minorEastAsia" w:hAnsiTheme="minorHAnsi" w:cstheme="minorHAnsi"/>
          <w:lang w:eastAsia="zh-CN"/>
        </w:rPr>
        <w:t>)</w:t>
      </w:r>
      <w:r w:rsidRPr="003B4FA5">
        <w:rPr>
          <w:rFonts w:asciiTheme="minorHAnsi" w:eastAsiaTheme="minorEastAsia" w:hAnsiTheme="minorHAnsi" w:cstheme="minorHAnsi"/>
          <w:lang w:eastAsia="zh-CN"/>
        </w:rPr>
        <w:t xml:space="preserve"> </w:t>
      </w:r>
      <w:r w:rsidRPr="003B4FA5">
        <w:rPr>
          <w:rFonts w:asciiTheme="minorHAnsi" w:hAnsiTheme="minorHAnsi" w:cstheme="minorHAnsi"/>
        </w:rPr>
        <w:t xml:space="preserve">Pin the hind limb down </w:t>
      </w:r>
      <w:r w:rsidRPr="00CA6796">
        <w:rPr>
          <w:rFonts w:asciiTheme="minorHAnsi" w:hAnsiTheme="minorHAnsi" w:cstheme="minorHAnsi"/>
          <w:color w:val="00B0F0"/>
        </w:rPr>
        <w:t xml:space="preserve">in the dissecting dish </w:t>
      </w:r>
      <w:r w:rsidRPr="003B4FA5">
        <w:rPr>
          <w:rFonts w:asciiTheme="minorHAnsi" w:hAnsiTheme="minorHAnsi" w:cstheme="minorHAnsi"/>
        </w:rPr>
        <w:t>with the gastrocnemius muscle facing upwards.</w:t>
      </w:r>
    </w:p>
    <w:p w:rsidR="00036938" w:rsidRDefault="002F3CED" w:rsidP="00435F01">
      <w:pPr>
        <w:pStyle w:val="ListParagraph"/>
        <w:ind w:left="0"/>
      </w:pPr>
      <w:r>
        <w:br/>
        <w:t>- Representative Results: lines 230-231. The sentence was a little bit confusing and not clear</w:t>
      </w:r>
    </w:p>
    <w:p w:rsidR="00E65F08" w:rsidRDefault="00E65F08" w:rsidP="00435F01">
      <w:pPr>
        <w:pStyle w:val="ListParagraph"/>
        <w:ind w:left="0"/>
        <w:rPr>
          <w:rFonts w:asciiTheme="minorHAnsi" w:hAnsiTheme="minorHAnsi" w:cstheme="minorHAnsi"/>
          <w:bCs/>
        </w:rPr>
      </w:pPr>
    </w:p>
    <w:p w:rsidR="00036938" w:rsidRDefault="00036938" w:rsidP="00435F01">
      <w:pPr>
        <w:pStyle w:val="ListParagraph"/>
        <w:ind w:left="0"/>
        <w:rPr>
          <w:rFonts w:cstheme="minorHAnsi"/>
          <w:bCs/>
        </w:rPr>
      </w:pPr>
      <w:r w:rsidRPr="00377373">
        <w:rPr>
          <w:rFonts w:asciiTheme="minorHAnsi" w:hAnsiTheme="minorHAnsi" w:cstheme="minorHAnsi"/>
          <w:bCs/>
        </w:rPr>
        <w:t xml:space="preserve">The X-ray patterns </w:t>
      </w:r>
      <w:r w:rsidR="001417AC">
        <w:rPr>
          <w:rFonts w:asciiTheme="minorHAnsi" w:hAnsiTheme="minorHAnsi" w:cstheme="minorHAnsi"/>
          <w:bCs/>
        </w:rPr>
        <w:t>are</w:t>
      </w:r>
      <w:r w:rsidRPr="00377373">
        <w:rPr>
          <w:rFonts w:asciiTheme="minorHAnsi" w:hAnsiTheme="minorHAnsi" w:cstheme="minorHAnsi"/>
          <w:bCs/>
        </w:rPr>
        <w:t xml:space="preserve"> collected continuously throughout the protocol a</w:t>
      </w:r>
      <w:r w:rsidR="00E65F08">
        <w:rPr>
          <w:rFonts w:asciiTheme="minorHAnsi" w:hAnsiTheme="minorHAnsi" w:cstheme="minorHAnsi"/>
          <w:bCs/>
        </w:rPr>
        <w:t xml:space="preserve"> </w:t>
      </w:r>
      <w:r w:rsidR="001417AC">
        <w:rPr>
          <w:rFonts w:asciiTheme="minorHAnsi" w:hAnsiTheme="minorHAnsi" w:cstheme="minorHAnsi"/>
          <w:bCs/>
        </w:rPr>
        <w:t xml:space="preserve">with a </w:t>
      </w:r>
      <w:r w:rsidRPr="00377373">
        <w:rPr>
          <w:rFonts w:asciiTheme="minorHAnsi" w:hAnsiTheme="minorHAnsi" w:cstheme="minorHAnsi"/>
          <w:bCs/>
        </w:rPr>
        <w:t xml:space="preserve">1ms exposure time </w:t>
      </w:r>
      <w:r>
        <w:rPr>
          <w:rFonts w:asciiTheme="minorHAnsi" w:hAnsiTheme="minorHAnsi" w:cstheme="minorHAnsi"/>
          <w:bCs/>
        </w:rPr>
        <w:t xml:space="preserve">and </w:t>
      </w:r>
      <w:r w:rsidR="001417AC">
        <w:rPr>
          <w:rFonts w:asciiTheme="minorHAnsi" w:hAnsiTheme="minorHAnsi" w:cstheme="minorHAnsi"/>
          <w:bCs/>
        </w:rPr>
        <w:t xml:space="preserve">a </w:t>
      </w:r>
      <w:r w:rsidRPr="00435F01">
        <w:rPr>
          <w:rFonts w:asciiTheme="minorHAnsi" w:hAnsiTheme="minorHAnsi" w:cstheme="minorHAnsi"/>
          <w:bCs/>
          <w:color w:val="5B9BD5" w:themeColor="accent1"/>
        </w:rPr>
        <w:t>2ms exposure period</w:t>
      </w:r>
    </w:p>
    <w:p w:rsidR="00E65F08" w:rsidRDefault="00E65F08" w:rsidP="00435F01">
      <w:pPr>
        <w:pStyle w:val="ListParagraph"/>
        <w:ind w:left="0"/>
      </w:pPr>
    </w:p>
    <w:p w:rsidR="00036938" w:rsidRDefault="002F3CED" w:rsidP="00435F01">
      <w:pPr>
        <w:pStyle w:val="ListParagraph"/>
        <w:ind w:left="0"/>
      </w:pPr>
      <w:r>
        <w:t>- The authors did not provide much details about data acquisition system calibration</w:t>
      </w:r>
    </w:p>
    <w:p w:rsidR="00A86064" w:rsidRDefault="00A86064" w:rsidP="00435F01">
      <w:pPr>
        <w:pStyle w:val="ListParagraph"/>
        <w:ind w:left="0"/>
        <w:rPr>
          <w:color w:val="FF0000"/>
        </w:rPr>
      </w:pPr>
    </w:p>
    <w:p w:rsidR="00A86064" w:rsidRDefault="009143A7" w:rsidP="00C1448B">
      <w:pPr>
        <w:pStyle w:val="ListParagraph"/>
        <w:ind w:left="0"/>
        <w:rPr>
          <w:color w:val="FF0000"/>
        </w:rPr>
      </w:pPr>
      <w:r w:rsidRPr="009143A7">
        <w:rPr>
          <w:color w:val="FF0000"/>
        </w:rPr>
        <w:t>We added a brief de</w:t>
      </w:r>
      <w:r w:rsidR="00810E30" w:rsidRPr="009143A7">
        <w:rPr>
          <w:color w:val="FF0000"/>
        </w:rPr>
        <w:t>scri</w:t>
      </w:r>
      <w:r w:rsidRPr="009143A7">
        <w:rPr>
          <w:color w:val="FF0000"/>
        </w:rPr>
        <w:t xml:space="preserve">ption on how to calibrate the system as well as a reference for more details. </w:t>
      </w:r>
      <w:r w:rsidR="00810E30" w:rsidRPr="009143A7">
        <w:rPr>
          <w:color w:val="FF0000"/>
        </w:rPr>
        <w:t xml:space="preserve">  </w:t>
      </w:r>
    </w:p>
    <w:p w:rsidR="00C1448B" w:rsidRPr="00C1448B" w:rsidRDefault="00C1448B" w:rsidP="00C1448B">
      <w:pPr>
        <w:pStyle w:val="ListParagraph"/>
        <w:ind w:left="0"/>
        <w:rPr>
          <w:color w:val="FF0000"/>
        </w:rPr>
      </w:pPr>
    </w:p>
    <w:p w:rsidR="007652C6" w:rsidRPr="007652C6" w:rsidRDefault="007652C6" w:rsidP="00435F01">
      <w:pPr>
        <w:pStyle w:val="ListParagraph"/>
        <w:ind w:left="0"/>
        <w:jc w:val="left"/>
        <w:rPr>
          <w:rFonts w:asciiTheme="minorHAnsi" w:hAnsiTheme="minorHAnsi" w:cstheme="minorHAnsi"/>
          <w:color w:val="5B9BD5" w:themeColor="accent1"/>
        </w:rPr>
      </w:pPr>
      <w:r w:rsidRPr="007652C6">
        <w:rPr>
          <w:rFonts w:asciiTheme="minorHAnsi" w:hAnsiTheme="minorHAnsi" w:cstheme="minorHAnsi"/>
          <w:color w:val="5B9BD5" w:themeColor="accent1"/>
        </w:rPr>
        <w:t>Briefly, the force is calibrated by sequentially attaching  a set of known weights to the force transducer, covering up to 50% of the maximum force measured by the force transducer in a linear progression, and recording the output voltage changes. Calibrating the length is calibrated by applying a set of known output voltage to the lever arm and measure the length change of the arm.</w:t>
      </w:r>
    </w:p>
    <w:p w:rsidR="007F3864" w:rsidRDefault="007F3864" w:rsidP="00435F01">
      <w:pPr>
        <w:pStyle w:val="ListParagraph"/>
        <w:ind w:left="0"/>
        <w:jc w:val="left"/>
      </w:pPr>
    </w:p>
    <w:p w:rsidR="005F04AA" w:rsidRDefault="007F3864" w:rsidP="00435F01">
      <w:pPr>
        <w:pStyle w:val="ListParagraph"/>
        <w:ind w:left="0"/>
        <w:jc w:val="left"/>
        <w:rPr>
          <w:rFonts w:asciiTheme="minorHAnsi" w:hAnsiTheme="minorHAnsi" w:cstheme="minorHAnsi"/>
          <w:color w:val="5B9BD5" w:themeColor="accent1"/>
        </w:rPr>
      </w:pPr>
      <w:r>
        <w:t>In the section 2.3.2 the authors mentioned cutting the tendon (how specifically?) and right after in the section 2.4.1 they mentioned pinning down the muscle via the tendons. I believe there is a specific way to cut these tendons that was not clearly described.</w:t>
      </w:r>
    </w:p>
    <w:p w:rsidR="007F3864" w:rsidRPr="007F3864" w:rsidRDefault="007F3864" w:rsidP="00435F01">
      <w:pPr>
        <w:pStyle w:val="ListParagraph"/>
        <w:ind w:left="0"/>
        <w:jc w:val="left"/>
        <w:rPr>
          <w:rFonts w:asciiTheme="minorHAnsi" w:hAnsiTheme="minorHAnsi" w:cstheme="minorHAnsi"/>
          <w:color w:val="5B9BD5" w:themeColor="accent1"/>
        </w:rPr>
      </w:pPr>
    </w:p>
    <w:p w:rsidR="005F04AA" w:rsidRPr="00435F01" w:rsidRDefault="005F04AA" w:rsidP="00435F01">
      <w:pPr>
        <w:pStyle w:val="ListParagraph"/>
        <w:ind w:left="0"/>
        <w:jc w:val="left"/>
        <w:rPr>
          <w:color w:val="FF0000"/>
        </w:rPr>
      </w:pPr>
      <w:r w:rsidRPr="00435F01">
        <w:rPr>
          <w:color w:val="FF0000"/>
        </w:rPr>
        <w:t xml:space="preserve">We have rewritten </w:t>
      </w:r>
      <w:r w:rsidR="00984853">
        <w:rPr>
          <w:color w:val="FF0000"/>
        </w:rPr>
        <w:t xml:space="preserve">section </w:t>
      </w:r>
      <w:r w:rsidRPr="00435F01">
        <w:rPr>
          <w:color w:val="FF0000"/>
        </w:rPr>
        <w:t>2.3.2 to read:</w:t>
      </w:r>
    </w:p>
    <w:p w:rsidR="00D34533" w:rsidRDefault="00D34533" w:rsidP="00435F01">
      <w:pPr>
        <w:pStyle w:val="Footer"/>
        <w:rPr>
          <w:rFonts w:cstheme="minorHAnsi"/>
        </w:rPr>
      </w:pPr>
    </w:p>
    <w:p w:rsidR="005F04AA" w:rsidRPr="00E43F43" w:rsidRDefault="005F04AA" w:rsidP="005F04AA">
      <w:pPr>
        <w:pStyle w:val="Footer"/>
      </w:pPr>
      <w:r w:rsidRPr="003B4FA5">
        <w:rPr>
          <w:rFonts w:asciiTheme="minorHAnsi" w:eastAsiaTheme="minorEastAsia" w:hAnsiTheme="minorHAnsi" w:cstheme="minorHAnsi"/>
          <w:lang w:eastAsia="zh-CN"/>
        </w:rPr>
        <w:t>Cut open t</w:t>
      </w:r>
      <w:r w:rsidRPr="003B4FA5">
        <w:rPr>
          <w:rFonts w:asciiTheme="minorHAnsi" w:hAnsiTheme="minorHAnsi" w:cstheme="minorHAnsi"/>
        </w:rPr>
        <w:t xml:space="preserve">he lateral side of the knee and expose the two tendons. </w:t>
      </w:r>
      <w:r w:rsidRPr="00377373">
        <w:rPr>
          <w:rFonts w:asciiTheme="minorHAnsi" w:hAnsiTheme="minorHAnsi" w:cstheme="minorHAnsi"/>
        </w:rPr>
        <w:t xml:space="preserve">Cut </w:t>
      </w:r>
      <w:r w:rsidRPr="00BE63FD">
        <w:rPr>
          <w:rFonts w:asciiTheme="minorHAnsi" w:hAnsiTheme="minorHAnsi" w:cstheme="minorHAnsi"/>
          <w:color w:val="0070C0"/>
        </w:rPr>
        <w:t>the proximal</w:t>
      </w:r>
      <w:r>
        <w:rPr>
          <w:rFonts w:asciiTheme="minorHAnsi" w:hAnsiTheme="minorHAnsi" w:cstheme="minorHAnsi"/>
        </w:rPr>
        <w:t xml:space="preserve"> tendon, </w:t>
      </w:r>
      <w:r w:rsidRPr="00BE63FD">
        <w:rPr>
          <w:rFonts w:asciiTheme="minorHAnsi" w:hAnsiTheme="minorHAnsi" w:cstheme="minorHAnsi"/>
          <w:color w:val="0070C0"/>
        </w:rPr>
        <w:t>leav</w:t>
      </w:r>
      <w:r>
        <w:rPr>
          <w:rFonts w:asciiTheme="minorHAnsi" w:hAnsiTheme="minorHAnsi" w:cstheme="minorHAnsi"/>
          <w:color w:val="0070C0"/>
        </w:rPr>
        <w:t>ing</w:t>
      </w:r>
      <w:r w:rsidRPr="00BE63FD">
        <w:rPr>
          <w:rFonts w:asciiTheme="minorHAnsi" w:hAnsiTheme="minorHAnsi" w:cstheme="minorHAnsi"/>
          <w:color w:val="0070C0"/>
        </w:rPr>
        <w:t xml:space="preserve"> as m</w:t>
      </w:r>
      <w:r>
        <w:rPr>
          <w:rFonts w:asciiTheme="minorHAnsi" w:hAnsiTheme="minorHAnsi" w:cstheme="minorHAnsi"/>
          <w:color w:val="0070C0"/>
        </w:rPr>
        <w:t>uch</w:t>
      </w:r>
      <w:r w:rsidRPr="00BE63FD">
        <w:rPr>
          <w:rFonts w:asciiTheme="minorHAnsi" w:hAnsiTheme="minorHAnsi" w:cstheme="minorHAnsi"/>
          <w:color w:val="0070C0"/>
        </w:rPr>
        <w:t xml:space="preserve"> of the tendon as possible</w:t>
      </w:r>
      <w:r>
        <w:rPr>
          <w:rFonts w:asciiTheme="minorHAnsi" w:hAnsiTheme="minorHAnsi" w:cstheme="minorHAnsi"/>
          <w:color w:val="0070C0"/>
        </w:rPr>
        <w:t xml:space="preserve"> still attached to the muscle</w:t>
      </w:r>
      <w:r>
        <w:rPr>
          <w:rFonts w:asciiTheme="minorHAnsi" w:hAnsiTheme="minorHAnsi" w:cstheme="minorHAnsi"/>
        </w:rPr>
        <w:t xml:space="preserve">, and </w:t>
      </w:r>
      <w:r w:rsidRPr="00377373">
        <w:rPr>
          <w:rFonts w:asciiTheme="minorHAnsi" w:hAnsiTheme="minorHAnsi" w:cstheme="minorHAnsi"/>
        </w:rPr>
        <w:t>lift the EDL muscle</w:t>
      </w:r>
      <w:r w:rsidRPr="003B4FA5">
        <w:rPr>
          <w:rFonts w:asciiTheme="minorHAnsi" w:hAnsiTheme="minorHAnsi" w:cstheme="minorHAnsi"/>
        </w:rPr>
        <w:t xml:space="preserve"> (medial muscle) by gently pulling the tendon. Cut the distal tendon once it is exposed.</w:t>
      </w:r>
    </w:p>
    <w:p w:rsidR="001E20EA" w:rsidRDefault="002F3CED" w:rsidP="00435F01">
      <w:pPr>
        <w:pStyle w:val="ListParagraph"/>
        <w:ind w:left="0"/>
      </w:pPr>
      <w:r>
        <w:br/>
        <w:t>- The "post-experimental muscle treatment" section 4.2 was a little bit confusing. The authors mention that it is hard to get the sarcomere length information because of the thickness of the preparation. However, in the 4.2 section, they measure it. If I understood well, they fixed the entire tissue with formalin 10% for 10 min (after stretching it) in order to fix the sarcomere length (closer to experimental length). Then, they were able to dissect the tissue into small bundles to measure the sarcomere length. Am I correct?</w:t>
      </w:r>
    </w:p>
    <w:p w:rsidR="00BA5878" w:rsidRDefault="00BA5878" w:rsidP="00435F01">
      <w:pPr>
        <w:pStyle w:val="ListParagraph"/>
        <w:ind w:left="0"/>
        <w:rPr>
          <w:color w:val="FF0000"/>
        </w:rPr>
      </w:pPr>
    </w:p>
    <w:p w:rsidR="00BA5878" w:rsidRDefault="00BA5878" w:rsidP="00435F01">
      <w:pPr>
        <w:pStyle w:val="ListParagraph"/>
        <w:ind w:left="0"/>
        <w:rPr>
          <w:color w:val="FF0000"/>
        </w:rPr>
      </w:pPr>
      <w:r>
        <w:rPr>
          <w:color w:val="FF0000"/>
        </w:rPr>
        <w:t>We have rewritten this section as</w:t>
      </w:r>
      <w:r w:rsidR="00A514B8">
        <w:rPr>
          <w:color w:val="FF0000"/>
        </w:rPr>
        <w:t xml:space="preserve"> (same as point 8 for reviewer 1)</w:t>
      </w:r>
      <w:r>
        <w:rPr>
          <w:color w:val="FF0000"/>
        </w:rPr>
        <w:t>:</w:t>
      </w:r>
    </w:p>
    <w:p w:rsidR="00435F01" w:rsidRPr="00B91B8A" w:rsidRDefault="00BA5878" w:rsidP="00B91B8A">
      <w:pPr>
        <w:rPr>
          <w:rFonts w:cstheme="minorHAnsi"/>
          <w:vertAlign w:val="superscript"/>
        </w:rPr>
      </w:pPr>
      <w:r w:rsidRPr="00A514B8">
        <w:rPr>
          <w:rFonts w:cstheme="minorHAnsi"/>
          <w:color w:val="00B0F0"/>
        </w:rPr>
        <w:lastRenderedPageBreak/>
        <w:t>Stretch the muscle</w:t>
      </w:r>
      <w:r w:rsidRPr="00A514B8">
        <w:rPr>
          <w:rFonts w:cstheme="minorHAnsi"/>
          <w:noProof/>
          <w:color w:val="00B0F0"/>
        </w:rPr>
        <w:t xml:space="preserve"> to the experimental length and fix the muscle  in 10% formalin for 10 min. </w:t>
      </w:r>
      <w:r w:rsidRPr="00A514B8">
        <w:rPr>
          <w:rFonts w:cstheme="minorHAnsi"/>
          <w:color w:val="00B0F0"/>
        </w:rPr>
        <w:t>Separate the fixed muscle into a series of fiber bundles selected from locations throughout the entire muscle cross section</w:t>
      </w:r>
      <w:r w:rsidRPr="00A514B8">
        <w:rPr>
          <w:rFonts w:cstheme="minorHAnsi"/>
          <w:color w:val="00B0F0"/>
          <w:vertAlign w:val="superscript"/>
        </w:rPr>
        <w:t xml:space="preserve">3. </w:t>
      </w:r>
      <w:r w:rsidRPr="00A514B8">
        <w:rPr>
          <w:color w:val="00B0F0"/>
        </w:rPr>
        <w:t xml:space="preserve"> </w:t>
      </w:r>
      <w:r w:rsidRPr="00A514B8">
        <w:rPr>
          <w:rFonts w:cstheme="minorHAnsi"/>
          <w:noProof/>
          <w:color w:val="00B0F0"/>
        </w:rPr>
        <w:t>Measure the sarcomere length using a video sarcomere length measuring system</w:t>
      </w:r>
      <w:r w:rsidR="002F3CED">
        <w:br/>
      </w:r>
      <w:r w:rsidR="002F3CED">
        <w:br/>
        <w:t>Recommendations:</w:t>
      </w:r>
      <w:r w:rsidR="002F3CED">
        <w:br/>
        <w:t>- The authors did not mention risks, training or any ethical standard. I am not sure if those are important topics to be discussed in this case</w:t>
      </w:r>
    </w:p>
    <w:p w:rsidR="00435F01" w:rsidRPr="00435F01" w:rsidRDefault="00435F01" w:rsidP="00435F01">
      <w:pPr>
        <w:pStyle w:val="ListParagraph"/>
        <w:ind w:left="0"/>
        <w:jc w:val="left"/>
        <w:rPr>
          <w:color w:val="FF0000"/>
        </w:rPr>
      </w:pPr>
      <w:r w:rsidRPr="00435F01">
        <w:rPr>
          <w:color w:val="FF0000"/>
        </w:rPr>
        <w:t>On line 75 we inserted:</w:t>
      </w:r>
    </w:p>
    <w:p w:rsidR="00435F01" w:rsidRDefault="00435F01" w:rsidP="00435F01">
      <w:pPr>
        <w:pStyle w:val="ListParagraph"/>
        <w:ind w:left="0"/>
        <w:jc w:val="left"/>
      </w:pPr>
    </w:p>
    <w:p w:rsidR="00B91B8A" w:rsidRDefault="00435F01" w:rsidP="00B91B8A">
      <w:pPr>
        <w:ind w:firstLine="360"/>
        <w:rPr>
          <w:color w:val="4472C4" w:themeColor="accent5"/>
        </w:rPr>
      </w:pPr>
      <w:r w:rsidRPr="00435F01">
        <w:rPr>
          <w:color w:val="4472C4" w:themeColor="accent5"/>
        </w:rPr>
        <w:t>All animal experiments protocols were approved by the Illinois Institute of Technology Institutional Animal Care and Use Committee (Protocol 2015-001, Approval date: 3 November 2015) and followed the</w:t>
      </w:r>
      <w:r>
        <w:rPr>
          <w:color w:val="4472C4" w:themeColor="accent5"/>
        </w:rPr>
        <w:t xml:space="preserve"> NIH </w:t>
      </w:r>
      <w:r w:rsidRPr="00435F01">
        <w:rPr>
          <w:color w:val="4472C4" w:themeColor="accent5"/>
        </w:rPr>
        <w:t>“Guide for the Care and Use of Laboratory Animals</w:t>
      </w:r>
      <w:r>
        <w:rPr>
          <w:color w:val="4472C4" w:themeColor="accent5"/>
        </w:rPr>
        <w:t>”.</w:t>
      </w:r>
    </w:p>
    <w:p w:rsidR="001E20EA" w:rsidRPr="00B91B8A" w:rsidRDefault="002F3CED" w:rsidP="00B91B8A">
      <w:pPr>
        <w:ind w:firstLine="360"/>
        <w:rPr>
          <w:color w:val="4472C4" w:themeColor="accent5"/>
        </w:rPr>
      </w:pPr>
      <w:r>
        <w:br/>
        <w:t>- Line 56, they wrote arises and it should be arise</w:t>
      </w:r>
      <w:r w:rsidR="001E20EA">
        <w:t xml:space="preserve"> </w:t>
      </w:r>
    </w:p>
    <w:p w:rsidR="001E20EA" w:rsidRDefault="00B91B8A" w:rsidP="00435F01">
      <w:pPr>
        <w:pStyle w:val="ListParagraph"/>
        <w:ind w:left="0"/>
        <w:jc w:val="left"/>
        <w:rPr>
          <w:color w:val="FF0000"/>
        </w:rPr>
      </w:pPr>
      <w:r>
        <w:rPr>
          <w:color w:val="FF0000"/>
        </w:rPr>
        <w:t>Fixed</w:t>
      </w:r>
    </w:p>
    <w:p w:rsidR="00E65F08" w:rsidRPr="00435F01" w:rsidRDefault="00E65F08" w:rsidP="00435F01">
      <w:pPr>
        <w:pStyle w:val="ListParagraph"/>
        <w:ind w:left="0"/>
        <w:jc w:val="left"/>
        <w:rPr>
          <w:color w:val="FF0000"/>
        </w:rPr>
      </w:pPr>
    </w:p>
    <w:p w:rsidR="001E20EA" w:rsidRDefault="002F3CED" w:rsidP="00435F01">
      <w:pPr>
        <w:pStyle w:val="ListParagraph"/>
        <w:ind w:left="0"/>
        <w:jc w:val="left"/>
      </w:pPr>
      <w:r>
        <w:t>- Lines 180/181 "to move the muscle to the middle of the muscle". It does not sound right</w:t>
      </w:r>
    </w:p>
    <w:p w:rsidR="001E20EA" w:rsidRPr="00435F01" w:rsidRDefault="001576CD" w:rsidP="00435F01">
      <w:pPr>
        <w:pStyle w:val="ListParagraph"/>
        <w:ind w:left="0"/>
        <w:jc w:val="left"/>
        <w:rPr>
          <w:color w:val="FF0000"/>
        </w:rPr>
      </w:pPr>
      <w:r>
        <w:rPr>
          <w:color w:val="FF0000"/>
        </w:rPr>
        <w:t>See above</w:t>
      </w:r>
      <w:r w:rsidR="00B91B8A">
        <w:rPr>
          <w:color w:val="FF0000"/>
        </w:rPr>
        <w:t xml:space="preserve"> how this was fixed</w:t>
      </w:r>
    </w:p>
    <w:p w:rsidR="001E20EA" w:rsidRDefault="002F3CED" w:rsidP="00435F01">
      <w:pPr>
        <w:pStyle w:val="ListParagraph"/>
        <w:ind w:left="0"/>
        <w:jc w:val="left"/>
      </w:pPr>
      <w:r>
        <w:br/>
        <w:t xml:space="preserve">Line 230: "the x-ray patterns was" ... should be "were"- </w:t>
      </w:r>
    </w:p>
    <w:p w:rsidR="001E20EA" w:rsidRDefault="00CA6DE6" w:rsidP="00435F01">
      <w:pPr>
        <w:pStyle w:val="ListParagraph"/>
        <w:ind w:left="0"/>
        <w:rPr>
          <w:color w:val="FF0000"/>
        </w:rPr>
      </w:pPr>
      <w:r>
        <w:rPr>
          <w:color w:val="FF0000"/>
        </w:rPr>
        <w:t>Fixed</w:t>
      </w:r>
    </w:p>
    <w:p w:rsidR="00B91B8A" w:rsidRPr="00435F01" w:rsidRDefault="00B91B8A" w:rsidP="00435F01">
      <w:pPr>
        <w:pStyle w:val="ListParagraph"/>
        <w:ind w:left="0"/>
        <w:rPr>
          <w:color w:val="FF0000"/>
        </w:rPr>
      </w:pPr>
    </w:p>
    <w:p w:rsidR="00F644CD" w:rsidRDefault="002F3CED" w:rsidP="00435F01">
      <w:pPr>
        <w:pStyle w:val="ListParagraph"/>
        <w:ind w:left="0"/>
        <w:jc w:val="left"/>
      </w:pPr>
      <w:r>
        <w:t>The authors should also mention that X-ray diffraction can be done in resting muscle since Figures 2A and 3A are patterns obtained from extensor digitorium longus muscle under resting condition</w:t>
      </w:r>
      <w:r w:rsidR="00435F01">
        <w:t>s</w:t>
      </w:r>
    </w:p>
    <w:p w:rsidR="00435F01" w:rsidRDefault="00435F01" w:rsidP="00435F01">
      <w:pPr>
        <w:pStyle w:val="ListParagraph"/>
        <w:ind w:left="0"/>
        <w:jc w:val="left"/>
        <w:rPr>
          <w:color w:val="FF0000"/>
        </w:rPr>
      </w:pPr>
    </w:p>
    <w:p w:rsidR="00E66F5C" w:rsidRDefault="00D64CAC" w:rsidP="00435F01">
      <w:pPr>
        <w:pStyle w:val="ListParagraph"/>
        <w:ind w:left="0"/>
        <w:jc w:val="left"/>
        <w:rPr>
          <w:color w:val="FF0000"/>
        </w:rPr>
      </w:pPr>
      <w:r>
        <w:rPr>
          <w:color w:val="FF0000"/>
        </w:rPr>
        <w:t xml:space="preserve">This </w:t>
      </w:r>
      <w:r w:rsidR="00356AF3">
        <w:rPr>
          <w:color w:val="FF0000"/>
        </w:rPr>
        <w:t>is</w:t>
      </w:r>
      <w:r>
        <w:rPr>
          <w:color w:val="FF0000"/>
        </w:rPr>
        <w:t xml:space="preserve"> addressed on line</w:t>
      </w:r>
      <w:r w:rsidR="00B91B8A">
        <w:rPr>
          <w:color w:val="FF0000"/>
        </w:rPr>
        <w:t xml:space="preserve"> </w:t>
      </w:r>
      <w:r w:rsidR="00356AF3">
        <w:rPr>
          <w:color w:val="FF0000"/>
        </w:rPr>
        <w:t>264</w:t>
      </w:r>
      <w:r w:rsidR="00F644CD" w:rsidRPr="00435F01">
        <w:rPr>
          <w:color w:val="FF0000"/>
        </w:rPr>
        <w:t>:</w:t>
      </w:r>
    </w:p>
    <w:p w:rsidR="0015588B" w:rsidRDefault="0015588B" w:rsidP="00435F01">
      <w:pPr>
        <w:pStyle w:val="ListParagraph"/>
        <w:ind w:left="0"/>
        <w:jc w:val="left"/>
        <w:rPr>
          <w:color w:val="FF0000"/>
        </w:rPr>
      </w:pPr>
    </w:p>
    <w:p w:rsidR="00435F01" w:rsidRPr="00E66F5C" w:rsidRDefault="00F644CD" w:rsidP="00435F01">
      <w:pPr>
        <w:pStyle w:val="ListParagraph"/>
        <w:ind w:left="0"/>
        <w:jc w:val="left"/>
        <w:rPr>
          <w:rFonts w:asciiTheme="minorHAnsi" w:hAnsiTheme="minorHAnsi" w:cstheme="minorHAnsi"/>
          <w:bCs/>
          <w:color w:val="00B0F0"/>
        </w:rPr>
      </w:pPr>
      <w:r w:rsidRPr="00E66F5C">
        <w:rPr>
          <w:color w:val="00B0F0"/>
        </w:rPr>
        <w:t xml:space="preserve"> </w:t>
      </w:r>
      <w:r w:rsidR="00356AF3" w:rsidRPr="00E66F5C">
        <w:rPr>
          <w:rFonts w:asciiTheme="minorHAnsi" w:hAnsiTheme="minorHAnsi" w:cstheme="minorHAnsi"/>
          <w:bCs/>
          <w:color w:val="00B0F0"/>
        </w:rPr>
        <w:t xml:space="preserve">The myosin-based layer lines are strong and sharp in patterns from resting muscle (Fig 2A), while actin-based layer lines are more prominent in patterns from contracting muscle (Fig 2B).   </w:t>
      </w:r>
    </w:p>
    <w:p w:rsidR="00D83300" w:rsidRPr="00274832" w:rsidRDefault="002F3CED" w:rsidP="00435F01">
      <w:pPr>
        <w:pStyle w:val="ListParagraph"/>
        <w:ind w:left="0"/>
        <w:jc w:val="left"/>
      </w:pPr>
      <w:r>
        <w:br/>
      </w:r>
      <w:r w:rsidRPr="00274832">
        <w:t>- It would have been nice having pictures of "muscle preparation section" since it is a crucial step</w:t>
      </w:r>
    </w:p>
    <w:p w:rsidR="00E56DAA" w:rsidRPr="00435F01" w:rsidRDefault="00E56DAA" w:rsidP="00F644CD">
      <w:pPr>
        <w:pStyle w:val="ListParagraph"/>
        <w:ind w:left="0"/>
        <w:rPr>
          <w:color w:val="FF0000"/>
        </w:rPr>
      </w:pPr>
    </w:p>
    <w:p w:rsidR="00F644CD" w:rsidRPr="00306110" w:rsidRDefault="00E56DAA" w:rsidP="00F644CD">
      <w:pPr>
        <w:pStyle w:val="ListParagraph"/>
        <w:ind w:left="0"/>
        <w:rPr>
          <w:color w:val="FF0000"/>
        </w:rPr>
      </w:pPr>
      <w:r w:rsidRPr="00435F01">
        <w:rPr>
          <w:color w:val="FF0000"/>
        </w:rPr>
        <w:t>Our expectation is that this will be addressed in the high quality videos that will be produced by</w:t>
      </w:r>
      <w:r w:rsidR="00E468A7">
        <w:rPr>
          <w:color w:val="FF0000"/>
        </w:rPr>
        <w:t xml:space="preserve"> the</w:t>
      </w:r>
      <w:r w:rsidRPr="00435F01">
        <w:rPr>
          <w:color w:val="FF0000"/>
        </w:rPr>
        <w:t xml:space="preserve"> JOVE production team</w:t>
      </w:r>
    </w:p>
    <w:p w:rsidR="00F644CD" w:rsidRDefault="00F644CD" w:rsidP="00435F01">
      <w:pPr>
        <w:pStyle w:val="ListParagraph"/>
        <w:ind w:left="0"/>
      </w:pPr>
    </w:p>
    <w:sectPr w:rsidR="00F644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5FC" w:rsidRDefault="007B45FC" w:rsidP="005B3286">
      <w:pPr>
        <w:spacing w:after="0" w:line="240" w:lineRule="auto"/>
      </w:pPr>
      <w:r>
        <w:separator/>
      </w:r>
    </w:p>
  </w:endnote>
  <w:endnote w:type="continuationSeparator" w:id="0">
    <w:p w:rsidR="007B45FC" w:rsidRDefault="007B45FC" w:rsidP="005B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5FC" w:rsidRDefault="007B45FC" w:rsidP="005B3286">
      <w:pPr>
        <w:spacing w:after="0" w:line="240" w:lineRule="auto"/>
      </w:pPr>
      <w:r>
        <w:separator/>
      </w:r>
    </w:p>
  </w:footnote>
  <w:footnote w:type="continuationSeparator" w:id="0">
    <w:p w:rsidR="007B45FC" w:rsidRDefault="007B45FC" w:rsidP="005B3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5464B"/>
    <w:multiLevelType w:val="multilevel"/>
    <w:tmpl w:val="C63C66D2"/>
    <w:lvl w:ilvl="0">
      <w:start w:val="1"/>
      <w:numFmt w:val="decimal"/>
      <w:lvlText w:val="%1."/>
      <w:lvlJc w:val="left"/>
      <w:pPr>
        <w:ind w:left="444" w:hanging="444"/>
      </w:pPr>
      <w:rPr>
        <w:rFonts w:eastAsiaTheme="minorEastAsia" w:hint="default"/>
        <w:color w:val="000000"/>
      </w:rPr>
    </w:lvl>
    <w:lvl w:ilvl="1">
      <w:start w:val="1"/>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D0"/>
    <w:rsid w:val="00013F01"/>
    <w:rsid w:val="00020B36"/>
    <w:rsid w:val="0002253C"/>
    <w:rsid w:val="00023E82"/>
    <w:rsid w:val="000273A8"/>
    <w:rsid w:val="00036938"/>
    <w:rsid w:val="00111F43"/>
    <w:rsid w:val="001417AC"/>
    <w:rsid w:val="0015588B"/>
    <w:rsid w:val="001576CD"/>
    <w:rsid w:val="00175F6D"/>
    <w:rsid w:val="00185D3F"/>
    <w:rsid w:val="001D13F3"/>
    <w:rsid w:val="001E0D44"/>
    <w:rsid w:val="001E20EA"/>
    <w:rsid w:val="002115E5"/>
    <w:rsid w:val="00223CD1"/>
    <w:rsid w:val="00254F94"/>
    <w:rsid w:val="00274832"/>
    <w:rsid w:val="002A30FC"/>
    <w:rsid w:val="002B2218"/>
    <w:rsid w:val="002C6BFD"/>
    <w:rsid w:val="002E361F"/>
    <w:rsid w:val="002E5280"/>
    <w:rsid w:val="002F3CED"/>
    <w:rsid w:val="00356AF3"/>
    <w:rsid w:val="00396B10"/>
    <w:rsid w:val="00397BC4"/>
    <w:rsid w:val="003B34C3"/>
    <w:rsid w:val="003B7233"/>
    <w:rsid w:val="003F63C3"/>
    <w:rsid w:val="00400E1A"/>
    <w:rsid w:val="00435F01"/>
    <w:rsid w:val="00492E55"/>
    <w:rsid w:val="00497170"/>
    <w:rsid w:val="004A5987"/>
    <w:rsid w:val="004A7E73"/>
    <w:rsid w:val="004C0353"/>
    <w:rsid w:val="004E78AC"/>
    <w:rsid w:val="004F26F4"/>
    <w:rsid w:val="005059FD"/>
    <w:rsid w:val="00512D15"/>
    <w:rsid w:val="0053000B"/>
    <w:rsid w:val="00590DAB"/>
    <w:rsid w:val="005B3286"/>
    <w:rsid w:val="005B3F18"/>
    <w:rsid w:val="005E6302"/>
    <w:rsid w:val="005F04AA"/>
    <w:rsid w:val="0062475A"/>
    <w:rsid w:val="00656865"/>
    <w:rsid w:val="00676836"/>
    <w:rsid w:val="006B0BA5"/>
    <w:rsid w:val="00736FE8"/>
    <w:rsid w:val="00736FF6"/>
    <w:rsid w:val="00760650"/>
    <w:rsid w:val="007652C6"/>
    <w:rsid w:val="007A7BD8"/>
    <w:rsid w:val="007B45FC"/>
    <w:rsid w:val="007F3864"/>
    <w:rsid w:val="00810E30"/>
    <w:rsid w:val="00823AD0"/>
    <w:rsid w:val="0086133A"/>
    <w:rsid w:val="00862933"/>
    <w:rsid w:val="0088573A"/>
    <w:rsid w:val="008F034F"/>
    <w:rsid w:val="008F03E7"/>
    <w:rsid w:val="008F04FE"/>
    <w:rsid w:val="009143A7"/>
    <w:rsid w:val="0092426D"/>
    <w:rsid w:val="00962720"/>
    <w:rsid w:val="00984853"/>
    <w:rsid w:val="0099288C"/>
    <w:rsid w:val="00A02DA2"/>
    <w:rsid w:val="00A438B5"/>
    <w:rsid w:val="00A514B8"/>
    <w:rsid w:val="00A548E7"/>
    <w:rsid w:val="00A66348"/>
    <w:rsid w:val="00A8071F"/>
    <w:rsid w:val="00A86064"/>
    <w:rsid w:val="00A860A5"/>
    <w:rsid w:val="00AC34E6"/>
    <w:rsid w:val="00AC458B"/>
    <w:rsid w:val="00AD3C5B"/>
    <w:rsid w:val="00B3488C"/>
    <w:rsid w:val="00B55BF5"/>
    <w:rsid w:val="00B91B8A"/>
    <w:rsid w:val="00BA5878"/>
    <w:rsid w:val="00BA66F2"/>
    <w:rsid w:val="00BA7DA9"/>
    <w:rsid w:val="00BB121B"/>
    <w:rsid w:val="00BF1F91"/>
    <w:rsid w:val="00C063A0"/>
    <w:rsid w:val="00C11984"/>
    <w:rsid w:val="00C1448B"/>
    <w:rsid w:val="00C53CBE"/>
    <w:rsid w:val="00C60569"/>
    <w:rsid w:val="00C93325"/>
    <w:rsid w:val="00CA526B"/>
    <w:rsid w:val="00CA6DE6"/>
    <w:rsid w:val="00CB7DC6"/>
    <w:rsid w:val="00CC5AD5"/>
    <w:rsid w:val="00CD75A0"/>
    <w:rsid w:val="00D1370E"/>
    <w:rsid w:val="00D34533"/>
    <w:rsid w:val="00D366D0"/>
    <w:rsid w:val="00D5364B"/>
    <w:rsid w:val="00D64CAC"/>
    <w:rsid w:val="00D83300"/>
    <w:rsid w:val="00DC5540"/>
    <w:rsid w:val="00DC5BE0"/>
    <w:rsid w:val="00DE1F28"/>
    <w:rsid w:val="00E078F6"/>
    <w:rsid w:val="00E468A7"/>
    <w:rsid w:val="00E553E5"/>
    <w:rsid w:val="00E56DAA"/>
    <w:rsid w:val="00E65F08"/>
    <w:rsid w:val="00E66F5C"/>
    <w:rsid w:val="00E74F9D"/>
    <w:rsid w:val="00E92DB3"/>
    <w:rsid w:val="00ED2D8C"/>
    <w:rsid w:val="00EF4646"/>
    <w:rsid w:val="00F06DCB"/>
    <w:rsid w:val="00F1554F"/>
    <w:rsid w:val="00F644CD"/>
    <w:rsid w:val="00F771AB"/>
    <w:rsid w:val="00FB04C7"/>
    <w:rsid w:val="00FF1D84"/>
    <w:rsid w:val="00FF2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3CED"/>
    <w:rPr>
      <w:b/>
      <w:bCs/>
    </w:rPr>
  </w:style>
  <w:style w:type="character" w:customStyle="1" w:styleId="il">
    <w:name w:val="il"/>
    <w:basedOn w:val="DefaultParagraphFont"/>
    <w:rsid w:val="002F3CED"/>
  </w:style>
  <w:style w:type="paragraph" w:styleId="BalloonText">
    <w:name w:val="Balloon Text"/>
    <w:basedOn w:val="Normal"/>
    <w:link w:val="BalloonTextChar"/>
    <w:uiPriority w:val="99"/>
    <w:semiHidden/>
    <w:unhideWhenUsed/>
    <w:rsid w:val="007606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0"/>
    <w:rPr>
      <w:rFonts w:ascii="Segoe UI" w:hAnsi="Segoe UI" w:cs="Segoe UI"/>
      <w:sz w:val="18"/>
      <w:szCs w:val="18"/>
    </w:rPr>
  </w:style>
  <w:style w:type="paragraph" w:styleId="ListParagraph">
    <w:name w:val="List Paragraph"/>
    <w:basedOn w:val="Normal"/>
    <w:uiPriority w:val="34"/>
    <w:qFormat/>
    <w:rsid w:val="00254F94"/>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eastAsia="en-US"/>
    </w:rPr>
  </w:style>
  <w:style w:type="paragraph" w:styleId="Footer">
    <w:name w:val="footer"/>
    <w:basedOn w:val="Normal"/>
    <w:link w:val="FooterChar"/>
    <w:uiPriority w:val="99"/>
    <w:rsid w:val="00D34533"/>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character" w:customStyle="1" w:styleId="FooterChar">
    <w:name w:val="Footer Char"/>
    <w:basedOn w:val="DefaultParagraphFont"/>
    <w:link w:val="Footer"/>
    <w:uiPriority w:val="99"/>
    <w:rsid w:val="00D34533"/>
    <w:rPr>
      <w:rFonts w:ascii="Calibri" w:eastAsia="Times New Roman" w:hAnsi="Calibri" w:cs="Calibri"/>
      <w:color w:val="000000"/>
      <w:sz w:val="24"/>
      <w:szCs w:val="24"/>
      <w:lang w:eastAsia="en-US"/>
    </w:rPr>
  </w:style>
  <w:style w:type="paragraph" w:styleId="Revision">
    <w:name w:val="Revision"/>
    <w:hidden/>
    <w:uiPriority w:val="99"/>
    <w:semiHidden/>
    <w:rsid w:val="00274832"/>
    <w:pPr>
      <w:spacing w:after="0" w:line="240" w:lineRule="auto"/>
    </w:pPr>
  </w:style>
  <w:style w:type="paragraph" w:styleId="Header">
    <w:name w:val="header"/>
    <w:basedOn w:val="Normal"/>
    <w:link w:val="HeaderChar"/>
    <w:uiPriority w:val="99"/>
    <w:unhideWhenUsed/>
    <w:rsid w:val="005B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2550</Words>
  <Characters>14537</Characters>
  <Application>Microsoft Office Word</Application>
  <DocSecurity>0</DocSecurity>
  <Lines>121</Lines>
  <Paragraphs>34</Paragraphs>
  <ScaleCrop>false</ScaleCrop>
  <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2019-01-23T15:42:00Z</dcterms:created>
  <dcterms:modified xsi:type="dcterms:W3CDTF">2019-01-23T15:42:00Z</dcterms:modified>
</cp:coreProperties>
</file>