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C03B5" w14:textId="77777777" w:rsidR="00455790" w:rsidRDefault="00455790" w:rsidP="002619DF">
      <w:pPr>
        <w:rPr>
          <w:rFonts w:ascii="Arial" w:hAnsi="Arial" w:cs="Arial"/>
          <w:color w:val="000000" w:themeColor="text1"/>
          <w:sz w:val="22"/>
          <w:szCs w:val="22"/>
        </w:rPr>
      </w:pPr>
      <w:r w:rsidRPr="00455790">
        <w:rPr>
          <w:rFonts w:ascii="Arial" w:hAnsi="Arial" w:cs="Arial"/>
          <w:b/>
          <w:sz w:val="22"/>
          <w:szCs w:val="22"/>
        </w:rPr>
        <w:t xml:space="preserve">Response to Review of JoVE59549 - </w:t>
      </w:r>
      <w:r w:rsidRPr="00455790">
        <w:rPr>
          <w:rFonts w:ascii="Arial" w:hAnsi="Arial" w:cs="Arial"/>
          <w:b/>
          <w:color w:val="000000" w:themeColor="text1"/>
          <w:sz w:val="22"/>
          <w:szCs w:val="22"/>
        </w:rPr>
        <w:t>Preparation of neutrally-charged, pH-responsive polymeric nanoparticles for cytosolic siRNA delivery</w:t>
      </w:r>
    </w:p>
    <w:p w14:paraId="27E7275F" w14:textId="77777777" w:rsidR="00455790" w:rsidRDefault="00455790" w:rsidP="002619DF">
      <w:pPr>
        <w:rPr>
          <w:rFonts w:ascii="Arial" w:hAnsi="Arial" w:cs="Arial"/>
          <w:color w:val="000000" w:themeColor="text1"/>
          <w:sz w:val="22"/>
          <w:szCs w:val="22"/>
        </w:rPr>
      </w:pPr>
    </w:p>
    <w:p w14:paraId="69DE4193" w14:textId="77777777" w:rsidR="00455790" w:rsidRPr="00455790" w:rsidRDefault="00455790" w:rsidP="002619DF">
      <w:pPr>
        <w:rPr>
          <w:rFonts w:ascii="Arial" w:hAnsi="Arial" w:cs="Arial"/>
          <w:i/>
          <w:color w:val="0070C0"/>
          <w:sz w:val="22"/>
          <w:szCs w:val="22"/>
        </w:rPr>
      </w:pPr>
      <w:r w:rsidRPr="00455790">
        <w:rPr>
          <w:rFonts w:ascii="Arial" w:hAnsi="Arial" w:cs="Arial"/>
          <w:i/>
          <w:color w:val="0070C0"/>
          <w:sz w:val="22"/>
          <w:szCs w:val="22"/>
        </w:rPr>
        <w:t>We thank the reviewers for</w:t>
      </w:r>
      <w:r w:rsidR="00D1087B">
        <w:rPr>
          <w:rFonts w:ascii="Arial" w:hAnsi="Arial" w:cs="Arial"/>
          <w:i/>
          <w:color w:val="0070C0"/>
          <w:sz w:val="22"/>
          <w:szCs w:val="22"/>
        </w:rPr>
        <w:t xml:space="preserve"> their insightful reviews of our work. We believe that we have adequately addressed all reviewer concerns and accordingly, this revision is greatly improved. Particularly, both reviewers requested that we include more information of the luciferase reporter cell line used for assessing siRNA gene silencing in Protocol Section 2. Thus, we have included the information and source of the luciferase cell line in the protocol and have added this information to the table of materials as well. Moreover, we have taken care to update the narrative of the manuscript such that it highlights in vitro </w:t>
      </w:r>
      <w:proofErr w:type="spellStart"/>
      <w:r w:rsidR="00D1087B">
        <w:rPr>
          <w:rFonts w:ascii="Arial" w:hAnsi="Arial" w:cs="Arial"/>
          <w:i/>
          <w:color w:val="0070C0"/>
          <w:sz w:val="22"/>
          <w:szCs w:val="22"/>
        </w:rPr>
        <w:t>si</w:t>
      </w:r>
      <w:proofErr w:type="spellEnd"/>
      <w:r w:rsidR="00D1087B">
        <w:rPr>
          <w:rFonts w:ascii="Arial" w:hAnsi="Arial" w:cs="Arial"/>
          <w:i/>
          <w:color w:val="0070C0"/>
          <w:sz w:val="22"/>
          <w:szCs w:val="22"/>
        </w:rPr>
        <w:t xml:space="preserve">-NP characterization. The goal of this manuscript is to highlight the imperative experiments for in vitro </w:t>
      </w:r>
      <w:proofErr w:type="spellStart"/>
      <w:r w:rsidR="00D1087B">
        <w:rPr>
          <w:rFonts w:ascii="Arial" w:hAnsi="Arial" w:cs="Arial"/>
          <w:i/>
          <w:color w:val="0070C0"/>
          <w:sz w:val="22"/>
          <w:szCs w:val="22"/>
        </w:rPr>
        <w:t>si</w:t>
      </w:r>
      <w:proofErr w:type="spellEnd"/>
      <w:r w:rsidR="00D1087B">
        <w:rPr>
          <w:rFonts w:ascii="Arial" w:hAnsi="Arial" w:cs="Arial"/>
          <w:i/>
          <w:color w:val="0070C0"/>
          <w:sz w:val="22"/>
          <w:szCs w:val="22"/>
        </w:rPr>
        <w:t xml:space="preserve">-NP characterization prior to performing in vivo studies. We believe that the use of methods presented herein will help researchers ensure that novel </w:t>
      </w:r>
      <w:proofErr w:type="spellStart"/>
      <w:r w:rsidR="00D1087B">
        <w:rPr>
          <w:rFonts w:ascii="Arial" w:hAnsi="Arial" w:cs="Arial"/>
          <w:i/>
          <w:color w:val="0070C0"/>
          <w:sz w:val="22"/>
          <w:szCs w:val="22"/>
        </w:rPr>
        <w:t>si</w:t>
      </w:r>
      <w:proofErr w:type="spellEnd"/>
      <w:r w:rsidR="00D1087B">
        <w:rPr>
          <w:rFonts w:ascii="Arial" w:hAnsi="Arial" w:cs="Arial"/>
          <w:i/>
          <w:color w:val="0070C0"/>
          <w:sz w:val="22"/>
          <w:szCs w:val="22"/>
        </w:rPr>
        <w:t xml:space="preserve">-NP formulations are appropriate for carrying forward into in vivo studies. </w:t>
      </w:r>
    </w:p>
    <w:p w14:paraId="0E868AFC" w14:textId="6471320C" w:rsidR="00455790" w:rsidRDefault="00455790" w:rsidP="002619DF">
      <w:pPr>
        <w:rPr>
          <w:rFonts w:ascii="Arial" w:hAnsi="Arial" w:cs="Arial"/>
          <w:color w:val="000000" w:themeColor="text1"/>
          <w:sz w:val="22"/>
          <w:szCs w:val="22"/>
        </w:rPr>
      </w:pPr>
    </w:p>
    <w:p w14:paraId="6599D7EA" w14:textId="6E55EA9C" w:rsidR="001A317E" w:rsidRPr="001A317E" w:rsidRDefault="001A317E" w:rsidP="002619DF">
      <w:pPr>
        <w:rPr>
          <w:rFonts w:ascii="Arial" w:hAnsi="Arial" w:cs="Arial"/>
          <w:i/>
          <w:color w:val="0070C0"/>
          <w:sz w:val="22"/>
          <w:szCs w:val="22"/>
        </w:rPr>
      </w:pPr>
      <w:r w:rsidRPr="001A317E">
        <w:rPr>
          <w:rFonts w:ascii="Arial" w:hAnsi="Arial" w:cs="Arial"/>
          <w:i/>
          <w:color w:val="0070C0"/>
          <w:sz w:val="22"/>
          <w:szCs w:val="22"/>
        </w:rPr>
        <w:t xml:space="preserve">In addition to the reviewers’ concerns, we have taken care to address all formatting issues brought to light by the </w:t>
      </w:r>
      <w:proofErr w:type="spellStart"/>
      <w:r w:rsidRPr="001A317E">
        <w:rPr>
          <w:rFonts w:ascii="Arial" w:hAnsi="Arial" w:cs="Arial"/>
          <w:i/>
          <w:color w:val="0070C0"/>
          <w:sz w:val="22"/>
          <w:szCs w:val="22"/>
        </w:rPr>
        <w:t>JoVE</w:t>
      </w:r>
      <w:proofErr w:type="spellEnd"/>
      <w:r w:rsidRPr="001A317E">
        <w:rPr>
          <w:rFonts w:ascii="Arial" w:hAnsi="Arial" w:cs="Arial"/>
          <w:i/>
          <w:color w:val="0070C0"/>
          <w:sz w:val="22"/>
          <w:szCs w:val="22"/>
        </w:rPr>
        <w:t xml:space="preserve"> editorial staff. We thank you for the opportunity to contribute a</w:t>
      </w:r>
      <w:r>
        <w:rPr>
          <w:rFonts w:ascii="Arial" w:hAnsi="Arial" w:cs="Arial"/>
          <w:i/>
          <w:color w:val="0070C0"/>
          <w:sz w:val="22"/>
          <w:szCs w:val="22"/>
        </w:rPr>
        <w:t xml:space="preserve"> timely and </w:t>
      </w:r>
      <w:r w:rsidRPr="001A317E">
        <w:rPr>
          <w:rFonts w:ascii="Arial" w:hAnsi="Arial" w:cs="Arial"/>
          <w:i/>
          <w:color w:val="0070C0"/>
          <w:sz w:val="22"/>
          <w:szCs w:val="22"/>
        </w:rPr>
        <w:t xml:space="preserve">important topic to the journal. </w:t>
      </w:r>
    </w:p>
    <w:p w14:paraId="0E1CF5AD" w14:textId="7ADD835D" w:rsidR="001A317E" w:rsidRDefault="001A317E" w:rsidP="002619DF">
      <w:pPr>
        <w:rPr>
          <w:rFonts w:ascii="Arial" w:hAnsi="Arial" w:cs="Arial"/>
          <w:color w:val="000000" w:themeColor="text1"/>
          <w:sz w:val="22"/>
          <w:szCs w:val="22"/>
        </w:rPr>
      </w:pPr>
    </w:p>
    <w:p w14:paraId="5B6DF81F" w14:textId="77777777" w:rsidR="00A50EDC" w:rsidRDefault="004A3536" w:rsidP="00A50EDC">
      <w:pPr>
        <w:widowControl/>
        <w:autoSpaceDE/>
        <w:autoSpaceDN/>
        <w:adjustRightInd/>
        <w:rPr>
          <w:rFonts w:ascii="Arial" w:hAnsi="Arial" w:cs="Arial"/>
          <w:b/>
          <w:bCs/>
          <w:color w:val="FF0000"/>
          <w:sz w:val="22"/>
          <w:szCs w:val="22"/>
          <w:u w:val="single"/>
        </w:rPr>
      </w:pPr>
      <w:r w:rsidRPr="004A3536">
        <w:rPr>
          <w:rFonts w:ascii="Arial" w:hAnsi="Arial" w:cs="Arial"/>
          <w:b/>
          <w:bCs/>
          <w:color w:val="FF0000"/>
          <w:sz w:val="22"/>
          <w:szCs w:val="22"/>
          <w:u w:val="single"/>
        </w:rPr>
        <w:t>Editorial Comments:</w:t>
      </w:r>
    </w:p>
    <w:p w14:paraId="37182F56" w14:textId="77777777" w:rsidR="00A50EDC" w:rsidRDefault="004A3536" w:rsidP="00A50EDC">
      <w:pPr>
        <w:widowControl/>
        <w:autoSpaceDE/>
        <w:autoSpaceDN/>
        <w:adjustRightInd/>
        <w:rPr>
          <w:rFonts w:ascii="Arial" w:hAnsi="Arial" w:cs="Arial"/>
          <w:sz w:val="22"/>
          <w:szCs w:val="22"/>
        </w:rPr>
      </w:pPr>
      <w:r w:rsidRPr="004A3536">
        <w:rPr>
          <w:rFonts w:ascii="Arial" w:hAnsi="Arial" w:cs="Arial"/>
          <w:sz w:val="22"/>
          <w:szCs w:val="22"/>
        </w:rPr>
        <w:br/>
        <w:t>• Please take this opportunity to thoroughly proofread the manuscript to ensure that there are no spelling or grammatical errors.</w:t>
      </w:r>
    </w:p>
    <w:p w14:paraId="01A1869D" w14:textId="35DCB75B" w:rsidR="004A3536" w:rsidRPr="00A50EDC" w:rsidRDefault="004A3536" w:rsidP="00A50EDC">
      <w:pPr>
        <w:widowControl/>
        <w:autoSpaceDE/>
        <w:autoSpaceDN/>
        <w:adjustRightInd/>
        <w:rPr>
          <w:rFonts w:ascii="Arial" w:hAnsi="Arial" w:cs="Arial"/>
          <w:sz w:val="22"/>
          <w:szCs w:val="22"/>
        </w:rPr>
      </w:pPr>
      <w:r>
        <w:rPr>
          <w:rFonts w:ascii="Arial" w:hAnsi="Arial" w:cs="Arial"/>
          <w:i/>
          <w:color w:val="0070C0"/>
          <w:sz w:val="22"/>
          <w:szCs w:val="22"/>
        </w:rPr>
        <w:t>We have thoroughly proofread this revised version of the manuscript.</w:t>
      </w:r>
    </w:p>
    <w:p w14:paraId="3A7D96B8" w14:textId="44A178BB" w:rsidR="004A3536" w:rsidRPr="004A3536" w:rsidRDefault="004A3536" w:rsidP="00A50EDC">
      <w:pPr>
        <w:widowControl/>
        <w:autoSpaceDE/>
        <w:autoSpaceDN/>
        <w:adjustRightInd/>
        <w:rPr>
          <w:rFonts w:ascii="Arial" w:hAnsi="Arial" w:cs="Arial"/>
          <w:color w:val="auto"/>
          <w:sz w:val="22"/>
          <w:szCs w:val="22"/>
        </w:rPr>
      </w:pPr>
      <w:r w:rsidRPr="004A3536">
        <w:rPr>
          <w:rFonts w:ascii="Arial" w:hAnsi="Arial" w:cs="Arial"/>
          <w:sz w:val="22"/>
          <w:szCs w:val="22"/>
        </w:rPr>
        <w:br/>
        <w:t>• </w:t>
      </w:r>
      <w:r w:rsidRPr="004A3536">
        <w:rPr>
          <w:rFonts w:ascii="Arial" w:hAnsi="Arial" w:cs="Arial"/>
          <w:b/>
          <w:bCs/>
          <w:color w:val="FF0000"/>
          <w:sz w:val="22"/>
          <w:szCs w:val="22"/>
        </w:rPr>
        <w:t>Protocol Language:</w:t>
      </w:r>
      <w:r w:rsidRPr="004A3536">
        <w:rPr>
          <w:rFonts w:ascii="Arial" w:hAnsi="Arial" w:cs="Arial"/>
          <w:sz w:val="22"/>
          <w:szCs w:val="22"/>
        </w:rPr>
        <w:t> Please ensure that all text in the protocol section is written in the imperative voice/tense as if you are telling someone how to do the technique (i.e. “Do this”, “Measure that” etc.) Any text that cannot be written in the imperative tense may be added as a “Note”, however, notes should be used sparingly and actions should be described in the imperative tense wherever possible.</w:t>
      </w:r>
    </w:p>
    <w:p w14:paraId="7F0BE6DC" w14:textId="77777777" w:rsidR="004A3536" w:rsidRPr="004A3536" w:rsidRDefault="004A3536" w:rsidP="00A50EDC">
      <w:pPr>
        <w:widowControl/>
        <w:autoSpaceDE/>
        <w:autoSpaceDN/>
        <w:adjustRightInd/>
        <w:rPr>
          <w:rFonts w:ascii="Arial" w:hAnsi="Arial" w:cs="Arial"/>
          <w:sz w:val="22"/>
          <w:szCs w:val="22"/>
        </w:rPr>
      </w:pPr>
      <w:r w:rsidRPr="004A3536">
        <w:rPr>
          <w:rFonts w:ascii="Arial" w:hAnsi="Arial" w:cs="Arial"/>
          <w:sz w:val="22"/>
          <w:szCs w:val="22"/>
        </w:rPr>
        <w:t>1) Examples NOT in imperative voice: 1.2.1.</w:t>
      </w:r>
      <w:r w:rsidRPr="004A3536">
        <w:rPr>
          <w:rFonts w:ascii="Arial" w:hAnsi="Arial" w:cs="Arial"/>
          <w:sz w:val="22"/>
          <w:szCs w:val="22"/>
        </w:rPr>
        <w:br/>
        <w:t>2) Please split up steps so that each step contains no more 3-4 actions and 4 sentences. For example, 1.2.3.1 is too long and needs to be split up.</w:t>
      </w:r>
    </w:p>
    <w:p w14:paraId="693C6BF6" w14:textId="7C82BCEF" w:rsidR="004A3536" w:rsidRPr="004A3536" w:rsidRDefault="004A3536"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have, to our knowledge, changed all text to the imperative tense and broken up steps that were longer than 3-4 actions or 4 sentences.</w:t>
      </w:r>
    </w:p>
    <w:p w14:paraId="06A473D8" w14:textId="412CA82C" w:rsidR="004A3536" w:rsidRPr="004A3536" w:rsidRDefault="004A3536" w:rsidP="00A50EDC">
      <w:pPr>
        <w:widowControl/>
        <w:autoSpaceDE/>
        <w:autoSpaceDN/>
        <w:adjustRightInd/>
        <w:rPr>
          <w:rFonts w:ascii="Arial" w:hAnsi="Arial" w:cs="Arial"/>
          <w:color w:val="auto"/>
          <w:sz w:val="22"/>
          <w:szCs w:val="22"/>
        </w:rPr>
      </w:pPr>
      <w:r w:rsidRPr="004A3536">
        <w:rPr>
          <w:rFonts w:ascii="Arial" w:hAnsi="Arial" w:cs="Arial"/>
          <w:sz w:val="22"/>
          <w:szCs w:val="22"/>
        </w:rPr>
        <w:br/>
        <w:t>• </w:t>
      </w:r>
      <w:r w:rsidRPr="004A3536">
        <w:rPr>
          <w:rFonts w:ascii="Arial" w:hAnsi="Arial" w:cs="Arial"/>
          <w:b/>
          <w:bCs/>
          <w:color w:val="FF0000"/>
          <w:sz w:val="22"/>
          <w:szCs w:val="22"/>
        </w:rPr>
        <w:t>Protocol Detail:</w:t>
      </w:r>
      <w:r w:rsidRPr="004A3536">
        <w:rPr>
          <w:rFonts w:ascii="Arial" w:hAnsi="Arial" w:cs="Arial"/>
          <w:sz w:val="22"/>
          <w:szCs w:val="22"/>
        </w:rPr>
        <w:t> Please note that your protocol will be used to generate the script for the video, and must contain everything that you would like shown in the video. </w:t>
      </w:r>
      <w:r w:rsidRPr="004A3536">
        <w:rPr>
          <w:rFonts w:ascii="Arial" w:hAnsi="Arial" w:cs="Arial"/>
          <w:b/>
          <w:bCs/>
          <w:sz w:val="22"/>
          <w:szCs w:val="22"/>
        </w:rPr>
        <w:t xml:space="preserve">Please add more specific details (e.g. button clicks for software actions, numerical values for settings, </w:t>
      </w:r>
      <w:proofErr w:type="spellStart"/>
      <w:r w:rsidRPr="004A3536">
        <w:rPr>
          <w:rFonts w:ascii="Arial" w:hAnsi="Arial" w:cs="Arial"/>
          <w:b/>
          <w:bCs/>
          <w:sz w:val="22"/>
          <w:szCs w:val="22"/>
        </w:rPr>
        <w:t>etc</w:t>
      </w:r>
      <w:proofErr w:type="spellEnd"/>
      <w:r w:rsidRPr="004A3536">
        <w:rPr>
          <w:rFonts w:ascii="Arial" w:hAnsi="Arial" w:cs="Arial"/>
          <w:b/>
          <w:bCs/>
          <w:sz w:val="22"/>
          <w:szCs w:val="22"/>
        </w:rPr>
        <w:t>) to your protocol steps. </w:t>
      </w:r>
      <w:r w:rsidRPr="004A3536">
        <w:rPr>
          <w:rFonts w:ascii="Arial" w:hAnsi="Arial" w:cs="Arial"/>
          <w:sz w:val="22"/>
          <w:szCs w:val="22"/>
        </w:rPr>
        <w:t>There should be enough detail in each step to supplement the actions seen in the video so that viewers can easily replicate the protocol. Some examples:</w:t>
      </w:r>
    </w:p>
    <w:p w14:paraId="14E82E0A" w14:textId="77777777" w:rsidR="004A3536" w:rsidRDefault="004A3536" w:rsidP="00A50EDC">
      <w:pPr>
        <w:widowControl/>
        <w:autoSpaceDE/>
        <w:autoSpaceDN/>
        <w:adjustRightInd/>
        <w:rPr>
          <w:rFonts w:ascii="Arial" w:hAnsi="Arial" w:cs="Arial"/>
          <w:sz w:val="22"/>
          <w:szCs w:val="22"/>
        </w:rPr>
      </w:pPr>
      <w:r w:rsidRPr="004A3536">
        <w:rPr>
          <w:rFonts w:ascii="Arial" w:hAnsi="Arial" w:cs="Arial"/>
          <w:sz w:val="22"/>
          <w:szCs w:val="22"/>
        </w:rPr>
        <w:t>1) 2.1.2: which cell line was used? Mention culture conditions such as temperature and humidity.</w:t>
      </w:r>
    </w:p>
    <w:p w14:paraId="2A3AE3AE" w14:textId="77777777" w:rsidR="004A3536" w:rsidRPr="004A3536" w:rsidRDefault="004A3536"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have added information on the cell line to both the manuscript and table of materials.</w:t>
      </w:r>
    </w:p>
    <w:p w14:paraId="6DFCEAED" w14:textId="300397ED" w:rsidR="004A3536" w:rsidRPr="004A3536" w:rsidRDefault="004A3536" w:rsidP="00A50EDC">
      <w:pPr>
        <w:widowControl/>
        <w:autoSpaceDE/>
        <w:autoSpaceDN/>
        <w:adjustRightInd/>
        <w:rPr>
          <w:rFonts w:ascii="Arial" w:hAnsi="Arial" w:cs="Arial"/>
          <w:sz w:val="22"/>
          <w:szCs w:val="22"/>
        </w:rPr>
      </w:pPr>
      <w:r w:rsidRPr="004A3536">
        <w:rPr>
          <w:rFonts w:ascii="Arial" w:hAnsi="Arial" w:cs="Arial"/>
          <w:sz w:val="22"/>
          <w:szCs w:val="22"/>
        </w:rPr>
        <w:br/>
        <w:t>2) Please describe the imaging step in detail. Mention acquisition conditions etc.</w:t>
      </w:r>
    </w:p>
    <w:p w14:paraId="178B7C21" w14:textId="77777777" w:rsidR="0035377E" w:rsidRDefault="004A3536"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For details about specific instrument use, we have referred readers to the manufacturer’s specifications for the particular instrument that researcher is using. We do this because </w:t>
      </w:r>
      <w:r w:rsidR="0035377E">
        <w:rPr>
          <w:rFonts w:ascii="Arial" w:hAnsi="Arial" w:cs="Arial"/>
          <w:i/>
          <w:color w:val="0070C0"/>
          <w:sz w:val="22"/>
          <w:szCs w:val="22"/>
        </w:rPr>
        <w:t>there are so many different companies and models which produce various instruments that to go into detail about our specific process is 1) very difficult due to the restriction of not using “commercial sounding language”, and 2) irrelevant to any researcher using a different model instrument.</w:t>
      </w:r>
    </w:p>
    <w:p w14:paraId="27B9EE72" w14:textId="77777777" w:rsidR="00A50EDC" w:rsidRDefault="004A3536" w:rsidP="00A50EDC">
      <w:pPr>
        <w:widowControl/>
        <w:autoSpaceDE/>
        <w:autoSpaceDN/>
        <w:adjustRightInd/>
        <w:rPr>
          <w:rFonts w:ascii="Arial" w:hAnsi="Arial" w:cs="Arial"/>
          <w:sz w:val="22"/>
          <w:szCs w:val="22"/>
        </w:rPr>
      </w:pPr>
      <w:r w:rsidRPr="004A3536">
        <w:rPr>
          <w:rFonts w:ascii="Arial" w:hAnsi="Arial" w:cs="Arial"/>
          <w:sz w:val="22"/>
          <w:szCs w:val="22"/>
        </w:rPr>
        <w:br/>
        <w:t>• </w:t>
      </w:r>
      <w:r w:rsidRPr="004A3536">
        <w:rPr>
          <w:rFonts w:ascii="Arial" w:hAnsi="Arial" w:cs="Arial"/>
          <w:b/>
          <w:bCs/>
          <w:color w:val="FF0000"/>
          <w:sz w:val="22"/>
          <w:szCs w:val="22"/>
        </w:rPr>
        <w:t>Discussion:</w:t>
      </w:r>
      <w:r w:rsidRPr="004A3536">
        <w:rPr>
          <w:rFonts w:ascii="Arial" w:hAnsi="Arial" w:cs="Arial"/>
          <w:sz w:val="22"/>
          <w:szCs w:val="22"/>
        </w:rPr>
        <w:t> </w:t>
      </w:r>
      <w:proofErr w:type="spellStart"/>
      <w:r w:rsidRPr="004A3536">
        <w:rPr>
          <w:rFonts w:ascii="Arial" w:hAnsi="Arial" w:cs="Arial"/>
          <w:sz w:val="22"/>
          <w:szCs w:val="22"/>
        </w:rPr>
        <w:t>JoVE</w:t>
      </w:r>
      <w:proofErr w:type="spellEnd"/>
      <w:r w:rsidRPr="004A3536">
        <w:rPr>
          <w:rFonts w:ascii="Arial" w:hAnsi="Arial" w:cs="Arial"/>
          <w:sz w:val="22"/>
          <w:szCs w:val="22"/>
        </w:rPr>
        <w:t xml:space="preserve"> articles are focused on the methods and the protocol, thus the discussion </w:t>
      </w:r>
      <w:r w:rsidRPr="004A3536">
        <w:rPr>
          <w:rFonts w:ascii="Arial" w:hAnsi="Arial" w:cs="Arial"/>
          <w:sz w:val="22"/>
          <w:szCs w:val="22"/>
        </w:rPr>
        <w:lastRenderedPageBreak/>
        <w:t>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018E073" w14:textId="22FD512D" w:rsidR="00AB6827" w:rsidRPr="00AB6827" w:rsidRDefault="00AB6827"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believe that the discussion section of the revised manuscript addresses each of these categories. </w:t>
      </w:r>
    </w:p>
    <w:p w14:paraId="41522F36" w14:textId="77777777" w:rsidR="00A50EDC" w:rsidRDefault="004A3536" w:rsidP="00A50EDC">
      <w:pPr>
        <w:widowControl/>
        <w:autoSpaceDE/>
        <w:autoSpaceDN/>
        <w:adjustRightInd/>
        <w:rPr>
          <w:rFonts w:ascii="Arial" w:hAnsi="Arial" w:cs="Arial"/>
          <w:b/>
          <w:bCs/>
          <w:color w:val="FF0000"/>
          <w:sz w:val="22"/>
          <w:szCs w:val="22"/>
        </w:rPr>
      </w:pPr>
      <w:r w:rsidRPr="004A3536">
        <w:rPr>
          <w:rFonts w:ascii="Arial" w:hAnsi="Arial" w:cs="Arial"/>
          <w:sz w:val="22"/>
          <w:szCs w:val="22"/>
        </w:rPr>
        <w:br/>
        <w:t>• </w:t>
      </w:r>
      <w:r w:rsidRPr="004A3536">
        <w:rPr>
          <w:rFonts w:ascii="Arial" w:hAnsi="Arial" w:cs="Arial"/>
          <w:b/>
          <w:bCs/>
          <w:color w:val="FF0000"/>
          <w:sz w:val="22"/>
          <w:szCs w:val="22"/>
        </w:rPr>
        <w:t>Figure/Table Legends:</w:t>
      </w:r>
    </w:p>
    <w:p w14:paraId="4EB4CD25" w14:textId="77777777" w:rsidR="00A50EDC" w:rsidRDefault="004A3536" w:rsidP="00A50EDC">
      <w:pPr>
        <w:widowControl/>
        <w:autoSpaceDE/>
        <w:autoSpaceDN/>
        <w:adjustRightInd/>
        <w:rPr>
          <w:rFonts w:ascii="Arial" w:hAnsi="Arial" w:cs="Arial"/>
          <w:sz w:val="22"/>
          <w:szCs w:val="22"/>
        </w:rPr>
      </w:pPr>
      <w:r w:rsidRPr="004A3536">
        <w:rPr>
          <w:rFonts w:ascii="Arial" w:hAnsi="Arial" w:cs="Arial"/>
          <w:sz w:val="22"/>
          <w:szCs w:val="22"/>
        </w:rPr>
        <w:t>1) Fig 4: define error bars.</w:t>
      </w:r>
    </w:p>
    <w:p w14:paraId="5322E23D" w14:textId="1DB737EC" w:rsidR="00AB6827" w:rsidRPr="00AB6827" w:rsidRDefault="00AB6827"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have defined the error bars in the figure legend. The error bars represent standard error of the means.</w:t>
      </w:r>
    </w:p>
    <w:p w14:paraId="41F6093A" w14:textId="77777777" w:rsidR="00A50EDC" w:rsidRDefault="004A3536" w:rsidP="00A50EDC">
      <w:pPr>
        <w:widowControl/>
        <w:autoSpaceDE/>
        <w:autoSpaceDN/>
        <w:adjustRightInd/>
        <w:rPr>
          <w:rFonts w:ascii="Arial" w:hAnsi="Arial" w:cs="Arial"/>
          <w:sz w:val="22"/>
          <w:szCs w:val="22"/>
        </w:rPr>
      </w:pPr>
      <w:r w:rsidRPr="004A3536">
        <w:rPr>
          <w:rFonts w:ascii="Arial" w:hAnsi="Arial" w:cs="Arial"/>
          <w:sz w:val="22"/>
          <w:szCs w:val="22"/>
        </w:rPr>
        <w:br/>
        <w:t>• </w:t>
      </w:r>
      <w:r w:rsidRPr="004A3536">
        <w:rPr>
          <w:rFonts w:ascii="Arial" w:hAnsi="Arial" w:cs="Arial"/>
          <w:b/>
          <w:bCs/>
          <w:color w:val="FF0000"/>
          <w:sz w:val="22"/>
          <w:szCs w:val="22"/>
        </w:rPr>
        <w:t>References:</w:t>
      </w:r>
      <w:r w:rsidRPr="004A3536">
        <w:rPr>
          <w:rFonts w:ascii="Arial" w:hAnsi="Arial" w:cs="Arial"/>
          <w:sz w:val="22"/>
          <w:szCs w:val="22"/>
        </w:rPr>
        <w:t> Spell out journal names.</w:t>
      </w:r>
    </w:p>
    <w:p w14:paraId="0D96CC27" w14:textId="16CCC38D" w:rsidR="00AB6827" w:rsidRPr="00AB6827" w:rsidRDefault="00AB6827"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have fully spelled out all journal names in the references section.</w:t>
      </w:r>
    </w:p>
    <w:p w14:paraId="0A978FDC" w14:textId="77777777" w:rsidR="00A50EDC" w:rsidRDefault="004A3536" w:rsidP="00A50EDC">
      <w:pPr>
        <w:widowControl/>
        <w:autoSpaceDE/>
        <w:autoSpaceDN/>
        <w:adjustRightInd/>
        <w:rPr>
          <w:rFonts w:ascii="Arial" w:hAnsi="Arial" w:cs="Arial"/>
          <w:sz w:val="22"/>
          <w:szCs w:val="22"/>
        </w:rPr>
      </w:pPr>
      <w:r w:rsidRPr="004A3536">
        <w:rPr>
          <w:rFonts w:ascii="Arial" w:hAnsi="Arial" w:cs="Arial"/>
          <w:sz w:val="22"/>
          <w:szCs w:val="22"/>
        </w:rPr>
        <w:br/>
        <w:t>• </w:t>
      </w:r>
      <w:r w:rsidRPr="004A3536">
        <w:rPr>
          <w:rFonts w:ascii="Arial" w:hAnsi="Arial" w:cs="Arial"/>
          <w:b/>
          <w:bCs/>
          <w:color w:val="FF0000"/>
          <w:sz w:val="22"/>
          <w:szCs w:val="22"/>
        </w:rPr>
        <w:t>Commercial Language:</w:t>
      </w:r>
      <w:r>
        <w:rPr>
          <w:rFonts w:ascii="Arial" w:hAnsi="Arial" w:cs="Arial"/>
          <w:b/>
          <w:bCs/>
          <w:color w:val="FF0000"/>
          <w:sz w:val="22"/>
          <w:szCs w:val="22"/>
        </w:rPr>
        <w:t xml:space="preserve"> </w:t>
      </w:r>
      <w:proofErr w:type="spellStart"/>
      <w:r w:rsidRPr="004A3536">
        <w:rPr>
          <w:rFonts w:ascii="Arial" w:hAnsi="Arial" w:cs="Arial"/>
          <w:sz w:val="22"/>
          <w:szCs w:val="22"/>
        </w:rPr>
        <w:t>JoVE</w:t>
      </w:r>
      <w:proofErr w:type="spellEnd"/>
      <w:r w:rsidRPr="004A3536">
        <w:rPr>
          <w:rFonts w:ascii="Arial" w:hAnsi="Arial" w:cs="Arial"/>
          <w:sz w:val="22"/>
          <w:szCs w:val="22"/>
        </w:rPr>
        <w:t> is unable to publish manuscripts containing commercial sounding language, including trademark or registered trademark symbols (TM/R) and the mention of company brand names before an instrument or reagent. Examples of commercial sounding language in your manuscript are parafilm, IVIS</w:t>
      </w:r>
      <w:r w:rsidRPr="004A3536">
        <w:rPr>
          <w:rFonts w:ascii="Arial" w:hAnsi="Arial" w:cs="Arial"/>
          <w:sz w:val="22"/>
          <w:szCs w:val="22"/>
        </w:rPr>
        <w:br/>
        <w:t>1) Please use MS Word’s find function (</w:t>
      </w:r>
      <w:proofErr w:type="spellStart"/>
      <w:r w:rsidRPr="004A3536">
        <w:rPr>
          <w:rFonts w:ascii="Arial" w:hAnsi="Arial" w:cs="Arial"/>
          <w:sz w:val="22"/>
          <w:szCs w:val="22"/>
        </w:rPr>
        <w:t>Ctrl+F</w:t>
      </w:r>
      <w:proofErr w:type="spellEnd"/>
      <w:r w:rsidRPr="004A3536">
        <w:rPr>
          <w:rFonts w:ascii="Arial" w:hAnsi="Arial" w:cs="Arial"/>
          <w:sz w:val="22"/>
          <w:szCs w:val="22"/>
        </w:rPr>
        <w:t>),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2AB1D05B" w14:textId="7376A1B1" w:rsidR="00AB6827" w:rsidRPr="00B132F4" w:rsidRDefault="00B132F4"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have removed both instances of commercial sounding language mentioned above. </w:t>
      </w:r>
    </w:p>
    <w:p w14:paraId="1ACD6E8D" w14:textId="038BF139" w:rsidR="004A3536" w:rsidRPr="004A3536" w:rsidRDefault="004A3536" w:rsidP="00A50EDC">
      <w:pPr>
        <w:widowControl/>
        <w:autoSpaceDE/>
        <w:autoSpaceDN/>
        <w:adjustRightInd/>
        <w:rPr>
          <w:rFonts w:ascii="Arial" w:hAnsi="Arial" w:cs="Arial"/>
          <w:i/>
          <w:color w:val="0070C0"/>
          <w:sz w:val="22"/>
          <w:szCs w:val="22"/>
        </w:rPr>
      </w:pPr>
      <w:r w:rsidRPr="004A3536">
        <w:rPr>
          <w:rFonts w:ascii="Arial" w:hAnsi="Arial" w:cs="Arial"/>
          <w:sz w:val="22"/>
          <w:szCs w:val="22"/>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Pr="004A3536">
        <w:rPr>
          <w:rFonts w:ascii="Arial" w:hAnsi="Arial" w:cs="Arial"/>
          <w:sz w:val="22"/>
          <w:szCs w:val="22"/>
        </w:rPr>
        <w:t>JoVE</w:t>
      </w:r>
      <w:proofErr w:type="spellEnd"/>
      <w:r w:rsidRPr="004A3536">
        <w:rPr>
          <w:rFonts w:ascii="Arial" w:hAnsi="Arial" w:cs="Arial"/>
          <w:sz w:val="22"/>
          <w:szCs w:val="22"/>
        </w:rPr>
        <w:t>)" section. Please also cite the figure appropriately in the figure legend, i.e. "This figure has been modified from [citation]."</w:t>
      </w:r>
    </w:p>
    <w:p w14:paraId="1F0589D6" w14:textId="2B3AA300" w:rsidR="004A3536" w:rsidRPr="00AB6827" w:rsidRDefault="00AB6827" w:rsidP="00A50EDC">
      <w:pPr>
        <w:rPr>
          <w:rFonts w:ascii="Arial" w:hAnsi="Arial" w:cs="Arial"/>
          <w:i/>
          <w:color w:val="0070C0"/>
          <w:sz w:val="22"/>
          <w:szCs w:val="22"/>
        </w:rPr>
      </w:pPr>
      <w:r>
        <w:rPr>
          <w:rFonts w:ascii="Arial" w:hAnsi="Arial" w:cs="Arial"/>
          <w:i/>
          <w:color w:val="0070C0"/>
          <w:sz w:val="22"/>
          <w:szCs w:val="22"/>
        </w:rPr>
        <w:t>All figures are original to this publication.</w:t>
      </w:r>
    </w:p>
    <w:p w14:paraId="04A73553" w14:textId="77777777" w:rsidR="00AB6827" w:rsidRDefault="00AB6827" w:rsidP="00A50EDC">
      <w:pPr>
        <w:rPr>
          <w:rFonts w:ascii="Arial" w:hAnsi="Arial" w:cs="Arial"/>
          <w:color w:val="000000" w:themeColor="text1"/>
          <w:sz w:val="22"/>
          <w:szCs w:val="22"/>
        </w:rPr>
      </w:pPr>
    </w:p>
    <w:p w14:paraId="5A8E8C35" w14:textId="77777777" w:rsidR="0007687C" w:rsidRDefault="00455790" w:rsidP="00A50EDC">
      <w:pPr>
        <w:widowControl/>
        <w:autoSpaceDE/>
        <w:autoSpaceDN/>
        <w:adjustRightInd/>
        <w:rPr>
          <w:rFonts w:ascii="Arial" w:hAnsi="Arial" w:cs="Arial"/>
          <w:b/>
          <w:bCs/>
          <w:sz w:val="22"/>
          <w:szCs w:val="22"/>
        </w:rPr>
      </w:pPr>
      <w:r w:rsidRPr="00455790">
        <w:rPr>
          <w:rFonts w:ascii="Arial" w:hAnsi="Arial" w:cs="Arial"/>
          <w:b/>
          <w:bCs/>
          <w:sz w:val="22"/>
          <w:szCs w:val="22"/>
        </w:rPr>
        <w:t>Reviewer #1: </w:t>
      </w:r>
    </w:p>
    <w:p w14:paraId="29A5C2F8"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Manuscript Summary:</w:t>
      </w:r>
    </w:p>
    <w:p w14:paraId="57356548"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 xml:space="preserve">Hendershot et al. describe the synthesis of pH-responsive </w:t>
      </w:r>
      <w:proofErr w:type="spellStart"/>
      <w:r w:rsidRPr="00455790">
        <w:rPr>
          <w:rFonts w:ascii="Arial" w:hAnsi="Arial" w:cs="Arial"/>
          <w:sz w:val="22"/>
          <w:szCs w:val="22"/>
        </w:rPr>
        <w:t>diblock</w:t>
      </w:r>
      <w:proofErr w:type="spellEnd"/>
      <w:r w:rsidRPr="00455790">
        <w:rPr>
          <w:rFonts w:ascii="Arial" w:hAnsi="Arial" w:cs="Arial"/>
          <w:sz w:val="22"/>
          <w:szCs w:val="22"/>
        </w:rPr>
        <w:t xml:space="preserve"> copolymers for delivery of siRNA and methods to characterize polymer/siRNA </w:t>
      </w:r>
      <w:proofErr w:type="spellStart"/>
      <w:r w:rsidRPr="00455790">
        <w:rPr>
          <w:rFonts w:ascii="Arial" w:hAnsi="Arial" w:cs="Arial"/>
          <w:sz w:val="22"/>
          <w:szCs w:val="22"/>
        </w:rPr>
        <w:t>nanoplexes</w:t>
      </w:r>
      <w:proofErr w:type="spellEnd"/>
      <w:r w:rsidRPr="00455790">
        <w:rPr>
          <w:rFonts w:ascii="Arial" w:hAnsi="Arial" w:cs="Arial"/>
          <w:sz w:val="22"/>
          <w:szCs w:val="22"/>
        </w:rPr>
        <w:t>. They further offer a method for screening knockdown activity in cell culture.</w:t>
      </w:r>
    </w:p>
    <w:p w14:paraId="367B560C"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Major Concerns:</w:t>
      </w:r>
    </w:p>
    <w:p w14:paraId="34A0CA80"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 xml:space="preserve">The use of Luciferase reporter cells is provided as a mechanism for assessing knockdown. However, no details are provided as to how to generate these cells; at minimum, the plasmid used for the luciferase gene should be provided as this will be important for matching to this siRNA sequence. Ideally, a commercially available Luc expressing cell line would be used to screen knockdown, but if unavailable some additional details and/or relevant references where adequate </w:t>
      </w:r>
      <w:r w:rsidRPr="00455790">
        <w:rPr>
          <w:rFonts w:ascii="Arial" w:hAnsi="Arial" w:cs="Arial"/>
          <w:sz w:val="22"/>
          <w:szCs w:val="22"/>
        </w:rPr>
        <w:lastRenderedPageBreak/>
        <w:t xml:space="preserve">details are provided should be included for generation of Luc expressing cells. Also, assessment of KD via PCR or western analysis is more common; while </w:t>
      </w:r>
      <w:proofErr w:type="spellStart"/>
      <w:r w:rsidRPr="00455790">
        <w:rPr>
          <w:rFonts w:ascii="Arial" w:hAnsi="Arial" w:cs="Arial"/>
          <w:sz w:val="22"/>
          <w:szCs w:val="22"/>
        </w:rPr>
        <w:t>its</w:t>
      </w:r>
      <w:proofErr w:type="spellEnd"/>
      <w:r w:rsidRPr="00455790">
        <w:rPr>
          <w:rFonts w:ascii="Arial" w:hAnsi="Arial" w:cs="Arial"/>
          <w:sz w:val="22"/>
          <w:szCs w:val="22"/>
        </w:rPr>
        <w:t xml:space="preserve"> not necessary to include methods on these, it would be helpful to the reader to mention these and direct them to good protocols (for example, other Jove articles or Methods-type papers) in case they wanted to evaluate KD via another method.</w:t>
      </w:r>
    </w:p>
    <w:p w14:paraId="17855690" w14:textId="77777777" w:rsidR="00455790" w:rsidRDefault="00455790" w:rsidP="00A50EDC">
      <w:pPr>
        <w:widowControl/>
        <w:autoSpaceDE/>
        <w:autoSpaceDN/>
        <w:adjustRightInd/>
        <w:rPr>
          <w:rFonts w:ascii="Arial" w:hAnsi="Arial" w:cs="Arial"/>
          <w:sz w:val="22"/>
          <w:szCs w:val="22"/>
        </w:rPr>
      </w:pPr>
    </w:p>
    <w:p w14:paraId="71567F6B" w14:textId="0D590E89" w:rsidR="00455790" w:rsidRPr="002C38A9" w:rsidRDefault="00455790" w:rsidP="00A50EDC">
      <w:pPr>
        <w:widowControl/>
        <w:autoSpaceDE/>
        <w:autoSpaceDN/>
        <w:adjustRightInd/>
        <w:rPr>
          <w:rFonts w:ascii="Arial" w:hAnsi="Arial" w:cs="Arial"/>
          <w:i/>
          <w:color w:val="0070C0"/>
          <w:sz w:val="22"/>
          <w:szCs w:val="22"/>
        </w:rPr>
      </w:pPr>
      <w:r w:rsidRPr="002C38A9">
        <w:rPr>
          <w:rFonts w:ascii="Arial" w:hAnsi="Arial" w:cs="Arial"/>
          <w:i/>
          <w:color w:val="0070C0"/>
          <w:sz w:val="22"/>
          <w:szCs w:val="22"/>
        </w:rPr>
        <w:t>Thank you for bringing this omission to our attention. We agree that it is essential to provide information about the source of the luciferase reporter cells and have thus added that information to the protocol</w:t>
      </w:r>
      <w:r w:rsidR="005E7219">
        <w:rPr>
          <w:rFonts w:ascii="Arial" w:hAnsi="Arial" w:cs="Arial"/>
          <w:i/>
          <w:color w:val="0070C0"/>
          <w:sz w:val="22"/>
          <w:szCs w:val="22"/>
        </w:rPr>
        <w:t xml:space="preserve"> and table of materials</w:t>
      </w:r>
      <w:r w:rsidRPr="002C38A9">
        <w:rPr>
          <w:rFonts w:ascii="Arial" w:hAnsi="Arial" w:cs="Arial"/>
          <w:i/>
          <w:color w:val="0070C0"/>
          <w:sz w:val="22"/>
          <w:szCs w:val="22"/>
        </w:rPr>
        <w:t xml:space="preserve">. </w:t>
      </w:r>
      <w:r w:rsidR="002619DF" w:rsidRPr="002C38A9">
        <w:rPr>
          <w:rFonts w:ascii="Arial" w:hAnsi="Arial" w:cs="Arial"/>
          <w:i/>
          <w:color w:val="0070C0"/>
          <w:sz w:val="22"/>
          <w:szCs w:val="22"/>
        </w:rPr>
        <w:t xml:space="preserve">Moreover, we agree that the use of a commercially available cell line is ideal to expand access of this assay and to minimize lab-to-lab variability. </w:t>
      </w:r>
      <w:r w:rsidR="002C38A9">
        <w:rPr>
          <w:rFonts w:ascii="Arial" w:hAnsi="Arial" w:cs="Arial"/>
          <w:i/>
          <w:color w:val="0070C0"/>
          <w:sz w:val="22"/>
          <w:szCs w:val="22"/>
        </w:rPr>
        <w:t xml:space="preserve">Accordingly, we use </w:t>
      </w:r>
      <w:r w:rsidR="00886AB2">
        <w:rPr>
          <w:rFonts w:ascii="Arial" w:hAnsi="Arial" w:cs="Arial"/>
          <w:i/>
          <w:color w:val="0070C0"/>
          <w:sz w:val="22"/>
          <w:szCs w:val="22"/>
        </w:rPr>
        <w:t>MDA-MB-231 / Luciferase (</w:t>
      </w:r>
      <w:proofErr w:type="spellStart"/>
      <w:r w:rsidR="00886AB2">
        <w:rPr>
          <w:rFonts w:ascii="Arial" w:hAnsi="Arial" w:cs="Arial"/>
          <w:i/>
          <w:color w:val="0070C0"/>
          <w:sz w:val="22"/>
          <w:szCs w:val="22"/>
        </w:rPr>
        <w:t>Bsd</w:t>
      </w:r>
      <w:proofErr w:type="spellEnd"/>
      <w:r w:rsidR="00886AB2">
        <w:rPr>
          <w:rFonts w:ascii="Arial" w:hAnsi="Arial" w:cs="Arial"/>
          <w:i/>
          <w:color w:val="0070C0"/>
          <w:sz w:val="22"/>
          <w:szCs w:val="22"/>
        </w:rPr>
        <w:t>) stable cells</w:t>
      </w:r>
      <w:r w:rsidR="00886AB2" w:rsidRPr="00886AB2">
        <w:rPr>
          <w:rFonts w:ascii="Arial" w:hAnsi="Arial" w:cs="Arial"/>
          <w:i/>
          <w:color w:val="0070C0"/>
          <w:sz w:val="22"/>
          <w:szCs w:val="22"/>
        </w:rPr>
        <w:t xml:space="preserve"> (</w:t>
      </w:r>
      <w:proofErr w:type="spellStart"/>
      <w:r w:rsidR="00886AB2" w:rsidRPr="00886AB2">
        <w:rPr>
          <w:rFonts w:ascii="Arial" w:hAnsi="Arial" w:cs="Arial"/>
          <w:i/>
          <w:color w:val="0070C0"/>
          <w:sz w:val="22"/>
          <w:szCs w:val="22"/>
        </w:rPr>
        <w:t>GenTarget</w:t>
      </w:r>
      <w:proofErr w:type="spellEnd"/>
      <w:r w:rsidR="00886AB2" w:rsidRPr="00886AB2">
        <w:rPr>
          <w:rFonts w:ascii="Arial" w:hAnsi="Arial" w:cs="Arial"/>
          <w:i/>
          <w:color w:val="0070C0"/>
          <w:sz w:val="22"/>
          <w:szCs w:val="22"/>
        </w:rPr>
        <w:t xml:space="preserve"> Inc.</w:t>
      </w:r>
      <w:r w:rsidR="00886AB2">
        <w:rPr>
          <w:rFonts w:ascii="Arial" w:hAnsi="Arial" w:cs="Arial"/>
          <w:i/>
          <w:color w:val="0070C0"/>
          <w:sz w:val="22"/>
          <w:szCs w:val="22"/>
        </w:rPr>
        <w:t>, San Diego, Ca</w:t>
      </w:r>
      <w:r w:rsidR="00886AB2" w:rsidRPr="00886AB2">
        <w:rPr>
          <w:rFonts w:ascii="Arial" w:hAnsi="Arial" w:cs="Arial"/>
          <w:i/>
          <w:color w:val="0070C0"/>
          <w:sz w:val="22"/>
          <w:szCs w:val="22"/>
        </w:rPr>
        <w:t>)</w:t>
      </w:r>
      <w:r w:rsidR="002C38A9">
        <w:rPr>
          <w:rFonts w:ascii="Arial" w:hAnsi="Arial" w:cs="Arial"/>
          <w:i/>
          <w:color w:val="0070C0"/>
          <w:sz w:val="22"/>
          <w:szCs w:val="22"/>
        </w:rPr>
        <w:t xml:space="preserve"> </w:t>
      </w:r>
      <w:r w:rsidR="005E7219">
        <w:rPr>
          <w:rFonts w:ascii="Arial" w:hAnsi="Arial" w:cs="Arial"/>
          <w:i/>
          <w:color w:val="0070C0"/>
          <w:sz w:val="22"/>
          <w:szCs w:val="22"/>
        </w:rPr>
        <w:t>to conduct screen</w:t>
      </w:r>
      <w:r w:rsidR="00DB5761">
        <w:rPr>
          <w:rFonts w:ascii="Arial" w:hAnsi="Arial" w:cs="Arial"/>
          <w:i/>
          <w:color w:val="0070C0"/>
          <w:sz w:val="22"/>
          <w:szCs w:val="22"/>
        </w:rPr>
        <w:t>s of</w:t>
      </w:r>
      <w:r w:rsidR="005E7219">
        <w:rPr>
          <w:rFonts w:ascii="Arial" w:hAnsi="Arial" w:cs="Arial"/>
          <w:i/>
          <w:color w:val="0070C0"/>
          <w:sz w:val="22"/>
          <w:szCs w:val="22"/>
        </w:rPr>
        <w:t xml:space="preserve"> luciferase knockdown by siRNA</w:t>
      </w:r>
      <w:r w:rsidR="00FB1EEE">
        <w:rPr>
          <w:rFonts w:ascii="Arial" w:hAnsi="Arial" w:cs="Arial"/>
          <w:i/>
          <w:color w:val="0070C0"/>
          <w:sz w:val="22"/>
          <w:szCs w:val="22"/>
        </w:rPr>
        <w:t>.</w:t>
      </w:r>
      <w:r w:rsidR="00886AB2">
        <w:rPr>
          <w:rFonts w:ascii="Arial" w:hAnsi="Arial" w:cs="Arial"/>
          <w:i/>
          <w:color w:val="0070C0"/>
          <w:sz w:val="22"/>
          <w:szCs w:val="22"/>
        </w:rPr>
        <w:t xml:space="preserve"> These cells are generated by </w:t>
      </w:r>
      <w:proofErr w:type="spellStart"/>
      <w:r w:rsidR="00886AB2">
        <w:rPr>
          <w:rFonts w:ascii="Arial" w:hAnsi="Arial" w:cs="Arial"/>
          <w:i/>
          <w:color w:val="0070C0"/>
          <w:sz w:val="22"/>
          <w:szCs w:val="22"/>
        </w:rPr>
        <w:t>GenTarget</w:t>
      </w:r>
      <w:proofErr w:type="spellEnd"/>
      <w:r w:rsidR="00886AB2">
        <w:rPr>
          <w:rFonts w:ascii="Arial" w:hAnsi="Arial" w:cs="Arial"/>
          <w:i/>
          <w:color w:val="0070C0"/>
          <w:sz w:val="22"/>
          <w:szCs w:val="22"/>
        </w:rPr>
        <w:t xml:space="preserve"> Inc. by transduction with lentivirus expressing the fire</w:t>
      </w:r>
      <w:r w:rsidR="00732DD8">
        <w:rPr>
          <w:rFonts w:ascii="Arial" w:hAnsi="Arial" w:cs="Arial"/>
          <w:i/>
          <w:color w:val="0070C0"/>
          <w:sz w:val="22"/>
          <w:szCs w:val="22"/>
        </w:rPr>
        <w:t>f</w:t>
      </w:r>
      <w:r w:rsidR="00886AB2">
        <w:rPr>
          <w:rFonts w:ascii="Arial" w:hAnsi="Arial" w:cs="Arial"/>
          <w:i/>
          <w:color w:val="0070C0"/>
          <w:sz w:val="22"/>
          <w:szCs w:val="22"/>
        </w:rPr>
        <w:t>ly luciferase gene. Luciferase is expressed under a constitutive CMV promoter</w:t>
      </w:r>
      <w:r w:rsidR="00732DD8">
        <w:rPr>
          <w:rFonts w:ascii="Arial" w:hAnsi="Arial" w:cs="Arial"/>
          <w:i/>
          <w:color w:val="0070C0"/>
          <w:sz w:val="22"/>
          <w:szCs w:val="22"/>
        </w:rPr>
        <w:t>,</w:t>
      </w:r>
      <w:r w:rsidR="00886AB2">
        <w:rPr>
          <w:rFonts w:ascii="Arial" w:hAnsi="Arial" w:cs="Arial"/>
          <w:i/>
          <w:color w:val="0070C0"/>
          <w:sz w:val="22"/>
          <w:szCs w:val="22"/>
        </w:rPr>
        <w:t xml:space="preserve"> and </w:t>
      </w:r>
      <w:proofErr w:type="spellStart"/>
      <w:r w:rsidR="00886AB2">
        <w:rPr>
          <w:rFonts w:ascii="Arial" w:hAnsi="Arial" w:cs="Arial"/>
          <w:i/>
          <w:color w:val="0070C0"/>
          <w:sz w:val="22"/>
          <w:szCs w:val="22"/>
        </w:rPr>
        <w:t>Blasticidin</w:t>
      </w:r>
      <w:proofErr w:type="spellEnd"/>
      <w:r w:rsidR="00886AB2">
        <w:rPr>
          <w:rFonts w:ascii="Arial" w:hAnsi="Arial" w:cs="Arial"/>
          <w:i/>
          <w:color w:val="0070C0"/>
          <w:sz w:val="22"/>
          <w:szCs w:val="22"/>
        </w:rPr>
        <w:t xml:space="preserve"> resistance is expressed under </w:t>
      </w:r>
      <w:proofErr w:type="spellStart"/>
      <w:r w:rsidR="00886AB2">
        <w:rPr>
          <w:rFonts w:ascii="Arial" w:hAnsi="Arial" w:cs="Arial"/>
          <w:i/>
          <w:color w:val="0070C0"/>
          <w:sz w:val="22"/>
          <w:szCs w:val="22"/>
        </w:rPr>
        <w:t>Rsv</w:t>
      </w:r>
      <w:proofErr w:type="spellEnd"/>
      <w:r w:rsidR="00886AB2">
        <w:rPr>
          <w:rFonts w:ascii="Arial" w:hAnsi="Arial" w:cs="Arial"/>
          <w:i/>
          <w:color w:val="0070C0"/>
          <w:sz w:val="22"/>
          <w:szCs w:val="22"/>
        </w:rPr>
        <w:t xml:space="preserve"> promoter to maintain </w:t>
      </w:r>
      <w:r w:rsidR="00DE34C4">
        <w:rPr>
          <w:rFonts w:ascii="Arial" w:hAnsi="Arial" w:cs="Arial"/>
          <w:i/>
          <w:color w:val="0070C0"/>
          <w:sz w:val="22"/>
          <w:szCs w:val="22"/>
        </w:rPr>
        <w:t>stabl</w:t>
      </w:r>
      <w:r w:rsidR="000F5BF7">
        <w:rPr>
          <w:rFonts w:ascii="Arial" w:hAnsi="Arial" w:cs="Arial"/>
          <w:i/>
          <w:color w:val="0070C0"/>
          <w:sz w:val="22"/>
          <w:szCs w:val="22"/>
        </w:rPr>
        <w:t>e luciferase expression</w:t>
      </w:r>
      <w:r w:rsidR="00886AB2">
        <w:rPr>
          <w:rFonts w:ascii="Arial" w:hAnsi="Arial" w:cs="Arial"/>
          <w:i/>
          <w:color w:val="0070C0"/>
          <w:sz w:val="22"/>
          <w:szCs w:val="22"/>
        </w:rPr>
        <w:t>.</w:t>
      </w:r>
    </w:p>
    <w:p w14:paraId="1E63130D" w14:textId="77777777" w:rsidR="002619DF" w:rsidRPr="002C38A9" w:rsidRDefault="002619DF" w:rsidP="00A50EDC">
      <w:pPr>
        <w:widowControl/>
        <w:autoSpaceDE/>
        <w:autoSpaceDN/>
        <w:adjustRightInd/>
        <w:rPr>
          <w:rFonts w:ascii="Arial" w:hAnsi="Arial" w:cs="Arial"/>
          <w:i/>
          <w:color w:val="0070C0"/>
          <w:sz w:val="22"/>
          <w:szCs w:val="22"/>
        </w:rPr>
      </w:pPr>
    </w:p>
    <w:p w14:paraId="59DE91D8" w14:textId="77777777" w:rsidR="002619DF" w:rsidRPr="00886AB2" w:rsidRDefault="002619DF" w:rsidP="00A50EDC">
      <w:pPr>
        <w:widowControl/>
        <w:autoSpaceDE/>
        <w:autoSpaceDN/>
        <w:adjustRightInd/>
        <w:rPr>
          <w:rFonts w:ascii="Arial" w:hAnsi="Arial" w:cs="Arial"/>
          <w:i/>
          <w:color w:val="0070C0"/>
          <w:sz w:val="22"/>
          <w:szCs w:val="22"/>
        </w:rPr>
      </w:pPr>
      <w:r w:rsidRPr="00886AB2">
        <w:rPr>
          <w:rFonts w:ascii="Arial" w:hAnsi="Arial" w:cs="Arial"/>
          <w:i/>
          <w:color w:val="0070C0"/>
          <w:sz w:val="22"/>
          <w:szCs w:val="22"/>
        </w:rPr>
        <w:t>Updated Section of Protocol:</w:t>
      </w:r>
    </w:p>
    <w:p w14:paraId="634EFB37" w14:textId="77777777" w:rsidR="00DB65FA" w:rsidRPr="00DB65FA" w:rsidRDefault="00886AB2" w:rsidP="00DB65FA">
      <w:pPr>
        <w:pStyle w:val="NormalWeb"/>
        <w:spacing w:before="0" w:beforeAutospacing="0" w:after="0" w:afterAutospacing="0"/>
        <w:ind w:left="720"/>
        <w:rPr>
          <w:rFonts w:ascii="Arial" w:hAnsi="Arial" w:cs="Arial"/>
          <w:i/>
          <w:color w:val="0070C0"/>
          <w:sz w:val="22"/>
          <w:szCs w:val="22"/>
        </w:rPr>
      </w:pPr>
      <w:r w:rsidRPr="00DB65FA">
        <w:rPr>
          <w:rFonts w:ascii="Arial" w:hAnsi="Arial" w:cs="Arial"/>
          <w:i/>
          <w:color w:val="0070C0"/>
          <w:sz w:val="22"/>
          <w:szCs w:val="22"/>
        </w:rPr>
        <w:t>“</w:t>
      </w:r>
      <w:r w:rsidR="00DB65FA" w:rsidRPr="00DB65FA">
        <w:rPr>
          <w:rFonts w:ascii="Arial" w:hAnsi="Arial" w:cs="Arial"/>
          <w:i/>
          <w:color w:val="0070C0"/>
          <w:sz w:val="22"/>
          <w:szCs w:val="22"/>
        </w:rPr>
        <w:t>Seed luciferase-expressing cells [MDA-MB-231 / Luciferase (</w:t>
      </w:r>
      <w:proofErr w:type="spellStart"/>
      <w:r w:rsidR="00DB65FA" w:rsidRPr="00DB65FA">
        <w:rPr>
          <w:rFonts w:ascii="Arial" w:hAnsi="Arial" w:cs="Arial"/>
          <w:i/>
          <w:color w:val="0070C0"/>
          <w:sz w:val="22"/>
          <w:szCs w:val="22"/>
        </w:rPr>
        <w:t>Bsd</w:t>
      </w:r>
      <w:proofErr w:type="spellEnd"/>
      <w:r w:rsidR="00DB65FA" w:rsidRPr="00DB65FA">
        <w:rPr>
          <w:rFonts w:ascii="Arial" w:hAnsi="Arial" w:cs="Arial"/>
          <w:i/>
          <w:color w:val="0070C0"/>
          <w:sz w:val="22"/>
          <w:szCs w:val="22"/>
        </w:rPr>
        <w:t>) stable cells (</w:t>
      </w:r>
      <w:proofErr w:type="spellStart"/>
      <w:r w:rsidR="00DB65FA" w:rsidRPr="00DB65FA">
        <w:rPr>
          <w:rFonts w:ascii="Arial" w:hAnsi="Arial" w:cs="Arial"/>
          <w:i/>
          <w:color w:val="0070C0"/>
          <w:sz w:val="22"/>
          <w:szCs w:val="22"/>
        </w:rPr>
        <w:t>GenTarget</w:t>
      </w:r>
      <w:proofErr w:type="spellEnd"/>
      <w:r w:rsidR="00DB65FA" w:rsidRPr="00DB65FA">
        <w:rPr>
          <w:rFonts w:ascii="Arial" w:hAnsi="Arial" w:cs="Arial"/>
          <w:i/>
          <w:color w:val="0070C0"/>
          <w:sz w:val="22"/>
          <w:szCs w:val="22"/>
        </w:rPr>
        <w:t xml:space="preserve"> Inc., San Diego, Ca)] in 96-well black-walled plates at a density of 2,000 cells per well. Allow to adhere overnight in full media (DMEM, 10% FBS) in an incubator (37 </w:t>
      </w:r>
      <w:r w:rsidR="00DB65FA" w:rsidRPr="00DB65FA">
        <w:rPr>
          <w:rFonts w:ascii="Arial" w:hAnsi="Arial" w:cs="Arial"/>
          <w:i/>
          <w:color w:val="0070C0"/>
          <w:sz w:val="22"/>
          <w:szCs w:val="22"/>
        </w:rPr>
        <w:sym w:font="Symbol" w:char="F0B0"/>
      </w:r>
      <w:r w:rsidR="00DB65FA" w:rsidRPr="00DB65FA">
        <w:rPr>
          <w:rFonts w:ascii="Arial" w:hAnsi="Arial" w:cs="Arial"/>
          <w:i/>
          <w:color w:val="0070C0"/>
          <w:sz w:val="22"/>
          <w:szCs w:val="22"/>
        </w:rPr>
        <w:t>C, 5% CO</w:t>
      </w:r>
      <w:r w:rsidR="00DB65FA" w:rsidRPr="00DB65FA">
        <w:rPr>
          <w:rFonts w:ascii="Arial" w:hAnsi="Arial" w:cs="Arial"/>
          <w:i/>
          <w:color w:val="0070C0"/>
          <w:sz w:val="22"/>
          <w:szCs w:val="22"/>
          <w:vertAlign w:val="subscript"/>
        </w:rPr>
        <w:t>2</w:t>
      </w:r>
      <w:r w:rsidR="00DB65FA" w:rsidRPr="00DB65FA">
        <w:rPr>
          <w:rFonts w:ascii="Arial" w:hAnsi="Arial" w:cs="Arial"/>
          <w:i/>
          <w:color w:val="0070C0"/>
          <w:sz w:val="22"/>
          <w:szCs w:val="22"/>
        </w:rPr>
        <w:t xml:space="preserve">, 95% humidity). </w:t>
      </w:r>
    </w:p>
    <w:p w14:paraId="6808568D" w14:textId="77777777" w:rsidR="00DB65FA" w:rsidRPr="00DB65FA" w:rsidRDefault="00DB65FA" w:rsidP="00DB65FA">
      <w:pPr>
        <w:pStyle w:val="ListParagraph"/>
        <w:rPr>
          <w:rFonts w:ascii="Arial" w:hAnsi="Arial" w:cs="Arial"/>
          <w:i/>
          <w:color w:val="0070C0"/>
          <w:sz w:val="22"/>
          <w:szCs w:val="22"/>
        </w:rPr>
      </w:pPr>
    </w:p>
    <w:p w14:paraId="22ED5CCE" w14:textId="77777777" w:rsidR="00DB65FA" w:rsidRPr="00DB65FA" w:rsidRDefault="00DB65FA" w:rsidP="00DB65FA">
      <w:pPr>
        <w:pStyle w:val="NormalWeb"/>
        <w:spacing w:before="0" w:beforeAutospacing="0" w:after="0" w:afterAutospacing="0"/>
        <w:ind w:left="720"/>
        <w:rPr>
          <w:rFonts w:ascii="Arial" w:hAnsi="Arial" w:cs="Arial"/>
          <w:i/>
          <w:color w:val="0070C0"/>
          <w:sz w:val="22"/>
          <w:szCs w:val="22"/>
        </w:rPr>
      </w:pPr>
      <w:r w:rsidRPr="00DB65FA">
        <w:rPr>
          <w:rFonts w:ascii="Arial" w:hAnsi="Arial" w:cs="Arial"/>
          <w:i/>
          <w:color w:val="0070C0"/>
          <w:sz w:val="22"/>
          <w:szCs w:val="22"/>
        </w:rPr>
        <w:t xml:space="preserve">Dilute </w:t>
      </w:r>
      <w:proofErr w:type="spellStart"/>
      <w:r w:rsidRPr="00DB65FA">
        <w:rPr>
          <w:rFonts w:ascii="Arial" w:hAnsi="Arial" w:cs="Arial"/>
          <w:i/>
          <w:color w:val="0070C0"/>
          <w:sz w:val="22"/>
          <w:szCs w:val="22"/>
        </w:rPr>
        <w:t>si</w:t>
      </w:r>
      <w:proofErr w:type="spellEnd"/>
      <w:r w:rsidRPr="00DB65FA">
        <w:rPr>
          <w:rFonts w:ascii="Arial" w:hAnsi="Arial" w:cs="Arial"/>
          <w:i/>
          <w:color w:val="0070C0"/>
          <w:sz w:val="22"/>
          <w:szCs w:val="22"/>
        </w:rPr>
        <w:t xml:space="preserve">-NPs into full serum media for a final volume of 100 </w:t>
      </w:r>
      <w:r w:rsidRPr="00DB65FA">
        <w:rPr>
          <w:rFonts w:ascii="Arial" w:hAnsi="Arial" w:cs="Arial"/>
          <w:i/>
          <w:color w:val="0070C0"/>
          <w:sz w:val="22"/>
          <w:szCs w:val="22"/>
        </w:rPr>
        <w:sym w:font="Symbol" w:char="F06D"/>
      </w:r>
      <w:r w:rsidRPr="00DB65FA">
        <w:rPr>
          <w:rFonts w:ascii="Arial" w:hAnsi="Arial" w:cs="Arial"/>
          <w:i/>
          <w:color w:val="0070C0"/>
          <w:sz w:val="22"/>
          <w:szCs w:val="22"/>
        </w:rPr>
        <w:t xml:space="preserve">L per well and siRNA concentration of 100 </w:t>
      </w:r>
      <w:proofErr w:type="spellStart"/>
      <w:r w:rsidRPr="00DB65FA">
        <w:rPr>
          <w:rFonts w:ascii="Arial" w:hAnsi="Arial" w:cs="Arial"/>
          <w:i/>
          <w:color w:val="0070C0"/>
          <w:sz w:val="22"/>
          <w:szCs w:val="22"/>
        </w:rPr>
        <w:t>nM.</w:t>
      </w:r>
      <w:proofErr w:type="spellEnd"/>
      <w:r w:rsidRPr="00DB65FA">
        <w:rPr>
          <w:rFonts w:ascii="Arial" w:hAnsi="Arial" w:cs="Arial"/>
          <w:i/>
          <w:color w:val="0070C0"/>
          <w:sz w:val="22"/>
          <w:szCs w:val="22"/>
        </w:rPr>
        <w:t xml:space="preserve"> Treat cells for 24 h with </w:t>
      </w:r>
      <w:proofErr w:type="spellStart"/>
      <w:r w:rsidRPr="00DB65FA">
        <w:rPr>
          <w:rFonts w:ascii="Arial" w:hAnsi="Arial" w:cs="Arial"/>
          <w:i/>
          <w:color w:val="0070C0"/>
          <w:sz w:val="22"/>
          <w:szCs w:val="22"/>
        </w:rPr>
        <w:t>si</w:t>
      </w:r>
      <w:proofErr w:type="spellEnd"/>
      <w:r w:rsidRPr="00DB65FA">
        <w:rPr>
          <w:rFonts w:ascii="Arial" w:hAnsi="Arial" w:cs="Arial"/>
          <w:i/>
          <w:color w:val="0070C0"/>
          <w:sz w:val="22"/>
          <w:szCs w:val="22"/>
        </w:rPr>
        <w:t xml:space="preserve">-NPs. </w:t>
      </w:r>
    </w:p>
    <w:p w14:paraId="070E0ECD" w14:textId="77777777" w:rsidR="00DB65FA" w:rsidRPr="00DB65FA" w:rsidRDefault="00DB65FA" w:rsidP="00DB65FA">
      <w:pPr>
        <w:pStyle w:val="ListParagraph"/>
        <w:rPr>
          <w:rFonts w:ascii="Arial" w:hAnsi="Arial" w:cs="Arial"/>
          <w:i/>
          <w:color w:val="0070C0"/>
          <w:sz w:val="22"/>
          <w:szCs w:val="22"/>
        </w:rPr>
      </w:pPr>
    </w:p>
    <w:p w14:paraId="415A7848" w14:textId="77777777" w:rsidR="00DB65FA" w:rsidRPr="00DB65FA" w:rsidRDefault="00DB65FA" w:rsidP="00DB65FA">
      <w:pPr>
        <w:pStyle w:val="NormalWeb"/>
        <w:spacing w:before="0" w:beforeAutospacing="0" w:after="0" w:afterAutospacing="0"/>
        <w:ind w:left="720"/>
        <w:rPr>
          <w:rFonts w:ascii="Arial" w:hAnsi="Arial" w:cs="Arial"/>
          <w:i/>
          <w:color w:val="0070C0"/>
          <w:sz w:val="22"/>
          <w:szCs w:val="22"/>
        </w:rPr>
      </w:pPr>
      <w:r w:rsidRPr="00DB65FA">
        <w:rPr>
          <w:rFonts w:ascii="Arial" w:hAnsi="Arial" w:cs="Arial"/>
          <w:i/>
          <w:color w:val="0070C0"/>
          <w:sz w:val="22"/>
          <w:szCs w:val="22"/>
        </w:rPr>
        <w:t xml:space="preserve">After 24 h, remove treatments and replace media with full serum media containing 150 </w:t>
      </w:r>
      <w:r w:rsidRPr="00DB65FA">
        <w:rPr>
          <w:rFonts w:ascii="Arial" w:hAnsi="Arial" w:cs="Arial"/>
          <w:i/>
          <w:color w:val="0070C0"/>
          <w:sz w:val="22"/>
          <w:szCs w:val="22"/>
        </w:rPr>
        <w:sym w:font="Symbol" w:char="F06D"/>
      </w:r>
      <w:r w:rsidRPr="00DB65FA">
        <w:rPr>
          <w:rFonts w:ascii="Arial" w:hAnsi="Arial" w:cs="Arial"/>
          <w:i/>
          <w:color w:val="0070C0"/>
          <w:sz w:val="22"/>
          <w:szCs w:val="22"/>
        </w:rPr>
        <w:t xml:space="preserve">g/mL D-luciferin. Incubate cells for 5 min before measuring luminescence on a plate reader or in vivo optical imaging system according to the manufacturer’s specifications. </w:t>
      </w:r>
    </w:p>
    <w:p w14:paraId="46C549A2" w14:textId="77777777" w:rsidR="00DB65FA" w:rsidRPr="00DB65FA" w:rsidRDefault="00DB65FA" w:rsidP="00DB65FA">
      <w:pPr>
        <w:pStyle w:val="ListParagraph"/>
        <w:rPr>
          <w:rFonts w:ascii="Arial" w:hAnsi="Arial" w:cs="Arial"/>
          <w:i/>
          <w:color w:val="0070C0"/>
          <w:sz w:val="22"/>
          <w:szCs w:val="22"/>
        </w:rPr>
      </w:pPr>
    </w:p>
    <w:p w14:paraId="19A69FC6" w14:textId="3946BA54" w:rsidR="00DB65FA" w:rsidRPr="00DB65FA" w:rsidRDefault="00DB65FA" w:rsidP="00DB65FA">
      <w:pPr>
        <w:pStyle w:val="NormalWeb"/>
        <w:spacing w:before="0" w:beforeAutospacing="0" w:after="0" w:afterAutospacing="0"/>
        <w:ind w:left="720"/>
        <w:rPr>
          <w:rFonts w:ascii="Arial" w:hAnsi="Arial" w:cs="Arial"/>
          <w:i/>
          <w:color w:val="0070C0"/>
          <w:sz w:val="22"/>
          <w:szCs w:val="22"/>
        </w:rPr>
      </w:pPr>
      <w:r w:rsidRPr="00DB65FA">
        <w:rPr>
          <w:rFonts w:ascii="Arial" w:hAnsi="Arial" w:cs="Arial"/>
          <w:i/>
          <w:color w:val="0070C0"/>
          <w:sz w:val="22"/>
          <w:szCs w:val="22"/>
        </w:rPr>
        <w:t xml:space="preserve">Replace luciferin-containing media with fresh, full serum media, and incubate 24 h more. Repeat the step above, removing media and replacing with full serum media containing 150 </w:t>
      </w:r>
      <w:r w:rsidRPr="00DB65FA">
        <w:rPr>
          <w:rFonts w:ascii="Arial" w:hAnsi="Arial" w:cs="Arial"/>
          <w:i/>
          <w:color w:val="0070C0"/>
          <w:sz w:val="22"/>
          <w:szCs w:val="22"/>
        </w:rPr>
        <w:sym w:font="Symbol" w:char="F06D"/>
      </w:r>
      <w:r w:rsidRPr="00DB65FA">
        <w:rPr>
          <w:rFonts w:ascii="Arial" w:hAnsi="Arial" w:cs="Arial"/>
          <w:i/>
          <w:color w:val="0070C0"/>
          <w:sz w:val="22"/>
          <w:szCs w:val="22"/>
        </w:rPr>
        <w:t>g/mL D-luciferin, followed by a 5 min incubation prior to measuring luminescence at the 48 h timepoint.</w:t>
      </w:r>
      <w:r>
        <w:rPr>
          <w:rFonts w:ascii="Arial" w:hAnsi="Arial" w:cs="Arial"/>
          <w:i/>
          <w:color w:val="0070C0"/>
          <w:sz w:val="22"/>
          <w:szCs w:val="22"/>
        </w:rPr>
        <w:t>”</w:t>
      </w:r>
    </w:p>
    <w:p w14:paraId="075A422C" w14:textId="77777777" w:rsidR="00455790" w:rsidRPr="002C38A9" w:rsidRDefault="00455790" w:rsidP="00A50EDC">
      <w:pPr>
        <w:widowControl/>
        <w:autoSpaceDE/>
        <w:autoSpaceDN/>
        <w:adjustRightInd/>
        <w:rPr>
          <w:rFonts w:ascii="Arial" w:hAnsi="Arial" w:cs="Arial"/>
          <w:i/>
          <w:color w:val="0070C0"/>
          <w:sz w:val="22"/>
          <w:szCs w:val="22"/>
        </w:rPr>
      </w:pPr>
    </w:p>
    <w:p w14:paraId="2CA94337" w14:textId="3679009D" w:rsidR="00455790" w:rsidRPr="002C38A9" w:rsidRDefault="00455790" w:rsidP="00A50EDC">
      <w:pPr>
        <w:widowControl/>
        <w:autoSpaceDE/>
        <w:autoSpaceDN/>
        <w:adjustRightInd/>
        <w:rPr>
          <w:rFonts w:ascii="Arial" w:hAnsi="Arial" w:cs="Arial"/>
          <w:i/>
          <w:color w:val="0070C0"/>
          <w:sz w:val="22"/>
          <w:szCs w:val="22"/>
        </w:rPr>
      </w:pPr>
      <w:r w:rsidRPr="002C38A9">
        <w:rPr>
          <w:rFonts w:ascii="Arial" w:hAnsi="Arial" w:cs="Arial"/>
          <w:i/>
          <w:color w:val="0070C0"/>
          <w:sz w:val="22"/>
          <w:szCs w:val="22"/>
        </w:rPr>
        <w:t xml:space="preserve">Additionally, we have added to the discussion to briefly </w:t>
      </w:r>
      <w:r w:rsidR="00646083">
        <w:rPr>
          <w:rFonts w:ascii="Arial" w:hAnsi="Arial" w:cs="Arial"/>
          <w:i/>
          <w:color w:val="0070C0"/>
          <w:sz w:val="22"/>
          <w:szCs w:val="22"/>
        </w:rPr>
        <w:t>examine</w:t>
      </w:r>
      <w:r w:rsidRPr="002C38A9">
        <w:rPr>
          <w:rFonts w:ascii="Arial" w:hAnsi="Arial" w:cs="Arial"/>
          <w:i/>
          <w:color w:val="0070C0"/>
          <w:sz w:val="22"/>
          <w:szCs w:val="22"/>
        </w:rPr>
        <w:t xml:space="preserve"> the use of western blotting (to assess protein expression) and RT-PCR (to assess mRNA levels) to screen siRNA knockdown</w:t>
      </w:r>
      <w:r w:rsidR="00646083">
        <w:rPr>
          <w:rFonts w:ascii="Arial" w:hAnsi="Arial" w:cs="Arial"/>
          <w:i/>
          <w:color w:val="0070C0"/>
          <w:sz w:val="22"/>
          <w:szCs w:val="22"/>
        </w:rPr>
        <w:t>,</w:t>
      </w:r>
      <w:r w:rsidRPr="002C38A9">
        <w:rPr>
          <w:rFonts w:ascii="Arial" w:hAnsi="Arial" w:cs="Arial"/>
          <w:i/>
          <w:color w:val="0070C0"/>
          <w:sz w:val="22"/>
          <w:szCs w:val="22"/>
        </w:rPr>
        <w:t xml:space="preserve"> endeavor</w:t>
      </w:r>
      <w:r w:rsidR="00646083">
        <w:rPr>
          <w:rFonts w:ascii="Arial" w:hAnsi="Arial" w:cs="Arial"/>
          <w:i/>
          <w:color w:val="0070C0"/>
          <w:sz w:val="22"/>
          <w:szCs w:val="22"/>
        </w:rPr>
        <w:t>ing</w:t>
      </w:r>
      <w:r w:rsidRPr="002C38A9">
        <w:rPr>
          <w:rFonts w:ascii="Arial" w:hAnsi="Arial" w:cs="Arial"/>
          <w:i/>
          <w:color w:val="0070C0"/>
          <w:sz w:val="22"/>
          <w:szCs w:val="22"/>
        </w:rPr>
        <w:t xml:space="preserve"> to highlight how these methods compare and contrast with </w:t>
      </w:r>
      <w:r w:rsidR="00646083">
        <w:rPr>
          <w:rFonts w:ascii="Arial" w:hAnsi="Arial" w:cs="Arial"/>
          <w:i/>
          <w:color w:val="0070C0"/>
          <w:sz w:val="22"/>
          <w:szCs w:val="22"/>
        </w:rPr>
        <w:t>the use of</w:t>
      </w:r>
      <w:r w:rsidRPr="002C38A9">
        <w:rPr>
          <w:rFonts w:ascii="Arial" w:hAnsi="Arial" w:cs="Arial"/>
          <w:i/>
          <w:color w:val="0070C0"/>
          <w:sz w:val="22"/>
          <w:szCs w:val="22"/>
        </w:rPr>
        <w:t xml:space="preserve"> luciferase reporter cells. Specifically, we have described the advantages and disadvantages of using the luciferase reporter cells for knockdown assays as compared to using western blotting or PCR. </w:t>
      </w:r>
    </w:p>
    <w:p w14:paraId="7484556A" w14:textId="77777777" w:rsidR="002619DF" w:rsidRPr="002C38A9" w:rsidRDefault="002619DF" w:rsidP="00A50EDC">
      <w:pPr>
        <w:widowControl/>
        <w:autoSpaceDE/>
        <w:autoSpaceDN/>
        <w:adjustRightInd/>
        <w:rPr>
          <w:rFonts w:ascii="Arial" w:hAnsi="Arial" w:cs="Arial"/>
          <w:i/>
          <w:color w:val="0070C0"/>
          <w:sz w:val="22"/>
          <w:szCs w:val="22"/>
        </w:rPr>
      </w:pPr>
    </w:p>
    <w:p w14:paraId="13CDCBCE" w14:textId="77777777" w:rsidR="002619DF" w:rsidRPr="002C38A9" w:rsidRDefault="002619DF" w:rsidP="00A50EDC">
      <w:pPr>
        <w:widowControl/>
        <w:autoSpaceDE/>
        <w:autoSpaceDN/>
        <w:adjustRightInd/>
        <w:rPr>
          <w:rFonts w:ascii="Arial" w:hAnsi="Arial" w:cs="Arial"/>
          <w:i/>
          <w:color w:val="0070C0"/>
          <w:sz w:val="22"/>
          <w:szCs w:val="22"/>
        </w:rPr>
      </w:pPr>
      <w:r w:rsidRPr="00581DF6">
        <w:rPr>
          <w:rFonts w:ascii="Arial" w:hAnsi="Arial" w:cs="Arial"/>
          <w:i/>
          <w:color w:val="0070C0"/>
          <w:sz w:val="22"/>
          <w:szCs w:val="22"/>
        </w:rPr>
        <w:t>Updated Section of Discussion:</w:t>
      </w:r>
    </w:p>
    <w:p w14:paraId="591060E5" w14:textId="35D2C23D" w:rsidR="00581DF6" w:rsidRPr="00794C7F" w:rsidRDefault="00581DF6" w:rsidP="00DB65FA">
      <w:pPr>
        <w:ind w:left="720"/>
        <w:rPr>
          <w:rFonts w:ascii="Arial" w:hAnsi="Arial" w:cs="Arial"/>
          <w:i/>
          <w:color w:val="0070C0"/>
          <w:sz w:val="22"/>
          <w:szCs w:val="22"/>
        </w:rPr>
      </w:pPr>
      <w:r w:rsidRPr="00794C7F">
        <w:rPr>
          <w:rFonts w:ascii="Arial" w:hAnsi="Arial" w:cs="Arial"/>
          <w:i/>
          <w:color w:val="0070C0"/>
          <w:sz w:val="22"/>
          <w:szCs w:val="22"/>
        </w:rPr>
        <w:t xml:space="preserve">“Luciferase reporter cell lines are used here for the rapid and high-throughput analysis of </w:t>
      </w:r>
      <w:proofErr w:type="spellStart"/>
      <w:r w:rsidRPr="00794C7F">
        <w:rPr>
          <w:rFonts w:ascii="Arial" w:hAnsi="Arial" w:cs="Arial"/>
          <w:i/>
          <w:color w:val="0070C0"/>
          <w:sz w:val="22"/>
          <w:szCs w:val="22"/>
        </w:rPr>
        <w:t>si</w:t>
      </w:r>
      <w:proofErr w:type="spellEnd"/>
      <w:r w:rsidRPr="00794C7F">
        <w:rPr>
          <w:rFonts w:ascii="Arial" w:hAnsi="Arial" w:cs="Arial"/>
          <w:i/>
          <w:color w:val="0070C0"/>
          <w:sz w:val="22"/>
          <w:szCs w:val="22"/>
        </w:rPr>
        <w:t xml:space="preserve">-NP bioactivity. Luciferase reporter cell lines must be generated or purchased before starting bioactivity analysis, thus requiring an initial investment in time, expense, or both. However, use of the luciferase reporter cells to assess gene silencing is faster, more amenable to high-throughput analysis, and cheaper over time than performing RT-PCR (to measure mRNA expression) or western blots (to measure protein expression). For instance, measuring luminescence in this assay typically takes just a few minutes as opposed to all-day or multi-day processes necessary to perform RT-PCR or western blots. Moreover, luminescence measurements can be conducted on well-plates, allowing for the </w:t>
      </w:r>
      <w:r w:rsidRPr="00794C7F">
        <w:rPr>
          <w:rFonts w:ascii="Arial" w:hAnsi="Arial" w:cs="Arial"/>
          <w:i/>
          <w:color w:val="0070C0"/>
          <w:sz w:val="22"/>
          <w:szCs w:val="22"/>
        </w:rPr>
        <w:lastRenderedPageBreak/>
        <w:t xml:space="preserve">simultaneous </w:t>
      </w:r>
      <w:proofErr w:type="spellStart"/>
      <w:r w:rsidRPr="00794C7F">
        <w:rPr>
          <w:rFonts w:ascii="Arial" w:hAnsi="Arial" w:cs="Arial"/>
          <w:i/>
          <w:color w:val="0070C0"/>
          <w:sz w:val="22"/>
          <w:szCs w:val="22"/>
        </w:rPr>
        <w:t>quanitification</w:t>
      </w:r>
      <w:proofErr w:type="spellEnd"/>
      <w:r w:rsidRPr="00794C7F">
        <w:rPr>
          <w:rFonts w:ascii="Arial" w:hAnsi="Arial" w:cs="Arial"/>
          <w:i/>
          <w:color w:val="0070C0"/>
          <w:sz w:val="22"/>
          <w:szCs w:val="22"/>
        </w:rPr>
        <w:t xml:space="preserve"> of many samples (up to 96-well plates have been used by the authors). Lastly, D-luciferin is the only reagent needed above and beyond typical cell culture reagents, making the method much more affordable than RT-PCR or western blot. It should be noted however, that the luciferase reporter cell assay is limited to only assessing gene silencing of the model gene luciferase and cannot be used to measure gene silencing of other “therapeutic genes” of interest. Thus, the authors refer readers to several studies where RT-PCR and/or western blot has been used to assess gene silencing of therapeutic genes of interes</w:t>
      </w:r>
      <w:r w:rsidR="00794C7F">
        <w:rPr>
          <w:rFonts w:ascii="Arial" w:hAnsi="Arial" w:cs="Arial"/>
          <w:i/>
          <w:color w:val="0070C0"/>
          <w:sz w:val="22"/>
          <w:szCs w:val="22"/>
        </w:rPr>
        <w:t>t</w:t>
      </w:r>
      <w:r w:rsidR="00794C7F" w:rsidRPr="00794C7F">
        <w:rPr>
          <w:rFonts w:ascii="Arial" w:hAnsi="Arial" w:cs="Arial"/>
          <w:i/>
          <w:color w:val="0070C0"/>
          <w:sz w:val="22"/>
          <w:szCs w:val="22"/>
          <w:vertAlign w:val="superscript"/>
        </w:rPr>
        <w:t>24,31-33</w:t>
      </w:r>
      <w:r w:rsidRPr="00794C7F">
        <w:rPr>
          <w:rFonts w:ascii="Arial" w:hAnsi="Arial" w:cs="Arial"/>
          <w:i/>
          <w:color w:val="0070C0"/>
          <w:sz w:val="22"/>
          <w:szCs w:val="22"/>
        </w:rPr>
        <w:t>.”</w:t>
      </w:r>
    </w:p>
    <w:p w14:paraId="646220D5" w14:textId="77777777" w:rsidR="002619DF" w:rsidRDefault="002619DF" w:rsidP="00A50EDC">
      <w:pPr>
        <w:widowControl/>
        <w:autoSpaceDE/>
        <w:autoSpaceDN/>
        <w:adjustRightInd/>
        <w:rPr>
          <w:rFonts w:ascii="Arial" w:hAnsi="Arial" w:cs="Arial"/>
          <w:sz w:val="22"/>
          <w:szCs w:val="22"/>
        </w:rPr>
      </w:pPr>
    </w:p>
    <w:p w14:paraId="23927DF2"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Minor Concerns:</w:t>
      </w:r>
    </w:p>
    <w:p w14:paraId="45F67C57" w14:textId="77777777" w:rsidR="00FB1EEE"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1. The choice of PEG-PDB as an abbreviation is a bit confusing considering the second block contains only 2 monomers - D and B.</w:t>
      </w:r>
    </w:p>
    <w:p w14:paraId="1C0CDDC4" w14:textId="77777777" w:rsidR="00FB1EEE" w:rsidRPr="00FB1EEE" w:rsidRDefault="00FB1EEE"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agree that the ‘P’ is misleading as used. We have changed all instances of ‘PEG-PDB’ to ‘PEG-DB’.</w:t>
      </w:r>
    </w:p>
    <w:p w14:paraId="34A4589C" w14:textId="77777777" w:rsidR="00FB1EEE"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 xml:space="preserve">2. "The siRNA nanoparticles are prepared by electrostatic complexation of siRNA and the </w:t>
      </w:r>
      <w:proofErr w:type="spellStart"/>
      <w:r w:rsidRPr="00455790">
        <w:rPr>
          <w:rFonts w:ascii="Arial" w:hAnsi="Arial" w:cs="Arial"/>
          <w:sz w:val="22"/>
          <w:szCs w:val="22"/>
        </w:rPr>
        <w:t>diblock</w:t>
      </w:r>
      <w:proofErr w:type="spellEnd"/>
      <w:r w:rsidRPr="00455790">
        <w:rPr>
          <w:rFonts w:ascii="Arial" w:hAnsi="Arial" w:cs="Arial"/>
          <w:sz w:val="22"/>
          <w:szCs w:val="22"/>
        </w:rPr>
        <w:t xml:space="preserve"> copolymer poly([(ethylene glycol)-b-[(2-(</w:t>
      </w:r>
      <w:proofErr w:type="spellStart"/>
      <w:r w:rsidRPr="00455790">
        <w:rPr>
          <w:rFonts w:ascii="Arial" w:hAnsi="Arial" w:cs="Arial"/>
          <w:sz w:val="22"/>
          <w:szCs w:val="22"/>
        </w:rPr>
        <w:t>dimethylamino</w:t>
      </w:r>
      <w:proofErr w:type="spellEnd"/>
      <w:r w:rsidRPr="00455790">
        <w:rPr>
          <w:rFonts w:ascii="Arial" w:hAnsi="Arial" w:cs="Arial"/>
          <w:sz w:val="22"/>
          <w:szCs w:val="22"/>
        </w:rPr>
        <w:t xml:space="preserve">)ethyl methacrylate)-co- (butyl methacrylate)]) (PEG-b-PDB) to form </w:t>
      </w:r>
      <w:proofErr w:type="spellStart"/>
      <w:r w:rsidRPr="00455790">
        <w:rPr>
          <w:rFonts w:ascii="Arial" w:hAnsi="Arial" w:cs="Arial"/>
          <w:sz w:val="22"/>
          <w:szCs w:val="22"/>
        </w:rPr>
        <w:t>polyion</w:t>
      </w:r>
      <w:proofErr w:type="spellEnd"/>
      <w:r w:rsidRPr="00455790">
        <w:rPr>
          <w:rFonts w:ascii="Arial" w:hAnsi="Arial" w:cs="Arial"/>
          <w:sz w:val="22"/>
          <w:szCs w:val="22"/>
        </w:rPr>
        <w:t xml:space="preserve"> complexes (polyplexes) where siRNA is sequestered within the polyplex core and PEG forms a hydrophilic, </w:t>
      </w:r>
      <w:proofErr w:type="spellStart"/>
      <w:r w:rsidRPr="00455790">
        <w:rPr>
          <w:rFonts w:ascii="Arial" w:hAnsi="Arial" w:cs="Arial"/>
          <w:sz w:val="22"/>
          <w:szCs w:val="22"/>
        </w:rPr>
        <w:t>neutrallycharged</w:t>
      </w:r>
      <w:proofErr w:type="spellEnd"/>
      <w:r w:rsidRPr="00455790">
        <w:rPr>
          <w:rFonts w:ascii="Arial" w:hAnsi="Arial" w:cs="Arial"/>
          <w:sz w:val="22"/>
          <w:szCs w:val="22"/>
        </w:rPr>
        <w:t xml:space="preserve"> corona."</w:t>
      </w:r>
      <w:r w:rsidRPr="00455790">
        <w:rPr>
          <w:rFonts w:ascii="Arial" w:hAnsi="Arial" w:cs="Arial"/>
          <w:sz w:val="22"/>
          <w:szCs w:val="22"/>
        </w:rPr>
        <w:br/>
        <w:t>-open square bracket, before ethylene glycol, either remove or place before poly and before b to define the block, or remove</w:t>
      </w:r>
    </w:p>
    <w:p w14:paraId="1FE81930" w14:textId="77777777" w:rsidR="00FB1EEE" w:rsidRDefault="00FB1EEE"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Thank you for the suggestions to edit the full chemical name for clarity and accuracy. We have updated the </w:t>
      </w:r>
      <w:proofErr w:type="spellStart"/>
      <w:r>
        <w:rPr>
          <w:rFonts w:ascii="Arial" w:hAnsi="Arial" w:cs="Arial"/>
          <w:i/>
          <w:color w:val="0070C0"/>
          <w:sz w:val="22"/>
          <w:szCs w:val="22"/>
        </w:rPr>
        <w:t>diblock</w:t>
      </w:r>
      <w:proofErr w:type="spellEnd"/>
      <w:r>
        <w:rPr>
          <w:rFonts w:ascii="Arial" w:hAnsi="Arial" w:cs="Arial"/>
          <w:i/>
          <w:color w:val="0070C0"/>
          <w:sz w:val="22"/>
          <w:szCs w:val="22"/>
        </w:rPr>
        <w:t xml:space="preserve"> polymer nomenclature to:</w:t>
      </w:r>
    </w:p>
    <w:p w14:paraId="7CA57A01" w14:textId="77777777" w:rsidR="005E09D4" w:rsidRPr="001A3EF7" w:rsidRDefault="005E09D4" w:rsidP="00A50EDC">
      <w:pPr>
        <w:widowControl/>
        <w:autoSpaceDE/>
        <w:autoSpaceDN/>
        <w:adjustRightInd/>
        <w:rPr>
          <w:rFonts w:ascii="Arial" w:hAnsi="Arial" w:cs="Arial"/>
          <w:i/>
          <w:color w:val="0070C0"/>
          <w:sz w:val="22"/>
          <w:szCs w:val="22"/>
        </w:rPr>
      </w:pPr>
      <w:r w:rsidRPr="001A3EF7">
        <w:rPr>
          <w:rFonts w:ascii="Arial" w:hAnsi="Arial" w:cs="Arial"/>
          <w:i/>
          <w:color w:val="0070C0"/>
          <w:sz w:val="22"/>
          <w:szCs w:val="22"/>
        </w:rPr>
        <w:t>poly(ethylene glycol-b-[2-(</w:t>
      </w:r>
      <w:proofErr w:type="spellStart"/>
      <w:r w:rsidRPr="001A3EF7">
        <w:rPr>
          <w:rFonts w:ascii="Arial" w:hAnsi="Arial" w:cs="Arial"/>
          <w:i/>
          <w:color w:val="0070C0"/>
          <w:sz w:val="22"/>
          <w:szCs w:val="22"/>
        </w:rPr>
        <w:t>dimethylamino</w:t>
      </w:r>
      <w:proofErr w:type="spellEnd"/>
      <w:r w:rsidRPr="001A3EF7">
        <w:rPr>
          <w:rFonts w:ascii="Arial" w:hAnsi="Arial" w:cs="Arial"/>
          <w:i/>
          <w:color w:val="0070C0"/>
          <w:sz w:val="22"/>
          <w:szCs w:val="22"/>
        </w:rPr>
        <w:t>)ethyl methacrylate-co-butyl methacrylate])</w:t>
      </w:r>
    </w:p>
    <w:p w14:paraId="76341DAF" w14:textId="7970EF9E" w:rsidR="00FB1EEE"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3. "Cationic DMAEMA condenses negatively-charged siRNA."</w:t>
      </w:r>
      <w:r w:rsidRPr="00455790">
        <w:rPr>
          <w:rFonts w:ascii="Arial" w:hAnsi="Arial" w:cs="Arial"/>
          <w:sz w:val="22"/>
          <w:szCs w:val="22"/>
        </w:rPr>
        <w:br/>
        <w:t>97-98 It's more accurate to say that cationic DMAEMA electrostatically complexes negatively charged siRNA, which facilitates siRNA condensation. At least use the term on line 239, electrostatically condenses.</w:t>
      </w:r>
    </w:p>
    <w:p w14:paraId="4863ABA0" w14:textId="667D41FC" w:rsidR="00FB1EEE" w:rsidRPr="00FB1EEE" w:rsidRDefault="00FB1EEE"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Yes, it is more accurate to use the term electrostatically complexes to describe this phenomenon. We have changed the term ‘condenses’ to ‘electrostatically </w:t>
      </w:r>
      <w:r w:rsidR="00E35A7F">
        <w:rPr>
          <w:rFonts w:ascii="Arial" w:hAnsi="Arial" w:cs="Arial"/>
          <w:i/>
          <w:color w:val="0070C0"/>
          <w:sz w:val="22"/>
          <w:szCs w:val="22"/>
        </w:rPr>
        <w:t>complexes.’</w:t>
      </w:r>
    </w:p>
    <w:p w14:paraId="32BBE614" w14:textId="77777777" w:rsidR="00FB1EEE"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 xml:space="preserve">4. "Under acidic conditions, such as those within the </w:t>
      </w:r>
      <w:proofErr w:type="spellStart"/>
      <w:r w:rsidRPr="00455790">
        <w:rPr>
          <w:rFonts w:ascii="Arial" w:hAnsi="Arial" w:cs="Arial"/>
          <w:sz w:val="22"/>
          <w:szCs w:val="22"/>
        </w:rPr>
        <w:t>endolysosomal</w:t>
      </w:r>
      <w:proofErr w:type="spellEnd"/>
      <w:r w:rsidRPr="00455790">
        <w:rPr>
          <w:rFonts w:ascii="Arial" w:hAnsi="Arial" w:cs="Arial"/>
          <w:sz w:val="22"/>
          <w:szCs w:val="22"/>
        </w:rPr>
        <w:t xml:space="preserve"> pathway, the PDB block both facilitates the proton-sponge effect through ionizable amines of DMAEMA and actively integrates into and lyses lipid bilayers through hydrophobic BMA moieties, resulting in potent </w:t>
      </w:r>
      <w:proofErr w:type="spellStart"/>
      <w:r w:rsidRPr="00455790">
        <w:rPr>
          <w:rFonts w:ascii="Arial" w:hAnsi="Arial" w:cs="Arial"/>
          <w:sz w:val="22"/>
          <w:szCs w:val="22"/>
        </w:rPr>
        <w:t>endosomolysis</w:t>
      </w:r>
      <w:proofErr w:type="spellEnd"/>
      <w:r w:rsidRPr="00455790">
        <w:rPr>
          <w:rFonts w:ascii="Arial" w:hAnsi="Arial" w:cs="Arial"/>
          <w:sz w:val="22"/>
          <w:szCs w:val="22"/>
        </w:rPr>
        <w:t>."</w:t>
      </w:r>
      <w:r w:rsidRPr="00455790">
        <w:rPr>
          <w:rFonts w:ascii="Arial" w:hAnsi="Arial" w:cs="Arial"/>
          <w:sz w:val="22"/>
          <w:szCs w:val="22"/>
        </w:rPr>
        <w:br/>
        <w:t>101-104 Proton sponge effect has no dash, and this is the first mention of proton sponge in the methods and therefore should have a source and/or further explanation of proton sponge.</w:t>
      </w:r>
    </w:p>
    <w:p w14:paraId="6D7655A5" w14:textId="77777777" w:rsidR="00FB1EEE" w:rsidRDefault="003427FA" w:rsidP="00A50EDC">
      <w:pPr>
        <w:widowControl/>
        <w:autoSpaceDE/>
        <w:autoSpaceDN/>
        <w:adjustRightInd/>
        <w:rPr>
          <w:rFonts w:ascii="Arial" w:hAnsi="Arial" w:cs="Arial"/>
          <w:i/>
          <w:color w:val="0070C0"/>
          <w:sz w:val="22"/>
          <w:szCs w:val="22"/>
        </w:rPr>
      </w:pPr>
      <w:r w:rsidRPr="003427FA">
        <w:rPr>
          <w:rFonts w:ascii="Arial" w:hAnsi="Arial" w:cs="Arial"/>
          <w:i/>
          <w:color w:val="0070C0"/>
          <w:sz w:val="22"/>
          <w:szCs w:val="22"/>
        </w:rPr>
        <w:t xml:space="preserve">We have </w:t>
      </w:r>
      <w:r>
        <w:rPr>
          <w:rFonts w:ascii="Arial" w:hAnsi="Arial" w:cs="Arial"/>
          <w:i/>
          <w:color w:val="0070C0"/>
          <w:sz w:val="22"/>
          <w:szCs w:val="22"/>
        </w:rPr>
        <w:t xml:space="preserve">removed the dash from proton sponge, referenced prior literature that explains the mechanism in detail, and added a sentence here for clarity and readability. Thank you for pointing this out. </w:t>
      </w:r>
    </w:p>
    <w:p w14:paraId="6FC0869C" w14:textId="77777777" w:rsidR="003427FA" w:rsidRDefault="003427FA" w:rsidP="00A50EDC">
      <w:pPr>
        <w:widowControl/>
        <w:autoSpaceDE/>
        <w:autoSpaceDN/>
        <w:adjustRightInd/>
        <w:rPr>
          <w:rFonts w:ascii="Arial" w:hAnsi="Arial" w:cs="Arial"/>
          <w:i/>
          <w:color w:val="0070C0"/>
          <w:sz w:val="22"/>
          <w:szCs w:val="22"/>
        </w:rPr>
      </w:pPr>
    </w:p>
    <w:p w14:paraId="47F90FA0" w14:textId="0F4D007D" w:rsidR="003427FA" w:rsidRPr="001A3EF7" w:rsidRDefault="003427FA" w:rsidP="00A50EDC">
      <w:pPr>
        <w:widowControl/>
        <w:autoSpaceDE/>
        <w:autoSpaceDN/>
        <w:adjustRightInd/>
        <w:rPr>
          <w:rFonts w:ascii="Arial" w:hAnsi="Arial" w:cs="Arial"/>
          <w:i/>
          <w:color w:val="0070C0"/>
          <w:sz w:val="22"/>
          <w:szCs w:val="22"/>
        </w:rPr>
      </w:pPr>
      <w:r w:rsidRPr="001A3EF7">
        <w:rPr>
          <w:rFonts w:ascii="Arial" w:hAnsi="Arial" w:cs="Arial"/>
          <w:i/>
          <w:color w:val="0070C0"/>
          <w:sz w:val="22"/>
          <w:szCs w:val="22"/>
        </w:rPr>
        <w:t>Update</w:t>
      </w:r>
      <w:r w:rsidR="001A3EF7" w:rsidRPr="001A3EF7">
        <w:rPr>
          <w:rFonts w:ascii="Arial" w:hAnsi="Arial" w:cs="Arial"/>
          <w:i/>
          <w:color w:val="0070C0"/>
          <w:sz w:val="22"/>
          <w:szCs w:val="22"/>
        </w:rPr>
        <w:t>d</w:t>
      </w:r>
      <w:r w:rsidRPr="001A3EF7">
        <w:rPr>
          <w:rFonts w:ascii="Arial" w:hAnsi="Arial" w:cs="Arial"/>
          <w:i/>
          <w:color w:val="0070C0"/>
          <w:sz w:val="22"/>
          <w:szCs w:val="22"/>
        </w:rPr>
        <w:t xml:space="preserve"> Text Reads:</w:t>
      </w:r>
    </w:p>
    <w:p w14:paraId="38D937D4" w14:textId="2845D828" w:rsidR="003427FA" w:rsidRPr="001A3EF7" w:rsidRDefault="001A3EF7" w:rsidP="00F7741D">
      <w:pPr>
        <w:widowControl/>
        <w:autoSpaceDE/>
        <w:autoSpaceDN/>
        <w:adjustRightInd/>
        <w:ind w:left="720"/>
        <w:rPr>
          <w:rFonts w:ascii="Arial" w:hAnsi="Arial" w:cs="Arial"/>
          <w:i/>
          <w:color w:val="0070C0"/>
          <w:sz w:val="22"/>
          <w:szCs w:val="22"/>
        </w:rPr>
      </w:pPr>
      <w:r w:rsidRPr="001A3EF7">
        <w:rPr>
          <w:rFonts w:ascii="Arial" w:hAnsi="Arial" w:cs="Arial"/>
          <w:i/>
          <w:color w:val="0070C0"/>
          <w:sz w:val="22"/>
          <w:szCs w:val="22"/>
        </w:rPr>
        <w:t>“</w:t>
      </w:r>
      <w:r w:rsidR="005648BE" w:rsidRPr="001A3EF7">
        <w:rPr>
          <w:rFonts w:ascii="Arial" w:hAnsi="Arial" w:cs="Arial"/>
          <w:i/>
          <w:color w:val="0070C0"/>
          <w:sz w:val="22"/>
          <w:szCs w:val="22"/>
        </w:rPr>
        <w:t xml:space="preserve">Under acidic conditions, such as those within the </w:t>
      </w:r>
      <w:proofErr w:type="spellStart"/>
      <w:r w:rsidR="005648BE" w:rsidRPr="001A3EF7">
        <w:rPr>
          <w:rFonts w:ascii="Arial" w:hAnsi="Arial" w:cs="Arial"/>
          <w:i/>
          <w:color w:val="0070C0"/>
          <w:sz w:val="22"/>
          <w:szCs w:val="22"/>
        </w:rPr>
        <w:t>endolysosomal</w:t>
      </w:r>
      <w:proofErr w:type="spellEnd"/>
      <w:r w:rsidR="005648BE" w:rsidRPr="001A3EF7">
        <w:rPr>
          <w:rFonts w:ascii="Arial" w:hAnsi="Arial" w:cs="Arial"/>
          <w:i/>
          <w:color w:val="0070C0"/>
          <w:sz w:val="22"/>
          <w:szCs w:val="22"/>
        </w:rPr>
        <w:t xml:space="preserve"> pathway, ionizable DMAEMA within the DB block facilitates the proton sponge effect, where endosomal buffering leads to osmotic swelling and rupture</w:t>
      </w:r>
      <w:r w:rsidRPr="001A3EF7">
        <w:rPr>
          <w:rFonts w:ascii="Arial" w:hAnsi="Arial" w:cs="Arial"/>
          <w:i/>
          <w:color w:val="0070C0"/>
          <w:sz w:val="22"/>
          <w:szCs w:val="22"/>
          <w:vertAlign w:val="superscript"/>
        </w:rPr>
        <w:t>26</w:t>
      </w:r>
      <w:r w:rsidR="005648BE" w:rsidRPr="001A3EF7">
        <w:rPr>
          <w:rFonts w:ascii="Arial" w:hAnsi="Arial" w:cs="Arial"/>
          <w:i/>
          <w:color w:val="0070C0"/>
          <w:sz w:val="22"/>
          <w:szCs w:val="22"/>
        </w:rPr>
        <w:t xml:space="preserve">. Additionally, hydrophobic BMA moieties within the DB block actively integrate into and lyse lipid bilayers, resulting in potent </w:t>
      </w:r>
      <w:proofErr w:type="spellStart"/>
      <w:r w:rsidR="005648BE" w:rsidRPr="001A3EF7">
        <w:rPr>
          <w:rFonts w:ascii="Arial" w:hAnsi="Arial" w:cs="Arial"/>
          <w:i/>
          <w:color w:val="0070C0"/>
          <w:sz w:val="22"/>
          <w:szCs w:val="22"/>
        </w:rPr>
        <w:t>endosomolysis</w:t>
      </w:r>
      <w:proofErr w:type="spellEnd"/>
      <w:r w:rsidR="005648BE" w:rsidRPr="001A3EF7">
        <w:rPr>
          <w:rFonts w:ascii="Arial" w:hAnsi="Arial" w:cs="Arial"/>
          <w:i/>
          <w:color w:val="0070C0"/>
          <w:sz w:val="22"/>
          <w:szCs w:val="22"/>
        </w:rPr>
        <w:t>.</w:t>
      </w:r>
      <w:r w:rsidRPr="001A3EF7">
        <w:rPr>
          <w:rFonts w:ascii="Arial" w:hAnsi="Arial" w:cs="Arial"/>
          <w:i/>
          <w:color w:val="0070C0"/>
          <w:sz w:val="22"/>
          <w:szCs w:val="22"/>
        </w:rPr>
        <w:t>”</w:t>
      </w:r>
    </w:p>
    <w:p w14:paraId="238B11E5" w14:textId="77777777" w:rsidR="003427FA" w:rsidRDefault="00455790" w:rsidP="00A50EDC">
      <w:pPr>
        <w:widowControl/>
        <w:autoSpaceDE/>
        <w:autoSpaceDN/>
        <w:adjustRightInd/>
        <w:rPr>
          <w:rFonts w:ascii="Arial" w:hAnsi="Arial" w:cs="Arial"/>
          <w:sz w:val="22"/>
          <w:szCs w:val="22"/>
        </w:rPr>
      </w:pPr>
      <w:r w:rsidRPr="00455790">
        <w:rPr>
          <w:rFonts w:ascii="Arial" w:hAnsi="Arial" w:cs="Arial"/>
          <w:sz w:val="22"/>
          <w:szCs w:val="22"/>
        </w:rPr>
        <w:lastRenderedPageBreak/>
        <w:br/>
        <w:t xml:space="preserve">5. 123 Almost every transfection agent provides a mass ratio for their products in a table (i.e. add X </w:t>
      </w:r>
      <w:proofErr w:type="spellStart"/>
      <w:r w:rsidRPr="00455790">
        <w:rPr>
          <w:rFonts w:ascii="Arial" w:hAnsi="Arial" w:cs="Arial"/>
          <w:sz w:val="22"/>
          <w:szCs w:val="22"/>
        </w:rPr>
        <w:t>uL</w:t>
      </w:r>
      <w:proofErr w:type="spellEnd"/>
      <w:r w:rsidRPr="00455790">
        <w:rPr>
          <w:rFonts w:ascii="Arial" w:hAnsi="Arial" w:cs="Arial"/>
          <w:sz w:val="22"/>
          <w:szCs w:val="22"/>
        </w:rPr>
        <w:t xml:space="preserve"> of 3.33 mg/mL polymer for 25ug RNA injection). This protocol could be enhanced with an example table for a 25 BP siRNA and a carrier.</w:t>
      </w:r>
    </w:p>
    <w:p w14:paraId="293A4D78" w14:textId="05371847" w:rsidR="003427FA" w:rsidRDefault="003427FA"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agree that </w:t>
      </w:r>
      <w:r w:rsidR="006A1CE8">
        <w:rPr>
          <w:rFonts w:ascii="Arial" w:hAnsi="Arial" w:cs="Arial"/>
          <w:i/>
          <w:color w:val="0070C0"/>
          <w:sz w:val="22"/>
          <w:szCs w:val="22"/>
        </w:rPr>
        <w:t>clarifying the mass ratio</w:t>
      </w:r>
      <w:r>
        <w:rPr>
          <w:rFonts w:ascii="Arial" w:hAnsi="Arial" w:cs="Arial"/>
          <w:i/>
          <w:color w:val="0070C0"/>
          <w:sz w:val="22"/>
          <w:szCs w:val="22"/>
        </w:rPr>
        <w:t xml:space="preserve"> will help with ease of formulation and provide a good reference to other commonly employed transfection reagents. We have added this information </w:t>
      </w:r>
      <w:r w:rsidR="006A1CE8">
        <w:rPr>
          <w:rFonts w:ascii="Arial" w:hAnsi="Arial" w:cs="Arial"/>
          <w:i/>
          <w:color w:val="0070C0"/>
          <w:sz w:val="22"/>
          <w:szCs w:val="22"/>
        </w:rPr>
        <w:t>in the following text (</w:t>
      </w:r>
      <w:proofErr w:type="spellStart"/>
      <w:r w:rsidR="006A1CE8">
        <w:rPr>
          <w:rFonts w:ascii="Arial" w:hAnsi="Arial" w:cs="Arial"/>
          <w:i/>
          <w:color w:val="0070C0"/>
          <w:sz w:val="22"/>
          <w:szCs w:val="22"/>
        </w:rPr>
        <w:t>lns</w:t>
      </w:r>
      <w:proofErr w:type="spellEnd"/>
      <w:r w:rsidR="006A1CE8">
        <w:rPr>
          <w:rFonts w:ascii="Arial" w:hAnsi="Arial" w:cs="Arial"/>
          <w:i/>
          <w:color w:val="0070C0"/>
          <w:sz w:val="22"/>
          <w:szCs w:val="22"/>
        </w:rPr>
        <w:t>. 200-202):</w:t>
      </w:r>
      <w:r>
        <w:rPr>
          <w:rFonts w:ascii="Arial" w:hAnsi="Arial" w:cs="Arial"/>
          <w:i/>
          <w:color w:val="0070C0"/>
          <w:sz w:val="22"/>
          <w:szCs w:val="22"/>
        </w:rPr>
        <w:t xml:space="preserve"> </w:t>
      </w:r>
    </w:p>
    <w:p w14:paraId="3CBABD33" w14:textId="77777777" w:rsidR="003427FA" w:rsidRDefault="003427FA" w:rsidP="00A50EDC">
      <w:pPr>
        <w:widowControl/>
        <w:autoSpaceDE/>
        <w:autoSpaceDN/>
        <w:adjustRightInd/>
        <w:rPr>
          <w:rFonts w:ascii="Arial" w:hAnsi="Arial" w:cs="Arial"/>
          <w:i/>
          <w:color w:val="0070C0"/>
          <w:sz w:val="22"/>
          <w:szCs w:val="22"/>
        </w:rPr>
      </w:pPr>
    </w:p>
    <w:p w14:paraId="2C2F04C4" w14:textId="10B3D793" w:rsidR="006A1CE8" w:rsidRPr="006A1CE8" w:rsidRDefault="006A1CE8" w:rsidP="00E563FC">
      <w:pPr>
        <w:widowControl/>
        <w:autoSpaceDE/>
        <w:autoSpaceDN/>
        <w:adjustRightInd/>
        <w:ind w:left="720"/>
        <w:rPr>
          <w:rFonts w:ascii="Arial" w:hAnsi="Arial" w:cs="Arial"/>
          <w:i/>
          <w:color w:val="0070C0"/>
          <w:sz w:val="22"/>
          <w:szCs w:val="22"/>
        </w:rPr>
      </w:pPr>
      <w:r>
        <w:rPr>
          <w:rFonts w:ascii="Arial" w:hAnsi="Arial" w:cs="Arial"/>
          <w:i/>
          <w:color w:val="0070C0"/>
          <w:sz w:val="22"/>
          <w:szCs w:val="22"/>
        </w:rPr>
        <w:t>“</w:t>
      </w:r>
      <w:r w:rsidRPr="006A1CE8">
        <w:rPr>
          <w:rFonts w:ascii="Arial" w:hAnsi="Arial" w:cs="Arial"/>
          <w:i/>
          <w:color w:val="0070C0"/>
          <w:sz w:val="22"/>
          <w:szCs w:val="22"/>
        </w:rPr>
        <w:t>The mass ratio of PEG-DB to siRNA at 10 N</w:t>
      </w:r>
      <w:r w:rsidRPr="006A1CE8">
        <w:rPr>
          <w:rFonts w:ascii="Arial" w:hAnsi="Arial" w:cs="Arial"/>
          <w:i/>
          <w:color w:val="0070C0"/>
          <w:sz w:val="22"/>
          <w:szCs w:val="22"/>
          <w:vertAlign w:val="superscript"/>
        </w:rPr>
        <w:t>+</w:t>
      </w:r>
      <w:r w:rsidRPr="006A1CE8">
        <w:rPr>
          <w:rFonts w:ascii="Arial" w:hAnsi="Arial" w:cs="Arial"/>
          <w:i/>
          <w:color w:val="0070C0"/>
          <w:sz w:val="22"/>
          <w:szCs w:val="22"/>
        </w:rPr>
        <w:t>:P</w:t>
      </w:r>
      <w:r w:rsidRPr="006A1CE8">
        <w:rPr>
          <w:rFonts w:ascii="Arial" w:hAnsi="Arial" w:cs="Arial"/>
          <w:i/>
          <w:color w:val="0070C0"/>
          <w:sz w:val="22"/>
          <w:szCs w:val="22"/>
          <w:vertAlign w:val="superscript"/>
        </w:rPr>
        <w:t xml:space="preserve">- </w:t>
      </w:r>
      <w:r w:rsidRPr="006A1CE8">
        <w:rPr>
          <w:rFonts w:ascii="Arial" w:hAnsi="Arial" w:cs="Arial"/>
          <w:i/>
          <w:color w:val="0070C0"/>
          <w:sz w:val="22"/>
          <w:szCs w:val="22"/>
        </w:rPr>
        <w:t xml:space="preserve">ratio and 100 </w:t>
      </w:r>
      <w:proofErr w:type="spellStart"/>
      <w:r w:rsidRPr="006A1CE8">
        <w:rPr>
          <w:rFonts w:ascii="Arial" w:hAnsi="Arial" w:cs="Arial"/>
          <w:i/>
          <w:color w:val="0070C0"/>
          <w:sz w:val="22"/>
          <w:szCs w:val="22"/>
        </w:rPr>
        <w:t>nM</w:t>
      </w:r>
      <w:proofErr w:type="spellEnd"/>
      <w:r w:rsidRPr="006A1CE8">
        <w:rPr>
          <w:rFonts w:ascii="Arial" w:hAnsi="Arial" w:cs="Arial"/>
          <w:i/>
          <w:color w:val="0070C0"/>
          <w:sz w:val="22"/>
          <w:szCs w:val="22"/>
        </w:rPr>
        <w:t xml:space="preserve"> siRNA treatments (assuming 26 </w:t>
      </w:r>
      <w:proofErr w:type="spellStart"/>
      <w:r w:rsidRPr="006A1CE8">
        <w:rPr>
          <w:rFonts w:ascii="Arial" w:hAnsi="Arial" w:cs="Arial"/>
          <w:i/>
          <w:color w:val="0070C0"/>
          <w:sz w:val="22"/>
          <w:szCs w:val="22"/>
        </w:rPr>
        <w:t>bp</w:t>
      </w:r>
      <w:proofErr w:type="spellEnd"/>
      <w:r w:rsidRPr="006A1CE8">
        <w:rPr>
          <w:rFonts w:ascii="Arial" w:hAnsi="Arial" w:cs="Arial"/>
          <w:i/>
          <w:color w:val="0070C0"/>
          <w:sz w:val="22"/>
          <w:szCs w:val="22"/>
        </w:rPr>
        <w:t xml:space="preserve"> siRNA) is 23.3, i.e. add 23.3 ng PEG-DB for every 1.0 ng siRNA. For example, add 1.16 </w:t>
      </w:r>
      <w:r w:rsidRPr="006A1CE8">
        <w:rPr>
          <w:rFonts w:ascii="Arial" w:hAnsi="Arial" w:cs="Arial"/>
          <w:i/>
          <w:color w:val="0070C0"/>
          <w:sz w:val="22"/>
          <w:szCs w:val="22"/>
        </w:rPr>
        <w:sym w:font="Symbol" w:char="F06D"/>
      </w:r>
      <w:r w:rsidRPr="006A1CE8">
        <w:rPr>
          <w:rFonts w:ascii="Arial" w:hAnsi="Arial" w:cs="Arial"/>
          <w:i/>
          <w:color w:val="0070C0"/>
          <w:sz w:val="22"/>
          <w:szCs w:val="22"/>
        </w:rPr>
        <w:t xml:space="preserve">L of 3.33 mg/mL polymer for 166.5 ng siRNA to treat one well at 100 </w:t>
      </w:r>
      <w:proofErr w:type="spellStart"/>
      <w:r w:rsidRPr="006A1CE8">
        <w:rPr>
          <w:rFonts w:ascii="Arial" w:hAnsi="Arial" w:cs="Arial"/>
          <w:i/>
          <w:color w:val="0070C0"/>
          <w:sz w:val="22"/>
          <w:szCs w:val="22"/>
        </w:rPr>
        <w:t>nM</w:t>
      </w:r>
      <w:proofErr w:type="spellEnd"/>
      <w:r w:rsidRPr="006A1CE8">
        <w:rPr>
          <w:rFonts w:ascii="Arial" w:hAnsi="Arial" w:cs="Arial"/>
          <w:i/>
          <w:color w:val="0070C0"/>
          <w:sz w:val="22"/>
          <w:szCs w:val="22"/>
        </w:rPr>
        <w:t xml:space="preserve"> in a 96-well plate (100 </w:t>
      </w:r>
      <w:r w:rsidRPr="006A1CE8">
        <w:rPr>
          <w:rFonts w:ascii="Arial" w:hAnsi="Arial" w:cs="Arial"/>
          <w:i/>
          <w:color w:val="0070C0"/>
          <w:sz w:val="22"/>
          <w:szCs w:val="22"/>
        </w:rPr>
        <w:sym w:font="Symbol" w:char="F06D"/>
      </w:r>
      <w:r w:rsidRPr="006A1CE8">
        <w:rPr>
          <w:rFonts w:ascii="Arial" w:hAnsi="Arial" w:cs="Arial"/>
          <w:i/>
          <w:color w:val="0070C0"/>
          <w:sz w:val="22"/>
          <w:szCs w:val="22"/>
        </w:rPr>
        <w:t>L media volume).</w:t>
      </w:r>
      <w:r>
        <w:rPr>
          <w:rFonts w:ascii="Arial" w:hAnsi="Arial" w:cs="Arial"/>
          <w:i/>
          <w:color w:val="0070C0"/>
          <w:sz w:val="22"/>
          <w:szCs w:val="22"/>
        </w:rPr>
        <w:t>”</w:t>
      </w:r>
    </w:p>
    <w:p w14:paraId="0B76722D" w14:textId="35B2ECB1" w:rsidR="003427FA" w:rsidRPr="006A1CE8" w:rsidRDefault="00455790" w:rsidP="00A50EDC">
      <w:pPr>
        <w:widowControl/>
        <w:autoSpaceDE/>
        <w:autoSpaceDN/>
        <w:adjustRightInd/>
        <w:rPr>
          <w:rFonts w:asciiTheme="minorHAnsi" w:hAnsiTheme="minorHAnsi" w:cstheme="minorHAnsi"/>
          <w:highlight w:val="yellow"/>
        </w:rPr>
      </w:pPr>
      <w:r w:rsidRPr="00455790">
        <w:rPr>
          <w:rFonts w:ascii="Arial" w:hAnsi="Arial" w:cs="Arial"/>
          <w:sz w:val="22"/>
          <w:szCs w:val="22"/>
        </w:rPr>
        <w:br/>
        <w:t>6. 1.2 (141) You should probably test at an NP ratio according to your gel results from 1.2.3. It should be around 10 N:P, but depending on the polymer properties it could be different. If the number is 10, you probably don't need to include all of the NPs for the gel, just test N:P of 10 and state that if the band runs, you need to run multiple NPs on a gel to determine the NP for in vitro bio-activity. You should run the gel first in case the NP of 10 is not appropriate for the synthesized polymer, and you can do sizing, surface charge, and morphology determination at the appropriate NP.</w:t>
      </w:r>
    </w:p>
    <w:p w14:paraId="5A06ED21" w14:textId="3F868C2B" w:rsidR="003427FA" w:rsidRPr="00476805" w:rsidRDefault="00476805"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agree with the approach laid out here by the reviewer. This is the approach we typically take when developing new </w:t>
      </w:r>
      <w:proofErr w:type="spellStart"/>
      <w:r>
        <w:rPr>
          <w:rFonts w:ascii="Arial" w:hAnsi="Arial" w:cs="Arial"/>
          <w:i/>
          <w:color w:val="0070C0"/>
          <w:sz w:val="22"/>
          <w:szCs w:val="22"/>
        </w:rPr>
        <w:t>si</w:t>
      </w:r>
      <w:proofErr w:type="spellEnd"/>
      <w:r>
        <w:rPr>
          <w:rFonts w:ascii="Arial" w:hAnsi="Arial" w:cs="Arial"/>
          <w:i/>
          <w:color w:val="0070C0"/>
          <w:sz w:val="22"/>
          <w:szCs w:val="22"/>
        </w:rPr>
        <w:t>-NPs and which we have highlighted within this manuscript. With regards to the N</w:t>
      </w:r>
      <w:r w:rsidRPr="00476805">
        <w:rPr>
          <w:rFonts w:ascii="Arial" w:hAnsi="Arial" w:cs="Arial"/>
          <w:i/>
          <w:color w:val="0070C0"/>
          <w:sz w:val="22"/>
          <w:szCs w:val="22"/>
          <w:vertAlign w:val="superscript"/>
        </w:rPr>
        <w:t>+</w:t>
      </w:r>
      <w:r>
        <w:rPr>
          <w:rFonts w:ascii="Arial" w:hAnsi="Arial" w:cs="Arial"/>
          <w:i/>
          <w:color w:val="0070C0"/>
          <w:sz w:val="22"/>
          <w:szCs w:val="22"/>
        </w:rPr>
        <w:t>:P</w:t>
      </w:r>
      <w:r w:rsidRPr="00476805">
        <w:rPr>
          <w:rFonts w:ascii="Arial" w:hAnsi="Arial" w:cs="Arial"/>
          <w:i/>
          <w:color w:val="0070C0"/>
          <w:sz w:val="22"/>
          <w:szCs w:val="22"/>
          <w:vertAlign w:val="superscript"/>
        </w:rPr>
        <w:t>-</w:t>
      </w:r>
      <w:r>
        <w:rPr>
          <w:rFonts w:ascii="Arial" w:hAnsi="Arial" w:cs="Arial"/>
          <w:i/>
          <w:color w:val="0070C0"/>
          <w:sz w:val="22"/>
          <w:szCs w:val="22"/>
        </w:rPr>
        <w:t xml:space="preserve"> ratio, we do start by running the gels first to confirm the optimal N</w:t>
      </w:r>
      <w:r w:rsidRPr="00476805">
        <w:rPr>
          <w:rFonts w:ascii="Arial" w:hAnsi="Arial" w:cs="Arial"/>
          <w:i/>
          <w:color w:val="0070C0"/>
          <w:sz w:val="22"/>
          <w:szCs w:val="22"/>
          <w:vertAlign w:val="superscript"/>
        </w:rPr>
        <w:t>+</w:t>
      </w:r>
      <w:r>
        <w:rPr>
          <w:rFonts w:ascii="Arial" w:hAnsi="Arial" w:cs="Arial"/>
          <w:i/>
          <w:color w:val="0070C0"/>
          <w:sz w:val="22"/>
          <w:szCs w:val="22"/>
        </w:rPr>
        <w:t>:P</w:t>
      </w:r>
      <w:r w:rsidRPr="00476805">
        <w:rPr>
          <w:rFonts w:ascii="Arial" w:hAnsi="Arial" w:cs="Arial"/>
          <w:i/>
          <w:color w:val="0070C0"/>
          <w:sz w:val="22"/>
          <w:szCs w:val="22"/>
          <w:vertAlign w:val="superscript"/>
        </w:rPr>
        <w:t>-</w:t>
      </w:r>
      <w:r>
        <w:rPr>
          <w:rFonts w:ascii="Arial" w:hAnsi="Arial" w:cs="Arial"/>
          <w:i/>
          <w:color w:val="0070C0"/>
          <w:sz w:val="22"/>
          <w:szCs w:val="22"/>
        </w:rPr>
        <w:t xml:space="preserve"> ratio (or range of N</w:t>
      </w:r>
      <w:r w:rsidRPr="00476805">
        <w:rPr>
          <w:rFonts w:ascii="Arial" w:hAnsi="Arial" w:cs="Arial"/>
          <w:i/>
          <w:color w:val="0070C0"/>
          <w:sz w:val="22"/>
          <w:szCs w:val="22"/>
          <w:vertAlign w:val="superscript"/>
        </w:rPr>
        <w:t>+</w:t>
      </w:r>
      <w:r>
        <w:rPr>
          <w:rFonts w:ascii="Arial" w:hAnsi="Arial" w:cs="Arial"/>
          <w:i/>
          <w:color w:val="0070C0"/>
          <w:sz w:val="22"/>
          <w:szCs w:val="22"/>
        </w:rPr>
        <w:t>:P</w:t>
      </w:r>
      <w:r w:rsidRPr="00476805">
        <w:rPr>
          <w:rFonts w:ascii="Arial" w:hAnsi="Arial" w:cs="Arial"/>
          <w:i/>
          <w:color w:val="0070C0"/>
          <w:sz w:val="22"/>
          <w:szCs w:val="22"/>
          <w:vertAlign w:val="superscript"/>
        </w:rPr>
        <w:t>-</w:t>
      </w:r>
      <w:r>
        <w:rPr>
          <w:rFonts w:ascii="Arial" w:hAnsi="Arial" w:cs="Arial"/>
          <w:i/>
          <w:color w:val="0070C0"/>
          <w:sz w:val="22"/>
          <w:szCs w:val="22"/>
        </w:rPr>
        <w:t xml:space="preserve"> ratios) for efficiently complexing siRNA. Accordingly, we tested for the knockdown of </w:t>
      </w:r>
      <w:proofErr w:type="spellStart"/>
      <w:r>
        <w:rPr>
          <w:rFonts w:ascii="Arial" w:hAnsi="Arial" w:cs="Arial"/>
          <w:i/>
          <w:color w:val="0070C0"/>
          <w:sz w:val="22"/>
          <w:szCs w:val="22"/>
        </w:rPr>
        <w:t>si</w:t>
      </w:r>
      <w:proofErr w:type="spellEnd"/>
      <w:r>
        <w:rPr>
          <w:rFonts w:ascii="Arial" w:hAnsi="Arial" w:cs="Arial"/>
          <w:i/>
          <w:color w:val="0070C0"/>
          <w:sz w:val="22"/>
          <w:szCs w:val="22"/>
        </w:rPr>
        <w:t>-NPs at 10 N</w:t>
      </w:r>
      <w:r w:rsidRPr="00476805">
        <w:rPr>
          <w:rFonts w:ascii="Arial" w:hAnsi="Arial" w:cs="Arial"/>
          <w:i/>
          <w:color w:val="0070C0"/>
          <w:sz w:val="22"/>
          <w:szCs w:val="22"/>
          <w:vertAlign w:val="superscript"/>
        </w:rPr>
        <w:t>+</w:t>
      </w:r>
      <w:r>
        <w:rPr>
          <w:rFonts w:ascii="Arial" w:hAnsi="Arial" w:cs="Arial"/>
          <w:i/>
          <w:color w:val="0070C0"/>
          <w:sz w:val="22"/>
          <w:szCs w:val="22"/>
        </w:rPr>
        <w:t>:P</w:t>
      </w:r>
      <w:r w:rsidRPr="00476805">
        <w:rPr>
          <w:rFonts w:ascii="Arial" w:hAnsi="Arial" w:cs="Arial"/>
          <w:i/>
          <w:color w:val="0070C0"/>
          <w:sz w:val="22"/>
          <w:szCs w:val="22"/>
          <w:vertAlign w:val="superscript"/>
        </w:rPr>
        <w:t>-</w:t>
      </w:r>
      <w:r>
        <w:rPr>
          <w:rFonts w:ascii="Arial" w:hAnsi="Arial" w:cs="Arial"/>
          <w:i/>
          <w:color w:val="0070C0"/>
          <w:sz w:val="22"/>
          <w:szCs w:val="22"/>
        </w:rPr>
        <w:t xml:space="preserve"> ratio, which shows </w:t>
      </w:r>
      <w:r w:rsidR="004C2833">
        <w:rPr>
          <w:rFonts w:ascii="Arial" w:hAnsi="Arial" w:cs="Arial"/>
          <w:i/>
          <w:color w:val="0070C0"/>
          <w:sz w:val="22"/>
          <w:szCs w:val="22"/>
        </w:rPr>
        <w:t xml:space="preserve">siRNA complexation and as we have discovered empirically elicits </w:t>
      </w:r>
      <w:r>
        <w:rPr>
          <w:rFonts w:ascii="Arial" w:hAnsi="Arial" w:cs="Arial"/>
          <w:i/>
          <w:color w:val="0070C0"/>
          <w:sz w:val="22"/>
          <w:szCs w:val="22"/>
        </w:rPr>
        <w:t xml:space="preserve">an optimal combination of gene silencing and biocompatibility. We have </w:t>
      </w:r>
      <w:r w:rsidRPr="007E5E76">
        <w:rPr>
          <w:rFonts w:ascii="Arial" w:hAnsi="Arial" w:cs="Arial"/>
          <w:i/>
          <w:color w:val="0070C0"/>
          <w:sz w:val="22"/>
          <w:szCs w:val="22"/>
        </w:rPr>
        <w:t>updated Figure 4</w:t>
      </w:r>
      <w:r>
        <w:rPr>
          <w:rFonts w:ascii="Arial" w:hAnsi="Arial" w:cs="Arial"/>
          <w:i/>
          <w:color w:val="0070C0"/>
          <w:sz w:val="22"/>
          <w:szCs w:val="22"/>
        </w:rPr>
        <w:t xml:space="preserve"> and accompanying text to clarify that these results were obtained with </w:t>
      </w:r>
      <w:proofErr w:type="spellStart"/>
      <w:r>
        <w:rPr>
          <w:rFonts w:ascii="Arial" w:hAnsi="Arial" w:cs="Arial"/>
          <w:i/>
          <w:color w:val="0070C0"/>
          <w:sz w:val="22"/>
          <w:szCs w:val="22"/>
        </w:rPr>
        <w:t>si</w:t>
      </w:r>
      <w:proofErr w:type="spellEnd"/>
      <w:r>
        <w:rPr>
          <w:rFonts w:ascii="Arial" w:hAnsi="Arial" w:cs="Arial"/>
          <w:i/>
          <w:color w:val="0070C0"/>
          <w:sz w:val="22"/>
          <w:szCs w:val="22"/>
        </w:rPr>
        <w:t>-NPs formulated at 10 N</w:t>
      </w:r>
      <w:r w:rsidRPr="00476805">
        <w:rPr>
          <w:rFonts w:ascii="Arial" w:hAnsi="Arial" w:cs="Arial"/>
          <w:i/>
          <w:color w:val="0070C0"/>
          <w:sz w:val="22"/>
          <w:szCs w:val="22"/>
          <w:vertAlign w:val="superscript"/>
        </w:rPr>
        <w:t>+</w:t>
      </w:r>
      <w:r>
        <w:rPr>
          <w:rFonts w:ascii="Arial" w:hAnsi="Arial" w:cs="Arial"/>
          <w:i/>
          <w:color w:val="0070C0"/>
          <w:sz w:val="22"/>
          <w:szCs w:val="22"/>
        </w:rPr>
        <w:t>:P</w:t>
      </w:r>
      <w:r w:rsidRPr="00476805">
        <w:rPr>
          <w:rFonts w:ascii="Arial" w:hAnsi="Arial" w:cs="Arial"/>
          <w:i/>
          <w:color w:val="0070C0"/>
          <w:sz w:val="22"/>
          <w:szCs w:val="22"/>
          <w:vertAlign w:val="superscript"/>
        </w:rPr>
        <w:t>-</w:t>
      </w:r>
      <w:r>
        <w:rPr>
          <w:rFonts w:ascii="Arial" w:hAnsi="Arial" w:cs="Arial"/>
          <w:i/>
          <w:color w:val="0070C0"/>
          <w:sz w:val="22"/>
          <w:szCs w:val="22"/>
        </w:rPr>
        <w:t xml:space="preserve"> ratio.</w:t>
      </w:r>
    </w:p>
    <w:p w14:paraId="56C40173" w14:textId="77777777" w:rsidR="00AE3FDA"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7. 163,159 TAE is Tris-acetate-EDTA buffer, and I believe it should be about pH 8 to run a gel. Please confirm these details and include them in the protocol</w:t>
      </w:r>
    </w:p>
    <w:p w14:paraId="38787949" w14:textId="77777777" w:rsidR="00AE3FDA" w:rsidRPr="002262A0" w:rsidRDefault="00AE3FDA" w:rsidP="00A50EDC">
      <w:pPr>
        <w:widowControl/>
        <w:autoSpaceDE/>
        <w:autoSpaceDN/>
        <w:adjustRightInd/>
        <w:rPr>
          <w:rFonts w:ascii="Arial" w:hAnsi="Arial" w:cs="Arial"/>
          <w:i/>
          <w:color w:val="0070C0"/>
          <w:sz w:val="22"/>
          <w:szCs w:val="22"/>
        </w:rPr>
      </w:pPr>
      <w:r w:rsidRPr="002262A0">
        <w:rPr>
          <w:rFonts w:ascii="Arial" w:hAnsi="Arial" w:cs="Arial"/>
          <w:i/>
          <w:color w:val="0070C0"/>
          <w:sz w:val="22"/>
          <w:szCs w:val="22"/>
        </w:rPr>
        <w:t xml:space="preserve">Yes, the reviewer is correct. We have updated the manuscript to define TAE and indicate that it is used at pH 8 for running agarose gel electrophoresis. </w:t>
      </w:r>
    </w:p>
    <w:p w14:paraId="00D1BD91" w14:textId="77777777" w:rsidR="00AE3FDA"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8. 178 - whichever N:P ratio is appropriate. You even write in the conclusion that 10-20 is usually optimal, so it would make more sense to explore which NP to use for a new polymer with similar properties.</w:t>
      </w:r>
    </w:p>
    <w:p w14:paraId="09620134" w14:textId="77777777" w:rsidR="00AE3FDA" w:rsidRPr="00683987" w:rsidRDefault="00683987" w:rsidP="00A50EDC">
      <w:pPr>
        <w:widowControl/>
        <w:autoSpaceDE/>
        <w:autoSpaceDN/>
        <w:adjustRightInd/>
        <w:rPr>
          <w:rFonts w:ascii="Arial" w:hAnsi="Arial" w:cs="Arial"/>
          <w:i/>
          <w:color w:val="0070C0"/>
          <w:sz w:val="22"/>
          <w:szCs w:val="22"/>
        </w:rPr>
      </w:pPr>
      <w:r w:rsidRPr="00683987">
        <w:rPr>
          <w:rFonts w:ascii="Arial" w:hAnsi="Arial" w:cs="Arial"/>
          <w:i/>
          <w:color w:val="0070C0"/>
          <w:sz w:val="22"/>
          <w:szCs w:val="22"/>
        </w:rPr>
        <w:t>The reviewer brings up another good point about the N</w:t>
      </w:r>
      <w:r w:rsidRPr="00683987">
        <w:rPr>
          <w:rFonts w:ascii="Arial" w:hAnsi="Arial" w:cs="Arial"/>
          <w:i/>
          <w:color w:val="0070C0"/>
          <w:sz w:val="22"/>
          <w:szCs w:val="22"/>
          <w:vertAlign w:val="superscript"/>
        </w:rPr>
        <w:t>+</w:t>
      </w:r>
      <w:r w:rsidRPr="00683987">
        <w:rPr>
          <w:rFonts w:ascii="Arial" w:hAnsi="Arial" w:cs="Arial"/>
          <w:i/>
          <w:color w:val="0070C0"/>
          <w:sz w:val="22"/>
          <w:szCs w:val="22"/>
        </w:rPr>
        <w:t>:P</w:t>
      </w:r>
      <w:r w:rsidRPr="00683987">
        <w:rPr>
          <w:rFonts w:ascii="Arial" w:hAnsi="Arial" w:cs="Arial"/>
          <w:i/>
          <w:color w:val="0070C0"/>
          <w:sz w:val="22"/>
          <w:szCs w:val="22"/>
          <w:vertAlign w:val="superscript"/>
        </w:rPr>
        <w:t>-</w:t>
      </w:r>
      <w:r w:rsidRPr="00683987">
        <w:rPr>
          <w:rFonts w:ascii="Arial" w:hAnsi="Arial" w:cs="Arial"/>
          <w:i/>
          <w:color w:val="0070C0"/>
          <w:sz w:val="22"/>
          <w:szCs w:val="22"/>
        </w:rPr>
        <w:t xml:space="preserve"> ratio</w:t>
      </w:r>
      <w:r>
        <w:rPr>
          <w:rFonts w:ascii="Arial" w:hAnsi="Arial" w:cs="Arial"/>
          <w:i/>
          <w:color w:val="0070C0"/>
          <w:sz w:val="22"/>
          <w:szCs w:val="22"/>
        </w:rPr>
        <w:t xml:space="preserve"> here. We should change the wording to indicate that ideal </w:t>
      </w:r>
      <w:r w:rsidRPr="00683987">
        <w:rPr>
          <w:rFonts w:ascii="Arial" w:hAnsi="Arial" w:cs="Arial"/>
          <w:i/>
          <w:color w:val="0070C0"/>
          <w:sz w:val="22"/>
          <w:szCs w:val="22"/>
        </w:rPr>
        <w:t>N</w:t>
      </w:r>
      <w:r w:rsidRPr="00683987">
        <w:rPr>
          <w:rFonts w:ascii="Arial" w:hAnsi="Arial" w:cs="Arial"/>
          <w:i/>
          <w:color w:val="0070C0"/>
          <w:sz w:val="22"/>
          <w:szCs w:val="22"/>
          <w:vertAlign w:val="superscript"/>
        </w:rPr>
        <w:t>+</w:t>
      </w:r>
      <w:r w:rsidRPr="00683987">
        <w:rPr>
          <w:rFonts w:ascii="Arial" w:hAnsi="Arial" w:cs="Arial"/>
          <w:i/>
          <w:color w:val="0070C0"/>
          <w:sz w:val="22"/>
          <w:szCs w:val="22"/>
        </w:rPr>
        <w:t>:P</w:t>
      </w:r>
      <w:r w:rsidRPr="00683987">
        <w:rPr>
          <w:rFonts w:ascii="Arial" w:hAnsi="Arial" w:cs="Arial"/>
          <w:i/>
          <w:color w:val="0070C0"/>
          <w:sz w:val="22"/>
          <w:szCs w:val="22"/>
          <w:vertAlign w:val="superscript"/>
        </w:rPr>
        <w:t>-</w:t>
      </w:r>
      <w:r w:rsidRPr="00683987">
        <w:rPr>
          <w:rFonts w:ascii="Arial" w:hAnsi="Arial" w:cs="Arial"/>
          <w:i/>
          <w:color w:val="0070C0"/>
          <w:sz w:val="22"/>
          <w:szCs w:val="22"/>
        </w:rPr>
        <w:t xml:space="preserve"> ratio</w:t>
      </w:r>
      <w:r>
        <w:rPr>
          <w:rFonts w:ascii="Arial" w:hAnsi="Arial" w:cs="Arial"/>
          <w:i/>
          <w:color w:val="0070C0"/>
          <w:sz w:val="22"/>
          <w:szCs w:val="22"/>
        </w:rPr>
        <w:t xml:space="preserve">s should be determined by the gel electrophoresis assay and used accordingly. For the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used here, we have empirically found that 10 </w:t>
      </w:r>
      <w:r w:rsidRPr="00683987">
        <w:rPr>
          <w:rFonts w:ascii="Arial" w:hAnsi="Arial" w:cs="Arial"/>
          <w:i/>
          <w:color w:val="0070C0"/>
          <w:sz w:val="22"/>
          <w:szCs w:val="22"/>
        </w:rPr>
        <w:t>N</w:t>
      </w:r>
      <w:r w:rsidRPr="00683987">
        <w:rPr>
          <w:rFonts w:ascii="Arial" w:hAnsi="Arial" w:cs="Arial"/>
          <w:i/>
          <w:color w:val="0070C0"/>
          <w:sz w:val="22"/>
          <w:szCs w:val="22"/>
          <w:vertAlign w:val="superscript"/>
        </w:rPr>
        <w:t>+</w:t>
      </w:r>
      <w:r w:rsidRPr="00683987">
        <w:rPr>
          <w:rFonts w:ascii="Arial" w:hAnsi="Arial" w:cs="Arial"/>
          <w:i/>
          <w:color w:val="0070C0"/>
          <w:sz w:val="22"/>
          <w:szCs w:val="22"/>
        </w:rPr>
        <w:t>:P</w:t>
      </w:r>
      <w:r w:rsidRPr="00683987">
        <w:rPr>
          <w:rFonts w:ascii="Arial" w:hAnsi="Arial" w:cs="Arial"/>
          <w:i/>
          <w:color w:val="0070C0"/>
          <w:sz w:val="22"/>
          <w:szCs w:val="22"/>
          <w:vertAlign w:val="superscript"/>
        </w:rPr>
        <w:t>-</w:t>
      </w:r>
      <w:r w:rsidRPr="00683987">
        <w:rPr>
          <w:rFonts w:ascii="Arial" w:hAnsi="Arial" w:cs="Arial"/>
          <w:i/>
          <w:color w:val="0070C0"/>
          <w:sz w:val="22"/>
          <w:szCs w:val="22"/>
        </w:rPr>
        <w:t xml:space="preserve"> rati</w:t>
      </w:r>
      <w:r>
        <w:rPr>
          <w:rFonts w:ascii="Arial" w:hAnsi="Arial" w:cs="Arial"/>
          <w:i/>
          <w:color w:val="0070C0"/>
          <w:sz w:val="22"/>
          <w:szCs w:val="22"/>
        </w:rPr>
        <w:t xml:space="preserve">o displays an ideal balance of target gene silencing and biocompatibility. However, as the reviewer points out, this could change for different polymers and/or </w:t>
      </w:r>
      <w:proofErr w:type="spellStart"/>
      <w:r>
        <w:rPr>
          <w:rFonts w:ascii="Arial" w:hAnsi="Arial" w:cs="Arial"/>
          <w:i/>
          <w:color w:val="0070C0"/>
          <w:sz w:val="22"/>
          <w:szCs w:val="22"/>
        </w:rPr>
        <w:t>si</w:t>
      </w:r>
      <w:proofErr w:type="spellEnd"/>
      <w:r>
        <w:rPr>
          <w:rFonts w:ascii="Arial" w:hAnsi="Arial" w:cs="Arial"/>
          <w:i/>
          <w:color w:val="0070C0"/>
          <w:sz w:val="22"/>
          <w:szCs w:val="22"/>
        </w:rPr>
        <w:t>-NP formulations</w:t>
      </w:r>
      <w:r w:rsidRPr="00A84214">
        <w:rPr>
          <w:rFonts w:ascii="Arial" w:hAnsi="Arial" w:cs="Arial"/>
          <w:i/>
          <w:color w:val="0070C0"/>
          <w:sz w:val="22"/>
          <w:szCs w:val="22"/>
        </w:rPr>
        <w:t>. We have updated the text in line 178 accordingly.</w:t>
      </w:r>
      <w:r>
        <w:rPr>
          <w:rFonts w:ascii="Arial" w:hAnsi="Arial" w:cs="Arial"/>
          <w:i/>
          <w:color w:val="0070C0"/>
          <w:sz w:val="22"/>
          <w:szCs w:val="22"/>
        </w:rPr>
        <w:t xml:space="preserve"> </w:t>
      </w:r>
    </w:p>
    <w:p w14:paraId="0FD4CABD" w14:textId="77777777" w:rsidR="00683987"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9. 203/Figure 2 should include surface charge characterization, as it was mentioned in the abstract, intro, and throughout the method.</w:t>
      </w:r>
    </w:p>
    <w:p w14:paraId="71725F08" w14:textId="77777777" w:rsidR="00683987" w:rsidRPr="00683987" w:rsidRDefault="00683987" w:rsidP="00A50EDC">
      <w:pPr>
        <w:widowControl/>
        <w:autoSpaceDE/>
        <w:autoSpaceDN/>
        <w:adjustRightInd/>
        <w:rPr>
          <w:rFonts w:ascii="Arial" w:hAnsi="Arial" w:cs="Arial"/>
          <w:i/>
          <w:color w:val="0070C0"/>
          <w:sz w:val="22"/>
          <w:szCs w:val="22"/>
        </w:rPr>
      </w:pPr>
      <w:r w:rsidRPr="00683987">
        <w:rPr>
          <w:rFonts w:ascii="Arial" w:hAnsi="Arial" w:cs="Arial"/>
          <w:i/>
          <w:color w:val="0070C0"/>
          <w:sz w:val="22"/>
          <w:szCs w:val="22"/>
        </w:rPr>
        <w:t>We apologize for this omission. We have added surface charge characterization data to Figure 2, as shown below.</w:t>
      </w:r>
    </w:p>
    <w:p w14:paraId="4BB49819" w14:textId="5DCF0F1B" w:rsidR="00683987" w:rsidRDefault="00683987" w:rsidP="00A50EDC">
      <w:pPr>
        <w:widowControl/>
        <w:autoSpaceDE/>
        <w:autoSpaceDN/>
        <w:adjustRightInd/>
        <w:rPr>
          <w:rFonts w:ascii="Arial" w:hAnsi="Arial" w:cs="Arial"/>
          <w:i/>
          <w:color w:val="0070C0"/>
          <w:sz w:val="22"/>
          <w:szCs w:val="22"/>
        </w:rPr>
      </w:pPr>
    </w:p>
    <w:p w14:paraId="6B8364EF" w14:textId="1A454869" w:rsidR="009B0DCC" w:rsidRPr="00683987" w:rsidRDefault="00FE2078" w:rsidP="00A50EDC">
      <w:pPr>
        <w:widowControl/>
        <w:autoSpaceDE/>
        <w:autoSpaceDN/>
        <w:adjustRightInd/>
        <w:rPr>
          <w:rFonts w:ascii="Arial" w:hAnsi="Arial" w:cs="Arial"/>
          <w:i/>
          <w:color w:val="0070C0"/>
          <w:sz w:val="22"/>
          <w:szCs w:val="22"/>
        </w:rPr>
      </w:pPr>
      <w:r>
        <w:rPr>
          <w:rFonts w:ascii="Arial" w:hAnsi="Arial" w:cs="Arial"/>
          <w:i/>
          <w:noProof/>
          <w:color w:val="0070C0"/>
          <w:sz w:val="22"/>
          <w:szCs w:val="22"/>
        </w:rPr>
        <w:lastRenderedPageBreak/>
        <w:drawing>
          <wp:inline distT="0" distB="0" distL="0" distR="0" wp14:anchorId="6EF7B3CA" wp14:editId="1AA1372F">
            <wp:extent cx="5943600" cy="36315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2 (Revis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631565"/>
                    </a:xfrm>
                    <a:prstGeom prst="rect">
                      <a:avLst/>
                    </a:prstGeom>
                  </pic:spPr>
                </pic:pic>
              </a:graphicData>
            </a:graphic>
          </wp:inline>
        </w:drawing>
      </w:r>
    </w:p>
    <w:p w14:paraId="5DB0F291" w14:textId="77777777" w:rsidR="009B0DCC" w:rsidRPr="009B0DCC" w:rsidRDefault="009B0DCC" w:rsidP="00A50EDC">
      <w:pPr>
        <w:widowControl/>
        <w:autoSpaceDE/>
        <w:autoSpaceDN/>
        <w:adjustRightInd/>
        <w:rPr>
          <w:rFonts w:ascii="Arial" w:hAnsi="Arial" w:cs="Arial"/>
          <w:i/>
          <w:color w:val="0070C0"/>
          <w:sz w:val="22"/>
          <w:szCs w:val="22"/>
        </w:rPr>
      </w:pPr>
      <w:r w:rsidRPr="009B0DCC">
        <w:rPr>
          <w:rFonts w:ascii="Arial" w:hAnsi="Arial" w:cs="Arial"/>
          <w:b/>
          <w:bCs/>
          <w:i/>
          <w:color w:val="0070C0"/>
          <w:sz w:val="22"/>
          <w:szCs w:val="22"/>
        </w:rPr>
        <w:t xml:space="preserve">Figure 2. DLS and TEM characterization of </w:t>
      </w:r>
      <w:proofErr w:type="spellStart"/>
      <w:r w:rsidRPr="009B0DCC">
        <w:rPr>
          <w:rFonts w:ascii="Arial" w:hAnsi="Arial" w:cs="Arial"/>
          <w:b/>
          <w:bCs/>
          <w:i/>
          <w:color w:val="0070C0"/>
          <w:sz w:val="22"/>
          <w:szCs w:val="22"/>
        </w:rPr>
        <w:t>si</w:t>
      </w:r>
      <w:proofErr w:type="spellEnd"/>
      <w:r w:rsidRPr="009B0DCC">
        <w:rPr>
          <w:rFonts w:ascii="Arial" w:hAnsi="Arial" w:cs="Arial"/>
          <w:b/>
          <w:bCs/>
          <w:i/>
          <w:color w:val="0070C0"/>
          <w:sz w:val="22"/>
          <w:szCs w:val="22"/>
        </w:rPr>
        <w:t>-NP size, morphology, and surface charge.</w:t>
      </w:r>
      <w:r w:rsidRPr="009B0DCC">
        <w:rPr>
          <w:rFonts w:ascii="Arial" w:hAnsi="Arial" w:cs="Arial"/>
          <w:i/>
          <w:color w:val="0070C0"/>
          <w:sz w:val="22"/>
          <w:szCs w:val="22"/>
        </w:rPr>
        <w:t xml:space="preserve"> (A, C) </w:t>
      </w:r>
      <w:proofErr w:type="spellStart"/>
      <w:r w:rsidRPr="009B0DCC">
        <w:rPr>
          <w:rFonts w:ascii="Arial" w:hAnsi="Arial" w:cs="Arial"/>
          <w:i/>
          <w:color w:val="0070C0"/>
          <w:sz w:val="22"/>
          <w:szCs w:val="22"/>
        </w:rPr>
        <w:t>si</w:t>
      </w:r>
      <w:proofErr w:type="spellEnd"/>
      <w:r w:rsidRPr="009B0DCC">
        <w:rPr>
          <w:rFonts w:ascii="Arial" w:hAnsi="Arial" w:cs="Arial"/>
          <w:i/>
          <w:color w:val="0070C0"/>
          <w:sz w:val="22"/>
          <w:szCs w:val="22"/>
        </w:rPr>
        <w:t xml:space="preserve">-NP 1 represents a uniform sample with appropriate size (~50-100 nm diameter), whereas (B, D) </w:t>
      </w:r>
      <w:proofErr w:type="spellStart"/>
      <w:r w:rsidRPr="009B0DCC">
        <w:rPr>
          <w:rFonts w:ascii="Arial" w:hAnsi="Arial" w:cs="Arial"/>
          <w:i/>
          <w:color w:val="0070C0"/>
          <w:sz w:val="22"/>
          <w:szCs w:val="22"/>
        </w:rPr>
        <w:t>si</w:t>
      </w:r>
      <w:proofErr w:type="spellEnd"/>
      <w:r w:rsidRPr="009B0DCC">
        <w:rPr>
          <w:rFonts w:ascii="Arial" w:hAnsi="Arial" w:cs="Arial"/>
          <w:i/>
          <w:color w:val="0070C0"/>
          <w:sz w:val="22"/>
          <w:szCs w:val="22"/>
        </w:rPr>
        <w:t xml:space="preserve">-NP 2 has formed undesirable, large and polydisperse aggregates. (E) Both </w:t>
      </w:r>
      <w:proofErr w:type="spellStart"/>
      <w:r w:rsidRPr="009B0DCC">
        <w:rPr>
          <w:rFonts w:ascii="Arial" w:hAnsi="Arial" w:cs="Arial"/>
          <w:i/>
          <w:color w:val="0070C0"/>
          <w:sz w:val="22"/>
          <w:szCs w:val="22"/>
        </w:rPr>
        <w:t>si</w:t>
      </w:r>
      <w:proofErr w:type="spellEnd"/>
      <w:r w:rsidRPr="009B0DCC">
        <w:rPr>
          <w:rFonts w:ascii="Arial" w:hAnsi="Arial" w:cs="Arial"/>
          <w:i/>
          <w:color w:val="0070C0"/>
          <w:sz w:val="22"/>
          <w:szCs w:val="22"/>
        </w:rPr>
        <w:t xml:space="preserve">-NPs display neutral surface charge (zeta potential). </w:t>
      </w:r>
    </w:p>
    <w:p w14:paraId="16E9DB75"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 xml:space="preserve">10. Figure 1 - The final </w:t>
      </w:r>
      <w:proofErr w:type="spellStart"/>
      <w:r w:rsidRPr="00455790">
        <w:rPr>
          <w:rFonts w:ascii="Arial" w:hAnsi="Arial" w:cs="Arial"/>
          <w:sz w:val="22"/>
          <w:szCs w:val="22"/>
        </w:rPr>
        <w:t>si</w:t>
      </w:r>
      <w:proofErr w:type="spellEnd"/>
      <w:r w:rsidRPr="00455790">
        <w:rPr>
          <w:rFonts w:ascii="Arial" w:hAnsi="Arial" w:cs="Arial"/>
          <w:sz w:val="22"/>
          <w:szCs w:val="22"/>
        </w:rPr>
        <w:t>-NP in 1B looks to be part of 1A. Consider reformatting the figure for clarity.</w:t>
      </w:r>
    </w:p>
    <w:p w14:paraId="2494CFC7" w14:textId="77777777" w:rsidR="0007687C" w:rsidRPr="0007687C" w:rsidRDefault="0007687C"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have reformatted Figure 1 to make it less confusing. Thank you for this suggestion.</w:t>
      </w:r>
    </w:p>
    <w:p w14:paraId="7BF3C893"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11. Figure 2 - Would it be possible to use the same scale for both TEM images?</w:t>
      </w:r>
    </w:p>
    <w:p w14:paraId="5262B3F3" w14:textId="4B02705E" w:rsidR="0007687C" w:rsidRDefault="0036777F" w:rsidP="00A50EDC">
      <w:pPr>
        <w:widowControl/>
        <w:autoSpaceDE/>
        <w:autoSpaceDN/>
        <w:adjustRightInd/>
        <w:rPr>
          <w:rFonts w:ascii="Arial" w:hAnsi="Arial" w:cs="Arial"/>
          <w:i/>
          <w:color w:val="0070C0"/>
          <w:sz w:val="22"/>
          <w:szCs w:val="22"/>
        </w:rPr>
      </w:pPr>
      <w:r>
        <w:rPr>
          <w:rFonts w:ascii="Arial" w:hAnsi="Arial" w:cs="Arial"/>
          <w:i/>
          <w:color w:val="0070C0"/>
          <w:sz w:val="22"/>
          <w:szCs w:val="22"/>
        </w:rPr>
        <w:t>These images are acquired at different magnification and thus, should not be manipulated to appear at the same scale. The images were acquired at different levels of magnification because of the extremely large size of the aggregates of “</w:t>
      </w:r>
      <w:proofErr w:type="spellStart"/>
      <w:r>
        <w:rPr>
          <w:rFonts w:ascii="Arial" w:hAnsi="Arial" w:cs="Arial"/>
          <w:i/>
          <w:color w:val="0070C0"/>
          <w:sz w:val="22"/>
          <w:szCs w:val="22"/>
        </w:rPr>
        <w:t>si</w:t>
      </w:r>
      <w:proofErr w:type="spellEnd"/>
      <w:r>
        <w:rPr>
          <w:rFonts w:ascii="Arial" w:hAnsi="Arial" w:cs="Arial"/>
          <w:i/>
          <w:color w:val="0070C0"/>
          <w:sz w:val="22"/>
          <w:szCs w:val="22"/>
        </w:rPr>
        <w:t>-NP 2”. It was difficult to appreciate the scale and morphology of the aggregates at the higher magnification that was used to image “</w:t>
      </w:r>
      <w:proofErr w:type="spellStart"/>
      <w:r>
        <w:rPr>
          <w:rFonts w:ascii="Arial" w:hAnsi="Arial" w:cs="Arial"/>
          <w:i/>
          <w:color w:val="0070C0"/>
          <w:sz w:val="22"/>
          <w:szCs w:val="22"/>
        </w:rPr>
        <w:t>si</w:t>
      </w:r>
      <w:proofErr w:type="spellEnd"/>
      <w:r>
        <w:rPr>
          <w:rFonts w:ascii="Arial" w:hAnsi="Arial" w:cs="Arial"/>
          <w:i/>
          <w:color w:val="0070C0"/>
          <w:sz w:val="22"/>
          <w:szCs w:val="22"/>
        </w:rPr>
        <w:t>-NP 1”.</w:t>
      </w:r>
    </w:p>
    <w:p w14:paraId="2F9E578E"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12. Figure 4 - It would be very nice to show significance here, but probably not necessary.</w:t>
      </w:r>
    </w:p>
    <w:p w14:paraId="6891BA1A" w14:textId="77777777" w:rsidR="0007687C" w:rsidRDefault="0007687C" w:rsidP="00A50EDC">
      <w:pPr>
        <w:widowControl/>
        <w:autoSpaceDE/>
        <w:autoSpaceDN/>
        <w:adjustRightInd/>
        <w:rPr>
          <w:rFonts w:ascii="Arial" w:hAnsi="Arial" w:cs="Arial"/>
          <w:i/>
          <w:color w:val="0070C0"/>
          <w:sz w:val="22"/>
          <w:szCs w:val="22"/>
        </w:rPr>
      </w:pPr>
      <w:r>
        <w:rPr>
          <w:rFonts w:ascii="Arial" w:hAnsi="Arial" w:cs="Arial"/>
          <w:i/>
          <w:color w:val="0070C0"/>
          <w:sz w:val="22"/>
          <w:szCs w:val="22"/>
        </w:rPr>
        <w:t>Statistical significance is now indicated on Figure 4.</w:t>
      </w:r>
    </w:p>
    <w:p w14:paraId="399D5748" w14:textId="77777777" w:rsidR="0007687C" w:rsidRDefault="0007687C" w:rsidP="00A50EDC">
      <w:pPr>
        <w:widowControl/>
        <w:autoSpaceDE/>
        <w:autoSpaceDN/>
        <w:adjustRightInd/>
        <w:rPr>
          <w:rFonts w:ascii="Arial" w:hAnsi="Arial" w:cs="Arial"/>
          <w:sz w:val="22"/>
          <w:szCs w:val="22"/>
        </w:rPr>
      </w:pPr>
    </w:p>
    <w:p w14:paraId="642A24D8" w14:textId="77777777" w:rsidR="0007687C" w:rsidRDefault="0007687C" w:rsidP="00A50EDC">
      <w:pPr>
        <w:widowControl/>
        <w:autoSpaceDE/>
        <w:autoSpaceDN/>
        <w:adjustRightInd/>
        <w:rPr>
          <w:rFonts w:ascii="Arial" w:hAnsi="Arial" w:cs="Arial"/>
          <w:i/>
          <w:color w:val="0070C0"/>
          <w:sz w:val="22"/>
          <w:szCs w:val="22"/>
        </w:rPr>
      </w:pPr>
      <w:r w:rsidRPr="0007687C">
        <w:rPr>
          <w:rFonts w:ascii="Arial" w:hAnsi="Arial" w:cs="Arial"/>
          <w:i/>
          <w:color w:val="0070C0"/>
          <w:sz w:val="22"/>
          <w:szCs w:val="22"/>
        </w:rPr>
        <w:t>We thank the reviewer for their detailed and constructive review of the manuscript. We are confident that the revision is much improved due to their insightful comments.</w:t>
      </w:r>
    </w:p>
    <w:p w14:paraId="3FD45B72" w14:textId="77777777" w:rsidR="0007687C" w:rsidRDefault="00455790" w:rsidP="00A50EDC">
      <w:pPr>
        <w:widowControl/>
        <w:autoSpaceDE/>
        <w:autoSpaceDN/>
        <w:adjustRightInd/>
        <w:rPr>
          <w:rFonts w:ascii="Arial" w:hAnsi="Arial" w:cs="Arial"/>
          <w:b/>
          <w:bCs/>
          <w:sz w:val="22"/>
          <w:szCs w:val="22"/>
        </w:rPr>
      </w:pPr>
      <w:r w:rsidRPr="00455790">
        <w:rPr>
          <w:rFonts w:ascii="Arial" w:hAnsi="Arial" w:cs="Arial"/>
          <w:sz w:val="22"/>
          <w:szCs w:val="22"/>
        </w:rPr>
        <w:br/>
      </w:r>
      <w:r w:rsidRPr="00455790">
        <w:rPr>
          <w:rFonts w:ascii="Arial" w:hAnsi="Arial" w:cs="Arial"/>
          <w:sz w:val="22"/>
          <w:szCs w:val="22"/>
        </w:rPr>
        <w:br/>
      </w:r>
      <w:r w:rsidRPr="00455790">
        <w:rPr>
          <w:rFonts w:ascii="Arial" w:hAnsi="Arial" w:cs="Arial"/>
          <w:b/>
          <w:bCs/>
          <w:sz w:val="22"/>
          <w:szCs w:val="22"/>
        </w:rPr>
        <w:t>Reviewer #2:</w:t>
      </w:r>
    </w:p>
    <w:p w14:paraId="50C4EA3F"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Manuscript Summary:</w:t>
      </w:r>
    </w:p>
    <w:p w14:paraId="2D5B57D1"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The article described the preparation of siRNA nanoparticles (</w:t>
      </w:r>
      <w:proofErr w:type="spellStart"/>
      <w:r w:rsidRPr="00455790">
        <w:rPr>
          <w:rFonts w:ascii="Arial" w:hAnsi="Arial" w:cs="Arial"/>
          <w:sz w:val="22"/>
          <w:szCs w:val="22"/>
        </w:rPr>
        <w:t>siNP</w:t>
      </w:r>
      <w:proofErr w:type="spellEnd"/>
      <w:r w:rsidRPr="00455790">
        <w:rPr>
          <w:rFonts w:ascii="Arial" w:hAnsi="Arial" w:cs="Arial"/>
          <w:sz w:val="22"/>
          <w:szCs w:val="22"/>
        </w:rPr>
        <w:t xml:space="preserve">) by electrostatic complexation of siRNA and the </w:t>
      </w:r>
      <w:proofErr w:type="spellStart"/>
      <w:r w:rsidRPr="00455790">
        <w:rPr>
          <w:rFonts w:ascii="Arial" w:hAnsi="Arial" w:cs="Arial"/>
          <w:sz w:val="22"/>
          <w:szCs w:val="22"/>
        </w:rPr>
        <w:t>diblock</w:t>
      </w:r>
      <w:proofErr w:type="spellEnd"/>
      <w:r w:rsidRPr="00455790">
        <w:rPr>
          <w:rFonts w:ascii="Arial" w:hAnsi="Arial" w:cs="Arial"/>
          <w:sz w:val="22"/>
          <w:szCs w:val="22"/>
        </w:rPr>
        <w:t xml:space="preserve"> copolymer (PEG-b-PDB) to form </w:t>
      </w:r>
      <w:proofErr w:type="spellStart"/>
      <w:r w:rsidRPr="00455790">
        <w:rPr>
          <w:rFonts w:ascii="Arial" w:hAnsi="Arial" w:cs="Arial"/>
          <w:sz w:val="22"/>
          <w:szCs w:val="22"/>
        </w:rPr>
        <w:t>polyion</w:t>
      </w:r>
      <w:proofErr w:type="spellEnd"/>
      <w:r w:rsidRPr="00455790">
        <w:rPr>
          <w:rFonts w:ascii="Arial" w:hAnsi="Arial" w:cs="Arial"/>
          <w:sz w:val="22"/>
          <w:szCs w:val="22"/>
        </w:rPr>
        <w:t xml:space="preserve"> complexes where siRNA is </w:t>
      </w:r>
      <w:r w:rsidRPr="00455790">
        <w:rPr>
          <w:rFonts w:ascii="Arial" w:hAnsi="Arial" w:cs="Arial"/>
          <w:sz w:val="22"/>
          <w:szCs w:val="22"/>
        </w:rPr>
        <w:lastRenderedPageBreak/>
        <w:t xml:space="preserve">sequestered within the polyplex core and PEG forms a hydrophilic, neutrally charged corona. The complex with a </w:t>
      </w:r>
      <w:proofErr w:type="gramStart"/>
      <w:r w:rsidRPr="00455790">
        <w:rPr>
          <w:rFonts w:ascii="Arial" w:hAnsi="Arial" w:cs="Arial"/>
          <w:sz w:val="22"/>
          <w:szCs w:val="22"/>
        </w:rPr>
        <w:t>relative</w:t>
      </w:r>
      <w:proofErr w:type="gramEnd"/>
      <w:r w:rsidRPr="00455790">
        <w:rPr>
          <w:rFonts w:ascii="Arial" w:hAnsi="Arial" w:cs="Arial"/>
          <w:sz w:val="22"/>
          <w:szCs w:val="22"/>
        </w:rPr>
        <w:t xml:space="preserve"> small size should have better </w:t>
      </w:r>
      <w:proofErr w:type="spellStart"/>
      <w:r w:rsidRPr="00455790">
        <w:rPr>
          <w:rFonts w:ascii="Arial" w:hAnsi="Arial" w:cs="Arial"/>
          <w:sz w:val="22"/>
          <w:szCs w:val="22"/>
        </w:rPr>
        <w:t>tumour</w:t>
      </w:r>
      <w:proofErr w:type="spellEnd"/>
      <w:r w:rsidRPr="00455790">
        <w:rPr>
          <w:rFonts w:ascii="Arial" w:hAnsi="Arial" w:cs="Arial"/>
          <w:sz w:val="22"/>
          <w:szCs w:val="22"/>
        </w:rPr>
        <w:t xml:space="preserve"> tissue penetration and can exploit a charge reversal in </w:t>
      </w:r>
      <w:proofErr w:type="spellStart"/>
      <w:r w:rsidRPr="00455790">
        <w:rPr>
          <w:rFonts w:ascii="Arial" w:hAnsi="Arial" w:cs="Arial"/>
          <w:sz w:val="22"/>
          <w:szCs w:val="22"/>
        </w:rPr>
        <w:t>tumour</w:t>
      </w:r>
      <w:proofErr w:type="spellEnd"/>
      <w:r w:rsidRPr="00455790">
        <w:rPr>
          <w:rFonts w:ascii="Arial" w:hAnsi="Arial" w:cs="Arial"/>
          <w:sz w:val="22"/>
          <w:szCs w:val="22"/>
        </w:rPr>
        <w:t xml:space="preserve"> which allow endosomal escape, thus release siRNA effectively. This is excellent formulation design to the reviewer, and is a fine example of how drug delivery science helps deliver siRNA to the target, make the undruggable large molecules druggable.</w:t>
      </w:r>
      <w:r w:rsidRPr="00455790">
        <w:rPr>
          <w:rFonts w:ascii="Arial" w:hAnsi="Arial" w:cs="Arial"/>
          <w:sz w:val="22"/>
          <w:szCs w:val="22"/>
        </w:rPr>
        <w:br/>
        <w:t>In general terms the manuscript is well-prepared and easy to follow, especially the Introduction. I believed the authors have followed the journal format, structure (but no video was found).</w:t>
      </w:r>
      <w:r w:rsidRPr="00455790">
        <w:rPr>
          <w:rFonts w:ascii="Arial" w:hAnsi="Arial" w:cs="Arial"/>
          <w:sz w:val="22"/>
          <w:szCs w:val="22"/>
        </w:rPr>
        <w:br/>
      </w:r>
    </w:p>
    <w:p w14:paraId="2444BA1B" w14:textId="77777777" w:rsidR="0007687C" w:rsidRDefault="0007687C" w:rsidP="00A50EDC">
      <w:pPr>
        <w:widowControl/>
        <w:autoSpaceDE/>
        <w:autoSpaceDN/>
        <w:adjustRightInd/>
        <w:rPr>
          <w:rFonts w:ascii="Arial" w:hAnsi="Arial" w:cs="Arial"/>
          <w:i/>
          <w:color w:val="0070C0"/>
          <w:sz w:val="22"/>
          <w:szCs w:val="22"/>
        </w:rPr>
      </w:pPr>
      <w:r>
        <w:rPr>
          <w:rFonts w:ascii="Arial" w:hAnsi="Arial" w:cs="Arial"/>
          <w:i/>
          <w:color w:val="0070C0"/>
          <w:sz w:val="22"/>
          <w:szCs w:val="22"/>
        </w:rPr>
        <w:t>We thank the reviewer for these positive comments about our manuscript and are glad they found our work both interesting and useful.</w:t>
      </w:r>
    </w:p>
    <w:p w14:paraId="7BA454BA"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Major Concerns:</w:t>
      </w:r>
    </w:p>
    <w:p w14:paraId="6A53693D"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*48 h results are presented but information in PROTOCOL is missing</w:t>
      </w:r>
    </w:p>
    <w:p w14:paraId="1CF94B2A" w14:textId="77777777" w:rsidR="0007687C" w:rsidRPr="0007687C" w:rsidRDefault="0007687C"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Thank you for pointing out this unintentional omission. </w:t>
      </w:r>
      <w:r w:rsidRPr="008847C3">
        <w:rPr>
          <w:rFonts w:ascii="Arial" w:hAnsi="Arial" w:cs="Arial"/>
          <w:i/>
          <w:color w:val="0070C0"/>
          <w:sz w:val="22"/>
          <w:szCs w:val="22"/>
        </w:rPr>
        <w:t>We have updated the protocol to include the 48 h timepoint</w:t>
      </w:r>
      <w:r>
        <w:rPr>
          <w:rFonts w:ascii="Arial" w:hAnsi="Arial" w:cs="Arial"/>
          <w:i/>
          <w:color w:val="0070C0"/>
          <w:sz w:val="22"/>
          <w:szCs w:val="22"/>
        </w:rPr>
        <w:t xml:space="preserve"> in addition to the existing text (ln. 189) that informs the reader how to perform a longitudinal version of the assay.</w:t>
      </w:r>
    </w:p>
    <w:p w14:paraId="22C5435B"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 xml:space="preserve">*Long-circulation is curtail for site target delivery, it would be useful if a simple release study </w:t>
      </w:r>
      <w:proofErr w:type="gramStart"/>
      <w:r w:rsidRPr="00455790">
        <w:rPr>
          <w:rFonts w:ascii="Arial" w:hAnsi="Arial" w:cs="Arial"/>
          <w:sz w:val="22"/>
          <w:szCs w:val="22"/>
        </w:rPr>
        <w:t>demonstrate</w:t>
      </w:r>
      <w:proofErr w:type="gramEnd"/>
      <w:r w:rsidRPr="00455790">
        <w:rPr>
          <w:rFonts w:ascii="Arial" w:hAnsi="Arial" w:cs="Arial"/>
          <w:sz w:val="22"/>
          <w:szCs w:val="22"/>
        </w:rPr>
        <w:t xml:space="preserve"> this property is included using the biological test.</w:t>
      </w:r>
    </w:p>
    <w:p w14:paraId="04B5BD46" w14:textId="006B501B" w:rsidR="0007687C" w:rsidRDefault="0007687C" w:rsidP="00A50EDC">
      <w:pPr>
        <w:widowControl/>
        <w:autoSpaceDE/>
        <w:autoSpaceDN/>
        <w:adjustRightInd/>
        <w:rPr>
          <w:rFonts w:ascii="Arial" w:hAnsi="Arial" w:cs="Arial"/>
          <w:i/>
          <w:color w:val="0070C0"/>
          <w:sz w:val="22"/>
          <w:szCs w:val="22"/>
        </w:rPr>
      </w:pPr>
      <w:r w:rsidRPr="0007687C">
        <w:rPr>
          <w:rFonts w:ascii="Arial" w:hAnsi="Arial" w:cs="Arial"/>
          <w:i/>
          <w:color w:val="0070C0"/>
          <w:sz w:val="22"/>
          <w:szCs w:val="22"/>
        </w:rPr>
        <w:t xml:space="preserve">We agree with the reviewer that long-circulation is an essential </w:t>
      </w:r>
      <w:r w:rsidRPr="0007687C">
        <w:rPr>
          <w:rFonts w:ascii="Arial" w:hAnsi="Arial" w:cs="Arial"/>
          <w:b/>
          <w:i/>
          <w:color w:val="0070C0"/>
          <w:sz w:val="22"/>
          <w:szCs w:val="22"/>
        </w:rPr>
        <w:t>in vivo</w:t>
      </w:r>
      <w:r w:rsidRPr="0007687C">
        <w:rPr>
          <w:rFonts w:ascii="Arial" w:hAnsi="Arial" w:cs="Arial"/>
          <w:i/>
          <w:color w:val="0070C0"/>
          <w:sz w:val="22"/>
          <w:szCs w:val="22"/>
        </w:rPr>
        <w:t xml:space="preserve"> characteristic for </w:t>
      </w:r>
      <w:proofErr w:type="spellStart"/>
      <w:r w:rsidRPr="0007687C">
        <w:rPr>
          <w:rFonts w:ascii="Arial" w:hAnsi="Arial" w:cs="Arial"/>
          <w:i/>
          <w:color w:val="0070C0"/>
          <w:sz w:val="22"/>
          <w:szCs w:val="22"/>
        </w:rPr>
        <w:t>si</w:t>
      </w:r>
      <w:proofErr w:type="spellEnd"/>
      <w:r w:rsidRPr="0007687C">
        <w:rPr>
          <w:rFonts w:ascii="Arial" w:hAnsi="Arial" w:cs="Arial"/>
          <w:i/>
          <w:color w:val="0070C0"/>
          <w:sz w:val="22"/>
          <w:szCs w:val="22"/>
        </w:rPr>
        <w:t xml:space="preserve">-NPs to achieve efficient delivery to tumors. </w:t>
      </w:r>
      <w:r>
        <w:rPr>
          <w:rFonts w:ascii="Arial" w:hAnsi="Arial" w:cs="Arial"/>
          <w:i/>
          <w:color w:val="0070C0"/>
          <w:sz w:val="22"/>
          <w:szCs w:val="22"/>
        </w:rPr>
        <w:t xml:space="preserve">However, it is not our goal in this manuscript to describe the in vivo properties of these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We believe that doing so would cloud the focus of the current manuscript and a separate article is warranted to discuss in vivo experimental approaches. Our goal in the current manuscript is to highlight the imperative </w:t>
      </w:r>
      <w:r w:rsidRPr="0007687C">
        <w:rPr>
          <w:rFonts w:ascii="Arial" w:hAnsi="Arial" w:cs="Arial"/>
          <w:b/>
          <w:i/>
          <w:color w:val="0070C0"/>
          <w:sz w:val="22"/>
          <w:szCs w:val="22"/>
        </w:rPr>
        <w:t>in vitro</w:t>
      </w:r>
      <w:r>
        <w:rPr>
          <w:rFonts w:ascii="Arial" w:hAnsi="Arial" w:cs="Arial"/>
          <w:i/>
          <w:color w:val="0070C0"/>
          <w:sz w:val="22"/>
          <w:szCs w:val="22"/>
        </w:rPr>
        <w:t xml:space="preserve"> characterizations that are necessary to ensure newly-developed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 formulations are appropriate to carry forward for in vivo administration. This has always been our approach, and we believe that the experiments described in the current manuscript will assist researchers as they develop novel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 formulations in vitro with future ambitions of administering the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in vivo in pre-clinical animal models. We refer the reviewer elsewhere to several published studies within which we have described in vivo results using these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in </w:t>
      </w:r>
      <w:r w:rsidRPr="003E29C4">
        <w:rPr>
          <w:rFonts w:ascii="Arial" w:hAnsi="Arial" w:cs="Arial"/>
          <w:i/>
          <w:color w:val="0070C0"/>
          <w:sz w:val="22"/>
          <w:szCs w:val="22"/>
        </w:rPr>
        <w:t>detail</w:t>
      </w:r>
      <w:r w:rsidR="003E29C4" w:rsidRPr="003E29C4">
        <w:rPr>
          <w:rFonts w:ascii="Arial" w:hAnsi="Arial" w:cs="Arial"/>
          <w:i/>
          <w:color w:val="0070C0"/>
          <w:sz w:val="22"/>
          <w:szCs w:val="22"/>
        </w:rPr>
        <w:fldChar w:fldCharType="begin">
          <w:fldData xml:space="preserve">PEVuZE5vdGU+PENpdGU+PEF1dGhvcj5NaXRldmE8L0F1dGhvcj48WWVhcj4yMDE1PC9ZZWFyPjxJ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</w:fldData>
        </w:fldChar>
      </w:r>
      <w:r w:rsidR="003E29C4" w:rsidRPr="003E29C4">
        <w:rPr>
          <w:rFonts w:ascii="Arial" w:hAnsi="Arial" w:cs="Arial"/>
          <w:i/>
          <w:color w:val="0070C0"/>
          <w:sz w:val="22"/>
          <w:szCs w:val="22"/>
        </w:rPr>
        <w:instrText xml:space="preserve"> ADDIN EN.CITE </w:instrText>
      </w:r>
      <w:r w:rsidR="003E29C4" w:rsidRPr="003E29C4">
        <w:rPr>
          <w:rFonts w:ascii="Arial" w:hAnsi="Arial" w:cs="Arial"/>
          <w:i/>
          <w:color w:val="0070C0"/>
          <w:sz w:val="22"/>
          <w:szCs w:val="22"/>
        </w:rPr>
        <w:fldChar w:fldCharType="begin">
          <w:fldData xml:space="preserve">PEVuZE5vdGU+PENpdGU+PEF1dGhvcj5NaXRldmE8L0F1dGhvcj48WWVhcj4yMDE1PC9ZZWFyPjxJ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</w:fldData>
        </w:fldChar>
      </w:r>
      <w:r w:rsidR="003E29C4" w:rsidRPr="003E29C4">
        <w:rPr>
          <w:rFonts w:ascii="Arial" w:hAnsi="Arial" w:cs="Arial"/>
          <w:i/>
          <w:color w:val="0070C0"/>
          <w:sz w:val="22"/>
          <w:szCs w:val="22"/>
        </w:rPr>
        <w:instrText xml:space="preserve"> ADDIN EN.CITE.DATA </w:instrText>
      </w:r>
      <w:r w:rsidR="003E29C4" w:rsidRPr="003E29C4">
        <w:rPr>
          <w:rFonts w:ascii="Arial" w:hAnsi="Arial" w:cs="Arial"/>
          <w:i/>
          <w:color w:val="0070C0"/>
          <w:sz w:val="22"/>
          <w:szCs w:val="22"/>
        </w:rPr>
      </w:r>
      <w:r w:rsidR="003E29C4" w:rsidRPr="003E29C4">
        <w:rPr>
          <w:rFonts w:ascii="Arial" w:hAnsi="Arial" w:cs="Arial"/>
          <w:i/>
          <w:color w:val="0070C0"/>
          <w:sz w:val="22"/>
          <w:szCs w:val="22"/>
        </w:rPr>
        <w:fldChar w:fldCharType="end"/>
      </w:r>
      <w:r w:rsidR="003E29C4" w:rsidRPr="003E29C4">
        <w:rPr>
          <w:rFonts w:ascii="Arial" w:hAnsi="Arial" w:cs="Arial"/>
          <w:i/>
          <w:color w:val="0070C0"/>
          <w:sz w:val="22"/>
          <w:szCs w:val="22"/>
        </w:rPr>
      </w:r>
      <w:r w:rsidR="003E29C4" w:rsidRPr="003E29C4">
        <w:rPr>
          <w:rFonts w:ascii="Arial" w:hAnsi="Arial" w:cs="Arial"/>
          <w:i/>
          <w:color w:val="0070C0"/>
          <w:sz w:val="22"/>
          <w:szCs w:val="22"/>
        </w:rPr>
        <w:fldChar w:fldCharType="separate"/>
      </w:r>
      <w:r w:rsidR="003E29C4" w:rsidRPr="003E29C4">
        <w:rPr>
          <w:rFonts w:ascii="Arial" w:hAnsi="Arial" w:cs="Arial"/>
          <w:i/>
          <w:noProof/>
          <w:color w:val="0070C0"/>
          <w:sz w:val="22"/>
          <w:szCs w:val="22"/>
          <w:vertAlign w:val="superscript"/>
        </w:rPr>
        <w:t>1-5</w:t>
      </w:r>
      <w:r w:rsidR="003E29C4" w:rsidRPr="003E29C4">
        <w:rPr>
          <w:rFonts w:ascii="Arial" w:hAnsi="Arial" w:cs="Arial"/>
          <w:i/>
          <w:color w:val="0070C0"/>
          <w:sz w:val="22"/>
          <w:szCs w:val="22"/>
        </w:rPr>
        <w:fldChar w:fldCharType="end"/>
      </w:r>
      <w:r w:rsidRPr="003E29C4">
        <w:rPr>
          <w:rFonts w:ascii="Arial" w:hAnsi="Arial" w:cs="Arial"/>
          <w:i/>
          <w:color w:val="0070C0"/>
          <w:sz w:val="22"/>
          <w:szCs w:val="22"/>
        </w:rPr>
        <w:t>.</w:t>
      </w:r>
    </w:p>
    <w:p w14:paraId="4B2AD748" w14:textId="39B0171D"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Minor Concerns:</w:t>
      </w:r>
    </w:p>
    <w:p w14:paraId="4591CF7B"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Luciferase siRNA should be introduced in Introduction.</w:t>
      </w:r>
    </w:p>
    <w:p w14:paraId="05D171DC" w14:textId="4E71C979" w:rsidR="0007687C" w:rsidRPr="005F6351" w:rsidRDefault="0007687C"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agree that this would help the flow of the manuscript and reduce confusion when the luciferase gene silencing assay is </w:t>
      </w:r>
      <w:r w:rsidR="00695324">
        <w:rPr>
          <w:rFonts w:ascii="Arial" w:hAnsi="Arial" w:cs="Arial"/>
          <w:i/>
          <w:color w:val="0070C0"/>
          <w:sz w:val="22"/>
          <w:szCs w:val="22"/>
        </w:rPr>
        <w:t>presented later</w:t>
      </w:r>
      <w:r>
        <w:rPr>
          <w:rFonts w:ascii="Arial" w:hAnsi="Arial" w:cs="Arial"/>
          <w:i/>
          <w:color w:val="0070C0"/>
          <w:sz w:val="22"/>
          <w:szCs w:val="22"/>
        </w:rPr>
        <w:t xml:space="preserve"> in the protocol. We have updated the Introduction with the </w:t>
      </w:r>
      <w:r w:rsidRPr="005F6351">
        <w:rPr>
          <w:rFonts w:ascii="Arial" w:hAnsi="Arial" w:cs="Arial"/>
          <w:i/>
          <w:color w:val="0070C0"/>
          <w:sz w:val="22"/>
          <w:szCs w:val="22"/>
        </w:rPr>
        <w:t>following text:</w:t>
      </w:r>
    </w:p>
    <w:p w14:paraId="71E2BFA4" w14:textId="77777777" w:rsidR="005F6351" w:rsidRPr="005F6351" w:rsidRDefault="005F6351" w:rsidP="00A50EDC">
      <w:pPr>
        <w:widowControl/>
        <w:autoSpaceDE/>
        <w:autoSpaceDN/>
        <w:adjustRightInd/>
        <w:rPr>
          <w:rFonts w:asciiTheme="minorHAnsi" w:hAnsiTheme="minorHAnsi" w:cstheme="minorHAnsi"/>
          <w:color w:val="000000" w:themeColor="text1"/>
        </w:rPr>
      </w:pPr>
    </w:p>
    <w:p w14:paraId="4F09C609" w14:textId="40FC4495" w:rsidR="0007687C" w:rsidRPr="005F6351" w:rsidRDefault="005F6351" w:rsidP="00663F9D">
      <w:pPr>
        <w:widowControl/>
        <w:autoSpaceDE/>
        <w:autoSpaceDN/>
        <w:adjustRightInd/>
        <w:ind w:left="720"/>
        <w:rPr>
          <w:rFonts w:ascii="Arial" w:hAnsi="Arial" w:cs="Arial"/>
          <w:i/>
          <w:color w:val="0070C0"/>
          <w:sz w:val="22"/>
          <w:szCs w:val="22"/>
        </w:rPr>
      </w:pPr>
      <w:r w:rsidRPr="005F6351">
        <w:rPr>
          <w:rFonts w:ascii="Arial" w:hAnsi="Arial" w:cs="Arial"/>
          <w:i/>
          <w:color w:val="0070C0"/>
          <w:sz w:val="22"/>
          <w:szCs w:val="22"/>
        </w:rPr>
        <w:t xml:space="preserve">“In order to rapidly assess </w:t>
      </w:r>
      <w:proofErr w:type="spellStart"/>
      <w:r w:rsidRPr="005F6351">
        <w:rPr>
          <w:rFonts w:ascii="Arial" w:hAnsi="Arial" w:cs="Arial"/>
          <w:i/>
          <w:color w:val="0070C0"/>
          <w:sz w:val="22"/>
          <w:szCs w:val="22"/>
        </w:rPr>
        <w:t>si</w:t>
      </w:r>
      <w:proofErr w:type="spellEnd"/>
      <w:r w:rsidRPr="005F6351">
        <w:rPr>
          <w:rFonts w:ascii="Arial" w:hAnsi="Arial" w:cs="Arial"/>
          <w:i/>
          <w:color w:val="0070C0"/>
          <w:sz w:val="22"/>
          <w:szCs w:val="22"/>
        </w:rPr>
        <w:t>-NP bioactivity, Luciferase is used as a model gene for knockdown studies. Firefly Luciferase is the protein responsible for the ‘glow’ of fireflies</w:t>
      </w:r>
      <w:r>
        <w:rPr>
          <w:rFonts w:ascii="Arial" w:hAnsi="Arial" w:cs="Arial"/>
          <w:i/>
          <w:color w:val="0070C0"/>
          <w:sz w:val="22"/>
          <w:szCs w:val="22"/>
          <w:vertAlign w:val="superscript"/>
        </w:rPr>
        <w:t>27</w:t>
      </w:r>
      <w:r w:rsidRPr="005F6351">
        <w:rPr>
          <w:rFonts w:ascii="Arial" w:hAnsi="Arial" w:cs="Arial"/>
          <w:i/>
          <w:color w:val="0070C0"/>
          <w:sz w:val="22"/>
          <w:szCs w:val="22"/>
        </w:rPr>
        <w:t xml:space="preserve">. Accordingly, mammalian cells transfected with the firefly luciferase gene produce a bioluminescent ‘glow’ that can be captured using a luminometer to quantify levels of Luciferase expression. Here, we use Luciferase to assess bioactivity of </w:t>
      </w:r>
      <w:proofErr w:type="spellStart"/>
      <w:r w:rsidRPr="005F6351">
        <w:rPr>
          <w:rFonts w:ascii="Arial" w:hAnsi="Arial" w:cs="Arial"/>
          <w:i/>
          <w:color w:val="0070C0"/>
          <w:sz w:val="22"/>
          <w:szCs w:val="22"/>
        </w:rPr>
        <w:t>si</w:t>
      </w:r>
      <w:proofErr w:type="spellEnd"/>
      <w:r w:rsidRPr="005F6351">
        <w:rPr>
          <w:rFonts w:ascii="Arial" w:hAnsi="Arial" w:cs="Arial"/>
          <w:i/>
          <w:color w:val="0070C0"/>
          <w:sz w:val="22"/>
          <w:szCs w:val="22"/>
        </w:rPr>
        <w:t>-NPs by delivering siRNA against Luciferase and quantifying the corresponding reduction in bioluminescence in Luciferase-expressing cells compared to cells that receive a scrambled siRNA.”</w:t>
      </w:r>
    </w:p>
    <w:p w14:paraId="44FF1B30"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SUMMARY is misleading as there was no in vivo study to prove this conclusion.</w:t>
      </w:r>
    </w:p>
    <w:p w14:paraId="09C2EB10" w14:textId="77777777" w:rsidR="0007687C" w:rsidRDefault="0007687C"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agree that our development of the narrative for this manuscript could be misleading. We have revised the </w:t>
      </w:r>
      <w:r w:rsidRPr="00280500">
        <w:rPr>
          <w:rFonts w:ascii="Arial" w:hAnsi="Arial" w:cs="Arial"/>
          <w:i/>
          <w:color w:val="0070C0"/>
          <w:sz w:val="22"/>
          <w:szCs w:val="22"/>
        </w:rPr>
        <w:t xml:space="preserve">summary (as shown below) to de-emphasize the focus form in vivo studies and have </w:t>
      </w:r>
      <w:r w:rsidRPr="00280500">
        <w:rPr>
          <w:rFonts w:ascii="Arial" w:hAnsi="Arial" w:cs="Arial"/>
          <w:i/>
          <w:color w:val="0070C0"/>
          <w:sz w:val="22"/>
          <w:szCs w:val="22"/>
        </w:rPr>
        <w:lastRenderedPageBreak/>
        <w:t>done the same throughout various parts of the manuscript.</w:t>
      </w:r>
      <w:r>
        <w:rPr>
          <w:rFonts w:ascii="Arial" w:hAnsi="Arial" w:cs="Arial"/>
          <w:i/>
          <w:color w:val="0070C0"/>
          <w:sz w:val="22"/>
          <w:szCs w:val="22"/>
        </w:rPr>
        <w:t xml:space="preserve"> Again, our goal is to highlight that the goal of our research is to use these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to treat disease in pre-clinical animal models aimed at future clinical translation, but also that the focus of this manuscript is to highlight the steps that must be taken to properly characterize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w:t>
      </w:r>
      <w:r w:rsidRPr="0007687C">
        <w:rPr>
          <w:rFonts w:ascii="Arial" w:hAnsi="Arial" w:cs="Arial"/>
          <w:b/>
          <w:i/>
          <w:color w:val="0070C0"/>
          <w:sz w:val="22"/>
          <w:szCs w:val="22"/>
        </w:rPr>
        <w:t>in vitro</w:t>
      </w:r>
      <w:r>
        <w:rPr>
          <w:rFonts w:ascii="Arial" w:hAnsi="Arial" w:cs="Arial"/>
          <w:i/>
          <w:color w:val="0070C0"/>
          <w:sz w:val="22"/>
          <w:szCs w:val="22"/>
        </w:rPr>
        <w:t xml:space="preserve"> to ensure their suitability for administration to animals. </w:t>
      </w:r>
    </w:p>
    <w:p w14:paraId="15C08A80" w14:textId="77777777" w:rsidR="0007687C" w:rsidRDefault="0007687C" w:rsidP="00A50EDC">
      <w:pPr>
        <w:widowControl/>
        <w:autoSpaceDE/>
        <w:autoSpaceDN/>
        <w:adjustRightInd/>
        <w:rPr>
          <w:rFonts w:ascii="Arial" w:hAnsi="Arial" w:cs="Arial"/>
          <w:i/>
          <w:color w:val="0070C0"/>
          <w:sz w:val="22"/>
          <w:szCs w:val="22"/>
        </w:rPr>
      </w:pPr>
    </w:p>
    <w:p w14:paraId="168E0122" w14:textId="77777777" w:rsidR="0007687C" w:rsidRPr="00280500" w:rsidRDefault="0007687C" w:rsidP="00A50EDC">
      <w:pPr>
        <w:widowControl/>
        <w:autoSpaceDE/>
        <w:autoSpaceDN/>
        <w:adjustRightInd/>
        <w:rPr>
          <w:rFonts w:ascii="Arial" w:hAnsi="Arial" w:cs="Arial"/>
          <w:i/>
          <w:color w:val="0070C0"/>
          <w:sz w:val="22"/>
          <w:szCs w:val="22"/>
        </w:rPr>
      </w:pPr>
      <w:r w:rsidRPr="00280500">
        <w:rPr>
          <w:rFonts w:ascii="Arial" w:hAnsi="Arial" w:cs="Arial"/>
          <w:i/>
          <w:color w:val="0070C0"/>
          <w:sz w:val="22"/>
          <w:szCs w:val="22"/>
        </w:rPr>
        <w:t>Updated Summary:</w:t>
      </w:r>
    </w:p>
    <w:p w14:paraId="14E77F2D" w14:textId="3633F566" w:rsidR="00280500" w:rsidRPr="00280500" w:rsidRDefault="00280500" w:rsidP="00F10729">
      <w:pPr>
        <w:ind w:left="720"/>
        <w:rPr>
          <w:rFonts w:ascii="Arial" w:hAnsi="Arial" w:cs="Arial"/>
          <w:i/>
          <w:color w:val="0070C0"/>
          <w:sz w:val="22"/>
          <w:szCs w:val="22"/>
        </w:rPr>
      </w:pPr>
      <w:r>
        <w:rPr>
          <w:rFonts w:ascii="Arial" w:hAnsi="Arial" w:cs="Arial"/>
          <w:i/>
          <w:color w:val="0070C0"/>
          <w:sz w:val="22"/>
          <w:szCs w:val="22"/>
        </w:rPr>
        <w:t>“</w:t>
      </w:r>
      <w:r w:rsidRPr="00280500">
        <w:rPr>
          <w:rFonts w:ascii="Arial" w:hAnsi="Arial" w:cs="Arial"/>
          <w:i/>
          <w:color w:val="0070C0"/>
          <w:sz w:val="22"/>
          <w:szCs w:val="22"/>
        </w:rPr>
        <w:t>Methods to prepare and characterize the physicochemical properties and bioactivity of neutrally-charged, pH-responsive siRNA nanoparticles are presented. Criteria for successful siRNA nanomedicines such as size, morphology, surface charge, siRNA loading, and gene silencing are discussed.</w:t>
      </w:r>
      <w:r>
        <w:rPr>
          <w:rFonts w:ascii="Arial" w:hAnsi="Arial" w:cs="Arial"/>
          <w:i/>
          <w:color w:val="0070C0"/>
          <w:sz w:val="22"/>
          <w:szCs w:val="22"/>
        </w:rPr>
        <w:t>”</w:t>
      </w:r>
    </w:p>
    <w:p w14:paraId="5F578651" w14:textId="77777777" w:rsidR="0007687C"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loading efficiency: Is N+:P ratio molar or weight ratio? And why name the ratio of polymer to siRNA 'N+:P ratio'?</w:t>
      </w:r>
    </w:p>
    <w:p w14:paraId="77BD6DC1" w14:textId="77777777" w:rsidR="00F10729" w:rsidRDefault="0007687C" w:rsidP="00A50EDC">
      <w:pPr>
        <w:widowControl/>
        <w:autoSpaceDE/>
        <w:autoSpaceDN/>
        <w:adjustRightInd/>
        <w:rPr>
          <w:rFonts w:ascii="Arial" w:hAnsi="Arial" w:cs="Arial"/>
          <w:i/>
          <w:color w:val="0070C0"/>
          <w:sz w:val="22"/>
          <w:szCs w:val="22"/>
        </w:rPr>
      </w:pPr>
      <w:r w:rsidRPr="0007687C">
        <w:rPr>
          <w:rFonts w:ascii="Arial" w:hAnsi="Arial" w:cs="Arial"/>
          <w:i/>
          <w:color w:val="0070C0"/>
          <w:sz w:val="22"/>
          <w:szCs w:val="22"/>
        </w:rPr>
        <w:t>The N</w:t>
      </w:r>
      <w:r w:rsidRPr="0007687C">
        <w:rPr>
          <w:rFonts w:ascii="Arial" w:hAnsi="Arial" w:cs="Arial"/>
          <w:i/>
          <w:color w:val="0070C0"/>
          <w:sz w:val="22"/>
          <w:szCs w:val="22"/>
          <w:vertAlign w:val="superscript"/>
        </w:rPr>
        <w:t>+</w:t>
      </w:r>
      <w:r w:rsidRPr="0007687C">
        <w:rPr>
          <w:rFonts w:ascii="Arial" w:hAnsi="Arial" w:cs="Arial"/>
          <w:i/>
          <w:color w:val="0070C0"/>
          <w:sz w:val="22"/>
          <w:szCs w:val="22"/>
        </w:rPr>
        <w:t>:P</w:t>
      </w:r>
      <w:r w:rsidRPr="0007687C">
        <w:rPr>
          <w:rFonts w:ascii="Arial" w:hAnsi="Arial" w:cs="Arial"/>
          <w:i/>
          <w:color w:val="0070C0"/>
          <w:sz w:val="22"/>
          <w:szCs w:val="22"/>
          <w:vertAlign w:val="superscript"/>
        </w:rPr>
        <w:t>-</w:t>
      </w:r>
      <w:r w:rsidRPr="0007687C">
        <w:rPr>
          <w:rFonts w:ascii="Arial" w:hAnsi="Arial" w:cs="Arial"/>
          <w:i/>
          <w:color w:val="0070C0"/>
          <w:sz w:val="22"/>
          <w:szCs w:val="22"/>
        </w:rPr>
        <w:t xml:space="preserve"> ratio is a molar ratio. As described in Protocol section 1.1.2.</w:t>
      </w:r>
      <w:r w:rsidR="00F10729">
        <w:rPr>
          <w:rFonts w:ascii="Arial" w:hAnsi="Arial" w:cs="Arial"/>
          <w:i/>
          <w:color w:val="0070C0"/>
          <w:sz w:val="22"/>
          <w:szCs w:val="22"/>
        </w:rPr>
        <w:t>:</w:t>
      </w:r>
    </w:p>
    <w:p w14:paraId="3BC8B7C7" w14:textId="3928780E" w:rsidR="0007687C" w:rsidRPr="00EC1075" w:rsidRDefault="0007687C" w:rsidP="00F10729">
      <w:pPr>
        <w:widowControl/>
        <w:autoSpaceDE/>
        <w:autoSpaceDN/>
        <w:adjustRightInd/>
        <w:ind w:left="720"/>
        <w:rPr>
          <w:rFonts w:ascii="Arial" w:hAnsi="Arial" w:cs="Arial"/>
          <w:i/>
          <w:color w:val="0070C0"/>
          <w:sz w:val="22"/>
          <w:szCs w:val="22"/>
        </w:rPr>
      </w:pPr>
      <w:r w:rsidRPr="00EC1075">
        <w:rPr>
          <w:rFonts w:ascii="Arial" w:hAnsi="Arial" w:cs="Arial"/>
          <w:i/>
          <w:color w:val="0070C0"/>
          <w:sz w:val="22"/>
          <w:szCs w:val="22"/>
        </w:rPr>
        <w:t>“N</w:t>
      </w:r>
      <w:r w:rsidRPr="00EC1075">
        <w:rPr>
          <w:rFonts w:ascii="Arial" w:hAnsi="Arial" w:cs="Arial"/>
          <w:i/>
          <w:color w:val="0070C0"/>
          <w:sz w:val="22"/>
          <w:szCs w:val="22"/>
          <w:vertAlign w:val="superscript"/>
        </w:rPr>
        <w:t>+</w:t>
      </w:r>
      <w:r w:rsidRPr="00EC1075">
        <w:rPr>
          <w:rFonts w:ascii="Arial" w:hAnsi="Arial" w:cs="Arial"/>
          <w:i/>
          <w:color w:val="0070C0"/>
          <w:sz w:val="22"/>
          <w:szCs w:val="22"/>
        </w:rPr>
        <w:t>:P</w:t>
      </w:r>
      <w:r w:rsidRPr="00EC1075">
        <w:rPr>
          <w:rFonts w:ascii="Arial" w:hAnsi="Arial" w:cs="Arial"/>
          <w:i/>
          <w:color w:val="0070C0"/>
          <w:sz w:val="22"/>
          <w:szCs w:val="22"/>
          <w:vertAlign w:val="superscript"/>
        </w:rPr>
        <w:t xml:space="preserve">- </w:t>
      </w:r>
      <w:r w:rsidRPr="00EC1075">
        <w:rPr>
          <w:rFonts w:ascii="Arial" w:hAnsi="Arial" w:cs="Arial"/>
          <w:i/>
          <w:color w:val="0070C0"/>
          <w:sz w:val="22"/>
          <w:szCs w:val="22"/>
        </w:rPr>
        <w:t>ratio represents the number of positively-charged amine groups on the polymer to the number of negatively-charged phosphate groups on the siRNA and is calculated by the formula below:</w:t>
      </w:r>
    </w:p>
    <w:p w14:paraId="1E3F2BC8" w14:textId="77777777" w:rsidR="0007687C" w:rsidRPr="00EC1075" w:rsidRDefault="0007687C" w:rsidP="00A50EDC">
      <w:pPr>
        <w:rPr>
          <w:rFonts w:ascii="Arial" w:hAnsi="Arial" w:cs="Arial"/>
          <w:i/>
          <w:color w:val="0070C0"/>
          <w:sz w:val="22"/>
          <w:szCs w:val="22"/>
        </w:rPr>
      </w:pPr>
    </w:p>
    <w:p w14:paraId="787F4D01" w14:textId="77777777" w:rsidR="0007687C" w:rsidRPr="00EC1075" w:rsidRDefault="00BA4C50" w:rsidP="00A50EDC">
      <w:pPr>
        <w:rPr>
          <w:rFonts w:ascii="Arial" w:hAnsi="Arial" w:cs="Arial"/>
          <w:i/>
          <w:color w:val="0070C0"/>
          <w:sz w:val="22"/>
          <w:szCs w:val="22"/>
        </w:rPr>
      </w:pPr>
      <m:oMathPara>
        <m:oMath>
          <m:sSup>
            <m:sSupPr>
              <m:ctrlPr>
                <w:rPr>
                  <w:rFonts w:ascii="Cambria Math" w:hAnsi="Cambria Math" w:cs="Arial"/>
                  <w:i/>
                  <w:color w:val="0070C0"/>
                  <w:sz w:val="22"/>
                  <w:szCs w:val="22"/>
                </w:rPr>
              </m:ctrlPr>
            </m:sSupPr>
            <m:e>
              <m:r>
                <w:rPr>
                  <w:rFonts w:ascii="Cambria Math" w:hAnsi="Cambria Math" w:cs="Arial"/>
                  <w:color w:val="0070C0"/>
                  <w:sz w:val="22"/>
                  <w:szCs w:val="22"/>
                </w:rPr>
                <m:t>N</m:t>
              </m:r>
            </m:e>
            <m:sup>
              <m:r>
                <w:rPr>
                  <w:rFonts w:ascii="Cambria Math" w:hAnsi="Cambria Math" w:cs="Arial"/>
                  <w:color w:val="0070C0"/>
                  <w:sz w:val="22"/>
                  <w:szCs w:val="22"/>
                </w:rPr>
                <m:t>+</m:t>
              </m:r>
            </m:sup>
          </m:sSup>
          <m:r>
            <w:rPr>
              <w:rFonts w:ascii="Cambria Math" w:hAnsi="Cambria Math" w:cs="Arial"/>
              <w:color w:val="0070C0"/>
              <w:sz w:val="22"/>
              <w:szCs w:val="22"/>
            </w:rPr>
            <m:t>:</m:t>
          </m:r>
          <m:sSup>
            <m:sSupPr>
              <m:ctrlPr>
                <w:rPr>
                  <w:rFonts w:ascii="Cambria Math" w:hAnsi="Cambria Math" w:cs="Arial"/>
                  <w:i/>
                  <w:color w:val="0070C0"/>
                  <w:sz w:val="22"/>
                  <w:szCs w:val="22"/>
                </w:rPr>
              </m:ctrlPr>
            </m:sSupPr>
            <m:e>
              <m:r>
                <w:rPr>
                  <w:rFonts w:ascii="Cambria Math" w:hAnsi="Cambria Math" w:cs="Arial"/>
                  <w:color w:val="0070C0"/>
                  <w:sz w:val="22"/>
                  <w:szCs w:val="22"/>
                </w:rPr>
                <m:t>P</m:t>
              </m:r>
            </m:e>
            <m:sup>
              <m:r>
                <w:rPr>
                  <w:rFonts w:ascii="Cambria Math" w:hAnsi="Cambria Math" w:cs="Arial"/>
                  <w:color w:val="0070C0"/>
                  <w:sz w:val="22"/>
                  <w:szCs w:val="22"/>
                </w:rPr>
                <m:t>-</m:t>
              </m:r>
            </m:sup>
          </m:sSup>
          <m:r>
            <w:rPr>
              <w:rFonts w:ascii="Cambria Math" w:hAnsi="Cambria Math" w:cs="Arial"/>
              <w:color w:val="0070C0"/>
              <w:sz w:val="22"/>
              <w:szCs w:val="22"/>
            </w:rPr>
            <m:t xml:space="preserve">= </m:t>
          </m:r>
          <m:f>
            <m:fPr>
              <m:ctrlPr>
                <w:rPr>
                  <w:rFonts w:ascii="Cambria Math" w:hAnsi="Cambria Math" w:cs="Arial"/>
                  <w:i/>
                  <w:color w:val="0070C0"/>
                  <w:sz w:val="22"/>
                  <w:szCs w:val="22"/>
                </w:rPr>
              </m:ctrlPr>
            </m:fPr>
            <m:num>
              <m:r>
                <w:rPr>
                  <w:rFonts w:ascii="Cambria Math" w:hAnsi="Cambria Math" w:cs="Arial"/>
                  <w:color w:val="0070C0"/>
                  <w:sz w:val="22"/>
                  <w:szCs w:val="22"/>
                </w:rPr>
                <m:t>(mol Pol)(RU amine)</m:t>
              </m:r>
            </m:num>
            <m:den>
              <m:r>
                <w:rPr>
                  <w:rFonts w:ascii="Cambria Math" w:hAnsi="Cambria Math" w:cs="Arial"/>
                  <w:color w:val="0070C0"/>
                  <w:sz w:val="22"/>
                  <w:szCs w:val="22"/>
                </w:rPr>
                <m:t>(mol siRNA)(bp siRNA)(2)</m:t>
              </m:r>
            </m:den>
          </m:f>
        </m:oMath>
      </m:oMathPara>
    </w:p>
    <w:p w14:paraId="46BA05CA" w14:textId="77777777" w:rsidR="0007687C" w:rsidRPr="00EC1075" w:rsidRDefault="0007687C" w:rsidP="00A50EDC">
      <w:pPr>
        <w:rPr>
          <w:rFonts w:ascii="Arial" w:hAnsi="Arial" w:cs="Arial"/>
          <w:i/>
          <w:color w:val="0070C0"/>
          <w:sz w:val="22"/>
          <w:szCs w:val="22"/>
        </w:rPr>
      </w:pPr>
    </w:p>
    <w:p w14:paraId="697CFBE9" w14:textId="77777777" w:rsidR="0007687C" w:rsidRPr="00EC1075" w:rsidRDefault="0007687C" w:rsidP="00A50EDC">
      <w:pPr>
        <w:pStyle w:val="ListParagraph"/>
        <w:rPr>
          <w:rFonts w:ascii="Arial" w:hAnsi="Arial" w:cs="Arial"/>
          <w:i/>
          <w:color w:val="0070C0"/>
          <w:sz w:val="22"/>
          <w:szCs w:val="22"/>
        </w:rPr>
      </w:pPr>
      <w:r w:rsidRPr="00EC1075">
        <w:rPr>
          <w:rFonts w:ascii="Arial" w:hAnsi="Arial" w:cs="Arial"/>
          <w:i/>
          <w:color w:val="0070C0"/>
          <w:sz w:val="22"/>
          <w:szCs w:val="22"/>
        </w:rPr>
        <w:t xml:space="preserve">Where, </w:t>
      </w:r>
      <w:proofErr w:type="spellStart"/>
      <w:r w:rsidRPr="00EC1075">
        <w:rPr>
          <w:rFonts w:ascii="Arial" w:hAnsi="Arial" w:cs="Arial"/>
          <w:i/>
          <w:color w:val="0070C0"/>
          <w:sz w:val="22"/>
          <w:szCs w:val="22"/>
        </w:rPr>
        <w:t>mol</w:t>
      </w:r>
      <w:proofErr w:type="spellEnd"/>
      <w:r w:rsidRPr="00EC1075">
        <w:rPr>
          <w:rFonts w:ascii="Arial" w:hAnsi="Arial" w:cs="Arial"/>
          <w:i/>
          <w:color w:val="0070C0"/>
          <w:sz w:val="22"/>
          <w:szCs w:val="22"/>
        </w:rPr>
        <w:t xml:space="preserve"> Pol is the molar amount of polymer, RU amine is the number of repeating units of positively-charged amines per polymer, </w:t>
      </w:r>
      <w:proofErr w:type="spellStart"/>
      <w:r w:rsidRPr="00EC1075">
        <w:rPr>
          <w:rFonts w:ascii="Arial" w:hAnsi="Arial" w:cs="Arial"/>
          <w:i/>
          <w:color w:val="0070C0"/>
          <w:sz w:val="22"/>
          <w:szCs w:val="22"/>
        </w:rPr>
        <w:t>mol</w:t>
      </w:r>
      <w:proofErr w:type="spellEnd"/>
      <w:r w:rsidRPr="00EC1075">
        <w:rPr>
          <w:rFonts w:ascii="Arial" w:hAnsi="Arial" w:cs="Arial"/>
          <w:i/>
          <w:color w:val="0070C0"/>
          <w:sz w:val="22"/>
          <w:szCs w:val="22"/>
        </w:rPr>
        <w:t xml:space="preserve"> siRNA is the molar amount of siRNA, and </w:t>
      </w:r>
      <w:proofErr w:type="spellStart"/>
      <w:r w:rsidRPr="00EC1075">
        <w:rPr>
          <w:rFonts w:ascii="Arial" w:hAnsi="Arial" w:cs="Arial"/>
          <w:i/>
          <w:color w:val="0070C0"/>
          <w:sz w:val="22"/>
          <w:szCs w:val="22"/>
        </w:rPr>
        <w:t>bp</w:t>
      </w:r>
      <w:proofErr w:type="spellEnd"/>
      <w:r w:rsidRPr="00EC1075">
        <w:rPr>
          <w:rFonts w:ascii="Arial" w:hAnsi="Arial" w:cs="Arial"/>
          <w:i/>
          <w:color w:val="0070C0"/>
          <w:sz w:val="22"/>
          <w:szCs w:val="22"/>
        </w:rPr>
        <w:t xml:space="preserve"> siRNA is the number of base pairs per siRNA molecule.”</w:t>
      </w:r>
    </w:p>
    <w:p w14:paraId="70B6C592" w14:textId="77777777" w:rsidR="009E4F03"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The authors stated the optimal size and gave a Figure, but is hard to read the real size range from a Figure.</w:t>
      </w:r>
    </w:p>
    <w:p w14:paraId="2EC6546C" w14:textId="77777777" w:rsidR="009E4F03" w:rsidRPr="009E4F03" w:rsidRDefault="009E4F03"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have updated Figure 2 to include the average size for each formulation and have added this information to the manuscript text as well. </w:t>
      </w:r>
    </w:p>
    <w:p w14:paraId="09A179BF" w14:textId="77777777" w:rsidR="009E4F03"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Please provided cell type for the luciferase-expressing cells</w:t>
      </w:r>
    </w:p>
    <w:p w14:paraId="12C844F1" w14:textId="77777777" w:rsidR="009E4F03" w:rsidRPr="009E4F03" w:rsidRDefault="009E4F03"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We apologize for the omission of this information from the original manuscript. As described in detail in response to a major concern of Reviewer 1 above, we have revised the manuscript to include information on the cell line and its source. </w:t>
      </w:r>
    </w:p>
    <w:p w14:paraId="2809A001" w14:textId="77777777" w:rsidR="009E4F03" w:rsidRDefault="00455790" w:rsidP="00A50EDC">
      <w:pPr>
        <w:widowControl/>
        <w:autoSpaceDE/>
        <w:autoSpaceDN/>
        <w:adjustRightInd/>
        <w:rPr>
          <w:rFonts w:ascii="Arial" w:hAnsi="Arial" w:cs="Arial"/>
          <w:sz w:val="22"/>
          <w:szCs w:val="22"/>
        </w:rPr>
      </w:pPr>
      <w:r w:rsidRPr="00455790">
        <w:rPr>
          <w:rFonts w:ascii="Arial" w:hAnsi="Arial" w:cs="Arial"/>
          <w:sz w:val="22"/>
          <w:szCs w:val="22"/>
        </w:rPr>
        <w:br/>
        <w:t>The conclusions are not supported by adequate experimental data. Authors need to revised by focusing on the existing results.</w:t>
      </w:r>
    </w:p>
    <w:p w14:paraId="144C00A9" w14:textId="77777777" w:rsidR="009E4F03" w:rsidRPr="009E4F03" w:rsidRDefault="009E4F03" w:rsidP="00A50EDC">
      <w:pPr>
        <w:widowControl/>
        <w:autoSpaceDE/>
        <w:autoSpaceDN/>
        <w:adjustRightInd/>
        <w:rPr>
          <w:rFonts w:ascii="Arial" w:hAnsi="Arial" w:cs="Arial"/>
          <w:i/>
          <w:color w:val="0070C0"/>
          <w:sz w:val="22"/>
          <w:szCs w:val="22"/>
        </w:rPr>
      </w:pPr>
      <w:r>
        <w:rPr>
          <w:rFonts w:ascii="Arial" w:hAnsi="Arial" w:cs="Arial"/>
          <w:i/>
          <w:color w:val="0070C0"/>
          <w:sz w:val="22"/>
          <w:szCs w:val="22"/>
        </w:rPr>
        <w:t xml:space="preserve">As outlined above, we have updated the manuscript to de-emphasize in vivo aspects of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 development and focus on the initial in vitro characterization of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-NPs. We believe that adequate data is provided to support any claims made within the manuscript about in vitro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 characterization. </w:t>
      </w:r>
    </w:p>
    <w:p w14:paraId="42C21302" w14:textId="77777777" w:rsidR="00455790" w:rsidRPr="00455790" w:rsidRDefault="00455790" w:rsidP="00A50EDC">
      <w:pPr>
        <w:widowControl/>
        <w:autoSpaceDE/>
        <w:autoSpaceDN/>
        <w:adjustRightInd/>
        <w:rPr>
          <w:rFonts w:ascii="Arial" w:hAnsi="Arial" w:cs="Arial"/>
          <w:b/>
          <w:bCs/>
          <w:sz w:val="22"/>
          <w:szCs w:val="22"/>
        </w:rPr>
      </w:pPr>
      <w:r w:rsidRPr="00455790">
        <w:rPr>
          <w:rFonts w:ascii="Arial" w:hAnsi="Arial" w:cs="Arial"/>
          <w:sz w:val="22"/>
          <w:szCs w:val="22"/>
        </w:rPr>
        <w:br/>
        <w:t>References are not all up to date. Many newer publications are easily found.</w:t>
      </w:r>
    </w:p>
    <w:p w14:paraId="2A6015BC" w14:textId="098805C6" w:rsidR="00455790" w:rsidRPr="007B62CC" w:rsidRDefault="003B5A1D" w:rsidP="00A50EDC">
      <w:pPr>
        <w:rPr>
          <w:rFonts w:ascii="Arial" w:hAnsi="Arial" w:cs="Arial"/>
          <w:i/>
          <w:color w:val="0070C0"/>
          <w:sz w:val="22"/>
          <w:szCs w:val="22"/>
        </w:rPr>
      </w:pPr>
      <w:r w:rsidRPr="00985079">
        <w:rPr>
          <w:rFonts w:ascii="Arial" w:hAnsi="Arial" w:cs="Arial"/>
          <w:i/>
          <w:color w:val="0070C0"/>
          <w:sz w:val="22"/>
          <w:szCs w:val="22"/>
        </w:rPr>
        <w:t xml:space="preserve">We have endeavored to </w:t>
      </w:r>
      <w:r w:rsidR="006430BB" w:rsidRPr="00985079">
        <w:rPr>
          <w:rFonts w:ascii="Arial" w:hAnsi="Arial" w:cs="Arial"/>
          <w:i/>
          <w:color w:val="0070C0"/>
          <w:sz w:val="22"/>
          <w:szCs w:val="22"/>
        </w:rPr>
        <w:t>reference</w:t>
      </w:r>
      <w:r w:rsidRPr="00985079">
        <w:rPr>
          <w:rFonts w:ascii="Arial" w:hAnsi="Arial" w:cs="Arial"/>
          <w:i/>
          <w:color w:val="0070C0"/>
          <w:sz w:val="22"/>
          <w:szCs w:val="22"/>
        </w:rPr>
        <w:t xml:space="preserve"> and include as many relevant and recent publications as possible.</w:t>
      </w:r>
      <w:r w:rsidR="006430BB" w:rsidRPr="00985079">
        <w:rPr>
          <w:rFonts w:ascii="Arial" w:hAnsi="Arial" w:cs="Arial"/>
          <w:i/>
          <w:color w:val="0070C0"/>
          <w:sz w:val="22"/>
          <w:szCs w:val="22"/>
        </w:rPr>
        <w:t xml:space="preserve"> We are not aware of where we have omitted relevant references but are more than willing to add appropriate references if identified by the reviewer. Moreover, we have taken care to reference original articles where findings were </w:t>
      </w:r>
      <w:r w:rsidR="006430BB" w:rsidRPr="00BA4C50">
        <w:rPr>
          <w:rFonts w:ascii="Arial" w:hAnsi="Arial" w:cs="Arial"/>
          <w:b/>
          <w:i/>
          <w:color w:val="0070C0"/>
          <w:sz w:val="22"/>
          <w:szCs w:val="22"/>
        </w:rPr>
        <w:t>first</w:t>
      </w:r>
      <w:r w:rsidR="006430BB" w:rsidRPr="00985079">
        <w:rPr>
          <w:rFonts w:ascii="Arial" w:hAnsi="Arial" w:cs="Arial"/>
          <w:i/>
          <w:color w:val="0070C0"/>
          <w:sz w:val="22"/>
          <w:szCs w:val="22"/>
        </w:rPr>
        <w:t xml:space="preserve"> published. We do not believe the age of the reference is the primary concern, rather its content and relevance. </w:t>
      </w:r>
      <w:r w:rsidR="00985079" w:rsidRPr="00985079">
        <w:rPr>
          <w:rFonts w:ascii="Arial" w:hAnsi="Arial" w:cs="Arial"/>
          <w:i/>
          <w:color w:val="0070C0"/>
          <w:sz w:val="22"/>
          <w:szCs w:val="22"/>
        </w:rPr>
        <w:t>However, many references to papers published within the last five years are included.</w:t>
      </w:r>
    </w:p>
    <w:p w14:paraId="432E9740" w14:textId="77777777" w:rsidR="003B5A1D" w:rsidRDefault="003B5A1D" w:rsidP="00A50EDC">
      <w:pPr>
        <w:rPr>
          <w:rFonts w:ascii="Arial" w:hAnsi="Arial" w:cs="Arial"/>
          <w:i/>
          <w:color w:val="0070C0"/>
          <w:sz w:val="22"/>
          <w:szCs w:val="22"/>
        </w:rPr>
      </w:pPr>
    </w:p>
    <w:p w14:paraId="477FE776" w14:textId="2EFEA7C8" w:rsidR="003E29C4" w:rsidRDefault="003B5A1D" w:rsidP="00A50EDC">
      <w:pPr>
        <w:rPr>
          <w:rFonts w:ascii="Arial" w:hAnsi="Arial" w:cs="Arial"/>
          <w:i/>
          <w:color w:val="0070C0"/>
          <w:sz w:val="22"/>
          <w:szCs w:val="22"/>
        </w:rPr>
      </w:pPr>
      <w:r>
        <w:rPr>
          <w:rFonts w:ascii="Arial" w:hAnsi="Arial" w:cs="Arial"/>
          <w:i/>
          <w:color w:val="0070C0"/>
          <w:sz w:val="22"/>
          <w:szCs w:val="22"/>
        </w:rPr>
        <w:lastRenderedPageBreak/>
        <w:t>We thank the reviewer for their constr</w:t>
      </w:r>
      <w:r w:rsidR="007B62CC">
        <w:rPr>
          <w:rFonts w:ascii="Arial" w:hAnsi="Arial" w:cs="Arial"/>
          <w:i/>
          <w:color w:val="0070C0"/>
          <w:sz w:val="22"/>
          <w:szCs w:val="22"/>
        </w:rPr>
        <w:t>uc</w:t>
      </w:r>
      <w:r>
        <w:rPr>
          <w:rFonts w:ascii="Arial" w:hAnsi="Arial" w:cs="Arial"/>
          <w:i/>
          <w:color w:val="0070C0"/>
          <w:sz w:val="22"/>
          <w:szCs w:val="22"/>
        </w:rPr>
        <w:t xml:space="preserve">tive feedback and assistance in focusing the narrative </w:t>
      </w:r>
      <w:r w:rsidR="00BA4C50">
        <w:rPr>
          <w:rFonts w:ascii="Arial" w:hAnsi="Arial" w:cs="Arial"/>
          <w:i/>
          <w:color w:val="0070C0"/>
          <w:sz w:val="22"/>
          <w:szCs w:val="22"/>
        </w:rPr>
        <w:t xml:space="preserve">of our manuscript </w:t>
      </w:r>
      <w:r>
        <w:rPr>
          <w:rFonts w:ascii="Arial" w:hAnsi="Arial" w:cs="Arial"/>
          <w:i/>
          <w:color w:val="0070C0"/>
          <w:sz w:val="22"/>
          <w:szCs w:val="22"/>
        </w:rPr>
        <w:t xml:space="preserve">on in vitro </w:t>
      </w:r>
      <w:proofErr w:type="spellStart"/>
      <w:r>
        <w:rPr>
          <w:rFonts w:ascii="Arial" w:hAnsi="Arial" w:cs="Arial"/>
          <w:i/>
          <w:color w:val="0070C0"/>
          <w:sz w:val="22"/>
          <w:szCs w:val="22"/>
        </w:rPr>
        <w:t>si</w:t>
      </w:r>
      <w:proofErr w:type="spellEnd"/>
      <w:r>
        <w:rPr>
          <w:rFonts w:ascii="Arial" w:hAnsi="Arial" w:cs="Arial"/>
          <w:i/>
          <w:color w:val="0070C0"/>
          <w:sz w:val="22"/>
          <w:szCs w:val="22"/>
        </w:rPr>
        <w:t xml:space="preserve">-NP characterization. </w:t>
      </w:r>
    </w:p>
    <w:p w14:paraId="68948AD8" w14:textId="77777777" w:rsidR="003E29C4" w:rsidRDefault="003E29C4" w:rsidP="00A50EDC">
      <w:bookmarkStart w:id="0" w:name="_GoBack"/>
      <w:bookmarkEnd w:id="0"/>
    </w:p>
    <w:p w14:paraId="3D0E4BB0" w14:textId="0620EFE6" w:rsidR="003E29C4" w:rsidRPr="003E29C4" w:rsidRDefault="003E29C4" w:rsidP="00A50EDC">
      <w:pPr>
        <w:pStyle w:val="EndNoteBibliography"/>
        <w:ind w:left="720" w:hanging="720"/>
        <w:rPr>
          <w:noProof/>
        </w:rPr>
      </w:pPr>
      <w:r>
        <w:fldChar w:fldCharType="begin"/>
      </w:r>
      <w:r>
        <w:instrText xml:space="preserve"> ADDIN EN.REFLIST </w:instrText>
      </w:r>
      <w:r>
        <w:fldChar w:fldCharType="separate"/>
      </w:r>
      <w:r w:rsidRPr="003E29C4">
        <w:rPr>
          <w:noProof/>
        </w:rPr>
        <w:t>1</w:t>
      </w:r>
      <w:r w:rsidRPr="003E29C4">
        <w:rPr>
          <w:noProof/>
        </w:rPr>
        <w:tab/>
        <w:t>Miteva, M.</w:t>
      </w:r>
      <w:r w:rsidRPr="003E29C4">
        <w:rPr>
          <w:i/>
          <w:noProof/>
        </w:rPr>
        <w:t xml:space="preserve"> et al.</w:t>
      </w:r>
      <w:r w:rsidRPr="003E29C4">
        <w:rPr>
          <w:noProof/>
        </w:rPr>
        <w:t xml:space="preserve"> Tuning PEGylation of mixed micelles to overcome intracellular and systemic siRNA delivery barriers. </w:t>
      </w:r>
      <w:r w:rsidRPr="003E29C4">
        <w:rPr>
          <w:i/>
          <w:noProof/>
        </w:rPr>
        <w:t>Biomaterials.</w:t>
      </w:r>
      <w:r w:rsidRPr="003E29C4">
        <w:rPr>
          <w:noProof/>
        </w:rPr>
        <w:t xml:space="preserve"> </w:t>
      </w:r>
      <w:r w:rsidRPr="003E29C4">
        <w:rPr>
          <w:b/>
          <w:noProof/>
        </w:rPr>
        <w:t>38</w:t>
      </w:r>
      <w:r w:rsidRPr="003E29C4">
        <w:rPr>
          <w:noProof/>
        </w:rPr>
        <w:t xml:space="preserve"> 97-107, doi:</w:t>
      </w:r>
      <w:hyperlink r:id="rId6" w:history="1">
        <w:r w:rsidRPr="003E29C4">
          <w:rPr>
            <w:rStyle w:val="Hyperlink"/>
            <w:noProof/>
          </w:rPr>
          <w:t>http://dx.doi.org/10.1016/j.biomaterials.2014.10.036</w:t>
        </w:r>
      </w:hyperlink>
      <w:r w:rsidRPr="003E29C4">
        <w:rPr>
          <w:noProof/>
        </w:rPr>
        <w:t>, (2015).</w:t>
      </w:r>
    </w:p>
    <w:p w14:paraId="573970CC" w14:textId="29CBC212" w:rsidR="003E29C4" w:rsidRPr="003E29C4" w:rsidRDefault="003E29C4" w:rsidP="00A50EDC">
      <w:pPr>
        <w:pStyle w:val="EndNoteBibliography"/>
        <w:ind w:left="720" w:hanging="720"/>
        <w:rPr>
          <w:noProof/>
        </w:rPr>
      </w:pPr>
      <w:r w:rsidRPr="003E29C4">
        <w:rPr>
          <w:noProof/>
        </w:rPr>
        <w:t>2</w:t>
      </w:r>
      <w:r w:rsidRPr="003E29C4">
        <w:rPr>
          <w:noProof/>
        </w:rPr>
        <w:tab/>
        <w:t>Sarett, S. M.</w:t>
      </w:r>
      <w:r w:rsidRPr="003E29C4">
        <w:rPr>
          <w:i/>
          <w:noProof/>
        </w:rPr>
        <w:t xml:space="preserve"> et al.</w:t>
      </w:r>
      <w:r w:rsidRPr="003E29C4">
        <w:rPr>
          <w:noProof/>
        </w:rPr>
        <w:t xml:space="preserve"> Hydrophobic interactions between polymeric carrier and palmitic acid-conjugated siRNA improve PEGylated polyplex stability and enhance in vivo pharmacokinetics and tumor gene silencing. </w:t>
      </w:r>
      <w:r w:rsidRPr="003E29C4">
        <w:rPr>
          <w:i/>
          <w:noProof/>
        </w:rPr>
        <w:t>Biomaterials.</w:t>
      </w:r>
      <w:r w:rsidRPr="003E29C4">
        <w:rPr>
          <w:noProof/>
        </w:rPr>
        <w:t xml:space="preserve"> </w:t>
      </w:r>
      <w:r w:rsidRPr="003E29C4">
        <w:rPr>
          <w:b/>
          <w:noProof/>
        </w:rPr>
        <w:t>97</w:t>
      </w:r>
      <w:r w:rsidRPr="003E29C4">
        <w:rPr>
          <w:noProof/>
        </w:rPr>
        <w:t xml:space="preserve"> 122-132, doi:</w:t>
      </w:r>
      <w:hyperlink r:id="rId7" w:history="1">
        <w:r w:rsidRPr="003E29C4">
          <w:rPr>
            <w:rStyle w:val="Hyperlink"/>
            <w:noProof/>
          </w:rPr>
          <w:t>http://dx.doi.org/10.1016/j.biomaterials.2016.04.017</w:t>
        </w:r>
      </w:hyperlink>
      <w:r w:rsidRPr="003E29C4">
        <w:rPr>
          <w:noProof/>
        </w:rPr>
        <w:t>, (2016).</w:t>
      </w:r>
    </w:p>
    <w:p w14:paraId="636D9F3C" w14:textId="77777777" w:rsidR="003E29C4" w:rsidRPr="003E29C4" w:rsidRDefault="003E29C4" w:rsidP="00A50EDC">
      <w:pPr>
        <w:pStyle w:val="EndNoteBibliography"/>
        <w:ind w:left="720" w:hanging="720"/>
        <w:rPr>
          <w:noProof/>
        </w:rPr>
      </w:pPr>
      <w:r w:rsidRPr="003E29C4">
        <w:rPr>
          <w:noProof/>
        </w:rPr>
        <w:t>3</w:t>
      </w:r>
      <w:r w:rsidRPr="003E29C4">
        <w:rPr>
          <w:noProof/>
        </w:rPr>
        <w:tab/>
        <w:t>Jackson, M. A.</w:t>
      </w:r>
      <w:r w:rsidRPr="003E29C4">
        <w:rPr>
          <w:i/>
          <w:noProof/>
        </w:rPr>
        <w:t xml:space="preserve"> et al.</w:t>
      </w:r>
      <w:r w:rsidRPr="003E29C4">
        <w:rPr>
          <w:noProof/>
        </w:rPr>
        <w:t xml:space="preserve"> Zwitterionic Nanocarrier Surface Chemistry Improves siRNA Tumor Delivery and Silencing Activity Relative to Polyethylene Glycol. doi:10.1021/acsnano.7b01110, (2017).</w:t>
      </w:r>
    </w:p>
    <w:p w14:paraId="55DF3FF4" w14:textId="77777777" w:rsidR="003E29C4" w:rsidRPr="003E29C4" w:rsidRDefault="003E29C4" w:rsidP="00A50EDC">
      <w:pPr>
        <w:pStyle w:val="EndNoteBibliography"/>
        <w:ind w:left="720" w:hanging="720"/>
        <w:rPr>
          <w:noProof/>
        </w:rPr>
      </w:pPr>
      <w:r w:rsidRPr="003E29C4">
        <w:rPr>
          <w:noProof/>
        </w:rPr>
        <w:t>4</w:t>
      </w:r>
      <w:r w:rsidRPr="003E29C4">
        <w:rPr>
          <w:noProof/>
        </w:rPr>
        <w:tab/>
        <w:t>Werfel, T.</w:t>
      </w:r>
      <w:r w:rsidRPr="003E29C4">
        <w:rPr>
          <w:i/>
          <w:noProof/>
        </w:rPr>
        <w:t xml:space="preserve"> et al.</w:t>
      </w:r>
      <w:r w:rsidRPr="003E29C4">
        <w:rPr>
          <w:noProof/>
        </w:rPr>
        <w:t xml:space="preserve"> Combinatorial Optimization of PEG Architecture and Hydrophobic Content Improves siRNA Polyplex Stability, Pharmacokinetics, and Potency In Vivo. </w:t>
      </w:r>
      <w:r w:rsidRPr="003E29C4">
        <w:rPr>
          <w:i/>
          <w:noProof/>
        </w:rPr>
        <w:t>Journal of Controlled Release.</w:t>
      </w:r>
      <w:r w:rsidRPr="003E29C4">
        <w:rPr>
          <w:noProof/>
        </w:rPr>
        <w:t xml:space="preserve">  (2017).</w:t>
      </w:r>
    </w:p>
    <w:p w14:paraId="423A65D4" w14:textId="77777777" w:rsidR="003E29C4" w:rsidRPr="003E29C4" w:rsidRDefault="003E29C4" w:rsidP="00A50EDC">
      <w:pPr>
        <w:pStyle w:val="EndNoteBibliography"/>
        <w:ind w:left="720" w:hanging="720"/>
        <w:rPr>
          <w:noProof/>
        </w:rPr>
      </w:pPr>
      <w:r w:rsidRPr="003E29C4">
        <w:rPr>
          <w:noProof/>
        </w:rPr>
        <w:t>5</w:t>
      </w:r>
      <w:r w:rsidRPr="003E29C4">
        <w:rPr>
          <w:noProof/>
        </w:rPr>
        <w:tab/>
        <w:t>Werfel, T. A.</w:t>
      </w:r>
      <w:r w:rsidRPr="003E29C4">
        <w:rPr>
          <w:i/>
          <w:noProof/>
        </w:rPr>
        <w:t xml:space="preserve"> et al.</w:t>
      </w:r>
      <w:r w:rsidRPr="003E29C4">
        <w:rPr>
          <w:noProof/>
        </w:rPr>
        <w:t xml:space="preserve"> Selective mTORC2 Inhibitor Therapeutically Blocks Breast Cancer Cell Growth and Survival. </w:t>
      </w:r>
      <w:r w:rsidRPr="003E29C4">
        <w:rPr>
          <w:i/>
          <w:noProof/>
        </w:rPr>
        <w:t>Cancer Res.</w:t>
      </w:r>
      <w:r w:rsidRPr="003E29C4">
        <w:rPr>
          <w:noProof/>
        </w:rPr>
        <w:t xml:space="preserve"> </w:t>
      </w:r>
      <w:r w:rsidRPr="003E29C4">
        <w:rPr>
          <w:b/>
          <w:noProof/>
        </w:rPr>
        <w:t>78</w:t>
      </w:r>
      <w:r w:rsidRPr="003E29C4">
        <w:rPr>
          <w:noProof/>
        </w:rPr>
        <w:t xml:space="preserve"> (7), 1845-1858, doi:10.1158/0008-5472.CAN-17-2388, (2018).</w:t>
      </w:r>
    </w:p>
    <w:p w14:paraId="16A7ED89" w14:textId="133DBAF8" w:rsidR="002D43AD" w:rsidRDefault="003E29C4" w:rsidP="00A50EDC">
      <w:r>
        <w:fldChar w:fldCharType="end"/>
      </w:r>
    </w:p>
    <w:sectPr w:rsidR="002D43AD" w:rsidSect="00C90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2F7D27"/>
    <w:multiLevelType w:val="multilevel"/>
    <w:tmpl w:val="15AE030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9A3599"/>
    <w:rsid w:val="00002FD0"/>
    <w:rsid w:val="00044BA4"/>
    <w:rsid w:val="000722CF"/>
    <w:rsid w:val="0007687C"/>
    <w:rsid w:val="000B20E3"/>
    <w:rsid w:val="000C66AE"/>
    <w:rsid w:val="000F5BF7"/>
    <w:rsid w:val="001747DF"/>
    <w:rsid w:val="001A317E"/>
    <w:rsid w:val="001A3EF7"/>
    <w:rsid w:val="002164CD"/>
    <w:rsid w:val="002262A0"/>
    <w:rsid w:val="00235943"/>
    <w:rsid w:val="002619DF"/>
    <w:rsid w:val="00280500"/>
    <w:rsid w:val="002947E8"/>
    <w:rsid w:val="002C38A9"/>
    <w:rsid w:val="002D43AD"/>
    <w:rsid w:val="002D5F16"/>
    <w:rsid w:val="00332C8A"/>
    <w:rsid w:val="003427FA"/>
    <w:rsid w:val="0035377E"/>
    <w:rsid w:val="00362E5F"/>
    <w:rsid w:val="0036777F"/>
    <w:rsid w:val="003B5A1D"/>
    <w:rsid w:val="003C5633"/>
    <w:rsid w:val="003E29C4"/>
    <w:rsid w:val="00455790"/>
    <w:rsid w:val="00476805"/>
    <w:rsid w:val="00477504"/>
    <w:rsid w:val="004A22D5"/>
    <w:rsid w:val="004A3536"/>
    <w:rsid w:val="004A6B77"/>
    <w:rsid w:val="004B04E6"/>
    <w:rsid w:val="004C2833"/>
    <w:rsid w:val="005648BE"/>
    <w:rsid w:val="00581DF6"/>
    <w:rsid w:val="005E09D4"/>
    <w:rsid w:val="005E7219"/>
    <w:rsid w:val="005F6351"/>
    <w:rsid w:val="00634B64"/>
    <w:rsid w:val="006430BB"/>
    <w:rsid w:val="00646083"/>
    <w:rsid w:val="006558C8"/>
    <w:rsid w:val="00663F9D"/>
    <w:rsid w:val="00683987"/>
    <w:rsid w:val="00692DC5"/>
    <w:rsid w:val="00695324"/>
    <w:rsid w:val="006A1CE8"/>
    <w:rsid w:val="006C372B"/>
    <w:rsid w:val="006C66C7"/>
    <w:rsid w:val="006E1DAE"/>
    <w:rsid w:val="0070007C"/>
    <w:rsid w:val="00732DD8"/>
    <w:rsid w:val="00794C7F"/>
    <w:rsid w:val="007B62CC"/>
    <w:rsid w:val="007E5E76"/>
    <w:rsid w:val="00803233"/>
    <w:rsid w:val="008142EE"/>
    <w:rsid w:val="008847C3"/>
    <w:rsid w:val="00886AB2"/>
    <w:rsid w:val="008935EC"/>
    <w:rsid w:val="00967417"/>
    <w:rsid w:val="00985079"/>
    <w:rsid w:val="00987870"/>
    <w:rsid w:val="009A3599"/>
    <w:rsid w:val="009B0DCC"/>
    <w:rsid w:val="009D14DF"/>
    <w:rsid w:val="009D3F48"/>
    <w:rsid w:val="009D3F91"/>
    <w:rsid w:val="009E4F03"/>
    <w:rsid w:val="00A4216B"/>
    <w:rsid w:val="00A50EDC"/>
    <w:rsid w:val="00A84214"/>
    <w:rsid w:val="00A933E1"/>
    <w:rsid w:val="00AB6827"/>
    <w:rsid w:val="00AE3FDA"/>
    <w:rsid w:val="00B10939"/>
    <w:rsid w:val="00B132F4"/>
    <w:rsid w:val="00B933E6"/>
    <w:rsid w:val="00BA4C50"/>
    <w:rsid w:val="00BF3B6E"/>
    <w:rsid w:val="00BF49F2"/>
    <w:rsid w:val="00C50017"/>
    <w:rsid w:val="00C52EB7"/>
    <w:rsid w:val="00C81F99"/>
    <w:rsid w:val="00C90DD7"/>
    <w:rsid w:val="00CD3A1D"/>
    <w:rsid w:val="00CF77A0"/>
    <w:rsid w:val="00D10743"/>
    <w:rsid w:val="00D1087B"/>
    <w:rsid w:val="00D81DD1"/>
    <w:rsid w:val="00DB3AE9"/>
    <w:rsid w:val="00DB5761"/>
    <w:rsid w:val="00DB65FA"/>
    <w:rsid w:val="00DE34C4"/>
    <w:rsid w:val="00E3496A"/>
    <w:rsid w:val="00E35A7F"/>
    <w:rsid w:val="00E563FC"/>
    <w:rsid w:val="00EC1075"/>
    <w:rsid w:val="00F10729"/>
    <w:rsid w:val="00F1545B"/>
    <w:rsid w:val="00F2290D"/>
    <w:rsid w:val="00F7741D"/>
    <w:rsid w:val="00FB1EEE"/>
    <w:rsid w:val="00FB39BA"/>
    <w:rsid w:val="00FE2078"/>
    <w:rsid w:val="00FF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B081D"/>
  <w15:chartTrackingRefBased/>
  <w15:docId w15:val="{CFA9C87A-5C48-C949-9A7E-559FF70AE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5790"/>
    <w:pPr>
      <w:widowControl w:val="0"/>
      <w:autoSpaceDE w:val="0"/>
      <w:autoSpaceDN w:val="0"/>
      <w:adjustRightInd w:val="0"/>
      <w:jc w:val="both"/>
    </w:pPr>
    <w:rPr>
      <w:rFonts w:ascii="Calibri" w:eastAsia="Times New Roman"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55790"/>
  </w:style>
  <w:style w:type="paragraph" w:styleId="ListParagraph">
    <w:name w:val="List Paragraph"/>
    <w:basedOn w:val="Normal"/>
    <w:uiPriority w:val="34"/>
    <w:qFormat/>
    <w:rsid w:val="0007687C"/>
    <w:pPr>
      <w:ind w:left="720"/>
      <w:contextualSpacing/>
    </w:pPr>
  </w:style>
  <w:style w:type="paragraph" w:customStyle="1" w:styleId="EndNoteBibliographyTitle">
    <w:name w:val="EndNote Bibliography Title"/>
    <w:basedOn w:val="Normal"/>
    <w:link w:val="EndNoteBibliographyTitleChar"/>
    <w:rsid w:val="00794C7F"/>
    <w:pPr>
      <w:jc w:val="center"/>
    </w:pPr>
  </w:style>
  <w:style w:type="character" w:customStyle="1" w:styleId="EndNoteBibliographyTitleChar">
    <w:name w:val="EndNote Bibliography Title Char"/>
    <w:basedOn w:val="DefaultParagraphFont"/>
    <w:link w:val="EndNoteBibliographyTitle"/>
    <w:rsid w:val="00794C7F"/>
    <w:rPr>
      <w:rFonts w:ascii="Calibri" w:eastAsia="Times New Roman" w:hAnsi="Calibri" w:cs="Calibri"/>
      <w:color w:val="000000"/>
    </w:rPr>
  </w:style>
  <w:style w:type="paragraph" w:customStyle="1" w:styleId="EndNoteBibliography">
    <w:name w:val="EndNote Bibliography"/>
    <w:basedOn w:val="Normal"/>
    <w:link w:val="EndNoteBibliographyChar"/>
    <w:rsid w:val="00794C7F"/>
  </w:style>
  <w:style w:type="character" w:customStyle="1" w:styleId="EndNoteBibliographyChar">
    <w:name w:val="EndNote Bibliography Char"/>
    <w:basedOn w:val="DefaultParagraphFont"/>
    <w:link w:val="EndNoteBibliography"/>
    <w:rsid w:val="00794C7F"/>
    <w:rPr>
      <w:rFonts w:ascii="Calibri" w:eastAsia="Times New Roman" w:hAnsi="Calibri" w:cs="Calibri"/>
      <w:color w:val="000000"/>
    </w:rPr>
  </w:style>
  <w:style w:type="character" w:styleId="Hyperlink">
    <w:name w:val="Hyperlink"/>
    <w:basedOn w:val="DefaultParagraphFont"/>
    <w:uiPriority w:val="99"/>
    <w:unhideWhenUsed/>
    <w:rsid w:val="003E29C4"/>
    <w:rPr>
      <w:color w:val="0563C1" w:themeColor="hyperlink"/>
      <w:u w:val="single"/>
    </w:rPr>
  </w:style>
  <w:style w:type="character" w:styleId="UnresolvedMention">
    <w:name w:val="Unresolved Mention"/>
    <w:basedOn w:val="DefaultParagraphFont"/>
    <w:uiPriority w:val="99"/>
    <w:semiHidden/>
    <w:unhideWhenUsed/>
    <w:rsid w:val="003E29C4"/>
    <w:rPr>
      <w:color w:val="605E5C"/>
      <w:shd w:val="clear" w:color="auto" w:fill="E1DFDD"/>
    </w:rPr>
  </w:style>
  <w:style w:type="paragraph" w:styleId="NormalWeb">
    <w:name w:val="Normal (Web)"/>
    <w:basedOn w:val="Normal"/>
    <w:rsid w:val="00DB65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8716">
      <w:bodyDiv w:val="1"/>
      <w:marLeft w:val="0"/>
      <w:marRight w:val="0"/>
      <w:marTop w:val="0"/>
      <w:marBottom w:val="0"/>
      <w:divBdr>
        <w:top w:val="none" w:sz="0" w:space="0" w:color="auto"/>
        <w:left w:val="none" w:sz="0" w:space="0" w:color="auto"/>
        <w:bottom w:val="none" w:sz="0" w:space="0" w:color="auto"/>
        <w:right w:val="none" w:sz="0" w:space="0" w:color="auto"/>
      </w:divBdr>
    </w:div>
    <w:div w:id="1022628921">
      <w:bodyDiv w:val="1"/>
      <w:marLeft w:val="0"/>
      <w:marRight w:val="0"/>
      <w:marTop w:val="0"/>
      <w:marBottom w:val="0"/>
      <w:divBdr>
        <w:top w:val="none" w:sz="0" w:space="0" w:color="auto"/>
        <w:left w:val="none" w:sz="0" w:space="0" w:color="auto"/>
        <w:bottom w:val="none" w:sz="0" w:space="0" w:color="auto"/>
        <w:right w:val="none" w:sz="0" w:space="0" w:color="auto"/>
      </w:divBdr>
      <w:divsChild>
        <w:div w:id="1289699956">
          <w:marLeft w:val="600"/>
          <w:marRight w:val="0"/>
          <w:marTop w:val="0"/>
          <w:marBottom w:val="0"/>
          <w:divBdr>
            <w:top w:val="none" w:sz="0" w:space="0" w:color="auto"/>
            <w:left w:val="none" w:sz="0" w:space="0" w:color="auto"/>
            <w:bottom w:val="none" w:sz="0" w:space="0" w:color="auto"/>
            <w:right w:val="none" w:sz="0" w:space="0" w:color="auto"/>
          </w:divBdr>
        </w:div>
        <w:div w:id="1734310902">
          <w:marLeft w:val="600"/>
          <w:marRight w:val="0"/>
          <w:marTop w:val="0"/>
          <w:marBottom w:val="0"/>
          <w:divBdr>
            <w:top w:val="none" w:sz="0" w:space="0" w:color="auto"/>
            <w:left w:val="none" w:sz="0" w:space="0" w:color="auto"/>
            <w:bottom w:val="none" w:sz="0" w:space="0" w:color="auto"/>
            <w:right w:val="none" w:sz="0" w:space="0" w:color="auto"/>
          </w:divBdr>
        </w:div>
      </w:divsChild>
    </w:div>
    <w:div w:id="16362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016/j.biomaterials.2016.04.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j.biomaterials.2014.10.03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9</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tawerfel</dc:creator>
  <cp:keywords/>
  <dc:description/>
  <cp:lastModifiedBy>tawerfel</cp:lastModifiedBy>
  <cp:revision>60</cp:revision>
  <dcterms:created xsi:type="dcterms:W3CDTF">2019-02-05T21:23:00Z</dcterms:created>
  <dcterms:modified xsi:type="dcterms:W3CDTF">2019-02-07T15:46:00Z</dcterms:modified>
</cp:coreProperties>
</file>