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88D3E" w14:textId="77777777" w:rsidR="0099311A" w:rsidRPr="00540CBB" w:rsidRDefault="006305D7" w:rsidP="00A04E7D">
      <w:pPr>
        <w:pStyle w:val="NormalWeb"/>
        <w:spacing w:before="0" w:beforeAutospacing="0" w:after="0" w:afterAutospacing="0"/>
        <w:jc w:val="left"/>
      </w:pPr>
      <w:r w:rsidRPr="00540CBB">
        <w:rPr>
          <w:b/>
          <w:bCs/>
        </w:rPr>
        <w:t>TITLE</w:t>
      </w:r>
      <w:r w:rsidR="0012161D" w:rsidRPr="00540CBB">
        <w:t xml:space="preserve">: </w:t>
      </w:r>
    </w:p>
    <w:p w14:paraId="5E928C16" w14:textId="7C39BDC9" w:rsidR="006305D7" w:rsidRPr="00540CBB" w:rsidRDefault="00335702" w:rsidP="00A04E7D">
      <w:pPr>
        <w:pStyle w:val="NormalWeb"/>
        <w:spacing w:before="0" w:beforeAutospacing="0" w:after="0" w:afterAutospacing="0"/>
        <w:jc w:val="left"/>
      </w:pPr>
      <w:r w:rsidRPr="00540CBB">
        <w:t>Q</w:t>
      </w:r>
      <w:r w:rsidR="0048706A" w:rsidRPr="00540CBB">
        <w:t>uantif</w:t>
      </w:r>
      <w:r w:rsidRPr="00540CBB">
        <w:t>ication of</w:t>
      </w:r>
      <w:r w:rsidR="0048706A" w:rsidRPr="00540CBB">
        <w:t xml:space="preserve"> </w:t>
      </w:r>
      <w:r w:rsidR="00255C78">
        <w:t>P</w:t>
      </w:r>
      <w:r w:rsidR="00920EEC" w:rsidRPr="00540CBB">
        <w:t xml:space="preserve">roliferating </w:t>
      </w:r>
      <w:r w:rsidR="00255C78">
        <w:t>H</w:t>
      </w:r>
      <w:r w:rsidR="0012161D" w:rsidRPr="00540CBB">
        <w:t xml:space="preserve">uman </w:t>
      </w:r>
      <w:r w:rsidR="00255C78">
        <w:t>A</w:t>
      </w:r>
      <w:r w:rsidR="00920EEC" w:rsidRPr="00540CBB">
        <w:t>ntigen</w:t>
      </w:r>
      <w:r w:rsidR="00255C78">
        <w:t>-S</w:t>
      </w:r>
      <w:r w:rsidR="00920EEC" w:rsidRPr="00540CBB">
        <w:t xml:space="preserve">pecific </w:t>
      </w:r>
      <w:r w:rsidR="00303D43" w:rsidRPr="00540CBB">
        <w:t>CD4</w:t>
      </w:r>
      <w:r w:rsidR="00255C78">
        <w:t>+</w:t>
      </w:r>
      <w:r w:rsidR="00303D43" w:rsidRPr="00540CBB">
        <w:t xml:space="preserve"> </w:t>
      </w:r>
      <w:r w:rsidR="00920EEC" w:rsidRPr="00540CBB">
        <w:t>T</w:t>
      </w:r>
      <w:r w:rsidR="00255C78">
        <w:t xml:space="preserve"> C</w:t>
      </w:r>
      <w:r w:rsidR="00920EEC" w:rsidRPr="00540CBB">
        <w:t>ells</w:t>
      </w:r>
      <w:r w:rsidR="00C2500E" w:rsidRPr="00540CBB">
        <w:t xml:space="preserve"> </w:t>
      </w:r>
      <w:r w:rsidR="001E6812" w:rsidRPr="00540CBB">
        <w:t xml:space="preserve">using </w:t>
      </w:r>
      <w:proofErr w:type="spellStart"/>
      <w:r w:rsidR="001E6812" w:rsidRPr="00540CBB">
        <w:t>Carboxyfluorescein</w:t>
      </w:r>
      <w:proofErr w:type="spellEnd"/>
      <w:r w:rsidR="001E6812" w:rsidRPr="00540CBB">
        <w:t xml:space="preserve"> </w:t>
      </w:r>
      <w:proofErr w:type="spellStart"/>
      <w:r w:rsidR="001E6812" w:rsidRPr="00540CBB">
        <w:t>Succinimidyl</w:t>
      </w:r>
      <w:proofErr w:type="spellEnd"/>
      <w:r w:rsidR="001E6812" w:rsidRPr="00540CBB">
        <w:t xml:space="preserve"> Ester</w:t>
      </w:r>
    </w:p>
    <w:p w14:paraId="2E300B21" w14:textId="77777777" w:rsidR="007A4DD6" w:rsidRPr="00540CBB" w:rsidRDefault="007A4DD6" w:rsidP="00A04E7D">
      <w:pPr>
        <w:jc w:val="left"/>
        <w:rPr>
          <w:b/>
          <w:bCs/>
        </w:rPr>
      </w:pPr>
    </w:p>
    <w:p w14:paraId="3D080DA3" w14:textId="0EEAB123" w:rsidR="006305D7" w:rsidRPr="00540CBB" w:rsidRDefault="006305D7" w:rsidP="00A04E7D">
      <w:pPr>
        <w:jc w:val="left"/>
        <w:rPr>
          <w:color w:val="808080" w:themeColor="background1" w:themeShade="80"/>
        </w:rPr>
      </w:pPr>
      <w:r w:rsidRPr="00540CBB">
        <w:rPr>
          <w:b/>
          <w:bCs/>
        </w:rPr>
        <w:t>AUTHORS</w:t>
      </w:r>
      <w:r w:rsidR="000B662E" w:rsidRPr="00540CBB">
        <w:rPr>
          <w:b/>
          <w:bCs/>
        </w:rPr>
        <w:t xml:space="preserve"> </w:t>
      </w:r>
      <w:r w:rsidR="00086FF5" w:rsidRPr="00540CBB">
        <w:rPr>
          <w:b/>
          <w:bCs/>
        </w:rPr>
        <w:t xml:space="preserve">AND </w:t>
      </w:r>
      <w:r w:rsidR="000B662E" w:rsidRPr="00540CBB">
        <w:rPr>
          <w:b/>
          <w:bCs/>
        </w:rPr>
        <w:t>AFFILIATIONS</w:t>
      </w:r>
      <w:r w:rsidRPr="00540CBB">
        <w:rPr>
          <w:b/>
          <w:bCs/>
        </w:rPr>
        <w:t xml:space="preserve">: </w:t>
      </w:r>
    </w:p>
    <w:p w14:paraId="38610847" w14:textId="0D9CA001" w:rsidR="00F52AA0" w:rsidRDefault="00F52AA0" w:rsidP="00255C78">
      <w:pPr>
        <w:jc w:val="left"/>
        <w:rPr>
          <w:color w:val="auto"/>
        </w:rPr>
      </w:pPr>
      <w:r w:rsidRPr="00540CBB">
        <w:rPr>
          <w:color w:val="auto"/>
        </w:rPr>
        <w:t xml:space="preserve">Anthony </w:t>
      </w:r>
      <w:r w:rsidR="00581811" w:rsidRPr="00540CBB">
        <w:rPr>
          <w:color w:val="auto"/>
        </w:rPr>
        <w:t xml:space="preserve">R. </w:t>
      </w:r>
      <w:r w:rsidRPr="00540CBB">
        <w:rPr>
          <w:color w:val="auto"/>
        </w:rPr>
        <w:t>Di Carluccio</w:t>
      </w:r>
      <w:r w:rsidR="00255C78">
        <w:rPr>
          <w:color w:val="auto"/>
          <w:vertAlign w:val="superscript"/>
        </w:rPr>
        <w:t>1</w:t>
      </w:r>
      <w:r w:rsidRPr="00540CBB">
        <w:rPr>
          <w:color w:val="auto"/>
        </w:rPr>
        <w:t>, Eleonora Tresoldi</w:t>
      </w:r>
      <w:r w:rsidR="00255C78">
        <w:rPr>
          <w:color w:val="auto"/>
          <w:vertAlign w:val="superscript"/>
        </w:rPr>
        <w:t>1</w:t>
      </w:r>
      <w:r w:rsidR="00E94D40" w:rsidRPr="00540CBB">
        <w:rPr>
          <w:color w:val="auto"/>
        </w:rPr>
        <w:t>, Michelle So</w:t>
      </w:r>
      <w:r w:rsidR="00255C78">
        <w:rPr>
          <w:color w:val="auto"/>
          <w:vertAlign w:val="superscript"/>
        </w:rPr>
        <w:t>1</w:t>
      </w:r>
      <w:r w:rsidR="00255C78">
        <w:rPr>
          <w:color w:val="auto"/>
        </w:rPr>
        <w:t>,</w:t>
      </w:r>
      <w:r w:rsidRPr="00540CBB">
        <w:rPr>
          <w:color w:val="auto"/>
        </w:rPr>
        <w:t xml:space="preserve"> Stuart </w:t>
      </w:r>
      <w:r w:rsidR="00C46C75" w:rsidRPr="00540CBB">
        <w:rPr>
          <w:color w:val="auto"/>
        </w:rPr>
        <w:t xml:space="preserve">I. </w:t>
      </w:r>
      <w:r w:rsidRPr="00540CBB">
        <w:rPr>
          <w:color w:val="auto"/>
        </w:rPr>
        <w:t>Mannering</w:t>
      </w:r>
      <w:r w:rsidR="00255C78">
        <w:rPr>
          <w:color w:val="auto"/>
          <w:vertAlign w:val="superscript"/>
        </w:rPr>
        <w:t>1,2</w:t>
      </w:r>
    </w:p>
    <w:p w14:paraId="09DED069" w14:textId="0E0EB909" w:rsidR="00255C78" w:rsidRDefault="00255C78" w:rsidP="00255C78">
      <w:pPr>
        <w:jc w:val="left"/>
        <w:rPr>
          <w:color w:val="auto"/>
        </w:rPr>
      </w:pPr>
    </w:p>
    <w:p w14:paraId="65DD3887" w14:textId="4F79C969" w:rsidR="00255C78" w:rsidRDefault="00255C78" w:rsidP="00255C78">
      <w:pPr>
        <w:pStyle w:val="ColorfulList-Accent11"/>
        <w:ind w:left="0"/>
        <w:rPr>
          <w:rFonts w:ascii="Calibri" w:hAnsi="Calibri" w:cs="Calibri"/>
        </w:rPr>
      </w:pPr>
      <w:r>
        <w:rPr>
          <w:rFonts w:ascii="Calibri" w:hAnsi="Calibri" w:cs="Calibri"/>
          <w:vertAlign w:val="superscript"/>
        </w:rPr>
        <w:t>1</w:t>
      </w:r>
      <w:r w:rsidRPr="00540CBB">
        <w:rPr>
          <w:rFonts w:ascii="Calibri" w:hAnsi="Calibri" w:cs="Calibri"/>
        </w:rPr>
        <w:t>Immunology and Diabetes Unit, St. Vincent’s Institute of Medical Research, Fitzroy, Victoria, Australia</w:t>
      </w:r>
    </w:p>
    <w:p w14:paraId="09E75171" w14:textId="7FB0488F" w:rsidR="00255C78" w:rsidRPr="00A04E7D" w:rsidRDefault="00255C78" w:rsidP="00A04E7D">
      <w:pPr>
        <w:pStyle w:val="Paragraph"/>
        <w:spacing w:before="0"/>
        <w:ind w:firstLine="0"/>
        <w:rPr>
          <w:color w:val="FF0000"/>
        </w:rPr>
      </w:pPr>
      <w:r>
        <w:rPr>
          <w:rFonts w:ascii="Calibri" w:hAnsi="Calibri" w:cs="Calibri"/>
          <w:color w:val="0D0D0D"/>
          <w:vertAlign w:val="superscript"/>
        </w:rPr>
        <w:t>2</w:t>
      </w:r>
      <w:r w:rsidRPr="00540CBB">
        <w:rPr>
          <w:rFonts w:ascii="Calibri" w:hAnsi="Calibri" w:cs="Calibri"/>
          <w:color w:val="0D0D0D"/>
        </w:rPr>
        <w:t>Department of Medicine, University of Melbourne, St. Vincent’s Hospital, Fitzroy, Victoria, Australia</w:t>
      </w:r>
    </w:p>
    <w:p w14:paraId="4EF3320A" w14:textId="1C4BDC2C" w:rsidR="00F52AA0" w:rsidRDefault="00F52AA0" w:rsidP="00255C78">
      <w:pPr>
        <w:jc w:val="left"/>
        <w:rPr>
          <w:color w:val="auto"/>
        </w:rPr>
      </w:pPr>
    </w:p>
    <w:p w14:paraId="254A5223" w14:textId="655D2E99" w:rsidR="00255C78" w:rsidRPr="00A04E7D" w:rsidRDefault="00255C78" w:rsidP="00A04E7D">
      <w:pPr>
        <w:jc w:val="left"/>
        <w:rPr>
          <w:b/>
          <w:color w:val="auto"/>
        </w:rPr>
      </w:pPr>
      <w:r>
        <w:rPr>
          <w:b/>
          <w:color w:val="auto"/>
        </w:rPr>
        <w:t>E-mail Addresses of Authors:</w:t>
      </w:r>
    </w:p>
    <w:p w14:paraId="69F51A78" w14:textId="508EC68D" w:rsidR="001E6812" w:rsidRPr="00A04E7D" w:rsidRDefault="00F52AA0" w:rsidP="00A04E7D">
      <w:pPr>
        <w:jc w:val="left"/>
        <w:rPr>
          <w:rFonts w:asciiTheme="minorHAnsi" w:hAnsiTheme="minorHAnsi" w:cstheme="minorHAnsi"/>
        </w:rPr>
      </w:pPr>
      <w:r w:rsidRPr="00A04E7D">
        <w:rPr>
          <w:color w:val="auto"/>
        </w:rPr>
        <w:t xml:space="preserve">Anthony R. Di </w:t>
      </w:r>
      <w:proofErr w:type="spellStart"/>
      <w:r w:rsidRPr="00A04E7D">
        <w:rPr>
          <w:color w:val="auto"/>
        </w:rPr>
        <w:t>Carluccio</w:t>
      </w:r>
      <w:proofErr w:type="spellEnd"/>
      <w:r w:rsidR="00255C78">
        <w:rPr>
          <w:color w:val="auto"/>
        </w:rPr>
        <w:tab/>
        <w:t>(</w:t>
      </w:r>
      <w:r w:rsidR="001E6812" w:rsidRPr="00A04E7D">
        <w:rPr>
          <w:rFonts w:asciiTheme="minorHAnsi" w:hAnsiTheme="minorHAnsi" w:cstheme="minorHAnsi"/>
        </w:rPr>
        <w:t>adicarluccio@svi.edu.au</w:t>
      </w:r>
      <w:r w:rsidR="00255C78" w:rsidRPr="00A04E7D">
        <w:rPr>
          <w:rFonts w:asciiTheme="minorHAnsi" w:hAnsiTheme="minorHAnsi" w:cstheme="minorHAnsi"/>
        </w:rPr>
        <w:t>)</w:t>
      </w:r>
    </w:p>
    <w:p w14:paraId="0B757A2F" w14:textId="628E8D0A" w:rsidR="001E6812" w:rsidRPr="00A04E7D" w:rsidRDefault="00F52AA0" w:rsidP="00A04E7D">
      <w:pPr>
        <w:pStyle w:val="Paragraph"/>
        <w:spacing w:before="0"/>
        <w:ind w:firstLine="0"/>
        <w:rPr>
          <w:rFonts w:asciiTheme="minorHAnsi" w:hAnsiTheme="minorHAnsi" w:cstheme="minorHAnsi"/>
        </w:rPr>
      </w:pPr>
      <w:r w:rsidRPr="00A04E7D">
        <w:rPr>
          <w:rFonts w:asciiTheme="minorHAnsi" w:hAnsiTheme="minorHAnsi" w:cstheme="minorHAnsi"/>
        </w:rPr>
        <w:t>Eleonora</w:t>
      </w:r>
      <w:r w:rsidR="0012161D" w:rsidRPr="00A04E7D">
        <w:rPr>
          <w:rFonts w:asciiTheme="minorHAnsi" w:hAnsiTheme="minorHAnsi" w:cstheme="minorHAnsi"/>
        </w:rPr>
        <w:t xml:space="preserve"> </w:t>
      </w:r>
      <w:proofErr w:type="spellStart"/>
      <w:r w:rsidRPr="00A04E7D">
        <w:rPr>
          <w:rFonts w:asciiTheme="minorHAnsi" w:hAnsiTheme="minorHAnsi" w:cstheme="minorHAnsi"/>
        </w:rPr>
        <w:t>Tresoldi</w:t>
      </w:r>
      <w:proofErr w:type="spellEnd"/>
      <w:r w:rsidRPr="00A04E7D">
        <w:rPr>
          <w:rFonts w:asciiTheme="minorHAnsi" w:hAnsiTheme="minorHAnsi" w:cstheme="minorHAnsi"/>
        </w:rPr>
        <w:t xml:space="preserve"> </w:t>
      </w:r>
      <w:r w:rsidR="00255C78" w:rsidRPr="00A04E7D">
        <w:rPr>
          <w:rFonts w:asciiTheme="minorHAnsi" w:hAnsiTheme="minorHAnsi" w:cstheme="minorHAnsi"/>
        </w:rPr>
        <w:tab/>
      </w:r>
      <w:r w:rsidR="00255C78" w:rsidRPr="00A04E7D">
        <w:rPr>
          <w:rFonts w:asciiTheme="minorHAnsi" w:hAnsiTheme="minorHAnsi" w:cstheme="minorHAnsi"/>
        </w:rPr>
        <w:tab/>
        <w:t>(</w:t>
      </w:r>
      <w:r w:rsidR="001E6812" w:rsidRPr="00A04E7D">
        <w:rPr>
          <w:rFonts w:asciiTheme="minorHAnsi" w:hAnsiTheme="minorHAnsi" w:cstheme="minorHAnsi"/>
        </w:rPr>
        <w:t>etresoldi@svi.edu.au</w:t>
      </w:r>
      <w:r w:rsidR="00255C78" w:rsidRPr="00A04E7D">
        <w:rPr>
          <w:rFonts w:asciiTheme="minorHAnsi" w:hAnsiTheme="minorHAnsi" w:cstheme="minorHAnsi"/>
        </w:rPr>
        <w:t>)</w:t>
      </w:r>
    </w:p>
    <w:p w14:paraId="49BFB62D" w14:textId="537DFEB4" w:rsidR="009460EC" w:rsidRPr="00A04E7D" w:rsidRDefault="00606FA0" w:rsidP="00A04E7D">
      <w:pPr>
        <w:pStyle w:val="ColorfulList-Accent11"/>
        <w:ind w:left="0"/>
        <w:rPr>
          <w:rFonts w:asciiTheme="minorHAnsi" w:hAnsiTheme="minorHAnsi" w:cstheme="minorHAnsi"/>
          <w:lang w:val="en-AU"/>
        </w:rPr>
      </w:pPr>
      <w:r w:rsidRPr="00A04E7D">
        <w:rPr>
          <w:rFonts w:asciiTheme="minorHAnsi" w:hAnsiTheme="minorHAnsi" w:cstheme="minorHAnsi"/>
        </w:rPr>
        <w:t>Michelle So</w:t>
      </w:r>
      <w:r w:rsidR="00255C78" w:rsidRPr="00A04E7D">
        <w:rPr>
          <w:rFonts w:asciiTheme="minorHAnsi" w:hAnsiTheme="minorHAnsi" w:cstheme="minorHAnsi"/>
        </w:rPr>
        <w:tab/>
      </w:r>
      <w:r w:rsidR="00255C78" w:rsidRPr="00A04E7D">
        <w:rPr>
          <w:rFonts w:asciiTheme="minorHAnsi" w:hAnsiTheme="minorHAnsi" w:cstheme="minorHAnsi"/>
        </w:rPr>
        <w:tab/>
      </w:r>
      <w:r w:rsidR="00255C78" w:rsidRPr="00A04E7D">
        <w:rPr>
          <w:rFonts w:asciiTheme="minorHAnsi" w:hAnsiTheme="minorHAnsi" w:cstheme="minorHAnsi"/>
        </w:rPr>
        <w:tab/>
        <w:t>(</w:t>
      </w:r>
      <w:r w:rsidR="00B520BB" w:rsidRPr="00A04E7D">
        <w:rPr>
          <w:rFonts w:asciiTheme="minorHAnsi" w:hAnsiTheme="minorHAnsi" w:cstheme="minorHAnsi"/>
          <w:lang w:val="en-AU"/>
        </w:rPr>
        <w:t>mso@benaroyaresearch.org</w:t>
      </w:r>
      <w:r w:rsidR="00255C78" w:rsidRPr="00A04E7D">
        <w:rPr>
          <w:rFonts w:asciiTheme="minorHAnsi" w:hAnsiTheme="minorHAnsi" w:cstheme="minorHAnsi"/>
          <w:lang w:val="en-AU"/>
        </w:rPr>
        <w:t>)</w:t>
      </w:r>
    </w:p>
    <w:p w14:paraId="33293CEA" w14:textId="4D3F6C1F" w:rsidR="001E6812" w:rsidRPr="00A04E7D" w:rsidRDefault="00F52AA0" w:rsidP="00A04E7D">
      <w:pPr>
        <w:jc w:val="left"/>
        <w:rPr>
          <w:rFonts w:asciiTheme="minorHAnsi" w:hAnsiTheme="minorHAnsi" w:cstheme="minorHAnsi"/>
          <w:color w:val="FF0000"/>
        </w:rPr>
      </w:pPr>
      <w:r w:rsidRPr="00A04E7D">
        <w:rPr>
          <w:rFonts w:asciiTheme="minorHAnsi" w:hAnsiTheme="minorHAnsi" w:cstheme="minorHAnsi"/>
          <w:color w:val="auto"/>
        </w:rPr>
        <w:t>Stuart I. Mannering</w:t>
      </w:r>
      <w:r w:rsidR="00255C78" w:rsidRPr="00A04E7D">
        <w:rPr>
          <w:rFonts w:asciiTheme="minorHAnsi" w:hAnsiTheme="minorHAnsi" w:cstheme="minorHAnsi"/>
          <w:color w:val="auto"/>
        </w:rPr>
        <w:tab/>
      </w:r>
      <w:r w:rsidR="00255C78" w:rsidRPr="00A04E7D">
        <w:rPr>
          <w:rFonts w:asciiTheme="minorHAnsi" w:hAnsiTheme="minorHAnsi" w:cstheme="minorHAnsi"/>
          <w:color w:val="auto"/>
        </w:rPr>
        <w:tab/>
        <w:t>(</w:t>
      </w:r>
      <w:r w:rsidR="001E6812" w:rsidRPr="00A04E7D">
        <w:rPr>
          <w:rFonts w:asciiTheme="minorHAnsi" w:hAnsiTheme="minorHAnsi" w:cstheme="minorHAnsi"/>
          <w:color w:val="000000" w:themeColor="text1"/>
        </w:rPr>
        <w:t>smannering</w:t>
      </w:r>
      <w:r w:rsidR="001E6812" w:rsidRPr="00A04E7D">
        <w:rPr>
          <w:rFonts w:asciiTheme="minorHAnsi" w:hAnsiTheme="minorHAnsi" w:cstheme="minorHAnsi"/>
        </w:rPr>
        <w:t>@svi.edu.au</w:t>
      </w:r>
      <w:r w:rsidR="00255C78" w:rsidRPr="00A04E7D">
        <w:rPr>
          <w:rFonts w:asciiTheme="minorHAnsi" w:hAnsiTheme="minorHAnsi" w:cstheme="minorHAnsi"/>
        </w:rPr>
        <w:t>)</w:t>
      </w:r>
    </w:p>
    <w:p w14:paraId="08115A3B" w14:textId="77777777" w:rsidR="00F52AA0" w:rsidRPr="00540CBB" w:rsidRDefault="00F52AA0" w:rsidP="00A04E7D">
      <w:pPr>
        <w:jc w:val="left"/>
        <w:rPr>
          <w:color w:val="auto"/>
        </w:rPr>
      </w:pPr>
    </w:p>
    <w:p w14:paraId="71B79AC9" w14:textId="222EA6A8" w:rsidR="006305D7" w:rsidRPr="00540CBB" w:rsidRDefault="006305D7" w:rsidP="00A04E7D">
      <w:pPr>
        <w:pStyle w:val="NormalWeb"/>
        <w:spacing w:before="0" w:beforeAutospacing="0" w:after="0" w:afterAutospacing="0"/>
        <w:jc w:val="left"/>
      </w:pPr>
      <w:r w:rsidRPr="00540CBB">
        <w:rPr>
          <w:b/>
          <w:bCs/>
        </w:rPr>
        <w:t>KEYWORDS:</w:t>
      </w:r>
      <w:r w:rsidRPr="00540CBB">
        <w:t xml:space="preserve"> </w:t>
      </w:r>
    </w:p>
    <w:p w14:paraId="6C0B0781" w14:textId="33953A1C" w:rsidR="007A4DD6" w:rsidRPr="00540CBB" w:rsidRDefault="00255C78" w:rsidP="00A04E7D">
      <w:pPr>
        <w:jc w:val="left"/>
        <w:rPr>
          <w:color w:val="auto"/>
        </w:rPr>
      </w:pPr>
      <w:r>
        <w:rPr>
          <w:color w:val="auto"/>
        </w:rPr>
        <w:t>h</w:t>
      </w:r>
      <w:r w:rsidR="0012161D" w:rsidRPr="00540CBB">
        <w:rPr>
          <w:color w:val="auto"/>
        </w:rPr>
        <w:t>uman, CD4, proliferation, CFSE, sensitive, autoantigen, cloning, P</w:t>
      </w:r>
      <w:bookmarkStart w:id="0" w:name="_GoBack"/>
      <w:bookmarkEnd w:id="0"/>
      <w:r w:rsidR="0012161D" w:rsidRPr="00540CBB">
        <w:rPr>
          <w:color w:val="auto"/>
        </w:rPr>
        <w:t>BMC</w:t>
      </w:r>
    </w:p>
    <w:p w14:paraId="5DA72F9D" w14:textId="5FC40057" w:rsidR="00853C4A" w:rsidRPr="00540CBB" w:rsidRDefault="00853C4A" w:rsidP="00A04E7D">
      <w:pPr>
        <w:widowControl/>
        <w:autoSpaceDE/>
        <w:autoSpaceDN/>
        <w:adjustRightInd/>
        <w:jc w:val="left"/>
      </w:pPr>
    </w:p>
    <w:p w14:paraId="2923D69F" w14:textId="77777777" w:rsidR="00A67D99" w:rsidRPr="00540CBB" w:rsidRDefault="00853C4A" w:rsidP="00A04E7D">
      <w:pPr>
        <w:widowControl/>
        <w:autoSpaceDE/>
        <w:autoSpaceDN/>
        <w:adjustRightInd/>
        <w:jc w:val="left"/>
        <w:rPr>
          <w:b/>
          <w:bCs/>
        </w:rPr>
      </w:pPr>
      <w:r w:rsidRPr="00540CBB">
        <w:rPr>
          <w:b/>
          <w:bCs/>
        </w:rPr>
        <w:t xml:space="preserve">SUMMARY: </w:t>
      </w:r>
    </w:p>
    <w:p w14:paraId="58B1F193" w14:textId="08A07214" w:rsidR="00853C4A" w:rsidRPr="00540CBB" w:rsidRDefault="00255C78" w:rsidP="00A04E7D">
      <w:pPr>
        <w:widowControl/>
        <w:autoSpaceDE/>
        <w:autoSpaceDN/>
        <w:adjustRightInd/>
        <w:jc w:val="left"/>
        <w:rPr>
          <w:bCs/>
        </w:rPr>
      </w:pPr>
      <w:r>
        <w:rPr>
          <w:bCs/>
        </w:rPr>
        <w:t>Presented here is</w:t>
      </w:r>
      <w:r w:rsidR="00853C4A" w:rsidRPr="00540CBB">
        <w:rPr>
          <w:bCs/>
        </w:rPr>
        <w:t xml:space="preserve"> a protocol for </w:t>
      </w:r>
      <w:r w:rsidR="00CB1510" w:rsidRPr="00540CBB">
        <w:rPr>
          <w:bCs/>
        </w:rPr>
        <w:t>measuring</w:t>
      </w:r>
      <w:r w:rsidR="00853C4A" w:rsidRPr="00540CBB">
        <w:rPr>
          <w:bCs/>
        </w:rPr>
        <w:t xml:space="preserve"> proliferating </w:t>
      </w:r>
      <w:r>
        <w:rPr>
          <w:bCs/>
        </w:rPr>
        <w:t xml:space="preserve">CD4+ </w:t>
      </w:r>
      <w:r w:rsidR="00853C4A" w:rsidRPr="00540CBB">
        <w:rPr>
          <w:bCs/>
        </w:rPr>
        <w:t xml:space="preserve">T cells in response to antigenic proteins </w:t>
      </w:r>
      <w:r w:rsidR="00CB1510" w:rsidRPr="00540CBB">
        <w:rPr>
          <w:bCs/>
        </w:rPr>
        <w:t>or</w:t>
      </w:r>
      <w:r w:rsidR="00853C4A" w:rsidRPr="00540CBB">
        <w:rPr>
          <w:bCs/>
        </w:rPr>
        <w:t xml:space="preserve"> peptides</w:t>
      </w:r>
      <w:r w:rsidR="00CB1510" w:rsidRPr="00540CBB">
        <w:rPr>
          <w:bCs/>
        </w:rPr>
        <w:t xml:space="preserve"> using dye dilution</w:t>
      </w:r>
      <w:r w:rsidR="00853C4A" w:rsidRPr="00540CBB">
        <w:rPr>
          <w:bCs/>
        </w:rPr>
        <w:t>.</w:t>
      </w:r>
      <w:r w:rsidR="00CB1510" w:rsidRPr="00540CBB">
        <w:rPr>
          <w:bCs/>
        </w:rPr>
        <w:t xml:space="preserve"> This assay is particular</w:t>
      </w:r>
      <w:r w:rsidR="00B520BB" w:rsidRPr="00540CBB">
        <w:rPr>
          <w:bCs/>
        </w:rPr>
        <w:t>ly</w:t>
      </w:r>
      <w:r w:rsidR="00CB1510" w:rsidRPr="00540CBB">
        <w:rPr>
          <w:bCs/>
        </w:rPr>
        <w:t xml:space="preserve"> sensitive to rare antigen</w:t>
      </w:r>
      <w:r w:rsidR="00B520BB" w:rsidRPr="00540CBB">
        <w:rPr>
          <w:bCs/>
        </w:rPr>
        <w:t>-</w:t>
      </w:r>
      <w:r w:rsidR="00CB1510" w:rsidRPr="00540CBB">
        <w:rPr>
          <w:bCs/>
        </w:rPr>
        <w:t xml:space="preserve">specific T cells and can be modified to facilitate cloning of </w:t>
      </w:r>
      <w:r w:rsidR="00FA7B0D" w:rsidRPr="00540CBB">
        <w:rPr>
          <w:bCs/>
        </w:rPr>
        <w:t>antigen</w:t>
      </w:r>
      <w:r w:rsidR="00B520BB" w:rsidRPr="00540CBB">
        <w:rPr>
          <w:bCs/>
        </w:rPr>
        <w:t>-</w:t>
      </w:r>
      <w:r w:rsidR="00FA7B0D" w:rsidRPr="00540CBB">
        <w:rPr>
          <w:bCs/>
        </w:rPr>
        <w:t>specific</w:t>
      </w:r>
      <w:r w:rsidR="00CB1510" w:rsidRPr="00540CBB">
        <w:rPr>
          <w:bCs/>
        </w:rPr>
        <w:t xml:space="preserve"> cells.</w:t>
      </w:r>
    </w:p>
    <w:p w14:paraId="0424CDEC" w14:textId="77777777" w:rsidR="00853C4A" w:rsidRPr="00540CBB" w:rsidRDefault="00853C4A" w:rsidP="00A04E7D">
      <w:pPr>
        <w:widowControl/>
        <w:autoSpaceDE/>
        <w:autoSpaceDN/>
        <w:adjustRightInd/>
        <w:jc w:val="left"/>
        <w:rPr>
          <w:b/>
          <w:bCs/>
        </w:rPr>
      </w:pPr>
    </w:p>
    <w:p w14:paraId="64FB8590" w14:textId="7FE48BA5" w:rsidR="006305D7" w:rsidRPr="00540CBB" w:rsidRDefault="006305D7" w:rsidP="00A04E7D">
      <w:pPr>
        <w:widowControl/>
        <w:autoSpaceDE/>
        <w:autoSpaceDN/>
        <w:adjustRightInd/>
        <w:jc w:val="left"/>
        <w:rPr>
          <w:color w:val="808080"/>
        </w:rPr>
      </w:pPr>
      <w:r w:rsidRPr="00540CBB">
        <w:rPr>
          <w:b/>
          <w:bCs/>
        </w:rPr>
        <w:t>ABSTRACT:</w:t>
      </w:r>
      <w:r w:rsidRPr="00540CBB">
        <w:t xml:space="preserve"> </w:t>
      </w:r>
    </w:p>
    <w:p w14:paraId="69D456B9" w14:textId="3913EE5B" w:rsidR="007A4DD6" w:rsidRPr="00540CBB" w:rsidRDefault="0058110E" w:rsidP="00A04E7D">
      <w:pPr>
        <w:jc w:val="left"/>
        <w:rPr>
          <w:color w:val="808080" w:themeColor="background1" w:themeShade="80"/>
        </w:rPr>
      </w:pPr>
      <w:r>
        <w:rPr>
          <w:bCs/>
        </w:rPr>
        <w:t>D</w:t>
      </w:r>
      <w:r w:rsidR="00FC2FC9" w:rsidRPr="00540CBB">
        <w:rPr>
          <w:bCs/>
        </w:rPr>
        <w:t>escribe</w:t>
      </w:r>
      <w:r>
        <w:rPr>
          <w:bCs/>
        </w:rPr>
        <w:t>d is</w:t>
      </w:r>
      <w:r w:rsidR="00FC2FC9" w:rsidRPr="00540CBB">
        <w:rPr>
          <w:bCs/>
        </w:rPr>
        <w:t xml:space="preserve"> a simple</w:t>
      </w:r>
      <w:r>
        <w:rPr>
          <w:bCs/>
        </w:rPr>
        <w:t>,</w:t>
      </w:r>
      <w:r w:rsidR="00FC2FC9" w:rsidRPr="00540CBB">
        <w:rPr>
          <w:bCs/>
        </w:rPr>
        <w:t xml:space="preserve"> in vitro</w:t>
      </w:r>
      <w:r w:rsidR="00CB1510" w:rsidRPr="00540CBB">
        <w:rPr>
          <w:bCs/>
        </w:rPr>
        <w:t>, dye</w:t>
      </w:r>
      <w:r>
        <w:rPr>
          <w:bCs/>
        </w:rPr>
        <w:t xml:space="preserve"> </w:t>
      </w:r>
      <w:r w:rsidR="00CB1510" w:rsidRPr="00540CBB">
        <w:rPr>
          <w:bCs/>
        </w:rPr>
        <w:t>dilution</w:t>
      </w:r>
      <w:r>
        <w:rPr>
          <w:bCs/>
        </w:rPr>
        <w:t>-</w:t>
      </w:r>
      <w:r w:rsidR="00CB1510" w:rsidRPr="00540CBB">
        <w:rPr>
          <w:bCs/>
        </w:rPr>
        <w:t>based</w:t>
      </w:r>
      <w:r w:rsidR="00FC2FC9" w:rsidRPr="00540CBB">
        <w:rPr>
          <w:bCs/>
        </w:rPr>
        <w:t xml:space="preserve"> method for</w:t>
      </w:r>
      <w:r w:rsidR="00CB1510" w:rsidRPr="00540CBB">
        <w:rPr>
          <w:bCs/>
        </w:rPr>
        <w:t xml:space="preserve"> measuring</w:t>
      </w:r>
      <w:r w:rsidR="00FC2FC9" w:rsidRPr="00540CBB">
        <w:rPr>
          <w:bCs/>
        </w:rPr>
        <w:t xml:space="preserve"> </w:t>
      </w:r>
      <w:r w:rsidR="00CB1510" w:rsidRPr="00540CBB">
        <w:rPr>
          <w:bCs/>
        </w:rPr>
        <w:t xml:space="preserve">antigen-specific </w:t>
      </w:r>
      <w:r w:rsidR="00255C78">
        <w:rPr>
          <w:bCs/>
        </w:rPr>
        <w:t>CD4+</w:t>
      </w:r>
      <w:r>
        <w:rPr>
          <w:bCs/>
        </w:rPr>
        <w:t xml:space="preserve"> </w:t>
      </w:r>
      <w:r w:rsidR="00FC2FC9" w:rsidRPr="00540CBB">
        <w:rPr>
          <w:bCs/>
        </w:rPr>
        <w:t>T cell</w:t>
      </w:r>
      <w:r w:rsidR="00CB1510" w:rsidRPr="00540CBB">
        <w:rPr>
          <w:bCs/>
        </w:rPr>
        <w:t xml:space="preserve"> proliferation </w:t>
      </w:r>
      <w:r w:rsidR="00C46C75" w:rsidRPr="00540CBB">
        <w:rPr>
          <w:bCs/>
        </w:rPr>
        <w:t>in</w:t>
      </w:r>
      <w:r w:rsidR="00FC2FC9" w:rsidRPr="00540CBB">
        <w:rPr>
          <w:bCs/>
        </w:rPr>
        <w:t xml:space="preserve"> </w:t>
      </w:r>
      <w:r w:rsidR="00DF3991" w:rsidRPr="00540CBB">
        <w:rPr>
          <w:bCs/>
        </w:rPr>
        <w:t>human</w:t>
      </w:r>
      <w:r w:rsidRPr="0058110E">
        <w:t xml:space="preserve"> </w:t>
      </w:r>
      <w:r w:rsidRPr="0058110E">
        <w:rPr>
          <w:bCs/>
        </w:rPr>
        <w:t>peripheral blood mononuclear cell</w:t>
      </w:r>
      <w:r>
        <w:rPr>
          <w:bCs/>
        </w:rPr>
        <w:t>s</w:t>
      </w:r>
      <w:r w:rsidR="00DF3991" w:rsidRPr="00540CBB">
        <w:rPr>
          <w:bCs/>
        </w:rPr>
        <w:t xml:space="preserve"> </w:t>
      </w:r>
      <w:r>
        <w:rPr>
          <w:bCs/>
        </w:rPr>
        <w:t>(</w:t>
      </w:r>
      <w:r w:rsidR="005C31B5" w:rsidRPr="00540CBB">
        <w:rPr>
          <w:bCs/>
        </w:rPr>
        <w:t>PBMC</w:t>
      </w:r>
      <w:r>
        <w:rPr>
          <w:bCs/>
        </w:rPr>
        <w:t>s)</w:t>
      </w:r>
      <w:r w:rsidR="00CB1510" w:rsidRPr="00540CBB">
        <w:rPr>
          <w:bCs/>
        </w:rPr>
        <w:t>. The development of stable, non-toxic, fluorescent dyes such as</w:t>
      </w:r>
      <w:r w:rsidR="0012161D" w:rsidRPr="00540CBB">
        <w:rPr>
          <w:bCs/>
        </w:rPr>
        <w:t xml:space="preserve"> </w:t>
      </w:r>
      <w:proofErr w:type="spellStart"/>
      <w:r w:rsidR="009C7C89" w:rsidRPr="00540CBB">
        <w:rPr>
          <w:bCs/>
        </w:rPr>
        <w:t>c</w:t>
      </w:r>
      <w:r w:rsidR="00CB1510" w:rsidRPr="00540CBB">
        <w:rPr>
          <w:bCs/>
        </w:rPr>
        <w:t>arboxyfluorescein</w:t>
      </w:r>
      <w:proofErr w:type="spellEnd"/>
      <w:r w:rsidR="00CB1510" w:rsidRPr="00540CBB">
        <w:rPr>
          <w:bCs/>
        </w:rPr>
        <w:t xml:space="preserve"> </w:t>
      </w:r>
      <w:proofErr w:type="spellStart"/>
      <w:r w:rsidR="00CB1510" w:rsidRPr="00540CBB">
        <w:rPr>
          <w:bCs/>
        </w:rPr>
        <w:t>succinimidyl</w:t>
      </w:r>
      <w:proofErr w:type="spellEnd"/>
      <w:r w:rsidR="00CB1510" w:rsidRPr="00540CBB">
        <w:rPr>
          <w:bCs/>
        </w:rPr>
        <w:t xml:space="preserve"> ester (CFSE) allows </w:t>
      </w:r>
      <w:r>
        <w:rPr>
          <w:bCs/>
        </w:rPr>
        <w:t xml:space="preserve">for </w:t>
      </w:r>
      <w:r w:rsidR="00CB1510" w:rsidRPr="00540CBB">
        <w:rPr>
          <w:bCs/>
        </w:rPr>
        <w:t>rare</w:t>
      </w:r>
      <w:r>
        <w:rPr>
          <w:bCs/>
        </w:rPr>
        <w:t>,</w:t>
      </w:r>
      <w:r w:rsidR="00CB1510" w:rsidRPr="00540CBB">
        <w:rPr>
          <w:bCs/>
        </w:rPr>
        <w:t xml:space="preserve"> antigen</w:t>
      </w:r>
      <w:r w:rsidR="00B520BB" w:rsidRPr="00540CBB">
        <w:rPr>
          <w:bCs/>
        </w:rPr>
        <w:t>-</w:t>
      </w:r>
      <w:r w:rsidR="00CB1510" w:rsidRPr="00540CBB">
        <w:rPr>
          <w:bCs/>
        </w:rPr>
        <w:t xml:space="preserve">specific </w:t>
      </w:r>
      <w:r w:rsidR="00C94497" w:rsidRPr="00540CBB">
        <w:rPr>
          <w:bCs/>
        </w:rPr>
        <w:t xml:space="preserve">T </w:t>
      </w:r>
      <w:r w:rsidR="00CB1510" w:rsidRPr="00540CBB">
        <w:rPr>
          <w:bCs/>
        </w:rPr>
        <w:t>cells to be distinguished from bystanders by dimi</w:t>
      </w:r>
      <w:r w:rsidR="00335702" w:rsidRPr="00540CBB">
        <w:rPr>
          <w:bCs/>
        </w:rPr>
        <w:t>n</w:t>
      </w:r>
      <w:r w:rsidR="00CB1510" w:rsidRPr="00540CBB">
        <w:rPr>
          <w:bCs/>
        </w:rPr>
        <w:t>ution in fluorescent staining</w:t>
      </w:r>
      <w:r w:rsidR="00FA7B0D" w:rsidRPr="00540CBB">
        <w:rPr>
          <w:bCs/>
        </w:rPr>
        <w:t xml:space="preserve">, </w:t>
      </w:r>
      <w:r>
        <w:rPr>
          <w:bCs/>
        </w:rPr>
        <w:t xml:space="preserve">as </w:t>
      </w:r>
      <w:r w:rsidR="00FA7B0D" w:rsidRPr="00540CBB">
        <w:rPr>
          <w:bCs/>
        </w:rPr>
        <w:t>detected by flow cytometry</w:t>
      </w:r>
      <w:r w:rsidR="00CB1510" w:rsidRPr="00540CBB">
        <w:rPr>
          <w:bCs/>
        </w:rPr>
        <w:t>. This method has the following advantages over alternative approaches: (</w:t>
      </w:r>
      <w:proofErr w:type="spellStart"/>
      <w:r w:rsidR="00CB1510" w:rsidRPr="00540CBB">
        <w:rPr>
          <w:bCs/>
        </w:rPr>
        <w:t>i</w:t>
      </w:r>
      <w:proofErr w:type="spellEnd"/>
      <w:r w:rsidR="00CB1510" w:rsidRPr="00540CBB">
        <w:rPr>
          <w:bCs/>
        </w:rPr>
        <w:t>) it is very sensitive to low</w:t>
      </w:r>
      <w:r>
        <w:rPr>
          <w:bCs/>
        </w:rPr>
        <w:t>-</w:t>
      </w:r>
      <w:r w:rsidR="00CB1510" w:rsidRPr="00540CBB">
        <w:rPr>
          <w:bCs/>
        </w:rPr>
        <w:t>frequency T cells, (ii) no knowledge of the antigen or epitope is required</w:t>
      </w:r>
      <w:r>
        <w:rPr>
          <w:bCs/>
        </w:rPr>
        <w:t>,</w:t>
      </w:r>
      <w:r w:rsidR="00B520BB" w:rsidRPr="00540CBB">
        <w:rPr>
          <w:bCs/>
        </w:rPr>
        <w:t xml:space="preserve"> </w:t>
      </w:r>
      <w:r w:rsidR="00CB1510" w:rsidRPr="00540CBB">
        <w:rPr>
          <w:bCs/>
        </w:rPr>
        <w:t>(iii)</w:t>
      </w:r>
      <w:r w:rsidR="00A01F4B" w:rsidRPr="00540CBB">
        <w:rPr>
          <w:bCs/>
        </w:rPr>
        <w:t xml:space="preserve"> the phenotype of the responding cells can be analyzed</w:t>
      </w:r>
      <w:r>
        <w:rPr>
          <w:bCs/>
        </w:rPr>
        <w:t>,</w:t>
      </w:r>
      <w:r w:rsidR="00A01F4B" w:rsidRPr="00540CBB">
        <w:rPr>
          <w:bCs/>
        </w:rPr>
        <w:t xml:space="preserve"> and (iv)</w:t>
      </w:r>
      <w:r w:rsidR="00CB1510" w:rsidRPr="00540CBB">
        <w:rPr>
          <w:bCs/>
        </w:rPr>
        <w:t xml:space="preserve"> viable</w:t>
      </w:r>
      <w:r>
        <w:rPr>
          <w:bCs/>
        </w:rPr>
        <w:t>,</w:t>
      </w:r>
      <w:r w:rsidR="00CB1510" w:rsidRPr="00540CBB">
        <w:rPr>
          <w:bCs/>
        </w:rPr>
        <w:t xml:space="preserve"> responding cells can be sorted and used for further analysis, such as T cell cloning.</w:t>
      </w:r>
      <w:r w:rsidR="00DF2003" w:rsidRPr="00540CBB">
        <w:rPr>
          <w:bCs/>
        </w:rPr>
        <w:t xml:space="preserve"> </w:t>
      </w:r>
    </w:p>
    <w:p w14:paraId="4C7D5FD5" w14:textId="77777777" w:rsidR="006305D7" w:rsidRPr="00540CBB" w:rsidRDefault="006305D7" w:rsidP="00A04E7D">
      <w:pPr>
        <w:jc w:val="left"/>
      </w:pPr>
    </w:p>
    <w:p w14:paraId="56A3ABF0" w14:textId="276CE989" w:rsidR="0057079B" w:rsidRPr="00540CBB" w:rsidRDefault="006305D7" w:rsidP="00A04E7D">
      <w:pPr>
        <w:jc w:val="left"/>
        <w:rPr>
          <w:color w:val="808080"/>
        </w:rPr>
      </w:pPr>
      <w:r w:rsidRPr="00540CBB">
        <w:rPr>
          <w:b/>
        </w:rPr>
        <w:t>INTRODUCTION</w:t>
      </w:r>
      <w:r w:rsidRPr="00540CBB">
        <w:rPr>
          <w:b/>
          <w:bCs/>
        </w:rPr>
        <w:t>:</w:t>
      </w:r>
      <w:r w:rsidRPr="00540CBB">
        <w:t xml:space="preserve"> </w:t>
      </w:r>
      <w:r w:rsidRPr="00540CBB">
        <w:rPr>
          <w:color w:val="808080"/>
        </w:rPr>
        <w:t xml:space="preserve"> </w:t>
      </w:r>
    </w:p>
    <w:p w14:paraId="7FD5B2C4" w14:textId="32A11D7B" w:rsidR="00A01F4B" w:rsidRPr="00540CBB" w:rsidRDefault="00D34249" w:rsidP="00A04E7D">
      <w:pPr>
        <w:jc w:val="left"/>
      </w:pPr>
      <w:r w:rsidRPr="00540CBB">
        <w:t>The ability to detect and study antigen-specific T cells is important in stud</w:t>
      </w:r>
      <w:r w:rsidR="00335716">
        <w:t>ies</w:t>
      </w:r>
      <w:r w:rsidRPr="00540CBB">
        <w:t xml:space="preserve"> of cell-mediated immunity</w:t>
      </w:r>
      <w:r w:rsidR="00FA7B0D" w:rsidRPr="00540CBB">
        <w:t>. H</w:t>
      </w:r>
      <w:r w:rsidRPr="00540CBB">
        <w:t>owever</w:t>
      </w:r>
      <w:r w:rsidR="00944C0A">
        <w:t>,</w:t>
      </w:r>
      <w:r w:rsidRPr="00540CBB">
        <w:t xml:space="preserve"> doing so is particularly challenging </w:t>
      </w:r>
      <w:r w:rsidR="00FA7B0D" w:rsidRPr="00540CBB">
        <w:t>for</w:t>
      </w:r>
      <w:r w:rsidRPr="00540CBB">
        <w:t xml:space="preserve"> autoantigen-specific </w:t>
      </w:r>
      <w:r w:rsidR="00255C78">
        <w:t>CD4+</w:t>
      </w:r>
      <w:r w:rsidR="00944C0A">
        <w:t xml:space="preserve"> </w:t>
      </w:r>
      <w:r w:rsidRPr="00540CBB">
        <w:t>T-cell responses</w:t>
      </w:r>
      <w:r w:rsidR="00944C0A">
        <w:t>,</w:t>
      </w:r>
      <w:r w:rsidR="00FA7B0D" w:rsidRPr="00540CBB">
        <w:t xml:space="preserve"> which are very weak and difficult to detect</w:t>
      </w:r>
      <w:r w:rsidRPr="00540CBB">
        <w:t>.</w:t>
      </w:r>
      <w:r w:rsidR="00F32ED3" w:rsidRPr="00540CBB">
        <w:rPr>
          <w:bCs/>
        </w:rPr>
        <w:t xml:space="preserve"> </w:t>
      </w:r>
      <w:r w:rsidR="00772CE6" w:rsidRPr="00540CBB">
        <w:rPr>
          <w:bCs/>
        </w:rPr>
        <w:t>A common</w:t>
      </w:r>
      <w:r w:rsidR="00145D16" w:rsidRPr="00540CBB">
        <w:rPr>
          <w:bCs/>
        </w:rPr>
        <w:t xml:space="preserve"> metho</w:t>
      </w:r>
      <w:r w:rsidR="00772CE6" w:rsidRPr="00540CBB">
        <w:rPr>
          <w:bCs/>
        </w:rPr>
        <w:t>d used</w:t>
      </w:r>
      <w:r w:rsidR="00145D16" w:rsidRPr="00540CBB">
        <w:rPr>
          <w:bCs/>
        </w:rPr>
        <w:t xml:space="preserve"> for the detection of antigen-specific </w:t>
      </w:r>
      <w:r w:rsidR="00772CE6" w:rsidRPr="00540CBB">
        <w:rPr>
          <w:bCs/>
        </w:rPr>
        <w:t xml:space="preserve">lymphocyte </w:t>
      </w:r>
      <w:r w:rsidR="00606FA0" w:rsidRPr="00540CBB">
        <w:rPr>
          <w:bCs/>
        </w:rPr>
        <w:t xml:space="preserve">proliferation is </w:t>
      </w:r>
      <w:r w:rsidR="00944C0A">
        <w:rPr>
          <w:bCs/>
        </w:rPr>
        <w:t>[3H]-thymidine</w:t>
      </w:r>
      <w:r w:rsidR="00606FA0" w:rsidRPr="00540CBB">
        <w:rPr>
          <w:bCs/>
        </w:rPr>
        <w:t>, which</w:t>
      </w:r>
      <w:r w:rsidR="00772CE6" w:rsidRPr="00540CBB">
        <w:rPr>
          <w:bCs/>
        </w:rPr>
        <w:t xml:space="preserve"> is a </w:t>
      </w:r>
      <w:r w:rsidR="0050740F" w:rsidRPr="00540CBB">
        <w:rPr>
          <w:bCs/>
        </w:rPr>
        <w:t>radio</w:t>
      </w:r>
      <w:r w:rsidR="00772CE6" w:rsidRPr="00540CBB">
        <w:rPr>
          <w:bCs/>
        </w:rPr>
        <w:t>labeled nucleo</w:t>
      </w:r>
      <w:r w:rsidR="001B7268" w:rsidRPr="00540CBB">
        <w:rPr>
          <w:bCs/>
        </w:rPr>
        <w:t>t</w:t>
      </w:r>
      <w:r w:rsidR="00772CE6" w:rsidRPr="00540CBB">
        <w:rPr>
          <w:bCs/>
        </w:rPr>
        <w:t>ide</w:t>
      </w:r>
      <w:r w:rsidR="00C46C75" w:rsidRPr="00540CBB">
        <w:rPr>
          <w:bCs/>
        </w:rPr>
        <w:t xml:space="preserve"> incorporated </w:t>
      </w:r>
      <w:r w:rsidR="00FD5EAC" w:rsidRPr="00540CBB">
        <w:rPr>
          <w:bCs/>
        </w:rPr>
        <w:t xml:space="preserve">into the DNA of </w:t>
      </w:r>
      <w:r w:rsidR="00C46C75" w:rsidRPr="00540CBB">
        <w:rPr>
          <w:bCs/>
        </w:rPr>
        <w:t xml:space="preserve">proliferating </w:t>
      </w:r>
      <w:r w:rsidR="00FD5EAC" w:rsidRPr="00540CBB">
        <w:rPr>
          <w:bCs/>
        </w:rPr>
        <w:t xml:space="preserve">cells. </w:t>
      </w:r>
      <w:r w:rsidR="00772CE6" w:rsidRPr="00540CBB">
        <w:rPr>
          <w:bCs/>
        </w:rPr>
        <w:t xml:space="preserve">Although the </w:t>
      </w:r>
      <w:r w:rsidR="00944C0A">
        <w:rPr>
          <w:bCs/>
        </w:rPr>
        <w:t>[3H]-thymidine</w:t>
      </w:r>
      <w:r w:rsidR="00772CE6" w:rsidRPr="00540CBB">
        <w:rPr>
          <w:bCs/>
        </w:rPr>
        <w:t xml:space="preserve"> assay can detect </w:t>
      </w:r>
      <w:r w:rsidR="00A648FC" w:rsidRPr="00540CBB">
        <w:rPr>
          <w:bCs/>
        </w:rPr>
        <w:t>DNA synthesis</w:t>
      </w:r>
      <w:r w:rsidR="00772CE6" w:rsidRPr="00540CBB">
        <w:rPr>
          <w:bCs/>
        </w:rPr>
        <w:t xml:space="preserve">, this method </w:t>
      </w:r>
      <w:r w:rsidR="00A648FC" w:rsidRPr="00540CBB">
        <w:rPr>
          <w:bCs/>
        </w:rPr>
        <w:t>is an indirect measure of cell division, because</w:t>
      </w:r>
      <w:r w:rsidR="00A648FC" w:rsidRPr="00540CBB">
        <w:t xml:space="preserve"> DNA </w:t>
      </w:r>
      <w:r w:rsidR="00A648FC" w:rsidRPr="00540CBB">
        <w:lastRenderedPageBreak/>
        <w:t xml:space="preserve">synthesis can initiate independently of mitosis </w:t>
      </w:r>
      <w:r w:rsidR="00944C0A">
        <w:t>(i.e.,</w:t>
      </w:r>
      <w:r w:rsidR="00A648FC" w:rsidRPr="00540CBB">
        <w:t xml:space="preserve"> during gene duplication and apoptosis</w:t>
      </w:r>
      <w:r w:rsidR="00D62E1C" w:rsidRPr="00540CBB">
        <w:fldChar w:fldCharType="begin" w:fldLock="1"/>
      </w:r>
      <w:r w:rsidR="00D62E1C" w:rsidRPr="00540CBB">
        <w:instrText>ADDIN CSL_CITATION {"citationItems":[{"id":"ITEM-1","itemData":{"DOI":"10.1523/JNEUROSCI.3092-11.2011.Different","author":[{"dropping-particle":"","family":"Duque","given":"Alvaro","non-dropping-particle":"","parse-names":false,"suffix":""},{"dropping-particle":"","family":"Rakic","given":"Pasko","non-dropping-particle":"","parse-names":false,"suffix":""}],"container-title":"Journal of Neuroscience","id":"ITEM-1","issue":"42","issued":{"date-parts":[["2011"]]},"page":"15205-15217","title":"Different effects of BrdU and 3H-Thymidine incorporation into DNA on cell proliferation, position and fate","type":"article-journal","volume":"31"},"uris":["http://www.mendeley.com/documents/?uuid=c09e20f5-e041-40ad-b0f4-c44db14542c4"]}],"mendeley":{"formattedCitation":"&lt;sup&gt;1&lt;/sup&gt;","plainTextFormattedCitation":"1","previouslyFormattedCitation":"&lt;sup&gt;1&lt;/sup&gt;"},"properties":{"noteIndex":0},"schema":"https://github.com/citation-style-language/schema/raw/master/csl-citation.json"}</w:instrText>
      </w:r>
      <w:r w:rsidR="00D62E1C" w:rsidRPr="00540CBB">
        <w:fldChar w:fldCharType="separate"/>
      </w:r>
      <w:r w:rsidR="00D62E1C" w:rsidRPr="00540CBB">
        <w:rPr>
          <w:noProof/>
          <w:vertAlign w:val="superscript"/>
        </w:rPr>
        <w:t>1</w:t>
      </w:r>
      <w:r w:rsidR="00D62E1C" w:rsidRPr="00540CBB">
        <w:fldChar w:fldCharType="end"/>
      </w:r>
      <w:r w:rsidR="00944C0A">
        <w:t>)</w:t>
      </w:r>
      <w:r w:rsidR="00D62E1C" w:rsidRPr="00540CBB">
        <w:t xml:space="preserve">. </w:t>
      </w:r>
      <w:r w:rsidR="00A648FC" w:rsidRPr="00540CBB">
        <w:t xml:space="preserve">This issue is compounded by the fact that </w:t>
      </w:r>
      <w:r w:rsidR="001B7268" w:rsidRPr="00540CBB">
        <w:t>antigen-specific proliferation of cells</w:t>
      </w:r>
      <w:r w:rsidR="00CB1510" w:rsidRPr="00540CBB">
        <w:t xml:space="preserve"> can</w:t>
      </w:r>
      <w:r w:rsidR="001B7268" w:rsidRPr="00540CBB">
        <w:t xml:space="preserve"> result in</w:t>
      </w:r>
      <w:r w:rsidR="00726DFF" w:rsidRPr="00540CBB">
        <w:t xml:space="preserve"> </w:t>
      </w:r>
      <w:r w:rsidR="001B7268" w:rsidRPr="00540CBB">
        <w:t>considerable apoptosis</w:t>
      </w:r>
      <w:r w:rsidR="00D62E1C" w:rsidRPr="00540CBB">
        <w:fldChar w:fldCharType="begin" w:fldLock="1"/>
      </w:r>
      <w:r w:rsidR="00D62E1C" w:rsidRPr="00540CBB">
        <w:instrText>ADDIN CSL_CITATION {"citationItems":[{"id":"ITEM-1","itemData":{"author":[{"dropping-particle":"","family":"Mannering","given":"Stuart I","non-dropping-particle":"","parse-names":false,"suffix":""},{"dropping-particle":"","family":"Zhong","given":"J I E","non-dropping-particle":"","parse-names":false,"suffix":""},{"dropping-particle":"","family":"Cheers","given":"Christina","non-dropping-particle":"","parse-names":false,"suffix":""}],"container-title":"Immunology","id":"ITEM-1","issued":{"date-parts":[["2002"]]},"page":"87-95","title":"T-cell activation , proliferation and apoptosis in primary Listeria monocytogenes infection","type":"article-journal","volume":"106"},"uris":["http://www.mendeley.com/documents/?uuid=23ef1ee1-7194-413e-a2fc-7b510a6015af"]}],"mendeley":{"formattedCitation":"&lt;sup&gt;2&lt;/sup&gt;","plainTextFormattedCitation":"2","previouslyFormattedCitation":"&lt;sup&gt;2&lt;/sup&gt;"},"properties":{"noteIndex":0},"schema":"https://github.com/citation-style-language/schema/raw/master/csl-citation.json"}</w:instrText>
      </w:r>
      <w:r w:rsidR="00D62E1C" w:rsidRPr="00540CBB">
        <w:fldChar w:fldCharType="separate"/>
      </w:r>
      <w:r w:rsidR="00D62E1C" w:rsidRPr="00540CBB">
        <w:rPr>
          <w:noProof/>
          <w:vertAlign w:val="superscript"/>
        </w:rPr>
        <w:t>2</w:t>
      </w:r>
      <w:r w:rsidR="00D62E1C" w:rsidRPr="00540CBB">
        <w:fldChar w:fldCharType="end"/>
      </w:r>
      <w:r w:rsidR="001B7268" w:rsidRPr="00540CBB">
        <w:t>,</w:t>
      </w:r>
      <w:r w:rsidR="00C927CD" w:rsidRPr="00540CBB">
        <w:t xml:space="preserve"> leading to</w:t>
      </w:r>
      <w:r w:rsidR="001B7268" w:rsidRPr="00540CBB">
        <w:t xml:space="preserve"> potential overestimation of </w:t>
      </w:r>
      <w:r w:rsidR="00C927CD" w:rsidRPr="00540CBB">
        <w:t xml:space="preserve">antigen-specific </w:t>
      </w:r>
      <w:r w:rsidR="001B7268" w:rsidRPr="00540CBB">
        <w:t xml:space="preserve">proliferation. Furthermore, the </w:t>
      </w:r>
      <w:r w:rsidR="00944C0A">
        <w:t>[3H]-thymidine</w:t>
      </w:r>
      <w:r w:rsidR="001B7268" w:rsidRPr="00540CBB">
        <w:t xml:space="preserve"> method does not provide phenotypic </w:t>
      </w:r>
      <w:r w:rsidR="00C927CD" w:rsidRPr="00540CBB">
        <w:t>information for</w:t>
      </w:r>
      <w:r w:rsidR="001B7268" w:rsidRPr="00540CBB">
        <w:t xml:space="preserve"> proliferating lymphocytes, such as </w:t>
      </w:r>
      <w:r w:rsidR="00255C78">
        <w:t>CD4+</w:t>
      </w:r>
      <w:r w:rsidR="00944C0A">
        <w:t xml:space="preserve"> </w:t>
      </w:r>
      <w:r w:rsidR="00C46C75" w:rsidRPr="00540CBB">
        <w:t xml:space="preserve">or </w:t>
      </w:r>
      <w:r w:rsidR="0052239B" w:rsidRPr="00540CBB">
        <w:t>CD8</w:t>
      </w:r>
      <w:r w:rsidR="00944C0A">
        <w:t>+</w:t>
      </w:r>
      <w:r w:rsidR="00C46C75" w:rsidRPr="00540CBB">
        <w:t xml:space="preserve"> lineage</w:t>
      </w:r>
      <w:r w:rsidR="0056052F" w:rsidRPr="00540CBB">
        <w:t xml:space="preserve"> proliferation in PBMC</w:t>
      </w:r>
      <w:r w:rsidR="00944C0A">
        <w:t>s</w:t>
      </w:r>
      <w:r w:rsidR="0052239B" w:rsidRPr="00540CBB">
        <w:t xml:space="preserve"> stimulated with antigenic peptides.</w:t>
      </w:r>
      <w:r w:rsidR="00C927CD" w:rsidRPr="00540CBB">
        <w:t xml:space="preserve"> </w:t>
      </w:r>
    </w:p>
    <w:p w14:paraId="437E3232" w14:textId="77777777" w:rsidR="00A01F4B" w:rsidRPr="00540CBB" w:rsidRDefault="00A01F4B" w:rsidP="00A04E7D">
      <w:pPr>
        <w:jc w:val="left"/>
      </w:pPr>
    </w:p>
    <w:p w14:paraId="5F071F08" w14:textId="4D0E23E6" w:rsidR="00726551" w:rsidRPr="00540CBB" w:rsidRDefault="00A01F4B" w:rsidP="00A04E7D">
      <w:pPr>
        <w:jc w:val="left"/>
        <w:rPr>
          <w:bCs/>
        </w:rPr>
      </w:pPr>
      <w:r w:rsidRPr="00540CBB">
        <w:t>In 2003</w:t>
      </w:r>
      <w:r w:rsidR="00944C0A">
        <w:t>,</w:t>
      </w:r>
      <w:r w:rsidRPr="00540CBB">
        <w:t xml:space="preserve"> we published the first dye</w:t>
      </w:r>
      <w:r w:rsidR="00944C0A">
        <w:t xml:space="preserve"> </w:t>
      </w:r>
      <w:r w:rsidRPr="00540CBB">
        <w:t>dilution assay using CFSE, call</w:t>
      </w:r>
      <w:r w:rsidR="00B520BB" w:rsidRPr="00540CBB">
        <w:t>ed</w:t>
      </w:r>
      <w:r w:rsidRPr="00540CBB">
        <w:t xml:space="preserve"> </w:t>
      </w:r>
      <w:r w:rsidR="00C927CD" w:rsidRPr="00540CBB">
        <w:t>the</w:t>
      </w:r>
      <w:r w:rsidR="00C927CD" w:rsidRPr="00540CBB">
        <w:rPr>
          <w:bCs/>
        </w:rPr>
        <w:t xml:space="preserve"> </w:t>
      </w:r>
      <w:r w:rsidR="00FC2FC9" w:rsidRPr="00540CBB">
        <w:rPr>
          <w:bCs/>
        </w:rPr>
        <w:t>CFSE</w:t>
      </w:r>
      <w:r w:rsidRPr="00540CBB">
        <w:rPr>
          <w:bCs/>
        </w:rPr>
        <w:t>-based</w:t>
      </w:r>
      <w:r w:rsidR="00FC2FC9" w:rsidRPr="00540CBB">
        <w:rPr>
          <w:bCs/>
        </w:rPr>
        <w:t xml:space="preserve"> </w:t>
      </w:r>
      <w:r w:rsidR="00C927CD" w:rsidRPr="00540CBB">
        <w:rPr>
          <w:bCs/>
        </w:rPr>
        <w:t>proliferation assay</w:t>
      </w:r>
      <w:r w:rsidR="00D62E1C" w:rsidRPr="00540CBB">
        <w:rPr>
          <w:bCs/>
        </w:rPr>
        <w:fldChar w:fldCharType="begin" w:fldLock="1"/>
      </w:r>
      <w:r w:rsidR="00D62E1C" w:rsidRPr="00540CBB">
        <w:rPr>
          <w:bCs/>
        </w:rPr>
        <w:instrText>ADDIN CSL_CITATION {"citationItems":[{"id":"ITEM-1","itemData":{"author":[{"dropping-particle":"","family":"Lyons","given":"A Bruce","non-dropping-particle":"","parse-names":false,"suffix":""},{"dropping-particle":"","family":"Parish","given":"Christopher R","non-dropping-particle":"","parse-names":false,"suffix":""}],"container-title":"Journal of Immunological Methods","id":"ITEM-1","issued":{"date-parts":[["1994"]]},"page":"131-137","title":"Determination of lymphocyte division by flow cytometry","type":"article-journal","volume":"171"},"uris":["http://www.mendeley.com/documents/?uuid=c349587e-3694-4ffc-a2ad-bea3f01e95ea"]},{"id":"ITEM-2","itemData":{"DOI":"10.1016/j.jim.2003.09.004","author":[{"dropping-particle":"","family":"Mannering","given":"Stuart I","non-dropping-particle":"","parse-names":false,"suffix":""},{"dropping-particle":"","family":"Morris","given":"Jessica S","non-dropping-particle":"","parse-names":false,"suffix":""},{"dropping-particle":"","family":"Jensen","given":"Kent P","non-dropping-particle":"","parse-names":false,"suffix":""},{"dropping-particle":"","family":"Purcell","given":"Anthony W","non-dropping-particle":"","parse-names":false,"suffix":""},{"dropping-particle":"","family":"Honeyman","given":"Margo C","non-dropping-particle":"","parse-names":false,"suffix":""},{"dropping-particle":"Van","family":"Endert","given":"Peter M","non-dropping-particle":"","parse-names":false,"suffix":""},{"dropping-particle":"","family":"Harrison","given":"Leonard C","non-dropping-particle":"","parse-names":false,"suffix":""}],"container-title":"Journal of Immunological Methods","id":"ITEM-2","issued":{"date-parts":[["2003"]]},"page":"173-183","title":"A sensitive method for detecting proliferation of rare autoantigen-specific human T cells","type":"article-journal","volume":"283"},"uris":["http://www.mendeley.com/documents/?uuid=fa3e4b96-6cb4-4b93-9d72-3f31be58fbd8"]}],"mendeley":{"formattedCitation":"&lt;sup&gt;3,4&lt;/sup&gt;","plainTextFormattedCitation":"3,4","previouslyFormattedCitation":"&lt;sup&gt;3,4&lt;/sup&gt;"},"properties":{"noteIndex":0},"schema":"https://github.com/citation-style-language/schema/raw/master/csl-citation.json"}</w:instrText>
      </w:r>
      <w:r w:rsidR="00D62E1C" w:rsidRPr="00540CBB">
        <w:rPr>
          <w:bCs/>
        </w:rPr>
        <w:fldChar w:fldCharType="separate"/>
      </w:r>
      <w:r w:rsidR="00D62E1C" w:rsidRPr="00540CBB">
        <w:rPr>
          <w:bCs/>
          <w:noProof/>
          <w:vertAlign w:val="superscript"/>
        </w:rPr>
        <w:t>3,4</w:t>
      </w:r>
      <w:r w:rsidR="00D62E1C" w:rsidRPr="00540CBB">
        <w:rPr>
          <w:bCs/>
        </w:rPr>
        <w:fldChar w:fldCharType="end"/>
      </w:r>
      <w:r w:rsidR="00C927CD" w:rsidRPr="00540CBB">
        <w:rPr>
          <w:bCs/>
        </w:rPr>
        <w:t xml:space="preserve">. CFSE </w:t>
      </w:r>
      <w:r w:rsidR="00FC2FC9" w:rsidRPr="00540CBB">
        <w:rPr>
          <w:bCs/>
        </w:rPr>
        <w:t xml:space="preserve">is </w:t>
      </w:r>
      <w:r w:rsidR="00C927CD" w:rsidRPr="00540CBB">
        <w:rPr>
          <w:bCs/>
        </w:rPr>
        <w:t xml:space="preserve">a </w:t>
      </w:r>
      <w:r w:rsidR="00726551" w:rsidRPr="00540CBB">
        <w:rPr>
          <w:bCs/>
        </w:rPr>
        <w:t xml:space="preserve">fluorescent dye that binds </w:t>
      </w:r>
      <w:r w:rsidR="00FC2FC9" w:rsidRPr="00540CBB">
        <w:rPr>
          <w:bCs/>
        </w:rPr>
        <w:t>stabl</w:t>
      </w:r>
      <w:r w:rsidR="00726551" w:rsidRPr="00540CBB">
        <w:rPr>
          <w:bCs/>
        </w:rPr>
        <w:t>y</w:t>
      </w:r>
      <w:r w:rsidR="00FC2FC9" w:rsidRPr="00540CBB">
        <w:rPr>
          <w:bCs/>
        </w:rPr>
        <w:t xml:space="preserve"> </w:t>
      </w:r>
      <w:r w:rsidR="00726551" w:rsidRPr="00540CBB">
        <w:rPr>
          <w:bCs/>
        </w:rPr>
        <w:t>to intracellular proteins by forming a</w:t>
      </w:r>
      <w:r w:rsidR="00FC2FC9" w:rsidRPr="00540CBB">
        <w:rPr>
          <w:bCs/>
        </w:rPr>
        <w:t xml:space="preserve"> </w:t>
      </w:r>
      <w:r w:rsidR="00726551" w:rsidRPr="00540CBB">
        <w:rPr>
          <w:bCs/>
        </w:rPr>
        <w:t xml:space="preserve">covalent bond </w:t>
      </w:r>
      <w:r w:rsidR="00FC2FC9" w:rsidRPr="00540CBB">
        <w:rPr>
          <w:bCs/>
        </w:rPr>
        <w:t>to intracellular lysine residues</w:t>
      </w:r>
      <w:r w:rsidR="00581811" w:rsidRPr="00540CBB">
        <w:rPr>
          <w:bCs/>
        </w:rPr>
        <w:t>.</w:t>
      </w:r>
      <w:r w:rsidR="00C46C75" w:rsidRPr="00540CBB">
        <w:rPr>
          <w:bCs/>
        </w:rPr>
        <w:t xml:space="preserve"> </w:t>
      </w:r>
      <w:r w:rsidR="0052239B" w:rsidRPr="00540CBB">
        <w:rPr>
          <w:bCs/>
        </w:rPr>
        <w:t xml:space="preserve">Since </w:t>
      </w:r>
      <w:r w:rsidR="00726551" w:rsidRPr="00540CBB">
        <w:rPr>
          <w:bCs/>
        </w:rPr>
        <w:t>CFSE-labeled proteins are divided equally among daughter cells</w:t>
      </w:r>
      <w:r w:rsidR="00D62E1C" w:rsidRPr="00540CBB">
        <w:rPr>
          <w:bCs/>
        </w:rPr>
        <w:fldChar w:fldCharType="begin" w:fldLock="1"/>
      </w:r>
      <w:r w:rsidR="00D62E1C" w:rsidRPr="00540CBB">
        <w:rPr>
          <w:bCs/>
        </w:rPr>
        <w:instrText>ADDIN CSL_CITATION {"citationItems":[{"id":"ITEM-1","itemData":{"author":[{"dropping-particle":"","family":"Lyons","given":"A Bruce","non-dropping-particle":"","parse-names":false,"suffix":""},{"dropping-particle":"","family":"Parish","given":"Christopher R","non-dropping-particle":"","parse-names":false,"suffix":""}],"container-title":"Journal of Immunological Methods","id":"ITEM-1","issued":{"date-parts":[["1994"]]},"page":"131-137","title":"Determination of lymphocyte division by flow cytometry","type":"article-journal","volume":"171"},"uris":["http://www.mendeley.com/documents/?uuid=c349587e-3694-4ffc-a2ad-bea3f01e95ea"]}],"mendeley":{"formattedCitation":"&lt;sup&gt;3&lt;/sup&gt;","plainTextFormattedCitation":"3","previouslyFormattedCitation":"&lt;sup&gt;3&lt;/sup&gt;"},"properties":{"noteIndex":0},"schema":"https://github.com/citation-style-language/schema/raw/master/csl-citation.json"}</w:instrText>
      </w:r>
      <w:r w:rsidR="00D62E1C" w:rsidRPr="00540CBB">
        <w:rPr>
          <w:bCs/>
        </w:rPr>
        <w:fldChar w:fldCharType="separate"/>
      </w:r>
      <w:r w:rsidR="00D62E1C" w:rsidRPr="00540CBB">
        <w:rPr>
          <w:bCs/>
          <w:noProof/>
          <w:vertAlign w:val="superscript"/>
        </w:rPr>
        <w:t>3</w:t>
      </w:r>
      <w:r w:rsidR="00D62E1C" w:rsidRPr="00540CBB">
        <w:rPr>
          <w:bCs/>
        </w:rPr>
        <w:fldChar w:fldCharType="end"/>
      </w:r>
      <w:r w:rsidR="0052239B" w:rsidRPr="00540CBB">
        <w:rPr>
          <w:bCs/>
        </w:rPr>
        <w:t xml:space="preserve">, </w:t>
      </w:r>
      <w:r w:rsidR="00726551" w:rsidRPr="00540CBB">
        <w:rPr>
          <w:bCs/>
        </w:rPr>
        <w:t>cells that have divided can be distinguished from undivided cells by flow cytometry</w:t>
      </w:r>
      <w:r w:rsidR="00C927CD" w:rsidRPr="00540CBB">
        <w:rPr>
          <w:bCs/>
        </w:rPr>
        <w:t>, which also allows for the quantitative phenotyping of lymphocyte populations.</w:t>
      </w:r>
      <w:r w:rsidR="00726551" w:rsidRPr="00540CBB">
        <w:rPr>
          <w:bCs/>
        </w:rPr>
        <w:t xml:space="preserve"> Indeed, the number of divisions a cell has undergone </w:t>
      </w:r>
      <w:r w:rsidR="00B520BB" w:rsidRPr="00540CBB">
        <w:rPr>
          <w:bCs/>
        </w:rPr>
        <w:t xml:space="preserve">from the time of </w:t>
      </w:r>
      <w:r w:rsidR="00726551" w:rsidRPr="00540CBB">
        <w:rPr>
          <w:bCs/>
        </w:rPr>
        <w:t>CFSE-staining can be measured to some degree</w:t>
      </w:r>
      <w:r w:rsidR="00581811" w:rsidRPr="00540CBB">
        <w:rPr>
          <w:bCs/>
        </w:rPr>
        <w:fldChar w:fldCharType="begin" w:fldLock="1"/>
      </w:r>
      <w:r w:rsidR="005D790B" w:rsidRPr="00540CBB">
        <w:rPr>
          <w:bCs/>
        </w:rPr>
        <w:instrText>ADDIN CSL_CITATION {"citationItems":[{"id":"ITEM-1","itemData":{"DOI":"10.3791/2259","ISBN":"1940-087X (Electronic)\\n1940-087X (Linking)","ISSN":"1940-087X","PMID":"20972413","abstract":"Carboxyfluorescein succinimidyl ester (CFSE) is an effective and popular means to monitor lymphocyte division. CFSE covalently labels long-lived intracellular molecules with the fluorescent dye, carboxyfluorescein. Thus, when a CFSE-labeled cell divides, its progeny are endowed with half the number of carboxyfluorescein-tagged molecules and thus each cell division can be assessed by measuring the corresponding decrease in cell fluorescence via Flow cytometry. The capacity of CFSE to label lymphocyte populations with a high fluorescent intensity of exceptionally low variance, coupled with its low cell toxicity, make it an ideal dye to measure cell division. Since it is a fluorescein-based dye it is also compatible with a broad range of other fluorochromes making it applicable to multi-color flow cytometry. This article describes the procedures typically used for labeling mouse lymphocytes for the purpose of monitoring up to 8 cell divisions. These labeled cells can be used both for in vitro and in vivo studies.","author":[{"dropping-particle":"","family":"Quah","given":"Benjamin J. C.","non-dropping-particle":"","parse-names":false,"suffix":""},{"dropping-particle":"","family":"Parish","given":"Christopher R.","non-dropping-particle":"","parse-names":false,"suffix":""}],"container-title":"Journal of Visualized Experiments","id":"ITEM-1","issue":"44","issued":{"date-parts":[["2010"]]},"page":"4-7","title":"The Use of Carboxyfluorescein Diacetate Succinimidyl Ester (CFSE) to Monitor Lymphocyte Proliferation","type":"article-journal"},"uris":["http://www.mendeley.com/documents/?uuid=a5505933-c396-4f27-aa5d-36cbb2941cc7"]}],"mendeley":{"formattedCitation":"&lt;sup&gt;5&lt;/sup&gt;","plainTextFormattedCitation":"5","previouslyFormattedCitation":"&lt;sup&gt;5&lt;/sup&gt;"},"properties":{"noteIndex":0},"schema":"https://github.com/citation-style-language/schema/raw/master/csl-citation.json"}</w:instrText>
      </w:r>
      <w:r w:rsidR="00581811" w:rsidRPr="00540CBB">
        <w:rPr>
          <w:bCs/>
        </w:rPr>
        <w:fldChar w:fldCharType="separate"/>
      </w:r>
      <w:r w:rsidR="00581811" w:rsidRPr="00540CBB">
        <w:rPr>
          <w:bCs/>
          <w:noProof/>
          <w:vertAlign w:val="superscript"/>
        </w:rPr>
        <w:t>5</w:t>
      </w:r>
      <w:r w:rsidR="00581811" w:rsidRPr="00540CBB">
        <w:rPr>
          <w:bCs/>
        </w:rPr>
        <w:fldChar w:fldCharType="end"/>
      </w:r>
      <w:r w:rsidR="0056052F" w:rsidRPr="00540CBB">
        <w:rPr>
          <w:bCs/>
        </w:rPr>
        <w:t>.</w:t>
      </w:r>
      <w:r w:rsidRPr="00540CBB">
        <w:rPr>
          <w:bCs/>
        </w:rPr>
        <w:t xml:space="preserve"> More recently</w:t>
      </w:r>
      <w:r w:rsidR="005E3E65">
        <w:rPr>
          <w:bCs/>
        </w:rPr>
        <w:t>,</w:t>
      </w:r>
      <w:r w:rsidRPr="00540CBB">
        <w:rPr>
          <w:bCs/>
        </w:rPr>
        <w:t xml:space="preserve"> many similar dyes</w:t>
      </w:r>
      <w:r w:rsidR="003327B9" w:rsidRPr="00540CBB">
        <w:rPr>
          <w:bCs/>
        </w:rPr>
        <w:t xml:space="preserve"> such as </w:t>
      </w:r>
      <w:proofErr w:type="spellStart"/>
      <w:r w:rsidR="003327B9" w:rsidRPr="00540CBB">
        <w:rPr>
          <w:bCs/>
        </w:rPr>
        <w:t>CellTrace</w:t>
      </w:r>
      <w:proofErr w:type="spellEnd"/>
      <w:r w:rsidR="003327B9" w:rsidRPr="00540CBB">
        <w:rPr>
          <w:bCs/>
        </w:rPr>
        <w:t xml:space="preserve"> Violet </w:t>
      </w:r>
      <w:r w:rsidR="005E3E65">
        <w:rPr>
          <w:bCs/>
        </w:rPr>
        <w:t>p</w:t>
      </w:r>
      <w:r w:rsidR="003327B9" w:rsidRPr="00540CBB">
        <w:rPr>
          <w:bCs/>
        </w:rPr>
        <w:t>roliferation</w:t>
      </w:r>
      <w:r w:rsidR="005E3E65">
        <w:rPr>
          <w:bCs/>
        </w:rPr>
        <w:t xml:space="preserve"> dye</w:t>
      </w:r>
      <w:r w:rsidR="003327B9" w:rsidRPr="00540CBB">
        <w:rPr>
          <w:bCs/>
        </w:rPr>
        <w:t xml:space="preserve"> (VPD) and </w:t>
      </w:r>
      <w:proofErr w:type="spellStart"/>
      <w:r w:rsidR="003327B9" w:rsidRPr="00540CBB">
        <w:rPr>
          <w:bCs/>
        </w:rPr>
        <w:t>CytoTrack</w:t>
      </w:r>
      <w:proofErr w:type="spellEnd"/>
      <w:r w:rsidR="003327B9" w:rsidRPr="00540CBB">
        <w:rPr>
          <w:bCs/>
        </w:rPr>
        <w:t xml:space="preserve"> dye </w:t>
      </w:r>
      <w:r w:rsidRPr="00540CBB">
        <w:rPr>
          <w:bCs/>
        </w:rPr>
        <w:t>have been developed</w:t>
      </w:r>
      <w:r w:rsidR="001808E2">
        <w:rPr>
          <w:bCs/>
        </w:rPr>
        <w:t>,</w:t>
      </w:r>
      <w:r w:rsidRPr="00540CBB">
        <w:rPr>
          <w:bCs/>
        </w:rPr>
        <w:t xml:space="preserve"> which work in a similar way</w:t>
      </w:r>
      <w:r w:rsidR="003D3DF7" w:rsidRPr="00540CBB">
        <w:rPr>
          <w:bCs/>
        </w:rPr>
        <w:fldChar w:fldCharType="begin" w:fldLock="1"/>
      </w:r>
      <w:r w:rsidR="003D3DF7" w:rsidRPr="00540CBB">
        <w:rPr>
          <w:bCs/>
        </w:rPr>
        <w:instrText>ADDIN CSL_CITATION {"citationItems":[{"id":"ITEM-1","itemData":{"DOI":"10.3389/fimmu.2017.01870","ISBN":"1664-3224","ISSN":"16643224","PMID":"29312346","abstract":"Adoptive therapy with regulatory T cells or tolerance-inducing antigen presenting cells are innovative and promising therapeutic approaches to control undesired and harmful activation of the immune system, as observed in autoimmune diseases, solid organ and bone marrow transplantation. One of the critical issues to elucidate the mechanisms responsible for success or failure of these therapies and define the specificity of the therapy is the evaluation of the antigen (Ag)-specific T cell responses. Several efforts have been made to develop suitable and reproducible assays. Here, we focus on dye-based proliferation assays. We highlight with practical examples the fundamental issues to take into consideration for implementation of an effective and sensitive dye-based proliferation assay to monitor Ag-specific responses in patients. The most critical points were used to design a road-map to set up and analyze the optimal assay to assess Ag-specific T cell responses in patients undergoing different treatments. This is the first step to optimize monitoring of tolerance induction, allowing comparison of outcomes of different clinical studies. The road-map can also be applied to other therapeutic interventions, not limited to tolerance induction therapies, in which Ag-specific T cell responses are relevant like vaccination approaches or cancer immunotherapy.","author":[{"dropping-particle":"","family":"Brinke","given":"Anja","non-dropping-particle":"Ten","parse-names":false,"suffix":""},{"dropping-particle":"","family":"Marek-Trzonkowska","given":"Natalia","non-dropping-particle":"","parse-names":false,"suffix":""},{"dropping-particle":"","family":"Mansilla","given":"Maria J.","non-dropping-particle":"","parse-names":false,"suffix":""},{"dropping-particle":"","family":"Turksma","given":"Annelies W.","non-dropping-particle":"","parse-names":false,"suffix":""},{"dropping-particle":"","family":"Piekarska","given":"Karolina","non-dropping-particle":"","parse-names":false,"suffix":""},{"dropping-particle":"","family":"Iwaszkiewicz-Grzes","given":"Dorota","non-dropping-particle":"","parse-names":false,"suffix":""},{"dropping-particle":"","family":"Passerini","given":"Laura","non-dropping-particle":"","parse-names":false,"suffix":""},{"dropping-particle":"","family":"Locafaro","given":"Grazia","non-dropping-particle":"","parse-names":false,"suffix":""},{"dropping-particle":"","family":"Puñet-Ortiz","given":"Joan","non-dropping-particle":"","parse-names":false,"suffix":""},{"dropping-particle":"","family":"Marieke van Ham","given":"S.","non-dropping-particle":"","parse-names":false,"suffix":""},{"dropping-particle":"","family":"Hernandez-Fuentes","given":"Maria P.","non-dropping-particle":"","parse-names":false,"suffix":""},{"dropping-particle":"","family":"Martínez-Cáceres","given":"Eva M.","non-dropping-particle":"","parse-names":false,"suffix":""},{"dropping-particle":"","family":"Gregori","given":"Silvia","non-dropping-particle":"","parse-names":false,"suffix":""}],"container-title":"Frontiers in Immunology","id":"ITEM-1","issue":"DEC","issued":{"date-parts":[["2017"]]},"page":"1-15","title":"Monitoring T-cell responses in translational studies: Optimization of dye-based proliferation assay for evaluation of antigen-specific responses","type":"article-journal","volume":"8"},"uris":["http://www.mendeley.com/documents/?uuid=81c71592-e4ce-459e-ab75-2f48e423ed55"]}],"mendeley":{"formattedCitation":"&lt;sup&gt;6&lt;/sup&gt;","plainTextFormattedCitation":"6","previouslyFormattedCitation":"&lt;sup&gt;6&lt;/sup&gt;"},"properties":{"noteIndex":0},"schema":"https://github.com/citation-style-language/schema/raw/master/csl-citation.json"}</w:instrText>
      </w:r>
      <w:r w:rsidR="003D3DF7" w:rsidRPr="00540CBB">
        <w:rPr>
          <w:bCs/>
        </w:rPr>
        <w:fldChar w:fldCharType="separate"/>
      </w:r>
      <w:r w:rsidR="003D3DF7" w:rsidRPr="00540CBB">
        <w:rPr>
          <w:bCs/>
          <w:noProof/>
          <w:vertAlign w:val="superscript"/>
        </w:rPr>
        <w:t>6</w:t>
      </w:r>
      <w:r w:rsidR="003D3DF7" w:rsidRPr="00540CBB">
        <w:rPr>
          <w:bCs/>
        </w:rPr>
        <w:fldChar w:fldCharType="end"/>
      </w:r>
      <w:r w:rsidR="003327B9" w:rsidRPr="00540CBB">
        <w:rPr>
          <w:bCs/>
        </w:rPr>
        <w:t xml:space="preserve">. </w:t>
      </w:r>
      <w:r w:rsidR="001808E2">
        <w:rPr>
          <w:bCs/>
        </w:rPr>
        <w:t>This</w:t>
      </w:r>
      <w:r w:rsidR="003327B9" w:rsidRPr="00540CBB">
        <w:rPr>
          <w:bCs/>
        </w:rPr>
        <w:t xml:space="preserve"> protocol focuses on CFSE, but the principles apply equally to other related dyes.</w:t>
      </w:r>
    </w:p>
    <w:p w14:paraId="678E380E" w14:textId="77777777" w:rsidR="00C927CD" w:rsidRPr="00540CBB" w:rsidRDefault="00C927CD" w:rsidP="00A04E7D">
      <w:pPr>
        <w:jc w:val="left"/>
        <w:rPr>
          <w:bCs/>
        </w:rPr>
      </w:pPr>
    </w:p>
    <w:p w14:paraId="41218F37" w14:textId="6C9A40CD" w:rsidR="00FF11E9" w:rsidRPr="00540CBB" w:rsidRDefault="003327B9" w:rsidP="00A04E7D">
      <w:pPr>
        <w:jc w:val="left"/>
        <w:rPr>
          <w:bCs/>
        </w:rPr>
      </w:pPr>
      <w:r w:rsidRPr="00540CBB">
        <w:rPr>
          <w:bCs/>
        </w:rPr>
        <w:t>Peptide-MHC tetramer staining is a</w:t>
      </w:r>
      <w:r w:rsidR="00AC6F53" w:rsidRPr="00540CBB">
        <w:rPr>
          <w:bCs/>
        </w:rPr>
        <w:t xml:space="preserve"> widely used method for detecting</w:t>
      </w:r>
      <w:r w:rsidR="00A658ED" w:rsidRPr="00540CBB">
        <w:rPr>
          <w:bCs/>
        </w:rPr>
        <w:t xml:space="preserve"> and cloning antigen-</w:t>
      </w:r>
      <w:r w:rsidR="00B520BB" w:rsidRPr="00540CBB">
        <w:rPr>
          <w:bCs/>
        </w:rPr>
        <w:t xml:space="preserve">specific </w:t>
      </w:r>
      <w:r w:rsidR="00C42D9E" w:rsidRPr="00540CBB">
        <w:rPr>
          <w:bCs/>
        </w:rPr>
        <w:t>CD8</w:t>
      </w:r>
      <w:r w:rsidR="001808E2">
        <w:rPr>
          <w:bCs/>
        </w:rPr>
        <w:t>+</w:t>
      </w:r>
      <w:r w:rsidR="00C42D9E" w:rsidRPr="00540CBB">
        <w:rPr>
          <w:bCs/>
        </w:rPr>
        <w:t xml:space="preserve"> </w:t>
      </w:r>
      <w:r w:rsidR="00A658ED" w:rsidRPr="00540CBB">
        <w:rPr>
          <w:bCs/>
        </w:rPr>
        <w:t>T cells</w:t>
      </w:r>
      <w:r w:rsidR="00ED5405" w:rsidRPr="00540CBB">
        <w:rPr>
          <w:bCs/>
        </w:rPr>
        <w:t>.</w:t>
      </w:r>
      <w:r w:rsidR="00D96B9C" w:rsidRPr="00540CBB">
        <w:rPr>
          <w:bCs/>
        </w:rPr>
        <w:t xml:space="preserve"> </w:t>
      </w:r>
      <w:r w:rsidR="00340F0B" w:rsidRPr="00540CBB">
        <w:rPr>
          <w:bCs/>
        </w:rPr>
        <w:t>This is a well-established</w:t>
      </w:r>
      <w:r w:rsidR="00D96B9C" w:rsidRPr="00540CBB">
        <w:rPr>
          <w:bCs/>
        </w:rPr>
        <w:t xml:space="preserve"> method</w:t>
      </w:r>
      <w:r w:rsidR="00ED5405" w:rsidRPr="00540CBB">
        <w:rPr>
          <w:bCs/>
        </w:rPr>
        <w:fldChar w:fldCharType="begin" w:fldLock="1"/>
      </w:r>
      <w:r w:rsidR="003D3DF7" w:rsidRPr="00540CBB">
        <w:rPr>
          <w:bCs/>
        </w:rPr>
        <w:instrText>ADDIN CSL_CITATION {"citationItems":[{"id":"ITEM-1","itemData":{"DOI":"10.4049/jimmunol.177.6.3893","ISBN":"0022-1767 (Print)","ISSN":"0022-1767","PMID":"16951352","abstract":"HLA-B*57 is associated with slower disease progression to AIDS, and CD8+ T cell responses to B*57-restricted epitopes are thought to contribute to this protective effect. In this study, we evaluate the B*57-restricted p24 KAFSPEVIPMF (KF11) immune response which is immunodominant during chronic infection. Previously, we observed that the KF11 clade variants KGFNPEVIPMF [A2G,S4N] and KAFNPEIIMPF [S4N,V7I], sharing a position 4 mutation, are differentially recognized by KF11-specific T cells. By combining structural and cellular studies, we now demonstrate that the KF11 and [A2G,S4N] epitopes induce distinct functional responses in [A2G,S4N] and KF11-specific T cells, respectively, despite minimal structural differences between the individual B*57-peptide complexes. Recently, we also elucidated the highly distinct structure of KF11 in complex with B*5703, and have now characterized the CD8+ T cell repertoire recognizing this epitope. We now report striking features of TCR conservation both in terms of TCR Valpha and Vbeta chain usage, and throughout the hypervariable region. Collectively, our findings highlight unusual features of the B*5701/B*5703-KF11-specific immune responses which could influence disease progression and that might be important to consider when designing future vaccine regimens.","author":[{"dropping-particle":"","family":"Gillespie","given":"G. M. A.","non-dropping-particle":"","parse-names":false,"suffix":""},{"dropping-particle":"","family":"Stewart-Jones","given":"G.","non-dropping-particle":"","parse-names":false,"suffix":""},{"dropping-particle":"","family":"Rengasamy","given":"J.","non-dropping-particle":"","parse-names":false,"suffix":""},{"dropping-particle":"","family":"Beattie","given":"T.","non-dropping-particle":"","parse-names":false,"suffix":""},{"dropping-particle":"","family":"Bwayo","given":"J. J.","non-dropping-particle":"","parse-names":false,"suffix":""},{"dropping-particle":"","family":"Plummer","given":"F. A.","non-dropping-particle":"","parse-names":false,"suffix":""},{"dropping-particle":"","family":"Kaul","given":"R.","non-dropping-particle":"","parse-names":false,"suffix":""},{"dropping-particle":"","family":"McMichael","given":"A. J.","non-dropping-particle":"","parse-names":false,"suffix":""},{"dropping-particle":"","family":"Easterbrook","given":"P.","non-dropping-particle":"","parse-names":false,"suffix":""},{"dropping-particle":"","family":"Dong","given":"T.","non-dropping-particle":"","parse-names":false,"suffix":""},{"dropping-particle":"","family":"Jones","given":"E. Y.","non-dropping-particle":"","parse-names":false,"suffix":""},{"dropping-particle":"","family":"Rowland-Jones","given":"S. L.","non-dropping-particle":"","parse-names":false,"suffix":""}],"container-title":"The Journal of Immunology","id":"ITEM-1","issue":"6","issued":{"date-parts":[["2006"]]},"page":"3893-3902","title":"Strong TCR Conservation and Altered T Cell Cross-Reactivity Characterize a B*57-Restricted Immune Response in HIV-1 Infection","type":"article-journal","volume":"177"},"uris":["http://www.mendeley.com/documents/?uuid=e9dd4f6f-15f2-4e69-9e67-bfb47742c9a5"]},{"id":"ITEM-2","itemData":{"DOI":"10.1074/jbc.M503060200","author":[{"dropping-particle":"","family":"Tynan","given":"Fleur E","non-dropping-particle":"","parse-names":false,"suffix":""},{"dropping-particle":"","family":"Borg","given":"Natalie A","non-dropping-particle":"","parse-names":false,"suffix":""},{"dropping-particle":"","family":"Miles","given":"John J","non-dropping-particle":"","parse-names":false,"suffix":""},{"dropping-particle":"","family":"Beddoe","given":"Travis","non-dropping-particle":"","parse-names":false,"suffix":""},{"dropping-particle":"","family":"El-hassen","given":"Diah","non-dropping-particle":"","parse-names":false,"suffix":""},{"dropping-particle":"","family":"Silins","given":"Sharon L","non-dropping-particle":"","parse-names":false,"suffix":""},{"dropping-particle":"Van","family":"Zuylen","given":"Wendy J M","non-dropping-particle":"","parse-names":false,"suffix":""},{"dropping-particle":"","family":"Purcell","given":"Anthony W","non-dropping-particle":"","parse-names":false,"suffix":""},{"dropping-particle":"","family":"Kjer-nielsen","given":"Lars","non-dropping-particle":"","parse-names":false,"suffix":""},{"dropping-particle":"","family":"Burrows","given":"Scott R","non-dropping-particle":"","parse-names":false,"suffix":""},{"dropping-particle":"","family":"Chem","given":"J Biol","non-dropping-particle":"","parse-names":false,"suffix":""},{"dropping-particle":"","family":"Tynan","given":"Fleur E","non-dropping-particle":"","parse-names":false,"suffix":""},{"dropping-particle":"","family":"Borg","given":"Natalie A","non-dropping-particle":"","parse-names":false,"suffix":""},{"dropping-particle":"","family":"Miles","given":"John J","non-dropping-particle":"","parse-names":false,"suffix":""},{"dropping-particle":"","family":"Beddoe","given":"Travis","non-dropping-particle":"","parse-names":false,"suffix":""},{"dropping-particle":"","family":"El-hassen","given":"Diah","non-dropping-particle":"","parse-names":false,"suffix":""},{"dropping-particle":"","family":"Silins","given":"Sharon L","non-dropping-particle":"","parse-names":false,"suffix":""},{"dropping-particle":"Van","family":"Zuylen","given":"Wendy J M","non-dropping-particle":"","parse-names":false,"suffix":""},{"dropping-particle":"","family":"Purcell","given":"Anthony W","non-dropping-particle":"","parse-names":false,"suffix":""},{"dropping-particle":"","family":"Kjer-nielsen","given":"Lars","non-dropping-particle":"","parse-names":false,"suffix":""},{"dropping-particle":"","family":"Mccluskey","given":"James","non-dropping-particle":"","parse-names":false,"suffix":""},{"dropping-particle":"","family":"Burrows","given":"Scott R","non-dropping-particle":"","parse-names":false,"suffix":""},{"dropping-particle":"","family":"Rossjohn","given":"Jamie","non-dropping-particle":"","parse-names":false,"suffix":""}],"container-title":"The Journal of Biological Chemistry","id":"ITEM-2","issued":{"date-parts":[["2005"]]},"page":"23900-23909","title":"High Resolution Structures of Highly Bulged Viral Epitopes Bound to Major Histocompatibility Complex Class I : IMPLICATIONS FOR T-CELL RECEPTOR ENGAGEMENT AND T-CELL IMMUNODOMINANCE","type":"article-journal","volume":"280"},"uris":["http://www.mendeley.com/documents/?uuid=af5a6a61-ac18-4288-9447-86944601c541"]},{"id":"ITEM-3","itemData":{"DOI":"10.4049/jimmunol.0903712","ISBN":"1550-6606 (Electronic)\\r0022-1767 (Linking)","ISSN":"1550-6606","PMID":"20173027","abstract":"The MHC class I (MHC-I) molecules ferry a cargo of peptides to the cell surface as potential ligands for CD8(+) cytotoxic T cells. For nearly 20 years, the cargo has been described as a collection of short 8-9 mer peptides, whose length and sequences were believed to be primarily determined by the peptide-binding groove of MHC-I molecules. Yet the mechanisms for producing peptides of such optimal length and composition have remained unclear. In this study, using mass spectrometry, we determined the amino acid sequences of a large number of naturally processed peptides in mice lacking the endoplasmic reticulum aminopeptidase associated with Ag processing (ERAAP). We find that ERAAP-deficiency changed the oeuvre and caused a marked increase in the length of peptides normally presented by MHC-I. Furthermore, we observed similar changes in the length of viral peptides recognized by CD8(+) T cells in mouse CMV-infected ERAAP-deficient mice. In these mice, a distinct CD8(+) T cell population was elicited with specificity for an N-terminally extended epitope. Thus, the characteristic length, as well as the composition of MHC-I peptide cargo, is determined not only by the MHC-I peptide-binding groove but also by ERAAP proteolysis in the endoplasmic reticulum.","author":[{"dropping-particle":"","family":"Blanchard","given":"N","non-dropping-particle":"","parse-names":false,"suffix":""},{"dropping-particle":"","family":"Kanaseki","given":"T","non-dropping-particle":"","parse-names":false,"suffix":""},{"dropping-particle":"","family":"Escobar","given":"H","non-dropping-particle":"","parse-names":false,"suffix":""},{"dropping-particle":"","family":"Delebecque","given":"F","non-dropping-particle":"","parse-names":false,"suffix":""},{"dropping-particle":"","family":"Nagarajan","given":"N A","non-dropping-particle":"","parse-names":false,"suffix":""},{"dropping-particle":"","family":"Reyes-Vargas","given":"E","non-dropping-particle":"","parse-names":false,"suffix":""},{"dropping-particle":"","family":"Crockett","given":"D K","non-dropping-particle":"","parse-names":false,"suffix":""},{"dropping-particle":"","family":"Raulet","given":"D H","non-dropping-particle":"","parse-names":false,"suffix":""},{"dropping-particle":"","family":"Delgado","given":"J C","non-dropping-particle":"","parse-names":false,"suffix":""},{"dropping-particle":"","family":"Shastri","given":"N","non-dropping-particle":"","parse-names":false,"suffix":""}],"container-title":"The Journal of Immunology","id":"ITEM-3","issue":"6","issued":{"date-parts":[["2010"]]},"page":"3033-3042","title":"Endoplasmic reticulum aminopeptidase associated with antigen processing defines the composition and structure of MHC class I peptide repertoire in normal and virus-infected cells","type":"article-journal","volume":"184"},"uris":["http://www.mendeley.com/documents/?uuid=21c1f2b2-bd0c-4017-848c-a0b1f38f9e62"]},{"id":"ITEM-4","itemData":{"DOI":"10.1038/nature22976","ISSN":"0028-0836","author":[{"dropping-particle":"","family":"Glanville","given":"Jacob","non-dropping-particle":"","parse-names":false,"suffix":""},{"dropping-particle":"","family":"Huang","given":"Huang","non-dropping-particle":"","parse-names":false,"suffix":""},{"dropping-particle":"","family":"Nau","given":"Allison","non-dropping-particle":"","parse-names":false,"suffix":""},{"dropping-particle":"","family":"Hatton","given":"Olivia","non-dropping-particle":"","parse-names":false,"suffix":""},{"dropping-particle":"","family":"Wagar","given":"Lisa E","non-dropping-particle":"","parse-names":false,"suffix":""},{"dropping-particle":"","family":"Rubelt","given":"Florian","non-dropping-particle":"","parse-names":false,"suffix":""},{"dropping-particle":"","family":"Ji","given":"Xuhuai","non-dropping-particle":"","parse-names":false,"suffix":""},{"dropping-particle":"","family":"Han","given":"Arnold","non-dropping-particle":"","parse-names":false,"suffix":""},{"dropping-particle":"","family":"Krams","given":"Sheri M","non-dropping-particle":"","parse-names":false,"suffix":""},{"dropping-particle":"","family":"Pettus","given":"Christina","non-dropping-particle":"","parse-names":false,"suffix":""},{"dropping-particle":"","family":"Haas","given":"Nikhil","non-dropping-particle":"","parse-names":false,"suffix":""},{"dropping-particle":"","family":"Arlehamn","given":"Cecilia S Lindestam","non-dropping-particle":"","parse-names":false,"suffix":""},{"dropping-particle":"","family":"Sette","given":"Alessandro","non-dropping-particle":"","parse-names":false,"suffix":""},{"dropping-particle":"","family":"Boyd","given":"Scott D","non-dropping-particle":"","parse-names":false,"suffix":""},{"dropping-particle":"","family":"Scriba","given":"Thomas J","non-dropping-particle":"","parse-names":false,"suffix":""},{"dropping-particle":"","family":"Martinez","given":"Olivia M","non-dropping-particle":"","parse-names":false,"suffix":""},{"dropping-particle":"","family":"Davis","given":"Mark M","non-dropping-particle":"","parse-names":false,"suffix":""}],"container-title":"Nature","id":"ITEM-4","issue":"7661","issued":{"date-parts":[["2017"]]},"page":"94-98","publisher":"Nature Publishing Group","title":"Identifying specificity groups in the T cell receptor repertoire repertoire","type":"article-journal","volume":"547"},"uris":["http://www.mendeley.com/documents/?uuid=5548444c-09fb-4ae2-8e03-41cd37c25123"]}],"mendeley":{"formattedCitation":"&lt;sup&gt;7–10&lt;/sup&gt;","plainTextFormattedCitation":"7–10","previouslyFormattedCitation":"&lt;sup&gt;7–10&lt;/sup&gt;"},"properties":{"noteIndex":0},"schema":"https://github.com/citation-style-language/schema/raw/master/csl-citation.json"}</w:instrText>
      </w:r>
      <w:r w:rsidR="00ED5405" w:rsidRPr="00540CBB">
        <w:rPr>
          <w:bCs/>
        </w:rPr>
        <w:fldChar w:fldCharType="separate"/>
      </w:r>
      <w:r w:rsidR="003D3DF7" w:rsidRPr="00540CBB">
        <w:rPr>
          <w:bCs/>
          <w:noProof/>
          <w:vertAlign w:val="superscript"/>
        </w:rPr>
        <w:t>7–10</w:t>
      </w:r>
      <w:r w:rsidR="00ED5405" w:rsidRPr="00540CBB">
        <w:rPr>
          <w:bCs/>
        </w:rPr>
        <w:fldChar w:fldCharType="end"/>
      </w:r>
      <w:r w:rsidR="001808E2">
        <w:rPr>
          <w:bCs/>
        </w:rPr>
        <w:t>;</w:t>
      </w:r>
      <w:r w:rsidR="00C42D9E" w:rsidRPr="00540CBB">
        <w:rPr>
          <w:bCs/>
        </w:rPr>
        <w:t xml:space="preserve"> h</w:t>
      </w:r>
      <w:r w:rsidR="004B282B" w:rsidRPr="00540CBB">
        <w:rPr>
          <w:bCs/>
        </w:rPr>
        <w:t>owever</w:t>
      </w:r>
      <w:r w:rsidR="00B520BB" w:rsidRPr="00540CBB">
        <w:rPr>
          <w:bCs/>
        </w:rPr>
        <w:t>,</w:t>
      </w:r>
      <w:r w:rsidR="00A67D99" w:rsidRPr="00540CBB">
        <w:rPr>
          <w:bCs/>
        </w:rPr>
        <w:t xml:space="preserve"> </w:t>
      </w:r>
      <w:r w:rsidR="00C42D9E" w:rsidRPr="00540CBB">
        <w:rPr>
          <w:bCs/>
        </w:rPr>
        <w:t xml:space="preserve">tetramer-based cloning requires existing </w:t>
      </w:r>
      <w:r w:rsidR="005130DF" w:rsidRPr="00540CBB">
        <w:rPr>
          <w:bCs/>
        </w:rPr>
        <w:t>knowledge of the</w:t>
      </w:r>
      <w:r w:rsidR="00726551" w:rsidRPr="00540CBB">
        <w:rPr>
          <w:bCs/>
        </w:rPr>
        <w:t xml:space="preserve"> epitope/</w:t>
      </w:r>
      <w:r w:rsidR="005130DF" w:rsidRPr="00540CBB">
        <w:rPr>
          <w:bCs/>
        </w:rPr>
        <w:t>MHC restriction and each epitope requires its own</w:t>
      </w:r>
      <w:r w:rsidR="00726551" w:rsidRPr="00540CBB">
        <w:rPr>
          <w:bCs/>
        </w:rPr>
        <w:t xml:space="preserve"> </w:t>
      </w:r>
      <w:r w:rsidR="005130DF" w:rsidRPr="00540CBB">
        <w:rPr>
          <w:bCs/>
        </w:rPr>
        <w:t>tetramer</w:t>
      </w:r>
      <w:r w:rsidR="005C31B5" w:rsidRPr="00540CBB">
        <w:rPr>
          <w:bCs/>
        </w:rPr>
        <w:fldChar w:fldCharType="begin" w:fldLock="1"/>
      </w:r>
      <w:r w:rsidR="003D3DF7" w:rsidRPr="00540CBB">
        <w:rPr>
          <w:bCs/>
        </w:rPr>
        <w:instrText>ADDIN CSL_CITATION {"citationItems":[{"id":"ITEM-1","itemData":{"DOI":"10.1111/j.1365-2567.2008.02848.x","author":[{"dropping-particle":"","family":"Wooldridge","given":"L","non-dropping-particle":"","parse-names":false,"suffix":""},{"dropping-particle":"","family":"Wooldridge","given":"Linda","non-dropping-particle":"","parse-names":false,"suffix":""},{"dropping-particle":"","family":"Cole","given":"David K","non-dropping-particle":"","parse-names":false,"suffix":""},{"dropping-particle":"Van Den","family":"Berg","given":"Hugo A","non-dropping-particle":"","parse-names":false,"suffix":""},{"dropping-particle":"","family":"Price","given":"David A","non-dropping-particle":"","parse-names":false,"suffix":""},{"dropping-particle":"","family":"Sewell","given":"Andrew K","non-dropping-particle":"","parse-names":false,"suffix":""}],"container-title":"Immunology","id":"ITEM-1","issued":{"date-parts":[["2009"]]},"page":"147-164","title":"Tricks with tetramers : how to get the most from multimeric peptide – MHC","type":"article-journal","volume":"126"},"uris":["http://www.mendeley.com/documents/?uuid=95f94a76-dd41-4ce6-b0c3-b3109e1b663c"]}],"mendeley":{"formattedCitation":"&lt;sup&gt;11&lt;/sup&gt;","plainTextFormattedCitation":"11","previouslyFormattedCitation":"&lt;sup&gt;11&lt;/sup&gt;"},"properties":{"noteIndex":0},"schema":"https://github.com/citation-style-language/schema/raw/master/csl-citation.json"}</w:instrText>
      </w:r>
      <w:r w:rsidR="005C31B5" w:rsidRPr="00540CBB">
        <w:rPr>
          <w:bCs/>
        </w:rPr>
        <w:fldChar w:fldCharType="separate"/>
      </w:r>
      <w:r w:rsidR="003D3DF7" w:rsidRPr="00540CBB">
        <w:rPr>
          <w:bCs/>
          <w:noProof/>
          <w:vertAlign w:val="superscript"/>
        </w:rPr>
        <w:t>11</w:t>
      </w:r>
      <w:r w:rsidR="005C31B5" w:rsidRPr="00540CBB">
        <w:rPr>
          <w:bCs/>
        </w:rPr>
        <w:fldChar w:fldCharType="end"/>
      </w:r>
      <w:r w:rsidR="005130DF" w:rsidRPr="00540CBB">
        <w:rPr>
          <w:bCs/>
        </w:rPr>
        <w:t xml:space="preserve">, which </w:t>
      </w:r>
      <w:r w:rsidR="00A658ED" w:rsidRPr="00540CBB">
        <w:rPr>
          <w:bCs/>
        </w:rPr>
        <w:t xml:space="preserve">limits the scope of discovery and </w:t>
      </w:r>
      <w:r w:rsidR="005130DF" w:rsidRPr="00540CBB">
        <w:rPr>
          <w:bCs/>
        </w:rPr>
        <w:t xml:space="preserve">cloning </w:t>
      </w:r>
      <w:r w:rsidR="00A658ED" w:rsidRPr="00540CBB">
        <w:rPr>
          <w:bCs/>
        </w:rPr>
        <w:t xml:space="preserve">of </w:t>
      </w:r>
      <w:r w:rsidR="005130DF" w:rsidRPr="00540CBB">
        <w:rPr>
          <w:bCs/>
        </w:rPr>
        <w:t>novel epitope-specific T cells.</w:t>
      </w:r>
      <w:r w:rsidR="001808E2">
        <w:rPr>
          <w:bCs/>
        </w:rPr>
        <w:t xml:space="preserve"> </w:t>
      </w:r>
      <w:r w:rsidR="00FA7B0D" w:rsidRPr="00540CBB">
        <w:rPr>
          <w:bCs/>
        </w:rPr>
        <w:t>The</w:t>
      </w:r>
      <w:r w:rsidR="005130DF" w:rsidRPr="00540CBB">
        <w:rPr>
          <w:bCs/>
        </w:rPr>
        <w:t xml:space="preserve"> </w:t>
      </w:r>
      <w:r w:rsidR="00961351" w:rsidRPr="00540CBB">
        <w:rPr>
          <w:bCs/>
        </w:rPr>
        <w:t xml:space="preserve">CFSE-based proliferation </w:t>
      </w:r>
      <w:r w:rsidR="005130DF" w:rsidRPr="00540CBB">
        <w:rPr>
          <w:bCs/>
        </w:rPr>
        <w:t>can be u</w:t>
      </w:r>
      <w:r w:rsidR="00FA7B0D" w:rsidRPr="00540CBB">
        <w:rPr>
          <w:bCs/>
        </w:rPr>
        <w:t>sed with</w:t>
      </w:r>
      <w:r w:rsidR="005130DF" w:rsidRPr="00540CBB">
        <w:rPr>
          <w:bCs/>
        </w:rPr>
        <w:t xml:space="preserve"> peptides</w:t>
      </w:r>
      <w:r w:rsidR="00FA7B0D" w:rsidRPr="00540CBB">
        <w:rPr>
          <w:bCs/>
        </w:rPr>
        <w:t>, proteins</w:t>
      </w:r>
      <w:r w:rsidR="001808E2">
        <w:rPr>
          <w:bCs/>
        </w:rPr>
        <w:t>,</w:t>
      </w:r>
      <w:r w:rsidR="00FA7B0D" w:rsidRPr="00540CBB">
        <w:rPr>
          <w:bCs/>
        </w:rPr>
        <w:t xml:space="preserve"> or cell lysates</w:t>
      </w:r>
      <w:r w:rsidR="00240430" w:rsidRPr="00540CBB">
        <w:rPr>
          <w:bCs/>
        </w:rPr>
        <w:t>. The</w:t>
      </w:r>
      <w:r w:rsidR="00FF11E9" w:rsidRPr="00540CBB">
        <w:rPr>
          <w:bCs/>
        </w:rPr>
        <w:t xml:space="preserve"> protocol described herein is both simple and robust, and the responding </w:t>
      </w:r>
      <w:r w:rsidR="00255C78">
        <w:rPr>
          <w:bCs/>
        </w:rPr>
        <w:t>CD4+</w:t>
      </w:r>
      <w:r w:rsidR="001808E2">
        <w:rPr>
          <w:bCs/>
        </w:rPr>
        <w:t xml:space="preserve"> </w:t>
      </w:r>
      <w:r w:rsidR="00FF11E9" w:rsidRPr="00540CBB">
        <w:rPr>
          <w:bCs/>
        </w:rPr>
        <w:t>T cells can be sorted for use in downstream functional and biochemical characterization assays</w:t>
      </w:r>
      <w:r w:rsidR="00D62E1C" w:rsidRPr="00540CBB">
        <w:rPr>
          <w:bCs/>
        </w:rPr>
        <w:fldChar w:fldCharType="begin" w:fldLock="1"/>
      </w:r>
      <w:r w:rsidR="003D3DF7" w:rsidRPr="00540CBB">
        <w:rPr>
          <w:bCs/>
        </w:rPr>
        <w:instrText>ADDIN CSL_CITATION {"citationItems":[{"id":"ITEM-1","itemData":{"DOI":"10.1016/j.jim.2005.01.001","author":[{"dropping-particle":"","family":"Mannering","given":"Stuart I","non-dropping-particle":"","parse-names":false,"suffix":""},{"dropping-particle":"","family":"Dromey","given":"James A","non-dropping-particle":"","parse-names":false,"suffix":""},{"dropping-particle":"","family":"Morris","given":"Jessica S","non-dropping-particle":"","parse-names":false,"suffix":""},{"dropping-particle":"","family":"Thearle","given":"Daniel J","non-dropping-particle":"","parse-names":false,"suffix":""},{"dropping-particle":"","family":"Jensen","given":"Kent P","non-dropping-particle":"","parse-names":false,"suffix":""},{"dropping-particle":"","family":"Harrison","given":"Leonard C","non-dropping-particle":"","parse-names":false,"suffix":""}],"container-title":"Journal of Immunological Methods","id":"ITEM-1","issued":{"date-parts":[["2005"]]},"page":"83-92","title":"An efficient method for cloning human autoantigen-specific T cells","type":"article-journal","volume":"298"},"uris":["http://www.mendeley.com/documents/?uuid=a180544d-cd88-4962-b93d-2bc4e2fe203e"]},{"id":"ITEM-2","itemData":{"DOI":"10.1073/pnas.1809208115","author":[{"dropping-particle":"","family":"So","given":"Michelle","non-dropping-particle":"","parse-names":false,"suffix":""},{"dropping-particle":"","family":"Elso","given":"Colleen M","non-dropping-particle":"","parse-names":false,"suffix":""},{"dropping-particle":"","family":"Tresoldi","given":"Eleonora","non-dropping-particle":"","parse-names":false,"suffix":""},{"dropping-particle":"","family":"Pakusch","given":"Miha","non-dropping-particle":"","parse-names":false,"suffix":""},{"dropping-particle":"","family":"Pathiraja","given":"Vimukthi","non-dropping-particle":"","parse-names":false,"suffix":""},{"dropping-particle":"","family":"Wentworth","given":"John M","non-dropping-particle":"","parse-names":false,"suffix":""}],"container-title":"Proceedings of the National Academy of Sciences","id":"ITEM-2","issue":"42","issued":{"date-parts":[["2018"]]},"title":"Proinsulin C-peptide is an autoantigen in people with type 1 diabetes","type":"article-journal","volume":"115"},"uris":["http://www.mendeley.com/documents/?uuid=6ed7ce8d-053f-488d-848b-0b43483f1f24"]}],"mendeley":{"formattedCitation":"&lt;sup&gt;12,13&lt;/sup&gt;","plainTextFormattedCitation":"12,13","previouslyFormattedCitation":"&lt;sup&gt;12,13&lt;/sup&gt;"},"properties":{"noteIndex":0},"schema":"https://github.com/citation-style-language/schema/raw/master/csl-citation.json"}</w:instrText>
      </w:r>
      <w:r w:rsidR="00D62E1C" w:rsidRPr="00540CBB">
        <w:rPr>
          <w:bCs/>
        </w:rPr>
        <w:fldChar w:fldCharType="separate"/>
      </w:r>
      <w:r w:rsidR="003D3DF7" w:rsidRPr="00540CBB">
        <w:rPr>
          <w:bCs/>
          <w:noProof/>
          <w:vertAlign w:val="superscript"/>
        </w:rPr>
        <w:t>12,13</w:t>
      </w:r>
      <w:r w:rsidR="00D62E1C" w:rsidRPr="00540CBB">
        <w:rPr>
          <w:bCs/>
        </w:rPr>
        <w:fldChar w:fldCharType="end"/>
      </w:r>
      <w:r w:rsidR="00ED5405" w:rsidRPr="00540CBB">
        <w:rPr>
          <w:bCs/>
        </w:rPr>
        <w:t>.</w:t>
      </w:r>
    </w:p>
    <w:p w14:paraId="1A18EDCD" w14:textId="77777777" w:rsidR="00FF11E9" w:rsidRPr="00540CBB" w:rsidRDefault="00FF11E9" w:rsidP="00A04E7D">
      <w:pPr>
        <w:jc w:val="left"/>
        <w:rPr>
          <w:bCs/>
        </w:rPr>
      </w:pPr>
    </w:p>
    <w:p w14:paraId="3D4CD2F3" w14:textId="7952AB3D" w:rsidR="006305D7" w:rsidRDefault="006305D7">
      <w:pPr>
        <w:jc w:val="left"/>
      </w:pPr>
      <w:r w:rsidRPr="00540CBB">
        <w:rPr>
          <w:b/>
        </w:rPr>
        <w:t>PROTOCOL:</w:t>
      </w:r>
      <w:r w:rsidRPr="00540CBB">
        <w:t xml:space="preserve"> </w:t>
      </w:r>
    </w:p>
    <w:p w14:paraId="73802AA2" w14:textId="77777777" w:rsidR="001808E2" w:rsidRPr="00540CBB" w:rsidRDefault="001808E2" w:rsidP="00A04E7D">
      <w:pPr>
        <w:jc w:val="left"/>
        <w:rPr>
          <w:rStyle w:val="Hyperlink"/>
          <w:color w:val="808080" w:themeColor="background1" w:themeShade="80"/>
          <w:u w:val="none"/>
        </w:rPr>
      </w:pPr>
    </w:p>
    <w:p w14:paraId="17DCB226" w14:textId="77777777" w:rsidR="00335702" w:rsidRPr="00540CBB" w:rsidRDefault="00335702" w:rsidP="00A04E7D">
      <w:pPr>
        <w:jc w:val="left"/>
      </w:pPr>
      <w:r w:rsidRPr="00540CBB">
        <w:t xml:space="preserve">All subjects gave informed consent prior to the collection of peripheral blood. Ethical approval for experiments using PBMC was given by St. Vincent’s </w:t>
      </w:r>
      <w:proofErr w:type="spellStart"/>
      <w:r w:rsidRPr="00540CBB">
        <w:t>Hosptial</w:t>
      </w:r>
      <w:proofErr w:type="spellEnd"/>
      <w:r w:rsidRPr="00540CBB">
        <w:t xml:space="preserve"> (HREC-A 135/08, and HREC-A 161/15). </w:t>
      </w:r>
    </w:p>
    <w:p w14:paraId="2679FC5F" w14:textId="77777777" w:rsidR="009A2E82" w:rsidRPr="00540CBB" w:rsidRDefault="009A2E82" w:rsidP="00A04E7D">
      <w:pPr>
        <w:jc w:val="left"/>
        <w:rPr>
          <w:color w:val="808080" w:themeColor="background1" w:themeShade="80"/>
        </w:rPr>
      </w:pPr>
    </w:p>
    <w:p w14:paraId="3377E0D9" w14:textId="6F3A9E9E" w:rsidR="009A2E82" w:rsidRPr="00540CBB" w:rsidRDefault="009A2E82" w:rsidP="00A04E7D">
      <w:pPr>
        <w:pStyle w:val="CommentText"/>
        <w:widowControl/>
        <w:numPr>
          <w:ilvl w:val="0"/>
          <w:numId w:val="26"/>
        </w:numPr>
        <w:autoSpaceDE/>
        <w:autoSpaceDN/>
        <w:adjustRightInd/>
        <w:jc w:val="left"/>
        <w:rPr>
          <w:b/>
        </w:rPr>
      </w:pPr>
      <w:r w:rsidRPr="00540CBB">
        <w:rPr>
          <w:b/>
        </w:rPr>
        <w:t>Reagent preparation</w:t>
      </w:r>
    </w:p>
    <w:p w14:paraId="15DE5E7A" w14:textId="77777777" w:rsidR="003179D3" w:rsidRPr="00540CBB" w:rsidRDefault="003179D3" w:rsidP="00A04E7D">
      <w:pPr>
        <w:pStyle w:val="CommentText"/>
        <w:widowControl/>
        <w:autoSpaceDE/>
        <w:autoSpaceDN/>
        <w:adjustRightInd/>
        <w:jc w:val="left"/>
        <w:rPr>
          <w:b/>
        </w:rPr>
      </w:pPr>
    </w:p>
    <w:p w14:paraId="18F9A799" w14:textId="077FE6A4" w:rsidR="009A2E82" w:rsidRPr="00540CBB" w:rsidRDefault="009A2E82" w:rsidP="00A04E7D">
      <w:pPr>
        <w:pStyle w:val="Heading2"/>
        <w:keepNext w:val="0"/>
        <w:jc w:val="left"/>
        <w:rPr>
          <w:rFonts w:cs="Calibri"/>
          <w:b w:val="0"/>
          <w:szCs w:val="24"/>
        </w:rPr>
      </w:pPr>
      <w:r w:rsidRPr="00540CBB">
        <w:rPr>
          <w:rFonts w:cs="Calibri"/>
          <w:b w:val="0"/>
          <w:szCs w:val="24"/>
        </w:rPr>
        <w:t xml:space="preserve">1.1 Human T cell media </w:t>
      </w:r>
    </w:p>
    <w:p w14:paraId="20C3B807" w14:textId="77777777" w:rsidR="003179D3" w:rsidRPr="00540CBB" w:rsidRDefault="003179D3" w:rsidP="00A04E7D">
      <w:pPr>
        <w:jc w:val="left"/>
      </w:pPr>
    </w:p>
    <w:p w14:paraId="454CD799" w14:textId="62721902" w:rsidR="009A2E82" w:rsidRPr="00540CBB" w:rsidRDefault="00335702" w:rsidP="00A04E7D">
      <w:pPr>
        <w:pStyle w:val="Heading2"/>
        <w:keepNext w:val="0"/>
        <w:jc w:val="left"/>
        <w:rPr>
          <w:rFonts w:cs="Calibri"/>
          <w:b w:val="0"/>
          <w:szCs w:val="24"/>
        </w:rPr>
      </w:pPr>
      <w:r w:rsidRPr="00540CBB">
        <w:rPr>
          <w:rFonts w:cs="Calibri"/>
          <w:b w:val="0"/>
          <w:szCs w:val="24"/>
        </w:rPr>
        <w:t xml:space="preserve">1.1.1. Prepare RP-5 media for culturing </w:t>
      </w:r>
      <w:r w:rsidR="00A775D6" w:rsidRPr="00540CBB">
        <w:rPr>
          <w:rFonts w:cs="Calibri"/>
          <w:b w:val="0"/>
          <w:szCs w:val="24"/>
        </w:rPr>
        <w:t>PBMC</w:t>
      </w:r>
      <w:r w:rsidR="00A658ED" w:rsidRPr="00540CBB">
        <w:rPr>
          <w:rFonts w:cs="Calibri"/>
          <w:b w:val="0"/>
          <w:szCs w:val="24"/>
        </w:rPr>
        <w:t xml:space="preserve">, </w:t>
      </w:r>
      <w:r w:rsidR="00800C2E" w:rsidRPr="00540CBB">
        <w:rPr>
          <w:rFonts w:cs="Calibri"/>
          <w:b w:val="0"/>
          <w:szCs w:val="24"/>
        </w:rPr>
        <w:t xml:space="preserve">which consists </w:t>
      </w:r>
      <w:r w:rsidR="00A658ED" w:rsidRPr="00540CBB">
        <w:rPr>
          <w:rFonts w:cs="Calibri"/>
          <w:b w:val="0"/>
          <w:szCs w:val="24"/>
        </w:rPr>
        <w:t xml:space="preserve">of </w:t>
      </w:r>
      <w:r w:rsidR="009A2E82" w:rsidRPr="00540CBB">
        <w:rPr>
          <w:rFonts w:cs="Calibri"/>
          <w:b w:val="0"/>
          <w:szCs w:val="24"/>
        </w:rPr>
        <w:t xml:space="preserve">RPMI 1640, </w:t>
      </w:r>
      <w:r w:rsidR="009A2E82" w:rsidRPr="00540CBB">
        <w:rPr>
          <w:rFonts w:cs="Calibri"/>
          <w:b w:val="0"/>
          <w:color w:val="000000" w:themeColor="text1"/>
          <w:szCs w:val="24"/>
        </w:rPr>
        <w:t xml:space="preserve">1x </w:t>
      </w:r>
      <w:r w:rsidR="001808E2">
        <w:rPr>
          <w:rFonts w:cs="Calibri"/>
          <w:b w:val="0"/>
          <w:color w:val="000000" w:themeColor="text1"/>
          <w:szCs w:val="24"/>
        </w:rPr>
        <w:t>n</w:t>
      </w:r>
      <w:r w:rsidR="009A2E82" w:rsidRPr="00540CBB">
        <w:rPr>
          <w:rFonts w:cs="Calibri"/>
          <w:b w:val="0"/>
          <w:color w:val="000000" w:themeColor="text1"/>
          <w:szCs w:val="24"/>
        </w:rPr>
        <w:t>on-</w:t>
      </w:r>
      <w:r w:rsidR="001808E2">
        <w:rPr>
          <w:rFonts w:cs="Calibri"/>
          <w:b w:val="0"/>
          <w:color w:val="000000" w:themeColor="text1"/>
          <w:szCs w:val="24"/>
        </w:rPr>
        <w:t>e</w:t>
      </w:r>
      <w:r w:rsidR="009A2E82" w:rsidRPr="00540CBB">
        <w:rPr>
          <w:rFonts w:cs="Calibri"/>
          <w:b w:val="0"/>
          <w:color w:val="000000" w:themeColor="text1"/>
          <w:szCs w:val="24"/>
        </w:rPr>
        <w:t>ssential amino acids</w:t>
      </w:r>
      <w:r w:rsidR="001E3205" w:rsidRPr="00540CBB">
        <w:rPr>
          <w:rFonts w:cs="Calibri"/>
          <w:b w:val="0"/>
          <w:color w:val="000000" w:themeColor="text1"/>
          <w:szCs w:val="24"/>
        </w:rPr>
        <w:t>,</w:t>
      </w:r>
      <w:r w:rsidR="009A2E82" w:rsidRPr="00540CBB">
        <w:rPr>
          <w:rFonts w:cs="Calibri"/>
          <w:b w:val="0"/>
          <w:color w:val="000000" w:themeColor="text1"/>
          <w:szCs w:val="24"/>
        </w:rPr>
        <w:t xml:space="preserve"> </w:t>
      </w:r>
      <w:r w:rsidR="00540CBB" w:rsidRPr="00540CBB">
        <w:rPr>
          <w:rFonts w:cs="Calibri"/>
          <w:b w:val="0"/>
          <w:color w:val="333333"/>
          <w:szCs w:val="24"/>
          <w:shd w:val="clear" w:color="auto" w:fill="FFFFFF"/>
        </w:rPr>
        <w:t>L-alanyl-L-glutamine dipeptide</w:t>
      </w:r>
      <w:r w:rsidR="00621DC4" w:rsidRPr="00540CBB">
        <w:rPr>
          <w:rFonts w:cs="Calibri"/>
          <w:b w:val="0"/>
          <w:color w:val="000000" w:themeColor="text1"/>
          <w:szCs w:val="24"/>
        </w:rPr>
        <w:t xml:space="preserve"> (2</w:t>
      </w:r>
      <w:r w:rsidR="001808E2">
        <w:rPr>
          <w:rFonts w:cs="Calibri"/>
          <w:b w:val="0"/>
          <w:color w:val="000000" w:themeColor="text1"/>
          <w:szCs w:val="24"/>
        </w:rPr>
        <w:t xml:space="preserve"> </w:t>
      </w:r>
      <w:r w:rsidR="00621DC4" w:rsidRPr="00540CBB">
        <w:rPr>
          <w:rFonts w:cs="Calibri"/>
          <w:b w:val="0"/>
          <w:color w:val="000000" w:themeColor="text1"/>
          <w:szCs w:val="24"/>
        </w:rPr>
        <w:t>mM)</w:t>
      </w:r>
      <w:r w:rsidR="00C80785" w:rsidRPr="00540CBB">
        <w:rPr>
          <w:rFonts w:cs="Calibri"/>
          <w:b w:val="0"/>
          <w:color w:val="000000" w:themeColor="text1"/>
          <w:szCs w:val="24"/>
        </w:rPr>
        <w:t xml:space="preserve">, </w:t>
      </w:r>
      <w:r w:rsidR="001808E2">
        <w:rPr>
          <w:rFonts w:cs="Calibri"/>
          <w:b w:val="0"/>
          <w:color w:val="000000" w:themeColor="text1"/>
          <w:szCs w:val="24"/>
        </w:rPr>
        <w:t>p</w:t>
      </w:r>
      <w:r w:rsidR="009A2E82" w:rsidRPr="00540CBB">
        <w:rPr>
          <w:rFonts w:cs="Calibri"/>
          <w:b w:val="0"/>
          <w:color w:val="000000" w:themeColor="text1"/>
          <w:szCs w:val="24"/>
        </w:rPr>
        <w:t>enicillin</w:t>
      </w:r>
      <w:r w:rsidR="00C80785" w:rsidRPr="00540CBB">
        <w:rPr>
          <w:rFonts w:cs="Calibri"/>
          <w:b w:val="0"/>
          <w:color w:val="000000" w:themeColor="text1"/>
          <w:szCs w:val="24"/>
        </w:rPr>
        <w:t xml:space="preserve"> (100</w:t>
      </w:r>
      <w:r w:rsidR="001808E2">
        <w:rPr>
          <w:rFonts w:cs="Calibri"/>
          <w:b w:val="0"/>
          <w:color w:val="000000" w:themeColor="text1"/>
          <w:szCs w:val="24"/>
        </w:rPr>
        <w:t xml:space="preserve"> </w:t>
      </w:r>
      <w:r w:rsidR="00C80785" w:rsidRPr="00540CBB">
        <w:rPr>
          <w:rFonts w:cs="Calibri"/>
          <w:b w:val="0"/>
          <w:color w:val="000000" w:themeColor="text1"/>
          <w:szCs w:val="24"/>
        </w:rPr>
        <w:t>U/m</w:t>
      </w:r>
      <w:r w:rsidR="001808E2">
        <w:rPr>
          <w:rFonts w:cs="Calibri"/>
          <w:b w:val="0"/>
          <w:color w:val="000000" w:themeColor="text1"/>
          <w:szCs w:val="24"/>
        </w:rPr>
        <w:t>L</w:t>
      </w:r>
      <w:r w:rsidR="00C80785" w:rsidRPr="00540CBB">
        <w:rPr>
          <w:rFonts w:cs="Calibri"/>
          <w:b w:val="0"/>
          <w:color w:val="000000" w:themeColor="text1"/>
          <w:szCs w:val="24"/>
        </w:rPr>
        <w:t>)</w:t>
      </w:r>
      <w:r w:rsidR="009A2E82" w:rsidRPr="00540CBB">
        <w:rPr>
          <w:rFonts w:cs="Calibri"/>
          <w:b w:val="0"/>
          <w:color w:val="000000" w:themeColor="text1"/>
          <w:szCs w:val="24"/>
        </w:rPr>
        <w:t>/</w:t>
      </w:r>
      <w:r w:rsidR="001808E2">
        <w:rPr>
          <w:rFonts w:cs="Calibri"/>
          <w:b w:val="0"/>
          <w:color w:val="000000" w:themeColor="text1"/>
          <w:szCs w:val="24"/>
        </w:rPr>
        <w:t>s</w:t>
      </w:r>
      <w:r w:rsidR="009A2E82" w:rsidRPr="00540CBB">
        <w:rPr>
          <w:rFonts w:cs="Calibri"/>
          <w:b w:val="0"/>
          <w:color w:val="000000" w:themeColor="text1"/>
          <w:szCs w:val="24"/>
        </w:rPr>
        <w:t>treptomycin</w:t>
      </w:r>
      <w:r w:rsidR="00C80785" w:rsidRPr="00540CBB">
        <w:rPr>
          <w:rFonts w:cs="Calibri"/>
          <w:b w:val="0"/>
          <w:color w:val="000000" w:themeColor="text1"/>
          <w:szCs w:val="24"/>
        </w:rPr>
        <w:t xml:space="preserve"> (</w:t>
      </w:r>
      <w:r w:rsidR="00621DC4" w:rsidRPr="00540CBB">
        <w:rPr>
          <w:rFonts w:cs="Calibri"/>
          <w:b w:val="0"/>
          <w:color w:val="000000" w:themeColor="text1"/>
          <w:szCs w:val="24"/>
        </w:rPr>
        <w:t>0.1</w:t>
      </w:r>
      <w:r w:rsidR="001808E2">
        <w:rPr>
          <w:rFonts w:cs="Calibri"/>
          <w:b w:val="0"/>
          <w:color w:val="000000" w:themeColor="text1"/>
          <w:szCs w:val="24"/>
        </w:rPr>
        <w:t xml:space="preserve"> </w:t>
      </w:r>
      <w:r w:rsidR="00621DC4" w:rsidRPr="00540CBB">
        <w:rPr>
          <w:rFonts w:cs="Calibri"/>
          <w:b w:val="0"/>
          <w:color w:val="000000" w:themeColor="text1"/>
          <w:szCs w:val="24"/>
        </w:rPr>
        <w:t>mg/m</w:t>
      </w:r>
      <w:r w:rsidR="001808E2">
        <w:rPr>
          <w:rFonts w:cs="Calibri"/>
          <w:b w:val="0"/>
          <w:color w:val="000000" w:themeColor="text1"/>
          <w:szCs w:val="24"/>
        </w:rPr>
        <w:t>L</w:t>
      </w:r>
      <w:r w:rsidR="00621DC4" w:rsidRPr="00540CBB">
        <w:rPr>
          <w:rFonts w:cs="Calibri"/>
          <w:b w:val="0"/>
          <w:color w:val="000000" w:themeColor="text1"/>
          <w:szCs w:val="24"/>
        </w:rPr>
        <w:t>)</w:t>
      </w:r>
      <w:r w:rsidR="001808E2">
        <w:rPr>
          <w:rFonts w:cs="Calibri"/>
          <w:b w:val="0"/>
          <w:color w:val="000000" w:themeColor="text1"/>
          <w:szCs w:val="24"/>
        </w:rPr>
        <w:t>,</w:t>
      </w:r>
      <w:r w:rsidR="009A2E82" w:rsidRPr="00540CBB">
        <w:rPr>
          <w:rFonts w:cs="Calibri"/>
          <w:b w:val="0"/>
          <w:color w:val="000000" w:themeColor="text1"/>
          <w:szCs w:val="24"/>
        </w:rPr>
        <w:t xml:space="preserve"> and 5</w:t>
      </w:r>
      <w:r w:rsidR="009A2E82" w:rsidRPr="00540CBB">
        <w:rPr>
          <w:rFonts w:cs="Calibri"/>
          <w:b w:val="0"/>
          <w:szCs w:val="24"/>
        </w:rPr>
        <w:t>% pooled human serum</w:t>
      </w:r>
      <w:r w:rsidR="003A1F94" w:rsidRPr="00540CBB">
        <w:rPr>
          <w:rFonts w:cs="Calibri"/>
          <w:b w:val="0"/>
          <w:szCs w:val="24"/>
        </w:rPr>
        <w:t xml:space="preserve"> (PHS</w:t>
      </w:r>
      <w:r w:rsidR="001E3205" w:rsidRPr="00540CBB">
        <w:rPr>
          <w:rFonts w:cs="Calibri"/>
          <w:b w:val="0"/>
          <w:szCs w:val="24"/>
        </w:rPr>
        <w:t>)</w:t>
      </w:r>
      <w:r w:rsidR="009A2E82" w:rsidRPr="00540CBB">
        <w:rPr>
          <w:rFonts w:cs="Calibri"/>
          <w:b w:val="0"/>
          <w:szCs w:val="24"/>
        </w:rPr>
        <w:t>.</w:t>
      </w:r>
    </w:p>
    <w:p w14:paraId="2FF7D682" w14:textId="77777777" w:rsidR="009A2E82" w:rsidRPr="00540CBB" w:rsidRDefault="009A2E82" w:rsidP="00A04E7D">
      <w:pPr>
        <w:pStyle w:val="Heading2"/>
        <w:keepNext w:val="0"/>
        <w:jc w:val="left"/>
        <w:rPr>
          <w:rFonts w:cs="Calibri"/>
          <w:b w:val="0"/>
          <w:szCs w:val="24"/>
        </w:rPr>
      </w:pPr>
    </w:p>
    <w:p w14:paraId="51ED0F78" w14:textId="72FC2E4D" w:rsidR="009A2E82" w:rsidRPr="00540CBB" w:rsidRDefault="009A2E82" w:rsidP="00A04E7D">
      <w:pPr>
        <w:pStyle w:val="NormalWeb"/>
        <w:spacing w:before="0" w:beforeAutospacing="0" w:after="0" w:afterAutospacing="0"/>
        <w:jc w:val="left"/>
      </w:pPr>
      <w:r w:rsidRPr="00540CBB">
        <w:t>1.2 CFSE stock solutions</w:t>
      </w:r>
    </w:p>
    <w:p w14:paraId="0E774B0F" w14:textId="77777777" w:rsidR="009A2E82" w:rsidRPr="00540CBB" w:rsidRDefault="009A2E82" w:rsidP="00A04E7D">
      <w:pPr>
        <w:pStyle w:val="NormalWeb"/>
        <w:spacing w:before="0" w:beforeAutospacing="0" w:after="0" w:afterAutospacing="0"/>
        <w:jc w:val="left"/>
        <w:rPr>
          <w:b/>
        </w:rPr>
      </w:pPr>
    </w:p>
    <w:p w14:paraId="0B67D934" w14:textId="0C53938E" w:rsidR="009A2E82" w:rsidRPr="00540CBB" w:rsidRDefault="009A2E82" w:rsidP="00A04E7D">
      <w:pPr>
        <w:pStyle w:val="NormalWeb"/>
        <w:spacing w:before="0" w:beforeAutospacing="0" w:after="0" w:afterAutospacing="0"/>
        <w:jc w:val="left"/>
      </w:pPr>
      <w:r w:rsidRPr="00540CBB">
        <w:t xml:space="preserve">1.2.1 </w:t>
      </w:r>
      <w:r w:rsidR="001808E2">
        <w:t>Prepare a</w:t>
      </w:r>
      <w:r w:rsidR="00540CBB" w:rsidRPr="00540CBB">
        <w:t xml:space="preserve"> m</w:t>
      </w:r>
      <w:r w:rsidRPr="00540CBB">
        <w:t>aster stock</w:t>
      </w:r>
      <w:r w:rsidR="00540CBB" w:rsidRPr="00540CBB">
        <w:t xml:space="preserve"> </w:t>
      </w:r>
      <w:r w:rsidR="001808E2">
        <w:t xml:space="preserve">by </w:t>
      </w:r>
      <w:r w:rsidR="00540CBB" w:rsidRPr="00540CBB">
        <w:t>d</w:t>
      </w:r>
      <w:r w:rsidRPr="00540CBB">
        <w:t>issolv</w:t>
      </w:r>
      <w:r w:rsidR="001808E2">
        <w:t>ing</w:t>
      </w:r>
      <w:r w:rsidRPr="00540CBB">
        <w:t xml:space="preserve"> 25 mg of CFSE </w:t>
      </w:r>
      <w:r w:rsidRPr="00540CBB">
        <w:rPr>
          <w:lang w:eastAsia="en-AU"/>
        </w:rPr>
        <w:t xml:space="preserve">in </w:t>
      </w:r>
      <w:r w:rsidR="00FA7B0D" w:rsidRPr="00540CBB">
        <w:rPr>
          <w:lang w:eastAsia="en-AU"/>
        </w:rPr>
        <w:t>~</w:t>
      </w:r>
      <w:r w:rsidRPr="00540CBB">
        <w:rPr>
          <w:lang w:eastAsia="en-AU"/>
        </w:rPr>
        <w:t xml:space="preserve">9 mL </w:t>
      </w:r>
      <w:r w:rsidR="001808E2">
        <w:rPr>
          <w:lang w:eastAsia="en-AU"/>
        </w:rPr>
        <w:t xml:space="preserve">of </w:t>
      </w:r>
      <w:r w:rsidRPr="00540CBB">
        <w:rPr>
          <w:lang w:eastAsia="en-AU"/>
        </w:rPr>
        <w:t xml:space="preserve">DMSO </w:t>
      </w:r>
      <w:r w:rsidR="001808E2">
        <w:rPr>
          <w:lang w:eastAsia="en-AU"/>
        </w:rPr>
        <w:t>to achieve</w:t>
      </w:r>
      <w:r w:rsidRPr="00540CBB">
        <w:rPr>
          <w:lang w:eastAsia="en-AU"/>
        </w:rPr>
        <w:t xml:space="preserve"> a final stock solution </w:t>
      </w:r>
      <w:r w:rsidR="001808E2">
        <w:rPr>
          <w:lang w:eastAsia="en-AU"/>
        </w:rPr>
        <w:t>with a concentration of</w:t>
      </w:r>
      <w:r w:rsidRPr="00540CBB">
        <w:rPr>
          <w:lang w:eastAsia="en-AU"/>
        </w:rPr>
        <w:t xml:space="preserve"> 5 </w:t>
      </w:r>
      <w:proofErr w:type="spellStart"/>
      <w:r w:rsidRPr="00540CBB">
        <w:rPr>
          <w:lang w:eastAsia="en-AU"/>
        </w:rPr>
        <w:t>mM</w:t>
      </w:r>
      <w:r w:rsidRPr="00540CBB">
        <w:rPr>
          <w:b/>
        </w:rPr>
        <w:t>.</w:t>
      </w:r>
      <w:proofErr w:type="spellEnd"/>
      <w:r w:rsidRPr="00540CBB">
        <w:rPr>
          <w:b/>
        </w:rPr>
        <w:t xml:space="preserve"> </w:t>
      </w:r>
    </w:p>
    <w:p w14:paraId="2A0454DE" w14:textId="77777777" w:rsidR="009A2E82" w:rsidRPr="00540CBB" w:rsidRDefault="009A2E82" w:rsidP="00A04E7D">
      <w:pPr>
        <w:pStyle w:val="NormalWeb"/>
        <w:spacing w:before="0" w:beforeAutospacing="0" w:after="0" w:afterAutospacing="0"/>
        <w:jc w:val="left"/>
        <w:rPr>
          <w:b/>
        </w:rPr>
      </w:pPr>
    </w:p>
    <w:p w14:paraId="69D4907E" w14:textId="4116C698" w:rsidR="009A2E82" w:rsidRDefault="009A2E82" w:rsidP="00A04E7D">
      <w:pPr>
        <w:pStyle w:val="NormalWeb"/>
        <w:spacing w:before="0" w:beforeAutospacing="0" w:after="0" w:afterAutospacing="0"/>
        <w:jc w:val="left"/>
      </w:pPr>
      <w:r w:rsidRPr="00540CBB">
        <w:lastRenderedPageBreak/>
        <w:t xml:space="preserve">1.2.2 </w:t>
      </w:r>
      <w:r w:rsidR="001808E2">
        <w:t>Prepare a</w:t>
      </w:r>
      <w:r w:rsidR="00540CBB" w:rsidRPr="00540CBB">
        <w:t xml:space="preserve"> w</w:t>
      </w:r>
      <w:r w:rsidRPr="00540CBB">
        <w:t>orking stock</w:t>
      </w:r>
      <w:r w:rsidR="00540CBB" w:rsidRPr="00540CBB">
        <w:rPr>
          <w:b/>
        </w:rPr>
        <w:t xml:space="preserve"> </w:t>
      </w:r>
      <w:r w:rsidR="001808E2">
        <w:t xml:space="preserve">by </w:t>
      </w:r>
      <w:r w:rsidR="00540CBB" w:rsidRPr="00540CBB">
        <w:t>d</w:t>
      </w:r>
      <w:r w:rsidRPr="00540CBB">
        <w:t>ilut</w:t>
      </w:r>
      <w:r w:rsidR="001808E2">
        <w:t>ing the</w:t>
      </w:r>
      <w:r w:rsidRPr="00540CBB">
        <w:t xml:space="preserve"> master stock in PBS to </w:t>
      </w:r>
      <w:r w:rsidR="001808E2">
        <w:t xml:space="preserve">achieve a </w:t>
      </w:r>
      <w:r w:rsidRPr="00540CBB">
        <w:t xml:space="preserve">working concentration of </w:t>
      </w:r>
      <w:r w:rsidR="00661890" w:rsidRPr="00540CBB">
        <w:t>10</w:t>
      </w:r>
      <w:r w:rsidR="00125748" w:rsidRPr="00540CBB">
        <w:t xml:space="preserve"> </w:t>
      </w:r>
      <w:r w:rsidR="00E02E1D" w:rsidRPr="00540CBB">
        <w:t>µ</w:t>
      </w:r>
      <w:r w:rsidRPr="00540CBB">
        <w:t xml:space="preserve">M.  </w:t>
      </w:r>
    </w:p>
    <w:p w14:paraId="7089F4F4" w14:textId="77777777" w:rsidR="00540CBB" w:rsidRPr="00540CBB" w:rsidRDefault="00540CBB" w:rsidP="00A04E7D">
      <w:pPr>
        <w:pStyle w:val="NormalWeb"/>
        <w:spacing w:before="0" w:beforeAutospacing="0" w:after="0" w:afterAutospacing="0"/>
        <w:jc w:val="left"/>
        <w:rPr>
          <w:b/>
        </w:rPr>
      </w:pPr>
    </w:p>
    <w:p w14:paraId="1AB81AD3" w14:textId="16FDC8B3" w:rsidR="009A2E82" w:rsidRDefault="009A2E82" w:rsidP="00A04E7D">
      <w:pPr>
        <w:pStyle w:val="Heading1"/>
        <w:keepNext w:val="0"/>
        <w:spacing w:before="0" w:after="0"/>
        <w:jc w:val="left"/>
        <w:rPr>
          <w:rFonts w:cs="Calibri"/>
          <w:sz w:val="24"/>
          <w:szCs w:val="24"/>
        </w:rPr>
      </w:pPr>
      <w:r w:rsidRPr="00540CBB">
        <w:rPr>
          <w:rFonts w:cs="Calibri"/>
          <w:sz w:val="24"/>
          <w:szCs w:val="24"/>
        </w:rPr>
        <w:t xml:space="preserve">2. Preparation of </w:t>
      </w:r>
      <w:r w:rsidR="00C65130" w:rsidRPr="00540CBB">
        <w:rPr>
          <w:rFonts w:cs="Calibri"/>
          <w:sz w:val="24"/>
          <w:szCs w:val="24"/>
        </w:rPr>
        <w:t xml:space="preserve">human </w:t>
      </w:r>
      <w:r w:rsidRPr="00540CBB">
        <w:rPr>
          <w:rFonts w:cs="Calibri"/>
          <w:sz w:val="24"/>
          <w:szCs w:val="24"/>
        </w:rPr>
        <w:t>PBMCs from whole blood</w:t>
      </w:r>
    </w:p>
    <w:p w14:paraId="2109438F" w14:textId="77777777" w:rsidR="00540CBB" w:rsidRPr="00540CBB" w:rsidRDefault="00540CBB" w:rsidP="00A04E7D">
      <w:pPr>
        <w:jc w:val="left"/>
      </w:pPr>
    </w:p>
    <w:p w14:paraId="5AC2C8D4" w14:textId="65972863" w:rsidR="00982287" w:rsidRPr="00A04E7D" w:rsidRDefault="009A2E82" w:rsidP="00A04E7D">
      <w:pPr>
        <w:pStyle w:val="CommentText"/>
        <w:jc w:val="left"/>
      </w:pPr>
      <w:r w:rsidRPr="00A04E7D">
        <w:t>2.1</w:t>
      </w:r>
      <w:r w:rsidR="0099311A" w:rsidRPr="00A04E7D">
        <w:t xml:space="preserve"> </w:t>
      </w:r>
      <w:r w:rsidR="0056052F" w:rsidRPr="003A22A0">
        <w:t>There are generally between</w:t>
      </w:r>
      <w:r w:rsidR="000A2FDB" w:rsidRPr="003A22A0">
        <w:t xml:space="preserve"> 0.5</w:t>
      </w:r>
      <w:r w:rsidR="001808E2" w:rsidRPr="003A22A0">
        <w:t>–</w:t>
      </w:r>
      <w:r w:rsidR="000A2FDB" w:rsidRPr="003A22A0">
        <w:t>1.5</w:t>
      </w:r>
      <w:r w:rsidR="0056052F" w:rsidRPr="003A22A0">
        <w:t xml:space="preserve"> x 10</w:t>
      </w:r>
      <w:r w:rsidR="0056052F" w:rsidRPr="003A22A0">
        <w:rPr>
          <w:vertAlign w:val="superscript"/>
        </w:rPr>
        <w:t>6</w:t>
      </w:r>
      <w:r w:rsidR="000A2FDB" w:rsidRPr="003A22A0">
        <w:t xml:space="preserve"> PBMCs</w:t>
      </w:r>
      <w:r w:rsidR="00A75F66" w:rsidRPr="003A22A0">
        <w:t>/</w:t>
      </w:r>
      <w:r w:rsidR="000A2FDB" w:rsidRPr="003A22A0">
        <w:t>mL of human peripheral blood. Therefore</w:t>
      </w:r>
      <w:r w:rsidR="001808E2" w:rsidRPr="003A22A0">
        <w:t>,</w:t>
      </w:r>
      <w:r w:rsidR="000A2FDB" w:rsidRPr="003A22A0">
        <w:t xml:space="preserve"> the amount of blood required depend</w:t>
      </w:r>
      <w:r w:rsidR="0056052F" w:rsidRPr="003A22A0">
        <w:t>s</w:t>
      </w:r>
      <w:r w:rsidR="000A2FDB" w:rsidRPr="003A22A0">
        <w:t xml:space="preserve"> upon</w:t>
      </w:r>
      <w:r w:rsidR="001808E2" w:rsidRPr="003A22A0">
        <w:t xml:space="preserve"> the</w:t>
      </w:r>
      <w:r w:rsidR="000A2FDB" w:rsidRPr="003A22A0">
        <w:t xml:space="preserve"> desired number of PBMC</w:t>
      </w:r>
      <w:r w:rsidR="001808E2" w:rsidRPr="003A22A0">
        <w:t>s</w:t>
      </w:r>
      <w:r w:rsidR="000A2FDB" w:rsidRPr="003A22A0">
        <w:t xml:space="preserve">. </w:t>
      </w:r>
      <w:r w:rsidRPr="003A22A0">
        <w:t xml:space="preserve">Dilute </w:t>
      </w:r>
      <w:r w:rsidR="000A2FDB" w:rsidRPr="003A22A0">
        <w:t xml:space="preserve">human peripheral </w:t>
      </w:r>
      <w:r w:rsidRPr="003A22A0">
        <w:t xml:space="preserve">blood with PBS </w:t>
      </w:r>
      <w:r w:rsidR="00D13077" w:rsidRPr="003A22A0">
        <w:t>at least 1:2.</w:t>
      </w:r>
      <w:r w:rsidRPr="003A22A0">
        <w:t xml:space="preserve"> Separate </w:t>
      </w:r>
      <w:r w:rsidR="001808E2" w:rsidRPr="003A22A0">
        <w:t xml:space="preserve">the </w:t>
      </w:r>
      <w:r w:rsidRPr="003A22A0">
        <w:t>PBMC</w:t>
      </w:r>
      <w:r w:rsidR="001808E2" w:rsidRPr="003A22A0">
        <w:t>s</w:t>
      </w:r>
      <w:r w:rsidRPr="003A22A0">
        <w:t xml:space="preserve"> </w:t>
      </w:r>
      <w:r w:rsidR="000B0865" w:rsidRPr="003A22A0">
        <w:t xml:space="preserve">by adding </w:t>
      </w:r>
      <w:r w:rsidRPr="003A22A0">
        <w:t>15</w:t>
      </w:r>
      <w:r w:rsidR="00D13077" w:rsidRPr="003A22A0">
        <w:t xml:space="preserve"> mL</w:t>
      </w:r>
      <w:r w:rsidRPr="003A22A0">
        <w:t xml:space="preserve"> of </w:t>
      </w:r>
      <w:r w:rsidR="00540CBB" w:rsidRPr="003A22A0">
        <w:t>density gradient medium</w:t>
      </w:r>
      <w:r w:rsidR="000B0865" w:rsidRPr="003A22A0">
        <w:t xml:space="preserve"> </w:t>
      </w:r>
      <w:r w:rsidRPr="003A22A0">
        <w:t xml:space="preserve">to a 50 </w:t>
      </w:r>
      <w:r w:rsidR="00D13077" w:rsidRPr="003A22A0">
        <w:t>m</w:t>
      </w:r>
      <w:r w:rsidRPr="003A22A0">
        <w:t>L tube</w:t>
      </w:r>
      <w:r w:rsidR="000B0865" w:rsidRPr="003A22A0">
        <w:t>,</w:t>
      </w:r>
      <w:r w:rsidR="00A775D6" w:rsidRPr="003A22A0">
        <w:t xml:space="preserve"> then </w:t>
      </w:r>
      <w:r w:rsidRPr="003A22A0">
        <w:t>overlay 35</w:t>
      </w:r>
      <w:r w:rsidR="00D13077" w:rsidRPr="003A22A0">
        <w:t xml:space="preserve"> </w:t>
      </w:r>
      <w:r w:rsidRPr="003A22A0">
        <w:t xml:space="preserve">mL of diluted </w:t>
      </w:r>
      <w:r w:rsidR="00A775D6" w:rsidRPr="003A22A0">
        <w:t xml:space="preserve">whole </w:t>
      </w:r>
      <w:r w:rsidRPr="003A22A0">
        <w:t>blood.</w:t>
      </w:r>
      <w:r w:rsidR="00A775D6" w:rsidRPr="003A22A0">
        <w:t xml:space="preserve"> </w:t>
      </w:r>
    </w:p>
    <w:p w14:paraId="164D5222" w14:textId="77777777" w:rsidR="00982287" w:rsidRPr="003A22A0" w:rsidRDefault="00982287" w:rsidP="00A04E7D">
      <w:pPr>
        <w:pStyle w:val="CommentText"/>
        <w:jc w:val="left"/>
      </w:pPr>
    </w:p>
    <w:p w14:paraId="49205BFD" w14:textId="5486D581" w:rsidR="00982287" w:rsidRPr="003A22A0" w:rsidRDefault="00982287" w:rsidP="00A04E7D">
      <w:pPr>
        <w:pStyle w:val="CommentText"/>
        <w:jc w:val="left"/>
      </w:pPr>
      <w:r w:rsidRPr="00A04E7D">
        <w:t>2.</w:t>
      </w:r>
      <w:r w:rsidR="00380552" w:rsidRPr="00A04E7D">
        <w:t>2</w:t>
      </w:r>
      <w:r w:rsidR="0099311A" w:rsidRPr="003A22A0">
        <w:t xml:space="preserve"> </w:t>
      </w:r>
      <w:r w:rsidR="009A2E82" w:rsidRPr="003A22A0">
        <w:t xml:space="preserve">Centrifuge at </w:t>
      </w:r>
      <w:r w:rsidR="00661890" w:rsidRPr="003A22A0">
        <w:t>850 x</w:t>
      </w:r>
      <w:r w:rsidR="00641EFF" w:rsidRPr="003A22A0">
        <w:t xml:space="preserve"> </w:t>
      </w:r>
      <w:r w:rsidR="00661890" w:rsidRPr="00A04E7D">
        <w:rPr>
          <w:i/>
        </w:rPr>
        <w:t>g</w:t>
      </w:r>
      <w:r w:rsidR="009A2E82" w:rsidRPr="003A22A0">
        <w:t xml:space="preserve"> for 15</w:t>
      </w:r>
      <w:r w:rsidR="00886C7E" w:rsidRPr="003A22A0">
        <w:t xml:space="preserve"> min</w:t>
      </w:r>
      <w:r w:rsidR="009A2E82" w:rsidRPr="003A22A0">
        <w:t xml:space="preserve"> without deceleration at room temperature</w:t>
      </w:r>
      <w:r w:rsidR="001808E2" w:rsidRPr="003A22A0">
        <w:t xml:space="preserve"> (RT)</w:t>
      </w:r>
      <w:r w:rsidR="009A2E82" w:rsidRPr="003A22A0">
        <w:t>.</w:t>
      </w:r>
      <w:r w:rsidR="000B0865" w:rsidRPr="003A22A0">
        <w:t xml:space="preserve"> </w:t>
      </w:r>
      <w:r w:rsidR="000904CF" w:rsidRPr="003A22A0">
        <w:t>This will result in t</w:t>
      </w:r>
      <w:r w:rsidR="00727659" w:rsidRPr="003A22A0">
        <w:t>hree clear layers</w:t>
      </w:r>
      <w:r w:rsidR="001808E2">
        <w:t>:</w:t>
      </w:r>
      <w:r w:rsidR="00727659" w:rsidRPr="003A22A0">
        <w:t xml:space="preserve"> </w:t>
      </w:r>
      <w:r w:rsidR="001808E2">
        <w:t>t</w:t>
      </w:r>
      <w:r w:rsidR="009A2E82" w:rsidRPr="003A22A0">
        <w:t>he bottom l</w:t>
      </w:r>
      <w:r w:rsidR="00727659" w:rsidRPr="003A22A0">
        <w:t>ayer containing the red b</w:t>
      </w:r>
      <w:r w:rsidR="009A2E82" w:rsidRPr="003A22A0">
        <w:t xml:space="preserve">lood </w:t>
      </w:r>
      <w:r w:rsidR="00727659" w:rsidRPr="003A22A0">
        <w:t>c</w:t>
      </w:r>
      <w:r w:rsidR="009A2E82" w:rsidRPr="003A22A0">
        <w:t xml:space="preserve">ell pellet, middle layer </w:t>
      </w:r>
      <w:r w:rsidR="00067973" w:rsidRPr="003A22A0">
        <w:t xml:space="preserve">of </w:t>
      </w:r>
      <w:r w:rsidR="00540CBB" w:rsidRPr="003A22A0">
        <w:t>density gradient medium</w:t>
      </w:r>
      <w:r w:rsidR="00067973" w:rsidRPr="003A22A0">
        <w:t xml:space="preserve"> </w:t>
      </w:r>
      <w:r w:rsidR="000904CF" w:rsidRPr="003A22A0">
        <w:t xml:space="preserve">with </w:t>
      </w:r>
      <w:r w:rsidR="00727659" w:rsidRPr="003A22A0">
        <w:t>w</w:t>
      </w:r>
      <w:r w:rsidR="009A2E82" w:rsidRPr="003A22A0">
        <w:t xml:space="preserve">hite </w:t>
      </w:r>
      <w:r w:rsidR="00727659" w:rsidRPr="003A22A0">
        <w:t>b</w:t>
      </w:r>
      <w:r w:rsidR="009A2E82" w:rsidRPr="003A22A0">
        <w:t xml:space="preserve">lood </w:t>
      </w:r>
      <w:r w:rsidR="00727659" w:rsidRPr="003A22A0">
        <w:t>c</w:t>
      </w:r>
      <w:r w:rsidR="009A2E82" w:rsidRPr="003A22A0">
        <w:t xml:space="preserve">ells </w:t>
      </w:r>
      <w:r w:rsidR="000904CF" w:rsidRPr="003A22A0">
        <w:t>lining its</w:t>
      </w:r>
      <w:r w:rsidR="00067973" w:rsidRPr="003A22A0">
        <w:t xml:space="preserve"> top interface,</w:t>
      </w:r>
      <w:r w:rsidR="009A2E82" w:rsidRPr="003A22A0">
        <w:t xml:space="preserve"> and top </w:t>
      </w:r>
      <w:r w:rsidR="00886C7E" w:rsidRPr="003A22A0">
        <w:t>plasma</w:t>
      </w:r>
      <w:r w:rsidR="00800C2E" w:rsidRPr="003A22A0">
        <w:t xml:space="preserve"> layer</w:t>
      </w:r>
      <w:r w:rsidR="005A625A" w:rsidRPr="00A04E7D">
        <w:fldChar w:fldCharType="begin" w:fldLock="1"/>
      </w:r>
      <w:r w:rsidR="003D3DF7" w:rsidRPr="00A04E7D">
        <w:instrText>ADDIN CSL_CITATION {"citationItems":[{"id":"ITEM-1","itemData":{"DOI":"10.3791/3321","author":[{"dropping-particle":"","family":"Hui-Yuen","given":"Joyce","non-dropping-particle":"","parse-names":false,"suffix":""},{"dropping-particle":"","family":"Mcallister","given":"Shane","non-dropping-particle":"","parse-names":false,"suffix":""},{"dropping-particle":"","family":"Koganti","given":"Siva","non-dropping-particle":"","parse-names":false,"suffix":""},{"dropping-particle":"","family":"Hill","given":"Erik","non-dropping-particle":"","parse-names":false,"suffix":""},{"dropping-particle":"","family":"Bhaduri-mcintosh","given":"Sumita","non-dropping-particle":"","parse-names":false,"suffix":""}],"container-title":"journal of Visualized Experiments","id":"ITEM-1","issue":"November","issued":{"date-parts":[["2011"]]},"page":"2-7","title":"Establishment of Epstein-Barr Virus Growth-transformed Lymphoblastoid Cell Lines","type":"article-journal"},"uris":["http://www.mendeley.com/documents/?uuid=730415f0-291f-41e2-852e-fc067d040c12"]}],"mendeley":{"formattedCitation":"&lt;sup&gt;14&lt;/sup&gt;","plainTextFormattedCitation":"14","previouslyFormattedCitation":"&lt;sup&gt;14&lt;/sup&gt;"},"properties":{"noteIndex":0},"schema":"https://github.com/citation-style-language/schema/raw/master/csl-citation.json"}</w:instrText>
      </w:r>
      <w:r w:rsidR="005A625A" w:rsidRPr="00A04E7D">
        <w:fldChar w:fldCharType="separate"/>
      </w:r>
      <w:r w:rsidR="003D3DF7" w:rsidRPr="003A22A0">
        <w:rPr>
          <w:noProof/>
          <w:vertAlign w:val="superscript"/>
        </w:rPr>
        <w:t>14</w:t>
      </w:r>
      <w:r w:rsidR="005A625A" w:rsidRPr="00A04E7D">
        <w:fldChar w:fldCharType="end"/>
      </w:r>
      <w:r w:rsidR="005A625A" w:rsidRPr="003A22A0">
        <w:t>.</w:t>
      </w:r>
      <w:r w:rsidR="00067973" w:rsidRPr="00A04E7D">
        <w:t xml:space="preserve"> </w:t>
      </w:r>
    </w:p>
    <w:p w14:paraId="44A00F65" w14:textId="77777777" w:rsidR="000F1557" w:rsidRPr="00A04E7D" w:rsidRDefault="000F1557" w:rsidP="00A04E7D">
      <w:pPr>
        <w:pStyle w:val="CommentText"/>
        <w:jc w:val="left"/>
      </w:pPr>
    </w:p>
    <w:p w14:paraId="4F8CB3AD" w14:textId="7989AC5B" w:rsidR="009A2E82" w:rsidRPr="00540CBB" w:rsidRDefault="00982287" w:rsidP="00A04E7D">
      <w:pPr>
        <w:pStyle w:val="CommentText"/>
        <w:jc w:val="left"/>
        <w:rPr>
          <w:b/>
        </w:rPr>
      </w:pPr>
      <w:r w:rsidRPr="00A04E7D">
        <w:t>2.</w:t>
      </w:r>
      <w:r w:rsidR="00380552" w:rsidRPr="00A04E7D">
        <w:t>3</w:t>
      </w:r>
      <w:r w:rsidRPr="00540CBB">
        <w:rPr>
          <w:b/>
        </w:rPr>
        <w:t xml:space="preserve"> </w:t>
      </w:r>
      <w:r w:rsidR="000904CF" w:rsidRPr="00540CBB">
        <w:t xml:space="preserve">Remove </w:t>
      </w:r>
      <w:r w:rsidR="009A2E82" w:rsidRPr="00540CBB">
        <w:t>approximately 20</w:t>
      </w:r>
      <w:r w:rsidR="00886C7E" w:rsidRPr="00540CBB">
        <w:t xml:space="preserve"> </w:t>
      </w:r>
      <w:r w:rsidR="009A2E82" w:rsidRPr="00540CBB">
        <w:t>mL of the top</w:t>
      </w:r>
      <w:r w:rsidR="00800C2E" w:rsidRPr="00540CBB">
        <w:t xml:space="preserve"> </w:t>
      </w:r>
      <w:r w:rsidR="000904CF" w:rsidRPr="00540CBB">
        <w:t>plasma</w:t>
      </w:r>
      <w:r w:rsidR="009A2E82" w:rsidRPr="00540CBB">
        <w:t xml:space="preserve"> layer.</w:t>
      </w:r>
      <w:r w:rsidR="00727659" w:rsidRPr="00540CBB">
        <w:t xml:space="preserve"> </w:t>
      </w:r>
      <w:r w:rsidR="009A2E82" w:rsidRPr="00540CBB">
        <w:t xml:space="preserve">Collect </w:t>
      </w:r>
      <w:r w:rsidR="00727659" w:rsidRPr="00540CBB">
        <w:t xml:space="preserve">the </w:t>
      </w:r>
      <w:r w:rsidR="009A2E82" w:rsidRPr="00540CBB">
        <w:t>white blood cell layer</w:t>
      </w:r>
      <w:r w:rsidR="001808E2">
        <w:t>,</w:t>
      </w:r>
      <w:r w:rsidR="009A2E82" w:rsidRPr="00540CBB">
        <w:t xml:space="preserve"> being careful to avoid </w:t>
      </w:r>
      <w:r w:rsidR="00727659" w:rsidRPr="00540CBB">
        <w:t>the red b</w:t>
      </w:r>
      <w:r w:rsidR="009A2E82" w:rsidRPr="00540CBB">
        <w:t>lood</w:t>
      </w:r>
      <w:r w:rsidR="001B1063" w:rsidRPr="00540CBB">
        <w:t xml:space="preserve"> c</w:t>
      </w:r>
      <w:r w:rsidR="009A2E82" w:rsidRPr="00540CBB">
        <w:t>ell pellet.</w:t>
      </w:r>
      <w:r w:rsidR="00727659" w:rsidRPr="00540CBB">
        <w:t xml:space="preserve"> </w:t>
      </w:r>
      <w:r w:rsidR="009A2E82" w:rsidRPr="00540CBB">
        <w:t>Wash 3x with PBS and count viable cells using trypan blue exclusion on a hemocytometer. Dilute to 1</w:t>
      </w:r>
      <w:r w:rsidR="001808E2">
        <w:t xml:space="preserve"> </w:t>
      </w:r>
      <w:r w:rsidR="009A2E82" w:rsidRPr="00540CBB">
        <w:t>x</w:t>
      </w:r>
      <w:r w:rsidR="001808E2">
        <w:t xml:space="preserve"> </w:t>
      </w:r>
      <w:r w:rsidR="009A2E82" w:rsidRPr="00540CBB">
        <w:t>10</w:t>
      </w:r>
      <w:r w:rsidR="009A2E82" w:rsidRPr="00540CBB">
        <w:rPr>
          <w:vertAlign w:val="superscript"/>
        </w:rPr>
        <w:t>6</w:t>
      </w:r>
      <w:r w:rsidR="009A2E82" w:rsidRPr="00540CBB">
        <w:t xml:space="preserve"> PBMCs</w:t>
      </w:r>
      <w:r w:rsidR="00A775D6" w:rsidRPr="00540CBB">
        <w:t>/</w:t>
      </w:r>
      <w:r w:rsidR="009A2E82" w:rsidRPr="00540CBB">
        <w:t xml:space="preserve">mL in PBS. </w:t>
      </w:r>
    </w:p>
    <w:p w14:paraId="1D7F5C4F" w14:textId="77777777" w:rsidR="00A775D6" w:rsidRPr="00540CBB" w:rsidRDefault="00A775D6" w:rsidP="00A04E7D">
      <w:pPr>
        <w:jc w:val="left"/>
      </w:pPr>
    </w:p>
    <w:p w14:paraId="63D5C31F" w14:textId="53B99060" w:rsidR="009A2E82" w:rsidRPr="00540CBB" w:rsidRDefault="000B0865" w:rsidP="00A04E7D">
      <w:pPr>
        <w:jc w:val="left"/>
      </w:pPr>
      <w:r w:rsidRPr="00540CBB">
        <w:t>2.</w:t>
      </w:r>
      <w:r w:rsidR="00380552" w:rsidRPr="00540CBB">
        <w:t xml:space="preserve">4 </w:t>
      </w:r>
      <w:r w:rsidR="009A2E82" w:rsidRPr="00540CBB">
        <w:t>Non-CFSE</w:t>
      </w:r>
      <w:r w:rsidR="001808E2">
        <w:t>-</w:t>
      </w:r>
      <w:r w:rsidR="009A2E82" w:rsidRPr="00540CBB">
        <w:t xml:space="preserve">stained </w:t>
      </w:r>
      <w:r w:rsidR="00886C7E" w:rsidRPr="00540CBB">
        <w:t>cells</w:t>
      </w:r>
      <w:r w:rsidR="00982287" w:rsidRPr="00540CBB">
        <w:t xml:space="preserve"> </w:t>
      </w:r>
    </w:p>
    <w:p w14:paraId="539AE13C" w14:textId="77777777" w:rsidR="00540CBB" w:rsidRDefault="00540CBB" w:rsidP="00A04E7D">
      <w:pPr>
        <w:jc w:val="left"/>
      </w:pPr>
    </w:p>
    <w:p w14:paraId="16FDCA42" w14:textId="701C7BF0" w:rsidR="00540CBB" w:rsidRDefault="00540CBB" w:rsidP="00A04E7D">
      <w:pPr>
        <w:jc w:val="left"/>
      </w:pPr>
      <w:r>
        <w:t xml:space="preserve">2.4.1. </w:t>
      </w:r>
      <w:r w:rsidR="009A2E82" w:rsidRPr="00540CBB">
        <w:t xml:space="preserve">These cells are used as compensation controls for </w:t>
      </w:r>
      <w:r w:rsidR="00727659" w:rsidRPr="00540CBB">
        <w:t>flow cytometry, comprising of</w:t>
      </w:r>
      <w:r w:rsidR="009A2E82" w:rsidRPr="00540CBB">
        <w:t xml:space="preserve"> unstained and</w:t>
      </w:r>
      <w:r w:rsidR="00727659" w:rsidRPr="00540CBB">
        <w:t xml:space="preserve"> CD4</w:t>
      </w:r>
      <w:r w:rsidR="001808E2">
        <w:t>+</w:t>
      </w:r>
      <w:r w:rsidR="00727659" w:rsidRPr="00540CBB">
        <w:t xml:space="preserve"> single</w:t>
      </w:r>
      <w:r w:rsidR="00641EFF" w:rsidRPr="00540CBB">
        <w:t>-</w:t>
      </w:r>
      <w:r w:rsidR="00727659" w:rsidRPr="00540CBB">
        <w:t xml:space="preserve">stained cells. </w:t>
      </w:r>
      <w:r w:rsidR="009A2E82" w:rsidRPr="00540CBB">
        <w:t>Add 300</w:t>
      </w:r>
      <w:r w:rsidR="00727659" w:rsidRPr="00540CBB">
        <w:t xml:space="preserve"> µL of each control sample </w:t>
      </w:r>
      <w:r w:rsidR="009A2E82" w:rsidRPr="00540CBB">
        <w:t>PBMC suspension to a 10</w:t>
      </w:r>
      <w:r w:rsidR="00B835AE" w:rsidRPr="00540CBB">
        <w:t xml:space="preserve"> mL</w:t>
      </w:r>
      <w:r w:rsidR="009A2E82" w:rsidRPr="00540CBB">
        <w:t xml:space="preserve"> tube, top with PBS</w:t>
      </w:r>
      <w:r w:rsidR="001808E2">
        <w:t>,</w:t>
      </w:r>
      <w:r w:rsidR="009A2E82" w:rsidRPr="00540CBB">
        <w:t xml:space="preserve"> and centrifuge at </w:t>
      </w:r>
      <w:r w:rsidR="00125748" w:rsidRPr="00540CBB">
        <w:t xml:space="preserve">550 x </w:t>
      </w:r>
      <w:r w:rsidR="00125748" w:rsidRPr="00A04E7D">
        <w:rPr>
          <w:i/>
        </w:rPr>
        <w:t>g</w:t>
      </w:r>
      <w:r w:rsidR="009A2E82" w:rsidRPr="00540CBB">
        <w:t xml:space="preserve"> for 5 min at </w:t>
      </w:r>
      <w:r w:rsidR="001808E2">
        <w:t>RT</w:t>
      </w:r>
      <w:r w:rsidR="009A2E82" w:rsidRPr="00540CBB">
        <w:t>.</w:t>
      </w:r>
      <w:r w:rsidR="00727659" w:rsidRPr="00540CBB">
        <w:t xml:space="preserve"> </w:t>
      </w:r>
    </w:p>
    <w:p w14:paraId="7B92A858" w14:textId="77777777" w:rsidR="00540CBB" w:rsidRDefault="00540CBB" w:rsidP="00A04E7D">
      <w:pPr>
        <w:jc w:val="left"/>
      </w:pPr>
    </w:p>
    <w:p w14:paraId="49139373" w14:textId="119E88CE" w:rsidR="009A2E82" w:rsidRDefault="00540CBB" w:rsidP="00A04E7D">
      <w:pPr>
        <w:jc w:val="left"/>
      </w:pPr>
      <w:r>
        <w:t xml:space="preserve">2.4.2. </w:t>
      </w:r>
      <w:r w:rsidR="009A2E82" w:rsidRPr="00540CBB">
        <w:t>Resuspend 1</w:t>
      </w:r>
      <w:r w:rsidR="001808E2">
        <w:t xml:space="preserve"> </w:t>
      </w:r>
      <w:r w:rsidR="009A2E82" w:rsidRPr="00540CBB">
        <w:t>x</w:t>
      </w:r>
      <w:r w:rsidR="001808E2">
        <w:t xml:space="preserve"> </w:t>
      </w:r>
      <w:r w:rsidR="009A2E82" w:rsidRPr="00540CBB">
        <w:t>10</w:t>
      </w:r>
      <w:r w:rsidR="009A2E82" w:rsidRPr="00540CBB">
        <w:rPr>
          <w:vertAlign w:val="superscript"/>
        </w:rPr>
        <w:t xml:space="preserve">6 </w:t>
      </w:r>
      <w:r w:rsidR="009A2E82" w:rsidRPr="00540CBB">
        <w:t>cells/mL in</w:t>
      </w:r>
      <w:r w:rsidR="00727659" w:rsidRPr="00540CBB">
        <w:t xml:space="preserve"> </w:t>
      </w:r>
      <w:r w:rsidR="00B835AE" w:rsidRPr="00540CBB">
        <w:t>RP-5 media.</w:t>
      </w:r>
      <w:r w:rsidR="009A2E82" w:rsidRPr="00540CBB">
        <w:t xml:space="preserve"> </w:t>
      </w:r>
      <w:r w:rsidR="006133CF">
        <w:t xml:space="preserve">Incubate these </w:t>
      </w:r>
      <w:r w:rsidR="006133CF" w:rsidRPr="00540CBB">
        <w:t>unlabeled cells for 7 days in a 37</w:t>
      </w:r>
      <w:r w:rsidR="001808E2">
        <w:rPr>
          <w:vertAlign w:val="superscript"/>
        </w:rPr>
        <w:t xml:space="preserve"> </w:t>
      </w:r>
      <w:r w:rsidR="001808E2" w:rsidRPr="00A04E7D">
        <w:t>°</w:t>
      </w:r>
      <w:r w:rsidR="006133CF" w:rsidRPr="00540CBB">
        <w:t>C</w:t>
      </w:r>
      <w:r w:rsidR="001808E2">
        <w:t>/</w:t>
      </w:r>
      <w:r w:rsidR="006133CF" w:rsidRPr="00540CBB">
        <w:t>5% CO</w:t>
      </w:r>
      <w:r w:rsidR="006133CF" w:rsidRPr="00540CBB">
        <w:rPr>
          <w:vertAlign w:val="subscript"/>
        </w:rPr>
        <w:t xml:space="preserve">2 </w:t>
      </w:r>
      <w:r w:rsidR="006133CF" w:rsidRPr="00540CBB">
        <w:t>incubator with the CFSE-labeled cells</w:t>
      </w:r>
      <w:r w:rsidR="006133CF">
        <w:t xml:space="preserve"> (</w:t>
      </w:r>
      <w:r w:rsidR="001808E2">
        <w:t xml:space="preserve">step </w:t>
      </w:r>
      <w:r w:rsidR="006133CF">
        <w:t>2.6.1).</w:t>
      </w:r>
    </w:p>
    <w:p w14:paraId="485B0BE7" w14:textId="77777777" w:rsidR="00540CBB" w:rsidRPr="00540CBB" w:rsidRDefault="00540CBB" w:rsidP="00A04E7D">
      <w:pPr>
        <w:jc w:val="left"/>
      </w:pPr>
    </w:p>
    <w:p w14:paraId="0F0C6C5C" w14:textId="09F31238" w:rsidR="009A2E82" w:rsidRPr="00540CBB" w:rsidRDefault="009A2E82" w:rsidP="00A04E7D">
      <w:pPr>
        <w:pStyle w:val="Heading3"/>
        <w:keepNext w:val="0"/>
        <w:keepLines w:val="0"/>
        <w:spacing w:before="0"/>
        <w:jc w:val="left"/>
        <w:rPr>
          <w:rFonts w:ascii="Calibri" w:hAnsi="Calibri" w:cs="Calibri"/>
          <w:b w:val="0"/>
          <w:color w:val="auto"/>
        </w:rPr>
      </w:pPr>
      <w:r w:rsidRPr="00540CBB">
        <w:rPr>
          <w:rFonts w:ascii="Calibri" w:hAnsi="Calibri" w:cs="Calibri"/>
          <w:b w:val="0"/>
          <w:color w:val="auto"/>
        </w:rPr>
        <w:t>2.</w:t>
      </w:r>
      <w:r w:rsidR="00380552" w:rsidRPr="00540CBB">
        <w:rPr>
          <w:rFonts w:ascii="Calibri" w:hAnsi="Calibri" w:cs="Calibri"/>
          <w:b w:val="0"/>
          <w:color w:val="auto"/>
        </w:rPr>
        <w:t>5</w:t>
      </w:r>
      <w:r w:rsidR="00982287" w:rsidRPr="00540CBB">
        <w:rPr>
          <w:rFonts w:ascii="Calibri" w:hAnsi="Calibri" w:cs="Calibri"/>
          <w:b w:val="0"/>
          <w:color w:val="auto"/>
        </w:rPr>
        <w:t xml:space="preserve"> </w:t>
      </w:r>
      <w:r w:rsidRPr="00540CBB">
        <w:rPr>
          <w:rFonts w:ascii="Calibri" w:hAnsi="Calibri" w:cs="Calibri"/>
          <w:b w:val="0"/>
          <w:color w:val="auto"/>
        </w:rPr>
        <w:t>CFSE</w:t>
      </w:r>
      <w:r w:rsidR="001808E2">
        <w:rPr>
          <w:rFonts w:ascii="Calibri" w:hAnsi="Calibri" w:cs="Calibri"/>
          <w:b w:val="0"/>
          <w:color w:val="auto"/>
        </w:rPr>
        <w:t>-</w:t>
      </w:r>
      <w:r w:rsidRPr="00540CBB">
        <w:rPr>
          <w:rFonts w:ascii="Calibri" w:hAnsi="Calibri" w:cs="Calibri"/>
          <w:b w:val="0"/>
          <w:color w:val="auto"/>
        </w:rPr>
        <w:t>stained</w:t>
      </w:r>
      <w:r w:rsidR="00886C7E" w:rsidRPr="00540CBB">
        <w:rPr>
          <w:rFonts w:ascii="Calibri" w:hAnsi="Calibri" w:cs="Calibri"/>
          <w:b w:val="0"/>
          <w:color w:val="auto"/>
        </w:rPr>
        <w:t xml:space="preserve"> cells </w:t>
      </w:r>
    </w:p>
    <w:p w14:paraId="39BBD266" w14:textId="77777777" w:rsidR="0099311A" w:rsidRPr="00540CBB" w:rsidRDefault="0099311A" w:rsidP="00A04E7D">
      <w:pPr>
        <w:jc w:val="left"/>
      </w:pPr>
    </w:p>
    <w:p w14:paraId="57C8807B" w14:textId="60C4C136" w:rsidR="00982287" w:rsidRPr="00A04E7D" w:rsidRDefault="00982287" w:rsidP="00A04E7D">
      <w:pPr>
        <w:jc w:val="left"/>
      </w:pPr>
      <w:r w:rsidRPr="00A04E7D">
        <w:t>2.</w:t>
      </w:r>
      <w:r w:rsidR="00380552" w:rsidRPr="00A04E7D">
        <w:t>5</w:t>
      </w:r>
      <w:r w:rsidRPr="00A04E7D">
        <w:t>.1</w:t>
      </w:r>
      <w:r w:rsidR="0099311A" w:rsidRPr="00A04E7D">
        <w:t xml:space="preserve"> </w:t>
      </w:r>
      <w:r w:rsidR="009A2E82" w:rsidRPr="003A22A0">
        <w:t>Transfer</w:t>
      </w:r>
      <w:r w:rsidR="001808E2">
        <w:t xml:space="preserve"> the</w:t>
      </w:r>
      <w:r w:rsidR="009A2E82" w:rsidRPr="003A22A0">
        <w:t xml:space="preserve"> cells</w:t>
      </w:r>
      <w:r w:rsidR="00727659" w:rsidRPr="003A22A0">
        <w:t xml:space="preserve"> </w:t>
      </w:r>
      <w:r w:rsidR="006133CF" w:rsidRPr="003A22A0">
        <w:t xml:space="preserve">from step 2.3 </w:t>
      </w:r>
      <w:r w:rsidR="00727659" w:rsidRPr="003A22A0">
        <w:t>into a 50</w:t>
      </w:r>
      <w:r w:rsidR="00B835AE" w:rsidRPr="003A22A0">
        <w:t xml:space="preserve"> </w:t>
      </w:r>
      <w:r w:rsidR="00661890" w:rsidRPr="003A22A0">
        <w:t>mL</w:t>
      </w:r>
      <w:r w:rsidR="00727659" w:rsidRPr="003A22A0">
        <w:t xml:space="preserve"> tube. Add 1</w:t>
      </w:r>
      <w:r w:rsidR="00641EFF" w:rsidRPr="003A22A0">
        <w:t>.0</w:t>
      </w:r>
      <w:r w:rsidR="00727659" w:rsidRPr="003A22A0">
        <w:t xml:space="preserve"> µL </w:t>
      </w:r>
      <w:r w:rsidR="00B835AE" w:rsidRPr="003A22A0">
        <w:t>of CFSE working stock solution (10 µM)</w:t>
      </w:r>
      <w:r w:rsidR="00727659" w:rsidRPr="003A22A0">
        <w:t xml:space="preserve"> per </w:t>
      </w:r>
      <w:r w:rsidR="001808E2">
        <w:t xml:space="preserve">1 </w:t>
      </w:r>
      <w:r w:rsidR="00727659" w:rsidRPr="003A22A0">
        <w:t xml:space="preserve">mL of cell suspension to the side of the tube. Mix quickly by inverting the tube several times. The final concentration of CFSE is </w:t>
      </w:r>
      <w:r w:rsidR="00A775D6" w:rsidRPr="003A22A0">
        <w:t xml:space="preserve">10 </w:t>
      </w:r>
      <w:proofErr w:type="spellStart"/>
      <w:r w:rsidR="00A775D6" w:rsidRPr="003A22A0">
        <w:t>nM</w:t>
      </w:r>
      <w:r w:rsidR="00D53CEB" w:rsidRPr="003A22A0">
        <w:t>.</w:t>
      </w:r>
      <w:proofErr w:type="spellEnd"/>
      <w:r w:rsidR="00D53CEB" w:rsidRPr="003A22A0">
        <w:t xml:space="preserve"> </w:t>
      </w:r>
    </w:p>
    <w:p w14:paraId="0ED88D65" w14:textId="77777777" w:rsidR="000F1557" w:rsidRPr="003A22A0" w:rsidRDefault="000F1557" w:rsidP="00A04E7D">
      <w:pPr>
        <w:jc w:val="left"/>
      </w:pPr>
    </w:p>
    <w:p w14:paraId="68D09B0E" w14:textId="26A5E071" w:rsidR="00982287" w:rsidRPr="00A04E7D" w:rsidRDefault="00982287" w:rsidP="00A04E7D">
      <w:pPr>
        <w:jc w:val="left"/>
      </w:pPr>
      <w:proofErr w:type="gramStart"/>
      <w:r w:rsidRPr="00A04E7D">
        <w:t>2.</w:t>
      </w:r>
      <w:r w:rsidR="00380552" w:rsidRPr="00A04E7D">
        <w:t>5</w:t>
      </w:r>
      <w:r w:rsidRPr="00A04E7D">
        <w:t xml:space="preserve">.2 </w:t>
      </w:r>
      <w:r w:rsidR="0099311A" w:rsidRPr="00A04E7D">
        <w:t xml:space="preserve"> </w:t>
      </w:r>
      <w:r w:rsidR="00D53CEB" w:rsidRPr="003A22A0">
        <w:t>Incubate</w:t>
      </w:r>
      <w:proofErr w:type="gramEnd"/>
      <w:r w:rsidR="00D53CEB" w:rsidRPr="003A22A0">
        <w:t xml:space="preserve"> for 5 min</w:t>
      </w:r>
      <w:r w:rsidR="00727659" w:rsidRPr="003A22A0">
        <w:t xml:space="preserve"> in a 37</w:t>
      </w:r>
      <w:r w:rsidR="001808E2">
        <w:t xml:space="preserve"> </w:t>
      </w:r>
      <w:r w:rsidR="001808E2" w:rsidRPr="00DC5B73">
        <w:t>°</w:t>
      </w:r>
      <w:r w:rsidR="001808E2" w:rsidRPr="00540CBB">
        <w:t>C</w:t>
      </w:r>
      <w:r w:rsidR="00727659" w:rsidRPr="003A22A0">
        <w:t>/5% CO</w:t>
      </w:r>
      <w:r w:rsidR="00727659" w:rsidRPr="003A22A0">
        <w:rPr>
          <w:vertAlign w:val="subscript"/>
        </w:rPr>
        <w:t xml:space="preserve">2 </w:t>
      </w:r>
      <w:r w:rsidR="00727659" w:rsidRPr="003A22A0">
        <w:t>incubator.</w:t>
      </w:r>
      <w:r w:rsidR="0038371B" w:rsidRPr="003A22A0">
        <w:t xml:space="preserve"> </w:t>
      </w:r>
      <w:r w:rsidR="00A775D6" w:rsidRPr="003A22A0">
        <w:t xml:space="preserve">To stop the staining, add </w:t>
      </w:r>
      <w:r w:rsidR="00727659" w:rsidRPr="003A22A0">
        <w:t xml:space="preserve">5 mL of </w:t>
      </w:r>
      <w:r w:rsidR="00B835AE" w:rsidRPr="003A22A0">
        <w:t>RP-5 media</w:t>
      </w:r>
      <w:r w:rsidR="00727659" w:rsidRPr="003A22A0">
        <w:t>, pellet</w:t>
      </w:r>
      <w:r w:rsidR="001808E2">
        <w:t xml:space="preserve"> the</w:t>
      </w:r>
      <w:r w:rsidR="00727659" w:rsidRPr="003A22A0">
        <w:t xml:space="preserve"> cells by centrifuging for 5 min</w:t>
      </w:r>
      <w:r w:rsidR="001808E2">
        <w:t xml:space="preserve"> </w:t>
      </w:r>
      <w:r w:rsidR="00727659" w:rsidRPr="003A22A0">
        <w:t xml:space="preserve">at </w:t>
      </w:r>
      <w:r w:rsidR="00661890" w:rsidRPr="003A22A0">
        <w:t>550 x</w:t>
      </w:r>
      <w:r w:rsidR="00641EFF" w:rsidRPr="003A22A0">
        <w:t xml:space="preserve"> </w:t>
      </w:r>
      <w:r w:rsidR="00661890" w:rsidRPr="00A04E7D">
        <w:rPr>
          <w:i/>
        </w:rPr>
        <w:t>g</w:t>
      </w:r>
      <w:r w:rsidR="0038371B" w:rsidRPr="003A22A0">
        <w:t>.</w:t>
      </w:r>
      <w:r w:rsidR="00886C7E" w:rsidRPr="003A22A0">
        <w:t xml:space="preserve"> </w:t>
      </w:r>
      <w:r w:rsidR="00727659" w:rsidRPr="003A22A0">
        <w:t xml:space="preserve">Resuspend </w:t>
      </w:r>
      <w:r w:rsidR="001808E2">
        <w:t xml:space="preserve">the </w:t>
      </w:r>
      <w:r w:rsidR="00B12908" w:rsidRPr="003A22A0">
        <w:t>PBMC</w:t>
      </w:r>
      <w:r w:rsidR="001808E2">
        <w:t>s</w:t>
      </w:r>
      <w:r w:rsidR="00B12908" w:rsidRPr="003A22A0">
        <w:t xml:space="preserve"> </w:t>
      </w:r>
      <w:r w:rsidR="00727659" w:rsidRPr="003A22A0">
        <w:t>at 1</w:t>
      </w:r>
      <w:r w:rsidR="0056052F" w:rsidRPr="003A22A0">
        <w:t xml:space="preserve"> </w:t>
      </w:r>
      <w:r w:rsidR="00727659" w:rsidRPr="003A22A0">
        <w:t>x</w:t>
      </w:r>
      <w:r w:rsidR="0056052F" w:rsidRPr="003A22A0">
        <w:t xml:space="preserve"> </w:t>
      </w:r>
      <w:r w:rsidR="00727659" w:rsidRPr="003A22A0">
        <w:t>10</w:t>
      </w:r>
      <w:r w:rsidR="00727659" w:rsidRPr="003A22A0">
        <w:rPr>
          <w:vertAlign w:val="superscript"/>
        </w:rPr>
        <w:t>6</w:t>
      </w:r>
      <w:r w:rsidR="00B12908" w:rsidRPr="003A22A0">
        <w:t>/</w:t>
      </w:r>
      <w:r w:rsidR="00727659" w:rsidRPr="003A22A0">
        <w:t xml:space="preserve">mL </w:t>
      </w:r>
      <w:r w:rsidR="00B835AE" w:rsidRPr="003A22A0">
        <w:t xml:space="preserve">in RP-5 </w:t>
      </w:r>
      <w:r w:rsidR="00727659" w:rsidRPr="003A22A0">
        <w:t>medi</w:t>
      </w:r>
      <w:r w:rsidRPr="003A22A0">
        <w:t>a.</w:t>
      </w:r>
    </w:p>
    <w:p w14:paraId="6D3DA76B" w14:textId="77777777" w:rsidR="000F1557" w:rsidRPr="003A22A0" w:rsidRDefault="000F1557" w:rsidP="00A04E7D">
      <w:pPr>
        <w:jc w:val="left"/>
      </w:pPr>
    </w:p>
    <w:p w14:paraId="6C49C33D" w14:textId="4E2539B7" w:rsidR="00767A9C" w:rsidRPr="00540CBB" w:rsidRDefault="008B39BE" w:rsidP="00A04E7D">
      <w:pPr>
        <w:jc w:val="left"/>
      </w:pPr>
      <w:r w:rsidRPr="00A04E7D">
        <w:t>2.</w:t>
      </w:r>
      <w:r w:rsidR="00380552" w:rsidRPr="00A04E7D">
        <w:t>5</w:t>
      </w:r>
      <w:r w:rsidRPr="00A04E7D">
        <w:t>.3</w:t>
      </w:r>
      <w:r w:rsidR="00727659" w:rsidRPr="00540CBB">
        <w:t xml:space="preserve"> </w:t>
      </w:r>
      <w:r w:rsidRPr="00540CBB">
        <w:t>A</w:t>
      </w:r>
      <w:r w:rsidR="00727659" w:rsidRPr="00540CBB">
        <w:t>dd 1</w:t>
      </w:r>
      <w:r w:rsidR="00B12908" w:rsidRPr="00540CBB">
        <w:t>.0</w:t>
      </w:r>
      <w:r w:rsidR="00727659" w:rsidRPr="00540CBB">
        <w:t xml:space="preserve"> mL of cell suspension to a 10 mL tube</w:t>
      </w:r>
      <w:r w:rsidR="000904CF" w:rsidRPr="00540CBB">
        <w:t>. U</w:t>
      </w:r>
      <w:r w:rsidR="00727659" w:rsidRPr="00540CBB">
        <w:t>se one tube for each antigen to be tested.</w:t>
      </w:r>
    </w:p>
    <w:p w14:paraId="2757A06B" w14:textId="77777777" w:rsidR="00767A9C" w:rsidRPr="00540CBB" w:rsidRDefault="00767A9C" w:rsidP="00A04E7D">
      <w:pPr>
        <w:jc w:val="left"/>
      </w:pPr>
    </w:p>
    <w:p w14:paraId="7A5DDB29" w14:textId="36BD097C" w:rsidR="00767A9C" w:rsidRPr="00540CBB" w:rsidRDefault="00767A9C" w:rsidP="00A04E7D">
      <w:pPr>
        <w:jc w:val="left"/>
      </w:pPr>
      <w:r w:rsidRPr="00540CBB">
        <w:t>2.</w:t>
      </w:r>
      <w:r w:rsidR="00380552" w:rsidRPr="00540CBB">
        <w:t xml:space="preserve">6 </w:t>
      </w:r>
      <w:r w:rsidRPr="00540CBB">
        <w:t>Antigenic stimulation</w:t>
      </w:r>
      <w:r w:rsidR="00C65130" w:rsidRPr="00540CBB">
        <w:t xml:space="preserve"> of human PBMCs</w:t>
      </w:r>
      <w:r w:rsidR="00380552" w:rsidRPr="00540CBB">
        <w:t xml:space="preserve"> and cell culture</w:t>
      </w:r>
    </w:p>
    <w:p w14:paraId="3653E81A" w14:textId="77777777" w:rsidR="00540CBB" w:rsidRDefault="00540CBB" w:rsidP="00A04E7D">
      <w:pPr>
        <w:jc w:val="left"/>
      </w:pPr>
    </w:p>
    <w:p w14:paraId="1CB4815A" w14:textId="3D61CE9C" w:rsidR="00540CBB" w:rsidRDefault="00540CBB" w:rsidP="00A04E7D">
      <w:pPr>
        <w:jc w:val="left"/>
      </w:pPr>
      <w:r>
        <w:t xml:space="preserve">2.6.1. </w:t>
      </w:r>
      <w:r w:rsidR="005A03AC" w:rsidRPr="00540CBB">
        <w:t>C</w:t>
      </w:r>
      <w:r w:rsidR="00B835AE" w:rsidRPr="00540CBB">
        <w:t xml:space="preserve">ulture </w:t>
      </w:r>
      <w:r w:rsidR="005A03AC" w:rsidRPr="00540CBB">
        <w:t xml:space="preserve">human CFSE-labelled </w:t>
      </w:r>
      <w:r w:rsidR="001849D4" w:rsidRPr="00540CBB">
        <w:t>PBMC</w:t>
      </w:r>
      <w:r w:rsidR="005C3997">
        <w:t>s</w:t>
      </w:r>
      <w:r w:rsidR="001849D4" w:rsidRPr="00540CBB">
        <w:t xml:space="preserve"> with</w:t>
      </w:r>
      <w:r w:rsidR="001D46A5" w:rsidRPr="00540CBB">
        <w:t xml:space="preserve"> </w:t>
      </w:r>
      <w:r w:rsidR="00B835AE" w:rsidRPr="00540CBB">
        <w:t xml:space="preserve">antigens </w:t>
      </w:r>
      <w:r w:rsidR="00380552" w:rsidRPr="00540CBB">
        <w:t xml:space="preserve">in RP-5 media </w:t>
      </w:r>
      <w:r w:rsidR="00B835AE" w:rsidRPr="00540CBB">
        <w:t>for 7 days in a 37</w:t>
      </w:r>
      <w:r w:rsidR="005C3997">
        <w:t xml:space="preserve"> </w:t>
      </w:r>
      <w:r w:rsidR="005C3997" w:rsidRPr="00DC5B73">
        <w:t>°</w:t>
      </w:r>
      <w:r w:rsidR="005C3997" w:rsidRPr="00540CBB">
        <w:t>C</w:t>
      </w:r>
      <w:r w:rsidR="005C3997">
        <w:t>/</w:t>
      </w:r>
      <w:r w:rsidR="00B835AE" w:rsidRPr="00540CBB">
        <w:t>5% CO</w:t>
      </w:r>
      <w:r w:rsidR="00B835AE" w:rsidRPr="00540CBB">
        <w:rPr>
          <w:vertAlign w:val="subscript"/>
        </w:rPr>
        <w:t xml:space="preserve">2 </w:t>
      </w:r>
      <w:r w:rsidR="00B835AE" w:rsidRPr="00540CBB">
        <w:t xml:space="preserve">incubator. </w:t>
      </w:r>
      <w:r w:rsidR="005D1DEC" w:rsidRPr="00540CBB">
        <w:t>Culture 1</w:t>
      </w:r>
      <w:r w:rsidR="005C3997">
        <w:t xml:space="preserve"> </w:t>
      </w:r>
      <w:r w:rsidR="005D1DEC" w:rsidRPr="00540CBB">
        <w:t>x</w:t>
      </w:r>
      <w:r w:rsidR="005C3997">
        <w:t xml:space="preserve"> </w:t>
      </w:r>
      <w:r w:rsidR="005D1DEC" w:rsidRPr="00540CBB">
        <w:t>10</w:t>
      </w:r>
      <w:r w:rsidR="005D1DEC" w:rsidRPr="00540CBB">
        <w:rPr>
          <w:vertAlign w:val="superscript"/>
        </w:rPr>
        <w:t>5</w:t>
      </w:r>
      <w:r w:rsidR="000F1557" w:rsidRPr="00540CBB">
        <w:rPr>
          <w:vertAlign w:val="superscript"/>
        </w:rPr>
        <w:t xml:space="preserve"> </w:t>
      </w:r>
      <w:r w:rsidR="005D1DEC" w:rsidRPr="00540CBB">
        <w:t>cells</w:t>
      </w:r>
      <w:r w:rsidR="000904CF" w:rsidRPr="00540CBB">
        <w:t>/well</w:t>
      </w:r>
      <w:r w:rsidR="005D1DEC" w:rsidRPr="00540CBB">
        <w:t xml:space="preserve"> (100 µL) in a 96</w:t>
      </w:r>
      <w:r w:rsidR="005C3997">
        <w:t xml:space="preserve"> </w:t>
      </w:r>
      <w:r w:rsidR="005D1DEC" w:rsidRPr="00540CBB">
        <w:t>well plate with 100 µL</w:t>
      </w:r>
      <w:r w:rsidR="000904CF" w:rsidRPr="00540CBB">
        <w:t>/well</w:t>
      </w:r>
      <w:r w:rsidR="005D1DEC" w:rsidRPr="00540CBB">
        <w:t xml:space="preserve"> of RP-5 media</w:t>
      </w:r>
      <w:r w:rsidR="000F1557" w:rsidRPr="00540CBB">
        <w:t xml:space="preserve"> containing diluted antigen</w:t>
      </w:r>
      <w:r w:rsidR="005D1DEC" w:rsidRPr="00540CBB">
        <w:t xml:space="preserve">. </w:t>
      </w:r>
    </w:p>
    <w:p w14:paraId="09B8B15F" w14:textId="77777777" w:rsidR="00540CBB" w:rsidRDefault="00540CBB" w:rsidP="00A04E7D">
      <w:pPr>
        <w:jc w:val="left"/>
      </w:pPr>
    </w:p>
    <w:p w14:paraId="34DA242A" w14:textId="56EA7B8D" w:rsidR="00E118FE" w:rsidRPr="00540CBB" w:rsidRDefault="00540CBB" w:rsidP="00A04E7D">
      <w:pPr>
        <w:jc w:val="left"/>
      </w:pPr>
      <w:r>
        <w:t xml:space="preserve">NOTE: </w:t>
      </w:r>
      <w:r w:rsidR="00B835AE" w:rsidRPr="00540CBB">
        <w:t>A</w:t>
      </w:r>
      <w:r w:rsidR="00E118FE" w:rsidRPr="00540CBB">
        <w:t>ntigens</w:t>
      </w:r>
      <w:r w:rsidR="00B835AE" w:rsidRPr="00540CBB">
        <w:t xml:space="preserve"> </w:t>
      </w:r>
      <w:r w:rsidR="005A03AC" w:rsidRPr="00540CBB">
        <w:t>used</w:t>
      </w:r>
      <w:r w:rsidR="00E118FE" w:rsidRPr="00540CBB">
        <w:t>,</w:t>
      </w:r>
      <w:r w:rsidR="001D46A5" w:rsidRPr="00540CBB">
        <w:t xml:space="preserve"> including working concentrations</w:t>
      </w:r>
      <w:r w:rsidR="005C3997">
        <w:t>,</w:t>
      </w:r>
      <w:r w:rsidR="001D46A5" w:rsidRPr="00540CBB">
        <w:t xml:space="preserve"> are summarized </w:t>
      </w:r>
      <w:r w:rsidR="00E118FE" w:rsidRPr="00540CBB">
        <w:t xml:space="preserve">in </w:t>
      </w:r>
      <w:r w:rsidR="005A03AC" w:rsidRPr="00A04E7D">
        <w:rPr>
          <w:b/>
        </w:rPr>
        <w:t xml:space="preserve">Table </w:t>
      </w:r>
      <w:r w:rsidR="001434D0" w:rsidRPr="00A04E7D">
        <w:rPr>
          <w:b/>
        </w:rPr>
        <w:t>1</w:t>
      </w:r>
      <w:r w:rsidR="001D46A5" w:rsidRPr="00540CBB">
        <w:t xml:space="preserve">. </w:t>
      </w:r>
    </w:p>
    <w:p w14:paraId="4FC7A344" w14:textId="105DD986" w:rsidR="00B12908" w:rsidRPr="00540CBB" w:rsidRDefault="00B12908" w:rsidP="00A04E7D">
      <w:pPr>
        <w:jc w:val="left"/>
      </w:pPr>
    </w:p>
    <w:p w14:paraId="33F247B2" w14:textId="7DB4C0E1" w:rsidR="0038371B" w:rsidRPr="00540CBB" w:rsidRDefault="00C50E4B" w:rsidP="00A04E7D">
      <w:pPr>
        <w:pStyle w:val="CommentText"/>
        <w:jc w:val="left"/>
        <w:rPr>
          <w:b/>
        </w:rPr>
      </w:pPr>
      <w:r>
        <w:rPr>
          <w:b/>
        </w:rPr>
        <w:t>3.</w:t>
      </w:r>
      <w:r w:rsidR="00380552" w:rsidRPr="00540CBB">
        <w:rPr>
          <w:b/>
        </w:rPr>
        <w:t xml:space="preserve"> </w:t>
      </w:r>
      <w:r w:rsidR="001849D4" w:rsidRPr="00540CBB">
        <w:rPr>
          <w:b/>
        </w:rPr>
        <w:t>Anti-</w:t>
      </w:r>
      <w:r w:rsidR="0038371B" w:rsidRPr="00540CBB">
        <w:rPr>
          <w:b/>
        </w:rPr>
        <w:t>CD4 staining for FACS analysis</w:t>
      </w:r>
    </w:p>
    <w:p w14:paraId="5B87AB96" w14:textId="77777777" w:rsidR="001849D4" w:rsidRPr="00540CBB" w:rsidRDefault="001849D4" w:rsidP="00A04E7D">
      <w:pPr>
        <w:pStyle w:val="CommentText"/>
        <w:jc w:val="left"/>
      </w:pPr>
    </w:p>
    <w:p w14:paraId="70B55459" w14:textId="6F1156EB" w:rsidR="0038371B" w:rsidRPr="00540CBB" w:rsidRDefault="00C50E4B" w:rsidP="00A04E7D">
      <w:pPr>
        <w:pStyle w:val="CommentText"/>
        <w:jc w:val="left"/>
      </w:pPr>
      <w:r w:rsidRPr="00C50E4B">
        <w:t>3</w:t>
      </w:r>
      <w:r w:rsidR="0038371B" w:rsidRPr="00C50E4B">
        <w:t>.1</w:t>
      </w:r>
      <w:r w:rsidR="0038371B" w:rsidRPr="00540CBB">
        <w:t xml:space="preserve"> </w:t>
      </w:r>
      <w:r w:rsidR="005D1DEC" w:rsidRPr="00540CBB">
        <w:t>Pipette 200 µL</w:t>
      </w:r>
      <w:r w:rsidR="005D1DEC" w:rsidRPr="00540CBB" w:rsidDel="005D1DEC">
        <w:t xml:space="preserve"> </w:t>
      </w:r>
      <w:r w:rsidR="00AC6C18" w:rsidRPr="00540CBB">
        <w:t xml:space="preserve">of </w:t>
      </w:r>
      <w:r w:rsidR="005C3997">
        <w:t xml:space="preserve">the </w:t>
      </w:r>
      <w:r w:rsidR="0038371B" w:rsidRPr="00540CBB">
        <w:t>cultured cells into FACS tubes</w:t>
      </w:r>
      <w:r w:rsidR="00AC6C18" w:rsidRPr="00540CBB">
        <w:t>,</w:t>
      </w:r>
      <w:r w:rsidR="00B12908" w:rsidRPr="00540CBB">
        <w:t xml:space="preserve"> </w:t>
      </w:r>
      <w:r w:rsidR="00AC6C18" w:rsidRPr="00540CBB">
        <w:t xml:space="preserve">wash </w:t>
      </w:r>
      <w:r w:rsidR="0038371B" w:rsidRPr="00540CBB">
        <w:t xml:space="preserve">cells </w:t>
      </w:r>
      <w:r w:rsidR="005C3997">
        <w:t>1x</w:t>
      </w:r>
      <w:r w:rsidR="0038371B" w:rsidRPr="00540CBB">
        <w:t xml:space="preserve"> in 1</w:t>
      </w:r>
      <w:r w:rsidR="00A45083" w:rsidRPr="00540CBB">
        <w:t>.0</w:t>
      </w:r>
      <w:r w:rsidR="0038371B" w:rsidRPr="00540CBB">
        <w:t xml:space="preserve"> mL </w:t>
      </w:r>
      <w:r w:rsidR="005C3997">
        <w:t xml:space="preserve">of </w:t>
      </w:r>
      <w:r w:rsidR="0038371B" w:rsidRPr="00540CBB">
        <w:t>PBS containing 0.1% FC</w:t>
      </w:r>
      <w:r w:rsidR="00AC6C18" w:rsidRPr="00540CBB">
        <w:t>S</w:t>
      </w:r>
      <w:r w:rsidR="005C3997">
        <w:t>,</w:t>
      </w:r>
      <w:r w:rsidR="00AC6C18" w:rsidRPr="00540CBB">
        <w:t xml:space="preserve"> and centrifuge for 5 min at 550 x </w:t>
      </w:r>
      <w:r w:rsidR="00AC6C18" w:rsidRPr="00A04E7D">
        <w:rPr>
          <w:i/>
        </w:rPr>
        <w:t>g</w:t>
      </w:r>
      <w:r w:rsidR="00AC6C18" w:rsidRPr="00540CBB">
        <w:t xml:space="preserve">. </w:t>
      </w:r>
    </w:p>
    <w:p w14:paraId="75EBBB64" w14:textId="77777777" w:rsidR="001849D4" w:rsidRPr="00540CBB" w:rsidRDefault="001849D4" w:rsidP="00A04E7D">
      <w:pPr>
        <w:pStyle w:val="CommentText"/>
        <w:jc w:val="left"/>
      </w:pPr>
    </w:p>
    <w:p w14:paraId="557AF168" w14:textId="14FCC2CD" w:rsidR="008B39BE" w:rsidRPr="00540CBB" w:rsidRDefault="00C50E4B" w:rsidP="00A04E7D">
      <w:pPr>
        <w:pStyle w:val="CommentText"/>
        <w:jc w:val="left"/>
      </w:pPr>
      <w:r w:rsidRPr="00C50E4B">
        <w:t>3</w:t>
      </w:r>
      <w:r w:rsidR="0038371B" w:rsidRPr="00C50E4B">
        <w:t>.2</w:t>
      </w:r>
      <w:r w:rsidR="0099311A" w:rsidRPr="00540CBB">
        <w:t xml:space="preserve"> </w:t>
      </w:r>
      <w:r w:rsidR="0038371B" w:rsidRPr="00540CBB">
        <w:t>Stain with</w:t>
      </w:r>
      <w:r w:rsidR="00F26DB8">
        <w:t xml:space="preserve"> </w:t>
      </w:r>
      <w:r w:rsidR="001849D4" w:rsidRPr="00540CBB">
        <w:t>anti-</w:t>
      </w:r>
      <w:r w:rsidR="0030531F" w:rsidRPr="00540CBB">
        <w:t>human CD4</w:t>
      </w:r>
      <w:r w:rsidR="005C3997">
        <w:t xml:space="preserve"> </w:t>
      </w:r>
      <w:r w:rsidR="0030531F" w:rsidRPr="00540CBB">
        <w:t>A</w:t>
      </w:r>
      <w:r w:rsidR="005A03AC" w:rsidRPr="00540CBB">
        <w:t>lexa</w:t>
      </w:r>
      <w:r w:rsidR="000F1557" w:rsidRPr="00540CBB">
        <w:t xml:space="preserve"> </w:t>
      </w:r>
      <w:r w:rsidR="005A03AC" w:rsidRPr="00540CBB">
        <w:t>Fluor</w:t>
      </w:r>
      <w:r w:rsidR="000F1557" w:rsidRPr="00540CBB">
        <w:t xml:space="preserve"> </w:t>
      </w:r>
      <w:r w:rsidR="0030531F" w:rsidRPr="00540CBB">
        <w:t>647</w:t>
      </w:r>
      <w:r w:rsidR="00F26DB8">
        <w:t xml:space="preserve"> (</w:t>
      </w:r>
      <w:r w:rsidR="00BE3B27">
        <w:t>0.25</w:t>
      </w:r>
      <w:r w:rsidR="005C3997">
        <w:t xml:space="preserve"> </w:t>
      </w:r>
      <w:r w:rsidR="00BE3B27" w:rsidRPr="003D2A5A">
        <w:rPr>
          <w:rFonts w:ascii="Symbol" w:hAnsi="Symbol"/>
        </w:rPr>
        <w:t></w:t>
      </w:r>
      <w:r w:rsidR="00BE3B27">
        <w:t>g/m</w:t>
      </w:r>
      <w:r w:rsidR="005C3997">
        <w:t>L</w:t>
      </w:r>
      <w:r w:rsidR="00F26DB8">
        <w:t>)</w:t>
      </w:r>
      <w:r w:rsidR="00AC6C18" w:rsidRPr="00540CBB">
        <w:t xml:space="preserve"> in 100 µL </w:t>
      </w:r>
      <w:r w:rsidR="005C3997">
        <w:t xml:space="preserve">of </w:t>
      </w:r>
      <w:r w:rsidR="00AC6C18" w:rsidRPr="00540CBB">
        <w:t>PBS</w:t>
      </w:r>
      <w:r w:rsidR="000F1557" w:rsidRPr="00540CBB">
        <w:t>/</w:t>
      </w:r>
      <w:r w:rsidR="00AC6C18" w:rsidRPr="00540CBB">
        <w:t>0.1% FCS</w:t>
      </w:r>
      <w:r w:rsidR="00F26DB8">
        <w:t xml:space="preserve">. </w:t>
      </w:r>
      <w:r w:rsidR="000F1557" w:rsidRPr="00540CBB">
        <w:t>K</w:t>
      </w:r>
      <w:r w:rsidR="0038371B" w:rsidRPr="00540CBB">
        <w:t>eep</w:t>
      </w:r>
      <w:r w:rsidR="000F1557" w:rsidRPr="00540CBB">
        <w:t xml:space="preserve"> aside a</w:t>
      </w:r>
      <w:r w:rsidR="0038371B" w:rsidRPr="00540CBB">
        <w:t xml:space="preserve"> sample of CFSE-labelled cells</w:t>
      </w:r>
      <w:r w:rsidR="000F1557" w:rsidRPr="00540CBB">
        <w:t>,</w:t>
      </w:r>
      <w:r w:rsidR="0038371B" w:rsidRPr="00540CBB">
        <w:t xml:space="preserve"> unstained with any other fluoro</w:t>
      </w:r>
      <w:r w:rsidR="0056052F" w:rsidRPr="00540CBB">
        <w:t>phore</w:t>
      </w:r>
      <w:r w:rsidR="005C3997">
        <w:t>s</w:t>
      </w:r>
      <w:r w:rsidR="000F1557" w:rsidRPr="00540CBB">
        <w:t>,</w:t>
      </w:r>
      <w:r w:rsidR="0038371B" w:rsidRPr="00540CBB">
        <w:t xml:space="preserve"> to use for setting the FACS </w:t>
      </w:r>
      <w:r w:rsidR="000D0946" w:rsidRPr="00540CBB">
        <w:t xml:space="preserve">CFSE </w:t>
      </w:r>
      <w:r w:rsidR="0038371B" w:rsidRPr="00540CBB">
        <w:t>compensation. Incubate</w:t>
      </w:r>
      <w:r w:rsidR="005A03AC" w:rsidRPr="00540CBB">
        <w:t xml:space="preserve"> the cells</w:t>
      </w:r>
      <w:r w:rsidR="0038371B" w:rsidRPr="00540CBB">
        <w:t xml:space="preserve"> </w:t>
      </w:r>
      <w:r w:rsidR="00AC6C18" w:rsidRPr="00540CBB">
        <w:t>at 4</w:t>
      </w:r>
      <w:r w:rsidR="00AC6C18" w:rsidRPr="00540CBB">
        <w:rPr>
          <w:vertAlign w:val="superscript"/>
        </w:rPr>
        <w:t xml:space="preserve"> </w:t>
      </w:r>
      <w:r w:rsidR="005C3997" w:rsidRPr="00DC5B73">
        <w:t>°</w:t>
      </w:r>
      <w:r w:rsidR="005C3997" w:rsidRPr="00540CBB">
        <w:t>C</w:t>
      </w:r>
      <w:r w:rsidR="0038371B" w:rsidRPr="00540CBB">
        <w:t xml:space="preserve"> protected from light for 20 mi</w:t>
      </w:r>
      <w:r w:rsidR="001849D4" w:rsidRPr="00540CBB">
        <w:t xml:space="preserve">n. </w:t>
      </w:r>
    </w:p>
    <w:p w14:paraId="5F034152" w14:textId="77777777" w:rsidR="000F1557" w:rsidRPr="00540CBB" w:rsidRDefault="000F1557" w:rsidP="00A04E7D">
      <w:pPr>
        <w:pStyle w:val="CommentText"/>
        <w:jc w:val="left"/>
      </w:pPr>
    </w:p>
    <w:p w14:paraId="5BF83AF2" w14:textId="0CB0A966" w:rsidR="009A2E82" w:rsidRPr="00540CBB" w:rsidRDefault="00C50E4B" w:rsidP="00A04E7D">
      <w:pPr>
        <w:pStyle w:val="CommentText"/>
        <w:jc w:val="left"/>
        <w:rPr>
          <w:b/>
        </w:rPr>
      </w:pPr>
      <w:r w:rsidRPr="00C50E4B">
        <w:t>3</w:t>
      </w:r>
      <w:r w:rsidR="008B39BE" w:rsidRPr="00C50E4B">
        <w:t>.3</w:t>
      </w:r>
      <w:r w:rsidR="0099311A" w:rsidRPr="00540CBB">
        <w:rPr>
          <w:b/>
        </w:rPr>
        <w:t xml:space="preserve"> </w:t>
      </w:r>
      <w:r w:rsidR="001849D4" w:rsidRPr="00540CBB">
        <w:t>Wash</w:t>
      </w:r>
      <w:r w:rsidR="005C3997">
        <w:t xml:space="preserve"> the</w:t>
      </w:r>
      <w:r w:rsidR="001849D4" w:rsidRPr="00540CBB">
        <w:t xml:space="preserve"> </w:t>
      </w:r>
      <w:r w:rsidR="006133CF">
        <w:t xml:space="preserve">cells by adding </w:t>
      </w:r>
      <w:r w:rsidR="0038371B" w:rsidRPr="00540CBB">
        <w:t>1</w:t>
      </w:r>
      <w:r w:rsidR="00A45083" w:rsidRPr="00540CBB">
        <w:t xml:space="preserve"> mL</w:t>
      </w:r>
      <w:r w:rsidR="0038371B" w:rsidRPr="00540CBB">
        <w:t xml:space="preserve"> </w:t>
      </w:r>
      <w:r w:rsidR="005C3997">
        <w:t xml:space="preserve">of </w:t>
      </w:r>
      <w:r w:rsidR="0038371B" w:rsidRPr="00540CBB">
        <w:t>PBS/0.1% FCS</w:t>
      </w:r>
      <w:r w:rsidR="006133CF">
        <w:t>, centri</w:t>
      </w:r>
      <w:r w:rsidR="002A4E35">
        <w:t xml:space="preserve">fuge </w:t>
      </w:r>
      <w:r w:rsidR="002A4E35" w:rsidRPr="00540CBB">
        <w:t xml:space="preserve">at 550 x </w:t>
      </w:r>
      <w:r w:rsidR="002A4E35" w:rsidRPr="00A04E7D">
        <w:rPr>
          <w:i/>
        </w:rPr>
        <w:t xml:space="preserve">g </w:t>
      </w:r>
      <w:r w:rsidR="002A4E35" w:rsidRPr="00540CBB">
        <w:t xml:space="preserve">for 5 min at </w:t>
      </w:r>
      <w:proofErr w:type="gramStart"/>
      <w:r w:rsidR="005C3997">
        <w:t>RT,</w:t>
      </w:r>
      <w:r w:rsidR="002A4E35" w:rsidRPr="00540CBB">
        <w:t xml:space="preserve"> </w:t>
      </w:r>
      <w:r w:rsidR="0038371B" w:rsidRPr="00540CBB">
        <w:t>and</w:t>
      </w:r>
      <w:proofErr w:type="gramEnd"/>
      <w:r w:rsidR="0038371B" w:rsidRPr="00540CBB">
        <w:t xml:space="preserve"> </w:t>
      </w:r>
      <w:r w:rsidR="001808E2">
        <w:t>resuspend</w:t>
      </w:r>
      <w:r w:rsidR="0038371B" w:rsidRPr="00540CBB">
        <w:t xml:space="preserve"> in </w:t>
      </w:r>
      <w:r w:rsidR="00E02E1D" w:rsidRPr="00540CBB">
        <w:t>1</w:t>
      </w:r>
      <w:r w:rsidR="0038371B" w:rsidRPr="00540CBB">
        <w:t xml:space="preserve">00 µL of PBS/0.1% </w:t>
      </w:r>
      <w:r w:rsidR="000F1557" w:rsidRPr="00540CBB">
        <w:t>FCS</w:t>
      </w:r>
      <w:r w:rsidR="0038371B" w:rsidRPr="00540CBB">
        <w:t xml:space="preserve">. </w:t>
      </w:r>
      <w:r w:rsidR="00B12908" w:rsidRPr="00540CBB">
        <w:t xml:space="preserve">Immediately before FACS </w:t>
      </w:r>
      <w:r w:rsidR="005130DF" w:rsidRPr="00540CBB">
        <w:t>analysis</w:t>
      </w:r>
      <w:r w:rsidR="00B12908" w:rsidRPr="00540CBB">
        <w:t xml:space="preserve">, add </w:t>
      </w:r>
      <w:r w:rsidR="0038371B" w:rsidRPr="00540CBB">
        <w:t>1</w:t>
      </w:r>
      <w:r w:rsidR="00A45083" w:rsidRPr="00540CBB">
        <w:t xml:space="preserve"> µL</w:t>
      </w:r>
      <w:r w:rsidR="0038371B" w:rsidRPr="00540CBB">
        <w:t xml:space="preserve"> </w:t>
      </w:r>
      <w:r w:rsidR="00A45083" w:rsidRPr="00540CBB">
        <w:t xml:space="preserve">of </w:t>
      </w:r>
      <w:r w:rsidR="005C3997">
        <w:t>p</w:t>
      </w:r>
      <w:r w:rsidR="0038371B" w:rsidRPr="00540CBB">
        <w:t xml:space="preserve">ropidium </w:t>
      </w:r>
      <w:r w:rsidR="005C3997">
        <w:t>i</w:t>
      </w:r>
      <w:r w:rsidR="0038371B" w:rsidRPr="00540CBB">
        <w:t xml:space="preserve">odide </w:t>
      </w:r>
      <w:r w:rsidR="00DD7AE9" w:rsidRPr="00540CBB">
        <w:t>(PI</w:t>
      </w:r>
      <w:r w:rsidR="005C3997">
        <w:t>,</w:t>
      </w:r>
      <w:r w:rsidR="000F1557" w:rsidRPr="00540CBB">
        <w:t xml:space="preserve"> </w:t>
      </w:r>
      <w:r w:rsidR="00A75F66" w:rsidRPr="00540CBB">
        <w:t>0.1</w:t>
      </w:r>
      <w:r w:rsidR="005C3997">
        <w:t xml:space="preserve"> </w:t>
      </w:r>
      <w:r w:rsidR="000F1557" w:rsidRPr="00540CBB">
        <w:t>mg/m</w:t>
      </w:r>
      <w:r w:rsidR="00A75F66" w:rsidRPr="00540CBB">
        <w:t>L</w:t>
      </w:r>
      <w:r w:rsidR="00DD7AE9" w:rsidRPr="00540CBB">
        <w:t xml:space="preserve">) </w:t>
      </w:r>
      <w:r w:rsidR="0038371B" w:rsidRPr="00540CBB">
        <w:t>to all tubes to</w:t>
      </w:r>
      <w:r w:rsidR="000F1557" w:rsidRPr="00540CBB">
        <w:t xml:space="preserve"> allow</w:t>
      </w:r>
      <w:r w:rsidR="0038371B" w:rsidRPr="00540CBB">
        <w:t xml:space="preserve"> </w:t>
      </w:r>
      <w:r w:rsidR="005C3997">
        <w:t xml:space="preserve">the </w:t>
      </w:r>
      <w:r w:rsidR="000F1557" w:rsidRPr="00540CBB">
        <w:t>dead cells to be excluded by flow cytometry</w:t>
      </w:r>
      <w:r w:rsidR="00182B5F" w:rsidRPr="00540CBB">
        <w:t>.</w:t>
      </w:r>
    </w:p>
    <w:p w14:paraId="5559AA5E" w14:textId="77777777" w:rsidR="00334961" w:rsidRPr="00540CBB" w:rsidRDefault="00334961" w:rsidP="00A04E7D">
      <w:pPr>
        <w:pStyle w:val="CommentText"/>
        <w:jc w:val="left"/>
      </w:pPr>
    </w:p>
    <w:p w14:paraId="503E446A" w14:textId="49578423" w:rsidR="00334961" w:rsidRPr="00540CBB" w:rsidRDefault="00C50E4B" w:rsidP="00A04E7D">
      <w:pPr>
        <w:pStyle w:val="CommentText"/>
        <w:jc w:val="left"/>
        <w:rPr>
          <w:b/>
        </w:rPr>
      </w:pPr>
      <w:r>
        <w:rPr>
          <w:b/>
        </w:rPr>
        <w:t>3.</w:t>
      </w:r>
      <w:r w:rsidR="008B39BE" w:rsidRPr="00540CBB">
        <w:rPr>
          <w:b/>
        </w:rPr>
        <w:t xml:space="preserve"> </w:t>
      </w:r>
      <w:r w:rsidR="00334961" w:rsidRPr="00540CBB">
        <w:rPr>
          <w:b/>
        </w:rPr>
        <w:t>Flow cytometric configuration</w:t>
      </w:r>
      <w:r w:rsidR="00AC6C18" w:rsidRPr="00540CBB">
        <w:rPr>
          <w:b/>
        </w:rPr>
        <w:t xml:space="preserve"> and gating strategy</w:t>
      </w:r>
    </w:p>
    <w:p w14:paraId="5A492E43" w14:textId="77777777" w:rsidR="00C50E4B" w:rsidRDefault="00C50E4B" w:rsidP="00A04E7D">
      <w:pPr>
        <w:pStyle w:val="CommentText"/>
        <w:jc w:val="left"/>
      </w:pPr>
    </w:p>
    <w:p w14:paraId="77E165C5" w14:textId="77777777" w:rsidR="00C50E4B" w:rsidRDefault="00C50E4B" w:rsidP="00A04E7D">
      <w:pPr>
        <w:pStyle w:val="CommentText"/>
        <w:jc w:val="left"/>
      </w:pPr>
      <w:r>
        <w:t xml:space="preserve">NOTE: </w:t>
      </w:r>
      <w:r w:rsidR="00334961" w:rsidRPr="00A04E7D">
        <w:rPr>
          <w:b/>
        </w:rPr>
        <w:t>Figure 1</w:t>
      </w:r>
      <w:r w:rsidR="00334961" w:rsidRPr="00540CBB">
        <w:t xml:space="preserve"> shows the FACS configuration including compensation controls and gating strategy. </w:t>
      </w:r>
    </w:p>
    <w:p w14:paraId="47B108A4" w14:textId="77777777" w:rsidR="00C50E4B" w:rsidRDefault="00C50E4B" w:rsidP="00A04E7D">
      <w:pPr>
        <w:pStyle w:val="CommentText"/>
        <w:jc w:val="left"/>
      </w:pPr>
    </w:p>
    <w:p w14:paraId="44561C6B" w14:textId="1526F2D5" w:rsidR="00C50E4B" w:rsidRDefault="00C50E4B" w:rsidP="00A04E7D">
      <w:pPr>
        <w:pStyle w:val="CommentText"/>
        <w:jc w:val="left"/>
      </w:pPr>
      <w:r>
        <w:t>3.1. Gate t</w:t>
      </w:r>
      <w:r w:rsidR="001158C3" w:rsidRPr="00540CBB">
        <w:t xml:space="preserve">he </w:t>
      </w:r>
      <w:r w:rsidR="000F1557" w:rsidRPr="00540CBB">
        <w:t>f</w:t>
      </w:r>
      <w:r w:rsidR="001158C3" w:rsidRPr="00540CBB">
        <w:t>orward scatter (FSC) vs</w:t>
      </w:r>
      <w:r w:rsidR="005C3997">
        <w:t>.</w:t>
      </w:r>
      <w:r w:rsidR="001158C3" w:rsidRPr="00540CBB">
        <w:t xml:space="preserve"> </w:t>
      </w:r>
      <w:r w:rsidR="000F1557" w:rsidRPr="00540CBB">
        <w:t>s</w:t>
      </w:r>
      <w:r w:rsidR="001158C3" w:rsidRPr="00540CBB">
        <w:t xml:space="preserve">ide scatter (SSC) </w:t>
      </w:r>
      <w:r w:rsidR="006F7176" w:rsidRPr="00540CBB">
        <w:t>(</w:t>
      </w:r>
      <w:r w:rsidRPr="00A04E7D">
        <w:rPr>
          <w:b/>
        </w:rPr>
        <w:t xml:space="preserve">Figure </w:t>
      </w:r>
      <w:r w:rsidR="00B4283F" w:rsidRPr="00A04E7D">
        <w:rPr>
          <w:b/>
        </w:rPr>
        <w:t>1</w:t>
      </w:r>
      <w:r w:rsidR="006F7176" w:rsidRPr="00A04E7D">
        <w:rPr>
          <w:b/>
        </w:rPr>
        <w:t>A</w:t>
      </w:r>
      <w:r w:rsidR="006F7176" w:rsidRPr="00540CBB">
        <w:t xml:space="preserve">) population to include all lymphocytes. </w:t>
      </w:r>
    </w:p>
    <w:p w14:paraId="7898591D" w14:textId="77777777" w:rsidR="00C50E4B" w:rsidRDefault="00C50E4B" w:rsidP="00A04E7D">
      <w:pPr>
        <w:pStyle w:val="CommentText"/>
        <w:jc w:val="left"/>
      </w:pPr>
    </w:p>
    <w:p w14:paraId="313FDF64" w14:textId="28FC0ED4" w:rsidR="00C50E4B" w:rsidRDefault="00C50E4B" w:rsidP="00A04E7D">
      <w:pPr>
        <w:pStyle w:val="CommentText"/>
        <w:jc w:val="left"/>
      </w:pPr>
      <w:r>
        <w:t>3.2. Gate t</w:t>
      </w:r>
      <w:r w:rsidR="006F7176" w:rsidRPr="00540CBB">
        <w:t>he FSC vs</w:t>
      </w:r>
      <w:r w:rsidR="005C3997">
        <w:t>.</w:t>
      </w:r>
      <w:r w:rsidR="006F7176" w:rsidRPr="00540CBB">
        <w:t xml:space="preserve"> PI (</w:t>
      </w:r>
      <w:r w:rsidRPr="00A04E7D">
        <w:rPr>
          <w:b/>
        </w:rPr>
        <w:t xml:space="preserve">Figure </w:t>
      </w:r>
      <w:r w:rsidR="00B4283F" w:rsidRPr="00A04E7D">
        <w:rPr>
          <w:b/>
        </w:rPr>
        <w:t>1</w:t>
      </w:r>
      <w:r w:rsidR="006F7176" w:rsidRPr="00A04E7D">
        <w:rPr>
          <w:b/>
        </w:rPr>
        <w:t>B</w:t>
      </w:r>
      <w:r w:rsidR="006F7176" w:rsidRPr="00540CBB">
        <w:t xml:space="preserve">) population on PI negative cells to exclude apoptotic cells. </w:t>
      </w:r>
    </w:p>
    <w:p w14:paraId="69C65978" w14:textId="77777777" w:rsidR="00C50E4B" w:rsidRDefault="00C50E4B" w:rsidP="00A04E7D">
      <w:pPr>
        <w:pStyle w:val="CommentText"/>
        <w:jc w:val="left"/>
      </w:pPr>
    </w:p>
    <w:p w14:paraId="29F9D59B" w14:textId="18C29256" w:rsidR="00582EFE" w:rsidRDefault="00C50E4B" w:rsidP="00A04E7D">
      <w:pPr>
        <w:pStyle w:val="CommentText"/>
        <w:jc w:val="left"/>
      </w:pPr>
      <w:r>
        <w:t>3.3. Use u</w:t>
      </w:r>
      <w:r w:rsidR="006F7176" w:rsidRPr="00540CBB">
        <w:t xml:space="preserve">nstained cells </w:t>
      </w:r>
      <w:r w:rsidR="00F570C7">
        <w:t xml:space="preserve">to set </w:t>
      </w:r>
      <w:r w:rsidR="00D320A6">
        <w:t>a voltage baseline for non</w:t>
      </w:r>
      <w:r w:rsidR="005C3997">
        <w:t>-</w:t>
      </w:r>
      <w:r w:rsidR="00D320A6">
        <w:t>fluorescent cells</w:t>
      </w:r>
      <w:r w:rsidR="00F26DB8">
        <w:t xml:space="preserve">. </w:t>
      </w:r>
      <w:r w:rsidR="00582EFE">
        <w:t>Set t</w:t>
      </w:r>
      <w:r w:rsidR="00F26DB8">
        <w:t>he voltages for CD4-A647 and CFSE so that the fluorescence signal</w:t>
      </w:r>
      <w:r w:rsidR="0073004D">
        <w:t xml:space="preserve"> is</w:t>
      </w:r>
      <w:r w:rsidR="00F26DB8">
        <w:t xml:space="preserve"> below 1</w:t>
      </w:r>
      <w:r w:rsidR="00BE3B27">
        <w:t>,</w:t>
      </w:r>
      <w:r w:rsidR="00F26DB8">
        <w:t>000 for each</w:t>
      </w:r>
      <w:r w:rsidR="00D320A6">
        <w:t xml:space="preserve"> </w:t>
      </w:r>
      <w:r w:rsidR="006F7176" w:rsidRPr="00540CBB">
        <w:t>(</w:t>
      </w:r>
      <w:r w:rsidRPr="00A04E7D">
        <w:rPr>
          <w:b/>
        </w:rPr>
        <w:t xml:space="preserve">Figure </w:t>
      </w:r>
      <w:r w:rsidR="00B4283F" w:rsidRPr="00A04E7D">
        <w:rPr>
          <w:b/>
        </w:rPr>
        <w:t>1C</w:t>
      </w:r>
      <w:r w:rsidR="006F7176" w:rsidRPr="00540CBB">
        <w:t>)</w:t>
      </w:r>
      <w:r w:rsidR="00D320A6">
        <w:t xml:space="preserve">. </w:t>
      </w:r>
      <w:r w:rsidR="00582EFE">
        <w:t>Use t</w:t>
      </w:r>
      <w:r w:rsidR="00C352F6">
        <w:t xml:space="preserve">he </w:t>
      </w:r>
      <w:proofErr w:type="gramStart"/>
      <w:r w:rsidR="00C352F6">
        <w:t>s</w:t>
      </w:r>
      <w:r w:rsidR="006F7176" w:rsidRPr="00540CBB">
        <w:t>ingle color</w:t>
      </w:r>
      <w:proofErr w:type="gramEnd"/>
      <w:r w:rsidR="006F7176" w:rsidRPr="00540CBB">
        <w:t xml:space="preserve"> controls CFSE (</w:t>
      </w:r>
      <w:r w:rsidRPr="00A04E7D">
        <w:rPr>
          <w:b/>
        </w:rPr>
        <w:t xml:space="preserve">Figure </w:t>
      </w:r>
      <w:r w:rsidR="00B4283F" w:rsidRPr="00A04E7D">
        <w:rPr>
          <w:b/>
        </w:rPr>
        <w:t>1D</w:t>
      </w:r>
      <w:r w:rsidR="006F7176" w:rsidRPr="00540CBB">
        <w:t>) and CD4-</w:t>
      </w:r>
      <w:r w:rsidR="00ED50E4">
        <w:t>A647</w:t>
      </w:r>
      <w:r w:rsidR="00ED50E4" w:rsidRPr="00540CBB">
        <w:t xml:space="preserve"> </w:t>
      </w:r>
      <w:r w:rsidR="00A449B7" w:rsidRPr="00540CBB">
        <w:t>(</w:t>
      </w:r>
      <w:r w:rsidRPr="00A04E7D">
        <w:rPr>
          <w:b/>
        </w:rPr>
        <w:t xml:space="preserve">Figure </w:t>
      </w:r>
      <w:r w:rsidR="00A449B7" w:rsidRPr="00A04E7D">
        <w:rPr>
          <w:b/>
        </w:rPr>
        <w:t>1E</w:t>
      </w:r>
      <w:r w:rsidR="00A449B7" w:rsidRPr="00540CBB">
        <w:t>)</w:t>
      </w:r>
      <w:r w:rsidR="006F7176" w:rsidRPr="00540CBB">
        <w:t xml:space="preserve"> </w:t>
      </w:r>
      <w:r w:rsidR="00582EFE">
        <w:t xml:space="preserve">to </w:t>
      </w:r>
      <w:r w:rsidR="00C352F6">
        <w:t>confirm</w:t>
      </w:r>
      <w:r w:rsidR="00D320A6">
        <w:t xml:space="preserve"> positive fluorescent signals </w:t>
      </w:r>
      <w:r w:rsidR="00C352F6">
        <w:t xml:space="preserve">(~10,000) </w:t>
      </w:r>
      <w:r w:rsidR="00D320A6">
        <w:t>for each color</w:t>
      </w:r>
      <w:r w:rsidR="005C3997">
        <w:t>,</w:t>
      </w:r>
      <w:r w:rsidR="008B2ADC">
        <w:t xml:space="preserve"> using the voltages set with unstained cells</w:t>
      </w:r>
      <w:r w:rsidR="00D320A6">
        <w:t xml:space="preserve">. </w:t>
      </w:r>
    </w:p>
    <w:p w14:paraId="2988878A" w14:textId="77777777" w:rsidR="00582EFE" w:rsidRDefault="00582EFE" w:rsidP="00A04E7D">
      <w:pPr>
        <w:pStyle w:val="CommentText"/>
        <w:jc w:val="left"/>
      </w:pPr>
    </w:p>
    <w:p w14:paraId="25870CB1" w14:textId="67F225BF" w:rsidR="00C50E4B" w:rsidRDefault="00582EFE" w:rsidP="00A04E7D">
      <w:pPr>
        <w:pStyle w:val="CommentText"/>
        <w:jc w:val="left"/>
        <w:rPr>
          <w:b/>
        </w:rPr>
      </w:pPr>
      <w:r>
        <w:t xml:space="preserve">3.4. </w:t>
      </w:r>
      <w:r w:rsidR="00D320A6">
        <w:t xml:space="preserve">CFSE </w:t>
      </w:r>
      <w:r w:rsidR="006F7176" w:rsidRPr="00540CBB">
        <w:t xml:space="preserve">and </w:t>
      </w:r>
      <w:r w:rsidR="00D320A6">
        <w:t>P</w:t>
      </w:r>
      <w:r w:rsidR="00C352F6">
        <w:t>I</w:t>
      </w:r>
      <w:r w:rsidR="00D320A6">
        <w:t xml:space="preserve"> have some spectral overlap</w:t>
      </w:r>
      <w:r w:rsidR="00C352F6">
        <w:t>;</w:t>
      </w:r>
      <w:r w:rsidR="00B76C5C">
        <w:t xml:space="preserve"> </w:t>
      </w:r>
      <w:r w:rsidR="00C352F6">
        <w:t xml:space="preserve">adjust </w:t>
      </w:r>
      <w:r w:rsidR="005C3997">
        <w:t xml:space="preserve">the </w:t>
      </w:r>
      <w:r w:rsidR="00C352F6">
        <w:t xml:space="preserve">compensation </w:t>
      </w:r>
      <w:r w:rsidR="00B76C5C">
        <w:t>to</w:t>
      </w:r>
      <w:r w:rsidR="00C352F6">
        <w:t xml:space="preserve"> </w:t>
      </w:r>
      <w:r w:rsidR="00C352F6" w:rsidRPr="0014244C">
        <w:t xml:space="preserve">subtract </w:t>
      </w:r>
      <w:r w:rsidR="00C352F6">
        <w:t>PI</w:t>
      </w:r>
      <w:r w:rsidR="00C352F6" w:rsidRPr="0014244C">
        <w:t xml:space="preserve"> </w:t>
      </w:r>
      <w:proofErr w:type="spellStart"/>
      <w:r w:rsidR="00C352F6">
        <w:t>f</w:t>
      </w:r>
      <w:r w:rsidR="00C352F6" w:rsidRPr="0014244C">
        <w:t>luoresence</w:t>
      </w:r>
      <w:proofErr w:type="spellEnd"/>
      <w:r w:rsidR="00C352F6" w:rsidRPr="0014244C">
        <w:t xml:space="preserve"> from CFSE </w:t>
      </w:r>
      <w:proofErr w:type="spellStart"/>
      <w:r w:rsidR="00C352F6" w:rsidRPr="0014244C">
        <w:t>fluoresence</w:t>
      </w:r>
      <w:proofErr w:type="spellEnd"/>
      <w:r w:rsidR="00C352F6" w:rsidRPr="0014244C">
        <w:t xml:space="preserve"> until the CFSE</w:t>
      </w:r>
      <w:r w:rsidR="005C3997">
        <w:t>-</w:t>
      </w:r>
      <w:r w:rsidR="00C352F6" w:rsidRPr="0014244C">
        <w:t xml:space="preserve">only sample does not </w:t>
      </w:r>
      <w:r w:rsidR="005C3997">
        <w:t>yield</w:t>
      </w:r>
      <w:r w:rsidR="00C352F6" w:rsidRPr="0014244C">
        <w:t xml:space="preserve"> a signal in the P</w:t>
      </w:r>
      <w:r w:rsidR="00C352F6">
        <w:t>I</w:t>
      </w:r>
      <w:r w:rsidR="00C352F6" w:rsidRPr="0014244C">
        <w:t xml:space="preserve"> channel</w:t>
      </w:r>
      <w:r w:rsidR="00C352F6">
        <w:t>.</w:t>
      </w:r>
    </w:p>
    <w:p w14:paraId="6C83C906" w14:textId="77777777" w:rsidR="00C50E4B" w:rsidRDefault="00C50E4B" w:rsidP="00A04E7D">
      <w:pPr>
        <w:pStyle w:val="CommentText"/>
        <w:jc w:val="left"/>
        <w:rPr>
          <w:b/>
        </w:rPr>
      </w:pPr>
    </w:p>
    <w:p w14:paraId="7FD36CD2" w14:textId="0288CF5E" w:rsidR="00334961" w:rsidRPr="00540CBB" w:rsidRDefault="00C50E4B" w:rsidP="00A04E7D">
      <w:pPr>
        <w:pStyle w:val="CommentText"/>
        <w:jc w:val="left"/>
      </w:pPr>
      <w:r w:rsidRPr="00C50E4B">
        <w:t>NOTE:</w:t>
      </w:r>
      <w:r>
        <w:rPr>
          <w:b/>
        </w:rPr>
        <w:t xml:space="preserve"> </w:t>
      </w:r>
      <w:r w:rsidR="00334961" w:rsidRPr="00540CBB">
        <w:t>These gates were applied to all samples analyzed herein.</w:t>
      </w:r>
      <w:r w:rsidR="00334961" w:rsidRPr="00540CBB">
        <w:rPr>
          <w:b/>
        </w:rPr>
        <w:t xml:space="preserve"> </w:t>
      </w:r>
    </w:p>
    <w:p w14:paraId="66B2D8CE" w14:textId="77777777" w:rsidR="00334961" w:rsidRPr="00540CBB" w:rsidRDefault="00334961" w:rsidP="00A04E7D">
      <w:pPr>
        <w:pStyle w:val="CommentText"/>
        <w:jc w:val="left"/>
      </w:pPr>
    </w:p>
    <w:p w14:paraId="79509177" w14:textId="61286CD3" w:rsidR="00334961" w:rsidRPr="00540CBB" w:rsidRDefault="00C50E4B" w:rsidP="00A04E7D">
      <w:pPr>
        <w:pStyle w:val="CommentText"/>
        <w:jc w:val="left"/>
        <w:rPr>
          <w:b/>
        </w:rPr>
      </w:pPr>
      <w:r>
        <w:rPr>
          <w:b/>
        </w:rPr>
        <w:t>4.</w:t>
      </w:r>
      <w:r w:rsidR="008B39BE" w:rsidRPr="00540CBB">
        <w:rPr>
          <w:b/>
        </w:rPr>
        <w:t xml:space="preserve"> </w:t>
      </w:r>
      <w:r w:rsidR="00334961" w:rsidRPr="00540CBB">
        <w:rPr>
          <w:b/>
        </w:rPr>
        <w:t xml:space="preserve">Calculation of </w:t>
      </w:r>
      <w:r w:rsidR="005C3997">
        <w:rPr>
          <w:b/>
        </w:rPr>
        <w:t>c</w:t>
      </w:r>
      <w:r w:rsidR="00334961" w:rsidRPr="00540CBB">
        <w:rPr>
          <w:b/>
        </w:rPr>
        <w:t xml:space="preserve">ell </w:t>
      </w:r>
      <w:r w:rsidR="005C3997">
        <w:rPr>
          <w:b/>
        </w:rPr>
        <w:t>d</w:t>
      </w:r>
      <w:r w:rsidR="00334961" w:rsidRPr="00540CBB">
        <w:rPr>
          <w:b/>
        </w:rPr>
        <w:t xml:space="preserve">ivision </w:t>
      </w:r>
      <w:r w:rsidR="005C3997">
        <w:rPr>
          <w:b/>
        </w:rPr>
        <w:t>i</w:t>
      </w:r>
      <w:r w:rsidR="00334961" w:rsidRPr="00540CBB">
        <w:rPr>
          <w:b/>
        </w:rPr>
        <w:t xml:space="preserve">ndex to enumerate antigen-specific </w:t>
      </w:r>
      <w:r w:rsidR="00255C78">
        <w:rPr>
          <w:b/>
        </w:rPr>
        <w:t>CD4+</w:t>
      </w:r>
      <w:r w:rsidR="005C3997">
        <w:rPr>
          <w:b/>
        </w:rPr>
        <w:t xml:space="preserve"> </w:t>
      </w:r>
      <w:r w:rsidR="00334961" w:rsidRPr="00540CBB">
        <w:rPr>
          <w:b/>
        </w:rPr>
        <w:t xml:space="preserve">T cell proliferation </w:t>
      </w:r>
    </w:p>
    <w:p w14:paraId="157E378B" w14:textId="77777777" w:rsidR="00C50E4B" w:rsidRDefault="00C50E4B" w:rsidP="00A04E7D">
      <w:pPr>
        <w:pStyle w:val="CommentText"/>
        <w:jc w:val="left"/>
      </w:pPr>
    </w:p>
    <w:p w14:paraId="48C1FF20" w14:textId="0BBC052D" w:rsidR="00582EFE" w:rsidRDefault="00582EFE" w:rsidP="00A04E7D">
      <w:pPr>
        <w:pStyle w:val="CommentText"/>
        <w:jc w:val="left"/>
      </w:pPr>
      <w:r>
        <w:t>NOTE:</w:t>
      </w:r>
      <w:r w:rsidR="00C50E4B">
        <w:t xml:space="preserve"> </w:t>
      </w:r>
      <w:r w:rsidR="005C3997">
        <w:t>Cell division index (</w:t>
      </w:r>
      <w:r w:rsidR="00FE1D19" w:rsidRPr="00540CBB">
        <w:t>CDI</w:t>
      </w:r>
      <w:r w:rsidR="005C3997">
        <w:t>)</w:t>
      </w:r>
      <w:r w:rsidR="00FE1D19" w:rsidRPr="00540CBB">
        <w:t xml:space="preserve"> refers to t</w:t>
      </w:r>
      <w:r w:rsidR="00334961" w:rsidRPr="00540CBB">
        <w:t>he number of divided cells (CD4</w:t>
      </w:r>
      <w:r w:rsidR="005C3997">
        <w:t>+</w:t>
      </w:r>
      <w:r w:rsidR="00334961" w:rsidRPr="00540CBB">
        <w:t>/</w:t>
      </w:r>
      <w:proofErr w:type="spellStart"/>
      <w:r w:rsidR="00334961" w:rsidRPr="00540CBB">
        <w:t>CFSE</w:t>
      </w:r>
      <w:r w:rsidR="00334961" w:rsidRPr="00540CBB">
        <w:rPr>
          <w:vertAlign w:val="superscript"/>
        </w:rPr>
        <w:t>dim</w:t>
      </w:r>
      <w:proofErr w:type="spellEnd"/>
      <w:r w:rsidR="00334961" w:rsidRPr="00540CBB">
        <w:t>) per 5,000 undivided cells (CD4</w:t>
      </w:r>
      <w:r w:rsidR="005C3997">
        <w:t>+</w:t>
      </w:r>
      <w:r w:rsidR="00334961" w:rsidRPr="00540CBB">
        <w:t xml:space="preserve">/ </w:t>
      </w:r>
      <w:proofErr w:type="spellStart"/>
      <w:r w:rsidR="00334961" w:rsidRPr="00540CBB">
        <w:t>CFSE</w:t>
      </w:r>
      <w:r w:rsidR="00334961" w:rsidRPr="00540CBB">
        <w:rPr>
          <w:vertAlign w:val="superscript"/>
        </w:rPr>
        <w:t>bright</w:t>
      </w:r>
      <w:proofErr w:type="spellEnd"/>
      <w:r w:rsidR="00334961" w:rsidRPr="00540CBB">
        <w:t xml:space="preserve">). When the number of undivided </w:t>
      </w:r>
      <w:r w:rsidR="00255C78">
        <w:t>CD4+</w:t>
      </w:r>
      <w:r w:rsidR="005C3997">
        <w:t xml:space="preserve"> </w:t>
      </w:r>
      <w:r w:rsidR="00334961" w:rsidRPr="00540CBB">
        <w:t>cells is not exactly 5,000, the number of divided cells is corrected to express the number of divided cells per 5,000 undivided cells. For example, using the tetanus to</w:t>
      </w:r>
      <w:r w:rsidR="00151419" w:rsidRPr="00540CBB">
        <w:t xml:space="preserve">xoid-specific proliferation </w:t>
      </w:r>
      <w:r w:rsidR="002D70B7">
        <w:t>(</w:t>
      </w:r>
      <w:r w:rsidR="002D70B7" w:rsidRPr="00A04E7D">
        <w:rPr>
          <w:b/>
        </w:rPr>
        <w:t>Figure 2</w:t>
      </w:r>
      <w:r w:rsidR="00AE4062" w:rsidRPr="00A04E7D">
        <w:rPr>
          <w:b/>
        </w:rPr>
        <w:t>D</w:t>
      </w:r>
      <w:r w:rsidR="00AE4062">
        <w:t>)</w:t>
      </w:r>
      <w:r w:rsidR="005C3997">
        <w:t>,</w:t>
      </w:r>
      <w:r w:rsidR="00BD7402">
        <w:t xml:space="preserve"> </w:t>
      </w:r>
      <w:r w:rsidR="00334961" w:rsidRPr="00540CBB">
        <w:t>there were 4</w:t>
      </w:r>
      <w:r w:rsidR="005A03AC" w:rsidRPr="00540CBB">
        <w:t>,</w:t>
      </w:r>
      <w:r w:rsidR="00334961" w:rsidRPr="00540CBB">
        <w:t>930 undivided cells</w:t>
      </w:r>
      <w:r w:rsidR="002D70B7">
        <w:t xml:space="preserve"> (</w:t>
      </w:r>
      <w:proofErr w:type="spellStart"/>
      <w:r w:rsidR="002D70B7">
        <w:t>CFSE</w:t>
      </w:r>
      <w:r w:rsidR="002D70B7" w:rsidRPr="003D2A5A">
        <w:rPr>
          <w:vertAlign w:val="superscript"/>
        </w:rPr>
        <w:t>bright</w:t>
      </w:r>
      <w:proofErr w:type="spellEnd"/>
      <w:r w:rsidR="002D70B7">
        <w:t>)</w:t>
      </w:r>
      <w:r w:rsidR="00334961" w:rsidRPr="00540CBB">
        <w:t xml:space="preserve"> and 3</w:t>
      </w:r>
      <w:r w:rsidR="005A03AC" w:rsidRPr="00540CBB">
        <w:t>,</w:t>
      </w:r>
      <w:r w:rsidR="00334961" w:rsidRPr="00540CBB">
        <w:t>268 divided cells</w:t>
      </w:r>
      <w:r w:rsidR="002D70B7">
        <w:t xml:space="preserve"> (</w:t>
      </w:r>
      <w:proofErr w:type="spellStart"/>
      <w:r w:rsidR="002D70B7">
        <w:t>CFSE</w:t>
      </w:r>
      <w:r w:rsidR="002D70B7" w:rsidRPr="003D2A5A">
        <w:rPr>
          <w:vertAlign w:val="superscript"/>
        </w:rPr>
        <w:t>dim</w:t>
      </w:r>
      <w:proofErr w:type="spellEnd"/>
      <w:r w:rsidR="002D70B7">
        <w:t>)</w:t>
      </w:r>
      <w:r w:rsidR="005C3997">
        <w:t xml:space="preserve">; </w:t>
      </w:r>
      <w:r w:rsidR="00334961" w:rsidRPr="00540CBB">
        <w:t>therefore</w:t>
      </w:r>
      <w:r w:rsidR="005C3997">
        <w:t>,</w:t>
      </w:r>
      <w:r w:rsidR="00334961" w:rsidRPr="00540CBB">
        <w:t xml:space="preserve"> the corrected </w:t>
      </w:r>
      <w:r w:rsidR="00334961" w:rsidRPr="00540CBB">
        <w:lastRenderedPageBreak/>
        <w:t xml:space="preserve">number of divided cells is </w:t>
      </w:r>
      <w:r w:rsidR="005A03AC" w:rsidRPr="00540CBB">
        <w:t>(</w:t>
      </w:r>
      <w:r w:rsidR="00334961" w:rsidRPr="00540CBB">
        <w:t>5</w:t>
      </w:r>
      <w:r w:rsidR="005A03AC" w:rsidRPr="00540CBB">
        <w:t>,</w:t>
      </w:r>
      <w:r w:rsidR="00334961" w:rsidRPr="00540CBB">
        <w:t>000/4</w:t>
      </w:r>
      <w:r w:rsidR="005A03AC" w:rsidRPr="00540CBB">
        <w:t>,</w:t>
      </w:r>
      <w:r w:rsidR="00334961" w:rsidRPr="00540CBB">
        <w:t>930</w:t>
      </w:r>
      <w:r w:rsidR="005A03AC" w:rsidRPr="00540CBB">
        <w:t>)</w:t>
      </w:r>
      <w:r w:rsidR="00334961" w:rsidRPr="00540CBB">
        <w:t xml:space="preserve"> x 3</w:t>
      </w:r>
      <w:r w:rsidR="005A03AC" w:rsidRPr="00540CBB">
        <w:t>,</w:t>
      </w:r>
      <w:r w:rsidR="00334961" w:rsidRPr="00540CBB">
        <w:t>268 = 3</w:t>
      </w:r>
      <w:r w:rsidR="005A03AC" w:rsidRPr="00540CBB">
        <w:t>,</w:t>
      </w:r>
      <w:r w:rsidR="00334961" w:rsidRPr="00540CBB">
        <w:t xml:space="preserve">304.3. </w:t>
      </w:r>
    </w:p>
    <w:p w14:paraId="03797328" w14:textId="77777777" w:rsidR="00582EFE" w:rsidRDefault="00582EFE" w:rsidP="00A04E7D">
      <w:pPr>
        <w:pStyle w:val="CommentText"/>
        <w:jc w:val="left"/>
      </w:pPr>
    </w:p>
    <w:p w14:paraId="7F5815FC" w14:textId="471F4EE3" w:rsidR="004A71E4" w:rsidRPr="00540CBB" w:rsidRDefault="00582EFE" w:rsidP="00A04E7D">
      <w:pPr>
        <w:pStyle w:val="CommentText"/>
        <w:jc w:val="left"/>
      </w:pPr>
      <w:r>
        <w:t>4.1. Calculate t</w:t>
      </w:r>
      <w:r w:rsidR="00334961" w:rsidRPr="00540CBB">
        <w:t xml:space="preserve">he CDI </w:t>
      </w:r>
      <w:r w:rsidR="00AE4062">
        <w:t>(</w:t>
      </w:r>
      <w:r w:rsidR="005C3997" w:rsidRPr="00A04E7D">
        <w:rPr>
          <w:b/>
        </w:rPr>
        <w:t>T</w:t>
      </w:r>
      <w:r w:rsidR="00AE4062" w:rsidRPr="00A04E7D">
        <w:rPr>
          <w:b/>
        </w:rPr>
        <w:t>able</w:t>
      </w:r>
      <w:r w:rsidR="00ED50E4" w:rsidRPr="00A04E7D">
        <w:rPr>
          <w:b/>
        </w:rPr>
        <w:t xml:space="preserve"> 1</w:t>
      </w:r>
      <w:r w:rsidR="00AE4062">
        <w:t>)</w:t>
      </w:r>
      <w:r w:rsidR="00AE4062" w:rsidRPr="00540CBB">
        <w:t xml:space="preserve"> </w:t>
      </w:r>
      <w:r w:rsidR="00334961" w:rsidRPr="00540CBB">
        <w:t>by dividing the number of divided cells/5</w:t>
      </w:r>
      <w:r w:rsidR="005A03AC" w:rsidRPr="00540CBB">
        <w:t>,</w:t>
      </w:r>
      <w:r w:rsidR="00334961" w:rsidRPr="00540CBB">
        <w:t xml:space="preserve">000 undivided cells from the </w:t>
      </w:r>
      <w:r w:rsidR="005A03AC" w:rsidRPr="00540CBB">
        <w:t>antigen</w:t>
      </w:r>
      <w:r w:rsidR="00334961" w:rsidRPr="00540CBB">
        <w:t>-stimulated group by the mean number of divided cells</w:t>
      </w:r>
      <w:r w:rsidR="00E21826" w:rsidRPr="00540CBB">
        <w:t xml:space="preserve"> (per 5,000 undivided cells)</w:t>
      </w:r>
      <w:r w:rsidR="00334961" w:rsidRPr="00540CBB">
        <w:t xml:space="preserve"> from the </w:t>
      </w:r>
      <w:r w:rsidR="00E21826" w:rsidRPr="00540CBB">
        <w:t xml:space="preserve">cells cultured without antigen </w:t>
      </w:r>
      <w:r w:rsidR="00F318D6" w:rsidRPr="00540CBB">
        <w:t>(</w:t>
      </w:r>
      <w:r w:rsidR="00F318D6" w:rsidRPr="00A04E7D">
        <w:rPr>
          <w:b/>
        </w:rPr>
        <w:t xml:space="preserve">Table </w:t>
      </w:r>
      <w:r w:rsidR="001434D0" w:rsidRPr="00A04E7D">
        <w:rPr>
          <w:b/>
        </w:rPr>
        <w:t>2</w:t>
      </w:r>
      <w:r w:rsidR="00F318D6" w:rsidRPr="00540CBB">
        <w:t>)</w:t>
      </w:r>
      <w:r w:rsidR="008221F7" w:rsidRPr="00540CBB">
        <w:t>.</w:t>
      </w:r>
      <w:r w:rsidR="00334961" w:rsidRPr="00540CBB">
        <w:t xml:space="preserve"> </w:t>
      </w:r>
    </w:p>
    <w:p w14:paraId="7367E202" w14:textId="77777777" w:rsidR="0099311A" w:rsidRPr="00540CBB" w:rsidRDefault="0099311A" w:rsidP="00A04E7D">
      <w:pPr>
        <w:pStyle w:val="CommentText"/>
        <w:jc w:val="left"/>
        <w:rPr>
          <w:color w:val="808080" w:themeColor="background1" w:themeShade="80"/>
        </w:rPr>
      </w:pPr>
    </w:p>
    <w:p w14:paraId="4E00B35D" w14:textId="24531010" w:rsidR="006200FB" w:rsidRPr="00A04E7D" w:rsidRDefault="00182B5F" w:rsidP="00A04E7D">
      <w:pPr>
        <w:pStyle w:val="CommentText"/>
        <w:jc w:val="left"/>
        <w:rPr>
          <w:b/>
        </w:rPr>
      </w:pPr>
      <w:r w:rsidRPr="00540CBB">
        <w:rPr>
          <w:b/>
        </w:rPr>
        <w:t>REPRESENTATIVE RESULTS</w:t>
      </w:r>
      <w:r w:rsidR="00C50E4B">
        <w:rPr>
          <w:b/>
        </w:rPr>
        <w:t>:</w:t>
      </w:r>
    </w:p>
    <w:p w14:paraId="18393F32" w14:textId="30C9564A" w:rsidR="0038371B" w:rsidRPr="00540CBB" w:rsidRDefault="0038371B" w:rsidP="00A04E7D">
      <w:pPr>
        <w:pStyle w:val="CommentText"/>
        <w:jc w:val="left"/>
      </w:pPr>
      <w:r w:rsidRPr="00A04E7D">
        <w:t xml:space="preserve">In vitro stimulation of human PBMCs with </w:t>
      </w:r>
      <w:r w:rsidR="001849D4" w:rsidRPr="00A04E7D">
        <w:t>tetanus toxoid protein</w:t>
      </w:r>
      <w:r w:rsidR="005C3997" w:rsidRPr="00A04E7D">
        <w:t>:</w:t>
      </w:r>
      <w:r w:rsidR="005C3997" w:rsidRPr="003A22A0">
        <w:t xml:space="preserve"> </w:t>
      </w:r>
      <w:r w:rsidR="006200FB" w:rsidRPr="00540CBB">
        <w:t xml:space="preserve">PBMCs were stained with CFSE and stimulated for 7 days in the presence of tetanus toxoid. </w:t>
      </w:r>
      <w:r w:rsidR="00CB3633" w:rsidRPr="00540CBB">
        <w:t xml:space="preserve">Almost all donors </w:t>
      </w:r>
      <w:r w:rsidR="005C3997">
        <w:t>showed</w:t>
      </w:r>
      <w:r w:rsidR="00CB3633" w:rsidRPr="00540CBB">
        <w:t xml:space="preserve"> a strong T cell response to tetanus toxoid because they ha</w:t>
      </w:r>
      <w:r w:rsidR="005C3997">
        <w:t>d</w:t>
      </w:r>
      <w:r w:rsidR="00CB3633" w:rsidRPr="00540CBB">
        <w:t xml:space="preserve"> been vaccinated</w:t>
      </w:r>
      <w:r w:rsidR="005C3997">
        <w:t>,</w:t>
      </w:r>
      <w:r w:rsidR="00CB3633" w:rsidRPr="00540CBB">
        <w:t xml:space="preserve"> which makes tetanus toxoid</w:t>
      </w:r>
      <w:r w:rsidR="001849D4" w:rsidRPr="00540CBB">
        <w:t xml:space="preserve"> a </w:t>
      </w:r>
      <w:r w:rsidR="00125748" w:rsidRPr="00540CBB">
        <w:t>useful positive control</w:t>
      </w:r>
      <w:r w:rsidR="00CB3633" w:rsidRPr="00540CBB">
        <w:t xml:space="preserve"> antigen</w:t>
      </w:r>
      <w:r w:rsidR="006200FB" w:rsidRPr="00540CBB">
        <w:t xml:space="preserve">. </w:t>
      </w:r>
      <w:r w:rsidRPr="00A04E7D">
        <w:rPr>
          <w:b/>
        </w:rPr>
        <w:t>Figure 2</w:t>
      </w:r>
      <w:r w:rsidRPr="00540CBB">
        <w:t xml:space="preserve"> demonstrate</w:t>
      </w:r>
      <w:r w:rsidR="00A449B7" w:rsidRPr="00540CBB">
        <w:t>s</w:t>
      </w:r>
      <w:r w:rsidRPr="00540CBB">
        <w:t xml:space="preserve"> in triplicate, </w:t>
      </w:r>
      <w:r w:rsidR="005C3997">
        <w:t xml:space="preserve">that </w:t>
      </w:r>
      <w:r w:rsidRPr="00540CBB">
        <w:t xml:space="preserve">the CFSE proliferation </w:t>
      </w:r>
      <w:r w:rsidR="006200FB" w:rsidRPr="00540CBB">
        <w:t xml:space="preserve">of </w:t>
      </w:r>
      <w:r w:rsidR="00255C78">
        <w:t>CD4+</w:t>
      </w:r>
      <w:r w:rsidR="005C3997">
        <w:t xml:space="preserve"> </w:t>
      </w:r>
      <w:r w:rsidRPr="00540CBB">
        <w:t xml:space="preserve">T cells from unstimulated PBMCs </w:t>
      </w:r>
      <w:r w:rsidR="005C3997">
        <w:t>was</w:t>
      </w:r>
      <w:r w:rsidRPr="00540CBB">
        <w:t xml:space="preserve"> minimal</w:t>
      </w:r>
      <w:r w:rsidR="00B12908" w:rsidRPr="00540CBB">
        <w:t xml:space="preserve"> (</w:t>
      </w:r>
      <w:r w:rsidR="00A449B7" w:rsidRPr="00540CBB">
        <w:t>~</w:t>
      </w:r>
      <w:r w:rsidR="00334961" w:rsidRPr="00540CBB">
        <w:t>12</w:t>
      </w:r>
      <w:r w:rsidR="00A449B7" w:rsidRPr="00540CBB">
        <w:t xml:space="preserve"> </w:t>
      </w:r>
      <w:proofErr w:type="spellStart"/>
      <w:r w:rsidR="00A449B7" w:rsidRPr="00540CBB">
        <w:t>CFSE</w:t>
      </w:r>
      <w:r w:rsidR="00A449B7" w:rsidRPr="003D2A5A">
        <w:rPr>
          <w:vertAlign w:val="superscript"/>
        </w:rPr>
        <w:t>dim</w:t>
      </w:r>
      <w:proofErr w:type="spellEnd"/>
      <w:r w:rsidR="00A449B7" w:rsidRPr="00540CBB">
        <w:t xml:space="preserve"> cells; </w:t>
      </w:r>
      <w:r w:rsidR="00C50E4B" w:rsidRPr="00A04E7D">
        <w:rPr>
          <w:b/>
        </w:rPr>
        <w:t xml:space="preserve">Figure </w:t>
      </w:r>
      <w:r w:rsidRPr="00A04E7D">
        <w:rPr>
          <w:b/>
        </w:rPr>
        <w:t>2</w:t>
      </w:r>
      <w:proofErr w:type="gramStart"/>
      <w:r w:rsidRPr="00A04E7D">
        <w:rPr>
          <w:b/>
        </w:rPr>
        <w:t>A</w:t>
      </w:r>
      <w:r w:rsidR="005C3997" w:rsidRPr="00A04E7D">
        <w:rPr>
          <w:b/>
        </w:rPr>
        <w:t>,B</w:t>
      </w:r>
      <w:proofErr w:type="gramEnd"/>
      <w:r w:rsidR="005C3997" w:rsidRPr="00A04E7D">
        <w:rPr>
          <w:b/>
        </w:rPr>
        <w:t>,</w:t>
      </w:r>
      <w:r w:rsidR="00ED011D" w:rsidRPr="00A04E7D">
        <w:rPr>
          <w:b/>
        </w:rPr>
        <w:t>C</w:t>
      </w:r>
      <w:r w:rsidRPr="00540CBB">
        <w:t>), whil</w:t>
      </w:r>
      <w:r w:rsidR="005C3997">
        <w:t>e</w:t>
      </w:r>
      <w:r w:rsidRPr="00540CBB">
        <w:t xml:space="preserve"> there </w:t>
      </w:r>
      <w:r w:rsidR="005C3997">
        <w:t>was</w:t>
      </w:r>
      <w:r w:rsidRPr="00540CBB">
        <w:t xml:space="preserve"> </w:t>
      </w:r>
      <w:r w:rsidR="005E6B81" w:rsidRPr="00540CBB">
        <w:t>a marked</w:t>
      </w:r>
      <w:r w:rsidR="005130DF" w:rsidRPr="00540CBB">
        <w:rPr>
          <w:b/>
        </w:rPr>
        <w:t xml:space="preserve"> </w:t>
      </w:r>
      <w:r w:rsidRPr="00540CBB">
        <w:t>proli</w:t>
      </w:r>
      <w:r w:rsidR="006200FB" w:rsidRPr="00540CBB">
        <w:t xml:space="preserve">feration of </w:t>
      </w:r>
      <w:r w:rsidR="00255C78">
        <w:t>CD4+</w:t>
      </w:r>
      <w:r w:rsidR="005C3997">
        <w:t xml:space="preserve"> </w:t>
      </w:r>
      <w:r w:rsidR="006200FB" w:rsidRPr="00540CBB">
        <w:t>T cells in response to</w:t>
      </w:r>
      <w:r w:rsidRPr="00540CBB">
        <w:t xml:space="preserve"> tetanus toxoid (</w:t>
      </w:r>
      <w:r w:rsidR="00A449B7" w:rsidRPr="00540CBB">
        <w:t xml:space="preserve">&gt;3000 </w:t>
      </w:r>
      <w:proofErr w:type="spellStart"/>
      <w:r w:rsidR="00A449B7" w:rsidRPr="00540CBB">
        <w:t>CFSE</w:t>
      </w:r>
      <w:r w:rsidR="00A449B7" w:rsidRPr="003D2A5A">
        <w:rPr>
          <w:vertAlign w:val="superscript"/>
        </w:rPr>
        <w:t>dim</w:t>
      </w:r>
      <w:proofErr w:type="spellEnd"/>
      <w:r w:rsidR="00A449B7" w:rsidRPr="00540CBB">
        <w:t xml:space="preserve"> cells; </w:t>
      </w:r>
      <w:r w:rsidR="00C50E4B" w:rsidRPr="00A04E7D">
        <w:rPr>
          <w:b/>
        </w:rPr>
        <w:t xml:space="preserve">Figure </w:t>
      </w:r>
      <w:r w:rsidRPr="00A04E7D">
        <w:rPr>
          <w:b/>
        </w:rPr>
        <w:t>2</w:t>
      </w:r>
      <w:r w:rsidR="00ED011D" w:rsidRPr="00A04E7D">
        <w:rPr>
          <w:b/>
        </w:rPr>
        <w:t>D</w:t>
      </w:r>
      <w:r w:rsidR="005C3997" w:rsidRPr="00A04E7D">
        <w:rPr>
          <w:b/>
        </w:rPr>
        <w:t>,E,</w:t>
      </w:r>
      <w:r w:rsidR="00ED011D" w:rsidRPr="00A04E7D">
        <w:rPr>
          <w:b/>
        </w:rPr>
        <w:t>F</w:t>
      </w:r>
      <w:r w:rsidRPr="00540CBB">
        <w:t xml:space="preserve">). </w:t>
      </w:r>
    </w:p>
    <w:p w14:paraId="4D700FE0" w14:textId="77777777" w:rsidR="00974055" w:rsidRPr="00540CBB" w:rsidRDefault="00974055" w:rsidP="00A04E7D">
      <w:pPr>
        <w:pStyle w:val="CommentText"/>
        <w:jc w:val="left"/>
      </w:pPr>
    </w:p>
    <w:p w14:paraId="48F8FA37" w14:textId="6C573211" w:rsidR="00E90F4D" w:rsidRPr="00540CBB" w:rsidRDefault="00632A16" w:rsidP="00A04E7D">
      <w:pPr>
        <w:pStyle w:val="CommentText"/>
        <w:jc w:val="left"/>
      </w:pPr>
      <w:r w:rsidRPr="00A04E7D">
        <w:t xml:space="preserve">In vitro stimulation of human PBMCs with </w:t>
      </w:r>
      <w:r w:rsidR="00151419" w:rsidRPr="00A04E7D">
        <w:t>antigenic peptides</w:t>
      </w:r>
      <w:r w:rsidR="005C3997" w:rsidRPr="00A04E7D">
        <w:t>:</w:t>
      </w:r>
      <w:r w:rsidR="005C3997" w:rsidRPr="003A22A0">
        <w:t xml:space="preserve"> </w:t>
      </w:r>
      <w:r w:rsidRPr="00540CBB">
        <w:t>PBMCs were stained with CFSE and stimulated for 7 days in the presence of human proinsulin C-peptide</w:t>
      </w:r>
      <w:r w:rsidR="00293F31" w:rsidRPr="00540CBB">
        <w:t xml:space="preserve">. </w:t>
      </w:r>
      <w:r w:rsidRPr="00A04E7D">
        <w:rPr>
          <w:b/>
        </w:rPr>
        <w:t>Figure 3</w:t>
      </w:r>
      <w:r w:rsidRPr="00540CBB">
        <w:t xml:space="preserve"> demonstrates </w:t>
      </w:r>
      <w:r w:rsidR="00403A8A" w:rsidRPr="00540CBB">
        <w:t xml:space="preserve">the detection of proinsulin C-peptide-specific </w:t>
      </w:r>
      <w:r w:rsidR="00255C78">
        <w:t>CD4+</w:t>
      </w:r>
      <w:r w:rsidR="005C3997">
        <w:t xml:space="preserve"> </w:t>
      </w:r>
      <w:r w:rsidR="00403A8A" w:rsidRPr="00540CBB">
        <w:t>T cells in the peripheral blood of a</w:t>
      </w:r>
      <w:r w:rsidR="006B2E91" w:rsidRPr="00540CBB">
        <w:t>n individual with t</w:t>
      </w:r>
      <w:r w:rsidR="00403A8A" w:rsidRPr="00540CBB">
        <w:t xml:space="preserve">ype 1 </w:t>
      </w:r>
      <w:r w:rsidR="006B2E91" w:rsidRPr="00540CBB">
        <w:t>diabetes</w:t>
      </w:r>
      <w:r w:rsidR="006B244B" w:rsidRPr="00540CBB">
        <w:t>.</w:t>
      </w:r>
      <w:r w:rsidR="00FC080B" w:rsidRPr="00540CBB">
        <w:t xml:space="preserve"> Proliferation was not observed in the healthy donor</w:t>
      </w:r>
      <w:r w:rsidR="006B2E91" w:rsidRPr="00540CBB">
        <w:t>’s</w:t>
      </w:r>
      <w:r w:rsidR="00FC080B" w:rsidRPr="00540CBB">
        <w:t xml:space="preserve"> PBMC</w:t>
      </w:r>
      <w:r w:rsidR="003179D3" w:rsidRPr="00540CBB">
        <w:t xml:space="preserve"> (data not shown)</w:t>
      </w:r>
      <w:r w:rsidR="00293F31" w:rsidRPr="00540CBB">
        <w:t>.</w:t>
      </w:r>
      <w:r w:rsidR="005A625A" w:rsidRPr="00540CBB">
        <w:t xml:space="preserve"> </w:t>
      </w:r>
      <w:r w:rsidR="00A14758" w:rsidRPr="00540CBB">
        <w:t xml:space="preserve">In </w:t>
      </w:r>
      <w:r w:rsidR="00A14758" w:rsidRPr="00A04E7D">
        <w:rPr>
          <w:b/>
        </w:rPr>
        <w:t>Figure 4</w:t>
      </w:r>
      <w:r w:rsidR="00A14758" w:rsidRPr="00540CBB">
        <w:t xml:space="preserve">, PBMCs stimulated with </w:t>
      </w:r>
      <w:r w:rsidR="003A22A0">
        <w:t>in</w:t>
      </w:r>
      <w:r w:rsidR="00A14758" w:rsidRPr="00540CBB">
        <w:t xml:space="preserve">fluenza A virus (H1N1 PR8) </w:t>
      </w:r>
      <w:r w:rsidR="00897915" w:rsidRPr="00540CBB">
        <w:t>m</w:t>
      </w:r>
      <w:r w:rsidR="00A14758" w:rsidRPr="00540CBB">
        <w:t>atrix protein demonstrate</w:t>
      </w:r>
      <w:r w:rsidR="006B2E91" w:rsidRPr="00540CBB">
        <w:t>d</w:t>
      </w:r>
      <w:r w:rsidR="00A14758" w:rsidRPr="00540CBB">
        <w:t xml:space="preserve"> </w:t>
      </w:r>
      <w:r w:rsidR="003179D3" w:rsidRPr="00540CBB">
        <w:t>pr</w:t>
      </w:r>
      <w:r w:rsidR="00A14758" w:rsidRPr="00540CBB">
        <w:t>oliferation</w:t>
      </w:r>
      <w:r w:rsidR="003A22A0">
        <w:t>;</w:t>
      </w:r>
      <w:r w:rsidR="003179D3" w:rsidRPr="00540CBB">
        <w:t xml:space="preserve"> however</w:t>
      </w:r>
      <w:r w:rsidR="003A22A0">
        <w:t>,</w:t>
      </w:r>
      <w:r w:rsidR="00971118" w:rsidRPr="00540CBB">
        <w:t xml:space="preserve"> </w:t>
      </w:r>
      <w:r w:rsidR="003179D3" w:rsidRPr="00540CBB">
        <w:t>t</w:t>
      </w:r>
      <w:r w:rsidR="00E90F4D" w:rsidRPr="00540CBB">
        <w:t xml:space="preserve">he tetanus-specific response for this donor was relatively weak, and responses are generally variable between donors. </w:t>
      </w:r>
    </w:p>
    <w:p w14:paraId="11FB8EF0" w14:textId="77777777" w:rsidR="00E90F4D" w:rsidRPr="00540CBB" w:rsidRDefault="00E90F4D" w:rsidP="00A04E7D">
      <w:pPr>
        <w:pStyle w:val="CommentText"/>
        <w:jc w:val="left"/>
      </w:pPr>
    </w:p>
    <w:p w14:paraId="7031BCA2" w14:textId="66011929" w:rsidR="00151419" w:rsidRPr="00540CBB" w:rsidRDefault="00257201" w:rsidP="00A04E7D">
      <w:pPr>
        <w:pStyle w:val="CommentText"/>
        <w:jc w:val="left"/>
      </w:pPr>
      <w:r w:rsidRPr="00540CBB">
        <w:t>Taken together, these results demonstrate that the assay can be performed using full</w:t>
      </w:r>
      <w:r w:rsidR="00897915" w:rsidRPr="00540CBB">
        <w:t>-</w:t>
      </w:r>
      <w:r w:rsidRPr="00540CBB">
        <w:t xml:space="preserve">length proteins and short synthetic peptides. </w:t>
      </w:r>
    </w:p>
    <w:p w14:paraId="0E54A679" w14:textId="7BB01120" w:rsidR="0038371B" w:rsidRPr="00540CBB" w:rsidRDefault="0038371B" w:rsidP="00A04E7D">
      <w:pPr>
        <w:jc w:val="left"/>
        <w:rPr>
          <w:b/>
          <w:color w:val="auto"/>
        </w:rPr>
      </w:pPr>
    </w:p>
    <w:p w14:paraId="3C9083F6" w14:textId="0D84013C" w:rsidR="00B32616" w:rsidRPr="00540CBB" w:rsidRDefault="00B32616" w:rsidP="00A04E7D">
      <w:pPr>
        <w:jc w:val="left"/>
        <w:rPr>
          <w:color w:val="808080"/>
        </w:rPr>
      </w:pPr>
      <w:r w:rsidRPr="00540CBB">
        <w:rPr>
          <w:b/>
        </w:rPr>
        <w:t xml:space="preserve">FIGURE </w:t>
      </w:r>
      <w:r w:rsidR="0013621E" w:rsidRPr="00540CBB">
        <w:rPr>
          <w:b/>
        </w:rPr>
        <w:t xml:space="preserve">AND TABLE </w:t>
      </w:r>
      <w:r w:rsidRPr="00540CBB">
        <w:rPr>
          <w:b/>
        </w:rPr>
        <w:t>LEGENDS:</w:t>
      </w:r>
      <w:r w:rsidRPr="00540CBB">
        <w:rPr>
          <w:color w:val="808080"/>
        </w:rPr>
        <w:t xml:space="preserve"> </w:t>
      </w:r>
    </w:p>
    <w:p w14:paraId="3C3B6DB4" w14:textId="77777777" w:rsidR="0038371B" w:rsidRPr="00540CBB" w:rsidRDefault="0038371B" w:rsidP="00A04E7D">
      <w:pPr>
        <w:jc w:val="left"/>
        <w:rPr>
          <w:color w:val="808080"/>
        </w:rPr>
      </w:pPr>
    </w:p>
    <w:p w14:paraId="57F1E982" w14:textId="1E6C0976" w:rsidR="0038371B" w:rsidRPr="00540CBB" w:rsidRDefault="0038371B" w:rsidP="00A04E7D">
      <w:pPr>
        <w:pStyle w:val="CommentText"/>
        <w:jc w:val="left"/>
      </w:pPr>
      <w:r w:rsidRPr="00540CBB">
        <w:rPr>
          <w:b/>
        </w:rPr>
        <w:t>Figure 1</w:t>
      </w:r>
      <w:r w:rsidR="003A22A0">
        <w:rPr>
          <w:b/>
        </w:rPr>
        <w:t>:</w:t>
      </w:r>
      <w:r w:rsidRPr="00540CBB">
        <w:rPr>
          <w:b/>
        </w:rPr>
        <w:t xml:space="preserve"> Compensation controls and gating strategy for CFSE-based proliferation </w:t>
      </w:r>
      <w:r w:rsidR="0060299D" w:rsidRPr="00540CBB">
        <w:rPr>
          <w:b/>
        </w:rPr>
        <w:t>o</w:t>
      </w:r>
      <w:r w:rsidRPr="00540CBB">
        <w:rPr>
          <w:b/>
        </w:rPr>
        <w:t xml:space="preserve">f </w:t>
      </w:r>
      <w:r w:rsidR="00255C78">
        <w:rPr>
          <w:b/>
        </w:rPr>
        <w:t>CD4+</w:t>
      </w:r>
      <w:r w:rsidR="003A22A0">
        <w:rPr>
          <w:b/>
        </w:rPr>
        <w:t xml:space="preserve"> </w:t>
      </w:r>
      <w:r w:rsidRPr="00540CBB">
        <w:rPr>
          <w:b/>
        </w:rPr>
        <w:t xml:space="preserve">T cells. </w:t>
      </w:r>
      <w:r w:rsidRPr="00540CBB">
        <w:t>Unstimulated PBMCs following 7 days</w:t>
      </w:r>
      <w:r w:rsidR="003A22A0">
        <w:t xml:space="preserve"> of</w:t>
      </w:r>
      <w:r w:rsidRPr="00540CBB">
        <w:t xml:space="preserve"> </w:t>
      </w:r>
      <w:r w:rsidRPr="00540CBB">
        <w:rPr>
          <w:i/>
        </w:rPr>
        <w:t>in vitro</w:t>
      </w:r>
      <w:r w:rsidRPr="00540CBB">
        <w:t xml:space="preserve"> cell culture. </w:t>
      </w:r>
      <w:r w:rsidR="00334961" w:rsidRPr="00540CBB">
        <w:t xml:space="preserve">Lymphocytes </w:t>
      </w:r>
      <w:r w:rsidR="00334961" w:rsidRPr="00A04E7D">
        <w:rPr>
          <w:b/>
        </w:rPr>
        <w:t>(A</w:t>
      </w:r>
      <w:r w:rsidR="00334961" w:rsidRPr="00540CBB">
        <w:t xml:space="preserve">) </w:t>
      </w:r>
      <w:r w:rsidR="003A22A0">
        <w:t>were</w:t>
      </w:r>
      <w:r w:rsidR="00A2511F" w:rsidRPr="00540CBB">
        <w:t xml:space="preserve"> stained with propidium iodide</w:t>
      </w:r>
      <w:r w:rsidR="003179D3" w:rsidRPr="00540CBB">
        <w:t>,</w:t>
      </w:r>
      <w:r w:rsidR="00A2511F" w:rsidRPr="00540CBB">
        <w:t xml:space="preserve"> and propidium iodide</w:t>
      </w:r>
      <w:r w:rsidR="003A22A0">
        <w:t>-</w:t>
      </w:r>
      <w:r w:rsidR="00A2511F" w:rsidRPr="00540CBB">
        <w:t>negative cells were</w:t>
      </w:r>
      <w:r w:rsidR="00334961" w:rsidRPr="00540CBB">
        <w:t xml:space="preserve"> gated to exclude </w:t>
      </w:r>
      <w:r w:rsidR="00A2511F" w:rsidRPr="00540CBB">
        <w:t xml:space="preserve">dead </w:t>
      </w:r>
      <w:r w:rsidR="00334961" w:rsidRPr="00540CBB">
        <w:t>cells (</w:t>
      </w:r>
      <w:r w:rsidR="00334961" w:rsidRPr="00A04E7D">
        <w:rPr>
          <w:b/>
        </w:rPr>
        <w:t>B</w:t>
      </w:r>
      <w:r w:rsidR="00334961" w:rsidRPr="00540CBB">
        <w:t xml:space="preserve">). </w:t>
      </w:r>
      <w:r w:rsidRPr="00540CBB">
        <w:t>FACS compensation controls include</w:t>
      </w:r>
      <w:r w:rsidR="003A22A0">
        <w:t>d</w:t>
      </w:r>
      <w:r w:rsidRPr="00540CBB">
        <w:t xml:space="preserve"> unstained</w:t>
      </w:r>
      <w:r w:rsidR="00A2511F" w:rsidRPr="00540CBB">
        <w:t xml:space="preserve"> cells</w:t>
      </w:r>
      <w:r w:rsidRPr="00540CBB">
        <w:t xml:space="preserve"> (</w:t>
      </w:r>
      <w:r w:rsidR="00A2511F" w:rsidRPr="00A04E7D">
        <w:rPr>
          <w:b/>
        </w:rPr>
        <w:t>C</w:t>
      </w:r>
      <w:r w:rsidRPr="00540CBB">
        <w:t xml:space="preserve">), </w:t>
      </w:r>
      <w:r w:rsidR="00A2511F" w:rsidRPr="00540CBB">
        <w:t xml:space="preserve">cells stained with </w:t>
      </w:r>
      <w:r w:rsidRPr="00540CBB">
        <w:t xml:space="preserve">CFSE </w:t>
      </w:r>
      <w:r w:rsidR="00A2511F" w:rsidRPr="00540CBB">
        <w:t xml:space="preserve">alone </w:t>
      </w:r>
      <w:r w:rsidRPr="00540CBB">
        <w:t>(</w:t>
      </w:r>
      <w:r w:rsidR="00A2511F" w:rsidRPr="00A04E7D">
        <w:rPr>
          <w:b/>
        </w:rPr>
        <w:t>D</w:t>
      </w:r>
      <w:r w:rsidRPr="00540CBB">
        <w:t>)</w:t>
      </w:r>
      <w:r w:rsidR="003A22A0">
        <w:t>,</w:t>
      </w:r>
      <w:r w:rsidR="00A2511F" w:rsidRPr="00540CBB">
        <w:t xml:space="preserve"> and cells stained with </w:t>
      </w:r>
      <w:r w:rsidRPr="00540CBB">
        <w:t xml:space="preserve">CD4 </w:t>
      </w:r>
      <w:r w:rsidR="00A2511F" w:rsidRPr="00540CBB">
        <w:t xml:space="preserve">alone </w:t>
      </w:r>
      <w:r w:rsidRPr="00540CBB">
        <w:t>(</w:t>
      </w:r>
      <w:r w:rsidR="00A2511F" w:rsidRPr="00A04E7D">
        <w:rPr>
          <w:b/>
        </w:rPr>
        <w:t>E</w:t>
      </w:r>
      <w:r w:rsidRPr="00540CBB">
        <w:t>)</w:t>
      </w:r>
      <w:r w:rsidR="00356A98" w:rsidRPr="00540CBB">
        <w:t>.</w:t>
      </w:r>
      <w:r w:rsidRPr="00540CBB">
        <w:t xml:space="preserve"> </w:t>
      </w:r>
    </w:p>
    <w:p w14:paraId="6C8F8F46" w14:textId="77777777" w:rsidR="0060299D" w:rsidRPr="00540CBB" w:rsidRDefault="0060299D" w:rsidP="00A04E7D">
      <w:pPr>
        <w:pStyle w:val="CommentText"/>
        <w:jc w:val="left"/>
      </w:pPr>
    </w:p>
    <w:p w14:paraId="063EAD23" w14:textId="369EE6C9" w:rsidR="0038371B" w:rsidRPr="00540CBB" w:rsidRDefault="0038371B" w:rsidP="00A04E7D">
      <w:pPr>
        <w:pStyle w:val="CommentText"/>
        <w:jc w:val="left"/>
      </w:pPr>
      <w:r w:rsidRPr="00540CBB">
        <w:rPr>
          <w:b/>
        </w:rPr>
        <w:t>Figure 2</w:t>
      </w:r>
      <w:r w:rsidR="003A22A0">
        <w:rPr>
          <w:b/>
        </w:rPr>
        <w:t>:</w:t>
      </w:r>
      <w:r w:rsidRPr="00540CBB">
        <w:rPr>
          <w:b/>
        </w:rPr>
        <w:t xml:space="preserve"> Proliferation of CFSE</w:t>
      </w:r>
      <w:r w:rsidR="001F50E6" w:rsidRPr="00540CBB">
        <w:rPr>
          <w:b/>
        </w:rPr>
        <w:t>-</w:t>
      </w:r>
      <w:r w:rsidRPr="00540CBB">
        <w:rPr>
          <w:b/>
        </w:rPr>
        <w:t xml:space="preserve">stained tetanus-specific </w:t>
      </w:r>
      <w:r w:rsidR="00255C78">
        <w:rPr>
          <w:b/>
        </w:rPr>
        <w:t>CD4+</w:t>
      </w:r>
      <w:r w:rsidR="003A22A0">
        <w:rPr>
          <w:b/>
        </w:rPr>
        <w:t xml:space="preserve"> </w:t>
      </w:r>
      <w:r w:rsidRPr="00540CBB">
        <w:rPr>
          <w:b/>
        </w:rPr>
        <w:t xml:space="preserve">T cells. </w:t>
      </w:r>
      <w:r w:rsidRPr="00540CBB">
        <w:t>PBMCs were CFSE</w:t>
      </w:r>
      <w:r w:rsidR="003A22A0">
        <w:t>-</w:t>
      </w:r>
      <w:r w:rsidRPr="00540CBB">
        <w:t>stained and cultured for 7 days</w:t>
      </w:r>
      <w:r w:rsidR="00242ECD" w:rsidRPr="00540CBB">
        <w:t xml:space="preserve"> in the presence of 145</w:t>
      </w:r>
      <w:r w:rsidR="003A22A0">
        <w:t xml:space="preserve"> </w:t>
      </w:r>
      <w:r w:rsidR="00242ECD" w:rsidRPr="00540CBB">
        <w:t>ng/mL</w:t>
      </w:r>
      <w:r w:rsidR="00971118" w:rsidRPr="00540CBB">
        <w:t xml:space="preserve"> (</w:t>
      </w:r>
      <w:r w:rsidR="00293F31" w:rsidRPr="00540CBB">
        <w:t xml:space="preserve">166 </w:t>
      </w:r>
      <w:proofErr w:type="spellStart"/>
      <w:r w:rsidR="00971118" w:rsidRPr="00540CBB">
        <w:t>L</w:t>
      </w:r>
      <w:r w:rsidR="00B47FD8" w:rsidRPr="00540CBB">
        <w:t>f</w:t>
      </w:r>
      <w:r w:rsidR="00971118" w:rsidRPr="00540CBB">
        <w:t>U</w:t>
      </w:r>
      <w:proofErr w:type="spellEnd"/>
      <w:r w:rsidR="00971118" w:rsidRPr="00540CBB">
        <w:t>/m</w:t>
      </w:r>
      <w:r w:rsidR="00293F31" w:rsidRPr="00540CBB">
        <w:t>L</w:t>
      </w:r>
      <w:r w:rsidR="00971118" w:rsidRPr="00540CBB">
        <w:t>)</w:t>
      </w:r>
      <w:r w:rsidR="00242ECD" w:rsidRPr="00540CBB">
        <w:t xml:space="preserve"> tetanus toxoid</w:t>
      </w:r>
      <w:r w:rsidRPr="00540CBB">
        <w:t>. Cells were stained with CD4</w:t>
      </w:r>
      <w:r w:rsidR="0050740F" w:rsidRPr="00540CBB">
        <w:t>.</w:t>
      </w:r>
      <w:r w:rsidRPr="00540CBB">
        <w:t xml:space="preserve"> CFSE </w:t>
      </w:r>
      <w:r w:rsidR="00EA62DA" w:rsidRPr="00540CBB">
        <w:t xml:space="preserve">dilution </w:t>
      </w:r>
      <w:r w:rsidRPr="00540CBB">
        <w:t>is shown without antigen (</w:t>
      </w:r>
      <w:r w:rsidRPr="00A04E7D">
        <w:rPr>
          <w:b/>
        </w:rPr>
        <w:t>A</w:t>
      </w:r>
      <w:r w:rsidR="003A22A0" w:rsidRPr="00A04E7D">
        <w:rPr>
          <w:b/>
        </w:rPr>
        <w:t>–</w:t>
      </w:r>
      <w:r w:rsidR="00356A98" w:rsidRPr="00A04E7D">
        <w:rPr>
          <w:b/>
        </w:rPr>
        <w:t>C</w:t>
      </w:r>
      <w:r w:rsidRPr="00540CBB">
        <w:t xml:space="preserve">) and in </w:t>
      </w:r>
      <w:r w:rsidR="00242ECD" w:rsidRPr="00540CBB">
        <w:t>response</w:t>
      </w:r>
      <w:r w:rsidRPr="00540CBB">
        <w:t xml:space="preserve"> </w:t>
      </w:r>
      <w:r w:rsidR="0050740F" w:rsidRPr="00540CBB">
        <w:t xml:space="preserve">to </w:t>
      </w:r>
      <w:r w:rsidR="00897915" w:rsidRPr="00540CBB">
        <w:t>t</w:t>
      </w:r>
      <w:r w:rsidRPr="00540CBB">
        <w:t xml:space="preserve">etanus toxoid </w:t>
      </w:r>
      <w:r w:rsidR="0050740F" w:rsidRPr="00540CBB">
        <w:t xml:space="preserve">protein </w:t>
      </w:r>
      <w:r w:rsidRPr="00540CBB">
        <w:t>(</w:t>
      </w:r>
      <w:r w:rsidR="0050740F" w:rsidRPr="00A04E7D">
        <w:rPr>
          <w:b/>
        </w:rPr>
        <w:t>D</w:t>
      </w:r>
      <w:r w:rsidR="003A22A0" w:rsidRPr="00A04E7D">
        <w:rPr>
          <w:b/>
        </w:rPr>
        <w:t>–</w:t>
      </w:r>
      <w:r w:rsidR="00356A98" w:rsidRPr="00A04E7D">
        <w:rPr>
          <w:b/>
        </w:rPr>
        <w:t>F</w:t>
      </w:r>
      <w:r w:rsidRPr="00540CBB">
        <w:t>).</w:t>
      </w:r>
    </w:p>
    <w:p w14:paraId="61C1FCEB" w14:textId="77777777" w:rsidR="006200FB" w:rsidRPr="00540CBB" w:rsidRDefault="006200FB" w:rsidP="00A04E7D">
      <w:pPr>
        <w:pStyle w:val="CommentText"/>
        <w:jc w:val="left"/>
      </w:pPr>
    </w:p>
    <w:p w14:paraId="52A0F966" w14:textId="40D04A46" w:rsidR="00242ECD" w:rsidRPr="00540CBB" w:rsidRDefault="006200FB" w:rsidP="00A04E7D">
      <w:pPr>
        <w:pStyle w:val="CommentText"/>
        <w:jc w:val="left"/>
      </w:pPr>
      <w:r w:rsidRPr="00540CBB">
        <w:rPr>
          <w:b/>
        </w:rPr>
        <w:t>Figure 3</w:t>
      </w:r>
      <w:r w:rsidR="003A22A0">
        <w:rPr>
          <w:b/>
        </w:rPr>
        <w:t>:</w:t>
      </w:r>
      <w:r w:rsidRPr="00540CBB">
        <w:rPr>
          <w:b/>
        </w:rPr>
        <w:t xml:space="preserve"> Proliferation of CFSE</w:t>
      </w:r>
      <w:r w:rsidR="001F50E6" w:rsidRPr="00540CBB">
        <w:rPr>
          <w:b/>
        </w:rPr>
        <w:t>-</w:t>
      </w:r>
      <w:r w:rsidRPr="00540CBB">
        <w:rPr>
          <w:b/>
        </w:rPr>
        <w:t>stained</w:t>
      </w:r>
      <w:r w:rsidR="00242ECD" w:rsidRPr="00540CBB">
        <w:rPr>
          <w:b/>
        </w:rPr>
        <w:t xml:space="preserve"> human </w:t>
      </w:r>
      <w:r w:rsidR="00255C78">
        <w:rPr>
          <w:b/>
        </w:rPr>
        <w:t>CD4+</w:t>
      </w:r>
      <w:r w:rsidR="003A22A0">
        <w:rPr>
          <w:b/>
        </w:rPr>
        <w:t xml:space="preserve"> </w:t>
      </w:r>
      <w:r w:rsidRPr="00540CBB">
        <w:rPr>
          <w:b/>
        </w:rPr>
        <w:t>T cells</w:t>
      </w:r>
      <w:r w:rsidR="00242ECD" w:rsidRPr="00540CBB">
        <w:rPr>
          <w:b/>
        </w:rPr>
        <w:t xml:space="preserve"> in response to proinsulin C-peptide</w:t>
      </w:r>
      <w:r w:rsidR="00632A16" w:rsidRPr="00540CBB">
        <w:rPr>
          <w:b/>
        </w:rPr>
        <w:t>.</w:t>
      </w:r>
      <w:r w:rsidRPr="00540CBB">
        <w:rPr>
          <w:b/>
        </w:rPr>
        <w:t xml:space="preserve"> </w:t>
      </w:r>
      <w:r w:rsidR="00897915" w:rsidRPr="00540CBB">
        <w:t>CFSE</w:t>
      </w:r>
      <w:r w:rsidR="001F50E6" w:rsidRPr="00540CBB">
        <w:t>-</w:t>
      </w:r>
      <w:r w:rsidR="00897915" w:rsidRPr="00540CBB">
        <w:t xml:space="preserve">stained </w:t>
      </w:r>
      <w:r w:rsidR="00242ECD" w:rsidRPr="00540CBB">
        <w:t>PBMCs were cultured for 7 days in the presence of 1</w:t>
      </w:r>
      <w:r w:rsidR="00971118" w:rsidRPr="00540CBB">
        <w:t>0</w:t>
      </w:r>
      <w:r w:rsidR="003A22A0">
        <w:t xml:space="preserve"> </w:t>
      </w:r>
      <w:r w:rsidR="00242ECD" w:rsidRPr="00540CBB">
        <w:t>µM proinsulin C-peptide. Cells were stained with CD4</w:t>
      </w:r>
      <w:r w:rsidR="001F50E6" w:rsidRPr="00540CBB">
        <w:t xml:space="preserve">. </w:t>
      </w:r>
      <w:r w:rsidR="00242ECD" w:rsidRPr="00540CBB">
        <w:t xml:space="preserve">CFSE </w:t>
      </w:r>
      <w:r w:rsidR="00EA62DA" w:rsidRPr="00540CBB">
        <w:t xml:space="preserve">dilution </w:t>
      </w:r>
      <w:r w:rsidR="00242ECD" w:rsidRPr="00540CBB">
        <w:t xml:space="preserve">is shown </w:t>
      </w:r>
      <w:r w:rsidR="001F50E6" w:rsidRPr="00540CBB">
        <w:t xml:space="preserve">using PBMC from </w:t>
      </w:r>
      <w:r w:rsidR="00B45043" w:rsidRPr="00540CBB">
        <w:t>a donor</w:t>
      </w:r>
      <w:r w:rsidR="00242ECD" w:rsidRPr="00540CBB">
        <w:t xml:space="preserve"> with </w:t>
      </w:r>
      <w:r w:rsidR="00897915" w:rsidRPr="00540CBB">
        <w:t>t</w:t>
      </w:r>
      <w:r w:rsidR="00C2500E" w:rsidRPr="00540CBB">
        <w:t xml:space="preserve">ype </w:t>
      </w:r>
      <w:r w:rsidR="00242ECD" w:rsidRPr="00540CBB">
        <w:t>1</w:t>
      </w:r>
      <w:r w:rsidR="00C2500E" w:rsidRPr="00540CBB">
        <w:t xml:space="preserve"> </w:t>
      </w:r>
      <w:r w:rsidR="001F50E6" w:rsidRPr="00540CBB">
        <w:t>d</w:t>
      </w:r>
      <w:r w:rsidR="00C2500E" w:rsidRPr="00540CBB">
        <w:t>iabetes</w:t>
      </w:r>
      <w:r w:rsidR="00242ECD" w:rsidRPr="00540CBB">
        <w:t xml:space="preserve">. CFSE </w:t>
      </w:r>
      <w:r w:rsidR="00EA62DA" w:rsidRPr="00540CBB">
        <w:t xml:space="preserve">dilution </w:t>
      </w:r>
      <w:r w:rsidR="00242ECD" w:rsidRPr="00540CBB">
        <w:t>in unstimulated PBMCs</w:t>
      </w:r>
      <w:r w:rsidR="007C4790" w:rsidRPr="00540CBB">
        <w:t xml:space="preserve"> (</w:t>
      </w:r>
      <w:r w:rsidR="007C4790" w:rsidRPr="00C50E4B">
        <w:rPr>
          <w:b/>
        </w:rPr>
        <w:t>A</w:t>
      </w:r>
      <w:r w:rsidR="007C4790" w:rsidRPr="00540CBB">
        <w:t>)</w:t>
      </w:r>
      <w:r w:rsidR="00242ECD" w:rsidRPr="00540CBB">
        <w:t xml:space="preserve">, </w:t>
      </w:r>
      <w:r w:rsidR="003A22A0">
        <w:t>t</w:t>
      </w:r>
      <w:r w:rsidR="00242ECD" w:rsidRPr="00540CBB">
        <w:t xml:space="preserve">etanus toxoid protein </w:t>
      </w:r>
      <w:r w:rsidR="00C2500E" w:rsidRPr="00540CBB">
        <w:t xml:space="preserve">stimulated </w:t>
      </w:r>
      <w:r w:rsidR="00242ECD" w:rsidRPr="00540CBB">
        <w:t>(</w:t>
      </w:r>
      <w:r w:rsidR="00242ECD" w:rsidRPr="00C50E4B">
        <w:rPr>
          <w:b/>
        </w:rPr>
        <w:t>B</w:t>
      </w:r>
      <w:r w:rsidR="00242ECD" w:rsidRPr="00540CBB">
        <w:t>)</w:t>
      </w:r>
      <w:r w:rsidR="003A22A0">
        <w:t>,</w:t>
      </w:r>
      <w:r w:rsidR="00242ECD" w:rsidRPr="00540CBB">
        <w:t xml:space="preserve"> and human proinsulin C-peptide</w:t>
      </w:r>
      <w:r w:rsidR="00C2500E" w:rsidRPr="00540CBB">
        <w:t xml:space="preserve"> stimulated PBMCs (</w:t>
      </w:r>
      <w:r w:rsidR="00C2500E" w:rsidRPr="00C50E4B">
        <w:rPr>
          <w:b/>
        </w:rPr>
        <w:t>C</w:t>
      </w:r>
      <w:r w:rsidR="00C2500E" w:rsidRPr="00540CBB">
        <w:t>)</w:t>
      </w:r>
      <w:r w:rsidR="00242ECD" w:rsidRPr="00540CBB">
        <w:t>.</w:t>
      </w:r>
    </w:p>
    <w:p w14:paraId="281E6965" w14:textId="77777777" w:rsidR="00242ECD" w:rsidRPr="00540CBB" w:rsidRDefault="00242ECD" w:rsidP="00A04E7D">
      <w:pPr>
        <w:pStyle w:val="CommentText"/>
        <w:jc w:val="left"/>
      </w:pPr>
    </w:p>
    <w:p w14:paraId="5EB6082C" w14:textId="494834A8" w:rsidR="00242ECD" w:rsidRPr="00540CBB" w:rsidRDefault="00242ECD" w:rsidP="00A04E7D">
      <w:pPr>
        <w:pStyle w:val="CommentText"/>
        <w:jc w:val="left"/>
        <w:rPr>
          <w:b/>
        </w:rPr>
      </w:pPr>
      <w:r w:rsidRPr="00540CBB">
        <w:rPr>
          <w:b/>
        </w:rPr>
        <w:t>Figure 4</w:t>
      </w:r>
      <w:r w:rsidR="003A22A0">
        <w:rPr>
          <w:b/>
        </w:rPr>
        <w:t>:</w:t>
      </w:r>
      <w:r w:rsidRPr="00540CBB">
        <w:rPr>
          <w:b/>
        </w:rPr>
        <w:t xml:space="preserve"> Proliferation of CFSE</w:t>
      </w:r>
      <w:r w:rsidR="001F50E6" w:rsidRPr="00540CBB">
        <w:rPr>
          <w:b/>
        </w:rPr>
        <w:t>-</w:t>
      </w:r>
      <w:r w:rsidRPr="00540CBB">
        <w:rPr>
          <w:b/>
        </w:rPr>
        <w:t xml:space="preserve">stained human </w:t>
      </w:r>
      <w:r w:rsidR="00255C78">
        <w:rPr>
          <w:b/>
        </w:rPr>
        <w:t>CD4+</w:t>
      </w:r>
      <w:r w:rsidR="003A22A0">
        <w:rPr>
          <w:b/>
        </w:rPr>
        <w:t xml:space="preserve"> </w:t>
      </w:r>
      <w:r w:rsidRPr="00540CBB">
        <w:rPr>
          <w:b/>
        </w:rPr>
        <w:t xml:space="preserve">T cells in response to </w:t>
      </w:r>
      <w:r w:rsidR="003A22A0">
        <w:rPr>
          <w:b/>
        </w:rPr>
        <w:t>i</w:t>
      </w:r>
      <w:r w:rsidRPr="00540CBB">
        <w:rPr>
          <w:b/>
        </w:rPr>
        <w:t xml:space="preserve">nfluenza A </w:t>
      </w:r>
      <w:r w:rsidR="003A22A0">
        <w:rPr>
          <w:b/>
        </w:rPr>
        <w:t>v</w:t>
      </w:r>
      <w:r w:rsidRPr="00540CBB">
        <w:rPr>
          <w:b/>
        </w:rPr>
        <w:t xml:space="preserve">irus (H1N1 PR8) </w:t>
      </w:r>
      <w:r w:rsidR="003A22A0">
        <w:rPr>
          <w:b/>
        </w:rPr>
        <w:t>m</w:t>
      </w:r>
      <w:r w:rsidRPr="00540CBB">
        <w:rPr>
          <w:b/>
        </w:rPr>
        <w:t xml:space="preserve">atrix protein 1. </w:t>
      </w:r>
      <w:r w:rsidRPr="00540CBB">
        <w:t>PBMCs were CFSE</w:t>
      </w:r>
      <w:r w:rsidR="003A22A0">
        <w:t>-</w:t>
      </w:r>
      <w:r w:rsidRPr="00540CBB">
        <w:t>stained and cultured for 7 days in the presence of</w:t>
      </w:r>
      <w:r w:rsidR="0050740F" w:rsidRPr="00540CBB">
        <w:t xml:space="preserve"> 0.08 µg/mL</w:t>
      </w:r>
      <w:r w:rsidRPr="00540CBB">
        <w:t xml:space="preserve"> </w:t>
      </w:r>
      <w:r w:rsidR="003A22A0">
        <w:t>i</w:t>
      </w:r>
      <w:r w:rsidR="001F50E6" w:rsidRPr="00540CBB">
        <w:t xml:space="preserve">nfluenza A </w:t>
      </w:r>
      <w:r w:rsidR="003A22A0">
        <w:t>v</w:t>
      </w:r>
      <w:r w:rsidR="001F50E6" w:rsidRPr="00540CBB">
        <w:t xml:space="preserve">irus </w:t>
      </w:r>
      <w:r w:rsidR="003A22A0">
        <w:t>m</w:t>
      </w:r>
      <w:r w:rsidRPr="00540CBB">
        <w:t>atrix protein 1</w:t>
      </w:r>
      <w:r w:rsidR="00293F31" w:rsidRPr="00540CBB">
        <w:t>.</w:t>
      </w:r>
      <w:r w:rsidRPr="00540CBB">
        <w:t xml:space="preserve"> </w:t>
      </w:r>
      <w:r w:rsidR="00C2500E" w:rsidRPr="00540CBB">
        <w:t>Cells were stained with CD4</w:t>
      </w:r>
      <w:r w:rsidR="001F50E6" w:rsidRPr="00540CBB">
        <w:t xml:space="preserve">. </w:t>
      </w:r>
      <w:r w:rsidR="00C2500E" w:rsidRPr="00540CBB">
        <w:t xml:space="preserve">CFSE </w:t>
      </w:r>
      <w:r w:rsidR="007C4790" w:rsidRPr="00540CBB">
        <w:t>dilution</w:t>
      </w:r>
      <w:r w:rsidR="00C2500E" w:rsidRPr="00540CBB">
        <w:t xml:space="preserve"> is shown for unstimulated </w:t>
      </w:r>
      <w:r w:rsidR="007C4790" w:rsidRPr="00540CBB">
        <w:t xml:space="preserve">cells (A), </w:t>
      </w:r>
      <w:r w:rsidR="00C2500E" w:rsidRPr="00540CBB">
        <w:t>te</w:t>
      </w:r>
      <w:r w:rsidR="007C4790" w:rsidRPr="00540CBB">
        <w:t>tanus toxoid stimulated cells (B</w:t>
      </w:r>
      <w:r w:rsidR="00C2500E" w:rsidRPr="00540CBB">
        <w:t>)</w:t>
      </w:r>
      <w:r w:rsidR="003A22A0">
        <w:t>,</w:t>
      </w:r>
      <w:r w:rsidR="007C4790" w:rsidRPr="00540CBB">
        <w:t xml:space="preserve"> and </w:t>
      </w:r>
      <w:r w:rsidR="003A22A0">
        <w:t>i</w:t>
      </w:r>
      <w:r w:rsidR="001F50E6" w:rsidRPr="00540CBB">
        <w:t xml:space="preserve">nfluenza A </w:t>
      </w:r>
      <w:r w:rsidR="003A22A0">
        <w:t>v</w:t>
      </w:r>
      <w:r w:rsidR="001F50E6" w:rsidRPr="00540CBB">
        <w:t xml:space="preserve">irus </w:t>
      </w:r>
      <w:r w:rsidR="003A22A0">
        <w:t>m</w:t>
      </w:r>
      <w:r w:rsidR="00897915" w:rsidRPr="00540CBB">
        <w:t>atrix</w:t>
      </w:r>
      <w:r w:rsidR="007C4790" w:rsidRPr="00540CBB">
        <w:t xml:space="preserve"> protein</w:t>
      </w:r>
      <w:r w:rsidR="003A22A0">
        <w:t>-</w:t>
      </w:r>
      <w:r w:rsidR="007C4790" w:rsidRPr="00540CBB">
        <w:t>stimulated cells (C)</w:t>
      </w:r>
      <w:r w:rsidR="0056052F" w:rsidRPr="00540CBB">
        <w:t>.</w:t>
      </w:r>
      <w:r w:rsidR="00C2500E" w:rsidRPr="00540CBB">
        <w:t xml:space="preserve"> </w:t>
      </w:r>
      <w:r w:rsidRPr="00540CBB">
        <w:rPr>
          <w:b/>
        </w:rPr>
        <w:t xml:space="preserve">    </w:t>
      </w:r>
    </w:p>
    <w:p w14:paraId="51214667" w14:textId="77777777" w:rsidR="0060299D" w:rsidRPr="00540CBB" w:rsidRDefault="0060299D" w:rsidP="00A04E7D">
      <w:pPr>
        <w:pStyle w:val="CommentText"/>
        <w:jc w:val="left"/>
      </w:pPr>
    </w:p>
    <w:p w14:paraId="4653612F" w14:textId="6C5A4812" w:rsidR="00043ED4" w:rsidRPr="00540CBB" w:rsidRDefault="005647C4" w:rsidP="00A04E7D">
      <w:pPr>
        <w:pStyle w:val="CommentText"/>
        <w:jc w:val="left"/>
        <w:rPr>
          <w:b/>
        </w:rPr>
      </w:pPr>
      <w:r w:rsidRPr="00540CBB">
        <w:rPr>
          <w:b/>
        </w:rPr>
        <w:t>Table 1</w:t>
      </w:r>
      <w:r w:rsidR="003A22A0">
        <w:rPr>
          <w:b/>
        </w:rPr>
        <w:t>:</w:t>
      </w:r>
      <w:r w:rsidRPr="00540CBB">
        <w:rPr>
          <w:b/>
        </w:rPr>
        <w:t xml:space="preserve"> Enumeration of </w:t>
      </w:r>
      <w:r w:rsidR="003A22A0">
        <w:rPr>
          <w:b/>
        </w:rPr>
        <w:t>t</w:t>
      </w:r>
      <w:r w:rsidRPr="00540CBB">
        <w:rPr>
          <w:b/>
        </w:rPr>
        <w:t xml:space="preserve">etanus-specific </w:t>
      </w:r>
      <w:r w:rsidR="00255C78">
        <w:rPr>
          <w:b/>
        </w:rPr>
        <w:t>CD4+</w:t>
      </w:r>
      <w:r w:rsidR="003A22A0">
        <w:rPr>
          <w:b/>
        </w:rPr>
        <w:t xml:space="preserve"> </w:t>
      </w:r>
      <w:r w:rsidRPr="00540CBB">
        <w:rPr>
          <w:b/>
        </w:rPr>
        <w:t xml:space="preserve">proliferation. </w:t>
      </w:r>
      <w:r w:rsidR="00F318D6" w:rsidRPr="00540CBB">
        <w:t>CDI calculations using 5,</w:t>
      </w:r>
      <w:r w:rsidR="00043ED4" w:rsidRPr="00540CBB">
        <w:t xml:space="preserve">000 </w:t>
      </w:r>
      <w:r w:rsidR="00F318D6" w:rsidRPr="00540CBB">
        <w:t>recorded flow cytometry events from unstimulated and tetanus-stimulated human PBMC.</w:t>
      </w:r>
    </w:p>
    <w:p w14:paraId="1CD5A0C5" w14:textId="77777777" w:rsidR="00043ED4" w:rsidRPr="00540CBB" w:rsidRDefault="00043ED4" w:rsidP="00A04E7D">
      <w:pPr>
        <w:pStyle w:val="CommentText"/>
        <w:jc w:val="left"/>
        <w:rPr>
          <w:b/>
        </w:rPr>
      </w:pPr>
    </w:p>
    <w:p w14:paraId="78353553" w14:textId="03493ECB" w:rsidR="00971641" w:rsidRPr="00540CBB" w:rsidRDefault="00971641" w:rsidP="00A04E7D">
      <w:pPr>
        <w:pStyle w:val="CommentText"/>
        <w:jc w:val="left"/>
      </w:pPr>
      <w:r w:rsidRPr="00540CBB">
        <w:rPr>
          <w:b/>
        </w:rPr>
        <w:t>Table 2</w:t>
      </w:r>
      <w:r w:rsidR="003A22A0">
        <w:rPr>
          <w:b/>
        </w:rPr>
        <w:t>:</w:t>
      </w:r>
      <w:r w:rsidRPr="00540CBB">
        <w:rPr>
          <w:b/>
        </w:rPr>
        <w:t xml:space="preserve"> Antigens used to simulate </w:t>
      </w:r>
      <w:r w:rsidR="00255C78">
        <w:rPr>
          <w:b/>
        </w:rPr>
        <w:t>CD4+</w:t>
      </w:r>
      <w:r w:rsidR="003A22A0">
        <w:rPr>
          <w:b/>
        </w:rPr>
        <w:t xml:space="preserve"> </w:t>
      </w:r>
      <w:r w:rsidRPr="00540CBB">
        <w:rPr>
          <w:b/>
        </w:rPr>
        <w:t xml:space="preserve">proliferation. </w:t>
      </w:r>
    </w:p>
    <w:p w14:paraId="0E54F847" w14:textId="77777777" w:rsidR="0060299D" w:rsidRPr="00540CBB" w:rsidRDefault="0060299D" w:rsidP="00A04E7D">
      <w:pPr>
        <w:jc w:val="left"/>
        <w:rPr>
          <w:color w:val="808080" w:themeColor="background1" w:themeShade="80"/>
        </w:rPr>
      </w:pPr>
    </w:p>
    <w:p w14:paraId="64B8CF78" w14:textId="49A8ED76" w:rsidR="006305D7" w:rsidRDefault="006305D7">
      <w:pPr>
        <w:jc w:val="left"/>
        <w:rPr>
          <w:b/>
          <w:bCs/>
        </w:rPr>
      </w:pPr>
      <w:r w:rsidRPr="00540CBB">
        <w:rPr>
          <w:b/>
        </w:rPr>
        <w:t>DISCUSSION</w:t>
      </w:r>
      <w:r w:rsidRPr="00540CBB">
        <w:rPr>
          <w:b/>
          <w:bCs/>
        </w:rPr>
        <w:t xml:space="preserve">: </w:t>
      </w:r>
    </w:p>
    <w:p w14:paraId="68891532" w14:textId="09C103C2" w:rsidR="00257201" w:rsidRPr="00540CBB" w:rsidRDefault="00792791" w:rsidP="00A04E7D">
      <w:pPr>
        <w:jc w:val="left"/>
        <w:rPr>
          <w:bCs/>
        </w:rPr>
      </w:pPr>
      <w:r w:rsidRPr="00540CBB">
        <w:rPr>
          <w:bCs/>
          <w:color w:val="auto"/>
        </w:rPr>
        <w:t>CFSE-based proliferation is a simple and robust metho</w:t>
      </w:r>
      <w:r w:rsidR="00B82EB7" w:rsidRPr="00540CBB">
        <w:rPr>
          <w:bCs/>
          <w:color w:val="auto"/>
        </w:rPr>
        <w:t>d for detecting and enumerating</w:t>
      </w:r>
      <w:r w:rsidRPr="00540CBB">
        <w:rPr>
          <w:bCs/>
          <w:color w:val="auto"/>
        </w:rPr>
        <w:t xml:space="preserve"> antigen-specific human </w:t>
      </w:r>
      <w:r w:rsidR="00255C78">
        <w:rPr>
          <w:bCs/>
          <w:color w:val="auto"/>
        </w:rPr>
        <w:t>CD4+</w:t>
      </w:r>
      <w:r w:rsidR="003A22A0">
        <w:rPr>
          <w:bCs/>
          <w:color w:val="auto"/>
        </w:rPr>
        <w:t xml:space="preserve"> </w:t>
      </w:r>
      <w:r w:rsidRPr="00540CBB">
        <w:rPr>
          <w:bCs/>
          <w:color w:val="auto"/>
        </w:rPr>
        <w:t>T cells.</w:t>
      </w:r>
      <w:r w:rsidRPr="00540CBB">
        <w:rPr>
          <w:b/>
          <w:bCs/>
          <w:color w:val="auto"/>
        </w:rPr>
        <w:t xml:space="preserve"> </w:t>
      </w:r>
      <w:r w:rsidRPr="00540CBB">
        <w:rPr>
          <w:bCs/>
          <w:color w:val="auto"/>
        </w:rPr>
        <w:t>It</w:t>
      </w:r>
      <w:r w:rsidR="00FF11E9" w:rsidRPr="00540CBB">
        <w:rPr>
          <w:bCs/>
        </w:rPr>
        <w:t xml:space="preserve"> has been</w:t>
      </w:r>
      <w:r w:rsidRPr="00540CBB">
        <w:rPr>
          <w:bCs/>
        </w:rPr>
        <w:t xml:space="preserve"> previously</w:t>
      </w:r>
      <w:r w:rsidR="00FF11E9" w:rsidRPr="00540CBB">
        <w:rPr>
          <w:bCs/>
        </w:rPr>
        <w:t xml:space="preserve"> demonstrated that</w:t>
      </w:r>
      <w:r w:rsidR="0060299D" w:rsidRPr="00540CBB">
        <w:rPr>
          <w:bCs/>
        </w:rPr>
        <w:t xml:space="preserve"> using the optimal concentration of CFSE is essential for </w:t>
      </w:r>
      <w:r w:rsidR="000978B0">
        <w:rPr>
          <w:bCs/>
        </w:rPr>
        <w:t xml:space="preserve">optimal </w:t>
      </w:r>
      <w:r w:rsidR="0060299D" w:rsidRPr="00540CBB">
        <w:rPr>
          <w:bCs/>
        </w:rPr>
        <w:t>results</w:t>
      </w:r>
      <w:r w:rsidR="003D3DF7" w:rsidRPr="00540CBB">
        <w:rPr>
          <w:bCs/>
        </w:rPr>
        <w:fldChar w:fldCharType="begin" w:fldLock="1"/>
      </w:r>
      <w:r w:rsidR="003D3DF7" w:rsidRPr="00540CBB">
        <w:rPr>
          <w:bCs/>
        </w:rPr>
        <w:instrText>ADDIN CSL_CITATION {"citationItems":[{"id":"ITEM-1","itemData":{"DOI":"10.1016/j.jim.2003.09.004","author":[{"dropping-particle":"","family":"Mannering","given":"Stuart I","non-dropping-particle":"","parse-names":false,"suffix":""},{"dropping-particle":"","family":"Morris","given":"Jessica S","non-dropping-particle":"","parse-names":false,"suffix":""},{"dropping-particle":"","family":"Jensen","given":"Kent P","non-dropping-particle":"","parse-names":false,"suffix":""},{"dropping-particle":"","family":"Purcell","given":"Anthony W","non-dropping-particle":"","parse-names":false,"suffix":""},{"dropping-particle":"","family":"Honeyman","given":"Margo C","non-dropping-particle":"","parse-names":false,"suffix":""},{"dropping-particle":"Van","family":"Endert","given":"Peter M","non-dropping-particle":"","parse-names":false,"suffix":""},{"dropping-particle":"","family":"Harrison","given":"Leonard C","non-dropping-particle":"","parse-names":false,"suffix":""}],"container-title":"Journal of Immunological Methods","id":"ITEM-1","issued":{"date-parts":[["2003"]]},"page":"173-183","title":"A sensitive method for detecting proliferation of rare autoantigen-specific human T cells","type":"article-journal","volume":"283"},"uris":["http://www.mendeley.com/documents/?uuid=fa3e4b96-6cb4-4b93-9d72-3f31be58fbd8"]}],"mendeley":{"formattedCitation":"&lt;sup&gt;4&lt;/sup&gt;","plainTextFormattedCitation":"4","previouslyFormattedCitation":"&lt;sup&gt;4&lt;/sup&gt;"},"properties":{"noteIndex":0},"schema":"https://github.com/citation-style-language/schema/raw/master/csl-citation.json"}</w:instrText>
      </w:r>
      <w:r w:rsidR="003D3DF7" w:rsidRPr="00540CBB">
        <w:rPr>
          <w:bCs/>
        </w:rPr>
        <w:fldChar w:fldCharType="separate"/>
      </w:r>
      <w:r w:rsidR="003D3DF7" w:rsidRPr="00540CBB">
        <w:rPr>
          <w:bCs/>
          <w:noProof/>
          <w:vertAlign w:val="superscript"/>
        </w:rPr>
        <w:t>4</w:t>
      </w:r>
      <w:r w:rsidR="003D3DF7" w:rsidRPr="00540CBB">
        <w:rPr>
          <w:bCs/>
        </w:rPr>
        <w:fldChar w:fldCharType="end"/>
      </w:r>
      <w:r w:rsidR="0060299D" w:rsidRPr="00540CBB">
        <w:rPr>
          <w:bCs/>
        </w:rPr>
        <w:t>. Too much CFSE abrogates proliferation, whereas to</w:t>
      </w:r>
      <w:r w:rsidR="001B1063" w:rsidRPr="00540CBB">
        <w:rPr>
          <w:bCs/>
        </w:rPr>
        <w:t>o</w:t>
      </w:r>
      <w:r w:rsidR="0060299D" w:rsidRPr="00540CBB">
        <w:rPr>
          <w:bCs/>
        </w:rPr>
        <w:t xml:space="preserve"> little does not allow </w:t>
      </w:r>
      <w:r w:rsidR="000978B0">
        <w:rPr>
          <w:bCs/>
        </w:rPr>
        <w:t>for</w:t>
      </w:r>
      <w:r w:rsidR="0060299D" w:rsidRPr="00540CBB">
        <w:rPr>
          <w:bCs/>
        </w:rPr>
        <w:t xml:space="preserve"> divided and undivided cells to be distinguished</w:t>
      </w:r>
      <w:r w:rsidR="00897915" w:rsidRPr="00540CBB">
        <w:rPr>
          <w:bCs/>
        </w:rPr>
        <w:t>. In contrast, relatively</w:t>
      </w:r>
      <w:r w:rsidR="00FF11E9" w:rsidRPr="00540CBB">
        <w:rPr>
          <w:bCs/>
        </w:rPr>
        <w:t xml:space="preserve"> </w:t>
      </w:r>
      <w:r w:rsidR="00897915" w:rsidRPr="00540CBB">
        <w:rPr>
          <w:bCs/>
        </w:rPr>
        <w:t xml:space="preserve">high </w:t>
      </w:r>
      <w:r w:rsidR="00FF11E9" w:rsidRPr="00540CBB">
        <w:rPr>
          <w:bCs/>
        </w:rPr>
        <w:t>concentration</w:t>
      </w:r>
      <w:r w:rsidR="000978B0">
        <w:rPr>
          <w:bCs/>
        </w:rPr>
        <w:t>s</w:t>
      </w:r>
      <w:r w:rsidR="00897915" w:rsidRPr="00540CBB">
        <w:rPr>
          <w:bCs/>
        </w:rPr>
        <w:t xml:space="preserve"> (5.0 µM) </w:t>
      </w:r>
      <w:r w:rsidR="00FF11E9" w:rsidRPr="00540CBB">
        <w:rPr>
          <w:bCs/>
        </w:rPr>
        <w:t xml:space="preserve">of CFSE </w:t>
      </w:r>
      <w:r w:rsidR="00897915" w:rsidRPr="00540CBB">
        <w:rPr>
          <w:bCs/>
        </w:rPr>
        <w:t xml:space="preserve">are </w:t>
      </w:r>
      <w:r w:rsidR="00FF11E9" w:rsidRPr="00540CBB">
        <w:rPr>
          <w:bCs/>
        </w:rPr>
        <w:t>use</w:t>
      </w:r>
      <w:r w:rsidR="00897915" w:rsidRPr="00540CBB">
        <w:rPr>
          <w:bCs/>
        </w:rPr>
        <w:t>d</w:t>
      </w:r>
      <w:r w:rsidR="00FF11E9" w:rsidRPr="00540CBB">
        <w:rPr>
          <w:bCs/>
        </w:rPr>
        <w:t xml:space="preserve"> </w:t>
      </w:r>
      <w:r w:rsidR="00897915" w:rsidRPr="00540CBB">
        <w:rPr>
          <w:bCs/>
        </w:rPr>
        <w:t>to label purified murine T cells</w:t>
      </w:r>
      <w:r w:rsidR="000D0946" w:rsidRPr="00540CBB">
        <w:rPr>
          <w:bCs/>
        </w:rPr>
        <w:fldChar w:fldCharType="begin" w:fldLock="1"/>
      </w:r>
      <w:r w:rsidR="00D62E1C" w:rsidRPr="00540CBB">
        <w:rPr>
          <w:bCs/>
        </w:rPr>
        <w:instrText>ADDIN CSL_CITATION {"citationItems":[{"id":"ITEM-1","itemData":{"author":[{"dropping-particle":"","family":"Lyons","given":"A Bruce","non-dropping-particle":"","parse-names":false,"suffix":""},{"dropping-particle":"","family":"Parish","given":"Christopher R","non-dropping-particle":"","parse-names":false,"suffix":""}],"container-title":"Journal of Immunological Methods","id":"ITEM-1","issued":{"date-parts":[["1994"]]},"page":"131-137","title":"Determination of lymphocyte division by flow cytometry","type":"article-journal","volume":"171"},"uris":["http://www.mendeley.com/documents/?uuid=c349587e-3694-4ffc-a2ad-bea3f01e95ea"]}],"mendeley":{"formattedCitation":"&lt;sup&gt;3&lt;/sup&gt;","plainTextFormattedCitation":"3","previouslyFormattedCitation":"&lt;sup&gt;3&lt;/sup&gt;"},"properties":{"noteIndex":0},"schema":"https://github.com/citation-style-language/schema/raw/master/csl-citation.json"}</w:instrText>
      </w:r>
      <w:r w:rsidR="000D0946" w:rsidRPr="00540CBB">
        <w:rPr>
          <w:bCs/>
        </w:rPr>
        <w:fldChar w:fldCharType="separate"/>
      </w:r>
      <w:r w:rsidR="00D62E1C" w:rsidRPr="00540CBB">
        <w:rPr>
          <w:bCs/>
          <w:noProof/>
          <w:vertAlign w:val="superscript"/>
        </w:rPr>
        <w:t>3</w:t>
      </w:r>
      <w:r w:rsidR="000D0946" w:rsidRPr="00540CBB">
        <w:rPr>
          <w:bCs/>
        </w:rPr>
        <w:fldChar w:fldCharType="end"/>
      </w:r>
      <w:r w:rsidR="00897915" w:rsidRPr="00540CBB">
        <w:rPr>
          <w:bCs/>
        </w:rPr>
        <w:t xml:space="preserve">. </w:t>
      </w:r>
      <w:r w:rsidR="0060299D" w:rsidRPr="00540CBB">
        <w:rPr>
          <w:bCs/>
        </w:rPr>
        <w:t>Due to variability between batches</w:t>
      </w:r>
      <w:r w:rsidR="000978B0">
        <w:rPr>
          <w:bCs/>
        </w:rPr>
        <w:t>,</w:t>
      </w:r>
      <w:r w:rsidR="0060299D" w:rsidRPr="00540CBB">
        <w:rPr>
          <w:bCs/>
        </w:rPr>
        <w:t xml:space="preserve"> </w:t>
      </w:r>
      <w:r w:rsidR="0028597E" w:rsidRPr="00540CBB">
        <w:rPr>
          <w:bCs/>
        </w:rPr>
        <w:t>it is</w:t>
      </w:r>
      <w:r w:rsidR="0060299D" w:rsidRPr="00540CBB">
        <w:rPr>
          <w:bCs/>
        </w:rPr>
        <w:t xml:space="preserve"> recommend</w:t>
      </w:r>
      <w:r w:rsidR="0028597E" w:rsidRPr="00540CBB">
        <w:rPr>
          <w:bCs/>
        </w:rPr>
        <w:t>ed</w:t>
      </w:r>
      <w:r w:rsidR="0060299D" w:rsidRPr="00540CBB">
        <w:rPr>
          <w:bCs/>
        </w:rPr>
        <w:t xml:space="preserve"> that each batch be titrated to determine the optimal concentration.</w:t>
      </w:r>
      <w:r w:rsidR="00897915" w:rsidRPr="00540CBB">
        <w:rPr>
          <w:bCs/>
        </w:rPr>
        <w:t xml:space="preserve"> We use our current batch a</w:t>
      </w:r>
      <w:r w:rsidR="001F50E6" w:rsidRPr="00540CBB">
        <w:rPr>
          <w:bCs/>
        </w:rPr>
        <w:t>t a</w:t>
      </w:r>
      <w:r w:rsidR="00897915" w:rsidRPr="00540CBB">
        <w:rPr>
          <w:bCs/>
        </w:rPr>
        <w:t xml:space="preserve"> much lower concentration (10</w:t>
      </w:r>
      <w:r w:rsidR="000978B0">
        <w:rPr>
          <w:bCs/>
        </w:rPr>
        <w:t xml:space="preserve"> </w:t>
      </w:r>
      <w:proofErr w:type="spellStart"/>
      <w:r w:rsidR="00897915" w:rsidRPr="00540CBB">
        <w:rPr>
          <w:bCs/>
        </w:rPr>
        <w:t>nM</w:t>
      </w:r>
      <w:proofErr w:type="spellEnd"/>
      <w:r w:rsidR="00897915" w:rsidRPr="00540CBB">
        <w:rPr>
          <w:bCs/>
        </w:rPr>
        <w:t xml:space="preserve">) than in </w:t>
      </w:r>
      <w:r w:rsidR="000978B0">
        <w:rPr>
          <w:bCs/>
        </w:rPr>
        <w:t>the</w:t>
      </w:r>
      <w:r w:rsidR="00897915" w:rsidRPr="00540CBB">
        <w:rPr>
          <w:bCs/>
        </w:rPr>
        <w:t xml:space="preserve"> original publication (200</w:t>
      </w:r>
      <w:r w:rsidR="000978B0">
        <w:rPr>
          <w:bCs/>
        </w:rPr>
        <w:t xml:space="preserve"> </w:t>
      </w:r>
      <w:proofErr w:type="spellStart"/>
      <w:r w:rsidR="00897915" w:rsidRPr="00540CBB">
        <w:rPr>
          <w:bCs/>
        </w:rPr>
        <w:t>nM</w:t>
      </w:r>
      <w:proofErr w:type="spellEnd"/>
      <w:r w:rsidR="00897915" w:rsidRPr="00540CBB">
        <w:rPr>
          <w:bCs/>
        </w:rPr>
        <w:t>)</w:t>
      </w:r>
      <w:r w:rsidR="003D3DF7" w:rsidRPr="00540CBB">
        <w:rPr>
          <w:bCs/>
        </w:rPr>
        <w:fldChar w:fldCharType="begin" w:fldLock="1"/>
      </w:r>
      <w:r w:rsidR="003D3DF7" w:rsidRPr="00540CBB">
        <w:rPr>
          <w:bCs/>
        </w:rPr>
        <w:instrText>ADDIN CSL_CITATION {"citationItems":[{"id":"ITEM-1","itemData":{"DOI":"10.1016/j.jim.2003.09.004","author":[{"dropping-particle":"","family":"Mannering","given":"Stuart I","non-dropping-particle":"","parse-names":false,"suffix":""},{"dropping-particle":"","family":"Morris","given":"Jessica S","non-dropping-particle":"","parse-names":false,"suffix":""},{"dropping-particle":"","family":"Jensen","given":"Kent P","non-dropping-particle":"","parse-names":false,"suffix":""},{"dropping-particle":"","family":"Purcell","given":"Anthony W","non-dropping-particle":"","parse-names":false,"suffix":""},{"dropping-particle":"","family":"Honeyman","given":"Margo C","non-dropping-particle":"","parse-names":false,"suffix":""},{"dropping-particle":"Van","family":"Endert","given":"Peter M","non-dropping-particle":"","parse-names":false,"suffix":""},{"dropping-particle":"","family":"Harrison","given":"Leonard C","non-dropping-particle":"","parse-names":false,"suffix":""}],"container-title":"Journal of Immunological Methods","id":"ITEM-1","issued":{"date-parts":[["2003"]]},"page":"173-183","title":"A sensitive method for detecting proliferation of rare autoantigen-specific human T cells","type":"article-journal","volume":"283"},"uris":["http://www.mendeley.com/documents/?uuid=fa3e4b96-6cb4-4b93-9d72-3f31be58fbd8"]}],"mendeley":{"formattedCitation":"&lt;sup&gt;4&lt;/sup&gt;","plainTextFormattedCitation":"4","previouslyFormattedCitation":"&lt;sup&gt;4&lt;/sup&gt;"},"properties":{"noteIndex":0},"schema":"https://github.com/citation-style-language/schema/raw/master/csl-citation.json"}</w:instrText>
      </w:r>
      <w:r w:rsidR="003D3DF7" w:rsidRPr="00540CBB">
        <w:rPr>
          <w:bCs/>
        </w:rPr>
        <w:fldChar w:fldCharType="separate"/>
      </w:r>
      <w:r w:rsidR="003D3DF7" w:rsidRPr="00540CBB">
        <w:rPr>
          <w:bCs/>
          <w:noProof/>
          <w:vertAlign w:val="superscript"/>
        </w:rPr>
        <w:t>4</w:t>
      </w:r>
      <w:r w:rsidR="003D3DF7" w:rsidRPr="00540CBB">
        <w:rPr>
          <w:bCs/>
        </w:rPr>
        <w:fldChar w:fldCharType="end"/>
      </w:r>
      <w:r w:rsidR="003D3DF7" w:rsidRPr="00540CBB">
        <w:rPr>
          <w:bCs/>
        </w:rPr>
        <w:t>.</w:t>
      </w:r>
    </w:p>
    <w:p w14:paraId="55476EA7" w14:textId="77777777" w:rsidR="00257201" w:rsidRPr="00540CBB" w:rsidRDefault="00257201" w:rsidP="00A04E7D">
      <w:pPr>
        <w:jc w:val="left"/>
        <w:rPr>
          <w:bCs/>
        </w:rPr>
      </w:pPr>
    </w:p>
    <w:p w14:paraId="6104D532" w14:textId="4037715D" w:rsidR="0048706A" w:rsidRPr="00540CBB" w:rsidRDefault="00792791" w:rsidP="00A04E7D">
      <w:pPr>
        <w:pStyle w:val="CommentText"/>
        <w:jc w:val="left"/>
        <w:rPr>
          <w:bCs/>
        </w:rPr>
      </w:pPr>
      <w:r w:rsidRPr="00540CBB">
        <w:rPr>
          <w:bCs/>
        </w:rPr>
        <w:t xml:space="preserve">Another important aspect of this method is optimization of the antigen dose. </w:t>
      </w:r>
      <w:r w:rsidR="00E71DB8" w:rsidRPr="00540CBB">
        <w:rPr>
          <w:bCs/>
        </w:rPr>
        <w:t xml:space="preserve">It has been </w:t>
      </w:r>
      <w:r w:rsidR="000978B0">
        <w:rPr>
          <w:bCs/>
        </w:rPr>
        <w:t>well</w:t>
      </w:r>
      <w:r w:rsidR="00E71DB8" w:rsidRPr="00540CBB">
        <w:rPr>
          <w:bCs/>
        </w:rPr>
        <w:t xml:space="preserve"> established that T cells cultured with less antigen can be more sensitive and exhibit enhanced function. </w:t>
      </w:r>
      <w:r w:rsidRPr="00540CBB">
        <w:rPr>
          <w:bCs/>
        </w:rPr>
        <w:t>This was originally demonstrated</w:t>
      </w:r>
      <w:r w:rsidR="000D0946" w:rsidRPr="00540CBB">
        <w:rPr>
          <w:bCs/>
        </w:rPr>
        <w:t xml:space="preserve"> </w:t>
      </w:r>
      <w:r w:rsidR="00E71DB8" w:rsidRPr="00540CBB">
        <w:rPr>
          <w:bCs/>
        </w:rPr>
        <w:t>in the context of HIV peptides</w:t>
      </w:r>
      <w:r w:rsidR="000D0946" w:rsidRPr="00540CBB">
        <w:rPr>
          <w:bCs/>
        </w:rPr>
        <w:fldChar w:fldCharType="begin" w:fldLock="1"/>
      </w:r>
      <w:r w:rsidR="003D3DF7" w:rsidRPr="00540CBB">
        <w:rPr>
          <w:bCs/>
        </w:rPr>
        <w:instrText>ADDIN CSL_CITATION {"citationItems":[{"id":"ITEM-1","itemData":{"author":[{"dropping-particle":"","family":"Alexander-miller","given":"Martha A","non-dropping-particle":"","parse-names":false,"suffix":""},{"dropping-particle":"","family":"Leggatt","given":"Graham R","non-dropping-particle":"","parse-names":false,"suffix":""},{"dropping-particle":"","family":"Berzofsky","given":"J A Y A","non-dropping-particle":"","parse-names":false,"suffix":""},{"dropping-particle":"","family":"Moss","given":"Bernard","non-dropping-particle":"","parse-names":false,"suffix":""}],"container-title":"Proceedings of the National Academy of Sciences","id":"ITEM-1","issue":"April","issued":{"date-parts":[["1996"]]},"page":"4102-4107","title":"Selective expansion of high or low avidity cytotoxic T lymphocytes and efficacy for adoptive immunotherapy","type":"article-journal","volume":"93"},"uris":["http://www.mendeley.com/documents/?uuid=5f993805-09d6-494c-aef5-ea1053ecd9d7"]}],"mendeley":{"formattedCitation":"&lt;sup&gt;15&lt;/sup&gt;","plainTextFormattedCitation":"15","previouslyFormattedCitation":"&lt;sup&gt;15&lt;/sup&gt;"},"properties":{"noteIndex":0},"schema":"https://github.com/citation-style-language/schema/raw/master/csl-citation.json"}</w:instrText>
      </w:r>
      <w:r w:rsidR="000D0946" w:rsidRPr="00540CBB">
        <w:rPr>
          <w:bCs/>
        </w:rPr>
        <w:fldChar w:fldCharType="separate"/>
      </w:r>
      <w:r w:rsidR="003D3DF7" w:rsidRPr="00540CBB">
        <w:rPr>
          <w:bCs/>
          <w:noProof/>
          <w:vertAlign w:val="superscript"/>
        </w:rPr>
        <w:t>15</w:t>
      </w:r>
      <w:r w:rsidR="000D0946" w:rsidRPr="00540CBB">
        <w:rPr>
          <w:bCs/>
        </w:rPr>
        <w:fldChar w:fldCharType="end"/>
      </w:r>
      <w:r w:rsidR="00E71DB8" w:rsidRPr="00540CBB">
        <w:rPr>
          <w:bCs/>
        </w:rPr>
        <w:t xml:space="preserve">. The amount of tetanus toxoid used in this protocol has </w:t>
      </w:r>
      <w:r w:rsidR="00A14758" w:rsidRPr="00540CBB">
        <w:rPr>
          <w:bCs/>
        </w:rPr>
        <w:t xml:space="preserve">also </w:t>
      </w:r>
      <w:r w:rsidR="00E71DB8" w:rsidRPr="00540CBB">
        <w:rPr>
          <w:bCs/>
        </w:rPr>
        <w:t>been optimized previously</w:t>
      </w:r>
      <w:r w:rsidR="000D0946" w:rsidRPr="00540CBB">
        <w:rPr>
          <w:bCs/>
        </w:rPr>
        <w:fldChar w:fldCharType="begin" w:fldLock="1"/>
      </w:r>
      <w:r w:rsidR="00D62E1C" w:rsidRPr="00540CBB">
        <w:rPr>
          <w:bCs/>
        </w:rPr>
        <w:instrText>ADDIN CSL_CITATION {"citationItems":[{"id":"ITEM-1","itemData":{"DOI":"10.1016/j.jim.2003.09.004","author":[{"dropping-particle":"","family":"Mannering","given":"Stuart I","non-dropping-particle":"","parse-names":false,"suffix":""},{"dropping-particle":"","family":"Morris","given":"Jessica S","non-dropping-particle":"","parse-names":false,"suffix":""},{"dropping-particle":"","family":"Jensen","given":"Kent P","non-dropping-particle":"","parse-names":false,"suffix":""},{"dropping-particle":"","family":"Purcell","given":"Anthony W","non-dropping-particle":"","parse-names":false,"suffix":""},{"dropping-particle":"","family":"Honeyman","given":"Margo C","non-dropping-particle":"","parse-names":false,"suffix":""},{"dropping-particle":"Van","family":"Endert","given":"Peter M","non-dropping-particle":"","parse-names":false,"suffix":""},{"dropping-particle":"","family":"Harrison","given":"Leonard C","non-dropping-particle":"","parse-names":false,"suffix":""}],"container-title":"Journal of Immunological Methods","id":"ITEM-1","issued":{"date-parts":[["2003"]]},"page":"173-183","title":"A sensitive method for detecting proliferation of rare autoantigen-specific human T cells","type":"article-journal","volume":"283"},"uris":["http://www.mendeley.com/documents/?uuid=fa3e4b96-6cb4-4b93-9d72-3f31be58fbd8"]}],"mendeley":{"formattedCitation":"&lt;sup&gt;4&lt;/sup&gt;","plainTextFormattedCitation":"4","previouslyFormattedCitation":"&lt;sup&gt;4&lt;/sup&gt;"},"properties":{"noteIndex":0},"schema":"https://github.com/citation-style-language/schema/raw/master/csl-citation.json"}</w:instrText>
      </w:r>
      <w:r w:rsidR="000D0946" w:rsidRPr="00540CBB">
        <w:rPr>
          <w:bCs/>
        </w:rPr>
        <w:fldChar w:fldCharType="separate"/>
      </w:r>
      <w:r w:rsidR="00D62E1C" w:rsidRPr="00540CBB">
        <w:rPr>
          <w:bCs/>
          <w:noProof/>
          <w:vertAlign w:val="superscript"/>
        </w:rPr>
        <w:t>4</w:t>
      </w:r>
      <w:r w:rsidR="000D0946" w:rsidRPr="00540CBB">
        <w:rPr>
          <w:bCs/>
        </w:rPr>
        <w:fldChar w:fldCharType="end"/>
      </w:r>
      <w:r w:rsidR="000D0946" w:rsidRPr="00540CBB">
        <w:rPr>
          <w:bCs/>
        </w:rPr>
        <w:t xml:space="preserve"> </w:t>
      </w:r>
      <w:r w:rsidR="00E71DB8" w:rsidRPr="00540CBB">
        <w:rPr>
          <w:bCs/>
        </w:rPr>
        <w:t xml:space="preserve">to elicit highly sensitive and proliferative </w:t>
      </w:r>
      <w:r w:rsidR="00255C78">
        <w:rPr>
          <w:bCs/>
        </w:rPr>
        <w:t>CD4+</w:t>
      </w:r>
      <w:r w:rsidR="000978B0">
        <w:rPr>
          <w:bCs/>
        </w:rPr>
        <w:t xml:space="preserve"> </w:t>
      </w:r>
      <w:r w:rsidR="00E71DB8" w:rsidRPr="00540CBB">
        <w:rPr>
          <w:bCs/>
        </w:rPr>
        <w:t xml:space="preserve">T cells. </w:t>
      </w:r>
      <w:r w:rsidR="00257201" w:rsidRPr="00540CBB">
        <w:t>Interestingly, it has been shown previously that excess antigen reduces antigen-specific proliferation</w:t>
      </w:r>
      <w:r w:rsidR="00257201" w:rsidRPr="00540CBB">
        <w:fldChar w:fldCharType="begin" w:fldLock="1"/>
      </w:r>
      <w:r w:rsidR="003D3DF7" w:rsidRPr="00540CBB">
        <w:instrText>ADDIN CSL_CITATION {"citationItems":[{"id":"ITEM-1","itemData":{"author":[{"dropping-particle":"","family":"Alexander-miller","given":"Martha A","non-dropping-particle":"","parse-names":false,"suffix":""},{"dropping-particle":"","family":"Leggatt","given":"Graham R","non-dropping-particle":"","parse-names":false,"suffix":""},{"dropping-particle":"","family":"Berzofsky","given":"J A Y A","non-dropping-particle":"","parse-names":false,"suffix":""},{"dropping-particle":"","family":"Moss","given":"Bernard","non-dropping-particle":"","parse-names":false,"suffix":""}],"container-title":"Proceedings of the National Academy of Sciences","id":"ITEM-1","issue":"April","issued":{"date-parts":[["1996"]]},"page":"4102-4107","title":"Selective expansion of high or low avidity cytotoxic T lymphocytes and efficacy for adoptive immunotherapy","type":"article-journal","volume":"93"},"uris":["http://www.mendeley.com/documents/?uuid=5f993805-09d6-494c-aef5-ea1053ecd9d7"]}],"mendeley":{"formattedCitation":"&lt;sup&gt;15&lt;/sup&gt;","plainTextFormattedCitation":"15","previouslyFormattedCitation":"&lt;sup&gt;15&lt;/sup&gt;"},"properties":{"noteIndex":0},"schema":"https://github.com/citation-style-language/schema/raw/master/csl-citation.json"}</w:instrText>
      </w:r>
      <w:r w:rsidR="00257201" w:rsidRPr="00540CBB">
        <w:fldChar w:fldCharType="separate"/>
      </w:r>
      <w:r w:rsidR="003D3DF7" w:rsidRPr="00540CBB">
        <w:rPr>
          <w:noProof/>
          <w:vertAlign w:val="superscript"/>
        </w:rPr>
        <w:t>15</w:t>
      </w:r>
      <w:r w:rsidR="00257201" w:rsidRPr="00540CBB">
        <w:fldChar w:fldCharType="end"/>
      </w:r>
      <w:r w:rsidR="00257201" w:rsidRPr="00540CBB">
        <w:t>. Therefore,</w:t>
      </w:r>
      <w:r w:rsidR="00E71DB8" w:rsidRPr="00540CBB">
        <w:rPr>
          <w:bCs/>
        </w:rPr>
        <w:t xml:space="preserve"> to </w:t>
      </w:r>
      <w:r w:rsidR="006B7B74" w:rsidRPr="00540CBB">
        <w:rPr>
          <w:bCs/>
        </w:rPr>
        <w:t xml:space="preserve">detect </w:t>
      </w:r>
      <w:r w:rsidR="00E71DB8" w:rsidRPr="00540CBB">
        <w:rPr>
          <w:bCs/>
        </w:rPr>
        <w:t xml:space="preserve">and </w:t>
      </w:r>
      <w:r w:rsidR="00F52AA0" w:rsidRPr="00540CBB">
        <w:rPr>
          <w:bCs/>
        </w:rPr>
        <w:t xml:space="preserve">enumerate </w:t>
      </w:r>
      <w:r w:rsidR="00E71DB8" w:rsidRPr="00540CBB">
        <w:rPr>
          <w:bCs/>
        </w:rPr>
        <w:t>rare T cell populations</w:t>
      </w:r>
      <w:r w:rsidR="00F52AA0" w:rsidRPr="00540CBB">
        <w:rPr>
          <w:bCs/>
        </w:rPr>
        <w:t xml:space="preserve"> in peripheral blood, optimizing both antigen and CFSE concentrat</w:t>
      </w:r>
      <w:r w:rsidR="00C2500E" w:rsidRPr="00540CBB">
        <w:rPr>
          <w:bCs/>
        </w:rPr>
        <w:t xml:space="preserve">ion is </w:t>
      </w:r>
      <w:r w:rsidR="005A625A" w:rsidRPr="00540CBB">
        <w:rPr>
          <w:bCs/>
        </w:rPr>
        <w:t>of utmost importance.</w:t>
      </w:r>
    </w:p>
    <w:p w14:paraId="533B4DD5" w14:textId="5B93FDA9" w:rsidR="0048706A" w:rsidRPr="00540CBB" w:rsidRDefault="0048706A" w:rsidP="00A04E7D">
      <w:pPr>
        <w:pStyle w:val="CommentText"/>
        <w:jc w:val="left"/>
        <w:rPr>
          <w:bCs/>
        </w:rPr>
      </w:pPr>
    </w:p>
    <w:p w14:paraId="5777315B" w14:textId="2E6FBABC" w:rsidR="00800C2E" w:rsidRPr="00540CBB" w:rsidRDefault="00800C2E" w:rsidP="00A04E7D">
      <w:pPr>
        <w:pStyle w:val="CommentText"/>
        <w:jc w:val="left"/>
        <w:rPr>
          <w:bCs/>
        </w:rPr>
      </w:pPr>
      <w:r w:rsidRPr="00540CBB">
        <w:rPr>
          <w:bCs/>
        </w:rPr>
        <w:t>Since we published the first human dye dilution</w:t>
      </w:r>
      <w:r w:rsidR="000978B0">
        <w:rPr>
          <w:bCs/>
        </w:rPr>
        <w:t>-</w:t>
      </w:r>
      <w:r w:rsidRPr="00540CBB">
        <w:rPr>
          <w:bCs/>
        </w:rPr>
        <w:t>based assay</w:t>
      </w:r>
      <w:r w:rsidR="003D3DF7" w:rsidRPr="00540CBB">
        <w:rPr>
          <w:bCs/>
        </w:rPr>
        <w:fldChar w:fldCharType="begin" w:fldLock="1"/>
      </w:r>
      <w:r w:rsidR="003D3DF7" w:rsidRPr="00540CBB">
        <w:rPr>
          <w:bCs/>
        </w:rPr>
        <w:instrText>ADDIN CSL_CITATION {"citationItems":[{"id":"ITEM-1","itemData":{"DOI":"10.1016/j.jim.2003.09.004","author":[{"dropping-particle":"","family":"Mannering","given":"Stuart I","non-dropping-particle":"","parse-names":false,"suffix":""},{"dropping-particle":"","family":"Morris","given":"Jessica S","non-dropping-particle":"","parse-names":false,"suffix":""},{"dropping-particle":"","family":"Jensen","given":"Kent P","non-dropping-particle":"","parse-names":false,"suffix":""},{"dropping-particle":"","family":"Purcell","given":"Anthony W","non-dropping-particle":"","parse-names":false,"suffix":""},{"dropping-particle":"","family":"Honeyman","given":"Margo C","non-dropping-particle":"","parse-names":false,"suffix":""},{"dropping-particle":"Van","family":"Endert","given":"Peter M","non-dropping-particle":"","parse-names":false,"suffix":""},{"dropping-particle":"","family":"Harrison","given":"Leonard C","non-dropping-particle":"","parse-names":false,"suffix":""}],"container-title":"Journal of Immunological Methods","id":"ITEM-1","issued":{"date-parts":[["2003"]]},"page":"173-183","title":"A sensitive method for detecting proliferation of rare autoantigen-specific human T cells","type":"article-journal","volume":"283"},"uris":["http://www.mendeley.com/documents/?uuid=fa3e4b96-6cb4-4b93-9d72-3f31be58fbd8"]}],"mendeley":{"formattedCitation":"&lt;sup&gt;4&lt;/sup&gt;","plainTextFormattedCitation":"4"},"properties":{"noteIndex":0},"schema":"https://github.com/citation-style-language/schema/raw/master/csl-citation.json"}</w:instrText>
      </w:r>
      <w:r w:rsidR="003D3DF7" w:rsidRPr="00540CBB">
        <w:rPr>
          <w:bCs/>
        </w:rPr>
        <w:fldChar w:fldCharType="separate"/>
      </w:r>
      <w:r w:rsidR="003D3DF7" w:rsidRPr="00540CBB">
        <w:rPr>
          <w:bCs/>
          <w:noProof/>
          <w:vertAlign w:val="superscript"/>
        </w:rPr>
        <w:t>4</w:t>
      </w:r>
      <w:r w:rsidR="003D3DF7" w:rsidRPr="00540CBB">
        <w:rPr>
          <w:bCs/>
        </w:rPr>
        <w:fldChar w:fldCharType="end"/>
      </w:r>
      <w:r w:rsidR="000978B0">
        <w:rPr>
          <w:bCs/>
        </w:rPr>
        <w:t>,</w:t>
      </w:r>
      <w:r w:rsidR="003D3DF7" w:rsidRPr="00540CBB">
        <w:rPr>
          <w:bCs/>
        </w:rPr>
        <w:t xml:space="preserve"> </w:t>
      </w:r>
      <w:r w:rsidRPr="00540CBB">
        <w:rPr>
          <w:bCs/>
        </w:rPr>
        <w:t xml:space="preserve">many similar dyes have been developed. </w:t>
      </w:r>
      <w:r w:rsidR="00F9402D" w:rsidRPr="00540CBB">
        <w:rPr>
          <w:bCs/>
        </w:rPr>
        <w:t xml:space="preserve">We found that </w:t>
      </w:r>
      <w:r w:rsidR="00255C78">
        <w:rPr>
          <w:bCs/>
        </w:rPr>
        <w:t>CD4+</w:t>
      </w:r>
      <w:r w:rsidR="000978B0">
        <w:rPr>
          <w:bCs/>
        </w:rPr>
        <w:t xml:space="preserve"> </w:t>
      </w:r>
      <w:r w:rsidR="00F9402D" w:rsidRPr="00540CBB">
        <w:rPr>
          <w:bCs/>
        </w:rPr>
        <w:t>T</w:t>
      </w:r>
      <w:r w:rsidR="000978B0">
        <w:rPr>
          <w:bCs/>
        </w:rPr>
        <w:t xml:space="preserve"> </w:t>
      </w:r>
      <w:r w:rsidR="00F9402D" w:rsidRPr="00540CBB">
        <w:rPr>
          <w:bCs/>
        </w:rPr>
        <w:t xml:space="preserve">cell proliferation was detected less </w:t>
      </w:r>
      <w:r w:rsidR="000978B0">
        <w:rPr>
          <w:bCs/>
        </w:rPr>
        <w:t>effectively</w:t>
      </w:r>
      <w:r w:rsidR="00F9402D" w:rsidRPr="00540CBB">
        <w:rPr>
          <w:bCs/>
        </w:rPr>
        <w:t xml:space="preserve"> when PKH-26, a lipophilic dye, was used compared to CFSE</w:t>
      </w:r>
      <w:r w:rsidR="009250EA" w:rsidRPr="00540CBB">
        <w:rPr>
          <w:bCs/>
        </w:rPr>
        <w:t xml:space="preserve"> (unpublished)</w:t>
      </w:r>
      <w:r w:rsidR="00F9402D" w:rsidRPr="00540CBB">
        <w:rPr>
          <w:bCs/>
        </w:rPr>
        <w:t xml:space="preserve">. We have not systematically tested other dyes on the market, so </w:t>
      </w:r>
      <w:r w:rsidR="000978B0">
        <w:rPr>
          <w:bCs/>
        </w:rPr>
        <w:t>there is no</w:t>
      </w:r>
      <w:r w:rsidR="00F9402D" w:rsidRPr="00540CBB">
        <w:rPr>
          <w:bCs/>
        </w:rPr>
        <w:t xml:space="preserve"> comment on their relative strengths. However, </w:t>
      </w:r>
      <w:r w:rsidR="009250EA" w:rsidRPr="00540CBB">
        <w:rPr>
          <w:bCs/>
        </w:rPr>
        <w:t>t</w:t>
      </w:r>
      <w:r w:rsidR="00F9402D" w:rsidRPr="00540CBB">
        <w:rPr>
          <w:bCs/>
        </w:rPr>
        <w:t>he protocol for quantifying T</w:t>
      </w:r>
      <w:r w:rsidR="000978B0">
        <w:rPr>
          <w:bCs/>
        </w:rPr>
        <w:t xml:space="preserve"> </w:t>
      </w:r>
      <w:r w:rsidR="00F9402D" w:rsidRPr="00540CBB">
        <w:rPr>
          <w:bCs/>
        </w:rPr>
        <w:t xml:space="preserve">cell proliferation is equally applicable to all dye dilution proliferation assays.   </w:t>
      </w:r>
    </w:p>
    <w:p w14:paraId="1F7FCE5B" w14:textId="0030E675" w:rsidR="009250EA" w:rsidRPr="00540CBB" w:rsidRDefault="009250EA" w:rsidP="00A04E7D">
      <w:pPr>
        <w:pStyle w:val="CommentText"/>
        <w:jc w:val="left"/>
        <w:rPr>
          <w:bCs/>
        </w:rPr>
      </w:pPr>
    </w:p>
    <w:p w14:paraId="6F05D1D8" w14:textId="1D5FB64F" w:rsidR="009250EA" w:rsidRPr="00540CBB" w:rsidRDefault="009250EA" w:rsidP="00A04E7D">
      <w:pPr>
        <w:pStyle w:val="CommentText"/>
        <w:jc w:val="left"/>
        <w:rPr>
          <w:bCs/>
        </w:rPr>
      </w:pPr>
      <w:r w:rsidRPr="00540CBB">
        <w:rPr>
          <w:bCs/>
        </w:rPr>
        <w:t>Expressing proliferation as a cell division index (CDI) incorporates the background proliferation into calculation of the magnitude of responses. In our hands</w:t>
      </w:r>
      <w:r w:rsidR="00FD0826">
        <w:rPr>
          <w:bCs/>
        </w:rPr>
        <w:t>,</w:t>
      </w:r>
      <w:r w:rsidRPr="00540CBB">
        <w:rPr>
          <w:bCs/>
        </w:rPr>
        <w:t xml:space="preserve"> the background is usually low </w:t>
      </w:r>
      <w:r w:rsidR="00FD0826">
        <w:rPr>
          <w:bCs/>
        </w:rPr>
        <w:t xml:space="preserve">(e.g., </w:t>
      </w:r>
      <w:r w:rsidRPr="00540CBB">
        <w:rPr>
          <w:bCs/>
        </w:rPr>
        <w:t xml:space="preserve">&lt;15 events/5,000 </w:t>
      </w:r>
      <w:r w:rsidR="00255C78">
        <w:rPr>
          <w:bCs/>
        </w:rPr>
        <w:t>CD4+</w:t>
      </w:r>
      <w:r w:rsidR="00FD0826">
        <w:rPr>
          <w:bCs/>
        </w:rPr>
        <w:t xml:space="preserve"> </w:t>
      </w:r>
      <w:proofErr w:type="spellStart"/>
      <w:r w:rsidRPr="00540CBB">
        <w:rPr>
          <w:bCs/>
        </w:rPr>
        <w:t>CFSE</w:t>
      </w:r>
      <w:r w:rsidRPr="00540CBB">
        <w:rPr>
          <w:bCs/>
          <w:vertAlign w:val="superscript"/>
        </w:rPr>
        <w:t>bright</w:t>
      </w:r>
      <w:proofErr w:type="spellEnd"/>
      <w:r w:rsidR="00FD0826">
        <w:rPr>
          <w:bCs/>
        </w:rPr>
        <w:t>)</w:t>
      </w:r>
      <w:r w:rsidRPr="00540CBB">
        <w:rPr>
          <w:bCs/>
        </w:rPr>
        <w:t xml:space="preserve">. Background proliferation does vary between individuals and experiments. Using a ratio </w:t>
      </w:r>
      <w:r w:rsidR="00FD0826">
        <w:rPr>
          <w:bCs/>
        </w:rPr>
        <w:t>(</w:t>
      </w:r>
      <w:r w:rsidRPr="00540CBB">
        <w:rPr>
          <w:bCs/>
        </w:rPr>
        <w:t xml:space="preserve">in </w:t>
      </w:r>
      <w:r w:rsidR="00FD0826">
        <w:rPr>
          <w:bCs/>
        </w:rPr>
        <w:t>this</w:t>
      </w:r>
      <w:r w:rsidRPr="00540CBB">
        <w:rPr>
          <w:bCs/>
        </w:rPr>
        <w:t xml:space="preserve"> case</w:t>
      </w:r>
      <w:r w:rsidR="00FD0826">
        <w:rPr>
          <w:bCs/>
        </w:rPr>
        <w:t>,</w:t>
      </w:r>
      <w:r w:rsidRPr="00540CBB">
        <w:rPr>
          <w:bCs/>
        </w:rPr>
        <w:t xml:space="preserve"> the CDI</w:t>
      </w:r>
      <w:r w:rsidR="00FD0826">
        <w:rPr>
          <w:bCs/>
        </w:rPr>
        <w:t>)</w:t>
      </w:r>
      <w:r w:rsidRPr="00540CBB">
        <w:rPr>
          <w:bCs/>
        </w:rPr>
        <w:t xml:space="preserve"> to express the strength of proliferation </w:t>
      </w:r>
      <w:r w:rsidR="00FD0826">
        <w:rPr>
          <w:bCs/>
        </w:rPr>
        <w:t>is somewhat effective in</w:t>
      </w:r>
      <w:r w:rsidRPr="00540CBB">
        <w:rPr>
          <w:bCs/>
        </w:rPr>
        <w:t xml:space="preserve"> reduc</w:t>
      </w:r>
      <w:r w:rsidR="005B475E" w:rsidRPr="00540CBB">
        <w:rPr>
          <w:bCs/>
        </w:rPr>
        <w:t>ing</w:t>
      </w:r>
      <w:r w:rsidRPr="00540CBB">
        <w:rPr>
          <w:bCs/>
        </w:rPr>
        <w:t xml:space="preserve"> </w:t>
      </w:r>
      <w:r w:rsidR="00FD0826">
        <w:rPr>
          <w:bCs/>
        </w:rPr>
        <w:t>its</w:t>
      </w:r>
      <w:r w:rsidRPr="00540CBB">
        <w:rPr>
          <w:bCs/>
        </w:rPr>
        <w:t xml:space="preserve"> impact on the results. Background responses to proteins in the media can be problematic. </w:t>
      </w:r>
      <w:r w:rsidR="00FD0826">
        <w:rPr>
          <w:bCs/>
        </w:rPr>
        <w:t>It is</w:t>
      </w:r>
      <w:r w:rsidRPr="00540CBB">
        <w:rPr>
          <w:bCs/>
        </w:rPr>
        <w:t xml:space="preserve"> recommend</w:t>
      </w:r>
      <w:r w:rsidR="00FD0826">
        <w:rPr>
          <w:bCs/>
        </w:rPr>
        <w:t>ed to</w:t>
      </w:r>
      <w:r w:rsidRPr="00540CBB">
        <w:rPr>
          <w:bCs/>
        </w:rPr>
        <w:t xml:space="preserve"> us</w:t>
      </w:r>
      <w:r w:rsidR="00FD0826">
        <w:rPr>
          <w:bCs/>
        </w:rPr>
        <w:t>e</w:t>
      </w:r>
      <w:r w:rsidRPr="00540CBB">
        <w:rPr>
          <w:bCs/>
        </w:rPr>
        <w:t xml:space="preserve"> tissue culture media that contain </w:t>
      </w:r>
      <w:r w:rsidRPr="00540CBB">
        <w:rPr>
          <w:bCs/>
        </w:rPr>
        <w:lastRenderedPageBreak/>
        <w:t xml:space="preserve">human serum, not bovine serum, </w:t>
      </w:r>
      <w:r w:rsidR="00FD0826">
        <w:rPr>
          <w:bCs/>
        </w:rPr>
        <w:t>as</w:t>
      </w:r>
      <w:r w:rsidRPr="00540CBB">
        <w:rPr>
          <w:bCs/>
        </w:rPr>
        <w:t xml:space="preserve"> bovine proteins can stimulate a weak background response </w:t>
      </w:r>
      <w:r w:rsidR="00FD0826">
        <w:rPr>
          <w:bCs/>
        </w:rPr>
        <w:t>that</w:t>
      </w:r>
      <w:r w:rsidRPr="00540CBB">
        <w:rPr>
          <w:bCs/>
        </w:rPr>
        <w:t xml:space="preserve"> diminishes sensitivity of the assay</w:t>
      </w:r>
      <w:r w:rsidR="00897915" w:rsidRPr="00540CBB">
        <w:rPr>
          <w:bCs/>
        </w:rPr>
        <w:t>.</w:t>
      </w:r>
      <w:r w:rsidR="00FD0826">
        <w:rPr>
          <w:bCs/>
        </w:rPr>
        <w:t xml:space="preserve"> A</w:t>
      </w:r>
      <w:r w:rsidR="00897915" w:rsidRPr="00540CBB">
        <w:rPr>
          <w:bCs/>
        </w:rPr>
        <w:t xml:space="preserve"> high back</w:t>
      </w:r>
      <w:r w:rsidR="005B475E" w:rsidRPr="00540CBB">
        <w:rPr>
          <w:bCs/>
        </w:rPr>
        <w:t>g</w:t>
      </w:r>
      <w:r w:rsidR="00897915" w:rsidRPr="00540CBB">
        <w:rPr>
          <w:bCs/>
        </w:rPr>
        <w:t xml:space="preserve">round proliferation </w:t>
      </w:r>
      <w:r w:rsidR="00FD0826">
        <w:rPr>
          <w:bCs/>
        </w:rPr>
        <w:t xml:space="preserve">has been found </w:t>
      </w:r>
      <w:r w:rsidR="00897915" w:rsidRPr="00540CBB">
        <w:rPr>
          <w:bCs/>
        </w:rPr>
        <w:t>in people who have a mild infection, presumably due to proliferation</w:t>
      </w:r>
      <w:r w:rsidR="00FD0826">
        <w:rPr>
          <w:bCs/>
        </w:rPr>
        <w:t xml:space="preserve"> that is </w:t>
      </w:r>
      <w:r w:rsidR="00897915" w:rsidRPr="00540CBB">
        <w:rPr>
          <w:bCs/>
        </w:rPr>
        <w:t xml:space="preserve">primed </w:t>
      </w:r>
      <w:r w:rsidR="00897915" w:rsidRPr="00540CBB">
        <w:rPr>
          <w:bCs/>
          <w:i/>
        </w:rPr>
        <w:t>in vivo</w:t>
      </w:r>
      <w:r w:rsidR="00897915" w:rsidRPr="00540CBB">
        <w:rPr>
          <w:bCs/>
        </w:rPr>
        <w:t xml:space="preserve"> in response to infection. In such cases</w:t>
      </w:r>
      <w:r w:rsidR="00FD0826">
        <w:rPr>
          <w:bCs/>
        </w:rPr>
        <w:t>,</w:t>
      </w:r>
      <w:r w:rsidR="00897915" w:rsidRPr="00540CBB">
        <w:rPr>
          <w:bCs/>
        </w:rPr>
        <w:t xml:space="preserve"> the assay needs to be repeated once the donor has cleared the infection.</w:t>
      </w:r>
    </w:p>
    <w:p w14:paraId="138930ED" w14:textId="77777777" w:rsidR="00800C2E" w:rsidRPr="00540CBB" w:rsidRDefault="00800C2E" w:rsidP="00A04E7D">
      <w:pPr>
        <w:pStyle w:val="CommentText"/>
        <w:jc w:val="left"/>
        <w:rPr>
          <w:bCs/>
        </w:rPr>
      </w:pPr>
    </w:p>
    <w:p w14:paraId="523438A2" w14:textId="25852CC9" w:rsidR="00FF11E9" w:rsidRPr="00540CBB" w:rsidRDefault="0048706A" w:rsidP="00A04E7D">
      <w:pPr>
        <w:pStyle w:val="CommentText"/>
        <w:jc w:val="left"/>
      </w:pPr>
      <w:r w:rsidRPr="00540CBB">
        <w:rPr>
          <w:bCs/>
        </w:rPr>
        <w:t>The CFSE-based proliferation assay can be modified to efficiently clone human antigen</w:t>
      </w:r>
      <w:r w:rsidR="0094446F" w:rsidRPr="00540CBB">
        <w:rPr>
          <w:bCs/>
        </w:rPr>
        <w:t>-</w:t>
      </w:r>
      <w:r w:rsidRPr="00540CBB">
        <w:rPr>
          <w:bCs/>
        </w:rPr>
        <w:t xml:space="preserve">specific </w:t>
      </w:r>
      <w:r w:rsidR="00255C78">
        <w:rPr>
          <w:bCs/>
        </w:rPr>
        <w:t>CD4+</w:t>
      </w:r>
      <w:r w:rsidR="00FD0826">
        <w:rPr>
          <w:bCs/>
        </w:rPr>
        <w:t xml:space="preserve"> </w:t>
      </w:r>
      <w:r w:rsidRPr="00540CBB">
        <w:rPr>
          <w:bCs/>
        </w:rPr>
        <w:t>T cells directly from PBMC</w:t>
      </w:r>
      <w:r w:rsidR="00FD0826">
        <w:rPr>
          <w:bCs/>
        </w:rPr>
        <w:t>s</w:t>
      </w:r>
      <w:r w:rsidR="003D3DF7" w:rsidRPr="00540CBB">
        <w:rPr>
          <w:bCs/>
        </w:rPr>
        <w:fldChar w:fldCharType="begin" w:fldLock="1"/>
      </w:r>
      <w:r w:rsidR="003D3DF7" w:rsidRPr="00540CBB">
        <w:rPr>
          <w:bCs/>
        </w:rPr>
        <w:instrText>ADDIN CSL_CITATION {"citationItems":[{"id":"ITEM-1","itemData":{"DOI":"10.1016/j.jim.2005.01.001","author":[{"dropping-particle":"","family":"Mannering","given":"Stuart I","non-dropping-particle":"","parse-names":false,"suffix":""},{"dropping-particle":"","family":"Dromey","given":"James A","non-dropping-particle":"","parse-names":false,"suffix":""},{"dropping-particle":"","family":"Morris","given":"Jessica S","non-dropping-particle":"","parse-names":false,"suffix":""},{"dropping-particle":"","family":"Thearle","given":"Daniel J","non-dropping-particle":"","parse-names":false,"suffix":""},{"dropping-particle":"","family":"Jensen","given":"Kent P","non-dropping-particle":"","parse-names":false,"suffix":""},{"dropping-particle":"","family":"Harrison","given":"Leonard C","non-dropping-particle":"","parse-names":false,"suffix":""}],"container-title":"Journal of Immunological Methods","id":"ITEM-1","issued":{"date-parts":[["2005"]]},"page":"83-92","title":"An efficient method for cloning human autoantigen-specific T cells","type":"article-journal","volume":"298"},"uris":["http://www.mendeley.com/documents/?uuid=a180544d-cd88-4962-b93d-2bc4e2fe203e"]}],"mendeley":{"formattedCitation":"&lt;sup&gt;12&lt;/sup&gt;","plainTextFormattedCitation":"12","previouslyFormattedCitation":"&lt;sup&gt;12&lt;/sup&gt;"},"properties":{"noteIndex":0},"schema":"https://github.com/citation-style-language/schema/raw/master/csl-citation.json"}</w:instrText>
      </w:r>
      <w:r w:rsidR="003D3DF7" w:rsidRPr="00540CBB">
        <w:rPr>
          <w:bCs/>
        </w:rPr>
        <w:fldChar w:fldCharType="separate"/>
      </w:r>
      <w:r w:rsidR="003D3DF7" w:rsidRPr="00540CBB">
        <w:rPr>
          <w:bCs/>
          <w:noProof/>
          <w:vertAlign w:val="superscript"/>
        </w:rPr>
        <w:t>12</w:t>
      </w:r>
      <w:r w:rsidR="003D3DF7" w:rsidRPr="00540CBB">
        <w:rPr>
          <w:bCs/>
        </w:rPr>
        <w:fldChar w:fldCharType="end"/>
      </w:r>
      <w:r w:rsidR="003D3DF7" w:rsidRPr="00540CBB">
        <w:rPr>
          <w:bCs/>
        </w:rPr>
        <w:t>.</w:t>
      </w:r>
      <w:r w:rsidRPr="00540CBB">
        <w:rPr>
          <w:bCs/>
        </w:rPr>
        <w:t xml:space="preserve"> </w:t>
      </w:r>
      <w:r w:rsidR="00EA62DA" w:rsidRPr="00540CBB">
        <w:rPr>
          <w:bCs/>
        </w:rPr>
        <w:t>For example, this approach</w:t>
      </w:r>
      <w:r w:rsidR="00FD0826">
        <w:rPr>
          <w:bCs/>
        </w:rPr>
        <w:t xml:space="preserve"> has been used</w:t>
      </w:r>
      <w:r w:rsidR="00EA62DA" w:rsidRPr="00540CBB">
        <w:rPr>
          <w:bCs/>
        </w:rPr>
        <w:t xml:space="preserve"> to clone </w:t>
      </w:r>
      <w:r w:rsidR="00255C78">
        <w:rPr>
          <w:bCs/>
        </w:rPr>
        <w:t>CD4+</w:t>
      </w:r>
      <w:r w:rsidR="00FD0826">
        <w:rPr>
          <w:bCs/>
        </w:rPr>
        <w:t xml:space="preserve"> </w:t>
      </w:r>
      <w:r w:rsidR="00EA62DA" w:rsidRPr="00540CBB">
        <w:rPr>
          <w:bCs/>
        </w:rPr>
        <w:t>T cells specific for insulin</w:t>
      </w:r>
      <w:r w:rsidR="00356A98" w:rsidRPr="00540CBB">
        <w:rPr>
          <w:bCs/>
        </w:rPr>
        <w:fldChar w:fldCharType="begin" w:fldLock="1"/>
      </w:r>
      <w:r w:rsidR="003D3DF7" w:rsidRPr="00540CBB">
        <w:rPr>
          <w:bCs/>
        </w:rPr>
        <w:instrText>ADDIN CSL_CITATION {"citationItems":[{"id":"ITEM-1","itemData":{"DOI":"10.1016/j.jim.2005.01.001","author":[{"dropping-particle":"","family":"Mannering","given":"Stuart I","non-dropping-particle":"","parse-names":false,"suffix":""},{"dropping-particle":"","family":"Dromey","given":"James A","non-dropping-particle":"","parse-names":false,"suffix":""},{"dropping-particle":"","family":"Morris","given":"Jessica S","non-dropping-particle":"","parse-names":false,"suffix":""},{"dropping-particle":"","family":"Thearle","given":"Daniel J","non-dropping-particle":"","parse-names":false,"suffix":""},{"dropping-particle":"","family":"Jensen","given":"Kent P","non-dropping-particle":"","parse-names":false,"suffix":""},{"dropping-particle":"","family":"Harrison","given":"Leonard C","non-dropping-particle":"","parse-names":false,"suffix":""}],"container-title":"Journal of Immunological Methods","id":"ITEM-1","issued":{"date-parts":[["2005"]]},"page":"83-92","title":"An efficient method for cloning human autoantigen-specific T cells","type":"article-journal","volume":"298"},"uris":["http://www.mendeley.com/documents/?uuid=a180544d-cd88-4962-b93d-2bc4e2fe203e"]}],"mendeley":{"formattedCitation":"&lt;sup&gt;12&lt;/sup&gt;","plainTextFormattedCitation":"12","previouslyFormattedCitation":"&lt;sup&gt;12&lt;/sup&gt;"},"properties":{"noteIndex":0},"schema":"https://github.com/citation-style-language/schema/raw/master/csl-citation.json"}</w:instrText>
      </w:r>
      <w:r w:rsidR="00356A98" w:rsidRPr="00540CBB">
        <w:rPr>
          <w:bCs/>
        </w:rPr>
        <w:fldChar w:fldCharType="separate"/>
      </w:r>
      <w:r w:rsidR="003D3DF7" w:rsidRPr="00540CBB">
        <w:rPr>
          <w:bCs/>
          <w:noProof/>
          <w:vertAlign w:val="superscript"/>
        </w:rPr>
        <w:t>12</w:t>
      </w:r>
      <w:r w:rsidR="00356A98" w:rsidRPr="00540CBB">
        <w:rPr>
          <w:bCs/>
        </w:rPr>
        <w:fldChar w:fldCharType="end"/>
      </w:r>
      <w:r w:rsidR="00356A98" w:rsidRPr="00540CBB">
        <w:rPr>
          <w:bCs/>
        </w:rPr>
        <w:t xml:space="preserve">. </w:t>
      </w:r>
      <w:r w:rsidR="00EA62DA" w:rsidRPr="00540CBB">
        <w:rPr>
          <w:bCs/>
        </w:rPr>
        <w:t xml:space="preserve">More </w:t>
      </w:r>
      <w:r w:rsidR="00356A98" w:rsidRPr="00540CBB">
        <w:rPr>
          <w:bCs/>
        </w:rPr>
        <w:t>recently</w:t>
      </w:r>
      <w:r w:rsidR="00356A98" w:rsidRPr="00540CBB">
        <w:rPr>
          <w:bCs/>
          <w:i/>
        </w:rPr>
        <w:t>,</w:t>
      </w:r>
      <w:r w:rsidR="00356A98" w:rsidRPr="00540CBB">
        <w:t xml:space="preserve"> cloning</w:t>
      </w:r>
      <w:r w:rsidR="00045D75" w:rsidRPr="00540CBB">
        <w:t xml:space="preserve"> and functional analyses of proinsulin C-peptide-specific </w:t>
      </w:r>
      <w:r w:rsidR="00255C78">
        <w:t>CD4+</w:t>
      </w:r>
      <w:r w:rsidR="00FD0826">
        <w:t xml:space="preserve"> </w:t>
      </w:r>
      <w:r w:rsidR="00045D75" w:rsidRPr="00540CBB">
        <w:t>T cells has provided remarkable insight into the pathogenesis of T1D</w:t>
      </w:r>
      <w:r w:rsidR="00FD0826">
        <w:t>,</w:t>
      </w:r>
      <w:r w:rsidR="00045D75" w:rsidRPr="00540CBB">
        <w:t xml:space="preserve"> particularly in patients with recent</w:t>
      </w:r>
      <w:r w:rsidR="00FD0826">
        <w:t xml:space="preserve"> </w:t>
      </w:r>
      <w:r w:rsidR="00045D75" w:rsidRPr="00540CBB">
        <w:t>onse</w:t>
      </w:r>
      <w:r w:rsidR="005B475E" w:rsidRPr="00540CBB">
        <w:t>t T1D</w:t>
      </w:r>
      <w:r w:rsidR="00045D75" w:rsidRPr="00540CBB">
        <w:fldChar w:fldCharType="begin" w:fldLock="1"/>
      </w:r>
      <w:r w:rsidR="003D3DF7" w:rsidRPr="00540CBB">
        <w:instrText>ADDIN CSL_CITATION {"citationItems":[{"id":"ITEM-1","itemData":{"DOI":"10.1073/pnas.1809208115","author":[{"dropping-particle":"","family":"So","given":"Michelle","non-dropping-particle":"","parse-names":false,"suffix":""},{"dropping-particle":"","family":"Elso","given":"Colleen M","non-dropping-particle":"","parse-names":false,"suffix":""},{"dropping-particle":"","family":"Tresoldi","given":"Eleonora","non-dropping-particle":"","parse-names":false,"suffix":""},{"dropping-particle":"","family":"Pakusch","given":"Miha","non-dropping-particle":"","parse-names":false,"suffix":""},{"dropping-particle":"","family":"Pathiraja","given":"Vimukthi","non-dropping-particle":"","parse-names":false,"suffix":""},{"dropping-particle":"","family":"Wentworth","given":"John M","non-dropping-particle":"","parse-names":false,"suffix":""}],"container-title":"Proceedings of the National Academy of Sciences","id":"ITEM-1","issue":"42","issued":{"date-parts":[["2018"]]},"title":"Proinsulin C-peptide is an autoantigen in people with type 1 diabetes","type":"article-journal","volume":"115"},"uris":["http://www.mendeley.com/documents/?uuid=6ed7ce8d-053f-488d-848b-0b43483f1f24"]}],"mendeley":{"formattedCitation":"&lt;sup&gt;13&lt;/sup&gt;","plainTextFormattedCitation":"13","previouslyFormattedCitation":"&lt;sup&gt;13&lt;/sup&gt;"},"properties":{"noteIndex":0},"schema":"https://github.com/citation-style-language/schema/raw/master/csl-citation.json"}</w:instrText>
      </w:r>
      <w:r w:rsidR="00045D75" w:rsidRPr="00540CBB">
        <w:fldChar w:fldCharType="separate"/>
      </w:r>
      <w:r w:rsidR="003D3DF7" w:rsidRPr="00540CBB">
        <w:rPr>
          <w:noProof/>
          <w:vertAlign w:val="superscript"/>
        </w:rPr>
        <w:t>13</w:t>
      </w:r>
      <w:r w:rsidR="00045D75" w:rsidRPr="00540CBB">
        <w:fldChar w:fldCharType="end"/>
      </w:r>
      <w:r w:rsidR="00D34249" w:rsidRPr="00540CBB">
        <w:t xml:space="preserve">. </w:t>
      </w:r>
    </w:p>
    <w:p w14:paraId="086701EE" w14:textId="4E478111" w:rsidR="0060299D" w:rsidRPr="00540CBB" w:rsidRDefault="0060299D" w:rsidP="00A04E7D">
      <w:pPr>
        <w:jc w:val="left"/>
        <w:rPr>
          <w:bCs/>
        </w:rPr>
      </w:pPr>
    </w:p>
    <w:p w14:paraId="53E8DE2D" w14:textId="2541FAA8" w:rsidR="007A4DD6" w:rsidRPr="00540CBB" w:rsidRDefault="006B7B74" w:rsidP="00A04E7D">
      <w:pPr>
        <w:jc w:val="left"/>
        <w:rPr>
          <w:bCs/>
        </w:rPr>
      </w:pPr>
      <w:r w:rsidRPr="00540CBB">
        <w:rPr>
          <w:bCs/>
        </w:rPr>
        <w:t xml:space="preserve">In conclusion, the </w:t>
      </w:r>
      <w:r w:rsidR="0084568F" w:rsidRPr="00540CBB">
        <w:rPr>
          <w:bCs/>
        </w:rPr>
        <w:t>CFSE</w:t>
      </w:r>
      <w:r w:rsidR="001B1063" w:rsidRPr="00540CBB">
        <w:rPr>
          <w:bCs/>
        </w:rPr>
        <w:t>-</w:t>
      </w:r>
      <w:r w:rsidR="00B4277F" w:rsidRPr="00540CBB">
        <w:rPr>
          <w:bCs/>
        </w:rPr>
        <w:t>b</w:t>
      </w:r>
      <w:r w:rsidRPr="00540CBB">
        <w:rPr>
          <w:bCs/>
        </w:rPr>
        <w:t>ased</w:t>
      </w:r>
      <w:r w:rsidR="0084568F" w:rsidRPr="00540CBB">
        <w:rPr>
          <w:bCs/>
        </w:rPr>
        <w:t xml:space="preserve"> </w:t>
      </w:r>
      <w:r w:rsidR="00B4277F" w:rsidRPr="00540CBB">
        <w:rPr>
          <w:bCs/>
        </w:rPr>
        <w:t>p</w:t>
      </w:r>
      <w:r w:rsidRPr="00540CBB">
        <w:rPr>
          <w:bCs/>
        </w:rPr>
        <w:t xml:space="preserve">roliferation </w:t>
      </w:r>
      <w:r w:rsidR="00B4277F" w:rsidRPr="00540CBB">
        <w:rPr>
          <w:bCs/>
        </w:rPr>
        <w:t>a</w:t>
      </w:r>
      <w:r w:rsidRPr="00540CBB">
        <w:rPr>
          <w:bCs/>
        </w:rPr>
        <w:t xml:space="preserve">ssay </w:t>
      </w:r>
      <w:r w:rsidR="0084568F" w:rsidRPr="00540CBB">
        <w:rPr>
          <w:bCs/>
        </w:rPr>
        <w:t xml:space="preserve">is </w:t>
      </w:r>
      <w:r w:rsidR="00AA63D6" w:rsidRPr="00540CBB">
        <w:rPr>
          <w:bCs/>
        </w:rPr>
        <w:t>both sensitive and robust. It</w:t>
      </w:r>
      <w:r w:rsidRPr="00540CBB">
        <w:rPr>
          <w:bCs/>
        </w:rPr>
        <w:t xml:space="preserve"> is quick and technically simple</w:t>
      </w:r>
      <w:r w:rsidR="00FD0826">
        <w:rPr>
          <w:bCs/>
        </w:rPr>
        <w:t xml:space="preserve"> and</w:t>
      </w:r>
      <w:r w:rsidR="00AA63D6" w:rsidRPr="00540CBB">
        <w:rPr>
          <w:bCs/>
        </w:rPr>
        <w:t xml:space="preserve"> can be performed using fresh or cryopreserved PBMC. The ability to incorporate CFSE into multicolor FACS analysis provides a quantitative measure of the immunophenotype of proliferating T cell</w:t>
      </w:r>
      <w:r w:rsidR="00356A98" w:rsidRPr="00540CBB">
        <w:rPr>
          <w:bCs/>
        </w:rPr>
        <w:t>s</w:t>
      </w:r>
      <w:r w:rsidR="00AA63D6" w:rsidRPr="00540CBB">
        <w:rPr>
          <w:bCs/>
        </w:rPr>
        <w:t xml:space="preserve"> from P</w:t>
      </w:r>
      <w:r w:rsidR="008F63B0" w:rsidRPr="00540CBB">
        <w:rPr>
          <w:bCs/>
        </w:rPr>
        <w:t>BMC containing many cell types, and t</w:t>
      </w:r>
      <w:r w:rsidR="00AA63D6" w:rsidRPr="00540CBB">
        <w:rPr>
          <w:bCs/>
        </w:rPr>
        <w:t xml:space="preserve">his degree of detail is not possible with assays utilizing DNA incorporation such as </w:t>
      </w:r>
      <w:r w:rsidR="00944C0A">
        <w:rPr>
          <w:bCs/>
        </w:rPr>
        <w:t>[3H]-thymidine</w:t>
      </w:r>
      <w:r w:rsidR="008F63B0" w:rsidRPr="00540CBB">
        <w:rPr>
          <w:bCs/>
        </w:rPr>
        <w:t>.</w:t>
      </w:r>
    </w:p>
    <w:p w14:paraId="78728D18" w14:textId="706614AE" w:rsidR="00014314" w:rsidRPr="00540CBB" w:rsidRDefault="00014314" w:rsidP="00A04E7D">
      <w:pPr>
        <w:jc w:val="left"/>
        <w:rPr>
          <w:color w:val="auto"/>
        </w:rPr>
      </w:pPr>
    </w:p>
    <w:p w14:paraId="1734505F" w14:textId="0D5D4FCF" w:rsidR="00AA03DF" w:rsidRPr="00540CBB" w:rsidRDefault="00AA03DF" w:rsidP="00A04E7D">
      <w:pPr>
        <w:pStyle w:val="NormalWeb"/>
        <w:spacing w:before="0" w:beforeAutospacing="0" w:after="0" w:afterAutospacing="0"/>
        <w:jc w:val="left"/>
        <w:rPr>
          <w:b/>
          <w:bCs/>
        </w:rPr>
      </w:pPr>
      <w:r w:rsidRPr="00540CBB">
        <w:rPr>
          <w:b/>
          <w:bCs/>
        </w:rPr>
        <w:t xml:space="preserve">ACKNOWLEDGMENTS:  </w:t>
      </w:r>
    </w:p>
    <w:p w14:paraId="30355CD7" w14:textId="6F39B5BA" w:rsidR="00B4277F" w:rsidRPr="00540CBB" w:rsidRDefault="00B4277F" w:rsidP="00A04E7D">
      <w:pPr>
        <w:widowControl/>
        <w:jc w:val="left"/>
        <w:rPr>
          <w:color w:val="auto"/>
          <w:lang w:val="en-AU"/>
        </w:rPr>
      </w:pPr>
      <w:r w:rsidRPr="00540CBB">
        <w:rPr>
          <w:color w:val="000000" w:themeColor="text1"/>
        </w:rPr>
        <w:t>This work was supported by: The Juvenile Diabetes Research Foundation [JDRF 5-CDA-2014-210-A-N] (S</w:t>
      </w:r>
      <w:r w:rsidR="00FD0826">
        <w:rPr>
          <w:color w:val="000000" w:themeColor="text1"/>
        </w:rPr>
        <w:t xml:space="preserve">. </w:t>
      </w:r>
      <w:r w:rsidRPr="00540CBB">
        <w:rPr>
          <w:color w:val="000000" w:themeColor="text1"/>
        </w:rPr>
        <w:t>M</w:t>
      </w:r>
      <w:r w:rsidR="00FD0826">
        <w:rPr>
          <w:color w:val="000000" w:themeColor="text1"/>
        </w:rPr>
        <w:t>.</w:t>
      </w:r>
      <w:r w:rsidRPr="00540CBB">
        <w:rPr>
          <w:color w:val="000000" w:themeColor="text1"/>
        </w:rPr>
        <w:t>). The National Health and Medical Research Council (NHMRC GNT123586) (S</w:t>
      </w:r>
      <w:r w:rsidR="00FD0826">
        <w:rPr>
          <w:color w:val="000000" w:themeColor="text1"/>
        </w:rPr>
        <w:t xml:space="preserve">. </w:t>
      </w:r>
      <w:r w:rsidRPr="00540CBB">
        <w:rPr>
          <w:color w:val="000000" w:themeColor="text1"/>
        </w:rPr>
        <w:t>M</w:t>
      </w:r>
      <w:r w:rsidR="00FD0826">
        <w:rPr>
          <w:color w:val="000000" w:themeColor="text1"/>
        </w:rPr>
        <w:t>.</w:t>
      </w:r>
      <w:r w:rsidRPr="00540CBB">
        <w:rPr>
          <w:color w:val="000000" w:themeColor="text1"/>
        </w:rPr>
        <w:t>), Diabetes Australia Research Trust Millennium Award (Y17M1-MANS) (S</w:t>
      </w:r>
      <w:r w:rsidR="00FD0826">
        <w:rPr>
          <w:color w:val="000000" w:themeColor="text1"/>
        </w:rPr>
        <w:t xml:space="preserve">. </w:t>
      </w:r>
      <w:r w:rsidRPr="00540CBB">
        <w:rPr>
          <w:color w:val="000000" w:themeColor="text1"/>
        </w:rPr>
        <w:t>M</w:t>
      </w:r>
      <w:r w:rsidR="00FD0826">
        <w:rPr>
          <w:color w:val="000000" w:themeColor="text1"/>
        </w:rPr>
        <w:t>.</w:t>
      </w:r>
      <w:r w:rsidRPr="00540CBB">
        <w:rPr>
          <w:color w:val="000000" w:themeColor="text1"/>
        </w:rPr>
        <w:t>), Operational Infrastructure Support Program of the Victorian Government (S</w:t>
      </w:r>
      <w:r w:rsidR="00FD0826">
        <w:rPr>
          <w:color w:val="000000" w:themeColor="text1"/>
        </w:rPr>
        <w:t xml:space="preserve">. </w:t>
      </w:r>
      <w:r w:rsidRPr="00540CBB">
        <w:rPr>
          <w:color w:val="000000" w:themeColor="text1"/>
        </w:rPr>
        <w:t>M</w:t>
      </w:r>
      <w:r w:rsidR="00FD0826">
        <w:rPr>
          <w:color w:val="000000" w:themeColor="text1"/>
        </w:rPr>
        <w:t>.</w:t>
      </w:r>
      <w:r w:rsidRPr="00540CBB">
        <w:rPr>
          <w:color w:val="000000" w:themeColor="text1"/>
        </w:rPr>
        <w:t>, A</w:t>
      </w:r>
      <w:r w:rsidR="00FD0826">
        <w:rPr>
          <w:color w:val="000000" w:themeColor="text1"/>
        </w:rPr>
        <w:t xml:space="preserve">. </w:t>
      </w:r>
      <w:r w:rsidRPr="00540CBB">
        <w:rPr>
          <w:color w:val="000000" w:themeColor="text1"/>
        </w:rPr>
        <w:t>D</w:t>
      </w:r>
      <w:r w:rsidR="00FD0826">
        <w:rPr>
          <w:color w:val="000000" w:themeColor="text1"/>
        </w:rPr>
        <w:t>.</w:t>
      </w:r>
      <w:r w:rsidRPr="00540CBB">
        <w:rPr>
          <w:color w:val="000000" w:themeColor="text1"/>
        </w:rPr>
        <w:t>, E</w:t>
      </w:r>
      <w:r w:rsidR="00FD0826">
        <w:rPr>
          <w:color w:val="000000" w:themeColor="text1"/>
        </w:rPr>
        <w:t xml:space="preserve">. </w:t>
      </w:r>
      <w:r w:rsidRPr="00540CBB">
        <w:rPr>
          <w:color w:val="000000" w:themeColor="text1"/>
        </w:rPr>
        <w:t>T</w:t>
      </w:r>
      <w:r w:rsidR="00FD0826">
        <w:rPr>
          <w:color w:val="000000" w:themeColor="text1"/>
        </w:rPr>
        <w:t>.,</w:t>
      </w:r>
      <w:r w:rsidRPr="00540CBB">
        <w:rPr>
          <w:color w:val="000000" w:themeColor="text1"/>
        </w:rPr>
        <w:t xml:space="preserve"> M</w:t>
      </w:r>
      <w:r w:rsidR="00FD0826">
        <w:rPr>
          <w:color w:val="000000" w:themeColor="text1"/>
        </w:rPr>
        <w:t xml:space="preserve">. </w:t>
      </w:r>
      <w:r w:rsidRPr="00540CBB">
        <w:rPr>
          <w:color w:val="000000" w:themeColor="text1"/>
        </w:rPr>
        <w:t>S</w:t>
      </w:r>
      <w:r w:rsidR="00FD0826">
        <w:rPr>
          <w:color w:val="000000" w:themeColor="text1"/>
        </w:rPr>
        <w:t>.</w:t>
      </w:r>
      <w:r w:rsidRPr="00540CBB">
        <w:rPr>
          <w:color w:val="000000" w:themeColor="text1"/>
        </w:rPr>
        <w:t>)</w:t>
      </w:r>
      <w:r w:rsidR="00FD0826">
        <w:rPr>
          <w:color w:val="000000" w:themeColor="text1"/>
        </w:rPr>
        <w:t>,</w:t>
      </w:r>
      <w:r w:rsidRPr="00540CBB">
        <w:rPr>
          <w:color w:val="000000" w:themeColor="text1"/>
        </w:rPr>
        <w:t xml:space="preserve"> and </w:t>
      </w:r>
      <w:r w:rsidRPr="00540CBB">
        <w:rPr>
          <w:color w:val="auto"/>
          <w:lang w:val="en-AU"/>
        </w:rPr>
        <w:t>NHMRC Postgraduate Scholarship APP1094337 and JDRF PhD Top-up Scholarship (M</w:t>
      </w:r>
      <w:r w:rsidR="00FD0826">
        <w:rPr>
          <w:color w:val="auto"/>
          <w:lang w:val="en-AU"/>
        </w:rPr>
        <w:t xml:space="preserve">. </w:t>
      </w:r>
      <w:r w:rsidRPr="00540CBB">
        <w:rPr>
          <w:color w:val="auto"/>
          <w:lang w:val="en-AU"/>
        </w:rPr>
        <w:t>S</w:t>
      </w:r>
      <w:r w:rsidR="00FD0826">
        <w:rPr>
          <w:color w:val="auto"/>
          <w:lang w:val="en-AU"/>
        </w:rPr>
        <w:t>.</w:t>
      </w:r>
      <w:r w:rsidRPr="00540CBB">
        <w:rPr>
          <w:color w:val="auto"/>
          <w:lang w:val="en-AU"/>
        </w:rPr>
        <w:t>).</w:t>
      </w:r>
    </w:p>
    <w:p w14:paraId="2D96E92E" w14:textId="1D61D4A3" w:rsidR="00AA03DF" w:rsidRPr="00540CBB" w:rsidRDefault="006F2377" w:rsidP="00A04E7D">
      <w:pPr>
        <w:tabs>
          <w:tab w:val="left" w:pos="6086"/>
        </w:tabs>
        <w:jc w:val="left"/>
        <w:rPr>
          <w:b/>
          <w:bCs/>
        </w:rPr>
      </w:pPr>
      <w:r w:rsidRPr="00540CBB">
        <w:rPr>
          <w:b/>
          <w:bCs/>
        </w:rPr>
        <w:tab/>
      </w:r>
    </w:p>
    <w:p w14:paraId="5D52ED8B" w14:textId="05F4AD09" w:rsidR="00AA03DF" w:rsidRPr="00540CBB" w:rsidRDefault="00AA03DF" w:rsidP="00A04E7D">
      <w:pPr>
        <w:pStyle w:val="NormalWeb"/>
        <w:spacing w:before="0" w:beforeAutospacing="0" w:after="0" w:afterAutospacing="0"/>
        <w:jc w:val="left"/>
        <w:rPr>
          <w:color w:val="808080"/>
        </w:rPr>
      </w:pPr>
      <w:r w:rsidRPr="00540CBB">
        <w:rPr>
          <w:b/>
        </w:rPr>
        <w:t>DISCLOSURES</w:t>
      </w:r>
      <w:r w:rsidRPr="00540CBB">
        <w:rPr>
          <w:b/>
          <w:bCs/>
        </w:rPr>
        <w:t xml:space="preserve">:  </w:t>
      </w:r>
    </w:p>
    <w:p w14:paraId="66030076" w14:textId="2B2FBD95" w:rsidR="00AA03DF" w:rsidRPr="00540CBB" w:rsidRDefault="00CE588D" w:rsidP="00A04E7D">
      <w:pPr>
        <w:jc w:val="left"/>
        <w:rPr>
          <w:color w:val="auto"/>
        </w:rPr>
      </w:pPr>
      <w:r w:rsidRPr="00540CBB">
        <w:rPr>
          <w:color w:val="auto"/>
        </w:rPr>
        <w:t>The</w:t>
      </w:r>
      <w:r w:rsidR="00F52AA0" w:rsidRPr="00540CBB">
        <w:rPr>
          <w:color w:val="auto"/>
        </w:rPr>
        <w:t xml:space="preserve"> authors declare no conflict</w:t>
      </w:r>
      <w:r w:rsidR="00FD0826">
        <w:rPr>
          <w:color w:val="auto"/>
        </w:rPr>
        <w:t>s</w:t>
      </w:r>
      <w:r w:rsidR="00F52AA0" w:rsidRPr="00540CBB">
        <w:rPr>
          <w:color w:val="auto"/>
        </w:rPr>
        <w:t xml:space="preserve"> of interest.</w:t>
      </w:r>
    </w:p>
    <w:p w14:paraId="235AA93C" w14:textId="77777777" w:rsidR="00F52AA0" w:rsidRPr="00540CBB" w:rsidRDefault="00F52AA0" w:rsidP="00A04E7D">
      <w:pPr>
        <w:jc w:val="left"/>
        <w:rPr>
          <w:color w:val="auto"/>
        </w:rPr>
      </w:pPr>
    </w:p>
    <w:p w14:paraId="737DF236" w14:textId="3A686BA1" w:rsidR="00075E84" w:rsidRPr="00540CBB" w:rsidRDefault="009726EE" w:rsidP="00A04E7D">
      <w:pPr>
        <w:jc w:val="left"/>
        <w:rPr>
          <w:color w:val="808080"/>
        </w:rPr>
      </w:pPr>
      <w:r w:rsidRPr="00540CBB">
        <w:rPr>
          <w:b/>
          <w:bCs/>
        </w:rPr>
        <w:t>REFERENCES</w:t>
      </w:r>
      <w:r w:rsidR="00D04760" w:rsidRPr="00540CBB">
        <w:rPr>
          <w:b/>
          <w:bCs/>
        </w:rPr>
        <w:t>:</w:t>
      </w:r>
      <w:r w:rsidRPr="00540CBB">
        <w:t xml:space="preserve"> </w:t>
      </w:r>
    </w:p>
    <w:p w14:paraId="522C6702" w14:textId="01BD7852" w:rsidR="003D3DF7" w:rsidRPr="00540CBB" w:rsidRDefault="00075E84" w:rsidP="00A04E7D">
      <w:pPr>
        <w:jc w:val="left"/>
        <w:rPr>
          <w:noProof/>
        </w:rPr>
      </w:pPr>
      <w:r w:rsidRPr="00540CBB">
        <w:rPr>
          <w:b/>
          <w:color w:val="000000" w:themeColor="text1"/>
        </w:rPr>
        <w:fldChar w:fldCharType="begin" w:fldLock="1"/>
      </w:r>
      <w:r w:rsidRPr="00540CBB">
        <w:rPr>
          <w:b/>
          <w:color w:val="000000" w:themeColor="text1"/>
        </w:rPr>
        <w:instrText xml:space="preserve">ADDIN Mendeley Bibliography CSL_BIBLIOGRAPHY </w:instrText>
      </w:r>
      <w:r w:rsidRPr="00540CBB">
        <w:rPr>
          <w:b/>
          <w:color w:val="000000" w:themeColor="text1"/>
        </w:rPr>
        <w:fldChar w:fldCharType="separate"/>
      </w:r>
      <w:r w:rsidR="003D3DF7" w:rsidRPr="00540CBB">
        <w:rPr>
          <w:noProof/>
        </w:rPr>
        <w:t xml:space="preserve">1 </w:t>
      </w:r>
      <w:r w:rsidR="003D3DF7" w:rsidRPr="00540CBB">
        <w:rPr>
          <w:noProof/>
        </w:rPr>
        <w:tab/>
        <w:t>Duque</w:t>
      </w:r>
      <w:r w:rsidR="00C65A59">
        <w:rPr>
          <w:noProof/>
        </w:rPr>
        <w:t>,</w:t>
      </w:r>
      <w:r w:rsidR="003D3DF7" w:rsidRPr="00540CBB">
        <w:rPr>
          <w:noProof/>
        </w:rPr>
        <w:t xml:space="preserve"> A</w:t>
      </w:r>
      <w:r w:rsidR="00C65A59">
        <w:rPr>
          <w:noProof/>
        </w:rPr>
        <w:t>.</w:t>
      </w:r>
      <w:r w:rsidR="003D3DF7" w:rsidRPr="00540CBB">
        <w:rPr>
          <w:noProof/>
        </w:rPr>
        <w:t>, Rakic</w:t>
      </w:r>
      <w:r w:rsidR="00C65A59">
        <w:rPr>
          <w:noProof/>
        </w:rPr>
        <w:t>,</w:t>
      </w:r>
      <w:r w:rsidR="003D3DF7" w:rsidRPr="00540CBB">
        <w:rPr>
          <w:noProof/>
        </w:rPr>
        <w:t xml:space="preserve"> P. Different effects of BrdU and 3H-Thymidine incorporation into DNA on cell proliferation, position and fate. </w:t>
      </w:r>
      <w:r w:rsidR="003D3DF7" w:rsidRPr="00540CBB">
        <w:rPr>
          <w:i/>
          <w:iCs/>
          <w:noProof/>
        </w:rPr>
        <w:t>J</w:t>
      </w:r>
      <w:r w:rsidR="00A5435E" w:rsidRPr="00540CBB">
        <w:rPr>
          <w:i/>
          <w:iCs/>
          <w:noProof/>
        </w:rPr>
        <w:t>ournal of</w:t>
      </w:r>
      <w:r w:rsidR="003D3DF7" w:rsidRPr="00540CBB">
        <w:rPr>
          <w:i/>
          <w:iCs/>
          <w:noProof/>
        </w:rPr>
        <w:t xml:space="preserve"> Neurosci</w:t>
      </w:r>
      <w:r w:rsidR="00A5435E" w:rsidRPr="00540CBB">
        <w:rPr>
          <w:i/>
          <w:iCs/>
          <w:noProof/>
        </w:rPr>
        <w:t>ence</w:t>
      </w:r>
      <w:r w:rsidR="00C65A59">
        <w:rPr>
          <w:noProof/>
        </w:rPr>
        <w:t xml:space="preserve">. </w:t>
      </w:r>
      <w:r w:rsidR="003D3DF7" w:rsidRPr="00540CBB">
        <w:rPr>
          <w:b/>
          <w:bCs/>
          <w:noProof/>
        </w:rPr>
        <w:t>31</w:t>
      </w:r>
      <w:r w:rsidR="00C65A59">
        <w:rPr>
          <w:noProof/>
        </w:rPr>
        <w:t>,</w:t>
      </w:r>
      <w:r w:rsidR="003D3DF7" w:rsidRPr="00540CBB">
        <w:rPr>
          <w:noProof/>
        </w:rPr>
        <w:t xml:space="preserve"> 15205–15217</w:t>
      </w:r>
      <w:r w:rsidR="00C65A59">
        <w:rPr>
          <w:noProof/>
        </w:rPr>
        <w:t xml:space="preserve"> (2011)</w:t>
      </w:r>
      <w:r w:rsidR="003D3DF7" w:rsidRPr="00540CBB">
        <w:rPr>
          <w:noProof/>
        </w:rPr>
        <w:t>.</w:t>
      </w:r>
    </w:p>
    <w:p w14:paraId="0C7887D4" w14:textId="71CBEF96" w:rsidR="003D3DF7" w:rsidRPr="00540CBB" w:rsidRDefault="003D3DF7" w:rsidP="00A04E7D">
      <w:pPr>
        <w:jc w:val="left"/>
        <w:rPr>
          <w:noProof/>
        </w:rPr>
      </w:pPr>
      <w:r w:rsidRPr="00540CBB">
        <w:rPr>
          <w:noProof/>
        </w:rPr>
        <w:t xml:space="preserve">2 </w:t>
      </w:r>
      <w:r w:rsidRPr="00540CBB">
        <w:rPr>
          <w:noProof/>
        </w:rPr>
        <w:tab/>
        <w:t>Mannering</w:t>
      </w:r>
      <w:r w:rsidR="00C65A59">
        <w:rPr>
          <w:noProof/>
        </w:rPr>
        <w:t>,</w:t>
      </w:r>
      <w:r w:rsidRPr="00540CBB">
        <w:rPr>
          <w:noProof/>
        </w:rPr>
        <w:t xml:space="preserve"> S</w:t>
      </w:r>
      <w:r w:rsidR="00C65A59">
        <w:rPr>
          <w:noProof/>
        </w:rPr>
        <w:t xml:space="preserve">. </w:t>
      </w:r>
      <w:r w:rsidRPr="00540CBB">
        <w:rPr>
          <w:noProof/>
        </w:rPr>
        <w:t>I</w:t>
      </w:r>
      <w:r w:rsidR="00C65A59">
        <w:rPr>
          <w:noProof/>
        </w:rPr>
        <w:t>.</w:t>
      </w:r>
      <w:r w:rsidRPr="00540CBB">
        <w:rPr>
          <w:noProof/>
        </w:rPr>
        <w:t>, Zhong</w:t>
      </w:r>
      <w:r w:rsidR="00C65A59">
        <w:rPr>
          <w:noProof/>
        </w:rPr>
        <w:t>,</w:t>
      </w:r>
      <w:r w:rsidRPr="00540CBB">
        <w:rPr>
          <w:noProof/>
        </w:rPr>
        <w:t xml:space="preserve"> J</w:t>
      </w:r>
      <w:r w:rsidR="00C65A59">
        <w:rPr>
          <w:noProof/>
        </w:rPr>
        <w:t xml:space="preserve">. </w:t>
      </w:r>
      <w:r w:rsidRPr="00540CBB">
        <w:rPr>
          <w:noProof/>
        </w:rPr>
        <w:t>I</w:t>
      </w:r>
      <w:r w:rsidR="00C65A59">
        <w:rPr>
          <w:noProof/>
        </w:rPr>
        <w:t xml:space="preserve">. </w:t>
      </w:r>
      <w:r w:rsidRPr="00540CBB">
        <w:rPr>
          <w:noProof/>
        </w:rPr>
        <w:t>E</w:t>
      </w:r>
      <w:r w:rsidR="00C65A59">
        <w:rPr>
          <w:noProof/>
        </w:rPr>
        <w:t>.</w:t>
      </w:r>
      <w:r w:rsidRPr="00540CBB">
        <w:rPr>
          <w:noProof/>
        </w:rPr>
        <w:t>, Cheers</w:t>
      </w:r>
      <w:r w:rsidR="00C65A59">
        <w:rPr>
          <w:noProof/>
        </w:rPr>
        <w:t>,</w:t>
      </w:r>
      <w:r w:rsidRPr="00540CBB">
        <w:rPr>
          <w:noProof/>
        </w:rPr>
        <w:t xml:space="preserve"> C. T-cell activation , proliferation and apoptosis in primary Listeria monocytogenes infection. </w:t>
      </w:r>
      <w:r w:rsidRPr="00540CBB">
        <w:rPr>
          <w:i/>
          <w:iCs/>
          <w:noProof/>
        </w:rPr>
        <w:t>Immunology</w:t>
      </w:r>
      <w:r w:rsidR="00C65A59">
        <w:rPr>
          <w:noProof/>
        </w:rPr>
        <w:t>.</w:t>
      </w:r>
      <w:r w:rsidRPr="00540CBB">
        <w:rPr>
          <w:noProof/>
        </w:rPr>
        <w:t xml:space="preserve"> </w:t>
      </w:r>
      <w:r w:rsidRPr="00540CBB">
        <w:rPr>
          <w:b/>
          <w:bCs/>
          <w:noProof/>
        </w:rPr>
        <w:t>106</w:t>
      </w:r>
      <w:r w:rsidR="00C65A59">
        <w:rPr>
          <w:noProof/>
        </w:rPr>
        <w:t>,</w:t>
      </w:r>
      <w:r w:rsidRPr="00540CBB">
        <w:rPr>
          <w:noProof/>
        </w:rPr>
        <w:t xml:space="preserve"> 87–95</w:t>
      </w:r>
      <w:r w:rsidR="00C65A59">
        <w:rPr>
          <w:noProof/>
        </w:rPr>
        <w:t xml:space="preserve"> (2002)</w:t>
      </w:r>
      <w:r w:rsidRPr="00540CBB">
        <w:rPr>
          <w:noProof/>
        </w:rPr>
        <w:t>.</w:t>
      </w:r>
    </w:p>
    <w:p w14:paraId="06FF8A2A" w14:textId="7D3E1AF8" w:rsidR="003D3DF7" w:rsidRPr="00540CBB" w:rsidRDefault="003D3DF7" w:rsidP="00A04E7D">
      <w:pPr>
        <w:jc w:val="left"/>
        <w:rPr>
          <w:noProof/>
        </w:rPr>
      </w:pPr>
      <w:r w:rsidRPr="00540CBB">
        <w:rPr>
          <w:noProof/>
        </w:rPr>
        <w:t xml:space="preserve">3 </w:t>
      </w:r>
      <w:r w:rsidRPr="00540CBB">
        <w:rPr>
          <w:noProof/>
        </w:rPr>
        <w:tab/>
        <w:t>Lyons</w:t>
      </w:r>
      <w:r w:rsidR="00C65A59">
        <w:rPr>
          <w:noProof/>
        </w:rPr>
        <w:t>,</w:t>
      </w:r>
      <w:r w:rsidRPr="00540CBB">
        <w:rPr>
          <w:noProof/>
        </w:rPr>
        <w:t xml:space="preserve"> A</w:t>
      </w:r>
      <w:r w:rsidR="00C65A59">
        <w:rPr>
          <w:noProof/>
        </w:rPr>
        <w:t xml:space="preserve">. </w:t>
      </w:r>
      <w:r w:rsidRPr="00540CBB">
        <w:rPr>
          <w:noProof/>
        </w:rPr>
        <w:t>B</w:t>
      </w:r>
      <w:r w:rsidR="00C65A59">
        <w:rPr>
          <w:noProof/>
        </w:rPr>
        <w:t>.</w:t>
      </w:r>
      <w:r w:rsidRPr="00540CBB">
        <w:rPr>
          <w:noProof/>
        </w:rPr>
        <w:t>, Parish</w:t>
      </w:r>
      <w:r w:rsidR="00C65A59">
        <w:rPr>
          <w:noProof/>
        </w:rPr>
        <w:t>,</w:t>
      </w:r>
      <w:r w:rsidRPr="00540CBB">
        <w:rPr>
          <w:noProof/>
        </w:rPr>
        <w:t xml:space="preserve"> C</w:t>
      </w:r>
      <w:r w:rsidR="00C65A59">
        <w:rPr>
          <w:noProof/>
        </w:rPr>
        <w:t xml:space="preserve">. </w:t>
      </w:r>
      <w:r w:rsidRPr="00540CBB">
        <w:rPr>
          <w:noProof/>
        </w:rPr>
        <w:t xml:space="preserve">R. Determination of lymphocyte division by flow cytometry. </w:t>
      </w:r>
      <w:r w:rsidRPr="00540CBB">
        <w:rPr>
          <w:i/>
          <w:iCs/>
          <w:noProof/>
        </w:rPr>
        <w:t>J</w:t>
      </w:r>
      <w:r w:rsidR="00A5435E" w:rsidRPr="00540CBB">
        <w:rPr>
          <w:i/>
          <w:iCs/>
          <w:noProof/>
        </w:rPr>
        <w:t>ournal of</w:t>
      </w:r>
      <w:r w:rsidRPr="00540CBB">
        <w:rPr>
          <w:i/>
          <w:iCs/>
          <w:noProof/>
        </w:rPr>
        <w:t xml:space="preserve"> Immunol</w:t>
      </w:r>
      <w:r w:rsidR="00A5435E" w:rsidRPr="00540CBB">
        <w:rPr>
          <w:i/>
          <w:iCs/>
          <w:noProof/>
        </w:rPr>
        <w:t>ogical</w:t>
      </w:r>
      <w:r w:rsidRPr="00540CBB">
        <w:rPr>
          <w:i/>
          <w:iCs/>
          <w:noProof/>
        </w:rPr>
        <w:t xml:space="preserve"> Methods</w:t>
      </w:r>
      <w:r w:rsidR="00C65A59">
        <w:rPr>
          <w:noProof/>
        </w:rPr>
        <w:t>.</w:t>
      </w:r>
      <w:r w:rsidRPr="00540CBB">
        <w:rPr>
          <w:noProof/>
        </w:rPr>
        <w:t xml:space="preserve"> </w:t>
      </w:r>
      <w:r w:rsidRPr="00540CBB">
        <w:rPr>
          <w:b/>
          <w:bCs/>
          <w:noProof/>
        </w:rPr>
        <w:t>171</w:t>
      </w:r>
      <w:r w:rsidR="00C65A59">
        <w:rPr>
          <w:noProof/>
        </w:rPr>
        <w:t>,</w:t>
      </w:r>
      <w:r w:rsidRPr="00540CBB">
        <w:rPr>
          <w:noProof/>
        </w:rPr>
        <w:t xml:space="preserve"> 131–137</w:t>
      </w:r>
      <w:r w:rsidR="00C65A59">
        <w:rPr>
          <w:noProof/>
        </w:rPr>
        <w:t xml:space="preserve"> (1994)</w:t>
      </w:r>
      <w:r w:rsidRPr="00540CBB">
        <w:rPr>
          <w:noProof/>
        </w:rPr>
        <w:t>.</w:t>
      </w:r>
    </w:p>
    <w:p w14:paraId="14641EF0" w14:textId="0E3D59E5" w:rsidR="003D3DF7" w:rsidRPr="00540CBB" w:rsidRDefault="003D3DF7" w:rsidP="00A04E7D">
      <w:pPr>
        <w:jc w:val="left"/>
        <w:rPr>
          <w:noProof/>
        </w:rPr>
      </w:pPr>
      <w:r w:rsidRPr="00540CBB">
        <w:rPr>
          <w:noProof/>
        </w:rPr>
        <w:t xml:space="preserve">4 </w:t>
      </w:r>
      <w:r w:rsidRPr="00540CBB">
        <w:rPr>
          <w:noProof/>
        </w:rPr>
        <w:tab/>
        <w:t>Mannering</w:t>
      </w:r>
      <w:r w:rsidR="00C65A59">
        <w:rPr>
          <w:noProof/>
        </w:rPr>
        <w:t>,</w:t>
      </w:r>
      <w:r w:rsidRPr="00540CBB">
        <w:rPr>
          <w:noProof/>
        </w:rPr>
        <w:t xml:space="preserve"> S</w:t>
      </w:r>
      <w:r w:rsidR="00C65A59">
        <w:rPr>
          <w:noProof/>
        </w:rPr>
        <w:t xml:space="preserve">. </w:t>
      </w:r>
      <w:r w:rsidRPr="00540CBB">
        <w:rPr>
          <w:noProof/>
        </w:rPr>
        <w:t>I</w:t>
      </w:r>
      <w:r w:rsidR="00C65A59">
        <w:rPr>
          <w:noProof/>
        </w:rPr>
        <w:t>.</w:t>
      </w:r>
      <w:r w:rsidRPr="00540CBB">
        <w:rPr>
          <w:noProof/>
        </w:rPr>
        <w:t xml:space="preserve"> </w:t>
      </w:r>
      <w:r w:rsidR="00C65A59">
        <w:rPr>
          <w:noProof/>
        </w:rPr>
        <w:t>et al</w:t>
      </w:r>
      <w:r w:rsidRPr="00540CBB">
        <w:rPr>
          <w:i/>
          <w:iCs/>
          <w:noProof/>
        </w:rPr>
        <w:t>.</w:t>
      </w:r>
      <w:r w:rsidRPr="00540CBB">
        <w:rPr>
          <w:noProof/>
        </w:rPr>
        <w:t xml:space="preserve"> A sensitive method for detecting proliferation of rare autoantigen-specific human T cells. </w:t>
      </w:r>
      <w:r w:rsidRPr="00540CBB">
        <w:rPr>
          <w:i/>
          <w:iCs/>
          <w:noProof/>
        </w:rPr>
        <w:t>J</w:t>
      </w:r>
      <w:r w:rsidR="00A5435E" w:rsidRPr="00540CBB">
        <w:rPr>
          <w:i/>
          <w:iCs/>
          <w:noProof/>
        </w:rPr>
        <w:t>ournal of</w:t>
      </w:r>
      <w:r w:rsidRPr="00540CBB">
        <w:rPr>
          <w:i/>
          <w:iCs/>
          <w:noProof/>
        </w:rPr>
        <w:t xml:space="preserve"> Immunol</w:t>
      </w:r>
      <w:r w:rsidR="00A5435E" w:rsidRPr="00540CBB">
        <w:rPr>
          <w:i/>
          <w:iCs/>
          <w:noProof/>
        </w:rPr>
        <w:t>ogical</w:t>
      </w:r>
      <w:r w:rsidRPr="00540CBB">
        <w:rPr>
          <w:i/>
          <w:iCs/>
          <w:noProof/>
        </w:rPr>
        <w:t xml:space="preserve"> Methods</w:t>
      </w:r>
      <w:r w:rsidR="00C65A59">
        <w:rPr>
          <w:noProof/>
        </w:rPr>
        <w:t>.</w:t>
      </w:r>
      <w:r w:rsidRPr="00540CBB">
        <w:rPr>
          <w:noProof/>
        </w:rPr>
        <w:t xml:space="preserve"> </w:t>
      </w:r>
      <w:r w:rsidRPr="00540CBB">
        <w:rPr>
          <w:b/>
          <w:bCs/>
          <w:noProof/>
        </w:rPr>
        <w:t>283</w:t>
      </w:r>
      <w:r w:rsidR="00C65A59">
        <w:rPr>
          <w:noProof/>
        </w:rPr>
        <w:t>,</w:t>
      </w:r>
      <w:r w:rsidRPr="00540CBB">
        <w:rPr>
          <w:noProof/>
        </w:rPr>
        <w:t xml:space="preserve"> 173–183</w:t>
      </w:r>
      <w:r w:rsidR="00C65A59">
        <w:rPr>
          <w:noProof/>
        </w:rPr>
        <w:t xml:space="preserve"> (2003)</w:t>
      </w:r>
      <w:r w:rsidRPr="00540CBB">
        <w:rPr>
          <w:noProof/>
        </w:rPr>
        <w:t>.</w:t>
      </w:r>
    </w:p>
    <w:p w14:paraId="6003A112" w14:textId="62AE6A73" w:rsidR="003D3DF7" w:rsidRPr="00540CBB" w:rsidRDefault="003D3DF7" w:rsidP="00A04E7D">
      <w:pPr>
        <w:jc w:val="left"/>
        <w:rPr>
          <w:noProof/>
        </w:rPr>
      </w:pPr>
      <w:r w:rsidRPr="00540CBB">
        <w:rPr>
          <w:noProof/>
        </w:rPr>
        <w:t xml:space="preserve">5 </w:t>
      </w:r>
      <w:r w:rsidRPr="00540CBB">
        <w:rPr>
          <w:noProof/>
        </w:rPr>
        <w:tab/>
        <w:t>Quah</w:t>
      </w:r>
      <w:r w:rsidR="00C65A59">
        <w:rPr>
          <w:noProof/>
        </w:rPr>
        <w:t>,</w:t>
      </w:r>
      <w:r w:rsidRPr="00540CBB">
        <w:rPr>
          <w:noProof/>
        </w:rPr>
        <w:t xml:space="preserve"> B</w:t>
      </w:r>
      <w:r w:rsidR="00C65A59">
        <w:rPr>
          <w:noProof/>
        </w:rPr>
        <w:t xml:space="preserve">. </w:t>
      </w:r>
      <w:r w:rsidRPr="00540CBB">
        <w:rPr>
          <w:noProof/>
        </w:rPr>
        <w:t>J</w:t>
      </w:r>
      <w:r w:rsidR="00C65A59">
        <w:rPr>
          <w:noProof/>
        </w:rPr>
        <w:t xml:space="preserve">. </w:t>
      </w:r>
      <w:r w:rsidRPr="00540CBB">
        <w:rPr>
          <w:noProof/>
        </w:rPr>
        <w:t>C</w:t>
      </w:r>
      <w:r w:rsidR="00C65A59">
        <w:rPr>
          <w:noProof/>
        </w:rPr>
        <w:t>.</w:t>
      </w:r>
      <w:r w:rsidRPr="00540CBB">
        <w:rPr>
          <w:noProof/>
        </w:rPr>
        <w:t>, Parish</w:t>
      </w:r>
      <w:r w:rsidR="00C65A59">
        <w:rPr>
          <w:noProof/>
        </w:rPr>
        <w:t>,</w:t>
      </w:r>
      <w:r w:rsidRPr="00540CBB">
        <w:rPr>
          <w:noProof/>
        </w:rPr>
        <w:t xml:space="preserve"> C</w:t>
      </w:r>
      <w:r w:rsidR="00C65A59">
        <w:rPr>
          <w:noProof/>
        </w:rPr>
        <w:t xml:space="preserve">. </w:t>
      </w:r>
      <w:r w:rsidRPr="00540CBB">
        <w:rPr>
          <w:noProof/>
        </w:rPr>
        <w:t xml:space="preserve">R. The Use of Carboxyfluorescein Diacetate Succinimidyl Ester (CFSE) to Monitor Lymphocyte Proliferation. </w:t>
      </w:r>
      <w:r w:rsidRPr="00540CBB">
        <w:rPr>
          <w:i/>
          <w:iCs/>
          <w:noProof/>
        </w:rPr>
        <w:t>J</w:t>
      </w:r>
      <w:r w:rsidR="00A5435E" w:rsidRPr="00540CBB">
        <w:rPr>
          <w:i/>
          <w:iCs/>
          <w:noProof/>
        </w:rPr>
        <w:t>ournal of</w:t>
      </w:r>
      <w:r w:rsidRPr="00540CBB">
        <w:rPr>
          <w:i/>
          <w:iCs/>
          <w:noProof/>
        </w:rPr>
        <w:t xml:space="preserve"> Vis</w:t>
      </w:r>
      <w:r w:rsidR="00A5435E" w:rsidRPr="00540CBB">
        <w:rPr>
          <w:i/>
          <w:iCs/>
          <w:noProof/>
        </w:rPr>
        <w:t>ualized</w:t>
      </w:r>
      <w:r w:rsidRPr="00540CBB">
        <w:rPr>
          <w:i/>
          <w:iCs/>
          <w:noProof/>
        </w:rPr>
        <w:t xml:space="preserve"> Exp</w:t>
      </w:r>
      <w:r w:rsidR="00A5435E" w:rsidRPr="00540CBB">
        <w:rPr>
          <w:i/>
          <w:iCs/>
          <w:noProof/>
        </w:rPr>
        <w:t>eriments</w:t>
      </w:r>
      <w:r w:rsidR="00C65A59">
        <w:rPr>
          <w:noProof/>
        </w:rPr>
        <w:t>.</w:t>
      </w:r>
      <w:r w:rsidRPr="00540CBB">
        <w:rPr>
          <w:noProof/>
        </w:rPr>
        <w:t xml:space="preserve"> 4–7</w:t>
      </w:r>
      <w:r w:rsidR="00C65A59">
        <w:rPr>
          <w:noProof/>
        </w:rPr>
        <w:t xml:space="preserve"> (2010)</w:t>
      </w:r>
      <w:r w:rsidRPr="00540CBB">
        <w:rPr>
          <w:noProof/>
        </w:rPr>
        <w:t>.</w:t>
      </w:r>
    </w:p>
    <w:p w14:paraId="06471F1C" w14:textId="7953175A" w:rsidR="003D3DF7" w:rsidRPr="00540CBB" w:rsidRDefault="003D3DF7" w:rsidP="00A04E7D">
      <w:pPr>
        <w:jc w:val="left"/>
        <w:rPr>
          <w:noProof/>
        </w:rPr>
      </w:pPr>
      <w:r w:rsidRPr="00540CBB">
        <w:rPr>
          <w:noProof/>
        </w:rPr>
        <w:t xml:space="preserve">6 </w:t>
      </w:r>
      <w:r w:rsidRPr="00540CBB">
        <w:rPr>
          <w:noProof/>
        </w:rPr>
        <w:tab/>
        <w:t>Ten Brinke</w:t>
      </w:r>
      <w:r w:rsidR="00C65A59">
        <w:rPr>
          <w:noProof/>
        </w:rPr>
        <w:t>,</w:t>
      </w:r>
      <w:r w:rsidRPr="00540CBB">
        <w:rPr>
          <w:noProof/>
        </w:rPr>
        <w:t xml:space="preserve"> A</w:t>
      </w:r>
      <w:r w:rsidR="00C65A59">
        <w:rPr>
          <w:noProof/>
        </w:rPr>
        <w:t>.</w:t>
      </w:r>
      <w:r w:rsidRPr="00540CBB">
        <w:rPr>
          <w:noProof/>
        </w:rPr>
        <w:t xml:space="preserve"> </w:t>
      </w:r>
      <w:r w:rsidR="00C65A59">
        <w:rPr>
          <w:noProof/>
        </w:rPr>
        <w:t>et al</w:t>
      </w:r>
      <w:r w:rsidRPr="00540CBB">
        <w:rPr>
          <w:i/>
          <w:iCs/>
          <w:noProof/>
        </w:rPr>
        <w:t>.</w:t>
      </w:r>
      <w:r w:rsidRPr="00540CBB">
        <w:rPr>
          <w:noProof/>
        </w:rPr>
        <w:t xml:space="preserve"> Monitoring T-cell responses in translational studies: Optimization of dye-based proliferation assay for evaluation of antigen-specific responses. </w:t>
      </w:r>
      <w:r w:rsidRPr="00540CBB">
        <w:rPr>
          <w:i/>
          <w:iCs/>
          <w:noProof/>
        </w:rPr>
        <w:t>Front</w:t>
      </w:r>
      <w:r w:rsidR="00A5435E" w:rsidRPr="00540CBB">
        <w:rPr>
          <w:i/>
          <w:iCs/>
          <w:noProof/>
        </w:rPr>
        <w:t>iers in</w:t>
      </w:r>
      <w:r w:rsidRPr="00540CBB">
        <w:rPr>
          <w:i/>
          <w:iCs/>
          <w:noProof/>
        </w:rPr>
        <w:t xml:space="preserve"> Immunol</w:t>
      </w:r>
      <w:r w:rsidR="00A5435E" w:rsidRPr="00540CBB">
        <w:rPr>
          <w:i/>
          <w:iCs/>
          <w:noProof/>
        </w:rPr>
        <w:t>ogy</w:t>
      </w:r>
      <w:r w:rsidR="00C65A59">
        <w:rPr>
          <w:noProof/>
        </w:rPr>
        <w:t>.</w:t>
      </w:r>
      <w:r w:rsidRPr="00540CBB">
        <w:rPr>
          <w:noProof/>
        </w:rPr>
        <w:t xml:space="preserve"> </w:t>
      </w:r>
      <w:r w:rsidRPr="00540CBB">
        <w:rPr>
          <w:b/>
          <w:bCs/>
          <w:noProof/>
        </w:rPr>
        <w:t>8</w:t>
      </w:r>
      <w:r w:rsidR="00C65A59">
        <w:rPr>
          <w:noProof/>
        </w:rPr>
        <w:t>,</w:t>
      </w:r>
      <w:r w:rsidRPr="00540CBB">
        <w:rPr>
          <w:noProof/>
        </w:rPr>
        <w:t xml:space="preserve"> 1–15</w:t>
      </w:r>
      <w:r w:rsidR="00C65A59">
        <w:rPr>
          <w:noProof/>
        </w:rPr>
        <w:t xml:space="preserve"> (2017)</w:t>
      </w:r>
      <w:r w:rsidRPr="00540CBB">
        <w:rPr>
          <w:noProof/>
        </w:rPr>
        <w:t>.</w:t>
      </w:r>
    </w:p>
    <w:p w14:paraId="71813A67" w14:textId="5EAFF98E" w:rsidR="003D3DF7" w:rsidRPr="00540CBB" w:rsidRDefault="003D3DF7" w:rsidP="00A04E7D">
      <w:pPr>
        <w:jc w:val="left"/>
        <w:rPr>
          <w:noProof/>
        </w:rPr>
      </w:pPr>
      <w:r w:rsidRPr="00540CBB">
        <w:rPr>
          <w:noProof/>
        </w:rPr>
        <w:t xml:space="preserve">7 </w:t>
      </w:r>
      <w:r w:rsidRPr="00540CBB">
        <w:rPr>
          <w:noProof/>
        </w:rPr>
        <w:tab/>
        <w:t>Gillespie</w:t>
      </w:r>
      <w:r w:rsidR="00C65A59">
        <w:rPr>
          <w:noProof/>
        </w:rPr>
        <w:t>,</w:t>
      </w:r>
      <w:r w:rsidRPr="00540CBB">
        <w:rPr>
          <w:noProof/>
        </w:rPr>
        <w:t xml:space="preserve"> G</w:t>
      </w:r>
      <w:r w:rsidR="00C65A59">
        <w:rPr>
          <w:noProof/>
        </w:rPr>
        <w:t xml:space="preserve">. </w:t>
      </w:r>
      <w:r w:rsidRPr="00540CBB">
        <w:rPr>
          <w:noProof/>
        </w:rPr>
        <w:t>M</w:t>
      </w:r>
      <w:r w:rsidR="00C65A59">
        <w:rPr>
          <w:noProof/>
        </w:rPr>
        <w:t xml:space="preserve">. </w:t>
      </w:r>
      <w:r w:rsidRPr="00540CBB">
        <w:rPr>
          <w:noProof/>
        </w:rPr>
        <w:t>A</w:t>
      </w:r>
      <w:r w:rsidR="00C65A59">
        <w:rPr>
          <w:noProof/>
        </w:rPr>
        <w:t>. et al</w:t>
      </w:r>
      <w:r w:rsidRPr="00540CBB">
        <w:rPr>
          <w:i/>
          <w:iCs/>
          <w:noProof/>
        </w:rPr>
        <w:t>.</w:t>
      </w:r>
      <w:r w:rsidRPr="00540CBB">
        <w:rPr>
          <w:noProof/>
        </w:rPr>
        <w:t xml:space="preserve"> Strong TCR Conservation and Altered T Cell Cross-Reactivity Characterize a B*57-Restricted Immune Response in HIV-1 Infection. </w:t>
      </w:r>
      <w:r w:rsidRPr="00540CBB">
        <w:rPr>
          <w:i/>
          <w:iCs/>
          <w:noProof/>
        </w:rPr>
        <w:t>J</w:t>
      </w:r>
      <w:r w:rsidR="00A5435E" w:rsidRPr="00540CBB">
        <w:rPr>
          <w:i/>
          <w:iCs/>
          <w:noProof/>
        </w:rPr>
        <w:t>ournal of Immunolgy</w:t>
      </w:r>
      <w:r w:rsidR="00C65A59">
        <w:rPr>
          <w:noProof/>
        </w:rPr>
        <w:t>.</w:t>
      </w:r>
      <w:r w:rsidRPr="00540CBB">
        <w:rPr>
          <w:noProof/>
        </w:rPr>
        <w:t xml:space="preserve"> </w:t>
      </w:r>
      <w:r w:rsidRPr="00540CBB">
        <w:rPr>
          <w:b/>
          <w:bCs/>
          <w:noProof/>
        </w:rPr>
        <w:lastRenderedPageBreak/>
        <w:t>177</w:t>
      </w:r>
      <w:r w:rsidR="00C65A59">
        <w:rPr>
          <w:noProof/>
        </w:rPr>
        <w:t>,</w:t>
      </w:r>
      <w:r w:rsidRPr="00540CBB">
        <w:rPr>
          <w:noProof/>
        </w:rPr>
        <w:t xml:space="preserve"> 3893–3902</w:t>
      </w:r>
      <w:r w:rsidR="00C65A59">
        <w:rPr>
          <w:noProof/>
        </w:rPr>
        <w:t xml:space="preserve"> (2006)</w:t>
      </w:r>
      <w:r w:rsidRPr="00540CBB">
        <w:rPr>
          <w:noProof/>
        </w:rPr>
        <w:t>.</w:t>
      </w:r>
    </w:p>
    <w:p w14:paraId="05AA7B55" w14:textId="54318507" w:rsidR="003D3DF7" w:rsidRPr="00540CBB" w:rsidRDefault="003D3DF7" w:rsidP="00A04E7D">
      <w:pPr>
        <w:jc w:val="left"/>
        <w:rPr>
          <w:noProof/>
        </w:rPr>
      </w:pPr>
      <w:r w:rsidRPr="00540CBB">
        <w:rPr>
          <w:noProof/>
        </w:rPr>
        <w:t xml:space="preserve">8 </w:t>
      </w:r>
      <w:r w:rsidRPr="00540CBB">
        <w:rPr>
          <w:noProof/>
        </w:rPr>
        <w:tab/>
        <w:t>Tynan</w:t>
      </w:r>
      <w:r w:rsidR="00C65A59">
        <w:rPr>
          <w:noProof/>
        </w:rPr>
        <w:t>,</w:t>
      </w:r>
      <w:r w:rsidRPr="00540CBB">
        <w:rPr>
          <w:noProof/>
        </w:rPr>
        <w:t xml:space="preserve"> F</w:t>
      </w:r>
      <w:r w:rsidR="00C65A59">
        <w:rPr>
          <w:noProof/>
        </w:rPr>
        <w:t xml:space="preserve">. </w:t>
      </w:r>
      <w:r w:rsidRPr="00540CBB">
        <w:rPr>
          <w:noProof/>
        </w:rPr>
        <w:t>E</w:t>
      </w:r>
      <w:r w:rsidR="00C65A59">
        <w:rPr>
          <w:noProof/>
        </w:rPr>
        <w:t>.</w:t>
      </w:r>
      <w:r w:rsidRPr="00540CBB">
        <w:rPr>
          <w:noProof/>
        </w:rPr>
        <w:t xml:space="preserve"> </w:t>
      </w:r>
      <w:r w:rsidR="00C65A59">
        <w:rPr>
          <w:noProof/>
        </w:rPr>
        <w:t>et al</w:t>
      </w:r>
      <w:r w:rsidRPr="00540CBB">
        <w:rPr>
          <w:i/>
          <w:iCs/>
          <w:noProof/>
        </w:rPr>
        <w:t>.</w:t>
      </w:r>
      <w:r w:rsidRPr="00540CBB">
        <w:rPr>
          <w:noProof/>
        </w:rPr>
        <w:t xml:space="preserve"> High Resolution Structures of Highly Bulged Viral Epitopes Bound to Major Histocompatibility Complex Class I: </w:t>
      </w:r>
      <w:r w:rsidR="00C65A59">
        <w:rPr>
          <w:noProof/>
        </w:rPr>
        <w:t>I</w:t>
      </w:r>
      <w:r w:rsidR="00C65A59" w:rsidRPr="00540CBB">
        <w:rPr>
          <w:noProof/>
        </w:rPr>
        <w:t>mplications for t-cell receptor engagement and t-cell immunodominance</w:t>
      </w:r>
      <w:r w:rsidRPr="00540CBB">
        <w:rPr>
          <w:noProof/>
        </w:rPr>
        <w:t xml:space="preserve">. </w:t>
      </w:r>
      <w:r w:rsidRPr="00540CBB">
        <w:rPr>
          <w:i/>
          <w:iCs/>
          <w:noProof/>
        </w:rPr>
        <w:t>J</w:t>
      </w:r>
      <w:r w:rsidR="00A5435E" w:rsidRPr="00540CBB">
        <w:rPr>
          <w:i/>
          <w:iCs/>
          <w:noProof/>
        </w:rPr>
        <w:t xml:space="preserve">ournal of </w:t>
      </w:r>
      <w:r w:rsidRPr="00540CBB">
        <w:rPr>
          <w:i/>
          <w:iCs/>
          <w:noProof/>
        </w:rPr>
        <w:t>Biol</w:t>
      </w:r>
      <w:r w:rsidR="00A5435E" w:rsidRPr="00540CBB">
        <w:rPr>
          <w:i/>
          <w:iCs/>
          <w:noProof/>
        </w:rPr>
        <w:t>ogical</w:t>
      </w:r>
      <w:r w:rsidRPr="00540CBB">
        <w:rPr>
          <w:i/>
          <w:iCs/>
          <w:noProof/>
        </w:rPr>
        <w:t xml:space="preserve"> Chem</w:t>
      </w:r>
      <w:r w:rsidR="00A5435E" w:rsidRPr="00540CBB">
        <w:rPr>
          <w:i/>
          <w:iCs/>
          <w:noProof/>
        </w:rPr>
        <w:t>istry</w:t>
      </w:r>
      <w:r w:rsidR="00C65A59">
        <w:rPr>
          <w:noProof/>
        </w:rPr>
        <w:t>.</w:t>
      </w:r>
      <w:r w:rsidRPr="00540CBB">
        <w:rPr>
          <w:noProof/>
        </w:rPr>
        <w:t xml:space="preserve"> </w:t>
      </w:r>
      <w:r w:rsidRPr="00540CBB">
        <w:rPr>
          <w:b/>
          <w:bCs/>
          <w:noProof/>
        </w:rPr>
        <w:t>280</w:t>
      </w:r>
      <w:r w:rsidR="00C65A59">
        <w:rPr>
          <w:noProof/>
        </w:rPr>
        <w:t>,</w:t>
      </w:r>
      <w:r w:rsidRPr="00540CBB">
        <w:rPr>
          <w:noProof/>
        </w:rPr>
        <w:t xml:space="preserve"> 23900–23909</w:t>
      </w:r>
      <w:r w:rsidR="00C65A59">
        <w:rPr>
          <w:noProof/>
        </w:rPr>
        <w:t xml:space="preserve"> (2005)</w:t>
      </w:r>
      <w:r w:rsidRPr="00540CBB">
        <w:rPr>
          <w:noProof/>
        </w:rPr>
        <w:t>.</w:t>
      </w:r>
    </w:p>
    <w:p w14:paraId="784A0D5E" w14:textId="346BC364" w:rsidR="003D3DF7" w:rsidRPr="00540CBB" w:rsidRDefault="003D3DF7" w:rsidP="00A04E7D">
      <w:pPr>
        <w:jc w:val="left"/>
        <w:rPr>
          <w:noProof/>
        </w:rPr>
      </w:pPr>
      <w:r w:rsidRPr="00540CBB">
        <w:rPr>
          <w:noProof/>
        </w:rPr>
        <w:t xml:space="preserve">9 </w:t>
      </w:r>
      <w:r w:rsidRPr="00540CBB">
        <w:rPr>
          <w:noProof/>
        </w:rPr>
        <w:tab/>
        <w:t>Blanchard</w:t>
      </w:r>
      <w:r w:rsidR="00C65A59">
        <w:rPr>
          <w:noProof/>
        </w:rPr>
        <w:t>,</w:t>
      </w:r>
      <w:r w:rsidRPr="00540CBB">
        <w:rPr>
          <w:noProof/>
        </w:rPr>
        <w:t xml:space="preserve"> N</w:t>
      </w:r>
      <w:r w:rsidR="00C65A59">
        <w:rPr>
          <w:noProof/>
        </w:rPr>
        <w:t>. et al</w:t>
      </w:r>
      <w:r w:rsidRPr="00540CBB">
        <w:rPr>
          <w:i/>
          <w:iCs/>
          <w:noProof/>
        </w:rPr>
        <w:t>.</w:t>
      </w:r>
      <w:r w:rsidRPr="00540CBB">
        <w:rPr>
          <w:noProof/>
        </w:rPr>
        <w:t xml:space="preserve"> Endoplasmic reticulum aminopeptidase associated with antigen processing defines the composition and structure of MHC class I peptide repertoire in normal and virus-infected cells. </w:t>
      </w:r>
      <w:r w:rsidRPr="00540CBB">
        <w:rPr>
          <w:i/>
          <w:iCs/>
          <w:noProof/>
        </w:rPr>
        <w:t>J</w:t>
      </w:r>
      <w:r w:rsidR="00A5435E" w:rsidRPr="00540CBB">
        <w:rPr>
          <w:i/>
          <w:iCs/>
          <w:noProof/>
        </w:rPr>
        <w:t>ournal of</w:t>
      </w:r>
      <w:r w:rsidRPr="00540CBB">
        <w:rPr>
          <w:i/>
          <w:iCs/>
          <w:noProof/>
        </w:rPr>
        <w:t xml:space="preserve"> Immunol</w:t>
      </w:r>
      <w:r w:rsidR="00A5435E" w:rsidRPr="00540CBB">
        <w:rPr>
          <w:i/>
          <w:iCs/>
          <w:noProof/>
        </w:rPr>
        <w:t>ogy</w:t>
      </w:r>
      <w:r w:rsidR="00C65A59">
        <w:rPr>
          <w:noProof/>
        </w:rPr>
        <w:t>.</w:t>
      </w:r>
      <w:r w:rsidRPr="00540CBB">
        <w:rPr>
          <w:noProof/>
        </w:rPr>
        <w:t xml:space="preserve"> </w:t>
      </w:r>
      <w:r w:rsidRPr="00540CBB">
        <w:rPr>
          <w:b/>
          <w:bCs/>
          <w:noProof/>
        </w:rPr>
        <w:t>184</w:t>
      </w:r>
      <w:r w:rsidR="00C65A59">
        <w:rPr>
          <w:noProof/>
        </w:rPr>
        <w:t>,</w:t>
      </w:r>
      <w:r w:rsidRPr="00540CBB">
        <w:rPr>
          <w:noProof/>
        </w:rPr>
        <w:t xml:space="preserve"> 3033–3042</w:t>
      </w:r>
      <w:r w:rsidR="00C65A59">
        <w:rPr>
          <w:noProof/>
        </w:rPr>
        <w:t xml:space="preserve"> (2010)</w:t>
      </w:r>
      <w:r w:rsidRPr="00540CBB">
        <w:rPr>
          <w:noProof/>
        </w:rPr>
        <w:t>.</w:t>
      </w:r>
    </w:p>
    <w:p w14:paraId="4BEFD6C5" w14:textId="26112538" w:rsidR="003D3DF7" w:rsidRPr="00540CBB" w:rsidRDefault="003D3DF7" w:rsidP="00A04E7D">
      <w:pPr>
        <w:jc w:val="left"/>
        <w:rPr>
          <w:noProof/>
        </w:rPr>
      </w:pPr>
      <w:r w:rsidRPr="00540CBB">
        <w:rPr>
          <w:noProof/>
        </w:rPr>
        <w:t xml:space="preserve">10 </w:t>
      </w:r>
      <w:r w:rsidRPr="00540CBB">
        <w:rPr>
          <w:noProof/>
        </w:rPr>
        <w:tab/>
        <w:t>Glanville</w:t>
      </w:r>
      <w:r w:rsidR="00A33C99">
        <w:rPr>
          <w:noProof/>
        </w:rPr>
        <w:t>,</w:t>
      </w:r>
      <w:r w:rsidRPr="00540CBB">
        <w:rPr>
          <w:noProof/>
        </w:rPr>
        <w:t xml:space="preserve"> J</w:t>
      </w:r>
      <w:r w:rsidR="00A33C99">
        <w:rPr>
          <w:noProof/>
        </w:rPr>
        <w:t>. et al</w:t>
      </w:r>
      <w:r w:rsidRPr="00540CBB">
        <w:rPr>
          <w:noProof/>
        </w:rPr>
        <w:t xml:space="preserve"> Identifying specificity groups in the T cell receptor repertoire repertoire. </w:t>
      </w:r>
      <w:r w:rsidRPr="00540CBB">
        <w:rPr>
          <w:i/>
          <w:iCs/>
          <w:noProof/>
        </w:rPr>
        <w:t>Nature</w:t>
      </w:r>
      <w:r w:rsidR="00A33C99">
        <w:rPr>
          <w:noProof/>
        </w:rPr>
        <w:t>.</w:t>
      </w:r>
      <w:r w:rsidRPr="00540CBB">
        <w:rPr>
          <w:noProof/>
        </w:rPr>
        <w:t xml:space="preserve"> </w:t>
      </w:r>
      <w:r w:rsidRPr="00540CBB">
        <w:rPr>
          <w:b/>
          <w:bCs/>
          <w:noProof/>
        </w:rPr>
        <w:t>547</w:t>
      </w:r>
      <w:r w:rsidR="00A33C99">
        <w:rPr>
          <w:noProof/>
        </w:rPr>
        <w:t>,</w:t>
      </w:r>
      <w:r w:rsidRPr="00540CBB">
        <w:rPr>
          <w:noProof/>
        </w:rPr>
        <w:t xml:space="preserve"> 94–98</w:t>
      </w:r>
      <w:r w:rsidR="00A33C99">
        <w:rPr>
          <w:noProof/>
        </w:rPr>
        <w:t xml:space="preserve"> (2017)</w:t>
      </w:r>
      <w:r w:rsidRPr="00540CBB">
        <w:rPr>
          <w:noProof/>
        </w:rPr>
        <w:t>.</w:t>
      </w:r>
    </w:p>
    <w:p w14:paraId="4B0F14B7" w14:textId="106F7800" w:rsidR="003D3DF7" w:rsidRPr="00540CBB" w:rsidRDefault="00A5435E" w:rsidP="00A04E7D">
      <w:pPr>
        <w:jc w:val="left"/>
        <w:rPr>
          <w:noProof/>
        </w:rPr>
      </w:pPr>
      <w:r w:rsidRPr="00540CBB">
        <w:rPr>
          <w:noProof/>
        </w:rPr>
        <w:t xml:space="preserve">11 </w:t>
      </w:r>
      <w:r w:rsidRPr="00540CBB">
        <w:rPr>
          <w:noProof/>
        </w:rPr>
        <w:tab/>
        <w:t>Wooldridge</w:t>
      </w:r>
      <w:r w:rsidR="00A33C99">
        <w:rPr>
          <w:noProof/>
        </w:rPr>
        <w:t>,</w:t>
      </w:r>
      <w:r w:rsidRPr="00540CBB">
        <w:rPr>
          <w:noProof/>
        </w:rPr>
        <w:t xml:space="preserve"> L</w:t>
      </w:r>
      <w:r w:rsidR="00A33C99">
        <w:rPr>
          <w:noProof/>
        </w:rPr>
        <w:t>. et al</w:t>
      </w:r>
      <w:r w:rsidR="003D3DF7" w:rsidRPr="00540CBB">
        <w:rPr>
          <w:noProof/>
        </w:rPr>
        <w:t xml:space="preserve">. Tricks with tetramers: how to get the most from multimeric peptide MHC. </w:t>
      </w:r>
      <w:r w:rsidR="003D3DF7" w:rsidRPr="00540CBB">
        <w:rPr>
          <w:i/>
          <w:iCs/>
          <w:noProof/>
        </w:rPr>
        <w:t>Immunology</w:t>
      </w:r>
      <w:r w:rsidR="00A33C99">
        <w:rPr>
          <w:noProof/>
        </w:rPr>
        <w:t xml:space="preserve">. </w:t>
      </w:r>
      <w:r w:rsidR="003D3DF7" w:rsidRPr="00540CBB">
        <w:rPr>
          <w:b/>
          <w:bCs/>
          <w:noProof/>
        </w:rPr>
        <w:t>126</w:t>
      </w:r>
      <w:r w:rsidR="00A33C99">
        <w:rPr>
          <w:noProof/>
        </w:rPr>
        <w:t>,</w:t>
      </w:r>
      <w:r w:rsidR="003D3DF7" w:rsidRPr="00540CBB">
        <w:rPr>
          <w:noProof/>
        </w:rPr>
        <w:t xml:space="preserve"> 147–164</w:t>
      </w:r>
      <w:r w:rsidR="00A33C99">
        <w:rPr>
          <w:noProof/>
        </w:rPr>
        <w:t xml:space="preserve"> (2009)</w:t>
      </w:r>
      <w:r w:rsidR="003D3DF7" w:rsidRPr="00540CBB">
        <w:rPr>
          <w:noProof/>
        </w:rPr>
        <w:t>.</w:t>
      </w:r>
    </w:p>
    <w:p w14:paraId="1C9A7F75" w14:textId="78AB0658" w:rsidR="003D3DF7" w:rsidRPr="00540CBB" w:rsidRDefault="003D3DF7" w:rsidP="00A04E7D">
      <w:pPr>
        <w:jc w:val="left"/>
        <w:rPr>
          <w:noProof/>
        </w:rPr>
      </w:pPr>
      <w:r w:rsidRPr="00540CBB">
        <w:rPr>
          <w:noProof/>
        </w:rPr>
        <w:t xml:space="preserve">12 </w:t>
      </w:r>
      <w:r w:rsidRPr="00540CBB">
        <w:rPr>
          <w:noProof/>
        </w:rPr>
        <w:tab/>
        <w:t>Mannering</w:t>
      </w:r>
      <w:r w:rsidR="00A33C99">
        <w:rPr>
          <w:noProof/>
        </w:rPr>
        <w:t>,</w:t>
      </w:r>
      <w:r w:rsidRPr="00540CBB">
        <w:rPr>
          <w:noProof/>
        </w:rPr>
        <w:t xml:space="preserve"> S</w:t>
      </w:r>
      <w:r w:rsidR="00A33C99">
        <w:rPr>
          <w:noProof/>
        </w:rPr>
        <w:t xml:space="preserve">. </w:t>
      </w:r>
      <w:r w:rsidRPr="00540CBB">
        <w:rPr>
          <w:noProof/>
        </w:rPr>
        <w:t>I</w:t>
      </w:r>
      <w:r w:rsidR="00A33C99">
        <w:rPr>
          <w:noProof/>
        </w:rPr>
        <w:t>. et al</w:t>
      </w:r>
      <w:r w:rsidR="00A04E7D">
        <w:rPr>
          <w:noProof/>
        </w:rPr>
        <w:t>.</w:t>
      </w:r>
      <w:r w:rsidRPr="00540CBB">
        <w:rPr>
          <w:noProof/>
        </w:rPr>
        <w:t xml:space="preserve"> An efficient method for cloning huma</w:t>
      </w:r>
      <w:r w:rsidR="00A5435E" w:rsidRPr="00540CBB">
        <w:rPr>
          <w:noProof/>
        </w:rPr>
        <w:t>n autoantigen-specific T cells.</w:t>
      </w:r>
      <w:r w:rsidR="00A5435E" w:rsidRPr="00540CBB">
        <w:rPr>
          <w:i/>
          <w:iCs/>
          <w:noProof/>
        </w:rPr>
        <w:t xml:space="preserve"> Journal of Immunological Methods</w:t>
      </w:r>
      <w:r w:rsidR="00A33C99">
        <w:rPr>
          <w:noProof/>
        </w:rPr>
        <w:t>.</w:t>
      </w:r>
      <w:r w:rsidRPr="00540CBB">
        <w:rPr>
          <w:noProof/>
        </w:rPr>
        <w:t xml:space="preserve"> </w:t>
      </w:r>
      <w:r w:rsidRPr="00540CBB">
        <w:rPr>
          <w:b/>
          <w:bCs/>
          <w:noProof/>
        </w:rPr>
        <w:t>298</w:t>
      </w:r>
      <w:r w:rsidR="00A33C99">
        <w:rPr>
          <w:noProof/>
        </w:rPr>
        <w:t>,</w:t>
      </w:r>
      <w:r w:rsidRPr="00540CBB">
        <w:rPr>
          <w:noProof/>
        </w:rPr>
        <w:t xml:space="preserve"> 83–92</w:t>
      </w:r>
      <w:r w:rsidR="00A33C99">
        <w:rPr>
          <w:noProof/>
        </w:rPr>
        <w:t xml:space="preserve"> (2005)</w:t>
      </w:r>
      <w:r w:rsidRPr="00540CBB">
        <w:rPr>
          <w:noProof/>
        </w:rPr>
        <w:t>.</w:t>
      </w:r>
    </w:p>
    <w:p w14:paraId="6E187036" w14:textId="2F7F015B" w:rsidR="003D3DF7" w:rsidRPr="00540CBB" w:rsidRDefault="003D3DF7" w:rsidP="00A04E7D">
      <w:pPr>
        <w:jc w:val="left"/>
        <w:rPr>
          <w:noProof/>
        </w:rPr>
      </w:pPr>
      <w:r w:rsidRPr="00540CBB">
        <w:rPr>
          <w:noProof/>
        </w:rPr>
        <w:t xml:space="preserve">13 </w:t>
      </w:r>
      <w:r w:rsidRPr="00540CBB">
        <w:rPr>
          <w:noProof/>
        </w:rPr>
        <w:tab/>
        <w:t>So</w:t>
      </w:r>
      <w:r w:rsidR="00A33C99">
        <w:rPr>
          <w:noProof/>
        </w:rPr>
        <w:t>,</w:t>
      </w:r>
      <w:r w:rsidRPr="00540CBB">
        <w:rPr>
          <w:noProof/>
        </w:rPr>
        <w:t xml:space="preserve"> M</w:t>
      </w:r>
      <w:r w:rsidR="00A33C99">
        <w:rPr>
          <w:noProof/>
        </w:rPr>
        <w:t>.</w:t>
      </w:r>
      <w:r w:rsidRPr="00540CBB">
        <w:rPr>
          <w:noProof/>
        </w:rPr>
        <w:t xml:space="preserve"> </w:t>
      </w:r>
      <w:r w:rsidR="00A33C99">
        <w:rPr>
          <w:noProof/>
        </w:rPr>
        <w:t>et al</w:t>
      </w:r>
      <w:r w:rsidRPr="00540CBB">
        <w:rPr>
          <w:noProof/>
        </w:rPr>
        <w:t xml:space="preserve">. Proinsulin C-peptide is an autoantigen in people with type 1 diabetes. </w:t>
      </w:r>
      <w:r w:rsidR="00A5435E" w:rsidRPr="00540CBB">
        <w:rPr>
          <w:i/>
          <w:iCs/>
          <w:noProof/>
        </w:rPr>
        <w:t>Proceedings of the National Academy of Sciences of the</w:t>
      </w:r>
      <w:r w:rsidR="00A5435E" w:rsidRPr="00540CBB">
        <w:rPr>
          <w:i/>
          <w:noProof/>
        </w:rPr>
        <w:t xml:space="preserve"> United States of America</w:t>
      </w:r>
      <w:r w:rsidR="00A33C99">
        <w:rPr>
          <w:noProof/>
        </w:rPr>
        <w:t>.</w:t>
      </w:r>
      <w:r w:rsidRPr="00540CBB">
        <w:rPr>
          <w:noProof/>
        </w:rPr>
        <w:t xml:space="preserve"> </w:t>
      </w:r>
      <w:r w:rsidRPr="00540CBB">
        <w:rPr>
          <w:b/>
          <w:bCs/>
          <w:noProof/>
        </w:rPr>
        <w:t>115</w:t>
      </w:r>
      <w:r w:rsidR="00A33C99">
        <w:rPr>
          <w:noProof/>
        </w:rPr>
        <w:t>,</w:t>
      </w:r>
      <w:r w:rsidRPr="00540CBB">
        <w:rPr>
          <w:noProof/>
        </w:rPr>
        <w:t xml:space="preserve"> doi:10.1073/pnas.1809208115</w:t>
      </w:r>
      <w:r w:rsidR="00A33C99">
        <w:rPr>
          <w:noProof/>
        </w:rPr>
        <w:t xml:space="preserve"> (2018).</w:t>
      </w:r>
    </w:p>
    <w:p w14:paraId="3A95B71C" w14:textId="0B0FA9D1" w:rsidR="003D3DF7" w:rsidRPr="00540CBB" w:rsidRDefault="003D3DF7" w:rsidP="00A04E7D">
      <w:pPr>
        <w:jc w:val="left"/>
        <w:rPr>
          <w:noProof/>
        </w:rPr>
      </w:pPr>
      <w:r w:rsidRPr="00540CBB">
        <w:rPr>
          <w:noProof/>
        </w:rPr>
        <w:t xml:space="preserve">14 </w:t>
      </w:r>
      <w:r w:rsidRPr="00540CBB">
        <w:rPr>
          <w:noProof/>
        </w:rPr>
        <w:tab/>
        <w:t>Hui-Yuen</w:t>
      </w:r>
      <w:r w:rsidR="00A33C99">
        <w:rPr>
          <w:noProof/>
        </w:rPr>
        <w:t>,</w:t>
      </w:r>
      <w:r w:rsidRPr="00540CBB">
        <w:rPr>
          <w:noProof/>
        </w:rPr>
        <w:t xml:space="preserve"> J</w:t>
      </w:r>
      <w:r w:rsidR="00A33C99">
        <w:rPr>
          <w:noProof/>
        </w:rPr>
        <w:t>.</w:t>
      </w:r>
      <w:r w:rsidRPr="00540CBB">
        <w:rPr>
          <w:noProof/>
        </w:rPr>
        <w:t>, Mcallister</w:t>
      </w:r>
      <w:r w:rsidR="00A33C99">
        <w:rPr>
          <w:noProof/>
        </w:rPr>
        <w:t>,</w:t>
      </w:r>
      <w:r w:rsidR="00A5435E" w:rsidRPr="00540CBB">
        <w:rPr>
          <w:noProof/>
        </w:rPr>
        <w:t xml:space="preserve"> S</w:t>
      </w:r>
      <w:r w:rsidR="00A33C99">
        <w:rPr>
          <w:noProof/>
        </w:rPr>
        <w:t>.</w:t>
      </w:r>
      <w:r w:rsidR="00A5435E" w:rsidRPr="00540CBB">
        <w:rPr>
          <w:noProof/>
        </w:rPr>
        <w:t>, Koganti</w:t>
      </w:r>
      <w:r w:rsidR="00A33C99">
        <w:rPr>
          <w:noProof/>
        </w:rPr>
        <w:t>,</w:t>
      </w:r>
      <w:r w:rsidR="00A5435E" w:rsidRPr="00540CBB">
        <w:rPr>
          <w:noProof/>
        </w:rPr>
        <w:t xml:space="preserve"> S</w:t>
      </w:r>
      <w:r w:rsidR="00A33C99">
        <w:rPr>
          <w:noProof/>
        </w:rPr>
        <w:t>.</w:t>
      </w:r>
      <w:r w:rsidR="00A5435E" w:rsidRPr="00540CBB">
        <w:rPr>
          <w:noProof/>
        </w:rPr>
        <w:t>, Hill</w:t>
      </w:r>
      <w:r w:rsidR="00A33C99">
        <w:rPr>
          <w:noProof/>
        </w:rPr>
        <w:t>,</w:t>
      </w:r>
      <w:r w:rsidR="00A5435E" w:rsidRPr="00540CBB">
        <w:rPr>
          <w:noProof/>
        </w:rPr>
        <w:t xml:space="preserve"> E</w:t>
      </w:r>
      <w:r w:rsidR="00A33C99">
        <w:rPr>
          <w:noProof/>
        </w:rPr>
        <w:t>.</w:t>
      </w:r>
      <w:r w:rsidR="00A5435E" w:rsidRPr="00540CBB">
        <w:rPr>
          <w:noProof/>
        </w:rPr>
        <w:t>, Bhaduri-M</w:t>
      </w:r>
      <w:r w:rsidRPr="00540CBB">
        <w:rPr>
          <w:noProof/>
        </w:rPr>
        <w:t>cintosh</w:t>
      </w:r>
      <w:r w:rsidR="00A33C99">
        <w:rPr>
          <w:noProof/>
        </w:rPr>
        <w:t>,</w:t>
      </w:r>
      <w:r w:rsidRPr="00540CBB">
        <w:rPr>
          <w:noProof/>
        </w:rPr>
        <w:t xml:space="preserve"> S. Establishment of Epstein-Barr Virus Growth-transformed Lymphoblastoid Cell Lines. </w:t>
      </w:r>
      <w:r w:rsidR="00A5435E" w:rsidRPr="00540CBB">
        <w:rPr>
          <w:i/>
          <w:iCs/>
          <w:noProof/>
        </w:rPr>
        <w:t xml:space="preserve">Journal of Visualized </w:t>
      </w:r>
      <w:r w:rsidR="00A33C99">
        <w:rPr>
          <w:i/>
          <w:iCs/>
          <w:noProof/>
        </w:rPr>
        <w:t>E</w:t>
      </w:r>
      <w:r w:rsidR="00A5435E" w:rsidRPr="00540CBB">
        <w:rPr>
          <w:i/>
          <w:iCs/>
          <w:noProof/>
        </w:rPr>
        <w:t>xperiments</w:t>
      </w:r>
      <w:r w:rsidR="00A33C99">
        <w:rPr>
          <w:noProof/>
        </w:rPr>
        <w:t xml:space="preserve">. </w:t>
      </w:r>
      <w:r w:rsidRPr="00540CBB">
        <w:rPr>
          <w:noProof/>
        </w:rPr>
        <w:t>2–7</w:t>
      </w:r>
      <w:r w:rsidR="00A33C99">
        <w:rPr>
          <w:noProof/>
        </w:rPr>
        <w:t>, (2011)</w:t>
      </w:r>
      <w:r w:rsidRPr="00540CBB">
        <w:rPr>
          <w:noProof/>
        </w:rPr>
        <w:t>.</w:t>
      </w:r>
    </w:p>
    <w:p w14:paraId="1C9E91CE" w14:textId="64B77EA7" w:rsidR="003D3DF7" w:rsidRPr="00540CBB" w:rsidRDefault="00A5435E" w:rsidP="00A04E7D">
      <w:pPr>
        <w:jc w:val="left"/>
        <w:rPr>
          <w:noProof/>
        </w:rPr>
      </w:pPr>
      <w:r w:rsidRPr="00540CBB">
        <w:rPr>
          <w:noProof/>
        </w:rPr>
        <w:t xml:space="preserve">15 </w:t>
      </w:r>
      <w:r w:rsidRPr="00540CBB">
        <w:rPr>
          <w:noProof/>
        </w:rPr>
        <w:tab/>
        <w:t>Alexander-M</w:t>
      </w:r>
      <w:r w:rsidR="003D3DF7" w:rsidRPr="00540CBB">
        <w:rPr>
          <w:noProof/>
        </w:rPr>
        <w:t>ille</w:t>
      </w:r>
      <w:r w:rsidRPr="00540CBB">
        <w:rPr>
          <w:noProof/>
        </w:rPr>
        <w:t>r</w:t>
      </w:r>
      <w:r w:rsidR="00A33C99">
        <w:rPr>
          <w:noProof/>
        </w:rPr>
        <w:t>,</w:t>
      </w:r>
      <w:r w:rsidRPr="00540CBB">
        <w:rPr>
          <w:noProof/>
        </w:rPr>
        <w:t xml:space="preserve"> M</w:t>
      </w:r>
      <w:r w:rsidR="00A33C99">
        <w:rPr>
          <w:noProof/>
        </w:rPr>
        <w:t xml:space="preserve">. </w:t>
      </w:r>
      <w:r w:rsidRPr="00540CBB">
        <w:rPr>
          <w:noProof/>
        </w:rPr>
        <w:t>A</w:t>
      </w:r>
      <w:r w:rsidR="00A33C99">
        <w:rPr>
          <w:noProof/>
        </w:rPr>
        <w:t>.</w:t>
      </w:r>
      <w:r w:rsidRPr="00540CBB">
        <w:rPr>
          <w:noProof/>
        </w:rPr>
        <w:t>, Leggatt</w:t>
      </w:r>
      <w:r w:rsidR="00A33C99">
        <w:rPr>
          <w:noProof/>
        </w:rPr>
        <w:t>,</w:t>
      </w:r>
      <w:r w:rsidRPr="00540CBB">
        <w:rPr>
          <w:noProof/>
        </w:rPr>
        <w:t xml:space="preserve"> G</w:t>
      </w:r>
      <w:r w:rsidR="00A33C99">
        <w:rPr>
          <w:noProof/>
        </w:rPr>
        <w:t xml:space="preserve">. </w:t>
      </w:r>
      <w:r w:rsidRPr="00540CBB">
        <w:rPr>
          <w:noProof/>
        </w:rPr>
        <w:t>R</w:t>
      </w:r>
      <w:r w:rsidR="00A33C99">
        <w:rPr>
          <w:noProof/>
        </w:rPr>
        <w:t>.</w:t>
      </w:r>
      <w:r w:rsidRPr="00540CBB">
        <w:rPr>
          <w:noProof/>
        </w:rPr>
        <w:t>, Berzofsky</w:t>
      </w:r>
      <w:r w:rsidR="00A33C99">
        <w:rPr>
          <w:noProof/>
        </w:rPr>
        <w:t>,</w:t>
      </w:r>
      <w:r w:rsidRPr="00540CBB">
        <w:rPr>
          <w:noProof/>
        </w:rPr>
        <w:t xml:space="preserve"> J</w:t>
      </w:r>
      <w:r w:rsidR="00A33C99">
        <w:rPr>
          <w:noProof/>
        </w:rPr>
        <w:t xml:space="preserve">. </w:t>
      </w:r>
      <w:r w:rsidRPr="00540CBB">
        <w:rPr>
          <w:noProof/>
        </w:rPr>
        <w:t>A</w:t>
      </w:r>
      <w:r w:rsidR="00A33C99">
        <w:rPr>
          <w:noProof/>
        </w:rPr>
        <w:t>.</w:t>
      </w:r>
      <w:r w:rsidR="003D3DF7" w:rsidRPr="00540CBB">
        <w:rPr>
          <w:noProof/>
        </w:rPr>
        <w:t>, Moss</w:t>
      </w:r>
      <w:r w:rsidR="00A33C99">
        <w:rPr>
          <w:noProof/>
        </w:rPr>
        <w:t xml:space="preserve">, </w:t>
      </w:r>
      <w:r w:rsidR="003D3DF7" w:rsidRPr="00540CBB">
        <w:rPr>
          <w:noProof/>
        </w:rPr>
        <w:t xml:space="preserve">B. Selective expansion of high or low avidity cytotoxic T lymphocytes and efficacy for adoptive immunotherapy. </w:t>
      </w:r>
      <w:r w:rsidRPr="00540CBB">
        <w:rPr>
          <w:i/>
          <w:iCs/>
          <w:noProof/>
        </w:rPr>
        <w:t>Proceedings of the National Academy</w:t>
      </w:r>
      <w:r w:rsidR="003D3DF7" w:rsidRPr="00540CBB">
        <w:rPr>
          <w:i/>
          <w:iCs/>
          <w:noProof/>
        </w:rPr>
        <w:t xml:space="preserve"> </w:t>
      </w:r>
      <w:r w:rsidRPr="00540CBB">
        <w:rPr>
          <w:i/>
          <w:iCs/>
          <w:noProof/>
        </w:rPr>
        <w:t xml:space="preserve">of </w:t>
      </w:r>
      <w:r w:rsidR="003D3DF7" w:rsidRPr="00540CBB">
        <w:rPr>
          <w:i/>
          <w:iCs/>
          <w:noProof/>
        </w:rPr>
        <w:t>Sci</w:t>
      </w:r>
      <w:r w:rsidRPr="00540CBB">
        <w:rPr>
          <w:i/>
          <w:iCs/>
          <w:noProof/>
        </w:rPr>
        <w:t>ences of the</w:t>
      </w:r>
      <w:r w:rsidR="003D3DF7" w:rsidRPr="00540CBB">
        <w:rPr>
          <w:i/>
          <w:noProof/>
        </w:rPr>
        <w:t xml:space="preserve"> </w:t>
      </w:r>
      <w:r w:rsidRPr="00540CBB">
        <w:rPr>
          <w:i/>
          <w:noProof/>
        </w:rPr>
        <w:t>United States of America</w:t>
      </w:r>
      <w:r w:rsidR="00A33C99">
        <w:rPr>
          <w:noProof/>
        </w:rPr>
        <w:t>.</w:t>
      </w:r>
      <w:r w:rsidR="003D3DF7" w:rsidRPr="00540CBB">
        <w:rPr>
          <w:noProof/>
        </w:rPr>
        <w:t xml:space="preserve"> </w:t>
      </w:r>
      <w:r w:rsidR="003D3DF7" w:rsidRPr="00540CBB">
        <w:rPr>
          <w:b/>
          <w:bCs/>
          <w:noProof/>
        </w:rPr>
        <w:t>93</w:t>
      </w:r>
      <w:r w:rsidR="00A33C99">
        <w:rPr>
          <w:noProof/>
        </w:rPr>
        <w:t>,</w:t>
      </w:r>
      <w:r w:rsidR="003D3DF7" w:rsidRPr="00540CBB">
        <w:rPr>
          <w:noProof/>
        </w:rPr>
        <w:t xml:space="preserve"> 4102–4107</w:t>
      </w:r>
      <w:r w:rsidR="00A33C99">
        <w:rPr>
          <w:noProof/>
        </w:rPr>
        <w:t xml:space="preserve"> (1996)</w:t>
      </w:r>
      <w:r w:rsidR="003D3DF7" w:rsidRPr="00540CBB">
        <w:rPr>
          <w:noProof/>
        </w:rPr>
        <w:t>.</w:t>
      </w:r>
    </w:p>
    <w:p w14:paraId="07DCF19F" w14:textId="2D509DA3" w:rsidR="009F659A" w:rsidRPr="00540CBB" w:rsidRDefault="00075E84" w:rsidP="00A04E7D">
      <w:pPr>
        <w:jc w:val="left"/>
        <w:rPr>
          <w:b/>
          <w:color w:val="000000" w:themeColor="text1"/>
        </w:rPr>
      </w:pPr>
      <w:r w:rsidRPr="00540CBB">
        <w:rPr>
          <w:b/>
          <w:color w:val="000000" w:themeColor="text1"/>
        </w:rPr>
        <w:fldChar w:fldCharType="end"/>
      </w:r>
    </w:p>
    <w:sectPr w:rsidR="009F659A" w:rsidRPr="00540CBB" w:rsidSect="00540CBB">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EC807" w14:textId="77777777" w:rsidR="00AA5473" w:rsidRDefault="00AA5473" w:rsidP="00621C4E">
      <w:r>
        <w:separator/>
      </w:r>
    </w:p>
  </w:endnote>
  <w:endnote w:type="continuationSeparator" w:id="0">
    <w:p w14:paraId="375041B1" w14:textId="77777777" w:rsidR="00AA5473" w:rsidRDefault="00AA5473" w:rsidP="00621C4E">
      <w:r>
        <w:continuationSeparator/>
      </w:r>
    </w:p>
  </w:endnote>
  <w:endnote w:type="continuationNotice" w:id="1">
    <w:p w14:paraId="7EE7D101" w14:textId="77777777" w:rsidR="00AA5473" w:rsidRDefault="00AA5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7363" w14:textId="71AB2B06" w:rsidR="00C65A59" w:rsidRPr="00494F77" w:rsidRDefault="00C65A5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C65A59" w:rsidRDefault="00C65A5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D9136" w14:textId="77777777" w:rsidR="00AA5473" w:rsidRDefault="00AA5473" w:rsidP="00621C4E">
      <w:r>
        <w:separator/>
      </w:r>
    </w:p>
  </w:footnote>
  <w:footnote w:type="continuationSeparator" w:id="0">
    <w:p w14:paraId="07385FE8" w14:textId="77777777" w:rsidR="00AA5473" w:rsidRDefault="00AA5473" w:rsidP="00621C4E">
      <w:r>
        <w:continuationSeparator/>
      </w:r>
    </w:p>
  </w:footnote>
  <w:footnote w:type="continuationNotice" w:id="1">
    <w:p w14:paraId="2F2D5088" w14:textId="77777777" w:rsidR="00AA5473" w:rsidRDefault="00AA5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C65A59" w:rsidRPr="006F06E4" w:rsidRDefault="00C65A5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9C72F9" w:rsidR="00C65A59" w:rsidRPr="006F06E4" w:rsidRDefault="00C65A59" w:rsidP="00727659">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A0246"/>
    <w:multiLevelType w:val="hybridMultilevel"/>
    <w:tmpl w:val="4E6848D6"/>
    <w:lvl w:ilvl="0" w:tplc="CB286146">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61328A8"/>
    <w:multiLevelType w:val="hybridMultilevel"/>
    <w:tmpl w:val="E56CF20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95E11"/>
    <w:multiLevelType w:val="hybridMultilevel"/>
    <w:tmpl w:val="EBC806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6"/>
  </w:num>
  <w:num w:numId="26">
    <w:abstractNumId w:val="3"/>
  </w:num>
  <w:num w:numId="27">
    <w:abstractNumId w:val="7"/>
  </w:num>
  <w:num w:numId="2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3ED4"/>
    <w:rsid w:val="00045D75"/>
    <w:rsid w:val="00051B73"/>
    <w:rsid w:val="00060ABE"/>
    <w:rsid w:val="00061A50"/>
    <w:rsid w:val="0006361B"/>
    <w:rsid w:val="00064104"/>
    <w:rsid w:val="000652E3"/>
    <w:rsid w:val="00066025"/>
    <w:rsid w:val="00067973"/>
    <w:rsid w:val="00067A8F"/>
    <w:rsid w:val="000701D1"/>
    <w:rsid w:val="00075E84"/>
    <w:rsid w:val="00080A20"/>
    <w:rsid w:val="00082796"/>
    <w:rsid w:val="00082DF4"/>
    <w:rsid w:val="00085410"/>
    <w:rsid w:val="00086FF5"/>
    <w:rsid w:val="00087C0A"/>
    <w:rsid w:val="000904CF"/>
    <w:rsid w:val="00093BC4"/>
    <w:rsid w:val="000943E6"/>
    <w:rsid w:val="000978B0"/>
    <w:rsid w:val="00097929"/>
    <w:rsid w:val="000A1E80"/>
    <w:rsid w:val="000A2FDB"/>
    <w:rsid w:val="000A3B70"/>
    <w:rsid w:val="000A5153"/>
    <w:rsid w:val="000B0865"/>
    <w:rsid w:val="000B10AE"/>
    <w:rsid w:val="000B1DB4"/>
    <w:rsid w:val="000B30BF"/>
    <w:rsid w:val="000B566B"/>
    <w:rsid w:val="000B662E"/>
    <w:rsid w:val="000B7294"/>
    <w:rsid w:val="000B75D0"/>
    <w:rsid w:val="000C1CF8"/>
    <w:rsid w:val="000C49CF"/>
    <w:rsid w:val="000C52E9"/>
    <w:rsid w:val="000C5CDC"/>
    <w:rsid w:val="000C65DC"/>
    <w:rsid w:val="000C66F3"/>
    <w:rsid w:val="000C6900"/>
    <w:rsid w:val="000D0946"/>
    <w:rsid w:val="000D31E8"/>
    <w:rsid w:val="000D76E4"/>
    <w:rsid w:val="000E3816"/>
    <w:rsid w:val="000E4F77"/>
    <w:rsid w:val="000F1557"/>
    <w:rsid w:val="000F265C"/>
    <w:rsid w:val="000F3AFA"/>
    <w:rsid w:val="000F5712"/>
    <w:rsid w:val="000F6611"/>
    <w:rsid w:val="000F7E22"/>
    <w:rsid w:val="001104F3"/>
    <w:rsid w:val="00112D4C"/>
    <w:rsid w:val="00112EEB"/>
    <w:rsid w:val="001158C3"/>
    <w:rsid w:val="001173FF"/>
    <w:rsid w:val="0012161D"/>
    <w:rsid w:val="0012563A"/>
    <w:rsid w:val="00125748"/>
    <w:rsid w:val="001264DE"/>
    <w:rsid w:val="001313A7"/>
    <w:rsid w:val="0013276F"/>
    <w:rsid w:val="0013621E"/>
    <w:rsid w:val="0013642E"/>
    <w:rsid w:val="00142EFE"/>
    <w:rsid w:val="001434D0"/>
    <w:rsid w:val="001451EA"/>
    <w:rsid w:val="00145D16"/>
    <w:rsid w:val="00151419"/>
    <w:rsid w:val="00152A23"/>
    <w:rsid w:val="00152C2C"/>
    <w:rsid w:val="00161BBD"/>
    <w:rsid w:val="00162CB7"/>
    <w:rsid w:val="001665C9"/>
    <w:rsid w:val="00166F32"/>
    <w:rsid w:val="00171E5B"/>
    <w:rsid w:val="00171F94"/>
    <w:rsid w:val="00175D4E"/>
    <w:rsid w:val="0017668A"/>
    <w:rsid w:val="001766FE"/>
    <w:rsid w:val="001771E7"/>
    <w:rsid w:val="001808E2"/>
    <w:rsid w:val="00182B5F"/>
    <w:rsid w:val="001849D4"/>
    <w:rsid w:val="00186EAC"/>
    <w:rsid w:val="001911FF"/>
    <w:rsid w:val="00192006"/>
    <w:rsid w:val="00193180"/>
    <w:rsid w:val="00196792"/>
    <w:rsid w:val="001B1063"/>
    <w:rsid w:val="001B1519"/>
    <w:rsid w:val="001B2E2D"/>
    <w:rsid w:val="001B5CD2"/>
    <w:rsid w:val="001B7268"/>
    <w:rsid w:val="001C0BEE"/>
    <w:rsid w:val="001C1E49"/>
    <w:rsid w:val="001C27C1"/>
    <w:rsid w:val="001C2A98"/>
    <w:rsid w:val="001C4D95"/>
    <w:rsid w:val="001D3D7D"/>
    <w:rsid w:val="001D3FFF"/>
    <w:rsid w:val="001D46A5"/>
    <w:rsid w:val="001D625F"/>
    <w:rsid w:val="001D68A4"/>
    <w:rsid w:val="001D7576"/>
    <w:rsid w:val="001E0E3F"/>
    <w:rsid w:val="001E14A0"/>
    <w:rsid w:val="001E3205"/>
    <w:rsid w:val="001E6812"/>
    <w:rsid w:val="001E6AF7"/>
    <w:rsid w:val="001E7376"/>
    <w:rsid w:val="001E7A5C"/>
    <w:rsid w:val="001E7BE7"/>
    <w:rsid w:val="001F225C"/>
    <w:rsid w:val="001F50E6"/>
    <w:rsid w:val="00201CFA"/>
    <w:rsid w:val="0020220D"/>
    <w:rsid w:val="00202448"/>
    <w:rsid w:val="00202D15"/>
    <w:rsid w:val="00205B3F"/>
    <w:rsid w:val="002063F7"/>
    <w:rsid w:val="00212EAE"/>
    <w:rsid w:val="00214BEE"/>
    <w:rsid w:val="002205B8"/>
    <w:rsid w:val="00225720"/>
    <w:rsid w:val="002259E5"/>
    <w:rsid w:val="00226140"/>
    <w:rsid w:val="002274F3"/>
    <w:rsid w:val="0023094C"/>
    <w:rsid w:val="00230D7F"/>
    <w:rsid w:val="00234BE3"/>
    <w:rsid w:val="00235100"/>
    <w:rsid w:val="00235A90"/>
    <w:rsid w:val="00240430"/>
    <w:rsid w:val="00241E48"/>
    <w:rsid w:val="0024214E"/>
    <w:rsid w:val="00242623"/>
    <w:rsid w:val="00242ECD"/>
    <w:rsid w:val="00250558"/>
    <w:rsid w:val="002535E9"/>
    <w:rsid w:val="00255C78"/>
    <w:rsid w:val="00257201"/>
    <w:rsid w:val="002605D1"/>
    <w:rsid w:val="00260652"/>
    <w:rsid w:val="00261F25"/>
    <w:rsid w:val="002648A9"/>
    <w:rsid w:val="0026536F"/>
    <w:rsid w:val="0026553C"/>
    <w:rsid w:val="00267DD5"/>
    <w:rsid w:val="00274A0A"/>
    <w:rsid w:val="00277593"/>
    <w:rsid w:val="00280909"/>
    <w:rsid w:val="00280918"/>
    <w:rsid w:val="00282AF6"/>
    <w:rsid w:val="002838FB"/>
    <w:rsid w:val="0028596A"/>
    <w:rsid w:val="0028597E"/>
    <w:rsid w:val="00287085"/>
    <w:rsid w:val="00290AF9"/>
    <w:rsid w:val="00292D7C"/>
    <w:rsid w:val="00293F31"/>
    <w:rsid w:val="002967CF"/>
    <w:rsid w:val="00297788"/>
    <w:rsid w:val="002A3285"/>
    <w:rsid w:val="002A3388"/>
    <w:rsid w:val="002A484B"/>
    <w:rsid w:val="002A4E35"/>
    <w:rsid w:val="002A64A6"/>
    <w:rsid w:val="002B3301"/>
    <w:rsid w:val="002B513E"/>
    <w:rsid w:val="002B6088"/>
    <w:rsid w:val="002B753A"/>
    <w:rsid w:val="002C47D4"/>
    <w:rsid w:val="002C5628"/>
    <w:rsid w:val="002D0F38"/>
    <w:rsid w:val="002D70B7"/>
    <w:rsid w:val="002D77E3"/>
    <w:rsid w:val="002E4DF3"/>
    <w:rsid w:val="002F2859"/>
    <w:rsid w:val="002F6E3C"/>
    <w:rsid w:val="0030117D"/>
    <w:rsid w:val="00301F30"/>
    <w:rsid w:val="003038FD"/>
    <w:rsid w:val="00303C87"/>
    <w:rsid w:val="00303D43"/>
    <w:rsid w:val="0030531F"/>
    <w:rsid w:val="003108E5"/>
    <w:rsid w:val="003120CB"/>
    <w:rsid w:val="003179D3"/>
    <w:rsid w:val="00320153"/>
    <w:rsid w:val="00320367"/>
    <w:rsid w:val="00322871"/>
    <w:rsid w:val="00326FB3"/>
    <w:rsid w:val="003316D4"/>
    <w:rsid w:val="00331889"/>
    <w:rsid w:val="003327B9"/>
    <w:rsid w:val="00333822"/>
    <w:rsid w:val="00334961"/>
    <w:rsid w:val="00335702"/>
    <w:rsid w:val="00335716"/>
    <w:rsid w:val="00336715"/>
    <w:rsid w:val="003372E9"/>
    <w:rsid w:val="003401EC"/>
    <w:rsid w:val="00340DFD"/>
    <w:rsid w:val="00340F0B"/>
    <w:rsid w:val="00344954"/>
    <w:rsid w:val="003504D0"/>
    <w:rsid w:val="00350CD7"/>
    <w:rsid w:val="00356A98"/>
    <w:rsid w:val="00360C17"/>
    <w:rsid w:val="003621C6"/>
    <w:rsid w:val="003622B8"/>
    <w:rsid w:val="0036553B"/>
    <w:rsid w:val="00366B76"/>
    <w:rsid w:val="00373051"/>
    <w:rsid w:val="00373B8F"/>
    <w:rsid w:val="00376D95"/>
    <w:rsid w:val="00377FBB"/>
    <w:rsid w:val="00380552"/>
    <w:rsid w:val="0038371B"/>
    <w:rsid w:val="00385140"/>
    <w:rsid w:val="00392921"/>
    <w:rsid w:val="00393CC7"/>
    <w:rsid w:val="003971F7"/>
    <w:rsid w:val="003A16FC"/>
    <w:rsid w:val="003A1F94"/>
    <w:rsid w:val="003A22A0"/>
    <w:rsid w:val="003A4FCD"/>
    <w:rsid w:val="003A7955"/>
    <w:rsid w:val="003B0944"/>
    <w:rsid w:val="003B1593"/>
    <w:rsid w:val="003B4381"/>
    <w:rsid w:val="003C1043"/>
    <w:rsid w:val="003C1A30"/>
    <w:rsid w:val="003C6779"/>
    <w:rsid w:val="003D2998"/>
    <w:rsid w:val="003D2A5A"/>
    <w:rsid w:val="003D2F0A"/>
    <w:rsid w:val="003D3891"/>
    <w:rsid w:val="003D3DF7"/>
    <w:rsid w:val="003D5D84"/>
    <w:rsid w:val="003E0F4F"/>
    <w:rsid w:val="003E18AC"/>
    <w:rsid w:val="003E210B"/>
    <w:rsid w:val="003E2A12"/>
    <w:rsid w:val="003E3384"/>
    <w:rsid w:val="003E3CA4"/>
    <w:rsid w:val="003E548E"/>
    <w:rsid w:val="00403A8A"/>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6A04"/>
    <w:rsid w:val="00456A57"/>
    <w:rsid w:val="004607DE"/>
    <w:rsid w:val="00461BE8"/>
    <w:rsid w:val="004671C7"/>
    <w:rsid w:val="00472F4D"/>
    <w:rsid w:val="004730BF"/>
    <w:rsid w:val="00474DCB"/>
    <w:rsid w:val="0047535C"/>
    <w:rsid w:val="004762F6"/>
    <w:rsid w:val="00477756"/>
    <w:rsid w:val="00485870"/>
    <w:rsid w:val="00485FE8"/>
    <w:rsid w:val="0048706A"/>
    <w:rsid w:val="00492473"/>
    <w:rsid w:val="00492EB5"/>
    <w:rsid w:val="00494F77"/>
    <w:rsid w:val="00497721"/>
    <w:rsid w:val="004A0229"/>
    <w:rsid w:val="004A35D2"/>
    <w:rsid w:val="004A71E4"/>
    <w:rsid w:val="004B1C20"/>
    <w:rsid w:val="004B282B"/>
    <w:rsid w:val="004B2F00"/>
    <w:rsid w:val="004B6E31"/>
    <w:rsid w:val="004C1D66"/>
    <w:rsid w:val="004C31D7"/>
    <w:rsid w:val="004C4AD2"/>
    <w:rsid w:val="004C6981"/>
    <w:rsid w:val="004D1F21"/>
    <w:rsid w:val="004D268C"/>
    <w:rsid w:val="004D4FE0"/>
    <w:rsid w:val="004D59D8"/>
    <w:rsid w:val="004D5DA1"/>
    <w:rsid w:val="004E150F"/>
    <w:rsid w:val="004E151F"/>
    <w:rsid w:val="004E1DCA"/>
    <w:rsid w:val="004E23A1"/>
    <w:rsid w:val="004E3489"/>
    <w:rsid w:val="004E358A"/>
    <w:rsid w:val="004E3AFA"/>
    <w:rsid w:val="004E6588"/>
    <w:rsid w:val="004F2742"/>
    <w:rsid w:val="00501F0F"/>
    <w:rsid w:val="00502A0A"/>
    <w:rsid w:val="0050740F"/>
    <w:rsid w:val="00507C50"/>
    <w:rsid w:val="005130DF"/>
    <w:rsid w:val="00514D40"/>
    <w:rsid w:val="005155A5"/>
    <w:rsid w:val="00517C3A"/>
    <w:rsid w:val="0052239B"/>
    <w:rsid w:val="00524BA8"/>
    <w:rsid w:val="00527BF4"/>
    <w:rsid w:val="005324BE"/>
    <w:rsid w:val="00534F6C"/>
    <w:rsid w:val="00535994"/>
    <w:rsid w:val="0053646D"/>
    <w:rsid w:val="00540AAD"/>
    <w:rsid w:val="00540CBB"/>
    <w:rsid w:val="00543EC1"/>
    <w:rsid w:val="00544452"/>
    <w:rsid w:val="00546458"/>
    <w:rsid w:val="0055087C"/>
    <w:rsid w:val="00553413"/>
    <w:rsid w:val="00555983"/>
    <w:rsid w:val="0056052F"/>
    <w:rsid w:val="00560E31"/>
    <w:rsid w:val="00561BDA"/>
    <w:rsid w:val="005647C4"/>
    <w:rsid w:val="0057079B"/>
    <w:rsid w:val="0058110E"/>
    <w:rsid w:val="00581811"/>
    <w:rsid w:val="00581B23"/>
    <w:rsid w:val="0058219C"/>
    <w:rsid w:val="00582EFE"/>
    <w:rsid w:val="0058707F"/>
    <w:rsid w:val="00590787"/>
    <w:rsid w:val="00591DBD"/>
    <w:rsid w:val="005931FE"/>
    <w:rsid w:val="005A0028"/>
    <w:rsid w:val="005A03AC"/>
    <w:rsid w:val="005A0ACC"/>
    <w:rsid w:val="005A625A"/>
    <w:rsid w:val="005B0072"/>
    <w:rsid w:val="005B0732"/>
    <w:rsid w:val="005B38A0"/>
    <w:rsid w:val="005B475E"/>
    <w:rsid w:val="005B491C"/>
    <w:rsid w:val="005B4DBF"/>
    <w:rsid w:val="005B5DE2"/>
    <w:rsid w:val="005B674C"/>
    <w:rsid w:val="005C24F2"/>
    <w:rsid w:val="005C31B5"/>
    <w:rsid w:val="005C3997"/>
    <w:rsid w:val="005C7561"/>
    <w:rsid w:val="005D1DEC"/>
    <w:rsid w:val="005D1E57"/>
    <w:rsid w:val="005D2821"/>
    <w:rsid w:val="005D2F57"/>
    <w:rsid w:val="005D34F6"/>
    <w:rsid w:val="005D4F1A"/>
    <w:rsid w:val="005D790B"/>
    <w:rsid w:val="005E1884"/>
    <w:rsid w:val="005E3E65"/>
    <w:rsid w:val="005E6B81"/>
    <w:rsid w:val="005F373A"/>
    <w:rsid w:val="005F4F87"/>
    <w:rsid w:val="005F6B0E"/>
    <w:rsid w:val="005F760E"/>
    <w:rsid w:val="005F7B1D"/>
    <w:rsid w:val="0060222A"/>
    <w:rsid w:val="0060299D"/>
    <w:rsid w:val="0060539E"/>
    <w:rsid w:val="00606FA0"/>
    <w:rsid w:val="006070C4"/>
    <w:rsid w:val="00610C21"/>
    <w:rsid w:val="00611907"/>
    <w:rsid w:val="00613116"/>
    <w:rsid w:val="006133CF"/>
    <w:rsid w:val="006200FB"/>
    <w:rsid w:val="006202A6"/>
    <w:rsid w:val="0062054B"/>
    <w:rsid w:val="00621C4E"/>
    <w:rsid w:val="00621DC4"/>
    <w:rsid w:val="00624EAE"/>
    <w:rsid w:val="006305D7"/>
    <w:rsid w:val="00632A16"/>
    <w:rsid w:val="00632F63"/>
    <w:rsid w:val="00633A01"/>
    <w:rsid w:val="00633B97"/>
    <w:rsid w:val="006341F7"/>
    <w:rsid w:val="00634585"/>
    <w:rsid w:val="00635014"/>
    <w:rsid w:val="006369CE"/>
    <w:rsid w:val="00640ACA"/>
    <w:rsid w:val="006411CA"/>
    <w:rsid w:val="00641EFF"/>
    <w:rsid w:val="0064605E"/>
    <w:rsid w:val="00661890"/>
    <w:rsid w:val="006619C8"/>
    <w:rsid w:val="00661B90"/>
    <w:rsid w:val="00663453"/>
    <w:rsid w:val="00671710"/>
    <w:rsid w:val="00673414"/>
    <w:rsid w:val="00676079"/>
    <w:rsid w:val="00676ECD"/>
    <w:rsid w:val="00677D0A"/>
    <w:rsid w:val="0068185F"/>
    <w:rsid w:val="006A01CF"/>
    <w:rsid w:val="006A60DD"/>
    <w:rsid w:val="006B0679"/>
    <w:rsid w:val="006B074C"/>
    <w:rsid w:val="006B244B"/>
    <w:rsid w:val="006B2E91"/>
    <w:rsid w:val="006B3B84"/>
    <w:rsid w:val="006B4E7C"/>
    <w:rsid w:val="006B5D8C"/>
    <w:rsid w:val="006B72D4"/>
    <w:rsid w:val="006B7B74"/>
    <w:rsid w:val="006C11CC"/>
    <w:rsid w:val="006C1AEB"/>
    <w:rsid w:val="006C57FE"/>
    <w:rsid w:val="006C668E"/>
    <w:rsid w:val="006E2A70"/>
    <w:rsid w:val="006E4B63"/>
    <w:rsid w:val="006F06E4"/>
    <w:rsid w:val="006F2377"/>
    <w:rsid w:val="006F7176"/>
    <w:rsid w:val="006F7B41"/>
    <w:rsid w:val="00702B5D"/>
    <w:rsid w:val="00703ED2"/>
    <w:rsid w:val="00707B8D"/>
    <w:rsid w:val="00713636"/>
    <w:rsid w:val="00714B8C"/>
    <w:rsid w:val="0071675D"/>
    <w:rsid w:val="00717736"/>
    <w:rsid w:val="00717A82"/>
    <w:rsid w:val="00726551"/>
    <w:rsid w:val="00726DFF"/>
    <w:rsid w:val="00727659"/>
    <w:rsid w:val="00727857"/>
    <w:rsid w:val="0073004D"/>
    <w:rsid w:val="00732B47"/>
    <w:rsid w:val="00735CF5"/>
    <w:rsid w:val="0073710F"/>
    <w:rsid w:val="0074063A"/>
    <w:rsid w:val="00742AA4"/>
    <w:rsid w:val="00743BA1"/>
    <w:rsid w:val="0074599A"/>
    <w:rsid w:val="00745F1E"/>
    <w:rsid w:val="007515FE"/>
    <w:rsid w:val="00753D3A"/>
    <w:rsid w:val="007601D0"/>
    <w:rsid w:val="007603BB"/>
    <w:rsid w:val="0076109D"/>
    <w:rsid w:val="00767107"/>
    <w:rsid w:val="00767A9C"/>
    <w:rsid w:val="00772CA7"/>
    <w:rsid w:val="00772CE6"/>
    <w:rsid w:val="00773617"/>
    <w:rsid w:val="00773BFD"/>
    <w:rsid w:val="007743B3"/>
    <w:rsid w:val="00774490"/>
    <w:rsid w:val="007819FF"/>
    <w:rsid w:val="0078360C"/>
    <w:rsid w:val="00784A4C"/>
    <w:rsid w:val="00784BC6"/>
    <w:rsid w:val="0078523D"/>
    <w:rsid w:val="00787AE9"/>
    <w:rsid w:val="00792791"/>
    <w:rsid w:val="007931DF"/>
    <w:rsid w:val="0079486F"/>
    <w:rsid w:val="007A0172"/>
    <w:rsid w:val="007A1804"/>
    <w:rsid w:val="007A2511"/>
    <w:rsid w:val="007A260E"/>
    <w:rsid w:val="007A4D4C"/>
    <w:rsid w:val="007A4DD6"/>
    <w:rsid w:val="007A5CB9"/>
    <w:rsid w:val="007B20AE"/>
    <w:rsid w:val="007B6B07"/>
    <w:rsid w:val="007B6D43"/>
    <w:rsid w:val="007B749A"/>
    <w:rsid w:val="007B7C6E"/>
    <w:rsid w:val="007C4790"/>
    <w:rsid w:val="007D153B"/>
    <w:rsid w:val="007D44D7"/>
    <w:rsid w:val="007D621A"/>
    <w:rsid w:val="007E058A"/>
    <w:rsid w:val="007E2887"/>
    <w:rsid w:val="007E5278"/>
    <w:rsid w:val="007E749C"/>
    <w:rsid w:val="007F1B5C"/>
    <w:rsid w:val="007F21F2"/>
    <w:rsid w:val="007F729D"/>
    <w:rsid w:val="00800C2E"/>
    <w:rsid w:val="00801257"/>
    <w:rsid w:val="00803B0A"/>
    <w:rsid w:val="00804DED"/>
    <w:rsid w:val="00805B96"/>
    <w:rsid w:val="008105BE"/>
    <w:rsid w:val="008115A5"/>
    <w:rsid w:val="00811D46"/>
    <w:rsid w:val="0081415D"/>
    <w:rsid w:val="00820229"/>
    <w:rsid w:val="008221F7"/>
    <w:rsid w:val="00822448"/>
    <w:rsid w:val="00822ABE"/>
    <w:rsid w:val="008244D1"/>
    <w:rsid w:val="008277FF"/>
    <w:rsid w:val="00827F51"/>
    <w:rsid w:val="0083104E"/>
    <w:rsid w:val="008343BE"/>
    <w:rsid w:val="00836535"/>
    <w:rsid w:val="00840FB4"/>
    <w:rsid w:val="008410B2"/>
    <w:rsid w:val="008437E9"/>
    <w:rsid w:val="0084568F"/>
    <w:rsid w:val="008500A0"/>
    <w:rsid w:val="008524E5"/>
    <w:rsid w:val="0085351C"/>
    <w:rsid w:val="00853C4A"/>
    <w:rsid w:val="0085435A"/>
    <w:rsid w:val="008549CA"/>
    <w:rsid w:val="008556C3"/>
    <w:rsid w:val="0085687C"/>
    <w:rsid w:val="008706C5"/>
    <w:rsid w:val="00873707"/>
    <w:rsid w:val="00874B20"/>
    <w:rsid w:val="008757C6"/>
    <w:rsid w:val="008763E1"/>
    <w:rsid w:val="0087775C"/>
    <w:rsid w:val="00877EC8"/>
    <w:rsid w:val="00880F36"/>
    <w:rsid w:val="00885530"/>
    <w:rsid w:val="00886C7E"/>
    <w:rsid w:val="008910D1"/>
    <w:rsid w:val="0089296C"/>
    <w:rsid w:val="00896ABD"/>
    <w:rsid w:val="00897915"/>
    <w:rsid w:val="00897AB6"/>
    <w:rsid w:val="008A3380"/>
    <w:rsid w:val="008A7A9C"/>
    <w:rsid w:val="008B0006"/>
    <w:rsid w:val="008B2ADC"/>
    <w:rsid w:val="008B39BE"/>
    <w:rsid w:val="008B5218"/>
    <w:rsid w:val="008B7102"/>
    <w:rsid w:val="008C3B7D"/>
    <w:rsid w:val="008D0F90"/>
    <w:rsid w:val="008D100D"/>
    <w:rsid w:val="008D3715"/>
    <w:rsid w:val="008D52D0"/>
    <w:rsid w:val="008D5465"/>
    <w:rsid w:val="008D5E61"/>
    <w:rsid w:val="008D7EB7"/>
    <w:rsid w:val="008D7EC5"/>
    <w:rsid w:val="008E3684"/>
    <w:rsid w:val="008E57F5"/>
    <w:rsid w:val="008E7606"/>
    <w:rsid w:val="008F1DAA"/>
    <w:rsid w:val="008F2111"/>
    <w:rsid w:val="008F3EBD"/>
    <w:rsid w:val="008F60B2"/>
    <w:rsid w:val="008F63B0"/>
    <w:rsid w:val="008F7C41"/>
    <w:rsid w:val="009031E2"/>
    <w:rsid w:val="00907FFA"/>
    <w:rsid w:val="0091276C"/>
    <w:rsid w:val="009165AC"/>
    <w:rsid w:val="00916FFC"/>
    <w:rsid w:val="0092053F"/>
    <w:rsid w:val="00920EEC"/>
    <w:rsid w:val="00921DA9"/>
    <w:rsid w:val="0092340A"/>
    <w:rsid w:val="00923798"/>
    <w:rsid w:val="009250EA"/>
    <w:rsid w:val="00925211"/>
    <w:rsid w:val="00925532"/>
    <w:rsid w:val="009313D9"/>
    <w:rsid w:val="00935B7F"/>
    <w:rsid w:val="00941293"/>
    <w:rsid w:val="0094436C"/>
    <w:rsid w:val="0094446F"/>
    <w:rsid w:val="00944C0A"/>
    <w:rsid w:val="009460EC"/>
    <w:rsid w:val="00946372"/>
    <w:rsid w:val="00950C17"/>
    <w:rsid w:val="00951FAF"/>
    <w:rsid w:val="00954740"/>
    <w:rsid w:val="00955AE5"/>
    <w:rsid w:val="00961351"/>
    <w:rsid w:val="00962E71"/>
    <w:rsid w:val="00963ABC"/>
    <w:rsid w:val="00965D21"/>
    <w:rsid w:val="00967764"/>
    <w:rsid w:val="00970B0E"/>
    <w:rsid w:val="00970BB9"/>
    <w:rsid w:val="00971118"/>
    <w:rsid w:val="00971641"/>
    <w:rsid w:val="009726EE"/>
    <w:rsid w:val="00972CDE"/>
    <w:rsid w:val="009733DD"/>
    <w:rsid w:val="00974055"/>
    <w:rsid w:val="00975573"/>
    <w:rsid w:val="00976D03"/>
    <w:rsid w:val="00977B30"/>
    <w:rsid w:val="00982287"/>
    <w:rsid w:val="00982F41"/>
    <w:rsid w:val="00985090"/>
    <w:rsid w:val="00987710"/>
    <w:rsid w:val="009904AB"/>
    <w:rsid w:val="0099311A"/>
    <w:rsid w:val="00995688"/>
    <w:rsid w:val="009958A6"/>
    <w:rsid w:val="00996456"/>
    <w:rsid w:val="009A04F5"/>
    <w:rsid w:val="009A15EF"/>
    <w:rsid w:val="009A2E82"/>
    <w:rsid w:val="009A3375"/>
    <w:rsid w:val="009A38A5"/>
    <w:rsid w:val="009A5B73"/>
    <w:rsid w:val="009B118B"/>
    <w:rsid w:val="009B1737"/>
    <w:rsid w:val="009B3379"/>
    <w:rsid w:val="009B3D4B"/>
    <w:rsid w:val="009B5B99"/>
    <w:rsid w:val="009B6EFC"/>
    <w:rsid w:val="009C1FD0"/>
    <w:rsid w:val="009C2DF8"/>
    <w:rsid w:val="009C31BF"/>
    <w:rsid w:val="009C68B7"/>
    <w:rsid w:val="009C7C89"/>
    <w:rsid w:val="009D0834"/>
    <w:rsid w:val="009D0A1E"/>
    <w:rsid w:val="009D2AE3"/>
    <w:rsid w:val="009D52BC"/>
    <w:rsid w:val="009D7D0A"/>
    <w:rsid w:val="009E09D9"/>
    <w:rsid w:val="009F01B1"/>
    <w:rsid w:val="009F0DBB"/>
    <w:rsid w:val="009F3887"/>
    <w:rsid w:val="009F659A"/>
    <w:rsid w:val="009F732B"/>
    <w:rsid w:val="00A01F4B"/>
    <w:rsid w:val="00A01FE0"/>
    <w:rsid w:val="00A04E7D"/>
    <w:rsid w:val="00A06945"/>
    <w:rsid w:val="00A10656"/>
    <w:rsid w:val="00A107EB"/>
    <w:rsid w:val="00A113C0"/>
    <w:rsid w:val="00A12FA6"/>
    <w:rsid w:val="00A1339B"/>
    <w:rsid w:val="00A13E26"/>
    <w:rsid w:val="00A14758"/>
    <w:rsid w:val="00A14ABA"/>
    <w:rsid w:val="00A24CB6"/>
    <w:rsid w:val="00A2511F"/>
    <w:rsid w:val="00A26CD2"/>
    <w:rsid w:val="00A27667"/>
    <w:rsid w:val="00A27796"/>
    <w:rsid w:val="00A279CA"/>
    <w:rsid w:val="00A32979"/>
    <w:rsid w:val="00A33C99"/>
    <w:rsid w:val="00A346D7"/>
    <w:rsid w:val="00A34A67"/>
    <w:rsid w:val="00A36954"/>
    <w:rsid w:val="00A37462"/>
    <w:rsid w:val="00A449B7"/>
    <w:rsid w:val="00A45083"/>
    <w:rsid w:val="00A459E1"/>
    <w:rsid w:val="00A46AC4"/>
    <w:rsid w:val="00A52296"/>
    <w:rsid w:val="00A5435E"/>
    <w:rsid w:val="00A55661"/>
    <w:rsid w:val="00A61B70"/>
    <w:rsid w:val="00A61BA8"/>
    <w:rsid w:val="00A61FA8"/>
    <w:rsid w:val="00A637F4"/>
    <w:rsid w:val="00A648FC"/>
    <w:rsid w:val="00A64DF2"/>
    <w:rsid w:val="00A65485"/>
    <w:rsid w:val="00A658ED"/>
    <w:rsid w:val="00A66E05"/>
    <w:rsid w:val="00A67D99"/>
    <w:rsid w:val="00A70753"/>
    <w:rsid w:val="00A712D2"/>
    <w:rsid w:val="00A75F66"/>
    <w:rsid w:val="00A775D6"/>
    <w:rsid w:val="00A82C8A"/>
    <w:rsid w:val="00A8346B"/>
    <w:rsid w:val="00A852FF"/>
    <w:rsid w:val="00A87337"/>
    <w:rsid w:val="00A90C97"/>
    <w:rsid w:val="00A92DDC"/>
    <w:rsid w:val="00A92E80"/>
    <w:rsid w:val="00A960C8"/>
    <w:rsid w:val="00A96604"/>
    <w:rsid w:val="00A97B33"/>
    <w:rsid w:val="00AA03DF"/>
    <w:rsid w:val="00AA1B4F"/>
    <w:rsid w:val="00AA21D8"/>
    <w:rsid w:val="00AA271A"/>
    <w:rsid w:val="00AA3270"/>
    <w:rsid w:val="00AA40E7"/>
    <w:rsid w:val="00AA5473"/>
    <w:rsid w:val="00AA54F3"/>
    <w:rsid w:val="00AA63D6"/>
    <w:rsid w:val="00AA6B43"/>
    <w:rsid w:val="00AA720D"/>
    <w:rsid w:val="00AB367A"/>
    <w:rsid w:val="00AB740F"/>
    <w:rsid w:val="00AC01D1"/>
    <w:rsid w:val="00AC0AB2"/>
    <w:rsid w:val="00AC0E9F"/>
    <w:rsid w:val="00AC52A5"/>
    <w:rsid w:val="00AC6C18"/>
    <w:rsid w:val="00AC6EFD"/>
    <w:rsid w:val="00AC6F53"/>
    <w:rsid w:val="00AC7151"/>
    <w:rsid w:val="00AD460A"/>
    <w:rsid w:val="00AD6A05"/>
    <w:rsid w:val="00AE118B"/>
    <w:rsid w:val="00AE272B"/>
    <w:rsid w:val="00AE3E3A"/>
    <w:rsid w:val="00AE4062"/>
    <w:rsid w:val="00AE77B4"/>
    <w:rsid w:val="00AE7C1A"/>
    <w:rsid w:val="00AE7DF8"/>
    <w:rsid w:val="00AF0D9C"/>
    <w:rsid w:val="00AF13AB"/>
    <w:rsid w:val="00AF1D36"/>
    <w:rsid w:val="00AF280B"/>
    <w:rsid w:val="00AF5F75"/>
    <w:rsid w:val="00AF6001"/>
    <w:rsid w:val="00B01A16"/>
    <w:rsid w:val="00B07F45"/>
    <w:rsid w:val="00B1021A"/>
    <w:rsid w:val="00B12908"/>
    <w:rsid w:val="00B1481A"/>
    <w:rsid w:val="00B15A1F"/>
    <w:rsid w:val="00B15FE9"/>
    <w:rsid w:val="00B2148A"/>
    <w:rsid w:val="00B220C2"/>
    <w:rsid w:val="00B25B32"/>
    <w:rsid w:val="00B32616"/>
    <w:rsid w:val="00B32F62"/>
    <w:rsid w:val="00B36C42"/>
    <w:rsid w:val="00B4277F"/>
    <w:rsid w:val="00B4283F"/>
    <w:rsid w:val="00B42EA7"/>
    <w:rsid w:val="00B45043"/>
    <w:rsid w:val="00B47FD8"/>
    <w:rsid w:val="00B51845"/>
    <w:rsid w:val="00B51923"/>
    <w:rsid w:val="00B520BB"/>
    <w:rsid w:val="00B5337C"/>
    <w:rsid w:val="00B53FDE"/>
    <w:rsid w:val="00B56397"/>
    <w:rsid w:val="00B571DA"/>
    <w:rsid w:val="00B6027B"/>
    <w:rsid w:val="00B636C8"/>
    <w:rsid w:val="00B65EDB"/>
    <w:rsid w:val="00B67AFF"/>
    <w:rsid w:val="00B70B59"/>
    <w:rsid w:val="00B73657"/>
    <w:rsid w:val="00B739B3"/>
    <w:rsid w:val="00B7585A"/>
    <w:rsid w:val="00B76C5C"/>
    <w:rsid w:val="00B81B15"/>
    <w:rsid w:val="00B82EB7"/>
    <w:rsid w:val="00B835AE"/>
    <w:rsid w:val="00B915AE"/>
    <w:rsid w:val="00BA1735"/>
    <w:rsid w:val="00BA19FA"/>
    <w:rsid w:val="00BA4288"/>
    <w:rsid w:val="00BA44F1"/>
    <w:rsid w:val="00BB0902"/>
    <w:rsid w:val="00BB1F9C"/>
    <w:rsid w:val="00BB48E5"/>
    <w:rsid w:val="00BB5607"/>
    <w:rsid w:val="00BB5ACA"/>
    <w:rsid w:val="00BB627F"/>
    <w:rsid w:val="00BC0C17"/>
    <w:rsid w:val="00BC3741"/>
    <w:rsid w:val="00BC3823"/>
    <w:rsid w:val="00BC5841"/>
    <w:rsid w:val="00BD2EF0"/>
    <w:rsid w:val="00BD4647"/>
    <w:rsid w:val="00BD60B4"/>
    <w:rsid w:val="00BD7402"/>
    <w:rsid w:val="00BD796B"/>
    <w:rsid w:val="00BE3B27"/>
    <w:rsid w:val="00BE40C0"/>
    <w:rsid w:val="00BE5F4A"/>
    <w:rsid w:val="00BE7AEF"/>
    <w:rsid w:val="00BF09B0"/>
    <w:rsid w:val="00BF1544"/>
    <w:rsid w:val="00BF1B53"/>
    <w:rsid w:val="00BF246D"/>
    <w:rsid w:val="00BF2682"/>
    <w:rsid w:val="00C06F06"/>
    <w:rsid w:val="00C17B7C"/>
    <w:rsid w:val="00C20FAD"/>
    <w:rsid w:val="00C2375F"/>
    <w:rsid w:val="00C247CB"/>
    <w:rsid w:val="00C2500E"/>
    <w:rsid w:val="00C32E66"/>
    <w:rsid w:val="00C3355F"/>
    <w:rsid w:val="00C33A04"/>
    <w:rsid w:val="00C352F6"/>
    <w:rsid w:val="00C3569A"/>
    <w:rsid w:val="00C42D9E"/>
    <w:rsid w:val="00C43F48"/>
    <w:rsid w:val="00C448FF"/>
    <w:rsid w:val="00C45E57"/>
    <w:rsid w:val="00C46C75"/>
    <w:rsid w:val="00C50E4B"/>
    <w:rsid w:val="00C52F29"/>
    <w:rsid w:val="00C53016"/>
    <w:rsid w:val="00C56CE6"/>
    <w:rsid w:val="00C5745F"/>
    <w:rsid w:val="00C60005"/>
    <w:rsid w:val="00C61A98"/>
    <w:rsid w:val="00C63201"/>
    <w:rsid w:val="00C64E62"/>
    <w:rsid w:val="00C65130"/>
    <w:rsid w:val="00C651D5"/>
    <w:rsid w:val="00C65A59"/>
    <w:rsid w:val="00C65CCC"/>
    <w:rsid w:val="00C7618F"/>
    <w:rsid w:val="00C765A9"/>
    <w:rsid w:val="00C80785"/>
    <w:rsid w:val="00C81157"/>
    <w:rsid w:val="00C8162D"/>
    <w:rsid w:val="00C830BB"/>
    <w:rsid w:val="00C83A0B"/>
    <w:rsid w:val="00C842D0"/>
    <w:rsid w:val="00C84ED1"/>
    <w:rsid w:val="00C863CC"/>
    <w:rsid w:val="00C9038F"/>
    <w:rsid w:val="00C927CD"/>
    <w:rsid w:val="00C92AAB"/>
    <w:rsid w:val="00C94497"/>
    <w:rsid w:val="00C95D4C"/>
    <w:rsid w:val="00C9637F"/>
    <w:rsid w:val="00C9708A"/>
    <w:rsid w:val="00CA2435"/>
    <w:rsid w:val="00CA4068"/>
    <w:rsid w:val="00CA67F4"/>
    <w:rsid w:val="00CB1510"/>
    <w:rsid w:val="00CB3633"/>
    <w:rsid w:val="00CB37F8"/>
    <w:rsid w:val="00CB7DC3"/>
    <w:rsid w:val="00CC5BE1"/>
    <w:rsid w:val="00CC5C58"/>
    <w:rsid w:val="00CC75A2"/>
    <w:rsid w:val="00CC7A18"/>
    <w:rsid w:val="00CD0E2F"/>
    <w:rsid w:val="00CD1D49"/>
    <w:rsid w:val="00CD2F20"/>
    <w:rsid w:val="00CD452F"/>
    <w:rsid w:val="00CD6B20"/>
    <w:rsid w:val="00CE1339"/>
    <w:rsid w:val="00CE588D"/>
    <w:rsid w:val="00CE61CC"/>
    <w:rsid w:val="00CE6E42"/>
    <w:rsid w:val="00CF20B7"/>
    <w:rsid w:val="00CF5C6D"/>
    <w:rsid w:val="00CF6692"/>
    <w:rsid w:val="00CF7441"/>
    <w:rsid w:val="00D00D16"/>
    <w:rsid w:val="00D03C6C"/>
    <w:rsid w:val="00D04760"/>
    <w:rsid w:val="00D04A95"/>
    <w:rsid w:val="00D06288"/>
    <w:rsid w:val="00D068C7"/>
    <w:rsid w:val="00D128A4"/>
    <w:rsid w:val="00D13077"/>
    <w:rsid w:val="00D147C8"/>
    <w:rsid w:val="00D15131"/>
    <w:rsid w:val="00D16FA2"/>
    <w:rsid w:val="00D20954"/>
    <w:rsid w:val="00D21C39"/>
    <w:rsid w:val="00D21FC6"/>
    <w:rsid w:val="00D2243A"/>
    <w:rsid w:val="00D320A6"/>
    <w:rsid w:val="00D33393"/>
    <w:rsid w:val="00D33D36"/>
    <w:rsid w:val="00D34249"/>
    <w:rsid w:val="00D34D94"/>
    <w:rsid w:val="00D409E2"/>
    <w:rsid w:val="00D427D7"/>
    <w:rsid w:val="00D44E62"/>
    <w:rsid w:val="00D51570"/>
    <w:rsid w:val="00D53CEB"/>
    <w:rsid w:val="00D556AD"/>
    <w:rsid w:val="00D55F56"/>
    <w:rsid w:val="00D60381"/>
    <w:rsid w:val="00D6090C"/>
    <w:rsid w:val="00D616DE"/>
    <w:rsid w:val="00D62201"/>
    <w:rsid w:val="00D62E1C"/>
    <w:rsid w:val="00D651D1"/>
    <w:rsid w:val="00D717BB"/>
    <w:rsid w:val="00D7226B"/>
    <w:rsid w:val="00D72707"/>
    <w:rsid w:val="00D75A9C"/>
    <w:rsid w:val="00D829C8"/>
    <w:rsid w:val="00D85F8E"/>
    <w:rsid w:val="00D90871"/>
    <w:rsid w:val="00D9155F"/>
    <w:rsid w:val="00D9403F"/>
    <w:rsid w:val="00D952F8"/>
    <w:rsid w:val="00D959B4"/>
    <w:rsid w:val="00D96B9C"/>
    <w:rsid w:val="00DA44DE"/>
    <w:rsid w:val="00DA6F2A"/>
    <w:rsid w:val="00DB0914"/>
    <w:rsid w:val="00DB620A"/>
    <w:rsid w:val="00DC3832"/>
    <w:rsid w:val="00DC7A51"/>
    <w:rsid w:val="00DD3B1E"/>
    <w:rsid w:val="00DD7AE9"/>
    <w:rsid w:val="00DE5B5F"/>
    <w:rsid w:val="00DF2003"/>
    <w:rsid w:val="00DF3991"/>
    <w:rsid w:val="00DF614E"/>
    <w:rsid w:val="00E00696"/>
    <w:rsid w:val="00E02E1D"/>
    <w:rsid w:val="00E03651"/>
    <w:rsid w:val="00E03808"/>
    <w:rsid w:val="00E060C2"/>
    <w:rsid w:val="00E06324"/>
    <w:rsid w:val="00E07B81"/>
    <w:rsid w:val="00E10AFD"/>
    <w:rsid w:val="00E118FE"/>
    <w:rsid w:val="00E12B11"/>
    <w:rsid w:val="00E12FB0"/>
    <w:rsid w:val="00E14814"/>
    <w:rsid w:val="00E1591B"/>
    <w:rsid w:val="00E15B0F"/>
    <w:rsid w:val="00E16A50"/>
    <w:rsid w:val="00E21826"/>
    <w:rsid w:val="00E249D5"/>
    <w:rsid w:val="00E25017"/>
    <w:rsid w:val="00E2692A"/>
    <w:rsid w:val="00E26F73"/>
    <w:rsid w:val="00E30A34"/>
    <w:rsid w:val="00E33C68"/>
    <w:rsid w:val="00E34EEB"/>
    <w:rsid w:val="00E3687C"/>
    <w:rsid w:val="00E442A2"/>
    <w:rsid w:val="00E44EB9"/>
    <w:rsid w:val="00E45BDC"/>
    <w:rsid w:val="00E46358"/>
    <w:rsid w:val="00E471DC"/>
    <w:rsid w:val="00E50EB4"/>
    <w:rsid w:val="00E52EB1"/>
    <w:rsid w:val="00E532FC"/>
    <w:rsid w:val="00E559B4"/>
    <w:rsid w:val="00E55BB0"/>
    <w:rsid w:val="00E609E5"/>
    <w:rsid w:val="00E60F27"/>
    <w:rsid w:val="00E6240C"/>
    <w:rsid w:val="00E64D93"/>
    <w:rsid w:val="00E65EDB"/>
    <w:rsid w:val="00E66927"/>
    <w:rsid w:val="00E677B8"/>
    <w:rsid w:val="00E67FA1"/>
    <w:rsid w:val="00E71DB8"/>
    <w:rsid w:val="00E7387D"/>
    <w:rsid w:val="00E73D53"/>
    <w:rsid w:val="00E75111"/>
    <w:rsid w:val="00E77296"/>
    <w:rsid w:val="00E87527"/>
    <w:rsid w:val="00E87EF7"/>
    <w:rsid w:val="00E90F4D"/>
    <w:rsid w:val="00E93763"/>
    <w:rsid w:val="00E94D40"/>
    <w:rsid w:val="00E96C4C"/>
    <w:rsid w:val="00EA2AAE"/>
    <w:rsid w:val="00EA2EC0"/>
    <w:rsid w:val="00EA427A"/>
    <w:rsid w:val="00EA62DA"/>
    <w:rsid w:val="00EA723B"/>
    <w:rsid w:val="00EB6350"/>
    <w:rsid w:val="00EB687A"/>
    <w:rsid w:val="00EC2F62"/>
    <w:rsid w:val="00EC3792"/>
    <w:rsid w:val="00EC62EB"/>
    <w:rsid w:val="00EC6E9F"/>
    <w:rsid w:val="00ED011D"/>
    <w:rsid w:val="00ED44F0"/>
    <w:rsid w:val="00ED4B33"/>
    <w:rsid w:val="00ED50E4"/>
    <w:rsid w:val="00ED5405"/>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51FF"/>
    <w:rsid w:val="00F16FE6"/>
    <w:rsid w:val="00F238BD"/>
    <w:rsid w:val="00F24992"/>
    <w:rsid w:val="00F26DB8"/>
    <w:rsid w:val="00F318D6"/>
    <w:rsid w:val="00F32ED3"/>
    <w:rsid w:val="00F32F2F"/>
    <w:rsid w:val="00F33F3F"/>
    <w:rsid w:val="00F357BA"/>
    <w:rsid w:val="00F35BDD"/>
    <w:rsid w:val="00F35EF0"/>
    <w:rsid w:val="00F3781F"/>
    <w:rsid w:val="00F403FD"/>
    <w:rsid w:val="00F40520"/>
    <w:rsid w:val="00F41912"/>
    <w:rsid w:val="00F41E72"/>
    <w:rsid w:val="00F423D5"/>
    <w:rsid w:val="00F45BDF"/>
    <w:rsid w:val="00F50300"/>
    <w:rsid w:val="00F504FE"/>
    <w:rsid w:val="00F52AA0"/>
    <w:rsid w:val="00F5414B"/>
    <w:rsid w:val="00F56E39"/>
    <w:rsid w:val="00F570C7"/>
    <w:rsid w:val="00F623E9"/>
    <w:rsid w:val="00F63951"/>
    <w:rsid w:val="00F63C86"/>
    <w:rsid w:val="00F766BE"/>
    <w:rsid w:val="00F77EB9"/>
    <w:rsid w:val="00F80635"/>
    <w:rsid w:val="00F8115F"/>
    <w:rsid w:val="00F815D1"/>
    <w:rsid w:val="00F81E7E"/>
    <w:rsid w:val="00F81F0F"/>
    <w:rsid w:val="00F825F4"/>
    <w:rsid w:val="00F921C4"/>
    <w:rsid w:val="00F92AA1"/>
    <w:rsid w:val="00F932DE"/>
    <w:rsid w:val="00F9402D"/>
    <w:rsid w:val="00F963DD"/>
    <w:rsid w:val="00F9641A"/>
    <w:rsid w:val="00F97004"/>
    <w:rsid w:val="00FA2045"/>
    <w:rsid w:val="00FA7A66"/>
    <w:rsid w:val="00FA7B0D"/>
    <w:rsid w:val="00FB1AA9"/>
    <w:rsid w:val="00FB4B5A"/>
    <w:rsid w:val="00FB5963"/>
    <w:rsid w:val="00FB5DAA"/>
    <w:rsid w:val="00FC04B9"/>
    <w:rsid w:val="00FC080B"/>
    <w:rsid w:val="00FC161A"/>
    <w:rsid w:val="00FC23D5"/>
    <w:rsid w:val="00FC2FC9"/>
    <w:rsid w:val="00FC4337"/>
    <w:rsid w:val="00FC4C1A"/>
    <w:rsid w:val="00FC628F"/>
    <w:rsid w:val="00FC6468"/>
    <w:rsid w:val="00FC6D49"/>
    <w:rsid w:val="00FD0826"/>
    <w:rsid w:val="00FD4922"/>
    <w:rsid w:val="00FD57C1"/>
    <w:rsid w:val="00FD5EAC"/>
    <w:rsid w:val="00FD6461"/>
    <w:rsid w:val="00FE0281"/>
    <w:rsid w:val="00FE1D19"/>
    <w:rsid w:val="00FE7083"/>
    <w:rsid w:val="00FF019F"/>
    <w:rsid w:val="00FF11E9"/>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ColorfulList-Accent11">
    <w:name w:val="Colorful List - Accent 11"/>
    <w:basedOn w:val="Normal"/>
    <w:uiPriority w:val="34"/>
    <w:qFormat/>
    <w:rsid w:val="00F52AA0"/>
    <w:pPr>
      <w:widowControl/>
      <w:autoSpaceDE/>
      <w:autoSpaceDN/>
      <w:adjustRightInd/>
      <w:ind w:left="720"/>
      <w:contextualSpacing/>
      <w:jc w:val="left"/>
    </w:pPr>
    <w:rPr>
      <w:rFonts w:ascii="Cambria" w:eastAsia="MS Mincho" w:hAnsi="Cambria" w:cs="Times New Roman"/>
      <w:color w:val="auto"/>
    </w:rPr>
  </w:style>
  <w:style w:type="paragraph" w:customStyle="1" w:styleId="Paragraph">
    <w:name w:val="Paragraph"/>
    <w:basedOn w:val="Normal"/>
    <w:rsid w:val="00F52AA0"/>
    <w:pPr>
      <w:widowControl/>
      <w:autoSpaceDE/>
      <w:autoSpaceDN/>
      <w:adjustRightInd/>
      <w:spacing w:before="120"/>
      <w:ind w:firstLine="720"/>
      <w:jc w:val="left"/>
    </w:pPr>
    <w:rPr>
      <w:rFonts w:ascii="Times New Roman" w:hAnsi="Times New Roman" w:cs="Times New Roman"/>
      <w:color w:val="auto"/>
    </w:rPr>
  </w:style>
  <w:style w:type="table" w:styleId="TableGrid">
    <w:name w:val="Table Grid"/>
    <w:basedOn w:val="TableNormal"/>
    <w:uiPriority w:val="59"/>
    <w:rsid w:val="00E11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0B0865"/>
  </w:style>
  <w:style w:type="character" w:customStyle="1" w:styleId="contentline-246">
    <w:name w:val="contentline-246"/>
    <w:basedOn w:val="DefaultParagraphFont"/>
    <w:rsid w:val="0094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0650">
      <w:bodyDiv w:val="1"/>
      <w:marLeft w:val="0"/>
      <w:marRight w:val="0"/>
      <w:marTop w:val="0"/>
      <w:marBottom w:val="0"/>
      <w:divBdr>
        <w:top w:val="none" w:sz="0" w:space="0" w:color="auto"/>
        <w:left w:val="none" w:sz="0" w:space="0" w:color="auto"/>
        <w:bottom w:val="none" w:sz="0" w:space="0" w:color="auto"/>
        <w:right w:val="none" w:sz="0" w:space="0" w:color="auto"/>
      </w:divBdr>
    </w:div>
    <w:div w:id="276525246">
      <w:bodyDiv w:val="1"/>
      <w:marLeft w:val="0"/>
      <w:marRight w:val="0"/>
      <w:marTop w:val="0"/>
      <w:marBottom w:val="0"/>
      <w:divBdr>
        <w:top w:val="none" w:sz="0" w:space="0" w:color="auto"/>
        <w:left w:val="none" w:sz="0" w:space="0" w:color="auto"/>
        <w:bottom w:val="none" w:sz="0" w:space="0" w:color="auto"/>
        <w:right w:val="none" w:sz="0" w:space="0" w:color="auto"/>
      </w:divBdr>
      <w:divsChild>
        <w:div w:id="1176770812">
          <w:marLeft w:val="0"/>
          <w:marRight w:val="0"/>
          <w:marTop w:val="0"/>
          <w:marBottom w:val="0"/>
          <w:divBdr>
            <w:top w:val="none" w:sz="0" w:space="0" w:color="auto"/>
            <w:left w:val="none" w:sz="0" w:space="0" w:color="auto"/>
            <w:bottom w:val="none" w:sz="0" w:space="0" w:color="auto"/>
            <w:right w:val="none" w:sz="0" w:space="0" w:color="auto"/>
          </w:divBdr>
        </w:div>
        <w:div w:id="109590165">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71422442">
      <w:bodyDiv w:val="1"/>
      <w:marLeft w:val="0"/>
      <w:marRight w:val="0"/>
      <w:marTop w:val="0"/>
      <w:marBottom w:val="0"/>
      <w:divBdr>
        <w:top w:val="none" w:sz="0" w:space="0" w:color="auto"/>
        <w:left w:val="none" w:sz="0" w:space="0" w:color="auto"/>
        <w:bottom w:val="none" w:sz="0" w:space="0" w:color="auto"/>
        <w:right w:val="none" w:sz="0" w:space="0" w:color="auto"/>
      </w:divBdr>
    </w:div>
    <w:div w:id="743457310">
      <w:bodyDiv w:val="1"/>
      <w:marLeft w:val="0"/>
      <w:marRight w:val="0"/>
      <w:marTop w:val="0"/>
      <w:marBottom w:val="0"/>
      <w:divBdr>
        <w:top w:val="none" w:sz="0" w:space="0" w:color="auto"/>
        <w:left w:val="none" w:sz="0" w:space="0" w:color="auto"/>
        <w:bottom w:val="none" w:sz="0" w:space="0" w:color="auto"/>
        <w:right w:val="none" w:sz="0" w:space="0" w:color="auto"/>
      </w:divBdr>
      <w:divsChild>
        <w:div w:id="251623267">
          <w:marLeft w:val="0"/>
          <w:marRight w:val="0"/>
          <w:marTop w:val="0"/>
          <w:marBottom w:val="0"/>
          <w:divBdr>
            <w:top w:val="none" w:sz="0" w:space="0" w:color="auto"/>
            <w:left w:val="none" w:sz="0" w:space="0" w:color="auto"/>
            <w:bottom w:val="none" w:sz="0" w:space="0" w:color="auto"/>
            <w:right w:val="none" w:sz="0" w:space="0" w:color="auto"/>
          </w:divBdr>
          <w:divsChild>
            <w:div w:id="443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50589643">
      <w:bodyDiv w:val="1"/>
      <w:marLeft w:val="0"/>
      <w:marRight w:val="0"/>
      <w:marTop w:val="0"/>
      <w:marBottom w:val="0"/>
      <w:divBdr>
        <w:top w:val="none" w:sz="0" w:space="0" w:color="auto"/>
        <w:left w:val="none" w:sz="0" w:space="0" w:color="auto"/>
        <w:bottom w:val="none" w:sz="0" w:space="0" w:color="auto"/>
        <w:right w:val="none" w:sz="0" w:space="0" w:color="auto"/>
      </w:divBdr>
      <w:divsChild>
        <w:div w:id="211158082">
          <w:marLeft w:val="0"/>
          <w:marRight w:val="0"/>
          <w:marTop w:val="0"/>
          <w:marBottom w:val="0"/>
          <w:divBdr>
            <w:top w:val="none" w:sz="0" w:space="0" w:color="auto"/>
            <w:left w:val="none" w:sz="0" w:space="0" w:color="auto"/>
            <w:bottom w:val="none" w:sz="0" w:space="0" w:color="auto"/>
            <w:right w:val="none" w:sz="0" w:space="0" w:color="auto"/>
          </w:divBdr>
          <w:divsChild>
            <w:div w:id="158429302">
              <w:marLeft w:val="0"/>
              <w:marRight w:val="0"/>
              <w:marTop w:val="0"/>
              <w:marBottom w:val="0"/>
              <w:divBdr>
                <w:top w:val="none" w:sz="0" w:space="0" w:color="auto"/>
                <w:left w:val="none" w:sz="0" w:space="0" w:color="auto"/>
                <w:bottom w:val="none" w:sz="0" w:space="0" w:color="auto"/>
                <w:right w:val="none" w:sz="0" w:space="0" w:color="auto"/>
              </w:divBdr>
              <w:divsChild>
                <w:div w:id="18947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9136">
      <w:bodyDiv w:val="1"/>
      <w:marLeft w:val="0"/>
      <w:marRight w:val="0"/>
      <w:marTop w:val="0"/>
      <w:marBottom w:val="0"/>
      <w:divBdr>
        <w:top w:val="none" w:sz="0" w:space="0" w:color="auto"/>
        <w:left w:val="none" w:sz="0" w:space="0" w:color="auto"/>
        <w:bottom w:val="none" w:sz="0" w:space="0" w:color="auto"/>
        <w:right w:val="none" w:sz="0" w:space="0" w:color="auto"/>
      </w:divBdr>
      <w:divsChild>
        <w:div w:id="362749563">
          <w:marLeft w:val="0"/>
          <w:marRight w:val="0"/>
          <w:marTop w:val="0"/>
          <w:marBottom w:val="0"/>
          <w:divBdr>
            <w:top w:val="none" w:sz="0" w:space="0" w:color="auto"/>
            <w:left w:val="none" w:sz="0" w:space="0" w:color="auto"/>
            <w:bottom w:val="none" w:sz="0" w:space="0" w:color="auto"/>
            <w:right w:val="none" w:sz="0" w:space="0" w:color="auto"/>
          </w:divBdr>
        </w:div>
        <w:div w:id="1884558669">
          <w:marLeft w:val="0"/>
          <w:marRight w:val="0"/>
          <w:marTop w:val="0"/>
          <w:marBottom w:val="0"/>
          <w:divBdr>
            <w:top w:val="none" w:sz="0" w:space="0" w:color="auto"/>
            <w:left w:val="none" w:sz="0" w:space="0" w:color="auto"/>
            <w:bottom w:val="none" w:sz="0" w:space="0" w:color="auto"/>
            <w:right w:val="none" w:sz="0" w:space="0" w:color="auto"/>
          </w:divBdr>
        </w:div>
        <w:div w:id="1132289586">
          <w:marLeft w:val="0"/>
          <w:marRight w:val="0"/>
          <w:marTop w:val="0"/>
          <w:marBottom w:val="0"/>
          <w:divBdr>
            <w:top w:val="none" w:sz="0" w:space="0" w:color="auto"/>
            <w:left w:val="none" w:sz="0" w:space="0" w:color="auto"/>
            <w:bottom w:val="none" w:sz="0" w:space="0" w:color="auto"/>
            <w:right w:val="none" w:sz="0" w:space="0" w:color="auto"/>
          </w:divBdr>
        </w:div>
        <w:div w:id="111922481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4DC3E-AD1B-45EC-BEC3-96D3CAEFE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9379</Words>
  <Characters>53463</Characters>
  <Application>Microsoft Office Word</Application>
  <DocSecurity>0</DocSecurity>
  <Lines>445</Lines>
  <Paragraphs>125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Please suggest names of 5 peer reviewers with their institutional affiliation and email address</vt:lpstr>
      <vt:lpstr>    1.1 Human T cell media </vt:lpstr>
      <vt:lpstr>    1.1.1. Prepare RP-5 media for culturing PBMC, which consists of RPMI 1640, 1x nN</vt:lpstr>
      <vt:lpstr>    </vt:lpstr>
      <vt:lpstr>2. Preparation of human PBMCs from whole blood</vt:lpstr>
      <vt:lpstr>        2.5 CFSE- stained cells </vt:lpstr>
    </vt:vector>
  </TitlesOfParts>
  <Company/>
  <LinksUpToDate>false</LinksUpToDate>
  <CharactersWithSpaces>62717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2019-02-19T03:36:00Z</cp:lastPrinted>
  <dcterms:created xsi:type="dcterms:W3CDTF">2019-03-05T19:55:00Z</dcterms:created>
  <dcterms:modified xsi:type="dcterms:W3CDTF">2019-03-07T10:30:00Z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16th edition (author-date)</vt:lpwstr>
  </property>
  <property fmtid="{D5CDD505-2E9C-101B-9397-08002B2CF9AE}" pid="14" name="Mendeley Recent Style Id 3_1">
    <vt:lpwstr>http://www.zotero.org/styles/harvard1</vt:lpwstr>
  </property>
  <property fmtid="{D5CDD505-2E9C-101B-9397-08002B2CF9AE}" pid="15" name="Mendeley Recent Style Name 3_1">
    <vt:lpwstr>Harvard Reference format 1 (author-date)</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http://www.zotero.org/styles/immunology-and-cell-biology</vt:lpwstr>
  </property>
  <property fmtid="{D5CDD505-2E9C-101B-9397-08002B2CF9AE}" pid="19" name="Mendeley Recent Style Name 5_1">
    <vt:lpwstr>Immunology &amp; Cell Biology</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http://www.zotero.org/styles/the-embo-journal</vt:lpwstr>
  </property>
  <property fmtid="{D5CDD505-2E9C-101B-9397-08002B2CF9AE}" pid="25" name="Mendeley Recent Style Name 8_1">
    <vt:lpwstr>The EMBO Journal</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34ee776a-f0e4-36c6-baea-23dba42cdd1f</vt:lpwstr>
  </property>
  <property fmtid="{D5CDD505-2E9C-101B-9397-08002B2CF9AE}" pid="30" name="Mendeley Citation Style_1">
    <vt:lpwstr>http://www.zotero.org/styles/immunology-and-cell-biology</vt:lpwstr>
  </property>
</Properties>
</file>