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5EE385" w14:textId="66566A16" w:rsidR="003A30E9" w:rsidRDefault="00033CC8" w:rsidP="003A7E10">
      <w:r>
        <w:rPr>
          <w:noProof/>
        </w:rPr>
        <w:drawing>
          <wp:inline distT="0" distB="0" distL="0" distR="0" wp14:anchorId="1AECC5B9" wp14:editId="1A5F88C1">
            <wp:extent cx="5943600" cy="4701527"/>
            <wp:effectExtent l="0" t="0" r="0" b="4445"/>
            <wp:docPr id="5" name="Picture 5" descr="C:\Users\yaoj993\AppData\Local\Microsoft\Windows\Temporary Internet Files\Content.Word\figure 1-new.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oj993\AppData\Local\Microsoft\Windows\Temporary Internet Files\Content.Word\figure 1-new.tif"/>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4701527"/>
                    </a:xfrm>
                    <a:prstGeom prst="rect">
                      <a:avLst/>
                    </a:prstGeom>
                    <a:noFill/>
                    <a:ln>
                      <a:noFill/>
                    </a:ln>
                  </pic:spPr>
                </pic:pic>
              </a:graphicData>
            </a:graphic>
          </wp:inline>
        </w:drawing>
      </w:r>
    </w:p>
    <w:p w14:paraId="51DC4952" w14:textId="77777777" w:rsidR="005746B1" w:rsidRPr="003E5F74" w:rsidRDefault="005746B1" w:rsidP="005746B1">
      <w:pPr>
        <w:rPr>
          <w:highlight w:val="lightGray"/>
        </w:rPr>
      </w:pPr>
      <w:r w:rsidRPr="005C6507">
        <w:rPr>
          <w:b/>
          <w:color w:val="0000FF"/>
          <w:highlight w:val="lightGray"/>
        </w:rPr>
        <w:t>Figure 1. Photos showing the metal-paint interface preparation process.</w:t>
      </w:r>
      <w:r w:rsidRPr="003E5F74">
        <w:rPr>
          <w:highlight w:val="lightGray"/>
        </w:rPr>
        <w:t xml:space="preserve"> </w:t>
      </w:r>
    </w:p>
    <w:p w14:paraId="184E1B2C" w14:textId="657D4582" w:rsidR="00C3697F" w:rsidRPr="005D6EF4" w:rsidRDefault="00C3697F" w:rsidP="00C3697F">
      <w:pPr>
        <w:rPr>
          <w:color w:val="000000" w:themeColor="text1"/>
        </w:rPr>
      </w:pPr>
    </w:p>
    <w:p w14:paraId="0775301E" w14:textId="7F0BEF56" w:rsidR="00C3697F" w:rsidRPr="005D6EF4" w:rsidRDefault="00C3697F" w:rsidP="00C3697F">
      <w:pPr>
        <w:rPr>
          <w:color w:val="000000" w:themeColor="text1"/>
        </w:rPr>
      </w:pPr>
      <w:r w:rsidRPr="005D6EF4">
        <w:rPr>
          <w:color w:val="000000" w:themeColor="text1"/>
        </w:rPr>
        <w:t>Figure 1 depicts the metal-paint interface preparation process. After the Al coupons are fixed i</w:t>
      </w:r>
      <w:r w:rsidR="003D6A1C" w:rsidRPr="005D6EF4">
        <w:rPr>
          <w:color w:val="000000" w:themeColor="text1"/>
        </w:rPr>
        <w:t>n the epoxy resin</w:t>
      </w:r>
      <w:r w:rsidRPr="005D6EF4">
        <w:rPr>
          <w:color w:val="000000" w:themeColor="text1"/>
        </w:rPr>
        <w:t xml:space="preserve"> (a), they are sprayed with the commercial paint product and set for 24 </w:t>
      </w:r>
      <w:r w:rsidRPr="005D6EF4">
        <w:rPr>
          <w:color w:val="0000FF"/>
        </w:rPr>
        <w:t>h</w:t>
      </w:r>
      <w:r w:rsidRPr="005D6EF4">
        <w:rPr>
          <w:color w:val="000000" w:themeColor="text1"/>
        </w:rPr>
        <w:t xml:space="preserve"> till they are completely dry (b). Four lines are scribed on the paint that is on top of the Al coupons cylinders (c). The carved Al coupon cylinders are exposed to air and salt solution for three weeks in petri dishes, respectiv</w:t>
      </w:r>
      <w:r w:rsidR="00B343DD" w:rsidRPr="005D6EF4">
        <w:rPr>
          <w:color w:val="000000" w:themeColor="text1"/>
        </w:rPr>
        <w:t xml:space="preserve">ely (d). The Al coupon cylinders </w:t>
      </w:r>
      <w:r w:rsidRPr="005D6EF4">
        <w:rPr>
          <w:color w:val="000000" w:themeColor="text1"/>
        </w:rPr>
        <w:t>are cut and trimmed to expose the metal-paint interfaces (e) and coated with gold layers prior to ToF-SIMS analysis (f).</w:t>
      </w:r>
    </w:p>
    <w:p w14:paraId="60FF676A" w14:textId="4FD552B3" w:rsidR="003A30E9" w:rsidRDefault="00CB0CAA" w:rsidP="0031417F">
      <w:pPr>
        <w:jc w:val="center"/>
      </w:pPr>
      <w:r>
        <w:rPr>
          <w:noProof/>
        </w:rPr>
        <w:lastRenderedPageBreak/>
        <w:drawing>
          <wp:inline distT="0" distB="0" distL="0" distR="0" wp14:anchorId="37E2E27A" wp14:editId="0DAA0D85">
            <wp:extent cx="5943600" cy="3560979"/>
            <wp:effectExtent l="0" t="0" r="0" b="1905"/>
            <wp:docPr id="6" name="Picture 6" descr="C:\Users\yaoj993\AppData\Local\Microsoft\Windows\Temporary Internet Files\Content.Word\figure 1-new(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oj993\AppData\Local\Microsoft\Windows\Temporary Internet Files\Content.Word\figure 1-new(2).tif"/>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3600" cy="3560979"/>
                    </a:xfrm>
                    <a:prstGeom prst="rect">
                      <a:avLst/>
                    </a:prstGeom>
                    <a:noFill/>
                    <a:ln>
                      <a:noFill/>
                    </a:ln>
                  </pic:spPr>
                </pic:pic>
              </a:graphicData>
            </a:graphic>
          </wp:inline>
        </w:drawing>
      </w:r>
    </w:p>
    <w:p w14:paraId="48C86EC9" w14:textId="7DC8B82D" w:rsidR="005746B1" w:rsidRPr="003E5F74" w:rsidRDefault="005746B1" w:rsidP="005746B1">
      <w:pPr>
        <w:rPr>
          <w:b/>
          <w:highlight w:val="lightGray"/>
        </w:rPr>
      </w:pPr>
      <w:r w:rsidRPr="005C6507">
        <w:rPr>
          <w:rFonts w:cstheme="minorHAnsi"/>
          <w:b/>
          <w:color w:val="0000FF"/>
          <w:highlight w:val="lightGray"/>
        </w:rPr>
        <w:t xml:space="preserve">Figure 2. </w:t>
      </w:r>
      <w:r w:rsidRPr="005C6507">
        <w:rPr>
          <w:b/>
          <w:color w:val="0000FF"/>
          <w:highlight w:val="lightGray"/>
        </w:rPr>
        <w:t>The schematic of the metal-paint interface analysis by ToF-SIMS and a photo of the IONT</w:t>
      </w:r>
      <w:r>
        <w:rPr>
          <w:b/>
          <w:color w:val="0000FF"/>
          <w:highlight w:val="lightGray"/>
        </w:rPr>
        <w:t>O</w:t>
      </w:r>
      <w:r w:rsidRPr="005C6507">
        <w:rPr>
          <w:b/>
          <w:color w:val="0000FF"/>
          <w:highlight w:val="lightGray"/>
        </w:rPr>
        <w:t>F V instrument.</w:t>
      </w:r>
    </w:p>
    <w:p w14:paraId="7F9E4025" w14:textId="3CBB754B" w:rsidR="00D959CF" w:rsidRPr="005D6EF4" w:rsidRDefault="00CB0CAA" w:rsidP="003D6A1C">
      <w:pPr>
        <w:autoSpaceDE w:val="0"/>
        <w:autoSpaceDN w:val="0"/>
        <w:adjustRightInd w:val="0"/>
        <w:spacing w:before="120"/>
        <w:jc w:val="both"/>
        <w:rPr>
          <w:rFonts w:cstheme="minorHAnsi"/>
        </w:rPr>
      </w:pPr>
      <w:r w:rsidRPr="005D6EF4">
        <w:t>Figure 2 illustrates the analysis process of metal-paint interface using ToF-SIMS. The metal-paint interface (a) is bombarded by Bi</w:t>
      </w:r>
      <w:r w:rsidRPr="005D6EF4">
        <w:rPr>
          <w:vertAlign w:val="subscript"/>
        </w:rPr>
        <w:t>3</w:t>
      </w:r>
      <w:r w:rsidRPr="005D6EF4">
        <w:rPr>
          <w:vertAlign w:val="superscript"/>
        </w:rPr>
        <w:t>+</w:t>
      </w:r>
      <w:r w:rsidRPr="005D6EF4">
        <w:t xml:space="preserve"> primary ion beam and generates the secondary ions, resulting in the mass spectra (b) and SIMS image (c). The ToF-SIMS V instrument (d) used for metal-paint interface analysis in this work is displayed</w:t>
      </w:r>
      <w:r w:rsidR="003D6A1C" w:rsidRPr="005D6EF4">
        <w:t>.</w:t>
      </w:r>
    </w:p>
    <w:p w14:paraId="651D5CD8" w14:textId="6D15FD2B" w:rsidR="003A30E9" w:rsidRDefault="00033CC8" w:rsidP="00D959CF">
      <w:pPr>
        <w:jc w:val="both"/>
      </w:pPr>
      <w:r>
        <w:rPr>
          <w:noProof/>
        </w:rPr>
        <w:lastRenderedPageBreak/>
        <w:drawing>
          <wp:inline distT="0" distB="0" distL="0" distR="0" wp14:anchorId="293062DD" wp14:editId="296B2457">
            <wp:extent cx="5943600" cy="4450641"/>
            <wp:effectExtent l="0" t="0" r="0" b="7620"/>
            <wp:docPr id="1" name="Picture 1" descr="C:\Users\yaoj993\AppData\Local\Microsoft\Windows\Temporary Internet Files\Content.Word\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oj993\AppData\Local\Microsoft\Windows\Temporary Internet Files\Content.Word\figure 3.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0641"/>
                    </a:xfrm>
                    <a:prstGeom prst="rect">
                      <a:avLst/>
                    </a:prstGeom>
                    <a:noFill/>
                    <a:ln>
                      <a:noFill/>
                    </a:ln>
                  </pic:spPr>
                </pic:pic>
              </a:graphicData>
            </a:graphic>
          </wp:inline>
        </w:drawing>
      </w:r>
    </w:p>
    <w:p w14:paraId="3A72CB5C" w14:textId="77777777" w:rsidR="005746B1" w:rsidRPr="005C6507" w:rsidRDefault="005746B1" w:rsidP="005746B1">
      <w:pPr>
        <w:rPr>
          <w:b/>
          <w:color w:val="0000FF"/>
          <w:highlight w:val="lightGray"/>
        </w:rPr>
      </w:pPr>
      <w:r w:rsidRPr="005C6507">
        <w:rPr>
          <w:b/>
          <w:color w:val="0000FF"/>
          <w:highlight w:val="lightGray"/>
        </w:rPr>
        <w:t>Figure 3. Comparison of mass spectra acquired from the metal-paint interfaces of Al coupons treated in a salt solution and in air.</w:t>
      </w:r>
    </w:p>
    <w:p w14:paraId="74A930A4" w14:textId="2F9C9436" w:rsidR="00497D54" w:rsidRPr="005D6EF4" w:rsidRDefault="00DE4A24" w:rsidP="00497D54">
      <w:r w:rsidRPr="005D6EF4">
        <w:t>Figure 3 presents the comparison of mass spectra between the metal-paint interface soaked in a salt solution and the interface exposed to air.</w:t>
      </w:r>
      <w:r w:rsidRPr="005D6EF4" w:rsidDel="00882A81">
        <w:t xml:space="preserve"> </w:t>
      </w:r>
      <w:r w:rsidRPr="005D6EF4">
        <w:t>The mass spectra of the two samples are acquired using 25 kV Bi</w:t>
      </w:r>
      <w:r w:rsidRPr="005D6EF4">
        <w:rPr>
          <w:vertAlign w:val="subscript"/>
        </w:rPr>
        <w:t>3</w:t>
      </w:r>
      <w:r w:rsidRPr="005D6EF4">
        <w:rPr>
          <w:vertAlign w:val="superscript"/>
        </w:rPr>
        <w:t>+</w:t>
      </w:r>
      <w:r w:rsidRPr="005D6EF4">
        <w:t xml:space="preserve"> ion beam scanned in 300 µm x 300 µm ROIs.  </w:t>
      </w:r>
      <w:r w:rsidR="00497D54" w:rsidRPr="005D6EF4">
        <w:t>The mass resolution (m/∆m) of salt solution treated sample is approximately 5600 at peak of m/z</w:t>
      </w:r>
      <w:r w:rsidR="00497D54" w:rsidRPr="005D6EF4">
        <w:rPr>
          <w:vertAlign w:val="superscript"/>
        </w:rPr>
        <w:t xml:space="preserve">- </w:t>
      </w:r>
      <w:r w:rsidR="00497D54" w:rsidRPr="005D6EF4">
        <w:t>26</w:t>
      </w:r>
      <w:r w:rsidR="005D6EF4">
        <w:t>.</w:t>
      </w:r>
      <w:r w:rsidR="00497D54" w:rsidRPr="005D6EF4">
        <w:t xml:space="preserve"> The raw data of the mass spectra are exported after binning 10 channels. A graphical software is applied to plot the mass spectra for presentation. It is known that the protective layers containing Al(OH)</w:t>
      </w:r>
      <w:r w:rsidR="00497D54" w:rsidRPr="005D6EF4">
        <w:rPr>
          <w:vertAlign w:val="subscript"/>
        </w:rPr>
        <w:t>3</w:t>
      </w:r>
      <w:r w:rsidR="00497D54" w:rsidRPr="005D6EF4">
        <w:t xml:space="preserve"> are formed after the Al corrosion starts</w:t>
      </w:r>
      <w:r w:rsidR="00497D54" w:rsidRPr="005D6EF4">
        <w:fldChar w:fldCharType="begin"/>
      </w:r>
      <w:r w:rsidR="00497D54" w:rsidRPr="005D6EF4">
        <w:instrText xml:space="preserve"> ADDIN EN.CITE &lt;EndNote&gt;&lt;Cite&gt;&lt;Author&gt;Ahmad&lt;/Author&gt;&lt;Year&gt;2002&lt;/Year&gt;&lt;RecNum&gt;33&lt;/RecNum&gt;&lt;DisplayText&gt;&lt;style face="superscript"&gt;6&lt;/style&gt;&lt;/DisplayText&gt;&lt;record&gt;&lt;rec-number&gt;33&lt;/rec-number&gt;&lt;foreign-keys&gt;&lt;key app="EN" db-id="fz9tfz52pxvpz2e59de5sz9v2pdsww0552xr" timestamp="1542831683"&gt;33&lt;/key&gt;&lt;/foreign-keys&gt;&lt;ref-type name="Journal Article"&gt;17&lt;/ref-type&gt;&lt;contributors&gt;&lt;authors&gt;&lt;author&gt;Ahmad, Zaki&lt;/author&gt;&lt;author&gt;Abdul Aleem, B. J.&lt;/author&gt;&lt;/authors&gt;&lt;/contributors&gt;&lt;titles&gt;&lt;title&gt;Degradation of aluminum metal matrix composites in salt water and its control&lt;/title&gt;&lt;secondary-title&gt;Materials &amp;amp; Design&lt;/secondary-title&gt;&lt;/titles&gt;&lt;periodical&gt;&lt;full-title&gt;Materials &amp;amp; Design&lt;/full-title&gt;&lt;/periodical&gt;&lt;pages&gt;173-180&lt;/pages&gt;&lt;volume&gt;23&lt;/volume&gt;&lt;number&gt;2&lt;/number&gt;&lt;keywords&gt;&lt;keyword&gt;Composites&lt;/keyword&gt;&lt;keyword&gt;Corrosion&lt;/keyword&gt;&lt;keyword&gt;Inhibitors&lt;/keyword&gt;&lt;/keywords&gt;&lt;dates&gt;&lt;year&gt;2002&lt;/year&gt;&lt;pub-dates&gt;&lt;date&gt;2002/04/01/&lt;/date&gt;&lt;/pub-dates&gt;&lt;/dates&gt;&lt;isbn&gt;0261-3069&lt;/isbn&gt;&lt;urls&gt;&lt;related-urls&gt;&lt;url&gt;http://www.sciencedirect.com/science/article/pii/S0261306901000668&lt;/url&gt;&lt;/related-urls&gt;&lt;/urls&gt;&lt;electronic-resource-num&gt;https://doi.org/10.1016/S0261-3069(01)00066-8&lt;/electronic-resource-num&gt;&lt;/record&gt;&lt;/Cite&gt;&lt;/EndNote&gt;</w:instrText>
      </w:r>
      <w:r w:rsidR="00497D54" w:rsidRPr="005D6EF4">
        <w:fldChar w:fldCharType="separate"/>
      </w:r>
      <w:r w:rsidR="00497D54" w:rsidRPr="005D6EF4">
        <w:rPr>
          <w:noProof/>
          <w:vertAlign w:val="superscript"/>
        </w:rPr>
        <w:t>6</w:t>
      </w:r>
      <w:r w:rsidR="00497D54" w:rsidRPr="005D6EF4">
        <w:fldChar w:fldCharType="end"/>
      </w:r>
      <w:r w:rsidR="00497D54" w:rsidRPr="005D6EF4">
        <w:t>.  The oxide (Al</w:t>
      </w:r>
      <w:r w:rsidR="00497D54" w:rsidRPr="005D6EF4">
        <w:rPr>
          <w:vertAlign w:val="subscript"/>
        </w:rPr>
        <w:t>3</w:t>
      </w:r>
      <w:r w:rsidR="00497D54" w:rsidRPr="005D6EF4">
        <w:t>O</w:t>
      </w:r>
      <w:r w:rsidR="00497D54" w:rsidRPr="005D6EF4">
        <w:rPr>
          <w:vertAlign w:val="subscript"/>
        </w:rPr>
        <w:t>5</w:t>
      </w:r>
      <w:r w:rsidR="00497D54" w:rsidRPr="005D6EF4">
        <w:rPr>
          <w:vertAlign w:val="superscript"/>
        </w:rPr>
        <w:t>-</w:t>
      </w:r>
      <w:r w:rsidR="00497D54" w:rsidRPr="005D6EF4">
        <w:t xml:space="preserve">) and </w:t>
      </w:r>
      <w:proofErr w:type="spellStart"/>
      <w:r w:rsidR="00497D54" w:rsidRPr="005D6EF4">
        <w:t>oxyhydroxide</w:t>
      </w:r>
      <w:proofErr w:type="spellEnd"/>
      <w:r w:rsidR="00497D54" w:rsidRPr="005D6EF4">
        <w:t xml:space="preserve"> species (Al</w:t>
      </w:r>
      <w:r w:rsidR="00497D54" w:rsidRPr="005D6EF4">
        <w:rPr>
          <w:vertAlign w:val="subscript"/>
        </w:rPr>
        <w:t>2</w:t>
      </w:r>
      <w:r w:rsidR="00497D54" w:rsidRPr="005D6EF4">
        <w:t>O</w:t>
      </w:r>
      <w:r w:rsidR="00497D54" w:rsidRPr="005D6EF4">
        <w:rPr>
          <w:vertAlign w:val="subscript"/>
        </w:rPr>
        <w:t>4</w:t>
      </w:r>
      <w:r w:rsidR="00497D54" w:rsidRPr="005D6EF4">
        <w:t>H</w:t>
      </w:r>
      <w:r w:rsidR="00497D54" w:rsidRPr="005D6EF4">
        <w:rPr>
          <w:vertAlign w:val="superscript"/>
        </w:rPr>
        <w:t>-</w:t>
      </w:r>
      <w:r w:rsidR="00497D54" w:rsidRPr="005D6EF4">
        <w:t>, Al</w:t>
      </w:r>
      <w:r w:rsidR="00497D54" w:rsidRPr="005D6EF4">
        <w:rPr>
          <w:vertAlign w:val="subscript"/>
        </w:rPr>
        <w:t>2</w:t>
      </w:r>
      <w:r w:rsidR="00497D54" w:rsidRPr="005D6EF4">
        <w:t>O</w:t>
      </w:r>
      <w:r w:rsidR="00497D54" w:rsidRPr="005D6EF4">
        <w:rPr>
          <w:vertAlign w:val="subscript"/>
        </w:rPr>
        <w:t>5</w:t>
      </w:r>
      <w:r w:rsidR="00497D54" w:rsidRPr="005D6EF4">
        <w:t>H</w:t>
      </w:r>
      <w:r w:rsidR="00497D54" w:rsidRPr="005D6EF4">
        <w:rPr>
          <w:vertAlign w:val="subscript"/>
        </w:rPr>
        <w:t>3</w:t>
      </w:r>
      <w:r w:rsidR="00497D54" w:rsidRPr="005D6EF4">
        <w:rPr>
          <w:vertAlign w:val="superscript"/>
        </w:rPr>
        <w:t>-</w:t>
      </w:r>
      <w:r w:rsidR="00497D54" w:rsidRPr="005D6EF4">
        <w:t>, Al</w:t>
      </w:r>
      <w:r w:rsidR="00497D54" w:rsidRPr="005D6EF4">
        <w:rPr>
          <w:vertAlign w:val="subscript"/>
        </w:rPr>
        <w:t>3</w:t>
      </w:r>
      <w:r w:rsidR="00497D54" w:rsidRPr="005D6EF4">
        <w:t>O</w:t>
      </w:r>
      <w:r w:rsidR="00497D54" w:rsidRPr="005D6EF4">
        <w:rPr>
          <w:vertAlign w:val="subscript"/>
        </w:rPr>
        <w:t>6</w:t>
      </w:r>
      <w:r w:rsidR="00497D54" w:rsidRPr="005D6EF4">
        <w:t>H</w:t>
      </w:r>
      <w:r w:rsidR="00497D54" w:rsidRPr="005D6EF4">
        <w:rPr>
          <w:vertAlign w:val="subscript"/>
        </w:rPr>
        <w:t>2</w:t>
      </w:r>
      <w:r w:rsidR="00497D54" w:rsidRPr="005D6EF4">
        <w:rPr>
          <w:vertAlign w:val="superscript"/>
        </w:rPr>
        <w:t>-</w:t>
      </w:r>
      <w:r w:rsidR="00497D54" w:rsidRPr="005D6EF4">
        <w:t>) of Al(OH)</w:t>
      </w:r>
      <w:r w:rsidR="00497D54" w:rsidRPr="005D6EF4">
        <w:rPr>
          <w:vertAlign w:val="subscript"/>
        </w:rPr>
        <w:t xml:space="preserve">3 </w:t>
      </w:r>
      <w:r w:rsidR="00497D54" w:rsidRPr="005D6EF4">
        <w:t xml:space="preserve">fragments </w:t>
      </w:r>
      <w:r w:rsidR="00497D54" w:rsidRPr="005D6EF4">
        <w:fldChar w:fldCharType="begin"/>
      </w:r>
      <w:r w:rsidR="00497D54" w:rsidRPr="005D6EF4">
        <w:instrText xml:space="preserve"> ADDIN EN.CITE &lt;EndNote&gt;&lt;Cite&gt;&lt;Author&gt;Verdier&lt;/Author&gt;&lt;Year&gt;2007&lt;/Year&gt;&lt;RecNum&gt;35&lt;/RecNum&gt;&lt;DisplayText&gt;&lt;style face="superscript"&gt;7&lt;/style&gt;&lt;/DisplayText&gt;&lt;record&gt;&lt;rec-number&gt;35&lt;/rec-number&gt;&lt;foreign-keys&gt;&lt;key app="EN" db-id="fz9tfz52pxvpz2e59de5sz9v2pdsww0552xr" timestamp="1542832093"&gt;35&lt;/key&gt;&lt;/foreign-keys&gt;&lt;ref-type name="Journal Article"&gt;17&lt;/ref-type&gt;&lt;contributors&gt;&lt;authors&gt;&lt;author&gt;Verdier, S.&lt;/author&gt;&lt;author&gt;Metson, J. B.&lt;/author&gt;&lt;author&gt;Dunlop, H. M.&lt;/author&gt;&lt;/authors&gt;&lt;/contributors&gt;&lt;titles&gt;&lt;title&gt;Static SIMS studies of the oxides and hydroxides of aluminium&lt;/title&gt;&lt;secondary-title&gt;Journal of Mass Spectrometry&lt;/secondary-title&gt;&lt;/titles&gt;&lt;periodical&gt;&lt;full-title&gt;Journal of Mass Spectrometry&lt;/full-title&gt;&lt;/periodical&gt;&lt;pages&gt;11-19&lt;/pages&gt;&lt;volume&gt;42&lt;/volume&gt;&lt;number&gt;1&lt;/number&gt;&lt;dates&gt;&lt;year&gt;2007&lt;/year&gt;&lt;/dates&gt;&lt;urls&gt;&lt;related-urls&gt;&lt;url&gt;https://onlinelibrary.wiley.com/doi/abs/10.1002/jms.1121&lt;/url&gt;&lt;/related-urls&gt;&lt;/urls&gt;&lt;electronic-resource-num&gt;doi:10.1002/jms.1121&lt;/electronic-resource-num&gt;&lt;/record&gt;&lt;/Cite&gt;&lt;/EndNote&gt;</w:instrText>
      </w:r>
      <w:r w:rsidR="00497D54" w:rsidRPr="005D6EF4">
        <w:fldChar w:fldCharType="separate"/>
      </w:r>
      <w:r w:rsidR="00497D54" w:rsidRPr="005D6EF4">
        <w:rPr>
          <w:noProof/>
          <w:vertAlign w:val="superscript"/>
        </w:rPr>
        <w:t>7</w:t>
      </w:r>
      <w:r w:rsidR="00497D54" w:rsidRPr="005D6EF4">
        <w:fldChar w:fldCharType="end"/>
      </w:r>
      <w:r w:rsidR="00497D54" w:rsidRPr="005D6EF4">
        <w:t xml:space="preserve"> are observed in the metal-paint interface of salt solution exposed Al coupon (Figure 3a) and are more prominent comparing to the same peaks in air-exposed sample (Figure 3b). It indicates that the Al coupon exposed in the salt solution has experienced more severe corrosion comparing to the air-exposed one. The result is consistent with the known knowledge that the solution containing the salts, such as seawater, is chemically aggressive and contributes to the corrosion process of Al alloy.</w:t>
      </w:r>
    </w:p>
    <w:p w14:paraId="3A78A647" w14:textId="14A42075" w:rsidR="00792B1A" w:rsidRDefault="005322CA" w:rsidP="00C0419D">
      <w:r w:rsidRPr="008B6AF5">
        <w:rPr>
          <w:color w:val="0000FF"/>
        </w:rPr>
        <w:lastRenderedPageBreak/>
        <w:t>.</w:t>
      </w:r>
      <w:r w:rsidR="00792B1A" w:rsidRPr="005D2CF1">
        <w:rPr>
          <w:noProof/>
        </w:rPr>
        <w:drawing>
          <wp:inline distT="0" distB="0" distL="0" distR="0" wp14:anchorId="4D22CC41" wp14:editId="72393ED6">
            <wp:extent cx="5943600" cy="4187536"/>
            <wp:effectExtent l="0" t="0" r="0" b="3810"/>
            <wp:docPr id="4" name="Picture 4" descr="C:\Users\yaoj993\Desktop\JoVE\figures\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aoj993\Desktop\JoVE\figures\figure 4.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187536"/>
                    </a:xfrm>
                    <a:prstGeom prst="rect">
                      <a:avLst/>
                    </a:prstGeom>
                    <a:noFill/>
                    <a:ln>
                      <a:noFill/>
                    </a:ln>
                  </pic:spPr>
                </pic:pic>
              </a:graphicData>
            </a:graphic>
          </wp:inline>
        </w:drawing>
      </w:r>
    </w:p>
    <w:p w14:paraId="2F7CAA43" w14:textId="77777777" w:rsidR="005746B1" w:rsidRPr="005C6507" w:rsidRDefault="005746B1" w:rsidP="005746B1">
      <w:pPr>
        <w:rPr>
          <w:b/>
          <w:color w:val="0000FF"/>
        </w:rPr>
      </w:pPr>
      <w:r w:rsidRPr="005C6507">
        <w:rPr>
          <w:b/>
          <w:color w:val="0000FF"/>
          <w:highlight w:val="lightGray"/>
        </w:rPr>
        <w:t>Figure 4. Molecular images of chemical species at the metal-paint interface of Al coupons treated in salt solution and in air.</w:t>
      </w:r>
    </w:p>
    <w:p w14:paraId="07801F2C" w14:textId="4D045A4C" w:rsidR="00497D54" w:rsidRPr="005D6EF4" w:rsidRDefault="00497D54" w:rsidP="00497D54">
      <w:r w:rsidRPr="005D6EF4">
        <w:t xml:space="preserve">Figure </w:t>
      </w:r>
      <w:r w:rsidR="00A14FEC" w:rsidRPr="005D6EF4">
        <w:t xml:space="preserve">4 </w:t>
      </w:r>
      <w:r w:rsidRPr="005D6EF4">
        <w:t>depicts the</w:t>
      </w:r>
      <w:r w:rsidR="000131A5" w:rsidRPr="005D6EF4">
        <w:t xml:space="preserve"> </w:t>
      </w:r>
      <w:r w:rsidRPr="005D6EF4">
        <w:t>2</w:t>
      </w:r>
      <w:r w:rsidR="00A14FEC" w:rsidRPr="005D6EF4">
        <w:t xml:space="preserve"> dimensional (2D) molecular</w:t>
      </w:r>
      <w:r w:rsidRPr="005D6EF4">
        <w:t xml:space="preserve"> images</w:t>
      </w:r>
      <w:r w:rsidR="000131A5" w:rsidRPr="005D6EF4">
        <w:t xml:space="preserve"> of selected Al species</w:t>
      </w:r>
      <w:r w:rsidR="00A14FEC" w:rsidRPr="005D6EF4">
        <w:t xml:space="preserve"> m/z</w:t>
      </w:r>
      <w:r w:rsidR="00A14FEC" w:rsidRPr="005D6EF4">
        <w:rPr>
          <w:vertAlign w:val="superscript"/>
        </w:rPr>
        <w:t>-</w:t>
      </w:r>
      <w:r w:rsidR="00A14FEC" w:rsidRPr="005D6EF4">
        <w:t xml:space="preserve"> 161 Al</w:t>
      </w:r>
      <w:r w:rsidR="00A14FEC" w:rsidRPr="005D6EF4">
        <w:rPr>
          <w:vertAlign w:val="subscript"/>
        </w:rPr>
        <w:t>3</w:t>
      </w:r>
      <w:r w:rsidR="00A14FEC" w:rsidRPr="005D6EF4">
        <w:t>O</w:t>
      </w:r>
      <w:r w:rsidR="00A14FEC" w:rsidRPr="005D6EF4">
        <w:rPr>
          <w:vertAlign w:val="subscript"/>
        </w:rPr>
        <w:t>5</w:t>
      </w:r>
      <w:r w:rsidR="00A14FEC" w:rsidRPr="005D6EF4">
        <w:rPr>
          <w:vertAlign w:val="superscript"/>
        </w:rPr>
        <w:t>-</w:t>
      </w:r>
      <w:r w:rsidR="00A14FEC" w:rsidRPr="005D6EF4">
        <w:t xml:space="preserve"> and 179 Al</w:t>
      </w:r>
      <w:r w:rsidR="00A14FEC" w:rsidRPr="005D6EF4">
        <w:rPr>
          <w:vertAlign w:val="subscript"/>
        </w:rPr>
        <w:t>3</w:t>
      </w:r>
      <w:r w:rsidR="00A14FEC" w:rsidRPr="005D6EF4">
        <w:t>O</w:t>
      </w:r>
      <w:r w:rsidR="00A14FEC" w:rsidRPr="005D6EF4">
        <w:rPr>
          <w:vertAlign w:val="subscript"/>
        </w:rPr>
        <w:t>6</w:t>
      </w:r>
      <w:r w:rsidR="00A14FEC" w:rsidRPr="005D6EF4">
        <w:t>H</w:t>
      </w:r>
      <w:r w:rsidR="00A14FEC" w:rsidRPr="005D6EF4">
        <w:rPr>
          <w:vertAlign w:val="subscript"/>
        </w:rPr>
        <w:t>2</w:t>
      </w:r>
      <w:r w:rsidR="00A14FEC" w:rsidRPr="005D6EF4">
        <w:rPr>
          <w:vertAlign w:val="superscript"/>
        </w:rPr>
        <w:t>-</w:t>
      </w:r>
      <w:r w:rsidR="00A14FEC" w:rsidRPr="005D6EF4">
        <w:t xml:space="preserve"> a</w:t>
      </w:r>
      <w:r w:rsidR="000131A5" w:rsidRPr="005D6EF4">
        <w:t>cquired from the metal-paint interface</w:t>
      </w:r>
      <w:r w:rsidR="00A14FEC" w:rsidRPr="005D6EF4">
        <w:t xml:space="preserve"> treated with</w:t>
      </w:r>
      <w:r w:rsidRPr="005D6EF4">
        <w:t xml:space="preserve"> salt solution</w:t>
      </w:r>
      <w:r w:rsidR="00A14FEC" w:rsidRPr="005D6EF4">
        <w:t xml:space="preserve"> (Figure 4a) and the interface exposed to air (</w:t>
      </w:r>
      <w:r w:rsidRPr="005D6EF4">
        <w:t>Figure 4b). The depicted ion intensities of m/z</w:t>
      </w:r>
      <w:r w:rsidRPr="005D6EF4">
        <w:rPr>
          <w:vertAlign w:val="superscript"/>
        </w:rPr>
        <w:t>-</w:t>
      </w:r>
      <w:r w:rsidRPr="005D6EF4">
        <w:t xml:space="preserve"> 161 and 179 are normalized to </w:t>
      </w:r>
      <w:r w:rsidR="005D6EF4">
        <w:t xml:space="preserve">the </w:t>
      </w:r>
      <w:r w:rsidR="005D6EF4" w:rsidRPr="003F4188">
        <w:rPr>
          <w:color w:val="0000FF"/>
        </w:rPr>
        <w:t>intensities of total ions</w:t>
      </w:r>
      <w:r w:rsidRPr="005D6EF4">
        <w:t>, re</w:t>
      </w:r>
      <w:bookmarkStart w:id="0" w:name="_GoBack"/>
      <w:bookmarkEnd w:id="0"/>
      <w:r w:rsidRPr="005D6EF4">
        <w:t>spectively. The images of the same peak are adjusted to the identical color scale. The images are obtained from 100 scans of 256 x 256 pixels of the 300 × 300 µm ROI. The 2D images provide the distribution of the chemical species of the Al corrosion products in two different samples. The peaks m/z</w:t>
      </w:r>
      <w:r w:rsidRPr="005D6EF4">
        <w:rPr>
          <w:vertAlign w:val="superscript"/>
        </w:rPr>
        <w:t>-</w:t>
      </w:r>
      <w:r w:rsidRPr="005D6EF4">
        <w:t xml:space="preserve"> 161 and 179 are more prevalent in the </w:t>
      </w:r>
      <w:r w:rsidR="00A14FEC" w:rsidRPr="005D6EF4">
        <w:t>metal-paint interface treated with salt solution</w:t>
      </w:r>
      <w:r w:rsidRPr="005D6EF4">
        <w:t xml:space="preserve"> by displaying stronger intensities than the ones shown in the air-exposed sample. This result agrees with the mass spectra results and further demonstrates ToF-SIMS’s analytical capabilities of chemical identification and molecular imaging.</w:t>
      </w:r>
    </w:p>
    <w:sectPr w:rsidR="00497D54" w:rsidRPr="005D6EF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oV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z9tfz52pxvpz2e59de5sz9v2pdsww0552xr&quot;&gt;Corrosion_JoVE&lt;record-ids&gt;&lt;item&gt;33&lt;/item&gt;&lt;/record-ids&gt;&lt;/item&gt;&lt;/Libraries&gt;"/>
  </w:docVars>
  <w:rsids>
    <w:rsidRoot w:val="0061553E"/>
    <w:rsid w:val="00001547"/>
    <w:rsid w:val="000053C7"/>
    <w:rsid w:val="000131A5"/>
    <w:rsid w:val="00033CC8"/>
    <w:rsid w:val="00066E29"/>
    <w:rsid w:val="0007541C"/>
    <w:rsid w:val="00080C0D"/>
    <w:rsid w:val="0008457B"/>
    <w:rsid w:val="00087796"/>
    <w:rsid w:val="00096DA0"/>
    <w:rsid w:val="000B7920"/>
    <w:rsid w:val="000D4395"/>
    <w:rsid w:val="0010690B"/>
    <w:rsid w:val="00130495"/>
    <w:rsid w:val="0015438F"/>
    <w:rsid w:val="00165C9D"/>
    <w:rsid w:val="001D46B0"/>
    <w:rsid w:val="001F6BA0"/>
    <w:rsid w:val="00215F3A"/>
    <w:rsid w:val="00275EF3"/>
    <w:rsid w:val="002764AD"/>
    <w:rsid w:val="002900A3"/>
    <w:rsid w:val="002C5C24"/>
    <w:rsid w:val="002F7C06"/>
    <w:rsid w:val="0031417F"/>
    <w:rsid w:val="00361A00"/>
    <w:rsid w:val="003648F3"/>
    <w:rsid w:val="003A30E9"/>
    <w:rsid w:val="003A7E10"/>
    <w:rsid w:val="003D6A1C"/>
    <w:rsid w:val="003E1491"/>
    <w:rsid w:val="00431119"/>
    <w:rsid w:val="00497D54"/>
    <w:rsid w:val="004D06F9"/>
    <w:rsid w:val="004F4B63"/>
    <w:rsid w:val="00521110"/>
    <w:rsid w:val="005322CA"/>
    <w:rsid w:val="00550900"/>
    <w:rsid w:val="00564214"/>
    <w:rsid w:val="005746B1"/>
    <w:rsid w:val="005822A9"/>
    <w:rsid w:val="005D2CF1"/>
    <w:rsid w:val="005D6EF4"/>
    <w:rsid w:val="005F132E"/>
    <w:rsid w:val="0061553E"/>
    <w:rsid w:val="00697C0E"/>
    <w:rsid w:val="006B36A1"/>
    <w:rsid w:val="00711DA3"/>
    <w:rsid w:val="00743C31"/>
    <w:rsid w:val="00751D7F"/>
    <w:rsid w:val="007673BD"/>
    <w:rsid w:val="00775F3D"/>
    <w:rsid w:val="00792B1A"/>
    <w:rsid w:val="00793D81"/>
    <w:rsid w:val="00807A2F"/>
    <w:rsid w:val="008E0070"/>
    <w:rsid w:val="0093280E"/>
    <w:rsid w:val="009F1A38"/>
    <w:rsid w:val="00A14FEC"/>
    <w:rsid w:val="00AC12E7"/>
    <w:rsid w:val="00AC78FA"/>
    <w:rsid w:val="00B12E44"/>
    <w:rsid w:val="00B343DD"/>
    <w:rsid w:val="00B66926"/>
    <w:rsid w:val="00B95778"/>
    <w:rsid w:val="00C0419D"/>
    <w:rsid w:val="00C3697F"/>
    <w:rsid w:val="00CA2306"/>
    <w:rsid w:val="00CB0CAA"/>
    <w:rsid w:val="00D61EB7"/>
    <w:rsid w:val="00D926E9"/>
    <w:rsid w:val="00D959CF"/>
    <w:rsid w:val="00DE4A24"/>
    <w:rsid w:val="00DF4412"/>
    <w:rsid w:val="00E03D16"/>
    <w:rsid w:val="00E66D92"/>
    <w:rsid w:val="00EA5D08"/>
    <w:rsid w:val="00EB1B24"/>
    <w:rsid w:val="00ED4350"/>
    <w:rsid w:val="00F535E7"/>
    <w:rsid w:val="00F76CC0"/>
    <w:rsid w:val="00FA5E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7587F"/>
  <w15:chartTrackingRefBased/>
  <w15:docId w15:val="{0BF2A73B-8A5E-406D-B735-606E949515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1553E"/>
    <w:pPr>
      <w:spacing w:before="100" w:beforeAutospacing="1" w:after="100" w:afterAutospacing="1" w:line="240" w:lineRule="auto"/>
    </w:pPr>
    <w:rPr>
      <w:rFonts w:ascii="Times New Roman" w:eastAsiaTheme="minorEastAsia" w:hAnsi="Times New Roman" w:cs="Times New Roman"/>
      <w:sz w:val="24"/>
      <w:szCs w:val="24"/>
    </w:rPr>
  </w:style>
  <w:style w:type="character" w:styleId="CommentReference">
    <w:name w:val="annotation reference"/>
    <w:basedOn w:val="DefaultParagraphFont"/>
    <w:uiPriority w:val="99"/>
    <w:semiHidden/>
    <w:unhideWhenUsed/>
    <w:rsid w:val="00E03D16"/>
    <w:rPr>
      <w:sz w:val="16"/>
      <w:szCs w:val="16"/>
    </w:rPr>
  </w:style>
  <w:style w:type="paragraph" w:styleId="CommentText">
    <w:name w:val="annotation text"/>
    <w:basedOn w:val="Normal"/>
    <w:link w:val="CommentTextChar"/>
    <w:uiPriority w:val="99"/>
    <w:semiHidden/>
    <w:unhideWhenUsed/>
    <w:rsid w:val="00E03D16"/>
    <w:pPr>
      <w:spacing w:line="240" w:lineRule="auto"/>
    </w:pPr>
    <w:rPr>
      <w:sz w:val="20"/>
      <w:szCs w:val="20"/>
    </w:rPr>
  </w:style>
  <w:style w:type="character" w:customStyle="1" w:styleId="CommentTextChar">
    <w:name w:val="Comment Text Char"/>
    <w:basedOn w:val="DefaultParagraphFont"/>
    <w:link w:val="CommentText"/>
    <w:uiPriority w:val="99"/>
    <w:semiHidden/>
    <w:rsid w:val="00E03D16"/>
    <w:rPr>
      <w:sz w:val="20"/>
      <w:szCs w:val="20"/>
    </w:rPr>
  </w:style>
  <w:style w:type="paragraph" w:styleId="CommentSubject">
    <w:name w:val="annotation subject"/>
    <w:basedOn w:val="CommentText"/>
    <w:next w:val="CommentText"/>
    <w:link w:val="CommentSubjectChar"/>
    <w:uiPriority w:val="99"/>
    <w:semiHidden/>
    <w:unhideWhenUsed/>
    <w:rsid w:val="00E03D16"/>
    <w:rPr>
      <w:b/>
      <w:bCs/>
    </w:rPr>
  </w:style>
  <w:style w:type="character" w:customStyle="1" w:styleId="CommentSubjectChar">
    <w:name w:val="Comment Subject Char"/>
    <w:basedOn w:val="CommentTextChar"/>
    <w:link w:val="CommentSubject"/>
    <w:uiPriority w:val="99"/>
    <w:semiHidden/>
    <w:rsid w:val="00E03D16"/>
    <w:rPr>
      <w:b/>
      <w:bCs/>
      <w:sz w:val="20"/>
      <w:szCs w:val="20"/>
    </w:rPr>
  </w:style>
  <w:style w:type="paragraph" w:styleId="BalloonText">
    <w:name w:val="Balloon Text"/>
    <w:basedOn w:val="Normal"/>
    <w:link w:val="BalloonTextChar"/>
    <w:uiPriority w:val="99"/>
    <w:semiHidden/>
    <w:unhideWhenUsed/>
    <w:rsid w:val="00E03D1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03D16"/>
    <w:rPr>
      <w:rFonts w:ascii="Segoe UI" w:hAnsi="Segoe UI" w:cs="Segoe UI"/>
      <w:sz w:val="18"/>
      <w:szCs w:val="18"/>
    </w:rPr>
  </w:style>
  <w:style w:type="paragraph" w:styleId="Revision">
    <w:name w:val="Revision"/>
    <w:hidden/>
    <w:uiPriority w:val="99"/>
    <w:semiHidden/>
    <w:rsid w:val="00751D7F"/>
    <w:pPr>
      <w:spacing w:after="0" w:line="240" w:lineRule="auto"/>
    </w:pPr>
  </w:style>
  <w:style w:type="paragraph" w:customStyle="1" w:styleId="EndNoteBibliographyTitle">
    <w:name w:val="EndNote Bibliography Title"/>
    <w:basedOn w:val="Normal"/>
    <w:link w:val="EndNoteBibliographyTitleChar"/>
    <w:rsid w:val="00066E29"/>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066E29"/>
    <w:rPr>
      <w:rFonts w:ascii="Calibri" w:hAnsi="Calibri"/>
      <w:noProof/>
    </w:rPr>
  </w:style>
  <w:style w:type="paragraph" w:customStyle="1" w:styleId="EndNoteBibliography">
    <w:name w:val="EndNote Bibliography"/>
    <w:basedOn w:val="Normal"/>
    <w:link w:val="EndNoteBibliographyChar"/>
    <w:rsid w:val="00066E29"/>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066E29"/>
    <w:rPr>
      <w:rFonts w:ascii="Calibri" w:hAnsi="Calibri"/>
      <w:noProof/>
    </w:rPr>
  </w:style>
  <w:style w:type="character" w:styleId="Hyperlink">
    <w:name w:val="Hyperlink"/>
    <w:basedOn w:val="DefaultParagraphFont"/>
    <w:uiPriority w:val="99"/>
    <w:unhideWhenUsed/>
    <w:rsid w:val="00066E2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tif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858</Words>
  <Characters>4893</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PNNL IM Services</Company>
  <LinksUpToDate>false</LinksUpToDate>
  <CharactersWithSpaces>5740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Yao, Juan</dc:creator>
  <cp:keywords/>
  <dc:description/>
  <cp:lastModifiedBy>Yu, Xiao-Ying</cp:lastModifiedBy>
  <cp:revision>2</cp:revision>
  <dcterms:created xsi:type="dcterms:W3CDTF">2019-02-18T02:43:00Z</dcterms:created>
  <dcterms:modified xsi:type="dcterms:W3CDTF">2019-02-18T02:43:00Z</dcterms:modified>
</cp:coreProperties>
</file>