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0CB" w:rsidRPr="00B51FD6" w:rsidRDefault="00C110CB" w:rsidP="00C110CB">
      <w:pPr>
        <w:rPr>
          <w:rFonts w:cs="Arial"/>
          <w:color w:val="0070C0"/>
        </w:rPr>
      </w:pPr>
      <w:r w:rsidRPr="00B51FD6">
        <w:rPr>
          <w:rFonts w:cs="Arial"/>
          <w:color w:val="0070C0"/>
        </w:rPr>
        <w:t xml:space="preserve">We would like to thank the reviewers for their comments and feedback. We believe that we have addressed all their questions and concerns, and in doing so the manuscript </w:t>
      </w:r>
      <w:r w:rsidR="00496D62" w:rsidRPr="00B51FD6">
        <w:rPr>
          <w:rFonts w:cs="Arial"/>
          <w:color w:val="0070C0"/>
        </w:rPr>
        <w:t>h</w:t>
      </w:r>
      <w:r w:rsidRPr="00B51FD6">
        <w:rPr>
          <w:rFonts w:cs="Arial"/>
          <w:color w:val="0070C0"/>
        </w:rPr>
        <w:t>as been improved considerably.</w:t>
      </w:r>
    </w:p>
    <w:p w:rsidR="00D6518D" w:rsidRPr="00B51FD6" w:rsidRDefault="00C110CB" w:rsidP="00C110CB">
      <w:pPr>
        <w:rPr>
          <w:rFonts w:cs="Arial"/>
          <w:color w:val="0070C0"/>
        </w:rPr>
      </w:pPr>
      <w:r w:rsidRPr="00B51FD6">
        <w:rPr>
          <w:rFonts w:cs="Arial"/>
          <w:color w:val="0070C0"/>
        </w:rPr>
        <w:t>Reviewer comments:</w:t>
      </w:r>
    </w:p>
    <w:p w:rsidR="002B30BD" w:rsidRDefault="00C110CB" w:rsidP="00C110CB">
      <w:pPr>
        <w:spacing w:after="240"/>
        <w:rPr>
          <w:rFonts w:eastAsia="Times New Roman"/>
        </w:rPr>
      </w:pPr>
      <w:r>
        <w:rPr>
          <w:rFonts w:eastAsia="Times New Roman"/>
          <w:b/>
          <w:bCs/>
        </w:rPr>
        <w:t xml:space="preserve">Reviewer #1: </w:t>
      </w:r>
      <w:r>
        <w:rPr>
          <w:rFonts w:eastAsia="Times New Roman"/>
        </w:rPr>
        <w:br/>
        <w:t>This work by Mahamdeh and Howard describes a method to implement interference reflection microscopy (IRM), specifically applied to imaging the dynamics of microtubules reconstituted in vitro. This method is particularly useful for two reasons:</w:t>
      </w:r>
      <w:r>
        <w:rPr>
          <w:rFonts w:eastAsia="Times New Roman"/>
        </w:rPr>
        <w:br/>
        <w:t>1. The paper describes a way to implement IRM on any commercial fluorescent following a simple modification</w:t>
      </w:r>
      <w:r>
        <w:rPr>
          <w:rFonts w:eastAsia="Times New Roman"/>
        </w:rPr>
        <w:br/>
        <w:t>2. The resulting imaging method is label-free, saving time and costs to produce fluorescent tubulin, and eliminating concerns about the photo-bleaching of the specimen.</w:t>
      </w:r>
      <w:r>
        <w:rPr>
          <w:rFonts w:eastAsia="Times New Roman"/>
        </w:rPr>
        <w:br/>
        <w:t>The paper is to the point and succinct, however I feel that it is too succinct to present a useful guide to a wide range of readers who might want to adapt it to their specific experimental assays and equipment. Below I listed a few specific points that need to be addressed.</w:t>
      </w:r>
    </w:p>
    <w:p w:rsidR="00C110CB" w:rsidRDefault="002B30BD" w:rsidP="00C110CB">
      <w:pPr>
        <w:spacing w:after="240"/>
        <w:rPr>
          <w:rFonts w:eastAsia="Times New Roman"/>
        </w:rPr>
      </w:pPr>
      <w:r w:rsidRPr="002B30BD">
        <w:rPr>
          <w:rFonts w:eastAsia="Times New Roman"/>
          <w:color w:val="0070C0"/>
        </w:rPr>
        <w:t>We thank the reviewer</w:t>
      </w:r>
      <w:r>
        <w:rPr>
          <w:rFonts w:eastAsia="Times New Roman"/>
          <w:color w:val="0070C0"/>
        </w:rPr>
        <w:t>.</w:t>
      </w:r>
      <w:r w:rsidR="00C110CB">
        <w:rPr>
          <w:rFonts w:eastAsia="Times New Roman"/>
        </w:rPr>
        <w:br/>
      </w:r>
      <w:r w:rsidR="00C110CB">
        <w:rPr>
          <w:rFonts w:eastAsia="Times New Roman"/>
        </w:rPr>
        <w:br/>
        <w:t>Line 36 - The field of view and acquisition speed are defined by the combination of the objective and the camera, not by the IRM method itself. Unless there is a specific reason to require big FOV and fast acquisition rate for the method to work, these constraints should be loosened.</w:t>
      </w:r>
    </w:p>
    <w:p w:rsidR="00C110CB" w:rsidRDefault="00AB76D5" w:rsidP="00C110CB">
      <w:pPr>
        <w:spacing w:after="240"/>
        <w:rPr>
          <w:rFonts w:eastAsia="Times New Roman"/>
        </w:rPr>
      </w:pPr>
      <w:r w:rsidRPr="00AB76D5">
        <w:rPr>
          <w:rFonts w:eastAsia="Times New Roman"/>
          <w:color w:val="0070C0"/>
        </w:rPr>
        <w:t>We thank the reviewer for pointing this out. We modified the abstract. Now it reads “</w:t>
      </w:r>
      <w:r w:rsidRPr="00AB76D5">
        <w:rPr>
          <w:color w:val="0070C0"/>
        </w:rPr>
        <w:t xml:space="preserve">Using IRM, together with the image analysis software described in this paper, the field of view and the frame rate is limited only by the camera; with a </w:t>
      </w:r>
      <w:proofErr w:type="spellStart"/>
      <w:r w:rsidRPr="00AB76D5">
        <w:rPr>
          <w:color w:val="0070C0"/>
        </w:rPr>
        <w:t>sCMOS</w:t>
      </w:r>
      <w:proofErr w:type="spellEnd"/>
      <w:r w:rsidRPr="00AB76D5">
        <w:rPr>
          <w:color w:val="0070C0"/>
        </w:rPr>
        <w:t xml:space="preserve"> camera and wide-field illumination</w:t>
      </w:r>
      <w:r w:rsidR="00D17D52">
        <w:rPr>
          <w:color w:val="0070C0"/>
        </w:rPr>
        <w:t>,</w:t>
      </w:r>
      <w:r w:rsidRPr="00AB76D5">
        <w:rPr>
          <w:color w:val="0070C0"/>
        </w:rPr>
        <w:t> microtubule length can be measured with a precision up to 20 nm with a bandwidth of 10 Hz.”</w:t>
      </w:r>
      <w:r w:rsidR="00C110CB">
        <w:rPr>
          <w:rFonts w:eastAsia="Times New Roman"/>
        </w:rPr>
        <w:br/>
      </w:r>
      <w:r w:rsidR="00C110CB">
        <w:rPr>
          <w:rFonts w:eastAsia="Times New Roman"/>
        </w:rPr>
        <w:br/>
        <w:t>Line 37 - Axial resolution of 20 nm claimed here in the abstract is not addressed anywhere in the text. The authors should provide a method to achieve this resolution.</w:t>
      </w:r>
    </w:p>
    <w:p w:rsidR="00C110CB" w:rsidRDefault="00EC3BE8" w:rsidP="00C110CB">
      <w:pPr>
        <w:spacing w:after="240"/>
        <w:rPr>
          <w:rFonts w:eastAsia="Times New Roman"/>
        </w:rPr>
      </w:pPr>
      <w:r>
        <w:rPr>
          <w:rFonts w:eastAsia="Times New Roman"/>
          <w:color w:val="0070C0"/>
        </w:rPr>
        <w:t xml:space="preserve">We modified the abstract and discussion to clarify it is length precision and we also included an example figure (Fig. </w:t>
      </w:r>
      <w:r w:rsidR="008E043F">
        <w:rPr>
          <w:rFonts w:eastAsia="Times New Roman"/>
          <w:color w:val="0070C0"/>
        </w:rPr>
        <w:t>7</w:t>
      </w:r>
      <w:r>
        <w:rPr>
          <w:rFonts w:eastAsia="Times New Roman"/>
          <w:color w:val="0070C0"/>
        </w:rPr>
        <w:t>)</w:t>
      </w:r>
      <w:r w:rsidR="00BD2506">
        <w:rPr>
          <w:rFonts w:eastAsia="Times New Roman"/>
          <w:color w:val="0070C0"/>
        </w:rPr>
        <w:t>.</w:t>
      </w:r>
      <w:r w:rsidR="00C110CB">
        <w:rPr>
          <w:rFonts w:eastAsia="Times New Roman"/>
        </w:rPr>
        <w:br/>
      </w:r>
      <w:r w:rsidR="00C110CB">
        <w:rPr>
          <w:rFonts w:eastAsia="Times New Roman"/>
        </w:rPr>
        <w:br/>
        <w:t>Line 71 - Is there a difference in resolution/SNR resulting from using an objective with lower NA? Please comment and compare directly.</w:t>
      </w:r>
    </w:p>
    <w:p w:rsidR="00C110CB" w:rsidRPr="001A7843" w:rsidRDefault="00676117" w:rsidP="00676117">
      <w:pPr>
        <w:spacing w:after="240"/>
        <w:rPr>
          <w:rFonts w:eastAsia="Times New Roman"/>
          <w:color w:val="FF0000"/>
        </w:rPr>
      </w:pPr>
      <w:r>
        <w:rPr>
          <w:rFonts w:eastAsia="Times New Roman"/>
          <w:color w:val="0070C0"/>
        </w:rPr>
        <w:t xml:space="preserve">We imaged the same field of view of microtubules with the following objectives 100x/1.3, 100x/1.45 and 100/1.49 (without background subtraction). Visually, the microtubules’ contrast looked similar in all three images. Line scans supported that as well.  Being said, we understand that high end TIRF objectives are not readily available in every </w:t>
      </w:r>
      <w:proofErr w:type="gramStart"/>
      <w:r>
        <w:rPr>
          <w:rFonts w:eastAsia="Times New Roman"/>
          <w:color w:val="0070C0"/>
        </w:rPr>
        <w:t>lab</w:t>
      </w:r>
      <w:proofErr w:type="gramEnd"/>
      <w:r>
        <w:rPr>
          <w:rFonts w:eastAsia="Times New Roman"/>
          <w:color w:val="0070C0"/>
        </w:rPr>
        <w:t xml:space="preserve"> so we will redo the presented measurements using a 100x/1.3 objective as this is the more common/more affordable objective.</w:t>
      </w:r>
    </w:p>
    <w:p w:rsidR="00C110CB" w:rsidRDefault="00431696" w:rsidP="00C110CB">
      <w:pPr>
        <w:spacing w:after="240"/>
        <w:rPr>
          <w:rFonts w:eastAsia="Times New Roman"/>
        </w:rPr>
      </w:pPr>
      <w:r>
        <w:rPr>
          <w:noProof/>
        </w:rPr>
        <w:lastRenderedPageBreak/>
        <mc:AlternateContent>
          <mc:Choice Requires="wps">
            <w:drawing>
              <wp:anchor distT="0" distB="0" distL="114300" distR="114300" simplePos="0" relativeHeight="251660288" behindDoc="0" locked="0" layoutInCell="1" allowOverlap="1" wp14:anchorId="48183D37" wp14:editId="64F1532D">
                <wp:simplePos x="0" y="0"/>
                <wp:positionH relativeFrom="column">
                  <wp:posOffset>930910</wp:posOffset>
                </wp:positionH>
                <wp:positionV relativeFrom="paragraph">
                  <wp:posOffset>2845435</wp:posOffset>
                </wp:positionV>
                <wp:extent cx="4081145" cy="63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4081145" cy="635"/>
                        </a:xfrm>
                        <a:prstGeom prst="rect">
                          <a:avLst/>
                        </a:prstGeom>
                        <a:solidFill>
                          <a:prstClr val="white"/>
                        </a:solidFill>
                        <a:ln>
                          <a:noFill/>
                        </a:ln>
                      </wps:spPr>
                      <wps:txbx>
                        <w:txbxContent>
                          <w:p w:rsidR="00431696" w:rsidRPr="00AA6AC6" w:rsidRDefault="00431696" w:rsidP="00431696">
                            <w:pPr>
                              <w:pStyle w:val="Caption"/>
                              <w:rPr>
                                <w:rFonts w:eastAsia="Times New Roman"/>
                                <w:noProof/>
                                <w:color w:val="0070C0"/>
                              </w:rPr>
                            </w:pPr>
                            <w:r>
                              <w:t xml:space="preserve">Figure </w:t>
                            </w:r>
                            <w:r w:rsidR="002A3DCA">
                              <w:rPr>
                                <w:noProof/>
                              </w:rPr>
                              <w:fldChar w:fldCharType="begin"/>
                            </w:r>
                            <w:r w:rsidR="002A3DCA">
                              <w:rPr>
                                <w:noProof/>
                              </w:rPr>
                              <w:instrText xml:space="preserve"> SEQ Figure \* ARABIC </w:instrText>
                            </w:r>
                            <w:r w:rsidR="002A3DCA">
                              <w:rPr>
                                <w:noProof/>
                              </w:rPr>
                              <w:fldChar w:fldCharType="separate"/>
                            </w:r>
                            <w:r>
                              <w:rPr>
                                <w:noProof/>
                              </w:rPr>
                              <w:t>1</w:t>
                            </w:r>
                            <w:r w:rsidR="002A3DCA">
                              <w:rPr>
                                <w:noProof/>
                              </w:rPr>
                              <w:fldChar w:fldCharType="end"/>
                            </w:r>
                            <w:r>
                              <w:t>, Same field of view was images using three 100x object</w:t>
                            </w:r>
                            <w:r w:rsidR="00BD2506">
                              <w:t>ives at 3 different NAs: 1.3, 1.45 and 1.</w:t>
                            </w:r>
                            <w:r>
                              <w:t>49. Each image is an average of 10 images without background subtraction. The line scans (matched by color to the corresponding NA) are made across the upper microtubule where the red transparent line 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8183D37" id="_x0000_t202" coordsize="21600,21600" o:spt="202" path="m,l,21600r21600,l21600,xe">
                <v:stroke joinstyle="miter"/>
                <v:path gradientshapeok="t" o:connecttype="rect"/>
              </v:shapetype>
              <v:shape id="Text Box 2" o:spid="_x0000_s1026" type="#_x0000_t202" style="position:absolute;margin-left:73.3pt;margin-top:224.05pt;width:321.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vdKwIAAF0EAAAOAAAAZHJzL2Uyb0RvYy54bWysVMFu2zAMvQ/YPwi6L06ytiiMOEWWIsOA&#10;oC2QDD0rshwLkEWNUmJ3Xz9KttOu22nYRaFI6snvPSqLu64x7KzQa7AFn02mnCkrodT2WPDv+82n&#10;W858ELYUBqwq+Ivy/G758cOidbmaQw2mVMgIxPq8dQWvQ3B5lnlZq0b4CThlqVgBNiLQFo9ZiaIl&#10;9MZk8+n0JmsBS4cglfeUve+LfJnwq0rJ8FhVXgVmCk7fFtKKaT3ENVsuRH5E4Woth88Q//AVjdCW&#10;Lr1A3Ysg2An1H1CNlggeqjCR0GRQVVqqxIHYzKbv2Oxq4VTiQuJ4d5HJ/z9Y+XB+QqbLgs85s6Ih&#10;i/aqC+wLdGwe1Wmdz6lp56gtdJQml8e8p2Qk3VXYxF+iw6hOOr9ctI1gkpJX09vZ7OqaM0m1m8/X&#10;ESN7PerQh68KGhaDgiMZl/QU560PfevYEm/yYHS50cbETSysDbKzIJPbWgc1gP/WZWzstRBP9YAx&#10;k0V+PY8Yhe7QDaQPUL4QZ4R+ZryTG00XbYUPTwJpSIgmDX54pKUy0BYchoizGvDn3/Kxn7yjKmct&#10;DV3B/Y+TQMWZ+WbJ1TihY4BjcBgDe2rWQBRn9KScTCEdwGDGsEJonuk9rOItVBJW0l0FD2O4Dv3o&#10;03uSarVKTTSHToSt3TkZoUdB992zQDfYEcjFBxjHUeTvXOl7ky9udQokcbIsCtqrOOhMM5xMH95b&#10;fCRv96nr9V9h+QsAAP//AwBQSwMEFAAGAAgAAAAhAE97JcHhAAAACwEAAA8AAABkcnMvZG93bnJl&#10;di54bWxMj7FOwzAQhnck3sE6JBZEnbZRCCFOVVUwwFIRurC58TUOxOfIdtr07XFZYPzvPv33Xbma&#10;TM+O6HxnScB8lgBDaqzqqBWw+3i5z4H5IEnJ3hIKOKOHVXV9VcpC2RO947EOLYsl5AspQIcwFJz7&#10;RqORfmYHpLg7WGdkiNG1XDl5iuWm54skybiRHcULWg640dh816MRsE0/t/puPDy/rdOle92Nm+yr&#10;rYW4vZnWT8ACTuEPhot+VIcqOu3tSMqzPuY0yyIqIE3zObBIPOSPS2D738kCeFXy/z9UPwAAAP//&#10;AwBQSwECLQAUAAYACAAAACEAtoM4kv4AAADhAQAAEwAAAAAAAAAAAAAAAAAAAAAAW0NvbnRlbnRf&#10;VHlwZXNdLnhtbFBLAQItABQABgAIAAAAIQA4/SH/1gAAAJQBAAALAAAAAAAAAAAAAAAAAC8BAABf&#10;cmVscy8ucmVsc1BLAQItABQABgAIAAAAIQDnzIvdKwIAAF0EAAAOAAAAAAAAAAAAAAAAAC4CAABk&#10;cnMvZTJvRG9jLnhtbFBLAQItABQABgAIAAAAIQBPeyXB4QAAAAsBAAAPAAAAAAAAAAAAAAAAAIUE&#10;AABkcnMvZG93bnJldi54bWxQSwUGAAAAAAQABADzAAAAkwUAAAAA&#10;" stroked="f">
                <v:textbox style="mso-fit-shape-to-text:t" inset="0,0,0,0">
                  <w:txbxContent>
                    <w:p w:rsidR="00431696" w:rsidRPr="00AA6AC6" w:rsidRDefault="00431696" w:rsidP="00431696">
                      <w:pPr>
                        <w:pStyle w:val="Caption"/>
                        <w:rPr>
                          <w:rFonts w:eastAsia="Times New Roman"/>
                          <w:noProof/>
                          <w:color w:val="0070C0"/>
                        </w:rPr>
                      </w:pPr>
                      <w:r>
                        <w:t xml:space="preserve">Figure </w:t>
                      </w:r>
                      <w:r w:rsidR="002A3DCA">
                        <w:rPr>
                          <w:noProof/>
                        </w:rPr>
                        <w:fldChar w:fldCharType="begin"/>
                      </w:r>
                      <w:r w:rsidR="002A3DCA">
                        <w:rPr>
                          <w:noProof/>
                        </w:rPr>
                        <w:instrText xml:space="preserve"> SEQ Figure \* ARABIC </w:instrText>
                      </w:r>
                      <w:r w:rsidR="002A3DCA">
                        <w:rPr>
                          <w:noProof/>
                        </w:rPr>
                        <w:fldChar w:fldCharType="separate"/>
                      </w:r>
                      <w:r>
                        <w:rPr>
                          <w:noProof/>
                        </w:rPr>
                        <w:t>1</w:t>
                      </w:r>
                      <w:r w:rsidR="002A3DCA">
                        <w:rPr>
                          <w:noProof/>
                        </w:rPr>
                        <w:fldChar w:fldCharType="end"/>
                      </w:r>
                      <w:r>
                        <w:t>, Same field of view was images using three 100x object</w:t>
                      </w:r>
                      <w:r w:rsidR="00BD2506">
                        <w:t>ives at 3 different NAs: 1.3, 1.45 and 1.</w:t>
                      </w:r>
                      <w:r>
                        <w:t>49. Each image is an average of 10 images without background subtraction. The line scans (matched by color to the corresponding NA) are made across the upper microtubule where the red transparent line is.</w:t>
                      </w:r>
                    </w:p>
                  </w:txbxContent>
                </v:textbox>
                <w10:wrap type="topAndBottom"/>
              </v:shape>
            </w:pict>
          </mc:Fallback>
        </mc:AlternateContent>
      </w:r>
      <w:r w:rsidR="00AA3F35" w:rsidRPr="00676117">
        <w:rPr>
          <w:rFonts w:eastAsia="Times New Roman"/>
          <w:noProof/>
          <w:color w:val="0070C0"/>
        </w:rPr>
        <w:drawing>
          <wp:anchor distT="0" distB="0" distL="114300" distR="114300" simplePos="0" relativeHeight="251658240" behindDoc="0" locked="0" layoutInCell="1" allowOverlap="1">
            <wp:simplePos x="0" y="0"/>
            <wp:positionH relativeFrom="margin">
              <wp:align>center</wp:align>
            </wp:positionH>
            <wp:positionV relativeFrom="paragraph">
              <wp:posOffset>1524</wp:posOffset>
            </wp:positionV>
            <wp:extent cx="4081356" cy="2787091"/>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1356" cy="27870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0CB">
        <w:rPr>
          <w:rFonts w:eastAsia="Times New Roman"/>
        </w:rPr>
        <w:br/>
        <w:t>Line 93 - Spell out BRB80</w:t>
      </w:r>
    </w:p>
    <w:p w:rsidR="00C110CB" w:rsidRDefault="00676117" w:rsidP="00C110CB">
      <w:pPr>
        <w:spacing w:after="240"/>
        <w:rPr>
          <w:rFonts w:eastAsia="Times New Roman"/>
        </w:rPr>
      </w:pPr>
      <w:r>
        <w:rPr>
          <w:rFonts w:eastAsia="Times New Roman"/>
          <w:color w:val="0070C0"/>
        </w:rPr>
        <w:t xml:space="preserve">We added </w:t>
      </w:r>
      <w:r w:rsidR="00C110CB">
        <w:rPr>
          <w:rFonts w:eastAsia="Times New Roman"/>
          <w:color w:val="0070C0"/>
        </w:rPr>
        <w:t>“</w:t>
      </w:r>
      <w:r>
        <w:rPr>
          <w:rFonts w:eastAsia="Times New Roman"/>
          <w:color w:val="0070C0"/>
        </w:rPr>
        <w:t>B</w:t>
      </w:r>
      <w:r w:rsidR="00C110CB" w:rsidRPr="00A86225">
        <w:rPr>
          <w:rFonts w:eastAsia="Times New Roman"/>
          <w:color w:val="0070C0"/>
        </w:rPr>
        <w:t>rinkley Buffer 1980 (BRB80)</w:t>
      </w:r>
      <w:r w:rsidR="00C110CB">
        <w:rPr>
          <w:rFonts w:eastAsia="Times New Roman"/>
          <w:color w:val="0070C0"/>
        </w:rPr>
        <w:t>”</w:t>
      </w:r>
      <w:r w:rsidR="004270F6">
        <w:rPr>
          <w:rFonts w:eastAsia="Times New Roman"/>
          <w:color w:val="0070C0"/>
        </w:rPr>
        <w:t>.</w:t>
      </w:r>
      <w:r w:rsidR="00C110CB">
        <w:rPr>
          <w:rFonts w:eastAsia="Times New Roman"/>
        </w:rPr>
        <w:br/>
      </w:r>
      <w:r w:rsidR="00C110CB">
        <w:rPr>
          <w:rFonts w:eastAsia="Times New Roman"/>
        </w:rPr>
        <w:br/>
        <w:t>Line 101 - Is the sample supposed to be sealed to protect from water evaporation? Any recommendations on the sealant?</w:t>
      </w:r>
    </w:p>
    <w:p w:rsidR="00C110CB" w:rsidRDefault="00587BAA" w:rsidP="00C110CB">
      <w:pPr>
        <w:spacing w:after="240"/>
        <w:rPr>
          <w:rFonts w:eastAsia="Times New Roman"/>
          <w:color w:val="FF0000"/>
        </w:rPr>
      </w:pPr>
      <w:r>
        <w:rPr>
          <w:rFonts w:eastAsia="Times New Roman"/>
          <w:color w:val="0070C0"/>
        </w:rPr>
        <w:t>We understand the review</w:t>
      </w:r>
      <w:r w:rsidR="004270F6">
        <w:rPr>
          <w:rFonts w:eastAsia="Times New Roman"/>
          <w:color w:val="0070C0"/>
        </w:rPr>
        <w:t>er</w:t>
      </w:r>
      <w:r>
        <w:rPr>
          <w:rFonts w:eastAsia="Times New Roman"/>
          <w:color w:val="0070C0"/>
        </w:rPr>
        <w:t xml:space="preserve"> concerns. We keep the sample ends open especially when doing dynamic assays as we need to add protein to the sample. To prevent the </w:t>
      </w:r>
      <w:r w:rsidR="00004F39">
        <w:rPr>
          <w:rFonts w:eastAsia="Times New Roman"/>
          <w:color w:val="0070C0"/>
        </w:rPr>
        <w:t>sample of drying out we add droplets of buffer at the channel ends. We added this comment to the protocol.</w:t>
      </w:r>
    </w:p>
    <w:p w:rsidR="00C110CB" w:rsidRPr="001A7843" w:rsidRDefault="00C110CB" w:rsidP="00C110CB">
      <w:pPr>
        <w:spacing w:after="240"/>
        <w:rPr>
          <w:rFonts w:eastAsia="Times New Roman"/>
          <w:color w:val="FF0000"/>
        </w:rPr>
      </w:pPr>
      <w:r>
        <w:rPr>
          <w:rFonts w:eastAsia="Times New Roman"/>
        </w:rPr>
        <w:br/>
        <w:t>Line 107 - This sounds too simple to be true. Will any epi-illumination light source work? Hg lamp, LED array, laser? Does it require a certain range of the spectrum or any white lamp should work?</w:t>
      </w:r>
    </w:p>
    <w:p w:rsidR="00C110CB" w:rsidRPr="00004F39" w:rsidRDefault="00C110CB" w:rsidP="00C110CB">
      <w:pPr>
        <w:spacing w:after="240"/>
        <w:rPr>
          <w:rFonts w:eastAsia="Times New Roman"/>
          <w:color w:val="0070C0"/>
        </w:rPr>
      </w:pPr>
      <w:r w:rsidRPr="00004F39">
        <w:rPr>
          <w:rFonts w:eastAsia="Times New Roman"/>
          <w:color w:val="0070C0"/>
        </w:rPr>
        <w:t>A lamp or an LED light source is better than a laser because of the interference patterns (speckles) of the laser. Lasers can be used in point scanning mode, in which case the technique is referred to as confocal reflection microscopy</w:t>
      </w:r>
      <w:r w:rsidR="00004F39">
        <w:rPr>
          <w:rFonts w:eastAsia="Times New Roman"/>
          <w:color w:val="0070C0"/>
        </w:rPr>
        <w:fldChar w:fldCharType="begin"/>
      </w:r>
      <w:r w:rsidR="00004F39">
        <w:rPr>
          <w:rFonts w:eastAsia="Times New Roman"/>
          <w:color w:val="0070C0"/>
        </w:rPr>
        <w:instrText xml:space="preserve"> ADDIN ZOTERO_ITEM CSL_CITATION {"citationID":"IPx5ZZPz","properties":{"formattedCitation":"\\super 1\\nosupersub{}","plainCitation":"1","noteIndex":0},"citationItems":[{"id":876,"uris":["http://zotero.org/users/local/5hPtR8sq/items/AFQ75AZ7"],"uri":["http://zotero.org/users/local/5hPtR8sq/items/AFQ75AZ7"],"itemData":{"id":876,"type":"article-journal","title":"The bending of sliding microtubules imaged by confocal light microscopy and negative stain electron microscopy","container-title":"J Cell Sci","page":"95-101","volume":"1991","issue":"Supplement 14","source":"jcs.biologists.org","abstract":"Skip to Next Section\nIndividual microtubules can be visualised by confocal microscopy in reflection mode; when associated with a glass surface, they show up as black lines against the bright reflection from the surface. The high contrast imaging allows details of the behaviour of sliding microtubules to be studied easily.\nTaxol-stabilised microtubules sliding over kinesin-coated surfaces are normally straight, but can bend into tight loops if the leading end sticks to the surface. Some remain curved after release and move in circles. In such cases, the microtubule lattice must have become stably deformed. Electron microscopy of microtubules fixed during sliding shows no gross rearrangement of the subunit lattice and indicates that microtubule bending is mainly achieved by increased twisting of the longitudinal protofilaments around the microtubule.","DOI":"10.1242/jcs.1991.Supplement_14.20","ISSN":"0021-9533, 1477-9137","journalAbbreviation":"J Cell Sci","language":"en","author":[{"family":"Amos","given":"L. A."},{"family":"Amos","given":"W. B."}],"issued":{"date-parts":[["1991",1,1]]}}}],"schema":"https://github.com/citation-style-language/schema/raw/master/csl-citation.json"} </w:instrText>
      </w:r>
      <w:r w:rsidR="00004F39">
        <w:rPr>
          <w:rFonts w:eastAsia="Times New Roman"/>
          <w:color w:val="0070C0"/>
        </w:rPr>
        <w:fldChar w:fldCharType="separate"/>
      </w:r>
      <w:r w:rsidR="00004F39" w:rsidRPr="00004F39">
        <w:rPr>
          <w:rFonts w:ascii="Calibri" w:hAnsi="Calibri" w:cs="Times New Roman"/>
          <w:szCs w:val="24"/>
          <w:vertAlign w:val="superscript"/>
        </w:rPr>
        <w:t>1</w:t>
      </w:r>
      <w:r w:rsidR="00004F39">
        <w:rPr>
          <w:rFonts w:eastAsia="Times New Roman"/>
          <w:color w:val="0070C0"/>
        </w:rPr>
        <w:fldChar w:fldCharType="end"/>
      </w:r>
      <w:r w:rsidRPr="00004F39">
        <w:rPr>
          <w:rFonts w:eastAsia="Times New Roman"/>
          <w:color w:val="0070C0"/>
        </w:rPr>
        <w:t xml:space="preserve"> or interferometric scattering (</w:t>
      </w:r>
      <w:proofErr w:type="spellStart"/>
      <w:r w:rsidRPr="00004F39">
        <w:rPr>
          <w:rFonts w:eastAsia="Times New Roman"/>
          <w:color w:val="0070C0"/>
        </w:rPr>
        <w:t>iSCAT</w:t>
      </w:r>
      <w:proofErr w:type="spellEnd"/>
      <w:r w:rsidRPr="00004F39">
        <w:rPr>
          <w:rFonts w:eastAsia="Times New Roman"/>
          <w:color w:val="0070C0"/>
        </w:rPr>
        <w:t>)</w:t>
      </w:r>
      <w:r w:rsidR="00FA0D0E">
        <w:rPr>
          <w:rFonts w:eastAsia="Times New Roman"/>
          <w:color w:val="0070C0"/>
        </w:rPr>
        <w:fldChar w:fldCharType="begin"/>
      </w:r>
      <w:r w:rsidR="00FA0D0E">
        <w:rPr>
          <w:rFonts w:eastAsia="Times New Roman"/>
          <w:color w:val="0070C0"/>
        </w:rPr>
        <w:instrText xml:space="preserve"> ADDIN ZOTERO_ITEM CSL_CITATION {"citationID":"AXNnO1JB","properties":{"formattedCitation":"\\super 2\\nosupersub{}","plainCitation":"2","noteIndex":0},"citationItems":[{"id":932,"uris":["http://zotero.org/users/local/5hPtR8sq/items/2DUE5AQK"],"uri":["http://zotero.org/users/local/5hPtR8sq/items/2DUE5AQK"],"itemData":{"id":932,"type":"article-journal","title":"Label-free Imaging of Microtubules with Sub-nm Precision Using Interferometric Scattering Microscopy","container-title":"Biophysical Journal","page":"214-217","volume":"110","issue":"1","source":"ScienceDirect","abstract":"Current in vitro optical studies of microtubule dynamics tend to rely on fluorescent labeling of tubulin, with tracking accuracy thereby limited by the quantum yield of fluorophores and by photobleaching. Here, we demonstrate label-free tracking of microtubules with nanometer precision at kilohertz frame rates using interferometric scattering microscopy (iSCAT). With microtubules tethered to a glass substrate using low-density kinesin, we readily detect sequential 8 nm steps in the microtubule center of mass, characteristic of a single kinesin molecule moving a microtubule. iSCAT also permits dynamic changes in filament length to be measured with &amp;lt;5 nm precision. Using the arbitrarily long observation time enabled by label-free iSCAT imaging, we demonstrate continuous monitoring of microtubule disassembly over a 30 min period. The ability of iSCAT to track microtubules with nm precision together with its potential for label-free single protein detection and simultaneous single molecule fluorescence imaging represent a unique platform for novel approaches to studying microtubule dynamics.","DOI":"10.1016/j.bpj.2015.10.055","ISSN":"0006-3495","journalAbbreviation":"Biophysical Journal","author":[{"family":"Andrecka","given":"Joanna"},{"family":"Ortega Arroyo","given":"Jaime"},{"family":"Lewis","given":"Katie"},{"family":"Cross","given":"Robert A."},{"family":"Kukura","given":"Philipp"}],"issued":{"date-parts":[["2016",1,5]]}}}],"schema":"https://github.com/citation-style-language/schema/raw/master/csl-citation.json"} </w:instrText>
      </w:r>
      <w:r w:rsidR="00FA0D0E">
        <w:rPr>
          <w:rFonts w:eastAsia="Times New Roman"/>
          <w:color w:val="0070C0"/>
        </w:rPr>
        <w:fldChar w:fldCharType="separate"/>
      </w:r>
      <w:r w:rsidR="00FA0D0E" w:rsidRPr="00FA0D0E">
        <w:rPr>
          <w:rFonts w:ascii="Calibri" w:hAnsi="Calibri" w:cs="Times New Roman"/>
          <w:szCs w:val="24"/>
          <w:vertAlign w:val="superscript"/>
        </w:rPr>
        <w:t>2</w:t>
      </w:r>
      <w:r w:rsidR="00FA0D0E">
        <w:rPr>
          <w:rFonts w:eastAsia="Times New Roman"/>
          <w:color w:val="0070C0"/>
        </w:rPr>
        <w:fldChar w:fldCharType="end"/>
      </w:r>
      <w:r w:rsidRPr="00004F39">
        <w:rPr>
          <w:rFonts w:eastAsia="Times New Roman"/>
          <w:color w:val="0070C0"/>
        </w:rPr>
        <w:t xml:space="preserve"> </w:t>
      </w:r>
    </w:p>
    <w:p w:rsidR="00C110CB" w:rsidRPr="007C5D2A" w:rsidRDefault="00C110CB" w:rsidP="00C110CB">
      <w:pPr>
        <w:spacing w:after="240"/>
        <w:rPr>
          <w:rFonts w:eastAsia="Times New Roman"/>
          <w:color w:val="FF0000"/>
        </w:rPr>
      </w:pPr>
      <w:r>
        <w:rPr>
          <w:rFonts w:eastAsia="Times New Roman"/>
        </w:rPr>
        <w:br/>
        <w:t>Lines 109-112 - It would be helpful if the authors provided a few sample images illustrating the good way to find the right imaging surface.</w:t>
      </w:r>
    </w:p>
    <w:p w:rsidR="00C110CB" w:rsidRDefault="00C110CB" w:rsidP="00C110CB">
      <w:pPr>
        <w:spacing w:after="240"/>
        <w:rPr>
          <w:rFonts w:eastAsia="Times New Roman"/>
        </w:rPr>
      </w:pPr>
      <w:r w:rsidRPr="00F6752A">
        <w:rPr>
          <w:rFonts w:eastAsia="Times New Roman"/>
          <w:color w:val="0070C0"/>
        </w:rPr>
        <w:t xml:space="preserve">Finding the surface using the parafilm border will be demonstrated in the video. </w:t>
      </w:r>
      <w:r>
        <w:rPr>
          <w:rFonts w:eastAsia="Times New Roman"/>
        </w:rPr>
        <w:br/>
      </w:r>
      <w:r>
        <w:rPr>
          <w:rFonts w:eastAsia="Times New Roman"/>
        </w:rPr>
        <w:br/>
      </w:r>
      <w:r>
        <w:rPr>
          <w:rFonts w:eastAsia="Times New Roman"/>
        </w:rPr>
        <w:lastRenderedPageBreak/>
        <w:t>Line 132 - Gold nanoparticles are mentioned here and in other places in the text, but no data are provided. Please include typical sample images to illustrate the use of IRM as a good imaging method for gold particles, as well as some considerations of the useful range for particle size.</w:t>
      </w:r>
    </w:p>
    <w:p w:rsidR="00C110CB" w:rsidRPr="003C1889" w:rsidRDefault="00C110CB" w:rsidP="00C110CB">
      <w:pPr>
        <w:spacing w:after="240"/>
        <w:rPr>
          <w:rFonts w:eastAsia="Times New Roman"/>
          <w:color w:val="0070C0"/>
        </w:rPr>
      </w:pPr>
      <w:r w:rsidRPr="003C1889">
        <w:rPr>
          <w:rFonts w:eastAsia="Times New Roman"/>
          <w:color w:val="0070C0"/>
        </w:rPr>
        <w:t xml:space="preserve">We have included images </w:t>
      </w:r>
      <w:r w:rsidR="0057031C">
        <w:rPr>
          <w:rFonts w:eastAsia="Times New Roman"/>
          <w:color w:val="0070C0"/>
        </w:rPr>
        <w:t xml:space="preserve">of </w:t>
      </w:r>
      <w:r w:rsidRPr="003C1889">
        <w:rPr>
          <w:rFonts w:eastAsia="Times New Roman"/>
          <w:color w:val="0070C0"/>
        </w:rPr>
        <w:t>20 nm and 40 nm gold particle</w:t>
      </w:r>
      <w:r w:rsidR="0057031C">
        <w:rPr>
          <w:rFonts w:eastAsia="Times New Roman"/>
          <w:color w:val="0070C0"/>
        </w:rPr>
        <w:t xml:space="preserve"> (Fig 6)</w:t>
      </w:r>
      <w:r w:rsidRPr="003C1889">
        <w:rPr>
          <w:rFonts w:eastAsia="Times New Roman"/>
          <w:color w:val="0070C0"/>
        </w:rPr>
        <w:t xml:space="preserve">.  </w:t>
      </w:r>
    </w:p>
    <w:p w:rsidR="004322A0" w:rsidRDefault="00C110CB" w:rsidP="00C110CB">
      <w:pPr>
        <w:spacing w:after="240"/>
        <w:rPr>
          <w:rFonts w:eastAsia="Times New Roman"/>
          <w:color w:val="FF0000"/>
        </w:rPr>
      </w:pPr>
      <w:r>
        <w:rPr>
          <w:rFonts w:eastAsia="Times New Roman"/>
        </w:rPr>
        <w:t xml:space="preserve">Lines 138-142 - Reading this description I assume that the authors' microscope is upright (otherwise it would be impossible to change solution in a simple way, while imaging). Since </w:t>
      </w:r>
      <w:proofErr w:type="gramStart"/>
      <w:r>
        <w:rPr>
          <w:rFonts w:eastAsia="Times New Roman"/>
        </w:rPr>
        <w:t>the majority of</w:t>
      </w:r>
      <w:proofErr w:type="gramEnd"/>
      <w:r>
        <w:rPr>
          <w:rFonts w:eastAsia="Times New Roman"/>
        </w:rPr>
        <w:t xml:space="preserve"> fluorescent microscopes are inverted, the authors should describe a procedure that is suitable for these.</w:t>
      </w:r>
    </w:p>
    <w:p w:rsidR="00C110CB" w:rsidRPr="004322A0" w:rsidRDefault="004322A0" w:rsidP="00C110CB">
      <w:pPr>
        <w:spacing w:after="240"/>
        <w:rPr>
          <w:rFonts w:eastAsia="Times New Roman"/>
          <w:color w:val="FF0000"/>
        </w:rPr>
      </w:pPr>
      <w:r>
        <w:rPr>
          <w:rFonts w:eastAsia="Times New Roman"/>
          <w:color w:val="0070C0"/>
        </w:rPr>
        <w:t>We modified section</w:t>
      </w:r>
      <w:r w:rsidR="00C110CB">
        <w:rPr>
          <w:rFonts w:eastAsia="Times New Roman"/>
          <w:color w:val="0070C0"/>
        </w:rPr>
        <w:t xml:space="preserve"> 2 (sample prepar</w:t>
      </w:r>
      <w:r>
        <w:rPr>
          <w:rFonts w:eastAsia="Times New Roman"/>
          <w:color w:val="0070C0"/>
        </w:rPr>
        <w:t xml:space="preserve">ation) to include two options: </w:t>
      </w:r>
      <w:proofErr w:type="spellStart"/>
      <w:r>
        <w:rPr>
          <w:rFonts w:eastAsia="Times New Roman"/>
          <w:color w:val="0070C0"/>
        </w:rPr>
        <w:t>i</w:t>
      </w:r>
      <w:proofErr w:type="spellEnd"/>
      <w:r w:rsidR="00C110CB">
        <w:rPr>
          <w:rFonts w:eastAsia="Times New Roman"/>
          <w:color w:val="0070C0"/>
        </w:rPr>
        <w:t>) upright using a 22x22</w:t>
      </w:r>
      <w:r w:rsidR="004270F6">
        <w:rPr>
          <w:rFonts w:eastAsia="Times New Roman"/>
          <w:color w:val="0070C0"/>
        </w:rPr>
        <w:t xml:space="preserve"> mm</w:t>
      </w:r>
      <w:r w:rsidR="004270F6" w:rsidRPr="004270F6">
        <w:rPr>
          <w:rFonts w:eastAsia="Times New Roman"/>
          <w:color w:val="0070C0"/>
          <w:vertAlign w:val="superscript"/>
        </w:rPr>
        <w:t>2</w:t>
      </w:r>
      <w:r w:rsidR="00C110CB">
        <w:rPr>
          <w:rFonts w:eastAsia="Times New Roman"/>
          <w:color w:val="0070C0"/>
        </w:rPr>
        <w:t xml:space="preserve"> cover slip and slide and (ii) inverted using a 18x18 mm</w:t>
      </w:r>
      <w:r w:rsidR="004270F6" w:rsidRPr="004270F6">
        <w:rPr>
          <w:rFonts w:eastAsia="Times New Roman"/>
          <w:color w:val="0070C0"/>
          <w:vertAlign w:val="superscript"/>
        </w:rPr>
        <w:t>2</w:t>
      </w:r>
      <w:r w:rsidR="00C110CB">
        <w:rPr>
          <w:rFonts w:eastAsia="Times New Roman"/>
          <w:color w:val="0070C0"/>
        </w:rPr>
        <w:t xml:space="preserve"> and 22x22</w:t>
      </w:r>
      <w:r w:rsidR="004270F6">
        <w:rPr>
          <w:rFonts w:eastAsia="Times New Roman"/>
          <w:color w:val="0070C0"/>
        </w:rPr>
        <w:t xml:space="preserve"> mm</w:t>
      </w:r>
      <w:r w:rsidR="004270F6" w:rsidRPr="004270F6">
        <w:rPr>
          <w:rFonts w:eastAsia="Times New Roman"/>
          <w:color w:val="0070C0"/>
          <w:vertAlign w:val="superscript"/>
        </w:rPr>
        <w:t>2</w:t>
      </w:r>
      <w:r w:rsidR="00C110CB">
        <w:rPr>
          <w:rFonts w:eastAsia="Times New Roman"/>
          <w:color w:val="0070C0"/>
        </w:rPr>
        <w:t xml:space="preserve"> coverslips</w:t>
      </w:r>
      <w:r w:rsidR="00D17D52">
        <w:rPr>
          <w:rFonts w:eastAsia="Times New Roman"/>
          <w:color w:val="0070C0"/>
        </w:rPr>
        <w:t xml:space="preserve"> using custom-made cover-slip holders or holders are available commercially.</w:t>
      </w:r>
      <w:r w:rsidR="00C110CB">
        <w:rPr>
          <w:rFonts w:eastAsia="Times New Roman"/>
        </w:rPr>
        <w:br/>
      </w:r>
      <w:bookmarkStart w:id="0" w:name="_GoBack"/>
      <w:bookmarkEnd w:id="0"/>
      <w:r w:rsidR="00C110CB">
        <w:rPr>
          <w:rFonts w:eastAsia="Times New Roman"/>
        </w:rPr>
        <w:br/>
        <w:t>Line 146 (point 4.4) - Isn't it better to acquire the background images before introducing contrast objects like gold beads or microtubules?</w:t>
      </w:r>
    </w:p>
    <w:p w:rsidR="00C110CB" w:rsidRPr="004322A0" w:rsidRDefault="00C110CB" w:rsidP="00C110CB">
      <w:pPr>
        <w:spacing w:after="240"/>
        <w:rPr>
          <w:rFonts w:eastAsia="Times New Roman"/>
          <w:color w:val="0070C0"/>
        </w:rPr>
      </w:pPr>
      <w:r w:rsidRPr="004322A0">
        <w:rPr>
          <w:rFonts w:eastAsia="Times New Roman"/>
          <w:color w:val="0070C0"/>
        </w:rPr>
        <w:t>The problem is that introducing solution with a pipette can change the axial position of the sample (compared to the background). Therefore, we recommend here to acquire background images by translating the sample</w:t>
      </w:r>
      <w:r w:rsidR="00E67047">
        <w:rPr>
          <w:rFonts w:eastAsia="Times New Roman"/>
          <w:color w:val="0070C0"/>
        </w:rPr>
        <w:t xml:space="preserve"> right after finishing the experiment</w:t>
      </w:r>
      <w:r w:rsidRPr="004322A0">
        <w:rPr>
          <w:rFonts w:eastAsia="Times New Roman"/>
          <w:color w:val="0070C0"/>
        </w:rPr>
        <w:t xml:space="preserve">. </w:t>
      </w:r>
    </w:p>
    <w:p w:rsidR="00C110CB" w:rsidRDefault="00C110CB" w:rsidP="00C110CB">
      <w:pPr>
        <w:spacing w:after="240"/>
        <w:rPr>
          <w:rFonts w:eastAsia="Times New Roman"/>
        </w:rPr>
      </w:pPr>
      <w:r>
        <w:rPr>
          <w:rFonts w:eastAsia="Times New Roman"/>
        </w:rPr>
        <w:t>Line 167 - Since the contrast in IRM depends on the sample depth, and long microtubules can fluctuate a lot in Z direction, it seems to be useful to include a small percentage of a crowding agent (for example, 0.05-0.1% methylcellulose) to push the microtubules towards the glass surface.</w:t>
      </w:r>
    </w:p>
    <w:p w:rsidR="00C110CB" w:rsidRDefault="00C110CB" w:rsidP="00C110CB">
      <w:pPr>
        <w:spacing w:after="240"/>
        <w:rPr>
          <w:rFonts w:eastAsia="Times New Roman"/>
        </w:rPr>
      </w:pPr>
      <w:r w:rsidRPr="0057031C">
        <w:rPr>
          <w:rFonts w:eastAsia="Times New Roman"/>
          <w:color w:val="0070C0"/>
        </w:rPr>
        <w:t xml:space="preserve">Methylcellulose keeps microtubules at the surface, but there are potential problems with it affecting microtubule dynamics and nucleation. </w:t>
      </w:r>
      <w:r w:rsidRPr="00E23515">
        <w:rPr>
          <w:rFonts w:eastAsia="Times New Roman"/>
          <w:color w:val="FF0000"/>
        </w:rPr>
        <w:br/>
      </w:r>
      <w:r>
        <w:rPr>
          <w:rFonts w:eastAsia="Times New Roman"/>
        </w:rPr>
        <w:br/>
        <w:t>Line 220 - Is it required to use exactly 10ms exposures and not any other exposure times?</w:t>
      </w:r>
    </w:p>
    <w:p w:rsidR="00C110CB" w:rsidRPr="005F490C" w:rsidRDefault="00C110CB" w:rsidP="00C110CB">
      <w:pPr>
        <w:spacing w:after="240"/>
        <w:rPr>
          <w:rFonts w:eastAsia="Times New Roman"/>
          <w:color w:val="0070C0"/>
        </w:rPr>
      </w:pPr>
      <w:r w:rsidRPr="005F490C">
        <w:rPr>
          <w:rFonts w:eastAsia="Times New Roman"/>
          <w:color w:val="0070C0"/>
        </w:rPr>
        <w:t>We have changed the wording to:</w:t>
      </w:r>
      <w:bookmarkStart w:id="1" w:name="_Hlk535453546"/>
      <w:r w:rsidR="0073250A">
        <w:rPr>
          <w:rFonts w:eastAsia="Times New Roman"/>
          <w:color w:val="0070C0"/>
        </w:rPr>
        <w:br/>
        <w:t>“</w:t>
      </w:r>
      <w:r w:rsidRPr="005F490C">
        <w:rPr>
          <w:rFonts w:eastAsia="Times New Roman"/>
          <w:color w:val="0070C0"/>
        </w:rPr>
        <w:t xml:space="preserve">Set camera expose to 10 </w:t>
      </w:r>
      <w:proofErr w:type="spellStart"/>
      <w:r w:rsidRPr="005F490C">
        <w:rPr>
          <w:rFonts w:eastAsia="Times New Roman"/>
          <w:color w:val="0070C0"/>
        </w:rPr>
        <w:t>ms</w:t>
      </w:r>
      <w:proofErr w:type="spellEnd"/>
      <w:r w:rsidRPr="005F490C">
        <w:rPr>
          <w:rFonts w:eastAsia="Times New Roman"/>
          <w:color w:val="0070C0"/>
        </w:rPr>
        <w:t xml:space="preserve"> using the camera software. This exposure </w:t>
      </w:r>
      <w:r w:rsidR="00D17D52">
        <w:rPr>
          <w:rFonts w:eastAsia="Times New Roman"/>
          <w:color w:val="0070C0"/>
        </w:rPr>
        <w:t>i</w:t>
      </w:r>
      <w:r w:rsidRPr="005F490C">
        <w:rPr>
          <w:rFonts w:eastAsia="Times New Roman"/>
          <w:color w:val="0070C0"/>
        </w:rPr>
        <w:t xml:space="preserve">s arbitrary and an exposure of 100 </w:t>
      </w:r>
      <w:proofErr w:type="spellStart"/>
      <w:r w:rsidRPr="005F490C">
        <w:rPr>
          <w:rFonts w:eastAsia="Times New Roman"/>
          <w:color w:val="0070C0"/>
        </w:rPr>
        <w:t>ms</w:t>
      </w:r>
      <w:proofErr w:type="spellEnd"/>
      <w:r w:rsidRPr="005F490C">
        <w:rPr>
          <w:rFonts w:eastAsia="Times New Roman"/>
          <w:color w:val="0070C0"/>
        </w:rPr>
        <w:t xml:space="preserve"> would also </w:t>
      </w:r>
      <w:r w:rsidR="005F490C" w:rsidRPr="005F490C">
        <w:rPr>
          <w:rFonts w:eastAsia="Times New Roman"/>
          <w:color w:val="0070C0"/>
        </w:rPr>
        <w:t>work</w:t>
      </w:r>
      <w:r w:rsidRPr="005F490C">
        <w:rPr>
          <w:rFonts w:eastAsia="Times New Roman"/>
          <w:color w:val="0070C0"/>
        </w:rPr>
        <w:t>.</w:t>
      </w:r>
      <w:bookmarkEnd w:id="1"/>
      <w:r w:rsidR="0073250A">
        <w:rPr>
          <w:rFonts w:eastAsia="Times New Roman"/>
          <w:color w:val="0070C0"/>
        </w:rPr>
        <w:t>”</w:t>
      </w:r>
      <w:r w:rsidRPr="005F490C">
        <w:rPr>
          <w:rFonts w:eastAsia="Times New Roman"/>
          <w:color w:val="0070C0"/>
        </w:rPr>
        <w:t xml:space="preserve">  </w:t>
      </w:r>
    </w:p>
    <w:p w:rsidR="00C110CB" w:rsidRDefault="00C110CB" w:rsidP="00C110CB">
      <w:pPr>
        <w:spacing w:after="240"/>
        <w:rPr>
          <w:rFonts w:eastAsia="Times New Roman"/>
        </w:rPr>
      </w:pPr>
      <w:r>
        <w:rPr>
          <w:rFonts w:eastAsia="Times New Roman"/>
        </w:rPr>
        <w:t xml:space="preserve">Lines 230-243 - Since the sample contrast will depend on microscope alignment, I suggest </w:t>
      </w:r>
      <w:proofErr w:type="gramStart"/>
      <w:r>
        <w:rPr>
          <w:rFonts w:eastAsia="Times New Roman"/>
        </w:rPr>
        <w:t>to move</w:t>
      </w:r>
      <w:proofErr w:type="gramEnd"/>
      <w:r>
        <w:rPr>
          <w:rFonts w:eastAsia="Times New Roman"/>
        </w:rPr>
        <w:t xml:space="preserve"> this section to the beginning of the paper, before describing the data acquisition</w:t>
      </w:r>
    </w:p>
    <w:p w:rsidR="00C110CB" w:rsidRPr="00E23515" w:rsidRDefault="009576CD" w:rsidP="00C110CB">
      <w:pPr>
        <w:spacing w:after="240"/>
        <w:rPr>
          <w:rFonts w:eastAsia="Times New Roman"/>
          <w:color w:val="FF0000"/>
        </w:rPr>
      </w:pPr>
      <w:r>
        <w:rPr>
          <w:rFonts w:eastAsia="Times New Roman"/>
          <w:color w:val="0070C0"/>
        </w:rPr>
        <w:t>We appreciate the reviewer suggestion, but we find it more suitable to keep the current sections order. While setting the optimal INA produce</w:t>
      </w:r>
      <w:r w:rsidR="00D17D52">
        <w:rPr>
          <w:rFonts w:eastAsia="Times New Roman"/>
          <w:color w:val="0070C0"/>
        </w:rPr>
        <w:t>s</w:t>
      </w:r>
      <w:r>
        <w:rPr>
          <w:rFonts w:eastAsia="Times New Roman"/>
          <w:color w:val="0070C0"/>
        </w:rPr>
        <w:t xml:space="preserve"> the highest image quality, closing the aperture d</w:t>
      </w:r>
      <w:r w:rsidR="00DB699C">
        <w:rPr>
          <w:rFonts w:eastAsia="Times New Roman"/>
          <w:color w:val="0070C0"/>
        </w:rPr>
        <w:t xml:space="preserve">own to 2/3 its full opening (step 3.8) produces image quality that is acceptable for non-demanding experiments. We consider section 7 to be an optimization that some researcher may not choose to do. </w:t>
      </w:r>
    </w:p>
    <w:p w:rsidR="00C110CB" w:rsidRDefault="00C110CB" w:rsidP="00C110CB">
      <w:pPr>
        <w:spacing w:after="240"/>
        <w:rPr>
          <w:rFonts w:eastAsia="Times New Roman"/>
        </w:rPr>
      </w:pPr>
      <w:r>
        <w:rPr>
          <w:rFonts w:eastAsia="Times New Roman"/>
        </w:rPr>
        <w:t>Line 324 - Provide a reference showing the use of IRM to image protein complexes</w:t>
      </w:r>
    </w:p>
    <w:p w:rsidR="00C110CB" w:rsidRPr="00020CD3" w:rsidRDefault="00C110CB" w:rsidP="00C110CB">
      <w:pPr>
        <w:spacing w:after="240"/>
        <w:rPr>
          <w:rFonts w:eastAsia="Times New Roman"/>
          <w:color w:val="0070C0"/>
        </w:rPr>
      </w:pPr>
      <w:r w:rsidRPr="00020CD3">
        <w:rPr>
          <w:rFonts w:eastAsia="Times New Roman"/>
          <w:color w:val="0070C0"/>
        </w:rPr>
        <w:t xml:space="preserve">We have decided not to include other protein complexes in the paper at this stage. </w:t>
      </w:r>
    </w:p>
    <w:p w:rsidR="00C110CB" w:rsidRDefault="00C110CB" w:rsidP="00C110CB">
      <w:pPr>
        <w:spacing w:after="240"/>
        <w:rPr>
          <w:rFonts w:eastAsia="Times New Roman"/>
        </w:rPr>
      </w:pPr>
      <w:r>
        <w:rPr>
          <w:rFonts w:eastAsia="Times New Roman"/>
        </w:rPr>
        <w:lastRenderedPageBreak/>
        <w:t>Line 329 - Provide a reference or, even better, a sample dataset showing the use of gold nanoparticles to visualize the motility of microtubule-interacting proteins.</w:t>
      </w:r>
    </w:p>
    <w:p w:rsidR="00020CD3" w:rsidRPr="008D5ABB" w:rsidRDefault="00C110CB" w:rsidP="00020CD3">
      <w:pPr>
        <w:rPr>
          <w:rFonts w:ascii="Arial" w:hAnsi="Arial" w:cs="Arial"/>
          <w:color w:val="000000" w:themeColor="text1"/>
        </w:rPr>
      </w:pPr>
      <w:r>
        <w:rPr>
          <w:rFonts w:eastAsia="Times New Roman"/>
          <w:color w:val="0070C0"/>
        </w:rPr>
        <w:t>we plan on doing these experiments and</w:t>
      </w:r>
      <w:r w:rsidR="00D17D52">
        <w:rPr>
          <w:rFonts w:eastAsia="Times New Roman"/>
          <w:color w:val="0070C0"/>
        </w:rPr>
        <w:t>, if so, will include them in the final version of the paper.</w:t>
      </w:r>
      <w:r>
        <w:rPr>
          <w:rFonts w:eastAsia="Times New Roman"/>
        </w:rPr>
        <w:br/>
      </w:r>
      <w:r w:rsidRPr="00E23515">
        <w:rPr>
          <w:rFonts w:eastAsia="Times New Roman"/>
          <w:color w:val="FF0000"/>
        </w:rPr>
        <w:br/>
      </w:r>
      <w:r>
        <w:rPr>
          <w:rFonts w:eastAsia="Times New Roman"/>
        </w:rPr>
        <w:br/>
      </w:r>
      <w:r>
        <w:rPr>
          <w:rFonts w:eastAsia="Times New Roman"/>
          <w:b/>
          <w:bCs/>
        </w:rPr>
        <w:t>Reviewer #2:</w:t>
      </w:r>
      <w:r>
        <w:rPr>
          <w:rFonts w:eastAsia="Times New Roman"/>
        </w:rPr>
        <w:br/>
        <w:t>Manuscript Summary:</w:t>
      </w:r>
      <w:r>
        <w:rPr>
          <w:rFonts w:eastAsia="Times New Roman"/>
        </w:rPr>
        <w:br/>
        <w:t>This is a short, useful article describing implementation of interference reflection microscopy to visualize microtubules. In fact, I am quite impressed at the quality of images achievable. The manuscript is well organized, and provides clear, point-by-point instructions for modifying a standard fluorescent microscope for IRM, then applying it to the microtubule system. The article is impartial and well referenced, and clearly worthy of publication.</w:t>
      </w:r>
      <w:r>
        <w:rPr>
          <w:rFonts w:eastAsia="Times New Roman"/>
        </w:rPr>
        <w:br/>
      </w:r>
      <w:r w:rsidR="00020CD3">
        <w:rPr>
          <w:rFonts w:eastAsia="Times New Roman"/>
        </w:rPr>
        <w:br/>
      </w:r>
      <w:r w:rsidR="00020CD3" w:rsidRPr="00020CD3">
        <w:rPr>
          <w:rFonts w:cs="Arial"/>
          <w:color w:val="0070C0"/>
        </w:rPr>
        <w:t>We thank the reviewer.</w:t>
      </w:r>
    </w:p>
    <w:p w:rsidR="00C110CB" w:rsidRDefault="00C110CB" w:rsidP="00C110CB">
      <w:pPr>
        <w:spacing w:after="240"/>
        <w:rPr>
          <w:rFonts w:eastAsia="Times New Roman"/>
        </w:rPr>
      </w:pPr>
      <w:r>
        <w:rPr>
          <w:rFonts w:eastAsia="Times New Roman"/>
        </w:rPr>
        <w:br/>
        <w:t>Major Concerns:</w:t>
      </w:r>
      <w:r>
        <w:rPr>
          <w:rFonts w:eastAsia="Times New Roman"/>
        </w:rPr>
        <w:br/>
        <w:t>Some mention is made of tracking precision (20 nm, according to the abstract), but I am a bit unclear on what precisely is being tracked-- the microtubule center line? The microtubule end-to-end distance? I also would like to see some comment on how that tracking precision is determined-- is this a simple frame-to-frame imprecision that is directly measured from the standard deviation across multiple frames? Or an estimate based on, e.g., fitting a gaussian to the microtubule intensity profile?</w:t>
      </w:r>
    </w:p>
    <w:p w:rsidR="00C110CB" w:rsidRPr="000418F9" w:rsidRDefault="000418F9" w:rsidP="00C110CB">
      <w:pPr>
        <w:spacing w:after="240"/>
        <w:rPr>
          <w:rFonts w:eastAsia="Times New Roman"/>
          <w:color w:val="0070C0"/>
        </w:rPr>
      </w:pPr>
      <w:r>
        <w:rPr>
          <w:rFonts w:eastAsia="Times New Roman"/>
          <w:color w:val="0070C0"/>
        </w:rPr>
        <w:t>We tracked the microtubule length using Fiesta tracking software</w:t>
      </w:r>
      <w:r w:rsidR="00BA405F">
        <w:rPr>
          <w:rFonts w:eastAsia="Times New Roman"/>
          <w:color w:val="0070C0"/>
        </w:rPr>
        <w:fldChar w:fldCharType="begin"/>
      </w:r>
      <w:r w:rsidR="00BA405F">
        <w:rPr>
          <w:rFonts w:eastAsia="Times New Roman"/>
          <w:color w:val="0070C0"/>
        </w:rPr>
        <w:instrText xml:space="preserve"> ADDIN ZOTERO_ITEM CSL_CITATION {"citationID":"8Ven1pmL","properties":{"formattedCitation":"\\super 3\\nosupersub{}","plainCitation":"3","noteIndex":0},"citationItems":[{"id":1977,"uris":["http://zotero.org/users/local/5hPtR8sq/items/9LKRMRYT"],"uri":["http://zotero.org/users/local/5hPtR8sq/items/9LKRMRYT"],"itemData":{"id":1977,"type":"article-journal","title":"Tracking Single Particles and Elongated Filaments with Nanometer Precision","container-title":"Biophysical Journal","page":"2820-2828","volume":"100","issue":"11","source":"ScienceDirect","abstract":"Recent developments in image processing have greatly advanced our understanding of biomolecular processes in vitro and in vivo. In particular, using Gaussian models to fit the intensity profiles of nanometer-sized objects have enabled their two-dimensional localization with a precision in the one-nanometer range. Here, we present an algorithm to precisely localize curved filaments whose structures are characterized by subresolution diameters and micrometer lengths. Using surface-immobilized microtubules, fluorescently labeled with rhodamine, we demonstrate positional precisions of </w:instrText>
      </w:r>
      <w:r w:rsidR="00BA405F">
        <w:rPr>
          <w:rFonts w:ascii="Cambria Math" w:eastAsia="Times New Roman" w:hAnsi="Cambria Math" w:cs="Cambria Math"/>
          <w:color w:val="0070C0"/>
        </w:rPr>
        <w:instrText>∼</w:instrText>
      </w:r>
      <w:r w:rsidR="00BA405F">
        <w:rPr>
          <w:rFonts w:eastAsia="Times New Roman"/>
          <w:color w:val="0070C0"/>
        </w:rPr>
        <w:instrText>2</w:instrText>
      </w:r>
      <w:r w:rsidR="00BA405F">
        <w:rPr>
          <w:rFonts w:ascii="Calibri" w:eastAsia="Times New Roman" w:hAnsi="Calibri" w:cs="Calibri"/>
          <w:color w:val="0070C0"/>
        </w:rPr>
        <w:instrText> </w:instrText>
      </w:r>
      <w:r w:rsidR="00BA405F">
        <w:rPr>
          <w:rFonts w:eastAsia="Times New Roman"/>
          <w:color w:val="0070C0"/>
        </w:rPr>
        <w:instrText xml:space="preserve">nm when determining the filament centerline and </w:instrText>
      </w:r>
      <w:r w:rsidR="00BA405F">
        <w:rPr>
          <w:rFonts w:ascii="Cambria Math" w:eastAsia="Times New Roman" w:hAnsi="Cambria Math" w:cs="Cambria Math"/>
          <w:color w:val="0070C0"/>
        </w:rPr>
        <w:instrText>∼</w:instrText>
      </w:r>
      <w:r w:rsidR="00BA405F">
        <w:rPr>
          <w:rFonts w:eastAsia="Times New Roman"/>
          <w:color w:val="0070C0"/>
        </w:rPr>
        <w:instrText>9</w:instrText>
      </w:r>
      <w:r w:rsidR="00BA405F">
        <w:rPr>
          <w:rFonts w:ascii="Calibri" w:eastAsia="Times New Roman" w:hAnsi="Calibri" w:cs="Calibri"/>
          <w:color w:val="0070C0"/>
        </w:rPr>
        <w:instrText> </w:instrText>
      </w:r>
      <w:r w:rsidR="00BA405F">
        <w:rPr>
          <w:rFonts w:eastAsia="Times New Roman"/>
          <w:color w:val="0070C0"/>
        </w:rPr>
        <w:instrText xml:space="preserve">nm when localizing the filament tips. Combined with state-of-the-art single particle tracking we apply the algorithm 1), to motor-proteins stepping on immobilized microtubules, 2), to depolymerizing microtubules, and 3), to microtubules gliding over motor-coated surfaces.","DOI":"10.1016/j.bpj.2011.04.023","ISSN":"0006-3495","journalAbbreviation":"Biophysical Journal","author":[{"family":"Ruhnow","given":"Felix"},{"family":"Zwicker","given":"David"},{"family":"Diez","given":"Stefan"}],"issued":{"date-parts":[["2011",6,8]]}}}],"schema":"https://github.com/citation-style-language/schema/raw/master/csl-citation.json"} </w:instrText>
      </w:r>
      <w:r w:rsidR="00BA405F">
        <w:rPr>
          <w:rFonts w:eastAsia="Times New Roman"/>
          <w:color w:val="0070C0"/>
        </w:rPr>
        <w:fldChar w:fldCharType="separate"/>
      </w:r>
      <w:r w:rsidR="00BA405F" w:rsidRPr="00BA405F">
        <w:rPr>
          <w:rFonts w:ascii="Calibri" w:hAnsi="Calibri" w:cs="Times New Roman"/>
          <w:szCs w:val="24"/>
          <w:vertAlign w:val="superscript"/>
        </w:rPr>
        <w:t>3</w:t>
      </w:r>
      <w:r w:rsidR="00BA405F">
        <w:rPr>
          <w:rFonts w:eastAsia="Times New Roman"/>
          <w:color w:val="0070C0"/>
        </w:rPr>
        <w:fldChar w:fldCharType="end"/>
      </w:r>
      <w:r>
        <w:rPr>
          <w:rFonts w:eastAsia="Times New Roman"/>
          <w:color w:val="0070C0"/>
        </w:rPr>
        <w:t xml:space="preserve"> and determined the precision from the standard deviation across multiple frames. We modified the text and added Figure 6 detailing how we reached the value of 20 nm. </w:t>
      </w:r>
    </w:p>
    <w:p w:rsidR="00C110CB" w:rsidRDefault="00C110CB" w:rsidP="00C110CB">
      <w:pPr>
        <w:spacing w:after="240"/>
        <w:rPr>
          <w:rFonts w:eastAsia="Times New Roman"/>
        </w:rPr>
      </w:pPr>
      <w:r>
        <w:rPr>
          <w:rFonts w:eastAsia="Times New Roman"/>
        </w:rPr>
        <w:t>Minor Concerns:</w:t>
      </w:r>
      <w:r>
        <w:rPr>
          <w:rFonts w:eastAsia="Times New Roman"/>
        </w:rPr>
        <w:br/>
        <w:t>Spelling should be checked; there is an issue with the word 'number' in the axis of a plot in Figure 2.</w:t>
      </w:r>
    </w:p>
    <w:p w:rsidR="00C110CB" w:rsidRDefault="00E15661" w:rsidP="00C110CB">
      <w:pPr>
        <w:spacing w:after="240"/>
        <w:rPr>
          <w:rFonts w:eastAsia="Times New Roman"/>
          <w:color w:val="0070C0"/>
        </w:rPr>
      </w:pPr>
      <w:r>
        <w:rPr>
          <w:rFonts w:eastAsia="Times New Roman"/>
          <w:color w:val="0070C0"/>
        </w:rPr>
        <w:t>We fixed the typo</w:t>
      </w:r>
      <w:r w:rsidR="00466612">
        <w:rPr>
          <w:rFonts w:eastAsia="Times New Roman"/>
          <w:color w:val="0070C0"/>
        </w:rPr>
        <w:t>.</w:t>
      </w:r>
    </w:p>
    <w:p w:rsidR="00BA405F" w:rsidRDefault="00BA405F" w:rsidP="00C110CB">
      <w:pPr>
        <w:spacing w:after="240"/>
        <w:rPr>
          <w:rFonts w:eastAsia="Times New Roman"/>
        </w:rPr>
      </w:pPr>
      <w:r>
        <w:rPr>
          <w:rFonts w:eastAsia="Times New Roman"/>
          <w:color w:val="0070C0"/>
        </w:rPr>
        <w:t>References</w:t>
      </w:r>
    </w:p>
    <w:p w:rsidR="00BA405F" w:rsidRPr="001465E2" w:rsidRDefault="00BA405F" w:rsidP="00BA405F">
      <w:pPr>
        <w:pStyle w:val="Bibliography"/>
        <w:rPr>
          <w:rFonts w:ascii="Calibri" w:hAnsi="Calibri"/>
          <w:color w:val="0070C0"/>
        </w:rPr>
      </w:pPr>
      <w:r w:rsidRPr="001465E2">
        <w:rPr>
          <w:color w:val="0070C0"/>
        </w:rPr>
        <w:fldChar w:fldCharType="begin"/>
      </w:r>
      <w:r w:rsidRPr="001465E2">
        <w:rPr>
          <w:color w:val="0070C0"/>
        </w:rPr>
        <w:instrText xml:space="preserve"> ADDIN ZOTERO_BIBL {"uncited":[],"omitted":[],"custom":[]} CSL_BIBLIOGRAPHY </w:instrText>
      </w:r>
      <w:r w:rsidRPr="001465E2">
        <w:rPr>
          <w:color w:val="0070C0"/>
        </w:rPr>
        <w:fldChar w:fldCharType="separate"/>
      </w:r>
      <w:r w:rsidRPr="001465E2">
        <w:rPr>
          <w:rFonts w:ascii="Calibri" w:hAnsi="Calibri"/>
          <w:color w:val="0070C0"/>
        </w:rPr>
        <w:t>1.</w:t>
      </w:r>
      <w:r w:rsidRPr="001465E2">
        <w:rPr>
          <w:rFonts w:ascii="Calibri" w:hAnsi="Calibri"/>
          <w:color w:val="0070C0"/>
        </w:rPr>
        <w:tab/>
        <w:t xml:space="preserve">Amos, L.A., Amos, W.B. The bending of sliding microtubules imaged by confocal light microscopy and negative stain electron microscopy. </w:t>
      </w:r>
      <w:r w:rsidRPr="001465E2">
        <w:rPr>
          <w:rFonts w:ascii="Calibri" w:hAnsi="Calibri"/>
          <w:i/>
          <w:iCs/>
          <w:color w:val="0070C0"/>
        </w:rPr>
        <w:t>J Cell Sci</w:t>
      </w:r>
      <w:r w:rsidRPr="001465E2">
        <w:rPr>
          <w:rFonts w:ascii="Calibri" w:hAnsi="Calibri"/>
          <w:color w:val="0070C0"/>
        </w:rPr>
        <w:t xml:space="preserve">. </w:t>
      </w:r>
      <w:r w:rsidRPr="001465E2">
        <w:rPr>
          <w:rFonts w:ascii="Calibri" w:hAnsi="Calibri"/>
          <w:b/>
          <w:bCs/>
          <w:color w:val="0070C0"/>
        </w:rPr>
        <w:t>1991</w:t>
      </w:r>
      <w:r w:rsidRPr="001465E2">
        <w:rPr>
          <w:rFonts w:ascii="Calibri" w:hAnsi="Calibri"/>
          <w:color w:val="0070C0"/>
        </w:rPr>
        <w:t xml:space="preserve"> (Supplement 14), 95–101, doi: 10.1242/jcs.1991.Supplement_14.20 (1991).</w:t>
      </w:r>
    </w:p>
    <w:p w:rsidR="00BA405F" w:rsidRPr="001465E2" w:rsidRDefault="00BA405F" w:rsidP="00BA405F">
      <w:pPr>
        <w:pStyle w:val="Bibliography"/>
        <w:rPr>
          <w:rFonts w:ascii="Calibri" w:hAnsi="Calibri"/>
          <w:color w:val="0070C0"/>
        </w:rPr>
      </w:pPr>
      <w:r w:rsidRPr="001465E2">
        <w:rPr>
          <w:rFonts w:ascii="Calibri" w:hAnsi="Calibri"/>
          <w:color w:val="0070C0"/>
        </w:rPr>
        <w:t>2.</w:t>
      </w:r>
      <w:r w:rsidRPr="001465E2">
        <w:rPr>
          <w:rFonts w:ascii="Calibri" w:hAnsi="Calibri"/>
          <w:color w:val="0070C0"/>
        </w:rPr>
        <w:tab/>
        <w:t xml:space="preserve">Andrecka, J., Ortega Arroyo, J., Lewis, K., Cross, R.A., Kukura, P. Label-free Imaging of Microtubules with Sub-nm Precision Using Interferometric Scattering Microscopy. </w:t>
      </w:r>
      <w:r w:rsidRPr="001465E2">
        <w:rPr>
          <w:rFonts w:ascii="Calibri" w:hAnsi="Calibri"/>
          <w:i/>
          <w:iCs/>
          <w:color w:val="0070C0"/>
        </w:rPr>
        <w:t>Biophysical Journal</w:t>
      </w:r>
      <w:r w:rsidRPr="001465E2">
        <w:rPr>
          <w:rFonts w:ascii="Calibri" w:hAnsi="Calibri"/>
          <w:color w:val="0070C0"/>
        </w:rPr>
        <w:t xml:space="preserve">. </w:t>
      </w:r>
      <w:r w:rsidRPr="001465E2">
        <w:rPr>
          <w:rFonts w:ascii="Calibri" w:hAnsi="Calibri"/>
          <w:b/>
          <w:bCs/>
          <w:color w:val="0070C0"/>
        </w:rPr>
        <w:t>110</w:t>
      </w:r>
      <w:r w:rsidRPr="001465E2">
        <w:rPr>
          <w:rFonts w:ascii="Calibri" w:hAnsi="Calibri"/>
          <w:color w:val="0070C0"/>
        </w:rPr>
        <w:t xml:space="preserve"> (1), 214–217, doi: 10.1016/j.bpj.2015.10.055 (2016).</w:t>
      </w:r>
    </w:p>
    <w:p w:rsidR="00BA405F" w:rsidRPr="001465E2" w:rsidRDefault="00BA405F" w:rsidP="00BA405F">
      <w:pPr>
        <w:pStyle w:val="Bibliography"/>
        <w:rPr>
          <w:rFonts w:ascii="Calibri" w:hAnsi="Calibri"/>
          <w:color w:val="0070C0"/>
        </w:rPr>
      </w:pPr>
      <w:r w:rsidRPr="001465E2">
        <w:rPr>
          <w:rFonts w:ascii="Calibri" w:hAnsi="Calibri"/>
          <w:color w:val="0070C0"/>
        </w:rPr>
        <w:t>3.</w:t>
      </w:r>
      <w:r w:rsidRPr="001465E2">
        <w:rPr>
          <w:rFonts w:ascii="Calibri" w:hAnsi="Calibri"/>
          <w:color w:val="0070C0"/>
        </w:rPr>
        <w:tab/>
        <w:t xml:space="preserve">Ruhnow, F., Zwicker, D., Diez, S. Tracking Single Particles and Elongated Filaments with Nanometer Precision. </w:t>
      </w:r>
      <w:r w:rsidRPr="001465E2">
        <w:rPr>
          <w:rFonts w:ascii="Calibri" w:hAnsi="Calibri"/>
          <w:i/>
          <w:iCs/>
          <w:color w:val="0070C0"/>
        </w:rPr>
        <w:t>Biophysical Journal</w:t>
      </w:r>
      <w:r w:rsidRPr="001465E2">
        <w:rPr>
          <w:rFonts w:ascii="Calibri" w:hAnsi="Calibri"/>
          <w:color w:val="0070C0"/>
        </w:rPr>
        <w:t xml:space="preserve">. </w:t>
      </w:r>
      <w:r w:rsidRPr="001465E2">
        <w:rPr>
          <w:rFonts w:ascii="Calibri" w:hAnsi="Calibri"/>
          <w:b/>
          <w:bCs/>
          <w:color w:val="0070C0"/>
        </w:rPr>
        <w:t>100</w:t>
      </w:r>
      <w:r w:rsidRPr="001465E2">
        <w:rPr>
          <w:rFonts w:ascii="Calibri" w:hAnsi="Calibri"/>
          <w:color w:val="0070C0"/>
        </w:rPr>
        <w:t xml:space="preserve"> (11), 2820–2828, doi: 10.1016/j.bpj.2011.04.023 (2011).</w:t>
      </w:r>
    </w:p>
    <w:p w:rsidR="00BA405F" w:rsidRDefault="00BA405F" w:rsidP="00C110CB">
      <w:r w:rsidRPr="001465E2">
        <w:rPr>
          <w:color w:val="0070C0"/>
        </w:rPr>
        <w:fldChar w:fldCharType="end"/>
      </w:r>
      <w:r>
        <w:t xml:space="preserve"> </w:t>
      </w:r>
    </w:p>
    <w:sectPr w:rsidR="00BA4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38"/>
    <w:rsid w:val="00004F39"/>
    <w:rsid w:val="00020CD3"/>
    <w:rsid w:val="000418F9"/>
    <w:rsid w:val="001465E2"/>
    <w:rsid w:val="002A3DCA"/>
    <w:rsid w:val="002B30BD"/>
    <w:rsid w:val="003C1889"/>
    <w:rsid w:val="00400238"/>
    <w:rsid w:val="004270F6"/>
    <w:rsid w:val="00431696"/>
    <w:rsid w:val="004322A0"/>
    <w:rsid w:val="00466612"/>
    <w:rsid w:val="00496D62"/>
    <w:rsid w:val="0057031C"/>
    <w:rsid w:val="00587BAA"/>
    <w:rsid w:val="005F490C"/>
    <w:rsid w:val="00676117"/>
    <w:rsid w:val="0073250A"/>
    <w:rsid w:val="008E043F"/>
    <w:rsid w:val="009576CD"/>
    <w:rsid w:val="00A4407E"/>
    <w:rsid w:val="00AA3F35"/>
    <w:rsid w:val="00AB76D5"/>
    <w:rsid w:val="00B51FD6"/>
    <w:rsid w:val="00B856CF"/>
    <w:rsid w:val="00BA405F"/>
    <w:rsid w:val="00BD2506"/>
    <w:rsid w:val="00C110CB"/>
    <w:rsid w:val="00D17D52"/>
    <w:rsid w:val="00D6518D"/>
    <w:rsid w:val="00DB699C"/>
    <w:rsid w:val="00E15661"/>
    <w:rsid w:val="00E67047"/>
    <w:rsid w:val="00E85C02"/>
    <w:rsid w:val="00EC3BE8"/>
    <w:rsid w:val="00F6752A"/>
    <w:rsid w:val="00FA0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168F"/>
  <w15:chartTrackingRefBased/>
  <w15:docId w15:val="{30CCC097-381C-4257-AD3D-B4E68A7C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31696"/>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BA405F"/>
    <w:pPr>
      <w:tabs>
        <w:tab w:val="left" w:pos="264"/>
      </w:tabs>
      <w:spacing w:after="0" w:line="240" w:lineRule="auto"/>
      <w:ind w:left="264" w:hanging="264"/>
    </w:pPr>
  </w:style>
  <w:style w:type="paragraph" w:styleId="BalloonText">
    <w:name w:val="Balloon Text"/>
    <w:basedOn w:val="Normal"/>
    <w:link w:val="BalloonTextChar"/>
    <w:uiPriority w:val="99"/>
    <w:semiHidden/>
    <w:unhideWhenUsed/>
    <w:rsid w:val="00D17D5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7D5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mm2647</dc:creator>
  <cp:keywords/>
  <dc:description/>
  <cp:lastModifiedBy>mm2647</cp:lastModifiedBy>
  <cp:revision>31</cp:revision>
  <dcterms:created xsi:type="dcterms:W3CDTF">2019-01-17T06:24:00Z</dcterms:created>
  <dcterms:modified xsi:type="dcterms:W3CDTF">2019-01-19T00:16:00Z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id="KGbFCxZL"/&gt;&lt;style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