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38372" w14:textId="77777777" w:rsidR="006305D7" w:rsidRPr="00432309" w:rsidRDefault="006305D7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32309">
        <w:rPr>
          <w:b/>
          <w:bCs/>
          <w:color w:val="auto"/>
        </w:rPr>
        <w:t>TITLE:</w:t>
      </w:r>
      <w:r w:rsidRPr="00432309">
        <w:rPr>
          <w:color w:val="auto"/>
        </w:rPr>
        <w:t xml:space="preserve"> </w:t>
      </w:r>
    </w:p>
    <w:p w14:paraId="0C866A75" w14:textId="558E422E" w:rsidR="00E041FA" w:rsidRPr="00432309" w:rsidRDefault="00C26535" w:rsidP="00C246AB">
      <w:pPr>
        <w:widowControl/>
        <w:rPr>
          <w:b/>
          <w:bCs/>
          <w:color w:val="auto"/>
        </w:rPr>
      </w:pPr>
      <w:r w:rsidRPr="00432309">
        <w:rPr>
          <w:b/>
          <w:color w:val="auto"/>
          <w:shd w:val="clear" w:color="auto" w:fill="FFFFFF"/>
        </w:rPr>
        <w:t xml:space="preserve">Use of a </w:t>
      </w:r>
      <w:r w:rsidR="009A7F14" w:rsidRPr="00432309">
        <w:rPr>
          <w:b/>
          <w:color w:val="auto"/>
          <w:shd w:val="clear" w:color="auto" w:fill="FFFFFF"/>
        </w:rPr>
        <w:t xml:space="preserve">Linear Accelerator </w:t>
      </w:r>
      <w:r w:rsidRPr="00432309">
        <w:rPr>
          <w:b/>
          <w:color w:val="auto"/>
          <w:shd w:val="clear" w:color="auto" w:fill="FFFFFF"/>
        </w:rPr>
        <w:t xml:space="preserve">for </w:t>
      </w:r>
      <w:r w:rsidR="009A7F14" w:rsidRPr="00432309">
        <w:rPr>
          <w:b/>
          <w:color w:val="auto"/>
          <w:shd w:val="clear" w:color="auto" w:fill="FFFFFF"/>
        </w:rPr>
        <w:t xml:space="preserve">Conducting </w:t>
      </w:r>
      <w:r w:rsidR="004601E8">
        <w:rPr>
          <w:b/>
          <w:color w:val="auto"/>
          <w:shd w:val="clear" w:color="auto" w:fill="FFFFFF"/>
        </w:rPr>
        <w:t>I</w:t>
      </w:r>
      <w:r w:rsidR="009A7F14" w:rsidRPr="00432309">
        <w:rPr>
          <w:b/>
          <w:color w:val="auto"/>
          <w:shd w:val="clear" w:color="auto" w:fill="FFFFFF"/>
        </w:rPr>
        <w:t xml:space="preserve">n </w:t>
      </w:r>
      <w:r w:rsidR="004601E8">
        <w:rPr>
          <w:b/>
          <w:color w:val="auto"/>
          <w:shd w:val="clear" w:color="auto" w:fill="FFFFFF"/>
        </w:rPr>
        <w:t>V</w:t>
      </w:r>
      <w:bookmarkStart w:id="0" w:name="_GoBack"/>
      <w:bookmarkEnd w:id="0"/>
      <w:r w:rsidR="009A7F14" w:rsidRPr="00432309">
        <w:rPr>
          <w:b/>
          <w:color w:val="auto"/>
          <w:shd w:val="clear" w:color="auto" w:fill="FFFFFF"/>
        </w:rPr>
        <w:t>itro Radiobiology Experiments</w:t>
      </w:r>
    </w:p>
    <w:p w14:paraId="1BAECD44" w14:textId="77777777" w:rsidR="007A4DD6" w:rsidRPr="00432309" w:rsidRDefault="007A4DD6" w:rsidP="00C246AB">
      <w:pPr>
        <w:widowControl/>
        <w:rPr>
          <w:b/>
          <w:bCs/>
          <w:color w:val="auto"/>
        </w:rPr>
      </w:pPr>
    </w:p>
    <w:p w14:paraId="1C057D7A" w14:textId="77777777" w:rsidR="006305D7" w:rsidRPr="00432309" w:rsidRDefault="006305D7" w:rsidP="00C246AB">
      <w:pPr>
        <w:widowControl/>
        <w:rPr>
          <w:color w:val="auto"/>
        </w:rPr>
      </w:pPr>
      <w:r w:rsidRPr="00432309">
        <w:rPr>
          <w:b/>
          <w:bCs/>
          <w:color w:val="auto"/>
        </w:rPr>
        <w:t>AUTHORS</w:t>
      </w:r>
      <w:r w:rsidR="000B662E" w:rsidRPr="00432309">
        <w:rPr>
          <w:b/>
          <w:bCs/>
          <w:color w:val="auto"/>
        </w:rPr>
        <w:t xml:space="preserve"> </w:t>
      </w:r>
      <w:r w:rsidR="00086FF5" w:rsidRPr="00432309">
        <w:rPr>
          <w:b/>
          <w:bCs/>
          <w:color w:val="auto"/>
        </w:rPr>
        <w:t xml:space="preserve">AND </w:t>
      </w:r>
      <w:r w:rsidR="000B662E" w:rsidRPr="00432309">
        <w:rPr>
          <w:b/>
          <w:bCs/>
          <w:color w:val="auto"/>
        </w:rPr>
        <w:t>AFFILIATIONS</w:t>
      </w:r>
      <w:r w:rsidRPr="00432309">
        <w:rPr>
          <w:b/>
          <w:bCs/>
          <w:color w:val="auto"/>
        </w:rPr>
        <w:t xml:space="preserve">: </w:t>
      </w:r>
    </w:p>
    <w:p w14:paraId="19AB67A5" w14:textId="3264277A" w:rsidR="00E041FA" w:rsidRDefault="00E041FA" w:rsidP="00C246AB">
      <w:pPr>
        <w:widowControl/>
        <w:rPr>
          <w:color w:val="auto"/>
          <w:vertAlign w:val="superscript"/>
        </w:rPr>
      </w:pPr>
      <w:r w:rsidRPr="00432309">
        <w:rPr>
          <w:color w:val="auto"/>
        </w:rPr>
        <w:t>Jing Hao</w:t>
      </w:r>
      <w:r w:rsidRPr="00432309">
        <w:rPr>
          <w:color w:val="auto"/>
          <w:vertAlign w:val="superscript"/>
        </w:rPr>
        <w:t>1</w:t>
      </w:r>
      <w:r w:rsidRPr="00432309">
        <w:rPr>
          <w:color w:val="auto"/>
        </w:rPr>
        <w:t>, Anthony Magnelli</w:t>
      </w:r>
      <w:r w:rsidRPr="00432309">
        <w:rPr>
          <w:color w:val="auto"/>
          <w:vertAlign w:val="superscript"/>
        </w:rPr>
        <w:t>2</w:t>
      </w:r>
      <w:r w:rsidRPr="00432309">
        <w:rPr>
          <w:color w:val="auto"/>
        </w:rPr>
        <w:t xml:space="preserve">, </w:t>
      </w:r>
      <w:r w:rsidR="003154C1" w:rsidRPr="00432309">
        <w:rPr>
          <w:color w:val="auto"/>
        </w:rPr>
        <w:t>Andrew Godley</w:t>
      </w:r>
      <w:r w:rsidR="003154C1" w:rsidRPr="00432309">
        <w:rPr>
          <w:color w:val="auto"/>
          <w:vertAlign w:val="superscript"/>
        </w:rPr>
        <w:t>2</w:t>
      </w:r>
      <w:r w:rsidR="003154C1" w:rsidRPr="00432309">
        <w:rPr>
          <w:color w:val="auto"/>
        </w:rPr>
        <w:t xml:space="preserve">, </w:t>
      </w:r>
      <w:r w:rsidRPr="00432309">
        <w:rPr>
          <w:color w:val="auto"/>
        </w:rPr>
        <w:t xml:space="preserve">Jennifer </w:t>
      </w:r>
      <w:r w:rsidR="0019781A" w:rsidRPr="00432309">
        <w:rPr>
          <w:color w:val="auto"/>
        </w:rPr>
        <w:t xml:space="preserve">S. </w:t>
      </w:r>
      <w:r w:rsidRPr="00432309">
        <w:rPr>
          <w:color w:val="auto"/>
        </w:rPr>
        <w:t>Yu</w:t>
      </w:r>
      <w:r w:rsidRPr="00432309">
        <w:rPr>
          <w:color w:val="auto"/>
          <w:vertAlign w:val="superscript"/>
        </w:rPr>
        <w:t>1,2</w:t>
      </w:r>
    </w:p>
    <w:p w14:paraId="433EB48B" w14:textId="77777777" w:rsidR="009A7F14" w:rsidRPr="00432309" w:rsidRDefault="009A7F14" w:rsidP="00C246AB">
      <w:pPr>
        <w:widowControl/>
        <w:rPr>
          <w:color w:val="auto"/>
        </w:rPr>
      </w:pPr>
    </w:p>
    <w:p w14:paraId="18333FA3" w14:textId="77777777" w:rsidR="009A7F14" w:rsidRPr="00432309" w:rsidRDefault="00E041FA" w:rsidP="009A7F14">
      <w:pPr>
        <w:widowControl/>
        <w:rPr>
          <w:color w:val="auto"/>
        </w:rPr>
      </w:pPr>
      <w:r w:rsidRPr="00432309">
        <w:rPr>
          <w:color w:val="auto"/>
          <w:vertAlign w:val="superscript"/>
        </w:rPr>
        <w:t xml:space="preserve">1 </w:t>
      </w:r>
      <w:r w:rsidRPr="00432309">
        <w:rPr>
          <w:color w:val="auto"/>
        </w:rPr>
        <w:t>Department of Cancer Biology</w:t>
      </w:r>
      <w:r w:rsidR="009A7F14">
        <w:rPr>
          <w:color w:val="auto"/>
        </w:rPr>
        <w:t xml:space="preserve">, </w:t>
      </w:r>
      <w:r w:rsidR="009A7F14" w:rsidRPr="00432309">
        <w:rPr>
          <w:color w:val="auto"/>
        </w:rPr>
        <w:t xml:space="preserve">Cleveland Clinic, Cleveland, OH </w:t>
      </w:r>
    </w:p>
    <w:p w14:paraId="5EBD7B4A" w14:textId="41661C90" w:rsidR="00E041FA" w:rsidRPr="00432309" w:rsidRDefault="00E041FA" w:rsidP="00C246AB">
      <w:pPr>
        <w:widowControl/>
        <w:rPr>
          <w:color w:val="auto"/>
        </w:rPr>
      </w:pPr>
      <w:r w:rsidRPr="00432309">
        <w:rPr>
          <w:color w:val="auto"/>
          <w:vertAlign w:val="superscript"/>
        </w:rPr>
        <w:t>2</w:t>
      </w:r>
      <w:r w:rsidRPr="00432309">
        <w:rPr>
          <w:color w:val="auto"/>
        </w:rPr>
        <w:t xml:space="preserve"> Department of Radiation Oncology</w:t>
      </w:r>
      <w:r w:rsidR="009A7F14">
        <w:rPr>
          <w:color w:val="auto"/>
        </w:rPr>
        <w:t xml:space="preserve">, </w:t>
      </w:r>
      <w:r w:rsidRPr="00432309">
        <w:rPr>
          <w:color w:val="auto"/>
        </w:rPr>
        <w:t xml:space="preserve">Cleveland Clinic, Cleveland, OH </w:t>
      </w:r>
    </w:p>
    <w:p w14:paraId="262FA545" w14:textId="77777777" w:rsidR="00E041FA" w:rsidRPr="00432309" w:rsidRDefault="00E041FA" w:rsidP="00C246AB">
      <w:pPr>
        <w:widowControl/>
        <w:contextualSpacing/>
        <w:rPr>
          <w:color w:val="auto"/>
        </w:rPr>
      </w:pPr>
    </w:p>
    <w:p w14:paraId="0CE40450" w14:textId="77777777" w:rsidR="00E041FA" w:rsidRPr="00432309" w:rsidRDefault="00E041FA" w:rsidP="00C246AB">
      <w:pPr>
        <w:widowControl/>
        <w:contextualSpacing/>
        <w:rPr>
          <w:color w:val="auto"/>
        </w:rPr>
      </w:pPr>
      <w:r w:rsidRPr="00432309">
        <w:rPr>
          <w:color w:val="auto"/>
        </w:rPr>
        <w:t>Corresponding author:</w:t>
      </w:r>
    </w:p>
    <w:p w14:paraId="2286260A" w14:textId="77777777" w:rsidR="00E041FA" w:rsidRPr="00432309" w:rsidRDefault="00E041FA" w:rsidP="00C246AB">
      <w:pPr>
        <w:widowControl/>
        <w:contextualSpacing/>
        <w:rPr>
          <w:color w:val="auto"/>
        </w:rPr>
      </w:pPr>
      <w:r w:rsidRPr="00432309">
        <w:rPr>
          <w:color w:val="auto"/>
        </w:rPr>
        <w:t>Jennifer S</w:t>
      </w:r>
      <w:r w:rsidR="0019781A" w:rsidRPr="00432309">
        <w:rPr>
          <w:color w:val="auto"/>
        </w:rPr>
        <w:t>.</w:t>
      </w:r>
      <w:r w:rsidRPr="00432309">
        <w:rPr>
          <w:color w:val="auto"/>
        </w:rPr>
        <w:t xml:space="preserve"> Yu</w:t>
      </w:r>
    </w:p>
    <w:p w14:paraId="0F6E1139" w14:textId="77777777" w:rsidR="00E041FA" w:rsidRPr="00432309" w:rsidRDefault="00E041FA" w:rsidP="00C246AB">
      <w:pPr>
        <w:widowControl/>
        <w:contextualSpacing/>
        <w:rPr>
          <w:color w:val="auto"/>
        </w:rPr>
      </w:pPr>
      <w:r w:rsidRPr="00432309">
        <w:rPr>
          <w:color w:val="auto"/>
        </w:rPr>
        <w:t xml:space="preserve">yuj2@ccf.org </w:t>
      </w:r>
    </w:p>
    <w:p w14:paraId="270C065A" w14:textId="77777777" w:rsidR="00F156F5" w:rsidRPr="00432309" w:rsidRDefault="00F156F5" w:rsidP="00C246AB">
      <w:pPr>
        <w:widowControl/>
        <w:contextualSpacing/>
        <w:rPr>
          <w:color w:val="auto"/>
        </w:rPr>
      </w:pPr>
    </w:p>
    <w:p w14:paraId="135C7CBF" w14:textId="77777777" w:rsidR="00315C6D" w:rsidRPr="00432309" w:rsidRDefault="00F156F5" w:rsidP="00C246AB">
      <w:pPr>
        <w:widowControl/>
        <w:contextualSpacing/>
        <w:rPr>
          <w:color w:val="auto"/>
        </w:rPr>
      </w:pPr>
      <w:r w:rsidRPr="00432309">
        <w:rPr>
          <w:color w:val="auto"/>
        </w:rPr>
        <w:t>Email Addresses of Co-authors:</w:t>
      </w:r>
    </w:p>
    <w:p w14:paraId="1E9B90C7" w14:textId="77777777" w:rsidR="009A7F14" w:rsidRDefault="001D534A" w:rsidP="00C246AB">
      <w:pPr>
        <w:widowControl/>
        <w:contextualSpacing/>
        <w:rPr>
          <w:color w:val="auto"/>
        </w:rPr>
      </w:pPr>
      <w:r w:rsidRPr="00432309">
        <w:rPr>
          <w:color w:val="auto"/>
        </w:rPr>
        <w:t>Jing Hao (</w:t>
      </w:r>
      <w:hyperlink r:id="rId8" w:history="1">
        <w:r w:rsidR="00F156F5" w:rsidRPr="00432309">
          <w:rPr>
            <w:color w:val="auto"/>
          </w:rPr>
          <w:t>haoj@ccf.org</w:t>
        </w:r>
      </w:hyperlink>
      <w:r w:rsidRPr="00432309">
        <w:rPr>
          <w:color w:val="auto"/>
        </w:rPr>
        <w:t>)</w:t>
      </w:r>
    </w:p>
    <w:p w14:paraId="3FE1CF0A" w14:textId="16E0C425" w:rsidR="009A7F14" w:rsidRDefault="001D534A" w:rsidP="00C246AB">
      <w:pPr>
        <w:widowControl/>
        <w:contextualSpacing/>
        <w:rPr>
          <w:color w:val="auto"/>
        </w:rPr>
      </w:pPr>
      <w:r w:rsidRPr="00432309">
        <w:rPr>
          <w:color w:val="auto"/>
        </w:rPr>
        <w:t xml:space="preserve">Anthony </w:t>
      </w:r>
      <w:proofErr w:type="spellStart"/>
      <w:r w:rsidRPr="00432309">
        <w:rPr>
          <w:color w:val="auto"/>
        </w:rPr>
        <w:t>Magnelli</w:t>
      </w:r>
      <w:proofErr w:type="spellEnd"/>
      <w:r w:rsidRPr="00432309">
        <w:rPr>
          <w:color w:val="auto"/>
        </w:rPr>
        <w:t xml:space="preserve"> (</w:t>
      </w:r>
      <w:hyperlink r:id="rId9" w:history="1">
        <w:r w:rsidR="00C3712E" w:rsidRPr="00432309">
          <w:rPr>
            <w:rStyle w:val="Hyperlink"/>
            <w:color w:val="auto"/>
          </w:rPr>
          <w:t>magnela@ccf.org</w:t>
        </w:r>
      </w:hyperlink>
      <w:r w:rsidRPr="00432309">
        <w:rPr>
          <w:color w:val="auto"/>
        </w:rPr>
        <w:t>)</w:t>
      </w:r>
    </w:p>
    <w:p w14:paraId="5E2A5AE4" w14:textId="47D18354" w:rsidR="00315C6D" w:rsidRPr="00432309" w:rsidRDefault="00C3712E" w:rsidP="00C246AB">
      <w:pPr>
        <w:widowControl/>
        <w:contextualSpacing/>
        <w:rPr>
          <w:vanish/>
          <w:color w:val="auto"/>
          <w:szCs w:val="16"/>
          <w:lang w:eastAsia="zh-CN"/>
        </w:rPr>
      </w:pPr>
      <w:r w:rsidRPr="00432309">
        <w:rPr>
          <w:color w:val="auto"/>
        </w:rPr>
        <w:t>Andrew Godley (andrewrgodley@gmail.com)</w:t>
      </w:r>
    </w:p>
    <w:p w14:paraId="19EDBCD0" w14:textId="77777777" w:rsidR="00D04A95" w:rsidRPr="00432309" w:rsidRDefault="00D04A95" w:rsidP="00C246AB">
      <w:pPr>
        <w:widowControl/>
        <w:rPr>
          <w:color w:val="auto"/>
        </w:rPr>
      </w:pPr>
    </w:p>
    <w:p w14:paraId="50714530" w14:textId="77777777" w:rsidR="003463E5" w:rsidRPr="00432309" w:rsidRDefault="003463E5" w:rsidP="00C246AB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2478232C" w14:textId="77777777" w:rsidR="00E041FA" w:rsidRPr="00432309" w:rsidRDefault="006305D7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32309">
        <w:rPr>
          <w:b/>
          <w:bCs/>
          <w:color w:val="auto"/>
        </w:rPr>
        <w:t>KEYWORDS:</w:t>
      </w:r>
      <w:r w:rsidRPr="00432309">
        <w:rPr>
          <w:color w:val="auto"/>
        </w:rPr>
        <w:t xml:space="preserve"> </w:t>
      </w:r>
    </w:p>
    <w:p w14:paraId="2FEA1591" w14:textId="77777777" w:rsidR="006305D7" w:rsidRPr="00432309" w:rsidRDefault="005D2CD6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32309">
        <w:rPr>
          <w:color w:val="auto"/>
        </w:rPr>
        <w:t>Radi</w:t>
      </w:r>
      <w:r w:rsidR="003463E5" w:rsidRPr="00432309">
        <w:rPr>
          <w:color w:val="auto"/>
        </w:rPr>
        <w:t>ation</w:t>
      </w:r>
      <w:r w:rsidRPr="00432309">
        <w:rPr>
          <w:color w:val="auto"/>
        </w:rPr>
        <w:t xml:space="preserve">, </w:t>
      </w:r>
      <w:r w:rsidR="003463E5" w:rsidRPr="00432309">
        <w:rPr>
          <w:color w:val="auto"/>
        </w:rPr>
        <w:t xml:space="preserve">radiotherapy, </w:t>
      </w:r>
      <w:r w:rsidR="00DA3BF9" w:rsidRPr="00432309">
        <w:rPr>
          <w:color w:val="auto"/>
        </w:rPr>
        <w:t xml:space="preserve">cancer stem cells, </w:t>
      </w:r>
      <w:r w:rsidR="00E041FA" w:rsidRPr="00432309">
        <w:rPr>
          <w:color w:val="auto"/>
        </w:rPr>
        <w:t>glioma</w:t>
      </w:r>
      <w:r w:rsidR="007515E0" w:rsidRPr="00432309">
        <w:rPr>
          <w:color w:val="auto"/>
        </w:rPr>
        <w:t xml:space="preserve"> </w:t>
      </w:r>
      <w:r w:rsidR="00E041FA" w:rsidRPr="00432309">
        <w:rPr>
          <w:color w:val="auto"/>
        </w:rPr>
        <w:t>stem</w:t>
      </w:r>
      <w:r w:rsidR="00513960" w:rsidRPr="00432309">
        <w:rPr>
          <w:color w:val="auto"/>
        </w:rPr>
        <w:t>-like</w:t>
      </w:r>
      <w:r w:rsidR="00E041FA" w:rsidRPr="00432309">
        <w:rPr>
          <w:color w:val="auto"/>
        </w:rPr>
        <w:t xml:space="preserve"> cells, </w:t>
      </w:r>
      <w:r w:rsidR="00DA3BF9" w:rsidRPr="00432309">
        <w:rPr>
          <w:color w:val="auto"/>
        </w:rPr>
        <w:t xml:space="preserve">glioblastoma, linear accelerator, </w:t>
      </w:r>
      <w:r w:rsidR="00E041FA" w:rsidRPr="00432309">
        <w:rPr>
          <w:color w:val="auto"/>
        </w:rPr>
        <w:t xml:space="preserve">dose rate, </w:t>
      </w:r>
      <w:r w:rsidR="00DA3BF9" w:rsidRPr="00432309">
        <w:rPr>
          <w:color w:val="auto"/>
        </w:rPr>
        <w:t>X-ray</w:t>
      </w:r>
    </w:p>
    <w:p w14:paraId="424A3990" w14:textId="77777777" w:rsidR="003463E5" w:rsidRPr="00432309" w:rsidRDefault="003463E5" w:rsidP="00C246AB">
      <w:pPr>
        <w:widowControl/>
        <w:rPr>
          <w:b/>
          <w:bCs/>
          <w:color w:val="auto"/>
        </w:rPr>
      </w:pPr>
    </w:p>
    <w:p w14:paraId="348F13A4" w14:textId="77777777" w:rsidR="007A4DD6" w:rsidRPr="00432309" w:rsidRDefault="00086FF5" w:rsidP="00C246AB">
      <w:pPr>
        <w:widowControl/>
        <w:rPr>
          <w:color w:val="auto"/>
        </w:rPr>
      </w:pPr>
      <w:r w:rsidRPr="00432309">
        <w:rPr>
          <w:b/>
          <w:bCs/>
          <w:color w:val="auto"/>
        </w:rPr>
        <w:t>SUMMARY</w:t>
      </w:r>
      <w:r w:rsidR="006305D7" w:rsidRPr="00432309">
        <w:rPr>
          <w:b/>
          <w:bCs/>
          <w:color w:val="auto"/>
        </w:rPr>
        <w:t>:</w:t>
      </w:r>
      <w:r w:rsidR="006305D7" w:rsidRPr="00432309">
        <w:rPr>
          <w:color w:val="auto"/>
        </w:rPr>
        <w:t xml:space="preserve"> </w:t>
      </w:r>
    </w:p>
    <w:p w14:paraId="6FF15B9C" w14:textId="0E07EB5E" w:rsidR="006305D7" w:rsidRPr="00432309" w:rsidRDefault="00D9441C" w:rsidP="00C246AB">
      <w:pPr>
        <w:widowControl/>
        <w:rPr>
          <w:color w:val="auto"/>
        </w:rPr>
      </w:pPr>
      <w:r w:rsidRPr="00432309">
        <w:rPr>
          <w:color w:val="auto"/>
        </w:rPr>
        <w:t>C</w:t>
      </w:r>
      <w:r w:rsidR="00E7066F" w:rsidRPr="00432309">
        <w:rPr>
          <w:color w:val="auto"/>
        </w:rPr>
        <w:t>linical linear accelerator</w:t>
      </w:r>
      <w:r w:rsidRPr="00432309">
        <w:rPr>
          <w:color w:val="auto"/>
        </w:rPr>
        <w:t>s can be used</w:t>
      </w:r>
      <w:r w:rsidR="00E7066F" w:rsidRPr="00432309">
        <w:rPr>
          <w:color w:val="auto"/>
        </w:rPr>
        <w:t xml:space="preserve"> to </w:t>
      </w:r>
      <w:r w:rsidRPr="00432309">
        <w:rPr>
          <w:color w:val="auto"/>
        </w:rPr>
        <w:t>determine biologic effects of a wide range of dose rates on cancer cells.</w:t>
      </w:r>
      <w:r w:rsidR="009A7F14">
        <w:rPr>
          <w:color w:val="auto"/>
        </w:rPr>
        <w:t xml:space="preserve"> </w:t>
      </w:r>
      <w:r w:rsidR="00C246AB" w:rsidRPr="00432309">
        <w:rPr>
          <w:color w:val="auto"/>
        </w:rPr>
        <w:t>We</w:t>
      </w:r>
      <w:r w:rsidRPr="00432309">
        <w:rPr>
          <w:color w:val="auto"/>
        </w:rPr>
        <w:t xml:space="preserve"> discuss how to set up </w:t>
      </w:r>
      <w:r w:rsidR="00BD19E1" w:rsidRPr="00432309">
        <w:rPr>
          <w:color w:val="auto"/>
        </w:rPr>
        <w:t>a</w:t>
      </w:r>
      <w:r w:rsidRPr="00432309">
        <w:rPr>
          <w:color w:val="auto"/>
        </w:rPr>
        <w:t xml:space="preserve"> linear accelerator for cell</w:t>
      </w:r>
      <w:r w:rsidR="00C246AB" w:rsidRPr="00432309">
        <w:rPr>
          <w:color w:val="auto"/>
        </w:rPr>
        <w:t>-</w:t>
      </w:r>
      <w:r w:rsidRPr="00432309">
        <w:rPr>
          <w:color w:val="auto"/>
        </w:rPr>
        <w:t xml:space="preserve">based assays and assays for cancer stem-like cells grown as </w:t>
      </w:r>
      <w:proofErr w:type="spellStart"/>
      <w:r w:rsidRPr="00432309">
        <w:rPr>
          <w:color w:val="auto"/>
        </w:rPr>
        <w:t>tumorspheres</w:t>
      </w:r>
      <w:proofErr w:type="spellEnd"/>
      <w:r w:rsidRPr="00432309">
        <w:rPr>
          <w:color w:val="auto"/>
        </w:rPr>
        <w:t xml:space="preserve"> in suspension </w:t>
      </w:r>
      <w:r w:rsidR="00BD19E1" w:rsidRPr="00432309">
        <w:rPr>
          <w:color w:val="auto"/>
        </w:rPr>
        <w:t>and</w:t>
      </w:r>
      <w:r w:rsidR="007515E0" w:rsidRPr="00432309">
        <w:rPr>
          <w:color w:val="auto"/>
        </w:rPr>
        <w:t xml:space="preserve"> cell lines grown as adherent cultures.</w:t>
      </w:r>
      <w:r w:rsidR="009A7F14">
        <w:rPr>
          <w:color w:val="auto"/>
        </w:rPr>
        <w:t xml:space="preserve"> </w:t>
      </w:r>
    </w:p>
    <w:p w14:paraId="19545221" w14:textId="77777777" w:rsidR="000B6B7E" w:rsidRPr="00432309" w:rsidRDefault="000B6B7E" w:rsidP="00C246AB">
      <w:pPr>
        <w:widowControl/>
        <w:rPr>
          <w:b/>
          <w:bCs/>
          <w:color w:val="auto"/>
        </w:rPr>
      </w:pPr>
    </w:p>
    <w:p w14:paraId="52DF898A" w14:textId="77777777" w:rsidR="007A4DD6" w:rsidRPr="00432309" w:rsidRDefault="006305D7" w:rsidP="00C246AB">
      <w:pPr>
        <w:widowControl/>
        <w:rPr>
          <w:color w:val="auto"/>
        </w:rPr>
      </w:pPr>
      <w:r w:rsidRPr="00432309">
        <w:rPr>
          <w:b/>
          <w:bCs/>
          <w:color w:val="auto"/>
        </w:rPr>
        <w:t>ABSTRACT:</w:t>
      </w:r>
      <w:r w:rsidRPr="00432309">
        <w:rPr>
          <w:color w:val="auto"/>
        </w:rPr>
        <w:t xml:space="preserve"> </w:t>
      </w:r>
    </w:p>
    <w:p w14:paraId="64AC4CE5" w14:textId="49419446" w:rsidR="00563173" w:rsidRPr="00432309" w:rsidRDefault="007C1BD9" w:rsidP="00C246AB">
      <w:pPr>
        <w:widowControl/>
        <w:rPr>
          <w:color w:val="auto"/>
        </w:rPr>
      </w:pPr>
      <w:r w:rsidRPr="00432309">
        <w:rPr>
          <w:color w:val="auto"/>
        </w:rPr>
        <w:t xml:space="preserve">Radiation therapy </w:t>
      </w:r>
      <w:r w:rsidR="00AA2EC9" w:rsidRPr="00432309">
        <w:rPr>
          <w:color w:val="auto"/>
        </w:rPr>
        <w:t>remains one of the cornerstone</w:t>
      </w:r>
      <w:r w:rsidR="007C16ED" w:rsidRPr="00432309">
        <w:rPr>
          <w:color w:val="auto"/>
        </w:rPr>
        <w:t>s</w:t>
      </w:r>
      <w:r w:rsidRPr="00432309">
        <w:rPr>
          <w:color w:val="auto"/>
        </w:rPr>
        <w:t xml:space="preserve"> of </w:t>
      </w:r>
      <w:r w:rsidR="00AA2EC9" w:rsidRPr="00432309">
        <w:rPr>
          <w:color w:val="auto"/>
        </w:rPr>
        <w:t xml:space="preserve">cancer management. </w:t>
      </w:r>
      <w:r w:rsidR="00D9441C" w:rsidRPr="00432309">
        <w:rPr>
          <w:color w:val="auto"/>
        </w:rPr>
        <w:t>For most cancers, i</w:t>
      </w:r>
      <w:r w:rsidR="00AA2EC9" w:rsidRPr="00432309">
        <w:rPr>
          <w:color w:val="auto"/>
        </w:rPr>
        <w:t>t is the most effective</w:t>
      </w:r>
      <w:r w:rsidR="009A7F14">
        <w:rPr>
          <w:color w:val="auto"/>
        </w:rPr>
        <w:t>,</w:t>
      </w:r>
      <w:r w:rsidR="00AA2EC9" w:rsidRPr="00432309">
        <w:rPr>
          <w:color w:val="auto"/>
        </w:rPr>
        <w:t xml:space="preserve"> nonsurgical therap</w:t>
      </w:r>
      <w:r w:rsidR="00AB11FE" w:rsidRPr="00432309">
        <w:rPr>
          <w:color w:val="auto"/>
        </w:rPr>
        <w:t xml:space="preserve">y </w:t>
      </w:r>
      <w:r w:rsidR="00AA2EC9" w:rsidRPr="00432309">
        <w:rPr>
          <w:color w:val="auto"/>
        </w:rPr>
        <w:t xml:space="preserve">to </w:t>
      </w:r>
      <w:r w:rsidR="00AB11FE" w:rsidRPr="00432309">
        <w:rPr>
          <w:color w:val="auto"/>
        </w:rPr>
        <w:t>debulk</w:t>
      </w:r>
      <w:r w:rsidR="00AA2EC9" w:rsidRPr="00432309">
        <w:rPr>
          <w:color w:val="auto"/>
        </w:rPr>
        <w:t xml:space="preserve"> </w:t>
      </w:r>
      <w:r w:rsidR="005D2CD6" w:rsidRPr="00432309">
        <w:rPr>
          <w:color w:val="auto"/>
        </w:rPr>
        <w:t>tumor</w:t>
      </w:r>
      <w:r w:rsidR="00AB11FE" w:rsidRPr="00432309">
        <w:rPr>
          <w:color w:val="auto"/>
        </w:rPr>
        <w:t>s</w:t>
      </w:r>
      <w:r w:rsidR="00AA2EC9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C75497" w:rsidRPr="00432309">
        <w:rPr>
          <w:color w:val="auto"/>
        </w:rPr>
        <w:t>Here</w:t>
      </w:r>
      <w:r w:rsidR="00AB11FE" w:rsidRPr="00432309">
        <w:rPr>
          <w:color w:val="auto"/>
        </w:rPr>
        <w:t>,</w:t>
      </w:r>
      <w:r w:rsidR="00C75497" w:rsidRPr="00432309">
        <w:rPr>
          <w:color w:val="auto"/>
        </w:rPr>
        <w:t xml:space="preserve"> we describe </w:t>
      </w:r>
      <w:r w:rsidR="00AB11FE" w:rsidRPr="00432309">
        <w:rPr>
          <w:color w:val="auto"/>
        </w:rPr>
        <w:t>a</w:t>
      </w:r>
      <w:r w:rsidR="00C75497" w:rsidRPr="00432309">
        <w:rPr>
          <w:color w:val="auto"/>
        </w:rPr>
        <w:t xml:space="preserve"> method to irradiate </w:t>
      </w:r>
      <w:r w:rsidR="005D2CD6" w:rsidRPr="00432309">
        <w:rPr>
          <w:color w:val="auto"/>
        </w:rPr>
        <w:t>cancer cel</w:t>
      </w:r>
      <w:r w:rsidR="00C246AB" w:rsidRPr="00432309">
        <w:rPr>
          <w:color w:val="auto"/>
        </w:rPr>
        <w:t>ls</w:t>
      </w:r>
      <w:r w:rsidR="00C75497" w:rsidRPr="00432309">
        <w:rPr>
          <w:color w:val="auto"/>
        </w:rPr>
        <w:t xml:space="preserve"> with</w:t>
      </w:r>
      <w:r w:rsidR="00BD19E1" w:rsidRPr="00432309">
        <w:rPr>
          <w:color w:val="auto"/>
        </w:rPr>
        <w:t xml:space="preserve"> a</w:t>
      </w:r>
      <w:r w:rsidR="00C75497" w:rsidRPr="00432309">
        <w:rPr>
          <w:color w:val="auto"/>
        </w:rPr>
        <w:t xml:space="preserve"> linear accelerator. </w:t>
      </w:r>
      <w:r w:rsidR="00AA2EC9" w:rsidRPr="00432309">
        <w:rPr>
          <w:color w:val="auto"/>
        </w:rPr>
        <w:t xml:space="preserve">The advancement of linear accelerator technology </w:t>
      </w:r>
      <w:r w:rsidR="00D9441C" w:rsidRPr="00432309">
        <w:rPr>
          <w:color w:val="auto"/>
        </w:rPr>
        <w:t xml:space="preserve">has </w:t>
      </w:r>
      <w:r w:rsidR="00AA2EC9" w:rsidRPr="00432309">
        <w:rPr>
          <w:color w:val="auto"/>
        </w:rPr>
        <w:t>improve</w:t>
      </w:r>
      <w:r w:rsidR="00D9441C" w:rsidRPr="00432309">
        <w:rPr>
          <w:color w:val="auto"/>
        </w:rPr>
        <w:t>d</w:t>
      </w:r>
      <w:r w:rsidR="00AA2EC9" w:rsidRPr="00432309">
        <w:rPr>
          <w:color w:val="auto"/>
        </w:rPr>
        <w:t xml:space="preserve"> the precision and efficiency of radiation therapy. </w:t>
      </w:r>
      <w:r w:rsidR="00D9441C" w:rsidRPr="00432309">
        <w:rPr>
          <w:color w:val="auto"/>
        </w:rPr>
        <w:t>T</w:t>
      </w:r>
      <w:r w:rsidR="000A48AE" w:rsidRPr="00432309">
        <w:rPr>
          <w:color w:val="auto"/>
        </w:rPr>
        <w:t xml:space="preserve">he biological effects of </w:t>
      </w:r>
      <w:r w:rsidR="00D9441C" w:rsidRPr="00432309">
        <w:rPr>
          <w:color w:val="auto"/>
        </w:rPr>
        <w:t xml:space="preserve">a wide range of </w:t>
      </w:r>
      <w:r w:rsidR="000A48AE" w:rsidRPr="00432309">
        <w:rPr>
          <w:color w:val="auto"/>
        </w:rPr>
        <w:t xml:space="preserve">radiation </w:t>
      </w:r>
      <w:r w:rsidR="00D9441C" w:rsidRPr="00432309">
        <w:rPr>
          <w:color w:val="auto"/>
        </w:rPr>
        <w:t>doses and dose rates continue to be an intense area of investigation. Use of linear accelerators can facilitate these studies using clinically relevant doses and dose rates.</w:t>
      </w:r>
      <w:r w:rsidR="009A7F14">
        <w:rPr>
          <w:color w:val="auto"/>
        </w:rPr>
        <w:t xml:space="preserve"> </w:t>
      </w:r>
    </w:p>
    <w:p w14:paraId="410EDE42" w14:textId="77777777" w:rsidR="000B6B7E" w:rsidRPr="00432309" w:rsidRDefault="000B6B7E" w:rsidP="00C246AB">
      <w:pPr>
        <w:widowControl/>
        <w:rPr>
          <w:b/>
          <w:color w:val="auto"/>
        </w:rPr>
      </w:pPr>
    </w:p>
    <w:p w14:paraId="7271677C" w14:textId="77777777" w:rsidR="007E6C87" w:rsidRPr="00432309" w:rsidRDefault="006305D7" w:rsidP="00C246AB">
      <w:pPr>
        <w:widowControl/>
        <w:rPr>
          <w:color w:val="auto"/>
        </w:rPr>
      </w:pPr>
      <w:r w:rsidRPr="00432309">
        <w:rPr>
          <w:b/>
          <w:color w:val="auto"/>
        </w:rPr>
        <w:t>INTRODUCTION</w:t>
      </w:r>
      <w:r w:rsidRPr="00432309">
        <w:rPr>
          <w:b/>
          <w:bCs/>
          <w:color w:val="auto"/>
        </w:rPr>
        <w:t>:</w:t>
      </w:r>
      <w:r w:rsidRPr="00432309">
        <w:rPr>
          <w:color w:val="auto"/>
        </w:rPr>
        <w:t xml:space="preserve"> </w:t>
      </w:r>
    </w:p>
    <w:p w14:paraId="039BF444" w14:textId="4EBE117D" w:rsidR="002A77B4" w:rsidRPr="00432309" w:rsidRDefault="00EB005A" w:rsidP="00C246AB">
      <w:pPr>
        <w:widowControl/>
        <w:rPr>
          <w:color w:val="auto"/>
        </w:rPr>
      </w:pPr>
      <w:r w:rsidRPr="00432309">
        <w:rPr>
          <w:color w:val="auto"/>
        </w:rPr>
        <w:t xml:space="preserve">Radiotherapy </w:t>
      </w:r>
      <w:r w:rsidR="00947C3B" w:rsidRPr="00432309">
        <w:rPr>
          <w:color w:val="auto"/>
        </w:rPr>
        <w:t>is an effective treatment for many types of cancer</w:t>
      </w:r>
      <w:r w:rsidR="00842131" w:rsidRPr="00432309">
        <w:rPr>
          <w:color w:val="auto"/>
          <w:vertAlign w:val="superscript"/>
        </w:rPr>
        <w:t>1</w:t>
      </w:r>
      <w:r w:rsidR="002B400C" w:rsidRPr="00432309">
        <w:rPr>
          <w:color w:val="auto"/>
          <w:vertAlign w:val="superscript"/>
        </w:rPr>
        <w:t>-4</w:t>
      </w:r>
      <w:r w:rsidR="00C42D5F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07186A" w:rsidRPr="00432309">
        <w:rPr>
          <w:color w:val="auto"/>
        </w:rPr>
        <w:t>Extra h</w:t>
      </w:r>
      <w:r w:rsidR="00A93766" w:rsidRPr="00432309">
        <w:rPr>
          <w:color w:val="auto"/>
        </w:rPr>
        <w:t>igh dose rate irradiation is relatively new</w:t>
      </w:r>
      <w:r w:rsidR="00DB1983" w:rsidRPr="00432309">
        <w:rPr>
          <w:color w:val="auto"/>
        </w:rPr>
        <w:t xml:space="preserve"> in</w:t>
      </w:r>
      <w:r w:rsidR="00A93766" w:rsidRPr="00432309">
        <w:rPr>
          <w:color w:val="auto"/>
        </w:rPr>
        <w:t xml:space="preserve"> radiation therapy</w:t>
      </w:r>
      <w:r w:rsidR="00947C3B" w:rsidRPr="00432309">
        <w:rPr>
          <w:color w:val="auto"/>
        </w:rPr>
        <w:t xml:space="preserve"> and is</w:t>
      </w:r>
      <w:r w:rsidR="00DB1983" w:rsidRPr="00432309">
        <w:rPr>
          <w:color w:val="auto"/>
        </w:rPr>
        <w:t xml:space="preserve"> made possible by</w:t>
      </w:r>
      <w:r w:rsidR="00A93766" w:rsidRPr="00432309">
        <w:rPr>
          <w:color w:val="auto"/>
        </w:rPr>
        <w:t xml:space="preserve"> </w:t>
      </w:r>
      <w:r w:rsidR="00DB1983" w:rsidRPr="00432309">
        <w:rPr>
          <w:color w:val="auto"/>
        </w:rPr>
        <w:t>r</w:t>
      </w:r>
      <w:r w:rsidR="00C42D5F" w:rsidRPr="00432309">
        <w:rPr>
          <w:color w:val="auto"/>
        </w:rPr>
        <w:t>ecent</w:t>
      </w:r>
      <w:r w:rsidR="00A93766" w:rsidRPr="00432309">
        <w:rPr>
          <w:color w:val="auto"/>
        </w:rPr>
        <w:t xml:space="preserve"> technological </w:t>
      </w:r>
      <w:r w:rsidR="00C42D5F" w:rsidRPr="00432309">
        <w:rPr>
          <w:color w:val="auto"/>
        </w:rPr>
        <w:t>advances in linear accelerators</w:t>
      </w:r>
      <w:r w:rsidR="002B400C" w:rsidRPr="00432309">
        <w:rPr>
          <w:color w:val="auto"/>
          <w:vertAlign w:val="superscript"/>
        </w:rPr>
        <w:t>5</w:t>
      </w:r>
      <w:r w:rsidR="00C42D5F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731317" w:rsidRPr="00432309">
        <w:rPr>
          <w:color w:val="auto"/>
        </w:rPr>
        <w:t>Clinical a</w:t>
      </w:r>
      <w:r w:rsidR="00DB1983" w:rsidRPr="00432309">
        <w:rPr>
          <w:color w:val="auto"/>
        </w:rPr>
        <w:t>dvantages of extra high dose irradiation</w:t>
      </w:r>
      <w:r w:rsidR="00803941" w:rsidRPr="00432309">
        <w:rPr>
          <w:color w:val="auto"/>
        </w:rPr>
        <w:t xml:space="preserve"> </w:t>
      </w:r>
      <w:r w:rsidR="00BD19E1" w:rsidRPr="00432309">
        <w:rPr>
          <w:color w:val="auto"/>
        </w:rPr>
        <w:t>over</w:t>
      </w:r>
      <w:r w:rsidR="00803941" w:rsidRPr="00432309">
        <w:rPr>
          <w:color w:val="auto"/>
        </w:rPr>
        <w:t xml:space="preserve"> </w:t>
      </w:r>
      <w:r w:rsidR="007361BA" w:rsidRPr="00432309">
        <w:rPr>
          <w:color w:val="auto"/>
        </w:rPr>
        <w:t>standard</w:t>
      </w:r>
      <w:r w:rsidR="00803941" w:rsidRPr="00432309">
        <w:rPr>
          <w:color w:val="auto"/>
        </w:rPr>
        <w:t xml:space="preserve"> dose rate radiation</w:t>
      </w:r>
      <w:r w:rsidR="00947C3B" w:rsidRPr="00432309">
        <w:rPr>
          <w:color w:val="auto"/>
        </w:rPr>
        <w:t xml:space="preserve"> include</w:t>
      </w:r>
      <w:r w:rsidR="00DB1983" w:rsidRPr="00432309">
        <w:rPr>
          <w:color w:val="auto"/>
        </w:rPr>
        <w:t xml:space="preserve"> shortened treatment time</w:t>
      </w:r>
      <w:r w:rsidR="00947C3B" w:rsidRPr="00432309">
        <w:rPr>
          <w:color w:val="auto"/>
        </w:rPr>
        <w:t xml:space="preserve"> and </w:t>
      </w:r>
      <w:r w:rsidR="00DB1983" w:rsidRPr="00432309">
        <w:rPr>
          <w:color w:val="auto"/>
        </w:rPr>
        <w:t xml:space="preserve">improved </w:t>
      </w:r>
      <w:r w:rsidR="00947C3B" w:rsidRPr="00432309">
        <w:rPr>
          <w:color w:val="auto"/>
        </w:rPr>
        <w:t xml:space="preserve">patient </w:t>
      </w:r>
      <w:r w:rsidR="00DB1983" w:rsidRPr="00432309">
        <w:rPr>
          <w:color w:val="auto"/>
        </w:rPr>
        <w:t>experience</w:t>
      </w:r>
      <w:r w:rsidR="00C42D5F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363965" w:rsidRPr="00432309">
        <w:rPr>
          <w:color w:val="auto"/>
        </w:rPr>
        <w:t>Linear accelerator</w:t>
      </w:r>
      <w:r w:rsidR="00AC4DAF" w:rsidRPr="00432309">
        <w:rPr>
          <w:color w:val="auto"/>
        </w:rPr>
        <w:t>s</w:t>
      </w:r>
      <w:r w:rsidR="00363965" w:rsidRPr="00432309">
        <w:rPr>
          <w:color w:val="auto"/>
        </w:rPr>
        <w:t xml:space="preserve"> also provide a clinical setting for cell </w:t>
      </w:r>
      <w:proofErr w:type="gramStart"/>
      <w:r w:rsidR="00363965" w:rsidRPr="00432309">
        <w:rPr>
          <w:color w:val="auto"/>
        </w:rPr>
        <w:t>culture based</w:t>
      </w:r>
      <w:proofErr w:type="gramEnd"/>
      <w:r w:rsidR="00363965" w:rsidRPr="00432309">
        <w:rPr>
          <w:color w:val="auto"/>
        </w:rPr>
        <w:t xml:space="preserve"> radiation </w:t>
      </w:r>
      <w:r w:rsidR="00AC4DAF" w:rsidRPr="00432309">
        <w:rPr>
          <w:color w:val="auto"/>
        </w:rPr>
        <w:t xml:space="preserve">biology </w:t>
      </w:r>
      <w:r w:rsidR="00363965" w:rsidRPr="00432309">
        <w:rPr>
          <w:color w:val="auto"/>
        </w:rPr>
        <w:t>studies.</w:t>
      </w:r>
      <w:r w:rsidR="009A7F14">
        <w:rPr>
          <w:color w:val="auto"/>
        </w:rPr>
        <w:t xml:space="preserve"> </w:t>
      </w:r>
      <w:r w:rsidR="00363965" w:rsidRPr="00432309">
        <w:rPr>
          <w:color w:val="auto"/>
        </w:rPr>
        <w:t>Th</w:t>
      </w:r>
      <w:r w:rsidR="004A03B9" w:rsidRPr="00432309">
        <w:rPr>
          <w:color w:val="auto"/>
        </w:rPr>
        <w:t>e biological and therapeutic</w:t>
      </w:r>
      <w:r w:rsidR="00AA1443" w:rsidRPr="00432309">
        <w:rPr>
          <w:color w:val="auto"/>
        </w:rPr>
        <w:t xml:space="preserve"> </w:t>
      </w:r>
      <w:r w:rsidR="00363965" w:rsidRPr="00432309">
        <w:rPr>
          <w:color w:val="auto"/>
        </w:rPr>
        <w:t xml:space="preserve">implications of </w:t>
      </w:r>
      <w:r w:rsidR="002777B0" w:rsidRPr="00432309">
        <w:rPr>
          <w:color w:val="auto"/>
        </w:rPr>
        <w:t xml:space="preserve">radiation </w:t>
      </w:r>
      <w:r w:rsidR="00363965" w:rsidRPr="00432309">
        <w:rPr>
          <w:color w:val="auto"/>
        </w:rPr>
        <w:t>dose</w:t>
      </w:r>
      <w:r w:rsidR="002777B0" w:rsidRPr="00432309">
        <w:rPr>
          <w:color w:val="auto"/>
        </w:rPr>
        <w:t xml:space="preserve"> and </w:t>
      </w:r>
      <w:r w:rsidR="00363965" w:rsidRPr="00432309">
        <w:rPr>
          <w:color w:val="auto"/>
        </w:rPr>
        <w:t>dose rate</w:t>
      </w:r>
      <w:r w:rsidR="002777B0" w:rsidRPr="00432309">
        <w:rPr>
          <w:color w:val="auto"/>
        </w:rPr>
        <w:t>s</w:t>
      </w:r>
      <w:r w:rsidR="00363965" w:rsidRPr="00432309">
        <w:rPr>
          <w:color w:val="auto"/>
        </w:rPr>
        <w:t xml:space="preserve"> have been a focus of interest of radi</w:t>
      </w:r>
      <w:r w:rsidR="002777B0" w:rsidRPr="00432309">
        <w:rPr>
          <w:color w:val="auto"/>
        </w:rPr>
        <w:t xml:space="preserve">ation oncologists and biologists </w:t>
      </w:r>
      <w:r w:rsidR="00363965" w:rsidRPr="00432309">
        <w:rPr>
          <w:color w:val="auto"/>
        </w:rPr>
        <w:t>for decades</w:t>
      </w:r>
      <w:r w:rsidR="00C42706" w:rsidRPr="00432309">
        <w:rPr>
          <w:color w:val="auto"/>
          <w:vertAlign w:val="superscript"/>
        </w:rPr>
        <w:t>6-8</w:t>
      </w:r>
      <w:r w:rsidR="00363965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4A5389" w:rsidRPr="00432309">
        <w:rPr>
          <w:color w:val="auto"/>
        </w:rPr>
        <w:t xml:space="preserve">But, the </w:t>
      </w:r>
      <w:r w:rsidR="00731317" w:rsidRPr="00432309">
        <w:rPr>
          <w:color w:val="auto"/>
        </w:rPr>
        <w:t xml:space="preserve">radiobiology of extra high </w:t>
      </w:r>
      <w:r w:rsidR="00731317" w:rsidRPr="00432309">
        <w:rPr>
          <w:color w:val="auto"/>
        </w:rPr>
        <w:lastRenderedPageBreak/>
        <w:t>dose rate irradiation and flash irradiation</w:t>
      </w:r>
      <w:r w:rsidR="00C246AB" w:rsidRPr="00432309">
        <w:rPr>
          <w:color w:val="auto"/>
        </w:rPr>
        <w:t>—</w:t>
      </w:r>
      <w:r w:rsidR="00731317" w:rsidRPr="00432309">
        <w:rPr>
          <w:color w:val="auto"/>
        </w:rPr>
        <w:t>an extremely high dose rate of radiation</w:t>
      </w:r>
      <w:r w:rsidR="00C246AB" w:rsidRPr="00432309">
        <w:rPr>
          <w:color w:val="auto"/>
        </w:rPr>
        <w:t>—</w:t>
      </w:r>
      <w:r w:rsidR="009A7F14">
        <w:rPr>
          <w:color w:val="auto"/>
        </w:rPr>
        <w:t>has</w:t>
      </w:r>
      <w:r w:rsidR="009A7F14" w:rsidRPr="00432309">
        <w:rPr>
          <w:color w:val="auto"/>
        </w:rPr>
        <w:t xml:space="preserve"> </w:t>
      </w:r>
      <w:r w:rsidR="004A5389" w:rsidRPr="00432309">
        <w:rPr>
          <w:color w:val="auto"/>
        </w:rPr>
        <w:t xml:space="preserve">yet to be thoroughly investigated. </w:t>
      </w:r>
    </w:p>
    <w:p w14:paraId="10F67DB1" w14:textId="77777777" w:rsidR="00941D17" w:rsidRPr="00432309" w:rsidRDefault="00941D17" w:rsidP="00C246AB">
      <w:pPr>
        <w:widowControl/>
        <w:rPr>
          <w:color w:val="auto"/>
        </w:rPr>
      </w:pPr>
    </w:p>
    <w:p w14:paraId="5B40B07D" w14:textId="6860538B" w:rsidR="00941D17" w:rsidRPr="00432309" w:rsidRDefault="002A77B4" w:rsidP="00C246AB">
      <w:pPr>
        <w:widowControl/>
        <w:rPr>
          <w:color w:val="auto"/>
        </w:rPr>
      </w:pPr>
      <w:r w:rsidRPr="00432309">
        <w:rPr>
          <w:color w:val="auto"/>
        </w:rPr>
        <w:t xml:space="preserve">Gamma ray </w:t>
      </w:r>
      <w:r w:rsidR="00BD19E1" w:rsidRPr="00432309">
        <w:rPr>
          <w:color w:val="auto"/>
        </w:rPr>
        <w:t>ir</w:t>
      </w:r>
      <w:r w:rsidRPr="00432309">
        <w:rPr>
          <w:color w:val="auto"/>
        </w:rPr>
        <w:t xml:space="preserve">radiation is widely used in cell </w:t>
      </w:r>
      <w:proofErr w:type="gramStart"/>
      <w:r w:rsidRPr="00432309">
        <w:rPr>
          <w:color w:val="auto"/>
        </w:rPr>
        <w:t>culture based</w:t>
      </w:r>
      <w:proofErr w:type="gramEnd"/>
      <w:r w:rsidRPr="00432309">
        <w:rPr>
          <w:color w:val="auto"/>
        </w:rPr>
        <w:t xml:space="preserve"> radiation </w:t>
      </w:r>
      <w:r w:rsidR="00455637" w:rsidRPr="00432309">
        <w:rPr>
          <w:color w:val="auto"/>
        </w:rPr>
        <w:t>biology</w:t>
      </w:r>
      <w:r w:rsidR="00C42706" w:rsidRPr="00432309">
        <w:rPr>
          <w:color w:val="auto"/>
          <w:vertAlign w:val="superscript"/>
        </w:rPr>
        <w:t>9</w:t>
      </w:r>
      <w:r w:rsidR="000720EC" w:rsidRPr="00432309">
        <w:rPr>
          <w:color w:val="auto"/>
          <w:vertAlign w:val="superscript"/>
        </w:rPr>
        <w:t>-</w:t>
      </w:r>
      <w:r w:rsidR="00C42706" w:rsidRPr="00432309">
        <w:rPr>
          <w:color w:val="auto"/>
          <w:vertAlign w:val="superscript"/>
        </w:rPr>
        <w:t>11</w:t>
      </w:r>
      <w:r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Pr="00432309">
        <w:rPr>
          <w:color w:val="auto"/>
        </w:rPr>
        <w:t xml:space="preserve">Radiation is achieved by </w:t>
      </w:r>
      <w:r w:rsidR="00AB114D" w:rsidRPr="00432309">
        <w:rPr>
          <w:color w:val="auto"/>
        </w:rPr>
        <w:sym w:font="Symbol" w:char="F067"/>
      </w:r>
      <w:r w:rsidR="00AB114D" w:rsidRPr="00432309">
        <w:rPr>
          <w:color w:val="auto"/>
        </w:rPr>
        <w:t>-</w:t>
      </w:r>
      <w:r w:rsidRPr="00432309">
        <w:rPr>
          <w:color w:val="auto"/>
        </w:rPr>
        <w:t>ray</w:t>
      </w:r>
      <w:r w:rsidR="004A5389" w:rsidRPr="00432309">
        <w:rPr>
          <w:color w:val="auto"/>
        </w:rPr>
        <w:t>s</w:t>
      </w:r>
      <w:r w:rsidR="00AB114D" w:rsidRPr="00432309">
        <w:rPr>
          <w:color w:val="auto"/>
        </w:rPr>
        <w:t xml:space="preserve"> </w:t>
      </w:r>
      <w:r w:rsidR="004A5389" w:rsidRPr="00432309">
        <w:rPr>
          <w:color w:val="auto"/>
        </w:rPr>
        <w:t xml:space="preserve">emitted from decaying </w:t>
      </w:r>
      <w:r w:rsidR="00AB114D" w:rsidRPr="00432309">
        <w:rPr>
          <w:color w:val="auto"/>
        </w:rPr>
        <w:t>radioactive isotope</w:t>
      </w:r>
      <w:r w:rsidRPr="00432309">
        <w:rPr>
          <w:color w:val="auto"/>
        </w:rPr>
        <w:t xml:space="preserve"> source</w:t>
      </w:r>
      <w:r w:rsidR="004A5389" w:rsidRPr="00432309">
        <w:rPr>
          <w:color w:val="auto"/>
        </w:rPr>
        <w:t>s, typically Cesium-137.</w:t>
      </w:r>
      <w:r w:rsidR="009A7F14">
        <w:rPr>
          <w:color w:val="auto"/>
        </w:rPr>
        <w:t xml:space="preserve"> </w:t>
      </w:r>
      <w:r w:rsidR="002216EA" w:rsidRPr="00432309">
        <w:rPr>
          <w:color w:val="auto"/>
        </w:rPr>
        <w:t>Use of radioactive sources is highly regulated and often restricted</w:t>
      </w:r>
      <w:r w:rsidR="004A5389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AC4DAF" w:rsidRPr="00432309">
        <w:rPr>
          <w:color w:val="auto"/>
        </w:rPr>
        <w:t>With source</w:t>
      </w:r>
      <w:r w:rsidR="00513960" w:rsidRPr="00432309">
        <w:rPr>
          <w:color w:val="auto"/>
        </w:rPr>
        <w:t>-</w:t>
      </w:r>
      <w:r w:rsidR="00AC4DAF" w:rsidRPr="00432309">
        <w:rPr>
          <w:color w:val="auto"/>
        </w:rPr>
        <w:t>based irradiation,</w:t>
      </w:r>
      <w:r w:rsidR="00FA004D" w:rsidRPr="00432309">
        <w:rPr>
          <w:color w:val="auto"/>
        </w:rPr>
        <w:t xml:space="preserve"> it </w:t>
      </w:r>
      <w:r w:rsidR="00AB114D" w:rsidRPr="00432309">
        <w:rPr>
          <w:color w:val="auto"/>
        </w:rPr>
        <w:t xml:space="preserve">is </w:t>
      </w:r>
      <w:r w:rsidR="004A5389" w:rsidRPr="00432309">
        <w:rPr>
          <w:color w:val="auto"/>
        </w:rPr>
        <w:t>challenging</w:t>
      </w:r>
      <w:r w:rsidR="00FA004D" w:rsidRPr="00432309">
        <w:rPr>
          <w:color w:val="auto"/>
        </w:rPr>
        <w:t xml:space="preserve"> to </w:t>
      </w:r>
      <w:r w:rsidR="004A5389" w:rsidRPr="00432309">
        <w:rPr>
          <w:color w:val="auto"/>
        </w:rPr>
        <w:t>test a wide range of</w:t>
      </w:r>
      <w:r w:rsidR="00FA004D" w:rsidRPr="00432309">
        <w:rPr>
          <w:color w:val="auto"/>
        </w:rPr>
        <w:t xml:space="preserve"> </w:t>
      </w:r>
      <w:r w:rsidR="004A5389" w:rsidRPr="00432309">
        <w:rPr>
          <w:color w:val="auto"/>
        </w:rPr>
        <w:t xml:space="preserve">dose rates, limiting its utility in the analysis of the biologic effects of </w:t>
      </w:r>
      <w:r w:rsidR="008C0E99" w:rsidRPr="00432309">
        <w:rPr>
          <w:color w:val="auto"/>
        </w:rPr>
        <w:t xml:space="preserve">clinical </w:t>
      </w:r>
      <w:r w:rsidR="004A5389" w:rsidRPr="00432309">
        <w:rPr>
          <w:color w:val="auto"/>
        </w:rPr>
        <w:t>achievable dose rates</w:t>
      </w:r>
      <w:r w:rsidR="00C42706" w:rsidRPr="00432309">
        <w:rPr>
          <w:color w:val="auto"/>
          <w:vertAlign w:val="superscript"/>
        </w:rPr>
        <w:t>12</w:t>
      </w:r>
      <w:r w:rsidR="008C0E99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</w:p>
    <w:p w14:paraId="5BBF864C" w14:textId="77777777" w:rsidR="004A5389" w:rsidRPr="00432309" w:rsidRDefault="004A5389" w:rsidP="00C246AB">
      <w:pPr>
        <w:widowControl/>
        <w:rPr>
          <w:color w:val="auto"/>
        </w:rPr>
      </w:pPr>
    </w:p>
    <w:p w14:paraId="5D8FF81C" w14:textId="75641E96" w:rsidR="00C42D5F" w:rsidRPr="00432309" w:rsidRDefault="00C42D5F" w:rsidP="00C246AB">
      <w:pPr>
        <w:widowControl/>
        <w:rPr>
          <w:color w:val="auto"/>
        </w:rPr>
      </w:pPr>
      <w:r w:rsidRPr="00432309">
        <w:rPr>
          <w:color w:val="auto"/>
        </w:rPr>
        <w:t xml:space="preserve">There have been several </w:t>
      </w:r>
      <w:r w:rsidR="00FB754B" w:rsidRPr="00432309">
        <w:rPr>
          <w:color w:val="auto"/>
        </w:rPr>
        <w:t xml:space="preserve">studies </w:t>
      </w:r>
      <w:r w:rsidR="004A5389" w:rsidRPr="00432309">
        <w:rPr>
          <w:color w:val="auto"/>
        </w:rPr>
        <w:t>that</w:t>
      </w:r>
      <w:r w:rsidR="00FB754B" w:rsidRPr="00432309">
        <w:rPr>
          <w:color w:val="auto"/>
        </w:rPr>
        <w:t xml:space="preserve"> illustrate both dose and dose rate effects</w:t>
      </w:r>
      <w:r w:rsidR="00C42706" w:rsidRPr="00432309">
        <w:rPr>
          <w:color w:val="auto"/>
          <w:vertAlign w:val="superscript"/>
        </w:rPr>
        <w:t>12</w:t>
      </w:r>
      <w:r w:rsidR="007D4E1C" w:rsidRPr="00432309">
        <w:rPr>
          <w:color w:val="auto"/>
          <w:vertAlign w:val="superscript"/>
        </w:rPr>
        <w:t>-1</w:t>
      </w:r>
      <w:r w:rsidR="00C42706" w:rsidRPr="00432309">
        <w:rPr>
          <w:color w:val="auto"/>
          <w:vertAlign w:val="superscript"/>
        </w:rPr>
        <w:t>7</w:t>
      </w:r>
      <w:r w:rsidR="00FB754B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FB754B" w:rsidRPr="00432309">
        <w:rPr>
          <w:color w:val="auto"/>
        </w:rPr>
        <w:t>In t</w:t>
      </w:r>
      <w:r w:rsidRPr="00432309">
        <w:rPr>
          <w:color w:val="auto"/>
        </w:rPr>
        <w:t>hese studies</w:t>
      </w:r>
      <w:r w:rsidR="0001176C">
        <w:rPr>
          <w:color w:val="auto"/>
        </w:rPr>
        <w:t>,</w:t>
      </w:r>
      <w:r w:rsidRPr="00432309">
        <w:rPr>
          <w:color w:val="auto"/>
        </w:rPr>
        <w:t xml:space="preserve"> </w:t>
      </w:r>
      <w:r w:rsidR="00FB754B" w:rsidRPr="00432309">
        <w:rPr>
          <w:color w:val="auto"/>
        </w:rPr>
        <w:t xml:space="preserve">both </w:t>
      </w:r>
      <w:r w:rsidRPr="00432309">
        <w:rPr>
          <w:color w:val="auto"/>
        </w:rPr>
        <w:sym w:font="Symbol" w:char="F067"/>
      </w:r>
      <w:r w:rsidRPr="00432309">
        <w:rPr>
          <w:color w:val="auto"/>
        </w:rPr>
        <w:t>-irradiation generated from radioactive isotopes or X-rays generated from linear accelerators</w:t>
      </w:r>
      <w:r w:rsidR="00FB754B" w:rsidRPr="00432309">
        <w:rPr>
          <w:color w:val="auto"/>
        </w:rPr>
        <w:t xml:space="preserve"> were </w:t>
      </w:r>
      <w:r w:rsidR="00AC4DAF" w:rsidRPr="00432309">
        <w:rPr>
          <w:color w:val="auto"/>
        </w:rPr>
        <w:t>used</w:t>
      </w:r>
      <w:r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842131" w:rsidRPr="00432309">
        <w:rPr>
          <w:color w:val="auto"/>
        </w:rPr>
        <w:t>A variety of cell lines representing lung cancer, cervical cancer, glioblastoma</w:t>
      </w:r>
      <w:r w:rsidR="0001176C">
        <w:rPr>
          <w:color w:val="auto"/>
        </w:rPr>
        <w:t>,</w:t>
      </w:r>
      <w:r w:rsidR="00842131" w:rsidRPr="00432309">
        <w:rPr>
          <w:color w:val="auto"/>
        </w:rPr>
        <w:t xml:space="preserve"> and melanoma were used.</w:t>
      </w:r>
      <w:r w:rsidR="009A7F14">
        <w:rPr>
          <w:color w:val="auto"/>
        </w:rPr>
        <w:t xml:space="preserve"> </w:t>
      </w:r>
      <w:r w:rsidR="00832BFE" w:rsidRPr="00432309">
        <w:rPr>
          <w:color w:val="auto"/>
        </w:rPr>
        <w:t xml:space="preserve">Radiation </w:t>
      </w:r>
      <w:r w:rsidR="004A5389" w:rsidRPr="00432309">
        <w:rPr>
          <w:color w:val="auto"/>
        </w:rPr>
        <w:t xml:space="preserve">effects on </w:t>
      </w:r>
      <w:r w:rsidR="00832BFE" w:rsidRPr="00432309">
        <w:rPr>
          <w:color w:val="auto"/>
        </w:rPr>
        <w:t xml:space="preserve">cell survival, cell cycle </w:t>
      </w:r>
      <w:r w:rsidR="00621E75" w:rsidRPr="00432309">
        <w:rPr>
          <w:color w:val="auto"/>
        </w:rPr>
        <w:t>arrest,</w:t>
      </w:r>
      <w:r w:rsidR="00832BFE" w:rsidRPr="00432309">
        <w:rPr>
          <w:color w:val="auto"/>
        </w:rPr>
        <w:t xml:space="preserve"> apoptosis and DNA damage were evaluated as readouts</w:t>
      </w:r>
      <w:r w:rsidR="00C42706" w:rsidRPr="00432309">
        <w:rPr>
          <w:color w:val="auto"/>
          <w:vertAlign w:val="superscript"/>
        </w:rPr>
        <w:t>12</w:t>
      </w:r>
      <w:r w:rsidR="00832BFE" w:rsidRPr="00432309">
        <w:rPr>
          <w:color w:val="auto"/>
          <w:vertAlign w:val="superscript"/>
        </w:rPr>
        <w:t>-</w:t>
      </w:r>
      <w:r w:rsidR="00C42706" w:rsidRPr="00432309">
        <w:rPr>
          <w:color w:val="auto"/>
          <w:vertAlign w:val="superscript"/>
        </w:rPr>
        <w:t>17</w:t>
      </w:r>
      <w:r w:rsidR="00832BFE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9B0567" w:rsidRPr="00432309">
        <w:rPr>
          <w:color w:val="auto"/>
        </w:rPr>
        <w:t>H</w:t>
      </w:r>
      <w:r w:rsidR="00FC419C" w:rsidRPr="00432309">
        <w:rPr>
          <w:color w:val="auto"/>
        </w:rPr>
        <w:t>ere</w:t>
      </w:r>
      <w:r w:rsidR="004A5389" w:rsidRPr="00432309">
        <w:rPr>
          <w:color w:val="auto"/>
        </w:rPr>
        <w:t>,</w:t>
      </w:r>
      <w:r w:rsidR="00FC419C" w:rsidRPr="00432309">
        <w:rPr>
          <w:color w:val="auto"/>
        </w:rPr>
        <w:t xml:space="preserve"> we </w:t>
      </w:r>
      <w:r w:rsidR="009B0567" w:rsidRPr="00432309">
        <w:rPr>
          <w:color w:val="auto"/>
        </w:rPr>
        <w:t xml:space="preserve">describe </w:t>
      </w:r>
      <w:r w:rsidR="004A5389" w:rsidRPr="00432309">
        <w:rPr>
          <w:color w:val="auto"/>
        </w:rPr>
        <w:t xml:space="preserve">a </w:t>
      </w:r>
      <w:r w:rsidR="009B0567" w:rsidRPr="00432309">
        <w:rPr>
          <w:color w:val="auto"/>
        </w:rPr>
        <w:t xml:space="preserve">method to </w:t>
      </w:r>
      <w:r w:rsidR="00196141" w:rsidRPr="00432309">
        <w:rPr>
          <w:color w:val="auto"/>
        </w:rPr>
        <w:t>define</w:t>
      </w:r>
      <w:r w:rsidR="00AC4DAF" w:rsidRPr="00432309">
        <w:rPr>
          <w:color w:val="auto"/>
        </w:rPr>
        <w:t xml:space="preserve"> </w:t>
      </w:r>
      <w:r w:rsidR="00FC419C" w:rsidRPr="00432309">
        <w:rPr>
          <w:color w:val="auto"/>
        </w:rPr>
        <w:t>the biological effect</w:t>
      </w:r>
      <w:r w:rsidR="00BD310B" w:rsidRPr="00432309">
        <w:rPr>
          <w:color w:val="auto"/>
        </w:rPr>
        <w:t>s</w:t>
      </w:r>
      <w:r w:rsidR="00FC419C" w:rsidRPr="00432309">
        <w:rPr>
          <w:color w:val="auto"/>
        </w:rPr>
        <w:t xml:space="preserve"> of clinically </w:t>
      </w:r>
      <w:r w:rsidR="00530537" w:rsidRPr="00432309">
        <w:rPr>
          <w:color w:val="auto"/>
        </w:rPr>
        <w:t>relevant radiation</w:t>
      </w:r>
      <w:r w:rsidR="00FC419C" w:rsidRPr="00432309">
        <w:rPr>
          <w:color w:val="auto"/>
        </w:rPr>
        <w:t xml:space="preserve"> dose and dose rate</w:t>
      </w:r>
      <w:r w:rsidR="00BD19E1" w:rsidRPr="00432309">
        <w:rPr>
          <w:color w:val="auto"/>
        </w:rPr>
        <w:t>s</w:t>
      </w:r>
      <w:r w:rsidR="00FC419C" w:rsidRPr="00432309">
        <w:rPr>
          <w:color w:val="auto"/>
        </w:rPr>
        <w:t xml:space="preserve"> by </w:t>
      </w:r>
      <w:r w:rsidR="00BD19E1" w:rsidRPr="00432309">
        <w:rPr>
          <w:color w:val="auto"/>
        </w:rPr>
        <w:t>delivering</w:t>
      </w:r>
      <w:r w:rsidR="00FC419C" w:rsidRPr="00432309">
        <w:rPr>
          <w:color w:val="auto"/>
        </w:rPr>
        <w:t xml:space="preserve"> X-</w:t>
      </w:r>
      <w:r w:rsidR="00BD19E1" w:rsidRPr="00432309">
        <w:rPr>
          <w:color w:val="auto"/>
        </w:rPr>
        <w:t>ray based r</w:t>
      </w:r>
      <w:r w:rsidR="00FC419C" w:rsidRPr="00432309">
        <w:rPr>
          <w:color w:val="auto"/>
        </w:rPr>
        <w:t>adiation using a linear accelerator.</w:t>
      </w:r>
      <w:r w:rsidR="009A7F14">
        <w:rPr>
          <w:color w:val="auto"/>
        </w:rPr>
        <w:t xml:space="preserve"> </w:t>
      </w:r>
      <w:r w:rsidR="00264A02" w:rsidRPr="00432309">
        <w:rPr>
          <w:color w:val="auto"/>
        </w:rPr>
        <w:t>These studies should be performed with close collaboration between the biologist, radiation oncologist and medical physicist.</w:t>
      </w:r>
    </w:p>
    <w:p w14:paraId="772E3697" w14:textId="77777777" w:rsidR="00D15131" w:rsidRPr="00432309" w:rsidRDefault="00D15131" w:rsidP="00C246AB">
      <w:pPr>
        <w:widowControl/>
        <w:rPr>
          <w:b/>
          <w:color w:val="auto"/>
        </w:rPr>
      </w:pPr>
    </w:p>
    <w:p w14:paraId="42F138B0" w14:textId="499BC0C1" w:rsidR="00001169" w:rsidRPr="00432309" w:rsidRDefault="006305D7" w:rsidP="00C246AB">
      <w:pPr>
        <w:widowControl/>
        <w:rPr>
          <w:color w:val="auto"/>
        </w:rPr>
      </w:pPr>
      <w:r w:rsidRPr="00432309">
        <w:rPr>
          <w:b/>
          <w:color w:val="auto"/>
        </w:rPr>
        <w:t>PROTOCOL:</w:t>
      </w:r>
      <w:r w:rsidRPr="00432309">
        <w:rPr>
          <w:color w:val="auto"/>
        </w:rPr>
        <w:t xml:space="preserve"> </w:t>
      </w:r>
    </w:p>
    <w:p w14:paraId="3B189F44" w14:textId="77777777" w:rsidR="00ED2DDB" w:rsidRPr="00432309" w:rsidRDefault="00ED2DDB" w:rsidP="00C246AB">
      <w:pPr>
        <w:widowControl/>
        <w:rPr>
          <w:color w:val="auto"/>
        </w:rPr>
      </w:pPr>
      <w:bookmarkStart w:id="1" w:name="_Hlk1207942"/>
    </w:p>
    <w:p w14:paraId="3AA2B9B0" w14:textId="32E57E9E" w:rsidR="000121FE" w:rsidRPr="00432309" w:rsidRDefault="00584DEC" w:rsidP="00C246AB">
      <w:pPr>
        <w:pStyle w:val="NormalWeb"/>
        <w:widowControl/>
        <w:numPr>
          <w:ilvl w:val="0"/>
          <w:numId w:val="1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432309">
        <w:rPr>
          <w:b/>
          <w:color w:val="auto"/>
          <w:highlight w:val="yellow"/>
        </w:rPr>
        <w:t xml:space="preserve">Cell </w:t>
      </w:r>
      <w:r w:rsidR="0001176C">
        <w:rPr>
          <w:b/>
          <w:color w:val="auto"/>
          <w:highlight w:val="yellow"/>
        </w:rPr>
        <w:t>p</w:t>
      </w:r>
      <w:r w:rsidR="0001176C" w:rsidRPr="00432309">
        <w:rPr>
          <w:b/>
          <w:color w:val="auto"/>
          <w:highlight w:val="yellow"/>
        </w:rPr>
        <w:t xml:space="preserve">reparation </w:t>
      </w:r>
      <w:r w:rsidR="0077101E" w:rsidRPr="00432309">
        <w:rPr>
          <w:b/>
          <w:color w:val="auto"/>
          <w:highlight w:val="yellow"/>
        </w:rPr>
        <w:t>for suspension cell culture</w:t>
      </w:r>
      <w:r w:rsidR="009F45DB" w:rsidRPr="00432309">
        <w:rPr>
          <w:b/>
          <w:color w:val="auto"/>
          <w:highlight w:val="yellow"/>
        </w:rPr>
        <w:t xml:space="preserve"> </w:t>
      </w:r>
    </w:p>
    <w:p w14:paraId="0FBA6171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7C38F0FB" w14:textId="5A0F5FAB" w:rsidR="00640683" w:rsidRPr="00432309" w:rsidRDefault="00E21D7C" w:rsidP="00C246AB">
      <w:pPr>
        <w:pStyle w:val="NormalWeb"/>
        <w:widowControl/>
        <w:numPr>
          <w:ilvl w:val="1"/>
          <w:numId w:val="8"/>
        </w:numPr>
        <w:spacing w:before="0" w:beforeAutospacing="0" w:after="0" w:afterAutospacing="0"/>
        <w:ind w:left="0" w:firstLine="0"/>
        <w:rPr>
          <w:color w:val="auto"/>
        </w:rPr>
      </w:pPr>
      <w:r w:rsidRPr="00432309">
        <w:rPr>
          <w:color w:val="auto"/>
        </w:rPr>
        <w:t>Culture g</w:t>
      </w:r>
      <w:r w:rsidR="00C233A7" w:rsidRPr="00432309">
        <w:rPr>
          <w:color w:val="auto"/>
        </w:rPr>
        <w:t>lioma stem-like cells in stem cell culture media</w:t>
      </w:r>
      <w:r w:rsidR="00337008" w:rsidRPr="00432309">
        <w:rPr>
          <w:color w:val="auto"/>
        </w:rPr>
        <w:t xml:space="preserve"> at </w:t>
      </w:r>
      <w:r w:rsidR="0078112B" w:rsidRPr="00432309">
        <w:rPr>
          <w:color w:val="auto"/>
        </w:rPr>
        <w:t xml:space="preserve">approximately </w:t>
      </w:r>
      <w:r w:rsidR="00337008" w:rsidRPr="00432309">
        <w:rPr>
          <w:color w:val="auto"/>
        </w:rPr>
        <w:t>5</w:t>
      </w:r>
      <w:r w:rsidR="0001176C">
        <w:rPr>
          <w:color w:val="auto"/>
        </w:rPr>
        <w:t xml:space="preserve"> </w:t>
      </w:r>
      <w:r w:rsidR="00F047FE" w:rsidRPr="00432309">
        <w:rPr>
          <w:color w:val="auto"/>
        </w:rPr>
        <w:t>x</w:t>
      </w:r>
      <w:r w:rsidR="0001176C">
        <w:rPr>
          <w:color w:val="auto"/>
        </w:rPr>
        <w:t xml:space="preserve"> </w:t>
      </w:r>
      <w:r w:rsidR="00F047FE" w:rsidRPr="00432309">
        <w:rPr>
          <w:color w:val="auto"/>
        </w:rPr>
        <w:t>10</w:t>
      </w:r>
      <w:r w:rsidR="00F047FE" w:rsidRPr="00432309">
        <w:rPr>
          <w:color w:val="auto"/>
          <w:vertAlign w:val="superscript"/>
        </w:rPr>
        <w:t>6</w:t>
      </w:r>
      <w:r w:rsidR="00337008" w:rsidRPr="00432309">
        <w:rPr>
          <w:color w:val="auto"/>
        </w:rPr>
        <w:t xml:space="preserve"> cell</w:t>
      </w:r>
      <w:r w:rsidR="00F047FE" w:rsidRPr="00432309">
        <w:rPr>
          <w:color w:val="auto"/>
        </w:rPr>
        <w:t>/10 cm plate</w:t>
      </w:r>
      <w:r w:rsidR="00337008" w:rsidRPr="00432309">
        <w:rPr>
          <w:color w:val="auto"/>
        </w:rPr>
        <w:t>s</w:t>
      </w:r>
      <w:r w:rsidR="008C3ADC" w:rsidRPr="00432309">
        <w:rPr>
          <w:color w:val="auto"/>
        </w:rPr>
        <w:t xml:space="preserve"> in a cell culture incubator</w:t>
      </w:r>
      <w:r w:rsidR="00CC7B04" w:rsidRPr="00432309">
        <w:rPr>
          <w:color w:val="auto"/>
        </w:rPr>
        <w:t xml:space="preserve"> with 5% CO</w:t>
      </w:r>
      <w:r w:rsidR="00CC7B04" w:rsidRPr="00432309">
        <w:rPr>
          <w:color w:val="auto"/>
          <w:vertAlign w:val="subscript"/>
        </w:rPr>
        <w:t>2</w:t>
      </w:r>
      <w:r w:rsidR="008D5451" w:rsidRPr="00432309">
        <w:rPr>
          <w:color w:val="auto"/>
        </w:rPr>
        <w:t>,</w:t>
      </w:r>
      <w:r w:rsidR="00CC7B04" w:rsidRPr="00432309">
        <w:rPr>
          <w:color w:val="auto"/>
        </w:rPr>
        <w:t xml:space="preserve"> 95% relative humidity at 37</w:t>
      </w:r>
      <w:r w:rsidR="0082159B">
        <w:rPr>
          <w:color w:val="auto"/>
        </w:rPr>
        <w:t xml:space="preserve"> °</w:t>
      </w:r>
      <w:r w:rsidR="00CC7B04" w:rsidRPr="00432309">
        <w:rPr>
          <w:color w:val="auto"/>
        </w:rPr>
        <w:t>C</w:t>
      </w:r>
      <w:r w:rsidR="00640683" w:rsidRPr="00432309">
        <w:rPr>
          <w:color w:val="auto"/>
        </w:rPr>
        <w:t>.</w:t>
      </w:r>
    </w:p>
    <w:p w14:paraId="2F81D195" w14:textId="77777777" w:rsidR="00337008" w:rsidRPr="00432309" w:rsidRDefault="00337008" w:rsidP="00337008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2521979" w14:textId="467EB2A8" w:rsidR="00DC0474" w:rsidRPr="00432309" w:rsidRDefault="0001176C" w:rsidP="00337008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DC0474" w:rsidRPr="00432309">
        <w:rPr>
          <w:color w:val="auto"/>
        </w:rPr>
        <w:t xml:space="preserve"> The cell culture condition is </w:t>
      </w:r>
      <w:r w:rsidR="00832728" w:rsidRPr="00432309">
        <w:rPr>
          <w:color w:val="auto"/>
        </w:rPr>
        <w:t>the same</w:t>
      </w:r>
      <w:r w:rsidR="00DC0474" w:rsidRPr="00432309">
        <w:rPr>
          <w:color w:val="auto"/>
        </w:rPr>
        <w:t xml:space="preserve"> throughout all the procedures. The media used in the protocol are complete</w:t>
      </w:r>
      <w:r w:rsidR="00E21D7C" w:rsidRPr="00432309">
        <w:rPr>
          <w:color w:val="auto"/>
        </w:rPr>
        <w:t xml:space="preserve"> </w:t>
      </w:r>
      <w:r w:rsidR="00DC0474" w:rsidRPr="00432309">
        <w:rPr>
          <w:color w:val="auto"/>
        </w:rPr>
        <w:t>media.</w:t>
      </w:r>
    </w:p>
    <w:p w14:paraId="42A7F05A" w14:textId="77777777" w:rsidR="00DC0474" w:rsidRPr="00432309" w:rsidRDefault="00DC0474" w:rsidP="00337008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FBC8BC8" w14:textId="4C4D9DA0" w:rsidR="00C233A7" w:rsidRPr="0002622B" w:rsidRDefault="00C233A7" w:rsidP="00C246AB">
      <w:pPr>
        <w:pStyle w:val="NormalWeb"/>
        <w:widowControl/>
        <w:numPr>
          <w:ilvl w:val="1"/>
          <w:numId w:val="8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02622B">
        <w:rPr>
          <w:color w:val="auto"/>
          <w:highlight w:val="yellow"/>
        </w:rPr>
        <w:t>Two days before scheduled irradiation, collect glioma stem-like cells</w:t>
      </w:r>
      <w:r w:rsidR="008C3ADC" w:rsidRPr="0002622B">
        <w:rPr>
          <w:color w:val="auto"/>
          <w:highlight w:val="yellow"/>
        </w:rPr>
        <w:t xml:space="preserve"> </w:t>
      </w:r>
      <w:r w:rsidR="008C3ADC" w:rsidRPr="0082159B">
        <w:rPr>
          <w:color w:val="auto"/>
          <w:highlight w:val="yellow"/>
        </w:rPr>
        <w:t xml:space="preserve">from </w:t>
      </w:r>
      <w:r w:rsidR="0001176C" w:rsidRPr="0082159B">
        <w:rPr>
          <w:color w:val="auto"/>
          <w:highlight w:val="yellow"/>
        </w:rPr>
        <w:t xml:space="preserve">the </w:t>
      </w:r>
      <w:r w:rsidR="008C3ADC" w:rsidRPr="0082159B">
        <w:rPr>
          <w:color w:val="auto"/>
          <w:highlight w:val="yellow"/>
        </w:rPr>
        <w:t>culture plate</w:t>
      </w:r>
      <w:r w:rsidRPr="0082159B">
        <w:rPr>
          <w:color w:val="auto"/>
          <w:highlight w:val="yellow"/>
        </w:rPr>
        <w:t xml:space="preserve"> </w:t>
      </w:r>
      <w:r w:rsidRPr="0002622B">
        <w:rPr>
          <w:color w:val="auto"/>
          <w:highlight w:val="yellow"/>
        </w:rPr>
        <w:t>with a sterile 5</w:t>
      </w:r>
      <w:r w:rsidR="0001176C" w:rsidRPr="0002622B">
        <w:rPr>
          <w:color w:val="auto"/>
          <w:highlight w:val="yellow"/>
        </w:rPr>
        <w:t xml:space="preserve"> mL</w:t>
      </w:r>
      <w:r w:rsidRPr="0002622B">
        <w:rPr>
          <w:color w:val="auto"/>
          <w:highlight w:val="yellow"/>
        </w:rPr>
        <w:t xml:space="preserve"> pipette into a 15</w:t>
      </w:r>
      <w:r w:rsidR="0001176C" w:rsidRPr="0002622B">
        <w:rPr>
          <w:color w:val="auto"/>
          <w:highlight w:val="yellow"/>
        </w:rPr>
        <w:t xml:space="preserve"> mL</w:t>
      </w:r>
      <w:r w:rsidRPr="0002622B">
        <w:rPr>
          <w:color w:val="auto"/>
          <w:highlight w:val="yellow"/>
        </w:rPr>
        <w:t xml:space="preserve"> centrifuge tube in a culture hood.</w:t>
      </w:r>
    </w:p>
    <w:p w14:paraId="3F4B3E64" w14:textId="77777777" w:rsidR="00ED2DDB" w:rsidRPr="0002622B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4A547C9" w14:textId="77777777" w:rsidR="00640683" w:rsidRPr="0002622B" w:rsidRDefault="00640683" w:rsidP="00C246AB">
      <w:pPr>
        <w:pStyle w:val="NormalWeb"/>
        <w:widowControl/>
        <w:numPr>
          <w:ilvl w:val="1"/>
          <w:numId w:val="8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02622B">
        <w:rPr>
          <w:color w:val="auto"/>
          <w:highlight w:val="yellow"/>
        </w:rPr>
        <w:t>Centrifuge the collected cells at 200</w:t>
      </w:r>
      <w:r w:rsidR="00513960" w:rsidRPr="0002622B">
        <w:rPr>
          <w:color w:val="auto"/>
          <w:highlight w:val="yellow"/>
        </w:rPr>
        <w:t xml:space="preserve"> </w:t>
      </w:r>
      <w:r w:rsidRPr="0002622B">
        <w:rPr>
          <w:color w:val="auto"/>
          <w:highlight w:val="yellow"/>
        </w:rPr>
        <w:t>x</w:t>
      </w:r>
      <w:r w:rsidR="00513960" w:rsidRPr="0002622B">
        <w:rPr>
          <w:color w:val="auto"/>
          <w:highlight w:val="yellow"/>
        </w:rPr>
        <w:t xml:space="preserve"> </w:t>
      </w:r>
      <w:r w:rsidRPr="0082159B">
        <w:rPr>
          <w:i/>
          <w:color w:val="auto"/>
          <w:highlight w:val="yellow"/>
        </w:rPr>
        <w:t>g</w:t>
      </w:r>
      <w:r w:rsidRPr="0002622B">
        <w:rPr>
          <w:color w:val="auto"/>
          <w:highlight w:val="yellow"/>
        </w:rPr>
        <w:t xml:space="preserve"> for 3 min in a countertop centrifuge.</w:t>
      </w:r>
    </w:p>
    <w:p w14:paraId="13BFD279" w14:textId="77777777" w:rsidR="00ED2DDB" w:rsidRPr="0002622B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0FA2760" w14:textId="77D93AB5" w:rsidR="0028325D" w:rsidRPr="0002622B" w:rsidRDefault="00640683" w:rsidP="00C246AB">
      <w:pPr>
        <w:pStyle w:val="NormalWeb"/>
        <w:widowControl/>
        <w:numPr>
          <w:ilvl w:val="1"/>
          <w:numId w:val="8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02622B">
        <w:rPr>
          <w:color w:val="auto"/>
          <w:highlight w:val="yellow"/>
        </w:rPr>
        <w:t>Discard the supernatant and d</w:t>
      </w:r>
      <w:r w:rsidR="00584DEC" w:rsidRPr="0002622B">
        <w:rPr>
          <w:color w:val="auto"/>
          <w:highlight w:val="yellow"/>
        </w:rPr>
        <w:t>igest</w:t>
      </w:r>
      <w:r w:rsidR="004A03B9" w:rsidRPr="0002622B">
        <w:rPr>
          <w:color w:val="auto"/>
          <w:highlight w:val="yellow"/>
        </w:rPr>
        <w:t xml:space="preserve"> </w:t>
      </w:r>
      <w:r w:rsidRPr="0002622B">
        <w:rPr>
          <w:color w:val="auto"/>
          <w:highlight w:val="yellow"/>
        </w:rPr>
        <w:t xml:space="preserve">the cell pellet </w:t>
      </w:r>
      <w:r w:rsidR="00483D44" w:rsidRPr="0002622B">
        <w:rPr>
          <w:color w:val="auto"/>
          <w:highlight w:val="yellow"/>
        </w:rPr>
        <w:t>(</w:t>
      </w:r>
      <w:r w:rsidR="000C0EA6" w:rsidRPr="0002622B">
        <w:rPr>
          <w:color w:val="auto"/>
          <w:highlight w:val="yellow"/>
        </w:rPr>
        <w:t xml:space="preserve">about </w:t>
      </w:r>
      <w:r w:rsidR="00483D44" w:rsidRPr="0002622B">
        <w:rPr>
          <w:color w:val="auto"/>
          <w:highlight w:val="yellow"/>
        </w:rPr>
        <w:t>1</w:t>
      </w:r>
      <w:r w:rsidR="0001176C" w:rsidRPr="0002622B">
        <w:rPr>
          <w:color w:val="auto"/>
          <w:highlight w:val="yellow"/>
        </w:rPr>
        <w:t xml:space="preserve"> </w:t>
      </w:r>
      <w:r w:rsidR="00483D44" w:rsidRPr="0002622B">
        <w:rPr>
          <w:color w:val="auto"/>
          <w:highlight w:val="yellow"/>
        </w:rPr>
        <w:t>x</w:t>
      </w:r>
      <w:r w:rsidR="0001176C" w:rsidRPr="0002622B">
        <w:rPr>
          <w:color w:val="auto"/>
          <w:highlight w:val="yellow"/>
        </w:rPr>
        <w:t xml:space="preserve"> </w:t>
      </w:r>
      <w:r w:rsidR="00483D44" w:rsidRPr="0002622B">
        <w:rPr>
          <w:color w:val="auto"/>
          <w:highlight w:val="yellow"/>
        </w:rPr>
        <w:t>10</w:t>
      </w:r>
      <w:r w:rsidR="00483D44" w:rsidRPr="0002622B">
        <w:rPr>
          <w:color w:val="auto"/>
          <w:highlight w:val="yellow"/>
          <w:vertAlign w:val="superscript"/>
        </w:rPr>
        <w:t>7</w:t>
      </w:r>
      <w:r w:rsidR="00483D44" w:rsidRPr="0002622B">
        <w:rPr>
          <w:color w:val="auto"/>
          <w:highlight w:val="yellow"/>
        </w:rPr>
        <w:t xml:space="preserve"> cells) </w:t>
      </w:r>
      <w:r w:rsidR="00584DEC" w:rsidRPr="0002622B">
        <w:rPr>
          <w:color w:val="auto"/>
          <w:highlight w:val="yellow"/>
        </w:rPr>
        <w:t xml:space="preserve">with </w:t>
      </w:r>
      <w:r w:rsidR="004A03B9" w:rsidRPr="0002622B">
        <w:rPr>
          <w:color w:val="auto"/>
          <w:highlight w:val="yellow"/>
        </w:rPr>
        <w:t>1</w:t>
      </w:r>
      <w:r w:rsidR="0001176C" w:rsidRPr="0002622B">
        <w:rPr>
          <w:color w:val="auto"/>
          <w:highlight w:val="yellow"/>
        </w:rPr>
        <w:t xml:space="preserve"> mL</w:t>
      </w:r>
      <w:r w:rsidR="0001176C">
        <w:rPr>
          <w:color w:val="auto"/>
          <w:highlight w:val="yellow"/>
        </w:rPr>
        <w:t xml:space="preserve"> </w:t>
      </w:r>
      <w:r w:rsidR="0001176C" w:rsidRPr="0002622B">
        <w:rPr>
          <w:color w:val="auto"/>
          <w:highlight w:val="yellow"/>
        </w:rPr>
        <w:t>of trypsin</w:t>
      </w:r>
      <w:r w:rsidR="00337008" w:rsidRPr="0082159B">
        <w:rPr>
          <w:color w:val="auto"/>
          <w:highlight w:val="yellow"/>
        </w:rPr>
        <w:t>-EDTA</w:t>
      </w:r>
      <w:r w:rsidR="00584DEC" w:rsidRPr="0002622B">
        <w:rPr>
          <w:color w:val="auto"/>
          <w:highlight w:val="yellow"/>
        </w:rPr>
        <w:t xml:space="preserve"> </w:t>
      </w:r>
      <w:r w:rsidR="004A03B9" w:rsidRPr="0002622B">
        <w:rPr>
          <w:color w:val="auto"/>
          <w:highlight w:val="yellow"/>
        </w:rPr>
        <w:t xml:space="preserve">at room temperature for 5 minutes </w:t>
      </w:r>
      <w:r w:rsidR="00584DEC" w:rsidRPr="0002622B">
        <w:rPr>
          <w:color w:val="auto"/>
          <w:highlight w:val="yellow"/>
        </w:rPr>
        <w:t xml:space="preserve">to make </w:t>
      </w:r>
      <w:r w:rsidR="003463E5" w:rsidRPr="0002622B">
        <w:rPr>
          <w:color w:val="auto"/>
          <w:highlight w:val="yellow"/>
        </w:rPr>
        <w:t xml:space="preserve">a </w:t>
      </w:r>
      <w:r w:rsidR="00584DEC" w:rsidRPr="0002622B">
        <w:rPr>
          <w:color w:val="auto"/>
          <w:highlight w:val="yellow"/>
        </w:rPr>
        <w:t>single cell suspension</w:t>
      </w:r>
      <w:r w:rsidR="00753477" w:rsidRPr="0082159B">
        <w:rPr>
          <w:color w:val="auto"/>
          <w:highlight w:val="yellow"/>
        </w:rPr>
        <w:t xml:space="preserve"> in trypsin-EDTA</w:t>
      </w:r>
      <w:r w:rsidR="00584DEC" w:rsidRPr="0082159B">
        <w:rPr>
          <w:color w:val="auto"/>
          <w:highlight w:val="yellow"/>
        </w:rPr>
        <w:t>.</w:t>
      </w:r>
      <w:r w:rsidR="004A03B9" w:rsidRPr="0002622B">
        <w:rPr>
          <w:color w:val="auto"/>
          <w:highlight w:val="yellow"/>
        </w:rPr>
        <w:t xml:space="preserve"> </w:t>
      </w:r>
      <w:r w:rsidR="00513960" w:rsidRPr="0002622B">
        <w:rPr>
          <w:color w:val="auto"/>
          <w:highlight w:val="yellow"/>
        </w:rPr>
        <w:t>Gently shake</w:t>
      </w:r>
      <w:r w:rsidR="00D63FD7" w:rsidRPr="0002622B">
        <w:rPr>
          <w:color w:val="auto"/>
          <w:highlight w:val="yellow"/>
        </w:rPr>
        <w:t xml:space="preserve"> </w:t>
      </w:r>
      <w:r w:rsidRPr="0002622B">
        <w:rPr>
          <w:color w:val="auto"/>
          <w:highlight w:val="yellow"/>
        </w:rPr>
        <w:t xml:space="preserve">the bottom </w:t>
      </w:r>
      <w:r w:rsidR="00513960" w:rsidRPr="0002622B">
        <w:rPr>
          <w:color w:val="auto"/>
          <w:highlight w:val="yellow"/>
        </w:rPr>
        <w:t xml:space="preserve">of </w:t>
      </w:r>
      <w:r w:rsidRPr="0002622B">
        <w:rPr>
          <w:color w:val="auto"/>
          <w:highlight w:val="yellow"/>
        </w:rPr>
        <w:t xml:space="preserve">centrifuge tube </w:t>
      </w:r>
      <w:r w:rsidR="009A77E0" w:rsidRPr="0002622B">
        <w:rPr>
          <w:color w:val="auto"/>
          <w:highlight w:val="yellow"/>
        </w:rPr>
        <w:t xml:space="preserve">every 2 minutes </w:t>
      </w:r>
      <w:r w:rsidRPr="0002622B">
        <w:rPr>
          <w:color w:val="auto"/>
          <w:highlight w:val="yellow"/>
        </w:rPr>
        <w:t>during digestion to make sure</w:t>
      </w:r>
      <w:r w:rsidR="00D63FD7" w:rsidRPr="0002622B">
        <w:rPr>
          <w:color w:val="auto"/>
          <w:highlight w:val="yellow"/>
        </w:rPr>
        <w:t xml:space="preserve"> </w:t>
      </w:r>
      <w:r w:rsidRPr="0002622B">
        <w:rPr>
          <w:color w:val="auto"/>
          <w:highlight w:val="yellow"/>
        </w:rPr>
        <w:t>the cells are digested thoroughly.</w:t>
      </w:r>
      <w:r w:rsidR="009A7F14" w:rsidRPr="0002622B">
        <w:rPr>
          <w:color w:val="auto"/>
          <w:highlight w:val="yellow"/>
        </w:rPr>
        <w:t xml:space="preserve"> </w:t>
      </w:r>
    </w:p>
    <w:p w14:paraId="57C56949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B650670" w14:textId="63AE29CA" w:rsidR="00C44B80" w:rsidRPr="00432309" w:rsidRDefault="00C44B80" w:rsidP="00C246AB">
      <w:pPr>
        <w:pStyle w:val="NormalWeb"/>
        <w:widowControl/>
        <w:numPr>
          <w:ilvl w:val="1"/>
          <w:numId w:val="8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Add 3</w:t>
      </w:r>
      <w:r w:rsidR="0001176C">
        <w:rPr>
          <w:color w:val="auto"/>
          <w:highlight w:val="yellow"/>
        </w:rPr>
        <w:t xml:space="preserve"> mL</w:t>
      </w:r>
      <w:r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753477" w:rsidRPr="00432309">
        <w:rPr>
          <w:color w:val="auto"/>
          <w:highlight w:val="yellow"/>
        </w:rPr>
        <w:t xml:space="preserve">stem </w:t>
      </w:r>
      <w:r w:rsidR="00513960" w:rsidRPr="00432309">
        <w:rPr>
          <w:color w:val="auto"/>
          <w:highlight w:val="yellow"/>
        </w:rPr>
        <w:t xml:space="preserve">cell culture </w:t>
      </w:r>
      <w:r w:rsidRPr="00432309">
        <w:rPr>
          <w:color w:val="auto"/>
          <w:highlight w:val="yellow"/>
        </w:rPr>
        <w:t xml:space="preserve">media </w:t>
      </w:r>
      <w:r w:rsidR="00ED2DDB" w:rsidRPr="00432309">
        <w:rPr>
          <w:color w:val="auto"/>
          <w:highlight w:val="yellow"/>
        </w:rPr>
        <w:t xml:space="preserve">(see the </w:t>
      </w:r>
      <w:r w:rsidR="00ED2DDB" w:rsidRPr="0082159B">
        <w:rPr>
          <w:b/>
          <w:color w:val="auto"/>
          <w:highlight w:val="yellow"/>
        </w:rPr>
        <w:t>Table of Materials</w:t>
      </w:r>
      <w:r w:rsidR="00ED2DDB" w:rsidRPr="00432309">
        <w:rPr>
          <w:color w:val="auto"/>
          <w:highlight w:val="yellow"/>
        </w:rPr>
        <w:t xml:space="preserve">) </w:t>
      </w:r>
      <w:r w:rsidRPr="00432309">
        <w:rPr>
          <w:color w:val="auto"/>
          <w:highlight w:val="yellow"/>
        </w:rPr>
        <w:t xml:space="preserve">to quench trypsin. Centrifuge </w:t>
      </w:r>
      <w:r w:rsidR="000C0EA6" w:rsidRPr="00432309">
        <w:rPr>
          <w:color w:val="auto"/>
          <w:highlight w:val="yellow"/>
        </w:rPr>
        <w:t xml:space="preserve">the collected cells </w:t>
      </w:r>
      <w:r w:rsidRPr="00432309">
        <w:rPr>
          <w:color w:val="auto"/>
          <w:highlight w:val="yellow"/>
        </w:rPr>
        <w:t>at 200</w:t>
      </w:r>
      <w:r w:rsidR="00513960" w:rsidRPr="00432309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>x</w:t>
      </w:r>
      <w:r w:rsidR="00513960" w:rsidRPr="00432309">
        <w:rPr>
          <w:color w:val="auto"/>
          <w:highlight w:val="yellow"/>
        </w:rPr>
        <w:t xml:space="preserve"> </w:t>
      </w:r>
      <w:r w:rsidRPr="0082159B">
        <w:rPr>
          <w:i/>
          <w:color w:val="auto"/>
          <w:highlight w:val="yellow"/>
        </w:rPr>
        <w:t>g</w:t>
      </w:r>
      <w:r w:rsidRPr="00432309">
        <w:rPr>
          <w:color w:val="auto"/>
          <w:highlight w:val="yellow"/>
        </w:rPr>
        <w:t xml:space="preserve"> for 3 min in a counter top centrifuge. Discard the supernatant and save the cell pellet. </w:t>
      </w:r>
    </w:p>
    <w:p w14:paraId="7DB4C642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B26CE6F" w14:textId="2B8603EC" w:rsidR="00C44B80" w:rsidRPr="00432309" w:rsidRDefault="00C44B80" w:rsidP="00C246AB">
      <w:pPr>
        <w:pStyle w:val="NormalWeb"/>
        <w:widowControl/>
        <w:numPr>
          <w:ilvl w:val="1"/>
          <w:numId w:val="8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Resuspend the cells with 5</w:t>
      </w:r>
      <w:r w:rsidR="0001176C">
        <w:rPr>
          <w:color w:val="auto"/>
          <w:highlight w:val="yellow"/>
        </w:rPr>
        <w:t xml:space="preserve"> mL</w:t>
      </w:r>
      <w:r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513960" w:rsidRPr="00432309">
        <w:rPr>
          <w:color w:val="auto"/>
          <w:highlight w:val="yellow"/>
        </w:rPr>
        <w:t xml:space="preserve">cell culture </w:t>
      </w:r>
      <w:r w:rsidR="000C0EA6" w:rsidRPr="00432309">
        <w:rPr>
          <w:color w:val="auto"/>
          <w:highlight w:val="yellow"/>
        </w:rPr>
        <w:t xml:space="preserve">media </w:t>
      </w:r>
      <w:r w:rsidRPr="00432309">
        <w:rPr>
          <w:color w:val="auto"/>
          <w:highlight w:val="yellow"/>
        </w:rPr>
        <w:t>and count the cells with a hemocytometer.</w:t>
      </w:r>
    </w:p>
    <w:p w14:paraId="3ACA46ED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7D0FBA53" w14:textId="4F5150E5" w:rsidR="00584DEC" w:rsidRPr="00432309" w:rsidRDefault="00584DEC" w:rsidP="00C246AB">
      <w:pPr>
        <w:pStyle w:val="NormalWeb"/>
        <w:widowControl/>
        <w:numPr>
          <w:ilvl w:val="1"/>
          <w:numId w:val="8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Plate 5</w:t>
      </w:r>
      <w:r w:rsidR="0001176C">
        <w:rPr>
          <w:color w:val="auto"/>
          <w:highlight w:val="yellow"/>
        </w:rPr>
        <w:t xml:space="preserve"> </w:t>
      </w:r>
      <w:r w:rsidR="00BD19E1" w:rsidRPr="00432309">
        <w:rPr>
          <w:color w:val="auto"/>
          <w:highlight w:val="yellow"/>
        </w:rPr>
        <w:t>x</w:t>
      </w:r>
      <w:r w:rsidR="0001176C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>10</w:t>
      </w:r>
      <w:r w:rsidRPr="00432309">
        <w:rPr>
          <w:color w:val="auto"/>
          <w:highlight w:val="yellow"/>
          <w:vertAlign w:val="superscript"/>
        </w:rPr>
        <w:t>6</w:t>
      </w:r>
      <w:r w:rsidRPr="00432309">
        <w:rPr>
          <w:color w:val="auto"/>
          <w:highlight w:val="yellow"/>
        </w:rPr>
        <w:t xml:space="preserve"> cells in </w:t>
      </w:r>
      <w:r w:rsidR="004A03B9" w:rsidRPr="00432309">
        <w:rPr>
          <w:color w:val="auto"/>
          <w:highlight w:val="yellow"/>
        </w:rPr>
        <w:t>two</w:t>
      </w:r>
      <w:r w:rsidRPr="00432309">
        <w:rPr>
          <w:color w:val="auto"/>
          <w:highlight w:val="yellow"/>
        </w:rPr>
        <w:t xml:space="preserve"> 10 cm</w:t>
      </w:r>
      <w:r w:rsidR="0028325D" w:rsidRPr="00432309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>plate</w:t>
      </w:r>
      <w:r w:rsidR="004A03B9" w:rsidRPr="00432309">
        <w:rPr>
          <w:color w:val="auto"/>
          <w:highlight w:val="yellow"/>
        </w:rPr>
        <w:t>s</w:t>
      </w:r>
      <w:r w:rsidR="005B661E" w:rsidRPr="00432309">
        <w:rPr>
          <w:color w:val="auto"/>
          <w:highlight w:val="yellow"/>
        </w:rPr>
        <w:t xml:space="preserve"> </w:t>
      </w:r>
      <w:r w:rsidR="00071FC0" w:rsidRPr="00432309">
        <w:rPr>
          <w:color w:val="auto"/>
          <w:highlight w:val="yellow"/>
        </w:rPr>
        <w:t>containing</w:t>
      </w:r>
      <w:r w:rsidR="005B661E" w:rsidRPr="00432309">
        <w:rPr>
          <w:color w:val="auto"/>
          <w:highlight w:val="yellow"/>
        </w:rPr>
        <w:t xml:space="preserve"> 10</w:t>
      </w:r>
      <w:r w:rsidR="0001176C">
        <w:rPr>
          <w:color w:val="auto"/>
          <w:highlight w:val="yellow"/>
        </w:rPr>
        <w:t xml:space="preserve"> mL</w:t>
      </w:r>
      <w:r w:rsidR="005B661E"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0C0EA6" w:rsidRPr="00432309">
        <w:rPr>
          <w:color w:val="auto"/>
          <w:highlight w:val="yellow"/>
        </w:rPr>
        <w:t>cell culture media</w:t>
      </w:r>
      <w:r w:rsidRPr="00432309">
        <w:rPr>
          <w:color w:val="auto"/>
          <w:highlight w:val="yellow"/>
        </w:rPr>
        <w:t>.</w:t>
      </w:r>
    </w:p>
    <w:p w14:paraId="5F6C0640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E38A814" w14:textId="05C13DA5" w:rsidR="00ED2DDB" w:rsidRPr="00432309" w:rsidRDefault="00B543AD" w:rsidP="00ED2DDB">
      <w:pPr>
        <w:pStyle w:val="NormalWeb"/>
        <w:widowControl/>
        <w:numPr>
          <w:ilvl w:val="1"/>
          <w:numId w:val="8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Right before the scheduled irradiation, collect the cells </w:t>
      </w:r>
      <w:r w:rsidR="00CC577A" w:rsidRPr="00432309">
        <w:rPr>
          <w:color w:val="auto"/>
          <w:highlight w:val="yellow"/>
        </w:rPr>
        <w:t xml:space="preserve">and discard the supernatant after </w:t>
      </w:r>
      <w:r w:rsidR="0001176C" w:rsidRPr="00432309">
        <w:rPr>
          <w:color w:val="auto"/>
          <w:highlight w:val="yellow"/>
        </w:rPr>
        <w:t>centrifug</w:t>
      </w:r>
      <w:r w:rsidR="0001176C">
        <w:rPr>
          <w:color w:val="auto"/>
          <w:highlight w:val="yellow"/>
        </w:rPr>
        <w:t>ation</w:t>
      </w:r>
      <w:r w:rsidR="0001176C" w:rsidRPr="00432309">
        <w:rPr>
          <w:color w:val="auto"/>
          <w:highlight w:val="yellow"/>
        </w:rPr>
        <w:t xml:space="preserve"> </w:t>
      </w:r>
      <w:r w:rsidR="00CC577A" w:rsidRPr="00432309">
        <w:rPr>
          <w:color w:val="auto"/>
          <w:highlight w:val="yellow"/>
        </w:rPr>
        <w:t xml:space="preserve">as described in step </w:t>
      </w:r>
      <w:r w:rsidR="00DC0474" w:rsidRPr="00432309">
        <w:rPr>
          <w:color w:val="auto"/>
          <w:highlight w:val="yellow"/>
        </w:rPr>
        <w:t>1.3</w:t>
      </w:r>
      <w:r w:rsidR="00CC577A" w:rsidRPr="00432309">
        <w:rPr>
          <w:color w:val="auto"/>
          <w:highlight w:val="yellow"/>
        </w:rPr>
        <w:t>.</w:t>
      </w:r>
      <w:r w:rsidR="009A7F14">
        <w:rPr>
          <w:color w:val="auto"/>
          <w:highlight w:val="yellow"/>
        </w:rPr>
        <w:t xml:space="preserve"> </w:t>
      </w:r>
      <w:r w:rsidR="00D63FD7" w:rsidRPr="00432309">
        <w:rPr>
          <w:color w:val="auto"/>
          <w:highlight w:val="yellow"/>
        </w:rPr>
        <w:t>Re-suspend the cell pellet with 5</w:t>
      </w:r>
      <w:r w:rsidR="0001176C">
        <w:rPr>
          <w:color w:val="auto"/>
          <w:highlight w:val="yellow"/>
        </w:rPr>
        <w:t xml:space="preserve"> mL</w:t>
      </w:r>
      <w:r w:rsidR="00D63FD7"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0C0EA6" w:rsidRPr="00432309">
        <w:rPr>
          <w:color w:val="auto"/>
          <w:highlight w:val="yellow"/>
        </w:rPr>
        <w:t>cell culture media</w:t>
      </w:r>
      <w:r w:rsidR="00D63FD7" w:rsidRPr="00432309">
        <w:rPr>
          <w:color w:val="auto"/>
          <w:highlight w:val="yellow"/>
        </w:rPr>
        <w:t>.</w:t>
      </w:r>
      <w:r w:rsidR="00ED2DDB" w:rsidRPr="00432309">
        <w:rPr>
          <w:color w:val="auto"/>
          <w:highlight w:val="yellow"/>
        </w:rPr>
        <w:t xml:space="preserve"> </w:t>
      </w:r>
      <w:r w:rsidR="00D63FD7" w:rsidRPr="00432309">
        <w:rPr>
          <w:color w:val="auto"/>
          <w:highlight w:val="yellow"/>
        </w:rPr>
        <w:t>T</w:t>
      </w:r>
      <w:r w:rsidR="00ED0F82" w:rsidRPr="00432309">
        <w:rPr>
          <w:color w:val="auto"/>
          <w:highlight w:val="yellow"/>
        </w:rPr>
        <w:t>ransfer</w:t>
      </w:r>
      <w:r w:rsidR="00D63FD7" w:rsidRPr="00432309">
        <w:rPr>
          <w:color w:val="auto"/>
          <w:highlight w:val="yellow"/>
        </w:rPr>
        <w:t xml:space="preserve"> 1</w:t>
      </w:r>
      <w:r w:rsidR="0001176C">
        <w:rPr>
          <w:color w:val="auto"/>
          <w:highlight w:val="yellow"/>
        </w:rPr>
        <w:t xml:space="preserve"> mL</w:t>
      </w:r>
      <w:r w:rsidR="00D63FD7"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D63FD7" w:rsidRPr="00432309">
        <w:rPr>
          <w:color w:val="auto"/>
          <w:highlight w:val="yellow"/>
        </w:rPr>
        <w:t>cell suspension in</w:t>
      </w:r>
      <w:r w:rsidR="00ED0F82" w:rsidRPr="00432309">
        <w:rPr>
          <w:color w:val="auto"/>
          <w:highlight w:val="yellow"/>
        </w:rPr>
        <w:t>to</w:t>
      </w:r>
      <w:r w:rsidR="00D63FD7" w:rsidRPr="00432309">
        <w:rPr>
          <w:color w:val="auto"/>
          <w:highlight w:val="yellow"/>
        </w:rPr>
        <w:t xml:space="preserve"> a 35 mm plate containing 2</w:t>
      </w:r>
      <w:r w:rsidR="0001176C">
        <w:rPr>
          <w:color w:val="auto"/>
          <w:highlight w:val="yellow"/>
        </w:rPr>
        <w:t xml:space="preserve"> mL</w:t>
      </w:r>
      <w:r w:rsidR="00D63FD7"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0C0EA6" w:rsidRPr="00432309">
        <w:rPr>
          <w:color w:val="auto"/>
          <w:highlight w:val="yellow"/>
        </w:rPr>
        <w:t>cell culture media</w:t>
      </w:r>
      <w:r w:rsidR="00D63FD7" w:rsidRPr="00432309">
        <w:rPr>
          <w:color w:val="auto"/>
          <w:highlight w:val="yellow"/>
        </w:rPr>
        <w:t xml:space="preserve">. </w:t>
      </w:r>
    </w:p>
    <w:p w14:paraId="6E94F781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3E813CF" w14:textId="0BAF115E" w:rsidR="00ED2DDB" w:rsidRPr="00432309" w:rsidRDefault="0001176C" w:rsidP="00ED2DDB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ED2DDB" w:rsidRPr="00432309">
        <w:rPr>
          <w:color w:val="auto"/>
        </w:rPr>
        <w:t xml:space="preserve"> </w:t>
      </w:r>
      <w:r w:rsidR="00D63FD7" w:rsidRPr="00432309">
        <w:rPr>
          <w:color w:val="auto"/>
        </w:rPr>
        <w:t xml:space="preserve">The total volume of media is </w:t>
      </w:r>
      <w:r w:rsidR="00B543AD" w:rsidRPr="00432309">
        <w:rPr>
          <w:color w:val="auto"/>
        </w:rPr>
        <w:t>3</w:t>
      </w:r>
      <w:r>
        <w:rPr>
          <w:color w:val="auto"/>
        </w:rPr>
        <w:t xml:space="preserve"> mL</w:t>
      </w:r>
      <w:r w:rsidR="00B543AD" w:rsidRPr="00432309">
        <w:rPr>
          <w:color w:val="auto"/>
        </w:rPr>
        <w:t xml:space="preserve"> </w:t>
      </w:r>
      <w:r w:rsidR="00D63FD7" w:rsidRPr="00432309">
        <w:rPr>
          <w:color w:val="auto"/>
        </w:rPr>
        <w:t xml:space="preserve">in the 35 mm plate </w:t>
      </w:r>
      <w:r w:rsidR="00665C06" w:rsidRPr="00432309">
        <w:rPr>
          <w:color w:val="auto"/>
        </w:rPr>
        <w:t>to</w:t>
      </w:r>
      <w:r w:rsidR="00D63FD7" w:rsidRPr="00432309">
        <w:rPr>
          <w:color w:val="auto"/>
        </w:rPr>
        <w:t xml:space="preserve"> make the liquid 1 cm in height in the plate.</w:t>
      </w:r>
      <w:r w:rsidR="009A7F14">
        <w:rPr>
          <w:color w:val="auto"/>
        </w:rPr>
        <w:t xml:space="preserve">   </w:t>
      </w:r>
    </w:p>
    <w:p w14:paraId="594CE774" w14:textId="77777777" w:rsidR="0019781A" w:rsidRPr="00432309" w:rsidRDefault="0019781A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 </w:t>
      </w:r>
    </w:p>
    <w:p w14:paraId="7658459F" w14:textId="77777777" w:rsidR="00715148" w:rsidRPr="00432309" w:rsidRDefault="00D63FD7" w:rsidP="00C246AB">
      <w:pPr>
        <w:pStyle w:val="NormalWeb"/>
        <w:widowControl/>
        <w:numPr>
          <w:ilvl w:val="1"/>
          <w:numId w:val="8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Transfer the plated cells in a </w:t>
      </w:r>
      <w:r w:rsidR="005E5CC9" w:rsidRPr="00432309">
        <w:rPr>
          <w:color w:val="auto"/>
          <w:highlight w:val="yellow"/>
        </w:rPr>
        <w:t xml:space="preserve">secondary </w:t>
      </w:r>
      <w:r w:rsidRPr="00432309">
        <w:rPr>
          <w:color w:val="auto"/>
          <w:highlight w:val="yellow"/>
        </w:rPr>
        <w:t>container</w:t>
      </w:r>
      <w:r w:rsidR="00E52357" w:rsidRPr="00432309">
        <w:rPr>
          <w:color w:val="auto"/>
          <w:highlight w:val="yellow"/>
        </w:rPr>
        <w:t>,</w:t>
      </w:r>
      <w:r w:rsidRPr="00432309">
        <w:rPr>
          <w:color w:val="auto"/>
          <w:highlight w:val="yellow"/>
        </w:rPr>
        <w:t xml:space="preserve"> </w:t>
      </w:r>
      <w:r w:rsidR="005E5CC9" w:rsidRPr="00432309">
        <w:rPr>
          <w:color w:val="auto"/>
          <w:highlight w:val="yellow"/>
        </w:rPr>
        <w:t xml:space="preserve">such as a </w:t>
      </w:r>
      <w:r w:rsidR="00E52357" w:rsidRPr="00432309">
        <w:rPr>
          <w:color w:val="auto"/>
          <w:highlight w:val="yellow"/>
        </w:rPr>
        <w:t xml:space="preserve">plastic or foam </w:t>
      </w:r>
      <w:r w:rsidR="005E5CC9" w:rsidRPr="00432309">
        <w:rPr>
          <w:color w:val="auto"/>
          <w:highlight w:val="yellow"/>
        </w:rPr>
        <w:t>box</w:t>
      </w:r>
      <w:r w:rsidR="00E52357" w:rsidRPr="00432309">
        <w:rPr>
          <w:color w:val="auto"/>
          <w:highlight w:val="yellow"/>
        </w:rPr>
        <w:t>,</w:t>
      </w:r>
      <w:r w:rsidR="005E5CC9" w:rsidRPr="00432309">
        <w:rPr>
          <w:color w:val="auto"/>
          <w:highlight w:val="yellow"/>
        </w:rPr>
        <w:t xml:space="preserve"> to reduce the risk of contamination and bring the cells in the container </w:t>
      </w:r>
      <w:r w:rsidRPr="00432309">
        <w:rPr>
          <w:color w:val="auto"/>
          <w:highlight w:val="yellow"/>
        </w:rPr>
        <w:t>to the irradiation facility</w:t>
      </w:r>
      <w:r w:rsidR="00715148" w:rsidRPr="00432309">
        <w:rPr>
          <w:color w:val="auto"/>
          <w:highlight w:val="yellow"/>
        </w:rPr>
        <w:t xml:space="preserve"> on </w:t>
      </w:r>
      <w:r w:rsidR="005E5CC9" w:rsidRPr="00432309">
        <w:rPr>
          <w:color w:val="auto"/>
          <w:highlight w:val="yellow"/>
        </w:rPr>
        <w:t xml:space="preserve">the </w:t>
      </w:r>
      <w:r w:rsidR="00715148" w:rsidRPr="00432309">
        <w:rPr>
          <w:color w:val="auto"/>
          <w:highlight w:val="yellow"/>
        </w:rPr>
        <w:t xml:space="preserve">utility cart. </w:t>
      </w:r>
    </w:p>
    <w:p w14:paraId="3373E7F6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0096A44F" w14:textId="77777777" w:rsidR="00375260" w:rsidRPr="00432309" w:rsidRDefault="00B543AD" w:rsidP="00C246AB">
      <w:pPr>
        <w:pStyle w:val="NormalWeb"/>
        <w:widowControl/>
        <w:numPr>
          <w:ilvl w:val="1"/>
          <w:numId w:val="8"/>
        </w:numPr>
        <w:spacing w:before="0" w:beforeAutospacing="0" w:after="0" w:afterAutospacing="0"/>
        <w:ind w:left="0" w:firstLine="0"/>
        <w:rPr>
          <w:color w:val="auto"/>
        </w:rPr>
      </w:pPr>
      <w:r w:rsidRPr="00432309">
        <w:rPr>
          <w:color w:val="auto"/>
        </w:rPr>
        <w:t>Irradiate the cells</w:t>
      </w:r>
      <w:r w:rsidR="00D63FD7" w:rsidRPr="00432309">
        <w:rPr>
          <w:color w:val="auto"/>
        </w:rPr>
        <w:t xml:space="preserve"> as described in step </w:t>
      </w:r>
      <w:r w:rsidR="00A94B05" w:rsidRPr="00432309">
        <w:rPr>
          <w:color w:val="auto"/>
        </w:rPr>
        <w:t>4</w:t>
      </w:r>
      <w:r w:rsidRPr="00432309">
        <w:rPr>
          <w:color w:val="auto"/>
        </w:rPr>
        <w:t>.</w:t>
      </w:r>
    </w:p>
    <w:p w14:paraId="2E2A194E" w14:textId="77777777" w:rsidR="0019781A" w:rsidRPr="00432309" w:rsidRDefault="0019781A" w:rsidP="00C246A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0199E6E" w14:textId="77777777" w:rsidR="0077101E" w:rsidRPr="00432309" w:rsidRDefault="0077101E" w:rsidP="00C246AB">
      <w:pPr>
        <w:pStyle w:val="NormalWeb"/>
        <w:widowControl/>
        <w:numPr>
          <w:ilvl w:val="0"/>
          <w:numId w:val="1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432309">
        <w:rPr>
          <w:b/>
          <w:color w:val="auto"/>
          <w:highlight w:val="yellow"/>
        </w:rPr>
        <w:t>Cell preparation for attached cell culture</w:t>
      </w:r>
    </w:p>
    <w:p w14:paraId="11DF9FD1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4B02D973" w14:textId="563A0C81" w:rsidR="0007177B" w:rsidRPr="00432309" w:rsidRDefault="0077101E" w:rsidP="00C246AB">
      <w:pPr>
        <w:pStyle w:val="NormalWeb"/>
        <w:widowControl/>
        <w:numPr>
          <w:ilvl w:val="1"/>
          <w:numId w:val="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One day before irradiation</w:t>
      </w:r>
      <w:r w:rsidR="00D43574" w:rsidRPr="00432309">
        <w:rPr>
          <w:color w:val="auto"/>
          <w:highlight w:val="yellow"/>
        </w:rPr>
        <w:t>,</w:t>
      </w:r>
      <w:r w:rsidRPr="00432309">
        <w:rPr>
          <w:color w:val="auto"/>
          <w:highlight w:val="yellow"/>
        </w:rPr>
        <w:t xml:space="preserve"> </w:t>
      </w:r>
      <w:r w:rsidR="00A430FD" w:rsidRPr="00432309">
        <w:rPr>
          <w:color w:val="auto"/>
          <w:highlight w:val="yellow"/>
        </w:rPr>
        <w:t>in the cell culture hood, remove</w:t>
      </w:r>
      <w:r w:rsidR="00483D44" w:rsidRPr="00432309">
        <w:rPr>
          <w:color w:val="auto"/>
          <w:highlight w:val="yellow"/>
        </w:rPr>
        <w:t xml:space="preserve"> </w:t>
      </w:r>
      <w:r w:rsidR="00A430FD" w:rsidRPr="00432309">
        <w:rPr>
          <w:color w:val="auto"/>
          <w:highlight w:val="yellow"/>
        </w:rPr>
        <w:t xml:space="preserve">the </w:t>
      </w:r>
      <w:r w:rsidR="0007177B" w:rsidRPr="00432309">
        <w:rPr>
          <w:color w:val="auto"/>
          <w:highlight w:val="yellow"/>
        </w:rPr>
        <w:t>DMEM</w:t>
      </w:r>
      <w:r w:rsidR="00483D44" w:rsidRPr="00432309">
        <w:rPr>
          <w:color w:val="auto"/>
          <w:highlight w:val="yellow"/>
        </w:rPr>
        <w:t xml:space="preserve"> medi</w:t>
      </w:r>
      <w:r w:rsidR="00A430FD" w:rsidRPr="00432309">
        <w:rPr>
          <w:color w:val="auto"/>
          <w:highlight w:val="yellow"/>
        </w:rPr>
        <w:t>a</w:t>
      </w:r>
      <w:r w:rsidR="00843003" w:rsidRPr="00432309">
        <w:rPr>
          <w:color w:val="auto"/>
          <w:highlight w:val="yellow"/>
        </w:rPr>
        <w:t xml:space="preserve"> </w:t>
      </w:r>
      <w:r w:rsidR="00A430FD" w:rsidRPr="00432309">
        <w:rPr>
          <w:color w:val="auto"/>
          <w:highlight w:val="yellow"/>
        </w:rPr>
        <w:t xml:space="preserve">from </w:t>
      </w:r>
      <w:r w:rsidR="0001176C">
        <w:rPr>
          <w:color w:val="auto"/>
          <w:highlight w:val="yellow"/>
        </w:rPr>
        <w:t xml:space="preserve">the </w:t>
      </w:r>
      <w:r w:rsidR="00A430FD" w:rsidRPr="00432309">
        <w:rPr>
          <w:color w:val="auto"/>
          <w:highlight w:val="yellow"/>
        </w:rPr>
        <w:t xml:space="preserve">cell culture plate of </w:t>
      </w:r>
      <w:r w:rsidR="0001176C">
        <w:rPr>
          <w:color w:val="auto"/>
          <w:highlight w:val="yellow"/>
        </w:rPr>
        <w:t xml:space="preserve">the </w:t>
      </w:r>
      <w:r w:rsidR="00A430FD" w:rsidRPr="00432309">
        <w:rPr>
          <w:color w:val="auto"/>
          <w:highlight w:val="yellow"/>
        </w:rPr>
        <w:t>attached cell line, such as HEK-</w:t>
      </w:r>
      <w:r w:rsidR="00843003" w:rsidRPr="00432309">
        <w:rPr>
          <w:color w:val="auto"/>
          <w:highlight w:val="yellow"/>
        </w:rPr>
        <w:t>293 c</w:t>
      </w:r>
      <w:r w:rsidR="00A430FD" w:rsidRPr="00432309">
        <w:rPr>
          <w:color w:val="auto"/>
          <w:highlight w:val="yellow"/>
        </w:rPr>
        <w:t>ells.</w:t>
      </w:r>
      <w:r w:rsidR="009A7F14">
        <w:rPr>
          <w:color w:val="auto"/>
          <w:highlight w:val="yellow"/>
        </w:rPr>
        <w:t xml:space="preserve"> </w:t>
      </w:r>
      <w:r w:rsidR="00A430FD" w:rsidRPr="00432309">
        <w:rPr>
          <w:color w:val="auto"/>
          <w:highlight w:val="yellow"/>
        </w:rPr>
        <w:t xml:space="preserve">The media can be suctioned using a Pasteur pipette connected to a vacuum. </w:t>
      </w:r>
    </w:p>
    <w:p w14:paraId="475CDBAB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50640AD5" w14:textId="0BFE840A" w:rsidR="0007177B" w:rsidRPr="00432309" w:rsidRDefault="008D3E28" w:rsidP="00C246AB">
      <w:pPr>
        <w:pStyle w:val="NormalWeb"/>
        <w:widowControl/>
        <w:numPr>
          <w:ilvl w:val="1"/>
          <w:numId w:val="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Wash cells with</w:t>
      </w:r>
      <w:r w:rsidR="00483D44" w:rsidRPr="00432309">
        <w:rPr>
          <w:color w:val="auto"/>
          <w:highlight w:val="yellow"/>
        </w:rPr>
        <w:t xml:space="preserve"> 5</w:t>
      </w:r>
      <w:r w:rsidR="0001176C">
        <w:rPr>
          <w:color w:val="auto"/>
          <w:highlight w:val="yellow"/>
        </w:rPr>
        <w:t xml:space="preserve"> mL</w:t>
      </w:r>
      <w:r w:rsidR="00483D44" w:rsidRPr="00432309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 xml:space="preserve">of </w:t>
      </w:r>
      <w:r w:rsidR="00483D44" w:rsidRPr="00432309">
        <w:rPr>
          <w:color w:val="auto"/>
          <w:highlight w:val="yellow"/>
        </w:rPr>
        <w:t>sterile PBS to the culture dish to rinse off residu</w:t>
      </w:r>
      <w:r w:rsidRPr="00432309">
        <w:rPr>
          <w:color w:val="auto"/>
          <w:highlight w:val="yellow"/>
        </w:rPr>
        <w:t xml:space="preserve">al </w:t>
      </w:r>
      <w:r w:rsidR="0028325D" w:rsidRPr="00432309">
        <w:rPr>
          <w:color w:val="auto"/>
          <w:highlight w:val="yellow"/>
        </w:rPr>
        <w:t xml:space="preserve">media. </w:t>
      </w:r>
    </w:p>
    <w:p w14:paraId="290073CF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1678B4B" w14:textId="56E787EF" w:rsidR="0085681A" w:rsidRPr="00432309" w:rsidRDefault="0028325D" w:rsidP="00C246AB">
      <w:pPr>
        <w:pStyle w:val="NormalWeb"/>
        <w:widowControl/>
        <w:numPr>
          <w:ilvl w:val="1"/>
          <w:numId w:val="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Pipette 1</w:t>
      </w:r>
      <w:r w:rsidR="0001176C">
        <w:rPr>
          <w:color w:val="auto"/>
          <w:highlight w:val="yellow"/>
        </w:rPr>
        <w:t xml:space="preserve"> mL</w:t>
      </w:r>
      <w:r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DC0474" w:rsidRPr="00432309">
        <w:rPr>
          <w:color w:val="auto"/>
          <w:highlight w:val="yellow"/>
        </w:rPr>
        <w:t xml:space="preserve">trypsin-EDTA </w:t>
      </w:r>
      <w:r w:rsidRPr="00432309">
        <w:rPr>
          <w:color w:val="auto"/>
          <w:highlight w:val="yellow"/>
        </w:rPr>
        <w:t xml:space="preserve">into the culture dish and </w:t>
      </w:r>
      <w:r w:rsidR="0007177B" w:rsidRPr="00432309">
        <w:rPr>
          <w:color w:val="auto"/>
          <w:highlight w:val="yellow"/>
        </w:rPr>
        <w:t xml:space="preserve">gently tilt the culture plate to make sure </w:t>
      </w:r>
      <w:r w:rsidR="008D3E28" w:rsidRPr="00432309">
        <w:rPr>
          <w:color w:val="auto"/>
          <w:highlight w:val="yellow"/>
        </w:rPr>
        <w:t xml:space="preserve">that </w:t>
      </w:r>
      <w:r w:rsidR="0007177B" w:rsidRPr="00432309">
        <w:rPr>
          <w:color w:val="auto"/>
          <w:highlight w:val="yellow"/>
        </w:rPr>
        <w:t xml:space="preserve">the entire </w:t>
      </w:r>
      <w:r w:rsidR="008D3E28" w:rsidRPr="00432309">
        <w:rPr>
          <w:color w:val="auto"/>
          <w:highlight w:val="yellow"/>
        </w:rPr>
        <w:t>dish</w:t>
      </w:r>
      <w:r w:rsidR="0007177B" w:rsidRPr="00432309">
        <w:rPr>
          <w:color w:val="auto"/>
          <w:highlight w:val="yellow"/>
        </w:rPr>
        <w:t xml:space="preserve"> is covered with trypsin</w:t>
      </w:r>
      <w:r w:rsidR="00DC0474" w:rsidRPr="00432309">
        <w:rPr>
          <w:color w:val="auto"/>
          <w:highlight w:val="yellow"/>
        </w:rPr>
        <w:t>-EDTA</w:t>
      </w:r>
      <w:r w:rsidR="0007177B" w:rsidRPr="00432309">
        <w:rPr>
          <w:color w:val="auto"/>
          <w:highlight w:val="yellow"/>
        </w:rPr>
        <w:t>.</w:t>
      </w:r>
      <w:r w:rsidR="009A7F14">
        <w:rPr>
          <w:color w:val="auto"/>
          <w:highlight w:val="yellow"/>
        </w:rPr>
        <w:t xml:space="preserve"> </w:t>
      </w:r>
    </w:p>
    <w:p w14:paraId="4C576D79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510FA1C2" w14:textId="34A94AF9" w:rsidR="0085681A" w:rsidRPr="00432309" w:rsidRDefault="0007177B" w:rsidP="00C246AB">
      <w:pPr>
        <w:pStyle w:val="NormalWeb"/>
        <w:widowControl/>
        <w:numPr>
          <w:ilvl w:val="1"/>
          <w:numId w:val="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proofErr w:type="spellStart"/>
      <w:r w:rsidRPr="00432309">
        <w:rPr>
          <w:color w:val="auto"/>
          <w:highlight w:val="yellow"/>
        </w:rPr>
        <w:t>Trypsinize</w:t>
      </w:r>
      <w:proofErr w:type="spellEnd"/>
      <w:r w:rsidRPr="00432309">
        <w:rPr>
          <w:color w:val="auto"/>
          <w:highlight w:val="yellow"/>
        </w:rPr>
        <w:t xml:space="preserve"> cells at room temperature for 5 min. Quench </w:t>
      </w:r>
      <w:r w:rsidR="0001176C">
        <w:rPr>
          <w:color w:val="auto"/>
          <w:highlight w:val="yellow"/>
        </w:rPr>
        <w:t xml:space="preserve">the </w:t>
      </w:r>
      <w:r w:rsidRPr="00432309">
        <w:rPr>
          <w:color w:val="auto"/>
          <w:highlight w:val="yellow"/>
        </w:rPr>
        <w:t>trypsin</w:t>
      </w:r>
      <w:r w:rsidR="00DC0474" w:rsidRPr="00432309">
        <w:rPr>
          <w:color w:val="auto"/>
          <w:highlight w:val="yellow"/>
        </w:rPr>
        <w:t>-EDTA</w:t>
      </w:r>
      <w:r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reaction </w:t>
      </w:r>
      <w:r w:rsidRPr="00432309">
        <w:rPr>
          <w:color w:val="auto"/>
          <w:highlight w:val="yellow"/>
        </w:rPr>
        <w:t>with 3</w:t>
      </w:r>
      <w:r w:rsidR="0001176C">
        <w:rPr>
          <w:color w:val="auto"/>
          <w:highlight w:val="yellow"/>
        </w:rPr>
        <w:t xml:space="preserve"> mL</w:t>
      </w:r>
      <w:r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Pr="00432309">
        <w:rPr>
          <w:color w:val="auto"/>
          <w:highlight w:val="yellow"/>
        </w:rPr>
        <w:t xml:space="preserve">DMEM media and </w:t>
      </w:r>
      <w:r w:rsidR="00D43574" w:rsidRPr="00432309">
        <w:rPr>
          <w:color w:val="auto"/>
          <w:highlight w:val="yellow"/>
        </w:rPr>
        <w:t>c</w:t>
      </w:r>
      <w:r w:rsidR="0077101E" w:rsidRPr="00432309">
        <w:rPr>
          <w:color w:val="auto"/>
          <w:highlight w:val="yellow"/>
        </w:rPr>
        <w:t>ollect cells</w:t>
      </w:r>
      <w:r w:rsidRPr="00432309">
        <w:rPr>
          <w:color w:val="auto"/>
          <w:highlight w:val="yellow"/>
        </w:rPr>
        <w:t xml:space="preserve"> with a</w:t>
      </w:r>
      <w:r w:rsidR="00DC0474" w:rsidRPr="00432309">
        <w:rPr>
          <w:color w:val="auto"/>
          <w:highlight w:val="yellow"/>
        </w:rPr>
        <w:t xml:space="preserve"> 5</w:t>
      </w:r>
      <w:r w:rsidR="0001176C">
        <w:rPr>
          <w:color w:val="auto"/>
          <w:highlight w:val="yellow"/>
        </w:rPr>
        <w:t xml:space="preserve"> mL</w:t>
      </w:r>
      <w:r w:rsidR="00DC0474" w:rsidRPr="00432309">
        <w:rPr>
          <w:color w:val="auto"/>
          <w:highlight w:val="yellow"/>
        </w:rPr>
        <w:t xml:space="preserve"> pipette</w:t>
      </w:r>
      <w:r w:rsidRPr="00432309">
        <w:rPr>
          <w:color w:val="auto"/>
          <w:highlight w:val="yellow"/>
        </w:rPr>
        <w:t xml:space="preserve"> into 15</w:t>
      </w:r>
      <w:r w:rsidR="0001176C">
        <w:rPr>
          <w:color w:val="auto"/>
          <w:highlight w:val="yellow"/>
        </w:rPr>
        <w:t xml:space="preserve"> mL</w:t>
      </w:r>
      <w:r w:rsidRPr="00432309">
        <w:rPr>
          <w:color w:val="auto"/>
          <w:highlight w:val="yellow"/>
        </w:rPr>
        <w:t xml:space="preserve"> centrifuge tube </w:t>
      </w:r>
      <w:r w:rsidR="0077101E" w:rsidRPr="00432309">
        <w:rPr>
          <w:color w:val="auto"/>
          <w:highlight w:val="yellow"/>
        </w:rPr>
        <w:t>in the culture hood</w:t>
      </w:r>
      <w:r w:rsidR="00D43574" w:rsidRPr="00432309">
        <w:rPr>
          <w:color w:val="auto"/>
          <w:highlight w:val="yellow"/>
        </w:rPr>
        <w:t>.</w:t>
      </w:r>
    </w:p>
    <w:p w14:paraId="5FBD7168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1B48C22" w14:textId="77777777" w:rsidR="0085681A" w:rsidRPr="00432309" w:rsidRDefault="00237D11" w:rsidP="00C246AB">
      <w:pPr>
        <w:pStyle w:val="NormalWeb"/>
        <w:widowControl/>
        <w:numPr>
          <w:ilvl w:val="1"/>
          <w:numId w:val="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Centrifuge the collected cells at 200</w:t>
      </w:r>
      <w:r w:rsidR="008E55C1" w:rsidRPr="00432309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>x</w:t>
      </w:r>
      <w:r w:rsidR="008E55C1" w:rsidRPr="00432309">
        <w:rPr>
          <w:color w:val="auto"/>
          <w:highlight w:val="yellow"/>
        </w:rPr>
        <w:t xml:space="preserve"> </w:t>
      </w:r>
      <w:r w:rsidRPr="0082159B">
        <w:rPr>
          <w:i/>
          <w:color w:val="auto"/>
          <w:highlight w:val="yellow"/>
        </w:rPr>
        <w:t>g</w:t>
      </w:r>
      <w:r w:rsidRPr="00432309">
        <w:rPr>
          <w:color w:val="auto"/>
          <w:highlight w:val="yellow"/>
        </w:rPr>
        <w:t xml:space="preserve"> for 3 min in a counter top centrifuge. Discard the supernatant and save the cell pellet. </w:t>
      </w:r>
    </w:p>
    <w:p w14:paraId="0670B6AB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D1C6816" w14:textId="5DAE0613" w:rsidR="007A62D5" w:rsidRPr="00432309" w:rsidRDefault="0085681A" w:rsidP="00C246AB">
      <w:pPr>
        <w:pStyle w:val="NormalWeb"/>
        <w:widowControl/>
        <w:numPr>
          <w:ilvl w:val="1"/>
          <w:numId w:val="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Resuspend the cells with 5</w:t>
      </w:r>
      <w:r w:rsidR="0001176C">
        <w:rPr>
          <w:color w:val="auto"/>
          <w:highlight w:val="yellow"/>
        </w:rPr>
        <w:t xml:space="preserve"> mL</w:t>
      </w:r>
      <w:r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A94B05" w:rsidRPr="00432309">
        <w:rPr>
          <w:color w:val="auto"/>
          <w:highlight w:val="yellow"/>
        </w:rPr>
        <w:t>DMEM</w:t>
      </w:r>
      <w:r w:rsidRPr="00432309">
        <w:rPr>
          <w:color w:val="auto"/>
          <w:highlight w:val="yellow"/>
        </w:rPr>
        <w:t xml:space="preserve"> media and count the cells with a hemocytometer.</w:t>
      </w:r>
    </w:p>
    <w:p w14:paraId="35D1D3AC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DB24736" w14:textId="739249E8" w:rsidR="0019781A" w:rsidRPr="00432309" w:rsidRDefault="00D43574" w:rsidP="00C246AB">
      <w:pPr>
        <w:pStyle w:val="NormalWeb"/>
        <w:widowControl/>
        <w:numPr>
          <w:ilvl w:val="1"/>
          <w:numId w:val="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Plate 2</w:t>
      </w:r>
      <w:r w:rsidR="0001176C">
        <w:rPr>
          <w:color w:val="auto"/>
          <w:highlight w:val="yellow"/>
        </w:rPr>
        <w:t xml:space="preserve"> </w:t>
      </w:r>
      <w:r w:rsidR="00BD19E1" w:rsidRPr="00432309">
        <w:rPr>
          <w:color w:val="auto"/>
          <w:highlight w:val="yellow"/>
        </w:rPr>
        <w:t>x</w:t>
      </w:r>
      <w:r w:rsidR="0001176C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>10</w:t>
      </w:r>
      <w:r w:rsidRPr="00432309">
        <w:rPr>
          <w:color w:val="auto"/>
          <w:highlight w:val="yellow"/>
          <w:vertAlign w:val="superscript"/>
        </w:rPr>
        <w:t>5</w:t>
      </w:r>
      <w:r w:rsidRPr="00432309">
        <w:rPr>
          <w:color w:val="auto"/>
          <w:highlight w:val="yellow"/>
        </w:rPr>
        <w:t xml:space="preserve"> cells in a 35 mm plate using 3</w:t>
      </w:r>
      <w:r w:rsidR="0001176C">
        <w:rPr>
          <w:color w:val="auto"/>
          <w:highlight w:val="yellow"/>
        </w:rPr>
        <w:t xml:space="preserve"> mL</w:t>
      </w:r>
      <w:r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Pr="00432309">
        <w:rPr>
          <w:color w:val="auto"/>
          <w:highlight w:val="yellow"/>
        </w:rPr>
        <w:t xml:space="preserve">cell culture </w:t>
      </w:r>
      <w:r w:rsidR="003463E5" w:rsidRPr="00432309">
        <w:rPr>
          <w:color w:val="auto"/>
          <w:highlight w:val="yellow"/>
        </w:rPr>
        <w:t xml:space="preserve">media to </w:t>
      </w:r>
      <w:r w:rsidR="0001176C">
        <w:rPr>
          <w:color w:val="auto"/>
          <w:highlight w:val="yellow"/>
        </w:rPr>
        <w:t>a</w:t>
      </w:r>
      <w:r w:rsidR="0001176C" w:rsidRPr="00432309">
        <w:rPr>
          <w:color w:val="auto"/>
          <w:highlight w:val="yellow"/>
        </w:rPr>
        <w:t xml:space="preserve"> </w:t>
      </w:r>
      <w:r w:rsidR="003463E5" w:rsidRPr="00432309">
        <w:rPr>
          <w:color w:val="auto"/>
          <w:highlight w:val="yellow"/>
        </w:rPr>
        <w:t xml:space="preserve">height of </w:t>
      </w:r>
      <w:r w:rsidR="0001176C" w:rsidRPr="00432309">
        <w:rPr>
          <w:color w:val="auto"/>
          <w:highlight w:val="yellow"/>
        </w:rPr>
        <w:t xml:space="preserve">1 cm </w:t>
      </w:r>
      <w:proofErr w:type="gramStart"/>
      <w:r w:rsidR="0001176C">
        <w:rPr>
          <w:color w:val="auto"/>
          <w:highlight w:val="yellow"/>
        </w:rPr>
        <w:t xml:space="preserve">of </w:t>
      </w:r>
      <w:r w:rsidR="003463E5" w:rsidRPr="00432309">
        <w:rPr>
          <w:color w:val="auto"/>
          <w:highlight w:val="yellow"/>
        </w:rPr>
        <w:t xml:space="preserve"> media</w:t>
      </w:r>
      <w:proofErr w:type="gramEnd"/>
      <w:r w:rsidR="003463E5" w:rsidRPr="00432309">
        <w:rPr>
          <w:color w:val="auto"/>
          <w:highlight w:val="yellow"/>
        </w:rPr>
        <w:t>.</w:t>
      </w:r>
      <w:r w:rsidR="009A7F14">
        <w:rPr>
          <w:color w:val="auto"/>
          <w:highlight w:val="yellow"/>
        </w:rPr>
        <w:t xml:space="preserve"> </w:t>
      </w:r>
    </w:p>
    <w:p w14:paraId="4B62BCFB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5F8C546" w14:textId="4E2A4F41" w:rsidR="0085681A" w:rsidRPr="00432309" w:rsidRDefault="00375260" w:rsidP="00C246AB">
      <w:pPr>
        <w:pStyle w:val="NormalWeb"/>
        <w:widowControl/>
        <w:numPr>
          <w:ilvl w:val="1"/>
          <w:numId w:val="7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After 24 </w:t>
      </w:r>
      <w:r w:rsidR="0001176C">
        <w:rPr>
          <w:color w:val="auto"/>
          <w:highlight w:val="yellow"/>
        </w:rPr>
        <w:t>h</w:t>
      </w:r>
      <w:r w:rsidR="0001176C" w:rsidRPr="00432309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>of cell culture in the incubator</w:t>
      </w:r>
      <w:r w:rsidR="0082159B">
        <w:rPr>
          <w:color w:val="auto"/>
          <w:highlight w:val="yellow"/>
        </w:rPr>
        <w:t xml:space="preserve"> at 37 °C</w:t>
      </w:r>
      <w:r w:rsidRPr="00432309">
        <w:rPr>
          <w:color w:val="auto"/>
          <w:highlight w:val="yellow"/>
        </w:rPr>
        <w:t xml:space="preserve">, </w:t>
      </w:r>
      <w:r w:rsidR="00DA3C99" w:rsidRPr="00432309">
        <w:rPr>
          <w:color w:val="auto"/>
          <w:highlight w:val="yellow"/>
        </w:rPr>
        <w:t>t</w:t>
      </w:r>
      <w:r w:rsidR="0085681A" w:rsidRPr="00432309">
        <w:rPr>
          <w:color w:val="auto"/>
          <w:highlight w:val="yellow"/>
        </w:rPr>
        <w:t xml:space="preserve">ransfer the plated cells in a </w:t>
      </w:r>
      <w:r w:rsidR="00945444" w:rsidRPr="00432309">
        <w:rPr>
          <w:color w:val="auto"/>
          <w:highlight w:val="yellow"/>
        </w:rPr>
        <w:t>secondary</w:t>
      </w:r>
      <w:r w:rsidR="0085681A" w:rsidRPr="00432309">
        <w:rPr>
          <w:color w:val="auto"/>
          <w:highlight w:val="yellow"/>
        </w:rPr>
        <w:t xml:space="preserve"> container </w:t>
      </w:r>
      <w:r w:rsidR="006C5A31" w:rsidRPr="00432309">
        <w:rPr>
          <w:color w:val="auto"/>
          <w:highlight w:val="yellow"/>
        </w:rPr>
        <w:t>(i.e.</w:t>
      </w:r>
      <w:r w:rsidR="0001176C">
        <w:rPr>
          <w:color w:val="auto"/>
          <w:highlight w:val="yellow"/>
        </w:rPr>
        <w:t>,</w:t>
      </w:r>
      <w:r w:rsidR="006C5A31" w:rsidRPr="00432309">
        <w:rPr>
          <w:color w:val="auto"/>
          <w:highlight w:val="yellow"/>
        </w:rPr>
        <w:t xml:space="preserve"> an insulated foam </w:t>
      </w:r>
      <w:r w:rsidR="00AE662F" w:rsidRPr="00432309">
        <w:rPr>
          <w:color w:val="auto"/>
          <w:highlight w:val="yellow"/>
        </w:rPr>
        <w:t>box</w:t>
      </w:r>
      <w:r w:rsidR="006C5A31" w:rsidRPr="00432309">
        <w:rPr>
          <w:color w:val="auto"/>
          <w:highlight w:val="yellow"/>
        </w:rPr>
        <w:t xml:space="preserve">) </w:t>
      </w:r>
      <w:r w:rsidR="0085681A" w:rsidRPr="00432309">
        <w:rPr>
          <w:color w:val="auto"/>
          <w:highlight w:val="yellow"/>
        </w:rPr>
        <w:t xml:space="preserve">to the irradiation facility on a utility cart. </w:t>
      </w:r>
    </w:p>
    <w:p w14:paraId="53B4CAF9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9DB834E" w14:textId="77777777" w:rsidR="0077101E" w:rsidRPr="00432309" w:rsidRDefault="0085681A" w:rsidP="00C246AB">
      <w:pPr>
        <w:pStyle w:val="NormalWeb"/>
        <w:widowControl/>
        <w:numPr>
          <w:ilvl w:val="1"/>
          <w:numId w:val="7"/>
        </w:numPr>
        <w:spacing w:before="0" w:beforeAutospacing="0" w:after="0" w:afterAutospacing="0"/>
        <w:ind w:left="0" w:firstLine="0"/>
        <w:rPr>
          <w:color w:val="auto"/>
        </w:rPr>
      </w:pPr>
      <w:r w:rsidRPr="00432309">
        <w:rPr>
          <w:color w:val="auto"/>
        </w:rPr>
        <w:t>Irradiate</w:t>
      </w:r>
      <w:r w:rsidR="003463E5" w:rsidRPr="00432309">
        <w:rPr>
          <w:color w:val="auto"/>
        </w:rPr>
        <w:t xml:space="preserve"> cells</w:t>
      </w:r>
      <w:r w:rsidRPr="00432309">
        <w:rPr>
          <w:color w:val="auto"/>
        </w:rPr>
        <w:t xml:space="preserve"> as described in step </w:t>
      </w:r>
      <w:r w:rsidR="00A94B05" w:rsidRPr="00432309">
        <w:rPr>
          <w:color w:val="auto"/>
        </w:rPr>
        <w:t>4</w:t>
      </w:r>
      <w:r w:rsidRPr="00432309">
        <w:rPr>
          <w:color w:val="auto"/>
        </w:rPr>
        <w:t>.</w:t>
      </w:r>
    </w:p>
    <w:p w14:paraId="554920CD" w14:textId="77777777" w:rsidR="0019781A" w:rsidRPr="00432309" w:rsidRDefault="0019781A" w:rsidP="00C246A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17C2DAA" w14:textId="005C9DDB" w:rsidR="007A62D5" w:rsidRPr="00432309" w:rsidRDefault="007A62D5" w:rsidP="00C246AB">
      <w:pPr>
        <w:pStyle w:val="NormalWeb"/>
        <w:widowControl/>
        <w:numPr>
          <w:ilvl w:val="0"/>
          <w:numId w:val="1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432309">
        <w:rPr>
          <w:b/>
          <w:color w:val="auto"/>
          <w:highlight w:val="yellow"/>
        </w:rPr>
        <w:lastRenderedPageBreak/>
        <w:t>Cell preparation for immunostaining following irradiation</w:t>
      </w:r>
    </w:p>
    <w:p w14:paraId="43F0C0C1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061F7878" w14:textId="004BF859" w:rsidR="0085681A" w:rsidRPr="00432309" w:rsidRDefault="009D25B9" w:rsidP="00C246AB">
      <w:pPr>
        <w:pStyle w:val="NormalWeb"/>
        <w:widowControl/>
        <w:numPr>
          <w:ilvl w:val="1"/>
          <w:numId w:val="6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Thaw</w:t>
      </w:r>
      <w:r w:rsidR="00AA1443" w:rsidRPr="00432309">
        <w:rPr>
          <w:color w:val="auto"/>
          <w:highlight w:val="yellow"/>
        </w:rPr>
        <w:t xml:space="preserve"> </w:t>
      </w:r>
      <w:r w:rsidR="00A430FD" w:rsidRPr="00432309">
        <w:rPr>
          <w:color w:val="auto"/>
          <w:highlight w:val="yellow"/>
        </w:rPr>
        <w:t xml:space="preserve">commercial </w:t>
      </w:r>
      <w:r w:rsidR="00AA1443" w:rsidRPr="00432309">
        <w:rPr>
          <w:color w:val="auto"/>
          <w:highlight w:val="yellow"/>
        </w:rPr>
        <w:t xml:space="preserve">extracellular protein </w:t>
      </w:r>
      <w:r w:rsidR="0057669D" w:rsidRPr="00432309">
        <w:rPr>
          <w:color w:val="auto"/>
          <w:highlight w:val="yellow"/>
        </w:rPr>
        <w:t>matrix</w:t>
      </w:r>
      <w:r w:rsidRPr="00432309">
        <w:rPr>
          <w:color w:val="auto"/>
          <w:highlight w:val="yellow"/>
        </w:rPr>
        <w:t xml:space="preserve"> on ice at 4</w:t>
      </w:r>
      <w:r w:rsidR="0001176C">
        <w:rPr>
          <w:color w:val="auto"/>
          <w:highlight w:val="yellow"/>
        </w:rPr>
        <w:t xml:space="preserve"> °</w:t>
      </w:r>
      <w:r w:rsidRPr="00432309">
        <w:rPr>
          <w:color w:val="auto"/>
          <w:highlight w:val="yellow"/>
        </w:rPr>
        <w:t>C overnight.</w:t>
      </w:r>
      <w:r w:rsidR="0039105B" w:rsidRPr="00432309">
        <w:rPr>
          <w:color w:val="auto"/>
          <w:highlight w:val="yellow"/>
        </w:rPr>
        <w:t xml:space="preserve"> Pre-chill 200 </w:t>
      </w:r>
      <w:r w:rsidR="0001176C">
        <w:rPr>
          <w:color w:val="auto"/>
          <w:highlight w:val="yellow"/>
        </w:rPr>
        <w:t xml:space="preserve">µL </w:t>
      </w:r>
      <w:r w:rsidR="0039105B" w:rsidRPr="00432309">
        <w:rPr>
          <w:color w:val="auto"/>
          <w:highlight w:val="yellow"/>
        </w:rPr>
        <w:t>pipett</w:t>
      </w:r>
      <w:r w:rsidR="0077761D" w:rsidRPr="00432309">
        <w:rPr>
          <w:color w:val="auto"/>
          <w:highlight w:val="yellow"/>
        </w:rPr>
        <w:t>e</w:t>
      </w:r>
      <w:r w:rsidR="0039105B" w:rsidRPr="00432309">
        <w:rPr>
          <w:color w:val="auto"/>
          <w:highlight w:val="yellow"/>
        </w:rPr>
        <w:t xml:space="preserve"> </w:t>
      </w:r>
      <w:r w:rsidR="00A430FD" w:rsidRPr="00432309">
        <w:rPr>
          <w:color w:val="auto"/>
          <w:highlight w:val="yellow"/>
        </w:rPr>
        <w:t xml:space="preserve">tips </w:t>
      </w:r>
      <w:r w:rsidR="0039105B" w:rsidRPr="00432309">
        <w:rPr>
          <w:color w:val="auto"/>
          <w:highlight w:val="yellow"/>
        </w:rPr>
        <w:t>and 1.5</w:t>
      </w:r>
      <w:r w:rsidR="0001176C">
        <w:rPr>
          <w:color w:val="auto"/>
          <w:highlight w:val="yellow"/>
        </w:rPr>
        <w:t xml:space="preserve"> mL</w:t>
      </w:r>
      <w:r w:rsidR="0039105B" w:rsidRPr="00432309">
        <w:rPr>
          <w:color w:val="auto"/>
          <w:highlight w:val="yellow"/>
        </w:rPr>
        <w:t xml:space="preserve"> </w:t>
      </w:r>
      <w:r w:rsidR="00AE2841" w:rsidRPr="00432309">
        <w:rPr>
          <w:color w:val="auto"/>
          <w:highlight w:val="yellow"/>
        </w:rPr>
        <w:t>centrifuge</w:t>
      </w:r>
      <w:r w:rsidR="0039105B" w:rsidRPr="00432309">
        <w:rPr>
          <w:color w:val="auto"/>
          <w:highlight w:val="yellow"/>
        </w:rPr>
        <w:t xml:space="preserve"> tube</w:t>
      </w:r>
      <w:r w:rsidR="00A430FD" w:rsidRPr="00432309">
        <w:rPr>
          <w:color w:val="auto"/>
          <w:highlight w:val="yellow"/>
        </w:rPr>
        <w:t>s</w:t>
      </w:r>
      <w:r w:rsidR="0039105B" w:rsidRPr="00432309">
        <w:rPr>
          <w:color w:val="auto"/>
          <w:highlight w:val="yellow"/>
        </w:rPr>
        <w:t xml:space="preserve"> at 4</w:t>
      </w:r>
      <w:r w:rsidR="0001176C">
        <w:rPr>
          <w:color w:val="auto"/>
          <w:highlight w:val="yellow"/>
        </w:rPr>
        <w:t xml:space="preserve"> °</w:t>
      </w:r>
      <w:r w:rsidR="0039105B" w:rsidRPr="00432309">
        <w:rPr>
          <w:color w:val="auto"/>
          <w:highlight w:val="yellow"/>
        </w:rPr>
        <w:t>C overnight.</w:t>
      </w:r>
    </w:p>
    <w:p w14:paraId="005D4A98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6036923" w14:textId="2C52C140" w:rsidR="009D25B9" w:rsidRPr="00432309" w:rsidRDefault="009D25B9" w:rsidP="00C246AB">
      <w:pPr>
        <w:pStyle w:val="NormalWeb"/>
        <w:widowControl/>
        <w:numPr>
          <w:ilvl w:val="1"/>
          <w:numId w:val="6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Aliquot </w:t>
      </w:r>
      <w:r w:rsidR="000C0EA6" w:rsidRPr="00432309">
        <w:rPr>
          <w:color w:val="auto"/>
          <w:highlight w:val="yellow"/>
        </w:rPr>
        <w:t xml:space="preserve">extracellular </w:t>
      </w:r>
      <w:r w:rsidR="00735C78" w:rsidRPr="00432309">
        <w:rPr>
          <w:color w:val="auto"/>
          <w:highlight w:val="yellow"/>
        </w:rPr>
        <w:t>p</w:t>
      </w:r>
      <w:r w:rsidR="0057669D" w:rsidRPr="00432309">
        <w:rPr>
          <w:color w:val="auto"/>
          <w:highlight w:val="yellow"/>
        </w:rPr>
        <w:t>rotein matrix</w:t>
      </w:r>
      <w:r w:rsidRPr="00432309">
        <w:rPr>
          <w:color w:val="auto"/>
          <w:highlight w:val="yellow"/>
        </w:rPr>
        <w:t xml:space="preserve"> with pre-chilled pipett</w:t>
      </w:r>
      <w:r w:rsidR="0077761D" w:rsidRPr="00432309">
        <w:rPr>
          <w:color w:val="auto"/>
          <w:highlight w:val="yellow"/>
        </w:rPr>
        <w:t>e</w:t>
      </w:r>
      <w:r w:rsidR="001F3CD8" w:rsidRPr="00432309">
        <w:rPr>
          <w:color w:val="auto"/>
          <w:highlight w:val="yellow"/>
        </w:rPr>
        <w:t xml:space="preserve"> tips</w:t>
      </w:r>
      <w:r w:rsidRPr="00432309">
        <w:rPr>
          <w:color w:val="auto"/>
          <w:highlight w:val="yellow"/>
        </w:rPr>
        <w:t xml:space="preserve"> and 1.5</w:t>
      </w:r>
      <w:r w:rsidR="0001176C">
        <w:rPr>
          <w:color w:val="auto"/>
          <w:highlight w:val="yellow"/>
        </w:rPr>
        <w:t xml:space="preserve"> mL</w:t>
      </w:r>
      <w:r w:rsidRPr="00432309">
        <w:rPr>
          <w:color w:val="auto"/>
          <w:highlight w:val="yellow"/>
        </w:rPr>
        <w:t xml:space="preserve"> centrifuge tube</w:t>
      </w:r>
      <w:r w:rsidR="0001176C">
        <w:rPr>
          <w:color w:val="auto"/>
          <w:highlight w:val="yellow"/>
        </w:rPr>
        <w:t>s</w:t>
      </w:r>
      <w:r w:rsidRPr="00432309">
        <w:rPr>
          <w:color w:val="auto"/>
          <w:highlight w:val="yellow"/>
        </w:rPr>
        <w:t xml:space="preserve"> at 200 </w:t>
      </w:r>
      <w:r w:rsidR="0001176C">
        <w:rPr>
          <w:color w:val="auto"/>
          <w:highlight w:val="yellow"/>
        </w:rPr>
        <w:t>µL</w:t>
      </w:r>
      <w:r w:rsidRPr="00432309">
        <w:rPr>
          <w:color w:val="auto"/>
          <w:highlight w:val="yellow"/>
        </w:rPr>
        <w:t xml:space="preserve"> per tube. </w:t>
      </w:r>
    </w:p>
    <w:p w14:paraId="1BE514DF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E5E76DA" w14:textId="2AD8A103" w:rsidR="0039105B" w:rsidRPr="00432309" w:rsidRDefault="0039105B" w:rsidP="00C246AB">
      <w:pPr>
        <w:pStyle w:val="NormalWeb"/>
        <w:widowControl/>
        <w:numPr>
          <w:ilvl w:val="1"/>
          <w:numId w:val="6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Dilute 200 </w:t>
      </w:r>
      <w:r w:rsidR="0001176C">
        <w:rPr>
          <w:color w:val="auto"/>
          <w:highlight w:val="yellow"/>
        </w:rPr>
        <w:t>µL</w:t>
      </w:r>
      <w:r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452749" w:rsidRPr="00432309">
        <w:rPr>
          <w:color w:val="auto"/>
          <w:highlight w:val="yellow"/>
        </w:rPr>
        <w:t xml:space="preserve">extracellular </w:t>
      </w:r>
      <w:r w:rsidR="00735C78" w:rsidRPr="00432309">
        <w:rPr>
          <w:color w:val="auto"/>
          <w:highlight w:val="yellow"/>
        </w:rPr>
        <w:t>p</w:t>
      </w:r>
      <w:r w:rsidR="0057669D" w:rsidRPr="00432309">
        <w:rPr>
          <w:color w:val="auto"/>
          <w:highlight w:val="yellow"/>
        </w:rPr>
        <w:t>rotein matrix</w:t>
      </w:r>
      <w:r w:rsidRPr="00432309">
        <w:rPr>
          <w:color w:val="auto"/>
          <w:highlight w:val="yellow"/>
        </w:rPr>
        <w:t xml:space="preserve"> in pre-chilled 20</w:t>
      </w:r>
      <w:r w:rsidR="0001176C">
        <w:rPr>
          <w:color w:val="auto"/>
          <w:highlight w:val="yellow"/>
        </w:rPr>
        <w:t xml:space="preserve"> mL</w:t>
      </w:r>
      <w:r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2C7F62" w:rsidRPr="00432309">
        <w:rPr>
          <w:color w:val="auto"/>
          <w:highlight w:val="yellow"/>
        </w:rPr>
        <w:t>cell culture media</w:t>
      </w:r>
      <w:r w:rsidRPr="00432309">
        <w:rPr>
          <w:color w:val="auto"/>
          <w:highlight w:val="yellow"/>
        </w:rPr>
        <w:t xml:space="preserve"> to make 1% </w:t>
      </w:r>
      <w:r w:rsidR="008F40CE" w:rsidRPr="00432309">
        <w:rPr>
          <w:color w:val="auto"/>
          <w:highlight w:val="yellow"/>
        </w:rPr>
        <w:t xml:space="preserve">extracellular </w:t>
      </w:r>
      <w:r w:rsidR="00735C78" w:rsidRPr="00432309">
        <w:rPr>
          <w:color w:val="auto"/>
          <w:highlight w:val="yellow"/>
        </w:rPr>
        <w:t>p</w:t>
      </w:r>
      <w:r w:rsidR="0057669D" w:rsidRPr="00432309">
        <w:rPr>
          <w:color w:val="auto"/>
          <w:highlight w:val="yellow"/>
        </w:rPr>
        <w:t>rotein matrix</w:t>
      </w:r>
      <w:r w:rsidRPr="00432309">
        <w:rPr>
          <w:color w:val="auto"/>
          <w:highlight w:val="yellow"/>
        </w:rPr>
        <w:t xml:space="preserve"> media.</w:t>
      </w:r>
    </w:p>
    <w:p w14:paraId="49024BF5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7828C9C5" w14:textId="53A5C1D6" w:rsidR="001103D0" w:rsidRPr="00432309" w:rsidRDefault="001103D0" w:rsidP="00C246AB">
      <w:pPr>
        <w:pStyle w:val="NormalWeb"/>
        <w:widowControl/>
        <w:numPr>
          <w:ilvl w:val="1"/>
          <w:numId w:val="6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Place </w:t>
      </w:r>
      <w:r w:rsidR="0001176C">
        <w:rPr>
          <w:color w:val="auto"/>
          <w:highlight w:val="yellow"/>
        </w:rPr>
        <w:t xml:space="preserve">a </w:t>
      </w:r>
      <w:r w:rsidRPr="00432309">
        <w:rPr>
          <w:color w:val="auto"/>
          <w:highlight w:val="yellow"/>
        </w:rPr>
        <w:t xml:space="preserve">sterilized coverslip </w:t>
      </w:r>
      <w:r w:rsidR="000520DA" w:rsidRPr="00432309">
        <w:rPr>
          <w:color w:val="auto"/>
          <w:highlight w:val="yellow"/>
        </w:rPr>
        <w:t xml:space="preserve">(22 mm x 22 mm) </w:t>
      </w:r>
      <w:r w:rsidRPr="00432309">
        <w:rPr>
          <w:color w:val="auto"/>
          <w:highlight w:val="yellow"/>
        </w:rPr>
        <w:t>in a 35 mm plate</w:t>
      </w:r>
      <w:r w:rsidR="00C54F9E" w:rsidRPr="00432309">
        <w:rPr>
          <w:color w:val="auto"/>
          <w:highlight w:val="yellow"/>
        </w:rPr>
        <w:t xml:space="preserve">. Place 400 </w:t>
      </w:r>
      <w:r w:rsidR="0001176C">
        <w:rPr>
          <w:color w:val="auto"/>
          <w:highlight w:val="yellow"/>
        </w:rPr>
        <w:t>µL</w:t>
      </w:r>
      <w:r w:rsidR="00C54F9E"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C54F9E" w:rsidRPr="00432309">
        <w:rPr>
          <w:color w:val="auto"/>
          <w:highlight w:val="yellow"/>
        </w:rPr>
        <w:t xml:space="preserve">1% </w:t>
      </w:r>
      <w:r w:rsidR="008F40CE" w:rsidRPr="00432309">
        <w:rPr>
          <w:color w:val="auto"/>
          <w:highlight w:val="yellow"/>
        </w:rPr>
        <w:t xml:space="preserve">extracellular </w:t>
      </w:r>
      <w:r w:rsidR="00735C78" w:rsidRPr="00432309">
        <w:rPr>
          <w:color w:val="auto"/>
          <w:highlight w:val="yellow"/>
        </w:rPr>
        <w:t>p</w:t>
      </w:r>
      <w:r w:rsidR="0057669D" w:rsidRPr="00432309">
        <w:rPr>
          <w:color w:val="auto"/>
          <w:highlight w:val="yellow"/>
        </w:rPr>
        <w:t>rotein matrix</w:t>
      </w:r>
      <w:r w:rsidR="00C54F9E" w:rsidRPr="00432309">
        <w:rPr>
          <w:color w:val="auto"/>
          <w:highlight w:val="yellow"/>
        </w:rPr>
        <w:t xml:space="preserve"> media on the cover</w:t>
      </w:r>
      <w:r w:rsidR="00C7789D" w:rsidRPr="00432309">
        <w:rPr>
          <w:color w:val="auto"/>
          <w:highlight w:val="yellow"/>
        </w:rPr>
        <w:t>slip.</w:t>
      </w:r>
    </w:p>
    <w:p w14:paraId="4FD18D9E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532B466" w14:textId="190A0F1A" w:rsidR="00C7789D" w:rsidRPr="00432309" w:rsidRDefault="00C7789D" w:rsidP="00C246AB">
      <w:pPr>
        <w:pStyle w:val="NormalWeb"/>
        <w:widowControl/>
        <w:numPr>
          <w:ilvl w:val="1"/>
          <w:numId w:val="6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Place the 35 mm plate into the cell culture </w:t>
      </w:r>
      <w:proofErr w:type="gramStart"/>
      <w:r w:rsidRPr="00432309">
        <w:rPr>
          <w:color w:val="auto"/>
          <w:highlight w:val="yellow"/>
        </w:rPr>
        <w:t xml:space="preserve">incubator </w:t>
      </w:r>
      <w:r w:rsidR="0082159B" w:rsidRPr="0082159B">
        <w:rPr>
          <w:color w:val="auto"/>
          <w:highlight w:val="yellow"/>
        </w:rPr>
        <w:t xml:space="preserve"> </w:t>
      </w:r>
      <w:r w:rsidR="0082159B">
        <w:rPr>
          <w:color w:val="auto"/>
          <w:highlight w:val="yellow"/>
        </w:rPr>
        <w:t>at</w:t>
      </w:r>
      <w:proofErr w:type="gramEnd"/>
      <w:r w:rsidR="0082159B">
        <w:rPr>
          <w:color w:val="auto"/>
          <w:highlight w:val="yellow"/>
        </w:rPr>
        <w:t xml:space="preserve"> 37 °C</w:t>
      </w:r>
      <w:r w:rsidR="0082159B" w:rsidRPr="00432309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 xml:space="preserve">for 1 </w:t>
      </w:r>
      <w:r w:rsidR="0001176C">
        <w:rPr>
          <w:color w:val="auto"/>
          <w:highlight w:val="yellow"/>
        </w:rPr>
        <w:t>h</w:t>
      </w:r>
      <w:r w:rsidR="0001176C" w:rsidRPr="00432309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 xml:space="preserve">to </w:t>
      </w:r>
      <w:r w:rsidR="00152773" w:rsidRPr="00432309">
        <w:rPr>
          <w:color w:val="auto"/>
          <w:highlight w:val="yellow"/>
        </w:rPr>
        <w:t>allow the</w:t>
      </w:r>
      <w:r w:rsidR="008F40CE" w:rsidRPr="00432309">
        <w:rPr>
          <w:color w:val="auto"/>
          <w:highlight w:val="yellow"/>
        </w:rPr>
        <w:t xml:space="preserve"> extracellular </w:t>
      </w:r>
      <w:r w:rsidR="00735C78" w:rsidRPr="00432309">
        <w:rPr>
          <w:color w:val="auto"/>
          <w:highlight w:val="yellow"/>
        </w:rPr>
        <w:t>p</w:t>
      </w:r>
      <w:r w:rsidR="0057669D" w:rsidRPr="00432309">
        <w:rPr>
          <w:color w:val="auto"/>
          <w:highlight w:val="yellow"/>
        </w:rPr>
        <w:t>rotein matrix</w:t>
      </w:r>
      <w:r w:rsidRPr="00432309">
        <w:rPr>
          <w:color w:val="auto"/>
          <w:highlight w:val="yellow"/>
        </w:rPr>
        <w:t xml:space="preserve"> </w:t>
      </w:r>
      <w:r w:rsidR="00152773" w:rsidRPr="00432309">
        <w:rPr>
          <w:color w:val="auto"/>
          <w:highlight w:val="yellow"/>
        </w:rPr>
        <w:t xml:space="preserve">to </w:t>
      </w:r>
      <w:r w:rsidRPr="00432309">
        <w:rPr>
          <w:color w:val="auto"/>
          <w:highlight w:val="yellow"/>
        </w:rPr>
        <w:t xml:space="preserve">polymerize </w:t>
      </w:r>
      <w:r w:rsidR="000520DA" w:rsidRPr="00432309">
        <w:rPr>
          <w:color w:val="auto"/>
          <w:highlight w:val="yellow"/>
        </w:rPr>
        <w:t>on the coverslip.</w:t>
      </w:r>
    </w:p>
    <w:p w14:paraId="753F8A43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1A82B0C" w14:textId="77777777" w:rsidR="00A94B05" w:rsidRPr="00432309" w:rsidRDefault="007A62D5" w:rsidP="00C246AB">
      <w:pPr>
        <w:pStyle w:val="NormalWeb"/>
        <w:widowControl/>
        <w:numPr>
          <w:ilvl w:val="1"/>
          <w:numId w:val="6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When using suspension cell culture, </w:t>
      </w:r>
      <w:r w:rsidR="00A94B05" w:rsidRPr="00432309">
        <w:rPr>
          <w:color w:val="auto"/>
          <w:highlight w:val="yellow"/>
        </w:rPr>
        <w:t xml:space="preserve">make </w:t>
      </w:r>
      <w:r w:rsidR="00E14F22" w:rsidRPr="00432309">
        <w:rPr>
          <w:color w:val="auto"/>
          <w:highlight w:val="yellow"/>
        </w:rPr>
        <w:t xml:space="preserve">a </w:t>
      </w:r>
      <w:r w:rsidR="00A94B05" w:rsidRPr="00432309">
        <w:rPr>
          <w:color w:val="auto"/>
          <w:highlight w:val="yellow"/>
        </w:rPr>
        <w:t>single cell suspension as described in step</w:t>
      </w:r>
      <w:r w:rsidR="00152773" w:rsidRPr="00432309">
        <w:rPr>
          <w:color w:val="auto"/>
          <w:highlight w:val="yellow"/>
        </w:rPr>
        <w:t xml:space="preserve">s </w:t>
      </w:r>
      <w:r w:rsidR="00A94B05" w:rsidRPr="00432309">
        <w:rPr>
          <w:color w:val="auto"/>
          <w:highlight w:val="yellow"/>
        </w:rPr>
        <w:t xml:space="preserve">1.1 to 1.5. </w:t>
      </w:r>
    </w:p>
    <w:p w14:paraId="4B8824D4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40F9BF11" w14:textId="30C27472" w:rsidR="00404E5B" w:rsidRPr="00432309" w:rsidRDefault="00A94B05" w:rsidP="00C246AB">
      <w:pPr>
        <w:pStyle w:val="NormalWeb"/>
        <w:widowControl/>
        <w:numPr>
          <w:ilvl w:val="1"/>
          <w:numId w:val="6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P</w:t>
      </w:r>
      <w:r w:rsidR="007A62D5" w:rsidRPr="00432309">
        <w:rPr>
          <w:color w:val="auto"/>
          <w:highlight w:val="yellow"/>
        </w:rPr>
        <w:t>la</w:t>
      </w:r>
      <w:r w:rsidR="00E14F22" w:rsidRPr="00432309">
        <w:rPr>
          <w:color w:val="auto"/>
          <w:highlight w:val="yellow"/>
        </w:rPr>
        <w:t>t</w:t>
      </w:r>
      <w:r w:rsidR="007A62D5" w:rsidRPr="00432309">
        <w:rPr>
          <w:color w:val="auto"/>
          <w:highlight w:val="yellow"/>
        </w:rPr>
        <w:t>e 5</w:t>
      </w:r>
      <w:r w:rsidR="00E14F22" w:rsidRPr="00432309">
        <w:rPr>
          <w:color w:val="auto"/>
          <w:highlight w:val="yellow"/>
        </w:rPr>
        <w:t xml:space="preserve"> </w:t>
      </w:r>
      <w:r w:rsidR="00BD19E1" w:rsidRPr="00432309">
        <w:rPr>
          <w:color w:val="auto"/>
          <w:highlight w:val="yellow"/>
        </w:rPr>
        <w:t>x</w:t>
      </w:r>
      <w:r w:rsidR="00E14F22" w:rsidRPr="00432309">
        <w:rPr>
          <w:color w:val="auto"/>
          <w:highlight w:val="yellow"/>
        </w:rPr>
        <w:t xml:space="preserve"> </w:t>
      </w:r>
      <w:r w:rsidR="007A62D5" w:rsidRPr="00432309">
        <w:rPr>
          <w:color w:val="auto"/>
          <w:highlight w:val="yellow"/>
        </w:rPr>
        <w:t>10</w:t>
      </w:r>
      <w:r w:rsidR="007A62D5" w:rsidRPr="00432309">
        <w:rPr>
          <w:color w:val="auto"/>
          <w:highlight w:val="yellow"/>
          <w:vertAlign w:val="superscript"/>
        </w:rPr>
        <w:t>4</w:t>
      </w:r>
      <w:r w:rsidR="007A62D5" w:rsidRPr="00432309">
        <w:rPr>
          <w:color w:val="auto"/>
          <w:highlight w:val="yellow"/>
        </w:rPr>
        <w:t xml:space="preserve"> cells on </w:t>
      </w:r>
      <w:r w:rsidR="00AA4C49" w:rsidRPr="00432309">
        <w:rPr>
          <w:color w:val="auto"/>
          <w:highlight w:val="yellow"/>
        </w:rPr>
        <w:t>an</w:t>
      </w:r>
      <w:r w:rsidR="00BD19E1" w:rsidRPr="00432309">
        <w:rPr>
          <w:color w:val="auto"/>
          <w:highlight w:val="yellow"/>
        </w:rPr>
        <w:t xml:space="preserve"> </w:t>
      </w:r>
      <w:r w:rsidR="008F40CE" w:rsidRPr="00432309">
        <w:rPr>
          <w:color w:val="auto"/>
          <w:highlight w:val="yellow"/>
        </w:rPr>
        <w:t xml:space="preserve">extracellular </w:t>
      </w:r>
      <w:r w:rsidR="00735C78" w:rsidRPr="00432309">
        <w:rPr>
          <w:color w:val="auto"/>
          <w:highlight w:val="yellow"/>
        </w:rPr>
        <w:t>p</w:t>
      </w:r>
      <w:r w:rsidR="0057669D" w:rsidRPr="00432309">
        <w:rPr>
          <w:color w:val="auto"/>
          <w:highlight w:val="yellow"/>
        </w:rPr>
        <w:t>rotein matrix</w:t>
      </w:r>
      <w:r w:rsidR="00E14F22" w:rsidRPr="00432309">
        <w:rPr>
          <w:color w:val="auto"/>
          <w:highlight w:val="yellow"/>
        </w:rPr>
        <w:t>-</w:t>
      </w:r>
      <w:r w:rsidR="007A62D5" w:rsidRPr="00432309">
        <w:rPr>
          <w:color w:val="auto"/>
          <w:highlight w:val="yellow"/>
        </w:rPr>
        <w:t xml:space="preserve">coated coverslip </w:t>
      </w:r>
      <w:r w:rsidR="00735C78" w:rsidRPr="00432309">
        <w:rPr>
          <w:color w:val="auto"/>
          <w:highlight w:val="yellow"/>
        </w:rPr>
        <w:t>placed in a 35 mm plate</w:t>
      </w:r>
      <w:r w:rsidR="00E14F22" w:rsidRPr="00432309">
        <w:rPr>
          <w:color w:val="auto"/>
          <w:highlight w:val="yellow"/>
        </w:rPr>
        <w:t>.</w:t>
      </w:r>
      <w:r w:rsidR="009A7F14">
        <w:rPr>
          <w:color w:val="auto"/>
          <w:highlight w:val="yellow"/>
        </w:rPr>
        <w:t xml:space="preserve"> </w:t>
      </w:r>
      <w:r w:rsidR="00E14F22" w:rsidRPr="00432309">
        <w:rPr>
          <w:color w:val="auto"/>
          <w:highlight w:val="yellow"/>
        </w:rPr>
        <w:t>Return plated cells to the cell culture incubator overnight to ensure that cells are supported by the protein matrix.</w:t>
      </w:r>
      <w:r w:rsidR="009A7F14">
        <w:rPr>
          <w:color w:val="auto"/>
          <w:highlight w:val="yellow"/>
        </w:rPr>
        <w:t xml:space="preserve"> </w:t>
      </w:r>
      <w:r w:rsidR="00E14F22" w:rsidRPr="00432309">
        <w:rPr>
          <w:color w:val="auto"/>
          <w:highlight w:val="yellow"/>
        </w:rPr>
        <w:t>The total volume of the media in the plate should be 3</w:t>
      </w:r>
      <w:r w:rsidR="0001176C">
        <w:rPr>
          <w:color w:val="auto"/>
          <w:highlight w:val="yellow"/>
        </w:rPr>
        <w:t xml:space="preserve"> mL</w:t>
      </w:r>
      <w:r w:rsidR="00E14F22" w:rsidRPr="00432309">
        <w:rPr>
          <w:color w:val="auto"/>
          <w:highlight w:val="yellow"/>
        </w:rPr>
        <w:t xml:space="preserve"> to make the height of media reach 1 cm in the culture dish.</w:t>
      </w:r>
      <w:r w:rsidR="009A7F14">
        <w:rPr>
          <w:color w:val="auto"/>
          <w:highlight w:val="yellow"/>
        </w:rPr>
        <w:t xml:space="preserve"> </w:t>
      </w:r>
    </w:p>
    <w:p w14:paraId="4823D826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2281601" w14:textId="72F6FA8A" w:rsidR="0019781A" w:rsidRPr="00432309" w:rsidRDefault="00404E5B" w:rsidP="00C246AB">
      <w:pPr>
        <w:pStyle w:val="NormalWeb"/>
        <w:widowControl/>
        <w:numPr>
          <w:ilvl w:val="1"/>
          <w:numId w:val="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Observe the cells under a bright field </w:t>
      </w:r>
      <w:r w:rsidR="00792B85" w:rsidRPr="00432309">
        <w:rPr>
          <w:color w:val="auto"/>
          <w:highlight w:val="yellow"/>
        </w:rPr>
        <w:t>microscope</w:t>
      </w:r>
      <w:r w:rsidR="002D6361" w:rsidRPr="00432309">
        <w:rPr>
          <w:color w:val="auto"/>
          <w:highlight w:val="yellow"/>
        </w:rPr>
        <w:t xml:space="preserve"> with </w:t>
      </w:r>
      <w:r w:rsidR="0001176C" w:rsidRPr="00432309">
        <w:rPr>
          <w:color w:val="auto"/>
          <w:highlight w:val="yellow"/>
        </w:rPr>
        <w:t>10</w:t>
      </w:r>
      <w:r w:rsidR="0001176C">
        <w:rPr>
          <w:color w:val="auto"/>
          <w:highlight w:val="yellow"/>
        </w:rPr>
        <w:t>x</w:t>
      </w:r>
      <w:r w:rsidR="0001176C" w:rsidRPr="00432309">
        <w:rPr>
          <w:color w:val="auto"/>
          <w:highlight w:val="yellow"/>
        </w:rPr>
        <w:t xml:space="preserve"> </w:t>
      </w:r>
      <w:r w:rsidR="002D6361" w:rsidRPr="00432309">
        <w:rPr>
          <w:color w:val="auto"/>
          <w:highlight w:val="yellow"/>
        </w:rPr>
        <w:t>magnification objective lens</w:t>
      </w:r>
      <w:r w:rsidR="00E14F22" w:rsidRPr="00432309">
        <w:rPr>
          <w:color w:val="auto"/>
          <w:highlight w:val="yellow"/>
        </w:rPr>
        <w:t>.</w:t>
      </w:r>
      <w:r w:rsidR="009A7F14">
        <w:rPr>
          <w:color w:val="auto"/>
          <w:highlight w:val="yellow"/>
        </w:rPr>
        <w:t xml:space="preserve"> </w:t>
      </w:r>
      <w:r w:rsidR="00E14F22" w:rsidRPr="00432309">
        <w:rPr>
          <w:color w:val="auto"/>
          <w:highlight w:val="yellow"/>
        </w:rPr>
        <w:t>T</w:t>
      </w:r>
      <w:r w:rsidRPr="00432309">
        <w:rPr>
          <w:color w:val="auto"/>
          <w:highlight w:val="yellow"/>
        </w:rPr>
        <w:t>he cells should spread out on the coverslip instead of floating.</w:t>
      </w:r>
      <w:r w:rsidR="007A62D5" w:rsidRPr="00432309">
        <w:rPr>
          <w:color w:val="auto"/>
          <w:highlight w:val="yellow"/>
        </w:rPr>
        <w:t xml:space="preserve"> </w:t>
      </w:r>
      <w:r w:rsidR="00D3701D" w:rsidRPr="00432309">
        <w:rPr>
          <w:color w:val="auto"/>
          <w:highlight w:val="yellow"/>
        </w:rPr>
        <w:t>Transfer the</w:t>
      </w:r>
      <w:r w:rsidR="002D6361" w:rsidRPr="00432309">
        <w:rPr>
          <w:color w:val="auto"/>
          <w:highlight w:val="yellow"/>
        </w:rPr>
        <w:t xml:space="preserve"> culture dish with</w:t>
      </w:r>
      <w:r w:rsidR="00D3701D" w:rsidRPr="00432309">
        <w:rPr>
          <w:color w:val="auto"/>
          <w:highlight w:val="yellow"/>
        </w:rPr>
        <w:t xml:space="preserve"> plated cells in</w:t>
      </w:r>
      <w:r w:rsidR="00E14F22" w:rsidRPr="00432309">
        <w:rPr>
          <w:color w:val="auto"/>
          <w:highlight w:val="yellow"/>
        </w:rPr>
        <w:t>to</w:t>
      </w:r>
      <w:r w:rsidR="00D3701D" w:rsidRPr="00432309">
        <w:rPr>
          <w:color w:val="auto"/>
          <w:highlight w:val="yellow"/>
        </w:rPr>
        <w:t xml:space="preserve"> a </w:t>
      </w:r>
      <w:r w:rsidR="00E14F22" w:rsidRPr="00432309">
        <w:rPr>
          <w:color w:val="auto"/>
          <w:highlight w:val="yellow"/>
        </w:rPr>
        <w:t xml:space="preserve">secondary </w:t>
      </w:r>
      <w:r w:rsidR="00D3701D" w:rsidRPr="00432309">
        <w:rPr>
          <w:color w:val="auto"/>
          <w:highlight w:val="yellow"/>
        </w:rPr>
        <w:t xml:space="preserve">container </w:t>
      </w:r>
      <w:r w:rsidR="00E14F22" w:rsidRPr="00432309">
        <w:rPr>
          <w:color w:val="auto"/>
          <w:highlight w:val="yellow"/>
        </w:rPr>
        <w:t xml:space="preserve">such as a foam box </w:t>
      </w:r>
      <w:r w:rsidR="00D3701D" w:rsidRPr="00432309">
        <w:rPr>
          <w:color w:val="auto"/>
          <w:highlight w:val="yellow"/>
        </w:rPr>
        <w:t>to the irradiation facility on a utility cart</w:t>
      </w:r>
      <w:r w:rsidR="007A62D5" w:rsidRPr="00432309">
        <w:rPr>
          <w:color w:val="auto"/>
          <w:highlight w:val="yellow"/>
        </w:rPr>
        <w:t xml:space="preserve"> </w:t>
      </w:r>
      <w:r w:rsidR="00765C1C" w:rsidRPr="00432309">
        <w:rPr>
          <w:color w:val="auto"/>
          <w:highlight w:val="yellow"/>
        </w:rPr>
        <w:t xml:space="preserve">and </w:t>
      </w:r>
      <w:r w:rsidR="007A62D5" w:rsidRPr="00432309">
        <w:rPr>
          <w:color w:val="auto"/>
          <w:highlight w:val="yellow"/>
        </w:rPr>
        <w:t>irradiate the cells</w:t>
      </w:r>
      <w:r w:rsidR="00A94B05" w:rsidRPr="00432309">
        <w:rPr>
          <w:color w:val="auto"/>
          <w:highlight w:val="yellow"/>
        </w:rPr>
        <w:t xml:space="preserve"> as described in step 4</w:t>
      </w:r>
      <w:r w:rsidR="007A62D5" w:rsidRPr="00432309">
        <w:rPr>
          <w:color w:val="auto"/>
          <w:highlight w:val="yellow"/>
        </w:rPr>
        <w:t>.</w:t>
      </w:r>
    </w:p>
    <w:p w14:paraId="76E0E2ED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2C6E91A3" w14:textId="07F67ACB" w:rsidR="00D3701D" w:rsidRPr="00432309" w:rsidRDefault="007A62D5" w:rsidP="00C246AB">
      <w:pPr>
        <w:pStyle w:val="NormalWeb"/>
        <w:widowControl/>
        <w:numPr>
          <w:ilvl w:val="1"/>
          <w:numId w:val="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When using attached cell</w:t>
      </w:r>
      <w:r w:rsidR="00FE3DF8" w:rsidRPr="00432309">
        <w:rPr>
          <w:color w:val="auto"/>
          <w:highlight w:val="yellow"/>
        </w:rPr>
        <w:t xml:space="preserve"> cultures</w:t>
      </w:r>
      <w:r w:rsidR="008F40CE" w:rsidRPr="00432309">
        <w:rPr>
          <w:color w:val="auto"/>
          <w:highlight w:val="yellow"/>
        </w:rPr>
        <w:t xml:space="preserve"> (</w:t>
      </w:r>
      <w:r w:rsidR="00E14F22" w:rsidRPr="00432309">
        <w:rPr>
          <w:color w:val="auto"/>
          <w:highlight w:val="yellow"/>
        </w:rPr>
        <w:t xml:space="preserve">for </w:t>
      </w:r>
      <w:r w:rsidR="008F40CE" w:rsidRPr="00432309">
        <w:rPr>
          <w:color w:val="auto"/>
          <w:highlight w:val="yellow"/>
        </w:rPr>
        <w:t>example</w:t>
      </w:r>
      <w:r w:rsidR="00E14F22" w:rsidRPr="00432309">
        <w:rPr>
          <w:color w:val="auto"/>
          <w:highlight w:val="yellow"/>
        </w:rPr>
        <w:t>,</w:t>
      </w:r>
      <w:r w:rsidR="008F40CE" w:rsidRPr="00432309">
        <w:rPr>
          <w:color w:val="auto"/>
          <w:highlight w:val="yellow"/>
        </w:rPr>
        <w:t xml:space="preserve"> </w:t>
      </w:r>
      <w:r w:rsidR="00E14F22" w:rsidRPr="00432309">
        <w:rPr>
          <w:color w:val="auto"/>
          <w:highlight w:val="yellow"/>
        </w:rPr>
        <w:t>HEK-</w:t>
      </w:r>
      <w:r w:rsidR="008F40CE" w:rsidRPr="00432309">
        <w:rPr>
          <w:color w:val="auto"/>
          <w:highlight w:val="yellow"/>
        </w:rPr>
        <w:t>293 cells)</w:t>
      </w:r>
      <w:r w:rsidRPr="00432309">
        <w:rPr>
          <w:color w:val="auto"/>
          <w:highlight w:val="yellow"/>
        </w:rPr>
        <w:t xml:space="preserve">, </w:t>
      </w:r>
      <w:r w:rsidR="00A94B05" w:rsidRPr="00432309">
        <w:rPr>
          <w:color w:val="auto"/>
          <w:highlight w:val="yellow"/>
        </w:rPr>
        <w:t>digest cells as described in step</w:t>
      </w:r>
      <w:r w:rsidR="00E63871" w:rsidRPr="00432309">
        <w:rPr>
          <w:color w:val="auto"/>
          <w:highlight w:val="yellow"/>
        </w:rPr>
        <w:t>s</w:t>
      </w:r>
      <w:r w:rsidR="00A94B05" w:rsidRPr="00432309">
        <w:rPr>
          <w:color w:val="auto"/>
          <w:highlight w:val="yellow"/>
        </w:rPr>
        <w:t xml:space="preserve"> 2.1 to</w:t>
      </w:r>
      <w:r w:rsidR="00E14F22" w:rsidRPr="00432309">
        <w:rPr>
          <w:color w:val="auto"/>
          <w:highlight w:val="yellow"/>
        </w:rPr>
        <w:t xml:space="preserve"> </w:t>
      </w:r>
      <w:r w:rsidR="00A94B05" w:rsidRPr="00432309">
        <w:rPr>
          <w:color w:val="auto"/>
          <w:highlight w:val="yellow"/>
        </w:rPr>
        <w:t>2.6</w:t>
      </w:r>
      <w:r w:rsidR="00E63871" w:rsidRPr="00432309">
        <w:rPr>
          <w:color w:val="auto"/>
          <w:highlight w:val="yellow"/>
        </w:rPr>
        <w:t>.</w:t>
      </w:r>
      <w:r w:rsidR="00A94B05" w:rsidRPr="00432309">
        <w:rPr>
          <w:color w:val="auto"/>
          <w:highlight w:val="yellow"/>
        </w:rPr>
        <w:t xml:space="preserve"> </w:t>
      </w:r>
      <w:r w:rsidR="00E63871" w:rsidRPr="00432309">
        <w:rPr>
          <w:color w:val="auto"/>
          <w:highlight w:val="yellow"/>
        </w:rPr>
        <w:t>P</w:t>
      </w:r>
      <w:r w:rsidRPr="00432309">
        <w:rPr>
          <w:color w:val="auto"/>
          <w:highlight w:val="yellow"/>
        </w:rPr>
        <w:t>la</w:t>
      </w:r>
      <w:r w:rsidR="00A94B05" w:rsidRPr="00432309">
        <w:rPr>
          <w:color w:val="auto"/>
          <w:highlight w:val="yellow"/>
        </w:rPr>
        <w:t>c</w:t>
      </w:r>
      <w:r w:rsidRPr="00432309">
        <w:rPr>
          <w:color w:val="auto"/>
          <w:highlight w:val="yellow"/>
        </w:rPr>
        <w:t>e 5</w:t>
      </w:r>
      <w:r w:rsidR="0001176C">
        <w:rPr>
          <w:color w:val="auto"/>
          <w:highlight w:val="yellow"/>
        </w:rPr>
        <w:t xml:space="preserve"> </w:t>
      </w:r>
      <w:r w:rsidR="00BD19E1" w:rsidRPr="00432309">
        <w:rPr>
          <w:color w:val="auto"/>
          <w:highlight w:val="yellow"/>
        </w:rPr>
        <w:t>x</w:t>
      </w:r>
      <w:r w:rsidR="0001176C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>10</w:t>
      </w:r>
      <w:r w:rsidRPr="00432309">
        <w:rPr>
          <w:color w:val="auto"/>
          <w:highlight w:val="yellow"/>
          <w:vertAlign w:val="superscript"/>
        </w:rPr>
        <w:t>4</w:t>
      </w:r>
      <w:r w:rsidRPr="00432309">
        <w:rPr>
          <w:color w:val="auto"/>
          <w:highlight w:val="yellow"/>
        </w:rPr>
        <w:t xml:space="preserve"> cells on a </w:t>
      </w:r>
      <w:r w:rsidR="00A94B05" w:rsidRPr="00432309">
        <w:rPr>
          <w:color w:val="auto"/>
          <w:highlight w:val="yellow"/>
        </w:rPr>
        <w:t xml:space="preserve">sterile </w:t>
      </w:r>
      <w:r w:rsidRPr="00432309">
        <w:rPr>
          <w:color w:val="auto"/>
          <w:highlight w:val="yellow"/>
        </w:rPr>
        <w:t>cover</w:t>
      </w:r>
      <w:r w:rsidR="00A94B05" w:rsidRPr="00432309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 xml:space="preserve">slip in a 35 mm plate one day prior to the irradiation to make sure cells </w:t>
      </w:r>
      <w:r w:rsidR="00A94B05" w:rsidRPr="00432309">
        <w:rPr>
          <w:color w:val="auto"/>
          <w:highlight w:val="yellow"/>
        </w:rPr>
        <w:t>a</w:t>
      </w:r>
      <w:r w:rsidRPr="00432309">
        <w:rPr>
          <w:color w:val="auto"/>
          <w:highlight w:val="yellow"/>
        </w:rPr>
        <w:t>re fully attached to the coverslip surface</w:t>
      </w:r>
      <w:r w:rsidR="00AE662F" w:rsidRPr="00432309">
        <w:rPr>
          <w:color w:val="auto"/>
          <w:highlight w:val="yellow"/>
        </w:rPr>
        <w:t xml:space="preserve"> by observing them under a microscope as in </w:t>
      </w:r>
      <w:r w:rsidR="0001176C">
        <w:rPr>
          <w:color w:val="auto"/>
          <w:highlight w:val="yellow"/>
        </w:rPr>
        <w:t xml:space="preserve">step </w:t>
      </w:r>
      <w:r w:rsidR="00AE662F" w:rsidRPr="00432309">
        <w:rPr>
          <w:color w:val="auto"/>
          <w:highlight w:val="yellow"/>
        </w:rPr>
        <w:t>3.9</w:t>
      </w:r>
      <w:r w:rsidRPr="00432309">
        <w:rPr>
          <w:color w:val="auto"/>
          <w:highlight w:val="yellow"/>
        </w:rPr>
        <w:t xml:space="preserve">. </w:t>
      </w:r>
      <w:r w:rsidR="008F40CE" w:rsidRPr="00432309">
        <w:rPr>
          <w:color w:val="auto"/>
          <w:highlight w:val="yellow"/>
        </w:rPr>
        <w:t>U</w:t>
      </w:r>
      <w:r w:rsidRPr="00432309">
        <w:rPr>
          <w:color w:val="auto"/>
          <w:highlight w:val="yellow"/>
        </w:rPr>
        <w:t>se 3</w:t>
      </w:r>
      <w:r w:rsidR="0001176C">
        <w:rPr>
          <w:color w:val="auto"/>
          <w:highlight w:val="yellow"/>
        </w:rPr>
        <w:t xml:space="preserve"> mL</w:t>
      </w:r>
      <w:r w:rsidRPr="00432309">
        <w:rPr>
          <w:color w:val="auto"/>
          <w:highlight w:val="yellow"/>
        </w:rPr>
        <w:t xml:space="preserve"> </w:t>
      </w:r>
      <w:r w:rsidR="0001176C">
        <w:rPr>
          <w:color w:val="auto"/>
          <w:highlight w:val="yellow"/>
        </w:rPr>
        <w:t xml:space="preserve">of </w:t>
      </w:r>
      <w:r w:rsidR="002C7F62" w:rsidRPr="00432309">
        <w:rPr>
          <w:color w:val="auto"/>
          <w:highlight w:val="yellow"/>
        </w:rPr>
        <w:t xml:space="preserve">DMEM </w:t>
      </w:r>
      <w:r w:rsidRPr="00432309">
        <w:rPr>
          <w:color w:val="auto"/>
          <w:highlight w:val="yellow"/>
        </w:rPr>
        <w:t xml:space="preserve">media </w:t>
      </w:r>
      <w:r w:rsidR="00FE3DF8" w:rsidRPr="00432309">
        <w:rPr>
          <w:color w:val="auto"/>
          <w:highlight w:val="yellow"/>
        </w:rPr>
        <w:t>to</w:t>
      </w:r>
      <w:r w:rsidRPr="00432309">
        <w:rPr>
          <w:color w:val="auto"/>
          <w:highlight w:val="yellow"/>
        </w:rPr>
        <w:t xml:space="preserve"> make the liquid </w:t>
      </w:r>
      <w:r w:rsidR="00FE3DF8" w:rsidRPr="00432309">
        <w:rPr>
          <w:color w:val="auto"/>
          <w:highlight w:val="yellow"/>
        </w:rPr>
        <w:t>1</w:t>
      </w:r>
      <w:r w:rsidR="00BD19E1" w:rsidRPr="00432309">
        <w:rPr>
          <w:color w:val="auto"/>
          <w:highlight w:val="yellow"/>
        </w:rPr>
        <w:t xml:space="preserve"> </w:t>
      </w:r>
      <w:r w:rsidR="00FE3DF8" w:rsidRPr="00432309">
        <w:rPr>
          <w:color w:val="auto"/>
          <w:highlight w:val="yellow"/>
        </w:rPr>
        <w:t>cm</w:t>
      </w:r>
      <w:r w:rsidR="0019781A" w:rsidRPr="00432309">
        <w:rPr>
          <w:color w:val="auto"/>
          <w:highlight w:val="yellow"/>
        </w:rPr>
        <w:t xml:space="preserve"> </w:t>
      </w:r>
      <w:r w:rsidR="00FE3DF8" w:rsidRPr="00432309">
        <w:rPr>
          <w:color w:val="auto"/>
          <w:highlight w:val="yellow"/>
        </w:rPr>
        <w:t xml:space="preserve">in </w:t>
      </w:r>
      <w:r w:rsidRPr="00432309">
        <w:rPr>
          <w:color w:val="auto"/>
          <w:highlight w:val="yellow"/>
        </w:rPr>
        <w:t>height in the plate.</w:t>
      </w:r>
      <w:r w:rsidR="00D3701D" w:rsidRPr="00432309">
        <w:rPr>
          <w:color w:val="auto"/>
          <w:highlight w:val="yellow"/>
        </w:rPr>
        <w:t xml:space="preserve"> </w:t>
      </w:r>
    </w:p>
    <w:p w14:paraId="28D5F7A7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38A888D" w14:textId="5B5A282A" w:rsidR="007A62D5" w:rsidRPr="00432309" w:rsidRDefault="007A62D5" w:rsidP="00C246AB">
      <w:pPr>
        <w:pStyle w:val="NormalWeb"/>
        <w:widowControl/>
        <w:numPr>
          <w:ilvl w:val="1"/>
          <w:numId w:val="5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After growing cells on coverslips overnight </w:t>
      </w:r>
      <w:r w:rsidR="00AE09EF" w:rsidRPr="00432309">
        <w:rPr>
          <w:color w:val="auto"/>
          <w:highlight w:val="yellow"/>
        </w:rPr>
        <w:t xml:space="preserve">or up </w:t>
      </w:r>
      <w:r w:rsidRPr="00432309">
        <w:rPr>
          <w:color w:val="auto"/>
          <w:highlight w:val="yellow"/>
        </w:rPr>
        <w:t xml:space="preserve">to one day, </w:t>
      </w:r>
      <w:r w:rsidR="00AE09EF" w:rsidRPr="00432309">
        <w:rPr>
          <w:color w:val="auto"/>
          <w:highlight w:val="yellow"/>
        </w:rPr>
        <w:t>t</w:t>
      </w:r>
      <w:r w:rsidR="00D3701D" w:rsidRPr="00432309">
        <w:rPr>
          <w:color w:val="auto"/>
          <w:highlight w:val="yellow"/>
        </w:rPr>
        <w:t>ransfer the</w:t>
      </w:r>
      <w:r w:rsidR="00DA4FE5" w:rsidRPr="00432309">
        <w:rPr>
          <w:color w:val="auto"/>
          <w:highlight w:val="yellow"/>
        </w:rPr>
        <w:t xml:space="preserve"> culture dish with</w:t>
      </w:r>
      <w:r w:rsidR="009A7F14">
        <w:rPr>
          <w:color w:val="auto"/>
          <w:highlight w:val="yellow"/>
        </w:rPr>
        <w:t xml:space="preserve"> </w:t>
      </w:r>
      <w:r w:rsidR="00D3701D" w:rsidRPr="00432309">
        <w:rPr>
          <w:color w:val="auto"/>
          <w:highlight w:val="yellow"/>
        </w:rPr>
        <w:t xml:space="preserve">plated cells in a </w:t>
      </w:r>
      <w:r w:rsidR="00E14F22" w:rsidRPr="00432309">
        <w:rPr>
          <w:color w:val="auto"/>
          <w:highlight w:val="yellow"/>
        </w:rPr>
        <w:t xml:space="preserve">secondary </w:t>
      </w:r>
      <w:r w:rsidR="00D3701D" w:rsidRPr="00432309">
        <w:rPr>
          <w:color w:val="auto"/>
          <w:highlight w:val="yellow"/>
        </w:rPr>
        <w:t>container to the irradiation facility</w:t>
      </w:r>
      <w:r w:rsidR="00AE09EF" w:rsidRPr="00432309">
        <w:rPr>
          <w:color w:val="auto"/>
          <w:highlight w:val="yellow"/>
        </w:rPr>
        <w:t>. A</w:t>
      </w:r>
      <w:r w:rsidR="00D3701D" w:rsidRPr="00432309">
        <w:rPr>
          <w:color w:val="auto"/>
          <w:highlight w:val="yellow"/>
        </w:rPr>
        <w:t xml:space="preserve"> utility cart </w:t>
      </w:r>
      <w:r w:rsidR="00AE09EF" w:rsidRPr="00432309">
        <w:rPr>
          <w:color w:val="auto"/>
          <w:highlight w:val="yellow"/>
        </w:rPr>
        <w:t>may be used to reduce the risk of spillage.</w:t>
      </w:r>
      <w:r w:rsidR="009A7F14">
        <w:rPr>
          <w:color w:val="auto"/>
          <w:highlight w:val="yellow"/>
        </w:rPr>
        <w:t xml:space="preserve"> </w:t>
      </w:r>
      <w:r w:rsidR="00AE09EF" w:rsidRPr="00432309">
        <w:rPr>
          <w:color w:val="auto"/>
          <w:highlight w:val="yellow"/>
        </w:rPr>
        <w:t>I</w:t>
      </w:r>
      <w:r w:rsidRPr="00432309">
        <w:rPr>
          <w:color w:val="auto"/>
          <w:highlight w:val="yellow"/>
        </w:rPr>
        <w:t>rradiate cells</w:t>
      </w:r>
      <w:r w:rsidR="00A94B05" w:rsidRPr="00432309">
        <w:rPr>
          <w:color w:val="auto"/>
          <w:highlight w:val="yellow"/>
        </w:rPr>
        <w:t xml:space="preserve"> as described in step 4</w:t>
      </w:r>
      <w:r w:rsidRPr="00432309">
        <w:rPr>
          <w:color w:val="auto"/>
          <w:highlight w:val="yellow"/>
        </w:rPr>
        <w:t>.</w:t>
      </w:r>
    </w:p>
    <w:p w14:paraId="64A55C9E" w14:textId="77777777" w:rsidR="0019781A" w:rsidRPr="00432309" w:rsidRDefault="0019781A" w:rsidP="00C246A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6DEF99B" w14:textId="77777777" w:rsidR="0019781A" w:rsidRPr="00432309" w:rsidRDefault="0085632F" w:rsidP="00C246AB">
      <w:pPr>
        <w:pStyle w:val="NormalWeb"/>
        <w:widowControl/>
        <w:numPr>
          <w:ilvl w:val="0"/>
          <w:numId w:val="1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432309">
        <w:rPr>
          <w:b/>
          <w:color w:val="auto"/>
          <w:highlight w:val="yellow"/>
        </w:rPr>
        <w:t>Irradiation with a linear accelerator</w:t>
      </w:r>
      <w:r w:rsidR="001F0367" w:rsidRPr="00432309">
        <w:rPr>
          <w:b/>
          <w:color w:val="auto"/>
          <w:highlight w:val="yellow"/>
        </w:rPr>
        <w:t xml:space="preserve"> (L</w:t>
      </w:r>
      <w:r w:rsidR="00196141" w:rsidRPr="00432309">
        <w:rPr>
          <w:b/>
          <w:color w:val="auto"/>
          <w:highlight w:val="yellow"/>
        </w:rPr>
        <w:t>INAC</w:t>
      </w:r>
      <w:r w:rsidR="001F0367" w:rsidRPr="00432309">
        <w:rPr>
          <w:b/>
          <w:color w:val="auto"/>
          <w:highlight w:val="yellow"/>
        </w:rPr>
        <w:t>)</w:t>
      </w:r>
    </w:p>
    <w:p w14:paraId="231A91D7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4D59B979" w14:textId="2CC3BDCF" w:rsidR="007B0E32" w:rsidRPr="00432309" w:rsidRDefault="007B0E32" w:rsidP="00C246AB">
      <w:pPr>
        <w:pStyle w:val="NormalWeb"/>
        <w:widowControl/>
        <w:numPr>
          <w:ilvl w:val="1"/>
          <w:numId w:val="4"/>
        </w:numPr>
        <w:spacing w:before="0" w:beforeAutospacing="0" w:after="0" w:afterAutospacing="0"/>
        <w:ind w:left="0" w:firstLine="0"/>
        <w:rPr>
          <w:b/>
          <w:color w:val="auto"/>
          <w:highlight w:val="yellow"/>
        </w:rPr>
      </w:pPr>
      <w:r w:rsidRPr="00432309">
        <w:rPr>
          <w:color w:val="auto"/>
          <w:highlight w:val="yellow"/>
        </w:rPr>
        <w:lastRenderedPageBreak/>
        <w:t>Using the LINAC’s console software, set the accelerator gantry and collimator to 0°, open the X and Y jaws to a symmetrical 20 x 20 cm² field size and retract the multi-leaf collimators (MLCs) if present.</w:t>
      </w:r>
      <w:r w:rsidR="009A7F14">
        <w:rPr>
          <w:color w:val="auto"/>
          <w:highlight w:val="yellow"/>
        </w:rPr>
        <w:t xml:space="preserve"> </w:t>
      </w:r>
    </w:p>
    <w:p w14:paraId="062D4508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11BDF0DE" w14:textId="34754A65" w:rsidR="0049061D" w:rsidRPr="00432309" w:rsidRDefault="0001176C" w:rsidP="004F38F7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>
        <w:rPr>
          <w:color w:val="auto"/>
          <w:highlight w:val="yellow"/>
        </w:rPr>
        <w:t>NOTE:</w:t>
      </w:r>
      <w:r w:rsidR="004F38F7" w:rsidRPr="00432309">
        <w:rPr>
          <w:color w:val="auto"/>
          <w:highlight w:val="yellow"/>
        </w:rPr>
        <w:t xml:space="preserve"> </w:t>
      </w:r>
      <w:r w:rsidR="0049061D" w:rsidRPr="00432309">
        <w:rPr>
          <w:color w:val="auto"/>
          <w:highlight w:val="yellow"/>
        </w:rPr>
        <w:t>L</w:t>
      </w:r>
      <w:r w:rsidR="00196141" w:rsidRPr="00432309">
        <w:rPr>
          <w:color w:val="auto"/>
          <w:highlight w:val="yellow"/>
        </w:rPr>
        <w:t xml:space="preserve">INACs </w:t>
      </w:r>
      <w:r w:rsidR="0049061D" w:rsidRPr="00432309">
        <w:rPr>
          <w:color w:val="auto"/>
          <w:highlight w:val="yellow"/>
        </w:rPr>
        <w:t>may have a flattening filter free (FFF) mode, allowing very high dose rates.</w:t>
      </w:r>
      <w:r w:rsidR="009A7F14">
        <w:rPr>
          <w:color w:val="auto"/>
          <w:highlight w:val="yellow"/>
        </w:rPr>
        <w:t xml:space="preserve"> </w:t>
      </w:r>
      <w:r w:rsidR="0049061D" w:rsidRPr="00432309">
        <w:rPr>
          <w:color w:val="auto"/>
          <w:highlight w:val="yellow"/>
        </w:rPr>
        <w:t>As the name suggests, this radiation is not uniform (flat), and the high dose rate is only achieved in the center of the beam.</w:t>
      </w:r>
      <w:r w:rsidR="009A7F14">
        <w:rPr>
          <w:color w:val="auto"/>
          <w:highlight w:val="yellow"/>
        </w:rPr>
        <w:t xml:space="preserve"> </w:t>
      </w:r>
      <w:r w:rsidR="0049061D" w:rsidRPr="00432309">
        <w:rPr>
          <w:color w:val="auto"/>
          <w:highlight w:val="yellow"/>
        </w:rPr>
        <w:t xml:space="preserve">In this case a </w:t>
      </w:r>
      <w:r w:rsidR="00E41C34" w:rsidRPr="00432309">
        <w:rPr>
          <w:color w:val="auto"/>
          <w:highlight w:val="yellow"/>
        </w:rPr>
        <w:t>7</w:t>
      </w:r>
      <w:r w:rsidR="0049061D" w:rsidRPr="00432309">
        <w:rPr>
          <w:color w:val="auto"/>
          <w:highlight w:val="yellow"/>
        </w:rPr>
        <w:t xml:space="preserve"> x </w:t>
      </w:r>
      <w:r w:rsidR="00E41C34" w:rsidRPr="00432309">
        <w:rPr>
          <w:color w:val="auto"/>
          <w:highlight w:val="yellow"/>
        </w:rPr>
        <w:t>7</w:t>
      </w:r>
      <w:r w:rsidR="0049061D" w:rsidRPr="00432309">
        <w:rPr>
          <w:color w:val="auto"/>
          <w:highlight w:val="yellow"/>
        </w:rPr>
        <w:t xml:space="preserve"> cm</w:t>
      </w:r>
      <w:r w:rsidR="0049061D" w:rsidRPr="00432309">
        <w:rPr>
          <w:color w:val="auto"/>
          <w:highlight w:val="yellow"/>
          <w:vertAlign w:val="superscript"/>
        </w:rPr>
        <w:t>2</w:t>
      </w:r>
      <w:r w:rsidR="0049061D" w:rsidRPr="00432309">
        <w:rPr>
          <w:color w:val="auto"/>
          <w:highlight w:val="yellow"/>
        </w:rPr>
        <w:t xml:space="preserve"> field is used.</w:t>
      </w:r>
      <w:r w:rsidR="009A7F14">
        <w:rPr>
          <w:color w:val="auto"/>
          <w:highlight w:val="yellow"/>
        </w:rPr>
        <w:t xml:space="preserve"> </w:t>
      </w:r>
    </w:p>
    <w:p w14:paraId="3ECE2786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05CF2656" w14:textId="77777777" w:rsidR="007B0E32" w:rsidRPr="00432309" w:rsidRDefault="007B0E32" w:rsidP="00C246AB">
      <w:pPr>
        <w:pStyle w:val="NormalWeb"/>
        <w:widowControl/>
        <w:numPr>
          <w:ilvl w:val="1"/>
          <w:numId w:val="4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Place at least 5 cm of water equivalent material on the treatment couch. Place the cell dish to be irradiated at 400 MU/min (standard dose rate) onto the </w:t>
      </w:r>
      <w:r w:rsidR="00E14F22" w:rsidRPr="00432309">
        <w:rPr>
          <w:color w:val="auto"/>
          <w:highlight w:val="yellow"/>
        </w:rPr>
        <w:t xml:space="preserve">water equivalent </w:t>
      </w:r>
      <w:r w:rsidRPr="00432309">
        <w:rPr>
          <w:color w:val="auto"/>
          <w:highlight w:val="yellow"/>
        </w:rPr>
        <w:t xml:space="preserve">material and center it </w:t>
      </w:r>
      <w:r w:rsidR="004F38F7" w:rsidRPr="00432309">
        <w:rPr>
          <w:color w:val="auto"/>
          <w:highlight w:val="yellow"/>
        </w:rPr>
        <w:t xml:space="preserve">at </w:t>
      </w:r>
      <w:r w:rsidRPr="00432309">
        <w:rPr>
          <w:color w:val="auto"/>
          <w:highlight w:val="yellow"/>
        </w:rPr>
        <w:t>the LINAC crosshairs.</w:t>
      </w:r>
    </w:p>
    <w:p w14:paraId="76FE5EDF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78A829B" w14:textId="1CC4E611" w:rsidR="007B0E32" w:rsidRPr="00432309" w:rsidRDefault="0001176C" w:rsidP="00C246AB">
      <w:pPr>
        <w:pStyle w:val="NormalWeb"/>
        <w:widowControl/>
        <w:numPr>
          <w:ilvl w:val="1"/>
          <w:numId w:val="4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>
        <w:rPr>
          <w:color w:val="auto"/>
          <w:highlight w:val="yellow"/>
        </w:rPr>
        <w:t>Place the</w:t>
      </w:r>
      <w:r w:rsidRPr="00432309">
        <w:rPr>
          <w:color w:val="auto"/>
          <w:highlight w:val="yellow"/>
        </w:rPr>
        <w:t xml:space="preserve"> </w:t>
      </w:r>
      <w:r w:rsidR="007B0E32" w:rsidRPr="00432309">
        <w:rPr>
          <w:color w:val="auto"/>
          <w:highlight w:val="yellow"/>
        </w:rPr>
        <w:t xml:space="preserve">cells to be irradiated at </w:t>
      </w:r>
      <w:r>
        <w:rPr>
          <w:color w:val="auto"/>
          <w:highlight w:val="yellow"/>
        </w:rPr>
        <w:t>a</w:t>
      </w:r>
      <w:r w:rsidRPr="00432309">
        <w:rPr>
          <w:color w:val="auto"/>
          <w:highlight w:val="yellow"/>
        </w:rPr>
        <w:t xml:space="preserve"> </w:t>
      </w:r>
      <w:r w:rsidR="007B0E32" w:rsidRPr="00432309">
        <w:rPr>
          <w:color w:val="auto"/>
          <w:highlight w:val="yellow"/>
        </w:rPr>
        <w:t>depth of maximum dose in a 6 MV X-ray beam, around 1.5 cm. Place an additional 1 cm of water equivalent material on top of the dish.</w:t>
      </w:r>
      <w:r w:rsidR="009A7F14">
        <w:rPr>
          <w:color w:val="auto"/>
          <w:highlight w:val="yellow"/>
        </w:rPr>
        <w:t xml:space="preserve"> </w:t>
      </w:r>
      <w:r w:rsidR="007B0E32" w:rsidRPr="00432309">
        <w:rPr>
          <w:color w:val="auto"/>
          <w:highlight w:val="yellow"/>
        </w:rPr>
        <w:t>Combined with the 1 cm of medium throughout which the cells are suspended, this places the cells at an average depth of 1.5 cm.</w:t>
      </w:r>
    </w:p>
    <w:p w14:paraId="37C135DF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A3C8362" w14:textId="41C68D76" w:rsidR="004F38F7" w:rsidRPr="00432309" w:rsidRDefault="007B0E32" w:rsidP="00C246AB">
      <w:pPr>
        <w:pStyle w:val="NormalWeb"/>
        <w:widowControl/>
        <w:numPr>
          <w:ilvl w:val="1"/>
          <w:numId w:val="4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>Affix the front pointer to the head of the LINAC.</w:t>
      </w:r>
      <w:r w:rsidR="009A7F14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>Extend the front pointer until it contacts the surface of the buildup material and note the distance.</w:t>
      </w:r>
      <w:r w:rsidR="009A7F14">
        <w:rPr>
          <w:color w:val="auto"/>
          <w:highlight w:val="yellow"/>
        </w:rPr>
        <w:t xml:space="preserve"> </w:t>
      </w:r>
      <w:r w:rsidRPr="00432309">
        <w:rPr>
          <w:color w:val="auto"/>
          <w:highlight w:val="yellow"/>
        </w:rPr>
        <w:t xml:space="preserve">Adjust the table height until the distance from the source to the buildup surface is 100 cm. </w:t>
      </w:r>
    </w:p>
    <w:p w14:paraId="4E88F222" w14:textId="77777777" w:rsidR="004F38F7" w:rsidRPr="00432309" w:rsidRDefault="004F38F7" w:rsidP="004F38F7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76BDF0A5" w14:textId="20CDA242" w:rsidR="007B0E32" w:rsidRPr="00432309" w:rsidRDefault="0001176C" w:rsidP="004F38F7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7B0E32" w:rsidRPr="00432309">
        <w:rPr>
          <w:color w:val="auto"/>
        </w:rPr>
        <w:t xml:space="preserve"> </w:t>
      </w:r>
      <w:r w:rsidR="00196141" w:rsidRPr="00432309">
        <w:rPr>
          <w:color w:val="auto"/>
        </w:rPr>
        <w:t>The distance can be confirmed with the optical distance indicator.</w:t>
      </w:r>
      <w:r w:rsidR="009A7F14">
        <w:rPr>
          <w:color w:val="auto"/>
        </w:rPr>
        <w:t xml:space="preserve"> </w:t>
      </w:r>
      <w:r>
        <w:rPr>
          <w:color w:val="auto"/>
        </w:rPr>
        <w:t>Alternatively</w:t>
      </w:r>
      <w:r w:rsidR="00E14F22" w:rsidRPr="00432309">
        <w:rPr>
          <w:color w:val="auto"/>
        </w:rPr>
        <w:t>, the optical distance indicator may be used in lieu of the front pointer to set the source to buildup surface to 100 cm.</w:t>
      </w:r>
    </w:p>
    <w:p w14:paraId="6FC5D22A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131C8893" w14:textId="77777777" w:rsidR="004F38F7" w:rsidRPr="00432309" w:rsidRDefault="007B0E32" w:rsidP="00C246AB">
      <w:pPr>
        <w:pStyle w:val="NormalWeb"/>
        <w:widowControl/>
        <w:numPr>
          <w:ilvl w:val="1"/>
          <w:numId w:val="4"/>
        </w:numPr>
        <w:spacing w:before="0" w:beforeAutospacing="0" w:after="0" w:afterAutospacing="0"/>
        <w:ind w:left="0" w:firstLine="0"/>
        <w:rPr>
          <w:color w:val="auto"/>
        </w:rPr>
      </w:pPr>
      <w:r w:rsidRPr="00432309">
        <w:rPr>
          <w:color w:val="auto"/>
        </w:rPr>
        <w:t xml:space="preserve">Calculate the appropriate number of monitor units (MU) to deliver the desired dose of radiation to the cells and program the accelerator to deliver at 400 MU/min. </w:t>
      </w:r>
    </w:p>
    <w:p w14:paraId="48B037DC" w14:textId="77777777" w:rsidR="004F38F7" w:rsidRPr="00432309" w:rsidRDefault="004F38F7" w:rsidP="004F38F7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B5BBF33" w14:textId="41E725F8" w:rsidR="007B0E32" w:rsidRPr="00432309" w:rsidRDefault="0001176C" w:rsidP="004F38F7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4F38F7" w:rsidRPr="00432309">
        <w:rPr>
          <w:color w:val="auto"/>
        </w:rPr>
        <w:t xml:space="preserve"> </w:t>
      </w:r>
      <w:r w:rsidR="007B0E32" w:rsidRPr="00432309">
        <w:rPr>
          <w:color w:val="auto"/>
        </w:rPr>
        <w:t xml:space="preserve">For </w:t>
      </w:r>
      <w:r w:rsidR="001F0367" w:rsidRPr="00432309">
        <w:rPr>
          <w:color w:val="auto"/>
        </w:rPr>
        <w:t>the source to surface distance (</w:t>
      </w:r>
      <w:r w:rsidR="007B0E32" w:rsidRPr="00432309">
        <w:rPr>
          <w:color w:val="auto"/>
        </w:rPr>
        <w:t>SSD</w:t>
      </w:r>
      <w:r w:rsidR="001F0367" w:rsidRPr="00432309">
        <w:rPr>
          <w:color w:val="auto"/>
        </w:rPr>
        <w:t>)</w:t>
      </w:r>
      <w:r w:rsidR="007B0E32" w:rsidRPr="00432309">
        <w:rPr>
          <w:color w:val="auto"/>
        </w:rPr>
        <w:t xml:space="preserve"> setup on a LINAC calibrated to deliver 1 </w:t>
      </w:r>
      <w:proofErr w:type="spellStart"/>
      <w:r w:rsidR="007B0E32" w:rsidRPr="00432309">
        <w:rPr>
          <w:color w:val="auto"/>
        </w:rPr>
        <w:t>cGy</w:t>
      </w:r>
      <w:proofErr w:type="spellEnd"/>
      <w:r w:rsidR="007B0E32" w:rsidRPr="00432309">
        <w:rPr>
          <w:color w:val="auto"/>
        </w:rPr>
        <w:t>/MU at the depth of maximum dose, the required number of monitor units is calculated using MU = Dose(</w:t>
      </w:r>
      <w:proofErr w:type="spellStart"/>
      <w:r w:rsidR="007B0E32" w:rsidRPr="00432309">
        <w:rPr>
          <w:color w:val="auto"/>
        </w:rPr>
        <w:t>cGy</w:t>
      </w:r>
      <w:proofErr w:type="spellEnd"/>
      <w:r w:rsidR="007B0E32" w:rsidRPr="00432309">
        <w:rPr>
          <w:color w:val="auto"/>
        </w:rPr>
        <w:t xml:space="preserve">) / (1 </w:t>
      </w:r>
      <w:proofErr w:type="spellStart"/>
      <w:r w:rsidR="007B0E32" w:rsidRPr="00432309">
        <w:rPr>
          <w:color w:val="auto"/>
        </w:rPr>
        <w:t>cGy</w:t>
      </w:r>
      <w:proofErr w:type="spellEnd"/>
      <w:r w:rsidR="007B0E32" w:rsidRPr="00432309">
        <w:rPr>
          <w:color w:val="auto"/>
        </w:rPr>
        <w:t xml:space="preserve">/MU) / </w:t>
      </w:r>
      <w:proofErr w:type="gramStart"/>
      <w:r w:rsidR="007B0E32" w:rsidRPr="00432309">
        <w:rPr>
          <w:color w:val="auto"/>
        </w:rPr>
        <w:t>OF(</w:t>
      </w:r>
      <w:proofErr w:type="gramEnd"/>
      <w:r w:rsidR="007B0E32" w:rsidRPr="00432309">
        <w:rPr>
          <w:color w:val="auto"/>
        </w:rPr>
        <w:t>20x20)</w:t>
      </w:r>
      <w:r w:rsidR="003B10DD" w:rsidRPr="00432309">
        <w:rPr>
          <w:color w:val="auto"/>
        </w:rPr>
        <w:t>, where OF stands for output factor</w:t>
      </w:r>
      <w:r w:rsidR="007B0E32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7B0E32" w:rsidRPr="00432309">
        <w:rPr>
          <w:color w:val="auto"/>
        </w:rPr>
        <w:t>This calculation will have to be altered for LINACs using alternate calibration setups.</w:t>
      </w:r>
    </w:p>
    <w:p w14:paraId="79C2DDEB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3C86AC5" w14:textId="0CCD17D4" w:rsidR="007B0E32" w:rsidRPr="00432309" w:rsidRDefault="007B0E32" w:rsidP="00C246AB">
      <w:pPr>
        <w:pStyle w:val="NormalWeb"/>
        <w:widowControl/>
        <w:numPr>
          <w:ilvl w:val="1"/>
          <w:numId w:val="4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Leave the treatment </w:t>
      </w:r>
      <w:r w:rsidR="0075420B" w:rsidRPr="00432309">
        <w:rPr>
          <w:color w:val="auto"/>
          <w:highlight w:val="yellow"/>
        </w:rPr>
        <w:t>vault and</w:t>
      </w:r>
      <w:r w:rsidRPr="00432309">
        <w:rPr>
          <w:color w:val="auto"/>
          <w:highlight w:val="yellow"/>
        </w:rPr>
        <w:t xml:space="preserve"> verify that all other individuals have exited.</w:t>
      </w:r>
      <w:r w:rsidR="009A7F14">
        <w:rPr>
          <w:color w:val="auto"/>
          <w:highlight w:val="yellow"/>
        </w:rPr>
        <w:t xml:space="preserve"> </w:t>
      </w:r>
      <w:proofErr w:type="spellStart"/>
      <w:r w:rsidR="0075420B">
        <w:rPr>
          <w:color w:val="auto"/>
          <w:highlight w:val="yellow"/>
        </w:rPr>
        <w:t>V</w:t>
      </w:r>
      <w:r w:rsidRPr="00432309">
        <w:rPr>
          <w:color w:val="auto"/>
          <w:highlight w:val="yellow"/>
        </w:rPr>
        <w:t>rify</w:t>
      </w:r>
      <w:proofErr w:type="spellEnd"/>
      <w:r w:rsidRPr="00432309">
        <w:rPr>
          <w:color w:val="auto"/>
          <w:highlight w:val="yellow"/>
        </w:rPr>
        <w:t xml:space="preserve"> that there are no other cells in the room, or they will receive low doses of radiation. Close the vault door.</w:t>
      </w:r>
    </w:p>
    <w:p w14:paraId="7AB4DEB4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07D0A91D" w14:textId="77777777" w:rsidR="007B0E32" w:rsidRPr="00432309" w:rsidRDefault="001F0367" w:rsidP="00C246AB">
      <w:pPr>
        <w:pStyle w:val="NormalWeb"/>
        <w:widowControl/>
        <w:numPr>
          <w:ilvl w:val="1"/>
          <w:numId w:val="4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Confirm the field size, MU and MU/min at the console </w:t>
      </w:r>
      <w:r w:rsidR="00A62312" w:rsidRPr="00432309">
        <w:rPr>
          <w:color w:val="auto"/>
          <w:highlight w:val="yellow"/>
        </w:rPr>
        <w:t xml:space="preserve">and </w:t>
      </w:r>
      <w:r w:rsidRPr="00432309">
        <w:rPr>
          <w:color w:val="auto"/>
          <w:highlight w:val="yellow"/>
        </w:rPr>
        <w:t xml:space="preserve">then enable </w:t>
      </w:r>
      <w:r w:rsidR="00A62312" w:rsidRPr="00432309">
        <w:rPr>
          <w:color w:val="auto"/>
          <w:highlight w:val="yellow"/>
        </w:rPr>
        <w:t xml:space="preserve">the </w:t>
      </w:r>
      <w:r w:rsidRPr="00432309">
        <w:rPr>
          <w:color w:val="auto"/>
          <w:highlight w:val="yellow"/>
        </w:rPr>
        <w:t>beam.</w:t>
      </w:r>
      <w:r w:rsidR="007B0E32" w:rsidRPr="00432309">
        <w:rPr>
          <w:color w:val="auto"/>
          <w:highlight w:val="yellow"/>
        </w:rPr>
        <w:t xml:space="preserve"> </w:t>
      </w:r>
    </w:p>
    <w:p w14:paraId="6AF46B9D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  <w:highlight w:val="yellow"/>
        </w:rPr>
      </w:pPr>
    </w:p>
    <w:p w14:paraId="3DD15B13" w14:textId="3317E2DA" w:rsidR="007B0E32" w:rsidRPr="00432309" w:rsidRDefault="007B0E32" w:rsidP="00C246AB">
      <w:pPr>
        <w:pStyle w:val="NormalWeb"/>
        <w:widowControl/>
        <w:numPr>
          <w:ilvl w:val="1"/>
          <w:numId w:val="4"/>
        </w:numPr>
        <w:spacing w:before="0" w:beforeAutospacing="0" w:after="0" w:afterAutospacing="0"/>
        <w:ind w:left="0" w:firstLine="0"/>
        <w:rPr>
          <w:color w:val="auto"/>
          <w:highlight w:val="yellow"/>
        </w:rPr>
      </w:pPr>
      <w:r w:rsidRPr="00432309">
        <w:rPr>
          <w:color w:val="auto"/>
          <w:highlight w:val="yellow"/>
        </w:rPr>
        <w:t xml:space="preserve">Repeat steps </w:t>
      </w:r>
      <w:r w:rsidR="0049061D" w:rsidRPr="00432309">
        <w:rPr>
          <w:color w:val="auto"/>
          <w:highlight w:val="yellow"/>
        </w:rPr>
        <w:t>4.3</w:t>
      </w:r>
      <w:r w:rsidR="001F0367" w:rsidRPr="00432309">
        <w:rPr>
          <w:color w:val="auto"/>
          <w:highlight w:val="yellow"/>
        </w:rPr>
        <w:t>-4.</w:t>
      </w:r>
      <w:r w:rsidR="0049061D" w:rsidRPr="00432309">
        <w:rPr>
          <w:color w:val="auto"/>
          <w:highlight w:val="yellow"/>
        </w:rPr>
        <w:t>8</w:t>
      </w:r>
      <w:r w:rsidRPr="00432309">
        <w:rPr>
          <w:color w:val="auto"/>
          <w:highlight w:val="yellow"/>
        </w:rPr>
        <w:t xml:space="preserve"> for the cells to be irradiated at higher or lower dose rates.</w:t>
      </w:r>
      <w:r w:rsidR="009A7F14">
        <w:rPr>
          <w:color w:val="auto"/>
          <w:highlight w:val="yellow"/>
        </w:rPr>
        <w:t xml:space="preserve"> </w:t>
      </w:r>
    </w:p>
    <w:p w14:paraId="239FB741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E0D701E" w14:textId="5D10EF36" w:rsidR="0075420B" w:rsidRDefault="0075420B" w:rsidP="00C246AB">
      <w:pPr>
        <w:widowControl/>
        <w:shd w:val="clear" w:color="auto" w:fill="FFFFFF"/>
        <w:rPr>
          <w:color w:val="auto"/>
        </w:rPr>
      </w:pPr>
      <w:r>
        <w:rPr>
          <w:color w:val="auto"/>
        </w:rPr>
        <w:t xml:space="preserve">4.8.1. </w:t>
      </w:r>
      <w:r w:rsidR="001F0367" w:rsidRPr="00432309">
        <w:rPr>
          <w:color w:val="auto"/>
        </w:rPr>
        <w:t>To</w:t>
      </w:r>
      <w:r w:rsidR="007B0E32" w:rsidRPr="00432309">
        <w:rPr>
          <w:color w:val="auto"/>
        </w:rPr>
        <w:t xml:space="preserve"> achieve high</w:t>
      </w:r>
      <w:r w:rsidR="001F0367" w:rsidRPr="00432309">
        <w:rPr>
          <w:color w:val="auto"/>
        </w:rPr>
        <w:t>er</w:t>
      </w:r>
      <w:r w:rsidR="007B0E32" w:rsidRPr="00432309">
        <w:rPr>
          <w:color w:val="auto"/>
        </w:rPr>
        <w:t xml:space="preserve"> dose rate</w:t>
      </w:r>
      <w:r w:rsidR="001F0367" w:rsidRPr="00432309">
        <w:rPr>
          <w:color w:val="auto"/>
        </w:rPr>
        <w:t>s</w:t>
      </w:r>
      <w:r w:rsidR="007B0E32" w:rsidRPr="00432309">
        <w:rPr>
          <w:color w:val="auto"/>
        </w:rPr>
        <w:t xml:space="preserve"> (e.g.</w:t>
      </w:r>
      <w:r>
        <w:rPr>
          <w:color w:val="auto"/>
        </w:rPr>
        <w:t>,</w:t>
      </w:r>
      <w:r w:rsidR="007B0E32" w:rsidRPr="00432309">
        <w:rPr>
          <w:color w:val="auto"/>
        </w:rPr>
        <w:t xml:space="preserve"> 2100 MU/min or greater) with </w:t>
      </w:r>
      <w:r w:rsidR="004F38F7" w:rsidRPr="00432309">
        <w:rPr>
          <w:color w:val="auto"/>
        </w:rPr>
        <w:t>the</w:t>
      </w:r>
      <w:r w:rsidR="007B0E32" w:rsidRPr="00432309">
        <w:rPr>
          <w:color w:val="auto"/>
        </w:rPr>
        <w:t xml:space="preserve"> accelerator, decrease the SSD in order to increase the effective dose rate to the cells according to the inverse square law</w:t>
      </w:r>
      <w:r w:rsidR="004F38F7" w:rsidRPr="00432309">
        <w:rPr>
          <w:color w:val="auto"/>
        </w:rPr>
        <w:t>:</w:t>
      </w:r>
      <w:r w:rsidR="007B0E32" w:rsidRPr="00432309">
        <w:rPr>
          <w:color w:val="auto"/>
        </w:rPr>
        <w:t xml:space="preserve"> </w:t>
      </w:r>
      <w:proofErr w:type="spellStart"/>
      <w:r w:rsidR="007B0E32" w:rsidRPr="00432309">
        <w:rPr>
          <w:color w:val="auto"/>
        </w:rPr>
        <w:t>DoseRateEffective</w:t>
      </w:r>
      <w:proofErr w:type="spellEnd"/>
      <w:r w:rsidR="007B0E32" w:rsidRPr="00432309">
        <w:rPr>
          <w:color w:val="auto"/>
        </w:rPr>
        <w:t xml:space="preserve"> = </w:t>
      </w:r>
      <w:proofErr w:type="spellStart"/>
      <w:r w:rsidR="007B0E32" w:rsidRPr="00432309">
        <w:rPr>
          <w:color w:val="auto"/>
        </w:rPr>
        <w:t>Doserate</w:t>
      </w:r>
      <w:proofErr w:type="spellEnd"/>
      <w:r w:rsidR="007B0E32" w:rsidRPr="00432309">
        <w:rPr>
          <w:color w:val="auto"/>
        </w:rPr>
        <w:t xml:space="preserve"> * (100 cm / </w:t>
      </w:r>
      <w:proofErr w:type="spellStart"/>
      <w:r w:rsidR="007B0E32" w:rsidRPr="00432309">
        <w:rPr>
          <w:color w:val="auto"/>
        </w:rPr>
        <w:t>SSD_</w:t>
      </w:r>
      <w:proofErr w:type="gramStart"/>
      <w:r w:rsidR="007B0E32" w:rsidRPr="00432309">
        <w:rPr>
          <w:color w:val="auto"/>
        </w:rPr>
        <w:t>New</w:t>
      </w:r>
      <w:proofErr w:type="spellEnd"/>
      <w:r w:rsidR="007B0E32" w:rsidRPr="00432309">
        <w:rPr>
          <w:color w:val="auto"/>
        </w:rPr>
        <w:t>)²</w:t>
      </w:r>
      <w:proofErr w:type="gramEnd"/>
      <w:r w:rsidR="00A62312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</w:p>
    <w:p w14:paraId="1AFF8C7A" w14:textId="77777777" w:rsidR="0075420B" w:rsidRDefault="0075420B" w:rsidP="00C246AB">
      <w:pPr>
        <w:widowControl/>
        <w:shd w:val="clear" w:color="auto" w:fill="FFFFFF"/>
        <w:rPr>
          <w:color w:val="auto"/>
        </w:rPr>
      </w:pPr>
    </w:p>
    <w:p w14:paraId="3FB5F72C" w14:textId="75AB1B38" w:rsidR="0075420B" w:rsidRDefault="0075420B" w:rsidP="00C246AB">
      <w:pPr>
        <w:widowControl/>
        <w:shd w:val="clear" w:color="auto" w:fill="FFFFFF"/>
        <w:rPr>
          <w:color w:val="auto"/>
        </w:rPr>
      </w:pPr>
      <w:r>
        <w:rPr>
          <w:color w:val="auto"/>
        </w:rPr>
        <w:lastRenderedPageBreak/>
        <w:t xml:space="preserve">4.8.2. </w:t>
      </w:r>
      <w:r w:rsidR="007B0E32" w:rsidRPr="00432309">
        <w:rPr>
          <w:color w:val="auto"/>
        </w:rPr>
        <w:t>For low dose rates (e.g.</w:t>
      </w:r>
      <w:r>
        <w:rPr>
          <w:color w:val="auto"/>
        </w:rPr>
        <w:t>,</w:t>
      </w:r>
      <w:r w:rsidR="007B0E32" w:rsidRPr="00432309">
        <w:rPr>
          <w:color w:val="auto"/>
        </w:rPr>
        <w:t xml:space="preserve"> 20 MU/min), increase the source to surface distance (</w:t>
      </w:r>
      <w:proofErr w:type="spellStart"/>
      <w:r w:rsidR="007B0E32" w:rsidRPr="00432309">
        <w:rPr>
          <w:color w:val="auto"/>
        </w:rPr>
        <w:t>SSD_New</w:t>
      </w:r>
      <w:proofErr w:type="spellEnd"/>
      <w:r w:rsidR="007B0E32" w:rsidRPr="00432309">
        <w:rPr>
          <w:color w:val="auto"/>
        </w:rPr>
        <w:t>)</w:t>
      </w:r>
      <w:r w:rsidR="001F0367" w:rsidRPr="00432309">
        <w:rPr>
          <w:color w:val="auto"/>
        </w:rPr>
        <w:t xml:space="preserve"> </w:t>
      </w:r>
      <w:r w:rsidR="007B0E32" w:rsidRPr="00432309">
        <w:rPr>
          <w:color w:val="auto"/>
        </w:rPr>
        <w:t>to decrease the dose</w:t>
      </w:r>
      <w:r w:rsidR="00A62312" w:rsidRPr="00432309">
        <w:rPr>
          <w:color w:val="auto"/>
        </w:rPr>
        <w:t xml:space="preserve"> </w:t>
      </w:r>
      <w:r w:rsidR="007B0E32" w:rsidRPr="00432309">
        <w:rPr>
          <w:color w:val="auto"/>
        </w:rPr>
        <w:t>rate.</w:t>
      </w:r>
      <w:r w:rsidR="009A7F14">
        <w:rPr>
          <w:color w:val="auto"/>
        </w:rPr>
        <w:t xml:space="preserve"> </w:t>
      </w:r>
      <w:r w:rsidR="007B0E32" w:rsidRPr="00432309">
        <w:rPr>
          <w:color w:val="auto"/>
        </w:rPr>
        <w:t>For example, the cell culture dish may be placed on the floor of the treatment room.</w:t>
      </w:r>
      <w:r w:rsidR="009A7F14">
        <w:rPr>
          <w:color w:val="auto"/>
        </w:rPr>
        <w:t xml:space="preserve"> </w:t>
      </w:r>
    </w:p>
    <w:p w14:paraId="333815D8" w14:textId="77777777" w:rsidR="0075420B" w:rsidRDefault="0075420B" w:rsidP="00C246AB">
      <w:pPr>
        <w:widowControl/>
        <w:shd w:val="clear" w:color="auto" w:fill="FFFFFF"/>
        <w:rPr>
          <w:color w:val="auto"/>
        </w:rPr>
      </w:pPr>
    </w:p>
    <w:p w14:paraId="4145F9CD" w14:textId="03182481" w:rsidR="003F0C19" w:rsidRPr="00432309" w:rsidRDefault="0075420B" w:rsidP="00C246AB">
      <w:pPr>
        <w:widowControl/>
        <w:shd w:val="clear" w:color="auto" w:fill="FFFFFF"/>
        <w:rPr>
          <w:color w:val="auto"/>
        </w:rPr>
      </w:pPr>
      <w:r>
        <w:rPr>
          <w:color w:val="auto"/>
        </w:rPr>
        <w:t>4.8.3. Recalculate t</w:t>
      </w:r>
      <w:r w:rsidR="007B0E32" w:rsidRPr="00432309">
        <w:rPr>
          <w:color w:val="auto"/>
        </w:rPr>
        <w:t>he monitor unit setting on the accelerator if this setup is necessary</w:t>
      </w:r>
      <w:r w:rsidR="001F0367" w:rsidRPr="00432309">
        <w:rPr>
          <w:color w:val="auto"/>
        </w:rPr>
        <w:t>, using MU = Dose(</w:t>
      </w:r>
      <w:proofErr w:type="spellStart"/>
      <w:r w:rsidR="001F0367" w:rsidRPr="00432309">
        <w:rPr>
          <w:color w:val="auto"/>
        </w:rPr>
        <w:t>cGy</w:t>
      </w:r>
      <w:proofErr w:type="spellEnd"/>
      <w:r w:rsidR="001F0367" w:rsidRPr="00432309">
        <w:rPr>
          <w:color w:val="auto"/>
        </w:rPr>
        <w:t xml:space="preserve">) / (1 </w:t>
      </w:r>
      <w:proofErr w:type="spellStart"/>
      <w:r w:rsidR="001F0367" w:rsidRPr="00432309">
        <w:rPr>
          <w:color w:val="auto"/>
        </w:rPr>
        <w:t>cGy</w:t>
      </w:r>
      <w:proofErr w:type="spellEnd"/>
      <w:r w:rsidR="001F0367" w:rsidRPr="00432309">
        <w:rPr>
          <w:color w:val="auto"/>
        </w:rPr>
        <w:t xml:space="preserve">/MU) / </w:t>
      </w:r>
      <w:proofErr w:type="gramStart"/>
      <w:r w:rsidR="001F0367" w:rsidRPr="00432309">
        <w:rPr>
          <w:color w:val="auto"/>
        </w:rPr>
        <w:t>OF(</w:t>
      </w:r>
      <w:proofErr w:type="gramEnd"/>
      <w:r w:rsidR="001F0367" w:rsidRPr="00432309">
        <w:rPr>
          <w:color w:val="auto"/>
        </w:rPr>
        <w:t xml:space="preserve">20x20)/ (100 cm / </w:t>
      </w:r>
      <w:proofErr w:type="spellStart"/>
      <w:r w:rsidR="001F0367" w:rsidRPr="00432309">
        <w:rPr>
          <w:color w:val="auto"/>
        </w:rPr>
        <w:t>SSD_New</w:t>
      </w:r>
      <w:proofErr w:type="spellEnd"/>
      <w:r w:rsidR="001F0367" w:rsidRPr="00432309">
        <w:rPr>
          <w:color w:val="auto"/>
        </w:rPr>
        <w:t>)</w:t>
      </w:r>
      <w:r w:rsidR="001F0367" w:rsidRPr="00432309">
        <w:rPr>
          <w:color w:val="auto"/>
          <w:vertAlign w:val="superscript"/>
        </w:rPr>
        <w:t>2</w:t>
      </w:r>
      <w:r w:rsidR="001F0367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3F0C19" w:rsidRPr="00432309">
        <w:rPr>
          <w:color w:val="auto"/>
        </w:rPr>
        <w:t xml:space="preserve">For additional information on MU calculations, refer to reference </w:t>
      </w:r>
      <w:r w:rsidR="00AC70C2" w:rsidRPr="00432309">
        <w:rPr>
          <w:color w:val="auto"/>
        </w:rPr>
        <w:t xml:space="preserve">by </w:t>
      </w:r>
      <w:r w:rsidR="003F0C19" w:rsidRPr="00432309">
        <w:rPr>
          <w:color w:val="auto"/>
        </w:rPr>
        <w:t>McDermott and Orton</w:t>
      </w:r>
      <w:r w:rsidR="00446256" w:rsidRPr="00432309">
        <w:rPr>
          <w:color w:val="auto"/>
          <w:vertAlign w:val="superscript"/>
        </w:rPr>
        <w:t>18</w:t>
      </w:r>
      <w:r w:rsidR="003F0C19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</w:p>
    <w:p w14:paraId="348D085D" w14:textId="77777777" w:rsidR="007B0E32" w:rsidRPr="00432309" w:rsidRDefault="007B0E32" w:rsidP="00C246AB">
      <w:pPr>
        <w:pStyle w:val="NormalWeb"/>
        <w:widowControl/>
        <w:tabs>
          <w:tab w:val="left" w:pos="720"/>
        </w:tabs>
        <w:spacing w:before="0" w:beforeAutospacing="0" w:after="0" w:afterAutospacing="0"/>
        <w:rPr>
          <w:color w:val="auto"/>
        </w:rPr>
      </w:pPr>
    </w:p>
    <w:p w14:paraId="218697ED" w14:textId="524734DC" w:rsidR="002B5DD9" w:rsidRPr="00432309" w:rsidRDefault="004F38F7" w:rsidP="004F38F7">
      <w:pPr>
        <w:pStyle w:val="NormalWeb"/>
        <w:widowControl/>
        <w:numPr>
          <w:ilvl w:val="1"/>
          <w:numId w:val="4"/>
        </w:numPr>
        <w:tabs>
          <w:tab w:val="left" w:pos="720"/>
        </w:tabs>
        <w:spacing w:before="0" w:beforeAutospacing="0" w:after="0" w:afterAutospacing="0"/>
        <w:ind w:left="0" w:firstLine="0"/>
        <w:rPr>
          <w:color w:val="auto"/>
        </w:rPr>
      </w:pPr>
      <w:r w:rsidRPr="00432309">
        <w:rPr>
          <w:color w:val="auto"/>
        </w:rPr>
        <w:t>Determine d</w:t>
      </w:r>
      <w:r w:rsidR="003B3CDB" w:rsidRPr="00432309">
        <w:rPr>
          <w:color w:val="auto"/>
        </w:rPr>
        <w:t xml:space="preserve">ose rate in </w:t>
      </w:r>
      <w:proofErr w:type="spellStart"/>
      <w:r w:rsidR="003B3CDB" w:rsidRPr="00432309">
        <w:rPr>
          <w:color w:val="auto"/>
        </w:rPr>
        <w:t>Gy</w:t>
      </w:r>
      <w:proofErr w:type="spellEnd"/>
      <w:r w:rsidR="003B3CDB" w:rsidRPr="00432309">
        <w:rPr>
          <w:color w:val="auto"/>
        </w:rPr>
        <w:t xml:space="preserve">/minute by </w:t>
      </w:r>
      <w:proofErr w:type="spellStart"/>
      <w:proofErr w:type="gramStart"/>
      <w:r w:rsidR="003B3CDB" w:rsidRPr="00432309">
        <w:rPr>
          <w:color w:val="auto"/>
        </w:rPr>
        <w:t>DoseRate</w:t>
      </w:r>
      <w:proofErr w:type="spellEnd"/>
      <w:r w:rsidR="003B3CDB" w:rsidRPr="00432309">
        <w:rPr>
          <w:color w:val="auto"/>
        </w:rPr>
        <w:t>(</w:t>
      </w:r>
      <w:proofErr w:type="spellStart"/>
      <w:proofErr w:type="gramEnd"/>
      <w:r w:rsidR="003B3CDB" w:rsidRPr="00432309">
        <w:rPr>
          <w:color w:val="auto"/>
        </w:rPr>
        <w:t>Gy</w:t>
      </w:r>
      <w:proofErr w:type="spellEnd"/>
      <w:r w:rsidR="003B3CDB" w:rsidRPr="00432309">
        <w:rPr>
          <w:color w:val="auto"/>
        </w:rPr>
        <w:t>/Min) = Dose(</w:t>
      </w:r>
      <w:proofErr w:type="spellStart"/>
      <w:r w:rsidR="003B3CDB" w:rsidRPr="00432309">
        <w:rPr>
          <w:color w:val="auto"/>
        </w:rPr>
        <w:t>Gy</w:t>
      </w:r>
      <w:proofErr w:type="spellEnd"/>
      <w:r w:rsidR="003B3CDB" w:rsidRPr="00432309">
        <w:rPr>
          <w:color w:val="auto"/>
        </w:rPr>
        <w:t>)*(MU/min)/MU.</w:t>
      </w:r>
      <w:r w:rsidR="009A7F14">
        <w:rPr>
          <w:color w:val="auto"/>
        </w:rPr>
        <w:t xml:space="preserve"> </w:t>
      </w:r>
      <w:r w:rsidR="003B3CDB" w:rsidRPr="00432309">
        <w:rPr>
          <w:color w:val="auto"/>
        </w:rPr>
        <w:t>e.g.</w:t>
      </w:r>
      <w:r w:rsidR="0075420B">
        <w:rPr>
          <w:color w:val="auto"/>
        </w:rPr>
        <w:t>,</w:t>
      </w:r>
      <w:r w:rsidR="003B3CDB" w:rsidRPr="00432309">
        <w:rPr>
          <w:color w:val="auto"/>
        </w:rPr>
        <w:t xml:space="preserve"> 4 </w:t>
      </w:r>
      <w:proofErr w:type="spellStart"/>
      <w:r w:rsidR="003B3CDB" w:rsidRPr="00432309">
        <w:rPr>
          <w:color w:val="auto"/>
        </w:rPr>
        <w:t>Gy</w:t>
      </w:r>
      <w:proofErr w:type="spellEnd"/>
      <w:r w:rsidR="003B3CDB" w:rsidRPr="00432309">
        <w:rPr>
          <w:color w:val="auto"/>
        </w:rPr>
        <w:t xml:space="preserve"> delivered at 400 MU/min requires 380 MU, so 4*400/380 = 4.2 </w:t>
      </w:r>
      <w:proofErr w:type="spellStart"/>
      <w:r w:rsidR="003B3CDB" w:rsidRPr="00432309">
        <w:rPr>
          <w:color w:val="auto"/>
        </w:rPr>
        <w:t>Gy</w:t>
      </w:r>
      <w:proofErr w:type="spellEnd"/>
      <w:r w:rsidR="003B3CDB" w:rsidRPr="00432309">
        <w:rPr>
          <w:color w:val="auto"/>
        </w:rPr>
        <w:t>/min.</w:t>
      </w:r>
      <w:r w:rsidRPr="00432309">
        <w:rPr>
          <w:color w:val="auto"/>
        </w:rPr>
        <w:t xml:space="preserve"> See </w:t>
      </w:r>
      <w:r w:rsidRPr="0082159B">
        <w:rPr>
          <w:b/>
          <w:color w:val="auto"/>
        </w:rPr>
        <w:t>Table 1</w:t>
      </w:r>
      <w:r w:rsidRPr="00432309">
        <w:rPr>
          <w:color w:val="auto"/>
        </w:rPr>
        <w:t>.</w:t>
      </w:r>
    </w:p>
    <w:p w14:paraId="437F2528" w14:textId="77777777" w:rsidR="00691E4C" w:rsidRPr="00432309" w:rsidRDefault="00691E4C" w:rsidP="00C246A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7FC142FF" w14:textId="77777777" w:rsidR="00912B5F" w:rsidRPr="00432309" w:rsidRDefault="00912B5F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32309">
        <w:rPr>
          <w:color w:val="auto"/>
        </w:rPr>
        <w:t>[Place Figure 1</w:t>
      </w:r>
      <w:r w:rsidR="00B9071E" w:rsidRPr="00432309">
        <w:rPr>
          <w:color w:val="auto"/>
        </w:rPr>
        <w:t xml:space="preserve"> </w:t>
      </w:r>
      <w:r w:rsidRPr="00432309">
        <w:rPr>
          <w:color w:val="auto"/>
        </w:rPr>
        <w:t>here.]</w:t>
      </w:r>
    </w:p>
    <w:p w14:paraId="34343E2D" w14:textId="77777777" w:rsidR="00912B5F" w:rsidRPr="00432309" w:rsidRDefault="00912B5F" w:rsidP="00C246A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34222D5" w14:textId="77777777" w:rsidR="00F12025" w:rsidRPr="00432309" w:rsidRDefault="00635FCE" w:rsidP="00C246AB">
      <w:pPr>
        <w:pStyle w:val="NormalWeb"/>
        <w:widowControl/>
        <w:numPr>
          <w:ilvl w:val="0"/>
          <w:numId w:val="1"/>
        </w:numPr>
        <w:spacing w:before="0" w:beforeAutospacing="0" w:after="0" w:afterAutospacing="0"/>
        <w:ind w:left="0" w:firstLine="0"/>
        <w:rPr>
          <w:b/>
          <w:color w:val="auto"/>
        </w:rPr>
      </w:pPr>
      <w:r w:rsidRPr="00432309">
        <w:rPr>
          <w:b/>
          <w:color w:val="auto"/>
        </w:rPr>
        <w:t>Biological assays after irradiation</w:t>
      </w:r>
    </w:p>
    <w:p w14:paraId="2B3F2118" w14:textId="77777777" w:rsidR="00ED2DDB" w:rsidRPr="00432309" w:rsidRDefault="00ED2DDB" w:rsidP="00ED2DDB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2FE555C9" w14:textId="10C3B0AB" w:rsidR="004F38F7" w:rsidRPr="00432309" w:rsidRDefault="004F38F7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32309">
        <w:rPr>
          <w:color w:val="auto"/>
        </w:rPr>
        <w:t xml:space="preserve">5.1. </w:t>
      </w:r>
      <w:r w:rsidR="00635FCE" w:rsidRPr="00432309">
        <w:rPr>
          <w:color w:val="auto"/>
        </w:rPr>
        <w:t>After irradiation</w:t>
      </w:r>
      <w:r w:rsidR="003A6E86" w:rsidRPr="00432309">
        <w:rPr>
          <w:color w:val="auto"/>
        </w:rPr>
        <w:t>,</w:t>
      </w:r>
      <w:r w:rsidR="00635FCE" w:rsidRPr="00432309">
        <w:rPr>
          <w:color w:val="auto"/>
        </w:rPr>
        <w:t xml:space="preserve"> </w:t>
      </w:r>
      <w:r w:rsidRPr="00432309">
        <w:rPr>
          <w:color w:val="auto"/>
        </w:rPr>
        <w:t xml:space="preserve">return </w:t>
      </w:r>
      <w:r w:rsidR="00635FCE" w:rsidRPr="00432309">
        <w:rPr>
          <w:color w:val="auto"/>
        </w:rPr>
        <w:t xml:space="preserve">the cells to the </w:t>
      </w:r>
      <w:r w:rsidR="003A6E86" w:rsidRPr="00432309">
        <w:rPr>
          <w:color w:val="auto"/>
        </w:rPr>
        <w:t xml:space="preserve">cell </w:t>
      </w:r>
      <w:r w:rsidR="00635FCE" w:rsidRPr="00432309">
        <w:rPr>
          <w:color w:val="auto"/>
        </w:rPr>
        <w:t>culture incubator in the same manner</w:t>
      </w:r>
      <w:r w:rsidR="003A6E86" w:rsidRPr="00432309">
        <w:rPr>
          <w:color w:val="auto"/>
        </w:rPr>
        <w:t xml:space="preserve"> as described above</w:t>
      </w:r>
      <w:r w:rsidR="00DA4FE5" w:rsidRPr="00432309">
        <w:rPr>
          <w:color w:val="auto"/>
        </w:rPr>
        <w:t xml:space="preserve"> (step 1.9, 2.8 and 3.11)</w:t>
      </w:r>
      <w:r w:rsidR="00635FCE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</w:p>
    <w:p w14:paraId="0C18BF1D" w14:textId="77777777" w:rsidR="004F38F7" w:rsidRPr="00432309" w:rsidRDefault="004F38F7" w:rsidP="00C246A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2C686CC4" w14:textId="77777777" w:rsidR="004F38F7" w:rsidRPr="00432309" w:rsidRDefault="004F38F7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32309">
        <w:rPr>
          <w:color w:val="auto"/>
        </w:rPr>
        <w:t xml:space="preserve">5.2. As needed, </w:t>
      </w:r>
      <w:r w:rsidR="00635FCE" w:rsidRPr="00432309">
        <w:rPr>
          <w:color w:val="auto"/>
        </w:rPr>
        <w:t xml:space="preserve">tailor a variety of biological assays to fit </w:t>
      </w:r>
      <w:r w:rsidR="00B05218" w:rsidRPr="00432309">
        <w:rPr>
          <w:color w:val="auto"/>
        </w:rPr>
        <w:t>into t</w:t>
      </w:r>
      <w:r w:rsidRPr="00432309">
        <w:rPr>
          <w:color w:val="auto"/>
        </w:rPr>
        <w:t>he</w:t>
      </w:r>
      <w:r w:rsidR="00B05218" w:rsidRPr="00432309">
        <w:rPr>
          <w:color w:val="auto"/>
        </w:rPr>
        <w:t xml:space="preserve"> research project. </w:t>
      </w:r>
    </w:p>
    <w:p w14:paraId="3D215BA4" w14:textId="77777777" w:rsidR="004F38F7" w:rsidRPr="00432309" w:rsidRDefault="004F38F7" w:rsidP="00C246A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3C58482" w14:textId="3E5D544E" w:rsidR="00635FCE" w:rsidRPr="00432309" w:rsidRDefault="0001176C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>
        <w:rPr>
          <w:color w:val="auto"/>
        </w:rPr>
        <w:t>NOTE:</w:t>
      </w:r>
      <w:r w:rsidR="004F38F7" w:rsidRPr="00432309">
        <w:rPr>
          <w:color w:val="auto"/>
        </w:rPr>
        <w:t xml:space="preserve"> </w:t>
      </w:r>
      <w:r w:rsidR="00326DAC" w:rsidRPr="00432309">
        <w:rPr>
          <w:color w:val="auto"/>
        </w:rPr>
        <w:t>Here</w:t>
      </w:r>
      <w:r w:rsidR="003A6E86" w:rsidRPr="00432309">
        <w:rPr>
          <w:color w:val="auto"/>
        </w:rPr>
        <w:t>,</w:t>
      </w:r>
      <w:r w:rsidR="00326DAC" w:rsidRPr="00432309">
        <w:rPr>
          <w:color w:val="auto"/>
        </w:rPr>
        <w:t xml:space="preserve"> we show a representative cell cycle analysis</w:t>
      </w:r>
      <w:r w:rsidR="00DA4FE5" w:rsidRPr="00432309">
        <w:rPr>
          <w:color w:val="auto"/>
          <w:vertAlign w:val="superscript"/>
        </w:rPr>
        <w:t>16</w:t>
      </w:r>
      <w:r w:rsidR="00326DAC" w:rsidRPr="00432309">
        <w:rPr>
          <w:color w:val="auto"/>
        </w:rPr>
        <w:t xml:space="preserve"> as a</w:t>
      </w:r>
      <w:r w:rsidR="00132FF7" w:rsidRPr="00432309">
        <w:rPr>
          <w:color w:val="auto"/>
        </w:rPr>
        <w:t>n</w:t>
      </w:r>
      <w:r w:rsidR="00326DAC" w:rsidRPr="00432309">
        <w:rPr>
          <w:color w:val="auto"/>
        </w:rPr>
        <w:t xml:space="preserve"> example of </w:t>
      </w:r>
      <w:r w:rsidR="00CF3B26" w:rsidRPr="00432309">
        <w:rPr>
          <w:color w:val="auto"/>
        </w:rPr>
        <w:t>a</w:t>
      </w:r>
      <w:r w:rsidR="00326DAC" w:rsidRPr="00432309">
        <w:rPr>
          <w:color w:val="auto"/>
        </w:rPr>
        <w:t xml:space="preserve"> biological assay following irradiation.</w:t>
      </w:r>
    </w:p>
    <w:bookmarkEnd w:id="1"/>
    <w:p w14:paraId="0B795894" w14:textId="77777777" w:rsidR="00735F68" w:rsidRPr="00432309" w:rsidRDefault="00735F68" w:rsidP="00C246A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4947E814" w14:textId="77777777" w:rsidR="004A71E4" w:rsidRPr="00432309" w:rsidRDefault="006305D7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32309">
        <w:rPr>
          <w:b/>
          <w:color w:val="auto"/>
        </w:rPr>
        <w:t>REPRESENTATIVE RESULTS</w:t>
      </w:r>
      <w:r w:rsidR="00EF1462" w:rsidRPr="00432309">
        <w:rPr>
          <w:b/>
          <w:color w:val="auto"/>
        </w:rPr>
        <w:t xml:space="preserve">: </w:t>
      </w:r>
    </w:p>
    <w:p w14:paraId="669F1796" w14:textId="298DEF89" w:rsidR="00D95FD2" w:rsidRPr="00432309" w:rsidRDefault="00D95FD2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32309">
        <w:rPr>
          <w:color w:val="auto"/>
        </w:rPr>
        <w:t xml:space="preserve">To investigate the cell cycle effect of standard dose rate and extra high dose rate irradiation by a linear accelerator, three samples of </w:t>
      </w:r>
      <w:r w:rsidR="00B9071E" w:rsidRPr="00432309">
        <w:rPr>
          <w:color w:val="auto"/>
        </w:rPr>
        <w:t>glioma stem</w:t>
      </w:r>
      <w:r w:rsidR="003A6E86" w:rsidRPr="00432309">
        <w:rPr>
          <w:color w:val="auto"/>
        </w:rPr>
        <w:t>-like</w:t>
      </w:r>
      <w:r w:rsidR="00B9071E" w:rsidRPr="00432309">
        <w:rPr>
          <w:color w:val="auto"/>
        </w:rPr>
        <w:t xml:space="preserve"> cells</w:t>
      </w:r>
      <w:r w:rsidRPr="00432309">
        <w:rPr>
          <w:color w:val="auto"/>
        </w:rPr>
        <w:t xml:space="preserve"> were prepared using this protocol</w:t>
      </w:r>
      <w:r w:rsidR="007E6531" w:rsidRPr="00432309">
        <w:rPr>
          <w:color w:val="auto"/>
        </w:rPr>
        <w:t xml:space="preserve"> </w:t>
      </w:r>
      <w:r w:rsidR="003A6E86" w:rsidRPr="00432309">
        <w:rPr>
          <w:color w:val="auto"/>
        </w:rPr>
        <w:t xml:space="preserve">and collected </w:t>
      </w:r>
      <w:r w:rsidR="007E6531" w:rsidRPr="00432309">
        <w:rPr>
          <w:color w:val="auto"/>
        </w:rPr>
        <w:t xml:space="preserve">24 </w:t>
      </w:r>
      <w:r w:rsidR="0075420B">
        <w:rPr>
          <w:color w:val="auto"/>
        </w:rPr>
        <w:t>h</w:t>
      </w:r>
      <w:r w:rsidR="0075420B" w:rsidRPr="00432309">
        <w:rPr>
          <w:color w:val="auto"/>
        </w:rPr>
        <w:t xml:space="preserve"> </w:t>
      </w:r>
      <w:r w:rsidR="007E6531" w:rsidRPr="00432309">
        <w:rPr>
          <w:color w:val="auto"/>
        </w:rPr>
        <w:t>after irradiation</w:t>
      </w:r>
      <w:r w:rsidR="00275D67" w:rsidRPr="00432309">
        <w:rPr>
          <w:color w:val="auto"/>
          <w:vertAlign w:val="superscript"/>
        </w:rPr>
        <w:t>17</w:t>
      </w:r>
      <w:r w:rsidR="0075420B">
        <w:rPr>
          <w:color w:val="auto"/>
        </w:rPr>
        <w:t>: o</w:t>
      </w:r>
      <w:r w:rsidRPr="00432309">
        <w:rPr>
          <w:color w:val="auto"/>
        </w:rPr>
        <w:t xml:space="preserve">ne control sample </w:t>
      </w:r>
      <w:r w:rsidR="00CC4D74" w:rsidRPr="00432309">
        <w:rPr>
          <w:color w:val="auto"/>
        </w:rPr>
        <w:t>that was not</w:t>
      </w:r>
      <w:r w:rsidRPr="00432309">
        <w:rPr>
          <w:color w:val="auto"/>
        </w:rPr>
        <w:t xml:space="preserve"> irradiat</w:t>
      </w:r>
      <w:r w:rsidR="00CC4D74" w:rsidRPr="00432309">
        <w:rPr>
          <w:color w:val="auto"/>
        </w:rPr>
        <w:t>ed</w:t>
      </w:r>
      <w:r w:rsidRPr="00432309">
        <w:rPr>
          <w:color w:val="auto"/>
        </w:rPr>
        <w:t xml:space="preserve"> (</w:t>
      </w:r>
      <w:r w:rsidRPr="00432309">
        <w:rPr>
          <w:b/>
          <w:color w:val="auto"/>
        </w:rPr>
        <w:t>Figure</w:t>
      </w:r>
      <w:r w:rsidR="000909D0" w:rsidRPr="00432309">
        <w:rPr>
          <w:b/>
          <w:color w:val="auto"/>
        </w:rPr>
        <w:t xml:space="preserve"> </w:t>
      </w:r>
      <w:r w:rsidR="00B9071E" w:rsidRPr="00432309">
        <w:rPr>
          <w:b/>
          <w:color w:val="auto"/>
        </w:rPr>
        <w:t>2</w:t>
      </w:r>
      <w:r w:rsidRPr="00432309">
        <w:rPr>
          <w:b/>
          <w:color w:val="auto"/>
        </w:rPr>
        <w:t>A</w:t>
      </w:r>
      <w:r w:rsidRPr="00432309">
        <w:rPr>
          <w:color w:val="auto"/>
        </w:rPr>
        <w:t>), one sample irradiated with 400 MU/min (</w:t>
      </w:r>
      <w:r w:rsidR="00264A02" w:rsidRPr="00432309">
        <w:rPr>
          <w:color w:val="auto"/>
        </w:rPr>
        <w:t>m</w:t>
      </w:r>
      <w:r w:rsidRPr="00432309">
        <w:rPr>
          <w:color w:val="auto"/>
        </w:rPr>
        <w:t xml:space="preserve">onitor </w:t>
      </w:r>
      <w:r w:rsidR="00264A02" w:rsidRPr="00432309">
        <w:rPr>
          <w:color w:val="auto"/>
        </w:rPr>
        <w:t>u</w:t>
      </w:r>
      <w:r w:rsidRPr="00432309">
        <w:rPr>
          <w:color w:val="auto"/>
        </w:rPr>
        <w:t xml:space="preserve">nit, 4.2 </w:t>
      </w:r>
      <w:proofErr w:type="spellStart"/>
      <w:r w:rsidRPr="00432309">
        <w:rPr>
          <w:color w:val="auto"/>
        </w:rPr>
        <w:t>Gy</w:t>
      </w:r>
      <w:proofErr w:type="spellEnd"/>
      <w:r w:rsidRPr="00432309">
        <w:rPr>
          <w:color w:val="auto"/>
        </w:rPr>
        <w:t>/min standard dose rate</w:t>
      </w:r>
      <w:r w:rsidR="00B707AC" w:rsidRPr="00432309">
        <w:rPr>
          <w:color w:val="auto"/>
        </w:rPr>
        <w:t xml:space="preserve">, </w:t>
      </w:r>
      <w:r w:rsidR="00B707AC" w:rsidRPr="00432309">
        <w:rPr>
          <w:b/>
          <w:color w:val="auto"/>
        </w:rPr>
        <w:t xml:space="preserve">Figure </w:t>
      </w:r>
      <w:r w:rsidR="00B9071E" w:rsidRPr="00432309">
        <w:rPr>
          <w:b/>
          <w:color w:val="auto"/>
        </w:rPr>
        <w:t>2</w:t>
      </w:r>
      <w:r w:rsidR="00B707AC" w:rsidRPr="00432309">
        <w:rPr>
          <w:b/>
          <w:color w:val="auto"/>
        </w:rPr>
        <w:t>B</w:t>
      </w:r>
      <w:r w:rsidRPr="00432309">
        <w:rPr>
          <w:color w:val="auto"/>
        </w:rPr>
        <w:t xml:space="preserve">) </w:t>
      </w:r>
      <w:r w:rsidR="00CC4D74" w:rsidRPr="00432309">
        <w:rPr>
          <w:color w:val="auto"/>
        </w:rPr>
        <w:t>to</w:t>
      </w:r>
      <w:r w:rsidRPr="00432309">
        <w:rPr>
          <w:color w:val="auto"/>
        </w:rPr>
        <w:t xml:space="preserve"> 4 </w:t>
      </w:r>
      <w:proofErr w:type="spellStart"/>
      <w:r w:rsidRPr="00432309">
        <w:rPr>
          <w:color w:val="auto"/>
        </w:rPr>
        <w:t>Gy</w:t>
      </w:r>
      <w:proofErr w:type="spellEnd"/>
      <w:r w:rsidR="0075420B">
        <w:rPr>
          <w:color w:val="auto"/>
        </w:rPr>
        <w:t>,</w:t>
      </w:r>
      <w:r w:rsidRPr="00432309">
        <w:rPr>
          <w:color w:val="auto"/>
        </w:rPr>
        <w:t xml:space="preserve"> and another sample irradiated with 2100 MU/min (21.2 </w:t>
      </w:r>
      <w:proofErr w:type="spellStart"/>
      <w:r w:rsidRPr="00432309">
        <w:rPr>
          <w:color w:val="auto"/>
        </w:rPr>
        <w:t>Gy</w:t>
      </w:r>
      <w:proofErr w:type="spellEnd"/>
      <w:r w:rsidRPr="00432309">
        <w:rPr>
          <w:color w:val="auto"/>
        </w:rPr>
        <w:t>/min extra high dose rate</w:t>
      </w:r>
      <w:r w:rsidR="00B707AC" w:rsidRPr="00432309">
        <w:rPr>
          <w:color w:val="auto"/>
        </w:rPr>
        <w:t xml:space="preserve">, </w:t>
      </w:r>
      <w:r w:rsidR="00B707AC" w:rsidRPr="00432309">
        <w:rPr>
          <w:b/>
          <w:color w:val="auto"/>
        </w:rPr>
        <w:t xml:space="preserve">Figure </w:t>
      </w:r>
      <w:r w:rsidR="00B9071E" w:rsidRPr="00432309">
        <w:rPr>
          <w:b/>
          <w:color w:val="auto"/>
        </w:rPr>
        <w:t>2</w:t>
      </w:r>
      <w:r w:rsidR="00B707AC" w:rsidRPr="00432309">
        <w:rPr>
          <w:b/>
          <w:color w:val="auto"/>
        </w:rPr>
        <w:t>C</w:t>
      </w:r>
      <w:r w:rsidRPr="00432309">
        <w:rPr>
          <w:color w:val="auto"/>
        </w:rPr>
        <w:t>)</w:t>
      </w:r>
      <w:r w:rsidR="00F3743C" w:rsidRPr="00432309">
        <w:rPr>
          <w:color w:val="auto"/>
        </w:rPr>
        <w:t xml:space="preserve"> </w:t>
      </w:r>
      <w:r w:rsidR="00CC4D74" w:rsidRPr="00432309">
        <w:rPr>
          <w:color w:val="auto"/>
        </w:rPr>
        <w:t xml:space="preserve">to </w:t>
      </w:r>
      <w:r w:rsidR="00F3743C" w:rsidRPr="00432309">
        <w:rPr>
          <w:color w:val="auto"/>
        </w:rPr>
        <w:t>4</w:t>
      </w:r>
      <w:r w:rsidR="00CC4D74" w:rsidRPr="00432309">
        <w:rPr>
          <w:color w:val="auto"/>
        </w:rPr>
        <w:t xml:space="preserve"> </w:t>
      </w:r>
      <w:proofErr w:type="spellStart"/>
      <w:r w:rsidR="00F3743C" w:rsidRPr="00432309">
        <w:rPr>
          <w:color w:val="auto"/>
        </w:rPr>
        <w:t>Gy</w:t>
      </w:r>
      <w:proofErr w:type="spellEnd"/>
      <w:r w:rsidR="00874AEE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CC4D74" w:rsidRPr="00432309">
        <w:rPr>
          <w:color w:val="auto"/>
        </w:rPr>
        <w:t>Cell cycle profiles are shown with the percentages of cells in different phases of the cell cycle.</w:t>
      </w:r>
    </w:p>
    <w:p w14:paraId="0058CAE9" w14:textId="77777777" w:rsidR="00912B5F" w:rsidRPr="00432309" w:rsidRDefault="00912B5F" w:rsidP="00C246AB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696CF1F5" w14:textId="77777777" w:rsidR="00912B5F" w:rsidRPr="00432309" w:rsidRDefault="00912B5F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32309">
        <w:rPr>
          <w:color w:val="auto"/>
        </w:rPr>
        <w:t xml:space="preserve">[Place Figure </w:t>
      </w:r>
      <w:r w:rsidR="00CC4D74" w:rsidRPr="00432309">
        <w:rPr>
          <w:color w:val="auto"/>
        </w:rPr>
        <w:t>2</w:t>
      </w:r>
      <w:r w:rsidRPr="00432309">
        <w:rPr>
          <w:color w:val="auto"/>
        </w:rPr>
        <w:t xml:space="preserve"> here.]</w:t>
      </w:r>
    </w:p>
    <w:p w14:paraId="138B2F61" w14:textId="77777777" w:rsidR="00AF03BA" w:rsidRPr="00432309" w:rsidRDefault="00AF03BA" w:rsidP="00C246AB">
      <w:pPr>
        <w:widowControl/>
        <w:rPr>
          <w:b/>
          <w:color w:val="auto"/>
        </w:rPr>
      </w:pPr>
    </w:p>
    <w:p w14:paraId="5DA56943" w14:textId="77777777" w:rsidR="007A4DD6" w:rsidRPr="00432309" w:rsidRDefault="00B32616" w:rsidP="00C246AB">
      <w:pPr>
        <w:widowControl/>
        <w:rPr>
          <w:color w:val="auto"/>
        </w:rPr>
      </w:pPr>
      <w:r w:rsidRPr="00432309">
        <w:rPr>
          <w:b/>
          <w:color w:val="auto"/>
        </w:rPr>
        <w:t xml:space="preserve">FIGURE </w:t>
      </w:r>
      <w:r w:rsidR="0013621E" w:rsidRPr="00432309">
        <w:rPr>
          <w:b/>
          <w:color w:val="auto"/>
        </w:rPr>
        <w:t xml:space="preserve">AND TABLE </w:t>
      </w:r>
      <w:r w:rsidRPr="00432309">
        <w:rPr>
          <w:b/>
          <w:color w:val="auto"/>
        </w:rPr>
        <w:t>LEGENDS:</w:t>
      </w:r>
      <w:r w:rsidRPr="00432309">
        <w:rPr>
          <w:color w:val="auto"/>
        </w:rPr>
        <w:t xml:space="preserve"> </w:t>
      </w:r>
    </w:p>
    <w:p w14:paraId="2DC4250E" w14:textId="77777777" w:rsidR="004F38F7" w:rsidRPr="00432309" w:rsidRDefault="004F38F7" w:rsidP="00C246AB">
      <w:pPr>
        <w:widowControl/>
        <w:rPr>
          <w:color w:val="auto"/>
        </w:rPr>
      </w:pPr>
    </w:p>
    <w:p w14:paraId="58CE4B46" w14:textId="667220B1" w:rsidR="000909D0" w:rsidRPr="00432309" w:rsidRDefault="000909D0" w:rsidP="00C246AB">
      <w:pPr>
        <w:widowControl/>
        <w:rPr>
          <w:color w:val="auto"/>
        </w:rPr>
      </w:pPr>
      <w:r w:rsidRPr="00432309">
        <w:rPr>
          <w:b/>
          <w:color w:val="auto"/>
        </w:rPr>
        <w:t>Figure 1:</w:t>
      </w:r>
      <w:r w:rsidR="009A7F14">
        <w:rPr>
          <w:b/>
          <w:color w:val="auto"/>
        </w:rPr>
        <w:t xml:space="preserve"> </w:t>
      </w:r>
      <w:r w:rsidRPr="00432309">
        <w:rPr>
          <w:b/>
          <w:color w:val="auto"/>
        </w:rPr>
        <w:t xml:space="preserve">Set-up of </w:t>
      </w:r>
      <w:r w:rsidR="00CC4D74" w:rsidRPr="00432309">
        <w:rPr>
          <w:b/>
          <w:color w:val="auto"/>
        </w:rPr>
        <w:t xml:space="preserve">the </w:t>
      </w:r>
      <w:r w:rsidRPr="00432309">
        <w:rPr>
          <w:b/>
          <w:color w:val="auto"/>
        </w:rPr>
        <w:t>cell culture dish on linear accelerator.</w:t>
      </w:r>
      <w:r w:rsidR="009A7F14">
        <w:rPr>
          <w:b/>
          <w:color w:val="auto"/>
        </w:rPr>
        <w:t xml:space="preserve"> </w:t>
      </w:r>
      <w:r w:rsidR="0075420B" w:rsidRPr="00432309">
        <w:rPr>
          <w:color w:val="auto"/>
        </w:rPr>
        <w:t>(</w:t>
      </w:r>
      <w:r w:rsidR="0075420B" w:rsidRPr="0082159B">
        <w:rPr>
          <w:b/>
          <w:color w:val="auto"/>
        </w:rPr>
        <w:t>A</w:t>
      </w:r>
      <w:r w:rsidR="0075420B" w:rsidRPr="00432309">
        <w:rPr>
          <w:color w:val="auto"/>
        </w:rPr>
        <w:t>)</w:t>
      </w:r>
      <w:r w:rsidR="0075420B">
        <w:rPr>
          <w:color w:val="auto"/>
        </w:rPr>
        <w:t xml:space="preserve"> </w:t>
      </w:r>
      <w:r w:rsidR="00CC4D74" w:rsidRPr="00432309">
        <w:rPr>
          <w:color w:val="auto"/>
        </w:rPr>
        <w:t>A clinical linear accelerator is shown.</w:t>
      </w:r>
      <w:r w:rsidR="009A7F14">
        <w:rPr>
          <w:color w:val="auto"/>
        </w:rPr>
        <w:t xml:space="preserve"> </w:t>
      </w:r>
      <w:r w:rsidR="0075420B" w:rsidRPr="00432309">
        <w:rPr>
          <w:color w:val="auto"/>
        </w:rPr>
        <w:t>(</w:t>
      </w:r>
      <w:r w:rsidR="0075420B" w:rsidRPr="0082159B">
        <w:rPr>
          <w:b/>
          <w:color w:val="auto"/>
        </w:rPr>
        <w:t>B</w:t>
      </w:r>
      <w:r w:rsidR="0075420B" w:rsidRPr="00432309">
        <w:rPr>
          <w:color w:val="auto"/>
        </w:rPr>
        <w:t>)</w:t>
      </w:r>
      <w:r w:rsidR="0075420B">
        <w:rPr>
          <w:color w:val="auto"/>
        </w:rPr>
        <w:t xml:space="preserve"> </w:t>
      </w:r>
      <w:r w:rsidR="00E91D43" w:rsidRPr="00432309">
        <w:rPr>
          <w:color w:val="auto"/>
        </w:rPr>
        <w:t xml:space="preserve">5 cm of </w:t>
      </w:r>
      <w:r w:rsidR="00EC642E" w:rsidRPr="00432309">
        <w:rPr>
          <w:color w:val="auto"/>
        </w:rPr>
        <w:t xml:space="preserve">water equivalent material </w:t>
      </w:r>
      <w:r w:rsidR="00CC4D74" w:rsidRPr="00432309">
        <w:rPr>
          <w:color w:val="auto"/>
        </w:rPr>
        <w:t xml:space="preserve">is placed </w:t>
      </w:r>
      <w:r w:rsidR="00E91D43" w:rsidRPr="00432309">
        <w:rPr>
          <w:color w:val="auto"/>
        </w:rPr>
        <w:t>on the treatment couch.</w:t>
      </w:r>
      <w:r w:rsidR="009A7F14">
        <w:rPr>
          <w:color w:val="auto"/>
        </w:rPr>
        <w:t xml:space="preserve"> </w:t>
      </w:r>
      <w:r w:rsidR="0075420B" w:rsidRPr="00432309">
        <w:rPr>
          <w:color w:val="auto"/>
        </w:rPr>
        <w:t>(</w:t>
      </w:r>
      <w:r w:rsidR="0075420B" w:rsidRPr="0082159B">
        <w:rPr>
          <w:b/>
          <w:color w:val="auto"/>
        </w:rPr>
        <w:t>C</w:t>
      </w:r>
      <w:r w:rsidR="0075420B" w:rsidRPr="00432309">
        <w:rPr>
          <w:color w:val="auto"/>
        </w:rPr>
        <w:t>)</w:t>
      </w:r>
      <w:r w:rsidR="0075420B">
        <w:rPr>
          <w:color w:val="auto"/>
        </w:rPr>
        <w:t xml:space="preserve"> </w:t>
      </w:r>
      <w:r w:rsidRPr="00432309">
        <w:rPr>
          <w:color w:val="auto"/>
        </w:rPr>
        <w:t xml:space="preserve">A cell culture dish </w:t>
      </w:r>
      <w:r w:rsidR="003347D5" w:rsidRPr="00432309">
        <w:rPr>
          <w:color w:val="auto"/>
        </w:rPr>
        <w:t xml:space="preserve">is </w:t>
      </w:r>
      <w:r w:rsidRPr="00432309">
        <w:rPr>
          <w:color w:val="auto"/>
        </w:rPr>
        <w:t xml:space="preserve">placed on </w:t>
      </w:r>
      <w:r w:rsidR="00CC4D74" w:rsidRPr="00432309">
        <w:rPr>
          <w:color w:val="auto"/>
        </w:rPr>
        <w:t>the</w:t>
      </w:r>
      <w:r w:rsidR="006F74EE" w:rsidRPr="00432309">
        <w:rPr>
          <w:color w:val="auto"/>
        </w:rPr>
        <w:t xml:space="preserve"> surface of the</w:t>
      </w:r>
      <w:r w:rsidR="00CC4D74" w:rsidRPr="00432309">
        <w:rPr>
          <w:color w:val="auto"/>
        </w:rPr>
        <w:t xml:space="preserve"> </w:t>
      </w:r>
      <w:r w:rsidR="00EC642E" w:rsidRPr="00432309">
        <w:rPr>
          <w:color w:val="auto"/>
        </w:rPr>
        <w:t>material</w:t>
      </w:r>
      <w:r w:rsidR="00CC4D74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75420B" w:rsidRPr="00432309">
        <w:rPr>
          <w:color w:val="auto"/>
        </w:rPr>
        <w:t>(</w:t>
      </w:r>
      <w:r w:rsidR="0075420B" w:rsidRPr="0082159B">
        <w:rPr>
          <w:b/>
          <w:color w:val="auto"/>
        </w:rPr>
        <w:t>D</w:t>
      </w:r>
      <w:r w:rsidR="0075420B" w:rsidRPr="00432309">
        <w:rPr>
          <w:color w:val="auto"/>
        </w:rPr>
        <w:t>)</w:t>
      </w:r>
      <w:r w:rsidR="0075420B">
        <w:rPr>
          <w:color w:val="auto"/>
        </w:rPr>
        <w:t xml:space="preserve"> </w:t>
      </w:r>
      <w:r w:rsidRPr="00432309">
        <w:rPr>
          <w:color w:val="auto"/>
        </w:rPr>
        <w:t>The dish is centered using the accelerator crosshairs</w:t>
      </w:r>
      <w:r w:rsidR="00CC4D74" w:rsidRPr="00432309">
        <w:rPr>
          <w:color w:val="auto"/>
        </w:rPr>
        <w:t xml:space="preserve"> in the treatment field shown by the square light field.</w:t>
      </w:r>
      <w:r w:rsidR="009A7F14">
        <w:rPr>
          <w:color w:val="auto"/>
        </w:rPr>
        <w:t xml:space="preserve"> </w:t>
      </w:r>
      <w:r w:rsidR="0075420B" w:rsidRPr="00432309">
        <w:rPr>
          <w:color w:val="auto"/>
        </w:rPr>
        <w:t>(</w:t>
      </w:r>
      <w:r w:rsidR="0075420B" w:rsidRPr="0082159B">
        <w:rPr>
          <w:b/>
          <w:color w:val="auto"/>
        </w:rPr>
        <w:t>E</w:t>
      </w:r>
      <w:r w:rsidR="0075420B" w:rsidRPr="00432309">
        <w:rPr>
          <w:color w:val="auto"/>
        </w:rPr>
        <w:t>)</w:t>
      </w:r>
      <w:r w:rsidR="0075420B">
        <w:rPr>
          <w:color w:val="auto"/>
        </w:rPr>
        <w:t xml:space="preserve"> </w:t>
      </w:r>
      <w:r w:rsidR="00CC4D74" w:rsidRPr="00432309">
        <w:rPr>
          <w:color w:val="auto"/>
        </w:rPr>
        <w:t xml:space="preserve">1 cm </w:t>
      </w:r>
      <w:r w:rsidR="00EC642E" w:rsidRPr="00432309">
        <w:rPr>
          <w:color w:val="auto"/>
        </w:rPr>
        <w:t xml:space="preserve">water equivalent material </w:t>
      </w:r>
      <w:r w:rsidR="00CC4D74" w:rsidRPr="00432309">
        <w:rPr>
          <w:color w:val="auto"/>
        </w:rPr>
        <w:t>is placed on top of the cell culture dish. The source to surface distance (SSD) is checked using an optical distance indicator (</w:t>
      </w:r>
      <w:r w:rsidR="00CC4D74" w:rsidRPr="0082159B">
        <w:rPr>
          <w:b/>
          <w:color w:val="auto"/>
        </w:rPr>
        <w:t>F, G</w:t>
      </w:r>
      <w:r w:rsidR="00CC4D74" w:rsidRPr="00432309">
        <w:rPr>
          <w:color w:val="auto"/>
        </w:rPr>
        <w:t>) or a front pointer (</w:t>
      </w:r>
      <w:r w:rsidR="00CC4D74" w:rsidRPr="0082159B">
        <w:rPr>
          <w:b/>
          <w:color w:val="auto"/>
        </w:rPr>
        <w:t>H, I</w:t>
      </w:r>
      <w:r w:rsidR="00CC4D74" w:rsidRPr="00432309">
        <w:rPr>
          <w:color w:val="auto"/>
        </w:rPr>
        <w:t>).</w:t>
      </w:r>
    </w:p>
    <w:p w14:paraId="7D2A9750" w14:textId="77777777" w:rsidR="004F38F7" w:rsidRPr="00432309" w:rsidRDefault="004F38F7" w:rsidP="00C246AB">
      <w:pPr>
        <w:widowControl/>
        <w:rPr>
          <w:color w:val="auto"/>
        </w:rPr>
      </w:pPr>
    </w:p>
    <w:p w14:paraId="65FBE4ED" w14:textId="548F9BEB" w:rsidR="00F24D17" w:rsidRPr="00432309" w:rsidRDefault="00F24D17" w:rsidP="00C246AB">
      <w:pPr>
        <w:widowControl/>
        <w:rPr>
          <w:color w:val="auto"/>
        </w:rPr>
      </w:pPr>
      <w:r w:rsidRPr="00432309">
        <w:rPr>
          <w:b/>
          <w:color w:val="auto"/>
        </w:rPr>
        <w:lastRenderedPageBreak/>
        <w:t xml:space="preserve">Figure </w:t>
      </w:r>
      <w:r w:rsidR="00CC4D74" w:rsidRPr="00432309">
        <w:rPr>
          <w:b/>
          <w:color w:val="auto"/>
        </w:rPr>
        <w:t>2:</w:t>
      </w:r>
      <w:r w:rsidRPr="00432309">
        <w:rPr>
          <w:b/>
          <w:color w:val="auto"/>
        </w:rPr>
        <w:t xml:space="preserve"> Example of cell cycle analysis after 4 </w:t>
      </w:r>
      <w:proofErr w:type="spellStart"/>
      <w:r w:rsidRPr="00432309">
        <w:rPr>
          <w:b/>
          <w:color w:val="auto"/>
        </w:rPr>
        <w:t>Gy</w:t>
      </w:r>
      <w:proofErr w:type="spellEnd"/>
      <w:r w:rsidRPr="00432309">
        <w:rPr>
          <w:b/>
          <w:color w:val="auto"/>
        </w:rPr>
        <w:t xml:space="preserve"> irradiation of linear accelerator. </w:t>
      </w:r>
      <w:r w:rsidRPr="00432309">
        <w:rPr>
          <w:color w:val="auto"/>
        </w:rPr>
        <w:t>G</w:t>
      </w:r>
      <w:r w:rsidRPr="00432309">
        <w:rPr>
          <w:color w:val="auto"/>
          <w:vertAlign w:val="subscript"/>
        </w:rPr>
        <w:t>2</w:t>
      </w:r>
      <w:r w:rsidRPr="00432309">
        <w:rPr>
          <w:color w:val="auto"/>
        </w:rPr>
        <w:t xml:space="preserve"> cell cycle arrest was observed after irradiation </w:t>
      </w:r>
      <w:r w:rsidR="00CC4D74" w:rsidRPr="00432309">
        <w:rPr>
          <w:color w:val="auto"/>
        </w:rPr>
        <w:t xml:space="preserve">of glioma stem cells </w:t>
      </w:r>
      <w:r w:rsidRPr="00432309">
        <w:rPr>
          <w:color w:val="auto"/>
        </w:rPr>
        <w:t xml:space="preserve">with either </w:t>
      </w:r>
      <w:r w:rsidR="0075420B">
        <w:rPr>
          <w:color w:val="auto"/>
        </w:rPr>
        <w:t xml:space="preserve">a </w:t>
      </w:r>
      <w:r w:rsidRPr="00432309">
        <w:rPr>
          <w:color w:val="auto"/>
        </w:rPr>
        <w:t xml:space="preserve">standard dose rate </w:t>
      </w:r>
      <w:r w:rsidR="003463E5" w:rsidRPr="00432309">
        <w:rPr>
          <w:color w:val="auto"/>
        </w:rPr>
        <w:t xml:space="preserve">(400 MU/min) </w:t>
      </w:r>
      <w:r w:rsidRPr="00432309">
        <w:rPr>
          <w:color w:val="auto"/>
        </w:rPr>
        <w:t>(</w:t>
      </w:r>
      <w:r w:rsidRPr="0082159B">
        <w:rPr>
          <w:b/>
          <w:color w:val="auto"/>
        </w:rPr>
        <w:t>B</w:t>
      </w:r>
      <w:r w:rsidRPr="00432309">
        <w:rPr>
          <w:color w:val="auto"/>
        </w:rPr>
        <w:t xml:space="preserve">) or </w:t>
      </w:r>
      <w:r w:rsidR="0075420B">
        <w:rPr>
          <w:color w:val="auto"/>
        </w:rPr>
        <w:t xml:space="preserve">an </w:t>
      </w:r>
      <w:r w:rsidRPr="00432309">
        <w:rPr>
          <w:color w:val="auto"/>
        </w:rPr>
        <w:t xml:space="preserve">extra high dose rate </w:t>
      </w:r>
      <w:r w:rsidR="003463E5" w:rsidRPr="00432309">
        <w:rPr>
          <w:color w:val="auto"/>
        </w:rPr>
        <w:t>(</w:t>
      </w:r>
      <w:r w:rsidR="007006B2" w:rsidRPr="00432309">
        <w:rPr>
          <w:color w:val="auto"/>
        </w:rPr>
        <w:t xml:space="preserve">2100 </w:t>
      </w:r>
      <w:r w:rsidR="003463E5" w:rsidRPr="00432309">
        <w:rPr>
          <w:color w:val="auto"/>
        </w:rPr>
        <w:t xml:space="preserve">MU/min) </w:t>
      </w:r>
      <w:r w:rsidRPr="00432309">
        <w:rPr>
          <w:color w:val="auto"/>
        </w:rPr>
        <w:t>(</w:t>
      </w:r>
      <w:r w:rsidRPr="0082159B">
        <w:rPr>
          <w:b/>
          <w:color w:val="auto"/>
        </w:rPr>
        <w:t>C</w:t>
      </w:r>
      <w:r w:rsidRPr="00432309">
        <w:rPr>
          <w:color w:val="auto"/>
        </w:rPr>
        <w:t>) compar</w:t>
      </w:r>
      <w:r w:rsidR="003463E5" w:rsidRPr="00432309">
        <w:rPr>
          <w:color w:val="auto"/>
        </w:rPr>
        <w:t>ed</w:t>
      </w:r>
      <w:r w:rsidRPr="00432309">
        <w:rPr>
          <w:color w:val="auto"/>
        </w:rPr>
        <w:t xml:space="preserve"> with non-irradiated control </w:t>
      </w:r>
      <w:r w:rsidR="00CC4D74" w:rsidRPr="00432309">
        <w:rPr>
          <w:color w:val="auto"/>
        </w:rPr>
        <w:t xml:space="preserve">cells </w:t>
      </w:r>
      <w:r w:rsidRPr="00432309">
        <w:rPr>
          <w:color w:val="auto"/>
        </w:rPr>
        <w:t>(</w:t>
      </w:r>
      <w:r w:rsidRPr="0082159B">
        <w:rPr>
          <w:b/>
          <w:color w:val="auto"/>
        </w:rPr>
        <w:t>A</w:t>
      </w:r>
      <w:r w:rsidRPr="00432309">
        <w:rPr>
          <w:color w:val="auto"/>
        </w:rPr>
        <w:t xml:space="preserve">). </w:t>
      </w:r>
    </w:p>
    <w:p w14:paraId="0B8A4486" w14:textId="77777777" w:rsidR="00B32616" w:rsidRPr="00432309" w:rsidRDefault="00B32616" w:rsidP="00C246AB">
      <w:pPr>
        <w:widowControl/>
        <w:rPr>
          <w:color w:val="auto"/>
        </w:rPr>
      </w:pPr>
    </w:p>
    <w:p w14:paraId="527375C9" w14:textId="64173D03" w:rsidR="004F38F7" w:rsidRPr="00432309" w:rsidRDefault="004F38F7" w:rsidP="00C246AB">
      <w:pPr>
        <w:widowControl/>
        <w:rPr>
          <w:color w:val="auto"/>
        </w:rPr>
      </w:pPr>
      <w:r w:rsidRPr="0082159B">
        <w:rPr>
          <w:b/>
          <w:color w:val="auto"/>
        </w:rPr>
        <w:t xml:space="preserve">Table 1: Setup for dose rates used in experiments, assuming 4 </w:t>
      </w:r>
      <w:proofErr w:type="spellStart"/>
      <w:r w:rsidRPr="0082159B">
        <w:rPr>
          <w:b/>
          <w:color w:val="auto"/>
        </w:rPr>
        <w:t>Gy</w:t>
      </w:r>
      <w:proofErr w:type="spellEnd"/>
      <w:r w:rsidRPr="0082159B">
        <w:rPr>
          <w:b/>
          <w:color w:val="auto"/>
        </w:rPr>
        <w:t xml:space="preserve"> dose.</w:t>
      </w:r>
      <w:r w:rsidR="009A7F14">
        <w:rPr>
          <w:color w:val="auto"/>
        </w:rPr>
        <w:t xml:space="preserve"> </w:t>
      </w:r>
      <w:r w:rsidRPr="00432309">
        <w:rPr>
          <w:color w:val="auto"/>
        </w:rPr>
        <w:t>MU can be scaled linearly for other required doses. *These are example MU for the LINAC we used.</w:t>
      </w:r>
      <w:r w:rsidR="009A7F14">
        <w:rPr>
          <w:color w:val="auto"/>
        </w:rPr>
        <w:t xml:space="preserve"> </w:t>
      </w:r>
      <w:r w:rsidRPr="00432309">
        <w:rPr>
          <w:color w:val="auto"/>
        </w:rPr>
        <w:t>The MU should be calculated for the user’s specific LINAC using the equation above.</w:t>
      </w:r>
    </w:p>
    <w:p w14:paraId="327A8732" w14:textId="77777777" w:rsidR="004F38F7" w:rsidRPr="00432309" w:rsidRDefault="004F38F7" w:rsidP="00C246AB">
      <w:pPr>
        <w:widowControl/>
        <w:rPr>
          <w:color w:val="auto"/>
        </w:rPr>
      </w:pPr>
    </w:p>
    <w:p w14:paraId="21A16793" w14:textId="77777777" w:rsidR="000E25DF" w:rsidRPr="00432309" w:rsidRDefault="006305D7" w:rsidP="00C246AB">
      <w:pPr>
        <w:widowControl/>
        <w:rPr>
          <w:b/>
          <w:bCs/>
          <w:color w:val="auto"/>
        </w:rPr>
      </w:pPr>
      <w:r w:rsidRPr="00432309">
        <w:rPr>
          <w:b/>
          <w:color w:val="auto"/>
        </w:rPr>
        <w:t>DISCUSSION</w:t>
      </w:r>
      <w:r w:rsidRPr="00432309">
        <w:rPr>
          <w:b/>
          <w:bCs/>
          <w:color w:val="auto"/>
        </w:rPr>
        <w:t xml:space="preserve">: </w:t>
      </w:r>
    </w:p>
    <w:p w14:paraId="480F4725" w14:textId="74303AB0" w:rsidR="00014314" w:rsidRPr="00432309" w:rsidRDefault="00755D84" w:rsidP="00C246AB">
      <w:pPr>
        <w:widowControl/>
        <w:rPr>
          <w:color w:val="auto"/>
        </w:rPr>
      </w:pPr>
      <w:r w:rsidRPr="00432309">
        <w:rPr>
          <w:color w:val="auto"/>
        </w:rPr>
        <w:t>Radiotherapy is an in</w:t>
      </w:r>
      <w:r w:rsidR="003463E5" w:rsidRPr="00432309">
        <w:rPr>
          <w:color w:val="auto"/>
        </w:rPr>
        <w:t>tegral</w:t>
      </w:r>
      <w:r w:rsidRPr="00432309">
        <w:rPr>
          <w:color w:val="auto"/>
        </w:rPr>
        <w:t xml:space="preserve"> part of cancer management</w:t>
      </w:r>
      <w:r w:rsidR="003463E5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3463E5" w:rsidRPr="00432309">
        <w:rPr>
          <w:color w:val="auto"/>
        </w:rPr>
        <w:t>Ongoing efforts seek to improve the efficacy and efficiency of radiation treatment</w:t>
      </w:r>
      <w:r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5619CD" w:rsidRPr="00432309">
        <w:rPr>
          <w:color w:val="auto"/>
        </w:rPr>
        <w:t>A</w:t>
      </w:r>
      <w:r w:rsidR="00AA4A7E" w:rsidRPr="00432309">
        <w:rPr>
          <w:color w:val="auto"/>
        </w:rPr>
        <w:t>dvancement</w:t>
      </w:r>
      <w:r w:rsidR="005619CD" w:rsidRPr="00432309">
        <w:rPr>
          <w:color w:val="auto"/>
        </w:rPr>
        <w:t>s</w:t>
      </w:r>
      <w:r w:rsidR="00AA4A7E" w:rsidRPr="00432309">
        <w:rPr>
          <w:color w:val="auto"/>
        </w:rPr>
        <w:t xml:space="preserve"> in linear accelerator </w:t>
      </w:r>
      <w:r w:rsidR="003463E5" w:rsidRPr="00432309">
        <w:rPr>
          <w:color w:val="auto"/>
        </w:rPr>
        <w:t>technology ha</w:t>
      </w:r>
      <w:r w:rsidR="005619CD" w:rsidRPr="00432309">
        <w:rPr>
          <w:color w:val="auto"/>
        </w:rPr>
        <w:t>ve</w:t>
      </w:r>
      <w:r w:rsidR="003463E5" w:rsidRPr="00432309">
        <w:rPr>
          <w:color w:val="auto"/>
        </w:rPr>
        <w:t xml:space="preserve"> </w:t>
      </w:r>
      <w:r w:rsidR="00AA4A7E" w:rsidRPr="00432309">
        <w:rPr>
          <w:color w:val="auto"/>
        </w:rPr>
        <w:t>provided the opportunity to treat patients with unprecedented accuracy and safety.</w:t>
      </w:r>
      <w:r w:rsidR="009A7F14">
        <w:rPr>
          <w:color w:val="auto"/>
        </w:rPr>
        <w:t xml:space="preserve"> </w:t>
      </w:r>
      <w:r w:rsidR="005619CD" w:rsidRPr="00432309">
        <w:rPr>
          <w:color w:val="auto"/>
        </w:rPr>
        <w:t xml:space="preserve">Because most patients are treated with high energy X-rays from linear accelerators, studies </w:t>
      </w:r>
      <w:r w:rsidR="00846C02" w:rsidRPr="00432309">
        <w:rPr>
          <w:color w:val="auto"/>
        </w:rPr>
        <w:t>examining</w:t>
      </w:r>
      <w:r w:rsidR="005619CD" w:rsidRPr="00432309">
        <w:rPr>
          <w:color w:val="auto"/>
        </w:rPr>
        <w:t xml:space="preserve"> the biologic effects of a large range of dose rates performed on </w:t>
      </w:r>
      <w:r w:rsidR="00846C02" w:rsidRPr="00432309">
        <w:rPr>
          <w:color w:val="auto"/>
        </w:rPr>
        <w:t>linear accelerators</w:t>
      </w:r>
      <w:r w:rsidR="005619CD" w:rsidRPr="00432309">
        <w:rPr>
          <w:color w:val="auto"/>
        </w:rPr>
        <w:t xml:space="preserve"> </w:t>
      </w:r>
      <w:r w:rsidR="00846C02" w:rsidRPr="00432309">
        <w:rPr>
          <w:color w:val="auto"/>
        </w:rPr>
        <w:t>may be readily applied to patients.</w:t>
      </w:r>
      <w:r w:rsidR="009A7F14">
        <w:rPr>
          <w:color w:val="auto"/>
        </w:rPr>
        <w:t xml:space="preserve"> </w:t>
      </w:r>
      <w:r w:rsidR="00B16413" w:rsidRPr="00432309">
        <w:rPr>
          <w:color w:val="auto"/>
        </w:rPr>
        <w:t>There have been several reports applying linear accelerator</w:t>
      </w:r>
      <w:r w:rsidR="003A6E86" w:rsidRPr="00432309">
        <w:rPr>
          <w:color w:val="auto"/>
        </w:rPr>
        <w:t xml:space="preserve">s </w:t>
      </w:r>
      <w:r w:rsidR="00B16413" w:rsidRPr="00432309">
        <w:rPr>
          <w:color w:val="auto"/>
        </w:rPr>
        <w:t>to radiation biology research</w:t>
      </w:r>
      <w:r w:rsidR="00846C02" w:rsidRPr="00432309">
        <w:rPr>
          <w:color w:val="auto"/>
        </w:rPr>
        <w:t>, but results are mixed and additional studies are needed</w:t>
      </w:r>
      <w:r w:rsidR="00115390" w:rsidRPr="00432309">
        <w:rPr>
          <w:color w:val="auto"/>
          <w:vertAlign w:val="superscript"/>
        </w:rPr>
        <w:t>13-16</w:t>
      </w:r>
      <w:r w:rsidR="00AD5265" w:rsidRPr="00432309">
        <w:rPr>
          <w:color w:val="auto"/>
          <w:vertAlign w:val="superscript"/>
        </w:rPr>
        <w:t>,</w:t>
      </w:r>
      <w:r w:rsidR="00115390" w:rsidRPr="00432309">
        <w:rPr>
          <w:color w:val="auto"/>
          <w:vertAlign w:val="superscript"/>
        </w:rPr>
        <w:t>1</w:t>
      </w:r>
      <w:r w:rsidR="00E074CA" w:rsidRPr="00432309">
        <w:rPr>
          <w:color w:val="auto"/>
          <w:vertAlign w:val="superscript"/>
        </w:rPr>
        <w:t>9</w:t>
      </w:r>
      <w:r w:rsidR="00B16413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</w:p>
    <w:p w14:paraId="0D2940FE" w14:textId="77777777" w:rsidR="00941D17" w:rsidRPr="00432309" w:rsidRDefault="00941D17" w:rsidP="00C246AB">
      <w:pPr>
        <w:widowControl/>
        <w:rPr>
          <w:color w:val="auto"/>
        </w:rPr>
      </w:pPr>
    </w:p>
    <w:p w14:paraId="02AF0EFE" w14:textId="3B8F06F7" w:rsidR="00120A8D" w:rsidRPr="00432309" w:rsidRDefault="00120A8D" w:rsidP="00C246AB">
      <w:pPr>
        <w:widowControl/>
        <w:rPr>
          <w:color w:val="auto"/>
        </w:rPr>
      </w:pPr>
      <w:r w:rsidRPr="00432309">
        <w:rPr>
          <w:color w:val="auto"/>
        </w:rPr>
        <w:t>Linear accelerator</w:t>
      </w:r>
      <w:r w:rsidR="00846C02" w:rsidRPr="00432309">
        <w:rPr>
          <w:color w:val="auto"/>
        </w:rPr>
        <w:t>s</w:t>
      </w:r>
      <w:r w:rsidRPr="00432309">
        <w:rPr>
          <w:color w:val="auto"/>
        </w:rPr>
        <w:t xml:space="preserve"> </w:t>
      </w:r>
      <w:r w:rsidR="00846C02" w:rsidRPr="00432309">
        <w:rPr>
          <w:color w:val="auto"/>
        </w:rPr>
        <w:t xml:space="preserve">are </w:t>
      </w:r>
      <w:r w:rsidRPr="00432309">
        <w:rPr>
          <w:color w:val="auto"/>
        </w:rPr>
        <w:t xml:space="preserve">relatively safe in the sense that </w:t>
      </w:r>
      <w:r w:rsidR="003B3CDB" w:rsidRPr="00432309">
        <w:rPr>
          <w:color w:val="auto"/>
        </w:rPr>
        <w:t>after the prescribed dose is delivered</w:t>
      </w:r>
      <w:r w:rsidRPr="00432309">
        <w:rPr>
          <w:color w:val="auto"/>
        </w:rPr>
        <w:t xml:space="preserve"> there will be no </w:t>
      </w:r>
      <w:r w:rsidR="00846C02" w:rsidRPr="00432309">
        <w:rPr>
          <w:color w:val="auto"/>
        </w:rPr>
        <w:t>X-rays produced</w:t>
      </w:r>
      <w:r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846C02" w:rsidRPr="00432309">
        <w:rPr>
          <w:color w:val="auto"/>
        </w:rPr>
        <w:t xml:space="preserve">This </w:t>
      </w:r>
      <w:proofErr w:type="gramStart"/>
      <w:r w:rsidR="00846C02" w:rsidRPr="00432309">
        <w:rPr>
          <w:color w:val="auto"/>
        </w:rPr>
        <w:t>is in contrast to</w:t>
      </w:r>
      <w:proofErr w:type="gramEnd"/>
      <w:r w:rsidR="00846C02" w:rsidRPr="00432309">
        <w:rPr>
          <w:color w:val="auto"/>
        </w:rPr>
        <w:t xml:space="preserve"> radioisotopes where radiation is constantly emitted.</w:t>
      </w:r>
      <w:r w:rsidR="009A7F14">
        <w:rPr>
          <w:color w:val="auto"/>
        </w:rPr>
        <w:t xml:space="preserve"> </w:t>
      </w:r>
      <w:r w:rsidR="00846C02" w:rsidRPr="00432309">
        <w:rPr>
          <w:color w:val="auto"/>
        </w:rPr>
        <w:t>Moreover, use of linear accelerators to</w:t>
      </w:r>
      <w:r w:rsidRPr="00432309">
        <w:rPr>
          <w:color w:val="auto"/>
        </w:rPr>
        <w:t xml:space="preserve"> deliver radiation </w:t>
      </w:r>
      <w:r w:rsidR="00846C02" w:rsidRPr="00432309">
        <w:rPr>
          <w:color w:val="auto"/>
        </w:rPr>
        <w:t xml:space="preserve">permits the use of sophisticated beam arrangements to control the shape of the target volume with a large </w:t>
      </w:r>
      <w:r w:rsidR="003A6E86" w:rsidRPr="00432309">
        <w:rPr>
          <w:color w:val="auto"/>
        </w:rPr>
        <w:t>range</w:t>
      </w:r>
      <w:r w:rsidR="00846C02" w:rsidRPr="00432309">
        <w:rPr>
          <w:color w:val="auto"/>
        </w:rPr>
        <w:t xml:space="preserve"> of doses and dose rates.</w:t>
      </w:r>
      <w:r w:rsidR="009A7F14">
        <w:rPr>
          <w:color w:val="auto"/>
        </w:rPr>
        <w:t xml:space="preserve"> </w:t>
      </w:r>
      <w:r w:rsidR="008B10C1" w:rsidRPr="00432309">
        <w:rPr>
          <w:color w:val="auto"/>
        </w:rPr>
        <w:t xml:space="preserve">The disadvantage of this method is that </w:t>
      </w:r>
      <w:r w:rsidR="00264A02" w:rsidRPr="00432309">
        <w:rPr>
          <w:color w:val="auto"/>
        </w:rPr>
        <w:t xml:space="preserve">the availability of the linear accelerator </w:t>
      </w:r>
      <w:r w:rsidR="00846C02" w:rsidRPr="00432309">
        <w:rPr>
          <w:color w:val="auto"/>
        </w:rPr>
        <w:t xml:space="preserve">may be limited due to patient use and therefore requires advanced planning with clinicians and </w:t>
      </w:r>
      <w:r w:rsidR="008B10C1" w:rsidRPr="00432309">
        <w:rPr>
          <w:color w:val="auto"/>
        </w:rPr>
        <w:t>medical physicist</w:t>
      </w:r>
      <w:r w:rsidR="00846C02" w:rsidRPr="00432309">
        <w:rPr>
          <w:color w:val="auto"/>
        </w:rPr>
        <w:t>s.</w:t>
      </w:r>
      <w:r w:rsidR="009A7F14">
        <w:rPr>
          <w:color w:val="auto"/>
        </w:rPr>
        <w:t xml:space="preserve"> </w:t>
      </w:r>
    </w:p>
    <w:p w14:paraId="10DEDB07" w14:textId="77777777" w:rsidR="00C05B54" w:rsidRPr="00432309" w:rsidRDefault="00C05B54" w:rsidP="00C246AB">
      <w:pPr>
        <w:widowControl/>
        <w:rPr>
          <w:color w:val="auto"/>
        </w:rPr>
      </w:pPr>
    </w:p>
    <w:p w14:paraId="50854A3A" w14:textId="1A507E74" w:rsidR="00C05B54" w:rsidRPr="00432309" w:rsidRDefault="00C05B54" w:rsidP="00C246AB">
      <w:pPr>
        <w:widowControl/>
        <w:rPr>
          <w:color w:val="auto"/>
        </w:rPr>
      </w:pPr>
      <w:r w:rsidRPr="00432309">
        <w:rPr>
          <w:color w:val="auto"/>
        </w:rPr>
        <w:t>In our protocol we describe the basic procedure</w:t>
      </w:r>
      <w:r w:rsidR="003A6E86" w:rsidRPr="00432309">
        <w:rPr>
          <w:color w:val="auto"/>
        </w:rPr>
        <w:t xml:space="preserve"> for </w:t>
      </w:r>
      <w:r w:rsidRPr="00432309">
        <w:rPr>
          <w:color w:val="auto"/>
        </w:rPr>
        <w:t xml:space="preserve">irradiation </w:t>
      </w:r>
      <w:r w:rsidR="003A6E86" w:rsidRPr="00432309">
        <w:rPr>
          <w:color w:val="auto"/>
        </w:rPr>
        <w:t>of cells.</w:t>
      </w:r>
      <w:r w:rsidR="009A7F14">
        <w:rPr>
          <w:color w:val="auto"/>
        </w:rPr>
        <w:t xml:space="preserve"> </w:t>
      </w:r>
      <w:r w:rsidRPr="00432309">
        <w:rPr>
          <w:color w:val="auto"/>
        </w:rPr>
        <w:t xml:space="preserve">This method can be </w:t>
      </w:r>
      <w:r w:rsidR="00255C04" w:rsidRPr="00432309">
        <w:rPr>
          <w:color w:val="auto"/>
        </w:rPr>
        <w:t>tailor</w:t>
      </w:r>
      <w:r w:rsidRPr="00432309">
        <w:rPr>
          <w:color w:val="auto"/>
        </w:rPr>
        <w:t>ed to meet other research needs.</w:t>
      </w:r>
      <w:r w:rsidR="009A7F14">
        <w:rPr>
          <w:color w:val="auto"/>
        </w:rPr>
        <w:t xml:space="preserve"> </w:t>
      </w:r>
      <w:r w:rsidRPr="00432309">
        <w:rPr>
          <w:color w:val="auto"/>
        </w:rPr>
        <w:t xml:space="preserve">For example, it can be combined with drug treatment to investigate the effect of </w:t>
      </w:r>
      <w:r w:rsidR="003A6E86" w:rsidRPr="00432309">
        <w:rPr>
          <w:color w:val="auto"/>
        </w:rPr>
        <w:t xml:space="preserve">combined </w:t>
      </w:r>
      <w:r w:rsidRPr="00432309">
        <w:rPr>
          <w:color w:val="auto"/>
        </w:rPr>
        <w:t>chemotherapy and radiotherapy.</w:t>
      </w:r>
      <w:r w:rsidR="009A7F14">
        <w:rPr>
          <w:color w:val="auto"/>
        </w:rPr>
        <w:t xml:space="preserve"> </w:t>
      </w:r>
      <w:r w:rsidR="0020248B" w:rsidRPr="00432309">
        <w:rPr>
          <w:color w:val="auto"/>
        </w:rPr>
        <w:t>When applying this method to a specific cell line or assay following the radiation, some modifications should be expected.</w:t>
      </w:r>
      <w:r w:rsidR="009A7F14">
        <w:rPr>
          <w:color w:val="auto"/>
        </w:rPr>
        <w:t xml:space="preserve"> </w:t>
      </w:r>
      <w:r w:rsidR="0020248B" w:rsidRPr="00432309">
        <w:rPr>
          <w:color w:val="auto"/>
        </w:rPr>
        <w:t xml:space="preserve">For example, in order to investigate early changes </w:t>
      </w:r>
      <w:r w:rsidR="003A6E86" w:rsidRPr="00432309">
        <w:rPr>
          <w:color w:val="auto"/>
        </w:rPr>
        <w:t>in bio</w:t>
      </w:r>
      <w:r w:rsidR="0020248B" w:rsidRPr="00432309">
        <w:rPr>
          <w:color w:val="auto"/>
        </w:rPr>
        <w:t>marker</w:t>
      </w:r>
      <w:r w:rsidR="00464B9E" w:rsidRPr="00432309">
        <w:rPr>
          <w:color w:val="auto"/>
        </w:rPr>
        <w:t>s</w:t>
      </w:r>
      <w:r w:rsidR="003A6E86" w:rsidRPr="00432309">
        <w:rPr>
          <w:color w:val="auto"/>
        </w:rPr>
        <w:t xml:space="preserve"> after irradiation,</w:t>
      </w:r>
      <w:r w:rsidR="0020248B" w:rsidRPr="00432309">
        <w:rPr>
          <w:color w:val="auto"/>
        </w:rPr>
        <w:t xml:space="preserve"> cell</w:t>
      </w:r>
      <w:r w:rsidR="003A6E86" w:rsidRPr="00432309">
        <w:rPr>
          <w:color w:val="auto"/>
        </w:rPr>
        <w:t>s may be collected soon</w:t>
      </w:r>
      <w:r w:rsidR="00464B9E" w:rsidRPr="00432309">
        <w:rPr>
          <w:color w:val="auto"/>
        </w:rPr>
        <w:t xml:space="preserve"> after the irradiation</w:t>
      </w:r>
      <w:r w:rsidR="003A6E86" w:rsidRPr="00432309">
        <w:rPr>
          <w:color w:val="auto"/>
        </w:rPr>
        <w:t>.</w:t>
      </w:r>
    </w:p>
    <w:p w14:paraId="247D63C5" w14:textId="77777777" w:rsidR="00941D17" w:rsidRPr="00432309" w:rsidRDefault="00941D17" w:rsidP="00C246AB">
      <w:pPr>
        <w:widowControl/>
        <w:rPr>
          <w:color w:val="auto"/>
        </w:rPr>
      </w:pPr>
    </w:p>
    <w:p w14:paraId="79694817" w14:textId="5B32C4F3" w:rsidR="00941D17" w:rsidRPr="00432309" w:rsidRDefault="00846C02" w:rsidP="00C246AB">
      <w:pPr>
        <w:widowControl/>
        <w:rPr>
          <w:color w:val="auto"/>
        </w:rPr>
      </w:pPr>
      <w:r w:rsidRPr="00432309">
        <w:rPr>
          <w:color w:val="auto"/>
        </w:rPr>
        <w:t>Because the dose delivered is dependent on beam energy and the deposited dose varies as a function of depth of penetration, the amount of media and water-equivalent bolus needed to achieve the desired dose is critical.</w:t>
      </w:r>
      <w:r w:rsidR="009A7F14">
        <w:rPr>
          <w:color w:val="auto"/>
        </w:rPr>
        <w:t xml:space="preserve"> </w:t>
      </w:r>
      <w:r w:rsidR="00941D17" w:rsidRPr="00432309">
        <w:rPr>
          <w:color w:val="auto"/>
        </w:rPr>
        <w:t xml:space="preserve">In </w:t>
      </w:r>
      <w:r w:rsidRPr="00432309">
        <w:rPr>
          <w:color w:val="auto"/>
        </w:rPr>
        <w:t>the</w:t>
      </w:r>
      <w:r w:rsidR="00941D17" w:rsidRPr="00432309">
        <w:rPr>
          <w:color w:val="auto"/>
        </w:rPr>
        <w:t xml:space="preserve"> method </w:t>
      </w:r>
      <w:r w:rsidRPr="00432309">
        <w:rPr>
          <w:color w:val="auto"/>
        </w:rPr>
        <w:t xml:space="preserve">described above, </w:t>
      </w:r>
      <w:r w:rsidR="00D45C6F" w:rsidRPr="00432309">
        <w:rPr>
          <w:color w:val="auto"/>
        </w:rPr>
        <w:t>we use 6 MV photons in a single anterior-posterior beam</w:t>
      </w:r>
      <w:r w:rsidR="00941D17" w:rsidRPr="00432309">
        <w:rPr>
          <w:color w:val="auto"/>
        </w:rPr>
        <w:t xml:space="preserve"> </w:t>
      </w:r>
      <w:r w:rsidR="00D45C6F" w:rsidRPr="00432309">
        <w:rPr>
          <w:color w:val="auto"/>
        </w:rPr>
        <w:t xml:space="preserve">and </w:t>
      </w:r>
      <w:r w:rsidR="0049061D" w:rsidRPr="00432309">
        <w:rPr>
          <w:color w:val="auto"/>
        </w:rPr>
        <w:t>ensure</w:t>
      </w:r>
      <w:r w:rsidR="00941D17" w:rsidRPr="00432309">
        <w:rPr>
          <w:color w:val="auto"/>
        </w:rPr>
        <w:t xml:space="preserve"> that the</w:t>
      </w:r>
      <w:r w:rsidR="00D45C6F" w:rsidRPr="00432309">
        <w:rPr>
          <w:color w:val="auto"/>
        </w:rPr>
        <w:t xml:space="preserve"> cell</w:t>
      </w:r>
      <w:r w:rsidR="00941D17" w:rsidRPr="00432309">
        <w:rPr>
          <w:color w:val="auto"/>
        </w:rPr>
        <w:t xml:space="preserve"> medi</w:t>
      </w:r>
      <w:r w:rsidRPr="00432309">
        <w:rPr>
          <w:color w:val="auto"/>
        </w:rPr>
        <w:t>a</w:t>
      </w:r>
      <w:r w:rsidR="00941D17" w:rsidRPr="00432309">
        <w:rPr>
          <w:color w:val="auto"/>
        </w:rPr>
        <w:t xml:space="preserve"> </w:t>
      </w:r>
      <w:r w:rsidRPr="00432309">
        <w:rPr>
          <w:color w:val="auto"/>
        </w:rPr>
        <w:t>is at</w:t>
      </w:r>
      <w:r w:rsidR="00941D17" w:rsidRPr="00432309">
        <w:rPr>
          <w:color w:val="auto"/>
        </w:rPr>
        <w:t xml:space="preserve"> 1 cm </w:t>
      </w:r>
      <w:r w:rsidR="0098541B" w:rsidRPr="00432309">
        <w:rPr>
          <w:color w:val="auto"/>
        </w:rPr>
        <w:t xml:space="preserve">in </w:t>
      </w:r>
      <w:r w:rsidR="00941D17" w:rsidRPr="00432309">
        <w:rPr>
          <w:color w:val="auto"/>
        </w:rPr>
        <w:t xml:space="preserve">height </w:t>
      </w:r>
      <w:r w:rsidR="0098541B" w:rsidRPr="00432309">
        <w:rPr>
          <w:color w:val="auto"/>
        </w:rPr>
        <w:t>in the culture dish</w:t>
      </w:r>
      <w:r w:rsidR="00D45C6F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D45C6F" w:rsidRPr="00432309">
        <w:rPr>
          <w:color w:val="auto"/>
        </w:rPr>
        <w:t>We</w:t>
      </w:r>
      <w:r w:rsidR="0098541B" w:rsidRPr="00432309">
        <w:rPr>
          <w:color w:val="auto"/>
        </w:rPr>
        <w:t xml:space="preserve"> use </w:t>
      </w:r>
      <w:r w:rsidR="00264A02" w:rsidRPr="00432309">
        <w:rPr>
          <w:color w:val="auto"/>
        </w:rPr>
        <w:t xml:space="preserve">an </w:t>
      </w:r>
      <w:r w:rsidR="00B723ED" w:rsidRPr="00432309">
        <w:rPr>
          <w:color w:val="auto"/>
        </w:rPr>
        <w:t>additional</w:t>
      </w:r>
      <w:r w:rsidR="00D45C6F" w:rsidRPr="00432309">
        <w:rPr>
          <w:color w:val="auto"/>
        </w:rPr>
        <w:t xml:space="preserve"> </w:t>
      </w:r>
      <w:r w:rsidR="0098541B" w:rsidRPr="00432309">
        <w:rPr>
          <w:color w:val="auto"/>
        </w:rPr>
        <w:t xml:space="preserve">1 cm </w:t>
      </w:r>
      <w:r w:rsidR="00264A02" w:rsidRPr="00432309">
        <w:rPr>
          <w:color w:val="auto"/>
        </w:rPr>
        <w:t xml:space="preserve">of </w:t>
      </w:r>
      <w:r w:rsidR="00EC642E" w:rsidRPr="00432309">
        <w:rPr>
          <w:color w:val="auto"/>
        </w:rPr>
        <w:t>water</w:t>
      </w:r>
      <w:r w:rsidR="003A6E86" w:rsidRPr="00432309">
        <w:rPr>
          <w:color w:val="auto"/>
        </w:rPr>
        <w:t>-</w:t>
      </w:r>
      <w:r w:rsidR="00EC642E" w:rsidRPr="00432309">
        <w:rPr>
          <w:color w:val="auto"/>
        </w:rPr>
        <w:t xml:space="preserve">equivalent material </w:t>
      </w:r>
      <w:r w:rsidR="0098541B" w:rsidRPr="00432309">
        <w:rPr>
          <w:color w:val="auto"/>
        </w:rPr>
        <w:t xml:space="preserve">on top of the </w:t>
      </w:r>
      <w:r w:rsidR="003A6E86" w:rsidRPr="00432309">
        <w:rPr>
          <w:color w:val="auto"/>
        </w:rPr>
        <w:t xml:space="preserve">cell </w:t>
      </w:r>
      <w:r w:rsidR="0098541B" w:rsidRPr="00432309">
        <w:rPr>
          <w:color w:val="auto"/>
        </w:rPr>
        <w:t xml:space="preserve">culture dish to </w:t>
      </w:r>
      <w:r w:rsidRPr="00432309">
        <w:rPr>
          <w:color w:val="auto"/>
        </w:rPr>
        <w:t>build up dose</w:t>
      </w:r>
      <w:r w:rsidR="00D45C6F" w:rsidRPr="00432309">
        <w:rPr>
          <w:color w:val="auto"/>
        </w:rPr>
        <w:t xml:space="preserve"> to the cells</w:t>
      </w:r>
      <w:r w:rsidR="0098541B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D45C6F" w:rsidRPr="00432309">
        <w:rPr>
          <w:color w:val="auto"/>
        </w:rPr>
        <w:t>To achieve very high dose rates, we raise the couch on which the cells are placed.</w:t>
      </w:r>
      <w:r w:rsidR="009A7F14">
        <w:rPr>
          <w:color w:val="auto"/>
        </w:rPr>
        <w:t xml:space="preserve"> </w:t>
      </w:r>
      <w:r w:rsidR="00D45C6F" w:rsidRPr="00432309">
        <w:rPr>
          <w:color w:val="auto"/>
        </w:rPr>
        <w:t>Because the field size gets smaller as the couch is raised, we</w:t>
      </w:r>
      <w:r w:rsidR="0098541B" w:rsidRPr="00432309">
        <w:rPr>
          <w:color w:val="auto"/>
        </w:rPr>
        <w:t xml:space="preserve"> use </w:t>
      </w:r>
      <w:r w:rsidR="00D45C6F" w:rsidRPr="00432309">
        <w:rPr>
          <w:color w:val="auto"/>
        </w:rPr>
        <w:t xml:space="preserve">a </w:t>
      </w:r>
      <w:r w:rsidR="0098541B" w:rsidRPr="00432309">
        <w:rPr>
          <w:color w:val="auto"/>
        </w:rPr>
        <w:t xml:space="preserve">35 mm culture dish </w:t>
      </w:r>
      <w:r w:rsidR="00D45C6F" w:rsidRPr="00432309">
        <w:rPr>
          <w:color w:val="auto"/>
        </w:rPr>
        <w:t>and</w:t>
      </w:r>
      <w:r w:rsidR="0098541B" w:rsidRPr="00432309">
        <w:rPr>
          <w:color w:val="auto"/>
        </w:rPr>
        <w:t xml:space="preserve"> </w:t>
      </w:r>
      <w:r w:rsidR="00D45C6F" w:rsidRPr="00432309">
        <w:rPr>
          <w:color w:val="auto"/>
        </w:rPr>
        <w:t>en</w:t>
      </w:r>
      <w:r w:rsidR="0098541B" w:rsidRPr="00432309">
        <w:rPr>
          <w:color w:val="auto"/>
        </w:rPr>
        <w:t xml:space="preserve">sure that the entire dish is </w:t>
      </w:r>
      <w:r w:rsidR="00D45C6F" w:rsidRPr="00432309">
        <w:rPr>
          <w:color w:val="auto"/>
        </w:rPr>
        <w:t>within</w:t>
      </w:r>
      <w:r w:rsidR="0098541B" w:rsidRPr="00432309">
        <w:rPr>
          <w:color w:val="auto"/>
        </w:rPr>
        <w:t xml:space="preserve"> the </w:t>
      </w:r>
      <w:r w:rsidR="00D45C6F" w:rsidRPr="00432309">
        <w:rPr>
          <w:color w:val="auto"/>
        </w:rPr>
        <w:t>ir</w:t>
      </w:r>
      <w:r w:rsidR="0098541B" w:rsidRPr="00432309">
        <w:rPr>
          <w:color w:val="auto"/>
        </w:rPr>
        <w:t xml:space="preserve">radiation </w:t>
      </w:r>
      <w:r w:rsidR="00D45C6F" w:rsidRPr="00432309">
        <w:rPr>
          <w:color w:val="auto"/>
        </w:rPr>
        <w:t>field</w:t>
      </w:r>
      <w:r w:rsidR="00CC4D74" w:rsidRPr="00432309">
        <w:rPr>
          <w:color w:val="auto"/>
        </w:rPr>
        <w:t>, as demarcated by the light field</w:t>
      </w:r>
      <w:r w:rsidR="00D45C6F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264A02" w:rsidRPr="00432309">
        <w:rPr>
          <w:color w:val="auto"/>
        </w:rPr>
        <w:t>To achieve low dose rates, we lower the treatment couch or place cell</w:t>
      </w:r>
      <w:r w:rsidR="00912B5F" w:rsidRPr="00432309">
        <w:rPr>
          <w:color w:val="auto"/>
        </w:rPr>
        <w:t xml:space="preserve"> culture dish</w:t>
      </w:r>
      <w:r w:rsidR="00264A02" w:rsidRPr="00432309">
        <w:rPr>
          <w:color w:val="auto"/>
        </w:rPr>
        <w:t xml:space="preserve"> on the floor of the room to increase the source to surface distance.</w:t>
      </w:r>
      <w:r w:rsidR="009A7F14">
        <w:rPr>
          <w:color w:val="auto"/>
        </w:rPr>
        <w:t xml:space="preserve"> </w:t>
      </w:r>
      <w:r w:rsidR="00D45C6F" w:rsidRPr="00432309">
        <w:rPr>
          <w:color w:val="auto"/>
        </w:rPr>
        <w:t>Design of treatment fields for animals, which is more complex, is beyond the scope of this article.</w:t>
      </w:r>
      <w:r w:rsidR="009A7F14">
        <w:rPr>
          <w:color w:val="auto"/>
        </w:rPr>
        <w:t xml:space="preserve"> </w:t>
      </w:r>
      <w:r w:rsidR="00D45C6F" w:rsidRPr="00432309">
        <w:rPr>
          <w:color w:val="auto"/>
        </w:rPr>
        <w:t xml:space="preserve">The techniques described here will aid </w:t>
      </w:r>
      <w:r w:rsidR="00D45C6F" w:rsidRPr="00432309">
        <w:rPr>
          <w:color w:val="auto"/>
        </w:rPr>
        <w:lastRenderedPageBreak/>
        <w:t>researchers in understanding how to use a linear accelerator for biologic assays with cell lines grown in suspension or attached to dishes.</w:t>
      </w:r>
      <w:r w:rsidR="009A7F14">
        <w:rPr>
          <w:color w:val="auto"/>
        </w:rPr>
        <w:t xml:space="preserve"> </w:t>
      </w:r>
      <w:r w:rsidR="00D45C6F" w:rsidRPr="00432309">
        <w:rPr>
          <w:color w:val="auto"/>
        </w:rPr>
        <w:t xml:space="preserve">Close collaboration </w:t>
      </w:r>
      <w:r w:rsidR="00264A02" w:rsidRPr="00432309">
        <w:rPr>
          <w:color w:val="auto"/>
        </w:rPr>
        <w:t xml:space="preserve">between biologists, </w:t>
      </w:r>
      <w:r w:rsidR="00D45C6F" w:rsidRPr="00432309">
        <w:rPr>
          <w:color w:val="auto"/>
        </w:rPr>
        <w:t xml:space="preserve">clinicians and medical physicists will ensure successful execution of the </w:t>
      </w:r>
      <w:r w:rsidR="00251859" w:rsidRPr="00432309">
        <w:rPr>
          <w:color w:val="auto"/>
        </w:rPr>
        <w:t>radiation studies.</w:t>
      </w:r>
    </w:p>
    <w:p w14:paraId="56FF9E27" w14:textId="77777777" w:rsidR="00D772FF" w:rsidRPr="00432309" w:rsidRDefault="00D772FF" w:rsidP="00C246AB">
      <w:pPr>
        <w:widowControl/>
        <w:rPr>
          <w:color w:val="auto"/>
        </w:rPr>
      </w:pPr>
    </w:p>
    <w:p w14:paraId="27632B7D" w14:textId="77777777" w:rsidR="00AA03DF" w:rsidRPr="00432309" w:rsidRDefault="00AA03DF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32309">
        <w:rPr>
          <w:b/>
          <w:bCs/>
          <w:color w:val="auto"/>
        </w:rPr>
        <w:t xml:space="preserve">ACKNOWLEDGMENTS: </w:t>
      </w:r>
    </w:p>
    <w:p w14:paraId="228834C7" w14:textId="1F3CD5F3" w:rsidR="007A4DD6" w:rsidRPr="00432309" w:rsidRDefault="00077A6B" w:rsidP="00C246AB">
      <w:pPr>
        <w:widowControl/>
        <w:rPr>
          <w:color w:val="auto"/>
        </w:rPr>
      </w:pPr>
      <w:r w:rsidRPr="00432309">
        <w:rPr>
          <w:color w:val="auto"/>
        </w:rPr>
        <w:t xml:space="preserve">We thank the Cleveland Clinic Department of Radiation Oncology for use of the </w:t>
      </w:r>
      <w:r w:rsidR="00264A02" w:rsidRPr="00432309">
        <w:rPr>
          <w:color w:val="auto"/>
        </w:rPr>
        <w:t>linear accelerators.</w:t>
      </w:r>
      <w:r w:rsidR="009A7F14">
        <w:rPr>
          <w:color w:val="auto"/>
        </w:rPr>
        <w:t xml:space="preserve"> </w:t>
      </w:r>
      <w:r w:rsidR="00CC4D74" w:rsidRPr="00432309">
        <w:rPr>
          <w:color w:val="auto"/>
        </w:rPr>
        <w:t>We thank Dr. Jeremy Rich for his generous gift of glioma stem</w:t>
      </w:r>
      <w:r w:rsidR="005F4ECC" w:rsidRPr="00432309">
        <w:rPr>
          <w:color w:val="auto"/>
        </w:rPr>
        <w:t>-like</w:t>
      </w:r>
      <w:r w:rsidR="00CC4D74" w:rsidRPr="00432309">
        <w:rPr>
          <w:color w:val="auto"/>
        </w:rPr>
        <w:t xml:space="preserve"> cells.</w:t>
      </w:r>
      <w:r w:rsidR="009A7F14">
        <w:rPr>
          <w:color w:val="auto"/>
        </w:rPr>
        <w:t xml:space="preserve"> </w:t>
      </w:r>
      <w:r w:rsidRPr="00432309">
        <w:rPr>
          <w:color w:val="auto"/>
        </w:rPr>
        <w:t>This research was supported by the Cleveland Clinic.</w:t>
      </w:r>
    </w:p>
    <w:p w14:paraId="5E5D6C04" w14:textId="77777777" w:rsidR="00AA03DF" w:rsidRPr="00432309" w:rsidRDefault="00AA03DF" w:rsidP="00C246AB">
      <w:pPr>
        <w:widowControl/>
        <w:rPr>
          <w:b/>
          <w:bCs/>
          <w:color w:val="auto"/>
        </w:rPr>
      </w:pPr>
    </w:p>
    <w:p w14:paraId="4105B85C" w14:textId="77777777" w:rsidR="00AA03DF" w:rsidRPr="00432309" w:rsidRDefault="00AA03DF" w:rsidP="00C246AB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432309">
        <w:rPr>
          <w:b/>
          <w:color w:val="auto"/>
        </w:rPr>
        <w:t>DISCLOSURES</w:t>
      </w:r>
      <w:r w:rsidRPr="00432309">
        <w:rPr>
          <w:b/>
          <w:bCs/>
          <w:color w:val="auto"/>
        </w:rPr>
        <w:t xml:space="preserve">: </w:t>
      </w:r>
    </w:p>
    <w:p w14:paraId="137E7246" w14:textId="77777777" w:rsidR="007A4DD6" w:rsidRPr="00432309" w:rsidRDefault="00077A6B" w:rsidP="00C246AB">
      <w:pPr>
        <w:widowControl/>
        <w:rPr>
          <w:color w:val="auto"/>
        </w:rPr>
      </w:pPr>
      <w:r w:rsidRPr="00432309">
        <w:rPr>
          <w:color w:val="auto"/>
        </w:rPr>
        <w:t>The authors have nothing to disclose</w:t>
      </w:r>
      <w:r w:rsidR="008244D1" w:rsidRPr="00432309">
        <w:rPr>
          <w:color w:val="auto"/>
        </w:rPr>
        <w:t>.</w:t>
      </w:r>
    </w:p>
    <w:p w14:paraId="74F29A87" w14:textId="77777777" w:rsidR="00AA03DF" w:rsidRPr="00432309" w:rsidRDefault="00AA03DF" w:rsidP="00C246AB">
      <w:pPr>
        <w:widowControl/>
        <w:rPr>
          <w:color w:val="auto"/>
        </w:rPr>
      </w:pPr>
    </w:p>
    <w:p w14:paraId="1A1F289A" w14:textId="77777777" w:rsidR="00693AE2" w:rsidRPr="00432309" w:rsidRDefault="009726EE" w:rsidP="00C246AB">
      <w:pPr>
        <w:widowControl/>
        <w:rPr>
          <w:color w:val="auto"/>
        </w:rPr>
      </w:pPr>
      <w:r w:rsidRPr="00432309">
        <w:rPr>
          <w:b/>
          <w:bCs/>
          <w:color w:val="auto"/>
        </w:rPr>
        <w:t>REFERENCES</w:t>
      </w:r>
      <w:r w:rsidR="00D04760" w:rsidRPr="00432309">
        <w:rPr>
          <w:b/>
          <w:bCs/>
          <w:color w:val="auto"/>
        </w:rPr>
        <w:t>:</w:t>
      </w:r>
      <w:r w:rsidRPr="00432309">
        <w:rPr>
          <w:color w:val="auto"/>
        </w:rPr>
        <w:t xml:space="preserve"> </w:t>
      </w:r>
    </w:p>
    <w:p w14:paraId="386563A7" w14:textId="311D9654" w:rsidR="00693AE2" w:rsidRPr="00432309" w:rsidRDefault="00693AE2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color w:val="auto"/>
        </w:rPr>
      </w:pPr>
      <w:bookmarkStart w:id="2" w:name="pone.0202533.ref002"/>
      <w:bookmarkEnd w:id="2"/>
      <w:proofErr w:type="spellStart"/>
      <w:r w:rsidRPr="00432309">
        <w:rPr>
          <w:color w:val="auto"/>
        </w:rPr>
        <w:t>Stupp</w:t>
      </w:r>
      <w:proofErr w:type="spellEnd"/>
      <w:r w:rsidR="0002622B">
        <w:rPr>
          <w:color w:val="auto"/>
        </w:rPr>
        <w:t>,</w:t>
      </w:r>
      <w:r w:rsidRPr="00432309">
        <w:rPr>
          <w:color w:val="auto"/>
        </w:rPr>
        <w:t xml:space="preserve"> R</w:t>
      </w:r>
      <w:r w:rsidR="0002622B">
        <w:rPr>
          <w:color w:val="auto"/>
        </w:rPr>
        <w:t xml:space="preserve">. </w:t>
      </w:r>
      <w:r w:rsidRPr="00432309">
        <w:rPr>
          <w:color w:val="auto"/>
        </w:rPr>
        <w:t xml:space="preserve">et al. Radiotherapy plus concomitant and adjuvant temozolomide for glioblastoma. </w:t>
      </w:r>
      <w:r w:rsidR="0002622B">
        <w:rPr>
          <w:i/>
          <w:color w:val="auto"/>
        </w:rPr>
        <w:t>The New England Journal of Medicine</w:t>
      </w:r>
      <w:r w:rsidRPr="00432309">
        <w:rPr>
          <w:i/>
          <w:color w:val="auto"/>
        </w:rPr>
        <w:t>.</w:t>
      </w:r>
      <w:r w:rsidRPr="00432309">
        <w:rPr>
          <w:color w:val="auto"/>
        </w:rPr>
        <w:t xml:space="preserve"> </w:t>
      </w:r>
      <w:r w:rsidRPr="00432309">
        <w:rPr>
          <w:b/>
          <w:color w:val="auto"/>
        </w:rPr>
        <w:t>352</w:t>
      </w:r>
      <w:r w:rsidR="0002622B">
        <w:rPr>
          <w:b/>
          <w:color w:val="auto"/>
        </w:rPr>
        <w:t xml:space="preserve"> </w:t>
      </w:r>
      <w:r w:rsidRPr="00432309">
        <w:rPr>
          <w:color w:val="auto"/>
        </w:rPr>
        <w:t>(10</w:t>
      </w:r>
      <w:r w:rsidR="0002622B">
        <w:rPr>
          <w:color w:val="auto"/>
        </w:rPr>
        <w:t xml:space="preserve">), </w:t>
      </w:r>
      <w:r w:rsidRPr="00432309">
        <w:rPr>
          <w:color w:val="auto"/>
        </w:rPr>
        <w:t xml:space="preserve">987–996 (2005). </w:t>
      </w:r>
    </w:p>
    <w:p w14:paraId="24ACD0FD" w14:textId="3658E22E" w:rsidR="00693AE2" w:rsidRPr="00432309" w:rsidRDefault="00693AE2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color w:val="auto"/>
        </w:rPr>
      </w:pPr>
      <w:bookmarkStart w:id="3" w:name="pone.0202533.ref003"/>
      <w:bookmarkEnd w:id="3"/>
      <w:proofErr w:type="spellStart"/>
      <w:r w:rsidRPr="00432309">
        <w:rPr>
          <w:color w:val="auto"/>
        </w:rPr>
        <w:t>Stupp</w:t>
      </w:r>
      <w:proofErr w:type="spellEnd"/>
      <w:r w:rsidR="0002622B">
        <w:rPr>
          <w:color w:val="auto"/>
        </w:rPr>
        <w:t>,</w:t>
      </w:r>
      <w:r w:rsidRPr="00432309">
        <w:rPr>
          <w:color w:val="auto"/>
        </w:rPr>
        <w:t xml:space="preserve"> R</w:t>
      </w:r>
      <w:r w:rsidR="0002622B">
        <w:rPr>
          <w:color w:val="auto"/>
        </w:rPr>
        <w:t xml:space="preserve">. </w:t>
      </w:r>
      <w:r w:rsidRPr="00432309">
        <w:rPr>
          <w:color w:val="auto"/>
        </w:rPr>
        <w:t xml:space="preserve">et al. Effects of radiotherapy with concomitant and adjuvant temozolomide versus radiotherapy alone on survival in glioblastoma in a </w:t>
      </w:r>
      <w:proofErr w:type="spellStart"/>
      <w:r w:rsidRPr="00432309">
        <w:rPr>
          <w:color w:val="auto"/>
        </w:rPr>
        <w:t>randomised</w:t>
      </w:r>
      <w:proofErr w:type="spellEnd"/>
      <w:r w:rsidRPr="00432309">
        <w:rPr>
          <w:color w:val="auto"/>
        </w:rPr>
        <w:t xml:space="preserve"> phase III study: 5-year analysis of the EORTC-NCIC trial. </w:t>
      </w:r>
      <w:r w:rsidR="0002622B">
        <w:rPr>
          <w:i/>
          <w:color w:val="auto"/>
        </w:rPr>
        <w:t>The Lancet Oncology</w:t>
      </w:r>
      <w:r w:rsidRPr="00432309">
        <w:rPr>
          <w:i/>
          <w:color w:val="auto"/>
        </w:rPr>
        <w:t>.</w:t>
      </w:r>
      <w:r w:rsidRPr="00432309">
        <w:rPr>
          <w:color w:val="auto"/>
        </w:rPr>
        <w:t xml:space="preserve"> </w:t>
      </w:r>
      <w:r w:rsidRPr="00432309">
        <w:rPr>
          <w:b/>
          <w:color w:val="auto"/>
        </w:rPr>
        <w:t>10</w:t>
      </w:r>
      <w:r w:rsidR="0002622B">
        <w:rPr>
          <w:b/>
          <w:color w:val="auto"/>
        </w:rPr>
        <w:t xml:space="preserve"> </w:t>
      </w:r>
      <w:r w:rsidRPr="00432309">
        <w:rPr>
          <w:color w:val="auto"/>
        </w:rPr>
        <w:t>(5</w:t>
      </w:r>
      <w:r w:rsidR="0002622B">
        <w:rPr>
          <w:color w:val="auto"/>
        </w:rPr>
        <w:t xml:space="preserve">), </w:t>
      </w:r>
      <w:r w:rsidRPr="00432309">
        <w:rPr>
          <w:color w:val="auto"/>
        </w:rPr>
        <w:t xml:space="preserve">459–466 (2009). </w:t>
      </w:r>
    </w:p>
    <w:p w14:paraId="14DA5327" w14:textId="5442F6A1" w:rsidR="0077034E" w:rsidRPr="00432309" w:rsidRDefault="002B400C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color w:val="auto"/>
        </w:rPr>
      </w:pPr>
      <w:r w:rsidRPr="00432309">
        <w:rPr>
          <w:color w:val="auto"/>
        </w:rPr>
        <w:t>T</w:t>
      </w:r>
      <w:r w:rsidR="007D4E1C" w:rsidRPr="00432309">
        <w:rPr>
          <w:color w:val="auto"/>
        </w:rPr>
        <w:t>ao</w:t>
      </w:r>
      <w:r w:rsidR="0002622B">
        <w:rPr>
          <w:color w:val="auto"/>
        </w:rPr>
        <w:t>,</w:t>
      </w:r>
      <w:r w:rsidR="007D4E1C" w:rsidRPr="00432309">
        <w:rPr>
          <w:color w:val="auto"/>
        </w:rPr>
        <w:t xml:space="preserve"> R</w:t>
      </w:r>
      <w:r w:rsidR="0002622B">
        <w:rPr>
          <w:color w:val="auto"/>
        </w:rPr>
        <w:t xml:space="preserve">. </w:t>
      </w:r>
      <w:r w:rsidRPr="00432309">
        <w:rPr>
          <w:color w:val="auto"/>
        </w:rPr>
        <w:t>et al</w:t>
      </w:r>
      <w:r w:rsidR="0002622B">
        <w:rPr>
          <w:color w:val="auto"/>
        </w:rPr>
        <w:t>.</w:t>
      </w:r>
      <w:r w:rsidRPr="00432309">
        <w:rPr>
          <w:color w:val="auto"/>
        </w:rPr>
        <w:t xml:space="preserve"> </w:t>
      </w:r>
      <w:hyperlink r:id="rId10" w:history="1">
        <w:r w:rsidRPr="00432309">
          <w:rPr>
            <w:color w:val="auto"/>
          </w:rPr>
          <w:t>Hypoxia imaging in upper gastrointestinal tumors and application to radiation therapy.</w:t>
        </w:r>
      </w:hyperlink>
      <w:r w:rsidRPr="00432309">
        <w:rPr>
          <w:color w:val="auto"/>
        </w:rPr>
        <w:t xml:space="preserve"> </w:t>
      </w:r>
      <w:r w:rsidR="0002622B">
        <w:rPr>
          <w:i/>
          <w:color w:val="auto"/>
        </w:rPr>
        <w:t>Journal of Gastrointestinal Oncology</w:t>
      </w:r>
      <w:r w:rsidRPr="00432309">
        <w:rPr>
          <w:i/>
          <w:color w:val="auto"/>
        </w:rPr>
        <w:t>.</w:t>
      </w:r>
      <w:r w:rsidRPr="00432309">
        <w:rPr>
          <w:color w:val="auto"/>
        </w:rPr>
        <w:t xml:space="preserve"> 9(6</w:t>
      </w:r>
      <w:r w:rsidR="0002622B">
        <w:rPr>
          <w:color w:val="auto"/>
        </w:rPr>
        <w:t xml:space="preserve">), </w:t>
      </w:r>
      <w:r w:rsidRPr="00432309">
        <w:rPr>
          <w:color w:val="auto"/>
        </w:rPr>
        <w:t>1044-1053 (2018). </w:t>
      </w:r>
    </w:p>
    <w:p w14:paraId="16B4BF76" w14:textId="18FD475C" w:rsidR="002B400C" w:rsidRPr="00432309" w:rsidRDefault="002B400C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color w:val="auto"/>
        </w:rPr>
      </w:pPr>
      <w:proofErr w:type="spellStart"/>
      <w:r w:rsidRPr="00432309">
        <w:rPr>
          <w:color w:val="auto"/>
        </w:rPr>
        <w:t>Gajiwala</w:t>
      </w:r>
      <w:proofErr w:type="spellEnd"/>
      <w:r w:rsidR="0002622B">
        <w:rPr>
          <w:color w:val="auto"/>
        </w:rPr>
        <w:t>,</w:t>
      </w:r>
      <w:r w:rsidRPr="00432309">
        <w:rPr>
          <w:color w:val="auto"/>
        </w:rPr>
        <w:t xml:space="preserve"> S</w:t>
      </w:r>
      <w:r w:rsidR="0002622B">
        <w:rPr>
          <w:color w:val="auto"/>
        </w:rPr>
        <w:t>.</w:t>
      </w:r>
      <w:r w:rsidRPr="00432309">
        <w:rPr>
          <w:color w:val="auto"/>
        </w:rPr>
        <w:t xml:space="preserve">, </w:t>
      </w:r>
      <w:proofErr w:type="spellStart"/>
      <w:r w:rsidRPr="00432309">
        <w:rPr>
          <w:color w:val="auto"/>
        </w:rPr>
        <w:t>Torgeson</w:t>
      </w:r>
      <w:proofErr w:type="spellEnd"/>
      <w:r w:rsidR="0002622B">
        <w:rPr>
          <w:color w:val="auto"/>
        </w:rPr>
        <w:t>,</w:t>
      </w:r>
      <w:r w:rsidRPr="00432309">
        <w:rPr>
          <w:color w:val="auto"/>
        </w:rPr>
        <w:t xml:space="preserve"> A</w:t>
      </w:r>
      <w:r w:rsidR="0002622B">
        <w:rPr>
          <w:color w:val="auto"/>
        </w:rPr>
        <w:t>.</w:t>
      </w:r>
      <w:r w:rsidRPr="00432309">
        <w:rPr>
          <w:color w:val="auto"/>
        </w:rPr>
        <w:t>, Garrido-Laguna</w:t>
      </w:r>
      <w:r w:rsidR="0002622B">
        <w:rPr>
          <w:color w:val="auto"/>
        </w:rPr>
        <w:t>,</w:t>
      </w:r>
      <w:r w:rsidRPr="00432309">
        <w:rPr>
          <w:color w:val="auto"/>
        </w:rPr>
        <w:t xml:space="preserve"> I</w:t>
      </w:r>
      <w:r w:rsidR="0002622B">
        <w:rPr>
          <w:color w:val="auto"/>
        </w:rPr>
        <w:t>.</w:t>
      </w:r>
      <w:r w:rsidRPr="00432309">
        <w:rPr>
          <w:color w:val="auto"/>
        </w:rPr>
        <w:t>, Kinsey</w:t>
      </w:r>
      <w:r w:rsidR="0002622B">
        <w:rPr>
          <w:color w:val="auto"/>
        </w:rPr>
        <w:t>,</w:t>
      </w:r>
      <w:r w:rsidRPr="00432309">
        <w:rPr>
          <w:color w:val="auto"/>
        </w:rPr>
        <w:t xml:space="preserve"> C</w:t>
      </w:r>
      <w:r w:rsidR="0002622B">
        <w:rPr>
          <w:color w:val="auto"/>
        </w:rPr>
        <w:t>.</w:t>
      </w:r>
      <w:r w:rsidRPr="00432309">
        <w:rPr>
          <w:color w:val="auto"/>
        </w:rPr>
        <w:t>, Lloyd</w:t>
      </w:r>
      <w:r w:rsidR="0002622B">
        <w:rPr>
          <w:color w:val="auto"/>
        </w:rPr>
        <w:t>,</w:t>
      </w:r>
      <w:r w:rsidRPr="00432309">
        <w:rPr>
          <w:color w:val="auto"/>
        </w:rPr>
        <w:t xml:space="preserve"> S. </w:t>
      </w:r>
      <w:hyperlink r:id="rId11" w:history="1">
        <w:r w:rsidRPr="00432309">
          <w:rPr>
            <w:color w:val="auto"/>
          </w:rPr>
          <w:t>Combination immunotherapy and radiation therapy strategies for pancreatic cancer-targeting multiple steps in the cancer immunity cycle.</w:t>
        </w:r>
      </w:hyperlink>
      <w:r w:rsidRPr="00432309">
        <w:rPr>
          <w:color w:val="auto"/>
        </w:rPr>
        <w:t xml:space="preserve"> </w:t>
      </w:r>
      <w:r w:rsidR="0002622B">
        <w:rPr>
          <w:i/>
          <w:color w:val="auto"/>
        </w:rPr>
        <w:t>Journal of Gastrointestinal Oncology</w:t>
      </w:r>
      <w:r w:rsidRPr="00432309">
        <w:rPr>
          <w:i/>
          <w:color w:val="auto"/>
        </w:rPr>
        <w:t>.</w:t>
      </w:r>
      <w:r w:rsidRPr="00432309">
        <w:rPr>
          <w:color w:val="auto"/>
        </w:rPr>
        <w:t xml:space="preserve"> </w:t>
      </w:r>
      <w:r w:rsidRPr="00432309">
        <w:rPr>
          <w:b/>
          <w:color w:val="auto"/>
        </w:rPr>
        <w:t>9</w:t>
      </w:r>
      <w:r w:rsidR="0002622B">
        <w:rPr>
          <w:b/>
          <w:color w:val="auto"/>
        </w:rPr>
        <w:t xml:space="preserve"> </w:t>
      </w:r>
      <w:r w:rsidRPr="00432309">
        <w:rPr>
          <w:color w:val="auto"/>
        </w:rPr>
        <w:t>(6</w:t>
      </w:r>
      <w:r w:rsidR="0002622B">
        <w:rPr>
          <w:color w:val="auto"/>
        </w:rPr>
        <w:t xml:space="preserve">), </w:t>
      </w:r>
      <w:r w:rsidRPr="00432309">
        <w:rPr>
          <w:color w:val="auto"/>
        </w:rPr>
        <w:t>1014-1026 (2018).</w:t>
      </w:r>
    </w:p>
    <w:p w14:paraId="2F21BF80" w14:textId="7994BC2B" w:rsidR="00317246" w:rsidRPr="00432309" w:rsidRDefault="0001176C" w:rsidP="00C246AB">
      <w:pPr>
        <w:pStyle w:val="Heading1"/>
        <w:keepNext w:val="0"/>
        <w:widowControl/>
        <w:numPr>
          <w:ilvl w:val="0"/>
          <w:numId w:val="2"/>
        </w:numPr>
        <w:shd w:val="clear" w:color="auto" w:fill="FFFFFF"/>
        <w:spacing w:before="0" w:after="0"/>
        <w:ind w:left="0" w:firstLine="0"/>
        <w:rPr>
          <w:rFonts w:cs="Calibri"/>
          <w:b w:val="0"/>
          <w:bCs w:val="0"/>
          <w:color w:val="auto"/>
          <w:kern w:val="0"/>
          <w:sz w:val="24"/>
          <w:szCs w:val="24"/>
        </w:rPr>
      </w:pPr>
      <w:hyperlink r:id="rId12" w:history="1">
        <w:proofErr w:type="spellStart"/>
        <w:r w:rsidR="0031724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Liney</w:t>
        </w:r>
        <w:proofErr w:type="spellEnd"/>
        <w:r w:rsidR="0002622B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,</w:t>
        </w:r>
        <w:r w:rsidR="0031724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 xml:space="preserve"> G</w:t>
        </w:r>
        <w:r w:rsidR="0002622B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.</w:t>
        </w:r>
        <w:r w:rsidR="0031724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P</w:t>
        </w:r>
      </w:hyperlink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>.</w:t>
      </w:r>
      <w:r w:rsidR="0031724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, </w:t>
      </w:r>
      <w:hyperlink r:id="rId13" w:history="1">
        <w:r w:rsidR="0031724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Whelan</w:t>
        </w:r>
        <w:r w:rsidR="0002622B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,</w:t>
        </w:r>
        <w:r w:rsidR="0031724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 xml:space="preserve"> B</w:t>
        </w:r>
      </w:hyperlink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>.</w:t>
      </w:r>
      <w:r w:rsidR="0031724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, </w:t>
      </w:r>
      <w:proofErr w:type="spellStart"/>
      <w:r w:rsidR="00FA284D" w:rsidRPr="00432309">
        <w:rPr>
          <w:color w:val="auto"/>
        </w:rPr>
        <w:fldChar w:fldCharType="begin"/>
      </w:r>
      <w:r w:rsidR="00CD71CF" w:rsidRPr="00432309">
        <w:rPr>
          <w:color w:val="auto"/>
        </w:rPr>
        <w:instrText>HYPERLINK "https://www.ncbi.nlm.nih.gov/pubmed/?term=Oborn%20B%5BAuthor%5D&amp;cauthor=true&amp;cauthor_uid=30195605"</w:instrText>
      </w:r>
      <w:r w:rsidR="00FA284D" w:rsidRPr="00432309">
        <w:rPr>
          <w:color w:val="auto"/>
        </w:rPr>
        <w:fldChar w:fldCharType="separate"/>
      </w:r>
      <w:r w:rsidR="0031724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Oborn</w:t>
      </w:r>
      <w:proofErr w:type="spellEnd"/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>,</w:t>
      </w:r>
      <w:r w:rsidR="0031724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 B</w:t>
      </w:r>
      <w:r w:rsidR="00FA284D" w:rsidRPr="00432309">
        <w:rPr>
          <w:color w:val="auto"/>
        </w:rPr>
        <w:fldChar w:fldCharType="end"/>
      </w:r>
      <w:r w:rsidR="0002622B">
        <w:rPr>
          <w:color w:val="auto"/>
        </w:rPr>
        <w:t>.</w:t>
      </w:r>
      <w:r w:rsidR="0031724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, </w:t>
      </w:r>
      <w:hyperlink r:id="rId14" w:history="1">
        <w:r w:rsidR="0031724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Barton</w:t>
        </w:r>
        <w:r w:rsidR="0002622B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,</w:t>
        </w:r>
        <w:r w:rsidR="0031724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 xml:space="preserve"> M</w:t>
        </w:r>
      </w:hyperlink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>.</w:t>
      </w:r>
      <w:r w:rsidR="0031724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, </w:t>
      </w:r>
      <w:proofErr w:type="spellStart"/>
      <w:r w:rsidR="00FA284D" w:rsidRPr="00432309">
        <w:rPr>
          <w:color w:val="auto"/>
        </w:rPr>
        <w:fldChar w:fldCharType="begin"/>
      </w:r>
      <w:r w:rsidR="00CD71CF" w:rsidRPr="00432309">
        <w:rPr>
          <w:color w:val="auto"/>
        </w:rPr>
        <w:instrText>HYPERLINK "https://www.ncbi.nlm.nih.gov/pubmed/?term=Keall%20P%5BAuthor%5D&amp;cauthor=true&amp;cauthor_uid=30195605"</w:instrText>
      </w:r>
      <w:r w:rsidR="00FA284D" w:rsidRPr="00432309">
        <w:rPr>
          <w:color w:val="auto"/>
        </w:rPr>
        <w:fldChar w:fldCharType="separate"/>
      </w:r>
      <w:r w:rsidR="0031724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Keall</w:t>
      </w:r>
      <w:proofErr w:type="spellEnd"/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>,</w:t>
      </w:r>
      <w:r w:rsidR="0031724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 P</w:t>
      </w:r>
      <w:r w:rsidR="00FA284D" w:rsidRPr="00432309">
        <w:rPr>
          <w:color w:val="auto"/>
        </w:rPr>
        <w:fldChar w:fldCharType="end"/>
      </w:r>
      <w:r w:rsidR="0031724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. MRI-Linear accelerator radiotherapy systems. </w:t>
      </w:r>
      <w:hyperlink r:id="rId15" w:tooltip="Clinical oncology (Royal College of Radiologists (Great Britain))." w:history="1">
        <w:r w:rsidR="0002622B" w:rsidRPr="0082159B">
          <w:rPr>
            <w:rFonts w:cs="Calibri"/>
            <w:b w:val="0"/>
            <w:bCs w:val="0"/>
            <w:i/>
            <w:color w:val="auto"/>
            <w:kern w:val="0"/>
            <w:sz w:val="24"/>
            <w:szCs w:val="24"/>
          </w:rPr>
          <w:t>Clinical Oncology Journal | The Royal College of Radiologists</w:t>
        </w:r>
        <w:r w:rsidR="00317246" w:rsidRPr="0082159B">
          <w:rPr>
            <w:rFonts w:cs="Calibri"/>
            <w:b w:val="0"/>
            <w:bCs w:val="0"/>
            <w:i/>
            <w:color w:val="auto"/>
            <w:kern w:val="0"/>
            <w:sz w:val="24"/>
            <w:szCs w:val="24"/>
          </w:rPr>
          <w:t>.</w:t>
        </w:r>
      </w:hyperlink>
      <w:r w:rsidR="00317246" w:rsidRPr="0082159B">
        <w:rPr>
          <w:rFonts w:cs="Calibri"/>
          <w:b w:val="0"/>
          <w:bCs w:val="0"/>
          <w:i/>
          <w:color w:val="auto"/>
          <w:kern w:val="0"/>
          <w:sz w:val="24"/>
          <w:szCs w:val="24"/>
        </w:rPr>
        <w:t> </w:t>
      </w:r>
      <w:r w:rsidR="00317246" w:rsidRPr="00432309">
        <w:rPr>
          <w:rFonts w:cs="Calibri"/>
          <w:bCs w:val="0"/>
          <w:color w:val="auto"/>
          <w:kern w:val="0"/>
          <w:sz w:val="24"/>
          <w:szCs w:val="24"/>
        </w:rPr>
        <w:t>30</w:t>
      </w:r>
      <w:r w:rsidR="0002622B">
        <w:rPr>
          <w:rFonts w:cs="Calibri"/>
          <w:bCs w:val="0"/>
          <w:color w:val="auto"/>
          <w:kern w:val="0"/>
          <w:sz w:val="24"/>
          <w:szCs w:val="24"/>
        </w:rPr>
        <w:t xml:space="preserve"> </w:t>
      </w:r>
      <w:r w:rsidR="0031724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(11</w:t>
      </w:r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), </w:t>
      </w:r>
      <w:r w:rsidR="0031724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686-691 (2018)</w:t>
      </w:r>
    </w:p>
    <w:p w14:paraId="3CBC5CBB" w14:textId="3E72E5FA" w:rsidR="00363965" w:rsidRPr="00432309" w:rsidRDefault="0001176C" w:rsidP="00C246AB">
      <w:pPr>
        <w:pStyle w:val="Heading1"/>
        <w:keepNext w:val="0"/>
        <w:widowControl/>
        <w:numPr>
          <w:ilvl w:val="0"/>
          <w:numId w:val="2"/>
        </w:numPr>
        <w:shd w:val="clear" w:color="auto" w:fill="FFFFFF"/>
        <w:spacing w:before="0" w:after="0"/>
        <w:ind w:left="0" w:firstLine="0"/>
        <w:rPr>
          <w:rFonts w:cs="Calibri"/>
          <w:b w:val="0"/>
          <w:bCs w:val="0"/>
          <w:color w:val="auto"/>
          <w:kern w:val="0"/>
          <w:sz w:val="24"/>
          <w:szCs w:val="24"/>
        </w:rPr>
      </w:pPr>
      <w:hyperlink r:id="rId16" w:history="1">
        <w:r w:rsidR="00363965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Hall</w:t>
        </w:r>
        <w:r w:rsidR="0002622B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,</w:t>
        </w:r>
        <w:r w:rsidR="00363965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 xml:space="preserve"> </w:t>
        </w:r>
        <w:proofErr w:type="gramStart"/>
        <w:r w:rsidR="00363965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E</w:t>
        </w:r>
        <w:r w:rsidR="0002622B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.</w:t>
        </w:r>
        <w:r w:rsidR="00363965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J</w:t>
        </w:r>
        <w:proofErr w:type="gramEnd"/>
      </w:hyperlink>
      <w:r w:rsidR="00363965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. Radiation dose-rate: a factor of importance in radiobiology and radiotherapy. </w:t>
      </w:r>
      <w:hyperlink r:id="rId17" w:tooltip="The British journal of radiology." w:history="1">
        <w:r w:rsidR="0002622B">
          <w:rPr>
            <w:rFonts w:cs="Calibri"/>
            <w:b w:val="0"/>
            <w:bCs w:val="0"/>
            <w:i/>
            <w:color w:val="auto"/>
            <w:kern w:val="0"/>
            <w:sz w:val="24"/>
            <w:szCs w:val="24"/>
          </w:rPr>
          <w:t>The British Journal of Radiology</w:t>
        </w:r>
        <w:r w:rsidR="00363965" w:rsidRPr="00432309">
          <w:rPr>
            <w:rFonts w:cs="Calibri"/>
            <w:b w:val="0"/>
            <w:bCs w:val="0"/>
            <w:i/>
            <w:color w:val="auto"/>
            <w:kern w:val="0"/>
            <w:sz w:val="24"/>
            <w:szCs w:val="24"/>
          </w:rPr>
          <w:t>.</w:t>
        </w:r>
      </w:hyperlink>
      <w:r w:rsidR="009A7F14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363965" w:rsidRPr="00432309">
        <w:rPr>
          <w:rFonts w:cs="Calibri"/>
          <w:bCs w:val="0"/>
          <w:color w:val="auto"/>
          <w:kern w:val="0"/>
          <w:sz w:val="24"/>
          <w:szCs w:val="24"/>
        </w:rPr>
        <w:t>45</w:t>
      </w:r>
      <w:r w:rsidR="0002622B">
        <w:rPr>
          <w:rFonts w:cs="Calibri"/>
          <w:bCs w:val="0"/>
          <w:color w:val="auto"/>
          <w:kern w:val="0"/>
          <w:sz w:val="24"/>
          <w:szCs w:val="24"/>
        </w:rPr>
        <w:t xml:space="preserve"> </w:t>
      </w:r>
      <w:r w:rsidR="00363965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(530</w:t>
      </w:r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), </w:t>
      </w:r>
      <w:r w:rsidR="00363965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81-97 (1972).</w:t>
      </w:r>
    </w:p>
    <w:p w14:paraId="213E3380" w14:textId="4A912EE5" w:rsidR="00363965" w:rsidRPr="00432309" w:rsidRDefault="0001176C" w:rsidP="00C246AB">
      <w:pPr>
        <w:pStyle w:val="Heading1"/>
        <w:keepNext w:val="0"/>
        <w:widowControl/>
        <w:numPr>
          <w:ilvl w:val="0"/>
          <w:numId w:val="2"/>
        </w:numPr>
        <w:shd w:val="clear" w:color="auto" w:fill="FFFFFF"/>
        <w:spacing w:before="0" w:after="0"/>
        <w:ind w:left="0" w:firstLine="0"/>
        <w:rPr>
          <w:rFonts w:cs="Calibri"/>
          <w:b w:val="0"/>
          <w:bCs w:val="0"/>
          <w:color w:val="auto"/>
          <w:kern w:val="0"/>
          <w:sz w:val="24"/>
          <w:szCs w:val="24"/>
        </w:rPr>
      </w:pPr>
      <w:hyperlink r:id="rId18" w:history="1">
        <w:r w:rsidR="00363965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Steel</w:t>
        </w:r>
        <w:r w:rsidR="0002622B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,</w:t>
        </w:r>
        <w:r w:rsidR="00363965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 xml:space="preserve"> </w:t>
        </w:r>
        <w:proofErr w:type="gramStart"/>
        <w:r w:rsidR="00363965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G</w:t>
        </w:r>
        <w:r w:rsidR="0002622B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.</w:t>
        </w:r>
        <w:r w:rsidR="00363965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G</w:t>
        </w:r>
        <w:proofErr w:type="gramEnd"/>
      </w:hyperlink>
      <w:r w:rsidR="0002622B" w:rsidRPr="0082159B">
        <w:rPr>
          <w:b w:val="0"/>
          <w:color w:val="auto"/>
          <w:sz w:val="24"/>
          <w:szCs w:val="24"/>
        </w:rPr>
        <w:t>.</w:t>
      </w:r>
      <w:r w:rsidR="0002622B">
        <w:rPr>
          <w:b w:val="0"/>
          <w:color w:val="auto"/>
          <w:sz w:val="24"/>
          <w:szCs w:val="24"/>
        </w:rPr>
        <w:t xml:space="preserve"> </w:t>
      </w:r>
      <w:r w:rsidR="0002622B" w:rsidRPr="0082159B">
        <w:rPr>
          <w:b w:val="0"/>
          <w:color w:val="auto"/>
          <w:sz w:val="24"/>
          <w:szCs w:val="24"/>
        </w:rPr>
        <w:t>et al.</w:t>
      </w:r>
      <w:r w:rsidR="0002622B">
        <w:rPr>
          <w:b w:val="0"/>
          <w:color w:val="auto"/>
          <w:sz w:val="24"/>
          <w:szCs w:val="24"/>
        </w:rPr>
        <w:t xml:space="preserve"> </w:t>
      </w:r>
      <w:r w:rsidR="00363965" w:rsidRPr="0002622B">
        <w:rPr>
          <w:rFonts w:cs="Calibri"/>
          <w:b w:val="0"/>
          <w:bCs w:val="0"/>
          <w:color w:val="auto"/>
          <w:kern w:val="0"/>
          <w:sz w:val="24"/>
          <w:szCs w:val="24"/>
        </w:rPr>
        <w:t>The</w:t>
      </w:r>
      <w:r w:rsidR="00363965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 dose-rate effect in human </w:t>
      </w:r>
      <w:proofErr w:type="spellStart"/>
      <w:r w:rsidR="00363965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tumour</w:t>
      </w:r>
      <w:proofErr w:type="spellEnd"/>
      <w:r w:rsidR="00363965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 cells. </w:t>
      </w:r>
      <w:hyperlink r:id="rId19" w:tooltip="Radiotherapy and oncology : journal of the European Society for Therapeutic Radiology and Oncology." w:history="1">
        <w:r w:rsidR="0002622B">
          <w:rPr>
            <w:rFonts w:cs="Calibri"/>
            <w:b w:val="0"/>
            <w:bCs w:val="0"/>
            <w:i/>
            <w:color w:val="auto"/>
            <w:kern w:val="0"/>
            <w:sz w:val="24"/>
            <w:szCs w:val="24"/>
          </w:rPr>
          <w:t>Radiotherapy &amp; Oncology</w:t>
        </w:r>
        <w:r w:rsidR="00363965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.</w:t>
        </w:r>
      </w:hyperlink>
      <w:r w:rsidR="009A7F14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363965" w:rsidRPr="00432309">
        <w:rPr>
          <w:rFonts w:cs="Calibri"/>
          <w:bCs w:val="0"/>
          <w:color w:val="auto"/>
          <w:kern w:val="0"/>
          <w:sz w:val="24"/>
          <w:szCs w:val="24"/>
        </w:rPr>
        <w:t>9</w:t>
      </w:r>
      <w:r w:rsidR="00363965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(4</w:t>
      </w:r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), </w:t>
      </w:r>
      <w:r w:rsidR="00363965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299-310 (1987).</w:t>
      </w:r>
    </w:p>
    <w:p w14:paraId="6A4A6680" w14:textId="1A26D3DD" w:rsidR="00C42706" w:rsidRPr="00432309" w:rsidRDefault="0001176C" w:rsidP="00C246AB">
      <w:pPr>
        <w:pStyle w:val="Heading1"/>
        <w:keepNext w:val="0"/>
        <w:widowControl/>
        <w:numPr>
          <w:ilvl w:val="0"/>
          <w:numId w:val="2"/>
        </w:numPr>
        <w:shd w:val="clear" w:color="auto" w:fill="FFFFFF"/>
        <w:spacing w:before="0" w:after="0"/>
        <w:ind w:left="0" w:firstLine="0"/>
        <w:rPr>
          <w:rFonts w:cs="Calibri"/>
          <w:b w:val="0"/>
          <w:bCs w:val="0"/>
          <w:color w:val="auto"/>
          <w:kern w:val="0"/>
          <w:sz w:val="24"/>
          <w:szCs w:val="24"/>
        </w:rPr>
      </w:pPr>
      <w:hyperlink r:id="rId20" w:history="1">
        <w:r w:rsidR="00C4270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Ling</w:t>
        </w:r>
        <w:r w:rsidR="0002622B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,</w:t>
        </w:r>
        <w:r w:rsidR="00C4270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 xml:space="preserve"> C</w:t>
        </w:r>
        <w:r w:rsidR="0002622B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.</w:t>
        </w:r>
        <w:r w:rsidR="00C4270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C</w:t>
        </w:r>
      </w:hyperlink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>.</w:t>
      </w:r>
      <w:r w:rsidR="00C4270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, </w:t>
      </w:r>
      <w:proofErr w:type="spellStart"/>
      <w:r w:rsidR="00FA284D" w:rsidRPr="00432309">
        <w:rPr>
          <w:color w:val="auto"/>
        </w:rPr>
        <w:fldChar w:fldCharType="begin"/>
      </w:r>
      <w:r w:rsidR="00CD71CF" w:rsidRPr="00432309">
        <w:rPr>
          <w:color w:val="auto"/>
        </w:rPr>
        <w:instrText>HYPERLINK "https://www.ncbi.nlm.nih.gov/pubmed/?term=Gerweck%20LE%5BAuthor%5D&amp;cauthor=true&amp;cauthor_uid=20363041"</w:instrText>
      </w:r>
      <w:r w:rsidR="00FA284D" w:rsidRPr="00432309">
        <w:rPr>
          <w:color w:val="auto"/>
        </w:rPr>
        <w:fldChar w:fldCharType="separate"/>
      </w:r>
      <w:r w:rsidR="00C4270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Gerweck</w:t>
      </w:r>
      <w:proofErr w:type="spellEnd"/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>,</w:t>
      </w:r>
      <w:r w:rsidR="00C4270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 L</w:t>
      </w:r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>.</w:t>
      </w:r>
      <w:r w:rsidR="00C4270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E</w:t>
      </w:r>
      <w:r w:rsidR="00FA284D" w:rsidRPr="00432309">
        <w:rPr>
          <w:color w:val="auto"/>
        </w:rPr>
        <w:fldChar w:fldCharType="end"/>
      </w:r>
      <w:r w:rsidR="0002622B">
        <w:rPr>
          <w:color w:val="auto"/>
        </w:rPr>
        <w:t>.</w:t>
      </w:r>
      <w:r w:rsidR="00C4270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, </w:t>
      </w:r>
      <w:proofErr w:type="spellStart"/>
      <w:r w:rsidR="00FA284D" w:rsidRPr="00432309">
        <w:rPr>
          <w:color w:val="auto"/>
        </w:rPr>
        <w:fldChar w:fldCharType="begin"/>
      </w:r>
      <w:r w:rsidR="00CD71CF" w:rsidRPr="00432309">
        <w:rPr>
          <w:color w:val="auto"/>
        </w:rPr>
        <w:instrText>HYPERLINK "https://www.ncbi.nlm.nih.gov/pubmed/?term=Zaider%20M%5BAuthor%5D&amp;cauthor=true&amp;cauthor_uid=20363041"</w:instrText>
      </w:r>
      <w:r w:rsidR="00FA284D" w:rsidRPr="00432309">
        <w:rPr>
          <w:color w:val="auto"/>
        </w:rPr>
        <w:fldChar w:fldCharType="separate"/>
      </w:r>
      <w:r w:rsidR="00C4270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Zaider</w:t>
      </w:r>
      <w:proofErr w:type="spellEnd"/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>,</w:t>
      </w:r>
      <w:r w:rsidR="00C4270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 M</w:t>
      </w:r>
      <w:r w:rsidR="00FA284D" w:rsidRPr="00432309">
        <w:rPr>
          <w:color w:val="auto"/>
        </w:rPr>
        <w:fldChar w:fldCharType="end"/>
      </w:r>
      <w:r w:rsidR="0002622B" w:rsidRPr="0082159B">
        <w:rPr>
          <w:b w:val="0"/>
          <w:color w:val="auto"/>
        </w:rPr>
        <w:t>.</w:t>
      </w:r>
      <w:r w:rsidR="00C42706" w:rsidRPr="0002622B">
        <w:rPr>
          <w:rFonts w:cs="Calibri"/>
          <w:b w:val="0"/>
          <w:bCs w:val="0"/>
          <w:color w:val="auto"/>
          <w:kern w:val="0"/>
          <w:sz w:val="24"/>
          <w:szCs w:val="24"/>
        </w:rPr>
        <w:t>,</w:t>
      </w:r>
      <w:r w:rsidR="00C4270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 </w:t>
      </w:r>
      <w:hyperlink r:id="rId21" w:history="1">
        <w:r w:rsidR="00C4270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Yorke</w:t>
        </w:r>
        <w:r w:rsidR="0002622B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>,</w:t>
        </w:r>
        <w:r w:rsidR="00C42706" w:rsidRPr="00432309">
          <w:rPr>
            <w:rFonts w:cs="Calibri"/>
            <w:b w:val="0"/>
            <w:bCs w:val="0"/>
            <w:color w:val="auto"/>
            <w:kern w:val="0"/>
            <w:sz w:val="24"/>
            <w:szCs w:val="24"/>
          </w:rPr>
          <w:t xml:space="preserve"> E</w:t>
        </w:r>
      </w:hyperlink>
      <w:r w:rsidR="00C4270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. Dose-rate effects in external beam radiotherapy redux. </w:t>
      </w:r>
      <w:hyperlink r:id="rId22" w:tooltip="Radiotherapy and oncology : journal of the European Society for Therapeutic Radiology and Oncology." w:history="1">
        <w:r w:rsidR="0002622B">
          <w:rPr>
            <w:rFonts w:cs="Calibri"/>
            <w:b w:val="0"/>
            <w:bCs w:val="0"/>
            <w:i/>
            <w:color w:val="auto"/>
            <w:kern w:val="0"/>
            <w:sz w:val="24"/>
            <w:szCs w:val="24"/>
          </w:rPr>
          <w:t>Radiotherapy &amp; Oncology</w:t>
        </w:r>
        <w:r w:rsidR="00C42706" w:rsidRPr="00432309">
          <w:rPr>
            <w:rFonts w:cs="Calibri"/>
            <w:b w:val="0"/>
            <w:bCs w:val="0"/>
            <w:i/>
            <w:color w:val="auto"/>
            <w:kern w:val="0"/>
            <w:sz w:val="24"/>
            <w:szCs w:val="24"/>
          </w:rPr>
          <w:t>.</w:t>
        </w:r>
      </w:hyperlink>
      <w:r w:rsidR="009A7F14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C42706" w:rsidRPr="00432309">
        <w:rPr>
          <w:rFonts w:cs="Calibri"/>
          <w:bCs w:val="0"/>
          <w:color w:val="auto"/>
          <w:kern w:val="0"/>
          <w:sz w:val="24"/>
          <w:szCs w:val="24"/>
        </w:rPr>
        <w:t>95</w:t>
      </w:r>
      <w:r w:rsidR="0002622B">
        <w:rPr>
          <w:rFonts w:cs="Calibri"/>
          <w:bCs w:val="0"/>
          <w:color w:val="auto"/>
          <w:kern w:val="0"/>
          <w:sz w:val="24"/>
          <w:szCs w:val="24"/>
        </w:rPr>
        <w:t xml:space="preserve"> </w:t>
      </w:r>
      <w:r w:rsidR="00C4270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(3</w:t>
      </w:r>
      <w:r w:rsidR="0002622B">
        <w:rPr>
          <w:rFonts w:cs="Calibri"/>
          <w:b w:val="0"/>
          <w:bCs w:val="0"/>
          <w:color w:val="auto"/>
          <w:kern w:val="0"/>
          <w:sz w:val="24"/>
          <w:szCs w:val="24"/>
        </w:rPr>
        <w:t xml:space="preserve">), </w:t>
      </w:r>
      <w:r w:rsidR="00C42706" w:rsidRPr="00432309">
        <w:rPr>
          <w:rFonts w:cs="Calibri"/>
          <w:b w:val="0"/>
          <w:bCs w:val="0"/>
          <w:color w:val="auto"/>
          <w:kern w:val="0"/>
          <w:sz w:val="24"/>
          <w:szCs w:val="24"/>
        </w:rPr>
        <w:t>261-268 (2010).</w:t>
      </w:r>
    </w:p>
    <w:p w14:paraId="434B34C3" w14:textId="0701A673" w:rsidR="003A09E4" w:rsidRPr="00432309" w:rsidRDefault="003A09E4" w:rsidP="00C246AB">
      <w:pPr>
        <w:pStyle w:val="ListParagraph"/>
        <w:widowControl/>
        <w:numPr>
          <w:ilvl w:val="0"/>
          <w:numId w:val="2"/>
        </w:numPr>
        <w:ind w:left="0" w:firstLine="0"/>
        <w:rPr>
          <w:color w:val="auto"/>
        </w:rPr>
      </w:pPr>
      <w:r w:rsidRPr="00432309">
        <w:rPr>
          <w:color w:val="auto"/>
        </w:rPr>
        <w:t>Castro</w:t>
      </w:r>
      <w:r w:rsidR="0002622B">
        <w:rPr>
          <w:color w:val="auto"/>
        </w:rPr>
        <w:t>,</w:t>
      </w:r>
      <w:r w:rsidRPr="00432309">
        <w:rPr>
          <w:color w:val="auto"/>
        </w:rPr>
        <w:t xml:space="preserve"> G</w:t>
      </w:r>
      <w:r w:rsidR="0002622B">
        <w:rPr>
          <w:color w:val="auto"/>
        </w:rPr>
        <w:t>.</w:t>
      </w:r>
      <w:r w:rsidRPr="00432309">
        <w:rPr>
          <w:color w:val="auto"/>
        </w:rPr>
        <w:t xml:space="preserve"> et al. </w:t>
      </w:r>
      <w:hyperlink r:id="rId23" w:history="1">
        <w:proofErr w:type="spellStart"/>
        <w:r w:rsidRPr="00432309">
          <w:rPr>
            <w:color w:val="auto"/>
          </w:rPr>
          <w:t>Amotosalen</w:t>
        </w:r>
        <w:proofErr w:type="spellEnd"/>
        <w:r w:rsidRPr="00432309">
          <w:rPr>
            <w:color w:val="auto"/>
          </w:rPr>
          <w:t>/UVA treatment inactivates T cells more effectively than the recommended </w:t>
        </w:r>
        <w:proofErr w:type="spellStart"/>
        <w:r w:rsidRPr="00432309">
          <w:rPr>
            <w:color w:val="auto"/>
          </w:rPr>
          <w:t>gammadose</w:t>
        </w:r>
        <w:proofErr w:type="spellEnd"/>
        <w:r w:rsidRPr="00432309">
          <w:rPr>
            <w:color w:val="auto"/>
          </w:rPr>
          <w:t xml:space="preserve"> for prevention of transfusion-associated graft-versus-host disease</w:t>
        </w:r>
      </w:hyperlink>
      <w:r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Pr="00432309">
        <w:rPr>
          <w:i/>
          <w:color w:val="auto"/>
        </w:rPr>
        <w:t>Transfusion</w:t>
      </w:r>
      <w:r w:rsidRPr="00432309">
        <w:rPr>
          <w:color w:val="auto"/>
        </w:rPr>
        <w:t xml:space="preserve">. </w:t>
      </w:r>
      <w:r w:rsidRPr="00432309">
        <w:rPr>
          <w:b/>
          <w:color w:val="auto"/>
        </w:rPr>
        <w:t>58</w:t>
      </w:r>
      <w:r w:rsidR="0002622B">
        <w:rPr>
          <w:b/>
          <w:color w:val="auto"/>
        </w:rPr>
        <w:t xml:space="preserve"> </w:t>
      </w:r>
      <w:r w:rsidRPr="00432309">
        <w:rPr>
          <w:color w:val="auto"/>
        </w:rPr>
        <w:t>(6</w:t>
      </w:r>
      <w:r w:rsidR="0002622B">
        <w:rPr>
          <w:color w:val="auto"/>
        </w:rPr>
        <w:t xml:space="preserve">), </w:t>
      </w:r>
      <w:r w:rsidRPr="00432309">
        <w:rPr>
          <w:color w:val="auto"/>
        </w:rPr>
        <w:t>1506-1515 (2018)</w:t>
      </w:r>
    </w:p>
    <w:p w14:paraId="3733E4C6" w14:textId="3E383778" w:rsidR="006758A9" w:rsidRPr="00432309" w:rsidRDefault="0001176C" w:rsidP="00C246AB">
      <w:pPr>
        <w:pStyle w:val="ListParagraph"/>
        <w:widowControl/>
        <w:numPr>
          <w:ilvl w:val="0"/>
          <w:numId w:val="2"/>
        </w:numPr>
        <w:ind w:left="0" w:firstLine="0"/>
        <w:rPr>
          <w:color w:val="auto"/>
        </w:rPr>
      </w:pPr>
      <w:hyperlink r:id="rId24" w:history="1">
        <w:proofErr w:type="spellStart"/>
        <w:r w:rsidR="006758A9" w:rsidRPr="00432309">
          <w:rPr>
            <w:color w:val="auto"/>
          </w:rPr>
          <w:t>Gaddini</w:t>
        </w:r>
        <w:proofErr w:type="spellEnd"/>
        <w:r w:rsidR="0002622B">
          <w:rPr>
            <w:color w:val="auto"/>
          </w:rPr>
          <w:t xml:space="preserve">, </w:t>
        </w:r>
        <w:r w:rsidR="006758A9" w:rsidRPr="00432309">
          <w:rPr>
            <w:color w:val="auto"/>
          </w:rPr>
          <w:t>L</w:t>
        </w:r>
      </w:hyperlink>
      <w:r w:rsidR="0002622B">
        <w:rPr>
          <w:color w:val="auto"/>
        </w:rPr>
        <w:t>.</w:t>
      </w:r>
      <w:r w:rsidR="006758A9" w:rsidRPr="00432309">
        <w:rPr>
          <w:color w:val="auto"/>
        </w:rPr>
        <w:t xml:space="preserve"> et al. </w:t>
      </w:r>
      <w:hyperlink r:id="rId25" w:history="1">
        <w:r w:rsidR="006758A9" w:rsidRPr="00432309">
          <w:rPr>
            <w:color w:val="auto"/>
          </w:rPr>
          <w:t xml:space="preserve">Exposing primary rat retina cell cultures to γ-rays: An </w:t>
        </w:r>
        <w:proofErr w:type="gramStart"/>
        <w:r w:rsidR="006758A9" w:rsidRPr="00432309">
          <w:rPr>
            <w:color w:val="auto"/>
          </w:rPr>
          <w:t>in vitro</w:t>
        </w:r>
        <w:proofErr w:type="gramEnd"/>
        <w:r w:rsidR="006758A9" w:rsidRPr="00432309">
          <w:rPr>
            <w:color w:val="auto"/>
          </w:rPr>
          <w:t xml:space="preserve"> model for evaluating radiation responses.</w:t>
        </w:r>
      </w:hyperlink>
      <w:r w:rsidR="006758A9" w:rsidRPr="00432309">
        <w:rPr>
          <w:color w:val="auto"/>
        </w:rPr>
        <w:t xml:space="preserve"> </w:t>
      </w:r>
      <w:r w:rsidR="0002622B">
        <w:rPr>
          <w:i/>
          <w:color w:val="auto"/>
        </w:rPr>
        <w:t>Experimental Eye Research</w:t>
      </w:r>
      <w:r w:rsidR="006758A9" w:rsidRPr="00432309">
        <w:rPr>
          <w:i/>
          <w:color w:val="auto"/>
        </w:rPr>
        <w:t>.</w:t>
      </w:r>
      <w:r w:rsidR="006758A9" w:rsidRPr="00432309">
        <w:rPr>
          <w:color w:val="auto"/>
        </w:rPr>
        <w:t xml:space="preserve"> </w:t>
      </w:r>
      <w:r w:rsidR="006758A9" w:rsidRPr="00432309">
        <w:rPr>
          <w:b/>
          <w:color w:val="auto"/>
        </w:rPr>
        <w:t>166</w:t>
      </w:r>
      <w:r w:rsidR="0002622B">
        <w:rPr>
          <w:color w:val="auto"/>
        </w:rPr>
        <w:t xml:space="preserve">, </w:t>
      </w:r>
      <w:r w:rsidR="006758A9" w:rsidRPr="00432309">
        <w:rPr>
          <w:color w:val="auto"/>
        </w:rPr>
        <w:t>21-28 (2018)</w:t>
      </w:r>
      <w:r w:rsidR="000720EC" w:rsidRPr="00432309">
        <w:rPr>
          <w:color w:val="auto"/>
        </w:rPr>
        <w:t>.</w:t>
      </w:r>
    </w:p>
    <w:p w14:paraId="5CDC41CA" w14:textId="145FD1DC" w:rsidR="00691F9A" w:rsidRPr="00432309" w:rsidRDefault="00691F9A" w:rsidP="00C246AB">
      <w:pPr>
        <w:pStyle w:val="ListParagraph"/>
        <w:widowControl/>
        <w:numPr>
          <w:ilvl w:val="0"/>
          <w:numId w:val="2"/>
        </w:numPr>
        <w:ind w:left="0" w:firstLine="0"/>
        <w:rPr>
          <w:color w:val="auto"/>
        </w:rPr>
      </w:pPr>
      <w:proofErr w:type="spellStart"/>
      <w:r w:rsidRPr="00432309">
        <w:rPr>
          <w:color w:val="auto"/>
        </w:rPr>
        <w:t>Simara</w:t>
      </w:r>
      <w:proofErr w:type="spellEnd"/>
      <w:r w:rsidR="0002622B">
        <w:rPr>
          <w:color w:val="auto"/>
        </w:rPr>
        <w:t>,</w:t>
      </w:r>
      <w:r w:rsidRPr="00432309">
        <w:rPr>
          <w:color w:val="auto"/>
        </w:rPr>
        <w:t xml:space="preserve"> P</w:t>
      </w:r>
      <w:r w:rsidR="0002622B">
        <w:rPr>
          <w:color w:val="auto"/>
        </w:rPr>
        <w:t>.</w:t>
      </w:r>
      <w:r w:rsidR="000720EC" w:rsidRPr="00432309">
        <w:rPr>
          <w:color w:val="auto"/>
        </w:rPr>
        <w:t xml:space="preserve"> et al. </w:t>
      </w:r>
      <w:hyperlink r:id="rId26" w:history="1">
        <w:r w:rsidR="000720EC" w:rsidRPr="00432309">
          <w:rPr>
            <w:color w:val="auto"/>
          </w:rPr>
          <w:t>DNA double-strand breaks in human induced pluripotent stem cell reprogramming and long-term in vitro culturing.</w:t>
        </w:r>
      </w:hyperlink>
      <w:r w:rsidR="000720EC" w:rsidRPr="00432309">
        <w:rPr>
          <w:color w:val="auto"/>
        </w:rPr>
        <w:t xml:space="preserve"> </w:t>
      </w:r>
      <w:r w:rsidR="0002622B">
        <w:rPr>
          <w:i/>
          <w:color w:val="auto"/>
        </w:rPr>
        <w:t>Stem Cell Research &amp; Therapy</w:t>
      </w:r>
      <w:r w:rsidR="000720EC" w:rsidRPr="00432309">
        <w:rPr>
          <w:color w:val="auto"/>
        </w:rPr>
        <w:t>.</w:t>
      </w:r>
      <w:r w:rsidR="009A7F14">
        <w:rPr>
          <w:color w:val="auto"/>
        </w:rPr>
        <w:t xml:space="preserve"> </w:t>
      </w:r>
      <w:r w:rsidR="000720EC" w:rsidRPr="0082159B">
        <w:rPr>
          <w:b/>
          <w:color w:val="auto"/>
        </w:rPr>
        <w:t>8</w:t>
      </w:r>
      <w:r w:rsidR="0002622B">
        <w:rPr>
          <w:color w:val="auto"/>
        </w:rPr>
        <w:t xml:space="preserve"> </w:t>
      </w:r>
      <w:r w:rsidR="000720EC" w:rsidRPr="00432309">
        <w:rPr>
          <w:color w:val="auto"/>
        </w:rPr>
        <w:t>(1</w:t>
      </w:r>
      <w:r w:rsidR="0002622B">
        <w:rPr>
          <w:color w:val="auto"/>
        </w:rPr>
        <w:t xml:space="preserve">), </w:t>
      </w:r>
      <w:r w:rsidR="000720EC" w:rsidRPr="00432309">
        <w:rPr>
          <w:color w:val="auto"/>
        </w:rPr>
        <w:t>73 (2017).</w:t>
      </w:r>
    </w:p>
    <w:p w14:paraId="08D4D5A0" w14:textId="7026F57F" w:rsidR="00832BFE" w:rsidRPr="00432309" w:rsidRDefault="00693AE2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color w:val="auto"/>
        </w:rPr>
      </w:pPr>
      <w:bookmarkStart w:id="4" w:name="pone.0202533.ref013"/>
      <w:bookmarkStart w:id="5" w:name="pone.0202533.ref004"/>
      <w:bookmarkEnd w:id="4"/>
      <w:bookmarkEnd w:id="5"/>
      <w:r w:rsidRPr="00432309">
        <w:rPr>
          <w:color w:val="auto"/>
        </w:rPr>
        <w:t>Wang</w:t>
      </w:r>
      <w:r w:rsidR="0002622B">
        <w:rPr>
          <w:color w:val="auto"/>
        </w:rPr>
        <w:t>,</w:t>
      </w:r>
      <w:r w:rsidRPr="00432309">
        <w:rPr>
          <w:color w:val="auto"/>
        </w:rPr>
        <w:t xml:space="preserve"> Z</w:t>
      </w:r>
      <w:r w:rsidR="0002622B">
        <w:rPr>
          <w:color w:val="auto"/>
        </w:rPr>
        <w:t xml:space="preserve">. </w:t>
      </w:r>
      <w:r w:rsidRPr="00432309">
        <w:rPr>
          <w:color w:val="auto"/>
        </w:rPr>
        <w:t xml:space="preserve">et al. A comparison of the biological effects of 125I seeds continuous low-dose-rate radiation and 60Co high-dose-rate gamma radiation on non-small cell lung cancer cells. </w:t>
      </w:r>
      <w:proofErr w:type="spellStart"/>
      <w:r w:rsidRPr="00432309">
        <w:rPr>
          <w:i/>
          <w:color w:val="auto"/>
        </w:rPr>
        <w:t>PLoS</w:t>
      </w:r>
      <w:proofErr w:type="spellEnd"/>
      <w:r w:rsidRPr="00432309">
        <w:rPr>
          <w:i/>
          <w:color w:val="auto"/>
        </w:rPr>
        <w:t xml:space="preserve"> One.</w:t>
      </w:r>
      <w:r w:rsidRPr="00432309">
        <w:rPr>
          <w:color w:val="auto"/>
        </w:rPr>
        <w:t xml:space="preserve"> </w:t>
      </w:r>
      <w:r w:rsidRPr="00432309">
        <w:rPr>
          <w:b/>
          <w:color w:val="auto"/>
        </w:rPr>
        <w:t>10</w:t>
      </w:r>
      <w:r w:rsidR="0002622B">
        <w:rPr>
          <w:b/>
          <w:color w:val="auto"/>
        </w:rPr>
        <w:t xml:space="preserve"> </w:t>
      </w:r>
      <w:r w:rsidRPr="00432309">
        <w:rPr>
          <w:color w:val="auto"/>
        </w:rPr>
        <w:t>(8</w:t>
      </w:r>
      <w:r w:rsidR="0002622B">
        <w:rPr>
          <w:color w:val="auto"/>
        </w:rPr>
        <w:t xml:space="preserve">), </w:t>
      </w:r>
      <w:r w:rsidRPr="00432309">
        <w:rPr>
          <w:color w:val="auto"/>
        </w:rPr>
        <w:t xml:space="preserve">e0133728 (2015). </w:t>
      </w:r>
    </w:p>
    <w:p w14:paraId="68141C89" w14:textId="51BAB37E" w:rsidR="00832BFE" w:rsidRPr="00432309" w:rsidRDefault="00832BFE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color w:val="auto"/>
        </w:rPr>
      </w:pPr>
      <w:bookmarkStart w:id="6" w:name="pone.0202533.ref005"/>
      <w:bookmarkEnd w:id="6"/>
      <w:proofErr w:type="spellStart"/>
      <w:r w:rsidRPr="00432309">
        <w:rPr>
          <w:color w:val="auto"/>
        </w:rPr>
        <w:lastRenderedPageBreak/>
        <w:t>Lasio</w:t>
      </w:r>
      <w:proofErr w:type="spellEnd"/>
      <w:r w:rsidR="0002622B">
        <w:rPr>
          <w:color w:val="auto"/>
        </w:rPr>
        <w:t>,</w:t>
      </w:r>
      <w:r w:rsidRPr="00432309">
        <w:rPr>
          <w:color w:val="auto"/>
        </w:rPr>
        <w:t xml:space="preserve"> G</w:t>
      </w:r>
      <w:r w:rsidR="0002622B">
        <w:rPr>
          <w:color w:val="auto"/>
        </w:rPr>
        <w:t>.</w:t>
      </w:r>
      <w:r w:rsidRPr="00432309">
        <w:rPr>
          <w:color w:val="auto"/>
        </w:rPr>
        <w:t>, Guerrero</w:t>
      </w:r>
      <w:r w:rsidR="0002622B">
        <w:rPr>
          <w:color w:val="auto"/>
        </w:rPr>
        <w:t>,</w:t>
      </w:r>
      <w:r w:rsidRPr="00432309">
        <w:rPr>
          <w:color w:val="auto"/>
        </w:rPr>
        <w:t xml:space="preserve"> M</w:t>
      </w:r>
      <w:r w:rsidR="0002622B">
        <w:rPr>
          <w:color w:val="auto"/>
        </w:rPr>
        <w:t>.</w:t>
      </w:r>
      <w:r w:rsidRPr="00432309">
        <w:rPr>
          <w:color w:val="auto"/>
        </w:rPr>
        <w:t>, Goetz</w:t>
      </w:r>
      <w:r w:rsidR="0002622B">
        <w:rPr>
          <w:color w:val="auto"/>
        </w:rPr>
        <w:t>,</w:t>
      </w:r>
      <w:r w:rsidRPr="00432309">
        <w:rPr>
          <w:color w:val="auto"/>
        </w:rPr>
        <w:t xml:space="preserve"> W</w:t>
      </w:r>
      <w:r w:rsidR="0002622B">
        <w:rPr>
          <w:color w:val="auto"/>
        </w:rPr>
        <w:t>.</w:t>
      </w:r>
      <w:r w:rsidRPr="00432309">
        <w:rPr>
          <w:color w:val="auto"/>
        </w:rPr>
        <w:t>, Lima</w:t>
      </w:r>
      <w:r w:rsidR="0002622B">
        <w:rPr>
          <w:color w:val="auto"/>
        </w:rPr>
        <w:t>,</w:t>
      </w:r>
      <w:r w:rsidRPr="00432309">
        <w:rPr>
          <w:color w:val="auto"/>
        </w:rPr>
        <w:t xml:space="preserve"> F</w:t>
      </w:r>
      <w:r w:rsidR="0002622B">
        <w:rPr>
          <w:color w:val="auto"/>
        </w:rPr>
        <w:t>.</w:t>
      </w:r>
      <w:r w:rsidRPr="00432309">
        <w:rPr>
          <w:color w:val="auto"/>
        </w:rPr>
        <w:t xml:space="preserve">, </w:t>
      </w:r>
      <w:proofErr w:type="spellStart"/>
      <w:r w:rsidRPr="00432309">
        <w:rPr>
          <w:color w:val="auto"/>
        </w:rPr>
        <w:t>Baulch</w:t>
      </w:r>
      <w:proofErr w:type="spellEnd"/>
      <w:r w:rsidR="0002622B">
        <w:rPr>
          <w:color w:val="auto"/>
        </w:rPr>
        <w:t>,</w:t>
      </w:r>
      <w:r w:rsidRPr="00432309">
        <w:rPr>
          <w:color w:val="auto"/>
        </w:rPr>
        <w:t xml:space="preserve"> J</w:t>
      </w:r>
      <w:r w:rsidR="0002622B">
        <w:rPr>
          <w:color w:val="auto"/>
        </w:rPr>
        <w:t>.</w:t>
      </w:r>
      <w:r w:rsidRPr="00432309">
        <w:rPr>
          <w:color w:val="auto"/>
        </w:rPr>
        <w:t xml:space="preserve">E. Effect of varying dose-per-pulse and average dose rate in X-ray beam irradiation on cultured cell survival. </w:t>
      </w:r>
      <w:r w:rsidR="0002622B">
        <w:rPr>
          <w:i/>
          <w:color w:val="auto"/>
        </w:rPr>
        <w:t>Radiation and Environmental Biophysics</w:t>
      </w:r>
      <w:r w:rsidRPr="00432309">
        <w:rPr>
          <w:i/>
          <w:color w:val="auto"/>
        </w:rPr>
        <w:t>.</w:t>
      </w:r>
      <w:r w:rsidRPr="00432309">
        <w:rPr>
          <w:color w:val="auto"/>
        </w:rPr>
        <w:t xml:space="preserve"> </w:t>
      </w:r>
      <w:r w:rsidRPr="00432309">
        <w:rPr>
          <w:b/>
          <w:color w:val="auto"/>
        </w:rPr>
        <w:t>53</w:t>
      </w:r>
      <w:r w:rsidR="0002622B">
        <w:rPr>
          <w:b/>
          <w:color w:val="auto"/>
        </w:rPr>
        <w:t xml:space="preserve"> </w:t>
      </w:r>
      <w:r w:rsidRPr="00432309">
        <w:rPr>
          <w:color w:val="auto"/>
        </w:rPr>
        <w:t>(4</w:t>
      </w:r>
      <w:r w:rsidR="0002622B">
        <w:rPr>
          <w:color w:val="auto"/>
        </w:rPr>
        <w:t xml:space="preserve">), </w:t>
      </w:r>
      <w:r w:rsidRPr="00432309">
        <w:rPr>
          <w:color w:val="auto"/>
        </w:rPr>
        <w:t xml:space="preserve">671–676 (2014). </w:t>
      </w:r>
    </w:p>
    <w:p w14:paraId="6697A38F" w14:textId="51A5BEC4" w:rsidR="00832BFE" w:rsidRPr="00432309" w:rsidRDefault="00832BFE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color w:val="auto"/>
        </w:rPr>
      </w:pPr>
      <w:bookmarkStart w:id="7" w:name="pone.0202533.ref006"/>
      <w:bookmarkEnd w:id="7"/>
      <w:r w:rsidRPr="00432309">
        <w:rPr>
          <w:color w:val="auto"/>
        </w:rPr>
        <w:t>Karan</w:t>
      </w:r>
      <w:r w:rsidR="0002622B">
        <w:rPr>
          <w:color w:val="auto"/>
        </w:rPr>
        <w:t>,</w:t>
      </w:r>
      <w:r w:rsidRPr="00432309">
        <w:rPr>
          <w:color w:val="auto"/>
        </w:rPr>
        <w:t xml:space="preserve"> T</w:t>
      </w:r>
      <w:r w:rsidR="0002622B">
        <w:rPr>
          <w:color w:val="auto"/>
        </w:rPr>
        <w:t>. et al.</w:t>
      </w:r>
      <w:r w:rsidRPr="00432309">
        <w:rPr>
          <w:color w:val="auto"/>
        </w:rPr>
        <w:t xml:space="preserve"> Radiobiological effects of altering dose rate in filter-free photon beams. </w:t>
      </w:r>
      <w:r w:rsidR="0002622B">
        <w:rPr>
          <w:i/>
          <w:color w:val="auto"/>
        </w:rPr>
        <w:t>Physics in Medicine and Biology</w:t>
      </w:r>
      <w:r w:rsidRPr="00432309">
        <w:rPr>
          <w:color w:val="auto"/>
        </w:rPr>
        <w:t xml:space="preserve">. </w:t>
      </w:r>
      <w:r w:rsidRPr="00432309">
        <w:rPr>
          <w:b/>
          <w:color w:val="auto"/>
        </w:rPr>
        <w:t>58</w:t>
      </w:r>
      <w:r w:rsidR="0002622B">
        <w:rPr>
          <w:b/>
          <w:color w:val="auto"/>
        </w:rPr>
        <w:t xml:space="preserve"> </w:t>
      </w:r>
      <w:r w:rsidRPr="00432309">
        <w:rPr>
          <w:color w:val="auto"/>
        </w:rPr>
        <w:t>(4</w:t>
      </w:r>
      <w:r w:rsidR="0002622B">
        <w:rPr>
          <w:color w:val="auto"/>
        </w:rPr>
        <w:t xml:space="preserve">), </w:t>
      </w:r>
      <w:r w:rsidRPr="00432309">
        <w:rPr>
          <w:color w:val="auto"/>
        </w:rPr>
        <w:t xml:space="preserve">1075–1082 (2013). </w:t>
      </w:r>
    </w:p>
    <w:p w14:paraId="626AA573" w14:textId="48D50D3C" w:rsidR="00E66BF9" w:rsidRPr="00432309" w:rsidRDefault="00832BFE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color w:val="auto"/>
        </w:rPr>
      </w:pPr>
      <w:bookmarkStart w:id="8" w:name="pone.0202533.ref007"/>
      <w:bookmarkEnd w:id="8"/>
      <w:r w:rsidRPr="00432309">
        <w:rPr>
          <w:color w:val="auto"/>
        </w:rPr>
        <w:t>Sarojini</w:t>
      </w:r>
      <w:r w:rsidR="0002622B">
        <w:rPr>
          <w:color w:val="auto"/>
        </w:rPr>
        <w:t>,</w:t>
      </w:r>
      <w:r w:rsidRPr="00432309">
        <w:rPr>
          <w:color w:val="auto"/>
        </w:rPr>
        <w:t xml:space="preserve"> S</w:t>
      </w:r>
      <w:r w:rsidR="0002622B">
        <w:rPr>
          <w:color w:val="auto"/>
        </w:rPr>
        <w:t>.</w:t>
      </w:r>
      <w:r w:rsidRPr="00432309">
        <w:rPr>
          <w:color w:val="auto"/>
        </w:rPr>
        <w:t xml:space="preserve"> et al. A combination of high dose rate (10X FFF/2400 MU/min/10 MV X-rays) and total low dose (0.5 </w:t>
      </w:r>
      <w:proofErr w:type="spellStart"/>
      <w:r w:rsidRPr="00432309">
        <w:rPr>
          <w:color w:val="auto"/>
        </w:rPr>
        <w:t>Gy</w:t>
      </w:r>
      <w:proofErr w:type="spellEnd"/>
      <w:r w:rsidRPr="00432309">
        <w:rPr>
          <w:color w:val="auto"/>
        </w:rPr>
        <w:t xml:space="preserve">) induces a higher rate of apoptosis in melanoma cells in vitro and superior preservation of normal melanocytes. </w:t>
      </w:r>
      <w:r w:rsidR="0002622B">
        <w:rPr>
          <w:i/>
          <w:color w:val="auto"/>
        </w:rPr>
        <w:t>Melanoma Research</w:t>
      </w:r>
      <w:r w:rsidRPr="00432309">
        <w:rPr>
          <w:i/>
          <w:color w:val="auto"/>
        </w:rPr>
        <w:t>.</w:t>
      </w:r>
      <w:r w:rsidRPr="00432309">
        <w:rPr>
          <w:color w:val="auto"/>
        </w:rPr>
        <w:t xml:space="preserve"> </w:t>
      </w:r>
      <w:r w:rsidRPr="00432309">
        <w:rPr>
          <w:b/>
          <w:color w:val="auto"/>
        </w:rPr>
        <w:t>25</w:t>
      </w:r>
      <w:r w:rsidR="0002622B">
        <w:rPr>
          <w:b/>
          <w:color w:val="auto"/>
        </w:rPr>
        <w:t xml:space="preserve"> </w:t>
      </w:r>
      <w:r w:rsidRPr="00432309">
        <w:rPr>
          <w:color w:val="auto"/>
        </w:rPr>
        <w:t>(5</w:t>
      </w:r>
      <w:r w:rsidR="0002622B">
        <w:rPr>
          <w:color w:val="auto"/>
        </w:rPr>
        <w:t xml:space="preserve">), </w:t>
      </w:r>
      <w:r w:rsidRPr="00432309">
        <w:rPr>
          <w:color w:val="auto"/>
        </w:rPr>
        <w:t>376–389 (2015).</w:t>
      </w:r>
    </w:p>
    <w:p w14:paraId="305A1A53" w14:textId="5AAB283C" w:rsidR="00FB685B" w:rsidRPr="00432309" w:rsidRDefault="00842131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color w:val="auto"/>
        </w:rPr>
      </w:pPr>
      <w:r w:rsidRPr="00432309">
        <w:rPr>
          <w:color w:val="auto"/>
        </w:rPr>
        <w:t>Hao</w:t>
      </w:r>
      <w:r w:rsidR="0002622B">
        <w:rPr>
          <w:color w:val="auto"/>
        </w:rPr>
        <w:t>,</w:t>
      </w:r>
      <w:r w:rsidRPr="00432309">
        <w:rPr>
          <w:color w:val="auto"/>
        </w:rPr>
        <w:t xml:space="preserve"> J</w:t>
      </w:r>
      <w:r w:rsidR="0002622B">
        <w:rPr>
          <w:color w:val="auto"/>
        </w:rPr>
        <w:t>.</w:t>
      </w:r>
      <w:r w:rsidR="0002622B" w:rsidRPr="00432309">
        <w:rPr>
          <w:color w:val="auto"/>
        </w:rPr>
        <w:t xml:space="preserve"> et </w:t>
      </w:r>
      <w:proofErr w:type="spellStart"/>
      <w:proofErr w:type="gramStart"/>
      <w:r w:rsidR="0002622B" w:rsidRPr="00432309">
        <w:rPr>
          <w:color w:val="auto"/>
        </w:rPr>
        <w:t>al.</w:t>
      </w:r>
      <w:r w:rsidRPr="00432309">
        <w:rPr>
          <w:color w:val="auto"/>
        </w:rPr>
        <w:t>The</w:t>
      </w:r>
      <w:proofErr w:type="spellEnd"/>
      <w:proofErr w:type="gramEnd"/>
      <w:r w:rsidRPr="00432309">
        <w:rPr>
          <w:color w:val="auto"/>
        </w:rPr>
        <w:t xml:space="preserve"> effects of extra high dose rate irradiation on glioma stem-like cells. </w:t>
      </w:r>
      <w:hyperlink r:id="rId27" w:tooltip="PloS one." w:history="1">
        <w:proofErr w:type="spellStart"/>
        <w:r w:rsidRPr="00432309">
          <w:rPr>
            <w:i/>
            <w:color w:val="auto"/>
          </w:rPr>
          <w:t>PLoS</w:t>
        </w:r>
        <w:proofErr w:type="spellEnd"/>
        <w:r w:rsidRPr="00432309">
          <w:rPr>
            <w:i/>
            <w:color w:val="auto"/>
          </w:rPr>
          <w:t xml:space="preserve"> One.</w:t>
        </w:r>
      </w:hyperlink>
      <w:r w:rsidRPr="00432309">
        <w:rPr>
          <w:color w:val="auto"/>
        </w:rPr>
        <w:t> </w:t>
      </w:r>
      <w:r w:rsidRPr="0082159B">
        <w:rPr>
          <w:b/>
          <w:color w:val="auto"/>
        </w:rPr>
        <w:t>13</w:t>
      </w:r>
      <w:r w:rsidR="0002622B">
        <w:rPr>
          <w:color w:val="auto"/>
        </w:rPr>
        <w:t xml:space="preserve"> </w:t>
      </w:r>
      <w:r w:rsidRPr="00432309">
        <w:rPr>
          <w:color w:val="auto"/>
        </w:rPr>
        <w:t>(8</w:t>
      </w:r>
      <w:r w:rsidR="0002622B">
        <w:rPr>
          <w:color w:val="auto"/>
        </w:rPr>
        <w:t xml:space="preserve">), </w:t>
      </w:r>
      <w:r w:rsidRPr="00432309">
        <w:rPr>
          <w:color w:val="auto"/>
        </w:rPr>
        <w:t>e0202533</w:t>
      </w:r>
      <w:r w:rsidR="009B0567" w:rsidRPr="00432309">
        <w:rPr>
          <w:color w:val="auto"/>
        </w:rPr>
        <w:t xml:space="preserve"> (2018)</w:t>
      </w:r>
    </w:p>
    <w:p w14:paraId="0BB0AB10" w14:textId="3A701473" w:rsidR="00F7483F" w:rsidRPr="00432309" w:rsidRDefault="00F7483F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bCs/>
          <w:color w:val="auto"/>
          <w:kern w:val="32"/>
        </w:rPr>
      </w:pPr>
      <w:r w:rsidRPr="00432309">
        <w:rPr>
          <w:bCs/>
          <w:color w:val="auto"/>
          <w:kern w:val="32"/>
        </w:rPr>
        <w:t>Liu</w:t>
      </w:r>
      <w:r w:rsidR="0002622B">
        <w:rPr>
          <w:bCs/>
          <w:color w:val="auto"/>
          <w:kern w:val="32"/>
        </w:rPr>
        <w:t>,</w:t>
      </w:r>
      <w:r w:rsidRPr="00432309">
        <w:rPr>
          <w:bCs/>
          <w:color w:val="auto"/>
          <w:kern w:val="32"/>
        </w:rPr>
        <w:t xml:space="preserve"> J</w:t>
      </w:r>
      <w:r w:rsidR="0002622B">
        <w:rPr>
          <w:bCs/>
          <w:color w:val="auto"/>
          <w:kern w:val="32"/>
        </w:rPr>
        <w:t>.</w:t>
      </w:r>
      <w:r w:rsidRPr="00432309">
        <w:rPr>
          <w:bCs/>
          <w:color w:val="auto"/>
          <w:kern w:val="32"/>
        </w:rPr>
        <w:t xml:space="preserve"> et al. Radiation-induced G2/M arrest rarely occurred in glioblastoma stem-like cells. </w:t>
      </w:r>
      <w:r w:rsidR="0002622B">
        <w:rPr>
          <w:bCs/>
          <w:i/>
          <w:color w:val="auto"/>
          <w:kern w:val="32"/>
        </w:rPr>
        <w:t>International Journal of Radiation Biology</w:t>
      </w:r>
      <w:r w:rsidRPr="00432309">
        <w:rPr>
          <w:bCs/>
          <w:color w:val="auto"/>
          <w:kern w:val="32"/>
        </w:rPr>
        <w:t xml:space="preserve">. </w:t>
      </w:r>
      <w:r w:rsidRPr="00432309">
        <w:rPr>
          <w:b/>
          <w:bCs/>
          <w:color w:val="auto"/>
          <w:kern w:val="32"/>
        </w:rPr>
        <w:t>94</w:t>
      </w:r>
      <w:r w:rsidR="0002622B">
        <w:rPr>
          <w:b/>
          <w:bCs/>
          <w:color w:val="auto"/>
          <w:kern w:val="32"/>
        </w:rPr>
        <w:t xml:space="preserve"> </w:t>
      </w:r>
      <w:r w:rsidRPr="00432309">
        <w:rPr>
          <w:bCs/>
          <w:color w:val="auto"/>
          <w:kern w:val="32"/>
        </w:rPr>
        <w:t>(4</w:t>
      </w:r>
      <w:r w:rsidR="0002622B">
        <w:rPr>
          <w:bCs/>
          <w:color w:val="auto"/>
          <w:kern w:val="32"/>
        </w:rPr>
        <w:t xml:space="preserve">), </w:t>
      </w:r>
      <w:r w:rsidRPr="00432309">
        <w:rPr>
          <w:bCs/>
          <w:color w:val="auto"/>
          <w:kern w:val="32"/>
        </w:rPr>
        <w:t xml:space="preserve">394-402 (2018). </w:t>
      </w:r>
    </w:p>
    <w:p w14:paraId="139F2E2D" w14:textId="787279E3" w:rsidR="00446256" w:rsidRPr="00432309" w:rsidRDefault="005067E4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bCs/>
          <w:color w:val="auto"/>
          <w:kern w:val="32"/>
        </w:rPr>
      </w:pPr>
      <w:proofErr w:type="spellStart"/>
      <w:r w:rsidRPr="00432309">
        <w:rPr>
          <w:bCs/>
          <w:color w:val="auto"/>
          <w:kern w:val="32"/>
        </w:rPr>
        <w:t>Mcdermott</w:t>
      </w:r>
      <w:proofErr w:type="spellEnd"/>
      <w:r w:rsidR="0002622B">
        <w:rPr>
          <w:bCs/>
          <w:color w:val="auto"/>
          <w:kern w:val="32"/>
        </w:rPr>
        <w:t>, P.</w:t>
      </w:r>
      <w:r w:rsidRPr="0002622B">
        <w:rPr>
          <w:bCs/>
          <w:color w:val="auto"/>
          <w:kern w:val="32"/>
        </w:rPr>
        <w:t xml:space="preserve"> </w:t>
      </w:r>
      <w:r w:rsidR="00446256" w:rsidRPr="0082159B">
        <w:rPr>
          <w:bCs/>
          <w:color w:val="auto"/>
          <w:kern w:val="32"/>
        </w:rPr>
        <w:t>et al</w:t>
      </w:r>
      <w:r w:rsidR="00446256" w:rsidRPr="00432309">
        <w:rPr>
          <w:bCs/>
          <w:color w:val="auto"/>
          <w:kern w:val="32"/>
        </w:rPr>
        <w:t xml:space="preserve">. </w:t>
      </w:r>
      <w:r w:rsidRPr="00432309">
        <w:rPr>
          <w:bCs/>
          <w:i/>
          <w:color w:val="auto"/>
          <w:kern w:val="32"/>
        </w:rPr>
        <w:t xml:space="preserve">The </w:t>
      </w:r>
      <w:r w:rsidR="0002622B" w:rsidRPr="00432309">
        <w:rPr>
          <w:bCs/>
          <w:i/>
          <w:color w:val="auto"/>
          <w:kern w:val="32"/>
        </w:rPr>
        <w:t xml:space="preserve">Physics </w:t>
      </w:r>
      <w:r w:rsidR="0002622B">
        <w:rPr>
          <w:bCs/>
          <w:i/>
          <w:color w:val="auto"/>
          <w:kern w:val="32"/>
        </w:rPr>
        <w:t>a</w:t>
      </w:r>
      <w:r w:rsidR="0002622B" w:rsidRPr="00432309">
        <w:rPr>
          <w:bCs/>
          <w:i/>
          <w:color w:val="auto"/>
          <w:kern w:val="32"/>
        </w:rPr>
        <w:t xml:space="preserve">nd </w:t>
      </w:r>
      <w:r w:rsidRPr="00432309">
        <w:rPr>
          <w:bCs/>
          <w:i/>
          <w:color w:val="auto"/>
          <w:kern w:val="32"/>
        </w:rPr>
        <w:t>Technology of Radiation Therapy</w:t>
      </w:r>
      <w:r w:rsidRPr="00432309">
        <w:rPr>
          <w:bCs/>
          <w:color w:val="auto"/>
          <w:kern w:val="32"/>
        </w:rPr>
        <w:t>. Medical Physics Pub</w:t>
      </w:r>
      <w:r w:rsidR="00446256" w:rsidRPr="00432309">
        <w:rPr>
          <w:bCs/>
          <w:i/>
          <w:color w:val="auto"/>
          <w:kern w:val="32"/>
        </w:rPr>
        <w:t xml:space="preserve"> </w:t>
      </w:r>
      <w:r w:rsidR="00446256" w:rsidRPr="00432309">
        <w:rPr>
          <w:bCs/>
          <w:color w:val="auto"/>
          <w:kern w:val="32"/>
        </w:rPr>
        <w:t>Corp</w:t>
      </w:r>
      <w:r w:rsidRPr="00432309">
        <w:rPr>
          <w:bCs/>
          <w:color w:val="auto"/>
          <w:kern w:val="32"/>
        </w:rPr>
        <w:t>.</w:t>
      </w:r>
      <w:r w:rsidR="00446256" w:rsidRPr="00432309">
        <w:rPr>
          <w:bCs/>
          <w:color w:val="auto"/>
          <w:kern w:val="32"/>
        </w:rPr>
        <w:t xml:space="preserve"> </w:t>
      </w:r>
      <w:r w:rsidRPr="00432309">
        <w:rPr>
          <w:bCs/>
          <w:color w:val="auto"/>
          <w:kern w:val="32"/>
        </w:rPr>
        <w:t xml:space="preserve">Madison WI </w:t>
      </w:r>
      <w:r w:rsidR="00446256" w:rsidRPr="00432309">
        <w:rPr>
          <w:bCs/>
          <w:color w:val="auto"/>
          <w:kern w:val="32"/>
        </w:rPr>
        <w:t>(</w:t>
      </w:r>
      <w:r w:rsidRPr="00432309">
        <w:rPr>
          <w:bCs/>
          <w:color w:val="auto"/>
          <w:kern w:val="32"/>
        </w:rPr>
        <w:t>2010</w:t>
      </w:r>
      <w:r w:rsidR="00446256" w:rsidRPr="00432309">
        <w:rPr>
          <w:bCs/>
          <w:color w:val="auto"/>
          <w:kern w:val="32"/>
        </w:rPr>
        <w:t>)</w:t>
      </w:r>
      <w:r w:rsidRPr="00432309">
        <w:rPr>
          <w:bCs/>
          <w:color w:val="auto"/>
          <w:kern w:val="32"/>
        </w:rPr>
        <w:t>.</w:t>
      </w:r>
    </w:p>
    <w:p w14:paraId="5CBB3203" w14:textId="75CC78D8" w:rsidR="00B32616" w:rsidRPr="00432309" w:rsidRDefault="00F7483F" w:rsidP="00C246AB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0"/>
        <w:rPr>
          <w:color w:val="auto"/>
        </w:rPr>
      </w:pPr>
      <w:bookmarkStart w:id="9" w:name="pone.0202533.ref022"/>
      <w:bookmarkEnd w:id="9"/>
      <w:r w:rsidRPr="00432309">
        <w:rPr>
          <w:bCs/>
          <w:color w:val="auto"/>
          <w:kern w:val="32"/>
        </w:rPr>
        <w:t>Lohse</w:t>
      </w:r>
      <w:r w:rsidR="0002622B">
        <w:rPr>
          <w:bCs/>
          <w:color w:val="auto"/>
          <w:kern w:val="32"/>
        </w:rPr>
        <w:t>,</w:t>
      </w:r>
      <w:r w:rsidRPr="00432309">
        <w:rPr>
          <w:bCs/>
          <w:color w:val="auto"/>
          <w:kern w:val="32"/>
        </w:rPr>
        <w:t xml:space="preserve"> I</w:t>
      </w:r>
      <w:r w:rsidR="0002622B">
        <w:rPr>
          <w:bCs/>
          <w:color w:val="auto"/>
          <w:kern w:val="32"/>
        </w:rPr>
        <w:t>.</w:t>
      </w:r>
      <w:r w:rsidRPr="00432309">
        <w:rPr>
          <w:bCs/>
          <w:color w:val="auto"/>
          <w:kern w:val="32"/>
        </w:rPr>
        <w:t xml:space="preserve"> et al. Effect of high dose per pulse flattening filter-free beams on cancer cell survival. </w:t>
      </w:r>
      <w:r w:rsidR="0002622B">
        <w:rPr>
          <w:bCs/>
          <w:i/>
          <w:color w:val="auto"/>
          <w:kern w:val="32"/>
        </w:rPr>
        <w:t>Radiotherapy &amp; Oncology</w:t>
      </w:r>
      <w:r w:rsidRPr="00432309">
        <w:rPr>
          <w:bCs/>
          <w:color w:val="auto"/>
          <w:kern w:val="32"/>
        </w:rPr>
        <w:t>. </w:t>
      </w:r>
      <w:r w:rsidRPr="00432309">
        <w:rPr>
          <w:b/>
          <w:color w:val="auto"/>
          <w:shd w:val="clear" w:color="auto" w:fill="FFFFFF"/>
        </w:rPr>
        <w:t>101</w:t>
      </w:r>
      <w:r w:rsidR="0002622B">
        <w:rPr>
          <w:b/>
          <w:color w:val="auto"/>
          <w:shd w:val="clear" w:color="auto" w:fill="FFFFFF"/>
        </w:rPr>
        <w:t xml:space="preserve"> </w:t>
      </w:r>
      <w:r w:rsidRPr="00432309">
        <w:rPr>
          <w:color w:val="auto"/>
          <w:shd w:val="clear" w:color="auto" w:fill="FFFFFF"/>
        </w:rPr>
        <w:t>(1</w:t>
      </w:r>
      <w:r w:rsidR="0002622B">
        <w:rPr>
          <w:color w:val="auto"/>
          <w:shd w:val="clear" w:color="auto" w:fill="FFFFFF"/>
        </w:rPr>
        <w:t xml:space="preserve">), </w:t>
      </w:r>
      <w:r w:rsidRPr="00432309">
        <w:rPr>
          <w:color w:val="auto"/>
          <w:shd w:val="clear" w:color="auto" w:fill="FFFFFF"/>
        </w:rPr>
        <w:t>226–232 (2011).</w:t>
      </w:r>
      <w:r w:rsidRPr="00432309">
        <w:rPr>
          <w:color w:val="auto"/>
          <w:szCs w:val="20"/>
          <w:shd w:val="clear" w:color="auto" w:fill="FFFFFF"/>
        </w:rPr>
        <w:t xml:space="preserve"> </w:t>
      </w:r>
    </w:p>
    <w:p w14:paraId="147A89BD" w14:textId="77777777" w:rsidR="00D330DF" w:rsidRPr="00432309" w:rsidRDefault="00D330DF" w:rsidP="00C246AB">
      <w:pPr>
        <w:widowControl/>
        <w:rPr>
          <w:color w:val="auto"/>
        </w:rPr>
      </w:pPr>
    </w:p>
    <w:sectPr w:rsidR="00D330DF" w:rsidRPr="00432309" w:rsidSect="00C246AB">
      <w:head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7E1C7" w14:textId="77777777" w:rsidR="00F85985" w:rsidRDefault="00F85985" w:rsidP="00621C4E">
      <w:r>
        <w:separator/>
      </w:r>
    </w:p>
  </w:endnote>
  <w:endnote w:type="continuationSeparator" w:id="0">
    <w:p w14:paraId="59BDDE3A" w14:textId="77777777" w:rsidR="00F85985" w:rsidRDefault="00F85985" w:rsidP="00621C4E">
      <w:r>
        <w:continuationSeparator/>
      </w:r>
    </w:p>
  </w:endnote>
  <w:endnote w:type="continuationNotice" w:id="1">
    <w:p w14:paraId="6A9A7F41" w14:textId="77777777" w:rsidR="00F85985" w:rsidRDefault="00F85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AAD9B" w14:textId="77777777" w:rsidR="0001176C" w:rsidRDefault="0001176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8596B" w14:textId="77777777" w:rsidR="00F85985" w:rsidRDefault="00F85985" w:rsidP="00621C4E">
      <w:r>
        <w:separator/>
      </w:r>
    </w:p>
  </w:footnote>
  <w:footnote w:type="continuationSeparator" w:id="0">
    <w:p w14:paraId="6C8F5F59" w14:textId="77777777" w:rsidR="00F85985" w:rsidRDefault="00F85985" w:rsidP="00621C4E">
      <w:r>
        <w:continuationSeparator/>
      </w:r>
    </w:p>
  </w:footnote>
  <w:footnote w:type="continuationNotice" w:id="1">
    <w:p w14:paraId="50C40A31" w14:textId="77777777" w:rsidR="00F85985" w:rsidRDefault="00F85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6F3E4" w14:textId="77777777" w:rsidR="0001176C" w:rsidRPr="006F06E4" w:rsidRDefault="0001176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5482F" w14:textId="77777777" w:rsidR="0001176C" w:rsidRPr="006F06E4" w:rsidRDefault="0001176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7C2"/>
    <w:multiLevelType w:val="multilevel"/>
    <w:tmpl w:val="D046C6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10537F12"/>
    <w:multiLevelType w:val="hybridMultilevel"/>
    <w:tmpl w:val="0E901EF0"/>
    <w:lvl w:ilvl="0" w:tplc="3AA2A8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1641"/>
    <w:multiLevelType w:val="multilevel"/>
    <w:tmpl w:val="D5640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1F73D6A"/>
    <w:multiLevelType w:val="multilevel"/>
    <w:tmpl w:val="8DAA46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AB80402"/>
    <w:multiLevelType w:val="hybridMultilevel"/>
    <w:tmpl w:val="97B43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42554"/>
    <w:multiLevelType w:val="multilevel"/>
    <w:tmpl w:val="A0DED3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6" w15:restartNumberingAfterBreak="0">
    <w:nsid w:val="40931A3B"/>
    <w:multiLevelType w:val="multilevel"/>
    <w:tmpl w:val="EF7AC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42917C73"/>
    <w:multiLevelType w:val="multilevel"/>
    <w:tmpl w:val="2C4E3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0A53"/>
    <w:rsid w:val="00001169"/>
    <w:rsid w:val="00001806"/>
    <w:rsid w:val="00005815"/>
    <w:rsid w:val="00007DBC"/>
    <w:rsid w:val="00007EA1"/>
    <w:rsid w:val="000100F0"/>
    <w:rsid w:val="0001176C"/>
    <w:rsid w:val="000121FE"/>
    <w:rsid w:val="000129B2"/>
    <w:rsid w:val="00012FF9"/>
    <w:rsid w:val="0001389C"/>
    <w:rsid w:val="00014314"/>
    <w:rsid w:val="0001520F"/>
    <w:rsid w:val="00021434"/>
    <w:rsid w:val="00021774"/>
    <w:rsid w:val="00021DF3"/>
    <w:rsid w:val="00023869"/>
    <w:rsid w:val="00024598"/>
    <w:rsid w:val="0002622B"/>
    <w:rsid w:val="000279B0"/>
    <w:rsid w:val="00032769"/>
    <w:rsid w:val="0003311E"/>
    <w:rsid w:val="00035AF5"/>
    <w:rsid w:val="00037B58"/>
    <w:rsid w:val="000438BD"/>
    <w:rsid w:val="00051B73"/>
    <w:rsid w:val="000520DA"/>
    <w:rsid w:val="00060ABE"/>
    <w:rsid w:val="000610CD"/>
    <w:rsid w:val="00061A50"/>
    <w:rsid w:val="0006361B"/>
    <w:rsid w:val="00064104"/>
    <w:rsid w:val="000652E3"/>
    <w:rsid w:val="00065532"/>
    <w:rsid w:val="00066025"/>
    <w:rsid w:val="00067A8F"/>
    <w:rsid w:val="000701D1"/>
    <w:rsid w:val="000704AC"/>
    <w:rsid w:val="0007177B"/>
    <w:rsid w:val="0007186A"/>
    <w:rsid w:val="00071FC0"/>
    <w:rsid w:val="000720EC"/>
    <w:rsid w:val="00074F6B"/>
    <w:rsid w:val="00075B12"/>
    <w:rsid w:val="00075DBC"/>
    <w:rsid w:val="00077A6B"/>
    <w:rsid w:val="00080A20"/>
    <w:rsid w:val="00082796"/>
    <w:rsid w:val="00082DF4"/>
    <w:rsid w:val="00086FF5"/>
    <w:rsid w:val="0008777C"/>
    <w:rsid w:val="00087C0A"/>
    <w:rsid w:val="000909D0"/>
    <w:rsid w:val="00093BC4"/>
    <w:rsid w:val="000943E6"/>
    <w:rsid w:val="00097929"/>
    <w:rsid w:val="000A1E80"/>
    <w:rsid w:val="000A3B70"/>
    <w:rsid w:val="000A48AE"/>
    <w:rsid w:val="000A5153"/>
    <w:rsid w:val="000B10AE"/>
    <w:rsid w:val="000B30BF"/>
    <w:rsid w:val="000B566B"/>
    <w:rsid w:val="000B662E"/>
    <w:rsid w:val="000B6B7E"/>
    <w:rsid w:val="000B6BF6"/>
    <w:rsid w:val="000B7294"/>
    <w:rsid w:val="000B75D0"/>
    <w:rsid w:val="000C0EA6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25DF"/>
    <w:rsid w:val="000E3816"/>
    <w:rsid w:val="000E4F77"/>
    <w:rsid w:val="000F265C"/>
    <w:rsid w:val="000F3AFA"/>
    <w:rsid w:val="000F5712"/>
    <w:rsid w:val="000F6611"/>
    <w:rsid w:val="000F771E"/>
    <w:rsid w:val="000F7E22"/>
    <w:rsid w:val="00101E01"/>
    <w:rsid w:val="00104F03"/>
    <w:rsid w:val="00106005"/>
    <w:rsid w:val="001103D0"/>
    <w:rsid w:val="001104F3"/>
    <w:rsid w:val="00112EEB"/>
    <w:rsid w:val="001132DB"/>
    <w:rsid w:val="00113B66"/>
    <w:rsid w:val="00115390"/>
    <w:rsid w:val="001173FF"/>
    <w:rsid w:val="00120A8D"/>
    <w:rsid w:val="00121930"/>
    <w:rsid w:val="0012563A"/>
    <w:rsid w:val="001264DE"/>
    <w:rsid w:val="001313A7"/>
    <w:rsid w:val="0013276F"/>
    <w:rsid w:val="00132FF7"/>
    <w:rsid w:val="0013621E"/>
    <w:rsid w:val="0013642E"/>
    <w:rsid w:val="00137FBA"/>
    <w:rsid w:val="00142EFE"/>
    <w:rsid w:val="0014517D"/>
    <w:rsid w:val="0015206F"/>
    <w:rsid w:val="00152773"/>
    <w:rsid w:val="00152A23"/>
    <w:rsid w:val="001615DC"/>
    <w:rsid w:val="00162CB7"/>
    <w:rsid w:val="001665C9"/>
    <w:rsid w:val="00166F32"/>
    <w:rsid w:val="00171E5B"/>
    <w:rsid w:val="00171F94"/>
    <w:rsid w:val="00172AD1"/>
    <w:rsid w:val="00175D4E"/>
    <w:rsid w:val="0017668A"/>
    <w:rsid w:val="001766FE"/>
    <w:rsid w:val="001771E7"/>
    <w:rsid w:val="001911FF"/>
    <w:rsid w:val="00192006"/>
    <w:rsid w:val="00193180"/>
    <w:rsid w:val="00196141"/>
    <w:rsid w:val="00196792"/>
    <w:rsid w:val="0019781A"/>
    <w:rsid w:val="001A03A7"/>
    <w:rsid w:val="001B1519"/>
    <w:rsid w:val="001B2E2D"/>
    <w:rsid w:val="001B5CD2"/>
    <w:rsid w:val="001C0BEE"/>
    <w:rsid w:val="001C1E49"/>
    <w:rsid w:val="001C27C1"/>
    <w:rsid w:val="001C2A98"/>
    <w:rsid w:val="001C34F2"/>
    <w:rsid w:val="001C4D95"/>
    <w:rsid w:val="001D3D7D"/>
    <w:rsid w:val="001D3FFF"/>
    <w:rsid w:val="001D534A"/>
    <w:rsid w:val="001D5FEC"/>
    <w:rsid w:val="001D625F"/>
    <w:rsid w:val="001D68A4"/>
    <w:rsid w:val="001D7576"/>
    <w:rsid w:val="001D7B1A"/>
    <w:rsid w:val="001E042A"/>
    <w:rsid w:val="001E0E3F"/>
    <w:rsid w:val="001E14A0"/>
    <w:rsid w:val="001E1FA3"/>
    <w:rsid w:val="001E7376"/>
    <w:rsid w:val="001E7ADC"/>
    <w:rsid w:val="001F0367"/>
    <w:rsid w:val="001F225C"/>
    <w:rsid w:val="001F2458"/>
    <w:rsid w:val="001F3CD8"/>
    <w:rsid w:val="00201CFA"/>
    <w:rsid w:val="0020220D"/>
    <w:rsid w:val="00202448"/>
    <w:rsid w:val="0020248B"/>
    <w:rsid w:val="00202D15"/>
    <w:rsid w:val="00205B3F"/>
    <w:rsid w:val="00212EAE"/>
    <w:rsid w:val="0021311E"/>
    <w:rsid w:val="0021365A"/>
    <w:rsid w:val="00214BEE"/>
    <w:rsid w:val="002205B8"/>
    <w:rsid w:val="002213F8"/>
    <w:rsid w:val="002216EA"/>
    <w:rsid w:val="00223BBB"/>
    <w:rsid w:val="00225720"/>
    <w:rsid w:val="002259E5"/>
    <w:rsid w:val="00226140"/>
    <w:rsid w:val="002274F3"/>
    <w:rsid w:val="0023094C"/>
    <w:rsid w:val="00234BE3"/>
    <w:rsid w:val="00235A90"/>
    <w:rsid w:val="00237D11"/>
    <w:rsid w:val="00241E48"/>
    <w:rsid w:val="0024214E"/>
    <w:rsid w:val="00242623"/>
    <w:rsid w:val="0024314A"/>
    <w:rsid w:val="00247FCC"/>
    <w:rsid w:val="00250558"/>
    <w:rsid w:val="00251859"/>
    <w:rsid w:val="00255C04"/>
    <w:rsid w:val="00257A8F"/>
    <w:rsid w:val="002605D1"/>
    <w:rsid w:val="00260652"/>
    <w:rsid w:val="00261F25"/>
    <w:rsid w:val="002648A9"/>
    <w:rsid w:val="00264A02"/>
    <w:rsid w:val="0026536F"/>
    <w:rsid w:val="0026553C"/>
    <w:rsid w:val="00267DD5"/>
    <w:rsid w:val="00274A0A"/>
    <w:rsid w:val="00275D67"/>
    <w:rsid w:val="00277593"/>
    <w:rsid w:val="002777B0"/>
    <w:rsid w:val="00280909"/>
    <w:rsid w:val="00280918"/>
    <w:rsid w:val="00282AF6"/>
    <w:rsid w:val="0028325D"/>
    <w:rsid w:val="0028596A"/>
    <w:rsid w:val="00287085"/>
    <w:rsid w:val="00290AF9"/>
    <w:rsid w:val="002967CF"/>
    <w:rsid w:val="00297788"/>
    <w:rsid w:val="00297855"/>
    <w:rsid w:val="00297DD5"/>
    <w:rsid w:val="002A3285"/>
    <w:rsid w:val="002A484B"/>
    <w:rsid w:val="002A4C19"/>
    <w:rsid w:val="002A64A6"/>
    <w:rsid w:val="002A64FA"/>
    <w:rsid w:val="002A70FE"/>
    <w:rsid w:val="002A77B4"/>
    <w:rsid w:val="002B21F4"/>
    <w:rsid w:val="002B3301"/>
    <w:rsid w:val="002B400C"/>
    <w:rsid w:val="002B581A"/>
    <w:rsid w:val="002B5DD9"/>
    <w:rsid w:val="002C3C46"/>
    <w:rsid w:val="002C47D4"/>
    <w:rsid w:val="002C589D"/>
    <w:rsid w:val="002C7F62"/>
    <w:rsid w:val="002D0F38"/>
    <w:rsid w:val="002D6361"/>
    <w:rsid w:val="002D77E3"/>
    <w:rsid w:val="002F2859"/>
    <w:rsid w:val="002F6E3C"/>
    <w:rsid w:val="0030117D"/>
    <w:rsid w:val="00301F30"/>
    <w:rsid w:val="003038FD"/>
    <w:rsid w:val="00303C87"/>
    <w:rsid w:val="00307A84"/>
    <w:rsid w:val="003108E5"/>
    <w:rsid w:val="00310F7C"/>
    <w:rsid w:val="003120CB"/>
    <w:rsid w:val="003154C1"/>
    <w:rsid w:val="00315C6D"/>
    <w:rsid w:val="00317246"/>
    <w:rsid w:val="00320153"/>
    <w:rsid w:val="00320367"/>
    <w:rsid w:val="00322871"/>
    <w:rsid w:val="003260BE"/>
    <w:rsid w:val="00326DAC"/>
    <w:rsid w:val="00326FB3"/>
    <w:rsid w:val="003316D4"/>
    <w:rsid w:val="00333822"/>
    <w:rsid w:val="003347D5"/>
    <w:rsid w:val="00336715"/>
    <w:rsid w:val="00337008"/>
    <w:rsid w:val="003401EC"/>
    <w:rsid w:val="00340DFD"/>
    <w:rsid w:val="00344954"/>
    <w:rsid w:val="003463E5"/>
    <w:rsid w:val="00350CD7"/>
    <w:rsid w:val="00353709"/>
    <w:rsid w:val="00355432"/>
    <w:rsid w:val="00360C17"/>
    <w:rsid w:val="003621C6"/>
    <w:rsid w:val="003622B8"/>
    <w:rsid w:val="00362305"/>
    <w:rsid w:val="00363965"/>
    <w:rsid w:val="00366B76"/>
    <w:rsid w:val="00372D24"/>
    <w:rsid w:val="00372FBA"/>
    <w:rsid w:val="00373051"/>
    <w:rsid w:val="00373B8F"/>
    <w:rsid w:val="00375260"/>
    <w:rsid w:val="00376D95"/>
    <w:rsid w:val="00377FBB"/>
    <w:rsid w:val="0038302F"/>
    <w:rsid w:val="00385140"/>
    <w:rsid w:val="0038537C"/>
    <w:rsid w:val="0039105B"/>
    <w:rsid w:val="00393CC7"/>
    <w:rsid w:val="003971F7"/>
    <w:rsid w:val="003A09E4"/>
    <w:rsid w:val="003A16FC"/>
    <w:rsid w:val="003A4FCD"/>
    <w:rsid w:val="003A6941"/>
    <w:rsid w:val="003A6E86"/>
    <w:rsid w:val="003B0944"/>
    <w:rsid w:val="003B10DD"/>
    <w:rsid w:val="003B1593"/>
    <w:rsid w:val="003B3CDB"/>
    <w:rsid w:val="003B4381"/>
    <w:rsid w:val="003C1043"/>
    <w:rsid w:val="003C1A30"/>
    <w:rsid w:val="003C6779"/>
    <w:rsid w:val="003C6E24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0C19"/>
    <w:rsid w:val="003F7CDD"/>
    <w:rsid w:val="00404E5B"/>
    <w:rsid w:val="00405146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F1F"/>
    <w:rsid w:val="00431AE9"/>
    <w:rsid w:val="00432309"/>
    <w:rsid w:val="004326EA"/>
    <w:rsid w:val="0044434C"/>
    <w:rsid w:val="0044456B"/>
    <w:rsid w:val="00446256"/>
    <w:rsid w:val="00447BD1"/>
    <w:rsid w:val="004507F3"/>
    <w:rsid w:val="00450AF4"/>
    <w:rsid w:val="00452749"/>
    <w:rsid w:val="00455637"/>
    <w:rsid w:val="00456A57"/>
    <w:rsid w:val="004601E8"/>
    <w:rsid w:val="004607DE"/>
    <w:rsid w:val="00464B9E"/>
    <w:rsid w:val="00465B85"/>
    <w:rsid w:val="004671C7"/>
    <w:rsid w:val="00472F4D"/>
    <w:rsid w:val="004730BF"/>
    <w:rsid w:val="00474DCB"/>
    <w:rsid w:val="0047535C"/>
    <w:rsid w:val="004762F6"/>
    <w:rsid w:val="00481549"/>
    <w:rsid w:val="00483497"/>
    <w:rsid w:val="00483D44"/>
    <w:rsid w:val="00485870"/>
    <w:rsid w:val="00485FE8"/>
    <w:rsid w:val="0049061D"/>
    <w:rsid w:val="00492473"/>
    <w:rsid w:val="00492EB5"/>
    <w:rsid w:val="00494F77"/>
    <w:rsid w:val="00495541"/>
    <w:rsid w:val="00496DFC"/>
    <w:rsid w:val="00497721"/>
    <w:rsid w:val="004A0229"/>
    <w:rsid w:val="004A03B9"/>
    <w:rsid w:val="004A35D2"/>
    <w:rsid w:val="004A5389"/>
    <w:rsid w:val="004A6DE3"/>
    <w:rsid w:val="004A71E4"/>
    <w:rsid w:val="004B2F00"/>
    <w:rsid w:val="004B4AE9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755B"/>
    <w:rsid w:val="004F2742"/>
    <w:rsid w:val="004F2D3F"/>
    <w:rsid w:val="004F38F7"/>
    <w:rsid w:val="004F3928"/>
    <w:rsid w:val="004F7896"/>
    <w:rsid w:val="00502A0A"/>
    <w:rsid w:val="005067E4"/>
    <w:rsid w:val="00507C50"/>
    <w:rsid w:val="005119D8"/>
    <w:rsid w:val="00513960"/>
    <w:rsid w:val="00514D40"/>
    <w:rsid w:val="00515428"/>
    <w:rsid w:val="0051784C"/>
    <w:rsid w:val="00517C3A"/>
    <w:rsid w:val="005232E3"/>
    <w:rsid w:val="00527BF4"/>
    <w:rsid w:val="00530537"/>
    <w:rsid w:val="005324BE"/>
    <w:rsid w:val="00534F6C"/>
    <w:rsid w:val="00535994"/>
    <w:rsid w:val="0053646D"/>
    <w:rsid w:val="0053730A"/>
    <w:rsid w:val="00540AAD"/>
    <w:rsid w:val="00540F83"/>
    <w:rsid w:val="00543EC1"/>
    <w:rsid w:val="00546458"/>
    <w:rsid w:val="0055087C"/>
    <w:rsid w:val="00553413"/>
    <w:rsid w:val="00555983"/>
    <w:rsid w:val="00556648"/>
    <w:rsid w:val="00556762"/>
    <w:rsid w:val="00557F66"/>
    <w:rsid w:val="00560E31"/>
    <w:rsid w:val="00560EB7"/>
    <w:rsid w:val="005619CD"/>
    <w:rsid w:val="00561BDA"/>
    <w:rsid w:val="00563173"/>
    <w:rsid w:val="00563654"/>
    <w:rsid w:val="0057669D"/>
    <w:rsid w:val="00581B23"/>
    <w:rsid w:val="0058219C"/>
    <w:rsid w:val="00584DEC"/>
    <w:rsid w:val="0058707F"/>
    <w:rsid w:val="00591D18"/>
    <w:rsid w:val="00591DBD"/>
    <w:rsid w:val="005931FE"/>
    <w:rsid w:val="005A0028"/>
    <w:rsid w:val="005A0ACC"/>
    <w:rsid w:val="005A2227"/>
    <w:rsid w:val="005A66BD"/>
    <w:rsid w:val="005B0072"/>
    <w:rsid w:val="005B0732"/>
    <w:rsid w:val="005B38A0"/>
    <w:rsid w:val="005B491C"/>
    <w:rsid w:val="005B4DBF"/>
    <w:rsid w:val="005B5DE2"/>
    <w:rsid w:val="005B661E"/>
    <w:rsid w:val="005B674C"/>
    <w:rsid w:val="005C24F2"/>
    <w:rsid w:val="005C2722"/>
    <w:rsid w:val="005C7561"/>
    <w:rsid w:val="005D0AAB"/>
    <w:rsid w:val="005D1E57"/>
    <w:rsid w:val="005D2CD6"/>
    <w:rsid w:val="005D2D17"/>
    <w:rsid w:val="005D2F57"/>
    <w:rsid w:val="005D34F6"/>
    <w:rsid w:val="005D4F1A"/>
    <w:rsid w:val="005E1884"/>
    <w:rsid w:val="005E5CC9"/>
    <w:rsid w:val="005F373A"/>
    <w:rsid w:val="005F4C8A"/>
    <w:rsid w:val="005F4ECC"/>
    <w:rsid w:val="005F4F87"/>
    <w:rsid w:val="005F64C6"/>
    <w:rsid w:val="005F6B0E"/>
    <w:rsid w:val="005F760E"/>
    <w:rsid w:val="005F7B1D"/>
    <w:rsid w:val="0060222A"/>
    <w:rsid w:val="006070C4"/>
    <w:rsid w:val="00610C21"/>
    <w:rsid w:val="00611907"/>
    <w:rsid w:val="00613116"/>
    <w:rsid w:val="006202A6"/>
    <w:rsid w:val="0062054B"/>
    <w:rsid w:val="00621C4E"/>
    <w:rsid w:val="00621E75"/>
    <w:rsid w:val="00624A84"/>
    <w:rsid w:val="00624EAE"/>
    <w:rsid w:val="006305D7"/>
    <w:rsid w:val="00632F63"/>
    <w:rsid w:val="00633A01"/>
    <w:rsid w:val="00633B97"/>
    <w:rsid w:val="006341F7"/>
    <w:rsid w:val="00634585"/>
    <w:rsid w:val="00635014"/>
    <w:rsid w:val="00635FCE"/>
    <w:rsid w:val="006369CE"/>
    <w:rsid w:val="00640683"/>
    <w:rsid w:val="00640F17"/>
    <w:rsid w:val="006411CA"/>
    <w:rsid w:val="0064605E"/>
    <w:rsid w:val="00646925"/>
    <w:rsid w:val="00654F7E"/>
    <w:rsid w:val="006570B6"/>
    <w:rsid w:val="006619C8"/>
    <w:rsid w:val="00665C06"/>
    <w:rsid w:val="00667D21"/>
    <w:rsid w:val="00671710"/>
    <w:rsid w:val="006721B7"/>
    <w:rsid w:val="00673414"/>
    <w:rsid w:val="006758A9"/>
    <w:rsid w:val="00676079"/>
    <w:rsid w:val="00676ECD"/>
    <w:rsid w:val="00677D0A"/>
    <w:rsid w:val="0068185F"/>
    <w:rsid w:val="00691E4C"/>
    <w:rsid w:val="00691F9A"/>
    <w:rsid w:val="00693AE2"/>
    <w:rsid w:val="006967F1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5A31"/>
    <w:rsid w:val="006C668E"/>
    <w:rsid w:val="006E4B63"/>
    <w:rsid w:val="006F06E4"/>
    <w:rsid w:val="006F74EE"/>
    <w:rsid w:val="006F7B41"/>
    <w:rsid w:val="007006B2"/>
    <w:rsid w:val="007015B3"/>
    <w:rsid w:val="00702B5D"/>
    <w:rsid w:val="00703ED2"/>
    <w:rsid w:val="00704134"/>
    <w:rsid w:val="007045DD"/>
    <w:rsid w:val="00707B8D"/>
    <w:rsid w:val="00713636"/>
    <w:rsid w:val="00714B8C"/>
    <w:rsid w:val="00715148"/>
    <w:rsid w:val="0071675D"/>
    <w:rsid w:val="00717736"/>
    <w:rsid w:val="00731317"/>
    <w:rsid w:val="00732B47"/>
    <w:rsid w:val="00735C78"/>
    <w:rsid w:val="00735CF5"/>
    <w:rsid w:val="00735F68"/>
    <w:rsid w:val="007361BA"/>
    <w:rsid w:val="007368F6"/>
    <w:rsid w:val="0074063A"/>
    <w:rsid w:val="00742AA4"/>
    <w:rsid w:val="00743BA1"/>
    <w:rsid w:val="00744DC0"/>
    <w:rsid w:val="00745F1E"/>
    <w:rsid w:val="007515E0"/>
    <w:rsid w:val="007515FE"/>
    <w:rsid w:val="00753477"/>
    <w:rsid w:val="0075420B"/>
    <w:rsid w:val="00755D84"/>
    <w:rsid w:val="007601D0"/>
    <w:rsid w:val="007603BB"/>
    <w:rsid w:val="0076109D"/>
    <w:rsid w:val="00764CB9"/>
    <w:rsid w:val="00765C1C"/>
    <w:rsid w:val="0076632F"/>
    <w:rsid w:val="00767107"/>
    <w:rsid w:val="0077034E"/>
    <w:rsid w:val="00770EBD"/>
    <w:rsid w:val="0077101E"/>
    <w:rsid w:val="00773617"/>
    <w:rsid w:val="00773BFD"/>
    <w:rsid w:val="007743B3"/>
    <w:rsid w:val="00774490"/>
    <w:rsid w:val="00775C4E"/>
    <w:rsid w:val="0077761D"/>
    <w:rsid w:val="0078112B"/>
    <w:rsid w:val="007819FF"/>
    <w:rsid w:val="00783174"/>
    <w:rsid w:val="00783335"/>
    <w:rsid w:val="0078360C"/>
    <w:rsid w:val="00784A4C"/>
    <w:rsid w:val="00784BC6"/>
    <w:rsid w:val="0078523D"/>
    <w:rsid w:val="00792B85"/>
    <w:rsid w:val="007931DF"/>
    <w:rsid w:val="00793920"/>
    <w:rsid w:val="007A0172"/>
    <w:rsid w:val="007A1804"/>
    <w:rsid w:val="007A2511"/>
    <w:rsid w:val="007A260E"/>
    <w:rsid w:val="007A4D4C"/>
    <w:rsid w:val="007A4DD6"/>
    <w:rsid w:val="007A5CB9"/>
    <w:rsid w:val="007A62D5"/>
    <w:rsid w:val="007B0E32"/>
    <w:rsid w:val="007B20AE"/>
    <w:rsid w:val="007B6B07"/>
    <w:rsid w:val="007B6D43"/>
    <w:rsid w:val="007B749A"/>
    <w:rsid w:val="007B7C6E"/>
    <w:rsid w:val="007C16ED"/>
    <w:rsid w:val="007C1BD9"/>
    <w:rsid w:val="007C2799"/>
    <w:rsid w:val="007D15C1"/>
    <w:rsid w:val="007D44D7"/>
    <w:rsid w:val="007D4E1C"/>
    <w:rsid w:val="007D621A"/>
    <w:rsid w:val="007E058A"/>
    <w:rsid w:val="007E2887"/>
    <w:rsid w:val="007E5278"/>
    <w:rsid w:val="007E6531"/>
    <w:rsid w:val="007E6C87"/>
    <w:rsid w:val="007E749C"/>
    <w:rsid w:val="007F1B5C"/>
    <w:rsid w:val="00801257"/>
    <w:rsid w:val="008024B7"/>
    <w:rsid w:val="00803941"/>
    <w:rsid w:val="00803B0A"/>
    <w:rsid w:val="00804DED"/>
    <w:rsid w:val="00805B96"/>
    <w:rsid w:val="008105BE"/>
    <w:rsid w:val="008115A5"/>
    <w:rsid w:val="00811D46"/>
    <w:rsid w:val="0081415D"/>
    <w:rsid w:val="00820229"/>
    <w:rsid w:val="0082159B"/>
    <w:rsid w:val="00822448"/>
    <w:rsid w:val="00822ABE"/>
    <w:rsid w:val="008244D1"/>
    <w:rsid w:val="008268D7"/>
    <w:rsid w:val="00827F51"/>
    <w:rsid w:val="0083104E"/>
    <w:rsid w:val="00832728"/>
    <w:rsid w:val="00832BFE"/>
    <w:rsid w:val="008343BE"/>
    <w:rsid w:val="00836535"/>
    <w:rsid w:val="00840FB4"/>
    <w:rsid w:val="008410B2"/>
    <w:rsid w:val="00842131"/>
    <w:rsid w:val="00843003"/>
    <w:rsid w:val="00846C02"/>
    <w:rsid w:val="008500A0"/>
    <w:rsid w:val="008524E5"/>
    <w:rsid w:val="0085351C"/>
    <w:rsid w:val="0085435A"/>
    <w:rsid w:val="008549CA"/>
    <w:rsid w:val="008556C3"/>
    <w:rsid w:val="0085632F"/>
    <w:rsid w:val="0085681A"/>
    <w:rsid w:val="0085687C"/>
    <w:rsid w:val="00856B19"/>
    <w:rsid w:val="00862AD5"/>
    <w:rsid w:val="008706C5"/>
    <w:rsid w:val="00873707"/>
    <w:rsid w:val="00874AEE"/>
    <w:rsid w:val="00874B20"/>
    <w:rsid w:val="008757C6"/>
    <w:rsid w:val="008763E1"/>
    <w:rsid w:val="0087775C"/>
    <w:rsid w:val="00877EC8"/>
    <w:rsid w:val="00880F36"/>
    <w:rsid w:val="00885530"/>
    <w:rsid w:val="008870B4"/>
    <w:rsid w:val="008910D1"/>
    <w:rsid w:val="0089296C"/>
    <w:rsid w:val="00895802"/>
    <w:rsid w:val="00896ABD"/>
    <w:rsid w:val="00897AB6"/>
    <w:rsid w:val="008A1D1F"/>
    <w:rsid w:val="008A283E"/>
    <w:rsid w:val="008A3380"/>
    <w:rsid w:val="008A7A9C"/>
    <w:rsid w:val="008B10C1"/>
    <w:rsid w:val="008B5218"/>
    <w:rsid w:val="008B7102"/>
    <w:rsid w:val="008C0E99"/>
    <w:rsid w:val="008C1B26"/>
    <w:rsid w:val="008C3ADC"/>
    <w:rsid w:val="008C3B7D"/>
    <w:rsid w:val="008C7471"/>
    <w:rsid w:val="008D0F90"/>
    <w:rsid w:val="008D3715"/>
    <w:rsid w:val="008D3E28"/>
    <w:rsid w:val="008D4E57"/>
    <w:rsid w:val="008D5451"/>
    <w:rsid w:val="008D5465"/>
    <w:rsid w:val="008D5E61"/>
    <w:rsid w:val="008D7EB7"/>
    <w:rsid w:val="008D7EC5"/>
    <w:rsid w:val="008E3684"/>
    <w:rsid w:val="008E55C1"/>
    <w:rsid w:val="008E57F5"/>
    <w:rsid w:val="008E7606"/>
    <w:rsid w:val="008F1DAA"/>
    <w:rsid w:val="008F3EBD"/>
    <w:rsid w:val="008F40CE"/>
    <w:rsid w:val="008F60B2"/>
    <w:rsid w:val="008F7C41"/>
    <w:rsid w:val="0090146A"/>
    <w:rsid w:val="009031E2"/>
    <w:rsid w:val="0090507B"/>
    <w:rsid w:val="0091276C"/>
    <w:rsid w:val="00912B5F"/>
    <w:rsid w:val="009165AC"/>
    <w:rsid w:val="00916FFC"/>
    <w:rsid w:val="0092053F"/>
    <w:rsid w:val="0092340A"/>
    <w:rsid w:val="009313D9"/>
    <w:rsid w:val="00935B7F"/>
    <w:rsid w:val="00936E59"/>
    <w:rsid w:val="00941293"/>
    <w:rsid w:val="00941D17"/>
    <w:rsid w:val="00942957"/>
    <w:rsid w:val="00945444"/>
    <w:rsid w:val="00946372"/>
    <w:rsid w:val="00947C3B"/>
    <w:rsid w:val="00950C17"/>
    <w:rsid w:val="00951FAF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16"/>
    <w:rsid w:val="00977B30"/>
    <w:rsid w:val="00980784"/>
    <w:rsid w:val="00980D14"/>
    <w:rsid w:val="00981D4F"/>
    <w:rsid w:val="00982F41"/>
    <w:rsid w:val="00985090"/>
    <w:rsid w:val="0098541B"/>
    <w:rsid w:val="00987710"/>
    <w:rsid w:val="009904AB"/>
    <w:rsid w:val="00990D42"/>
    <w:rsid w:val="00991864"/>
    <w:rsid w:val="00995688"/>
    <w:rsid w:val="009958A6"/>
    <w:rsid w:val="00996456"/>
    <w:rsid w:val="009A04F5"/>
    <w:rsid w:val="009A15EF"/>
    <w:rsid w:val="009A38A5"/>
    <w:rsid w:val="009A4DB0"/>
    <w:rsid w:val="009A5B73"/>
    <w:rsid w:val="009A77E0"/>
    <w:rsid w:val="009A7F14"/>
    <w:rsid w:val="009B0567"/>
    <w:rsid w:val="009B118B"/>
    <w:rsid w:val="009B1737"/>
    <w:rsid w:val="009B3D4B"/>
    <w:rsid w:val="009B5B99"/>
    <w:rsid w:val="009B6EFC"/>
    <w:rsid w:val="009C1FD0"/>
    <w:rsid w:val="009C2DF8"/>
    <w:rsid w:val="009C31BF"/>
    <w:rsid w:val="009C5849"/>
    <w:rsid w:val="009C68B7"/>
    <w:rsid w:val="009D0834"/>
    <w:rsid w:val="009D0A1E"/>
    <w:rsid w:val="009D25B9"/>
    <w:rsid w:val="009D2AE3"/>
    <w:rsid w:val="009D52BC"/>
    <w:rsid w:val="009D6E01"/>
    <w:rsid w:val="009D7D0A"/>
    <w:rsid w:val="009E09D9"/>
    <w:rsid w:val="009E168A"/>
    <w:rsid w:val="009E39E2"/>
    <w:rsid w:val="009F01B1"/>
    <w:rsid w:val="009F0DBB"/>
    <w:rsid w:val="009F3887"/>
    <w:rsid w:val="009F45DB"/>
    <w:rsid w:val="009F659A"/>
    <w:rsid w:val="009F732B"/>
    <w:rsid w:val="00A01FE0"/>
    <w:rsid w:val="00A05BC3"/>
    <w:rsid w:val="00A061B8"/>
    <w:rsid w:val="00A06945"/>
    <w:rsid w:val="00A10656"/>
    <w:rsid w:val="00A113C0"/>
    <w:rsid w:val="00A12FA6"/>
    <w:rsid w:val="00A1339B"/>
    <w:rsid w:val="00A14ABA"/>
    <w:rsid w:val="00A2182E"/>
    <w:rsid w:val="00A21FFA"/>
    <w:rsid w:val="00A24CB6"/>
    <w:rsid w:val="00A26CD2"/>
    <w:rsid w:val="00A27667"/>
    <w:rsid w:val="00A32979"/>
    <w:rsid w:val="00A34A67"/>
    <w:rsid w:val="00A37077"/>
    <w:rsid w:val="00A37462"/>
    <w:rsid w:val="00A430FD"/>
    <w:rsid w:val="00A459E1"/>
    <w:rsid w:val="00A46AC4"/>
    <w:rsid w:val="00A52296"/>
    <w:rsid w:val="00A55661"/>
    <w:rsid w:val="00A61B70"/>
    <w:rsid w:val="00A61FA8"/>
    <w:rsid w:val="00A62312"/>
    <w:rsid w:val="00A637F4"/>
    <w:rsid w:val="00A64DF2"/>
    <w:rsid w:val="00A65485"/>
    <w:rsid w:val="00A66E05"/>
    <w:rsid w:val="00A70753"/>
    <w:rsid w:val="00A712D2"/>
    <w:rsid w:val="00A727FB"/>
    <w:rsid w:val="00A74A7F"/>
    <w:rsid w:val="00A77B8F"/>
    <w:rsid w:val="00A807AA"/>
    <w:rsid w:val="00A82C8A"/>
    <w:rsid w:val="00A8346B"/>
    <w:rsid w:val="00A837F6"/>
    <w:rsid w:val="00A852FF"/>
    <w:rsid w:val="00A87337"/>
    <w:rsid w:val="00A90174"/>
    <w:rsid w:val="00A90C97"/>
    <w:rsid w:val="00A92DDC"/>
    <w:rsid w:val="00A93766"/>
    <w:rsid w:val="00A94B05"/>
    <w:rsid w:val="00A958B9"/>
    <w:rsid w:val="00A960C8"/>
    <w:rsid w:val="00A96604"/>
    <w:rsid w:val="00AA03DF"/>
    <w:rsid w:val="00AA1443"/>
    <w:rsid w:val="00AA1B4F"/>
    <w:rsid w:val="00AA21D8"/>
    <w:rsid w:val="00AA271A"/>
    <w:rsid w:val="00AA2EC9"/>
    <w:rsid w:val="00AA3270"/>
    <w:rsid w:val="00AA4A7E"/>
    <w:rsid w:val="00AA4C49"/>
    <w:rsid w:val="00AA54F3"/>
    <w:rsid w:val="00AA6B43"/>
    <w:rsid w:val="00AA720D"/>
    <w:rsid w:val="00AB114D"/>
    <w:rsid w:val="00AB11FE"/>
    <w:rsid w:val="00AB367A"/>
    <w:rsid w:val="00AC01D1"/>
    <w:rsid w:val="00AC03F7"/>
    <w:rsid w:val="00AC0AB2"/>
    <w:rsid w:val="00AC0E9F"/>
    <w:rsid w:val="00AC4DAF"/>
    <w:rsid w:val="00AC52A5"/>
    <w:rsid w:val="00AC6EFD"/>
    <w:rsid w:val="00AC70C2"/>
    <w:rsid w:val="00AC7151"/>
    <w:rsid w:val="00AC7661"/>
    <w:rsid w:val="00AD460A"/>
    <w:rsid w:val="00AD5265"/>
    <w:rsid w:val="00AD62E6"/>
    <w:rsid w:val="00AD6A05"/>
    <w:rsid w:val="00AE09EF"/>
    <w:rsid w:val="00AE118B"/>
    <w:rsid w:val="00AE272B"/>
    <w:rsid w:val="00AE2841"/>
    <w:rsid w:val="00AE3E3A"/>
    <w:rsid w:val="00AE662F"/>
    <w:rsid w:val="00AE77B4"/>
    <w:rsid w:val="00AE7C1A"/>
    <w:rsid w:val="00AE7DF8"/>
    <w:rsid w:val="00AF03BA"/>
    <w:rsid w:val="00AF0D9C"/>
    <w:rsid w:val="00AF13AB"/>
    <w:rsid w:val="00AF1D36"/>
    <w:rsid w:val="00AF280B"/>
    <w:rsid w:val="00AF5F75"/>
    <w:rsid w:val="00AF6001"/>
    <w:rsid w:val="00B01A16"/>
    <w:rsid w:val="00B05218"/>
    <w:rsid w:val="00B07F45"/>
    <w:rsid w:val="00B1021A"/>
    <w:rsid w:val="00B1481A"/>
    <w:rsid w:val="00B15A1F"/>
    <w:rsid w:val="00B15FE9"/>
    <w:rsid w:val="00B16413"/>
    <w:rsid w:val="00B2148A"/>
    <w:rsid w:val="00B220C2"/>
    <w:rsid w:val="00B25B32"/>
    <w:rsid w:val="00B27963"/>
    <w:rsid w:val="00B32616"/>
    <w:rsid w:val="00B334BD"/>
    <w:rsid w:val="00B36C42"/>
    <w:rsid w:val="00B42EA7"/>
    <w:rsid w:val="00B51845"/>
    <w:rsid w:val="00B51923"/>
    <w:rsid w:val="00B5337C"/>
    <w:rsid w:val="00B53FDE"/>
    <w:rsid w:val="00B543AD"/>
    <w:rsid w:val="00B55ACD"/>
    <w:rsid w:val="00B56397"/>
    <w:rsid w:val="00B571DA"/>
    <w:rsid w:val="00B5723C"/>
    <w:rsid w:val="00B6027B"/>
    <w:rsid w:val="00B62467"/>
    <w:rsid w:val="00B636C8"/>
    <w:rsid w:val="00B65EDB"/>
    <w:rsid w:val="00B67AFF"/>
    <w:rsid w:val="00B707AC"/>
    <w:rsid w:val="00B70B59"/>
    <w:rsid w:val="00B723ED"/>
    <w:rsid w:val="00B73657"/>
    <w:rsid w:val="00B739B3"/>
    <w:rsid w:val="00B7430B"/>
    <w:rsid w:val="00B81B15"/>
    <w:rsid w:val="00B9071E"/>
    <w:rsid w:val="00B915AE"/>
    <w:rsid w:val="00B948C1"/>
    <w:rsid w:val="00BA1735"/>
    <w:rsid w:val="00BA19FA"/>
    <w:rsid w:val="00BA3874"/>
    <w:rsid w:val="00BA4288"/>
    <w:rsid w:val="00BB0902"/>
    <w:rsid w:val="00BB1CC3"/>
    <w:rsid w:val="00BB1F9C"/>
    <w:rsid w:val="00BB48E5"/>
    <w:rsid w:val="00BB5607"/>
    <w:rsid w:val="00BB5ACA"/>
    <w:rsid w:val="00BB627F"/>
    <w:rsid w:val="00BC0C17"/>
    <w:rsid w:val="00BC2CC1"/>
    <w:rsid w:val="00BC3823"/>
    <w:rsid w:val="00BC5841"/>
    <w:rsid w:val="00BD19E1"/>
    <w:rsid w:val="00BD2EF0"/>
    <w:rsid w:val="00BD310B"/>
    <w:rsid w:val="00BD60B4"/>
    <w:rsid w:val="00BD796B"/>
    <w:rsid w:val="00BD7C30"/>
    <w:rsid w:val="00BE40C0"/>
    <w:rsid w:val="00BE5F4A"/>
    <w:rsid w:val="00BE6264"/>
    <w:rsid w:val="00BE7AEF"/>
    <w:rsid w:val="00BF09B0"/>
    <w:rsid w:val="00BF1544"/>
    <w:rsid w:val="00BF1B53"/>
    <w:rsid w:val="00BF246D"/>
    <w:rsid w:val="00BF2682"/>
    <w:rsid w:val="00BF2C1A"/>
    <w:rsid w:val="00BF7F71"/>
    <w:rsid w:val="00C02F23"/>
    <w:rsid w:val="00C04E1A"/>
    <w:rsid w:val="00C05B54"/>
    <w:rsid w:val="00C06F06"/>
    <w:rsid w:val="00C07146"/>
    <w:rsid w:val="00C07538"/>
    <w:rsid w:val="00C14472"/>
    <w:rsid w:val="00C151DE"/>
    <w:rsid w:val="00C20FAD"/>
    <w:rsid w:val="00C233A7"/>
    <w:rsid w:val="00C2375F"/>
    <w:rsid w:val="00C246AB"/>
    <w:rsid w:val="00C24765"/>
    <w:rsid w:val="00C247CB"/>
    <w:rsid w:val="00C26535"/>
    <w:rsid w:val="00C32E66"/>
    <w:rsid w:val="00C3355F"/>
    <w:rsid w:val="00C33A04"/>
    <w:rsid w:val="00C3569A"/>
    <w:rsid w:val="00C3712E"/>
    <w:rsid w:val="00C42706"/>
    <w:rsid w:val="00C42D5F"/>
    <w:rsid w:val="00C43364"/>
    <w:rsid w:val="00C43F48"/>
    <w:rsid w:val="00C448FF"/>
    <w:rsid w:val="00C44B80"/>
    <w:rsid w:val="00C45E57"/>
    <w:rsid w:val="00C4648D"/>
    <w:rsid w:val="00C526E5"/>
    <w:rsid w:val="00C52F29"/>
    <w:rsid w:val="00C54F9E"/>
    <w:rsid w:val="00C56CE6"/>
    <w:rsid w:val="00C5745F"/>
    <w:rsid w:val="00C60005"/>
    <w:rsid w:val="00C61A98"/>
    <w:rsid w:val="00C63201"/>
    <w:rsid w:val="00C64E62"/>
    <w:rsid w:val="00C651D5"/>
    <w:rsid w:val="00C65CCC"/>
    <w:rsid w:val="00C669BC"/>
    <w:rsid w:val="00C67C8F"/>
    <w:rsid w:val="00C70812"/>
    <w:rsid w:val="00C75497"/>
    <w:rsid w:val="00C7618F"/>
    <w:rsid w:val="00C765A9"/>
    <w:rsid w:val="00C7789D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4CC4"/>
    <w:rsid w:val="00C95D4C"/>
    <w:rsid w:val="00C9637F"/>
    <w:rsid w:val="00C9708A"/>
    <w:rsid w:val="00CA2435"/>
    <w:rsid w:val="00CA4068"/>
    <w:rsid w:val="00CA67F4"/>
    <w:rsid w:val="00CB10A8"/>
    <w:rsid w:val="00CB1382"/>
    <w:rsid w:val="00CB37F8"/>
    <w:rsid w:val="00CB7DC3"/>
    <w:rsid w:val="00CC4D74"/>
    <w:rsid w:val="00CC577A"/>
    <w:rsid w:val="00CC5BE1"/>
    <w:rsid w:val="00CC75A2"/>
    <w:rsid w:val="00CC7A18"/>
    <w:rsid w:val="00CC7B04"/>
    <w:rsid w:val="00CC7EFD"/>
    <w:rsid w:val="00CD0E2F"/>
    <w:rsid w:val="00CD1D49"/>
    <w:rsid w:val="00CD2F20"/>
    <w:rsid w:val="00CD6B20"/>
    <w:rsid w:val="00CD71CF"/>
    <w:rsid w:val="00CE1339"/>
    <w:rsid w:val="00CE61CC"/>
    <w:rsid w:val="00CE6E42"/>
    <w:rsid w:val="00CF1EEE"/>
    <w:rsid w:val="00CF20B7"/>
    <w:rsid w:val="00CF3B26"/>
    <w:rsid w:val="00CF578A"/>
    <w:rsid w:val="00CF6692"/>
    <w:rsid w:val="00CF7441"/>
    <w:rsid w:val="00D00D16"/>
    <w:rsid w:val="00D03C6C"/>
    <w:rsid w:val="00D04760"/>
    <w:rsid w:val="00D04A95"/>
    <w:rsid w:val="00D06288"/>
    <w:rsid w:val="00D068C7"/>
    <w:rsid w:val="00D070B5"/>
    <w:rsid w:val="00D11021"/>
    <w:rsid w:val="00D128A4"/>
    <w:rsid w:val="00D147C8"/>
    <w:rsid w:val="00D15131"/>
    <w:rsid w:val="00D16FA2"/>
    <w:rsid w:val="00D20954"/>
    <w:rsid w:val="00D21C39"/>
    <w:rsid w:val="00D21FC6"/>
    <w:rsid w:val="00D2243A"/>
    <w:rsid w:val="00D330DF"/>
    <w:rsid w:val="00D33393"/>
    <w:rsid w:val="00D33D36"/>
    <w:rsid w:val="00D34D94"/>
    <w:rsid w:val="00D36E5F"/>
    <w:rsid w:val="00D3701D"/>
    <w:rsid w:val="00D37874"/>
    <w:rsid w:val="00D409E2"/>
    <w:rsid w:val="00D427D7"/>
    <w:rsid w:val="00D43574"/>
    <w:rsid w:val="00D44E62"/>
    <w:rsid w:val="00D45C6F"/>
    <w:rsid w:val="00D50CEC"/>
    <w:rsid w:val="00D51570"/>
    <w:rsid w:val="00D540F1"/>
    <w:rsid w:val="00D556AD"/>
    <w:rsid w:val="00D60381"/>
    <w:rsid w:val="00D616DE"/>
    <w:rsid w:val="00D62201"/>
    <w:rsid w:val="00D63FD7"/>
    <w:rsid w:val="00D651D1"/>
    <w:rsid w:val="00D65786"/>
    <w:rsid w:val="00D717BB"/>
    <w:rsid w:val="00D7226B"/>
    <w:rsid w:val="00D72707"/>
    <w:rsid w:val="00D75A9C"/>
    <w:rsid w:val="00D772FF"/>
    <w:rsid w:val="00D829C8"/>
    <w:rsid w:val="00D85663"/>
    <w:rsid w:val="00D90871"/>
    <w:rsid w:val="00D9155F"/>
    <w:rsid w:val="00D9403F"/>
    <w:rsid w:val="00D9441C"/>
    <w:rsid w:val="00D959B4"/>
    <w:rsid w:val="00D95FD2"/>
    <w:rsid w:val="00DA3BF9"/>
    <w:rsid w:val="00DA3C99"/>
    <w:rsid w:val="00DA44DE"/>
    <w:rsid w:val="00DA4FE5"/>
    <w:rsid w:val="00DB1983"/>
    <w:rsid w:val="00DB4E42"/>
    <w:rsid w:val="00DB620A"/>
    <w:rsid w:val="00DB791C"/>
    <w:rsid w:val="00DC0474"/>
    <w:rsid w:val="00DC3832"/>
    <w:rsid w:val="00DC7A51"/>
    <w:rsid w:val="00DD3B1E"/>
    <w:rsid w:val="00DD4900"/>
    <w:rsid w:val="00DE2AEC"/>
    <w:rsid w:val="00DE5B5F"/>
    <w:rsid w:val="00DE5E5D"/>
    <w:rsid w:val="00DF614E"/>
    <w:rsid w:val="00DF68B7"/>
    <w:rsid w:val="00E00696"/>
    <w:rsid w:val="00E03651"/>
    <w:rsid w:val="00E03808"/>
    <w:rsid w:val="00E041FA"/>
    <w:rsid w:val="00E060C2"/>
    <w:rsid w:val="00E06324"/>
    <w:rsid w:val="00E06CFA"/>
    <w:rsid w:val="00E074CA"/>
    <w:rsid w:val="00E07B81"/>
    <w:rsid w:val="00E10AFD"/>
    <w:rsid w:val="00E10D87"/>
    <w:rsid w:val="00E12B11"/>
    <w:rsid w:val="00E12FB0"/>
    <w:rsid w:val="00E1389E"/>
    <w:rsid w:val="00E14814"/>
    <w:rsid w:val="00E14F22"/>
    <w:rsid w:val="00E1591B"/>
    <w:rsid w:val="00E16A50"/>
    <w:rsid w:val="00E21D7C"/>
    <w:rsid w:val="00E249D5"/>
    <w:rsid w:val="00E25017"/>
    <w:rsid w:val="00E26F73"/>
    <w:rsid w:val="00E30A34"/>
    <w:rsid w:val="00E31C0A"/>
    <w:rsid w:val="00E33C68"/>
    <w:rsid w:val="00E34EEB"/>
    <w:rsid w:val="00E352CF"/>
    <w:rsid w:val="00E35C2A"/>
    <w:rsid w:val="00E3687C"/>
    <w:rsid w:val="00E41C34"/>
    <w:rsid w:val="00E4327A"/>
    <w:rsid w:val="00E44EB9"/>
    <w:rsid w:val="00E45BDC"/>
    <w:rsid w:val="00E46358"/>
    <w:rsid w:val="00E471DC"/>
    <w:rsid w:val="00E50EB4"/>
    <w:rsid w:val="00E52357"/>
    <w:rsid w:val="00E52804"/>
    <w:rsid w:val="00E532FC"/>
    <w:rsid w:val="00E53A90"/>
    <w:rsid w:val="00E559B4"/>
    <w:rsid w:val="00E55BB0"/>
    <w:rsid w:val="00E57BA6"/>
    <w:rsid w:val="00E609E5"/>
    <w:rsid w:val="00E60F27"/>
    <w:rsid w:val="00E63871"/>
    <w:rsid w:val="00E64CDB"/>
    <w:rsid w:val="00E64D93"/>
    <w:rsid w:val="00E65EDB"/>
    <w:rsid w:val="00E66927"/>
    <w:rsid w:val="00E66BF9"/>
    <w:rsid w:val="00E677B8"/>
    <w:rsid w:val="00E67FA1"/>
    <w:rsid w:val="00E7066F"/>
    <w:rsid w:val="00E7387D"/>
    <w:rsid w:val="00E73D53"/>
    <w:rsid w:val="00E75111"/>
    <w:rsid w:val="00E77296"/>
    <w:rsid w:val="00E82D0E"/>
    <w:rsid w:val="00E87527"/>
    <w:rsid w:val="00E87EF7"/>
    <w:rsid w:val="00E91D43"/>
    <w:rsid w:val="00E93763"/>
    <w:rsid w:val="00E96C4C"/>
    <w:rsid w:val="00EA2AAE"/>
    <w:rsid w:val="00EA2EC0"/>
    <w:rsid w:val="00EA427A"/>
    <w:rsid w:val="00EA5F0C"/>
    <w:rsid w:val="00EA628D"/>
    <w:rsid w:val="00EA723B"/>
    <w:rsid w:val="00EB005A"/>
    <w:rsid w:val="00EB6350"/>
    <w:rsid w:val="00EB687A"/>
    <w:rsid w:val="00EC299E"/>
    <w:rsid w:val="00EC2F62"/>
    <w:rsid w:val="00EC62EB"/>
    <w:rsid w:val="00EC642E"/>
    <w:rsid w:val="00EC6E9F"/>
    <w:rsid w:val="00ED0F82"/>
    <w:rsid w:val="00ED2DDB"/>
    <w:rsid w:val="00ED44F0"/>
    <w:rsid w:val="00ED4B33"/>
    <w:rsid w:val="00ED5993"/>
    <w:rsid w:val="00ED6D64"/>
    <w:rsid w:val="00ED7DD6"/>
    <w:rsid w:val="00EE060B"/>
    <w:rsid w:val="00EE15A1"/>
    <w:rsid w:val="00EE2A7C"/>
    <w:rsid w:val="00EE2C42"/>
    <w:rsid w:val="00EE2CD9"/>
    <w:rsid w:val="00EE341B"/>
    <w:rsid w:val="00EE4453"/>
    <w:rsid w:val="00EE5FCE"/>
    <w:rsid w:val="00EE6BBD"/>
    <w:rsid w:val="00EE6E1E"/>
    <w:rsid w:val="00EE705F"/>
    <w:rsid w:val="00EF1462"/>
    <w:rsid w:val="00EF54FD"/>
    <w:rsid w:val="00F047FE"/>
    <w:rsid w:val="00F07F0D"/>
    <w:rsid w:val="00F12025"/>
    <w:rsid w:val="00F13112"/>
    <w:rsid w:val="00F156F5"/>
    <w:rsid w:val="00F15D36"/>
    <w:rsid w:val="00F16FE6"/>
    <w:rsid w:val="00F23042"/>
    <w:rsid w:val="00F2366A"/>
    <w:rsid w:val="00F238BD"/>
    <w:rsid w:val="00F24992"/>
    <w:rsid w:val="00F24D17"/>
    <w:rsid w:val="00F32F2F"/>
    <w:rsid w:val="00F33F3F"/>
    <w:rsid w:val="00F35BDD"/>
    <w:rsid w:val="00F35EF0"/>
    <w:rsid w:val="00F3718C"/>
    <w:rsid w:val="00F3743C"/>
    <w:rsid w:val="00F3781F"/>
    <w:rsid w:val="00F403FD"/>
    <w:rsid w:val="00F41E72"/>
    <w:rsid w:val="00F41E88"/>
    <w:rsid w:val="00F45BDF"/>
    <w:rsid w:val="00F50300"/>
    <w:rsid w:val="00F5414B"/>
    <w:rsid w:val="00F564E5"/>
    <w:rsid w:val="00F56E39"/>
    <w:rsid w:val="00F61AC8"/>
    <w:rsid w:val="00F623E9"/>
    <w:rsid w:val="00F63951"/>
    <w:rsid w:val="00F63C86"/>
    <w:rsid w:val="00F7483F"/>
    <w:rsid w:val="00F766BE"/>
    <w:rsid w:val="00F77EB9"/>
    <w:rsid w:val="00F80635"/>
    <w:rsid w:val="00F8115F"/>
    <w:rsid w:val="00F815D1"/>
    <w:rsid w:val="00F81E7E"/>
    <w:rsid w:val="00F81F0F"/>
    <w:rsid w:val="00F825F4"/>
    <w:rsid w:val="00F85985"/>
    <w:rsid w:val="00F90B35"/>
    <w:rsid w:val="00F92772"/>
    <w:rsid w:val="00F92AA1"/>
    <w:rsid w:val="00F932DE"/>
    <w:rsid w:val="00F95676"/>
    <w:rsid w:val="00F95BEF"/>
    <w:rsid w:val="00F963DD"/>
    <w:rsid w:val="00F9641A"/>
    <w:rsid w:val="00F97004"/>
    <w:rsid w:val="00FA004D"/>
    <w:rsid w:val="00FA2045"/>
    <w:rsid w:val="00FA284D"/>
    <w:rsid w:val="00FA7A66"/>
    <w:rsid w:val="00FB1AA9"/>
    <w:rsid w:val="00FB2889"/>
    <w:rsid w:val="00FB4B5A"/>
    <w:rsid w:val="00FB5963"/>
    <w:rsid w:val="00FB5DAA"/>
    <w:rsid w:val="00FB5FBC"/>
    <w:rsid w:val="00FB685B"/>
    <w:rsid w:val="00FB754B"/>
    <w:rsid w:val="00FC04B9"/>
    <w:rsid w:val="00FC161A"/>
    <w:rsid w:val="00FC23D5"/>
    <w:rsid w:val="00FC3700"/>
    <w:rsid w:val="00FC419C"/>
    <w:rsid w:val="00FC4337"/>
    <w:rsid w:val="00FC4C1A"/>
    <w:rsid w:val="00FC628F"/>
    <w:rsid w:val="00FC6468"/>
    <w:rsid w:val="00FC6D49"/>
    <w:rsid w:val="00FD4922"/>
    <w:rsid w:val="00FD6461"/>
    <w:rsid w:val="00FE0281"/>
    <w:rsid w:val="00FE3DF8"/>
    <w:rsid w:val="00FE512E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8E7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pec">
    <w:name w:val="_pe_c"/>
    <w:basedOn w:val="DefaultParagraphFont"/>
    <w:rsid w:val="00315C6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5C6D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5C6D"/>
    <w:rPr>
      <w:rFonts w:ascii="Arial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5C6D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5C6D"/>
    <w:rPr>
      <w:rFonts w:ascii="Arial" w:hAnsi="Arial" w:cs="Arial"/>
      <w:vanish/>
      <w:sz w:val="16"/>
      <w:szCs w:val="16"/>
      <w:lang w:eastAsia="zh-CN"/>
    </w:rPr>
  </w:style>
  <w:style w:type="character" w:customStyle="1" w:styleId="order">
    <w:name w:val="order"/>
    <w:basedOn w:val="DefaultParagraphFont"/>
    <w:rsid w:val="00693AE2"/>
  </w:style>
  <w:style w:type="character" w:customStyle="1" w:styleId="highlight">
    <w:name w:val="highlight"/>
    <w:basedOn w:val="DefaultParagraphFont"/>
    <w:rsid w:val="00842131"/>
  </w:style>
  <w:style w:type="character" w:customStyle="1" w:styleId="jrnl">
    <w:name w:val="jrnl"/>
    <w:basedOn w:val="DefaultParagraphFont"/>
    <w:rsid w:val="003A09E4"/>
  </w:style>
  <w:style w:type="table" w:styleId="TableGrid">
    <w:name w:val="Table Grid"/>
    <w:basedOn w:val="TableNormal"/>
    <w:uiPriority w:val="59"/>
    <w:rsid w:val="00BE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oj@ccf.org" TargetMode="External"/><Relationship Id="rId13" Type="http://schemas.openxmlformats.org/officeDocument/2006/relationships/hyperlink" Target="https://www.ncbi.nlm.nih.gov/pubmed/?term=Whelan%20B%5BAuthor%5D&amp;cauthor=true&amp;cauthor_uid=30195605" TargetMode="External"/><Relationship Id="rId18" Type="http://schemas.openxmlformats.org/officeDocument/2006/relationships/hyperlink" Target="https://www.ncbi.nlm.nih.gov/pubmed/?term=Steel%20GG%5BAuthor%5D&amp;cauthor=true&amp;cauthor_uid=3317524" TargetMode="External"/><Relationship Id="rId26" Type="http://schemas.openxmlformats.org/officeDocument/2006/relationships/hyperlink" Target="https://www.ncbi.nlm.nih.gov/pubmed/2832719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?term=Yorke%20E%5BAuthor%5D&amp;cauthor=true&amp;cauthor_uid=2036304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pubmed/?term=Liney%20GP%5BAuthor%5D&amp;cauthor=true&amp;cauthor_uid=30195605" TargetMode="External"/><Relationship Id="rId17" Type="http://schemas.openxmlformats.org/officeDocument/2006/relationships/hyperlink" Target="https://www.ncbi.nlm.nih.gov/pubmed/4622835" TargetMode="External"/><Relationship Id="rId25" Type="http://schemas.openxmlformats.org/officeDocument/2006/relationships/hyperlink" Target="https://www.ncbi.nlm.nih.gov/pubmed/289585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Hall%20EJ%5BAuthor%5D&amp;cauthor=true&amp;cauthor_uid=4622835" TargetMode="External"/><Relationship Id="rId20" Type="http://schemas.openxmlformats.org/officeDocument/2006/relationships/hyperlink" Target="https://www.ncbi.nlm.nih.gov/pubmed/?term=Ling%20CC%5BAuthor%5D&amp;cauthor=true&amp;cauthor_uid=20363041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30603120" TargetMode="External"/><Relationship Id="rId24" Type="http://schemas.openxmlformats.org/officeDocument/2006/relationships/hyperlink" Target="https://www.ncbi.nlm.nih.gov/pubmed/?term=Gaddini%20L%5BAuthor%5D&amp;cauthor=true&amp;cauthor_uid=2895858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30195605" TargetMode="External"/><Relationship Id="rId23" Type="http://schemas.openxmlformats.org/officeDocument/2006/relationships/hyperlink" Target="https://www.ncbi.nlm.nih.gov/pubmed/29607502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ncbi.nlm.nih.gov/pubmed/30603123" TargetMode="External"/><Relationship Id="rId19" Type="http://schemas.openxmlformats.org/officeDocument/2006/relationships/hyperlink" Target="https://www.ncbi.nlm.nih.gov/pubmed/331752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gnela@ccf.org" TargetMode="External"/><Relationship Id="rId14" Type="http://schemas.openxmlformats.org/officeDocument/2006/relationships/hyperlink" Target="https://www.ncbi.nlm.nih.gov/pubmed/?term=Barton%20M%5BAuthor%5D&amp;cauthor=true&amp;cauthor_uid=30195605" TargetMode="External"/><Relationship Id="rId22" Type="http://schemas.openxmlformats.org/officeDocument/2006/relationships/hyperlink" Target="https://www.ncbi.nlm.nih.gov/pubmed/20363041" TargetMode="External"/><Relationship Id="rId27" Type="http://schemas.openxmlformats.org/officeDocument/2006/relationships/hyperlink" Target="https://www.ncbi.nlm.nih.gov/pubmed/3011851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7BD51-7EA0-470F-90EA-6366EB76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3523</Words>
  <Characters>20084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23560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2019-02-08T18:59:00Z</cp:lastPrinted>
  <dcterms:created xsi:type="dcterms:W3CDTF">2019-02-15T22:29:00Z</dcterms:created>
  <dcterms:modified xsi:type="dcterms:W3CDTF">2019-02-21T13:08:00Z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DocumentGuid">
    <vt:lpwstr>20353f62-fb19-4aff-8560-9aae43d5bf14</vt:lpwstr>
  </property>
</Properties>
</file>