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25DD8" w14:textId="782DCFF0" w:rsidR="001C28A5" w:rsidRDefault="00D973CD" w:rsidP="000E5307">
      <w:pPr>
        <w:pStyle w:val="NoSpacing"/>
      </w:pPr>
      <w:r>
        <w:t>Dear Dr. Bajaj,</w:t>
      </w:r>
    </w:p>
    <w:p w14:paraId="108F2D77" w14:textId="5FCFEAB2" w:rsidR="00D973CD" w:rsidRDefault="00D973CD" w:rsidP="000E5307">
      <w:pPr>
        <w:pStyle w:val="NoSpacing"/>
      </w:pPr>
    </w:p>
    <w:p w14:paraId="466B9EE8" w14:textId="1418C187" w:rsidR="00D973CD" w:rsidRDefault="00D973CD" w:rsidP="000E5307">
      <w:pPr>
        <w:pStyle w:val="NoSpacing"/>
      </w:pPr>
      <w:r>
        <w:t xml:space="preserve">Thank you for editing and handling the review of our JoVE submission.  We have </w:t>
      </w:r>
      <w:r w:rsidR="001E558F">
        <w:t>considered your and the reviewers’ recommendations and modified the manuscript accordingly.  Below is a detailed description of the changes made.</w:t>
      </w:r>
    </w:p>
    <w:p w14:paraId="14C5023B" w14:textId="64F34F06" w:rsidR="001E558F" w:rsidRDefault="001E558F" w:rsidP="000E5307">
      <w:pPr>
        <w:pStyle w:val="NoSpacing"/>
      </w:pPr>
    </w:p>
    <w:p w14:paraId="652B7EDB" w14:textId="67C38524" w:rsidR="001E558F" w:rsidRDefault="001E558F" w:rsidP="000E5307">
      <w:pPr>
        <w:pStyle w:val="NoSpacing"/>
      </w:pPr>
      <w:r>
        <w:t>Best wishes,</w:t>
      </w:r>
    </w:p>
    <w:p w14:paraId="52D7A499" w14:textId="35D2585A" w:rsidR="001E558F" w:rsidRDefault="001E558F" w:rsidP="000E5307">
      <w:pPr>
        <w:pStyle w:val="NoSpacing"/>
      </w:pPr>
    </w:p>
    <w:p w14:paraId="61943535" w14:textId="55E1DFFA" w:rsidR="001E558F" w:rsidRDefault="001E558F" w:rsidP="000E5307">
      <w:pPr>
        <w:pStyle w:val="NoSpacing"/>
      </w:pPr>
      <w:r>
        <w:t>Ron Conaway</w:t>
      </w:r>
      <w:r w:rsidR="00A25026">
        <w:t>, Joan Conaway, and Melvin Noe Gonzalez</w:t>
      </w:r>
    </w:p>
    <w:p w14:paraId="555A59E1" w14:textId="0636E156" w:rsidR="00A25026" w:rsidRDefault="00A25026" w:rsidP="000E5307">
      <w:pPr>
        <w:pStyle w:val="NoSpacing"/>
      </w:pPr>
    </w:p>
    <w:p w14:paraId="026F567F" w14:textId="0455E6BC" w:rsidR="00A25026" w:rsidRDefault="00A25026" w:rsidP="000E5307">
      <w:pPr>
        <w:pStyle w:val="NoSpacing"/>
      </w:pPr>
    </w:p>
    <w:p w14:paraId="6E816E4C" w14:textId="0D195D2A" w:rsidR="00A25026" w:rsidRPr="00A25026" w:rsidRDefault="00A25026" w:rsidP="000E5307">
      <w:pPr>
        <w:pStyle w:val="NoSpacing"/>
        <w:rPr>
          <w:b/>
        </w:rPr>
      </w:pPr>
      <w:r>
        <w:rPr>
          <w:b/>
        </w:rPr>
        <w:t>Editorial</w:t>
      </w:r>
      <w:r w:rsidR="00F471B8">
        <w:rPr>
          <w:b/>
        </w:rPr>
        <w:t xml:space="preserve"> revisions:</w:t>
      </w:r>
    </w:p>
    <w:p w14:paraId="47E578A0" w14:textId="77777777" w:rsidR="001C28A5" w:rsidRDefault="001C28A5" w:rsidP="000E5307">
      <w:pPr>
        <w:pStyle w:val="NoSpacing"/>
      </w:pPr>
    </w:p>
    <w:p w14:paraId="373AA231" w14:textId="08372DD2" w:rsidR="000E5307" w:rsidRDefault="000E5307" w:rsidP="000E5307">
      <w:pPr>
        <w:pStyle w:val="NoSpacing"/>
      </w:pPr>
      <w: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2F418A5" w14:textId="0EE1553E" w:rsidR="00A03BA3" w:rsidRPr="00A03BA3" w:rsidRDefault="00A03BA3" w:rsidP="000E5307">
      <w:pPr>
        <w:pStyle w:val="NoSpacing"/>
        <w:rPr>
          <w:color w:val="4472C4" w:themeColor="accent1"/>
        </w:rPr>
      </w:pPr>
      <w:r w:rsidRPr="00A03BA3">
        <w:rPr>
          <w:color w:val="4472C4" w:themeColor="accent1"/>
        </w:rPr>
        <w:t>Done</w:t>
      </w:r>
    </w:p>
    <w:p w14:paraId="5F6D06FE" w14:textId="77777777" w:rsidR="000E5307" w:rsidRDefault="000E5307" w:rsidP="000E5307">
      <w:pPr>
        <w:pStyle w:val="NoSpacing"/>
      </w:pPr>
      <w:r>
        <w:br/>
        <w:t>2. Please revise lines 79-80 and 386-389 to avoid previously published text.</w:t>
      </w:r>
    </w:p>
    <w:p w14:paraId="74B22C44" w14:textId="369045ED" w:rsidR="000E5307" w:rsidRDefault="000E5307" w:rsidP="000E5307">
      <w:pPr>
        <w:pStyle w:val="NoSpacing"/>
        <w:rPr>
          <w:color w:val="2F5496" w:themeColor="accent1" w:themeShade="BF"/>
        </w:rPr>
      </w:pPr>
      <w:r>
        <w:rPr>
          <w:color w:val="2F5496" w:themeColor="accent1" w:themeShade="BF"/>
        </w:rPr>
        <w:t xml:space="preserve">We have revised </w:t>
      </w:r>
      <w:r w:rsidR="00077DDD">
        <w:rPr>
          <w:color w:val="2F5496" w:themeColor="accent1" w:themeShade="BF"/>
        </w:rPr>
        <w:t>this text</w:t>
      </w:r>
      <w:r>
        <w:rPr>
          <w:color w:val="2F5496" w:themeColor="accent1" w:themeShade="BF"/>
        </w:rPr>
        <w:t xml:space="preserve">.  </w:t>
      </w:r>
    </w:p>
    <w:p w14:paraId="72591F6A" w14:textId="2F9AA1E9" w:rsidR="0060746C" w:rsidRDefault="000E5307" w:rsidP="000E5307">
      <w:pPr>
        <w:pStyle w:val="NoSpacing"/>
      </w:pPr>
      <w:r>
        <w:br/>
        <w:t>3. Please define all abbreviations before use.</w:t>
      </w:r>
    </w:p>
    <w:p w14:paraId="5A4237E4" w14:textId="5FF030DA" w:rsidR="003B5E62" w:rsidRPr="003B5E62" w:rsidRDefault="003B5E62" w:rsidP="000E5307">
      <w:pPr>
        <w:pStyle w:val="NoSpacing"/>
        <w:rPr>
          <w:color w:val="4472C4" w:themeColor="accent1"/>
        </w:rPr>
      </w:pPr>
      <w:r w:rsidRPr="003B5E62">
        <w:rPr>
          <w:color w:val="4472C4" w:themeColor="accent1"/>
        </w:rPr>
        <w:t>Done.</w:t>
      </w:r>
    </w:p>
    <w:p w14:paraId="6017294E" w14:textId="77777777" w:rsidR="00E7146F" w:rsidRDefault="000E5307" w:rsidP="000E5307">
      <w:pPr>
        <w:pStyle w:val="NoSpacing"/>
      </w:pPr>
      <w:r>
        <w:br/>
        <w:t>4. Please use SI abbreviations for all units: L, mL, µL, h, min, s, etc. Please use the micro symbol µ instead of u. Please abbreviate liters to L to avoid confusion.</w:t>
      </w:r>
    </w:p>
    <w:p w14:paraId="739882A7" w14:textId="77777777" w:rsidR="00E7146F" w:rsidRDefault="00E7146F" w:rsidP="000E5307">
      <w:pPr>
        <w:pStyle w:val="NoSpacing"/>
        <w:rPr>
          <w:color w:val="2F5496" w:themeColor="accent1" w:themeShade="BF"/>
        </w:rPr>
      </w:pPr>
      <w:r>
        <w:rPr>
          <w:color w:val="2F5496" w:themeColor="accent1" w:themeShade="BF"/>
        </w:rPr>
        <w:t>Done</w:t>
      </w:r>
    </w:p>
    <w:p w14:paraId="0EEC70A0" w14:textId="2C5F9F7D" w:rsidR="00FC33B3" w:rsidRPr="00FC33B3" w:rsidRDefault="000E5307" w:rsidP="000E5307">
      <w:pPr>
        <w:pStyle w:val="NoSpacing"/>
        <w:rPr>
          <w:color w:val="2F5496" w:themeColor="accent1" w:themeShade="BF"/>
        </w:rPr>
      </w:pPr>
      <w:r>
        <w:br/>
        <w:t>5. Please revise the protocol text to avoid the use of any personal pronouns (e.g., "we", "you", "our" etc.).</w:t>
      </w:r>
      <w:r>
        <w:br/>
      </w:r>
      <w:r w:rsidR="004A6F48">
        <w:rPr>
          <w:color w:val="2F5496" w:themeColor="accent1" w:themeShade="BF"/>
        </w:rPr>
        <w:t xml:space="preserve">There are no personal pronouns in the protocol steps.  We have left personal pronouns in two of the Notes (lines </w:t>
      </w:r>
      <w:r w:rsidR="0075205D">
        <w:rPr>
          <w:color w:val="2F5496" w:themeColor="accent1" w:themeShade="BF"/>
        </w:rPr>
        <w:t>176-</w:t>
      </w:r>
      <w:bookmarkStart w:id="0" w:name="_GoBack"/>
      <w:bookmarkEnd w:id="0"/>
      <w:r w:rsidR="0075205D">
        <w:rPr>
          <w:color w:val="2F5496" w:themeColor="accent1" w:themeShade="BF"/>
        </w:rPr>
        <w:t xml:space="preserve">178 </w:t>
      </w:r>
      <w:r w:rsidR="004A6F48">
        <w:rPr>
          <w:color w:val="2F5496" w:themeColor="accent1" w:themeShade="BF"/>
        </w:rPr>
        <w:t xml:space="preserve">and </w:t>
      </w:r>
      <w:r w:rsidR="0075205D">
        <w:rPr>
          <w:color w:val="2F5496" w:themeColor="accent1" w:themeShade="BF"/>
        </w:rPr>
        <w:t>241-243)</w:t>
      </w:r>
      <w:r w:rsidR="004A6F48">
        <w:rPr>
          <w:color w:val="2F5496" w:themeColor="accent1" w:themeShade="BF"/>
        </w:rPr>
        <w:t xml:space="preserve"> and in the Summary and Abstract, Introduction, and Discussion sections. </w:t>
      </w:r>
      <w:r w:rsidR="008C4985">
        <w:rPr>
          <w:color w:val="2F5496" w:themeColor="accent1" w:themeShade="BF"/>
        </w:rPr>
        <w:t xml:space="preserve"> </w:t>
      </w:r>
    </w:p>
    <w:p w14:paraId="3F0E5367" w14:textId="77777777" w:rsidR="00FC33B3" w:rsidRDefault="00FC33B3" w:rsidP="000E5307">
      <w:pPr>
        <w:pStyle w:val="NoSpacing"/>
      </w:pPr>
    </w:p>
    <w:p w14:paraId="75AE9BED" w14:textId="2FDA7E95" w:rsidR="00E7146F" w:rsidRDefault="000E5307" w:rsidP="000E5307">
      <w:pPr>
        <w:pStyle w:val="NoSpacing"/>
      </w:pPr>
      <w: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r>
        <w:br/>
      </w:r>
    </w:p>
    <w:p w14:paraId="6C36EB93" w14:textId="4E5B2E3F" w:rsidR="00D86C00" w:rsidRPr="00E44688" w:rsidRDefault="00E44688" w:rsidP="000E5307">
      <w:pPr>
        <w:pStyle w:val="NoSpacing"/>
        <w:rPr>
          <w:color w:val="2F5496" w:themeColor="accent1" w:themeShade="BF"/>
        </w:rPr>
      </w:pPr>
      <w:r w:rsidRPr="00E44688">
        <w:rPr>
          <w:color w:val="2F5496" w:themeColor="accent1" w:themeShade="BF"/>
        </w:rPr>
        <w:t>The protocol</w:t>
      </w:r>
      <w:r w:rsidR="004A6F48">
        <w:rPr>
          <w:color w:val="2F5496" w:themeColor="accent1" w:themeShade="BF"/>
        </w:rPr>
        <w:t xml:space="preserve"> steps are</w:t>
      </w:r>
      <w:r w:rsidRPr="00E44688">
        <w:rPr>
          <w:color w:val="2F5496" w:themeColor="accent1" w:themeShade="BF"/>
        </w:rPr>
        <w:t xml:space="preserve"> written in the imperative</w:t>
      </w:r>
      <w:r>
        <w:rPr>
          <w:color w:val="2F5496" w:themeColor="accent1" w:themeShade="BF"/>
        </w:rPr>
        <w:t xml:space="preserve"> tense</w:t>
      </w:r>
      <w:r w:rsidRPr="00E44688">
        <w:rPr>
          <w:color w:val="2F5496" w:themeColor="accent1" w:themeShade="BF"/>
        </w:rPr>
        <w:t>.</w:t>
      </w:r>
    </w:p>
    <w:p w14:paraId="6B86DD08" w14:textId="77777777" w:rsidR="00D86C00" w:rsidRDefault="00D86C00" w:rsidP="000E5307">
      <w:pPr>
        <w:pStyle w:val="NoSpacing"/>
      </w:pPr>
    </w:p>
    <w:p w14:paraId="46A0C3F1" w14:textId="5B0C780E" w:rsidR="00E7146F" w:rsidRPr="001D6473" w:rsidRDefault="000E5307" w:rsidP="000E5307">
      <w:pPr>
        <w:pStyle w:val="NoSpacing"/>
        <w:rPr>
          <w:color w:val="2F5496" w:themeColor="accent1" w:themeShade="BF"/>
        </w:rPr>
      </w:pPr>
      <w:r>
        <w:t>7. Lines 104-114, 219-223, and 261-263: Please move the introductory paragraphs to the Introduction, Results, or Discussion (as appropriate) or break into steps.</w:t>
      </w:r>
      <w:r>
        <w:br/>
      </w:r>
      <w:r w:rsidR="001D6473">
        <w:rPr>
          <w:color w:val="2F5496" w:themeColor="accent1" w:themeShade="BF"/>
        </w:rPr>
        <w:t>Done</w:t>
      </w:r>
    </w:p>
    <w:p w14:paraId="17D6224F" w14:textId="77777777" w:rsidR="001D6473" w:rsidRDefault="001D6473" w:rsidP="000E5307">
      <w:pPr>
        <w:pStyle w:val="NoSpacing"/>
      </w:pPr>
    </w:p>
    <w:p w14:paraId="2089BD4F" w14:textId="4B3761E3" w:rsidR="00E7146F" w:rsidRDefault="000E5307" w:rsidP="000E5307">
      <w:pPr>
        <w:pStyle w:val="NoSpacing"/>
        <w:rPr>
          <w:color w:val="2F5496" w:themeColor="accent1" w:themeShade="BF"/>
        </w:rPr>
      </w:pPr>
      <w:r>
        <w:lastRenderedPageBreak/>
        <w:t>8. 1.1.2: What buffer? It is unclear.</w:t>
      </w:r>
      <w:r>
        <w:br/>
      </w:r>
      <w:r w:rsidR="00DA4F24">
        <w:rPr>
          <w:color w:val="2F5496" w:themeColor="accent1" w:themeShade="BF"/>
        </w:rPr>
        <w:t>Corrected.</w:t>
      </w:r>
    </w:p>
    <w:p w14:paraId="26B32040" w14:textId="77777777" w:rsidR="00DA4F24" w:rsidRPr="00981B04" w:rsidRDefault="00DA4F24" w:rsidP="000E5307">
      <w:pPr>
        <w:pStyle w:val="NoSpacing"/>
        <w:rPr>
          <w:color w:val="2F5496" w:themeColor="accent1" w:themeShade="BF"/>
        </w:rPr>
      </w:pPr>
    </w:p>
    <w:p w14:paraId="515C7757" w14:textId="77777777" w:rsidR="0075205D" w:rsidRDefault="000E5307" w:rsidP="000E5307">
      <w:pPr>
        <w:pStyle w:val="NoSpacing"/>
      </w:pPr>
      <w: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938D242" w14:textId="77777777" w:rsidR="0075205D" w:rsidRDefault="0075205D" w:rsidP="000E5307">
      <w:pPr>
        <w:pStyle w:val="NoSpacing"/>
      </w:pPr>
    </w:p>
    <w:p w14:paraId="5F30417C" w14:textId="1694684A" w:rsidR="00E7146F" w:rsidRPr="004140D6" w:rsidRDefault="0075205D" w:rsidP="000E5307">
      <w:pPr>
        <w:pStyle w:val="NoSpacing"/>
        <w:rPr>
          <w:color w:val="4472C4" w:themeColor="accent1"/>
        </w:rPr>
      </w:pPr>
      <w:r w:rsidRPr="004140D6">
        <w:rPr>
          <w:color w:val="4472C4" w:themeColor="accent1"/>
        </w:rPr>
        <w:t>Done</w:t>
      </w:r>
      <w:r w:rsidR="000E5307" w:rsidRPr="004140D6">
        <w:rPr>
          <w:color w:val="4472C4" w:themeColor="accent1"/>
        </w:rPr>
        <w:br/>
      </w:r>
    </w:p>
    <w:p w14:paraId="00A547E2" w14:textId="77777777" w:rsidR="0075205D" w:rsidRDefault="000E5307" w:rsidP="000E5307">
      <w:pPr>
        <w:pStyle w:val="NoSpacing"/>
      </w:pPr>
      <w:r>
        <w:t>10. Please highlight complete sentences (not parts of sentences). Please ensure that the highlighted part of the step includes at least one action that is written in imperative tense. Notes cannot usually be filmed and should be excluded from the highlighting.</w:t>
      </w:r>
    </w:p>
    <w:p w14:paraId="594D1E51" w14:textId="0A551587" w:rsidR="00E7146F" w:rsidRPr="004140D6" w:rsidRDefault="0075205D" w:rsidP="000E5307">
      <w:pPr>
        <w:pStyle w:val="NoSpacing"/>
        <w:rPr>
          <w:color w:val="4472C4" w:themeColor="accent1"/>
        </w:rPr>
      </w:pPr>
      <w:r w:rsidRPr="004140D6">
        <w:rPr>
          <w:color w:val="4472C4" w:themeColor="accent1"/>
        </w:rPr>
        <w:t>Done</w:t>
      </w:r>
      <w:r w:rsidR="000E5307" w:rsidRPr="004140D6">
        <w:rPr>
          <w:color w:val="4472C4" w:themeColor="accent1"/>
        </w:rPr>
        <w:br/>
      </w:r>
    </w:p>
    <w:p w14:paraId="58C20590" w14:textId="77777777" w:rsidR="00DC446C" w:rsidRDefault="000E5307" w:rsidP="000E5307">
      <w:pPr>
        <w:pStyle w:val="NoSpacing"/>
      </w:pPr>
      <w: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F312756" w14:textId="77777777" w:rsidR="00DC446C" w:rsidRDefault="00DC446C" w:rsidP="000E5307">
      <w:pPr>
        <w:pStyle w:val="NoSpacing"/>
      </w:pPr>
    </w:p>
    <w:p w14:paraId="46B46BF5" w14:textId="77777777" w:rsidR="00DC446C" w:rsidRPr="00DC446C" w:rsidRDefault="00DC446C" w:rsidP="000E5307">
      <w:pPr>
        <w:pStyle w:val="NoSpacing"/>
        <w:rPr>
          <w:color w:val="2F5496" w:themeColor="accent1" w:themeShade="BF"/>
        </w:rPr>
      </w:pPr>
      <w:r w:rsidRPr="00DC446C">
        <w:rPr>
          <w:color w:val="2F5496" w:themeColor="accent1" w:themeShade="BF"/>
        </w:rPr>
        <w:t xml:space="preserve">We have highlighted step 2.3.6, which says, “After 1, 2, or 4 min, stop reactions by transferring 30 µL of each reaction mixture to tubes containing 94 µL of stop buffer. Purify and analyze reaction products by denaturing polyacrylamide gel electrophoresis,” but we have not highlighted details of RNA purification and analysis since they’re very standard methods for anyone likely to use this protocol.  </w:t>
      </w:r>
    </w:p>
    <w:p w14:paraId="625B0CF8" w14:textId="77777777" w:rsidR="00DC446C" w:rsidRPr="00DC446C" w:rsidRDefault="00DC446C" w:rsidP="000E5307">
      <w:pPr>
        <w:pStyle w:val="NoSpacing"/>
        <w:rPr>
          <w:color w:val="2F5496" w:themeColor="accent1" w:themeShade="BF"/>
        </w:rPr>
      </w:pPr>
    </w:p>
    <w:p w14:paraId="7E90F552" w14:textId="22B8C049" w:rsidR="00E7146F" w:rsidRDefault="00DC446C" w:rsidP="000E5307">
      <w:pPr>
        <w:pStyle w:val="NoSpacing"/>
      </w:pPr>
      <w:r w:rsidRPr="00DC446C">
        <w:rPr>
          <w:color w:val="2F5496" w:themeColor="accent1" w:themeShade="BF"/>
        </w:rPr>
        <w:t>For video, we suggest it would be appropriate to include a very brief shot of a gel running, with loading dyes visible part-way down the gel.</w:t>
      </w:r>
      <w:r w:rsidR="000E5307">
        <w:br/>
      </w:r>
    </w:p>
    <w:p w14:paraId="1A203A36" w14:textId="77777777" w:rsidR="00E7146F" w:rsidRDefault="000E5307" w:rsidP="000E5307">
      <w:pPr>
        <w:pStyle w:val="NoSpacing"/>
      </w:pPr>
      <w:r>
        <w:t>12. When reviewing the highlighting length for the protocol, please watch out for repeated steps. Please ensure that the repeated step has been highlighted previously.</w:t>
      </w:r>
      <w:r>
        <w:br/>
      </w:r>
    </w:p>
    <w:p w14:paraId="72BC1946" w14:textId="77777777" w:rsidR="00821780" w:rsidRDefault="000E5307" w:rsidP="000E5307">
      <w:pPr>
        <w:pStyle w:val="NoSpacing"/>
      </w:pPr>
      <w:r>
        <w:t>13. Figure 4: Please include a space between numbers and their corresponding units (i.e., 5 ng, 15 ng, 45 ng, etc.).</w:t>
      </w:r>
    </w:p>
    <w:p w14:paraId="6165E0FD" w14:textId="3C5C026F" w:rsidR="00E7146F" w:rsidRDefault="00821780" w:rsidP="000E5307">
      <w:pPr>
        <w:pStyle w:val="NoSpacing"/>
      </w:pPr>
      <w:r w:rsidRPr="00821780">
        <w:rPr>
          <w:color w:val="4472C4" w:themeColor="accent1"/>
        </w:rPr>
        <w:t>Done</w:t>
      </w:r>
      <w:r w:rsidR="000E5307">
        <w:br/>
      </w:r>
    </w:p>
    <w:p w14:paraId="1C752CAB" w14:textId="66E1344D" w:rsidR="00E7146F" w:rsidRDefault="000E5307" w:rsidP="000E5307">
      <w:pPr>
        <w:pStyle w:val="NoSpacing"/>
        <w:rPr>
          <w:color w:val="2F5496" w:themeColor="accent1" w:themeShade="BF"/>
        </w:rPr>
      </w:pPr>
      <w:r>
        <w:t>14. Tables: Please abbreviate liters to L to avoid confusion (mL, μL).</w:t>
      </w:r>
      <w:r>
        <w:br/>
      </w:r>
      <w:r w:rsidR="00A130B3">
        <w:rPr>
          <w:color w:val="2F5496" w:themeColor="accent1" w:themeShade="BF"/>
        </w:rPr>
        <w:t>Done</w:t>
      </w:r>
    </w:p>
    <w:p w14:paraId="68A04D21" w14:textId="77777777" w:rsidR="00A130B3" w:rsidRPr="00A130B3" w:rsidRDefault="00A130B3" w:rsidP="000E5307">
      <w:pPr>
        <w:pStyle w:val="NoSpacing"/>
        <w:rPr>
          <w:color w:val="2F5496" w:themeColor="accent1" w:themeShade="BF"/>
        </w:rPr>
      </w:pPr>
    </w:p>
    <w:p w14:paraId="563F5F08" w14:textId="302C49BB" w:rsidR="00E7146F" w:rsidRDefault="000E5307" w:rsidP="000E5307">
      <w:pPr>
        <w:pStyle w:val="NoSpacing"/>
        <w:rPr>
          <w:color w:val="2F5496" w:themeColor="accent1" w:themeShade="BF"/>
        </w:rPr>
      </w:pPr>
      <w:r>
        <w:t>15. Table 1: Please include a space between “mM” and “MgCl2”.</w:t>
      </w:r>
      <w:r>
        <w:br/>
      </w:r>
      <w:r w:rsidR="000240AE">
        <w:rPr>
          <w:color w:val="2F5496" w:themeColor="accent1" w:themeShade="BF"/>
        </w:rPr>
        <w:t>Done</w:t>
      </w:r>
    </w:p>
    <w:p w14:paraId="2E156466" w14:textId="77777777" w:rsidR="000240AE" w:rsidRPr="000240AE" w:rsidRDefault="000240AE" w:rsidP="000E5307">
      <w:pPr>
        <w:pStyle w:val="NoSpacing"/>
        <w:rPr>
          <w:color w:val="2F5496" w:themeColor="accent1" w:themeShade="BF"/>
        </w:rPr>
      </w:pPr>
    </w:p>
    <w:p w14:paraId="582D979D" w14:textId="2E1D1AFB" w:rsidR="00E7146F" w:rsidRDefault="000E5307" w:rsidP="000E5307">
      <w:pPr>
        <w:pStyle w:val="NoSpacing"/>
        <w:rPr>
          <w:color w:val="2F5496" w:themeColor="accent1" w:themeShade="BF"/>
        </w:rPr>
      </w:pPr>
      <w:r>
        <w:t>16. Tables 4, 6, and 7: Please include a space between the concentration number and its unit (1 M).</w:t>
      </w:r>
      <w:r>
        <w:br/>
      </w:r>
      <w:r w:rsidR="000645F2">
        <w:rPr>
          <w:color w:val="2F5496" w:themeColor="accent1" w:themeShade="BF"/>
        </w:rPr>
        <w:t>Done</w:t>
      </w:r>
    </w:p>
    <w:p w14:paraId="2DA0D518" w14:textId="77777777" w:rsidR="000645F2" w:rsidRPr="000645F2" w:rsidRDefault="000645F2" w:rsidP="000E5307">
      <w:pPr>
        <w:pStyle w:val="NoSpacing"/>
        <w:rPr>
          <w:color w:val="2F5496" w:themeColor="accent1" w:themeShade="BF"/>
        </w:rPr>
      </w:pPr>
    </w:p>
    <w:p w14:paraId="0C5F9D0F" w14:textId="77777777" w:rsidR="00F85EC0" w:rsidRDefault="000E5307" w:rsidP="000E5307">
      <w:pPr>
        <w:pStyle w:val="NoSpacing"/>
      </w:pPr>
      <w:r>
        <w:t>17. Table of Materials: Please sort the items in alphabetical order according to the name of material/equipment.</w:t>
      </w:r>
    </w:p>
    <w:p w14:paraId="681E367A" w14:textId="52917A3C" w:rsidR="00E7146F" w:rsidRDefault="00F85EC0" w:rsidP="000E5307">
      <w:pPr>
        <w:pStyle w:val="NoSpacing"/>
      </w:pPr>
      <w:r>
        <w:rPr>
          <w:color w:val="2F5496" w:themeColor="accent1" w:themeShade="BF"/>
        </w:rPr>
        <w:t>Done</w:t>
      </w:r>
      <w:r w:rsidR="000E5307">
        <w:br/>
      </w:r>
    </w:p>
    <w:p w14:paraId="6A1CDB5B" w14:textId="74469271" w:rsidR="00E7146F" w:rsidRPr="001F3399" w:rsidRDefault="000E5307" w:rsidP="000E5307">
      <w:pPr>
        <w:pStyle w:val="NoSpacing"/>
        <w:rPr>
          <w:color w:val="2F5496" w:themeColor="accent1" w:themeShade="BF"/>
        </w:rPr>
      </w:pPr>
      <w:r>
        <w:lastRenderedPageBreak/>
        <w:t>18. Please number the figures/tables in the sequence in which you refer to them in the manuscript text. Currently Table 8 appears before all other tables in the text.</w:t>
      </w:r>
      <w:r>
        <w:br/>
      </w:r>
      <w:r w:rsidR="000645F2">
        <w:rPr>
          <w:color w:val="2F5496" w:themeColor="accent1" w:themeShade="BF"/>
        </w:rPr>
        <w:t>Done</w:t>
      </w:r>
    </w:p>
    <w:p w14:paraId="555885BF" w14:textId="77777777" w:rsidR="001F3399" w:rsidRDefault="001F3399" w:rsidP="000E5307">
      <w:pPr>
        <w:pStyle w:val="NoSpacing"/>
      </w:pPr>
    </w:p>
    <w:p w14:paraId="63331D8A" w14:textId="77777777" w:rsidR="006B2A34" w:rsidRDefault="000E5307" w:rsidP="000E5307">
      <w:pPr>
        <w:pStyle w:val="NoSpacing"/>
      </w:pPr>
      <w:r>
        <w:t>19. References: Please do not abbreviate journal titles.</w:t>
      </w:r>
    </w:p>
    <w:p w14:paraId="06B0A1ED" w14:textId="77777777" w:rsidR="00F471B8" w:rsidRDefault="006B2A34" w:rsidP="000E5307">
      <w:pPr>
        <w:pStyle w:val="NoSpacing"/>
        <w:rPr>
          <w:rStyle w:val="Strong"/>
          <w:rFonts w:eastAsia="Times New Roman"/>
        </w:rPr>
      </w:pPr>
      <w:r w:rsidRPr="006B2A34">
        <w:rPr>
          <w:color w:val="4472C4" w:themeColor="accent1"/>
        </w:rPr>
        <w:t>Done</w:t>
      </w:r>
      <w:r w:rsidR="000E5307">
        <w:br/>
      </w:r>
      <w:r w:rsidR="000E5307">
        <w:br/>
      </w:r>
    </w:p>
    <w:p w14:paraId="6AB55910" w14:textId="77777777" w:rsidR="00F471B8" w:rsidRDefault="00F471B8" w:rsidP="000E5307">
      <w:pPr>
        <w:pStyle w:val="NoSpacing"/>
        <w:rPr>
          <w:rStyle w:val="Strong"/>
          <w:rFonts w:eastAsia="Times New Roman"/>
        </w:rPr>
      </w:pPr>
    </w:p>
    <w:p w14:paraId="3D0DD051" w14:textId="77777777" w:rsidR="002C09A8" w:rsidRDefault="00F471B8" w:rsidP="000E5307">
      <w:pPr>
        <w:pStyle w:val="NoSpacing"/>
      </w:pPr>
      <w:r>
        <w:rPr>
          <w:rStyle w:val="Strong"/>
          <w:rFonts w:eastAsia="Times New Roman"/>
        </w:rPr>
        <w:t xml:space="preserve">Response to </w:t>
      </w:r>
      <w:r w:rsidR="000E5307">
        <w:rPr>
          <w:rStyle w:val="Strong"/>
          <w:rFonts w:eastAsia="Times New Roman"/>
        </w:rPr>
        <w:t>Reviewers' comments:</w:t>
      </w:r>
      <w:r w:rsidR="000E5307">
        <w:br/>
      </w:r>
      <w:r w:rsidR="000E5307">
        <w:br/>
        <w:t>Reviewer #1:</w:t>
      </w:r>
      <w:r w:rsidR="000E5307">
        <w:br/>
      </w:r>
      <w:r w:rsidR="000E5307">
        <w:br/>
        <w:t>The manuscript by Gonzales, Conaway and Conaway describes a general method to biochemically reconstitute RNA polymerase II elongation complexes on immobilised DNA templates. This work builds upon the expertise and excellence of the Conaways group in the biochemistry of RNA polymerase II (Pol II) transcription. The method is described in sufficient details for a researcher with a moderate-to-high level of experience in biochemical methods and thus, useful for a rather wide group of researchers.</w:t>
      </w:r>
      <w:r w:rsidR="000E5307">
        <w:br/>
      </w:r>
      <w:r w:rsidR="000E5307">
        <w:br/>
        <w:t xml:space="preserve">In short, the authors first detail the assembly of Pol II elongation complexes using a biotinylated oligo-nucleotide representing the non-template DNA strand and normal RNA and DNA template strand oligonucleotides. Different sources of Pol II can be used for complex assembly as shown in Figure 3. This immobilisation approach allows a rather homogenous 'walking' of Pol II down the template strand by repeated incubations with different NTP mixtures. This is convincingly illustrated by Figure 2. The authors may want to stress the efficiency of extension or even calculate this from their Phospoimager images of Fig. 2B. </w:t>
      </w:r>
    </w:p>
    <w:p w14:paraId="7C12B082" w14:textId="77777777" w:rsidR="002C09A8" w:rsidRDefault="002C09A8" w:rsidP="000E5307">
      <w:pPr>
        <w:pStyle w:val="NoSpacing"/>
      </w:pPr>
    </w:p>
    <w:p w14:paraId="629E6B0D" w14:textId="67E2B508" w:rsidR="0097416F" w:rsidRPr="0097416F" w:rsidRDefault="002C09A8" w:rsidP="0097416F">
      <w:pPr>
        <w:spacing w:after="120"/>
        <w:rPr>
          <w:rFonts w:asciiTheme="minorHAnsi" w:hAnsiTheme="minorHAnsi" w:cstheme="minorHAnsi"/>
          <w:color w:val="2F5496" w:themeColor="accent1" w:themeShade="BF"/>
        </w:rPr>
      </w:pPr>
      <w:r w:rsidRPr="0097416F">
        <w:rPr>
          <w:color w:val="2F5496" w:themeColor="accent1" w:themeShade="BF"/>
        </w:rPr>
        <w:t xml:space="preserve">In the revised manuscript, we </w:t>
      </w:r>
      <w:r w:rsidR="000D0077" w:rsidRPr="0097416F">
        <w:rPr>
          <w:color w:val="2F5496" w:themeColor="accent1" w:themeShade="BF"/>
        </w:rPr>
        <w:t>now say in lines 357-361</w:t>
      </w:r>
      <w:r w:rsidR="0097416F" w:rsidRPr="0097416F">
        <w:rPr>
          <w:color w:val="2F5496" w:themeColor="accent1" w:themeShade="BF"/>
        </w:rPr>
        <w:t>, “</w:t>
      </w:r>
      <w:r w:rsidR="0097416F" w:rsidRPr="0097416F">
        <w:rPr>
          <w:rFonts w:asciiTheme="minorHAnsi" w:hAnsiTheme="minorHAnsi" w:cstheme="minorHAnsi"/>
          <w:color w:val="2F5496" w:themeColor="accent1" w:themeShade="BF"/>
        </w:rPr>
        <w:t>Since the newly generated transcripts correspond to the expected RNA size and since nearly all of the radiolabeled 23mers can be quantitatively chased into longer products, one knows that using this method (i) the RNA oligo is correctly positioned at the Pol II exit channel during assembly and (ii) radiolabeled RNAs are associated with active Pol II elongation complexes.</w:t>
      </w:r>
      <w:r w:rsidR="0097416F" w:rsidRPr="0097416F">
        <w:rPr>
          <w:rFonts w:asciiTheme="minorHAnsi" w:hAnsiTheme="minorHAnsi" w:cstheme="minorHAnsi"/>
          <w:color w:val="2F5496" w:themeColor="accent1" w:themeShade="BF"/>
        </w:rPr>
        <w:t>”</w:t>
      </w:r>
    </w:p>
    <w:p w14:paraId="24E4EADD" w14:textId="77777777" w:rsidR="002C09A8" w:rsidRDefault="002C09A8" w:rsidP="000E5307">
      <w:pPr>
        <w:pStyle w:val="NoSpacing"/>
      </w:pPr>
    </w:p>
    <w:p w14:paraId="6537B728" w14:textId="2F748A28" w:rsidR="00034227" w:rsidRDefault="000E5307" w:rsidP="000E5307">
      <w:pPr>
        <w:pStyle w:val="NoSpacing"/>
      </w:pPr>
      <w:r>
        <w:t>In Figure 4 it is shown that addition of the general transcription factor TFIIH and ATP to Pol II elongation complexes strongly stimulates the capping of the nascent transcript.</w:t>
      </w:r>
      <w:r>
        <w:br/>
      </w:r>
      <w:r>
        <w:br/>
        <w:t>This is a clearly written manuscript describing a useful method to study the biochemistry of Pol II elongation complexes. The provided data nicely illustrate the high quality and utility of the described methodology.</w:t>
      </w:r>
      <w:r>
        <w:br/>
      </w:r>
      <w:r>
        <w:br/>
        <w:t>Minor Concerns:</w:t>
      </w:r>
      <w:r>
        <w:br/>
      </w:r>
      <w:r>
        <w:br/>
        <w:t>-My version contained text high-lighted with yellow. The reason for this is unclear and I suggest removal of these highlights.</w:t>
      </w:r>
    </w:p>
    <w:p w14:paraId="7684DE5C" w14:textId="3DC23E23" w:rsidR="002C7D68" w:rsidRDefault="00034227" w:rsidP="000E5307">
      <w:pPr>
        <w:pStyle w:val="NoSpacing"/>
      </w:pPr>
      <w:r w:rsidRPr="00034227">
        <w:rPr>
          <w:color w:val="4472C4" w:themeColor="accent1"/>
        </w:rPr>
        <w:t>Done.</w:t>
      </w:r>
      <w:r w:rsidR="000E5307">
        <w:br/>
        <w:t>-On page 3, line 129: '... immobilized template strand 3 times...' should be '... immobilized non-template strand 3 times...' of '...immobilized DNA 3 times...'.</w:t>
      </w:r>
    </w:p>
    <w:p w14:paraId="4B06394D" w14:textId="77777777" w:rsidR="004B7346" w:rsidRDefault="00F8755E" w:rsidP="000E5307">
      <w:pPr>
        <w:pStyle w:val="NoSpacing"/>
      </w:pPr>
      <w:r>
        <w:rPr>
          <w:color w:val="2F5496" w:themeColor="accent1" w:themeShade="BF"/>
        </w:rPr>
        <w:lastRenderedPageBreak/>
        <w:t>changed to “...immobilized non-template DNA oligo...”</w:t>
      </w:r>
      <w:r w:rsidR="000E5307">
        <w:br/>
        <w:t>-For consistency use HEPES-Na when using Tris-Cl, or change Tris-HCl (lines 122, 125, 129, 130, 133, ...). See also Tables 1, 4, 6 and 7.</w:t>
      </w:r>
    </w:p>
    <w:p w14:paraId="35A6F99C" w14:textId="737B8AB4" w:rsidR="008C0CE7" w:rsidRDefault="008C0CE7" w:rsidP="000E5307">
      <w:pPr>
        <w:pStyle w:val="NoSpacing"/>
      </w:pPr>
      <w:r w:rsidRPr="008C0CE7">
        <w:rPr>
          <w:color w:val="2F5496" w:themeColor="accent1" w:themeShade="BF"/>
        </w:rPr>
        <w:t>Corrected in text</w:t>
      </w:r>
      <w:r w:rsidR="00B2342F">
        <w:rPr>
          <w:color w:val="2F5496" w:themeColor="accent1" w:themeShade="BF"/>
        </w:rPr>
        <w:t xml:space="preserve"> and tables</w:t>
      </w:r>
      <w:r w:rsidR="000E5307">
        <w:br/>
        <w:t>-A space is missing in Table 1: 50 mMMgcl2 and Table 4: 20mM.</w:t>
      </w:r>
    </w:p>
    <w:p w14:paraId="7BCE73E8" w14:textId="77777777" w:rsidR="005A1227" w:rsidRDefault="00271E06" w:rsidP="000E5307">
      <w:pPr>
        <w:pStyle w:val="NoSpacing"/>
      </w:pPr>
      <w:r>
        <w:rPr>
          <w:color w:val="2F5496" w:themeColor="accent1" w:themeShade="BF"/>
        </w:rPr>
        <w:t>Corrected</w:t>
      </w:r>
      <w:r w:rsidR="000E5307">
        <w:br/>
        <w:t>-The proper annotation of radio-labeled NTPs is alpha32P-UTP and not UTP-p32 (Table 4).</w:t>
      </w:r>
      <w:r w:rsidR="000E5307">
        <w:br/>
      </w:r>
      <w:r>
        <w:rPr>
          <w:color w:val="2F5496" w:themeColor="accent1" w:themeShade="BF"/>
        </w:rPr>
        <w:t>Corrected</w:t>
      </w:r>
      <w:r w:rsidR="000E5307">
        <w:br/>
      </w:r>
      <w:r w:rsidR="000E5307">
        <w:br/>
      </w:r>
      <w:r w:rsidR="000E5307">
        <w:br/>
        <w:t>Reviewer #2:</w:t>
      </w:r>
      <w:r w:rsidR="000E5307">
        <w:br/>
      </w:r>
      <w:r w:rsidR="000E5307">
        <w:br/>
        <w:t>Manuscript Summary:</w:t>
      </w:r>
      <w:r w:rsidR="000E5307">
        <w:br/>
      </w:r>
      <w:r w:rsidR="000E5307">
        <w:br/>
        <w:t>The paper describes a detailed method to perform in vitro transcription by purified RNA polymerase II (Pol II) on template DNA oligonucleotide partially based-paired to an immobilized non-template oligonucleotide. The 3' end of the template DNA oligo is hybridized to a short RNA whose 3' HO will be extended by Pol II to certain positions, depending of dNTP added to the reaction. When ATP and alpha 32P UTP are added, the RNA "primer" is extended only 3 bases and results labeled. After washing the substrates, if ATP and CTP are added, the labeled RNA is extended two more bases, and finally, after washing again the substrates, if ATP and GTP are added, the labeled RNA is extended four more bases. Labeled RNAs are analyzed on a denaturing polyacrylamide urea gel (sequencing gel) giving clear cut and neat results (Fig. 2 B). The authors claim that this system is useful to study co-transcriptional RNA processing events and, as a proof of principle, perform an appealing experiment showing incubation of the "elongating" complex containing Pol II, template and immobilized non-template DNA strands plus extended and labeled RNA with the purified basal transcription factor TFIIH greatly stimulates capping of the nascent RNA, confirming that phoshorylation of Ser5 of the carboxy terminal domain (CTD) of the major subunit of Pol II (Rpb1) stimulates mRNA capping (Figure 4).</w:t>
      </w:r>
      <w:r w:rsidR="000E5307">
        <w:br/>
      </w:r>
      <w:r w:rsidR="000E5307">
        <w:br/>
        <w:t>I am very positive about publication of this method manuscript after some text modifications and, if possible, addition of some experimental controls that, in my opinion, would strengthen it.</w:t>
      </w:r>
      <w:r w:rsidR="000E5307">
        <w:br/>
      </w:r>
      <w:r w:rsidR="000E5307">
        <w:br/>
        <w:t>Major Concerns:</w:t>
      </w:r>
      <w:r w:rsidR="000E5307">
        <w:br/>
      </w:r>
      <w:r w:rsidR="000E5307">
        <w:br/>
        <w:t>1. The authors should discuss (and warn the reader) that their in vitro system is not chromatinized and that real transcription and RNA processing occurs in a chromatin complex.</w:t>
      </w:r>
    </w:p>
    <w:p w14:paraId="010C54BA" w14:textId="7E24C9F4" w:rsidR="005A1227" w:rsidRPr="00AD0AA1" w:rsidRDefault="005A1227" w:rsidP="000E5307">
      <w:pPr>
        <w:pStyle w:val="NoSpacing"/>
        <w:rPr>
          <w:color w:val="2F5496" w:themeColor="accent1" w:themeShade="BF"/>
        </w:rPr>
      </w:pPr>
      <w:r w:rsidRPr="00AD0AA1">
        <w:rPr>
          <w:color w:val="2F5496" w:themeColor="accent1" w:themeShade="BF"/>
        </w:rPr>
        <w:t xml:space="preserve">We have </w:t>
      </w:r>
      <w:r w:rsidR="007F2F86" w:rsidRPr="00AD0AA1">
        <w:rPr>
          <w:color w:val="2F5496" w:themeColor="accent1" w:themeShade="BF"/>
        </w:rPr>
        <w:t xml:space="preserve">added </w:t>
      </w:r>
      <w:r w:rsidR="00A05366" w:rsidRPr="00AD0AA1">
        <w:rPr>
          <w:color w:val="2F5496" w:themeColor="accent1" w:themeShade="BF"/>
        </w:rPr>
        <w:t xml:space="preserve">a comment to this effect on lines </w:t>
      </w:r>
      <w:r w:rsidR="0075205D">
        <w:rPr>
          <w:color w:val="2F5496" w:themeColor="accent1" w:themeShade="BF"/>
        </w:rPr>
        <w:t>4</w:t>
      </w:r>
      <w:r w:rsidR="005E3034">
        <w:rPr>
          <w:color w:val="2F5496" w:themeColor="accent1" w:themeShade="BF"/>
        </w:rPr>
        <w:t>80</w:t>
      </w:r>
      <w:r w:rsidR="0075205D">
        <w:rPr>
          <w:color w:val="2F5496" w:themeColor="accent1" w:themeShade="BF"/>
        </w:rPr>
        <w:t>-48</w:t>
      </w:r>
      <w:r w:rsidR="005E3034">
        <w:rPr>
          <w:color w:val="2F5496" w:themeColor="accent1" w:themeShade="BF"/>
        </w:rPr>
        <w:t>3</w:t>
      </w:r>
      <w:r w:rsidR="0075205D" w:rsidRPr="00AD0AA1">
        <w:rPr>
          <w:color w:val="2F5496" w:themeColor="accent1" w:themeShade="BF"/>
        </w:rPr>
        <w:t xml:space="preserve"> </w:t>
      </w:r>
      <w:r w:rsidR="00A05366" w:rsidRPr="00AD0AA1">
        <w:rPr>
          <w:color w:val="2F5496" w:themeColor="accent1" w:themeShade="BF"/>
        </w:rPr>
        <w:t>of the revised manuscript</w:t>
      </w:r>
      <w:r w:rsidR="0075205D">
        <w:rPr>
          <w:color w:val="2F5496" w:themeColor="accent1" w:themeShade="BF"/>
        </w:rPr>
        <w:t>.</w:t>
      </w:r>
    </w:p>
    <w:p w14:paraId="6F4D107F" w14:textId="3A419560" w:rsidR="00AB3214" w:rsidRDefault="000E5307" w:rsidP="000E5307">
      <w:pPr>
        <w:pStyle w:val="NoSpacing"/>
      </w:pPr>
      <w:r>
        <w:br/>
        <w:t xml:space="preserve">2. The fact that their system allows to assess capping efficiency does not allow the authors to state the complexes they create are </w:t>
      </w:r>
      <w:r>
        <w:rPr>
          <w:rFonts w:ascii="MS Gothic" w:eastAsia="MS Gothic" w:hAnsi="MS Gothic" w:cs="MS Gothic" w:hint="eastAsia"/>
        </w:rPr>
        <w:t> </w:t>
      </w:r>
      <w:r>
        <w:t>"useful for studying mechanisms underlying cotranscriptional processing of transcripts associated with the Pol II elongation complex.". I do not see how such a short DNA template could be suitable to assess splicing and/or cleavage and polyadenylation. In the absence of evidence, the authors should refrain from generalizing their results to RNA processing other than capping.</w:t>
      </w:r>
    </w:p>
    <w:p w14:paraId="0B2E33CC" w14:textId="77777777" w:rsidR="00A40F79" w:rsidRDefault="00A40F79" w:rsidP="000E5307">
      <w:pPr>
        <w:pStyle w:val="NoSpacing"/>
        <w:rPr>
          <w:color w:val="2F5496" w:themeColor="accent1" w:themeShade="BF"/>
        </w:rPr>
      </w:pPr>
    </w:p>
    <w:p w14:paraId="54890771" w14:textId="1971854B" w:rsidR="001846F5" w:rsidRDefault="00A12727" w:rsidP="000E5307">
      <w:pPr>
        <w:pStyle w:val="NoSpacing"/>
        <w:rPr>
          <w:color w:val="2F5496" w:themeColor="accent1" w:themeShade="BF"/>
        </w:rPr>
      </w:pPr>
      <w:r>
        <w:rPr>
          <w:color w:val="2F5496" w:themeColor="accent1" w:themeShade="BF"/>
        </w:rPr>
        <w:t>We agree with the reviewer that elongation complexes containing the short</w:t>
      </w:r>
      <w:r w:rsidR="003A0B01">
        <w:rPr>
          <w:color w:val="2F5496" w:themeColor="accent1" w:themeShade="BF"/>
        </w:rPr>
        <w:t xml:space="preserve"> templates</w:t>
      </w:r>
      <w:r w:rsidR="0000138C">
        <w:rPr>
          <w:color w:val="2F5496" w:themeColor="accent1" w:themeShade="BF"/>
        </w:rPr>
        <w:t xml:space="preserve"> and transcripts</w:t>
      </w:r>
      <w:r w:rsidR="003A0B01">
        <w:rPr>
          <w:color w:val="2F5496" w:themeColor="accent1" w:themeShade="BF"/>
        </w:rPr>
        <w:t xml:space="preserve"> we describe would likely not be useful for studying splicing or cleavage and polyadenylation</w:t>
      </w:r>
      <w:r w:rsidR="003B3E5C">
        <w:rPr>
          <w:color w:val="2F5496" w:themeColor="accent1" w:themeShade="BF"/>
        </w:rPr>
        <w:t xml:space="preserve">, and we have revised the manuscript to emphasize the utility of our substrates for </w:t>
      </w:r>
      <w:r w:rsidR="00933701">
        <w:rPr>
          <w:color w:val="2F5496" w:themeColor="accent1" w:themeShade="BF"/>
        </w:rPr>
        <w:t xml:space="preserve">assaying capping in the context of Pol II </w:t>
      </w:r>
      <w:r w:rsidR="00933701" w:rsidRPr="000B125C">
        <w:rPr>
          <w:color w:val="2F5496" w:themeColor="accent1" w:themeShade="BF"/>
        </w:rPr>
        <w:t>elongation complexes</w:t>
      </w:r>
      <w:r w:rsidR="003A0B01" w:rsidRPr="000B125C">
        <w:rPr>
          <w:color w:val="2F5496" w:themeColor="accent1" w:themeShade="BF"/>
        </w:rPr>
        <w:t xml:space="preserve">.  However, </w:t>
      </w:r>
      <w:r w:rsidR="00410354" w:rsidRPr="000B125C">
        <w:rPr>
          <w:color w:val="2F5496" w:themeColor="accent1" w:themeShade="BF"/>
        </w:rPr>
        <w:t xml:space="preserve">we believe the approach described in the protocol </w:t>
      </w:r>
      <w:r w:rsidR="00410354" w:rsidRPr="000B125C">
        <w:rPr>
          <w:color w:val="2F5496" w:themeColor="accent1" w:themeShade="BF"/>
        </w:rPr>
        <w:lastRenderedPageBreak/>
        <w:t xml:space="preserve">could </w:t>
      </w:r>
      <w:r w:rsidR="002E51F0" w:rsidRPr="000B125C">
        <w:rPr>
          <w:color w:val="2F5496" w:themeColor="accent1" w:themeShade="BF"/>
        </w:rPr>
        <w:t xml:space="preserve">be adapted for studying </w:t>
      </w:r>
      <w:r w:rsidR="002E51F0" w:rsidRPr="00243921">
        <w:rPr>
          <w:rFonts w:asciiTheme="minorHAnsi" w:hAnsiTheme="minorHAnsi" w:cstheme="minorHAnsi"/>
          <w:color w:val="2F5496" w:themeColor="accent1" w:themeShade="BF"/>
        </w:rPr>
        <w:t xml:space="preserve">recruitment and/or assembly of proteins or protein complexes with roles in other stages of mRNA maturation coupled to the RNA polymerase II elongation complex. </w:t>
      </w:r>
    </w:p>
    <w:p w14:paraId="7D8097CF" w14:textId="77777777" w:rsidR="00933701" w:rsidRDefault="00933701" w:rsidP="000E5307">
      <w:pPr>
        <w:pStyle w:val="NoSpacing"/>
        <w:rPr>
          <w:color w:val="2F5496" w:themeColor="accent1" w:themeShade="BF"/>
        </w:rPr>
      </w:pPr>
    </w:p>
    <w:p w14:paraId="7B4639D2" w14:textId="690EF2AC" w:rsidR="00D511A4" w:rsidRDefault="00D511A4" w:rsidP="000E5307">
      <w:pPr>
        <w:pStyle w:val="NoSpacing"/>
        <w:rPr>
          <w:color w:val="2F5496" w:themeColor="accent1" w:themeShade="BF"/>
        </w:rPr>
      </w:pPr>
      <w:r>
        <w:rPr>
          <w:color w:val="2F5496" w:themeColor="accent1" w:themeShade="BF"/>
        </w:rPr>
        <w:t>We have made the following modifications:</w:t>
      </w:r>
    </w:p>
    <w:p w14:paraId="0F97525A" w14:textId="38DBF0B4" w:rsidR="00F44C3A" w:rsidRPr="000B125C" w:rsidRDefault="00590DCE" w:rsidP="003B3E5C">
      <w:pPr>
        <w:spacing w:after="120"/>
        <w:ind w:firstLine="720"/>
        <w:rPr>
          <w:rFonts w:asciiTheme="minorHAnsi" w:hAnsiTheme="minorHAnsi" w:cstheme="minorHAnsi"/>
          <w:color w:val="2F5496" w:themeColor="accent1" w:themeShade="BF"/>
        </w:rPr>
      </w:pPr>
      <w:r w:rsidRPr="000B125C">
        <w:rPr>
          <w:color w:val="2F5496" w:themeColor="accent1" w:themeShade="BF"/>
        </w:rPr>
        <w:t xml:space="preserve">We have modified </w:t>
      </w:r>
      <w:r w:rsidR="00030064" w:rsidRPr="000B125C">
        <w:rPr>
          <w:color w:val="2F5496" w:themeColor="accent1" w:themeShade="BF"/>
        </w:rPr>
        <w:t xml:space="preserve">the second paragraph of the abstract to emphasize that the system we describe is </w:t>
      </w:r>
      <w:r w:rsidR="004F012D" w:rsidRPr="000B125C">
        <w:rPr>
          <w:color w:val="2F5496" w:themeColor="accent1" w:themeShade="BF"/>
        </w:rPr>
        <w:t xml:space="preserve">useful for studying RNA capping.  We </w:t>
      </w:r>
      <w:r w:rsidR="003B3E5C" w:rsidRPr="000B125C">
        <w:rPr>
          <w:color w:val="2F5496" w:themeColor="accent1" w:themeShade="BF"/>
        </w:rPr>
        <w:t>conclude the abstract by saying,</w:t>
      </w:r>
      <w:r w:rsidR="004F012D" w:rsidRPr="000B125C">
        <w:rPr>
          <w:color w:val="2F5496" w:themeColor="accent1" w:themeShade="BF"/>
        </w:rPr>
        <w:t xml:space="preserve"> “</w:t>
      </w:r>
      <w:bookmarkStart w:id="1" w:name="_Hlk534812223"/>
      <w:r w:rsidR="00A9482F" w:rsidRPr="000B125C">
        <w:rPr>
          <w:rFonts w:asciiTheme="minorHAnsi" w:hAnsiTheme="minorHAnsi" w:cstheme="minorHAnsi"/>
          <w:color w:val="2F5496" w:themeColor="accent1" w:themeShade="BF"/>
        </w:rPr>
        <w:t>We anticipate this system could be adapted for studying recruitment and/or assembly of proteins or protein complexes with roles in other stages of mRNA maturation coupled to the RNA polymerase II elongation complex.</w:t>
      </w:r>
      <w:bookmarkEnd w:id="1"/>
      <w:r w:rsidR="003B3E5C" w:rsidRPr="000B125C">
        <w:rPr>
          <w:rFonts w:asciiTheme="minorHAnsi" w:hAnsiTheme="minorHAnsi" w:cstheme="minorHAnsi"/>
          <w:color w:val="2F5496" w:themeColor="accent1" w:themeShade="BF"/>
        </w:rPr>
        <w:t xml:space="preserve">” </w:t>
      </w:r>
    </w:p>
    <w:p w14:paraId="521CEE57" w14:textId="5B4DC904" w:rsidR="00A12727" w:rsidRPr="000B125C" w:rsidRDefault="003B3E5C" w:rsidP="003B3E5C">
      <w:pPr>
        <w:pStyle w:val="NoSpacing"/>
        <w:ind w:firstLine="720"/>
        <w:rPr>
          <w:rFonts w:asciiTheme="minorHAnsi" w:hAnsiTheme="minorHAnsi" w:cstheme="minorHAnsi"/>
          <w:color w:val="2F5496" w:themeColor="accent1" w:themeShade="BF"/>
        </w:rPr>
      </w:pPr>
      <w:r w:rsidRPr="000B125C">
        <w:rPr>
          <w:color w:val="2F5496" w:themeColor="accent1" w:themeShade="BF"/>
        </w:rPr>
        <w:t xml:space="preserve">In </w:t>
      </w:r>
      <w:r w:rsidR="00D511A4" w:rsidRPr="000B125C">
        <w:rPr>
          <w:color w:val="2F5496" w:themeColor="accent1" w:themeShade="BF"/>
        </w:rPr>
        <w:t>line</w:t>
      </w:r>
      <w:r w:rsidR="0075205D">
        <w:rPr>
          <w:color w:val="2F5496" w:themeColor="accent1" w:themeShade="BF"/>
        </w:rPr>
        <w:t>s 51</w:t>
      </w:r>
      <w:r w:rsidR="005E3034">
        <w:rPr>
          <w:color w:val="2F5496" w:themeColor="accent1" w:themeShade="BF"/>
        </w:rPr>
        <w:t>9</w:t>
      </w:r>
      <w:r w:rsidR="0075205D">
        <w:rPr>
          <w:color w:val="2F5496" w:themeColor="accent1" w:themeShade="BF"/>
        </w:rPr>
        <w:t>-52</w:t>
      </w:r>
      <w:r w:rsidR="005E3034">
        <w:rPr>
          <w:color w:val="2F5496" w:themeColor="accent1" w:themeShade="BF"/>
        </w:rPr>
        <w:t>1</w:t>
      </w:r>
      <w:r w:rsidRPr="000B125C">
        <w:rPr>
          <w:color w:val="2F5496" w:themeColor="accent1" w:themeShade="BF"/>
        </w:rPr>
        <w:t xml:space="preserve"> of the discussion, w</w:t>
      </w:r>
      <w:r w:rsidR="00D511A4" w:rsidRPr="000B125C">
        <w:rPr>
          <w:color w:val="2F5496" w:themeColor="accent1" w:themeShade="BF"/>
        </w:rPr>
        <w:t>e now write, “</w:t>
      </w:r>
      <w:r w:rsidR="0015089F" w:rsidRPr="000B125C">
        <w:rPr>
          <w:rFonts w:asciiTheme="minorHAnsi" w:hAnsiTheme="minorHAnsi" w:cstheme="minorHAnsi"/>
          <w:color w:val="2F5496" w:themeColor="accent1" w:themeShade="BF"/>
        </w:rPr>
        <w:t xml:space="preserve">Artificial elongation complexes generated using protocols similar to those we describe </w:t>
      </w:r>
      <w:r w:rsidR="00746F2F" w:rsidRPr="000B125C">
        <w:rPr>
          <w:rFonts w:asciiTheme="minorHAnsi" w:hAnsiTheme="minorHAnsi" w:cstheme="minorHAnsi"/>
          <w:color w:val="2F5496" w:themeColor="accent1" w:themeShade="BF"/>
        </w:rPr>
        <w:t>should</w:t>
      </w:r>
      <w:r w:rsidR="0015089F" w:rsidRPr="000B125C">
        <w:rPr>
          <w:rFonts w:asciiTheme="minorHAnsi" w:hAnsiTheme="minorHAnsi" w:cstheme="minorHAnsi"/>
          <w:color w:val="2F5496" w:themeColor="accent1" w:themeShade="BF"/>
        </w:rPr>
        <w:t xml:space="preserve"> also be use</w:t>
      </w:r>
      <w:r w:rsidR="00746F2F" w:rsidRPr="000B125C">
        <w:rPr>
          <w:rFonts w:asciiTheme="minorHAnsi" w:hAnsiTheme="minorHAnsi" w:cstheme="minorHAnsi"/>
          <w:color w:val="2F5496" w:themeColor="accent1" w:themeShade="BF"/>
        </w:rPr>
        <w:t>ful for</w:t>
      </w:r>
      <w:r w:rsidR="0015089F" w:rsidRPr="000B125C">
        <w:rPr>
          <w:rFonts w:asciiTheme="minorHAnsi" w:hAnsiTheme="minorHAnsi" w:cstheme="minorHAnsi"/>
          <w:color w:val="2F5496" w:themeColor="accent1" w:themeShade="BF"/>
        </w:rPr>
        <w:t xml:space="preserve"> measur</w:t>
      </w:r>
      <w:r w:rsidR="00746F2F" w:rsidRPr="000B125C">
        <w:rPr>
          <w:rFonts w:asciiTheme="minorHAnsi" w:hAnsiTheme="minorHAnsi" w:cstheme="minorHAnsi"/>
          <w:color w:val="2F5496" w:themeColor="accent1" w:themeShade="BF"/>
        </w:rPr>
        <w:t>ing</w:t>
      </w:r>
      <w:r w:rsidR="0015089F" w:rsidRPr="000B125C">
        <w:rPr>
          <w:rFonts w:asciiTheme="minorHAnsi" w:hAnsiTheme="minorHAnsi" w:cstheme="minorHAnsi"/>
          <w:color w:val="2F5496" w:themeColor="accent1" w:themeShade="BF"/>
        </w:rPr>
        <w:t xml:space="preserve"> protein-protein or protein-nucleic acid interactions between the Pol II elongation complex and factors that regulate transcript elongation or RNA processing events linked to elongation.</w:t>
      </w:r>
      <w:r w:rsidR="00A12727" w:rsidRPr="000B125C">
        <w:rPr>
          <w:rFonts w:asciiTheme="minorHAnsi" w:hAnsiTheme="minorHAnsi" w:cstheme="minorHAnsi"/>
          <w:color w:val="2F5496" w:themeColor="accent1" w:themeShade="BF"/>
        </w:rPr>
        <w:t>”</w:t>
      </w:r>
    </w:p>
    <w:p w14:paraId="0E924078" w14:textId="6EFBDEF8" w:rsidR="00BD0AC3" w:rsidRDefault="000E5307" w:rsidP="000E5307">
      <w:pPr>
        <w:pStyle w:val="NoSpacing"/>
      </w:pPr>
      <w:r>
        <w:br/>
        <w:t>3. Results in Figure 4 are certainly impressive but do not really assess the need of transcription for TFIIH to stimulate capping. Indeed, the authors first extend and label the nascent RNA with radioactive UTP to generate a 23-mer and only then add TFIIH to the mixture. I'll suggest the following controls. I do not want to delay publication. If the authors consider that they are not in a position to perform them, I would be pleased if they soften their conclusions in order to include the possibilities resulting from the proposed experiments.</w:t>
      </w:r>
    </w:p>
    <w:p w14:paraId="4FA5BB8A" w14:textId="24188942" w:rsidR="00230018" w:rsidRDefault="00230018" w:rsidP="000E5307">
      <w:pPr>
        <w:pStyle w:val="NoSpacing"/>
      </w:pPr>
    </w:p>
    <w:p w14:paraId="3B470E0D" w14:textId="617D15E7" w:rsidR="00BF63C6" w:rsidRPr="00BD166F" w:rsidRDefault="00726253" w:rsidP="000E5307">
      <w:pPr>
        <w:pStyle w:val="NoSpacing"/>
        <w:rPr>
          <w:color w:val="2F5496" w:themeColor="accent1" w:themeShade="BF"/>
        </w:rPr>
      </w:pPr>
      <w:r w:rsidRPr="00BD166F">
        <w:rPr>
          <w:color w:val="2F5496" w:themeColor="accent1" w:themeShade="BF"/>
        </w:rPr>
        <w:t>The reviewer is correct that capping</w:t>
      </w:r>
      <w:r w:rsidR="00B2700E" w:rsidRPr="00BD166F">
        <w:rPr>
          <w:color w:val="2F5496" w:themeColor="accent1" w:themeShade="BF"/>
        </w:rPr>
        <w:t xml:space="preserve"> in the experiment of Fig. 4 </w:t>
      </w:r>
      <w:r w:rsidRPr="00BD166F">
        <w:rPr>
          <w:color w:val="2F5496" w:themeColor="accent1" w:themeShade="BF"/>
        </w:rPr>
        <w:t xml:space="preserve">occurs in reactions where there is not ongoing nucleotide addition to the 3’-end of the nascent transcripts. </w:t>
      </w:r>
      <w:r w:rsidR="00A41F33" w:rsidRPr="00BD166F">
        <w:rPr>
          <w:color w:val="2F5496" w:themeColor="accent1" w:themeShade="BF"/>
        </w:rPr>
        <w:t xml:space="preserve">The key point is that the substrate for capping in these reactions is an RNA molecule that is a component of Pol II elongation complexes that are fully competent for nucleotide addition </w:t>
      </w:r>
      <w:r w:rsidR="00E823B8" w:rsidRPr="00BD166F">
        <w:rPr>
          <w:color w:val="2F5496" w:themeColor="accent1" w:themeShade="BF"/>
        </w:rPr>
        <w:t>when provided with</w:t>
      </w:r>
      <w:r w:rsidR="00A41F33" w:rsidRPr="00BD166F">
        <w:rPr>
          <w:color w:val="2F5496" w:themeColor="accent1" w:themeShade="BF"/>
        </w:rPr>
        <w:t xml:space="preserve"> appropriate nucleotides</w:t>
      </w:r>
      <w:r w:rsidR="004C578D" w:rsidRPr="00BD166F">
        <w:rPr>
          <w:color w:val="2F5496" w:themeColor="accent1" w:themeShade="BF"/>
        </w:rPr>
        <w:t>.</w:t>
      </w:r>
      <w:r w:rsidR="00B2700E" w:rsidRPr="00BD166F">
        <w:rPr>
          <w:color w:val="2F5496" w:themeColor="accent1" w:themeShade="BF"/>
        </w:rPr>
        <w:t xml:space="preserve">  </w:t>
      </w:r>
      <w:r w:rsidR="00057AD8" w:rsidRPr="00BD166F">
        <w:rPr>
          <w:color w:val="2F5496" w:themeColor="accent1" w:themeShade="BF"/>
        </w:rPr>
        <w:t xml:space="preserve">In a recent study using the system </w:t>
      </w:r>
      <w:r w:rsidR="00057AD8" w:rsidRPr="00D82184">
        <w:rPr>
          <w:color w:val="2F5496" w:themeColor="accent1" w:themeShade="BF"/>
        </w:rPr>
        <w:t>described here</w:t>
      </w:r>
      <w:r w:rsidR="00B72F28" w:rsidRPr="00D82184">
        <w:rPr>
          <w:color w:val="2F5496" w:themeColor="accent1" w:themeShade="BF"/>
        </w:rPr>
        <w:t>, we showed that</w:t>
      </w:r>
      <w:r w:rsidR="00DC42A9" w:rsidRPr="00D82184">
        <w:rPr>
          <w:color w:val="2F5496" w:themeColor="accent1" w:themeShade="BF"/>
        </w:rPr>
        <w:t xml:space="preserve"> TFIIH only stimulates capping of transcripts in an elongation complex</w:t>
      </w:r>
      <w:r w:rsidR="00C86659" w:rsidRPr="00D82184">
        <w:rPr>
          <w:color w:val="2F5496" w:themeColor="accent1" w:themeShade="BF"/>
        </w:rPr>
        <w:t xml:space="preserve"> and </w:t>
      </w:r>
      <w:r w:rsidR="001C2172" w:rsidRPr="00D82184">
        <w:rPr>
          <w:color w:val="2F5496" w:themeColor="accent1" w:themeShade="BF"/>
        </w:rPr>
        <w:t>not capping of free RNA</w:t>
      </w:r>
      <w:r w:rsidR="00400173">
        <w:rPr>
          <w:color w:val="2F5496" w:themeColor="accent1" w:themeShade="BF"/>
        </w:rPr>
        <w:t xml:space="preserve"> or free RNA</w:t>
      </w:r>
      <w:r w:rsidR="001C2172" w:rsidRPr="00D82184">
        <w:rPr>
          <w:color w:val="2F5496" w:themeColor="accent1" w:themeShade="BF"/>
        </w:rPr>
        <w:t xml:space="preserve"> added in trans</w:t>
      </w:r>
      <w:r w:rsidR="00400173">
        <w:rPr>
          <w:color w:val="2F5496" w:themeColor="accent1" w:themeShade="BF"/>
        </w:rPr>
        <w:t xml:space="preserve"> to either free Pol II or Pol II elongation complexes</w:t>
      </w:r>
      <w:r w:rsidR="001C2172" w:rsidRPr="00D82184">
        <w:rPr>
          <w:color w:val="2F5496" w:themeColor="accent1" w:themeShade="BF"/>
        </w:rPr>
        <w:t xml:space="preserve"> </w:t>
      </w:r>
      <w:r w:rsidR="00057AD8" w:rsidRPr="00D82184">
        <w:rPr>
          <w:color w:val="2F5496" w:themeColor="accent1" w:themeShade="BF"/>
        </w:rPr>
        <w:t xml:space="preserve">(Noe </w:t>
      </w:r>
      <w:r w:rsidR="00057AD8" w:rsidRPr="00BD166F">
        <w:rPr>
          <w:color w:val="2F5496" w:themeColor="accent1" w:themeShade="BF"/>
        </w:rPr>
        <w:t xml:space="preserve">Gonzalez et al, Nat Communications </w:t>
      </w:r>
      <w:r w:rsidR="00057AD8" w:rsidRPr="00BD166F">
        <w:rPr>
          <w:b/>
          <w:color w:val="2F5496" w:themeColor="accent1" w:themeShade="BF"/>
        </w:rPr>
        <w:t>9</w:t>
      </w:r>
      <w:r w:rsidR="00057AD8" w:rsidRPr="00BD166F">
        <w:rPr>
          <w:color w:val="2F5496" w:themeColor="accent1" w:themeShade="BF"/>
        </w:rPr>
        <w:t xml:space="preserve"> (1), 3392, 2018)</w:t>
      </w:r>
      <w:r w:rsidR="001A059C" w:rsidRPr="00BD166F">
        <w:rPr>
          <w:color w:val="2F5496" w:themeColor="accent1" w:themeShade="BF"/>
        </w:rPr>
        <w:t xml:space="preserve">. </w:t>
      </w:r>
      <w:r w:rsidR="00E07DF8">
        <w:rPr>
          <w:color w:val="2F5496" w:themeColor="accent1" w:themeShade="BF"/>
        </w:rPr>
        <w:t xml:space="preserve"> </w:t>
      </w:r>
    </w:p>
    <w:p w14:paraId="108F06A8" w14:textId="77777777" w:rsidR="00BF63C6" w:rsidRPr="00BD166F" w:rsidRDefault="00BF63C6" w:rsidP="000E5307">
      <w:pPr>
        <w:pStyle w:val="NoSpacing"/>
        <w:rPr>
          <w:color w:val="2F5496" w:themeColor="accent1" w:themeShade="BF"/>
        </w:rPr>
      </w:pPr>
    </w:p>
    <w:p w14:paraId="446D0405" w14:textId="3BAEFF2F" w:rsidR="001A059C" w:rsidRPr="00BD166F" w:rsidRDefault="00B2700E" w:rsidP="000E5307">
      <w:pPr>
        <w:pStyle w:val="NoSpacing"/>
        <w:rPr>
          <w:rFonts w:asciiTheme="minorHAnsi" w:hAnsiTheme="minorHAnsi" w:cstheme="minorHAnsi"/>
          <w:color w:val="2F5496" w:themeColor="accent1" w:themeShade="BF"/>
        </w:rPr>
      </w:pPr>
      <w:r w:rsidRPr="00BD166F">
        <w:rPr>
          <w:color w:val="2F5496" w:themeColor="accent1" w:themeShade="BF"/>
        </w:rPr>
        <w:t xml:space="preserve">In response to the reviewer’s comment, we have modified the text to explain more clearly what we mean by cotranscriptional capping.  </w:t>
      </w:r>
      <w:r w:rsidR="00C04A21" w:rsidRPr="00BD166F">
        <w:rPr>
          <w:color w:val="2F5496" w:themeColor="accent1" w:themeShade="BF"/>
        </w:rPr>
        <w:t>First, in the introduction we now write, “</w:t>
      </w:r>
      <w:r w:rsidR="00FD69E5" w:rsidRPr="00BD166F">
        <w:rPr>
          <w:color w:val="2F5496" w:themeColor="accent1" w:themeShade="BF"/>
        </w:rPr>
        <w:t xml:space="preserve">A remarkable feature of the capping reaction is that cotranscriptional capping (i.e., capping of transcripts associated with </w:t>
      </w:r>
      <w:r w:rsidR="00E823B8" w:rsidRPr="00BD166F">
        <w:rPr>
          <w:color w:val="2F5496" w:themeColor="accent1" w:themeShade="BF"/>
        </w:rPr>
        <w:t xml:space="preserve">functional </w:t>
      </w:r>
      <w:r w:rsidR="00FD69E5" w:rsidRPr="00BD166F">
        <w:rPr>
          <w:color w:val="2F5496" w:themeColor="accent1" w:themeShade="BF"/>
        </w:rPr>
        <w:t xml:space="preserve">Pol II elongation complexes) is much more efficient than capping of free RNA.” </w:t>
      </w:r>
      <w:r w:rsidR="002E6474" w:rsidRPr="00BD166F">
        <w:rPr>
          <w:color w:val="2F5496" w:themeColor="accent1" w:themeShade="BF"/>
        </w:rPr>
        <w:t xml:space="preserve">We go on to note that </w:t>
      </w:r>
      <w:r w:rsidR="009D1E76" w:rsidRPr="00BD166F">
        <w:rPr>
          <w:color w:val="2F5496" w:themeColor="accent1" w:themeShade="BF"/>
        </w:rPr>
        <w:t>“</w:t>
      </w:r>
      <w:r w:rsidR="009D1E76" w:rsidRPr="00BD166F">
        <w:rPr>
          <w:rFonts w:asciiTheme="minorHAnsi" w:hAnsiTheme="minorHAnsi" w:cstheme="minorHAnsi"/>
          <w:color w:val="2F5496" w:themeColor="accent1" w:themeShade="BF"/>
        </w:rPr>
        <w:t>we used these defined RNA polymerase II elongation complexes</w:t>
      </w:r>
      <w:r w:rsidR="00B72F28" w:rsidRPr="00BD166F">
        <w:rPr>
          <w:rFonts w:asciiTheme="minorHAnsi" w:hAnsiTheme="minorHAnsi" w:cstheme="minorHAnsi"/>
          <w:color w:val="2F5496" w:themeColor="accent1" w:themeShade="BF"/>
        </w:rPr>
        <w:t xml:space="preserve"> [prepared as</w:t>
      </w:r>
      <w:r w:rsidR="009D1E76" w:rsidRPr="00BD166F">
        <w:rPr>
          <w:rFonts w:asciiTheme="minorHAnsi" w:hAnsiTheme="minorHAnsi" w:cstheme="minorHAnsi"/>
          <w:color w:val="2F5496" w:themeColor="accent1" w:themeShade="BF"/>
        </w:rPr>
        <w:t xml:space="preserve"> described in this protocol</w:t>
      </w:r>
      <w:r w:rsidR="00334E44" w:rsidRPr="00BD166F">
        <w:rPr>
          <w:rFonts w:asciiTheme="minorHAnsi" w:hAnsiTheme="minorHAnsi" w:cstheme="minorHAnsi"/>
          <w:color w:val="2F5496" w:themeColor="accent1" w:themeShade="BF"/>
        </w:rPr>
        <w:t>]</w:t>
      </w:r>
      <w:r w:rsidR="009D1E76" w:rsidRPr="00BD166F">
        <w:rPr>
          <w:rFonts w:asciiTheme="minorHAnsi" w:hAnsiTheme="minorHAnsi" w:cstheme="minorHAnsi"/>
          <w:color w:val="2F5496" w:themeColor="accent1" w:themeShade="BF"/>
        </w:rPr>
        <w:t xml:space="preserve"> as a model for investigating aspects of the mechanisms of RNA capping </w:t>
      </w:r>
      <w:r w:rsidR="009D1E76" w:rsidRPr="00BD166F">
        <w:rPr>
          <w:color w:val="2F5496" w:themeColor="accent1" w:themeShade="BF"/>
        </w:rPr>
        <w:fldChar w:fldCharType="begin"/>
      </w:r>
      <w:r w:rsidR="009D1E76" w:rsidRPr="00BD166F">
        <w:rPr>
          <w:color w:val="2F5496" w:themeColor="accent1" w:themeShade="BF"/>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9D1E76" w:rsidRPr="00BD166F">
        <w:rPr>
          <w:color w:val="2F5496" w:themeColor="accent1" w:themeShade="BF"/>
        </w:rPr>
        <w:fldChar w:fldCharType="separate"/>
      </w:r>
      <w:r w:rsidR="009D1E76" w:rsidRPr="00BD166F">
        <w:rPr>
          <w:noProof/>
          <w:color w:val="2F5496" w:themeColor="accent1" w:themeShade="BF"/>
          <w:vertAlign w:val="superscript"/>
        </w:rPr>
        <w:t>5</w:t>
      </w:r>
      <w:r w:rsidR="009D1E76" w:rsidRPr="00BD166F">
        <w:rPr>
          <w:color w:val="2F5496" w:themeColor="accent1" w:themeShade="BF"/>
        </w:rPr>
        <w:fldChar w:fldCharType="end"/>
      </w:r>
      <w:r w:rsidR="009D1E76" w:rsidRPr="00BD166F">
        <w:rPr>
          <w:rFonts w:asciiTheme="minorHAnsi" w:hAnsiTheme="minorHAnsi" w:cstheme="minorHAnsi"/>
          <w:color w:val="2F5496" w:themeColor="accent1" w:themeShade="BF"/>
        </w:rPr>
        <w:t>.  In particular, we showed that (i) capping of RNA associated with these elongation complexes was more than 100 fold more efficient than capping of free RNA and (ii) was stimulated by TFIIH-dependent phosphorylation of</w:t>
      </w:r>
      <w:r w:rsidR="001A059C" w:rsidRPr="00BD166F">
        <w:rPr>
          <w:rFonts w:asciiTheme="minorHAnsi" w:hAnsiTheme="minorHAnsi" w:cstheme="minorHAnsi"/>
          <w:color w:val="2F5496" w:themeColor="accent1" w:themeShade="BF"/>
        </w:rPr>
        <w:t xml:space="preserve"> </w:t>
      </w:r>
      <w:r w:rsidR="009D1E76" w:rsidRPr="00BD166F">
        <w:rPr>
          <w:rFonts w:asciiTheme="minorHAnsi" w:hAnsiTheme="minorHAnsi" w:cstheme="minorHAnsi"/>
          <w:color w:val="2F5496" w:themeColor="accent1" w:themeShade="BF"/>
        </w:rPr>
        <w:t>the Pol II CTD.”</w:t>
      </w:r>
      <w:r w:rsidR="003805B5" w:rsidRPr="00BD166F">
        <w:rPr>
          <w:rFonts w:asciiTheme="minorHAnsi" w:hAnsiTheme="minorHAnsi" w:cstheme="minorHAnsi"/>
          <w:color w:val="2F5496" w:themeColor="accent1" w:themeShade="BF"/>
        </w:rPr>
        <w:t xml:space="preserve">  </w:t>
      </w:r>
    </w:p>
    <w:p w14:paraId="24F41C3B" w14:textId="43EBD39B" w:rsidR="001A059C" w:rsidRPr="00506E24" w:rsidRDefault="001A059C" w:rsidP="000E5307">
      <w:pPr>
        <w:pStyle w:val="NoSpacing"/>
        <w:rPr>
          <w:rFonts w:asciiTheme="minorHAnsi" w:hAnsiTheme="minorHAnsi" w:cstheme="minorHAnsi"/>
          <w:color w:val="2F5496" w:themeColor="accent1" w:themeShade="BF"/>
        </w:rPr>
      </w:pPr>
    </w:p>
    <w:p w14:paraId="4921C8C9" w14:textId="4A3DEEA9" w:rsidR="001A059C" w:rsidRDefault="004D7EF7" w:rsidP="000E5307">
      <w:pPr>
        <w:pStyle w:val="NoSpacing"/>
        <w:rPr>
          <w:rFonts w:asciiTheme="minorHAnsi" w:hAnsiTheme="minorHAnsi" w:cstheme="minorHAnsi"/>
        </w:rPr>
      </w:pPr>
      <w:r>
        <w:rPr>
          <w:color w:val="2F5496" w:themeColor="accent1" w:themeShade="BF"/>
        </w:rPr>
        <w:t>Below we respond to the reviewer’s specific questions.  Controls that address most of the reviewer’s questions were included in Noe Gonzalez et al 2018.  We believe a detailed discussion of the</w:t>
      </w:r>
      <w:r w:rsidR="003A279C">
        <w:rPr>
          <w:color w:val="2F5496" w:themeColor="accent1" w:themeShade="BF"/>
        </w:rPr>
        <w:t>se</w:t>
      </w:r>
      <w:r>
        <w:rPr>
          <w:color w:val="2F5496" w:themeColor="accent1" w:themeShade="BF"/>
        </w:rPr>
        <w:t xml:space="preserve"> </w:t>
      </w:r>
      <w:r w:rsidR="003A279C">
        <w:rPr>
          <w:color w:val="2F5496" w:themeColor="accent1" w:themeShade="BF"/>
        </w:rPr>
        <w:t>controls is beyond the scope of this JoVE protocol</w:t>
      </w:r>
      <w:r w:rsidR="000D4C3F">
        <w:rPr>
          <w:color w:val="2F5496" w:themeColor="accent1" w:themeShade="BF"/>
        </w:rPr>
        <w:t>, and we hope the editor and reviewers will agree that the additional clarifications provided in the introduction will suffice.</w:t>
      </w:r>
    </w:p>
    <w:p w14:paraId="34C2E8B0" w14:textId="77777777" w:rsidR="00334E44" w:rsidRDefault="00334E44" w:rsidP="000E5307">
      <w:pPr>
        <w:pStyle w:val="NoSpacing"/>
      </w:pPr>
    </w:p>
    <w:p w14:paraId="2E79C93F" w14:textId="77777777" w:rsidR="00BD0AC3" w:rsidRDefault="000E5307" w:rsidP="000E5307">
      <w:pPr>
        <w:pStyle w:val="NoSpacing"/>
      </w:pPr>
      <w:r>
        <w:br/>
        <w:t>3.1 Figure 4 lacks a control of 0 ng of CE. Although it might seem unnecessary because 5 ng have little capping activity, and Fig. 3 shows a single 23-mer band, controls are blind and strengthen the evidence.</w:t>
      </w:r>
    </w:p>
    <w:p w14:paraId="3000CCD7" w14:textId="77777777" w:rsidR="00915DB0" w:rsidRDefault="00915DB0" w:rsidP="00FD30C4">
      <w:pPr>
        <w:pStyle w:val="NoSpacing"/>
        <w:rPr>
          <w:color w:val="4472C4" w:themeColor="accent1"/>
        </w:rPr>
      </w:pPr>
    </w:p>
    <w:p w14:paraId="2E3EBF1C" w14:textId="64E523D5" w:rsidR="00113613" w:rsidRPr="00D37BE2" w:rsidRDefault="00EF584D" w:rsidP="00FD30C4">
      <w:pPr>
        <w:pStyle w:val="NoSpacing"/>
        <w:rPr>
          <w:color w:val="4472C4" w:themeColor="accent1"/>
        </w:rPr>
      </w:pPr>
      <w:r w:rsidRPr="00D37BE2">
        <w:rPr>
          <w:color w:val="4472C4" w:themeColor="accent1"/>
        </w:rPr>
        <w:lastRenderedPageBreak/>
        <w:t xml:space="preserve">We have now included extra lanes </w:t>
      </w:r>
      <w:r w:rsidR="00DC446C">
        <w:rPr>
          <w:color w:val="4472C4" w:themeColor="accent1"/>
        </w:rPr>
        <w:t>in</w:t>
      </w:r>
      <w:r w:rsidR="00DC446C" w:rsidRPr="00D37BE2">
        <w:rPr>
          <w:color w:val="4472C4" w:themeColor="accent1"/>
        </w:rPr>
        <w:t xml:space="preserve"> </w:t>
      </w:r>
      <w:r w:rsidR="004E1E6B" w:rsidRPr="00D37BE2">
        <w:rPr>
          <w:color w:val="4472C4" w:themeColor="accent1"/>
        </w:rPr>
        <w:t xml:space="preserve">Figure 4 </w:t>
      </w:r>
      <w:r w:rsidRPr="00D37BE2">
        <w:rPr>
          <w:color w:val="4472C4" w:themeColor="accent1"/>
        </w:rPr>
        <w:t>from</w:t>
      </w:r>
      <w:r w:rsidR="00543AE0" w:rsidRPr="00D37BE2">
        <w:rPr>
          <w:color w:val="4472C4" w:themeColor="accent1"/>
        </w:rPr>
        <w:t xml:space="preserve"> separate capping experiments that </w:t>
      </w:r>
      <w:r w:rsidR="004E1E6B" w:rsidRPr="00D37BE2">
        <w:rPr>
          <w:color w:val="4472C4" w:themeColor="accent1"/>
        </w:rPr>
        <w:t>show 0 ng and 5 ng of CE on the same gel.</w:t>
      </w:r>
    </w:p>
    <w:p w14:paraId="1BBACCDA" w14:textId="7CCF0D50" w:rsidR="00BD0AC3" w:rsidRDefault="000E5307" w:rsidP="000E5307">
      <w:pPr>
        <w:pStyle w:val="NoSpacing"/>
      </w:pPr>
      <w:r>
        <w:br/>
        <w:t>3.2 What would happen if TFIIH were added to the complex before the extension step? I understand that ATP should be added to allow for TFIIH kinase activity but radioactive UTP could be omitted and added after incubation with TFIIH.</w:t>
      </w:r>
    </w:p>
    <w:p w14:paraId="7C9438C5" w14:textId="77777777" w:rsidR="003676B2" w:rsidRDefault="003676B2" w:rsidP="000E5307">
      <w:pPr>
        <w:pStyle w:val="NoSpacing"/>
      </w:pPr>
    </w:p>
    <w:p w14:paraId="5051B208" w14:textId="095D7B7B" w:rsidR="003676B2" w:rsidRPr="00D37BE2" w:rsidRDefault="00185ED3" w:rsidP="000E5307">
      <w:pPr>
        <w:pStyle w:val="NoSpacing"/>
        <w:rPr>
          <w:color w:val="2F5496" w:themeColor="accent1" w:themeShade="BF"/>
        </w:rPr>
      </w:pPr>
      <w:r>
        <w:rPr>
          <w:color w:val="2F5496" w:themeColor="accent1" w:themeShade="BF"/>
        </w:rPr>
        <w:t>In experiments not included in this JoVE protocol or in the Nature Communications paper, w</w:t>
      </w:r>
      <w:r w:rsidR="005B2D5A">
        <w:rPr>
          <w:color w:val="2F5496" w:themeColor="accent1" w:themeShade="BF"/>
        </w:rPr>
        <w:t>e</w:t>
      </w:r>
      <w:r>
        <w:rPr>
          <w:color w:val="2F5496" w:themeColor="accent1" w:themeShade="BF"/>
        </w:rPr>
        <w:t>’ve</w:t>
      </w:r>
      <w:r w:rsidR="005B2D5A">
        <w:rPr>
          <w:color w:val="2F5496" w:themeColor="accent1" w:themeShade="BF"/>
        </w:rPr>
        <w:t xml:space="preserve"> observe</w:t>
      </w:r>
      <w:r>
        <w:rPr>
          <w:color w:val="2F5496" w:themeColor="accent1" w:themeShade="BF"/>
        </w:rPr>
        <w:t>d</w:t>
      </w:r>
      <w:r w:rsidR="005B2D5A">
        <w:rPr>
          <w:color w:val="2F5496" w:themeColor="accent1" w:themeShade="BF"/>
        </w:rPr>
        <w:t xml:space="preserve"> that </w:t>
      </w:r>
      <w:r w:rsidR="003676B2">
        <w:rPr>
          <w:color w:val="2F5496" w:themeColor="accent1" w:themeShade="BF"/>
        </w:rPr>
        <w:t xml:space="preserve">TFIIH </w:t>
      </w:r>
      <w:r w:rsidR="005B2D5A">
        <w:rPr>
          <w:color w:val="2F5496" w:themeColor="accent1" w:themeShade="BF"/>
        </w:rPr>
        <w:t>will</w:t>
      </w:r>
      <w:r w:rsidR="003676B2">
        <w:rPr>
          <w:color w:val="2F5496" w:themeColor="accent1" w:themeShade="BF"/>
        </w:rPr>
        <w:t xml:space="preserve"> still stimulate</w:t>
      </w:r>
      <w:r w:rsidR="007A574B">
        <w:rPr>
          <w:color w:val="2F5496" w:themeColor="accent1" w:themeShade="BF"/>
        </w:rPr>
        <w:t xml:space="preserve"> RNA capping under these conditions, since the RNA </w:t>
      </w:r>
      <w:r>
        <w:rPr>
          <w:color w:val="2F5496" w:themeColor="accent1" w:themeShade="BF"/>
        </w:rPr>
        <w:t>is</w:t>
      </w:r>
      <w:r w:rsidR="007A574B">
        <w:rPr>
          <w:color w:val="2F5496" w:themeColor="accent1" w:themeShade="BF"/>
        </w:rPr>
        <w:t xml:space="preserve"> associated with a</w:t>
      </w:r>
      <w:r w:rsidR="00A37F7E">
        <w:rPr>
          <w:color w:val="2F5496" w:themeColor="accent1" w:themeShade="BF"/>
        </w:rPr>
        <w:t xml:space="preserve"> Pol II</w:t>
      </w:r>
      <w:r w:rsidR="007A574B">
        <w:rPr>
          <w:color w:val="2F5496" w:themeColor="accent1" w:themeShade="BF"/>
        </w:rPr>
        <w:t xml:space="preserve"> elongation complex</w:t>
      </w:r>
      <w:r w:rsidR="00A37F7E">
        <w:rPr>
          <w:color w:val="2F5496" w:themeColor="accent1" w:themeShade="BF"/>
        </w:rPr>
        <w:t xml:space="preserve">. One important reason we always perform an extension step is to add a radioactive label to make it possibile to visualize the nascent transcript.  </w:t>
      </w:r>
      <w:r w:rsidR="00FB670D">
        <w:rPr>
          <w:color w:val="2F5496" w:themeColor="accent1" w:themeShade="BF"/>
        </w:rPr>
        <w:t>We have used</w:t>
      </w:r>
      <w:r>
        <w:rPr>
          <w:color w:val="2F5496" w:themeColor="accent1" w:themeShade="BF"/>
        </w:rPr>
        <w:t xml:space="preserve"> </w:t>
      </w:r>
      <w:r w:rsidR="00FB670D">
        <w:rPr>
          <w:color w:val="2F5496" w:themeColor="accent1" w:themeShade="BF"/>
        </w:rPr>
        <w:t>[α-32P] GTP to label the cap; however, we find this less useful as it does not permit one to</w:t>
      </w:r>
      <w:r w:rsidR="00E84C26">
        <w:rPr>
          <w:color w:val="2F5496" w:themeColor="accent1" w:themeShade="BF"/>
        </w:rPr>
        <w:t xml:space="preserve"> detect both capped and uncapped RNAs.</w:t>
      </w:r>
    </w:p>
    <w:p w14:paraId="1CFDBA91" w14:textId="587C7042" w:rsidR="00BD0AC3" w:rsidRDefault="000E5307" w:rsidP="000E5307">
      <w:pPr>
        <w:pStyle w:val="NoSpacing"/>
      </w:pPr>
      <w:r>
        <w:br/>
        <w:t>3.3 What would happen if Pol II were pretreated with TFIIH and ATP and only then added to the extension complex?</w:t>
      </w:r>
    </w:p>
    <w:p w14:paraId="38EB6DBE" w14:textId="3ADDDCBA" w:rsidR="00CE5B61" w:rsidRDefault="00CE5B61" w:rsidP="000E5307">
      <w:pPr>
        <w:pStyle w:val="NoSpacing"/>
      </w:pPr>
    </w:p>
    <w:p w14:paraId="6C69A914" w14:textId="1DD8E1EC" w:rsidR="00CE5B61" w:rsidRPr="00D37BE2" w:rsidRDefault="009F10D1" w:rsidP="000E5307">
      <w:pPr>
        <w:pStyle w:val="NoSpacing"/>
        <w:rPr>
          <w:color w:val="2F5496" w:themeColor="accent1" w:themeShade="BF"/>
        </w:rPr>
      </w:pPr>
      <w:r w:rsidRPr="00D37BE2">
        <w:rPr>
          <w:color w:val="2F5496" w:themeColor="accent1" w:themeShade="BF"/>
        </w:rPr>
        <w:t>Although we haven’t done this experiment, pretreatment of Pol II with TFIIH and ATP would likely lead to capping activation</w:t>
      </w:r>
      <w:r w:rsidR="009A51AA" w:rsidRPr="00D37BE2">
        <w:rPr>
          <w:color w:val="2F5496" w:themeColor="accent1" w:themeShade="BF"/>
        </w:rPr>
        <w:t xml:space="preserve"> of transcripts associated with artificial elongation complexes</w:t>
      </w:r>
      <w:r w:rsidR="008006B6" w:rsidRPr="00D37BE2">
        <w:rPr>
          <w:color w:val="2F5496" w:themeColor="accent1" w:themeShade="BF"/>
        </w:rPr>
        <w:t>.</w:t>
      </w:r>
      <w:r w:rsidR="00273336" w:rsidRPr="00D37BE2">
        <w:rPr>
          <w:color w:val="2F5496" w:themeColor="accent1" w:themeShade="BF"/>
        </w:rPr>
        <w:t xml:space="preserve"> </w:t>
      </w:r>
      <w:r w:rsidR="000D4C3F" w:rsidRPr="00D37BE2">
        <w:rPr>
          <w:color w:val="2F5496" w:themeColor="accent1" w:themeShade="BF"/>
        </w:rPr>
        <w:t xml:space="preserve"> Although perhaps not relevant in this context, it may be worth noting that </w:t>
      </w:r>
      <w:r w:rsidR="00A03843" w:rsidRPr="00D37BE2">
        <w:rPr>
          <w:color w:val="2F5496" w:themeColor="accent1" w:themeShade="BF"/>
        </w:rPr>
        <w:t>prephosphorylation</w:t>
      </w:r>
      <w:r w:rsidR="000D4C3F" w:rsidRPr="00D37BE2">
        <w:rPr>
          <w:color w:val="2F5496" w:themeColor="accent1" w:themeShade="BF"/>
        </w:rPr>
        <w:t xml:space="preserve"> of Pol II with TFIIH and ATP </w:t>
      </w:r>
      <w:r w:rsidR="0078193D" w:rsidRPr="00D37BE2">
        <w:rPr>
          <w:color w:val="2F5496" w:themeColor="accent1" w:themeShade="BF"/>
        </w:rPr>
        <w:t xml:space="preserve">blocks Pol II from entering preinitiation complexes at promoters and as a result blocks promoter-dependent transcription. </w:t>
      </w:r>
    </w:p>
    <w:p w14:paraId="7DFB6FCF" w14:textId="77777777" w:rsidR="00273336" w:rsidRDefault="000E5307" w:rsidP="000E5307">
      <w:pPr>
        <w:pStyle w:val="NoSpacing"/>
      </w:pPr>
      <w:r>
        <w:br/>
        <w:t>3.4 As it stands, Fig. 4 shows that TFIIH (or phospho Ser5) enhances capping but tells little about co-transcriptional events. Indeed, what happens if the template is omitted?</w:t>
      </w:r>
    </w:p>
    <w:p w14:paraId="6054AC3B" w14:textId="77777777" w:rsidR="00273336" w:rsidRDefault="00273336" w:rsidP="000E5307">
      <w:pPr>
        <w:pStyle w:val="NoSpacing"/>
      </w:pPr>
    </w:p>
    <w:p w14:paraId="7031C6B3" w14:textId="29BF2182" w:rsidR="00476FC9" w:rsidRDefault="00D82184" w:rsidP="000E5307">
      <w:pPr>
        <w:pStyle w:val="NoSpacing"/>
      </w:pPr>
      <w:r w:rsidRPr="00506E24">
        <w:rPr>
          <w:color w:val="2F5496" w:themeColor="accent1" w:themeShade="BF"/>
        </w:rPr>
        <w:t xml:space="preserve">As noted above </w:t>
      </w:r>
      <w:r w:rsidR="00273336" w:rsidRPr="00506E24">
        <w:rPr>
          <w:color w:val="2F5496" w:themeColor="accent1" w:themeShade="BF"/>
        </w:rPr>
        <w:t>TFIIH (and ATP) only enhance capping of RNAs in elongation complexes</w:t>
      </w:r>
      <w:r w:rsidR="005534AC" w:rsidRPr="00506E24">
        <w:rPr>
          <w:color w:val="2F5496" w:themeColor="accent1" w:themeShade="BF"/>
        </w:rPr>
        <w:t xml:space="preserve"> (</w:t>
      </w:r>
      <w:r w:rsidR="00401EAF" w:rsidRPr="00506E24">
        <w:rPr>
          <w:color w:val="2F5496" w:themeColor="accent1" w:themeShade="BF"/>
        </w:rPr>
        <w:t>see Figs 6a and 6c of Noe</w:t>
      </w:r>
      <w:r w:rsidR="00BD5B30" w:rsidRPr="00506E24">
        <w:rPr>
          <w:color w:val="2F5496" w:themeColor="accent1" w:themeShade="BF"/>
        </w:rPr>
        <w:t xml:space="preserve"> Gonzalez</w:t>
      </w:r>
      <w:r w:rsidRPr="00506E24">
        <w:rPr>
          <w:color w:val="2F5496" w:themeColor="accent1" w:themeShade="BF"/>
        </w:rPr>
        <w:t xml:space="preserve"> et al 2018</w:t>
      </w:r>
      <w:r w:rsidR="00C45E74">
        <w:rPr>
          <w:color w:val="2F5496" w:themeColor="accent1" w:themeShade="BF"/>
        </w:rPr>
        <w:t>).</w:t>
      </w:r>
      <w:r w:rsidR="00814436">
        <w:rPr>
          <w:color w:val="2F5496" w:themeColor="accent1" w:themeShade="BF"/>
        </w:rPr>
        <w:t xml:space="preserve"> </w:t>
      </w:r>
      <w:r w:rsidR="000E5307">
        <w:br/>
        <w:t>Minor Concerns:</w:t>
      </w:r>
      <w:r w:rsidR="000E5307">
        <w:br/>
      </w:r>
      <w:r w:rsidR="000E5307">
        <w:br/>
        <w:t>1. The following text (lines 104 to 108) is confusing:</w:t>
      </w:r>
      <w:r w:rsidR="000E5307">
        <w:br/>
        <w:t>...artificial elongation complexes are created by annealing a synthetic biotinylated non-template strand DNA oligonucleotide to an RNA oligonucleotide complementary at its 3'-end to approximately 9 nucleotides of the template strand DNA, loading Pol II onto the DNA:RNA duplex, and completing the elongation complex by addition of a partially complementary nontemplate strand DNA oligonucleotide.</w:t>
      </w:r>
      <w:r w:rsidR="000E5307">
        <w:br/>
        <w:t>An alternative, less confusing, text could be:</w:t>
      </w:r>
      <w:r w:rsidR="000E5307">
        <w:br/>
        <w:t xml:space="preserve">...artificial elongation complexes are created by annealing a synthetic biotinylated non-template strand DNA oligonucleotide </w:t>
      </w:r>
      <w:r w:rsidR="001055EA">
        <w:t xml:space="preserve">to </w:t>
      </w:r>
      <w:r w:rsidR="000E5307">
        <w:t>a partially complementary template strand DNA whose 3' end 9 nucleotides are in turn annealed (or hybridized) to a 20-mer RNA oligonucleotide, preloaded with purified Pol II.</w:t>
      </w:r>
    </w:p>
    <w:p w14:paraId="29ECBD84" w14:textId="77777777" w:rsidR="005E54C2" w:rsidRDefault="005E54C2" w:rsidP="000E5307">
      <w:pPr>
        <w:pStyle w:val="NoSpacing"/>
        <w:rPr>
          <w:color w:val="2F5496" w:themeColor="accent1" w:themeShade="BF"/>
        </w:rPr>
      </w:pPr>
    </w:p>
    <w:p w14:paraId="7018279E" w14:textId="65AFF23B" w:rsidR="000E5307" w:rsidRDefault="00476FC9" w:rsidP="000E5307">
      <w:pPr>
        <w:pStyle w:val="NoSpacing"/>
      </w:pPr>
      <w:r w:rsidRPr="00D34FB0">
        <w:rPr>
          <w:color w:val="2F5496" w:themeColor="accent1" w:themeShade="BF"/>
        </w:rPr>
        <w:t xml:space="preserve">We thank the reviewer for suggesting we reword this portion of the text.  </w:t>
      </w:r>
      <w:r w:rsidR="008D1F8F" w:rsidRPr="00D34FB0">
        <w:rPr>
          <w:color w:val="2F5496" w:themeColor="accent1" w:themeShade="BF"/>
        </w:rPr>
        <w:t xml:space="preserve">In the revised manuscript, we have revised the text in a way that we hope will be more clear, and we </w:t>
      </w:r>
      <w:r w:rsidR="00A95DD0" w:rsidRPr="00D34FB0">
        <w:rPr>
          <w:color w:val="2F5496" w:themeColor="accent1" w:themeShade="BF"/>
        </w:rPr>
        <w:t>have corrected</w:t>
      </w:r>
      <w:r w:rsidR="00E12F0F" w:rsidRPr="00D34FB0">
        <w:rPr>
          <w:color w:val="2F5496" w:themeColor="accent1" w:themeShade="BF"/>
        </w:rPr>
        <w:t xml:space="preserve"> an error (the template DNA strand, not the non-template strand, is annealed to the RNA)</w:t>
      </w:r>
      <w:r w:rsidR="00E27FB1" w:rsidRPr="00D34FB0">
        <w:rPr>
          <w:color w:val="2F5496" w:themeColor="accent1" w:themeShade="BF"/>
        </w:rPr>
        <w:t xml:space="preserve">.  We also now refer the reader to </w:t>
      </w:r>
      <w:r w:rsidR="008D1F8F" w:rsidRPr="00D34FB0">
        <w:rPr>
          <w:color w:val="2F5496" w:themeColor="accent1" w:themeShade="BF"/>
        </w:rPr>
        <w:t>both the cartoon of Figure 1</w:t>
      </w:r>
      <w:r w:rsidR="00BD5C9D" w:rsidRPr="00D34FB0">
        <w:rPr>
          <w:color w:val="2F5496" w:themeColor="accent1" w:themeShade="BF"/>
        </w:rPr>
        <w:t xml:space="preserve"> (which outlines the steps in elongation complex assembly)</w:t>
      </w:r>
      <w:r w:rsidR="008D1F8F" w:rsidRPr="00D34FB0">
        <w:rPr>
          <w:color w:val="2F5496" w:themeColor="accent1" w:themeShade="BF"/>
        </w:rPr>
        <w:t xml:space="preserve"> and to </w:t>
      </w:r>
      <w:r w:rsidR="00E27FB1" w:rsidRPr="00D34FB0">
        <w:rPr>
          <w:color w:val="2F5496" w:themeColor="accent1" w:themeShade="BF"/>
        </w:rPr>
        <w:t xml:space="preserve">Figure 2A (which shows </w:t>
      </w:r>
      <w:r w:rsidR="00BD5C9D" w:rsidRPr="00D34FB0">
        <w:rPr>
          <w:color w:val="2F5496" w:themeColor="accent1" w:themeShade="BF"/>
        </w:rPr>
        <w:t xml:space="preserve">the nucleic acid scaffold </w:t>
      </w:r>
      <w:r w:rsidR="00587CB6" w:rsidRPr="00D34FB0">
        <w:rPr>
          <w:color w:val="2F5496" w:themeColor="accent1" w:themeShade="BF"/>
        </w:rPr>
        <w:t xml:space="preserve">in more detail, </w:t>
      </w:r>
      <w:r w:rsidR="00BD5C9D" w:rsidRPr="00D34FB0">
        <w:rPr>
          <w:color w:val="2F5496" w:themeColor="accent1" w:themeShade="BF"/>
        </w:rPr>
        <w:t>without proteins</w:t>
      </w:r>
      <w:r w:rsidR="009C1269" w:rsidRPr="00D34FB0">
        <w:rPr>
          <w:color w:val="2F5496" w:themeColor="accent1" w:themeShade="BF"/>
        </w:rPr>
        <w:t>)</w:t>
      </w:r>
      <w:r w:rsidR="008D1F8F" w:rsidRPr="00D34FB0">
        <w:rPr>
          <w:color w:val="2F5496" w:themeColor="accent1" w:themeShade="BF"/>
        </w:rPr>
        <w:t>.</w:t>
      </w:r>
      <w:r w:rsidR="00E27FB1" w:rsidRPr="00D34FB0">
        <w:rPr>
          <w:color w:val="2F5496" w:themeColor="accent1" w:themeShade="BF"/>
        </w:rPr>
        <w:t xml:space="preserve"> </w:t>
      </w:r>
      <w:r w:rsidR="000E5307" w:rsidRPr="00D34FB0">
        <w:rPr>
          <w:color w:val="2F5496" w:themeColor="accent1" w:themeShade="BF"/>
        </w:rPr>
        <w:br/>
      </w:r>
      <w:r w:rsidR="000E5307">
        <w:br/>
        <w:t xml:space="preserve">2. The rat and fission yeast Pol II used in these reactions WERE purified to near </w:t>
      </w:r>
      <w:r w:rsidR="000E5307">
        <w:rPr>
          <w:rFonts w:ascii="MS Gothic" w:eastAsia="MS Gothic" w:hAnsi="MS Gothic" w:cs="MS Gothic" w:hint="eastAsia"/>
        </w:rPr>
        <w:t> </w:t>
      </w:r>
      <w:r w:rsidR="000E5307">
        <w:t>homogeneity using multiple chromatographic steps</w:t>
      </w:r>
    </w:p>
    <w:p w14:paraId="3A88BA9A" w14:textId="0A8CF723" w:rsidR="006A7D3E" w:rsidRPr="00506E24" w:rsidRDefault="006A7D3E" w:rsidP="000E5307">
      <w:pPr>
        <w:pStyle w:val="NoSpacing"/>
        <w:rPr>
          <w:color w:val="2F5496" w:themeColor="accent1" w:themeShade="BF"/>
        </w:rPr>
      </w:pPr>
      <w:r w:rsidRPr="00506E24">
        <w:rPr>
          <w:color w:val="2F5496" w:themeColor="accent1" w:themeShade="BF"/>
        </w:rPr>
        <w:lastRenderedPageBreak/>
        <w:t>Corrected.</w:t>
      </w:r>
    </w:p>
    <w:p w14:paraId="69B4D860" w14:textId="77777777" w:rsidR="00B25029" w:rsidRPr="000E5307" w:rsidRDefault="00B25029" w:rsidP="000E5307">
      <w:pPr>
        <w:pStyle w:val="NoSpacing"/>
      </w:pPr>
    </w:p>
    <w:sectPr w:rsidR="00B25029" w:rsidRPr="000E5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45C1F"/>
    <w:multiLevelType w:val="hybridMultilevel"/>
    <w:tmpl w:val="FA564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0NjM3MTW3MDc2MjRQ0lEKTi0uzszPAykwrAUAxdXKhywAAAA="/>
  </w:docVars>
  <w:rsids>
    <w:rsidRoot w:val="000E5307"/>
    <w:rsid w:val="0000138C"/>
    <w:rsid w:val="000018F2"/>
    <w:rsid w:val="000240AE"/>
    <w:rsid w:val="00030064"/>
    <w:rsid w:val="00034227"/>
    <w:rsid w:val="0005077E"/>
    <w:rsid w:val="00057AD8"/>
    <w:rsid w:val="000645F2"/>
    <w:rsid w:val="00077DDD"/>
    <w:rsid w:val="00091410"/>
    <w:rsid w:val="000B125C"/>
    <w:rsid w:val="000D0077"/>
    <w:rsid w:val="000D0CEF"/>
    <w:rsid w:val="000D4C3F"/>
    <w:rsid w:val="000E317B"/>
    <w:rsid w:val="000E5307"/>
    <w:rsid w:val="001055EA"/>
    <w:rsid w:val="00113613"/>
    <w:rsid w:val="0015089F"/>
    <w:rsid w:val="00175716"/>
    <w:rsid w:val="001846F5"/>
    <w:rsid w:val="00185ED3"/>
    <w:rsid w:val="001A059C"/>
    <w:rsid w:val="001A70BB"/>
    <w:rsid w:val="001B0077"/>
    <w:rsid w:val="001C2172"/>
    <w:rsid w:val="001C28A5"/>
    <w:rsid w:val="001D6473"/>
    <w:rsid w:val="001E558F"/>
    <w:rsid w:val="001F3399"/>
    <w:rsid w:val="00217BC6"/>
    <w:rsid w:val="00230018"/>
    <w:rsid w:val="00243921"/>
    <w:rsid w:val="00252A6E"/>
    <w:rsid w:val="00271E06"/>
    <w:rsid w:val="00273336"/>
    <w:rsid w:val="00275639"/>
    <w:rsid w:val="00295163"/>
    <w:rsid w:val="002A502E"/>
    <w:rsid w:val="002C09A8"/>
    <w:rsid w:val="002C7D68"/>
    <w:rsid w:val="002E51F0"/>
    <w:rsid w:val="002E6474"/>
    <w:rsid w:val="00334E44"/>
    <w:rsid w:val="003676B2"/>
    <w:rsid w:val="003805B5"/>
    <w:rsid w:val="003A0B01"/>
    <w:rsid w:val="003A279C"/>
    <w:rsid w:val="003B3E5C"/>
    <w:rsid w:val="003B5E62"/>
    <w:rsid w:val="003C45E6"/>
    <w:rsid w:val="003D5FA1"/>
    <w:rsid w:val="00400173"/>
    <w:rsid w:val="00401EAF"/>
    <w:rsid w:val="00410354"/>
    <w:rsid w:val="00411F25"/>
    <w:rsid w:val="004140D6"/>
    <w:rsid w:val="004265D9"/>
    <w:rsid w:val="00463883"/>
    <w:rsid w:val="00476FC9"/>
    <w:rsid w:val="0049076F"/>
    <w:rsid w:val="004A2B8A"/>
    <w:rsid w:val="004A5AB1"/>
    <w:rsid w:val="004A6F48"/>
    <w:rsid w:val="004B18A6"/>
    <w:rsid w:val="004B7346"/>
    <w:rsid w:val="004C4A8C"/>
    <w:rsid w:val="004C578D"/>
    <w:rsid w:val="004D7EF7"/>
    <w:rsid w:val="004E1E6B"/>
    <w:rsid w:val="004F012D"/>
    <w:rsid w:val="0050552A"/>
    <w:rsid w:val="00506E24"/>
    <w:rsid w:val="00527E90"/>
    <w:rsid w:val="00543AE0"/>
    <w:rsid w:val="005534AC"/>
    <w:rsid w:val="0055650C"/>
    <w:rsid w:val="00587CB6"/>
    <w:rsid w:val="00590DCE"/>
    <w:rsid w:val="005954D8"/>
    <w:rsid w:val="005A1227"/>
    <w:rsid w:val="005B2D5A"/>
    <w:rsid w:val="005E3034"/>
    <w:rsid w:val="005E54C2"/>
    <w:rsid w:val="005F452C"/>
    <w:rsid w:val="005F7167"/>
    <w:rsid w:val="0060746C"/>
    <w:rsid w:val="00697198"/>
    <w:rsid w:val="006A7D3E"/>
    <w:rsid w:val="006B2A34"/>
    <w:rsid w:val="006E3DE3"/>
    <w:rsid w:val="006E42B9"/>
    <w:rsid w:val="00703321"/>
    <w:rsid w:val="00726253"/>
    <w:rsid w:val="00734F46"/>
    <w:rsid w:val="00746F2F"/>
    <w:rsid w:val="0075205D"/>
    <w:rsid w:val="007548F9"/>
    <w:rsid w:val="00774483"/>
    <w:rsid w:val="0078193D"/>
    <w:rsid w:val="007A574B"/>
    <w:rsid w:val="007F2F86"/>
    <w:rsid w:val="008006B6"/>
    <w:rsid w:val="00814436"/>
    <w:rsid w:val="00821780"/>
    <w:rsid w:val="008C0CE7"/>
    <w:rsid w:val="008C4985"/>
    <w:rsid w:val="008D1F8F"/>
    <w:rsid w:val="009064DE"/>
    <w:rsid w:val="00906E58"/>
    <w:rsid w:val="00915DB0"/>
    <w:rsid w:val="00933701"/>
    <w:rsid w:val="00937CE9"/>
    <w:rsid w:val="00944E42"/>
    <w:rsid w:val="0097416F"/>
    <w:rsid w:val="00981B04"/>
    <w:rsid w:val="009A51AA"/>
    <w:rsid w:val="009C1269"/>
    <w:rsid w:val="009D014E"/>
    <w:rsid w:val="009D1E76"/>
    <w:rsid w:val="009F10D1"/>
    <w:rsid w:val="00A03843"/>
    <w:rsid w:val="00A03BA3"/>
    <w:rsid w:val="00A05366"/>
    <w:rsid w:val="00A053FA"/>
    <w:rsid w:val="00A12727"/>
    <w:rsid w:val="00A130B3"/>
    <w:rsid w:val="00A25026"/>
    <w:rsid w:val="00A37F7E"/>
    <w:rsid w:val="00A40F79"/>
    <w:rsid w:val="00A41F33"/>
    <w:rsid w:val="00A72D1A"/>
    <w:rsid w:val="00A77CFE"/>
    <w:rsid w:val="00A87048"/>
    <w:rsid w:val="00A9482F"/>
    <w:rsid w:val="00A95DD0"/>
    <w:rsid w:val="00AB3214"/>
    <w:rsid w:val="00AD0AA1"/>
    <w:rsid w:val="00B2342F"/>
    <w:rsid w:val="00B25029"/>
    <w:rsid w:val="00B2700E"/>
    <w:rsid w:val="00B51BE5"/>
    <w:rsid w:val="00B6073D"/>
    <w:rsid w:val="00B66F91"/>
    <w:rsid w:val="00B72F28"/>
    <w:rsid w:val="00BD0AC3"/>
    <w:rsid w:val="00BD166F"/>
    <w:rsid w:val="00BD5B30"/>
    <w:rsid w:val="00BD5C9D"/>
    <w:rsid w:val="00BF19B1"/>
    <w:rsid w:val="00BF63C6"/>
    <w:rsid w:val="00C04A21"/>
    <w:rsid w:val="00C40076"/>
    <w:rsid w:val="00C45131"/>
    <w:rsid w:val="00C45E74"/>
    <w:rsid w:val="00C86659"/>
    <w:rsid w:val="00CE5B61"/>
    <w:rsid w:val="00D34FB0"/>
    <w:rsid w:val="00D37BE2"/>
    <w:rsid w:val="00D511A4"/>
    <w:rsid w:val="00D82184"/>
    <w:rsid w:val="00D86C00"/>
    <w:rsid w:val="00D973CD"/>
    <w:rsid w:val="00DA4F24"/>
    <w:rsid w:val="00DC42A9"/>
    <w:rsid w:val="00DC446C"/>
    <w:rsid w:val="00DD0315"/>
    <w:rsid w:val="00E07DF8"/>
    <w:rsid w:val="00E12F0F"/>
    <w:rsid w:val="00E20C23"/>
    <w:rsid w:val="00E27FB1"/>
    <w:rsid w:val="00E351F0"/>
    <w:rsid w:val="00E44688"/>
    <w:rsid w:val="00E7146F"/>
    <w:rsid w:val="00E76192"/>
    <w:rsid w:val="00E823B8"/>
    <w:rsid w:val="00E84C26"/>
    <w:rsid w:val="00EB3968"/>
    <w:rsid w:val="00EF584D"/>
    <w:rsid w:val="00F35B4A"/>
    <w:rsid w:val="00F44C3A"/>
    <w:rsid w:val="00F471B8"/>
    <w:rsid w:val="00F819BD"/>
    <w:rsid w:val="00F85EC0"/>
    <w:rsid w:val="00F8755E"/>
    <w:rsid w:val="00FB670D"/>
    <w:rsid w:val="00FC33B3"/>
    <w:rsid w:val="00FD30C4"/>
    <w:rsid w:val="00FD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8095"/>
  <w15:chartTrackingRefBased/>
  <w15:docId w15:val="{7AA41954-BB8D-4337-B81F-B75539E7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3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ks">
    <w:name w:val="Talks"/>
    <w:link w:val="TalksChar"/>
    <w:autoRedefine/>
    <w:qFormat/>
    <w:rsid w:val="000018F2"/>
    <w:pPr>
      <w:spacing w:line="360" w:lineRule="auto"/>
      <w:contextualSpacing/>
    </w:pPr>
    <w:rPr>
      <w:rFonts w:ascii="Courier New" w:eastAsiaTheme="minorEastAsia" w:hAnsi="Courier New"/>
      <w:spacing w:val="15"/>
      <w:sz w:val="24"/>
    </w:rPr>
  </w:style>
  <w:style w:type="character" w:customStyle="1" w:styleId="TalksChar">
    <w:name w:val="Talks Char"/>
    <w:basedOn w:val="DefaultParagraphFont"/>
    <w:link w:val="Talks"/>
    <w:rsid w:val="000018F2"/>
    <w:rPr>
      <w:rFonts w:ascii="Courier New" w:eastAsiaTheme="minorEastAsia" w:hAnsi="Courier New"/>
      <w:spacing w:val="15"/>
      <w:sz w:val="24"/>
    </w:rPr>
  </w:style>
  <w:style w:type="character" w:styleId="Strong">
    <w:name w:val="Strong"/>
    <w:basedOn w:val="DefaultParagraphFont"/>
    <w:uiPriority w:val="22"/>
    <w:qFormat/>
    <w:rsid w:val="000E5307"/>
    <w:rPr>
      <w:b/>
      <w:bCs/>
    </w:rPr>
  </w:style>
  <w:style w:type="paragraph" w:styleId="NoSpacing">
    <w:name w:val="No Spacing"/>
    <w:uiPriority w:val="1"/>
    <w:qFormat/>
    <w:rsid w:val="000E5307"/>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2E5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F0"/>
    <w:rPr>
      <w:rFonts w:ascii="Segoe UI" w:hAnsi="Segoe UI" w:cs="Segoe UI"/>
      <w:sz w:val="18"/>
      <w:szCs w:val="18"/>
    </w:rPr>
  </w:style>
  <w:style w:type="character" w:styleId="CommentReference">
    <w:name w:val="annotation reference"/>
    <w:basedOn w:val="DefaultParagraphFont"/>
    <w:uiPriority w:val="99"/>
    <w:semiHidden/>
    <w:unhideWhenUsed/>
    <w:rsid w:val="00D37BE2"/>
    <w:rPr>
      <w:sz w:val="16"/>
      <w:szCs w:val="16"/>
    </w:rPr>
  </w:style>
  <w:style w:type="paragraph" w:styleId="CommentText">
    <w:name w:val="annotation text"/>
    <w:basedOn w:val="Normal"/>
    <w:link w:val="CommentTextChar"/>
    <w:uiPriority w:val="99"/>
    <w:semiHidden/>
    <w:unhideWhenUsed/>
    <w:rsid w:val="00D37BE2"/>
    <w:rPr>
      <w:sz w:val="20"/>
      <w:szCs w:val="20"/>
    </w:rPr>
  </w:style>
  <w:style w:type="character" w:customStyle="1" w:styleId="CommentTextChar">
    <w:name w:val="Comment Text Char"/>
    <w:basedOn w:val="DefaultParagraphFont"/>
    <w:link w:val="CommentText"/>
    <w:uiPriority w:val="99"/>
    <w:semiHidden/>
    <w:rsid w:val="00D37BE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7BE2"/>
    <w:rPr>
      <w:b/>
      <w:bCs/>
    </w:rPr>
  </w:style>
  <w:style w:type="character" w:customStyle="1" w:styleId="CommentSubjectChar">
    <w:name w:val="Comment Subject Char"/>
    <w:basedOn w:val="CommentTextChar"/>
    <w:link w:val="CommentSubject"/>
    <w:uiPriority w:val="99"/>
    <w:semiHidden/>
    <w:rsid w:val="00D37BE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021695">
      <w:bodyDiv w:val="1"/>
      <w:marLeft w:val="0"/>
      <w:marRight w:val="0"/>
      <w:marTop w:val="0"/>
      <w:marBottom w:val="0"/>
      <w:divBdr>
        <w:top w:val="none" w:sz="0" w:space="0" w:color="auto"/>
        <w:left w:val="none" w:sz="0" w:space="0" w:color="auto"/>
        <w:bottom w:val="none" w:sz="0" w:space="0" w:color="auto"/>
        <w:right w:val="none" w:sz="0" w:space="0" w:color="auto"/>
      </w:divBdr>
    </w:div>
    <w:div w:id="173724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Conaway, Joan</dc:creator>
  <cp:keywords/>
  <dc:description/>
  <cp:lastModifiedBy>Conaway, Joan</cp:lastModifiedBy>
  <cp:revision>17</cp:revision>
  <dcterms:created xsi:type="dcterms:W3CDTF">2019-01-17T16:02:00Z</dcterms:created>
  <dcterms:modified xsi:type="dcterms:W3CDTF">2019-01-18T18:37:00Z</dcterms:modified>
</cp:coreProperties>
</file>