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781" w:rsidRDefault="003445B6">
      <w:pPr>
        <w:pBdr>
          <w:top w:val="nil"/>
          <w:left w:val="nil"/>
          <w:bottom w:val="nil"/>
          <w:right w:val="nil"/>
          <w:between w:val="nil"/>
        </w:pBdr>
        <w:jc w:val="center"/>
        <w:rPr>
          <w:b/>
          <w:color w:val="000033"/>
          <w:sz w:val="22"/>
          <w:szCs w:val="22"/>
          <w:highlight w:val="white"/>
        </w:rPr>
      </w:pPr>
      <w:r>
        <w:rPr>
          <w:b/>
          <w:color w:val="000033"/>
          <w:sz w:val="22"/>
          <w:szCs w:val="22"/>
          <w:highlight w:val="white"/>
        </w:rPr>
        <w:t xml:space="preserve">Response to Reviewers for </w:t>
      </w:r>
      <w:r w:rsidR="009B6D8A">
        <w:rPr>
          <w:b/>
          <w:color w:val="000033"/>
          <w:sz w:val="22"/>
          <w:szCs w:val="22"/>
          <w:highlight w:val="white"/>
        </w:rPr>
        <w:t>M</w:t>
      </w:r>
      <w:r>
        <w:rPr>
          <w:b/>
          <w:color w:val="000033"/>
          <w:sz w:val="22"/>
          <w:szCs w:val="22"/>
          <w:highlight w:val="white"/>
        </w:rPr>
        <w:t>anuscript</w:t>
      </w:r>
      <w:r w:rsidR="009B6D8A">
        <w:rPr>
          <w:b/>
          <w:color w:val="000033"/>
          <w:sz w:val="22"/>
          <w:szCs w:val="22"/>
          <w:highlight w:val="white"/>
        </w:rPr>
        <w:t>:</w:t>
      </w:r>
    </w:p>
    <w:p w:rsidR="00CB6781" w:rsidRDefault="00CB6781">
      <w:pPr>
        <w:pBdr>
          <w:top w:val="nil"/>
          <w:left w:val="nil"/>
          <w:bottom w:val="nil"/>
          <w:right w:val="nil"/>
          <w:between w:val="nil"/>
        </w:pBdr>
        <w:jc w:val="both"/>
        <w:rPr>
          <w:color w:val="000033"/>
          <w:sz w:val="22"/>
          <w:szCs w:val="22"/>
          <w:highlight w:val="white"/>
        </w:rPr>
      </w:pPr>
    </w:p>
    <w:p w:rsidR="00CB6781" w:rsidRDefault="003445B6">
      <w:pPr>
        <w:pBdr>
          <w:top w:val="nil"/>
          <w:left w:val="nil"/>
          <w:bottom w:val="nil"/>
          <w:right w:val="nil"/>
          <w:between w:val="nil"/>
        </w:pBdr>
        <w:jc w:val="both"/>
        <w:rPr>
          <w:b/>
          <w:i/>
          <w:color w:val="000033"/>
          <w:sz w:val="22"/>
          <w:szCs w:val="22"/>
          <w:highlight w:val="white"/>
        </w:rPr>
      </w:pPr>
      <w:r>
        <w:rPr>
          <w:b/>
          <w:color w:val="000033"/>
          <w:sz w:val="22"/>
          <w:szCs w:val="22"/>
          <w:highlight w:val="white"/>
        </w:rPr>
        <w:t xml:space="preserve">A Protocol for Cell-Free Protein Expression Using the Rapidly Growing Bacterium </w:t>
      </w:r>
      <w:r>
        <w:rPr>
          <w:b/>
          <w:i/>
          <w:color w:val="000033"/>
          <w:sz w:val="22"/>
          <w:szCs w:val="22"/>
          <w:highlight w:val="white"/>
        </w:rPr>
        <w:t>Vibrio natriegens</w:t>
      </w:r>
    </w:p>
    <w:p w:rsidR="00CB6781" w:rsidRDefault="00CB6781">
      <w:pPr>
        <w:pBdr>
          <w:top w:val="nil"/>
          <w:left w:val="nil"/>
          <w:bottom w:val="nil"/>
          <w:right w:val="nil"/>
          <w:between w:val="nil"/>
        </w:pBdr>
        <w:jc w:val="both"/>
        <w:rPr>
          <w:color w:val="000033"/>
          <w:sz w:val="22"/>
          <w:szCs w:val="22"/>
          <w:highlight w:val="white"/>
        </w:rPr>
      </w:pPr>
    </w:p>
    <w:p w:rsidR="00CB6781" w:rsidRDefault="003445B6">
      <w:pPr>
        <w:pBdr>
          <w:top w:val="nil"/>
          <w:left w:val="nil"/>
          <w:bottom w:val="nil"/>
          <w:right w:val="nil"/>
          <w:between w:val="nil"/>
        </w:pBdr>
        <w:jc w:val="both"/>
        <w:rPr>
          <w:color w:val="000033"/>
          <w:sz w:val="22"/>
          <w:szCs w:val="22"/>
          <w:highlight w:val="white"/>
        </w:rPr>
      </w:pPr>
      <w:r>
        <w:rPr>
          <w:color w:val="000033"/>
          <w:sz w:val="22"/>
          <w:szCs w:val="22"/>
          <w:highlight w:val="white"/>
        </w:rPr>
        <w:t>Daniel J. Wiegand, Henry H. Lee, Nili Ostrov, &amp; George M. Church</w:t>
      </w:r>
    </w:p>
    <w:p w:rsidR="00CB6781" w:rsidRDefault="00CB6781">
      <w:pPr>
        <w:pBdr>
          <w:top w:val="nil"/>
          <w:left w:val="nil"/>
          <w:bottom w:val="nil"/>
          <w:right w:val="nil"/>
          <w:between w:val="nil"/>
        </w:pBdr>
        <w:jc w:val="both"/>
        <w:rPr>
          <w:color w:val="000033"/>
          <w:sz w:val="22"/>
          <w:szCs w:val="22"/>
          <w:highlight w:val="white"/>
        </w:rPr>
      </w:pPr>
    </w:p>
    <w:p w:rsidR="00CB6781" w:rsidRDefault="003445B6">
      <w:pPr>
        <w:pBdr>
          <w:top w:val="nil"/>
          <w:left w:val="nil"/>
          <w:bottom w:val="nil"/>
          <w:right w:val="nil"/>
          <w:between w:val="nil"/>
        </w:pBdr>
        <w:jc w:val="both"/>
        <w:rPr>
          <w:b/>
          <w:color w:val="000033"/>
          <w:sz w:val="22"/>
          <w:szCs w:val="22"/>
          <w:highlight w:val="white"/>
        </w:rPr>
      </w:pPr>
      <w:r>
        <w:rPr>
          <w:b/>
          <w:color w:val="000033"/>
          <w:sz w:val="22"/>
          <w:szCs w:val="22"/>
          <w:highlight w:val="white"/>
        </w:rPr>
        <w:t>Editorial comments:</w:t>
      </w:r>
    </w:p>
    <w:p w:rsidR="00CB6781" w:rsidRDefault="003445B6">
      <w:pPr>
        <w:jc w:val="both"/>
        <w:rPr>
          <w:sz w:val="22"/>
          <w:szCs w:val="22"/>
        </w:rPr>
      </w:pPr>
      <w:r>
        <w:rPr>
          <w:color w:val="000033"/>
          <w:sz w:val="22"/>
          <w:szCs w:val="22"/>
          <w:highlight w:val="white"/>
        </w:rPr>
        <w:t>Changes to be made by the author(s):</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 xml:space="preserve">1. Please take this opportunity to thoroughly proofread the manuscript to ensure that there are no spelling or grammar issues. The </w:t>
      </w:r>
      <w:proofErr w:type="spellStart"/>
      <w:r>
        <w:rPr>
          <w:color w:val="000033"/>
          <w:sz w:val="22"/>
          <w:szCs w:val="22"/>
          <w:highlight w:val="white"/>
        </w:rPr>
        <w:t>J</w:t>
      </w:r>
      <w:r>
        <w:rPr>
          <w:color w:val="000033"/>
          <w:sz w:val="22"/>
          <w:szCs w:val="22"/>
          <w:highlight w:val="white"/>
        </w:rPr>
        <w:t>oVE</w:t>
      </w:r>
      <w:proofErr w:type="spellEnd"/>
      <w:r>
        <w:rPr>
          <w:color w:val="000033"/>
          <w:sz w:val="22"/>
          <w:szCs w:val="22"/>
          <w:highlight w:val="white"/>
        </w:rPr>
        <w:t xml:space="preserve"> editor will not copy-edit your manuscript and any errors in the submitted revision may be present in the published version.</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2. Please revise lines 594-597 to avoid previously published text.</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The previously published text has been revised to the follo</w:t>
      </w:r>
      <w:r>
        <w:rPr>
          <w:color w:val="0000FF"/>
          <w:sz w:val="22"/>
          <w:szCs w:val="22"/>
          <w:highlight w:val="white"/>
        </w:rPr>
        <w:t>wing:</w:t>
      </w:r>
    </w:p>
    <w:p w:rsidR="00CB6781" w:rsidRDefault="00CB6781">
      <w:pPr>
        <w:jc w:val="both"/>
        <w:rPr>
          <w:sz w:val="22"/>
          <w:szCs w:val="22"/>
        </w:rPr>
      </w:pPr>
    </w:p>
    <w:p w:rsidR="00CB6781" w:rsidRDefault="003445B6">
      <w:pPr>
        <w:jc w:val="both"/>
        <w:rPr>
          <w:i/>
          <w:sz w:val="22"/>
          <w:szCs w:val="22"/>
        </w:rPr>
      </w:pPr>
      <w:r>
        <w:rPr>
          <w:i/>
          <w:color w:val="0000FF"/>
          <w:sz w:val="22"/>
          <w:szCs w:val="22"/>
          <w:highlight w:val="white"/>
        </w:rPr>
        <w:t>“To date, several different approaches have been proposed for preparation of crude extract for  cell-free protein expression. In developing this protocol, we sought to maximize user accessibility, reduce overall cost and minimizing time consuming st</w:t>
      </w:r>
      <w:r>
        <w:rPr>
          <w:i/>
          <w:color w:val="0000FF"/>
          <w:sz w:val="22"/>
          <w:szCs w:val="22"/>
          <w:highlight w:val="white"/>
        </w:rPr>
        <w:t>eps.</w:t>
      </w:r>
      <w:r>
        <w:rPr>
          <w:i/>
          <w:highlight w:val="white"/>
        </w:rPr>
        <w:t xml:space="preserve"> </w:t>
      </w:r>
      <w:r>
        <w:rPr>
          <w:i/>
          <w:color w:val="0000FF"/>
          <w:sz w:val="22"/>
          <w:szCs w:val="22"/>
          <w:highlight w:val="white"/>
        </w:rPr>
        <w:t xml:space="preserve"> ”</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3. Please obtain explicit copyright permission to reuse any figures from a previous publication. Explicit permission can be expressed in the form of a letter from the editor or a link to the editorial policy that allows re-prints. Please upload th</w:t>
      </w:r>
      <w:r>
        <w:rPr>
          <w:color w:val="000033"/>
          <w:sz w:val="22"/>
          <w:szCs w:val="22"/>
          <w:highlight w:val="white"/>
        </w:rPr>
        <w:t>is information as a .doc or .</w:t>
      </w:r>
      <w:proofErr w:type="spellStart"/>
      <w:r>
        <w:rPr>
          <w:color w:val="000033"/>
          <w:sz w:val="22"/>
          <w:szCs w:val="22"/>
          <w:highlight w:val="white"/>
        </w:rPr>
        <w:t>docx</w:t>
      </w:r>
      <w:proofErr w:type="spellEnd"/>
      <w:r>
        <w:rPr>
          <w:color w:val="000033"/>
          <w:sz w:val="22"/>
          <w:szCs w:val="22"/>
          <w:highlight w:val="white"/>
        </w:rPr>
        <w:t xml:space="preserve"> file to your Editorial Manager account. The Figure must be cited appropriately in the Figure Legend, i.e. “This figure has been modified from [citation].”</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A document indicating the copyright permission for Figure 6 has been obtained from ACS Synthetic Biology and has been uploaded to Editorial Manager. The following has been added to the legend of Figure 6:</w:t>
      </w:r>
    </w:p>
    <w:p w:rsidR="00CB6781" w:rsidRDefault="00CB6781">
      <w:pPr>
        <w:jc w:val="both"/>
        <w:rPr>
          <w:sz w:val="22"/>
          <w:szCs w:val="22"/>
        </w:rPr>
      </w:pPr>
    </w:p>
    <w:p w:rsidR="00CB6781" w:rsidRDefault="003445B6">
      <w:pPr>
        <w:jc w:val="both"/>
        <w:rPr>
          <w:sz w:val="22"/>
          <w:szCs w:val="22"/>
        </w:rPr>
      </w:pPr>
      <w:r>
        <w:rPr>
          <w:i/>
          <w:color w:val="0000FF"/>
          <w:sz w:val="22"/>
          <w:szCs w:val="22"/>
          <w:highlight w:val="white"/>
        </w:rPr>
        <w:t>“This figure has been modified from Wiegand, D.J.,</w:t>
      </w:r>
      <w:r>
        <w:rPr>
          <w:i/>
          <w:color w:val="0000FF"/>
          <w:sz w:val="22"/>
          <w:szCs w:val="22"/>
          <w:highlight w:val="white"/>
        </w:rPr>
        <w:t xml:space="preserve"> Lee, H.H., Ostrov, N., Church, G.M. Establishing a Cell-Free Vibrio natriegens Expression System. ACS Synthetic Biology. 7 (10), 2475-2479 (2018).” Reprinted with permission. Copyright 2018 American Chemical Soci</w:t>
      </w:r>
      <w:bookmarkStart w:id="0" w:name="_GoBack"/>
      <w:bookmarkEnd w:id="0"/>
      <w:r>
        <w:rPr>
          <w:i/>
          <w:color w:val="0000FF"/>
          <w:sz w:val="22"/>
          <w:szCs w:val="22"/>
          <w:highlight w:val="white"/>
        </w:rPr>
        <w:t>ety.”</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4. Please upload each Figure individ</w:t>
      </w:r>
      <w:r>
        <w:rPr>
          <w:color w:val="000033"/>
          <w:sz w:val="22"/>
          <w:szCs w:val="22"/>
          <w:highlight w:val="white"/>
        </w:rPr>
        <w:t>ually to your Editorial Manager account as a .</w:t>
      </w:r>
      <w:proofErr w:type="spellStart"/>
      <w:r>
        <w:rPr>
          <w:color w:val="000033"/>
          <w:sz w:val="22"/>
          <w:szCs w:val="22"/>
          <w:highlight w:val="white"/>
        </w:rPr>
        <w:t>png</w:t>
      </w:r>
      <w:proofErr w:type="spellEnd"/>
      <w:r>
        <w:rPr>
          <w:color w:val="000033"/>
          <w:sz w:val="22"/>
          <w:szCs w:val="22"/>
          <w:highlight w:val="white"/>
        </w:rPr>
        <w:t>, .tiff, .pdf, .</w:t>
      </w:r>
      <w:proofErr w:type="spellStart"/>
      <w:r>
        <w:rPr>
          <w:color w:val="000033"/>
          <w:sz w:val="22"/>
          <w:szCs w:val="22"/>
          <w:highlight w:val="white"/>
        </w:rPr>
        <w:t>svg</w:t>
      </w:r>
      <w:proofErr w:type="spellEnd"/>
      <w:r>
        <w:rPr>
          <w:color w:val="000033"/>
          <w:sz w:val="22"/>
          <w:szCs w:val="22"/>
          <w:highlight w:val="white"/>
        </w:rPr>
        <w:t>, .eps, .</w:t>
      </w:r>
      <w:proofErr w:type="spellStart"/>
      <w:r>
        <w:rPr>
          <w:color w:val="000033"/>
          <w:sz w:val="22"/>
          <w:szCs w:val="22"/>
          <w:highlight w:val="white"/>
        </w:rPr>
        <w:t>psd</w:t>
      </w:r>
      <w:proofErr w:type="spellEnd"/>
      <w:r>
        <w:rPr>
          <w:color w:val="000033"/>
          <w:sz w:val="22"/>
          <w:szCs w:val="22"/>
          <w:highlight w:val="white"/>
        </w:rPr>
        <w:t>, or .</w:t>
      </w:r>
      <w:proofErr w:type="spellStart"/>
      <w:r>
        <w:rPr>
          <w:color w:val="000033"/>
          <w:sz w:val="22"/>
          <w:szCs w:val="22"/>
          <w:highlight w:val="white"/>
        </w:rPr>
        <w:t>ai</w:t>
      </w:r>
      <w:proofErr w:type="spellEnd"/>
      <w:r>
        <w:rPr>
          <w:color w:val="000033"/>
          <w:sz w:val="22"/>
          <w:szCs w:val="22"/>
          <w:highlight w:val="white"/>
        </w:rPr>
        <w:t xml:space="preserve"> file.</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Figures 1,2, 4-6 have been re-uploaded as high resolution .</w:t>
      </w:r>
      <w:proofErr w:type="spellStart"/>
      <w:r>
        <w:rPr>
          <w:color w:val="0000FF"/>
          <w:sz w:val="22"/>
          <w:szCs w:val="22"/>
          <w:highlight w:val="white"/>
        </w:rPr>
        <w:t>png</w:t>
      </w:r>
      <w:proofErr w:type="spellEnd"/>
      <w:r>
        <w:rPr>
          <w:color w:val="0000FF"/>
          <w:sz w:val="22"/>
          <w:szCs w:val="22"/>
          <w:highlight w:val="white"/>
        </w:rPr>
        <w:t xml:space="preserve">. </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5. Figure 3 is missing from the submission. Please upload it to your Editorial Manager account</w:t>
      </w:r>
      <w:r>
        <w:rPr>
          <w:color w:val="000033"/>
          <w:sz w:val="22"/>
          <w:szCs w:val="22"/>
          <w:highlight w:val="white"/>
        </w:rPr>
        <w:t xml:space="preserve"> as a .</w:t>
      </w:r>
      <w:proofErr w:type="spellStart"/>
      <w:r>
        <w:rPr>
          <w:color w:val="000033"/>
          <w:sz w:val="22"/>
          <w:szCs w:val="22"/>
          <w:highlight w:val="white"/>
        </w:rPr>
        <w:t>png</w:t>
      </w:r>
      <w:proofErr w:type="spellEnd"/>
      <w:r>
        <w:rPr>
          <w:color w:val="000033"/>
          <w:sz w:val="22"/>
          <w:szCs w:val="22"/>
          <w:highlight w:val="white"/>
        </w:rPr>
        <w:t>, .tiff, .pdf, .</w:t>
      </w:r>
      <w:proofErr w:type="spellStart"/>
      <w:r>
        <w:rPr>
          <w:color w:val="000033"/>
          <w:sz w:val="22"/>
          <w:szCs w:val="22"/>
          <w:highlight w:val="white"/>
        </w:rPr>
        <w:t>svg</w:t>
      </w:r>
      <w:proofErr w:type="spellEnd"/>
      <w:r>
        <w:rPr>
          <w:color w:val="000033"/>
          <w:sz w:val="22"/>
          <w:szCs w:val="22"/>
          <w:highlight w:val="white"/>
        </w:rPr>
        <w:t>, .eps, .</w:t>
      </w:r>
      <w:proofErr w:type="spellStart"/>
      <w:r>
        <w:rPr>
          <w:color w:val="000033"/>
          <w:sz w:val="22"/>
          <w:szCs w:val="22"/>
          <w:highlight w:val="white"/>
        </w:rPr>
        <w:t>psd</w:t>
      </w:r>
      <w:proofErr w:type="spellEnd"/>
      <w:r>
        <w:rPr>
          <w:color w:val="000033"/>
          <w:sz w:val="22"/>
          <w:szCs w:val="22"/>
          <w:highlight w:val="white"/>
        </w:rPr>
        <w:t>, or .</w:t>
      </w:r>
      <w:proofErr w:type="spellStart"/>
      <w:r>
        <w:rPr>
          <w:color w:val="000033"/>
          <w:sz w:val="22"/>
          <w:szCs w:val="22"/>
          <w:highlight w:val="white"/>
        </w:rPr>
        <w:t>ai</w:t>
      </w:r>
      <w:proofErr w:type="spellEnd"/>
      <w:r>
        <w:rPr>
          <w:color w:val="000033"/>
          <w:sz w:val="22"/>
          <w:szCs w:val="22"/>
          <w:highlight w:val="white"/>
        </w:rPr>
        <w:t xml:space="preserve"> file.</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Figure 3 will be obtained during filming process.</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6. Figures 5 and 6: Please define error bars in the figure legend.</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 xml:space="preserve">Both Figure 5 and 6 have been updated with an additional sentence to define the </w:t>
      </w:r>
      <w:r>
        <w:rPr>
          <w:color w:val="0000FF"/>
          <w:sz w:val="22"/>
          <w:szCs w:val="22"/>
          <w:highlight w:val="white"/>
        </w:rPr>
        <w:t>error bars. In both Figures, the following sentence has been added:</w:t>
      </w:r>
    </w:p>
    <w:p w:rsidR="00CB6781" w:rsidRDefault="00CB6781">
      <w:pPr>
        <w:jc w:val="both"/>
        <w:rPr>
          <w:sz w:val="22"/>
          <w:szCs w:val="22"/>
        </w:rPr>
      </w:pPr>
    </w:p>
    <w:p w:rsidR="00CB6781" w:rsidRDefault="003445B6">
      <w:pPr>
        <w:jc w:val="both"/>
        <w:rPr>
          <w:sz w:val="22"/>
          <w:szCs w:val="22"/>
        </w:rPr>
      </w:pPr>
      <w:r>
        <w:rPr>
          <w:i/>
          <w:color w:val="0000FF"/>
          <w:sz w:val="22"/>
          <w:szCs w:val="22"/>
          <w:highlight w:val="white"/>
        </w:rPr>
        <w:t>“The mean and standard deviations are shown (N=3).”</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7. Table 1.1-Table 5.2: Please remove the manufacturer information from all tables. In these tables, please indicate the volume/mass o</w:t>
      </w:r>
      <w:r>
        <w:rPr>
          <w:color w:val="000033"/>
          <w:sz w:val="22"/>
          <w:szCs w:val="22"/>
          <w:highlight w:val="white"/>
        </w:rPr>
        <w:t xml:space="preserve">f each component if relevant. Please renumber the tables as Table 1, Table 2, Table 3, Table 4, Table </w:t>
      </w:r>
      <w:proofErr w:type="gramStart"/>
      <w:r>
        <w:rPr>
          <w:color w:val="000033"/>
          <w:sz w:val="22"/>
          <w:szCs w:val="22"/>
          <w:highlight w:val="white"/>
        </w:rPr>
        <w:t>5,…</w:t>
      </w:r>
      <w:proofErr w:type="gramEnd"/>
      <w:r>
        <w:rPr>
          <w:color w:val="000033"/>
          <w:sz w:val="22"/>
          <w:szCs w:val="22"/>
          <w:highlight w:val="white"/>
        </w:rPr>
        <w:t xml:space="preserve"> Table 9, and upload each Table individually to your Editorial Manager account as an .</w:t>
      </w:r>
      <w:proofErr w:type="spellStart"/>
      <w:r>
        <w:rPr>
          <w:color w:val="000033"/>
          <w:sz w:val="22"/>
          <w:szCs w:val="22"/>
          <w:highlight w:val="white"/>
        </w:rPr>
        <w:t>xls</w:t>
      </w:r>
      <w:proofErr w:type="spellEnd"/>
      <w:r>
        <w:rPr>
          <w:color w:val="000033"/>
          <w:sz w:val="22"/>
          <w:szCs w:val="22"/>
          <w:highlight w:val="white"/>
        </w:rPr>
        <w:t xml:space="preserve"> or .</w:t>
      </w:r>
      <w:proofErr w:type="spellStart"/>
      <w:r>
        <w:rPr>
          <w:color w:val="000033"/>
          <w:sz w:val="22"/>
          <w:szCs w:val="22"/>
          <w:highlight w:val="white"/>
        </w:rPr>
        <w:t>xlsx</w:t>
      </w:r>
      <w:proofErr w:type="spellEnd"/>
      <w:r>
        <w:rPr>
          <w:color w:val="000033"/>
          <w:sz w:val="22"/>
          <w:szCs w:val="22"/>
          <w:highlight w:val="white"/>
        </w:rPr>
        <w:t xml:space="preserve"> file. Please also consider merging some of the table</w:t>
      </w:r>
      <w:r>
        <w:rPr>
          <w:color w:val="000033"/>
          <w:sz w:val="22"/>
          <w:szCs w:val="22"/>
          <w:highlight w:val="white"/>
        </w:rPr>
        <w:t>s to reduce the total number of figures.</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Manufacturer information has been removed from all tables. Tables have been renumbered as requested and uploaded individually.</w:t>
      </w:r>
      <w:r>
        <w:rPr>
          <w:sz w:val="22"/>
          <w:szCs w:val="22"/>
        </w:rPr>
        <w:t xml:space="preserve"> </w:t>
      </w:r>
      <w:r>
        <w:rPr>
          <w:color w:val="0000FF"/>
          <w:sz w:val="22"/>
          <w:szCs w:val="22"/>
          <w:highlight w:val="white"/>
        </w:rPr>
        <w:t>The text has been appropriately updated to reflect this.</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8. Table 1.1: Please use subscripts in chemical formulae to indicate the number of atoms (MgCl2).</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The component MgCl2 has been updated to MgCl</w:t>
      </w:r>
      <w:r>
        <w:rPr>
          <w:color w:val="0000FF"/>
          <w:sz w:val="22"/>
          <w:szCs w:val="22"/>
          <w:highlight w:val="white"/>
          <w:vertAlign w:val="subscript"/>
        </w:rPr>
        <w:t>2</w:t>
      </w:r>
      <w:r>
        <w:rPr>
          <w:color w:val="0000FF"/>
          <w:sz w:val="22"/>
          <w:szCs w:val="22"/>
          <w:highlight w:val="white"/>
        </w:rPr>
        <w:t xml:space="preserve"> in Table 1.1.</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9. Table 4.1, 4.2, 5.1, etc.: Please u</w:t>
      </w:r>
      <w:r>
        <w:rPr>
          <w:color w:val="000033"/>
          <w:sz w:val="22"/>
          <w:szCs w:val="22"/>
          <w:highlight w:val="white"/>
        </w:rPr>
        <w:t>se the micro symbol µ instead of u. Please abbreviate liters to L to avoid confusion.</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All instances of u have been updated to the micro symbol µ for all Tables.</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10. Table 5.2: Please use superscripts to indicate ion charge (Mg2+, K+).</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Ion charges in Tables 5.2A &amp; 5.2B have been updated with superscripts.</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11. Table of Equipment and Materials: Please sort the items in alphabetical order according to the name of ma</w:t>
      </w:r>
      <w:r>
        <w:rPr>
          <w:color w:val="000033"/>
          <w:sz w:val="22"/>
          <w:szCs w:val="22"/>
          <w:highlight w:val="white"/>
        </w:rPr>
        <w:t>terial/equipment.</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Table of Equipment and Materials has been updated with full chemical names and sorted alphabetically.</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 xml:space="preserve">12. </w:t>
      </w:r>
      <w:proofErr w:type="spellStart"/>
      <w:r>
        <w:rPr>
          <w:color w:val="000033"/>
          <w:sz w:val="22"/>
          <w:szCs w:val="22"/>
          <w:highlight w:val="white"/>
        </w:rPr>
        <w:t>JoVE</w:t>
      </w:r>
      <w:proofErr w:type="spellEnd"/>
      <w:r>
        <w:rPr>
          <w:color w:val="000033"/>
          <w:sz w:val="22"/>
          <w:szCs w:val="22"/>
          <w:highlight w:val="white"/>
        </w:rPr>
        <w:t xml:space="preserve"> cannot publish manuscripts containing commercial language. This includes trademark symbols (™), registered symbols (®), and c</w:t>
      </w:r>
      <w:r>
        <w:rPr>
          <w:color w:val="000033"/>
          <w:sz w:val="22"/>
          <w:szCs w:val="22"/>
          <w:highlight w:val="white"/>
        </w:rPr>
        <w:t>ompany names before an instrument or reagent. Please remove all commercial language from your manuscript and use generic terms instead. All commercial products should be sufficiently referenced in the Table of Materials and Reagents. You may use the generi</w:t>
      </w:r>
      <w:r>
        <w:rPr>
          <w:color w:val="000033"/>
          <w:sz w:val="22"/>
          <w:szCs w:val="22"/>
          <w:highlight w:val="white"/>
        </w:rPr>
        <w:t xml:space="preserve">c term followed by “(see Table of Materials)” to draw the readers’ attention to specific commercial names. Examples of commercial sounding language in your manuscript are: Falcon, Eppendorf, </w:t>
      </w:r>
      <w:proofErr w:type="spellStart"/>
      <w:r>
        <w:rPr>
          <w:color w:val="000033"/>
          <w:sz w:val="22"/>
          <w:szCs w:val="22"/>
          <w:highlight w:val="white"/>
        </w:rPr>
        <w:t>Qsonica</w:t>
      </w:r>
      <w:proofErr w:type="spellEnd"/>
      <w:r>
        <w:rPr>
          <w:color w:val="000033"/>
          <w:sz w:val="22"/>
          <w:szCs w:val="22"/>
          <w:highlight w:val="white"/>
        </w:rPr>
        <w:t xml:space="preserve"> Q125, </w:t>
      </w:r>
      <w:proofErr w:type="spellStart"/>
      <w:r>
        <w:rPr>
          <w:color w:val="000033"/>
          <w:sz w:val="22"/>
          <w:szCs w:val="22"/>
          <w:highlight w:val="white"/>
        </w:rPr>
        <w:t>Biotechrabbit</w:t>
      </w:r>
      <w:proofErr w:type="spellEnd"/>
      <w:r>
        <w:rPr>
          <w:color w:val="000033"/>
          <w:sz w:val="22"/>
          <w:szCs w:val="22"/>
          <w:highlight w:val="white"/>
        </w:rPr>
        <w:t>, etc.</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All instances of commercial la</w:t>
      </w:r>
      <w:r>
        <w:rPr>
          <w:color w:val="0000FF"/>
          <w:sz w:val="22"/>
          <w:szCs w:val="22"/>
          <w:highlight w:val="white"/>
        </w:rPr>
        <w:t xml:space="preserve">nguage (Eppendorf, Falcon, </w:t>
      </w:r>
      <w:proofErr w:type="spellStart"/>
      <w:r>
        <w:rPr>
          <w:color w:val="0000FF"/>
          <w:sz w:val="22"/>
          <w:szCs w:val="22"/>
          <w:highlight w:val="white"/>
        </w:rPr>
        <w:t>Qsonica</w:t>
      </w:r>
      <w:proofErr w:type="spellEnd"/>
      <w:r>
        <w:rPr>
          <w:color w:val="0000FF"/>
          <w:sz w:val="22"/>
          <w:szCs w:val="22"/>
          <w:highlight w:val="white"/>
        </w:rPr>
        <w:t xml:space="preserve">, </w:t>
      </w:r>
      <w:proofErr w:type="spellStart"/>
      <w:r>
        <w:rPr>
          <w:color w:val="0000FF"/>
          <w:sz w:val="22"/>
          <w:szCs w:val="22"/>
          <w:highlight w:val="white"/>
        </w:rPr>
        <w:t>Biotechrabbit</w:t>
      </w:r>
      <w:proofErr w:type="spellEnd"/>
      <w:r>
        <w:rPr>
          <w:color w:val="0000FF"/>
          <w:sz w:val="22"/>
          <w:szCs w:val="22"/>
          <w:highlight w:val="white"/>
        </w:rPr>
        <w:t>, ATCC, NEB) have been removed from the manuscript and are listed in the Table of Materials.</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13. Please revise the protocol text to avoid the use of any personal pronouns (e.g., "we", "you", "our" etc.).</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A</w:t>
      </w:r>
      <w:r>
        <w:rPr>
          <w:color w:val="0000FF"/>
          <w:sz w:val="22"/>
          <w:szCs w:val="22"/>
          <w:highlight w:val="white"/>
        </w:rPr>
        <w:t>ll instances of personal pronouns have been removed from the protocol text.</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14. Lines 93-96, 132-136, 229-237, 265-269, 289-297, etc.: The Protocol should contain only action items that direct the reader to do something. Please write the text in the imper</w:t>
      </w:r>
      <w:r>
        <w:rPr>
          <w:color w:val="000033"/>
          <w:sz w:val="22"/>
          <w:szCs w:val="22"/>
          <w:highlight w:val="white"/>
        </w:rPr>
        <w:t xml:space="preserve">ative tense. Any text that cannot </w:t>
      </w:r>
      <w:r>
        <w:rPr>
          <w:color w:val="000033"/>
          <w:sz w:val="22"/>
          <w:szCs w:val="22"/>
          <w:highlight w:val="white"/>
        </w:rPr>
        <w:lastRenderedPageBreak/>
        <w:t>be written in the imperative tense may be added as a “NOTE”. Please move the discussion about the protocol to the Discussion.</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 xml:space="preserve">These text sections have been modified appropriately without removing critical information for </w:t>
      </w:r>
      <w:r>
        <w:rPr>
          <w:color w:val="0000FF"/>
          <w:sz w:val="22"/>
          <w:szCs w:val="22"/>
          <w:highlight w:val="white"/>
        </w:rPr>
        <w:t>protocol users.</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 xml:space="preserve">15. In the </w:t>
      </w:r>
      <w:proofErr w:type="spellStart"/>
      <w:r>
        <w:rPr>
          <w:color w:val="000033"/>
          <w:sz w:val="22"/>
          <w:szCs w:val="22"/>
          <w:highlight w:val="white"/>
        </w:rPr>
        <w:t>JoVE</w:t>
      </w:r>
      <w:proofErr w:type="spellEnd"/>
      <w:r>
        <w:rPr>
          <w:color w:val="000033"/>
          <w:sz w:val="22"/>
          <w:szCs w:val="22"/>
          <w:highlight w:val="white"/>
        </w:rPr>
        <w:t xml:space="preserve"> Protocol format, “Notes” should be concise and used sparingly. They should only be used to provide extraneous details, optional steps, or recommendations that are not critical to a step. Any text that provides details about</w:t>
      </w:r>
      <w:r>
        <w:rPr>
          <w:color w:val="000033"/>
          <w:sz w:val="22"/>
          <w:szCs w:val="22"/>
          <w:highlight w:val="white"/>
        </w:rPr>
        <w:t xml:space="preserve"> how to perform a particular step should either be included in the step itself or added as a sub-step. Please consider moving some of the notes about the protocol to the discussion section.</w:t>
      </w:r>
    </w:p>
    <w:p w:rsidR="00CB6781" w:rsidRDefault="00CB6781">
      <w:pPr>
        <w:jc w:val="both"/>
        <w:rPr>
          <w:sz w:val="22"/>
          <w:szCs w:val="22"/>
        </w:rPr>
      </w:pPr>
    </w:p>
    <w:p w:rsidR="00CB6781" w:rsidRDefault="003445B6">
      <w:pPr>
        <w:jc w:val="both"/>
        <w:rPr>
          <w:color w:val="0000FF"/>
          <w:sz w:val="22"/>
          <w:szCs w:val="22"/>
          <w:highlight w:val="white"/>
        </w:rPr>
      </w:pPr>
      <w:r>
        <w:rPr>
          <w:color w:val="0000FF"/>
          <w:sz w:val="22"/>
          <w:szCs w:val="22"/>
          <w:highlight w:val="white"/>
        </w:rPr>
        <w:t xml:space="preserve">General notes have been moved to the discussion section. </w:t>
      </w:r>
    </w:p>
    <w:p w:rsidR="00CB6781" w:rsidRDefault="00CB6781">
      <w:pPr>
        <w:jc w:val="both"/>
        <w:rPr>
          <w:color w:val="0000FF"/>
          <w:sz w:val="22"/>
          <w:szCs w:val="22"/>
          <w:highlight w:val="white"/>
        </w:rPr>
      </w:pPr>
    </w:p>
    <w:p w:rsidR="00CB6781" w:rsidRDefault="003445B6">
      <w:pPr>
        <w:jc w:val="both"/>
        <w:rPr>
          <w:sz w:val="22"/>
          <w:szCs w:val="22"/>
        </w:rPr>
      </w:pPr>
      <w:r>
        <w:rPr>
          <w:color w:val="000033"/>
          <w:sz w:val="22"/>
          <w:szCs w:val="22"/>
          <w:highlight w:val="white"/>
        </w:rPr>
        <w:t>16. Pl</w:t>
      </w:r>
      <w:r>
        <w:rPr>
          <w:color w:val="000033"/>
          <w:sz w:val="22"/>
          <w:szCs w:val="22"/>
          <w:highlight w:val="white"/>
        </w:rPr>
        <w:t>ease revise the Protocol steps so that individual steps contain only 2-3 actions per step and a maximum of 4 sentences per step. Use sub-steps as necessary.</w:t>
      </w:r>
    </w:p>
    <w:p w:rsidR="00CB6781" w:rsidRDefault="00CB6781">
      <w:pPr>
        <w:jc w:val="both"/>
        <w:rPr>
          <w:color w:val="0000FF"/>
          <w:sz w:val="22"/>
          <w:szCs w:val="22"/>
          <w:highlight w:val="white"/>
        </w:rPr>
      </w:pPr>
    </w:p>
    <w:p w:rsidR="00CB6781" w:rsidRDefault="003445B6">
      <w:pPr>
        <w:jc w:val="both"/>
        <w:rPr>
          <w:color w:val="0000FF"/>
          <w:sz w:val="22"/>
          <w:szCs w:val="22"/>
          <w:highlight w:val="white"/>
        </w:rPr>
      </w:pPr>
      <w:r>
        <w:rPr>
          <w:color w:val="0000FF"/>
          <w:sz w:val="22"/>
          <w:szCs w:val="22"/>
          <w:highlight w:val="white"/>
        </w:rPr>
        <w:t xml:space="preserve">Protocol steps have been updated accordingly. </w:t>
      </w:r>
    </w:p>
    <w:p w:rsidR="00CB6781" w:rsidRDefault="00CB6781">
      <w:pPr>
        <w:jc w:val="both"/>
        <w:rPr>
          <w:color w:val="0000FF"/>
          <w:sz w:val="22"/>
          <w:szCs w:val="22"/>
          <w:highlight w:val="white"/>
        </w:rPr>
      </w:pPr>
    </w:p>
    <w:p w:rsidR="00CB6781" w:rsidRDefault="003445B6">
      <w:pPr>
        <w:jc w:val="both"/>
        <w:rPr>
          <w:sz w:val="22"/>
          <w:szCs w:val="22"/>
        </w:rPr>
      </w:pPr>
      <w:r>
        <w:rPr>
          <w:color w:val="000033"/>
          <w:sz w:val="22"/>
          <w:szCs w:val="22"/>
          <w:highlight w:val="white"/>
        </w:rPr>
        <w:t>17. After you have made all the recommended changes to your protocol (listed above), please highlight 2.75 pages or less of the Protocol (including headings and spacing) that identifies the essential steps of the protocol for the video, i.e., the steps tha</w:t>
      </w:r>
      <w:r>
        <w:rPr>
          <w:color w:val="000033"/>
          <w:sz w:val="22"/>
          <w:szCs w:val="22"/>
          <w:highlight w:val="white"/>
        </w:rPr>
        <w:t>t should be visualized to tell the most cohesive story of the Protocol.</w:t>
      </w:r>
    </w:p>
    <w:p w:rsidR="00CB6781" w:rsidRDefault="00CB6781">
      <w:pPr>
        <w:jc w:val="both"/>
        <w:rPr>
          <w:sz w:val="22"/>
          <w:szCs w:val="22"/>
        </w:rPr>
      </w:pPr>
      <w:bookmarkStart w:id="1" w:name="_2yvid77enxeo" w:colFirst="0" w:colLast="0"/>
      <w:bookmarkEnd w:id="1"/>
    </w:p>
    <w:p w:rsidR="00CB6781" w:rsidRDefault="003445B6">
      <w:pPr>
        <w:jc w:val="both"/>
        <w:rPr>
          <w:sz w:val="22"/>
          <w:szCs w:val="22"/>
        </w:rPr>
      </w:pPr>
      <w:r>
        <w:rPr>
          <w:color w:val="000033"/>
          <w:sz w:val="22"/>
          <w:szCs w:val="22"/>
          <w:highlight w:val="white"/>
        </w:rPr>
        <w:t>18. Please highlight complete sentences (not parts of sentences). Please ensure that the highlighted part of the step includes at least one action that is written in imperative tense.</w:t>
      </w:r>
      <w:r>
        <w:rPr>
          <w:color w:val="000033"/>
          <w:sz w:val="22"/>
          <w:szCs w:val="22"/>
          <w:highlight w:val="white"/>
        </w:rPr>
        <w:t xml:space="preserve"> Notes cannot usually be filmed and should be excluded from the highlighting.</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 xml:space="preserve">19. Please include all relevant details that are required to perform the step in the highlighting. For example: If step 2.5 is highlighted for filming and the details of how to </w:t>
      </w:r>
      <w:r>
        <w:rPr>
          <w:color w:val="000033"/>
          <w:sz w:val="22"/>
          <w:szCs w:val="22"/>
          <w:highlight w:val="white"/>
        </w:rPr>
        <w:t>perform the step are given in steps 2.5.1 and 2.5.2, then the sub-steps where the details are provided must be highlighted.</w:t>
      </w:r>
    </w:p>
    <w:p w:rsidR="00CB6781" w:rsidRDefault="00CB6781">
      <w:pPr>
        <w:jc w:val="both"/>
        <w:rPr>
          <w:sz w:val="22"/>
          <w:szCs w:val="22"/>
        </w:rPr>
      </w:pPr>
    </w:p>
    <w:p w:rsidR="00CB6781" w:rsidRDefault="003445B6">
      <w:pPr>
        <w:jc w:val="both"/>
        <w:rPr>
          <w:color w:val="0000FF"/>
          <w:sz w:val="22"/>
          <w:szCs w:val="22"/>
          <w:highlight w:val="white"/>
        </w:rPr>
      </w:pPr>
      <w:r>
        <w:rPr>
          <w:color w:val="0000FF"/>
          <w:sz w:val="22"/>
          <w:szCs w:val="22"/>
          <w:highlight w:val="white"/>
        </w:rPr>
        <w:t xml:space="preserve">Protocol steps have been highlighted accordingly. </w:t>
      </w:r>
    </w:p>
    <w:p w:rsidR="00CB6781" w:rsidRDefault="00CB6781">
      <w:pPr>
        <w:jc w:val="both"/>
        <w:rPr>
          <w:sz w:val="22"/>
          <w:szCs w:val="22"/>
        </w:rPr>
      </w:pPr>
    </w:p>
    <w:p w:rsidR="00CB6781" w:rsidRDefault="00CB6781">
      <w:pPr>
        <w:jc w:val="both"/>
        <w:rPr>
          <w:sz w:val="22"/>
          <w:szCs w:val="22"/>
        </w:rPr>
      </w:pPr>
    </w:p>
    <w:p w:rsidR="00CB6781" w:rsidRDefault="003445B6">
      <w:pPr>
        <w:jc w:val="both"/>
        <w:rPr>
          <w:sz w:val="22"/>
          <w:szCs w:val="22"/>
        </w:rPr>
      </w:pPr>
      <w:r>
        <w:rPr>
          <w:b/>
          <w:color w:val="000033"/>
          <w:sz w:val="22"/>
          <w:szCs w:val="22"/>
        </w:rPr>
        <w:t>Reviewers' comments:</w:t>
      </w:r>
    </w:p>
    <w:p w:rsidR="00CB6781" w:rsidRDefault="00CB6781">
      <w:pPr>
        <w:jc w:val="both"/>
        <w:rPr>
          <w:sz w:val="22"/>
          <w:szCs w:val="22"/>
        </w:rPr>
      </w:pPr>
    </w:p>
    <w:p w:rsidR="00CB6781" w:rsidRDefault="003445B6">
      <w:pPr>
        <w:jc w:val="both"/>
        <w:rPr>
          <w:sz w:val="22"/>
          <w:szCs w:val="22"/>
        </w:rPr>
      </w:pPr>
      <w:r>
        <w:rPr>
          <w:b/>
          <w:color w:val="000033"/>
          <w:sz w:val="22"/>
          <w:szCs w:val="22"/>
        </w:rPr>
        <w:t>Reviewer #1:</w:t>
      </w:r>
    </w:p>
    <w:p w:rsidR="00CB6781" w:rsidRDefault="003445B6">
      <w:pPr>
        <w:jc w:val="both"/>
        <w:rPr>
          <w:sz w:val="22"/>
          <w:szCs w:val="22"/>
        </w:rPr>
      </w:pPr>
      <w:r>
        <w:rPr>
          <w:color w:val="000033"/>
          <w:sz w:val="22"/>
          <w:szCs w:val="22"/>
          <w:highlight w:val="white"/>
        </w:rPr>
        <w:t>Manuscript Summary:</w:t>
      </w:r>
    </w:p>
    <w:p w:rsidR="00CB6781" w:rsidRDefault="003445B6">
      <w:pPr>
        <w:jc w:val="both"/>
        <w:rPr>
          <w:sz w:val="22"/>
          <w:szCs w:val="22"/>
        </w:rPr>
      </w:pPr>
      <w:r>
        <w:rPr>
          <w:color w:val="000033"/>
          <w:sz w:val="22"/>
          <w:szCs w:val="22"/>
          <w:highlight w:val="white"/>
        </w:rPr>
        <w:t xml:space="preserve">The authors describe a </w:t>
      </w:r>
      <w:r>
        <w:rPr>
          <w:color w:val="000033"/>
          <w:sz w:val="22"/>
          <w:szCs w:val="22"/>
          <w:highlight w:val="white"/>
        </w:rPr>
        <w:t>protocol for generation cell-free extracts derived from Vibrio natriegens for subsequent use in (standard) coupled in vitro transcription/translation routines. This manuscript is based on a previous contribution by the same authors, published recently in A</w:t>
      </w:r>
      <w:r>
        <w:rPr>
          <w:color w:val="000033"/>
          <w:sz w:val="22"/>
          <w:szCs w:val="22"/>
          <w:highlight w:val="white"/>
        </w:rPr>
        <w:t>SC Synthetic Biology, 7 (10), 2475-2479, 2018.</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Major Concerns:</w:t>
      </w:r>
    </w:p>
    <w:p w:rsidR="00CB6781" w:rsidRDefault="003445B6">
      <w:pPr>
        <w:jc w:val="both"/>
        <w:rPr>
          <w:sz w:val="22"/>
          <w:szCs w:val="22"/>
        </w:rPr>
      </w:pPr>
      <w:r>
        <w:rPr>
          <w:color w:val="000033"/>
          <w:sz w:val="22"/>
          <w:szCs w:val="22"/>
          <w:highlight w:val="white"/>
        </w:rPr>
        <w:t>This protocol might be a useful addition for the audience, motivated to step into the large and (ever since) ambitious field of cell free protein synthesis and therefore might be valid for dis</w:t>
      </w:r>
      <w:r>
        <w:rPr>
          <w:color w:val="000033"/>
          <w:sz w:val="22"/>
          <w:szCs w:val="22"/>
          <w:highlight w:val="white"/>
        </w:rPr>
        <w:t xml:space="preserve">tribution among the already exciting (numerous) protocols. However, I am sorry to state that for common cell-free </w:t>
      </w:r>
      <w:proofErr w:type="spellStart"/>
      <w:r>
        <w:rPr>
          <w:color w:val="000033"/>
          <w:sz w:val="22"/>
          <w:szCs w:val="22"/>
          <w:highlight w:val="white"/>
        </w:rPr>
        <w:t>ps</w:t>
      </w:r>
      <w:proofErr w:type="spellEnd"/>
      <w:r>
        <w:rPr>
          <w:color w:val="000033"/>
          <w:sz w:val="22"/>
          <w:szCs w:val="22"/>
          <w:highlight w:val="white"/>
        </w:rPr>
        <w:t xml:space="preserve"> 'experts' </w:t>
      </w:r>
      <w:r>
        <w:rPr>
          <w:color w:val="000033"/>
          <w:sz w:val="22"/>
          <w:szCs w:val="22"/>
          <w:highlight w:val="white"/>
        </w:rPr>
        <w:lastRenderedPageBreak/>
        <w:t xml:space="preserve">this protocol is missing certain 'Vibrio-specific' topics, convincing this audience that this (novel) host is more attractive as </w:t>
      </w:r>
      <w:r>
        <w:rPr>
          <w:color w:val="000033"/>
          <w:sz w:val="22"/>
          <w:szCs w:val="22"/>
          <w:highlight w:val="white"/>
        </w:rPr>
        <w:t>namely systems from E. coli, yeasts, or wheat germ, just to name a few of these standard systems. As major topic the authors claimed that the protocol as 'rapid' (presumably to other) comparable protocols. I am surprised to notice, that the entire manuscri</w:t>
      </w:r>
      <w:r>
        <w:rPr>
          <w:color w:val="000033"/>
          <w:sz w:val="22"/>
          <w:szCs w:val="22"/>
          <w:highlight w:val="white"/>
        </w:rPr>
        <w:t xml:space="preserve">pt is more or less based on standard S30 extract formation routines, being well known from </w:t>
      </w:r>
      <w:proofErr w:type="spellStart"/>
      <w:r>
        <w:rPr>
          <w:color w:val="000033"/>
          <w:sz w:val="22"/>
          <w:szCs w:val="22"/>
          <w:highlight w:val="white"/>
        </w:rPr>
        <w:t>Zubay</w:t>
      </w:r>
      <w:proofErr w:type="spellEnd"/>
      <w:r>
        <w:rPr>
          <w:color w:val="000033"/>
          <w:sz w:val="22"/>
          <w:szCs w:val="22"/>
          <w:highlight w:val="white"/>
        </w:rPr>
        <w:t xml:space="preserve">, Pratt, Swartz, </w:t>
      </w:r>
      <w:proofErr w:type="spellStart"/>
      <w:r>
        <w:rPr>
          <w:color w:val="000033"/>
          <w:sz w:val="22"/>
          <w:szCs w:val="22"/>
          <w:highlight w:val="white"/>
        </w:rPr>
        <w:t>Spirin</w:t>
      </w:r>
      <w:proofErr w:type="spellEnd"/>
      <w:r>
        <w:rPr>
          <w:color w:val="000033"/>
          <w:sz w:val="22"/>
          <w:szCs w:val="22"/>
          <w:highlight w:val="white"/>
        </w:rPr>
        <w:t>, just name a few. In this respect it is a well-established standard to use (ultra) sonification, or high-pressure homogenization routine</w:t>
      </w:r>
      <w:r>
        <w:rPr>
          <w:color w:val="000033"/>
          <w:sz w:val="22"/>
          <w:szCs w:val="22"/>
          <w:highlight w:val="white"/>
        </w:rPr>
        <w:t>s to gain cell-free extracts. As well it is a standard (optimization) routine to testify the K/Mg optimum beside providing other mixture of energy, or amino acids as such. Besides that, the authors are using the even well-established T7 Promotor to provide</w:t>
      </w:r>
      <w:r>
        <w:rPr>
          <w:color w:val="000033"/>
          <w:sz w:val="22"/>
          <w:szCs w:val="22"/>
          <w:highlight w:val="white"/>
        </w:rPr>
        <w:t xml:space="preserve"> T7 polymerase for coupled TR/TL. Besides the use of linear DNA templates or 'Reaction ready mRNA Templates' which is the basis of cell free PS ever since. I can't see methods beyond the ever since applied routines from E. coli, that have been specifically</w:t>
      </w:r>
      <w:r>
        <w:rPr>
          <w:color w:val="000033"/>
          <w:sz w:val="22"/>
          <w:szCs w:val="22"/>
          <w:highlight w:val="white"/>
        </w:rPr>
        <w:t xml:space="preserve"> (and exclusively) developed for Vibrio to justify this statement of having a novel and even more 'rapid' protocol at hand. That's why I think that the chosen title is most misleading and should be simplified to the state of the manuscript: (An S30-based) </w:t>
      </w:r>
      <w:r>
        <w:rPr>
          <w:color w:val="000033"/>
          <w:sz w:val="22"/>
          <w:szCs w:val="22"/>
          <w:highlight w:val="white"/>
        </w:rPr>
        <w:t xml:space="preserve">Protocol for Protein Production using V. nat. for </w:t>
      </w:r>
      <w:proofErr w:type="spellStart"/>
      <w:r>
        <w:rPr>
          <w:color w:val="000033"/>
          <w:sz w:val="22"/>
          <w:szCs w:val="22"/>
          <w:highlight w:val="white"/>
        </w:rPr>
        <w:t>cfps</w:t>
      </w:r>
      <w:proofErr w:type="spellEnd"/>
      <w:r>
        <w:rPr>
          <w:color w:val="000033"/>
          <w:sz w:val="22"/>
          <w:szCs w:val="22"/>
          <w:highlight w:val="white"/>
        </w:rPr>
        <w:t>.</w:t>
      </w:r>
    </w:p>
    <w:p w:rsidR="00CB6781" w:rsidRDefault="00CB6781">
      <w:pPr>
        <w:jc w:val="both"/>
        <w:rPr>
          <w:sz w:val="22"/>
          <w:szCs w:val="22"/>
        </w:rPr>
      </w:pPr>
    </w:p>
    <w:p w:rsidR="00CB6781" w:rsidRDefault="003445B6">
      <w:pPr>
        <w:jc w:val="both"/>
        <w:rPr>
          <w:i/>
          <w:color w:val="0000FF"/>
          <w:sz w:val="22"/>
          <w:szCs w:val="22"/>
          <w:highlight w:val="white"/>
        </w:rPr>
      </w:pPr>
      <w:r>
        <w:rPr>
          <w:color w:val="0000FF"/>
          <w:sz w:val="22"/>
          <w:szCs w:val="22"/>
          <w:highlight w:val="white"/>
        </w:rPr>
        <w:t>We appreciate the reviewer’s comments and suggestion. We will alter the title of the manuscript to be: “</w:t>
      </w:r>
      <w:r>
        <w:rPr>
          <w:i/>
          <w:color w:val="0000FF"/>
          <w:sz w:val="22"/>
          <w:szCs w:val="22"/>
          <w:highlight w:val="white"/>
        </w:rPr>
        <w:t>A Protocol for Cell-Free Protein Expression Using the Rapidly Growing Bacterium V. natriegens”.</w:t>
      </w:r>
    </w:p>
    <w:p w:rsidR="00CB6781" w:rsidRDefault="00CB6781">
      <w:pPr>
        <w:jc w:val="both"/>
        <w:rPr>
          <w:i/>
          <w:color w:val="0000FF"/>
          <w:sz w:val="22"/>
          <w:szCs w:val="22"/>
          <w:highlight w:val="white"/>
        </w:rPr>
      </w:pP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Minor Concerns:</w:t>
      </w:r>
    </w:p>
    <w:p w:rsidR="00CB6781" w:rsidRDefault="003445B6">
      <w:pPr>
        <w:jc w:val="both"/>
        <w:rPr>
          <w:sz w:val="22"/>
          <w:szCs w:val="22"/>
        </w:rPr>
      </w:pPr>
      <w:r>
        <w:rPr>
          <w:color w:val="000033"/>
          <w:sz w:val="22"/>
          <w:szCs w:val="22"/>
          <w:highlight w:val="white"/>
        </w:rPr>
        <w:t xml:space="preserve">Sorry, but I don't like the term 'Yield' (g/g; </w:t>
      </w:r>
      <w:proofErr w:type="spellStart"/>
      <w:r>
        <w:rPr>
          <w:color w:val="000033"/>
          <w:sz w:val="22"/>
          <w:szCs w:val="22"/>
          <w:highlight w:val="white"/>
        </w:rPr>
        <w:t>mol</w:t>
      </w:r>
      <w:proofErr w:type="spellEnd"/>
      <w:r>
        <w:rPr>
          <w:color w:val="000033"/>
          <w:sz w:val="22"/>
          <w:szCs w:val="22"/>
          <w:highlight w:val="white"/>
        </w:rPr>
        <w:t>/</w:t>
      </w:r>
      <w:proofErr w:type="spellStart"/>
      <w:r>
        <w:rPr>
          <w:color w:val="000033"/>
          <w:sz w:val="22"/>
          <w:szCs w:val="22"/>
          <w:highlight w:val="white"/>
        </w:rPr>
        <w:t>mol</w:t>
      </w:r>
      <w:proofErr w:type="spellEnd"/>
      <w:r>
        <w:rPr>
          <w:color w:val="000033"/>
          <w:sz w:val="22"/>
          <w:szCs w:val="22"/>
          <w:highlight w:val="white"/>
        </w:rPr>
        <w:t>) in this respect, since the authors exclusively are arguing in 'concentration or titer'</w:t>
      </w:r>
      <w:r>
        <w:rPr>
          <w:color w:val="000033"/>
          <w:sz w:val="22"/>
          <w:szCs w:val="22"/>
          <w:highlight w:val="white"/>
        </w:rPr>
        <w:t xml:space="preserve"> (g/L, M)' units. However, the authors stated on the 'high yield' of their provided Vibrio system and claimed a 'titer' of &gt;260g/mL. Nonetheless I can't find hints of their applied quantification method: As this manuscript has to be organized as a protocol</w:t>
      </w:r>
      <w:r>
        <w:rPr>
          <w:color w:val="000033"/>
          <w:sz w:val="22"/>
          <w:szCs w:val="22"/>
          <w:highlight w:val="white"/>
        </w:rPr>
        <w:t xml:space="preserve"> type, the routines for plausible product quantification are to </w:t>
      </w:r>
      <w:proofErr w:type="gramStart"/>
      <w:r>
        <w:rPr>
          <w:color w:val="000033"/>
          <w:sz w:val="22"/>
          <w:szCs w:val="22"/>
          <w:highlight w:val="white"/>
        </w:rPr>
        <w:t>included</w:t>
      </w:r>
      <w:proofErr w:type="gramEnd"/>
      <w:r>
        <w:rPr>
          <w:color w:val="000033"/>
          <w:sz w:val="22"/>
          <w:szCs w:val="22"/>
          <w:highlight w:val="white"/>
        </w:rPr>
        <w:t>. This e.g. covers the quantification of GFP from external quantified GFP standards, molecular extinction/</w:t>
      </w:r>
      <w:proofErr w:type="spellStart"/>
      <w:r>
        <w:rPr>
          <w:color w:val="000033"/>
          <w:sz w:val="22"/>
          <w:szCs w:val="22"/>
          <w:highlight w:val="white"/>
        </w:rPr>
        <w:t>fluoresc</w:t>
      </w:r>
      <w:proofErr w:type="spellEnd"/>
      <w:r>
        <w:rPr>
          <w:color w:val="000033"/>
          <w:sz w:val="22"/>
          <w:szCs w:val="22"/>
          <w:highlight w:val="white"/>
        </w:rPr>
        <w:t xml:space="preserve">. coefficient, and/or radioactive labels and the </w:t>
      </w:r>
      <w:proofErr w:type="spellStart"/>
      <w:r>
        <w:rPr>
          <w:color w:val="000033"/>
          <w:sz w:val="22"/>
          <w:szCs w:val="22"/>
          <w:highlight w:val="white"/>
        </w:rPr>
        <w:t>avcording</w:t>
      </w:r>
      <w:proofErr w:type="spellEnd"/>
      <w:r>
        <w:rPr>
          <w:color w:val="000033"/>
          <w:sz w:val="22"/>
          <w:szCs w:val="22"/>
          <w:highlight w:val="white"/>
        </w:rPr>
        <w:t xml:space="preserve"> statements </w:t>
      </w:r>
      <w:r>
        <w:rPr>
          <w:color w:val="000033"/>
          <w:sz w:val="22"/>
          <w:szCs w:val="22"/>
          <w:highlight w:val="white"/>
        </w:rPr>
        <w:t>of the obtained rates (g/h), productivities (g/L/h), and final titers (g/L).</w:t>
      </w:r>
    </w:p>
    <w:p w:rsidR="00CB6781" w:rsidRDefault="00CB6781">
      <w:pPr>
        <w:jc w:val="both"/>
        <w:rPr>
          <w:sz w:val="22"/>
          <w:szCs w:val="22"/>
        </w:rPr>
      </w:pPr>
    </w:p>
    <w:p w:rsidR="00CB6781" w:rsidRDefault="003445B6">
      <w:pPr>
        <w:jc w:val="both"/>
        <w:rPr>
          <w:sz w:val="22"/>
          <w:szCs w:val="22"/>
        </w:rPr>
      </w:pPr>
      <w:r>
        <w:rPr>
          <w:color w:val="0000FF"/>
          <w:sz w:val="22"/>
          <w:szCs w:val="22"/>
          <w:highlight w:val="white"/>
        </w:rPr>
        <w:t>We thank the reviewer for this comment. We have changed ‘GFP yield’ to ‘GFP concentration’ where applicable to rectify this inconsistency. Our quantification method for determini</w:t>
      </w:r>
      <w:r>
        <w:rPr>
          <w:color w:val="0000FF"/>
          <w:sz w:val="22"/>
          <w:szCs w:val="22"/>
          <w:highlight w:val="white"/>
        </w:rPr>
        <w:t xml:space="preserve">ng sfGFP concentration in </w:t>
      </w:r>
      <w:r>
        <w:rPr>
          <w:i/>
          <w:color w:val="0000FF"/>
          <w:sz w:val="22"/>
          <w:szCs w:val="22"/>
          <w:highlight w:val="white"/>
        </w:rPr>
        <w:t>V. natriegens</w:t>
      </w:r>
      <w:r>
        <w:rPr>
          <w:color w:val="0000FF"/>
          <w:sz w:val="22"/>
          <w:szCs w:val="22"/>
          <w:highlight w:val="white"/>
        </w:rPr>
        <w:t xml:space="preserve"> cell-free reactions were described in the legends of Figures 5 and 6. We have added additional text to make this clearer in the representative results section (Line</w:t>
      </w:r>
      <w:r>
        <w:rPr>
          <w:color w:val="0000FF"/>
          <w:sz w:val="22"/>
          <w:szCs w:val="22"/>
        </w:rPr>
        <w:t xml:space="preserve">s: 382-384). </w:t>
      </w:r>
      <w:r>
        <w:rPr>
          <w:color w:val="0000FF"/>
          <w:sz w:val="22"/>
          <w:szCs w:val="22"/>
          <w:highlight w:val="white"/>
        </w:rPr>
        <w:t>We have added note with suggestions and</w:t>
      </w:r>
      <w:r>
        <w:rPr>
          <w:color w:val="0000FF"/>
          <w:sz w:val="22"/>
          <w:szCs w:val="22"/>
          <w:highlight w:val="white"/>
        </w:rPr>
        <w:t xml:space="preserve"> recommendations for performing protein quantification</w:t>
      </w:r>
      <w:r>
        <w:rPr>
          <w:color w:val="0000FF"/>
          <w:sz w:val="22"/>
          <w:szCs w:val="22"/>
        </w:rPr>
        <w:t xml:space="preserve"> (Lines: 299-304). </w:t>
      </w:r>
    </w:p>
    <w:p w:rsidR="00CB6781" w:rsidRDefault="00CB6781">
      <w:pPr>
        <w:jc w:val="both"/>
        <w:rPr>
          <w:sz w:val="22"/>
          <w:szCs w:val="22"/>
        </w:rPr>
      </w:pPr>
    </w:p>
    <w:p w:rsidR="00CB6781" w:rsidRDefault="003445B6">
      <w:pPr>
        <w:jc w:val="both"/>
        <w:rPr>
          <w:sz w:val="22"/>
          <w:szCs w:val="22"/>
        </w:rPr>
      </w:pPr>
      <w:r>
        <w:rPr>
          <w:b/>
          <w:color w:val="000033"/>
          <w:sz w:val="22"/>
          <w:szCs w:val="22"/>
        </w:rPr>
        <w:t xml:space="preserve">Reviewer #2: </w:t>
      </w:r>
    </w:p>
    <w:p w:rsidR="00CB6781" w:rsidRDefault="003445B6">
      <w:pPr>
        <w:jc w:val="both"/>
        <w:rPr>
          <w:sz w:val="22"/>
          <w:szCs w:val="22"/>
        </w:rPr>
      </w:pPr>
      <w:r>
        <w:rPr>
          <w:color w:val="000033"/>
          <w:sz w:val="22"/>
          <w:szCs w:val="22"/>
          <w:highlight w:val="white"/>
        </w:rPr>
        <w:t>Manuscript Summary:</w:t>
      </w:r>
    </w:p>
    <w:p w:rsidR="00CB6781" w:rsidRDefault="003445B6">
      <w:pPr>
        <w:jc w:val="both"/>
        <w:rPr>
          <w:sz w:val="22"/>
          <w:szCs w:val="22"/>
        </w:rPr>
      </w:pPr>
      <w:r>
        <w:rPr>
          <w:color w:val="000033"/>
          <w:sz w:val="22"/>
          <w:szCs w:val="22"/>
          <w:highlight w:val="white"/>
        </w:rPr>
        <w:t xml:space="preserve">Wiegand et. al. </w:t>
      </w:r>
      <w:proofErr w:type="gramStart"/>
      <w:r>
        <w:rPr>
          <w:color w:val="000033"/>
          <w:sz w:val="22"/>
          <w:szCs w:val="22"/>
          <w:highlight w:val="white"/>
        </w:rPr>
        <w:t>describe</w:t>
      </w:r>
      <w:proofErr w:type="gramEnd"/>
      <w:r>
        <w:rPr>
          <w:color w:val="000033"/>
          <w:sz w:val="22"/>
          <w:szCs w:val="22"/>
          <w:highlight w:val="white"/>
        </w:rPr>
        <w:t xml:space="preserve"> a useful protocol for the preparation of a cell-free extract based on vibrio natriegens. Based on the growing interest in using cell-free expression systems and the need for reproducible and low-cost procedures to prepare the react</w:t>
      </w:r>
      <w:r>
        <w:rPr>
          <w:color w:val="000033"/>
          <w:sz w:val="22"/>
          <w:szCs w:val="22"/>
          <w:highlight w:val="white"/>
        </w:rPr>
        <w:t>ions, this protocol will be of interest to a wide community. The protocol follows a recently published manuscript in ACS Synthetic Biology, where it was used and optimized.</w:t>
      </w:r>
    </w:p>
    <w:p w:rsidR="00CB6781" w:rsidRDefault="00CB6781">
      <w:pPr>
        <w:jc w:val="both"/>
        <w:rPr>
          <w:sz w:val="22"/>
          <w:szCs w:val="22"/>
        </w:rPr>
      </w:pPr>
    </w:p>
    <w:p w:rsidR="00CB6781" w:rsidRDefault="003445B6">
      <w:pPr>
        <w:jc w:val="both"/>
        <w:rPr>
          <w:sz w:val="22"/>
          <w:szCs w:val="22"/>
        </w:rPr>
      </w:pPr>
      <w:r>
        <w:rPr>
          <w:color w:val="000033"/>
          <w:sz w:val="22"/>
          <w:szCs w:val="22"/>
          <w:highlight w:val="white"/>
        </w:rPr>
        <w:t>Major Concerns: None</w:t>
      </w:r>
    </w:p>
    <w:p w:rsidR="00CB6781" w:rsidRDefault="003445B6">
      <w:pPr>
        <w:jc w:val="both"/>
        <w:rPr>
          <w:sz w:val="22"/>
          <w:szCs w:val="22"/>
        </w:rPr>
      </w:pPr>
      <w:r>
        <w:rPr>
          <w:color w:val="000033"/>
          <w:sz w:val="22"/>
          <w:szCs w:val="22"/>
          <w:highlight w:val="white"/>
        </w:rPr>
        <w:t>Minor Concerns:</w:t>
      </w:r>
      <w:r>
        <w:rPr>
          <w:sz w:val="22"/>
          <w:szCs w:val="22"/>
        </w:rPr>
        <w:t xml:space="preserve"> </w:t>
      </w:r>
      <w:r>
        <w:rPr>
          <w:color w:val="000033"/>
          <w:sz w:val="22"/>
          <w:szCs w:val="22"/>
          <w:highlight w:val="white"/>
        </w:rPr>
        <w:t>None</w:t>
      </w:r>
    </w:p>
    <w:sectPr w:rsidR="00CB6781">
      <w:headerReference w:type="default" r:id="rId6"/>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5B6" w:rsidRDefault="003445B6">
      <w:r>
        <w:separator/>
      </w:r>
    </w:p>
  </w:endnote>
  <w:endnote w:type="continuationSeparator" w:id="0">
    <w:p w:rsidR="003445B6" w:rsidRDefault="0034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69970008"/>
      <w:docPartObj>
        <w:docPartGallery w:val="Page Numbers (Bottom of Page)"/>
        <w:docPartUnique/>
      </w:docPartObj>
    </w:sdtPr>
    <w:sdtContent>
      <w:p w:rsidR="003C0779" w:rsidRDefault="003C0779" w:rsidP="00535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C0779" w:rsidRDefault="003C0779" w:rsidP="003C07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23451857"/>
      <w:docPartObj>
        <w:docPartGallery w:val="Page Numbers (Bottom of Page)"/>
        <w:docPartUnique/>
      </w:docPartObj>
    </w:sdtPr>
    <w:sdtContent>
      <w:p w:rsidR="003C0779" w:rsidRDefault="003C0779" w:rsidP="005352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C0779" w:rsidRDefault="003C0779" w:rsidP="003C07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5B6" w:rsidRDefault="003445B6">
      <w:r>
        <w:separator/>
      </w:r>
    </w:p>
  </w:footnote>
  <w:footnote w:type="continuationSeparator" w:id="0">
    <w:p w:rsidR="003445B6" w:rsidRDefault="00344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781" w:rsidRDefault="003445B6">
    <w:pPr>
      <w:rPr>
        <w:color w:val="999999"/>
      </w:rPr>
    </w:pPr>
    <w:r>
      <w:rPr>
        <w:color w:val="999999"/>
        <w:sz w:val="22"/>
        <w:szCs w:val="22"/>
        <w:highlight w:val="white"/>
      </w:rPr>
      <w:t>Response to Reviewers / Wieg</w:t>
    </w:r>
    <w:r>
      <w:rPr>
        <w:color w:val="999999"/>
        <w:sz w:val="22"/>
        <w:szCs w:val="22"/>
        <w:highlight w:val="white"/>
      </w:rPr>
      <w:t xml:space="preserve">and et al. </w:t>
    </w:r>
    <w:r>
      <w:rPr>
        <w:b/>
        <w:color w:val="999999"/>
        <w:sz w:val="22"/>
        <w:szCs w:val="22"/>
        <w:highlight w:val="white"/>
      </w:rPr>
      <w:tab/>
    </w:r>
    <w:r>
      <w:rPr>
        <w:b/>
        <w:color w:val="999999"/>
        <w:sz w:val="22"/>
        <w:szCs w:val="22"/>
        <w:highlight w:val="white"/>
      </w:rPr>
      <w:tab/>
    </w:r>
    <w:r>
      <w:rPr>
        <w:b/>
        <w:color w:val="999999"/>
        <w:sz w:val="22"/>
        <w:szCs w:val="22"/>
        <w:highlight w:val="white"/>
      </w:rPr>
      <w:tab/>
    </w:r>
    <w:r>
      <w:rPr>
        <w:b/>
        <w:color w:val="999999"/>
        <w:sz w:val="22"/>
        <w:szCs w:val="22"/>
        <w:highlight w:val="white"/>
      </w:rPr>
      <w:tab/>
    </w:r>
    <w:r>
      <w:rPr>
        <w:b/>
        <w:color w:val="999999"/>
        <w:sz w:val="22"/>
        <w:szCs w:val="22"/>
        <w:highlight w:val="white"/>
      </w:rPr>
      <w:tab/>
    </w:r>
    <w:r>
      <w:rPr>
        <w:b/>
        <w:color w:val="999999"/>
        <w:sz w:val="22"/>
        <w:szCs w:val="22"/>
        <w:highlight w:val="white"/>
      </w:rPr>
      <w:tab/>
    </w:r>
    <w:r>
      <w:rPr>
        <w:b/>
        <w:color w:val="999999"/>
        <w:sz w:val="22"/>
        <w:szCs w:val="22"/>
        <w:highlight w:val="white"/>
      </w:rPr>
      <w:tab/>
    </w:r>
    <w:r>
      <w:rPr>
        <w:b/>
        <w:color w:val="999999"/>
        <w:sz w:val="22"/>
        <w:szCs w:val="22"/>
        <w:highlight w:val="white"/>
      </w:rPr>
      <w:tab/>
      <w:t xml:space="preserve">           </w:t>
    </w:r>
    <w:r>
      <w:rPr>
        <w:color w:val="999999"/>
      </w:rPr>
      <w:fldChar w:fldCharType="begin"/>
    </w:r>
    <w:r>
      <w:rPr>
        <w:color w:val="999999"/>
      </w:rPr>
      <w:instrText>PAGE</w:instrText>
    </w:r>
    <w:r w:rsidR="009056D0">
      <w:rPr>
        <w:color w:val="999999"/>
      </w:rPr>
      <w:fldChar w:fldCharType="separate"/>
    </w:r>
    <w:r w:rsidR="009056D0">
      <w:rPr>
        <w:noProof/>
        <w:color w:val="999999"/>
      </w:rPr>
      <w:t>1</w:t>
    </w:r>
    <w:r>
      <w:rPr>
        <w:color w:val="999999"/>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81"/>
    <w:rsid w:val="003445B6"/>
    <w:rsid w:val="003C0779"/>
    <w:rsid w:val="009056D0"/>
    <w:rsid w:val="009B6D8A"/>
    <w:rsid w:val="00CB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BEF7CD"/>
  <w15:docId w15:val="{B6BA92B6-92F5-D044-BD19-47CB1917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C0779"/>
    <w:pPr>
      <w:tabs>
        <w:tab w:val="center" w:pos="4680"/>
        <w:tab w:val="right" w:pos="9360"/>
      </w:tabs>
    </w:pPr>
  </w:style>
  <w:style w:type="character" w:customStyle="1" w:styleId="HeaderChar">
    <w:name w:val="Header Char"/>
    <w:basedOn w:val="DefaultParagraphFont"/>
    <w:link w:val="Header"/>
    <w:uiPriority w:val="99"/>
    <w:rsid w:val="003C0779"/>
  </w:style>
  <w:style w:type="paragraph" w:styleId="Footer">
    <w:name w:val="footer"/>
    <w:basedOn w:val="Normal"/>
    <w:link w:val="FooterChar"/>
    <w:uiPriority w:val="99"/>
    <w:unhideWhenUsed/>
    <w:rsid w:val="003C0779"/>
    <w:pPr>
      <w:tabs>
        <w:tab w:val="center" w:pos="4680"/>
        <w:tab w:val="right" w:pos="9360"/>
      </w:tabs>
    </w:pPr>
  </w:style>
  <w:style w:type="character" w:customStyle="1" w:styleId="FooterChar">
    <w:name w:val="Footer Char"/>
    <w:basedOn w:val="DefaultParagraphFont"/>
    <w:link w:val="Footer"/>
    <w:uiPriority w:val="99"/>
    <w:rsid w:val="003C0779"/>
  </w:style>
  <w:style w:type="character" w:styleId="PageNumber">
    <w:name w:val="page number"/>
    <w:basedOn w:val="DefaultParagraphFont"/>
    <w:uiPriority w:val="99"/>
    <w:semiHidden/>
    <w:unhideWhenUsed/>
    <w:rsid w:val="003C0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1653</Words>
  <Characters>9427</Characters>
  <Application>Microsoft Office Word</Application>
  <DocSecurity>0</DocSecurity>
  <Lines>78</Lines>
  <Paragraphs>22</Paragraphs>
  <ScaleCrop>false</ScaleCrop>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Wiegand</cp:lastModifiedBy>
  <cp:revision>4</cp:revision>
  <dcterms:created xsi:type="dcterms:W3CDTF">2019-01-15T15:56:00Z</dcterms:created>
  <dcterms:modified xsi:type="dcterms:W3CDTF">2019-01-15T15:56:00Z</dcterms:modified>
</cp:coreProperties>
</file>