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00D" w:rsidRPr="00FF6011" w:rsidRDefault="00EE15BD" w:rsidP="00FF6011">
      <w:pPr>
        <w:spacing w:after="0" w:line="240" w:lineRule="auto"/>
        <w:jc w:val="both"/>
        <w:rPr>
          <w:rFonts w:cstheme="minorHAnsi"/>
          <w:b/>
          <w:sz w:val="24"/>
          <w:szCs w:val="24"/>
        </w:rPr>
      </w:pPr>
      <w:r w:rsidRPr="00FF6011">
        <w:rPr>
          <w:rFonts w:cstheme="minorHAnsi"/>
          <w:b/>
          <w:sz w:val="24"/>
          <w:szCs w:val="24"/>
        </w:rPr>
        <w:t>TITLE:</w:t>
      </w:r>
    </w:p>
    <w:p w:rsidR="004027E0" w:rsidRPr="00FF6011" w:rsidRDefault="005C352B" w:rsidP="00FF6011">
      <w:pPr>
        <w:spacing w:after="0" w:line="240" w:lineRule="auto"/>
        <w:jc w:val="both"/>
        <w:rPr>
          <w:rFonts w:cstheme="minorHAnsi"/>
          <w:sz w:val="24"/>
          <w:szCs w:val="24"/>
        </w:rPr>
      </w:pPr>
      <w:r>
        <w:rPr>
          <w:rFonts w:cstheme="minorHAnsi"/>
          <w:sz w:val="24"/>
          <w:szCs w:val="24"/>
        </w:rPr>
        <w:t>P</w:t>
      </w:r>
      <w:r w:rsidR="00E55667" w:rsidRPr="00FF6011">
        <w:rPr>
          <w:rFonts w:cstheme="minorHAnsi"/>
          <w:sz w:val="24"/>
          <w:szCs w:val="24"/>
        </w:rPr>
        <w:t xml:space="preserve">reparation and </w:t>
      </w:r>
      <w:r>
        <w:rPr>
          <w:rFonts w:cstheme="minorHAnsi"/>
          <w:sz w:val="24"/>
          <w:szCs w:val="24"/>
        </w:rPr>
        <w:t>A</w:t>
      </w:r>
      <w:r w:rsidR="00E55667" w:rsidRPr="00FF6011">
        <w:rPr>
          <w:rFonts w:cstheme="minorHAnsi"/>
          <w:sz w:val="24"/>
          <w:szCs w:val="24"/>
        </w:rPr>
        <w:t xml:space="preserve">pplication of a </w:t>
      </w:r>
      <w:r w:rsidRPr="00FF6011">
        <w:rPr>
          <w:rFonts w:cstheme="minorHAnsi"/>
          <w:sz w:val="24"/>
          <w:szCs w:val="24"/>
        </w:rPr>
        <w:t xml:space="preserve">New Bacterial Biosensor </w:t>
      </w:r>
      <w:r w:rsidR="00E55667" w:rsidRPr="00FF6011">
        <w:rPr>
          <w:rFonts w:cstheme="minorHAnsi"/>
          <w:sz w:val="24"/>
          <w:szCs w:val="24"/>
        </w:rPr>
        <w:t xml:space="preserve">for the </w:t>
      </w:r>
      <w:r w:rsidRPr="00FF6011">
        <w:rPr>
          <w:rFonts w:cstheme="minorHAnsi"/>
          <w:sz w:val="24"/>
          <w:szCs w:val="24"/>
        </w:rPr>
        <w:t xml:space="preserve">Presumptive Detection </w:t>
      </w:r>
      <w:r w:rsidR="00E55667" w:rsidRPr="00FF6011">
        <w:rPr>
          <w:rFonts w:cstheme="minorHAnsi"/>
          <w:sz w:val="24"/>
          <w:szCs w:val="24"/>
        </w:rPr>
        <w:t xml:space="preserve">of </w:t>
      </w:r>
      <w:r w:rsidRPr="00FF6011">
        <w:rPr>
          <w:rFonts w:cstheme="minorHAnsi"/>
          <w:sz w:val="24"/>
          <w:szCs w:val="24"/>
        </w:rPr>
        <w:t>Gunshot Residue</w:t>
      </w:r>
    </w:p>
    <w:p w:rsidR="00FF6011" w:rsidRPr="00FF6011" w:rsidRDefault="00FF6011" w:rsidP="00FF6011">
      <w:pPr>
        <w:spacing w:after="0" w:line="240" w:lineRule="auto"/>
        <w:jc w:val="both"/>
        <w:rPr>
          <w:rFonts w:cstheme="minorHAnsi"/>
          <w:b/>
          <w:sz w:val="24"/>
          <w:szCs w:val="24"/>
        </w:rPr>
      </w:pPr>
    </w:p>
    <w:p w:rsidR="004027E0" w:rsidRPr="00FF6011" w:rsidRDefault="003844BA" w:rsidP="00FF6011">
      <w:pPr>
        <w:spacing w:after="0" w:line="240" w:lineRule="auto"/>
        <w:jc w:val="both"/>
        <w:rPr>
          <w:rFonts w:cstheme="minorHAnsi"/>
          <w:b/>
          <w:sz w:val="24"/>
          <w:szCs w:val="24"/>
        </w:rPr>
      </w:pPr>
      <w:r w:rsidRPr="00FF6011">
        <w:rPr>
          <w:rFonts w:cstheme="minorHAnsi"/>
          <w:b/>
          <w:sz w:val="24"/>
          <w:szCs w:val="24"/>
        </w:rPr>
        <w:t>AUTHORS</w:t>
      </w:r>
      <w:r>
        <w:rPr>
          <w:rFonts w:cstheme="minorHAnsi"/>
          <w:b/>
          <w:sz w:val="24"/>
          <w:szCs w:val="24"/>
        </w:rPr>
        <w:t xml:space="preserve"> AND </w:t>
      </w:r>
      <w:r w:rsidRPr="003844BA">
        <w:rPr>
          <w:rFonts w:cstheme="minorHAnsi"/>
          <w:b/>
          <w:sz w:val="24"/>
          <w:szCs w:val="24"/>
        </w:rPr>
        <w:t>AFFILIATION</w:t>
      </w:r>
      <w:r>
        <w:rPr>
          <w:rFonts w:cstheme="minorHAnsi"/>
          <w:b/>
          <w:sz w:val="24"/>
          <w:szCs w:val="24"/>
        </w:rPr>
        <w:t>S</w:t>
      </w:r>
      <w:r w:rsidRPr="00FF6011">
        <w:rPr>
          <w:rFonts w:cstheme="minorHAnsi"/>
          <w:b/>
          <w:sz w:val="24"/>
          <w:szCs w:val="24"/>
        </w:rPr>
        <w:t>:</w:t>
      </w:r>
    </w:p>
    <w:p w:rsidR="004027E0" w:rsidRPr="00FF6011" w:rsidRDefault="004027E0" w:rsidP="00FF6011">
      <w:pPr>
        <w:spacing w:after="0" w:line="240" w:lineRule="auto"/>
        <w:jc w:val="both"/>
        <w:rPr>
          <w:rFonts w:cstheme="minorHAnsi"/>
          <w:sz w:val="24"/>
          <w:szCs w:val="24"/>
        </w:rPr>
      </w:pPr>
      <w:proofErr w:type="spellStart"/>
      <w:r w:rsidRPr="00FF6011">
        <w:rPr>
          <w:rFonts w:cstheme="minorHAnsi"/>
          <w:sz w:val="24"/>
          <w:szCs w:val="24"/>
        </w:rPr>
        <w:t>Amorette</w:t>
      </w:r>
      <w:proofErr w:type="spellEnd"/>
      <w:r w:rsidRPr="00FF6011">
        <w:rPr>
          <w:rFonts w:cstheme="minorHAnsi"/>
          <w:sz w:val="24"/>
          <w:szCs w:val="24"/>
        </w:rPr>
        <w:t xml:space="preserve"> E. Barber</w:t>
      </w:r>
      <w:r w:rsidR="00EE15BD" w:rsidRPr="00FF6011">
        <w:rPr>
          <w:rFonts w:cstheme="minorHAnsi"/>
          <w:sz w:val="24"/>
          <w:szCs w:val="24"/>
          <w:vertAlign w:val="superscript"/>
        </w:rPr>
        <w:t>1</w:t>
      </w:r>
      <w:r w:rsidR="00EE15BD" w:rsidRPr="00FF6011">
        <w:rPr>
          <w:rFonts w:cstheme="minorHAnsi"/>
          <w:sz w:val="24"/>
          <w:szCs w:val="24"/>
        </w:rPr>
        <w:t>, Harley Hodges</w:t>
      </w:r>
      <w:r w:rsidR="00EE15BD" w:rsidRPr="00FF6011">
        <w:rPr>
          <w:rFonts w:cstheme="minorHAnsi"/>
          <w:sz w:val="24"/>
          <w:szCs w:val="24"/>
          <w:vertAlign w:val="superscript"/>
        </w:rPr>
        <w:t>2</w:t>
      </w:r>
      <w:r w:rsidR="00EE15BD" w:rsidRPr="00FF6011">
        <w:rPr>
          <w:rFonts w:cstheme="minorHAnsi"/>
          <w:sz w:val="24"/>
          <w:szCs w:val="24"/>
        </w:rPr>
        <w:t>, Sarah E. G. Porter</w:t>
      </w:r>
      <w:r w:rsidR="00EE15BD" w:rsidRPr="00FF6011">
        <w:rPr>
          <w:rFonts w:cstheme="minorHAnsi"/>
          <w:sz w:val="24"/>
          <w:szCs w:val="24"/>
          <w:vertAlign w:val="superscript"/>
        </w:rPr>
        <w:t>2</w:t>
      </w:r>
      <w:r w:rsidR="00EE15BD" w:rsidRPr="00FF6011">
        <w:rPr>
          <w:rFonts w:cstheme="minorHAnsi"/>
          <w:sz w:val="24"/>
          <w:szCs w:val="24"/>
        </w:rPr>
        <w:t>, Elle Richardson</w:t>
      </w:r>
      <w:r w:rsidR="00EE15BD" w:rsidRPr="00FF6011">
        <w:rPr>
          <w:rFonts w:cstheme="minorHAnsi"/>
          <w:sz w:val="24"/>
          <w:szCs w:val="24"/>
          <w:vertAlign w:val="superscript"/>
        </w:rPr>
        <w:t>1</w:t>
      </w:r>
      <w:r w:rsidR="00EE15BD" w:rsidRPr="00FF6011">
        <w:rPr>
          <w:rFonts w:cstheme="minorHAnsi"/>
          <w:sz w:val="24"/>
          <w:szCs w:val="24"/>
        </w:rPr>
        <w:t>, Katelyn Rowland</w:t>
      </w:r>
      <w:r w:rsidR="00EE15BD" w:rsidRPr="00FF6011">
        <w:rPr>
          <w:rFonts w:cstheme="minorHAnsi"/>
          <w:sz w:val="24"/>
          <w:szCs w:val="24"/>
          <w:vertAlign w:val="superscript"/>
        </w:rPr>
        <w:t>2</w:t>
      </w:r>
      <w:r w:rsidR="00EE15BD" w:rsidRPr="00FF6011">
        <w:rPr>
          <w:rFonts w:cstheme="minorHAnsi"/>
          <w:sz w:val="24"/>
          <w:szCs w:val="24"/>
        </w:rPr>
        <w:t>, Andrea Soles</w:t>
      </w:r>
      <w:r w:rsidR="00EE15BD" w:rsidRPr="00FF6011">
        <w:rPr>
          <w:rFonts w:cstheme="minorHAnsi"/>
          <w:sz w:val="24"/>
          <w:szCs w:val="24"/>
          <w:vertAlign w:val="superscript"/>
        </w:rPr>
        <w:t>1</w:t>
      </w:r>
    </w:p>
    <w:p w:rsidR="004027E0" w:rsidRPr="00FF6011" w:rsidRDefault="00EE15BD" w:rsidP="00FF6011">
      <w:pPr>
        <w:spacing w:after="0" w:line="240" w:lineRule="auto"/>
        <w:jc w:val="both"/>
        <w:rPr>
          <w:rFonts w:cstheme="minorHAnsi"/>
          <w:sz w:val="24"/>
          <w:szCs w:val="24"/>
        </w:rPr>
      </w:pPr>
      <w:r w:rsidRPr="00FF6011">
        <w:rPr>
          <w:rFonts w:cstheme="minorHAnsi"/>
          <w:sz w:val="24"/>
          <w:szCs w:val="24"/>
          <w:vertAlign w:val="superscript"/>
        </w:rPr>
        <w:t>1</w:t>
      </w:r>
      <w:r w:rsidR="004027E0" w:rsidRPr="00FF6011">
        <w:rPr>
          <w:rFonts w:cstheme="minorHAnsi"/>
          <w:sz w:val="24"/>
          <w:szCs w:val="24"/>
        </w:rPr>
        <w:t>Department of Biological and Environmental Sciences</w:t>
      </w:r>
      <w:r w:rsidRPr="00FF6011">
        <w:rPr>
          <w:rFonts w:cstheme="minorHAnsi"/>
          <w:sz w:val="24"/>
          <w:szCs w:val="24"/>
        </w:rPr>
        <w:t xml:space="preserve">, </w:t>
      </w:r>
      <w:r w:rsidR="004027E0" w:rsidRPr="00FF6011">
        <w:rPr>
          <w:rFonts w:cstheme="minorHAnsi"/>
          <w:sz w:val="24"/>
          <w:szCs w:val="24"/>
        </w:rPr>
        <w:t>Longwood University</w:t>
      </w:r>
      <w:r w:rsidRPr="00FF6011">
        <w:rPr>
          <w:rFonts w:cstheme="minorHAnsi"/>
          <w:sz w:val="24"/>
          <w:szCs w:val="24"/>
        </w:rPr>
        <w:t xml:space="preserve">, </w:t>
      </w:r>
      <w:r w:rsidR="004027E0" w:rsidRPr="00FF6011">
        <w:rPr>
          <w:rFonts w:cstheme="minorHAnsi"/>
          <w:sz w:val="24"/>
          <w:szCs w:val="24"/>
        </w:rPr>
        <w:t>Farmville, VA</w:t>
      </w:r>
      <w:r w:rsidR="00FF6011" w:rsidRPr="00FF6011">
        <w:rPr>
          <w:rFonts w:cstheme="minorHAnsi"/>
          <w:sz w:val="24"/>
          <w:szCs w:val="24"/>
        </w:rPr>
        <w:t>, USA</w:t>
      </w:r>
    </w:p>
    <w:p w:rsidR="004027E0" w:rsidRPr="00FF6011" w:rsidRDefault="00EE15BD" w:rsidP="00FF6011">
      <w:pPr>
        <w:spacing w:after="0" w:line="240" w:lineRule="auto"/>
        <w:jc w:val="both"/>
        <w:rPr>
          <w:rFonts w:cstheme="minorHAnsi"/>
          <w:sz w:val="24"/>
          <w:szCs w:val="24"/>
        </w:rPr>
      </w:pPr>
      <w:r w:rsidRPr="00FF6011">
        <w:rPr>
          <w:rFonts w:cstheme="minorHAnsi"/>
          <w:sz w:val="24"/>
          <w:szCs w:val="24"/>
          <w:vertAlign w:val="superscript"/>
        </w:rPr>
        <w:t>2</w:t>
      </w:r>
      <w:r w:rsidRPr="00FF6011">
        <w:rPr>
          <w:rFonts w:cstheme="minorHAnsi"/>
          <w:sz w:val="24"/>
          <w:szCs w:val="24"/>
        </w:rPr>
        <w:t>Department of Chemistry and Physics, Longwood University, Farmville, VA</w:t>
      </w:r>
      <w:r w:rsidR="00FF6011" w:rsidRPr="00FF6011">
        <w:rPr>
          <w:rFonts w:cstheme="minorHAnsi"/>
          <w:sz w:val="24"/>
          <w:szCs w:val="24"/>
        </w:rPr>
        <w:t>, USA</w:t>
      </w:r>
    </w:p>
    <w:p w:rsidR="00FF6011" w:rsidRPr="00FF6011" w:rsidRDefault="00FF6011" w:rsidP="00FF6011">
      <w:pPr>
        <w:spacing w:after="0" w:line="240" w:lineRule="auto"/>
        <w:jc w:val="both"/>
        <w:rPr>
          <w:rFonts w:cstheme="minorHAnsi"/>
          <w:sz w:val="24"/>
          <w:szCs w:val="24"/>
        </w:rPr>
      </w:pPr>
    </w:p>
    <w:p w:rsidR="00FF6011" w:rsidRPr="00FF6011" w:rsidRDefault="004027E0" w:rsidP="00FF6011">
      <w:pPr>
        <w:spacing w:after="0" w:line="240" w:lineRule="auto"/>
        <w:jc w:val="both"/>
        <w:rPr>
          <w:rFonts w:cstheme="minorHAnsi"/>
          <w:b/>
          <w:sz w:val="24"/>
          <w:szCs w:val="24"/>
        </w:rPr>
      </w:pPr>
      <w:r w:rsidRPr="00FF6011">
        <w:rPr>
          <w:rFonts w:cstheme="minorHAnsi"/>
          <w:b/>
          <w:sz w:val="24"/>
          <w:szCs w:val="24"/>
        </w:rPr>
        <w:t xml:space="preserve">Corresponding </w:t>
      </w:r>
      <w:r w:rsidR="005C352B">
        <w:rPr>
          <w:rFonts w:cstheme="minorHAnsi"/>
          <w:b/>
          <w:sz w:val="24"/>
          <w:szCs w:val="24"/>
        </w:rPr>
        <w:t>A</w:t>
      </w:r>
      <w:r w:rsidRPr="00FF6011">
        <w:rPr>
          <w:rFonts w:cstheme="minorHAnsi"/>
          <w:b/>
          <w:sz w:val="24"/>
          <w:szCs w:val="24"/>
        </w:rPr>
        <w:t xml:space="preserve">uthor: </w:t>
      </w:r>
    </w:p>
    <w:p w:rsidR="004027E0" w:rsidRPr="00FF6011" w:rsidRDefault="004027E0" w:rsidP="00FF6011">
      <w:pPr>
        <w:spacing w:after="0" w:line="240" w:lineRule="auto"/>
        <w:jc w:val="both"/>
        <w:rPr>
          <w:rFonts w:cstheme="minorHAnsi"/>
          <w:sz w:val="24"/>
          <w:szCs w:val="24"/>
        </w:rPr>
      </w:pPr>
      <w:r w:rsidRPr="00FF6011">
        <w:rPr>
          <w:rFonts w:cstheme="minorHAnsi"/>
          <w:sz w:val="24"/>
          <w:szCs w:val="24"/>
        </w:rPr>
        <w:t>Sarah E. G. Porter (</w:t>
      </w:r>
      <w:hyperlink r:id="rId7" w:history="1">
        <w:r w:rsidRPr="00FF6011">
          <w:rPr>
            <w:rStyle w:val="a3"/>
            <w:rFonts w:cstheme="minorHAnsi"/>
            <w:color w:val="auto"/>
            <w:sz w:val="24"/>
            <w:szCs w:val="24"/>
            <w:u w:val="none"/>
          </w:rPr>
          <w:t>portersg@longwood.edu</w:t>
        </w:r>
      </w:hyperlink>
      <w:r w:rsidRPr="00FF6011">
        <w:rPr>
          <w:rFonts w:cstheme="minorHAnsi"/>
          <w:sz w:val="24"/>
          <w:szCs w:val="24"/>
        </w:rPr>
        <w:t>)</w:t>
      </w:r>
    </w:p>
    <w:p w:rsidR="00FF6011" w:rsidRPr="00FF6011" w:rsidRDefault="00FF6011" w:rsidP="00FF6011">
      <w:pPr>
        <w:spacing w:after="0" w:line="240" w:lineRule="auto"/>
        <w:jc w:val="both"/>
        <w:rPr>
          <w:rFonts w:cstheme="minorHAnsi"/>
          <w:b/>
          <w:sz w:val="24"/>
          <w:szCs w:val="24"/>
        </w:rPr>
      </w:pPr>
    </w:p>
    <w:p w:rsidR="004027E0" w:rsidRPr="00FF6011" w:rsidRDefault="00E55667" w:rsidP="00FF6011">
      <w:pPr>
        <w:spacing w:after="0" w:line="240" w:lineRule="auto"/>
        <w:jc w:val="both"/>
        <w:rPr>
          <w:rFonts w:cstheme="minorHAnsi"/>
          <w:b/>
          <w:sz w:val="24"/>
          <w:szCs w:val="24"/>
        </w:rPr>
      </w:pPr>
      <w:r w:rsidRPr="00FF6011">
        <w:rPr>
          <w:rFonts w:cstheme="minorHAnsi"/>
          <w:b/>
          <w:sz w:val="24"/>
          <w:szCs w:val="24"/>
        </w:rPr>
        <w:t>AUTHOR E-MAIL ADDRESSES:</w:t>
      </w:r>
    </w:p>
    <w:p w:rsidR="00E55667" w:rsidRPr="00FF6011" w:rsidRDefault="00E55667" w:rsidP="00FF6011">
      <w:pPr>
        <w:spacing w:after="0" w:line="240" w:lineRule="auto"/>
        <w:jc w:val="both"/>
        <w:rPr>
          <w:rFonts w:cstheme="minorHAnsi"/>
          <w:sz w:val="24"/>
          <w:szCs w:val="24"/>
        </w:rPr>
      </w:pPr>
      <w:proofErr w:type="spellStart"/>
      <w:r w:rsidRPr="00FF6011">
        <w:rPr>
          <w:rFonts w:cstheme="minorHAnsi"/>
          <w:sz w:val="24"/>
          <w:szCs w:val="24"/>
        </w:rPr>
        <w:t>Amorette</w:t>
      </w:r>
      <w:proofErr w:type="spellEnd"/>
      <w:r w:rsidRPr="00FF6011">
        <w:rPr>
          <w:rFonts w:cstheme="minorHAnsi"/>
          <w:sz w:val="24"/>
          <w:szCs w:val="24"/>
        </w:rPr>
        <w:t xml:space="preserve"> E. Barber (</w:t>
      </w:r>
      <w:hyperlink r:id="rId8" w:history="1">
        <w:r w:rsidRPr="00FF6011">
          <w:rPr>
            <w:rStyle w:val="a3"/>
            <w:rFonts w:cstheme="minorHAnsi"/>
            <w:color w:val="auto"/>
            <w:sz w:val="24"/>
            <w:szCs w:val="24"/>
            <w:u w:val="none"/>
          </w:rPr>
          <w:t>barberar@longwood.edu</w:t>
        </w:r>
      </w:hyperlink>
      <w:r w:rsidRPr="00FF6011">
        <w:rPr>
          <w:rFonts w:cstheme="minorHAnsi"/>
          <w:sz w:val="24"/>
          <w:szCs w:val="24"/>
        </w:rPr>
        <w:t>)</w:t>
      </w:r>
    </w:p>
    <w:p w:rsidR="00E55667" w:rsidRPr="00FF6011" w:rsidRDefault="00E55667" w:rsidP="00FF6011">
      <w:pPr>
        <w:spacing w:after="0" w:line="240" w:lineRule="auto"/>
        <w:jc w:val="both"/>
        <w:rPr>
          <w:rFonts w:cstheme="minorHAnsi"/>
          <w:sz w:val="24"/>
          <w:szCs w:val="24"/>
        </w:rPr>
      </w:pPr>
      <w:r w:rsidRPr="00FF6011">
        <w:rPr>
          <w:rFonts w:cstheme="minorHAnsi"/>
          <w:sz w:val="24"/>
          <w:szCs w:val="24"/>
        </w:rPr>
        <w:t>Harley Hodges (</w:t>
      </w:r>
      <w:hyperlink r:id="rId9" w:history="1">
        <w:r w:rsidRPr="00FF6011">
          <w:rPr>
            <w:rStyle w:val="a3"/>
            <w:rFonts w:cstheme="minorHAnsi"/>
            <w:color w:val="auto"/>
            <w:sz w:val="24"/>
            <w:szCs w:val="24"/>
            <w:u w:val="none"/>
          </w:rPr>
          <w:t>harley.hodges@live.longwood.edu</w:t>
        </w:r>
      </w:hyperlink>
      <w:r w:rsidRPr="00FF6011">
        <w:rPr>
          <w:rFonts w:cstheme="minorHAnsi"/>
          <w:sz w:val="24"/>
          <w:szCs w:val="24"/>
        </w:rPr>
        <w:t>)</w:t>
      </w:r>
    </w:p>
    <w:p w:rsidR="00E55667" w:rsidRPr="00FF6011" w:rsidRDefault="00E55667" w:rsidP="00FF6011">
      <w:pPr>
        <w:spacing w:after="0" w:line="240" w:lineRule="auto"/>
        <w:jc w:val="both"/>
        <w:rPr>
          <w:rFonts w:cstheme="minorHAnsi"/>
          <w:sz w:val="24"/>
          <w:szCs w:val="24"/>
        </w:rPr>
      </w:pPr>
      <w:r w:rsidRPr="00FF6011">
        <w:rPr>
          <w:rFonts w:cstheme="minorHAnsi"/>
          <w:sz w:val="24"/>
          <w:szCs w:val="24"/>
        </w:rPr>
        <w:t>Sarah E. G. Porter (</w:t>
      </w:r>
      <w:hyperlink r:id="rId10" w:history="1">
        <w:r w:rsidRPr="00FF6011">
          <w:rPr>
            <w:rStyle w:val="a3"/>
            <w:rFonts w:cstheme="minorHAnsi"/>
            <w:color w:val="auto"/>
            <w:sz w:val="24"/>
            <w:szCs w:val="24"/>
            <w:u w:val="none"/>
          </w:rPr>
          <w:t>portersg@longwood.edu</w:t>
        </w:r>
      </w:hyperlink>
      <w:r w:rsidRPr="00FF6011">
        <w:rPr>
          <w:rFonts w:cstheme="minorHAnsi"/>
          <w:sz w:val="24"/>
          <w:szCs w:val="24"/>
        </w:rPr>
        <w:t>)</w:t>
      </w:r>
    </w:p>
    <w:p w:rsidR="00E55667" w:rsidRPr="00FF6011" w:rsidRDefault="00E55667" w:rsidP="00FF6011">
      <w:pPr>
        <w:spacing w:after="0" w:line="240" w:lineRule="auto"/>
        <w:jc w:val="both"/>
        <w:rPr>
          <w:rFonts w:cstheme="minorHAnsi"/>
          <w:sz w:val="24"/>
          <w:szCs w:val="24"/>
        </w:rPr>
      </w:pPr>
      <w:r w:rsidRPr="00FF6011">
        <w:rPr>
          <w:rFonts w:cstheme="minorHAnsi"/>
          <w:sz w:val="24"/>
          <w:szCs w:val="24"/>
        </w:rPr>
        <w:t>Elle Richardson (</w:t>
      </w:r>
      <w:hyperlink r:id="rId11" w:history="1">
        <w:r w:rsidRPr="00FF6011">
          <w:rPr>
            <w:rStyle w:val="a3"/>
            <w:rFonts w:cstheme="minorHAnsi"/>
            <w:color w:val="auto"/>
            <w:sz w:val="24"/>
            <w:szCs w:val="24"/>
            <w:u w:val="none"/>
          </w:rPr>
          <w:t>elle.richardson@live.longwood.edu</w:t>
        </w:r>
      </w:hyperlink>
      <w:r w:rsidRPr="00FF6011">
        <w:rPr>
          <w:rFonts w:cstheme="minorHAnsi"/>
          <w:sz w:val="24"/>
          <w:szCs w:val="24"/>
        </w:rPr>
        <w:t>)</w:t>
      </w:r>
    </w:p>
    <w:p w:rsidR="00E55667" w:rsidRPr="00FF6011" w:rsidRDefault="00E55667" w:rsidP="00FF6011">
      <w:pPr>
        <w:spacing w:after="0" w:line="240" w:lineRule="auto"/>
        <w:jc w:val="both"/>
        <w:rPr>
          <w:rFonts w:cstheme="minorHAnsi"/>
          <w:sz w:val="24"/>
          <w:szCs w:val="24"/>
        </w:rPr>
      </w:pPr>
      <w:r w:rsidRPr="00FF6011">
        <w:rPr>
          <w:rFonts w:cstheme="minorHAnsi"/>
          <w:sz w:val="24"/>
          <w:szCs w:val="24"/>
        </w:rPr>
        <w:t>Katelyn Rowland (</w:t>
      </w:r>
      <w:hyperlink r:id="rId12" w:history="1">
        <w:r w:rsidRPr="00FF6011">
          <w:rPr>
            <w:rStyle w:val="a3"/>
            <w:rFonts w:cstheme="minorHAnsi"/>
            <w:color w:val="auto"/>
            <w:sz w:val="24"/>
            <w:szCs w:val="24"/>
            <w:u w:val="none"/>
          </w:rPr>
          <w:t>katelyn.rowland@live.longwood.edu</w:t>
        </w:r>
      </w:hyperlink>
      <w:r w:rsidRPr="00FF6011">
        <w:rPr>
          <w:rFonts w:cstheme="minorHAnsi"/>
          <w:sz w:val="24"/>
          <w:szCs w:val="24"/>
        </w:rPr>
        <w:t>)</w:t>
      </w:r>
    </w:p>
    <w:p w:rsidR="00E55667" w:rsidRPr="00FF6011" w:rsidRDefault="00E55667" w:rsidP="00FF6011">
      <w:pPr>
        <w:spacing w:after="0" w:line="240" w:lineRule="auto"/>
        <w:jc w:val="both"/>
        <w:rPr>
          <w:rFonts w:cstheme="minorHAnsi"/>
          <w:sz w:val="24"/>
          <w:szCs w:val="24"/>
        </w:rPr>
      </w:pPr>
      <w:r w:rsidRPr="00FF6011">
        <w:rPr>
          <w:rFonts w:cstheme="minorHAnsi"/>
          <w:sz w:val="24"/>
          <w:szCs w:val="24"/>
        </w:rPr>
        <w:t>Andrea Soles (</w:t>
      </w:r>
      <w:hyperlink r:id="rId13" w:history="1">
        <w:r w:rsidRPr="00FF6011">
          <w:rPr>
            <w:rStyle w:val="a3"/>
            <w:rFonts w:cstheme="minorHAnsi"/>
            <w:color w:val="auto"/>
            <w:sz w:val="24"/>
            <w:szCs w:val="24"/>
            <w:u w:val="none"/>
          </w:rPr>
          <w:t>andrea.soles@live.longwood.edu</w:t>
        </w:r>
      </w:hyperlink>
      <w:r w:rsidRPr="00FF6011">
        <w:rPr>
          <w:rFonts w:cstheme="minorHAnsi"/>
          <w:sz w:val="24"/>
          <w:szCs w:val="24"/>
        </w:rPr>
        <w:t xml:space="preserve">) </w:t>
      </w:r>
    </w:p>
    <w:p w:rsidR="00E55667" w:rsidRPr="00FF6011" w:rsidRDefault="00E55667" w:rsidP="00FF6011">
      <w:pPr>
        <w:spacing w:after="0" w:line="240" w:lineRule="auto"/>
        <w:jc w:val="both"/>
        <w:rPr>
          <w:rFonts w:cstheme="minorHAnsi"/>
          <w:sz w:val="24"/>
          <w:szCs w:val="24"/>
        </w:rPr>
      </w:pPr>
    </w:p>
    <w:p w:rsidR="004027E0" w:rsidRPr="00FF6011" w:rsidRDefault="00EE15BD" w:rsidP="00FF6011">
      <w:pPr>
        <w:spacing w:after="0" w:line="240" w:lineRule="auto"/>
        <w:jc w:val="both"/>
        <w:rPr>
          <w:rFonts w:cstheme="minorHAnsi"/>
          <w:sz w:val="24"/>
          <w:szCs w:val="24"/>
        </w:rPr>
      </w:pPr>
      <w:r w:rsidRPr="00FF6011">
        <w:rPr>
          <w:rFonts w:cstheme="minorHAnsi"/>
          <w:b/>
          <w:sz w:val="24"/>
          <w:szCs w:val="24"/>
        </w:rPr>
        <w:t>KEYWORDS:</w:t>
      </w:r>
    </w:p>
    <w:p w:rsidR="00FF6011" w:rsidRPr="00FF6011" w:rsidRDefault="00FF6011" w:rsidP="00FF6011">
      <w:pPr>
        <w:spacing w:after="0" w:line="240" w:lineRule="auto"/>
        <w:jc w:val="both"/>
        <w:rPr>
          <w:rFonts w:cstheme="minorHAnsi"/>
          <w:sz w:val="24"/>
          <w:szCs w:val="24"/>
        </w:rPr>
      </w:pPr>
      <w:r w:rsidRPr="00FF6011">
        <w:rPr>
          <w:rFonts w:cstheme="minorHAnsi"/>
          <w:sz w:val="24"/>
          <w:szCs w:val="24"/>
        </w:rPr>
        <w:t>forensic, environmental, synthetic biology, analytical chemistry, biosensors, fluorescence spectroscopy</w:t>
      </w:r>
    </w:p>
    <w:p w:rsidR="00FF6011" w:rsidRPr="00FF6011" w:rsidRDefault="00FF6011" w:rsidP="00FF6011">
      <w:pPr>
        <w:spacing w:after="0" w:line="240" w:lineRule="auto"/>
        <w:jc w:val="both"/>
        <w:rPr>
          <w:rFonts w:cstheme="minorHAnsi"/>
          <w:b/>
          <w:sz w:val="24"/>
          <w:szCs w:val="24"/>
        </w:rPr>
      </w:pPr>
    </w:p>
    <w:p w:rsidR="004027E0" w:rsidRPr="00FF6011" w:rsidRDefault="00974B45" w:rsidP="00FF6011">
      <w:pPr>
        <w:spacing w:after="0" w:line="240" w:lineRule="auto"/>
        <w:jc w:val="both"/>
        <w:rPr>
          <w:rFonts w:cstheme="minorHAnsi"/>
          <w:b/>
          <w:sz w:val="24"/>
          <w:szCs w:val="24"/>
        </w:rPr>
      </w:pPr>
      <w:r w:rsidRPr="00FF6011">
        <w:rPr>
          <w:rFonts w:cstheme="minorHAnsi"/>
          <w:b/>
          <w:sz w:val="24"/>
          <w:szCs w:val="24"/>
        </w:rPr>
        <w:t>SHORT ABSTRACT:</w:t>
      </w:r>
    </w:p>
    <w:p w:rsidR="00ED192E" w:rsidRPr="00FF6011" w:rsidRDefault="00ED192E" w:rsidP="00FF6011">
      <w:pPr>
        <w:spacing w:after="0" w:line="240" w:lineRule="auto"/>
        <w:jc w:val="both"/>
        <w:rPr>
          <w:rFonts w:cstheme="minorHAnsi"/>
          <w:sz w:val="24"/>
          <w:szCs w:val="24"/>
        </w:rPr>
      </w:pPr>
      <w:r w:rsidRPr="00FF6011">
        <w:rPr>
          <w:rFonts w:cstheme="minorHAnsi"/>
          <w:sz w:val="24"/>
          <w:szCs w:val="24"/>
        </w:rPr>
        <w:t>A protocol is presented using synthetic biology techniques to synthesize a</w:t>
      </w:r>
      <w:r w:rsidR="00C70D83" w:rsidRPr="00FF6011">
        <w:rPr>
          <w:rFonts w:cstheme="minorHAnsi"/>
          <w:sz w:val="24"/>
          <w:szCs w:val="24"/>
        </w:rPr>
        <w:t xml:space="preserve"> set of</w:t>
      </w:r>
      <w:r w:rsidRPr="00FF6011">
        <w:rPr>
          <w:rFonts w:cstheme="minorHAnsi"/>
          <w:sz w:val="24"/>
          <w:szCs w:val="24"/>
        </w:rPr>
        <w:t xml:space="preserve"> bacterial biosensor</w:t>
      </w:r>
      <w:r w:rsidR="00C70D83" w:rsidRPr="00FF6011">
        <w:rPr>
          <w:rFonts w:cstheme="minorHAnsi"/>
          <w:sz w:val="24"/>
          <w:szCs w:val="24"/>
        </w:rPr>
        <w:t>s</w:t>
      </w:r>
      <w:r w:rsidRPr="00FF6011">
        <w:rPr>
          <w:rFonts w:cstheme="minorHAnsi"/>
          <w:sz w:val="24"/>
          <w:szCs w:val="24"/>
        </w:rPr>
        <w:t xml:space="preserve"> for the analysis of gunshot residue, and to test the functioning of the device</w:t>
      </w:r>
      <w:r w:rsidR="00C70D83" w:rsidRPr="00FF6011">
        <w:rPr>
          <w:rFonts w:cstheme="minorHAnsi"/>
          <w:sz w:val="24"/>
          <w:szCs w:val="24"/>
        </w:rPr>
        <w:t>s</w:t>
      </w:r>
      <w:r w:rsidRPr="00FF6011">
        <w:rPr>
          <w:rFonts w:cstheme="minorHAnsi"/>
          <w:sz w:val="24"/>
          <w:szCs w:val="24"/>
        </w:rPr>
        <w:t xml:space="preserve"> for </w:t>
      </w:r>
      <w:r w:rsidR="00C70D83" w:rsidRPr="00FF6011">
        <w:rPr>
          <w:rFonts w:cstheme="minorHAnsi"/>
          <w:sz w:val="24"/>
          <w:szCs w:val="24"/>
        </w:rPr>
        <w:t>their</w:t>
      </w:r>
      <w:r w:rsidRPr="00FF6011">
        <w:rPr>
          <w:rFonts w:cstheme="minorHAnsi"/>
          <w:sz w:val="24"/>
          <w:szCs w:val="24"/>
        </w:rPr>
        <w:t xml:space="preserve"> intended use</w:t>
      </w:r>
      <w:r w:rsidR="00974B45" w:rsidRPr="00FF6011">
        <w:rPr>
          <w:rFonts w:cstheme="minorHAnsi"/>
          <w:sz w:val="24"/>
          <w:szCs w:val="24"/>
        </w:rPr>
        <w:t xml:space="preserve"> using fluorescence spectroscopy</w:t>
      </w:r>
      <w:r w:rsidRPr="00FF6011">
        <w:rPr>
          <w:rFonts w:cstheme="minorHAnsi"/>
          <w:sz w:val="24"/>
          <w:szCs w:val="24"/>
        </w:rPr>
        <w:t>.</w:t>
      </w:r>
    </w:p>
    <w:p w:rsidR="00FF6011" w:rsidRPr="00FF6011" w:rsidRDefault="00FF6011" w:rsidP="00FF6011">
      <w:pPr>
        <w:spacing w:after="0" w:line="240" w:lineRule="auto"/>
        <w:jc w:val="both"/>
        <w:rPr>
          <w:rFonts w:cstheme="minorHAnsi"/>
          <w:b/>
          <w:sz w:val="24"/>
          <w:szCs w:val="24"/>
        </w:rPr>
      </w:pPr>
    </w:p>
    <w:p w:rsidR="004027E0" w:rsidRPr="00FF6011" w:rsidRDefault="00974B45" w:rsidP="00FF6011">
      <w:pPr>
        <w:spacing w:after="0" w:line="240" w:lineRule="auto"/>
        <w:jc w:val="both"/>
        <w:rPr>
          <w:rFonts w:cstheme="minorHAnsi"/>
          <w:b/>
          <w:sz w:val="24"/>
          <w:szCs w:val="24"/>
        </w:rPr>
      </w:pPr>
      <w:r w:rsidRPr="00FF6011">
        <w:rPr>
          <w:rFonts w:cstheme="minorHAnsi"/>
          <w:b/>
          <w:sz w:val="24"/>
          <w:szCs w:val="24"/>
        </w:rPr>
        <w:t>LONG ABSTRACT:</w:t>
      </w:r>
    </w:p>
    <w:p w:rsidR="00974B45" w:rsidRPr="00FF6011" w:rsidRDefault="00D56344" w:rsidP="00FF6011">
      <w:pPr>
        <w:spacing w:after="0" w:line="240" w:lineRule="auto"/>
        <w:jc w:val="both"/>
        <w:rPr>
          <w:rFonts w:cstheme="minorHAnsi"/>
          <w:sz w:val="24"/>
          <w:szCs w:val="24"/>
        </w:rPr>
      </w:pPr>
      <w:proofErr w:type="spellStart"/>
      <w:r w:rsidRPr="00FF6011">
        <w:rPr>
          <w:rFonts w:eastAsia="Arial,Times New Roman" w:cstheme="minorHAnsi"/>
          <w:bCs/>
          <w:sz w:val="24"/>
          <w:szCs w:val="24"/>
        </w:rPr>
        <w:t>MicR</w:t>
      </w:r>
      <w:r w:rsidR="008C4CB4" w:rsidRPr="00FF6011">
        <w:rPr>
          <w:rFonts w:eastAsia="Arial,Times New Roman" w:cstheme="minorHAnsi"/>
          <w:bCs/>
          <w:sz w:val="24"/>
          <w:szCs w:val="24"/>
        </w:rPr>
        <w:t>oboCop</w:t>
      </w:r>
      <w:proofErr w:type="spellEnd"/>
      <w:r w:rsidR="008C4CB4" w:rsidRPr="00FF6011">
        <w:rPr>
          <w:rFonts w:eastAsia="Arial,Times New Roman" w:cstheme="minorHAnsi"/>
          <w:bCs/>
          <w:sz w:val="24"/>
          <w:szCs w:val="24"/>
        </w:rPr>
        <w:t xml:space="preserve"> is a biosensor that has been designed for </w:t>
      </w:r>
      <w:r w:rsidR="00E55667" w:rsidRPr="00FF6011">
        <w:rPr>
          <w:rFonts w:eastAsia="Arial,Times New Roman" w:cstheme="minorHAnsi"/>
          <w:bCs/>
          <w:sz w:val="24"/>
          <w:szCs w:val="24"/>
        </w:rPr>
        <w:t xml:space="preserve">a </w:t>
      </w:r>
      <w:r w:rsidR="008C4CB4" w:rsidRPr="00FF6011">
        <w:rPr>
          <w:rFonts w:eastAsia="Arial,Times New Roman" w:cstheme="minorHAnsi"/>
          <w:bCs/>
          <w:sz w:val="24"/>
          <w:szCs w:val="24"/>
        </w:rPr>
        <w:t>unique applicat</w:t>
      </w:r>
      <w:r w:rsidRPr="00FF6011">
        <w:rPr>
          <w:rFonts w:eastAsia="Arial,Times New Roman" w:cstheme="minorHAnsi"/>
          <w:bCs/>
          <w:sz w:val="24"/>
          <w:szCs w:val="24"/>
        </w:rPr>
        <w:t xml:space="preserve">ion in forensic chemistry. </w:t>
      </w:r>
      <w:proofErr w:type="spellStart"/>
      <w:r w:rsidRPr="00FF6011">
        <w:rPr>
          <w:rFonts w:eastAsia="Arial,Times New Roman" w:cstheme="minorHAnsi"/>
          <w:bCs/>
          <w:sz w:val="24"/>
          <w:szCs w:val="24"/>
        </w:rPr>
        <w:t>MicR</w:t>
      </w:r>
      <w:r w:rsidR="008C4CB4" w:rsidRPr="00FF6011">
        <w:rPr>
          <w:rFonts w:eastAsia="Arial,Times New Roman" w:cstheme="minorHAnsi"/>
          <w:bCs/>
          <w:sz w:val="24"/>
          <w:szCs w:val="24"/>
        </w:rPr>
        <w:t>oboCop</w:t>
      </w:r>
      <w:proofErr w:type="spellEnd"/>
      <w:r w:rsidR="008C4CB4" w:rsidRPr="00FF6011">
        <w:rPr>
          <w:rFonts w:eastAsia="Arial,Times New Roman" w:cstheme="minorHAnsi"/>
          <w:bCs/>
          <w:sz w:val="24"/>
          <w:szCs w:val="24"/>
        </w:rPr>
        <w:t xml:space="preserve"> is a system made up of three devices that, when used together, can indicate the presence of gunshot residue (GSR)</w:t>
      </w:r>
      <w:r w:rsidR="00ED192E" w:rsidRPr="00FF6011">
        <w:rPr>
          <w:rFonts w:eastAsia="Arial,Times New Roman" w:cstheme="minorHAnsi"/>
          <w:bCs/>
          <w:sz w:val="24"/>
          <w:szCs w:val="24"/>
        </w:rPr>
        <w:t xml:space="preserve"> by producing a fluorescence signal in the presence of three key</w:t>
      </w:r>
      <w:r w:rsidR="00C70D83" w:rsidRPr="00FF6011">
        <w:rPr>
          <w:rFonts w:eastAsia="Arial,Times New Roman" w:cstheme="minorHAnsi"/>
          <w:bCs/>
          <w:sz w:val="24"/>
          <w:szCs w:val="24"/>
        </w:rPr>
        <w:t xml:space="preserve"> analytes (antimony, lead, and organic components of GSR</w:t>
      </w:r>
      <w:r w:rsidR="00ED192E" w:rsidRPr="00FF6011">
        <w:rPr>
          <w:rFonts w:eastAsia="Arial,Times New Roman" w:cstheme="minorHAnsi"/>
          <w:bCs/>
          <w:sz w:val="24"/>
          <w:szCs w:val="24"/>
        </w:rPr>
        <w:t>)</w:t>
      </w:r>
      <w:r w:rsidR="008C4CB4" w:rsidRPr="00FF6011">
        <w:rPr>
          <w:rFonts w:eastAsia="Arial,Times New Roman" w:cstheme="minorHAnsi"/>
          <w:bCs/>
          <w:sz w:val="24"/>
          <w:szCs w:val="24"/>
        </w:rPr>
        <w:t xml:space="preserve">. The protocol describes the synthesis of the biosensors using </w:t>
      </w:r>
      <w:r w:rsidR="008C4CB4" w:rsidRPr="00FF6011">
        <w:rPr>
          <w:rFonts w:eastAsia="Arial,Times New Roman" w:cstheme="minorHAnsi"/>
          <w:bCs/>
          <w:i/>
          <w:sz w:val="24"/>
          <w:szCs w:val="24"/>
        </w:rPr>
        <w:t xml:space="preserve">Escherichia coli </w:t>
      </w:r>
      <w:r w:rsidR="008C4CB4" w:rsidRPr="00A00709">
        <w:rPr>
          <w:rFonts w:eastAsia="Arial,Times New Roman" w:cstheme="minorHAnsi"/>
          <w:bCs/>
          <w:sz w:val="24"/>
          <w:szCs w:val="24"/>
        </w:rPr>
        <w:t>(</w:t>
      </w:r>
      <w:r w:rsidR="008C4CB4" w:rsidRPr="00FF6011">
        <w:rPr>
          <w:rFonts w:eastAsia="Arial,Times New Roman" w:cstheme="minorHAnsi"/>
          <w:bCs/>
          <w:i/>
          <w:sz w:val="24"/>
          <w:szCs w:val="24"/>
        </w:rPr>
        <w:t>E. coli</w:t>
      </w:r>
      <w:r w:rsidR="008C4CB4" w:rsidRPr="00A00709">
        <w:rPr>
          <w:rFonts w:eastAsia="Arial,Times New Roman" w:cstheme="minorHAnsi"/>
          <w:bCs/>
          <w:sz w:val="24"/>
          <w:szCs w:val="24"/>
        </w:rPr>
        <w:t>),</w:t>
      </w:r>
      <w:r w:rsidR="008C4CB4" w:rsidRPr="00FF6011">
        <w:rPr>
          <w:rFonts w:eastAsia="Arial,Times New Roman" w:cstheme="minorHAnsi"/>
          <w:bCs/>
          <w:sz w:val="24"/>
          <w:szCs w:val="24"/>
        </w:rPr>
        <w:t xml:space="preserve"> and the analytical chemistry methods used to evaluate the selectivity and sensitivity of the sensors. </w:t>
      </w:r>
      <w:r w:rsidR="00C70D83" w:rsidRPr="00FF6011">
        <w:rPr>
          <w:rFonts w:eastAsia="Arial,Times New Roman" w:cstheme="minorHAnsi"/>
          <w:bCs/>
          <w:sz w:val="24"/>
          <w:szCs w:val="24"/>
        </w:rPr>
        <w:t>The functioning of the system is demonstrated by using GSR collected from the inside of a spent cartridge casing.</w:t>
      </w:r>
      <w:r w:rsidR="00E55667" w:rsidRPr="00FF6011">
        <w:rPr>
          <w:rFonts w:eastAsia="Arial,Times New Roman" w:cstheme="minorHAnsi"/>
          <w:bCs/>
          <w:sz w:val="24"/>
          <w:szCs w:val="24"/>
        </w:rPr>
        <w:t xml:space="preserve"> Once prepared, the biosensors can be stored until needed and can be used as a test for these key analytes. A positive response from all three analytes provides a presumptive positive test for GSR, while each individual device has applications for detecting the analytes in other samples (e.g., a detector for lead contamination in drinking water). The main limitation of the system is the time required for a positive signal; future work may involve studying different organisms to optimize the response time.</w:t>
      </w:r>
    </w:p>
    <w:p w:rsidR="00FF6011" w:rsidRPr="00FF6011" w:rsidRDefault="00FF6011" w:rsidP="00FF6011">
      <w:pPr>
        <w:spacing w:after="0" w:line="240" w:lineRule="auto"/>
        <w:jc w:val="both"/>
        <w:rPr>
          <w:rFonts w:cstheme="minorHAnsi"/>
          <w:b/>
          <w:sz w:val="24"/>
          <w:szCs w:val="24"/>
        </w:rPr>
      </w:pPr>
    </w:p>
    <w:p w:rsidR="004027E0" w:rsidRPr="00FF6011" w:rsidRDefault="00974B45" w:rsidP="00FF6011">
      <w:pPr>
        <w:spacing w:after="0" w:line="240" w:lineRule="auto"/>
        <w:jc w:val="both"/>
        <w:rPr>
          <w:rFonts w:cstheme="minorHAnsi"/>
          <w:b/>
          <w:sz w:val="24"/>
          <w:szCs w:val="24"/>
        </w:rPr>
      </w:pPr>
      <w:r w:rsidRPr="00FF6011">
        <w:rPr>
          <w:rFonts w:cstheme="minorHAnsi"/>
          <w:b/>
          <w:sz w:val="24"/>
          <w:szCs w:val="24"/>
        </w:rPr>
        <w:t>INTRODUCTION:</w:t>
      </w:r>
    </w:p>
    <w:p w:rsidR="008C4CB4" w:rsidRPr="00FF6011" w:rsidRDefault="00D76ED3" w:rsidP="00FF6011">
      <w:pPr>
        <w:spacing w:after="0" w:line="240" w:lineRule="auto"/>
        <w:jc w:val="both"/>
        <w:rPr>
          <w:rStyle w:val="normaltextrun"/>
          <w:rFonts w:eastAsia="Segoe UI" w:cstheme="minorHAnsi"/>
          <w:sz w:val="24"/>
          <w:szCs w:val="24"/>
        </w:rPr>
      </w:pPr>
      <w:r w:rsidRPr="00FF6011">
        <w:rPr>
          <w:rFonts w:eastAsia="Arial,Times New Roman" w:cstheme="minorHAnsi"/>
          <w:sz w:val="24"/>
          <w:szCs w:val="24"/>
        </w:rPr>
        <w:t>A biosensor is</w:t>
      </w:r>
      <w:r w:rsidR="00527380" w:rsidRPr="00FF6011">
        <w:rPr>
          <w:rFonts w:eastAsia="Arial,Times New Roman" w:cstheme="minorHAnsi"/>
          <w:sz w:val="24"/>
          <w:szCs w:val="24"/>
        </w:rPr>
        <w:t xml:space="preserve"> </w:t>
      </w:r>
      <w:r w:rsidR="00AF6D1B" w:rsidRPr="00FF6011">
        <w:rPr>
          <w:rFonts w:eastAsia="Arial,Times New Roman" w:cstheme="minorHAnsi"/>
          <w:sz w:val="24"/>
          <w:szCs w:val="24"/>
        </w:rPr>
        <w:t>an</w:t>
      </w:r>
      <w:r w:rsidR="000B2E5B" w:rsidRPr="00FF6011">
        <w:rPr>
          <w:rFonts w:eastAsia="Arial,Times New Roman" w:cstheme="minorHAnsi"/>
          <w:sz w:val="24"/>
          <w:szCs w:val="24"/>
        </w:rPr>
        <w:t>y</w:t>
      </w:r>
      <w:r w:rsidR="00AF6D1B" w:rsidRPr="00FF6011">
        <w:rPr>
          <w:rFonts w:eastAsia="Arial,Times New Roman" w:cstheme="minorHAnsi"/>
          <w:sz w:val="24"/>
          <w:szCs w:val="24"/>
        </w:rPr>
        <w:t xml:space="preserve"> analytical device that uses biological components (such as proteins, nucleic acids, or whole organisms) that produce </w:t>
      </w:r>
      <w:r w:rsidRPr="00FF6011">
        <w:rPr>
          <w:rFonts w:eastAsia="Arial,Times New Roman" w:cstheme="minorHAnsi"/>
          <w:sz w:val="24"/>
          <w:szCs w:val="24"/>
        </w:rPr>
        <w:t xml:space="preserve">a response </w:t>
      </w:r>
      <w:r w:rsidR="00974B45" w:rsidRPr="00FF6011">
        <w:rPr>
          <w:rFonts w:eastAsia="Arial,Times New Roman" w:cstheme="minorHAnsi"/>
          <w:sz w:val="24"/>
          <w:szCs w:val="24"/>
        </w:rPr>
        <w:t>that</w:t>
      </w:r>
      <w:r w:rsidRPr="00FF6011">
        <w:rPr>
          <w:rFonts w:eastAsia="Arial,Times New Roman" w:cstheme="minorHAnsi"/>
          <w:sz w:val="24"/>
          <w:szCs w:val="24"/>
        </w:rPr>
        <w:t xml:space="preserve"> can be used</w:t>
      </w:r>
      <w:r w:rsidR="00527380" w:rsidRPr="00FF6011">
        <w:rPr>
          <w:rFonts w:eastAsia="Arial,Times New Roman" w:cstheme="minorHAnsi"/>
          <w:sz w:val="24"/>
          <w:szCs w:val="24"/>
        </w:rPr>
        <w:t xml:space="preserve"> for the detection of a chemical substance or analyte. As an example, the coal mining </w:t>
      </w:r>
      <w:r w:rsidR="008C4CB4" w:rsidRPr="00FF6011">
        <w:rPr>
          <w:rFonts w:eastAsia="Arial,Times New Roman" w:cstheme="minorHAnsi"/>
          <w:sz w:val="24"/>
          <w:szCs w:val="24"/>
        </w:rPr>
        <w:t xml:space="preserve">industry used </w:t>
      </w:r>
      <w:r w:rsidR="00527380" w:rsidRPr="00FF6011">
        <w:rPr>
          <w:rFonts w:eastAsia="Arial,Times New Roman" w:cstheme="minorHAnsi"/>
          <w:sz w:val="24"/>
          <w:szCs w:val="24"/>
        </w:rPr>
        <w:t xml:space="preserve">a biosensor </w:t>
      </w:r>
      <w:r w:rsidR="008C4CB4" w:rsidRPr="00FF6011">
        <w:rPr>
          <w:rFonts w:eastAsia="Arial,Times New Roman" w:cstheme="minorHAnsi"/>
          <w:sz w:val="24"/>
          <w:szCs w:val="24"/>
        </w:rPr>
        <w:t>for much of the</w:t>
      </w:r>
      <w:r w:rsidR="00527380" w:rsidRPr="00FF6011">
        <w:rPr>
          <w:rFonts w:eastAsia="Arial,Times New Roman" w:cstheme="minorHAnsi"/>
          <w:sz w:val="24"/>
          <w:szCs w:val="24"/>
        </w:rPr>
        <w:t xml:space="preserve"> 20</w:t>
      </w:r>
      <w:r w:rsidR="00527380" w:rsidRPr="00FF6011">
        <w:rPr>
          <w:rFonts w:eastAsia="Arial,Times New Roman" w:cstheme="minorHAnsi"/>
          <w:sz w:val="24"/>
          <w:szCs w:val="24"/>
          <w:vertAlign w:val="superscript"/>
        </w:rPr>
        <w:t>th</w:t>
      </w:r>
      <w:r w:rsidR="00527380" w:rsidRPr="00FF6011">
        <w:rPr>
          <w:rFonts w:eastAsia="Arial,Times New Roman" w:cstheme="minorHAnsi"/>
          <w:sz w:val="24"/>
          <w:szCs w:val="24"/>
        </w:rPr>
        <w:t xml:space="preserve"> century</w:t>
      </w:r>
      <w:r w:rsidR="008C4CB4" w:rsidRPr="00FF6011">
        <w:rPr>
          <w:rFonts w:eastAsia="Arial,Times New Roman" w:cstheme="minorHAnsi"/>
          <w:sz w:val="24"/>
          <w:szCs w:val="24"/>
        </w:rPr>
        <w:t xml:space="preserve"> to detect the presence of toxic mine gases</w:t>
      </w:r>
      <w:r w:rsidR="00C70D83" w:rsidRPr="00FF6011">
        <w:rPr>
          <w:rFonts w:eastAsia="Arial,Times New Roman" w:cstheme="minorHAnsi"/>
          <w:sz w:val="24"/>
          <w:szCs w:val="24"/>
        </w:rPr>
        <w:t>: the canary in the coal mine</w:t>
      </w:r>
      <w:r w:rsidR="00CC30C7" w:rsidRPr="00FF6011">
        <w:rPr>
          <w:rFonts w:eastAsia="Arial,Times New Roman" w:cstheme="minorHAnsi"/>
          <w:sz w:val="24"/>
          <w:szCs w:val="24"/>
        </w:rPr>
        <w:fldChar w:fldCharType="begin"/>
      </w:r>
      <w:r w:rsidR="00CC30C7" w:rsidRPr="00FF6011">
        <w:rPr>
          <w:rFonts w:eastAsia="Arial,Times New Roman" w:cstheme="minorHAnsi"/>
          <w:sz w:val="24"/>
          <w:szCs w:val="24"/>
        </w:rPr>
        <w:instrText xml:space="preserve"> ADDIN EN.CITE &lt;EndNote&gt;&lt;Cite&gt;&lt;Author&gt;Eschner&lt;/Author&gt;&lt;Year&gt;2016&lt;/Year&gt;&lt;IDText&gt;The Story of the Real Canary in the Coal Mine&lt;/IDText&gt;&lt;DisplayText&gt;&lt;style face="superscript"&gt;1&lt;/style&gt;&lt;/DisplayText&gt;&lt;record&gt;&lt;dates&gt;&lt;pub-dates&gt;&lt;date&gt;December 30, 2016&lt;/date&gt;&lt;/pub-dates&gt;&lt;year&gt;2016&lt;/year&gt;&lt;/dates&gt;&lt;titles&gt;&lt;title&gt;The Story of the Real Canary in the Coal Mine&lt;/title&gt;&lt;secondary-title&gt;The Smithsonian Magazine&lt;/secondary-title&gt;&lt;/titles&gt;&lt;contributors&gt;&lt;authors&gt;&lt;author&gt;Eschner, Kat&lt;/author&gt;&lt;/authors&gt;&lt;/contributors&gt;&lt;added-date format="utc"&gt;1543506328&lt;/added-date&gt;&lt;ref-type name="Magazine Article"&gt;19&lt;/ref-type&gt;&lt;rec-number&gt;193&lt;/rec-number&gt;&lt;publisher&gt;Smithsonian Institution&lt;/publisher&gt;&lt;last-updated-date format="utc"&gt;1543506490&lt;/last-updated-date&gt;&lt;/record&gt;&lt;/Cite&gt;&lt;/EndNote&gt;</w:instrText>
      </w:r>
      <w:r w:rsidR="00CC30C7" w:rsidRPr="00FF6011">
        <w:rPr>
          <w:rFonts w:eastAsia="Arial,Times New Roman" w:cstheme="minorHAnsi"/>
          <w:sz w:val="24"/>
          <w:szCs w:val="24"/>
        </w:rPr>
        <w:fldChar w:fldCharType="separate"/>
      </w:r>
      <w:r w:rsidR="00CC30C7" w:rsidRPr="00FF6011">
        <w:rPr>
          <w:rFonts w:eastAsia="Arial,Times New Roman" w:cstheme="minorHAnsi"/>
          <w:noProof/>
          <w:sz w:val="24"/>
          <w:szCs w:val="24"/>
          <w:vertAlign w:val="superscript"/>
        </w:rPr>
        <w:t>1</w:t>
      </w:r>
      <w:r w:rsidR="00CC30C7" w:rsidRPr="00FF6011">
        <w:rPr>
          <w:rFonts w:eastAsia="Arial,Times New Roman" w:cstheme="minorHAnsi"/>
          <w:sz w:val="24"/>
          <w:szCs w:val="24"/>
        </w:rPr>
        <w:fldChar w:fldCharType="end"/>
      </w:r>
      <w:r w:rsidR="00C70D83" w:rsidRPr="00FF6011">
        <w:rPr>
          <w:rFonts w:eastAsia="Arial,Times New Roman" w:cstheme="minorHAnsi"/>
          <w:sz w:val="24"/>
          <w:szCs w:val="24"/>
        </w:rPr>
        <w:t xml:space="preserve">. </w:t>
      </w:r>
      <w:r w:rsidR="00527380" w:rsidRPr="00FF6011">
        <w:rPr>
          <w:rStyle w:val="normaltextrun"/>
          <w:rFonts w:eastAsia="Segoe UI" w:cstheme="minorHAnsi"/>
          <w:sz w:val="24"/>
          <w:szCs w:val="24"/>
        </w:rPr>
        <w:t>The</w:t>
      </w:r>
      <w:r w:rsidR="00527380" w:rsidRPr="00FF6011">
        <w:rPr>
          <w:rStyle w:val="apple-converted-space"/>
          <w:rFonts w:eastAsia="Segoe UI" w:cstheme="minorHAnsi"/>
          <w:sz w:val="24"/>
          <w:szCs w:val="24"/>
        </w:rPr>
        <w:t> </w:t>
      </w:r>
      <w:r w:rsidR="00527380" w:rsidRPr="00FF6011">
        <w:rPr>
          <w:rStyle w:val="normaltextrun"/>
          <w:rFonts w:eastAsia="Segoe UI" w:cstheme="minorHAnsi"/>
          <w:sz w:val="24"/>
          <w:szCs w:val="24"/>
        </w:rPr>
        <w:t>biological organism's (canary's)</w:t>
      </w:r>
      <w:r w:rsidR="00527380" w:rsidRPr="00FF6011">
        <w:rPr>
          <w:rStyle w:val="apple-converted-space"/>
          <w:rFonts w:eastAsia="Segoe UI" w:cstheme="minorHAnsi"/>
          <w:sz w:val="24"/>
          <w:szCs w:val="24"/>
        </w:rPr>
        <w:t> </w:t>
      </w:r>
      <w:r w:rsidR="00527380" w:rsidRPr="00FF6011">
        <w:rPr>
          <w:rStyle w:val="normaltextrun"/>
          <w:rFonts w:eastAsia="Segoe UI" w:cstheme="minorHAnsi"/>
          <w:sz w:val="24"/>
          <w:szCs w:val="24"/>
        </w:rPr>
        <w:t>response (death or distress) to a</w:t>
      </w:r>
      <w:r w:rsidR="00527380" w:rsidRPr="00FF6011">
        <w:rPr>
          <w:rStyle w:val="apple-converted-space"/>
          <w:rFonts w:eastAsia="Segoe UI" w:cstheme="minorHAnsi"/>
          <w:sz w:val="24"/>
          <w:szCs w:val="24"/>
        </w:rPr>
        <w:t> </w:t>
      </w:r>
      <w:r w:rsidR="00527380" w:rsidRPr="00FF6011">
        <w:rPr>
          <w:rStyle w:val="normaltextrun"/>
          <w:rFonts w:eastAsia="Segoe UI" w:cstheme="minorHAnsi"/>
          <w:sz w:val="24"/>
          <w:szCs w:val="24"/>
        </w:rPr>
        <w:t>chemical analyte</w:t>
      </w:r>
      <w:r w:rsidR="00527380" w:rsidRPr="00FF6011">
        <w:rPr>
          <w:rStyle w:val="apple-converted-space"/>
          <w:rFonts w:eastAsia="Segoe UI" w:cstheme="minorHAnsi"/>
          <w:sz w:val="24"/>
          <w:szCs w:val="24"/>
        </w:rPr>
        <w:t> </w:t>
      </w:r>
      <w:r w:rsidR="00527380" w:rsidRPr="00FF6011">
        <w:rPr>
          <w:rStyle w:val="normaltextrun"/>
          <w:rFonts w:eastAsia="Segoe UI" w:cstheme="minorHAnsi"/>
          <w:sz w:val="24"/>
          <w:szCs w:val="24"/>
        </w:rPr>
        <w:t xml:space="preserve">(carbon monoxide) was observed by the miners in order to </w:t>
      </w:r>
      <w:r w:rsidR="008C4CB4" w:rsidRPr="00FF6011">
        <w:rPr>
          <w:rStyle w:val="normaltextrun"/>
          <w:rFonts w:eastAsia="Segoe UI" w:cstheme="minorHAnsi"/>
          <w:sz w:val="24"/>
          <w:szCs w:val="24"/>
        </w:rPr>
        <w:t>protect the workers</w:t>
      </w:r>
      <w:r w:rsidR="00527380" w:rsidRPr="00FF6011">
        <w:rPr>
          <w:rStyle w:val="normaltextrun"/>
          <w:rFonts w:eastAsia="Segoe UI" w:cstheme="minorHAnsi"/>
          <w:sz w:val="24"/>
          <w:szCs w:val="24"/>
        </w:rPr>
        <w:t xml:space="preserve">. In a more modern </w:t>
      </w:r>
      <w:r w:rsidR="008C4CB4" w:rsidRPr="00FF6011">
        <w:rPr>
          <w:rStyle w:val="normaltextrun"/>
          <w:rFonts w:eastAsia="Segoe UI" w:cstheme="minorHAnsi"/>
          <w:sz w:val="24"/>
          <w:szCs w:val="24"/>
        </w:rPr>
        <w:t xml:space="preserve">and sophisticated </w:t>
      </w:r>
      <w:r w:rsidR="00527380" w:rsidRPr="00FF6011">
        <w:rPr>
          <w:rStyle w:val="normaltextrun"/>
          <w:rFonts w:eastAsia="Segoe UI" w:cstheme="minorHAnsi"/>
          <w:sz w:val="24"/>
          <w:szCs w:val="24"/>
        </w:rPr>
        <w:t>example, bacteria</w:t>
      </w:r>
      <w:r w:rsidR="00527380" w:rsidRPr="00FF6011">
        <w:rPr>
          <w:rStyle w:val="apple-converted-space"/>
          <w:rFonts w:eastAsia="Segoe UI" w:cstheme="minorHAnsi"/>
          <w:sz w:val="24"/>
          <w:szCs w:val="24"/>
        </w:rPr>
        <w:t> </w:t>
      </w:r>
      <w:r w:rsidR="00527380" w:rsidRPr="00FF6011">
        <w:rPr>
          <w:rStyle w:val="normaltextrun"/>
          <w:rFonts w:eastAsia="Segoe UI" w:cstheme="minorHAnsi"/>
          <w:sz w:val="24"/>
          <w:szCs w:val="24"/>
        </w:rPr>
        <w:t xml:space="preserve">can be </w:t>
      </w:r>
      <w:r w:rsidR="009B2635" w:rsidRPr="00FF6011">
        <w:rPr>
          <w:rStyle w:val="normaltextrun"/>
          <w:rFonts w:eastAsia="Segoe UI" w:cstheme="minorHAnsi"/>
          <w:sz w:val="24"/>
          <w:szCs w:val="24"/>
        </w:rPr>
        <w:t xml:space="preserve">altered </w:t>
      </w:r>
      <w:r w:rsidR="008C4CB4" w:rsidRPr="00FF6011">
        <w:rPr>
          <w:rStyle w:val="normaltextrun"/>
          <w:rFonts w:eastAsia="Segoe UI" w:cstheme="minorHAnsi"/>
          <w:sz w:val="24"/>
          <w:szCs w:val="24"/>
        </w:rPr>
        <w:t xml:space="preserve">using synthetic biology techniques </w:t>
      </w:r>
      <w:r w:rsidR="00527380" w:rsidRPr="00FF6011">
        <w:rPr>
          <w:rStyle w:val="normaltextrun"/>
          <w:rFonts w:eastAsia="Segoe UI" w:cstheme="minorHAnsi"/>
          <w:sz w:val="24"/>
          <w:szCs w:val="24"/>
        </w:rPr>
        <w:t>to respond to the presence of a certain chemical analyte by exhibiting a specific response</w:t>
      </w:r>
      <w:r w:rsidR="00BE141A" w:rsidRPr="00FF6011">
        <w:rPr>
          <w:rStyle w:val="normaltextrun"/>
          <w:rFonts w:eastAsia="Segoe UI" w:cstheme="minorHAnsi"/>
          <w:sz w:val="24"/>
          <w:szCs w:val="24"/>
        </w:rPr>
        <w:t>,</w:t>
      </w:r>
      <w:r w:rsidR="00527380" w:rsidRPr="00FF6011">
        <w:rPr>
          <w:rStyle w:val="normaltextrun"/>
          <w:rFonts w:eastAsia="Segoe UI" w:cstheme="minorHAnsi"/>
          <w:sz w:val="24"/>
          <w:szCs w:val="24"/>
        </w:rPr>
        <w:t xml:space="preserve"> such as the expression of a fluorescent protein. </w:t>
      </w:r>
    </w:p>
    <w:p w:rsidR="00FF6011" w:rsidRPr="00FF6011" w:rsidRDefault="00FF6011" w:rsidP="00FF6011">
      <w:pPr>
        <w:spacing w:after="0" w:line="240" w:lineRule="auto"/>
        <w:jc w:val="both"/>
        <w:rPr>
          <w:rFonts w:eastAsia="Arial,Times New Roman" w:cstheme="minorHAnsi"/>
          <w:sz w:val="24"/>
          <w:szCs w:val="24"/>
        </w:rPr>
      </w:pPr>
    </w:p>
    <w:p w:rsidR="004027E0" w:rsidRPr="00FF6011" w:rsidRDefault="00527380"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Synthetic biology </w:t>
      </w:r>
      <w:r w:rsidR="003012A3" w:rsidRPr="00FF6011">
        <w:rPr>
          <w:rFonts w:eastAsia="Arial,Times New Roman" w:cstheme="minorHAnsi"/>
          <w:sz w:val="24"/>
          <w:szCs w:val="24"/>
        </w:rPr>
        <w:t xml:space="preserve">is a broad term that </w:t>
      </w:r>
      <w:r w:rsidR="004027E0" w:rsidRPr="00FF6011">
        <w:rPr>
          <w:rFonts w:eastAsia="Arial,Times New Roman" w:cstheme="minorHAnsi"/>
          <w:sz w:val="24"/>
          <w:szCs w:val="24"/>
        </w:rPr>
        <w:t>refers to the construction of biological devices and systems that do not exist naturally, or the re-design of existing biological systems for a specific purpose</w:t>
      </w:r>
      <w:r w:rsidR="00CC30C7" w:rsidRPr="00FF6011">
        <w:rPr>
          <w:rFonts w:eastAsia="Arial,Times New Roman" w:cstheme="minorHAnsi"/>
          <w:sz w:val="24"/>
          <w:szCs w:val="24"/>
        </w:rPr>
        <w:fldChar w:fldCharType="begin"/>
      </w:r>
      <w:r w:rsidR="00CC30C7" w:rsidRPr="00FF6011">
        <w:rPr>
          <w:rFonts w:eastAsia="Arial,Times New Roman" w:cstheme="minorHAnsi"/>
          <w:sz w:val="24"/>
          <w:szCs w:val="24"/>
        </w:rPr>
        <w:instrText xml:space="preserve"> ADDIN EN.CITE &lt;EndNote&gt;&lt;Cite&gt;&lt;IDText&gt;syntheticbiology.org&lt;/IDText&gt;&lt;DisplayText&gt;&lt;style face="superscript"&gt;2&lt;/style&gt;&lt;/DisplayText&gt;&lt;record&gt;&lt;titles&gt;&lt;title&gt;syntheticbiology.org&lt;/title&gt;&lt;/titles&gt;&lt;number&gt;January&lt;/number&gt;&lt;added-date format="utc"&gt;1484687678&lt;/added-date&gt;&lt;ref-type name="Web Page"&gt;12&lt;/ref-type&gt;&lt;rec-number&gt;79&lt;/rec-number&gt;&lt;publisher&gt;OpenWetWare&lt;/publisher&gt;&lt;last-updated-date format="utc"&gt;1534886937&lt;/last-updated-date&gt;&lt;volume&gt;2017&lt;/volume&gt;&lt;/record&gt;&lt;/Cite&gt;&lt;/EndNote&gt;</w:instrText>
      </w:r>
      <w:r w:rsidR="00CC30C7" w:rsidRPr="00FF6011">
        <w:rPr>
          <w:rFonts w:eastAsia="Arial,Times New Roman" w:cstheme="minorHAnsi"/>
          <w:sz w:val="24"/>
          <w:szCs w:val="24"/>
        </w:rPr>
        <w:fldChar w:fldCharType="separate"/>
      </w:r>
      <w:r w:rsidR="00CC30C7" w:rsidRPr="00FF6011">
        <w:rPr>
          <w:rFonts w:eastAsia="Arial,Times New Roman" w:cstheme="minorHAnsi"/>
          <w:noProof/>
          <w:sz w:val="24"/>
          <w:szCs w:val="24"/>
          <w:vertAlign w:val="superscript"/>
        </w:rPr>
        <w:t>2</w:t>
      </w:r>
      <w:r w:rsidR="00CC30C7" w:rsidRPr="00FF6011">
        <w:rPr>
          <w:rFonts w:eastAsia="Arial,Times New Roman" w:cstheme="minorHAnsi"/>
          <w:sz w:val="24"/>
          <w:szCs w:val="24"/>
        </w:rPr>
        <w:fldChar w:fldCharType="end"/>
      </w:r>
      <w:r w:rsidR="004027E0" w:rsidRPr="00FF6011">
        <w:rPr>
          <w:rFonts w:eastAsia="Arial,Times New Roman" w:cstheme="minorHAnsi"/>
          <w:sz w:val="24"/>
          <w:szCs w:val="24"/>
        </w:rPr>
        <w:t>.</w:t>
      </w:r>
      <w:r w:rsidR="00CC30C7" w:rsidRPr="00FF6011">
        <w:rPr>
          <w:rStyle w:val="apple-converted-space"/>
          <w:rFonts w:eastAsia="Segoe UI" w:cstheme="minorHAnsi"/>
          <w:sz w:val="24"/>
          <w:szCs w:val="24"/>
        </w:rPr>
        <w:t xml:space="preserve"> </w:t>
      </w:r>
      <w:r w:rsidR="003012A3" w:rsidRPr="00FF6011">
        <w:rPr>
          <w:rStyle w:val="apple-converted-space"/>
          <w:rFonts w:eastAsia="Segoe UI" w:cstheme="minorHAnsi"/>
          <w:sz w:val="24"/>
          <w:szCs w:val="24"/>
        </w:rPr>
        <w:t xml:space="preserve">Synthetic biology is distinguished from genetic engineering by a standard methodology and the existence of standardized </w:t>
      </w:r>
      <w:r w:rsidR="003012A3" w:rsidRPr="00FF6011">
        <w:rPr>
          <w:rStyle w:val="apple-converted-space"/>
          <w:rFonts w:eastAsia="Segoe UI" w:cstheme="minorHAnsi"/>
          <w:i/>
          <w:sz w:val="24"/>
          <w:szCs w:val="24"/>
        </w:rPr>
        <w:t>parts</w:t>
      </w:r>
      <w:r w:rsidR="003012A3" w:rsidRPr="00FF6011">
        <w:rPr>
          <w:rStyle w:val="apple-converted-space"/>
          <w:rFonts w:eastAsia="Segoe UI" w:cstheme="minorHAnsi"/>
          <w:sz w:val="24"/>
          <w:szCs w:val="24"/>
        </w:rPr>
        <w:t xml:space="preserve"> (</w:t>
      </w:r>
      <w:r w:rsidR="00D01AEB">
        <w:rPr>
          <w:rStyle w:val="apple-converted-space"/>
          <w:rFonts w:eastAsia="Segoe UI" w:cstheme="minorHAnsi"/>
          <w:sz w:val="24"/>
          <w:szCs w:val="24"/>
        </w:rPr>
        <w:t xml:space="preserve">standard synthetic biology </w:t>
      </w:r>
      <w:r w:rsidR="003012A3" w:rsidRPr="00FF6011">
        <w:rPr>
          <w:rStyle w:val="apple-converted-space"/>
          <w:rFonts w:eastAsia="Segoe UI" w:cstheme="minorHAnsi"/>
          <w:sz w:val="24"/>
          <w:szCs w:val="24"/>
        </w:rPr>
        <w:t xml:space="preserve">genetic elements) that can be used to synthesize </w:t>
      </w:r>
      <w:r w:rsidR="00BE141A" w:rsidRPr="00FF6011">
        <w:rPr>
          <w:rStyle w:val="apple-converted-space"/>
          <w:rFonts w:eastAsia="Segoe UI" w:cstheme="minorHAnsi"/>
          <w:i/>
          <w:sz w:val="24"/>
          <w:szCs w:val="24"/>
        </w:rPr>
        <w:t>devices</w:t>
      </w:r>
      <w:r w:rsidR="00BE141A" w:rsidRPr="00FF6011">
        <w:rPr>
          <w:rStyle w:val="apple-converted-space"/>
          <w:rFonts w:eastAsia="Segoe UI" w:cstheme="minorHAnsi"/>
          <w:sz w:val="24"/>
          <w:szCs w:val="24"/>
        </w:rPr>
        <w:t xml:space="preserve"> and</w:t>
      </w:r>
      <w:r w:rsidR="003012A3" w:rsidRPr="00FF6011">
        <w:rPr>
          <w:rStyle w:val="apple-converted-space"/>
          <w:rFonts w:eastAsia="Segoe UI" w:cstheme="minorHAnsi"/>
          <w:sz w:val="24"/>
          <w:szCs w:val="24"/>
        </w:rPr>
        <w:t xml:space="preserve"> </w:t>
      </w:r>
      <w:r w:rsidR="003012A3" w:rsidRPr="00FF6011">
        <w:rPr>
          <w:rStyle w:val="apple-converted-space"/>
          <w:rFonts w:eastAsia="Segoe UI" w:cstheme="minorHAnsi"/>
          <w:i/>
          <w:sz w:val="24"/>
          <w:szCs w:val="24"/>
        </w:rPr>
        <w:t>systems</w:t>
      </w:r>
      <w:r w:rsidR="003012A3" w:rsidRPr="00FF6011">
        <w:rPr>
          <w:rStyle w:val="apple-converted-space"/>
          <w:rFonts w:eastAsia="Segoe UI" w:cstheme="minorHAnsi"/>
          <w:sz w:val="24"/>
          <w:szCs w:val="24"/>
        </w:rPr>
        <w:t xml:space="preserve">. </w:t>
      </w:r>
      <w:r w:rsidRPr="00FF6011">
        <w:rPr>
          <w:rStyle w:val="apple-converted-space"/>
          <w:rFonts w:eastAsia="Segoe UI" w:cstheme="minorHAnsi"/>
          <w:sz w:val="24"/>
          <w:szCs w:val="24"/>
        </w:rPr>
        <w:t>A</w:t>
      </w:r>
      <w:r w:rsidR="004027E0" w:rsidRPr="00FF6011">
        <w:rPr>
          <w:rStyle w:val="apple-converted-space"/>
          <w:rFonts w:eastAsia="Segoe UI" w:cstheme="minorHAnsi"/>
          <w:sz w:val="24"/>
          <w:szCs w:val="24"/>
        </w:rPr>
        <w:t xml:space="preserve"> </w:t>
      </w:r>
      <w:r w:rsidR="003012A3" w:rsidRPr="00FF6011">
        <w:rPr>
          <w:rStyle w:val="apple-converted-space"/>
          <w:rFonts w:eastAsia="Segoe UI" w:cstheme="minorHAnsi"/>
          <w:i/>
          <w:sz w:val="24"/>
          <w:szCs w:val="24"/>
        </w:rPr>
        <w:t>part</w:t>
      </w:r>
      <w:r w:rsidR="003012A3" w:rsidRPr="00FF6011">
        <w:rPr>
          <w:rStyle w:val="apple-converted-space"/>
          <w:rFonts w:eastAsia="Segoe UI" w:cstheme="minorHAnsi"/>
          <w:sz w:val="24"/>
          <w:szCs w:val="24"/>
        </w:rPr>
        <w:t xml:space="preserve"> </w:t>
      </w:r>
      <w:r w:rsidR="004027E0" w:rsidRPr="00FF6011">
        <w:rPr>
          <w:rStyle w:val="apple-converted-space"/>
          <w:rFonts w:eastAsia="Segoe UI" w:cstheme="minorHAnsi"/>
          <w:sz w:val="24"/>
          <w:szCs w:val="24"/>
        </w:rPr>
        <w:t xml:space="preserve">is introduced into </w:t>
      </w:r>
      <w:r w:rsidR="003012A3" w:rsidRPr="00FF6011">
        <w:rPr>
          <w:rStyle w:val="apple-converted-space"/>
          <w:rFonts w:eastAsia="Segoe UI" w:cstheme="minorHAnsi"/>
          <w:sz w:val="24"/>
          <w:szCs w:val="24"/>
        </w:rPr>
        <w:t xml:space="preserve">the genome of a </w:t>
      </w:r>
      <w:r w:rsidR="003012A3" w:rsidRPr="00FF6011">
        <w:rPr>
          <w:rStyle w:val="apple-converted-space"/>
          <w:rFonts w:eastAsia="Segoe UI" w:cstheme="minorHAnsi"/>
          <w:i/>
          <w:sz w:val="24"/>
          <w:szCs w:val="24"/>
        </w:rPr>
        <w:t>device</w:t>
      </w:r>
      <w:r w:rsidR="003012A3" w:rsidRPr="00FF6011">
        <w:rPr>
          <w:rStyle w:val="apple-converted-space"/>
          <w:rFonts w:eastAsia="Segoe UI" w:cstheme="minorHAnsi"/>
          <w:sz w:val="24"/>
          <w:szCs w:val="24"/>
        </w:rPr>
        <w:t xml:space="preserve">, an organism such as a bacterium, </w:t>
      </w:r>
      <w:r w:rsidR="004027E0" w:rsidRPr="00FF6011">
        <w:rPr>
          <w:rStyle w:val="apple-converted-space"/>
          <w:rFonts w:eastAsia="Segoe UI" w:cstheme="minorHAnsi"/>
          <w:sz w:val="24"/>
          <w:szCs w:val="24"/>
        </w:rPr>
        <w:t>to express a certain trait</w:t>
      </w:r>
      <w:r w:rsidR="003012A3" w:rsidRPr="00FF6011">
        <w:rPr>
          <w:rStyle w:val="apple-converted-space"/>
          <w:rFonts w:eastAsia="Segoe UI" w:cstheme="minorHAnsi"/>
          <w:sz w:val="24"/>
          <w:szCs w:val="24"/>
        </w:rPr>
        <w:t xml:space="preserve"> that will serve as an indication of function.</w:t>
      </w:r>
      <w:r w:rsidR="004027E0" w:rsidRPr="00FF6011">
        <w:rPr>
          <w:rStyle w:val="apple-converted-space"/>
          <w:rFonts w:eastAsia="Segoe UI" w:cstheme="minorHAnsi"/>
          <w:sz w:val="24"/>
          <w:szCs w:val="24"/>
        </w:rPr>
        <w:t xml:space="preserve"> </w:t>
      </w:r>
      <w:r w:rsidR="003012A3" w:rsidRPr="00FF6011">
        <w:rPr>
          <w:rStyle w:val="apple-converted-space"/>
          <w:rFonts w:eastAsia="Segoe UI" w:cstheme="minorHAnsi"/>
          <w:sz w:val="24"/>
          <w:szCs w:val="24"/>
        </w:rPr>
        <w:t xml:space="preserve">For </w:t>
      </w:r>
      <w:r w:rsidR="004027E0" w:rsidRPr="00FF6011">
        <w:rPr>
          <w:rStyle w:val="apple-converted-space"/>
          <w:rFonts w:eastAsia="Segoe UI" w:cstheme="minorHAnsi"/>
          <w:sz w:val="24"/>
          <w:szCs w:val="24"/>
        </w:rPr>
        <w:t>example</w:t>
      </w:r>
      <w:r w:rsidR="003012A3" w:rsidRPr="00FF6011">
        <w:rPr>
          <w:rStyle w:val="apple-converted-space"/>
          <w:rFonts w:eastAsia="Segoe UI" w:cstheme="minorHAnsi"/>
          <w:sz w:val="24"/>
          <w:szCs w:val="24"/>
        </w:rPr>
        <w:t>, in many synthetic devices</w:t>
      </w:r>
      <w:r w:rsidR="001828D0">
        <w:rPr>
          <w:rStyle w:val="apple-converted-space"/>
          <w:rFonts w:eastAsia="Segoe UI" w:cstheme="minorHAnsi"/>
          <w:sz w:val="24"/>
          <w:szCs w:val="24"/>
        </w:rPr>
        <w:t>,</w:t>
      </w:r>
      <w:r w:rsidR="004027E0" w:rsidRPr="00FF6011">
        <w:rPr>
          <w:rStyle w:val="apple-converted-space"/>
          <w:rFonts w:eastAsia="Segoe UI" w:cstheme="minorHAnsi"/>
          <w:sz w:val="24"/>
          <w:szCs w:val="24"/>
        </w:rPr>
        <w:t xml:space="preserve"> the expression of a fluorescent protein</w:t>
      </w:r>
      <w:r w:rsidR="003012A3" w:rsidRPr="00FF6011">
        <w:rPr>
          <w:rStyle w:val="apple-converted-space"/>
          <w:rFonts w:eastAsia="Segoe UI" w:cstheme="minorHAnsi"/>
          <w:sz w:val="24"/>
          <w:szCs w:val="24"/>
        </w:rPr>
        <w:t xml:space="preserve"> </w:t>
      </w:r>
      <w:r w:rsidR="002F7485" w:rsidRPr="00FF6011">
        <w:rPr>
          <w:rStyle w:val="apple-converted-space"/>
          <w:rFonts w:eastAsia="Segoe UI" w:cstheme="minorHAnsi"/>
          <w:sz w:val="24"/>
          <w:szCs w:val="24"/>
        </w:rPr>
        <w:t xml:space="preserve">is </w:t>
      </w:r>
      <w:r w:rsidR="003012A3" w:rsidRPr="00FF6011">
        <w:rPr>
          <w:rStyle w:val="apple-converted-space"/>
          <w:rFonts w:eastAsia="Segoe UI" w:cstheme="minorHAnsi"/>
          <w:sz w:val="24"/>
          <w:szCs w:val="24"/>
        </w:rPr>
        <w:t>introduced into a single celled organism</w:t>
      </w:r>
      <w:r w:rsidR="002F7485" w:rsidRPr="00FF6011">
        <w:rPr>
          <w:rStyle w:val="apple-converted-space"/>
          <w:rFonts w:eastAsia="Segoe UI" w:cstheme="minorHAnsi"/>
          <w:sz w:val="24"/>
          <w:szCs w:val="24"/>
        </w:rPr>
        <w:t xml:space="preserve"> as a reporter protein</w:t>
      </w:r>
      <w:r w:rsidR="004027E0" w:rsidRPr="00FF6011">
        <w:rPr>
          <w:rStyle w:val="apple-converted-space"/>
          <w:rFonts w:eastAsia="Segoe UI" w:cstheme="minorHAnsi"/>
          <w:sz w:val="24"/>
          <w:szCs w:val="24"/>
        </w:rPr>
        <w:t xml:space="preserve">. </w:t>
      </w:r>
      <w:r w:rsidR="003012A3" w:rsidRPr="00FF6011">
        <w:rPr>
          <w:rStyle w:val="apple-converted-space"/>
          <w:rFonts w:eastAsia="Segoe UI" w:cstheme="minorHAnsi"/>
          <w:sz w:val="24"/>
          <w:szCs w:val="24"/>
        </w:rPr>
        <w:t>Multiple d</w:t>
      </w:r>
      <w:r w:rsidR="004027E0" w:rsidRPr="00FF6011">
        <w:rPr>
          <w:rStyle w:val="apple-converted-space"/>
          <w:rFonts w:eastAsia="Segoe UI" w:cstheme="minorHAnsi"/>
          <w:sz w:val="24"/>
          <w:szCs w:val="24"/>
        </w:rPr>
        <w:t xml:space="preserve">evices can be combined into a </w:t>
      </w:r>
      <w:r w:rsidR="004027E0" w:rsidRPr="00FF6011">
        <w:rPr>
          <w:rStyle w:val="apple-converted-space"/>
          <w:rFonts w:eastAsia="Segoe UI" w:cstheme="minorHAnsi"/>
          <w:i/>
          <w:iCs/>
          <w:sz w:val="24"/>
          <w:szCs w:val="24"/>
        </w:rPr>
        <w:t>system</w:t>
      </w:r>
      <w:r w:rsidR="004027E0" w:rsidRPr="00FF6011">
        <w:rPr>
          <w:rStyle w:val="apple-converted-space"/>
          <w:rFonts w:eastAsia="Segoe UI" w:cstheme="minorHAnsi"/>
          <w:sz w:val="24"/>
          <w:szCs w:val="24"/>
        </w:rPr>
        <w:t xml:space="preserve">. </w:t>
      </w:r>
      <w:r w:rsidR="00ED192E" w:rsidRPr="00FF6011">
        <w:rPr>
          <w:rStyle w:val="apple-converted-space"/>
          <w:rFonts w:eastAsia="Segoe UI" w:cstheme="minorHAnsi"/>
          <w:sz w:val="24"/>
          <w:szCs w:val="24"/>
        </w:rPr>
        <w:t xml:space="preserve">The genomes of microorganisms such as bacteria are easy to manipulate in this manner. </w:t>
      </w:r>
      <w:r w:rsidR="003012A3" w:rsidRPr="00FF6011">
        <w:rPr>
          <w:rFonts w:eastAsia="Arial,Times New Roman" w:cstheme="minorHAnsi"/>
          <w:sz w:val="24"/>
          <w:szCs w:val="24"/>
        </w:rPr>
        <w:t>N</w:t>
      </w:r>
      <w:r w:rsidR="004027E0" w:rsidRPr="00FF6011">
        <w:rPr>
          <w:rFonts w:eastAsia="Arial,Times New Roman" w:cstheme="minorHAnsi"/>
          <w:sz w:val="24"/>
          <w:szCs w:val="24"/>
        </w:rPr>
        <w:t>umerous examples of biosensors specific to a wide range of chemical analytes have been reported in the literature</w:t>
      </w:r>
      <w:r w:rsidR="003012A3" w:rsidRPr="00FF6011">
        <w:rPr>
          <w:rFonts w:eastAsia="Arial,Times New Roman" w:cstheme="minorHAnsi"/>
          <w:sz w:val="24"/>
          <w:szCs w:val="24"/>
        </w:rPr>
        <w:t xml:space="preserve"> over the last decade</w:t>
      </w:r>
      <w:r w:rsidR="00CC30C7" w:rsidRPr="00FF6011">
        <w:rPr>
          <w:rFonts w:eastAsia="Arial,Times New Roman" w:cstheme="minorHAnsi"/>
          <w:sz w:val="24"/>
          <w:szCs w:val="24"/>
        </w:rPr>
        <w:fldChar w:fldCharType="begin">
          <w:fldData xml:space="preserve">PEVuZE5vdGU+PENpdGU+PEF1dGhvcj5Sb2RhPC9BdXRob3I+PFllYXI+MjAxNjwvWWVhcj48SURU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=
</w:fldData>
        </w:fldChar>
      </w:r>
      <w:r w:rsidR="00CC30C7" w:rsidRPr="00FF6011">
        <w:rPr>
          <w:rFonts w:eastAsia="Arial,Times New Roman" w:cstheme="minorHAnsi"/>
          <w:sz w:val="24"/>
          <w:szCs w:val="24"/>
        </w:rPr>
        <w:instrText xml:space="preserve"> ADDIN EN.CITE </w:instrText>
      </w:r>
      <w:r w:rsidR="00CC30C7" w:rsidRPr="00FF6011">
        <w:rPr>
          <w:rFonts w:eastAsia="Arial,Times New Roman" w:cstheme="minorHAnsi"/>
          <w:sz w:val="24"/>
          <w:szCs w:val="24"/>
        </w:rPr>
        <w:fldChar w:fldCharType="begin">
          <w:fldData xml:space="preserve">PEVuZE5vdGU+PENpdGU+PEF1dGhvcj5Sb2RhPC9BdXRob3I+PFllYXI+MjAxNjwvWWVhcj48SURU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=
</w:fldData>
        </w:fldChar>
      </w:r>
      <w:r w:rsidR="00CC30C7" w:rsidRPr="00FF6011">
        <w:rPr>
          <w:rFonts w:eastAsia="Arial,Times New Roman" w:cstheme="minorHAnsi"/>
          <w:sz w:val="24"/>
          <w:szCs w:val="24"/>
        </w:rPr>
        <w:instrText xml:space="preserve"> ADDIN EN.CITE.DATA </w:instrText>
      </w:r>
      <w:r w:rsidR="00CC30C7" w:rsidRPr="00FF6011">
        <w:rPr>
          <w:rFonts w:eastAsia="Arial,Times New Roman" w:cstheme="minorHAnsi"/>
          <w:sz w:val="24"/>
          <w:szCs w:val="24"/>
        </w:rPr>
      </w:r>
      <w:r w:rsidR="00CC30C7" w:rsidRPr="00FF6011">
        <w:rPr>
          <w:rFonts w:eastAsia="Arial,Times New Roman" w:cstheme="minorHAnsi"/>
          <w:sz w:val="24"/>
          <w:szCs w:val="24"/>
        </w:rPr>
        <w:fldChar w:fldCharType="end"/>
      </w:r>
      <w:r w:rsidR="00CC30C7" w:rsidRPr="00FF6011">
        <w:rPr>
          <w:rFonts w:eastAsia="Arial,Times New Roman" w:cstheme="minorHAnsi"/>
          <w:sz w:val="24"/>
          <w:szCs w:val="24"/>
        </w:rPr>
      </w:r>
      <w:r w:rsidR="00CC30C7" w:rsidRPr="00FF6011">
        <w:rPr>
          <w:rFonts w:eastAsia="Arial,Times New Roman" w:cstheme="minorHAnsi"/>
          <w:sz w:val="24"/>
          <w:szCs w:val="24"/>
        </w:rPr>
        <w:fldChar w:fldCharType="separate"/>
      </w:r>
      <w:r w:rsidR="00CC30C7" w:rsidRPr="00FF6011">
        <w:rPr>
          <w:rFonts w:eastAsia="Arial,Times New Roman" w:cstheme="minorHAnsi"/>
          <w:noProof/>
          <w:sz w:val="24"/>
          <w:szCs w:val="24"/>
          <w:vertAlign w:val="superscript"/>
        </w:rPr>
        <w:t>3,4</w:t>
      </w:r>
      <w:r w:rsidR="00CC30C7" w:rsidRPr="00FF6011">
        <w:rPr>
          <w:rFonts w:eastAsia="Arial,Times New Roman" w:cstheme="minorHAnsi"/>
          <w:sz w:val="24"/>
          <w:szCs w:val="24"/>
        </w:rPr>
        <w:fldChar w:fldCharType="end"/>
      </w:r>
      <w:r w:rsidR="004027E0" w:rsidRPr="00FF6011">
        <w:rPr>
          <w:rFonts w:eastAsia="Arial,Times New Roman" w:cstheme="minorHAnsi"/>
          <w:sz w:val="24"/>
          <w:szCs w:val="24"/>
        </w:rPr>
        <w:t>.</w:t>
      </w:r>
      <w:r w:rsidR="001E05FA" w:rsidRPr="00FF6011">
        <w:rPr>
          <w:rFonts w:eastAsia="Arial,Times New Roman" w:cstheme="minorHAnsi"/>
          <w:sz w:val="24"/>
          <w:szCs w:val="24"/>
        </w:rPr>
        <w:t xml:space="preserve"> </w:t>
      </w:r>
    </w:p>
    <w:p w:rsidR="00FF6011" w:rsidRPr="00FF6011" w:rsidRDefault="00FF6011" w:rsidP="00FF6011">
      <w:pPr>
        <w:spacing w:after="0" w:line="240" w:lineRule="auto"/>
        <w:jc w:val="both"/>
        <w:rPr>
          <w:rFonts w:eastAsia="Arial,Times New Roman" w:cstheme="minorHAnsi"/>
          <w:sz w:val="24"/>
          <w:szCs w:val="24"/>
        </w:rPr>
      </w:pPr>
    </w:p>
    <w:p w:rsidR="00BE141A" w:rsidRPr="00FF6011" w:rsidRDefault="004027E0"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In this work, </w:t>
      </w:r>
      <w:r w:rsidR="001E05FA" w:rsidRPr="00FF6011">
        <w:rPr>
          <w:rFonts w:eastAsia="Arial,Times New Roman" w:cstheme="minorHAnsi"/>
          <w:sz w:val="24"/>
          <w:szCs w:val="24"/>
        </w:rPr>
        <w:t xml:space="preserve">the </w:t>
      </w:r>
      <w:proofErr w:type="spellStart"/>
      <w:r w:rsidR="001E05FA" w:rsidRPr="00FF6011">
        <w:rPr>
          <w:rFonts w:eastAsia="Arial,Times New Roman" w:cstheme="minorHAnsi"/>
          <w:sz w:val="24"/>
          <w:szCs w:val="24"/>
        </w:rPr>
        <w:t>MicRoboCop</w:t>
      </w:r>
      <w:proofErr w:type="spellEnd"/>
      <w:r w:rsidR="001E05FA" w:rsidRPr="00FF6011">
        <w:rPr>
          <w:rFonts w:eastAsia="Arial,Times New Roman" w:cstheme="minorHAnsi"/>
          <w:sz w:val="24"/>
          <w:szCs w:val="24"/>
        </w:rPr>
        <w:t xml:space="preserve"> system is presented as an example of a biosensor designed using synthetic biology techniques with </w:t>
      </w:r>
      <w:r w:rsidR="00D76ED3" w:rsidRPr="00FF6011">
        <w:rPr>
          <w:rFonts w:eastAsia="Arial,Times New Roman" w:cstheme="minorHAnsi"/>
          <w:sz w:val="24"/>
          <w:szCs w:val="24"/>
        </w:rPr>
        <w:t>novel</w:t>
      </w:r>
      <w:r w:rsidR="001E05FA" w:rsidRPr="00FF6011">
        <w:rPr>
          <w:rFonts w:eastAsia="Arial,Times New Roman" w:cstheme="minorHAnsi"/>
          <w:sz w:val="24"/>
          <w:szCs w:val="24"/>
        </w:rPr>
        <w:t xml:space="preserve"> </w:t>
      </w:r>
      <w:r w:rsidR="0042686F" w:rsidRPr="00FF6011">
        <w:rPr>
          <w:rFonts w:eastAsia="Arial,Times New Roman" w:cstheme="minorHAnsi"/>
          <w:sz w:val="24"/>
          <w:szCs w:val="24"/>
        </w:rPr>
        <w:t>applications in forensic and</w:t>
      </w:r>
      <w:r w:rsidR="001E05FA" w:rsidRPr="00FF6011">
        <w:rPr>
          <w:rFonts w:eastAsia="Arial,Times New Roman" w:cstheme="minorHAnsi"/>
          <w:sz w:val="24"/>
          <w:szCs w:val="24"/>
        </w:rPr>
        <w:t xml:space="preserve"> environmental chemistry.</w:t>
      </w:r>
      <w:r w:rsidRPr="00FF6011">
        <w:rPr>
          <w:rFonts w:eastAsia="Arial,Times New Roman" w:cstheme="minorHAnsi"/>
          <w:sz w:val="24"/>
          <w:szCs w:val="24"/>
        </w:rPr>
        <w:t xml:space="preserve"> </w:t>
      </w:r>
      <w:proofErr w:type="spellStart"/>
      <w:r w:rsidRPr="00FF6011">
        <w:rPr>
          <w:rFonts w:eastAsia="Arial,Times New Roman" w:cstheme="minorHAnsi"/>
          <w:sz w:val="24"/>
          <w:szCs w:val="24"/>
        </w:rPr>
        <w:t>Mic</w:t>
      </w:r>
      <w:r w:rsidR="0031228E" w:rsidRPr="00FF6011">
        <w:rPr>
          <w:rFonts w:eastAsia="Arial,Times New Roman" w:cstheme="minorHAnsi"/>
          <w:sz w:val="24"/>
          <w:szCs w:val="24"/>
        </w:rPr>
        <w:t>R</w:t>
      </w:r>
      <w:r w:rsidR="00ED192E" w:rsidRPr="00FF6011">
        <w:rPr>
          <w:rFonts w:eastAsia="Arial,Times New Roman" w:cstheme="minorHAnsi"/>
          <w:sz w:val="24"/>
          <w:szCs w:val="24"/>
        </w:rPr>
        <w:t>oboCop</w:t>
      </w:r>
      <w:proofErr w:type="spellEnd"/>
      <w:r w:rsidR="00ED192E" w:rsidRPr="00FF6011">
        <w:rPr>
          <w:rFonts w:eastAsia="Arial,Times New Roman" w:cstheme="minorHAnsi"/>
          <w:sz w:val="24"/>
          <w:szCs w:val="24"/>
        </w:rPr>
        <w:t xml:space="preserve"> is a </w:t>
      </w:r>
      <w:r w:rsidRPr="00FF6011">
        <w:rPr>
          <w:rFonts w:eastAsia="Arial,Times New Roman" w:cstheme="minorHAnsi"/>
          <w:sz w:val="24"/>
          <w:szCs w:val="24"/>
        </w:rPr>
        <w:t xml:space="preserve">system of three separate devices that, when combined, will allow </w:t>
      </w:r>
      <w:r w:rsidRPr="00FF6011">
        <w:rPr>
          <w:rFonts w:eastAsia="Arial,Times New Roman" w:cstheme="minorHAnsi"/>
          <w:i/>
          <w:iCs/>
          <w:sz w:val="24"/>
          <w:szCs w:val="24"/>
        </w:rPr>
        <w:t>Escheric</w:t>
      </w:r>
      <w:r w:rsidR="003B6A15" w:rsidRPr="00FF6011">
        <w:rPr>
          <w:rFonts w:eastAsia="Arial,Times New Roman" w:cstheme="minorHAnsi"/>
          <w:i/>
          <w:iCs/>
          <w:sz w:val="24"/>
          <w:szCs w:val="24"/>
        </w:rPr>
        <w:t>h</w:t>
      </w:r>
      <w:r w:rsidRPr="00FF6011">
        <w:rPr>
          <w:rFonts w:eastAsia="Arial,Times New Roman" w:cstheme="minorHAnsi"/>
          <w:i/>
          <w:iCs/>
          <w:sz w:val="24"/>
          <w:szCs w:val="24"/>
        </w:rPr>
        <w:t>ia coli</w:t>
      </w:r>
      <w:r w:rsidRPr="00FF6011">
        <w:rPr>
          <w:rFonts w:eastAsia="Arial,Times New Roman" w:cstheme="minorHAnsi"/>
          <w:sz w:val="24"/>
          <w:szCs w:val="24"/>
        </w:rPr>
        <w:t xml:space="preserve"> to express red fluorescent protein (RFP) in the presence of gunshot residue (GSR) that has been collected from a person’s hands</w:t>
      </w:r>
      <w:r w:rsidR="008C4CB4" w:rsidRPr="00FF6011">
        <w:rPr>
          <w:rFonts w:eastAsia="Arial,Times New Roman" w:cstheme="minorHAnsi"/>
          <w:sz w:val="24"/>
          <w:szCs w:val="24"/>
        </w:rPr>
        <w:t xml:space="preserve"> or a surface</w:t>
      </w:r>
      <w:r w:rsidRPr="00FF6011">
        <w:rPr>
          <w:rFonts w:eastAsia="Arial,Times New Roman" w:cstheme="minorHAnsi"/>
          <w:sz w:val="24"/>
          <w:szCs w:val="24"/>
        </w:rPr>
        <w:t>. Each of the three devices responds to a specific chemical analyte that is known to be a component of GSR</w:t>
      </w:r>
      <w:r w:rsidR="00CC30C7" w:rsidRPr="00FF6011">
        <w:rPr>
          <w:rFonts w:eastAsia="Arial,Times New Roman" w:cstheme="minorHAnsi"/>
          <w:sz w:val="24"/>
          <w:szCs w:val="24"/>
        </w:rPr>
        <w:fldChar w:fldCharType="begin"/>
      </w:r>
      <w:r w:rsidR="00CC30C7" w:rsidRPr="00FF6011">
        <w:rPr>
          <w:rFonts w:eastAsia="Arial,Times New Roman" w:cstheme="minorHAnsi"/>
          <w:sz w:val="24"/>
          <w:szCs w:val="24"/>
        </w:rPr>
        <w:instrText xml:space="preserve"> ADDIN EN.CITE &lt;EndNote&gt;&lt;Cite&gt;&lt;Author&gt;Dalby&lt;/Author&gt;&lt;Year&gt;2010&lt;/Year&gt;&lt;IDText&gt;Analysis of Gunshot Residue and Associated Materials-A Review&lt;/IDText&gt;&lt;DisplayText&gt;&lt;style face="superscript"&gt;5&lt;/style&gt;&lt;/DisplayText&gt;&lt;record&gt;&lt;dates&gt;&lt;pub-dates&gt;&lt;date&gt;Jul&lt;/date&gt;&lt;/pub-dates&gt;&lt;year&gt;2010&lt;/year&gt;&lt;/dates&gt;&lt;urls&gt;&lt;related-urls&gt;&lt;url&gt;&amp;lt;Go to ISI&amp;gt;://WOS:000279448200011&lt;/url&gt;&lt;/related-urls&gt;&lt;/urls&gt;&lt;isbn&gt;0022-1198&lt;/isbn&gt;&lt;titles&gt;&lt;title&gt;Analysis of Gunshot Residue and Associated Materials-A Review&lt;/title&gt;&lt;secondary-title&gt;Journal of Forensic Sciences&lt;/secondary-title&gt;&lt;/titles&gt;&lt;pages&gt;924-943&lt;/pages&gt;&lt;number&gt;4&lt;/number&gt;&lt;contributors&gt;&lt;authors&gt;&lt;author&gt;Dalby, O.&lt;/author&gt;&lt;author&gt;Butler, D.&lt;/author&gt;&lt;author&gt;Birkett, J. W.&lt;/author&gt;&lt;/authors&gt;&lt;/contributors&gt;&lt;added-date format="utc"&gt;1484855197&lt;/added-date&gt;&lt;ref-type name="Journal Article"&gt;17&lt;/ref-type&gt;&lt;rec-number&gt;80&lt;/rec-number&gt;&lt;last-updated-date format="utc"&gt;1534539175&lt;/last-updated-date&gt;&lt;accession-num&gt;WOS:000279448200011&lt;/accession-num&gt;&lt;electronic-resource-num&gt;10.1111/j.1556-4029.2010.01370.x&lt;/electronic-resource-num&gt;&lt;volume&gt;55&lt;/volume&gt;&lt;/record&gt;&lt;/Cite&gt;&lt;/EndNote&gt;</w:instrText>
      </w:r>
      <w:r w:rsidR="00CC30C7" w:rsidRPr="00FF6011">
        <w:rPr>
          <w:rFonts w:eastAsia="Arial,Times New Roman" w:cstheme="minorHAnsi"/>
          <w:sz w:val="24"/>
          <w:szCs w:val="24"/>
        </w:rPr>
        <w:fldChar w:fldCharType="separate"/>
      </w:r>
      <w:r w:rsidR="00CC30C7" w:rsidRPr="00FF6011">
        <w:rPr>
          <w:rFonts w:eastAsia="Arial,Times New Roman" w:cstheme="minorHAnsi"/>
          <w:noProof/>
          <w:sz w:val="24"/>
          <w:szCs w:val="24"/>
          <w:vertAlign w:val="superscript"/>
        </w:rPr>
        <w:t>5</w:t>
      </w:r>
      <w:r w:rsidR="00CC30C7" w:rsidRPr="00FF6011">
        <w:rPr>
          <w:rFonts w:eastAsia="Arial,Times New Roman" w:cstheme="minorHAnsi"/>
          <w:sz w:val="24"/>
          <w:szCs w:val="24"/>
        </w:rPr>
        <w:fldChar w:fldCharType="end"/>
      </w:r>
      <w:r w:rsidRPr="00FF6011">
        <w:rPr>
          <w:rFonts w:eastAsia="Arial,Times New Roman" w:cstheme="minorHAnsi"/>
          <w:sz w:val="24"/>
          <w:szCs w:val="24"/>
        </w:rPr>
        <w:t>.</w:t>
      </w:r>
      <w:r w:rsidR="0042686F" w:rsidRPr="00FF6011">
        <w:rPr>
          <w:rFonts w:cstheme="minorHAnsi"/>
          <w:sz w:val="24"/>
          <w:szCs w:val="24"/>
        </w:rPr>
        <w:t xml:space="preserve"> </w:t>
      </w:r>
      <w:r w:rsidRPr="00FF6011">
        <w:rPr>
          <w:rFonts w:eastAsia="Arial,Times New Roman" w:cstheme="minorHAnsi"/>
          <w:sz w:val="24"/>
          <w:szCs w:val="24"/>
        </w:rPr>
        <w:t xml:space="preserve">The three analytes </w:t>
      </w:r>
      <w:r w:rsidR="00CC30C7" w:rsidRPr="00FF6011">
        <w:rPr>
          <w:rFonts w:eastAsia="Arial,Times New Roman" w:cstheme="minorHAnsi"/>
          <w:sz w:val="24"/>
          <w:szCs w:val="24"/>
        </w:rPr>
        <w:t>to which</w:t>
      </w:r>
      <w:r w:rsidRPr="00FF6011">
        <w:rPr>
          <w:rFonts w:eastAsia="Arial,Times New Roman" w:cstheme="minorHAnsi"/>
          <w:sz w:val="24"/>
          <w:szCs w:val="24"/>
        </w:rPr>
        <w:t xml:space="preserve"> </w:t>
      </w:r>
      <w:r w:rsidR="0042686F" w:rsidRPr="00FF6011">
        <w:rPr>
          <w:rFonts w:eastAsia="Arial,Times New Roman" w:cstheme="minorHAnsi"/>
          <w:sz w:val="24"/>
          <w:szCs w:val="24"/>
        </w:rPr>
        <w:t>the system responds</w:t>
      </w:r>
      <w:r w:rsidRPr="00FF6011">
        <w:rPr>
          <w:rFonts w:eastAsia="Arial,Times New Roman" w:cstheme="minorHAnsi"/>
          <w:sz w:val="24"/>
          <w:szCs w:val="24"/>
        </w:rPr>
        <w:t xml:space="preserve"> are I. 2,4,6-trinitrotoluene (TNT) and related compounds, II. lead (in the form of lead ions), and III. antimony (also in the form of ions). </w:t>
      </w:r>
    </w:p>
    <w:p w:rsidR="00FF6011" w:rsidRPr="00FF6011" w:rsidRDefault="00FF6011" w:rsidP="00FF6011">
      <w:pPr>
        <w:spacing w:after="0" w:line="240" w:lineRule="auto"/>
        <w:jc w:val="both"/>
        <w:rPr>
          <w:rFonts w:eastAsia="Arial,Times New Roman" w:cstheme="minorHAnsi"/>
          <w:sz w:val="24"/>
          <w:szCs w:val="24"/>
        </w:rPr>
      </w:pPr>
    </w:p>
    <w:p w:rsidR="00F0280E" w:rsidRPr="00FF6011" w:rsidRDefault="00F0280E"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GSR consists of many different chemical substances, but the three usually used to identify a residue as GSR are barium, lead, and antimony</w:t>
      </w:r>
      <w:r w:rsidRPr="00FF6011">
        <w:rPr>
          <w:rFonts w:eastAsia="Arial,Times New Roman" w:cstheme="minorHAnsi"/>
          <w:sz w:val="24"/>
          <w:szCs w:val="24"/>
        </w:rPr>
        <w:fldChar w:fldCharType="begin"/>
      </w:r>
      <w:r w:rsidRPr="00FF6011">
        <w:rPr>
          <w:rFonts w:eastAsia="Arial,Times New Roman" w:cstheme="minorHAnsi"/>
          <w:sz w:val="24"/>
          <w:szCs w:val="24"/>
        </w:rPr>
        <w:instrText xml:space="preserve"> ADDIN EN.CITE &lt;EndNote&gt;&lt;Cite&gt;&lt;Author&gt;Dalby&lt;/Author&gt;&lt;Year&gt;2010&lt;/Year&gt;&lt;IDText&gt;Analysis of Gunshot Residue and Associated Materials-A Review&lt;/IDText&gt;&lt;DisplayText&gt;&lt;style face="superscript"&gt;5&lt;/style&gt;&lt;/DisplayText&gt;&lt;record&gt;&lt;dates&gt;&lt;pub-dates&gt;&lt;date&gt;Jul&lt;/date&gt;&lt;/pub-dates&gt;&lt;year&gt;2010&lt;/year&gt;&lt;/dates&gt;&lt;urls&gt;&lt;related-urls&gt;&lt;url&gt;&amp;lt;Go to ISI&amp;gt;://WOS:000279448200011&lt;/url&gt;&lt;/related-urls&gt;&lt;/urls&gt;&lt;isbn&gt;0022-1198&lt;/isbn&gt;&lt;titles&gt;&lt;title&gt;Analysis of Gunshot Residue and Associated Materials-A Review&lt;/title&gt;&lt;secondary-title&gt;Journal of Forensic Sciences&lt;/secondary-title&gt;&lt;/titles&gt;&lt;pages&gt;924-943&lt;/pages&gt;&lt;number&gt;4&lt;/number&gt;&lt;contributors&gt;&lt;authors&gt;&lt;author&gt;Dalby, O.&lt;/author&gt;&lt;author&gt;Butler, D.&lt;/author&gt;&lt;author&gt;Birkett, J. W.&lt;/author&gt;&lt;/authors&gt;&lt;/contributors&gt;&lt;added-date format="utc"&gt;1484855197&lt;/added-date&gt;&lt;ref-type name="Journal Article"&gt;17&lt;/ref-type&gt;&lt;rec-number&gt;80&lt;/rec-number&gt;&lt;last-updated-date format="utc"&gt;1534539175&lt;/last-updated-date&gt;&lt;accession-num&gt;WOS:000279448200011&lt;/accession-num&gt;&lt;electronic-resource-num&gt;10.1111/j.1556-4029.2010.01370.x&lt;/electronic-resource-num&gt;&lt;volume&gt;55&lt;/volume&gt;&lt;/record&gt;&lt;/Cite&gt;&lt;/EndNote&gt;</w:instrText>
      </w:r>
      <w:r w:rsidRPr="00FF6011">
        <w:rPr>
          <w:rFonts w:eastAsia="Arial,Times New Roman" w:cstheme="minorHAnsi"/>
          <w:sz w:val="24"/>
          <w:szCs w:val="24"/>
        </w:rPr>
        <w:fldChar w:fldCharType="separate"/>
      </w:r>
      <w:r w:rsidRPr="00FF6011">
        <w:rPr>
          <w:rFonts w:eastAsia="Arial,Times New Roman" w:cstheme="minorHAnsi"/>
          <w:noProof/>
          <w:sz w:val="24"/>
          <w:szCs w:val="24"/>
          <w:vertAlign w:val="superscript"/>
        </w:rPr>
        <w:t>5</w:t>
      </w:r>
      <w:r w:rsidRPr="00FF6011">
        <w:rPr>
          <w:rFonts w:eastAsia="Arial,Times New Roman" w:cstheme="minorHAnsi"/>
          <w:sz w:val="24"/>
          <w:szCs w:val="24"/>
        </w:rPr>
        <w:fldChar w:fldCharType="end"/>
      </w:r>
      <w:r w:rsidRPr="00FF6011">
        <w:rPr>
          <w:rFonts w:eastAsia="Arial,Times New Roman" w:cstheme="minorHAnsi"/>
          <w:sz w:val="24"/>
          <w:szCs w:val="24"/>
        </w:rPr>
        <w:t>. The standard evidentiary test for the identification of GSR is to use scanning electron microscopy (SEM) with energy dispersive X-ray fluorescence (EDX)</w:t>
      </w:r>
      <w:r w:rsidRPr="00FF6011">
        <w:rPr>
          <w:rFonts w:eastAsia="Arial,Times New Roman" w:cstheme="minorHAnsi"/>
          <w:sz w:val="24"/>
          <w:szCs w:val="24"/>
        </w:rPr>
        <w:fldChar w:fldCharType="begin"/>
      </w:r>
      <w:r w:rsidRPr="00FF6011">
        <w:rPr>
          <w:rFonts w:eastAsia="Arial,Times New Roman" w:cstheme="minorHAnsi"/>
          <w:sz w:val="24"/>
          <w:szCs w:val="24"/>
        </w:rPr>
        <w:instrText xml:space="preserve"> ADDIN EN.CITE &lt;EndNote&gt;&lt;Cite&gt;&lt;Author&gt;Dalby&lt;/Author&gt;&lt;Year&gt;2010&lt;/Year&gt;&lt;IDText&gt;Analysis of Gunshot Residue and Associated Materials-A Review&lt;/IDText&gt;&lt;DisplayText&gt;&lt;style face="superscript"&gt;5&lt;/style&gt;&lt;/DisplayText&gt;&lt;record&gt;&lt;dates&gt;&lt;pub-dates&gt;&lt;date&gt;Jul&lt;/date&gt;&lt;/pub-dates&gt;&lt;year&gt;2010&lt;/year&gt;&lt;/dates&gt;&lt;urls&gt;&lt;related-urls&gt;&lt;url&gt;&amp;lt;Go to ISI&amp;gt;://WOS:000279448200011&lt;/url&gt;&lt;/related-urls&gt;&lt;/urls&gt;&lt;isbn&gt;0022-1198&lt;/isbn&gt;&lt;titles&gt;&lt;title&gt;Analysis of Gunshot Residue and Associated Materials-A Review&lt;/title&gt;&lt;secondary-title&gt;Journal of Forensic Sciences&lt;/secondary-title&gt;&lt;/titles&gt;&lt;pages&gt;924-943&lt;/pages&gt;&lt;number&gt;4&lt;/number&gt;&lt;contributors&gt;&lt;authors&gt;&lt;author&gt;Dalby, O.&lt;/author&gt;&lt;author&gt;Butler, D.&lt;/author&gt;&lt;author&gt;Birkett, J. W.&lt;/author&gt;&lt;/authors&gt;&lt;/contributors&gt;&lt;added-date format="utc"&gt;1484855197&lt;/added-date&gt;&lt;ref-type name="Journal Article"&gt;17&lt;/ref-type&gt;&lt;rec-number&gt;80&lt;/rec-number&gt;&lt;last-updated-date format="utc"&gt;1534539175&lt;/last-updated-date&gt;&lt;accession-num&gt;WOS:000279448200011&lt;/accession-num&gt;&lt;electronic-resource-num&gt;10.1111/j.1556-4029.2010.01370.x&lt;/electronic-resource-num&gt;&lt;volume&gt;55&lt;/volume&gt;&lt;/record&gt;&lt;/Cite&gt;&lt;/EndNote&gt;</w:instrText>
      </w:r>
      <w:r w:rsidRPr="00FF6011">
        <w:rPr>
          <w:rFonts w:eastAsia="Arial,Times New Roman" w:cstheme="minorHAnsi"/>
          <w:sz w:val="24"/>
          <w:szCs w:val="24"/>
        </w:rPr>
        <w:fldChar w:fldCharType="separate"/>
      </w:r>
      <w:r w:rsidRPr="00FF6011">
        <w:rPr>
          <w:rFonts w:eastAsia="Arial,Times New Roman" w:cstheme="minorHAnsi"/>
          <w:noProof/>
          <w:sz w:val="24"/>
          <w:szCs w:val="24"/>
          <w:vertAlign w:val="superscript"/>
        </w:rPr>
        <w:t>5</w:t>
      </w:r>
      <w:r w:rsidRPr="00FF6011">
        <w:rPr>
          <w:rFonts w:eastAsia="Arial,Times New Roman" w:cstheme="minorHAnsi"/>
          <w:sz w:val="24"/>
          <w:szCs w:val="24"/>
        </w:rPr>
        <w:fldChar w:fldCharType="end"/>
      </w:r>
      <w:r w:rsidRPr="00FF6011">
        <w:rPr>
          <w:rFonts w:eastAsia="Arial,Times New Roman" w:cstheme="minorHAnsi"/>
          <w:sz w:val="24"/>
          <w:szCs w:val="24"/>
        </w:rPr>
        <w:t>. SEM-EDX allows analysts to identify the unique morphology and the elemental components of GSR. Presently</w:t>
      </w:r>
      <w:r w:rsidR="001828D0">
        <w:rPr>
          <w:rFonts w:eastAsia="Arial,Times New Roman" w:cstheme="minorHAnsi"/>
          <w:sz w:val="24"/>
          <w:szCs w:val="24"/>
        </w:rPr>
        <w:t>,</w:t>
      </w:r>
      <w:r w:rsidRPr="00FF6011">
        <w:rPr>
          <w:rFonts w:eastAsia="Arial,Times New Roman" w:cstheme="minorHAnsi"/>
          <w:sz w:val="24"/>
          <w:szCs w:val="24"/>
        </w:rPr>
        <w:t xml:space="preserve"> there are few widely used binary presumptive tests available. One recently published presumptive test uses ion-mobility spectroscopy (IMS), which is specialized equipment that might not be available in many labs</w:t>
      </w:r>
      <w:r w:rsidRPr="00FF6011">
        <w:rPr>
          <w:rFonts w:eastAsia="Arial,Times New Roman" w:cstheme="minorHAnsi"/>
          <w:sz w:val="24"/>
          <w:szCs w:val="24"/>
        </w:rPr>
        <w:fldChar w:fldCharType="begin"/>
      </w:r>
      <w:r w:rsidRPr="00FF6011">
        <w:rPr>
          <w:rFonts w:eastAsia="Arial,Times New Roman" w:cstheme="minorHAnsi"/>
          <w:sz w:val="24"/>
          <w:szCs w:val="24"/>
        </w:rPr>
        <w:instrText xml:space="preserve"> ADDIN EN.CITE &lt;EndNote&gt;&lt;Cite&gt;&lt;Author&gt;Bell&lt;/Author&gt;&lt;Year&gt;2016&lt;/Year&gt;&lt;IDText&gt;From binary presumptive assays to probabilistic assessments: Differentiation of shooters from non-shooters using IMS, OGSR, neural networks, and likelihood ratios&lt;/IDText&gt;&lt;DisplayText&gt;&lt;style face="superscript"&gt;6&lt;/style&gt;&lt;/DisplayText&gt;&lt;record&gt;&lt;dates&gt;&lt;pub-dates&gt;&lt;date&gt;Jun&lt;/date&gt;&lt;/pub-dates&gt;&lt;year&gt;2016&lt;/year&gt;&lt;/dates&gt;&lt;urls&gt;&lt;related-urls&gt;&lt;url&gt;&amp;lt;Go to ISI&amp;gt;://WOS:000375944700026&lt;/url&gt;&lt;/related-urls&gt;&lt;/urls&gt;&lt;isbn&gt;0379-0738&lt;/isbn&gt;&lt;titles&gt;&lt;title&gt;From binary presumptive assays to probabilistic assessments: Differentiation of shooters from non-shooters using IMS, OGSR, neural networks, and likelihood ratios&lt;/title&gt;&lt;secondary-title&gt;Forensic Science International&lt;/secondary-title&gt;&lt;/titles&gt;&lt;pages&gt;176-185&lt;/pages&gt;&lt;contributors&gt;&lt;authors&gt;&lt;author&gt;Bell, S.&lt;/author&gt;&lt;author&gt;Seitzinger, L.&lt;/author&gt;&lt;/authors&gt;&lt;/contributors&gt;&lt;added-date format="utc"&gt;1547483766&lt;/added-date&gt;&lt;ref-type name="Journal Article"&gt;17&lt;/ref-type&gt;&lt;rec-number&gt;209&lt;/rec-number&gt;&lt;last-updated-date format="utc"&gt;1547483766&lt;/last-updated-date&gt;&lt;accession-num&gt;WOS:000375944700026&lt;/accession-num&gt;&lt;electronic-resource-num&gt;10.1016/j.forsciint.2016.04.020&lt;/electronic-resource-num&gt;&lt;volume&gt;263&lt;/volume&gt;&lt;/record&gt;&lt;/Cite&gt;&lt;/EndNote&gt;</w:instrText>
      </w:r>
      <w:r w:rsidRPr="00FF6011">
        <w:rPr>
          <w:rFonts w:eastAsia="Arial,Times New Roman" w:cstheme="minorHAnsi"/>
          <w:sz w:val="24"/>
          <w:szCs w:val="24"/>
        </w:rPr>
        <w:fldChar w:fldCharType="separate"/>
      </w:r>
      <w:r w:rsidRPr="00FF6011">
        <w:rPr>
          <w:rFonts w:eastAsia="Arial,Times New Roman" w:cstheme="minorHAnsi"/>
          <w:noProof/>
          <w:sz w:val="24"/>
          <w:szCs w:val="24"/>
          <w:vertAlign w:val="superscript"/>
        </w:rPr>
        <w:t>6</w:t>
      </w:r>
      <w:r w:rsidRPr="00FF6011">
        <w:rPr>
          <w:rFonts w:eastAsia="Arial,Times New Roman" w:cstheme="minorHAnsi"/>
          <w:sz w:val="24"/>
          <w:szCs w:val="24"/>
        </w:rPr>
        <w:fldChar w:fldCharType="end"/>
      </w:r>
      <w:r w:rsidRPr="00FF6011">
        <w:rPr>
          <w:rFonts w:eastAsia="Arial,Times New Roman" w:cstheme="minorHAnsi"/>
          <w:sz w:val="24"/>
          <w:szCs w:val="24"/>
        </w:rPr>
        <w:t>. There are also a few color “spot” tests that can be used, though they are typically used for distance determination or for GSR identification on bullet holes and wounds</w:t>
      </w:r>
      <w:r w:rsidRPr="00FF6011">
        <w:rPr>
          <w:rFonts w:eastAsia="Arial,Times New Roman" w:cstheme="minorHAnsi"/>
          <w:sz w:val="24"/>
          <w:szCs w:val="24"/>
        </w:rPr>
        <w:fldChar w:fldCharType="begin"/>
      </w:r>
      <w:r w:rsidRPr="00FF6011">
        <w:rPr>
          <w:rFonts w:eastAsia="Arial,Times New Roman" w:cstheme="minorHAnsi"/>
          <w:sz w:val="24"/>
          <w:szCs w:val="24"/>
        </w:rPr>
        <w:instrText xml:space="preserve"> ADDIN EN.CITE &lt;EndNote&gt;&lt;Cite&gt;&lt;Author&gt;Dalby&lt;/Author&gt;&lt;Year&gt;2010&lt;/Year&gt;&lt;IDText&gt;Analysis of Gunshot Residue and Associated Materials-A Review&lt;/IDText&gt;&lt;DisplayText&gt;&lt;style face="superscript"&gt;5&lt;/style&gt;&lt;/DisplayText&gt;&lt;record&gt;&lt;dates&gt;&lt;pub-dates&gt;&lt;date&gt;Jul&lt;/date&gt;&lt;/pub-dates&gt;&lt;year&gt;2010&lt;/year&gt;&lt;/dates&gt;&lt;urls&gt;&lt;related-urls&gt;&lt;url&gt;&amp;lt;Go to ISI&amp;gt;://WOS:000279448200011&lt;/url&gt;&lt;/related-urls&gt;&lt;/urls&gt;&lt;isbn&gt;0022-1198&lt;/isbn&gt;&lt;titles&gt;&lt;title&gt;Analysis of Gunshot Residue and Associated Materials-A Review&lt;/title&gt;&lt;secondary-title&gt;Journal of Forensic Sciences&lt;/secondary-title&gt;&lt;/titles&gt;&lt;pages&gt;924-943&lt;/pages&gt;&lt;number&gt;4&lt;/number&gt;&lt;contributors&gt;&lt;authors&gt;&lt;author&gt;Dalby, O.&lt;/author&gt;&lt;author&gt;Butler, D.&lt;/author&gt;&lt;author&gt;Birkett, J. W.&lt;/author&gt;&lt;/authors&gt;&lt;/contributors&gt;&lt;added-date format="utc"&gt;1484855197&lt;/added-date&gt;&lt;ref-type name="Journal Article"&gt;17&lt;/ref-type&gt;&lt;rec-number&gt;80&lt;/rec-number&gt;&lt;last-updated-date format="utc"&gt;1534539175&lt;/last-updated-date&gt;&lt;accession-num&gt;WOS:000279448200011&lt;/accession-num&gt;&lt;electronic-resource-num&gt;10.1111/j.1556-4029.2010.01370.x&lt;/electronic-resource-num&gt;&lt;volume&gt;55&lt;/volume&gt;&lt;/record&gt;&lt;/Cite&gt;&lt;/EndNote&gt;</w:instrText>
      </w:r>
      <w:r w:rsidRPr="00FF6011">
        <w:rPr>
          <w:rFonts w:eastAsia="Arial,Times New Roman" w:cstheme="minorHAnsi"/>
          <w:sz w:val="24"/>
          <w:szCs w:val="24"/>
        </w:rPr>
        <w:fldChar w:fldCharType="separate"/>
      </w:r>
      <w:r w:rsidRPr="00FF6011">
        <w:rPr>
          <w:rFonts w:eastAsia="Arial,Times New Roman" w:cstheme="minorHAnsi"/>
          <w:noProof/>
          <w:sz w:val="24"/>
          <w:szCs w:val="24"/>
          <w:vertAlign w:val="superscript"/>
        </w:rPr>
        <w:t>5</w:t>
      </w:r>
      <w:r w:rsidRPr="00FF6011">
        <w:rPr>
          <w:rFonts w:eastAsia="Arial,Times New Roman" w:cstheme="minorHAnsi"/>
          <w:sz w:val="24"/>
          <w:szCs w:val="24"/>
        </w:rPr>
        <w:fldChar w:fldCharType="end"/>
      </w:r>
      <w:r w:rsidR="001828D0" w:rsidRPr="00FF6011">
        <w:rPr>
          <w:rFonts w:eastAsia="Arial,Times New Roman" w:cstheme="minorHAnsi"/>
          <w:sz w:val="24"/>
          <w:szCs w:val="24"/>
        </w:rPr>
        <w:t>.</w:t>
      </w:r>
      <w:r w:rsidRPr="00FF6011">
        <w:rPr>
          <w:rFonts w:eastAsia="Arial,Times New Roman" w:cstheme="minorHAnsi"/>
          <w:sz w:val="24"/>
          <w:szCs w:val="24"/>
        </w:rPr>
        <w:t xml:space="preserve"> Additionally, there has been </w:t>
      </w:r>
      <w:r w:rsidR="00BE141A" w:rsidRPr="00FF6011">
        <w:rPr>
          <w:rFonts w:eastAsia="Arial,Times New Roman" w:cstheme="minorHAnsi"/>
          <w:sz w:val="24"/>
          <w:szCs w:val="24"/>
        </w:rPr>
        <w:t xml:space="preserve">some </w:t>
      </w:r>
      <w:r w:rsidRPr="00FF6011">
        <w:rPr>
          <w:rFonts w:eastAsia="Arial,Times New Roman" w:cstheme="minorHAnsi"/>
          <w:sz w:val="24"/>
          <w:szCs w:val="24"/>
        </w:rPr>
        <w:t xml:space="preserve">limited attention in the literature to electrochemical tests for GSR that employ </w:t>
      </w:r>
      <w:proofErr w:type="spellStart"/>
      <w:r w:rsidRPr="00FF6011">
        <w:rPr>
          <w:rFonts w:eastAsia="Arial,Times New Roman" w:cstheme="minorHAnsi"/>
          <w:sz w:val="24"/>
          <w:szCs w:val="24"/>
        </w:rPr>
        <w:t>voltammetric</w:t>
      </w:r>
      <w:proofErr w:type="spellEnd"/>
      <w:r w:rsidRPr="00FF6011">
        <w:rPr>
          <w:rFonts w:eastAsia="Arial,Times New Roman" w:cstheme="minorHAnsi"/>
          <w:sz w:val="24"/>
          <w:szCs w:val="24"/>
        </w:rPr>
        <w:t xml:space="preserve"> analysis, which has the advantage of potentially being field portable, or anodic stripping voltammetry, which is an extremely sensitive method for metallic elements</w:t>
      </w:r>
      <w:r w:rsidRPr="00FF6011">
        <w:rPr>
          <w:rFonts w:eastAsia="Arial,Times New Roman" w:cstheme="minorHAnsi"/>
          <w:sz w:val="24"/>
          <w:szCs w:val="24"/>
        </w:rPr>
        <w:fldChar w:fldCharType="begin"/>
      </w:r>
      <w:r w:rsidRPr="00FF6011">
        <w:rPr>
          <w:rFonts w:eastAsia="Arial,Times New Roman" w:cstheme="minorHAnsi"/>
          <w:sz w:val="24"/>
          <w:szCs w:val="24"/>
        </w:rPr>
        <w:instrText xml:space="preserve"> ADDIN EN.CITE &lt;EndNote&gt;&lt;Cite&gt;&lt;Author&gt;O&amp;apos;Mahony&lt;/Author&gt;&lt;Year&gt;2013&lt;/Year&gt;&lt;IDText&gt;Electrochemical Detection of Gunshot Residue for Forensic Analysis: A Review&lt;/IDText&gt;&lt;DisplayText&gt;&lt;style face="superscript"&gt;7&lt;/style&gt;&lt;/DisplayText&gt;&lt;record&gt;&lt;dates&gt;&lt;pub-dates&gt;&lt;date&gt;Jun&lt;/date&gt;&lt;/pub-dates&gt;&lt;year&gt;2013&lt;/year&gt;&lt;/dates&gt;&lt;titles&gt;&lt;title&gt;Electrochemical Detection of Gunshot Residue for Forensic Analysis: A Review&lt;/title&gt;&lt;secondary-title&gt;Electroanalysis&lt;/secondary-title&gt;&lt;/titles&gt;&lt;pages&gt;1341-1358&lt;/pages&gt;&lt;number&gt;6&lt;/number&gt;&lt;contributors&gt;&lt;authors&gt;&lt;author&gt;O&amp;apos;Mahony, A. M.&lt;/author&gt;&lt;author&gt;Wang, J.&lt;/author&gt;&lt;/authors&gt;&lt;/contributors&gt;&lt;added-date format="utc"&gt;1474996532&lt;/added-date&gt;&lt;ref-type name="Journal Article"&gt;17&lt;/ref-type&gt;&lt;rec-number&gt;65&lt;/rec-number&gt;&lt;last-updated-date format="utc"&gt;1534539219&lt;/last-updated-date&gt;&lt;electronic-resource-num&gt;10.1002/elan.201300054&lt;/electronic-resource-num&gt;&lt;volume&gt;25&lt;/volume&gt;&lt;/record&gt;&lt;/Cite&gt;&lt;/EndNote&gt;</w:instrText>
      </w:r>
      <w:r w:rsidRPr="00FF6011">
        <w:rPr>
          <w:rFonts w:eastAsia="Arial,Times New Roman" w:cstheme="minorHAnsi"/>
          <w:sz w:val="24"/>
          <w:szCs w:val="24"/>
        </w:rPr>
        <w:fldChar w:fldCharType="separate"/>
      </w:r>
      <w:r w:rsidRPr="00FF6011">
        <w:rPr>
          <w:rFonts w:eastAsia="Arial,Times New Roman" w:cstheme="minorHAnsi"/>
          <w:noProof/>
          <w:sz w:val="24"/>
          <w:szCs w:val="24"/>
          <w:vertAlign w:val="superscript"/>
        </w:rPr>
        <w:t>7</w:t>
      </w:r>
      <w:r w:rsidRPr="00FF6011">
        <w:rPr>
          <w:rFonts w:eastAsia="Arial,Times New Roman" w:cstheme="minorHAnsi"/>
          <w:sz w:val="24"/>
          <w:szCs w:val="24"/>
        </w:rPr>
        <w:fldChar w:fldCharType="end"/>
      </w:r>
      <w:r w:rsidRPr="00FF6011">
        <w:rPr>
          <w:rFonts w:eastAsia="Arial,Times New Roman" w:cstheme="minorHAnsi"/>
          <w:sz w:val="24"/>
          <w:szCs w:val="24"/>
        </w:rPr>
        <w:t>. There is very little mention in the literature of biosensors designed specifically for the purpose of detecting GSR, though some biosensors for other forensic applications have been published</w:t>
      </w:r>
      <w:r w:rsidRPr="00FF6011">
        <w:rPr>
          <w:rFonts w:eastAsia="Arial,Times New Roman" w:cstheme="minorHAnsi"/>
          <w:sz w:val="24"/>
          <w:szCs w:val="24"/>
        </w:rPr>
        <w:fldChar w:fldCharType="begin">
          <w:fldData xml:space="preserve">PEVuZE5vdGU+PENpdGU+PEF1dGhvcj5WaWduZXNodmFyPC9BdXRob3I+PFllYXI+MjAxNjwvWWVh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</w:fldData>
        </w:fldChar>
      </w:r>
      <w:r w:rsidRPr="00FF6011">
        <w:rPr>
          <w:rFonts w:eastAsia="Arial,Times New Roman" w:cstheme="minorHAnsi"/>
          <w:sz w:val="24"/>
          <w:szCs w:val="24"/>
        </w:rPr>
        <w:instrText xml:space="preserve"> ADDIN EN.CITE </w:instrText>
      </w:r>
      <w:r w:rsidRPr="00FF6011">
        <w:rPr>
          <w:rFonts w:eastAsia="Arial,Times New Roman" w:cstheme="minorHAnsi"/>
          <w:sz w:val="24"/>
          <w:szCs w:val="24"/>
        </w:rPr>
        <w:fldChar w:fldCharType="begin">
          <w:fldData xml:space="preserve">PEVuZE5vdGU+PENpdGU+PEF1dGhvcj5WaWduZXNodmFyPC9BdXRob3I+PFllYXI+MjAxNjwvWWVh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</w:fldData>
        </w:fldChar>
      </w:r>
      <w:r w:rsidRPr="00FF6011">
        <w:rPr>
          <w:rFonts w:eastAsia="Arial,Times New Roman" w:cstheme="minorHAnsi"/>
          <w:sz w:val="24"/>
          <w:szCs w:val="24"/>
        </w:rPr>
        <w:instrText xml:space="preserve"> ADDIN EN.CITE.DATA </w:instrText>
      </w:r>
      <w:r w:rsidRPr="00FF6011">
        <w:rPr>
          <w:rFonts w:eastAsia="Arial,Times New Roman" w:cstheme="minorHAnsi"/>
          <w:sz w:val="24"/>
          <w:szCs w:val="24"/>
        </w:rPr>
      </w:r>
      <w:r w:rsidRPr="00FF6011">
        <w:rPr>
          <w:rFonts w:eastAsia="Arial,Times New Roman" w:cstheme="minorHAnsi"/>
          <w:sz w:val="24"/>
          <w:szCs w:val="24"/>
        </w:rPr>
        <w:fldChar w:fldCharType="end"/>
      </w:r>
      <w:r w:rsidRPr="00FF6011">
        <w:rPr>
          <w:rFonts w:eastAsia="Arial,Times New Roman" w:cstheme="minorHAnsi"/>
          <w:sz w:val="24"/>
          <w:szCs w:val="24"/>
        </w:rPr>
      </w:r>
      <w:r w:rsidRPr="00FF6011">
        <w:rPr>
          <w:rFonts w:eastAsia="Arial,Times New Roman" w:cstheme="minorHAnsi"/>
          <w:sz w:val="24"/>
          <w:szCs w:val="24"/>
        </w:rPr>
        <w:fldChar w:fldCharType="separate"/>
      </w:r>
      <w:r w:rsidRPr="00FF6011">
        <w:rPr>
          <w:rFonts w:eastAsia="Arial,Times New Roman" w:cstheme="minorHAnsi"/>
          <w:noProof/>
          <w:sz w:val="24"/>
          <w:szCs w:val="24"/>
          <w:vertAlign w:val="superscript"/>
        </w:rPr>
        <w:t>8</w:t>
      </w:r>
      <w:r w:rsidRPr="00FF6011">
        <w:rPr>
          <w:rFonts w:eastAsia="Arial,Times New Roman" w:cstheme="minorHAnsi"/>
          <w:sz w:val="24"/>
          <w:szCs w:val="24"/>
        </w:rPr>
        <w:fldChar w:fldCharType="end"/>
      </w:r>
      <w:r w:rsidRPr="00FF6011">
        <w:rPr>
          <w:rFonts w:eastAsia="Arial,Times New Roman" w:cstheme="minorHAnsi"/>
          <w:sz w:val="24"/>
          <w:szCs w:val="24"/>
        </w:rPr>
        <w:t>.</w:t>
      </w:r>
    </w:p>
    <w:p w:rsidR="00FF6011" w:rsidRPr="00FF6011" w:rsidRDefault="00FF6011" w:rsidP="00FF6011">
      <w:pPr>
        <w:spacing w:after="0" w:line="240" w:lineRule="auto"/>
        <w:jc w:val="both"/>
        <w:rPr>
          <w:rFonts w:eastAsia="Arial,Times New Roman" w:cstheme="minorHAnsi"/>
          <w:sz w:val="24"/>
          <w:szCs w:val="24"/>
        </w:rPr>
      </w:pPr>
    </w:p>
    <w:p w:rsidR="00CC30C7" w:rsidRPr="00FF6011" w:rsidRDefault="004027E0"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biological elements for </w:t>
      </w:r>
      <w:r w:rsidR="0042686F" w:rsidRPr="00FF6011">
        <w:rPr>
          <w:rFonts w:eastAsia="Arial,Times New Roman" w:cstheme="minorHAnsi"/>
          <w:sz w:val="24"/>
          <w:szCs w:val="24"/>
        </w:rPr>
        <w:t>each device</w:t>
      </w:r>
      <w:r w:rsidR="00F0280E" w:rsidRPr="00FF6011">
        <w:rPr>
          <w:rFonts w:eastAsia="Arial,Times New Roman" w:cstheme="minorHAnsi"/>
          <w:sz w:val="24"/>
          <w:szCs w:val="24"/>
        </w:rPr>
        <w:t xml:space="preserve"> in the </w:t>
      </w:r>
      <w:proofErr w:type="spellStart"/>
      <w:r w:rsidR="00F0280E" w:rsidRPr="00FF6011">
        <w:rPr>
          <w:rFonts w:eastAsia="Arial,Times New Roman" w:cstheme="minorHAnsi"/>
          <w:sz w:val="24"/>
          <w:szCs w:val="24"/>
        </w:rPr>
        <w:t>MicRoboCop</w:t>
      </w:r>
      <w:proofErr w:type="spellEnd"/>
      <w:r w:rsidR="00F0280E" w:rsidRPr="00FF6011">
        <w:rPr>
          <w:rFonts w:eastAsia="Arial,Times New Roman" w:cstheme="minorHAnsi"/>
          <w:sz w:val="24"/>
          <w:szCs w:val="24"/>
        </w:rPr>
        <w:t xml:space="preserve"> system</w:t>
      </w:r>
      <w:r w:rsidR="00BE141A" w:rsidRPr="00FF6011">
        <w:rPr>
          <w:rFonts w:eastAsia="Arial,Times New Roman" w:cstheme="minorHAnsi"/>
          <w:sz w:val="24"/>
          <w:szCs w:val="24"/>
        </w:rPr>
        <w:t>, and the plasmid construction,</w:t>
      </w:r>
      <w:r w:rsidR="0042686F" w:rsidRPr="00FF6011">
        <w:rPr>
          <w:rFonts w:eastAsia="Arial,Times New Roman" w:cstheme="minorHAnsi"/>
          <w:sz w:val="24"/>
          <w:szCs w:val="24"/>
        </w:rPr>
        <w:t xml:space="preserve"> </w:t>
      </w:r>
      <w:r w:rsidRPr="00FF6011">
        <w:rPr>
          <w:rFonts w:eastAsia="Arial,Times New Roman" w:cstheme="minorHAnsi"/>
          <w:sz w:val="24"/>
          <w:szCs w:val="24"/>
        </w:rPr>
        <w:t xml:space="preserve">are illustrated in </w:t>
      </w:r>
      <w:r w:rsidRPr="00FF6011">
        <w:rPr>
          <w:rFonts w:eastAsia="Arial,Times New Roman" w:cstheme="minorHAnsi"/>
          <w:b/>
          <w:sz w:val="24"/>
          <w:szCs w:val="24"/>
        </w:rPr>
        <w:t>Figure 1</w:t>
      </w:r>
      <w:r w:rsidRPr="00FF6011">
        <w:rPr>
          <w:rFonts w:eastAsia="Arial,Times New Roman" w:cstheme="minorHAnsi"/>
          <w:sz w:val="24"/>
          <w:szCs w:val="24"/>
        </w:rPr>
        <w:t>. The curved arrow</w:t>
      </w:r>
      <w:r w:rsidR="00BE141A" w:rsidRPr="00FF6011">
        <w:rPr>
          <w:rFonts w:eastAsia="Arial,Times New Roman" w:cstheme="minorHAnsi"/>
          <w:sz w:val="24"/>
          <w:szCs w:val="24"/>
        </w:rPr>
        <w:t xml:space="preserve"> in </w:t>
      </w:r>
      <w:r w:rsidR="00BE141A" w:rsidRPr="001828D0">
        <w:rPr>
          <w:rFonts w:eastAsia="Arial,Times New Roman" w:cstheme="minorHAnsi"/>
          <w:b/>
          <w:sz w:val="24"/>
          <w:szCs w:val="24"/>
        </w:rPr>
        <w:t>Figure 1b</w:t>
      </w:r>
      <w:r w:rsidRPr="00FF6011">
        <w:rPr>
          <w:rFonts w:eastAsia="Arial,Times New Roman" w:cstheme="minorHAnsi"/>
          <w:sz w:val="24"/>
          <w:szCs w:val="24"/>
        </w:rPr>
        <w:t xml:space="preserve"> represent</w:t>
      </w:r>
      <w:r w:rsidR="00BE141A" w:rsidRPr="00FF6011">
        <w:rPr>
          <w:rFonts w:eastAsia="Arial,Times New Roman" w:cstheme="minorHAnsi"/>
          <w:sz w:val="24"/>
          <w:szCs w:val="24"/>
        </w:rPr>
        <w:t>s</w:t>
      </w:r>
      <w:r w:rsidRPr="00FF6011">
        <w:rPr>
          <w:rFonts w:eastAsia="Arial,Times New Roman" w:cstheme="minorHAnsi"/>
          <w:sz w:val="24"/>
          <w:szCs w:val="24"/>
        </w:rPr>
        <w:t xml:space="preserve"> the promoter region</w:t>
      </w:r>
      <w:r w:rsidR="00D56344" w:rsidRPr="00FF6011">
        <w:rPr>
          <w:rFonts w:eastAsia="Arial,Times New Roman" w:cstheme="minorHAnsi"/>
          <w:sz w:val="24"/>
          <w:szCs w:val="24"/>
        </w:rPr>
        <w:t xml:space="preserve"> that is activated in the presence of the analyte</w:t>
      </w:r>
      <w:r w:rsidRPr="00FF6011">
        <w:rPr>
          <w:rFonts w:eastAsia="Arial,Times New Roman" w:cstheme="minorHAnsi"/>
          <w:sz w:val="24"/>
          <w:szCs w:val="24"/>
        </w:rPr>
        <w:t>, the oval is the ribosomal binding site</w:t>
      </w:r>
      <w:r w:rsidR="008C4CB4" w:rsidRPr="00FF6011">
        <w:rPr>
          <w:rFonts w:eastAsia="Arial,Times New Roman" w:cstheme="minorHAnsi"/>
          <w:sz w:val="24"/>
          <w:szCs w:val="24"/>
        </w:rPr>
        <w:t xml:space="preserve"> that </w:t>
      </w:r>
      <w:r w:rsidR="00D56344" w:rsidRPr="00FF6011">
        <w:rPr>
          <w:rFonts w:eastAsia="Arial,Times New Roman" w:cstheme="minorHAnsi"/>
          <w:sz w:val="24"/>
          <w:szCs w:val="24"/>
        </w:rPr>
        <w:t xml:space="preserve">allows translation of the </w:t>
      </w:r>
      <w:r w:rsidR="00BC11C4" w:rsidRPr="00FF6011">
        <w:rPr>
          <w:rFonts w:eastAsia="Arial,Times New Roman" w:cstheme="minorHAnsi"/>
          <w:sz w:val="24"/>
          <w:szCs w:val="24"/>
        </w:rPr>
        <w:t xml:space="preserve">reporter </w:t>
      </w:r>
      <w:r w:rsidR="00D56344" w:rsidRPr="00FF6011">
        <w:rPr>
          <w:rFonts w:eastAsia="Arial,Times New Roman" w:cstheme="minorHAnsi"/>
          <w:sz w:val="24"/>
          <w:szCs w:val="24"/>
        </w:rPr>
        <w:t>protein</w:t>
      </w:r>
      <w:r w:rsidRPr="00FF6011">
        <w:rPr>
          <w:rFonts w:eastAsia="Arial,Times New Roman" w:cstheme="minorHAnsi"/>
          <w:sz w:val="24"/>
          <w:szCs w:val="24"/>
        </w:rPr>
        <w:t xml:space="preserve">, the gray box labeled RFP is the gene that expresses red fluorescent protein, and the red octagon is the transcription termination site. </w:t>
      </w:r>
      <w:r w:rsidR="00CC5878" w:rsidRPr="00FF6011">
        <w:rPr>
          <w:rFonts w:eastAsia="Arial,Times New Roman" w:cstheme="minorHAnsi"/>
          <w:sz w:val="24"/>
          <w:szCs w:val="24"/>
        </w:rPr>
        <w:t xml:space="preserve">All three devices will be used </w:t>
      </w:r>
      <w:r w:rsidR="00671AB4" w:rsidRPr="00FF6011">
        <w:rPr>
          <w:rFonts w:eastAsia="Arial,Times New Roman" w:cstheme="minorHAnsi"/>
          <w:sz w:val="24"/>
          <w:szCs w:val="24"/>
        </w:rPr>
        <w:t xml:space="preserve">together </w:t>
      </w:r>
      <w:r w:rsidR="00CC5878" w:rsidRPr="00FF6011">
        <w:rPr>
          <w:rFonts w:eastAsia="Arial,Times New Roman" w:cstheme="minorHAnsi"/>
          <w:sz w:val="24"/>
          <w:szCs w:val="24"/>
        </w:rPr>
        <w:t>as a system to detect GSR. Each device with a specific promoter (</w:t>
      </w:r>
      <w:proofErr w:type="spellStart"/>
      <w:r w:rsidR="00CC5878" w:rsidRPr="00FF6011">
        <w:rPr>
          <w:rFonts w:eastAsia="Arial,Times New Roman" w:cstheme="minorHAnsi"/>
          <w:sz w:val="24"/>
          <w:szCs w:val="24"/>
        </w:rPr>
        <w:t>SbRFP</w:t>
      </w:r>
      <w:proofErr w:type="spellEnd"/>
      <w:r w:rsidR="00CC5878" w:rsidRPr="00FF6011">
        <w:rPr>
          <w:rFonts w:eastAsia="Arial,Times New Roman" w:cstheme="minorHAnsi"/>
          <w:sz w:val="24"/>
          <w:szCs w:val="24"/>
        </w:rPr>
        <w:t xml:space="preserve">, </w:t>
      </w:r>
      <w:proofErr w:type="spellStart"/>
      <w:r w:rsidR="00CC5878" w:rsidRPr="00FF6011">
        <w:rPr>
          <w:rFonts w:eastAsia="Arial,Times New Roman" w:cstheme="minorHAnsi"/>
          <w:sz w:val="24"/>
          <w:szCs w:val="24"/>
        </w:rPr>
        <w:t>PbRFP</w:t>
      </w:r>
      <w:proofErr w:type="spellEnd"/>
      <w:r w:rsidR="00CC5878" w:rsidRPr="00FF6011">
        <w:rPr>
          <w:rFonts w:eastAsia="Arial,Times New Roman" w:cstheme="minorHAnsi"/>
          <w:sz w:val="24"/>
          <w:szCs w:val="24"/>
        </w:rPr>
        <w:t>, and TNT-RFP) will be incubated</w:t>
      </w:r>
      <w:r w:rsidR="00671AB4" w:rsidRPr="00FF6011">
        <w:rPr>
          <w:rFonts w:eastAsia="Arial,Times New Roman" w:cstheme="minorHAnsi"/>
          <w:sz w:val="24"/>
          <w:szCs w:val="24"/>
        </w:rPr>
        <w:t xml:space="preserve"> </w:t>
      </w:r>
      <w:r w:rsidR="00CC5878" w:rsidRPr="00FF6011">
        <w:rPr>
          <w:rFonts w:eastAsia="Arial,Times New Roman" w:cstheme="minorHAnsi"/>
          <w:sz w:val="24"/>
          <w:szCs w:val="24"/>
        </w:rPr>
        <w:t>with the sample that is being tested</w:t>
      </w:r>
      <w:r w:rsidR="00671AB4" w:rsidRPr="00FF6011">
        <w:rPr>
          <w:rFonts w:eastAsia="Arial,Times New Roman" w:cstheme="minorHAnsi"/>
          <w:sz w:val="24"/>
          <w:szCs w:val="24"/>
        </w:rPr>
        <w:t xml:space="preserve"> and fluorescence of RFP will be measured. </w:t>
      </w:r>
      <w:r w:rsidRPr="00FF6011">
        <w:rPr>
          <w:rFonts w:eastAsia="Arial,Times New Roman" w:cstheme="minorHAnsi"/>
          <w:sz w:val="24"/>
          <w:szCs w:val="24"/>
        </w:rPr>
        <w:t xml:space="preserve">RFP will only be expressed if </w:t>
      </w:r>
      <w:r w:rsidR="0042686F" w:rsidRPr="00FF6011">
        <w:rPr>
          <w:rFonts w:eastAsia="Arial,Times New Roman" w:cstheme="minorHAnsi"/>
          <w:sz w:val="24"/>
          <w:szCs w:val="24"/>
        </w:rPr>
        <w:t>the appropriate chemical analyte</w:t>
      </w:r>
      <w:r w:rsidRPr="00FF6011">
        <w:rPr>
          <w:rFonts w:eastAsia="Arial,Times New Roman" w:cstheme="minorHAnsi"/>
          <w:sz w:val="24"/>
          <w:szCs w:val="24"/>
        </w:rPr>
        <w:t xml:space="preserve"> </w:t>
      </w:r>
      <w:r w:rsidR="00345B39" w:rsidRPr="00FF6011">
        <w:rPr>
          <w:rFonts w:eastAsia="Arial,Times New Roman" w:cstheme="minorHAnsi"/>
          <w:sz w:val="24"/>
          <w:szCs w:val="24"/>
        </w:rPr>
        <w:t xml:space="preserve">is present and activates </w:t>
      </w:r>
      <w:r w:rsidRPr="00FF6011">
        <w:rPr>
          <w:rFonts w:eastAsia="Arial,Times New Roman" w:cstheme="minorHAnsi"/>
          <w:sz w:val="24"/>
          <w:szCs w:val="24"/>
        </w:rPr>
        <w:t>the promoter region.</w:t>
      </w:r>
      <w:r w:rsidR="00ED192E" w:rsidRPr="00FF6011">
        <w:rPr>
          <w:rFonts w:eastAsia="Arial,Times New Roman" w:cstheme="minorHAnsi"/>
          <w:sz w:val="24"/>
          <w:szCs w:val="24"/>
        </w:rPr>
        <w:t xml:space="preserve"> </w:t>
      </w:r>
      <w:r w:rsidR="00E4368E" w:rsidRPr="00FF6011">
        <w:rPr>
          <w:rFonts w:eastAsia="Arial,Times New Roman" w:cstheme="minorHAnsi"/>
          <w:sz w:val="24"/>
          <w:szCs w:val="24"/>
        </w:rPr>
        <w:t>Three devices that respond to some of the chemical substances present in GSR have been designed and are presented in this work.</w:t>
      </w:r>
    </w:p>
    <w:p w:rsidR="00FF6011" w:rsidRPr="00FF6011" w:rsidRDefault="00FF6011" w:rsidP="00FF6011">
      <w:pPr>
        <w:spacing w:after="0" w:line="240" w:lineRule="auto"/>
        <w:jc w:val="both"/>
        <w:rPr>
          <w:rFonts w:eastAsia="Arial,Times New Roman" w:cstheme="minorHAnsi"/>
          <w:sz w:val="24"/>
          <w:szCs w:val="24"/>
        </w:rPr>
      </w:pPr>
    </w:p>
    <w:p w:rsidR="006961C4" w:rsidRPr="00FF6011" w:rsidRDefault="00D76ED3"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promoters used in the three </w:t>
      </w:r>
      <w:proofErr w:type="spellStart"/>
      <w:r w:rsidRPr="00FF6011">
        <w:rPr>
          <w:rFonts w:eastAsia="Arial,Times New Roman" w:cstheme="minorHAnsi"/>
          <w:sz w:val="24"/>
          <w:szCs w:val="24"/>
        </w:rPr>
        <w:t>MicRoboCop</w:t>
      </w:r>
      <w:proofErr w:type="spellEnd"/>
      <w:r w:rsidRPr="00FF6011">
        <w:rPr>
          <w:rFonts w:eastAsia="Arial,Times New Roman" w:cstheme="minorHAnsi"/>
          <w:sz w:val="24"/>
          <w:szCs w:val="24"/>
        </w:rPr>
        <w:t xml:space="preserve"> devices are an arsenic </w:t>
      </w:r>
      <w:r w:rsidR="008C4CB4" w:rsidRPr="00FF6011">
        <w:rPr>
          <w:rFonts w:eastAsia="Arial,Times New Roman" w:cstheme="minorHAnsi"/>
          <w:sz w:val="24"/>
          <w:szCs w:val="24"/>
        </w:rPr>
        <w:t xml:space="preserve">and antimony </w:t>
      </w:r>
      <w:r w:rsidRPr="00FF6011">
        <w:rPr>
          <w:rFonts w:eastAsia="Arial,Times New Roman" w:cstheme="minorHAnsi"/>
          <w:sz w:val="24"/>
          <w:szCs w:val="24"/>
        </w:rPr>
        <w:t>sensitive promoter</w:t>
      </w:r>
      <w:r w:rsidR="008C4CB4" w:rsidRPr="00FF6011">
        <w:rPr>
          <w:rFonts w:eastAsia="Arial,Times New Roman" w:cstheme="minorHAnsi"/>
          <w:sz w:val="24"/>
          <w:szCs w:val="24"/>
        </w:rPr>
        <w:t xml:space="preserve">, </w:t>
      </w:r>
      <w:r w:rsidR="008C4CB4" w:rsidRPr="00FF6011">
        <w:rPr>
          <w:rFonts w:eastAsia="Arial,Times New Roman" w:cstheme="minorHAnsi"/>
          <w:b/>
          <w:sz w:val="24"/>
          <w:szCs w:val="24"/>
        </w:rPr>
        <w:t>SbRFP</w:t>
      </w:r>
      <w:r w:rsidR="00752F8F" w:rsidRPr="001828D0">
        <w:rPr>
          <w:rFonts w:eastAsia="Arial,Times New Roman" w:cstheme="minorHAnsi"/>
          <w:sz w:val="24"/>
          <w:szCs w:val="24"/>
        </w:rPr>
        <w:fldChar w:fldCharType="begin">
          <w:fldData xml:space="preserve">PEVuZE5vdGU+PENpdGU+PEF1dGhvcj5GZXJuYW5kZXo8L0F1dGhvcj48WWVhcj4yMDE2PC9ZZWFy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</w:fldData>
        </w:fldChar>
      </w:r>
      <w:r w:rsidR="00F0280E" w:rsidRPr="001828D0">
        <w:rPr>
          <w:rFonts w:eastAsia="Arial,Times New Roman" w:cstheme="minorHAnsi"/>
          <w:sz w:val="24"/>
          <w:szCs w:val="24"/>
        </w:rPr>
        <w:instrText xml:space="preserve"> ADDIN EN.CITE </w:instrText>
      </w:r>
      <w:r w:rsidR="00F0280E" w:rsidRPr="001828D0">
        <w:rPr>
          <w:rFonts w:eastAsia="Arial,Times New Roman" w:cstheme="minorHAnsi"/>
          <w:sz w:val="24"/>
          <w:szCs w:val="24"/>
        </w:rPr>
        <w:fldChar w:fldCharType="begin">
          <w:fldData xml:space="preserve">PEVuZE5vdGU+PENpdGU+PEF1dGhvcj5GZXJuYW5kZXo8L0F1dGhvcj48WWVhcj4yMDE2PC9ZZWFy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</w:fldData>
        </w:fldChar>
      </w:r>
      <w:r w:rsidR="00F0280E" w:rsidRPr="001828D0">
        <w:rPr>
          <w:rFonts w:eastAsia="Arial,Times New Roman" w:cstheme="minorHAnsi"/>
          <w:sz w:val="24"/>
          <w:szCs w:val="24"/>
        </w:rPr>
        <w:instrText xml:space="preserve"> ADDIN EN.CITE.DATA </w:instrText>
      </w:r>
      <w:r w:rsidR="00F0280E" w:rsidRPr="001828D0">
        <w:rPr>
          <w:rFonts w:eastAsia="Arial,Times New Roman" w:cstheme="minorHAnsi"/>
          <w:sz w:val="24"/>
          <w:szCs w:val="24"/>
        </w:rPr>
      </w:r>
      <w:r w:rsidR="00F0280E" w:rsidRPr="001828D0">
        <w:rPr>
          <w:rFonts w:eastAsia="Arial,Times New Roman" w:cstheme="minorHAnsi"/>
          <w:sz w:val="24"/>
          <w:szCs w:val="24"/>
        </w:rPr>
        <w:fldChar w:fldCharType="end"/>
      </w:r>
      <w:r w:rsidR="00752F8F" w:rsidRPr="001828D0">
        <w:rPr>
          <w:rFonts w:eastAsia="Arial,Times New Roman" w:cstheme="minorHAnsi"/>
          <w:sz w:val="24"/>
          <w:szCs w:val="24"/>
        </w:rPr>
      </w:r>
      <w:r w:rsidR="00752F8F" w:rsidRPr="001828D0">
        <w:rPr>
          <w:rFonts w:eastAsia="Arial,Times New Roman" w:cstheme="minorHAnsi"/>
          <w:sz w:val="24"/>
          <w:szCs w:val="24"/>
        </w:rPr>
        <w:fldChar w:fldCharType="separate"/>
      </w:r>
      <w:r w:rsidR="00F0280E" w:rsidRPr="001828D0">
        <w:rPr>
          <w:rFonts w:eastAsia="Arial,Times New Roman" w:cstheme="minorHAnsi"/>
          <w:noProof/>
          <w:sz w:val="24"/>
          <w:szCs w:val="24"/>
          <w:vertAlign w:val="superscript"/>
        </w:rPr>
        <w:t>9,10</w:t>
      </w:r>
      <w:r w:rsidR="00752F8F" w:rsidRPr="001828D0">
        <w:rPr>
          <w:rFonts w:eastAsia="Arial,Times New Roman" w:cstheme="minorHAnsi"/>
          <w:sz w:val="24"/>
          <w:szCs w:val="24"/>
        </w:rPr>
        <w:fldChar w:fldCharType="end"/>
      </w:r>
      <w:r w:rsidR="00DA0A6C" w:rsidRPr="00FF6011">
        <w:rPr>
          <w:rFonts w:eastAsia="Arial,Times New Roman" w:cstheme="minorHAnsi"/>
          <w:sz w:val="24"/>
          <w:szCs w:val="24"/>
        </w:rPr>
        <w:t xml:space="preserve">, a lead sensitive promoter, </w:t>
      </w:r>
      <w:r w:rsidR="00DA0A6C" w:rsidRPr="00FF6011">
        <w:rPr>
          <w:rFonts w:eastAsia="Arial,Times New Roman" w:cstheme="minorHAnsi"/>
          <w:b/>
          <w:sz w:val="24"/>
          <w:szCs w:val="24"/>
        </w:rPr>
        <w:t>PbRFP</w:t>
      </w:r>
      <w:r w:rsidR="00752F8F" w:rsidRPr="001828D0">
        <w:rPr>
          <w:rFonts w:eastAsia="Arial,Times New Roman" w:cstheme="minorHAnsi"/>
          <w:sz w:val="24"/>
          <w:szCs w:val="24"/>
        </w:rPr>
        <w:fldChar w:fldCharType="begin">
          <w:fldData xml:space="preserve">PEVuZE5vdGU+PENpdGU+PEF1dGhvcj5Cb3JyZW1hbnM8L0F1dGhvcj48WWVhcj4yMDAxPC9ZZWFy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</w:fldData>
        </w:fldChar>
      </w:r>
      <w:r w:rsidR="00F0280E" w:rsidRPr="001828D0">
        <w:rPr>
          <w:rFonts w:eastAsia="Arial,Times New Roman" w:cstheme="minorHAnsi"/>
          <w:sz w:val="24"/>
          <w:szCs w:val="24"/>
        </w:rPr>
        <w:instrText xml:space="preserve"> ADDIN EN.CITE </w:instrText>
      </w:r>
      <w:r w:rsidR="00F0280E" w:rsidRPr="001828D0">
        <w:rPr>
          <w:rFonts w:eastAsia="Arial,Times New Roman" w:cstheme="minorHAnsi"/>
          <w:sz w:val="24"/>
          <w:szCs w:val="24"/>
        </w:rPr>
        <w:fldChar w:fldCharType="begin">
          <w:fldData xml:space="preserve">PEVuZE5vdGU+PENpdGU+PEF1dGhvcj5Cb3JyZW1hbnM8L0F1dGhvcj48WWVhcj4yMDAxPC9ZZWFy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</w:fldData>
        </w:fldChar>
      </w:r>
      <w:r w:rsidR="00F0280E" w:rsidRPr="001828D0">
        <w:rPr>
          <w:rFonts w:eastAsia="Arial,Times New Roman" w:cstheme="minorHAnsi"/>
          <w:sz w:val="24"/>
          <w:szCs w:val="24"/>
        </w:rPr>
        <w:instrText xml:space="preserve"> ADDIN EN.CITE.DATA </w:instrText>
      </w:r>
      <w:r w:rsidR="00F0280E" w:rsidRPr="001828D0">
        <w:rPr>
          <w:rFonts w:eastAsia="Arial,Times New Roman" w:cstheme="minorHAnsi"/>
          <w:sz w:val="24"/>
          <w:szCs w:val="24"/>
        </w:rPr>
      </w:r>
      <w:r w:rsidR="00F0280E" w:rsidRPr="001828D0">
        <w:rPr>
          <w:rFonts w:eastAsia="Arial,Times New Roman" w:cstheme="minorHAnsi"/>
          <w:sz w:val="24"/>
          <w:szCs w:val="24"/>
        </w:rPr>
        <w:fldChar w:fldCharType="end"/>
      </w:r>
      <w:r w:rsidR="00752F8F" w:rsidRPr="001828D0">
        <w:rPr>
          <w:rFonts w:eastAsia="Arial,Times New Roman" w:cstheme="minorHAnsi"/>
          <w:sz w:val="24"/>
          <w:szCs w:val="24"/>
        </w:rPr>
      </w:r>
      <w:r w:rsidR="00752F8F" w:rsidRPr="001828D0">
        <w:rPr>
          <w:rFonts w:eastAsia="Arial,Times New Roman" w:cstheme="minorHAnsi"/>
          <w:sz w:val="24"/>
          <w:szCs w:val="24"/>
        </w:rPr>
        <w:fldChar w:fldCharType="separate"/>
      </w:r>
      <w:r w:rsidR="00F0280E" w:rsidRPr="001828D0">
        <w:rPr>
          <w:rFonts w:eastAsia="Arial,Times New Roman" w:cstheme="minorHAnsi"/>
          <w:noProof/>
          <w:sz w:val="24"/>
          <w:szCs w:val="24"/>
          <w:vertAlign w:val="superscript"/>
        </w:rPr>
        <w:t>11,12</w:t>
      </w:r>
      <w:r w:rsidR="00752F8F" w:rsidRPr="001828D0">
        <w:rPr>
          <w:rFonts w:eastAsia="Arial,Times New Roman" w:cstheme="minorHAnsi"/>
          <w:sz w:val="24"/>
          <w:szCs w:val="24"/>
        </w:rPr>
        <w:fldChar w:fldCharType="end"/>
      </w:r>
      <w:r w:rsidR="00DA0A6C" w:rsidRPr="00FF6011">
        <w:rPr>
          <w:rFonts w:eastAsia="Arial,Times New Roman" w:cstheme="minorHAnsi"/>
          <w:sz w:val="24"/>
          <w:szCs w:val="24"/>
        </w:rPr>
        <w:t xml:space="preserve"> and a </w:t>
      </w:r>
      <w:r w:rsidRPr="00FF6011">
        <w:rPr>
          <w:rFonts w:eastAsia="Arial,Times New Roman" w:cstheme="minorHAnsi"/>
          <w:sz w:val="24"/>
          <w:szCs w:val="24"/>
        </w:rPr>
        <w:t>TNT sensitive promoter</w:t>
      </w:r>
      <w:r w:rsidR="008C4CB4" w:rsidRPr="00FF6011">
        <w:rPr>
          <w:rFonts w:eastAsia="Arial,Times New Roman" w:cstheme="minorHAnsi"/>
          <w:sz w:val="24"/>
          <w:szCs w:val="24"/>
        </w:rPr>
        <w:t xml:space="preserve">, </w:t>
      </w:r>
      <w:r w:rsidR="008C4CB4" w:rsidRPr="00FF6011">
        <w:rPr>
          <w:rFonts w:eastAsia="Arial,Times New Roman" w:cstheme="minorHAnsi"/>
          <w:b/>
          <w:sz w:val="24"/>
          <w:szCs w:val="24"/>
        </w:rPr>
        <w:t>TNT-RFP</w:t>
      </w:r>
      <w:r w:rsidR="00752F8F" w:rsidRPr="001828D0">
        <w:rPr>
          <w:rFonts w:eastAsia="Arial,Times New Roman" w:cstheme="minorHAnsi"/>
          <w:sz w:val="24"/>
          <w:szCs w:val="24"/>
        </w:rPr>
        <w:fldChar w:fldCharType="begin"/>
      </w:r>
      <w:r w:rsidR="00F0280E" w:rsidRPr="001828D0">
        <w:rPr>
          <w:rFonts w:eastAsia="Arial,Times New Roman" w:cstheme="minorHAnsi"/>
          <w:sz w:val="24"/>
          <w:szCs w:val="24"/>
        </w:rPr>
        <w:instrText xml:space="preserve"> ADDIN EN.CITE &lt;EndNote&gt;&lt;Cite&gt;&lt;Author&gt;Yagur-Kroll&lt;/Author&gt;&lt;Year&gt;2015&lt;/Year&gt;&lt;IDText&gt;Detection of 2,4-dinitrotoluene and 2,4,6-trinitrotoluene by an Escherichia coli bioreporter: performance enhancement by directed evolution&lt;/IDText&gt;&lt;DisplayText&gt;&lt;style face="superscript"&gt;13&lt;/style&gt;&lt;/DisplayText&gt;&lt;record&gt;&lt;dates&gt;&lt;pub-dates&gt;&lt;date&gt;Sep&lt;/date&gt;&lt;/pub-dates&gt;&lt;year&gt;2015&lt;/year&gt;&lt;/dates&gt;&lt;urls&gt;&lt;related-urls&gt;&lt;url&gt;&amp;lt;Go to ISI&amp;gt;://WOS:000359739600019&lt;/url&gt;&lt;/related-urls&gt;&lt;/urls&gt;&lt;isbn&gt;0175-7598&lt;/isbn&gt;&lt;titles&gt;&lt;title&gt;Detection of 2,4-dinitrotoluene and 2,4,6-trinitrotoluene by an Escherichia coli bioreporter: performance enhancement by directed evolution&lt;/title&gt;&lt;secondary-title&gt;Applied Microbiology and Biotechnology&lt;/secondary-title&gt;&lt;/titles&gt;&lt;pages&gt;7177-7188&lt;/pages&gt;&lt;number&gt;17&lt;/number&gt;&lt;contributors&gt;&lt;authors&gt;&lt;author&gt;Yagur-Kroll, S.&lt;/author&gt;&lt;author&gt;Amiel, E.&lt;/author&gt;&lt;author&gt;Rosen, R.&lt;/author&gt;&lt;author&gt;Belkin, S.&lt;/author&gt;&lt;/authors&gt;&lt;/contributors&gt;&lt;added-date format="utc"&gt;1475081363&lt;/added-date&gt;&lt;ref-type name="Journal Article"&gt;17&lt;/ref-type&gt;&lt;rec-number&gt;71&lt;/rec-number&gt;&lt;last-updated-date format="utc"&gt;1475211364&lt;/last-updated-date&gt;&lt;accession-num&gt;WOS:000359739600019&lt;/accession-num&gt;&lt;electronic-resource-num&gt;10.1007/s00253-015-6607-0&lt;/electronic-resource-num&gt;&lt;volume&gt;99&lt;/volume&gt;&lt;/record&gt;&lt;/Cite&gt;&lt;/EndNote&gt;</w:instrText>
      </w:r>
      <w:r w:rsidR="00752F8F" w:rsidRPr="001828D0">
        <w:rPr>
          <w:rFonts w:eastAsia="Arial,Times New Roman" w:cstheme="minorHAnsi"/>
          <w:sz w:val="24"/>
          <w:szCs w:val="24"/>
        </w:rPr>
        <w:fldChar w:fldCharType="separate"/>
      </w:r>
      <w:r w:rsidR="00F0280E" w:rsidRPr="001828D0">
        <w:rPr>
          <w:rFonts w:eastAsia="Arial,Times New Roman" w:cstheme="minorHAnsi"/>
          <w:noProof/>
          <w:sz w:val="24"/>
          <w:szCs w:val="24"/>
          <w:vertAlign w:val="superscript"/>
        </w:rPr>
        <w:t>13</w:t>
      </w:r>
      <w:r w:rsidR="00752F8F" w:rsidRPr="001828D0">
        <w:rPr>
          <w:rFonts w:eastAsia="Arial,Times New Roman" w:cstheme="minorHAnsi"/>
          <w:sz w:val="24"/>
          <w:szCs w:val="24"/>
        </w:rPr>
        <w:fldChar w:fldCharType="end"/>
      </w:r>
      <w:r w:rsidR="00DA0A6C" w:rsidRPr="00FF6011">
        <w:rPr>
          <w:rFonts w:eastAsia="Arial,Times New Roman" w:cstheme="minorHAnsi"/>
          <w:sz w:val="24"/>
          <w:szCs w:val="24"/>
        </w:rPr>
        <w:t>. B</w:t>
      </w:r>
      <w:r w:rsidR="00FD78F2" w:rsidRPr="00FF6011">
        <w:rPr>
          <w:rFonts w:eastAsia="Arial,Times New Roman" w:cstheme="minorHAnsi"/>
          <w:sz w:val="24"/>
          <w:szCs w:val="24"/>
        </w:rPr>
        <w:t xml:space="preserve">ecause a search in the literature revealed no promoter designed to respond to barium, </w:t>
      </w:r>
      <w:r w:rsidR="009F0533" w:rsidRPr="00FF6011">
        <w:rPr>
          <w:rFonts w:eastAsia="Arial,Times New Roman" w:cstheme="minorHAnsi"/>
          <w:sz w:val="24"/>
          <w:szCs w:val="24"/>
        </w:rPr>
        <w:t>the</w:t>
      </w:r>
      <w:r w:rsidR="00FD78F2" w:rsidRPr="00FF6011">
        <w:rPr>
          <w:rFonts w:eastAsia="Arial,Times New Roman" w:cstheme="minorHAnsi"/>
          <w:sz w:val="24"/>
          <w:szCs w:val="24"/>
        </w:rPr>
        <w:t xml:space="preserve"> TNT promoter was selected </w:t>
      </w:r>
      <w:r w:rsidR="009F0533" w:rsidRPr="00FF6011">
        <w:rPr>
          <w:rFonts w:eastAsia="Arial,Times New Roman" w:cstheme="minorHAnsi"/>
          <w:sz w:val="24"/>
          <w:szCs w:val="24"/>
        </w:rPr>
        <w:t>instead</w:t>
      </w:r>
      <w:r w:rsidR="004812A9" w:rsidRPr="00FF6011">
        <w:rPr>
          <w:rFonts w:eastAsia="Arial,Times New Roman" w:cstheme="minorHAnsi"/>
          <w:sz w:val="24"/>
          <w:szCs w:val="24"/>
        </w:rPr>
        <w:t xml:space="preserve"> </w:t>
      </w:r>
      <w:r w:rsidR="001828D0">
        <w:rPr>
          <w:rFonts w:eastAsia="Arial,Times New Roman" w:cstheme="minorHAnsi"/>
          <w:sz w:val="24"/>
          <w:szCs w:val="24"/>
        </w:rPr>
        <w:t>since</w:t>
      </w:r>
      <w:r w:rsidR="00FD78F2" w:rsidRPr="00FF6011">
        <w:rPr>
          <w:rFonts w:eastAsia="Arial,Times New Roman" w:cstheme="minorHAnsi"/>
          <w:sz w:val="24"/>
          <w:szCs w:val="24"/>
        </w:rPr>
        <w:t xml:space="preserve"> this promoter is sensitive to </w:t>
      </w:r>
      <w:proofErr w:type="gramStart"/>
      <w:r w:rsidR="00FD78F2" w:rsidRPr="00FF6011">
        <w:rPr>
          <w:rFonts w:eastAsia="Arial,Times New Roman" w:cstheme="minorHAnsi"/>
          <w:sz w:val="24"/>
          <w:szCs w:val="24"/>
        </w:rPr>
        <w:t>a number of</w:t>
      </w:r>
      <w:proofErr w:type="gramEnd"/>
      <w:r w:rsidR="00FD78F2" w:rsidRPr="00FF6011">
        <w:rPr>
          <w:rFonts w:eastAsia="Arial,Times New Roman" w:cstheme="minorHAnsi"/>
          <w:sz w:val="24"/>
          <w:szCs w:val="24"/>
        </w:rPr>
        <w:t xml:space="preserve"> </w:t>
      </w:r>
      <w:r w:rsidR="00A813F0" w:rsidRPr="00FF6011">
        <w:rPr>
          <w:rFonts w:eastAsia="Arial,Times New Roman" w:cstheme="minorHAnsi"/>
          <w:sz w:val="24"/>
          <w:szCs w:val="24"/>
        </w:rPr>
        <w:t xml:space="preserve">structurally </w:t>
      </w:r>
      <w:r w:rsidR="00FD78F2" w:rsidRPr="00FF6011">
        <w:rPr>
          <w:rFonts w:eastAsia="Arial,Times New Roman" w:cstheme="minorHAnsi"/>
          <w:sz w:val="24"/>
          <w:szCs w:val="24"/>
        </w:rPr>
        <w:t>related compounds (in particular, 2,4-dinitrotoluene and dinitrobenz</w:t>
      </w:r>
      <w:r w:rsidR="00716E1A" w:rsidRPr="00FF6011">
        <w:rPr>
          <w:rFonts w:eastAsia="Arial,Times New Roman" w:cstheme="minorHAnsi"/>
          <w:sz w:val="24"/>
          <w:szCs w:val="24"/>
        </w:rPr>
        <w:t>e</w:t>
      </w:r>
      <w:r w:rsidR="00FD78F2" w:rsidRPr="00FF6011">
        <w:rPr>
          <w:rFonts w:eastAsia="Arial,Times New Roman" w:cstheme="minorHAnsi"/>
          <w:sz w:val="24"/>
          <w:szCs w:val="24"/>
        </w:rPr>
        <w:t>ne) that are known to be a part of the organic compounds left behind in GSR</w:t>
      </w:r>
      <w:r w:rsidR="00BE141A" w:rsidRPr="00FF6011">
        <w:rPr>
          <w:rFonts w:eastAsia="Arial,Times New Roman" w:cstheme="minorHAnsi"/>
          <w:sz w:val="24"/>
          <w:szCs w:val="24"/>
        </w:rPr>
        <w:t>.</w:t>
      </w:r>
      <w:r w:rsidR="00A813F0" w:rsidRPr="00FF6011">
        <w:rPr>
          <w:rFonts w:eastAsia="Arial,Times New Roman" w:cstheme="minorHAnsi"/>
          <w:sz w:val="24"/>
          <w:szCs w:val="24"/>
        </w:rPr>
        <w:t xml:space="preserve"> </w:t>
      </w:r>
      <w:r w:rsidR="00BE141A" w:rsidRPr="00FF6011">
        <w:rPr>
          <w:rFonts w:eastAsia="Arial,Times New Roman" w:cstheme="minorHAnsi"/>
          <w:sz w:val="24"/>
          <w:szCs w:val="24"/>
        </w:rPr>
        <w:t>T</w:t>
      </w:r>
      <w:r w:rsidR="00A813F0" w:rsidRPr="00FF6011">
        <w:rPr>
          <w:rFonts w:eastAsia="Arial,Times New Roman" w:cstheme="minorHAnsi"/>
          <w:sz w:val="24"/>
          <w:szCs w:val="24"/>
        </w:rPr>
        <w:t xml:space="preserve">his promoter has successfully been used to specifically detect minute quantities of </w:t>
      </w:r>
      <w:r w:rsidR="003E5100" w:rsidRPr="00FF6011">
        <w:rPr>
          <w:rFonts w:eastAsia="Arial,Times New Roman" w:cstheme="minorHAnsi"/>
          <w:sz w:val="24"/>
          <w:szCs w:val="24"/>
        </w:rPr>
        <w:t>TNT</w:t>
      </w:r>
      <w:r w:rsidR="00A813F0" w:rsidRPr="00FF6011">
        <w:rPr>
          <w:rFonts w:eastAsia="Arial,Times New Roman" w:cstheme="minorHAnsi"/>
          <w:sz w:val="24"/>
          <w:szCs w:val="24"/>
        </w:rPr>
        <w:t xml:space="preserve"> and 2,4-dinitrotoluene</w:t>
      </w:r>
      <w:r w:rsidR="00BE141A" w:rsidRPr="00FF6011">
        <w:rPr>
          <w:rFonts w:eastAsia="Arial,Times New Roman" w:cstheme="minorHAnsi"/>
          <w:sz w:val="24"/>
          <w:szCs w:val="24"/>
        </w:rPr>
        <w:t xml:space="preserve"> (2,4-DNT)</w:t>
      </w:r>
      <w:r w:rsidR="00A813F0" w:rsidRPr="00FF6011">
        <w:rPr>
          <w:rFonts w:eastAsia="Arial,Times New Roman" w:cstheme="minorHAnsi"/>
          <w:sz w:val="24"/>
          <w:szCs w:val="24"/>
        </w:rPr>
        <w:t xml:space="preserve"> in buried land mines</w:t>
      </w:r>
      <w:r w:rsidR="00A813F0" w:rsidRPr="00FF6011">
        <w:rPr>
          <w:rFonts w:eastAsia="Arial,Times New Roman" w:cstheme="minorHAnsi"/>
          <w:sz w:val="24"/>
          <w:szCs w:val="24"/>
          <w:vertAlign w:val="superscript"/>
        </w:rPr>
        <w:t>13</w:t>
      </w:r>
      <w:r w:rsidR="00FD78F2" w:rsidRPr="00FF6011">
        <w:rPr>
          <w:rFonts w:eastAsia="Arial,Times New Roman" w:cstheme="minorHAnsi"/>
          <w:sz w:val="24"/>
          <w:szCs w:val="24"/>
        </w:rPr>
        <w:t>.</w:t>
      </w:r>
      <w:r w:rsidR="00716E1A" w:rsidRPr="00FF6011">
        <w:rPr>
          <w:rFonts w:eastAsia="Arial,Times New Roman" w:cstheme="minorHAnsi"/>
          <w:sz w:val="24"/>
          <w:szCs w:val="24"/>
        </w:rPr>
        <w:t xml:space="preserve"> Using the three devices together as a system, a positive test for GSR will produce fluorescence in all three devices. A fluorescence signal in only one or two devices will indicate another environmental source of the analyte</w:t>
      </w:r>
      <w:r w:rsidR="00795355" w:rsidRPr="00FF6011">
        <w:rPr>
          <w:rFonts w:eastAsia="Arial,Times New Roman" w:cstheme="minorHAnsi"/>
          <w:sz w:val="24"/>
          <w:szCs w:val="24"/>
        </w:rPr>
        <w:t>(s)</w:t>
      </w:r>
      <w:r w:rsidR="00A813F0" w:rsidRPr="00FF6011">
        <w:rPr>
          <w:rFonts w:eastAsia="Arial,Times New Roman" w:cstheme="minorHAnsi"/>
          <w:sz w:val="24"/>
          <w:szCs w:val="24"/>
        </w:rPr>
        <w:t xml:space="preserve"> or in the case of the TNT promoter, activation by a compound that is not an organic compound left behind in GSR</w:t>
      </w:r>
      <w:r w:rsidR="00716E1A" w:rsidRPr="00FF6011">
        <w:rPr>
          <w:rFonts w:eastAsia="Arial,Times New Roman" w:cstheme="minorHAnsi"/>
          <w:sz w:val="24"/>
          <w:szCs w:val="24"/>
        </w:rPr>
        <w:t>.</w:t>
      </w:r>
      <w:r w:rsidR="00795355" w:rsidRPr="00FF6011">
        <w:rPr>
          <w:rFonts w:eastAsia="Arial,Times New Roman" w:cstheme="minorHAnsi"/>
          <w:sz w:val="24"/>
          <w:szCs w:val="24"/>
        </w:rPr>
        <w:t xml:space="preserve"> </w:t>
      </w:r>
      <w:r w:rsidR="004479CA" w:rsidRPr="00FF6011">
        <w:rPr>
          <w:rFonts w:eastAsia="Arial,Times New Roman" w:cstheme="minorHAnsi"/>
          <w:sz w:val="24"/>
          <w:szCs w:val="24"/>
        </w:rPr>
        <w:t xml:space="preserve">By using all three devices together, the possibility </w:t>
      </w:r>
      <w:r w:rsidR="00177976" w:rsidRPr="00FF6011">
        <w:rPr>
          <w:rFonts w:eastAsia="Arial,Times New Roman" w:cstheme="minorHAnsi"/>
          <w:sz w:val="24"/>
          <w:szCs w:val="24"/>
        </w:rPr>
        <w:t xml:space="preserve">of a false positive results due to environmental sources is minimized. </w:t>
      </w:r>
      <w:r w:rsidR="00F80A5C" w:rsidRPr="00FF6011">
        <w:rPr>
          <w:rFonts w:eastAsia="Arial,Times New Roman" w:cstheme="minorHAnsi"/>
          <w:sz w:val="24"/>
          <w:szCs w:val="24"/>
        </w:rPr>
        <w:t xml:space="preserve">Lead-free ammunition, which is gaining in popularity, still represents </w:t>
      </w:r>
      <w:r w:rsidR="00272CDB" w:rsidRPr="00FF6011">
        <w:rPr>
          <w:rFonts w:eastAsia="Arial,Times New Roman" w:cstheme="minorHAnsi"/>
          <w:sz w:val="24"/>
          <w:szCs w:val="24"/>
        </w:rPr>
        <w:t>only about 5% of</w:t>
      </w:r>
      <w:r w:rsidR="00F80A5C" w:rsidRPr="00FF6011">
        <w:rPr>
          <w:rFonts w:eastAsia="Arial,Times New Roman" w:cstheme="minorHAnsi"/>
          <w:sz w:val="24"/>
          <w:szCs w:val="24"/>
        </w:rPr>
        <w:t xml:space="preserve"> ammunition sales in the United States</w:t>
      </w:r>
      <w:r w:rsidR="00272CDB" w:rsidRPr="00FF6011">
        <w:rPr>
          <w:rFonts w:eastAsia="Arial,Times New Roman" w:cstheme="minorHAnsi"/>
          <w:sz w:val="24"/>
          <w:szCs w:val="24"/>
        </w:rPr>
        <w:t>; hence,</w:t>
      </w:r>
      <w:r w:rsidR="00F80A5C" w:rsidRPr="00FF6011">
        <w:rPr>
          <w:rFonts w:eastAsia="Arial,Times New Roman" w:cstheme="minorHAnsi"/>
          <w:sz w:val="24"/>
          <w:szCs w:val="24"/>
        </w:rPr>
        <w:t xml:space="preserve"> false negative results due to the absence of lead may be a possibility but there is still utility in a sensor that uses lead as a marker for GSR</w:t>
      </w:r>
      <w:r w:rsidR="00272CDB" w:rsidRPr="00FF6011">
        <w:rPr>
          <w:rFonts w:eastAsia="Arial,Times New Roman" w:cstheme="minorHAnsi"/>
          <w:sz w:val="24"/>
          <w:szCs w:val="24"/>
        </w:rPr>
        <w:fldChar w:fldCharType="begin"/>
      </w:r>
      <w:r w:rsidR="00272CDB" w:rsidRPr="00FF6011">
        <w:rPr>
          <w:rFonts w:eastAsia="Arial,Times New Roman" w:cstheme="minorHAnsi"/>
          <w:sz w:val="24"/>
          <w:szCs w:val="24"/>
        </w:rPr>
        <w:instrText xml:space="preserve"> ADDIN EN.CITE &lt;EndNote&gt;&lt;Cite&gt;&lt;Author&gt;Gorman&lt;/Author&gt;&lt;Year&gt;2017&lt;/Year&gt;&lt;IDText&gt;Guns in America: The Debate over Lead Based Bullets&lt;/IDText&gt;&lt;DisplayText&gt;&lt;style face="superscript"&gt;14&lt;/style&gt;&lt;/DisplayText&gt;&lt;record&gt;&lt;urls&gt;&lt;related-urls&gt;&lt;url&gt;https://www.newsweek.com/guns-america-debate-over-lead-based-bullets-570245&lt;/url&gt;&lt;/related-urls&gt;&lt;/urls&gt;&lt;titles&gt;&lt;title&gt;Guns in America: The Debate over Lead Based Bullets&lt;/title&gt;&lt;secondary-title&gt;Newsweek&lt;/secondary-title&gt;&lt;/titles&gt;&lt;contributors&gt;&lt;authors&gt;&lt;author&gt;Gorman, Michelle&lt;/author&gt;&lt;/authors&gt;&lt;/contributors&gt;&lt;added-date format="utc"&gt;1547738327&lt;/added-date&gt;&lt;ref-type name="Magazine Article"&gt;19&lt;/ref-type&gt;&lt;dates&gt;&lt;year&gt;2017&lt;/year&gt;&lt;/dates&gt;&lt;rec-number&gt;222&lt;/rec-number&gt;&lt;last-updated-date format="utc"&gt;1547738404&lt;/last-updated-date&gt;&lt;/record&gt;&lt;/Cite&gt;&lt;/EndNote&gt;</w:instrText>
      </w:r>
      <w:r w:rsidR="00272CDB" w:rsidRPr="00FF6011">
        <w:rPr>
          <w:rFonts w:eastAsia="Arial,Times New Roman" w:cstheme="minorHAnsi"/>
          <w:sz w:val="24"/>
          <w:szCs w:val="24"/>
        </w:rPr>
        <w:fldChar w:fldCharType="separate"/>
      </w:r>
      <w:r w:rsidR="00272CDB" w:rsidRPr="00FF6011">
        <w:rPr>
          <w:rFonts w:eastAsia="Arial,Times New Roman" w:cstheme="minorHAnsi"/>
          <w:noProof/>
          <w:sz w:val="24"/>
          <w:szCs w:val="24"/>
          <w:vertAlign w:val="superscript"/>
        </w:rPr>
        <w:t>14</w:t>
      </w:r>
      <w:r w:rsidR="00272CDB" w:rsidRPr="00FF6011">
        <w:rPr>
          <w:rFonts w:eastAsia="Arial,Times New Roman" w:cstheme="minorHAnsi"/>
          <w:sz w:val="24"/>
          <w:szCs w:val="24"/>
        </w:rPr>
        <w:fldChar w:fldCharType="end"/>
      </w:r>
      <w:r w:rsidR="00F80A5C" w:rsidRPr="00FF6011">
        <w:rPr>
          <w:rFonts w:eastAsia="Arial,Times New Roman" w:cstheme="minorHAnsi"/>
          <w:sz w:val="24"/>
          <w:szCs w:val="24"/>
        </w:rPr>
        <w:t xml:space="preserve">. </w:t>
      </w:r>
      <w:r w:rsidR="004812A9" w:rsidRPr="00FF6011">
        <w:rPr>
          <w:rFonts w:eastAsia="Arial,Times New Roman" w:cstheme="minorHAnsi"/>
          <w:sz w:val="24"/>
          <w:szCs w:val="24"/>
        </w:rPr>
        <w:t>In addition to this specific forensic application, each device can be used separately for purposes of detecting environmental contaminants.</w:t>
      </w:r>
    </w:p>
    <w:p w:rsidR="00FF6011" w:rsidRPr="00FF6011" w:rsidRDefault="00FF6011" w:rsidP="00FF6011">
      <w:pPr>
        <w:spacing w:after="0" w:line="240" w:lineRule="auto"/>
        <w:jc w:val="both"/>
        <w:rPr>
          <w:rFonts w:eastAsia="Arial,Times New Roman" w:cstheme="minorHAnsi"/>
          <w:sz w:val="24"/>
          <w:szCs w:val="24"/>
        </w:rPr>
      </w:pPr>
    </w:p>
    <w:p w:rsidR="008C7642" w:rsidRPr="00FF6011" w:rsidRDefault="0031228E"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protocols presented include the synthetic biology techniques used to create the </w:t>
      </w:r>
      <w:r w:rsidR="00DA0A6C" w:rsidRPr="00FF6011">
        <w:rPr>
          <w:rFonts w:eastAsia="Arial,Times New Roman" w:cstheme="minorHAnsi"/>
          <w:sz w:val="24"/>
          <w:szCs w:val="24"/>
        </w:rPr>
        <w:t>devices</w:t>
      </w:r>
      <w:r w:rsidRPr="00FF6011">
        <w:rPr>
          <w:rFonts w:eastAsia="Arial,Times New Roman" w:cstheme="minorHAnsi"/>
          <w:sz w:val="24"/>
          <w:szCs w:val="24"/>
        </w:rPr>
        <w:t xml:space="preserve"> </w:t>
      </w:r>
      <w:r w:rsidR="006F774A" w:rsidRPr="00FF6011">
        <w:rPr>
          <w:rFonts w:eastAsia="Arial,Times New Roman" w:cstheme="minorHAnsi"/>
          <w:sz w:val="24"/>
          <w:szCs w:val="24"/>
        </w:rPr>
        <w:t xml:space="preserve">(sensor bacteria) </w:t>
      </w:r>
      <w:r w:rsidRPr="00FF6011">
        <w:rPr>
          <w:rFonts w:eastAsia="Arial,Times New Roman" w:cstheme="minorHAnsi"/>
          <w:sz w:val="24"/>
          <w:szCs w:val="24"/>
        </w:rPr>
        <w:t xml:space="preserve">and the analytical techniques to </w:t>
      </w:r>
      <w:r w:rsidR="002A1A7F" w:rsidRPr="00FF6011">
        <w:rPr>
          <w:rFonts w:eastAsia="Arial,Times New Roman" w:cstheme="minorHAnsi"/>
          <w:sz w:val="24"/>
          <w:szCs w:val="24"/>
        </w:rPr>
        <w:t>check the function of the device</w:t>
      </w:r>
      <w:r w:rsidR="00DA0A6C" w:rsidRPr="00FF6011">
        <w:rPr>
          <w:rFonts w:eastAsia="Arial,Times New Roman" w:cstheme="minorHAnsi"/>
          <w:sz w:val="24"/>
          <w:szCs w:val="24"/>
        </w:rPr>
        <w:t>s</w:t>
      </w:r>
      <w:r w:rsidR="002A1A7F" w:rsidRPr="00FF6011">
        <w:rPr>
          <w:rFonts w:eastAsia="Arial,Times New Roman" w:cstheme="minorHAnsi"/>
          <w:sz w:val="24"/>
          <w:szCs w:val="24"/>
        </w:rPr>
        <w:t xml:space="preserve"> and </w:t>
      </w:r>
      <w:r w:rsidRPr="00FF6011">
        <w:rPr>
          <w:rFonts w:eastAsia="Arial,Times New Roman" w:cstheme="minorHAnsi"/>
          <w:sz w:val="24"/>
          <w:szCs w:val="24"/>
        </w:rPr>
        <w:t>analy</w:t>
      </w:r>
      <w:r w:rsidR="00DA0A6C" w:rsidRPr="00FF6011">
        <w:rPr>
          <w:rFonts w:eastAsia="Arial,Times New Roman" w:cstheme="minorHAnsi"/>
          <w:sz w:val="24"/>
          <w:szCs w:val="24"/>
        </w:rPr>
        <w:t>ze the fluorescence</w:t>
      </w:r>
      <w:r w:rsidRPr="00FF6011">
        <w:rPr>
          <w:rFonts w:eastAsia="Arial,Times New Roman" w:cstheme="minorHAnsi"/>
          <w:sz w:val="24"/>
          <w:szCs w:val="24"/>
        </w:rPr>
        <w:t xml:space="preserve"> signals obtained. The protocol </w:t>
      </w:r>
      <w:r w:rsidR="006F774A" w:rsidRPr="00FF6011">
        <w:rPr>
          <w:rFonts w:eastAsia="Arial,Times New Roman" w:cstheme="minorHAnsi"/>
          <w:sz w:val="24"/>
          <w:szCs w:val="24"/>
        </w:rPr>
        <w:t xml:space="preserve">also </w:t>
      </w:r>
      <w:r w:rsidRPr="00FF6011">
        <w:rPr>
          <w:rFonts w:eastAsia="Arial,Times New Roman" w:cstheme="minorHAnsi"/>
          <w:sz w:val="24"/>
          <w:szCs w:val="24"/>
        </w:rPr>
        <w:t>includes collection of forensic evidence in the form of hand wiping to collect GSR from the hands of a suspect</w:t>
      </w:r>
      <w:r w:rsidR="009F0533" w:rsidRPr="00FF6011">
        <w:rPr>
          <w:rFonts w:eastAsia="Arial,Times New Roman" w:cstheme="minorHAnsi"/>
          <w:sz w:val="24"/>
          <w:szCs w:val="24"/>
        </w:rPr>
        <w:t xml:space="preserve"> or swabbing to collect GSR from a surface</w:t>
      </w:r>
      <w:r w:rsidRPr="00FF6011">
        <w:rPr>
          <w:rFonts w:eastAsia="Arial,Times New Roman" w:cstheme="minorHAnsi"/>
          <w:sz w:val="24"/>
          <w:szCs w:val="24"/>
        </w:rPr>
        <w:t xml:space="preserve">. Results from the lead sensor device are </w:t>
      </w:r>
      <w:r w:rsidR="00716E1A" w:rsidRPr="00FF6011">
        <w:rPr>
          <w:rFonts w:eastAsia="Arial,Times New Roman" w:cstheme="minorHAnsi"/>
          <w:sz w:val="24"/>
          <w:szCs w:val="24"/>
        </w:rPr>
        <w:t>presented</w:t>
      </w:r>
      <w:r w:rsidRPr="00FF6011">
        <w:rPr>
          <w:rFonts w:eastAsia="Arial,Times New Roman" w:cstheme="minorHAnsi"/>
          <w:sz w:val="24"/>
          <w:szCs w:val="24"/>
        </w:rPr>
        <w:t xml:space="preserve"> as example results</w:t>
      </w:r>
      <w:r w:rsidR="00DA0A6C" w:rsidRPr="00FF6011">
        <w:rPr>
          <w:rFonts w:eastAsia="Arial,Times New Roman" w:cstheme="minorHAnsi"/>
          <w:sz w:val="24"/>
          <w:szCs w:val="24"/>
        </w:rPr>
        <w:t xml:space="preserve">, along with a </w:t>
      </w:r>
      <w:r w:rsidR="00752F8F" w:rsidRPr="00FF6011">
        <w:rPr>
          <w:rFonts w:eastAsia="Arial,Times New Roman" w:cstheme="minorHAnsi"/>
          <w:sz w:val="24"/>
          <w:szCs w:val="24"/>
        </w:rPr>
        <w:t xml:space="preserve">demonstration of a </w:t>
      </w:r>
      <w:r w:rsidR="00DA0A6C" w:rsidRPr="00FF6011">
        <w:rPr>
          <w:rFonts w:eastAsia="Arial,Times New Roman" w:cstheme="minorHAnsi"/>
          <w:sz w:val="24"/>
          <w:szCs w:val="24"/>
        </w:rPr>
        <w:t>positive test for GSR</w:t>
      </w:r>
      <w:r w:rsidR="004812A9" w:rsidRPr="00FF6011">
        <w:rPr>
          <w:rFonts w:eastAsia="Arial,Times New Roman" w:cstheme="minorHAnsi"/>
          <w:sz w:val="24"/>
          <w:szCs w:val="24"/>
        </w:rPr>
        <w:t xml:space="preserve"> using a spent cartridge casing</w:t>
      </w:r>
      <w:r w:rsidR="00DA0A6C" w:rsidRPr="00FF6011">
        <w:rPr>
          <w:rFonts w:eastAsia="Arial,Times New Roman" w:cstheme="minorHAnsi"/>
          <w:sz w:val="24"/>
          <w:szCs w:val="24"/>
        </w:rPr>
        <w:t>.</w:t>
      </w:r>
      <w:r w:rsidRPr="00FF6011">
        <w:rPr>
          <w:rFonts w:eastAsia="Arial,Times New Roman" w:cstheme="minorHAnsi"/>
          <w:sz w:val="24"/>
          <w:szCs w:val="24"/>
        </w:rPr>
        <w:t xml:space="preserve"> </w:t>
      </w:r>
    </w:p>
    <w:p w:rsidR="004A22AE" w:rsidRPr="00FF6011" w:rsidRDefault="004A22AE" w:rsidP="00FF6011">
      <w:pPr>
        <w:spacing w:after="0" w:line="240" w:lineRule="auto"/>
        <w:jc w:val="both"/>
        <w:rPr>
          <w:rFonts w:eastAsia="Arial,Times New Roman" w:cstheme="minorHAnsi"/>
          <w:b/>
          <w:sz w:val="24"/>
          <w:szCs w:val="24"/>
        </w:rPr>
      </w:pPr>
    </w:p>
    <w:p w:rsidR="001828D0" w:rsidRDefault="00E3506C"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 xml:space="preserve">PROTOCOL </w:t>
      </w:r>
    </w:p>
    <w:p w:rsidR="001828D0" w:rsidRDefault="001828D0" w:rsidP="00FF6011">
      <w:pPr>
        <w:spacing w:after="0" w:line="240" w:lineRule="auto"/>
        <w:jc w:val="both"/>
        <w:rPr>
          <w:rFonts w:eastAsia="Arial,Times New Roman" w:cstheme="minorHAnsi"/>
          <w:b/>
          <w:sz w:val="24"/>
          <w:szCs w:val="24"/>
        </w:rPr>
      </w:pPr>
    </w:p>
    <w:p w:rsidR="008C7642" w:rsidRPr="001828D0" w:rsidRDefault="001828D0" w:rsidP="00FF6011">
      <w:pPr>
        <w:spacing w:after="0" w:line="240" w:lineRule="auto"/>
        <w:jc w:val="both"/>
        <w:rPr>
          <w:rFonts w:eastAsia="Arial,Times New Roman" w:cstheme="minorHAnsi"/>
          <w:sz w:val="24"/>
          <w:szCs w:val="24"/>
        </w:rPr>
      </w:pPr>
      <w:r w:rsidRPr="001828D0">
        <w:rPr>
          <w:rFonts w:eastAsia="Arial,Times New Roman" w:cstheme="minorHAnsi"/>
          <w:sz w:val="24"/>
          <w:szCs w:val="24"/>
        </w:rPr>
        <w:t xml:space="preserve">NOTE: </w:t>
      </w:r>
      <w:r w:rsidR="0000434E" w:rsidRPr="001828D0">
        <w:rPr>
          <w:rFonts w:eastAsia="Arial,Times New Roman" w:cstheme="minorHAnsi"/>
          <w:sz w:val="24"/>
          <w:szCs w:val="24"/>
        </w:rPr>
        <w:t xml:space="preserve">Synthesis of </w:t>
      </w:r>
      <w:r w:rsidR="0000434E" w:rsidRPr="001828D0">
        <w:rPr>
          <w:rFonts w:eastAsia="Arial,Times New Roman" w:cstheme="minorHAnsi"/>
          <w:i/>
          <w:sz w:val="24"/>
          <w:szCs w:val="24"/>
        </w:rPr>
        <w:t xml:space="preserve">E. </w:t>
      </w:r>
      <w:r w:rsidR="009011BF">
        <w:rPr>
          <w:rFonts w:eastAsia="Arial,Times New Roman" w:cstheme="minorHAnsi"/>
          <w:i/>
          <w:sz w:val="24"/>
          <w:szCs w:val="24"/>
        </w:rPr>
        <w:t>c</w:t>
      </w:r>
      <w:r w:rsidR="0000434E" w:rsidRPr="001828D0">
        <w:rPr>
          <w:rFonts w:eastAsia="Arial,Times New Roman" w:cstheme="minorHAnsi"/>
          <w:i/>
          <w:sz w:val="24"/>
          <w:szCs w:val="24"/>
        </w:rPr>
        <w:t>oli</w:t>
      </w:r>
      <w:r w:rsidR="002A1A7F" w:rsidRPr="001828D0">
        <w:rPr>
          <w:rFonts w:eastAsia="Arial,Times New Roman" w:cstheme="minorHAnsi"/>
          <w:sz w:val="24"/>
          <w:szCs w:val="24"/>
        </w:rPr>
        <w:t xml:space="preserve"> </w:t>
      </w:r>
      <w:r w:rsidR="00D9299D" w:rsidRPr="001828D0">
        <w:rPr>
          <w:rFonts w:eastAsia="Arial,Times New Roman" w:cstheme="minorHAnsi"/>
          <w:sz w:val="24"/>
          <w:szCs w:val="24"/>
        </w:rPr>
        <w:t>expressing RFP</w:t>
      </w:r>
      <w:r>
        <w:rPr>
          <w:rFonts w:eastAsia="Arial,Times New Roman" w:cstheme="minorHAnsi"/>
          <w:sz w:val="24"/>
          <w:szCs w:val="24"/>
        </w:rPr>
        <w:t xml:space="preserve"> is presented.</w:t>
      </w:r>
    </w:p>
    <w:p w:rsidR="00FF6011" w:rsidRPr="00FF6011" w:rsidRDefault="00FF6011" w:rsidP="00FF6011">
      <w:pPr>
        <w:spacing w:after="0" w:line="240" w:lineRule="auto"/>
        <w:jc w:val="both"/>
        <w:rPr>
          <w:rFonts w:eastAsia="Arial,Times New Roman" w:cstheme="minorHAnsi"/>
          <w:b/>
          <w:sz w:val="24"/>
          <w:szCs w:val="24"/>
        </w:rPr>
      </w:pPr>
    </w:p>
    <w:p w:rsidR="00C05E0D" w:rsidRPr="00FF6011" w:rsidRDefault="00CB4DE2" w:rsidP="00FF6011">
      <w:pPr>
        <w:pStyle w:val="a6"/>
        <w:numPr>
          <w:ilvl w:val="0"/>
          <w:numId w:val="12"/>
        </w:numPr>
        <w:spacing w:after="0" w:line="240" w:lineRule="auto"/>
        <w:ind w:left="0" w:firstLine="0"/>
        <w:contextualSpacing w:val="0"/>
        <w:jc w:val="both"/>
        <w:rPr>
          <w:rFonts w:eastAsia="Arial,Times New Roman" w:cstheme="minorHAnsi"/>
          <w:b/>
          <w:sz w:val="24"/>
          <w:szCs w:val="24"/>
        </w:rPr>
      </w:pPr>
      <w:r w:rsidRPr="00FF6011">
        <w:rPr>
          <w:rFonts w:eastAsia="Arial,Times New Roman" w:cstheme="minorHAnsi"/>
          <w:b/>
          <w:sz w:val="24"/>
          <w:szCs w:val="24"/>
        </w:rPr>
        <w:t>Prepar</w:t>
      </w:r>
      <w:r w:rsidR="00A1724F">
        <w:rPr>
          <w:rFonts w:eastAsia="Arial,Times New Roman" w:cstheme="minorHAnsi"/>
          <w:b/>
          <w:sz w:val="24"/>
          <w:szCs w:val="24"/>
        </w:rPr>
        <w:t>ation of</w:t>
      </w:r>
      <w:r w:rsidRPr="00FF6011">
        <w:rPr>
          <w:rFonts w:eastAsia="Arial,Times New Roman" w:cstheme="minorHAnsi"/>
          <w:b/>
          <w:sz w:val="24"/>
          <w:szCs w:val="24"/>
        </w:rPr>
        <w:t xml:space="preserve"> plasmid DNA from </w:t>
      </w:r>
      <w:r w:rsidRPr="00FF6011">
        <w:rPr>
          <w:rFonts w:eastAsia="Arial,Times New Roman" w:cstheme="minorHAnsi"/>
          <w:b/>
          <w:i/>
          <w:sz w:val="24"/>
          <w:szCs w:val="24"/>
        </w:rPr>
        <w:t>E. coli</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rPr>
      </w:pPr>
    </w:p>
    <w:p w:rsidR="008F576D" w:rsidRPr="00FF6011" w:rsidRDefault="008F576D"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 xml:space="preserve">Thaw </w:t>
      </w:r>
      <w:proofErr w:type="gramStart"/>
      <w:r w:rsidRPr="00FF6011">
        <w:rPr>
          <w:rFonts w:eastAsia="Arial,Times New Roman" w:cstheme="minorHAnsi"/>
          <w:i/>
          <w:sz w:val="24"/>
          <w:szCs w:val="24"/>
        </w:rPr>
        <w:t>E.coli</w:t>
      </w:r>
      <w:proofErr w:type="gramEnd"/>
      <w:r w:rsidRPr="00FF6011">
        <w:rPr>
          <w:rFonts w:eastAsia="Arial,Times New Roman" w:cstheme="minorHAnsi"/>
          <w:i/>
          <w:sz w:val="24"/>
          <w:szCs w:val="24"/>
        </w:rPr>
        <w:t xml:space="preserve"> </w:t>
      </w:r>
      <w:r w:rsidRPr="00FF6011">
        <w:rPr>
          <w:rFonts w:eastAsia="Arial,Times New Roman" w:cstheme="minorHAnsi"/>
          <w:sz w:val="24"/>
          <w:szCs w:val="24"/>
        </w:rPr>
        <w:t xml:space="preserve">containing a plasmid with an RFP gene and ampicillin resistance gene and grow </w:t>
      </w:r>
      <w:r w:rsidR="0009111E" w:rsidRPr="00FF6011">
        <w:rPr>
          <w:rFonts w:eastAsia="Arial,Times New Roman" w:cstheme="minorHAnsi"/>
          <w:sz w:val="24"/>
          <w:szCs w:val="24"/>
        </w:rPr>
        <w:t xml:space="preserve">the </w:t>
      </w:r>
      <w:r w:rsidR="0009111E" w:rsidRPr="00FF6011">
        <w:rPr>
          <w:rFonts w:eastAsia="Arial,Times New Roman" w:cstheme="minorHAnsi"/>
          <w:i/>
          <w:sz w:val="24"/>
          <w:szCs w:val="24"/>
        </w:rPr>
        <w:t>E.coli</w:t>
      </w:r>
      <w:r w:rsidR="0009111E" w:rsidRPr="00FF6011">
        <w:rPr>
          <w:rFonts w:eastAsia="Arial,Times New Roman" w:cstheme="minorHAnsi"/>
          <w:sz w:val="24"/>
          <w:szCs w:val="24"/>
        </w:rPr>
        <w:t xml:space="preserve"> </w:t>
      </w:r>
      <w:r w:rsidRPr="00FF6011">
        <w:rPr>
          <w:rFonts w:eastAsia="Arial,Times New Roman" w:cstheme="minorHAnsi"/>
          <w:sz w:val="24"/>
          <w:szCs w:val="24"/>
        </w:rPr>
        <w:t>on Luria Broth (LB) agar plates containing 100</w:t>
      </w:r>
      <w:r w:rsidR="00512D90" w:rsidRPr="00FF6011">
        <w:rPr>
          <w:rFonts w:eastAsia="Arial,Times New Roman" w:cstheme="minorHAnsi"/>
          <w:sz w:val="24"/>
          <w:szCs w:val="24"/>
        </w:rPr>
        <w:t xml:space="preserve"> </w:t>
      </w:r>
      <w:r w:rsidRPr="00FF6011">
        <w:rPr>
          <w:rFonts w:eastAsia="Arial,Times New Roman" w:cstheme="minorHAnsi"/>
          <w:sz w:val="24"/>
          <w:szCs w:val="24"/>
        </w:rPr>
        <w:t>µg/m</w:t>
      </w:r>
      <w:r w:rsidR="00512D90" w:rsidRPr="00FF6011">
        <w:rPr>
          <w:rFonts w:eastAsia="Arial,Times New Roman" w:cstheme="minorHAnsi"/>
          <w:sz w:val="24"/>
          <w:szCs w:val="24"/>
        </w:rPr>
        <w:t>L</w:t>
      </w:r>
      <w:r w:rsidRPr="00FF6011">
        <w:rPr>
          <w:rFonts w:eastAsia="Arial,Times New Roman" w:cstheme="minorHAnsi"/>
          <w:sz w:val="24"/>
          <w:szCs w:val="24"/>
        </w:rPr>
        <w:t xml:space="preserve"> ampicillin at 37</w:t>
      </w:r>
      <w:r w:rsidR="00CF4D64" w:rsidRPr="00FF6011">
        <w:rPr>
          <w:rFonts w:eastAsia="Arial,Times New Roman" w:cstheme="minorHAnsi"/>
          <w:sz w:val="24"/>
          <w:szCs w:val="24"/>
        </w:rPr>
        <w:t xml:space="preserve"> </w:t>
      </w:r>
      <w:r w:rsidR="001828D0">
        <w:rPr>
          <w:rFonts w:eastAsia="Arial,Times New Roman" w:cstheme="minorHAnsi"/>
          <w:sz w:val="24"/>
          <w:szCs w:val="24"/>
        </w:rPr>
        <w:t>°</w:t>
      </w:r>
      <w:r w:rsidR="00F31E01" w:rsidRPr="00FF6011">
        <w:rPr>
          <w:rFonts w:eastAsia="Arial,Times New Roman" w:cstheme="minorHAnsi"/>
          <w:sz w:val="24"/>
          <w:szCs w:val="24"/>
        </w:rPr>
        <w:t xml:space="preserve">C for 24 h. For example, </w:t>
      </w:r>
      <w:r w:rsidRPr="00FF6011">
        <w:rPr>
          <w:rFonts w:eastAsia="Arial,Times New Roman" w:cstheme="minorHAnsi"/>
          <w:sz w:val="24"/>
          <w:szCs w:val="24"/>
        </w:rPr>
        <w:t xml:space="preserve">use </w:t>
      </w:r>
      <w:r w:rsidR="009011BF">
        <w:rPr>
          <w:rFonts w:eastAsia="Arial,Times New Roman" w:cstheme="minorHAnsi"/>
          <w:sz w:val="24"/>
          <w:szCs w:val="24"/>
        </w:rPr>
        <w:t xml:space="preserve">the </w:t>
      </w:r>
      <w:r w:rsidRPr="00FF6011">
        <w:rPr>
          <w:rFonts w:eastAsia="Arial,Times New Roman" w:cstheme="minorHAnsi"/>
          <w:sz w:val="24"/>
          <w:szCs w:val="24"/>
        </w:rPr>
        <w:t>J10060 plasmid from the</w:t>
      </w:r>
      <w:r w:rsidR="009011BF">
        <w:rPr>
          <w:rFonts w:eastAsia="Arial,Times New Roman" w:cstheme="minorHAnsi"/>
          <w:sz w:val="24"/>
          <w:szCs w:val="24"/>
        </w:rPr>
        <w:t xml:space="preserve"> registry of standard biological parts used for s</w:t>
      </w:r>
      <w:r w:rsidRPr="00FF6011">
        <w:rPr>
          <w:rFonts w:eastAsia="Arial,Times New Roman" w:cstheme="minorHAnsi"/>
          <w:sz w:val="24"/>
          <w:szCs w:val="24"/>
        </w:rPr>
        <w:t xml:space="preserve">ynthetic </w:t>
      </w:r>
      <w:r w:rsidR="009011BF">
        <w:rPr>
          <w:rFonts w:eastAsia="Arial,Times New Roman" w:cstheme="minorHAnsi"/>
          <w:sz w:val="24"/>
          <w:szCs w:val="24"/>
        </w:rPr>
        <w:t>b</w:t>
      </w:r>
      <w:r w:rsidRPr="00FF6011">
        <w:rPr>
          <w:rFonts w:eastAsia="Arial,Times New Roman" w:cstheme="minorHAnsi"/>
          <w:sz w:val="24"/>
          <w:szCs w:val="24"/>
        </w:rPr>
        <w:t>iology</w:t>
      </w:r>
      <w:r w:rsidR="009011BF">
        <w:rPr>
          <w:rFonts w:eastAsia="Arial,Times New Roman" w:cstheme="minorHAnsi"/>
          <w:sz w:val="24"/>
          <w:szCs w:val="24"/>
        </w:rPr>
        <w:t xml:space="preserve"> (see </w:t>
      </w:r>
      <w:r w:rsidR="009011BF" w:rsidRPr="009255C2">
        <w:rPr>
          <w:rFonts w:eastAsia="Arial,Times New Roman" w:cstheme="minorHAnsi"/>
          <w:b/>
          <w:sz w:val="24"/>
          <w:szCs w:val="24"/>
        </w:rPr>
        <w:t>Table of Materials</w:t>
      </w:r>
      <w:r w:rsidR="009011BF">
        <w:rPr>
          <w:rFonts w:eastAsia="Arial,Times New Roman" w:cstheme="minorHAnsi"/>
          <w:sz w:val="24"/>
          <w:szCs w:val="24"/>
        </w:rPr>
        <w:t>)</w:t>
      </w:r>
      <w:r w:rsidRPr="00FF6011">
        <w:rPr>
          <w:rFonts w:eastAsia="Arial,Times New Roman" w:cstheme="minorHAnsi"/>
          <w:sz w:val="24"/>
          <w:szCs w:val="24"/>
        </w:rPr>
        <w:t xml:space="preserve">. The J10060 plasmid includes a gene for RFP (red fluorescent protein) under the control of a </w:t>
      </w:r>
      <w:proofErr w:type="spellStart"/>
      <w:r w:rsidRPr="00FF6011">
        <w:rPr>
          <w:rFonts w:eastAsia="Arial,Times New Roman" w:cstheme="minorHAnsi"/>
          <w:sz w:val="24"/>
          <w:szCs w:val="24"/>
        </w:rPr>
        <w:t>pBad</w:t>
      </w:r>
      <w:proofErr w:type="spellEnd"/>
      <w:r w:rsidRPr="00FF6011">
        <w:rPr>
          <w:rFonts w:eastAsia="Arial,Times New Roman" w:cstheme="minorHAnsi"/>
          <w:sz w:val="24"/>
          <w:szCs w:val="24"/>
        </w:rPr>
        <w:t xml:space="preserve"> promoter region and an ampicillin resistance gene. Alternatively, </w:t>
      </w:r>
      <w:r w:rsidR="00A1724F">
        <w:rPr>
          <w:rFonts w:eastAsia="Arial,Times New Roman" w:cstheme="minorHAnsi"/>
          <w:sz w:val="24"/>
          <w:szCs w:val="24"/>
        </w:rPr>
        <w:t xml:space="preserve">transform </w:t>
      </w:r>
      <w:proofErr w:type="gramStart"/>
      <w:r w:rsidRPr="00FF6011">
        <w:rPr>
          <w:rFonts w:eastAsia="Arial,Times New Roman" w:cstheme="minorHAnsi"/>
          <w:i/>
          <w:sz w:val="24"/>
          <w:szCs w:val="24"/>
        </w:rPr>
        <w:t>E.coli</w:t>
      </w:r>
      <w:proofErr w:type="gramEnd"/>
      <w:r w:rsidRPr="00FF6011">
        <w:rPr>
          <w:rFonts w:eastAsia="Arial,Times New Roman" w:cstheme="minorHAnsi"/>
          <w:i/>
          <w:sz w:val="24"/>
          <w:szCs w:val="24"/>
        </w:rPr>
        <w:t xml:space="preserve"> </w:t>
      </w:r>
      <w:r w:rsidR="0009111E" w:rsidRPr="00FF6011">
        <w:rPr>
          <w:rFonts w:eastAsia="Arial,Times New Roman" w:cstheme="minorHAnsi"/>
          <w:sz w:val="24"/>
          <w:szCs w:val="24"/>
        </w:rPr>
        <w:t>(r</w:t>
      </w:r>
      <w:r w:rsidRPr="00FF6011">
        <w:rPr>
          <w:rFonts w:eastAsia="Arial,Times New Roman" w:cstheme="minorHAnsi"/>
          <w:sz w:val="24"/>
          <w:szCs w:val="24"/>
        </w:rPr>
        <w:t>efer to step 3.2) with the plasmid prior to growth on the LB agar plates.</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FF6011" w:rsidRDefault="00C36923"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Follow a s</w:t>
      </w:r>
      <w:r w:rsidR="00CB4DE2" w:rsidRPr="00FF6011">
        <w:rPr>
          <w:rFonts w:eastAsia="Arial,Times New Roman" w:cstheme="minorHAnsi"/>
          <w:sz w:val="24"/>
          <w:szCs w:val="24"/>
        </w:rPr>
        <w:t xml:space="preserve">tandard miniprep protocol </w:t>
      </w:r>
      <w:r w:rsidR="00A16169" w:rsidRPr="00FF6011">
        <w:rPr>
          <w:rFonts w:ascii="Calibri" w:eastAsia="Times New Roman" w:hAnsi="Calibri" w:cs="Calibri"/>
          <w:sz w:val="24"/>
          <w:szCs w:val="24"/>
        </w:rPr>
        <w:t xml:space="preserve">(see </w:t>
      </w:r>
      <w:r w:rsidR="00A16169" w:rsidRPr="00A1724F">
        <w:rPr>
          <w:rFonts w:ascii="Calibri" w:eastAsia="Times New Roman" w:hAnsi="Calibri" w:cs="Calibri"/>
          <w:b/>
          <w:sz w:val="24"/>
          <w:szCs w:val="24"/>
        </w:rPr>
        <w:t>Table of Materials</w:t>
      </w:r>
      <w:r w:rsidR="00DF0BF2" w:rsidRPr="00FF6011">
        <w:rPr>
          <w:rFonts w:eastAsia="Arial,Times New Roman" w:cstheme="minorHAnsi"/>
          <w:sz w:val="24"/>
          <w:szCs w:val="24"/>
        </w:rPr>
        <w:t>)</w:t>
      </w:r>
      <w:r w:rsidRPr="00FF6011">
        <w:rPr>
          <w:rFonts w:eastAsia="Arial,Times New Roman" w:cstheme="minorHAnsi"/>
          <w:sz w:val="24"/>
          <w:szCs w:val="24"/>
        </w:rPr>
        <w:t xml:space="preserve"> to isolate DNA from 1 mL of an </w:t>
      </w:r>
      <w:r w:rsidRPr="00FF6011">
        <w:rPr>
          <w:rFonts w:eastAsia="Arial,Times New Roman" w:cstheme="minorHAnsi"/>
          <w:i/>
          <w:sz w:val="24"/>
          <w:szCs w:val="24"/>
        </w:rPr>
        <w:t>E. coli</w:t>
      </w:r>
      <w:r w:rsidRPr="00FF6011">
        <w:rPr>
          <w:rFonts w:eastAsia="Arial,Times New Roman" w:cstheme="minorHAnsi"/>
          <w:sz w:val="24"/>
          <w:szCs w:val="24"/>
        </w:rPr>
        <w:t xml:space="preserve"> culture that contains the J10060 plasmid. The purpose of the following protocol is to remove the </w:t>
      </w:r>
      <w:proofErr w:type="spellStart"/>
      <w:r w:rsidRPr="00FF6011">
        <w:rPr>
          <w:rFonts w:eastAsia="Arial,Times New Roman" w:cstheme="minorHAnsi"/>
          <w:sz w:val="24"/>
          <w:szCs w:val="24"/>
        </w:rPr>
        <w:t>pBad</w:t>
      </w:r>
      <w:proofErr w:type="spellEnd"/>
      <w:r w:rsidRPr="00FF6011">
        <w:rPr>
          <w:rFonts w:eastAsia="Arial,Times New Roman" w:cstheme="minorHAnsi"/>
          <w:sz w:val="24"/>
          <w:szCs w:val="24"/>
        </w:rPr>
        <w:t xml:space="preserve"> promoter and replace it with the desired promoter for the </w:t>
      </w:r>
      <w:r w:rsidR="00DA0A6C" w:rsidRPr="00FF6011">
        <w:rPr>
          <w:rFonts w:eastAsia="Arial,Times New Roman" w:cstheme="minorHAnsi"/>
          <w:sz w:val="24"/>
          <w:szCs w:val="24"/>
        </w:rPr>
        <w:t>device</w:t>
      </w:r>
      <w:r w:rsidRPr="00FF6011">
        <w:rPr>
          <w:rFonts w:eastAsia="Arial,Times New Roman" w:cstheme="minorHAnsi"/>
          <w:sz w:val="24"/>
          <w:szCs w:val="24"/>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FF6011" w:rsidRDefault="00AE7524"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 xml:space="preserve">Following </w:t>
      </w:r>
      <w:r w:rsidR="00D90391" w:rsidRPr="00FF6011">
        <w:rPr>
          <w:rFonts w:eastAsia="Arial,Times New Roman" w:cstheme="minorHAnsi"/>
          <w:sz w:val="24"/>
          <w:szCs w:val="24"/>
        </w:rPr>
        <w:t xml:space="preserve">the plasmid </w:t>
      </w:r>
      <w:r w:rsidRPr="00FF6011">
        <w:rPr>
          <w:rFonts w:eastAsia="Arial,Times New Roman" w:cstheme="minorHAnsi"/>
          <w:sz w:val="24"/>
          <w:szCs w:val="24"/>
        </w:rPr>
        <w:t xml:space="preserve">miniprep, </w:t>
      </w:r>
      <w:r w:rsidR="00A1724F">
        <w:rPr>
          <w:rFonts w:eastAsia="Arial,Times New Roman" w:cstheme="minorHAnsi"/>
          <w:sz w:val="24"/>
          <w:szCs w:val="24"/>
        </w:rPr>
        <w:t xml:space="preserve">store </w:t>
      </w:r>
      <w:r w:rsidR="00C36923" w:rsidRPr="00FF6011">
        <w:rPr>
          <w:rFonts w:eastAsia="Arial,Times New Roman" w:cstheme="minorHAnsi"/>
          <w:sz w:val="24"/>
          <w:szCs w:val="24"/>
        </w:rPr>
        <w:t>DNA in the freezer until ready for digestion.</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FF6011" w:rsidRDefault="00CB4DE2" w:rsidP="00FF6011">
      <w:pPr>
        <w:pStyle w:val="a6"/>
        <w:numPr>
          <w:ilvl w:val="0"/>
          <w:numId w:val="12"/>
        </w:numPr>
        <w:spacing w:after="0" w:line="240" w:lineRule="auto"/>
        <w:ind w:left="0" w:firstLine="0"/>
        <w:contextualSpacing w:val="0"/>
        <w:jc w:val="both"/>
        <w:rPr>
          <w:rFonts w:eastAsia="Arial,Times New Roman" w:cstheme="minorHAnsi"/>
          <w:b/>
          <w:sz w:val="24"/>
          <w:szCs w:val="24"/>
          <w:highlight w:val="yellow"/>
        </w:rPr>
      </w:pPr>
      <w:bookmarkStart w:id="0" w:name="_Hlk535956274"/>
      <w:bookmarkStart w:id="1" w:name="_GoBack"/>
      <w:r w:rsidRPr="00FF6011">
        <w:rPr>
          <w:rFonts w:eastAsia="Arial,Times New Roman" w:cstheme="minorHAnsi"/>
          <w:b/>
          <w:sz w:val="24"/>
          <w:szCs w:val="24"/>
          <w:highlight w:val="yellow"/>
        </w:rPr>
        <w:t>Restriction enzyme digestion</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highlight w:val="yellow"/>
        </w:rPr>
      </w:pPr>
    </w:p>
    <w:p w:rsidR="00CB4DE2" w:rsidRPr="00FF6011" w:rsidRDefault="00061D49"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S</w:t>
      </w:r>
      <w:r w:rsidR="00CB4DE2" w:rsidRPr="00FF6011">
        <w:rPr>
          <w:rFonts w:cstheme="minorHAnsi"/>
          <w:sz w:val="24"/>
          <w:szCs w:val="24"/>
          <w:highlight w:val="yellow"/>
        </w:rPr>
        <w:t xml:space="preserve">et up </w:t>
      </w:r>
      <w:r w:rsidR="00AE7524" w:rsidRPr="00FF6011">
        <w:rPr>
          <w:rFonts w:cstheme="minorHAnsi"/>
          <w:sz w:val="24"/>
          <w:szCs w:val="24"/>
          <w:highlight w:val="yellow"/>
        </w:rPr>
        <w:t>the following</w:t>
      </w:r>
      <w:r w:rsidR="00DF0BF2" w:rsidRPr="00FF6011">
        <w:rPr>
          <w:rFonts w:cstheme="minorHAnsi"/>
          <w:sz w:val="24"/>
          <w:szCs w:val="24"/>
          <w:highlight w:val="yellow"/>
        </w:rPr>
        <w:t xml:space="preserve"> reaction</w:t>
      </w:r>
      <w:r w:rsidRPr="00FF6011">
        <w:rPr>
          <w:rFonts w:cstheme="minorHAnsi"/>
          <w:sz w:val="24"/>
          <w:szCs w:val="24"/>
          <w:highlight w:val="yellow"/>
        </w:rPr>
        <w:t xml:space="preserve"> in a microcentrifuge tube</w:t>
      </w:r>
      <w:r w:rsidR="00AE7524" w:rsidRPr="00FF6011">
        <w:rPr>
          <w:rFonts w:cstheme="minorHAnsi"/>
          <w:sz w:val="24"/>
          <w:szCs w:val="24"/>
          <w:highlight w:val="yellow"/>
        </w:rPr>
        <w:t xml:space="preserve"> for</w:t>
      </w:r>
      <w:r w:rsidR="00DF0BF2" w:rsidRPr="00FF6011">
        <w:rPr>
          <w:rFonts w:cstheme="minorHAnsi"/>
          <w:sz w:val="24"/>
          <w:szCs w:val="24"/>
          <w:highlight w:val="yellow"/>
        </w:rPr>
        <w:t xml:space="preserve"> </w:t>
      </w:r>
      <w:proofErr w:type="spellStart"/>
      <w:r w:rsidR="00CB4DE2" w:rsidRPr="00FF6011">
        <w:rPr>
          <w:rFonts w:cstheme="minorHAnsi"/>
          <w:sz w:val="24"/>
          <w:szCs w:val="24"/>
          <w:highlight w:val="yellow"/>
        </w:rPr>
        <w:t>EcoRI</w:t>
      </w:r>
      <w:proofErr w:type="spellEnd"/>
      <w:r w:rsidR="00CB4DE2" w:rsidRPr="00FF6011">
        <w:rPr>
          <w:rFonts w:cstheme="minorHAnsi"/>
          <w:sz w:val="24"/>
          <w:szCs w:val="24"/>
          <w:highlight w:val="yellow"/>
        </w:rPr>
        <w:t xml:space="preserve"> and </w:t>
      </w:r>
      <w:proofErr w:type="spellStart"/>
      <w:r w:rsidR="00CB4DE2" w:rsidRPr="00FF6011">
        <w:rPr>
          <w:rFonts w:cstheme="minorHAnsi"/>
          <w:sz w:val="24"/>
          <w:szCs w:val="24"/>
          <w:highlight w:val="yellow"/>
        </w:rPr>
        <w:t>NheI</w:t>
      </w:r>
      <w:proofErr w:type="spellEnd"/>
      <w:r w:rsidR="00CB4DE2" w:rsidRPr="00FF6011">
        <w:rPr>
          <w:rFonts w:cstheme="minorHAnsi"/>
          <w:sz w:val="24"/>
          <w:szCs w:val="24"/>
          <w:highlight w:val="yellow"/>
        </w:rPr>
        <w:t xml:space="preserve"> </w:t>
      </w:r>
      <w:r w:rsidR="00AE7524" w:rsidRPr="00FF6011">
        <w:rPr>
          <w:rFonts w:cstheme="minorHAnsi"/>
          <w:sz w:val="24"/>
          <w:szCs w:val="24"/>
          <w:highlight w:val="yellow"/>
        </w:rPr>
        <w:t xml:space="preserve">digestion: </w:t>
      </w:r>
      <w:r w:rsidR="00CB4DE2" w:rsidRPr="00FF6011">
        <w:rPr>
          <w:rFonts w:cstheme="minorHAnsi"/>
          <w:sz w:val="24"/>
          <w:szCs w:val="24"/>
          <w:highlight w:val="yellow"/>
        </w:rPr>
        <w:t>10</w:t>
      </w:r>
      <w:r w:rsidRPr="00FF6011">
        <w:rPr>
          <w:rFonts w:cstheme="minorHAnsi"/>
          <w:sz w:val="24"/>
          <w:szCs w:val="24"/>
          <w:highlight w:val="yellow"/>
        </w:rPr>
        <w:t xml:space="preserve"> </w:t>
      </w:r>
      <w:proofErr w:type="spellStart"/>
      <w:r w:rsidR="00CB4DE2" w:rsidRPr="00FF6011">
        <w:rPr>
          <w:rFonts w:cstheme="minorHAnsi"/>
          <w:sz w:val="24"/>
          <w:szCs w:val="24"/>
          <w:highlight w:val="yellow"/>
        </w:rPr>
        <w:t>μ</w:t>
      </w:r>
      <w:r w:rsidRPr="00FF6011">
        <w:rPr>
          <w:rFonts w:cstheme="minorHAnsi"/>
          <w:sz w:val="24"/>
          <w:szCs w:val="24"/>
          <w:highlight w:val="yellow"/>
        </w:rPr>
        <w:t>L</w:t>
      </w:r>
      <w:proofErr w:type="spellEnd"/>
      <w:r w:rsidR="00CB4DE2" w:rsidRPr="00FF6011">
        <w:rPr>
          <w:rFonts w:cstheme="minorHAnsi"/>
          <w:sz w:val="24"/>
          <w:szCs w:val="24"/>
          <w:highlight w:val="yellow"/>
        </w:rPr>
        <w:t xml:space="preserve"> </w:t>
      </w:r>
      <w:r w:rsidR="00A1724F">
        <w:rPr>
          <w:rFonts w:cstheme="minorHAnsi"/>
          <w:sz w:val="24"/>
          <w:szCs w:val="24"/>
          <w:highlight w:val="yellow"/>
        </w:rPr>
        <w:t xml:space="preserve">of </w:t>
      </w:r>
      <w:r w:rsidR="009A68F3" w:rsidRPr="00FF6011">
        <w:rPr>
          <w:rFonts w:cstheme="minorHAnsi"/>
          <w:sz w:val="24"/>
          <w:szCs w:val="24"/>
          <w:highlight w:val="yellow"/>
        </w:rPr>
        <w:t xml:space="preserve">J10060 </w:t>
      </w:r>
      <w:r w:rsidR="00CB4DE2" w:rsidRPr="00FF6011">
        <w:rPr>
          <w:rFonts w:cstheme="minorHAnsi"/>
          <w:sz w:val="24"/>
          <w:szCs w:val="24"/>
          <w:highlight w:val="yellow"/>
        </w:rPr>
        <w:t>plasmid DNA</w:t>
      </w:r>
      <w:r w:rsidR="008F45DC" w:rsidRPr="00FF6011">
        <w:rPr>
          <w:rFonts w:cstheme="minorHAnsi"/>
          <w:sz w:val="24"/>
          <w:szCs w:val="24"/>
          <w:highlight w:val="yellow"/>
        </w:rPr>
        <w:t xml:space="preserve"> (isolated in step 1)</w:t>
      </w:r>
      <w:r w:rsidR="00CB4DE2" w:rsidRPr="00FF6011">
        <w:rPr>
          <w:rFonts w:cstheme="minorHAnsi"/>
          <w:sz w:val="24"/>
          <w:szCs w:val="24"/>
          <w:highlight w:val="yellow"/>
        </w:rPr>
        <w:t xml:space="preserve">, </w:t>
      </w:r>
      <w:r w:rsidR="00F44BF5">
        <w:rPr>
          <w:rFonts w:cstheme="minorHAnsi"/>
          <w:sz w:val="24"/>
          <w:szCs w:val="24"/>
          <w:highlight w:val="yellow"/>
        </w:rPr>
        <w:t>8</w:t>
      </w:r>
      <w:r w:rsidR="00F44BF5" w:rsidRPr="00FF6011">
        <w:rPr>
          <w:rFonts w:cstheme="minorHAnsi"/>
          <w:sz w:val="24"/>
          <w:szCs w:val="24"/>
          <w:highlight w:val="yellow"/>
        </w:rPr>
        <w:t xml:space="preserve"> </w:t>
      </w:r>
      <w:proofErr w:type="spellStart"/>
      <w:r w:rsidR="00CB4DE2" w:rsidRPr="00FF6011">
        <w:rPr>
          <w:rFonts w:cstheme="minorHAnsi"/>
          <w:sz w:val="24"/>
          <w:szCs w:val="24"/>
          <w:highlight w:val="yellow"/>
        </w:rPr>
        <w:t>μ</w:t>
      </w:r>
      <w:r w:rsidRPr="00FF6011">
        <w:rPr>
          <w:rFonts w:cstheme="minorHAnsi"/>
          <w:sz w:val="24"/>
          <w:szCs w:val="24"/>
          <w:highlight w:val="yellow"/>
        </w:rPr>
        <w:t>L</w:t>
      </w:r>
      <w:proofErr w:type="spellEnd"/>
      <w:r w:rsidR="00CB4DE2" w:rsidRPr="00FF6011">
        <w:rPr>
          <w:rFonts w:cstheme="minorHAnsi"/>
          <w:sz w:val="24"/>
          <w:szCs w:val="24"/>
          <w:highlight w:val="yellow"/>
        </w:rPr>
        <w:t xml:space="preserve"> </w:t>
      </w:r>
      <w:r w:rsidR="00A1724F">
        <w:rPr>
          <w:rFonts w:cstheme="minorHAnsi"/>
          <w:sz w:val="24"/>
          <w:szCs w:val="24"/>
          <w:highlight w:val="yellow"/>
        </w:rPr>
        <w:t xml:space="preserve">of </w:t>
      </w:r>
      <w:r w:rsidR="00CB4DE2" w:rsidRPr="00FF6011">
        <w:rPr>
          <w:rFonts w:cstheme="minorHAnsi"/>
          <w:sz w:val="24"/>
          <w:szCs w:val="24"/>
          <w:highlight w:val="yellow"/>
        </w:rPr>
        <w:t xml:space="preserve">water, </w:t>
      </w:r>
      <w:r w:rsidR="00F44BF5">
        <w:rPr>
          <w:rFonts w:cstheme="minorHAnsi"/>
          <w:sz w:val="24"/>
          <w:szCs w:val="24"/>
          <w:highlight w:val="yellow"/>
        </w:rPr>
        <w:t>and 1</w:t>
      </w:r>
      <w:r w:rsidR="00F44BF5" w:rsidRPr="00FF6011">
        <w:rPr>
          <w:rFonts w:cstheme="minorHAnsi"/>
          <w:sz w:val="24"/>
          <w:szCs w:val="24"/>
          <w:highlight w:val="yellow"/>
        </w:rPr>
        <w:t xml:space="preserve"> </w:t>
      </w:r>
      <w:proofErr w:type="spellStart"/>
      <w:r w:rsidR="00CB4DE2" w:rsidRPr="00FF6011">
        <w:rPr>
          <w:rFonts w:cstheme="minorHAnsi"/>
          <w:sz w:val="24"/>
          <w:szCs w:val="24"/>
          <w:highlight w:val="yellow"/>
        </w:rPr>
        <w:t>μ</w:t>
      </w:r>
      <w:r w:rsidRPr="00FF6011">
        <w:rPr>
          <w:rFonts w:cstheme="minorHAnsi"/>
          <w:sz w:val="24"/>
          <w:szCs w:val="24"/>
          <w:highlight w:val="yellow"/>
        </w:rPr>
        <w:t>L</w:t>
      </w:r>
      <w:proofErr w:type="spellEnd"/>
      <w:r w:rsidR="00CB4DE2" w:rsidRPr="00FF6011">
        <w:rPr>
          <w:rFonts w:cstheme="minorHAnsi"/>
          <w:sz w:val="24"/>
          <w:szCs w:val="24"/>
          <w:highlight w:val="yellow"/>
        </w:rPr>
        <w:t xml:space="preserve"> </w:t>
      </w:r>
      <w:r w:rsidR="00F44BF5">
        <w:rPr>
          <w:rFonts w:cstheme="minorHAnsi"/>
          <w:sz w:val="24"/>
          <w:szCs w:val="24"/>
          <w:highlight w:val="yellow"/>
        </w:rPr>
        <w:t xml:space="preserve">each </w:t>
      </w:r>
      <w:r w:rsidR="00A1724F">
        <w:rPr>
          <w:rFonts w:cstheme="minorHAnsi"/>
          <w:sz w:val="24"/>
          <w:szCs w:val="24"/>
          <w:highlight w:val="yellow"/>
        </w:rPr>
        <w:t xml:space="preserve">of </w:t>
      </w:r>
      <w:proofErr w:type="spellStart"/>
      <w:r w:rsidR="00CB4DE2" w:rsidRPr="00FF6011">
        <w:rPr>
          <w:rFonts w:cstheme="minorHAnsi"/>
          <w:sz w:val="24"/>
          <w:szCs w:val="24"/>
          <w:highlight w:val="yellow"/>
        </w:rPr>
        <w:t>EcoRI</w:t>
      </w:r>
      <w:proofErr w:type="spellEnd"/>
      <w:r w:rsidR="00F44BF5">
        <w:rPr>
          <w:rFonts w:cstheme="minorHAnsi"/>
          <w:sz w:val="24"/>
          <w:szCs w:val="24"/>
          <w:highlight w:val="yellow"/>
        </w:rPr>
        <w:t xml:space="preserve"> and </w:t>
      </w:r>
      <w:proofErr w:type="spellStart"/>
      <w:r w:rsidR="00CB4DE2" w:rsidRPr="00FF6011">
        <w:rPr>
          <w:rFonts w:cstheme="minorHAnsi"/>
          <w:sz w:val="24"/>
          <w:szCs w:val="24"/>
          <w:highlight w:val="yellow"/>
        </w:rPr>
        <w:t>NheI</w:t>
      </w:r>
      <w:proofErr w:type="spellEnd"/>
      <w:r w:rsidR="00DF0BF2" w:rsidRPr="00FF6011">
        <w:rPr>
          <w:rFonts w:cstheme="minorHAnsi"/>
          <w:sz w:val="24"/>
          <w:szCs w:val="24"/>
          <w:highlight w:val="yellow"/>
        </w:rPr>
        <w:t xml:space="preserve"> enzymes pre-mixed with </w:t>
      </w:r>
      <w:r w:rsidR="00F44BF5">
        <w:rPr>
          <w:rFonts w:cstheme="minorHAnsi"/>
          <w:sz w:val="24"/>
          <w:szCs w:val="24"/>
          <w:highlight w:val="yellow"/>
        </w:rPr>
        <w:t xml:space="preserve">1 </w:t>
      </w:r>
      <w:proofErr w:type="spellStart"/>
      <w:r w:rsidR="00F44BF5" w:rsidRPr="00FF6011">
        <w:rPr>
          <w:rFonts w:cstheme="minorHAnsi"/>
          <w:sz w:val="24"/>
          <w:szCs w:val="24"/>
          <w:highlight w:val="yellow"/>
        </w:rPr>
        <w:t>μL</w:t>
      </w:r>
      <w:proofErr w:type="spellEnd"/>
      <w:r w:rsidR="00F44BF5" w:rsidRPr="00FF6011">
        <w:rPr>
          <w:rFonts w:cstheme="minorHAnsi"/>
          <w:sz w:val="24"/>
          <w:szCs w:val="24"/>
          <w:highlight w:val="yellow"/>
        </w:rPr>
        <w:t xml:space="preserve"> </w:t>
      </w:r>
      <w:r w:rsidR="0031431E">
        <w:rPr>
          <w:rFonts w:cstheme="minorHAnsi"/>
          <w:sz w:val="24"/>
          <w:szCs w:val="24"/>
          <w:highlight w:val="yellow"/>
        </w:rPr>
        <w:t xml:space="preserve">of </w:t>
      </w:r>
      <w:r w:rsidR="00A16169" w:rsidRPr="00FF6011">
        <w:rPr>
          <w:rFonts w:cstheme="minorHAnsi"/>
          <w:sz w:val="24"/>
          <w:szCs w:val="24"/>
          <w:highlight w:val="yellow"/>
        </w:rPr>
        <w:t xml:space="preserve">buffer </w:t>
      </w:r>
      <w:r w:rsidR="00A16169" w:rsidRPr="00FF6011">
        <w:rPr>
          <w:rFonts w:ascii="Calibri" w:eastAsia="Times New Roman" w:hAnsi="Calibri" w:cs="Calibri"/>
          <w:sz w:val="24"/>
          <w:szCs w:val="24"/>
        </w:rPr>
        <w:t xml:space="preserve">(see </w:t>
      </w:r>
      <w:r w:rsidR="00A16169" w:rsidRPr="00A1724F">
        <w:rPr>
          <w:rFonts w:ascii="Calibri" w:eastAsia="Times New Roman" w:hAnsi="Calibri" w:cs="Calibri"/>
          <w:b/>
          <w:sz w:val="24"/>
          <w:szCs w:val="24"/>
        </w:rPr>
        <w:t>Table of Materials</w:t>
      </w:r>
      <w:r w:rsidR="00A16169" w:rsidRPr="00FF6011">
        <w:rPr>
          <w:rFonts w:ascii="Calibri" w:eastAsia="Times New Roman" w:hAnsi="Calibri" w:cs="Calibri"/>
          <w:sz w:val="24"/>
          <w:szCs w:val="24"/>
        </w:rPr>
        <w:t>)</w:t>
      </w:r>
      <w:r w:rsidR="00AE7524" w:rsidRPr="00FF6011">
        <w:rPr>
          <w:rFonts w:cstheme="minorHAnsi"/>
          <w:sz w:val="24"/>
          <w:szCs w:val="24"/>
          <w:highlight w:val="yellow"/>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B4DE2" w:rsidRPr="0031431E" w:rsidRDefault="00CB4DE2"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 xml:space="preserve">For </w:t>
      </w:r>
      <w:r w:rsidR="00061D49" w:rsidRPr="00FF6011">
        <w:rPr>
          <w:rFonts w:cstheme="minorHAnsi"/>
          <w:sz w:val="24"/>
          <w:szCs w:val="24"/>
          <w:highlight w:val="yellow"/>
        </w:rPr>
        <w:t>the</w:t>
      </w:r>
      <w:r w:rsidRPr="00FF6011">
        <w:rPr>
          <w:rFonts w:cstheme="minorHAnsi"/>
          <w:sz w:val="24"/>
          <w:szCs w:val="24"/>
          <w:highlight w:val="yellow"/>
        </w:rPr>
        <w:t xml:space="preserve"> promoter DNA, set up </w:t>
      </w:r>
      <w:r w:rsidR="00AE7524" w:rsidRPr="00FF6011">
        <w:rPr>
          <w:rFonts w:cstheme="minorHAnsi"/>
          <w:sz w:val="24"/>
          <w:szCs w:val="24"/>
          <w:highlight w:val="yellow"/>
        </w:rPr>
        <w:t>the following</w:t>
      </w:r>
      <w:r w:rsidRPr="00FF6011">
        <w:rPr>
          <w:rFonts w:cstheme="minorHAnsi"/>
          <w:sz w:val="24"/>
          <w:szCs w:val="24"/>
          <w:highlight w:val="yellow"/>
        </w:rPr>
        <w:t xml:space="preserve"> reaction</w:t>
      </w:r>
      <w:r w:rsidR="00061D49" w:rsidRPr="00FF6011">
        <w:rPr>
          <w:rFonts w:cstheme="minorHAnsi"/>
          <w:sz w:val="24"/>
          <w:szCs w:val="24"/>
          <w:highlight w:val="yellow"/>
        </w:rPr>
        <w:t xml:space="preserve"> in a microcentrifuge tube</w:t>
      </w:r>
      <w:r w:rsidR="00AE7524" w:rsidRPr="00FF6011">
        <w:rPr>
          <w:rFonts w:cstheme="minorHAnsi"/>
          <w:sz w:val="24"/>
          <w:szCs w:val="24"/>
          <w:highlight w:val="yellow"/>
        </w:rPr>
        <w:t xml:space="preserve"> for </w:t>
      </w:r>
      <w:proofErr w:type="spellStart"/>
      <w:r w:rsidR="00AE7524" w:rsidRPr="00FF6011">
        <w:rPr>
          <w:rFonts w:cstheme="minorHAnsi"/>
          <w:sz w:val="24"/>
          <w:szCs w:val="24"/>
          <w:highlight w:val="yellow"/>
        </w:rPr>
        <w:t>EcoRI</w:t>
      </w:r>
      <w:proofErr w:type="spellEnd"/>
      <w:r w:rsidR="00AE7524" w:rsidRPr="00FF6011">
        <w:rPr>
          <w:rFonts w:cstheme="minorHAnsi"/>
          <w:sz w:val="24"/>
          <w:szCs w:val="24"/>
          <w:highlight w:val="yellow"/>
        </w:rPr>
        <w:t xml:space="preserve"> and</w:t>
      </w:r>
      <w:r w:rsidR="00AE7524" w:rsidRPr="0031431E">
        <w:rPr>
          <w:rFonts w:cstheme="minorHAnsi"/>
          <w:sz w:val="24"/>
          <w:szCs w:val="24"/>
          <w:highlight w:val="yellow"/>
        </w:rPr>
        <w:t xml:space="preserve"> </w:t>
      </w:r>
      <w:proofErr w:type="spellStart"/>
      <w:r w:rsidR="00AE7524" w:rsidRPr="0031431E">
        <w:rPr>
          <w:rFonts w:cstheme="minorHAnsi"/>
          <w:sz w:val="24"/>
          <w:szCs w:val="24"/>
          <w:highlight w:val="yellow"/>
        </w:rPr>
        <w:t>NheI</w:t>
      </w:r>
      <w:proofErr w:type="spellEnd"/>
      <w:r w:rsidR="00AE7524" w:rsidRPr="0031431E">
        <w:rPr>
          <w:rFonts w:cstheme="minorHAnsi"/>
          <w:sz w:val="24"/>
          <w:szCs w:val="24"/>
          <w:highlight w:val="yellow"/>
        </w:rPr>
        <w:t xml:space="preserve"> digestion</w:t>
      </w:r>
      <w:r w:rsidRPr="0031431E">
        <w:rPr>
          <w:rFonts w:cstheme="minorHAnsi"/>
          <w:sz w:val="24"/>
          <w:szCs w:val="24"/>
          <w:highlight w:val="yellow"/>
        </w:rPr>
        <w:t>: 10</w:t>
      </w:r>
      <w:r w:rsidR="00061D49" w:rsidRPr="0031431E">
        <w:rPr>
          <w:rFonts w:cstheme="minorHAnsi"/>
          <w:sz w:val="24"/>
          <w:szCs w:val="24"/>
          <w:highlight w:val="yellow"/>
        </w:rPr>
        <w:t xml:space="preserve"> </w:t>
      </w:r>
      <w:proofErr w:type="spellStart"/>
      <w:r w:rsidRPr="0031431E">
        <w:rPr>
          <w:rFonts w:cstheme="minorHAnsi"/>
          <w:sz w:val="24"/>
          <w:szCs w:val="24"/>
          <w:highlight w:val="yellow"/>
        </w:rPr>
        <w:t>μ</w:t>
      </w:r>
      <w:r w:rsidR="00061D49" w:rsidRPr="0031431E">
        <w:rPr>
          <w:rFonts w:cstheme="minorHAnsi"/>
          <w:sz w:val="24"/>
          <w:szCs w:val="24"/>
          <w:highlight w:val="yellow"/>
        </w:rPr>
        <w:t>L</w:t>
      </w:r>
      <w:proofErr w:type="spellEnd"/>
      <w:r w:rsidRPr="0031431E">
        <w:rPr>
          <w:rFonts w:cstheme="minorHAnsi"/>
          <w:sz w:val="24"/>
          <w:szCs w:val="24"/>
          <w:highlight w:val="yellow"/>
        </w:rPr>
        <w:t xml:space="preserve"> </w:t>
      </w:r>
      <w:r w:rsidR="00A1724F" w:rsidRPr="0031431E">
        <w:rPr>
          <w:rFonts w:cstheme="minorHAnsi"/>
          <w:sz w:val="24"/>
          <w:szCs w:val="24"/>
          <w:highlight w:val="yellow"/>
        </w:rPr>
        <w:t xml:space="preserve">of </w:t>
      </w:r>
      <w:r w:rsidR="009C18B9" w:rsidRPr="0031431E">
        <w:rPr>
          <w:rFonts w:cstheme="minorHAnsi"/>
          <w:sz w:val="24"/>
          <w:szCs w:val="24"/>
          <w:highlight w:val="yellow"/>
        </w:rPr>
        <w:t xml:space="preserve">annealed </w:t>
      </w:r>
      <w:r w:rsidR="00061D49" w:rsidRPr="0031431E">
        <w:rPr>
          <w:rFonts w:cstheme="minorHAnsi"/>
          <w:sz w:val="24"/>
          <w:szCs w:val="24"/>
          <w:highlight w:val="yellow"/>
        </w:rPr>
        <w:t>promoter</w:t>
      </w:r>
      <w:r w:rsidR="009C18B9" w:rsidRPr="0031431E">
        <w:rPr>
          <w:rFonts w:cstheme="minorHAnsi"/>
          <w:sz w:val="24"/>
          <w:szCs w:val="24"/>
          <w:highlight w:val="yellow"/>
        </w:rPr>
        <w:t xml:space="preserve"> </w:t>
      </w:r>
      <w:r w:rsidR="00AB02ED" w:rsidRPr="0031431E">
        <w:rPr>
          <w:rFonts w:cstheme="minorHAnsi"/>
          <w:sz w:val="24"/>
          <w:szCs w:val="24"/>
          <w:highlight w:val="yellow"/>
        </w:rPr>
        <w:t xml:space="preserve">DNA </w:t>
      </w:r>
      <w:r w:rsidR="009C18B9" w:rsidRPr="0031431E">
        <w:rPr>
          <w:rFonts w:ascii="Calibri" w:hAnsi="Calibri" w:cs="Calibri"/>
          <w:sz w:val="24"/>
          <w:szCs w:val="24"/>
          <w:highlight w:val="yellow"/>
        </w:rPr>
        <w:t>sequences</w:t>
      </w:r>
      <w:r w:rsidR="009A68F3" w:rsidRPr="0031431E">
        <w:rPr>
          <w:rFonts w:ascii="Calibri" w:hAnsi="Calibri" w:cs="Calibri"/>
          <w:sz w:val="24"/>
          <w:szCs w:val="24"/>
          <w:highlight w:val="yellow"/>
        </w:rPr>
        <w:t xml:space="preserve"> (</w:t>
      </w:r>
      <w:r w:rsidR="00F44BF5" w:rsidRPr="0031431E">
        <w:rPr>
          <w:rFonts w:ascii="Calibri" w:hAnsi="Calibri" w:cs="Calibri"/>
          <w:sz w:val="24"/>
          <w:szCs w:val="24"/>
          <w:highlight w:val="yellow"/>
        </w:rPr>
        <w:t>8</w:t>
      </w:r>
      <w:r w:rsidR="00061D49" w:rsidRPr="0031431E">
        <w:rPr>
          <w:rFonts w:ascii="Calibri" w:hAnsi="Calibri" w:cs="Calibri"/>
          <w:sz w:val="24"/>
          <w:szCs w:val="24"/>
          <w:highlight w:val="yellow"/>
        </w:rPr>
        <w:t xml:space="preserve"> </w:t>
      </w:r>
      <w:proofErr w:type="spellStart"/>
      <w:r w:rsidRPr="0031431E">
        <w:rPr>
          <w:rFonts w:ascii="Calibri" w:hAnsi="Calibri" w:cs="Calibri"/>
          <w:sz w:val="24"/>
          <w:szCs w:val="24"/>
          <w:highlight w:val="yellow"/>
        </w:rPr>
        <w:t>μ</w:t>
      </w:r>
      <w:r w:rsidR="00061D49" w:rsidRPr="0031431E">
        <w:rPr>
          <w:rFonts w:ascii="Calibri" w:hAnsi="Calibri" w:cs="Calibri"/>
          <w:sz w:val="24"/>
          <w:szCs w:val="24"/>
          <w:highlight w:val="yellow"/>
        </w:rPr>
        <w:t>L</w:t>
      </w:r>
      <w:proofErr w:type="spellEnd"/>
      <w:r w:rsidRPr="0031431E">
        <w:rPr>
          <w:rFonts w:ascii="Calibri" w:hAnsi="Calibri" w:cs="Calibri"/>
          <w:sz w:val="24"/>
          <w:szCs w:val="24"/>
          <w:highlight w:val="yellow"/>
        </w:rPr>
        <w:t xml:space="preserve"> </w:t>
      </w:r>
      <w:r w:rsidR="00A1724F" w:rsidRPr="0031431E">
        <w:rPr>
          <w:rFonts w:ascii="Calibri" w:hAnsi="Calibri" w:cs="Calibri"/>
          <w:sz w:val="24"/>
          <w:szCs w:val="24"/>
          <w:highlight w:val="yellow"/>
        </w:rPr>
        <w:t xml:space="preserve">of </w:t>
      </w:r>
      <w:r w:rsidRPr="0031431E">
        <w:rPr>
          <w:rFonts w:ascii="Calibri" w:hAnsi="Calibri" w:cs="Calibri"/>
          <w:sz w:val="24"/>
          <w:szCs w:val="24"/>
          <w:highlight w:val="yellow"/>
        </w:rPr>
        <w:t xml:space="preserve">water, </w:t>
      </w:r>
      <w:r w:rsidR="006B4C42" w:rsidRPr="0031431E">
        <w:rPr>
          <w:rFonts w:ascii="Calibri" w:hAnsi="Calibri" w:cs="Calibri"/>
          <w:sz w:val="24"/>
          <w:szCs w:val="24"/>
          <w:highlight w:val="yellow"/>
        </w:rPr>
        <w:t xml:space="preserve">and </w:t>
      </w:r>
      <w:r w:rsidR="00F44BF5" w:rsidRPr="0031431E">
        <w:rPr>
          <w:rFonts w:ascii="Calibri" w:hAnsi="Calibri" w:cs="Calibri"/>
          <w:sz w:val="24"/>
          <w:szCs w:val="24"/>
          <w:highlight w:val="yellow"/>
        </w:rPr>
        <w:t>1</w:t>
      </w:r>
      <w:r w:rsidRPr="0031431E">
        <w:rPr>
          <w:rFonts w:ascii="Calibri" w:hAnsi="Calibri" w:cs="Calibri"/>
          <w:sz w:val="24"/>
          <w:szCs w:val="24"/>
          <w:highlight w:val="yellow"/>
        </w:rPr>
        <w:t xml:space="preserve"> </w:t>
      </w:r>
      <w:proofErr w:type="spellStart"/>
      <w:r w:rsidRPr="0031431E">
        <w:rPr>
          <w:rFonts w:ascii="Calibri" w:hAnsi="Calibri" w:cs="Calibri"/>
          <w:sz w:val="24"/>
          <w:szCs w:val="24"/>
          <w:highlight w:val="yellow"/>
        </w:rPr>
        <w:t>μ</w:t>
      </w:r>
      <w:r w:rsidR="00061D49" w:rsidRPr="0031431E">
        <w:rPr>
          <w:rFonts w:ascii="Calibri" w:hAnsi="Calibri" w:cs="Calibri"/>
          <w:sz w:val="24"/>
          <w:szCs w:val="24"/>
          <w:highlight w:val="yellow"/>
        </w:rPr>
        <w:t>L</w:t>
      </w:r>
      <w:proofErr w:type="spellEnd"/>
      <w:r w:rsidR="00061D49" w:rsidRPr="0031431E">
        <w:rPr>
          <w:rFonts w:cstheme="minorHAnsi"/>
          <w:sz w:val="24"/>
          <w:szCs w:val="24"/>
          <w:highlight w:val="yellow"/>
        </w:rPr>
        <w:t xml:space="preserve"> </w:t>
      </w:r>
      <w:r w:rsidR="00F44BF5" w:rsidRPr="0031431E">
        <w:rPr>
          <w:rFonts w:cstheme="minorHAnsi"/>
          <w:sz w:val="24"/>
          <w:szCs w:val="24"/>
          <w:highlight w:val="yellow"/>
        </w:rPr>
        <w:t xml:space="preserve">each </w:t>
      </w:r>
      <w:r w:rsidR="00A1724F" w:rsidRPr="0031431E">
        <w:rPr>
          <w:rFonts w:cstheme="minorHAnsi"/>
          <w:sz w:val="24"/>
          <w:szCs w:val="24"/>
          <w:highlight w:val="yellow"/>
        </w:rPr>
        <w:t xml:space="preserve">of </w:t>
      </w:r>
      <w:proofErr w:type="spellStart"/>
      <w:r w:rsidRPr="0031431E">
        <w:rPr>
          <w:rFonts w:cstheme="minorHAnsi"/>
          <w:sz w:val="24"/>
          <w:szCs w:val="24"/>
          <w:highlight w:val="yellow"/>
        </w:rPr>
        <w:t>EcoRI</w:t>
      </w:r>
      <w:proofErr w:type="spellEnd"/>
      <w:r w:rsidR="00F44BF5" w:rsidRPr="0031431E">
        <w:rPr>
          <w:rFonts w:cstheme="minorHAnsi"/>
          <w:sz w:val="24"/>
          <w:szCs w:val="24"/>
          <w:highlight w:val="yellow"/>
        </w:rPr>
        <w:t xml:space="preserve"> and </w:t>
      </w:r>
      <w:proofErr w:type="spellStart"/>
      <w:r w:rsidRPr="0031431E">
        <w:rPr>
          <w:rFonts w:cstheme="minorHAnsi"/>
          <w:sz w:val="24"/>
          <w:szCs w:val="24"/>
          <w:highlight w:val="yellow"/>
        </w:rPr>
        <w:t>NheI</w:t>
      </w:r>
      <w:proofErr w:type="spellEnd"/>
      <w:r w:rsidR="00DF0BF2" w:rsidRPr="0031431E">
        <w:rPr>
          <w:rFonts w:cstheme="minorHAnsi"/>
          <w:sz w:val="24"/>
          <w:szCs w:val="24"/>
          <w:highlight w:val="yellow"/>
        </w:rPr>
        <w:t xml:space="preserve"> enzymes pre-mixed with </w:t>
      </w:r>
      <w:r w:rsidR="00F44BF5" w:rsidRPr="0031431E">
        <w:rPr>
          <w:rFonts w:cstheme="minorHAnsi"/>
          <w:sz w:val="24"/>
          <w:szCs w:val="24"/>
          <w:highlight w:val="yellow"/>
        </w:rPr>
        <w:t xml:space="preserve">1 </w:t>
      </w:r>
      <w:proofErr w:type="spellStart"/>
      <w:r w:rsidR="00F44BF5" w:rsidRPr="0031431E">
        <w:rPr>
          <w:rFonts w:cstheme="minorHAnsi"/>
          <w:sz w:val="24"/>
          <w:szCs w:val="24"/>
          <w:highlight w:val="yellow"/>
        </w:rPr>
        <w:t>μL</w:t>
      </w:r>
      <w:proofErr w:type="spellEnd"/>
      <w:r w:rsidR="00F44BF5" w:rsidRPr="0031431E">
        <w:rPr>
          <w:rFonts w:cstheme="minorHAnsi"/>
          <w:sz w:val="24"/>
          <w:szCs w:val="24"/>
          <w:highlight w:val="yellow"/>
        </w:rPr>
        <w:t xml:space="preserve"> </w:t>
      </w:r>
      <w:r w:rsidR="0031431E" w:rsidRPr="0031431E">
        <w:rPr>
          <w:rFonts w:cstheme="minorHAnsi"/>
          <w:sz w:val="24"/>
          <w:szCs w:val="24"/>
          <w:highlight w:val="yellow"/>
        </w:rPr>
        <w:t xml:space="preserve">of </w:t>
      </w:r>
      <w:r w:rsidR="00A16169" w:rsidRPr="0031431E">
        <w:rPr>
          <w:rFonts w:cstheme="minorHAnsi"/>
          <w:sz w:val="24"/>
          <w:szCs w:val="24"/>
          <w:highlight w:val="yellow"/>
        </w:rPr>
        <w:t>buffer</w:t>
      </w:r>
      <w:r w:rsidR="00AE7524" w:rsidRPr="0031431E">
        <w:rPr>
          <w:rFonts w:cstheme="minorHAnsi"/>
          <w:sz w:val="24"/>
          <w:szCs w:val="24"/>
          <w:highlight w:val="yellow"/>
        </w:rPr>
        <w:t>.</w:t>
      </w:r>
    </w:p>
    <w:p w:rsidR="0031431E" w:rsidRPr="0031431E" w:rsidRDefault="0031431E" w:rsidP="0031431E">
      <w:pPr>
        <w:pStyle w:val="a6"/>
        <w:spacing w:after="0" w:line="240" w:lineRule="auto"/>
        <w:ind w:left="0"/>
        <w:contextualSpacing w:val="0"/>
        <w:jc w:val="both"/>
        <w:rPr>
          <w:rFonts w:eastAsia="Arial,Times New Roman" w:cstheme="minorHAnsi"/>
          <w:sz w:val="24"/>
          <w:szCs w:val="24"/>
          <w:highlight w:val="yellow"/>
        </w:rPr>
      </w:pPr>
    </w:p>
    <w:p w:rsidR="00FF6011" w:rsidRPr="0031431E" w:rsidRDefault="0031431E" w:rsidP="0031431E">
      <w:pPr>
        <w:pStyle w:val="a6"/>
        <w:numPr>
          <w:ilvl w:val="2"/>
          <w:numId w:val="12"/>
        </w:numPr>
        <w:spacing w:after="0" w:line="240" w:lineRule="auto"/>
        <w:contextualSpacing w:val="0"/>
        <w:jc w:val="both"/>
        <w:rPr>
          <w:rFonts w:eastAsia="Arial,Times New Roman" w:cstheme="minorHAnsi"/>
          <w:sz w:val="24"/>
          <w:szCs w:val="24"/>
        </w:rPr>
      </w:pPr>
      <w:r w:rsidRPr="0031431E">
        <w:rPr>
          <w:rFonts w:ascii="Calibri" w:hAnsi="Calibri" w:cs="Calibri"/>
          <w:sz w:val="24"/>
          <w:szCs w:val="24"/>
        </w:rPr>
        <w:t>F</w:t>
      </w:r>
      <w:r w:rsidRPr="0031431E">
        <w:rPr>
          <w:rFonts w:ascii="Calibri" w:hAnsi="Calibri" w:cs="Calibri"/>
          <w:sz w:val="24"/>
          <w:szCs w:val="24"/>
        </w:rPr>
        <w:t xml:space="preserve">or Sb-, Pb-, or TNT-RFP </w:t>
      </w:r>
      <w:r w:rsidRPr="0031431E">
        <w:rPr>
          <w:rFonts w:ascii="Calibri" w:eastAsia="Times New Roman" w:hAnsi="Calibri" w:cs="Calibri"/>
          <w:sz w:val="24"/>
          <w:szCs w:val="24"/>
        </w:rPr>
        <w:t xml:space="preserve">(see </w:t>
      </w:r>
      <w:r w:rsidRPr="0031431E">
        <w:rPr>
          <w:rFonts w:ascii="Calibri" w:eastAsia="Times New Roman" w:hAnsi="Calibri" w:cs="Calibri"/>
          <w:b/>
          <w:sz w:val="24"/>
          <w:szCs w:val="24"/>
        </w:rPr>
        <w:t>Table of Materials</w:t>
      </w:r>
      <w:r w:rsidRPr="0031431E">
        <w:rPr>
          <w:rFonts w:ascii="Calibri" w:eastAsia="Times New Roman" w:hAnsi="Calibri" w:cs="Calibri"/>
          <w:sz w:val="24"/>
          <w:szCs w:val="24"/>
        </w:rPr>
        <w:t>)</w:t>
      </w:r>
      <w:r w:rsidRPr="0031431E">
        <w:rPr>
          <w:rFonts w:ascii="Calibri" w:hAnsi="Calibri" w:cs="Calibri"/>
          <w:sz w:val="24"/>
          <w:szCs w:val="24"/>
        </w:rPr>
        <w:t>, dissolve the oligonucleotides in buffer (</w:t>
      </w:r>
      <w:r w:rsidRPr="0031431E">
        <w:rPr>
          <w:rFonts w:ascii="Calibri" w:hAnsi="Calibri" w:cs="Calibri"/>
          <w:sz w:val="24"/>
          <w:szCs w:val="24"/>
          <w:shd w:val="clear" w:color="auto" w:fill="FFFFFF"/>
        </w:rPr>
        <w:t>30 mM HEPES, pH 7.5; 100 mM potassium acetate)</w:t>
      </w:r>
      <w:r w:rsidRPr="0031431E">
        <w:rPr>
          <w:rFonts w:ascii="Calibri" w:hAnsi="Calibri" w:cs="Calibri"/>
          <w:sz w:val="24"/>
          <w:szCs w:val="24"/>
        </w:rPr>
        <w:t xml:space="preserve">, incubate in equal molar concentrations, </w:t>
      </w:r>
      <w:r w:rsidRPr="0031431E">
        <w:rPr>
          <w:rFonts w:ascii="Calibri" w:eastAsia="Times New Roman" w:hAnsi="Calibri" w:cs="Calibri"/>
          <w:sz w:val="24"/>
          <w:szCs w:val="24"/>
        </w:rPr>
        <w:t>heat to 94 °C for 2 min, and gradually cool at room temperature)</w:t>
      </w:r>
      <w:r w:rsidRPr="0031431E">
        <w:rPr>
          <w:rFonts w:ascii="Calibri" w:hAnsi="Calibri" w:cs="Calibri"/>
          <w:sz w:val="24"/>
          <w:szCs w:val="24"/>
        </w:rPr>
        <w:t>.</w:t>
      </w:r>
    </w:p>
    <w:p w:rsidR="0031431E" w:rsidRPr="00FF6011" w:rsidRDefault="0031431E" w:rsidP="0031431E">
      <w:pPr>
        <w:pStyle w:val="a6"/>
        <w:spacing w:after="0" w:line="240" w:lineRule="auto"/>
        <w:ind w:left="0"/>
        <w:contextualSpacing w:val="0"/>
        <w:jc w:val="both"/>
        <w:rPr>
          <w:rFonts w:eastAsia="Arial,Times New Roman" w:cstheme="minorHAnsi"/>
          <w:sz w:val="24"/>
          <w:szCs w:val="24"/>
          <w:highlight w:val="yellow"/>
        </w:rPr>
      </w:pPr>
    </w:p>
    <w:p w:rsidR="00CB4DE2" w:rsidRPr="00FF6011" w:rsidRDefault="00CB4DE2"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Mix</w:t>
      </w:r>
      <w:r w:rsidR="0031431E">
        <w:rPr>
          <w:rFonts w:cstheme="minorHAnsi"/>
          <w:sz w:val="24"/>
          <w:szCs w:val="24"/>
          <w:highlight w:val="yellow"/>
        </w:rPr>
        <w:t xml:space="preserve"> the</w:t>
      </w:r>
      <w:r w:rsidRPr="00FF6011">
        <w:rPr>
          <w:rFonts w:cstheme="minorHAnsi"/>
          <w:sz w:val="24"/>
          <w:szCs w:val="24"/>
          <w:highlight w:val="yellow"/>
        </w:rPr>
        <w:t xml:space="preserve"> samples by pi</w:t>
      </w:r>
      <w:r w:rsidR="00061D49" w:rsidRPr="00FF6011">
        <w:rPr>
          <w:rFonts w:cstheme="minorHAnsi"/>
          <w:sz w:val="24"/>
          <w:szCs w:val="24"/>
          <w:highlight w:val="yellow"/>
        </w:rPr>
        <w:t>pe</w:t>
      </w:r>
      <w:r w:rsidR="009011BF">
        <w:rPr>
          <w:rFonts w:cstheme="minorHAnsi"/>
          <w:sz w:val="24"/>
          <w:szCs w:val="24"/>
          <w:highlight w:val="yellow"/>
        </w:rPr>
        <w:t>t</w:t>
      </w:r>
      <w:r w:rsidR="00061D49" w:rsidRPr="00FF6011">
        <w:rPr>
          <w:rFonts w:cstheme="minorHAnsi"/>
          <w:sz w:val="24"/>
          <w:szCs w:val="24"/>
          <w:highlight w:val="yellow"/>
        </w:rPr>
        <w:t>ting gently up and down with the</w:t>
      </w:r>
      <w:r w:rsidRPr="00FF6011">
        <w:rPr>
          <w:rFonts w:cstheme="minorHAnsi"/>
          <w:sz w:val="24"/>
          <w:szCs w:val="24"/>
          <w:highlight w:val="yellow"/>
        </w:rPr>
        <w:t xml:space="preserve"> pipette</w:t>
      </w:r>
      <w:r w:rsidR="0031431E">
        <w:rPr>
          <w:rFonts w:cstheme="minorHAnsi"/>
          <w:sz w:val="24"/>
          <w:szCs w:val="24"/>
          <w:highlight w:val="yellow"/>
        </w:rPr>
        <w:t xml:space="preserve"> </w:t>
      </w:r>
      <w:r w:rsidRPr="00FF6011">
        <w:rPr>
          <w:rFonts w:cstheme="minorHAnsi"/>
          <w:sz w:val="24"/>
          <w:szCs w:val="24"/>
          <w:highlight w:val="yellow"/>
        </w:rPr>
        <w:t>set to 10</w:t>
      </w:r>
      <w:r w:rsidR="00CF4D64" w:rsidRPr="00FF6011">
        <w:rPr>
          <w:rFonts w:cstheme="minorHAnsi"/>
          <w:sz w:val="24"/>
          <w:szCs w:val="24"/>
          <w:highlight w:val="yellow"/>
        </w:rPr>
        <w:t xml:space="preserve"> </w:t>
      </w:r>
      <w:proofErr w:type="spellStart"/>
      <w:r w:rsidRPr="00FF6011">
        <w:rPr>
          <w:rFonts w:cstheme="minorHAnsi"/>
          <w:sz w:val="24"/>
          <w:szCs w:val="24"/>
          <w:highlight w:val="yellow"/>
        </w:rPr>
        <w:t>μL</w:t>
      </w:r>
      <w:proofErr w:type="spellEnd"/>
      <w:r w:rsidRPr="00FF6011">
        <w:rPr>
          <w:rFonts w:cstheme="minorHAnsi"/>
          <w:sz w:val="24"/>
          <w:szCs w:val="24"/>
          <w:highlight w:val="yellow"/>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B4DE2" w:rsidRPr="00FF6011" w:rsidRDefault="00CB4DE2"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Incubate for 30 min at 37</w:t>
      </w:r>
      <w:r w:rsidR="00CF4D64" w:rsidRPr="00FF6011">
        <w:rPr>
          <w:rFonts w:cstheme="minorHAnsi"/>
          <w:sz w:val="24"/>
          <w:szCs w:val="24"/>
          <w:highlight w:val="yellow"/>
        </w:rPr>
        <w:t xml:space="preserve"> </w:t>
      </w:r>
      <w:r w:rsidRPr="00FF6011">
        <w:rPr>
          <w:rFonts w:cstheme="minorHAnsi"/>
          <w:sz w:val="24"/>
          <w:szCs w:val="24"/>
          <w:highlight w:val="yellow"/>
        </w:rPr>
        <w:t>°C.</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B4DE2" w:rsidRPr="00FF6011" w:rsidRDefault="00CB4DE2"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Heat inactivate the enzymes at 80</w:t>
      </w:r>
      <w:r w:rsidR="00CF4D64" w:rsidRPr="00FF6011">
        <w:rPr>
          <w:rFonts w:cstheme="minorHAnsi"/>
          <w:sz w:val="24"/>
          <w:szCs w:val="24"/>
          <w:highlight w:val="yellow"/>
        </w:rPr>
        <w:t xml:space="preserve"> </w:t>
      </w:r>
      <w:r w:rsidRPr="00FF6011">
        <w:rPr>
          <w:rFonts w:cstheme="minorHAnsi"/>
          <w:sz w:val="24"/>
          <w:szCs w:val="24"/>
          <w:highlight w:val="yellow"/>
        </w:rPr>
        <w:t>°C for 5 min.</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061D49" w:rsidRPr="00FF6011" w:rsidRDefault="00061D49"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 xml:space="preserve">Store </w:t>
      </w:r>
      <w:r w:rsidR="00DA0A6C" w:rsidRPr="00FF6011">
        <w:rPr>
          <w:rFonts w:cstheme="minorHAnsi"/>
          <w:sz w:val="24"/>
          <w:szCs w:val="24"/>
          <w:highlight w:val="yellow"/>
        </w:rPr>
        <w:t>the digested DNA in the freezer until ready for the next step.</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B4DE2" w:rsidRPr="00FF6011" w:rsidRDefault="00034228" w:rsidP="00FF6011">
      <w:pPr>
        <w:pStyle w:val="a6"/>
        <w:numPr>
          <w:ilvl w:val="0"/>
          <w:numId w:val="12"/>
        </w:numPr>
        <w:spacing w:after="0" w:line="240" w:lineRule="auto"/>
        <w:ind w:left="0" w:firstLine="0"/>
        <w:contextualSpacing w:val="0"/>
        <w:jc w:val="both"/>
        <w:rPr>
          <w:rFonts w:eastAsia="Arial,Times New Roman" w:cstheme="minorHAnsi"/>
          <w:b/>
          <w:sz w:val="24"/>
          <w:szCs w:val="24"/>
          <w:highlight w:val="yellow"/>
        </w:rPr>
      </w:pPr>
      <w:r w:rsidRPr="00FF6011">
        <w:rPr>
          <w:rFonts w:eastAsia="Arial,Times New Roman" w:cstheme="minorHAnsi"/>
          <w:b/>
          <w:sz w:val="24"/>
          <w:szCs w:val="24"/>
          <w:highlight w:val="yellow"/>
        </w:rPr>
        <w:t>Ligation and transformation</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highlight w:val="yellow"/>
        </w:rPr>
      </w:pPr>
    </w:p>
    <w:p w:rsidR="0000434E" w:rsidRPr="0031431E" w:rsidRDefault="0000434E" w:rsidP="00FF6011">
      <w:pPr>
        <w:pStyle w:val="a6"/>
        <w:numPr>
          <w:ilvl w:val="1"/>
          <w:numId w:val="12"/>
        </w:numPr>
        <w:spacing w:after="0" w:line="240" w:lineRule="auto"/>
        <w:ind w:left="0" w:firstLine="0"/>
        <w:contextualSpacing w:val="0"/>
        <w:jc w:val="both"/>
        <w:rPr>
          <w:rFonts w:eastAsia="Arial,Times New Roman" w:cstheme="minorHAnsi"/>
          <w:b/>
          <w:sz w:val="24"/>
          <w:szCs w:val="24"/>
          <w:highlight w:val="yellow"/>
        </w:rPr>
      </w:pPr>
      <w:r w:rsidRPr="0031431E">
        <w:rPr>
          <w:rFonts w:eastAsia="Arial,Times New Roman" w:cstheme="minorHAnsi"/>
          <w:b/>
          <w:sz w:val="24"/>
          <w:szCs w:val="24"/>
          <w:highlight w:val="yellow"/>
        </w:rPr>
        <w:t>Ligation</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FF6011" w:rsidRPr="00FF6011" w:rsidRDefault="00DF0BF2"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cstheme="minorHAnsi"/>
          <w:sz w:val="24"/>
          <w:szCs w:val="24"/>
          <w:highlight w:val="yellow"/>
        </w:rPr>
        <w:t>Using</w:t>
      </w:r>
      <w:r w:rsidR="00061D49" w:rsidRPr="00FF6011">
        <w:rPr>
          <w:rFonts w:cstheme="minorHAnsi"/>
          <w:sz w:val="24"/>
          <w:szCs w:val="24"/>
          <w:highlight w:val="yellow"/>
        </w:rPr>
        <w:t xml:space="preserve"> the </w:t>
      </w:r>
      <w:r w:rsidR="0000434E" w:rsidRPr="00FF6011">
        <w:rPr>
          <w:rFonts w:cstheme="minorHAnsi"/>
          <w:sz w:val="24"/>
          <w:szCs w:val="24"/>
          <w:highlight w:val="yellow"/>
        </w:rPr>
        <w:t xml:space="preserve">plasmid and promoter DNA that were double digested with </w:t>
      </w:r>
      <w:proofErr w:type="spellStart"/>
      <w:r w:rsidRPr="00FF6011">
        <w:rPr>
          <w:rFonts w:cstheme="minorHAnsi"/>
          <w:sz w:val="24"/>
          <w:szCs w:val="24"/>
          <w:highlight w:val="yellow"/>
        </w:rPr>
        <w:t>EcoRI</w:t>
      </w:r>
      <w:proofErr w:type="spellEnd"/>
      <w:r w:rsidRPr="00FF6011">
        <w:rPr>
          <w:rFonts w:cstheme="minorHAnsi"/>
          <w:sz w:val="24"/>
          <w:szCs w:val="24"/>
          <w:highlight w:val="yellow"/>
        </w:rPr>
        <w:t xml:space="preserve"> and </w:t>
      </w:r>
      <w:proofErr w:type="spellStart"/>
      <w:r w:rsidRPr="00FF6011">
        <w:rPr>
          <w:rFonts w:cstheme="minorHAnsi"/>
          <w:sz w:val="24"/>
          <w:szCs w:val="24"/>
          <w:highlight w:val="yellow"/>
        </w:rPr>
        <w:t>NheI</w:t>
      </w:r>
      <w:proofErr w:type="spellEnd"/>
      <w:r w:rsidR="006B4C42" w:rsidRPr="00FF6011">
        <w:rPr>
          <w:rFonts w:cstheme="minorHAnsi"/>
          <w:sz w:val="24"/>
          <w:szCs w:val="24"/>
          <w:highlight w:val="yellow"/>
        </w:rPr>
        <w:t xml:space="preserve"> in step 2</w:t>
      </w:r>
      <w:r w:rsidRPr="00FF6011">
        <w:rPr>
          <w:rFonts w:cstheme="minorHAnsi"/>
          <w:sz w:val="24"/>
          <w:szCs w:val="24"/>
          <w:highlight w:val="yellow"/>
        </w:rPr>
        <w:t xml:space="preserve">, </w:t>
      </w:r>
      <w:r w:rsidRPr="00FF6011">
        <w:rPr>
          <w:rFonts w:eastAsia="Times New Roman" w:cstheme="minorHAnsi"/>
          <w:sz w:val="24"/>
          <w:szCs w:val="24"/>
          <w:highlight w:val="yellow"/>
        </w:rPr>
        <w:t>s</w:t>
      </w:r>
      <w:r w:rsidR="0000434E" w:rsidRPr="00FF6011">
        <w:rPr>
          <w:rFonts w:eastAsia="Times New Roman" w:cstheme="minorHAnsi"/>
          <w:sz w:val="24"/>
          <w:szCs w:val="24"/>
          <w:highlight w:val="yellow"/>
        </w:rPr>
        <w:t xml:space="preserve">et up the </w:t>
      </w:r>
      <w:r w:rsidR="00AD1666" w:rsidRPr="00FF6011">
        <w:rPr>
          <w:rFonts w:eastAsia="Times New Roman" w:cstheme="minorHAnsi"/>
          <w:sz w:val="24"/>
          <w:szCs w:val="24"/>
          <w:highlight w:val="yellow"/>
        </w:rPr>
        <w:t xml:space="preserve">reaction mixture shown in </w:t>
      </w:r>
      <w:r w:rsidR="00AD1666" w:rsidRPr="0031431E">
        <w:rPr>
          <w:rFonts w:eastAsia="Times New Roman" w:cstheme="minorHAnsi"/>
          <w:b/>
          <w:sz w:val="24"/>
          <w:szCs w:val="24"/>
          <w:highlight w:val="yellow"/>
        </w:rPr>
        <w:t>Table 1</w:t>
      </w:r>
      <w:r w:rsidR="0000434E" w:rsidRPr="0031431E">
        <w:rPr>
          <w:rFonts w:eastAsia="Times New Roman" w:cstheme="minorHAnsi"/>
          <w:b/>
          <w:sz w:val="24"/>
          <w:szCs w:val="24"/>
          <w:highlight w:val="yellow"/>
        </w:rPr>
        <w:t xml:space="preserve"> </w:t>
      </w:r>
      <w:r w:rsidR="0000434E" w:rsidRPr="00FF6011">
        <w:rPr>
          <w:rFonts w:eastAsia="Times New Roman" w:cstheme="minorHAnsi"/>
          <w:sz w:val="24"/>
          <w:szCs w:val="24"/>
          <w:highlight w:val="yellow"/>
        </w:rPr>
        <w:t>i</w:t>
      </w:r>
      <w:r w:rsidRPr="00FF6011">
        <w:rPr>
          <w:rFonts w:eastAsia="Times New Roman" w:cstheme="minorHAnsi"/>
          <w:sz w:val="24"/>
          <w:szCs w:val="24"/>
          <w:highlight w:val="yellow"/>
        </w:rPr>
        <w:t>n a microcentrifuge tube on ice</w:t>
      </w:r>
      <w:r w:rsidR="0082069F" w:rsidRPr="00FF6011">
        <w:rPr>
          <w:rFonts w:eastAsia="Times New Roman" w:cstheme="minorHAnsi"/>
          <w:sz w:val="24"/>
          <w:szCs w:val="24"/>
          <w:highlight w:val="yellow"/>
        </w:rPr>
        <w:t>; add the T4 DNA Ligase last.</w:t>
      </w:r>
    </w:p>
    <w:p w:rsidR="00CB4DE2" w:rsidRPr="00A1724F" w:rsidRDefault="0000434E" w:rsidP="00FF6011">
      <w:pPr>
        <w:pStyle w:val="a6"/>
        <w:spacing w:after="0" w:line="240" w:lineRule="auto"/>
        <w:ind w:left="0"/>
        <w:contextualSpacing w:val="0"/>
        <w:jc w:val="both"/>
        <w:rPr>
          <w:rFonts w:eastAsia="Times New Roman" w:cstheme="minorHAnsi"/>
          <w:iCs/>
          <w:sz w:val="24"/>
          <w:szCs w:val="24"/>
        </w:rPr>
      </w:pPr>
      <w:r w:rsidRPr="00FF6011">
        <w:rPr>
          <w:rFonts w:eastAsia="Times New Roman" w:cstheme="minorHAnsi"/>
          <w:sz w:val="24"/>
          <w:szCs w:val="24"/>
          <w:highlight w:val="yellow"/>
        </w:rPr>
        <w:br/>
      </w:r>
      <w:r w:rsidR="0031431E" w:rsidRPr="00A1724F">
        <w:rPr>
          <w:rFonts w:eastAsia="Times New Roman" w:cstheme="minorHAnsi"/>
          <w:iCs/>
          <w:sz w:val="24"/>
          <w:szCs w:val="24"/>
        </w:rPr>
        <w:t xml:space="preserve">NOTE: </w:t>
      </w:r>
      <w:r w:rsidR="00AD1666" w:rsidRPr="0031431E">
        <w:rPr>
          <w:rFonts w:eastAsia="Times New Roman" w:cstheme="minorHAnsi"/>
          <w:b/>
          <w:iCs/>
          <w:sz w:val="24"/>
          <w:szCs w:val="24"/>
        </w:rPr>
        <w:t>Table 1</w:t>
      </w:r>
      <w:r w:rsidRPr="0031431E">
        <w:rPr>
          <w:rFonts w:eastAsia="Times New Roman" w:cstheme="minorHAnsi"/>
          <w:b/>
          <w:iCs/>
          <w:sz w:val="24"/>
          <w:szCs w:val="24"/>
        </w:rPr>
        <w:t xml:space="preserve"> </w:t>
      </w:r>
      <w:r w:rsidRPr="00A1724F">
        <w:rPr>
          <w:rFonts w:eastAsia="Times New Roman" w:cstheme="minorHAnsi"/>
          <w:iCs/>
          <w:sz w:val="24"/>
          <w:szCs w:val="24"/>
        </w:rPr>
        <w:t>shows a ligation using a molar ratio of 1:3 vector to insert for the indicated DNA sizes.</w:t>
      </w:r>
    </w:p>
    <w:p w:rsidR="00A1724F" w:rsidRPr="00FF6011" w:rsidRDefault="00A1724F"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highlight w:val="yellow"/>
        </w:rPr>
      </w:pPr>
      <w:r w:rsidRPr="00FF6011">
        <w:rPr>
          <w:rFonts w:eastAsia="Times New Roman" w:cstheme="minorHAnsi"/>
          <w:sz w:val="24"/>
          <w:szCs w:val="24"/>
          <w:highlight w:val="yellow"/>
        </w:rPr>
        <w:t>Gently mix the reaction by pipetting up and down and micro</w:t>
      </w:r>
      <w:r w:rsidR="002063E9" w:rsidRPr="00FF6011">
        <w:rPr>
          <w:rFonts w:eastAsia="Times New Roman" w:cstheme="minorHAnsi"/>
          <w:sz w:val="24"/>
          <w:szCs w:val="24"/>
          <w:highlight w:val="yellow"/>
        </w:rPr>
        <w:t>centri</w:t>
      </w:r>
      <w:r w:rsidRPr="00FF6011">
        <w:rPr>
          <w:rFonts w:eastAsia="Times New Roman" w:cstheme="minorHAnsi"/>
          <w:sz w:val="24"/>
          <w:szCs w:val="24"/>
          <w:highlight w:val="yellow"/>
        </w:rPr>
        <w:t>fuge briefly.</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00434E" w:rsidRPr="00FF6011" w:rsidRDefault="00DF0BF2" w:rsidP="00FF6011">
      <w:pPr>
        <w:pStyle w:val="a6"/>
        <w:numPr>
          <w:ilvl w:val="2"/>
          <w:numId w:val="12"/>
        </w:numPr>
        <w:spacing w:after="0" w:line="240" w:lineRule="auto"/>
        <w:contextualSpacing w:val="0"/>
        <w:jc w:val="both"/>
        <w:rPr>
          <w:rFonts w:eastAsia="Arial,Times New Roman" w:cstheme="minorHAnsi"/>
          <w:sz w:val="24"/>
          <w:szCs w:val="24"/>
          <w:highlight w:val="yellow"/>
        </w:rPr>
      </w:pPr>
      <w:r w:rsidRPr="00FF6011">
        <w:rPr>
          <w:rFonts w:eastAsia="Times New Roman" w:cstheme="minorHAnsi"/>
          <w:sz w:val="24"/>
          <w:szCs w:val="24"/>
          <w:highlight w:val="yellow"/>
        </w:rPr>
        <w:t>I</w:t>
      </w:r>
      <w:r w:rsidR="0000434E" w:rsidRPr="00FF6011">
        <w:rPr>
          <w:rFonts w:eastAsia="Times New Roman" w:cstheme="minorHAnsi"/>
          <w:sz w:val="24"/>
          <w:szCs w:val="24"/>
          <w:highlight w:val="yellow"/>
        </w:rPr>
        <w:t>ncubate at room temperature for 10 min</w:t>
      </w:r>
      <w:r w:rsidR="0031431E">
        <w:rPr>
          <w:rFonts w:eastAsia="Times New Roman" w:cstheme="minorHAnsi"/>
          <w:sz w:val="24"/>
          <w:szCs w:val="24"/>
          <w:highlight w:val="yellow"/>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B4DE2"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highlight w:val="yellow"/>
        </w:rPr>
      </w:pPr>
      <w:r w:rsidRPr="00FF6011">
        <w:rPr>
          <w:rFonts w:eastAsia="Times New Roman" w:cstheme="minorHAnsi"/>
          <w:sz w:val="24"/>
          <w:szCs w:val="24"/>
          <w:highlight w:val="yellow"/>
        </w:rPr>
        <w:t>Heat inactivate at 65</w:t>
      </w:r>
      <w:r w:rsidR="00CF4D64" w:rsidRPr="00FF6011">
        <w:rPr>
          <w:rFonts w:eastAsia="Times New Roman" w:cstheme="minorHAnsi"/>
          <w:sz w:val="24"/>
          <w:szCs w:val="24"/>
          <w:highlight w:val="yellow"/>
        </w:rPr>
        <w:t xml:space="preserve"> </w:t>
      </w:r>
      <w:r w:rsidRPr="00FF6011">
        <w:rPr>
          <w:rFonts w:eastAsia="Times New Roman" w:cstheme="minorHAnsi"/>
          <w:sz w:val="24"/>
          <w:szCs w:val="24"/>
          <w:highlight w:val="yellow"/>
        </w:rPr>
        <w:t>°C for 10 min.</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B4DE2" w:rsidRPr="00A63B35" w:rsidRDefault="0000434E" w:rsidP="00FF6011">
      <w:pPr>
        <w:pStyle w:val="a6"/>
        <w:numPr>
          <w:ilvl w:val="1"/>
          <w:numId w:val="12"/>
        </w:numPr>
        <w:spacing w:after="0" w:line="240" w:lineRule="auto"/>
        <w:ind w:left="0" w:firstLine="0"/>
        <w:contextualSpacing w:val="0"/>
        <w:jc w:val="both"/>
        <w:rPr>
          <w:rFonts w:eastAsia="Arial,Times New Roman" w:cstheme="minorHAnsi"/>
          <w:b/>
          <w:sz w:val="24"/>
          <w:szCs w:val="24"/>
        </w:rPr>
      </w:pPr>
      <w:r w:rsidRPr="00A63B35">
        <w:rPr>
          <w:rFonts w:eastAsia="Times New Roman" w:cstheme="minorHAnsi"/>
          <w:b/>
          <w:sz w:val="24"/>
          <w:szCs w:val="24"/>
        </w:rPr>
        <w:t>Transformation</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BB3246"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 xml:space="preserve">Thaw a tube </w:t>
      </w:r>
      <w:r w:rsidR="0031431E">
        <w:rPr>
          <w:rFonts w:eastAsia="Times New Roman" w:cstheme="minorHAnsi"/>
          <w:sz w:val="24"/>
          <w:szCs w:val="24"/>
        </w:rPr>
        <w:t>with</w:t>
      </w:r>
      <w:r w:rsidRPr="00FF6011">
        <w:rPr>
          <w:rFonts w:eastAsia="Times New Roman" w:cstheme="minorHAnsi"/>
          <w:sz w:val="24"/>
          <w:szCs w:val="24"/>
        </w:rPr>
        <w:t xml:space="preserve"> 20 µ</w:t>
      </w:r>
      <w:r w:rsidR="00CF4D64" w:rsidRPr="00FF6011">
        <w:rPr>
          <w:rFonts w:eastAsia="Times New Roman" w:cstheme="minorHAnsi"/>
          <w:sz w:val="24"/>
          <w:szCs w:val="24"/>
        </w:rPr>
        <w:t>L</w:t>
      </w:r>
      <w:r w:rsidRPr="00FF6011">
        <w:rPr>
          <w:rFonts w:eastAsia="Times New Roman" w:cstheme="minorHAnsi"/>
          <w:sz w:val="24"/>
          <w:szCs w:val="24"/>
        </w:rPr>
        <w:t xml:space="preserve"> </w:t>
      </w:r>
      <w:r w:rsidR="0031431E">
        <w:rPr>
          <w:rFonts w:eastAsia="Times New Roman" w:cstheme="minorHAnsi"/>
          <w:sz w:val="24"/>
          <w:szCs w:val="24"/>
        </w:rPr>
        <w:t xml:space="preserve">of </w:t>
      </w:r>
      <w:r w:rsidR="00D9392D" w:rsidRPr="00FF6011">
        <w:rPr>
          <w:rFonts w:eastAsia="Times New Roman" w:cstheme="minorHAnsi"/>
          <w:sz w:val="24"/>
          <w:szCs w:val="24"/>
        </w:rPr>
        <w:t>DH</w:t>
      </w:r>
      <w:r w:rsidR="0000434E" w:rsidRPr="00FF6011">
        <w:rPr>
          <w:rFonts w:eastAsia="Times New Roman" w:cstheme="minorHAnsi"/>
          <w:sz w:val="24"/>
          <w:szCs w:val="24"/>
        </w:rPr>
        <w:t xml:space="preserve">5-alpha Competent </w:t>
      </w:r>
      <w:r w:rsidR="0000434E" w:rsidRPr="00FF6011">
        <w:rPr>
          <w:rFonts w:eastAsia="Times New Roman" w:cstheme="minorHAnsi"/>
          <w:i/>
          <w:iCs/>
          <w:sz w:val="24"/>
          <w:szCs w:val="24"/>
        </w:rPr>
        <w:t>E. coli</w:t>
      </w:r>
      <w:r w:rsidR="0000434E" w:rsidRPr="00FF6011">
        <w:rPr>
          <w:rFonts w:eastAsia="Times New Roman" w:cstheme="minorHAnsi"/>
          <w:sz w:val="24"/>
          <w:szCs w:val="24"/>
        </w:rPr>
        <w:t xml:space="preserve"> cells on ice until the last ice crystals disappear.</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Add 5 µ</w:t>
      </w:r>
      <w:r w:rsidR="00CF4D64" w:rsidRPr="00FF6011">
        <w:rPr>
          <w:rFonts w:eastAsia="Times New Roman" w:cstheme="minorHAnsi"/>
          <w:sz w:val="24"/>
          <w:szCs w:val="24"/>
        </w:rPr>
        <w:t>L</w:t>
      </w:r>
      <w:r w:rsidRPr="00FF6011">
        <w:rPr>
          <w:rFonts w:eastAsia="Times New Roman" w:cstheme="minorHAnsi"/>
          <w:sz w:val="24"/>
          <w:szCs w:val="24"/>
        </w:rPr>
        <w:t xml:space="preserve"> of plasmid DNA to the cell mixture. Carefully flick the tube 4-5 times to mix </w:t>
      </w:r>
      <w:r w:rsidR="0031431E">
        <w:rPr>
          <w:rFonts w:eastAsia="Times New Roman" w:cstheme="minorHAnsi"/>
          <w:sz w:val="24"/>
          <w:szCs w:val="24"/>
        </w:rPr>
        <w:t xml:space="preserve">the </w:t>
      </w:r>
      <w:r w:rsidRPr="00FF6011">
        <w:rPr>
          <w:rFonts w:eastAsia="Times New Roman" w:cstheme="minorHAnsi"/>
          <w:sz w:val="24"/>
          <w:szCs w:val="24"/>
        </w:rPr>
        <w:t>cells and DNA.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 xml:space="preserve">Place the mixture on ice for 2 min.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Heat shock at exactly 42</w:t>
      </w:r>
      <w:r w:rsidR="00CF4D64" w:rsidRPr="00FF6011">
        <w:rPr>
          <w:rFonts w:eastAsia="Times New Roman" w:cstheme="minorHAnsi"/>
          <w:sz w:val="24"/>
          <w:szCs w:val="24"/>
        </w:rPr>
        <w:t xml:space="preserve"> </w:t>
      </w:r>
      <w:r w:rsidRPr="00FF6011">
        <w:rPr>
          <w:rFonts w:eastAsia="Times New Roman" w:cstheme="minorHAnsi"/>
          <w:sz w:val="24"/>
          <w:szCs w:val="24"/>
        </w:rPr>
        <w:t>°C for exactly 30 s.</w:t>
      </w:r>
      <w:r w:rsidR="007C350C" w:rsidRPr="00FF6011">
        <w:rPr>
          <w:rFonts w:eastAsia="Times New Roman" w:cstheme="minorHAnsi"/>
          <w:sz w:val="24"/>
          <w:szCs w:val="24"/>
        </w:rPr>
        <w:t xml:space="preserve"> </w:t>
      </w:r>
      <w:r w:rsidRPr="00FF6011">
        <w:rPr>
          <w:rFonts w:eastAsia="Times New Roman" w:cstheme="minorHAnsi"/>
          <w:sz w:val="24"/>
          <w:szCs w:val="24"/>
        </w:rPr>
        <w:t>Do not mix.</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2855C4"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Place o</w:t>
      </w:r>
      <w:r w:rsidR="0000434E" w:rsidRPr="00FF6011">
        <w:rPr>
          <w:rFonts w:eastAsia="Times New Roman" w:cstheme="minorHAnsi"/>
          <w:sz w:val="24"/>
          <w:szCs w:val="24"/>
        </w:rPr>
        <w:t>n ice for 2 min. Do not mix.</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Pipette 380 µ</w:t>
      </w:r>
      <w:r w:rsidR="00CF4D64" w:rsidRPr="00FF6011">
        <w:rPr>
          <w:rFonts w:eastAsia="Times New Roman" w:cstheme="minorHAnsi"/>
          <w:sz w:val="24"/>
          <w:szCs w:val="24"/>
        </w:rPr>
        <w:t>L</w:t>
      </w:r>
      <w:r w:rsidRPr="00FF6011">
        <w:rPr>
          <w:rFonts w:eastAsia="Times New Roman" w:cstheme="minorHAnsi"/>
          <w:sz w:val="24"/>
          <w:szCs w:val="24"/>
        </w:rPr>
        <w:t xml:space="preserve"> of room temperature SOC into the mix</w:t>
      </w:r>
      <w:r w:rsidR="00AE7524" w:rsidRPr="00FF6011">
        <w:rPr>
          <w:rFonts w:eastAsia="Times New Roman" w:cstheme="minorHAnsi"/>
          <w:sz w:val="24"/>
          <w:szCs w:val="24"/>
        </w:rPr>
        <w:t>ture. Immediately spread onto a</w:t>
      </w:r>
      <w:r w:rsidR="009011BF">
        <w:rPr>
          <w:rFonts w:eastAsia="Times New Roman" w:cstheme="minorHAnsi"/>
          <w:sz w:val="24"/>
          <w:szCs w:val="24"/>
        </w:rPr>
        <w:t>n</w:t>
      </w:r>
      <w:r w:rsidRPr="00FF6011">
        <w:rPr>
          <w:rFonts w:eastAsia="Times New Roman" w:cstheme="minorHAnsi"/>
          <w:sz w:val="24"/>
          <w:szCs w:val="24"/>
        </w:rPr>
        <w:t xml:space="preserve"> </w:t>
      </w:r>
      <w:r w:rsidR="00383847" w:rsidRPr="00FF6011">
        <w:rPr>
          <w:rFonts w:eastAsia="Times New Roman" w:cstheme="minorHAnsi"/>
          <w:sz w:val="24"/>
          <w:szCs w:val="24"/>
        </w:rPr>
        <w:t>LB</w:t>
      </w:r>
      <w:r w:rsidRPr="00FF6011">
        <w:rPr>
          <w:rFonts w:eastAsia="Times New Roman" w:cstheme="minorHAnsi"/>
          <w:sz w:val="24"/>
          <w:szCs w:val="24"/>
        </w:rPr>
        <w:t xml:space="preserve"> agar plate containing ampicillin</w:t>
      </w:r>
      <w:r w:rsidR="00196D98" w:rsidRPr="00FF6011">
        <w:rPr>
          <w:rFonts w:eastAsia="Times New Roman" w:cstheme="minorHAnsi"/>
          <w:sz w:val="24"/>
          <w:szCs w:val="24"/>
        </w:rPr>
        <w:t xml:space="preserve"> (100</w:t>
      </w:r>
      <w:r w:rsidR="00CF4D64" w:rsidRPr="00FF6011">
        <w:rPr>
          <w:rFonts w:eastAsia="Times New Roman" w:cstheme="minorHAnsi"/>
          <w:sz w:val="24"/>
          <w:szCs w:val="24"/>
        </w:rPr>
        <w:t xml:space="preserve"> </w:t>
      </w:r>
      <w:r w:rsidR="00196D98" w:rsidRPr="00FF6011">
        <w:rPr>
          <w:rFonts w:eastAsia="Times New Roman" w:cstheme="minorHAnsi"/>
          <w:sz w:val="24"/>
          <w:szCs w:val="24"/>
        </w:rPr>
        <w:t>µg/m</w:t>
      </w:r>
      <w:r w:rsidR="00CF4D64" w:rsidRPr="00FF6011">
        <w:rPr>
          <w:rFonts w:eastAsia="Times New Roman" w:cstheme="minorHAnsi"/>
          <w:sz w:val="24"/>
          <w:szCs w:val="24"/>
        </w:rPr>
        <w:t>L</w:t>
      </w:r>
      <w:r w:rsidR="00196D98" w:rsidRPr="00FF6011">
        <w:rPr>
          <w:rFonts w:eastAsia="Times New Roman" w:cstheme="minorHAnsi"/>
          <w:sz w:val="24"/>
          <w:szCs w:val="24"/>
        </w:rPr>
        <w:t>)</w:t>
      </w:r>
      <w:r w:rsidRPr="00FF6011">
        <w:rPr>
          <w:rFonts w:eastAsia="Times New Roman" w:cstheme="minorHAnsi"/>
          <w:sz w:val="24"/>
          <w:szCs w:val="24"/>
        </w:rPr>
        <w:t xml:space="preserve"> and incubate overnight at 37</w:t>
      </w:r>
      <w:r w:rsidR="00CF4D64" w:rsidRPr="00FF6011">
        <w:rPr>
          <w:rFonts w:eastAsia="Times New Roman" w:cstheme="minorHAnsi"/>
          <w:sz w:val="24"/>
          <w:szCs w:val="24"/>
        </w:rPr>
        <w:t xml:space="preserve"> </w:t>
      </w:r>
      <w:r w:rsidRPr="00FF6011">
        <w:rPr>
          <w:rFonts w:eastAsia="Times New Roman" w:cstheme="minorHAnsi"/>
          <w:sz w:val="24"/>
          <w:szCs w:val="24"/>
        </w:rPr>
        <w:t>°C</w:t>
      </w:r>
      <w:r w:rsidR="00FF6011" w:rsidRPr="00FF6011">
        <w:rPr>
          <w:rFonts w:eastAsia="Times New Roman" w:cstheme="minorHAnsi"/>
          <w:sz w:val="24"/>
          <w:szCs w:val="24"/>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2"/>
          <w:numId w:val="12"/>
        </w:numPr>
        <w:spacing w:after="0" w:line="240" w:lineRule="auto"/>
        <w:contextualSpacing w:val="0"/>
        <w:jc w:val="both"/>
        <w:rPr>
          <w:rFonts w:eastAsia="Arial,Times New Roman" w:cstheme="minorHAnsi"/>
          <w:sz w:val="24"/>
          <w:szCs w:val="24"/>
        </w:rPr>
      </w:pPr>
      <w:r w:rsidRPr="00FF6011">
        <w:rPr>
          <w:rFonts w:eastAsia="Times New Roman" w:cstheme="minorHAnsi"/>
          <w:sz w:val="24"/>
          <w:szCs w:val="24"/>
        </w:rPr>
        <w:t xml:space="preserve">Check </w:t>
      </w:r>
      <w:r w:rsidR="0031431E">
        <w:rPr>
          <w:rFonts w:eastAsia="Times New Roman" w:cstheme="minorHAnsi"/>
          <w:sz w:val="24"/>
          <w:szCs w:val="24"/>
        </w:rPr>
        <w:t xml:space="preserve">the </w:t>
      </w:r>
      <w:r w:rsidRPr="00FF6011">
        <w:rPr>
          <w:rFonts w:eastAsia="Times New Roman" w:cstheme="minorHAnsi"/>
          <w:sz w:val="24"/>
          <w:szCs w:val="24"/>
        </w:rPr>
        <w:t xml:space="preserve">plates within 24 h for growth.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FF6011" w:rsidRDefault="00430809" w:rsidP="00FF6011">
      <w:pPr>
        <w:pStyle w:val="a6"/>
        <w:numPr>
          <w:ilvl w:val="2"/>
          <w:numId w:val="12"/>
        </w:numPr>
        <w:spacing w:after="0" w:line="240" w:lineRule="auto"/>
        <w:contextualSpacing w:val="0"/>
        <w:jc w:val="both"/>
        <w:rPr>
          <w:rFonts w:eastAsia="Arial,Times New Roman" w:cstheme="minorHAnsi"/>
          <w:sz w:val="24"/>
          <w:szCs w:val="24"/>
        </w:rPr>
      </w:pPr>
      <w:r>
        <w:rPr>
          <w:rFonts w:eastAsia="Times New Roman" w:cstheme="minorHAnsi"/>
          <w:sz w:val="24"/>
          <w:szCs w:val="24"/>
        </w:rPr>
        <w:t xml:space="preserve">Seal </w:t>
      </w:r>
      <w:r w:rsidR="0031431E">
        <w:rPr>
          <w:rFonts w:eastAsia="Times New Roman" w:cstheme="minorHAnsi"/>
          <w:sz w:val="24"/>
          <w:szCs w:val="24"/>
        </w:rPr>
        <w:t xml:space="preserve">the </w:t>
      </w:r>
      <w:r>
        <w:rPr>
          <w:rFonts w:eastAsia="Times New Roman" w:cstheme="minorHAnsi"/>
          <w:sz w:val="24"/>
          <w:szCs w:val="24"/>
        </w:rPr>
        <w:t>plates</w:t>
      </w:r>
      <w:r w:rsidR="000E1181" w:rsidRPr="00FF6011">
        <w:rPr>
          <w:rFonts w:eastAsia="Times New Roman" w:cstheme="minorHAnsi"/>
          <w:sz w:val="24"/>
          <w:szCs w:val="24"/>
        </w:rPr>
        <w:t xml:space="preserve"> with </w:t>
      </w:r>
      <w:r w:rsidR="00A16169" w:rsidRPr="00FF6011">
        <w:rPr>
          <w:rFonts w:eastAsia="Times New Roman" w:cstheme="minorHAnsi"/>
          <w:sz w:val="24"/>
          <w:szCs w:val="24"/>
        </w:rPr>
        <w:t xml:space="preserve">sealing film </w:t>
      </w:r>
      <w:r w:rsidR="000E1181" w:rsidRPr="00FF6011">
        <w:rPr>
          <w:rFonts w:eastAsia="Times New Roman" w:cstheme="minorHAnsi"/>
          <w:sz w:val="24"/>
          <w:szCs w:val="24"/>
        </w:rPr>
        <w:t>and store in the refrigerator until ready for next step.</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FF6011" w:rsidRDefault="0000434E" w:rsidP="00FF6011">
      <w:pPr>
        <w:pStyle w:val="a6"/>
        <w:numPr>
          <w:ilvl w:val="0"/>
          <w:numId w:val="12"/>
        </w:numPr>
        <w:spacing w:after="0" w:line="240" w:lineRule="auto"/>
        <w:ind w:left="0" w:firstLine="0"/>
        <w:contextualSpacing w:val="0"/>
        <w:jc w:val="both"/>
        <w:rPr>
          <w:rFonts w:eastAsia="Arial,Times New Roman" w:cstheme="minorHAnsi"/>
          <w:b/>
          <w:sz w:val="24"/>
          <w:szCs w:val="24"/>
          <w:highlight w:val="yellow"/>
        </w:rPr>
      </w:pPr>
      <w:r w:rsidRPr="00FF6011">
        <w:rPr>
          <w:rFonts w:eastAsia="Arial,Times New Roman" w:cstheme="minorHAnsi"/>
          <w:b/>
          <w:sz w:val="24"/>
          <w:szCs w:val="24"/>
          <w:highlight w:val="yellow"/>
        </w:rPr>
        <w:t>Colony PCR</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highlight w:val="yellow"/>
        </w:rPr>
      </w:pPr>
    </w:p>
    <w:p w:rsidR="00054431" w:rsidRPr="00FF6011" w:rsidRDefault="00054431" w:rsidP="00FF6011">
      <w:pPr>
        <w:pStyle w:val="a6"/>
        <w:numPr>
          <w:ilvl w:val="1"/>
          <w:numId w:val="12"/>
        </w:numPr>
        <w:spacing w:after="0" w:line="240" w:lineRule="auto"/>
        <w:ind w:left="0" w:firstLine="0"/>
        <w:contextualSpacing w:val="0"/>
        <w:jc w:val="both"/>
        <w:rPr>
          <w:rFonts w:eastAsia="Times New Roman" w:cstheme="minorHAnsi"/>
          <w:sz w:val="24"/>
          <w:szCs w:val="24"/>
          <w:highlight w:val="yellow"/>
        </w:rPr>
      </w:pPr>
      <w:r w:rsidRPr="00FF6011">
        <w:rPr>
          <w:rFonts w:eastAsia="Times New Roman" w:cstheme="minorHAnsi"/>
          <w:sz w:val="24"/>
          <w:szCs w:val="24"/>
          <w:highlight w:val="yellow"/>
        </w:rPr>
        <w:t>Add to a PCR tube (set up 4 reaction tubes)</w:t>
      </w:r>
      <w:r w:rsidR="000A5C96" w:rsidRPr="00FF6011">
        <w:rPr>
          <w:rFonts w:eastAsia="Times New Roman" w:cstheme="minorHAnsi"/>
          <w:sz w:val="24"/>
          <w:szCs w:val="24"/>
          <w:highlight w:val="yellow"/>
        </w:rPr>
        <w:t xml:space="preserve"> the reaction mixtures shown in </w:t>
      </w:r>
      <w:r w:rsidR="000A5C96" w:rsidRPr="0031431E">
        <w:rPr>
          <w:rFonts w:eastAsia="Times New Roman" w:cstheme="minorHAnsi"/>
          <w:b/>
          <w:sz w:val="24"/>
          <w:szCs w:val="24"/>
          <w:highlight w:val="yellow"/>
        </w:rPr>
        <w:t>Table 2</w:t>
      </w:r>
      <w:r w:rsidR="000A5C96" w:rsidRPr="00FF6011">
        <w:rPr>
          <w:rFonts w:eastAsia="Times New Roman" w:cstheme="minorHAnsi"/>
          <w:sz w:val="24"/>
          <w:szCs w:val="24"/>
          <w:highlight w:val="yellow"/>
        </w:rPr>
        <w:t>.</w:t>
      </w:r>
    </w:p>
    <w:p w:rsidR="00FF6011" w:rsidRPr="00FF6011" w:rsidRDefault="00FF6011" w:rsidP="00FF6011">
      <w:pPr>
        <w:pStyle w:val="a6"/>
        <w:spacing w:after="0" w:line="240" w:lineRule="auto"/>
        <w:ind w:left="0"/>
        <w:contextualSpacing w:val="0"/>
        <w:jc w:val="both"/>
        <w:rPr>
          <w:rFonts w:eastAsia="Times New Roman" w:cstheme="minorHAnsi"/>
          <w:sz w:val="24"/>
          <w:szCs w:val="24"/>
          <w:highlight w:val="yellow"/>
        </w:rPr>
      </w:pPr>
    </w:p>
    <w:p w:rsidR="00054431" w:rsidRPr="00FF6011" w:rsidRDefault="00054431"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eastAsia="Times New Roman" w:cstheme="minorHAnsi"/>
          <w:sz w:val="24"/>
          <w:szCs w:val="24"/>
          <w:highlight w:val="yellow"/>
        </w:rPr>
        <w:t>Gently mix the reactions by pipetting up and down.</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054431" w:rsidRPr="00FF6011" w:rsidRDefault="00054431"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Times New Roman" w:cstheme="minorHAnsi"/>
          <w:sz w:val="24"/>
          <w:szCs w:val="24"/>
          <w:highlight w:val="yellow"/>
        </w:rPr>
        <w:t xml:space="preserve">Using a yellow pipette tip, scrape a colony (or very small region) of </w:t>
      </w:r>
      <w:r w:rsidR="00DA0A6C" w:rsidRPr="00FF6011">
        <w:rPr>
          <w:rFonts w:eastAsia="Times New Roman" w:cstheme="minorHAnsi"/>
          <w:sz w:val="24"/>
          <w:szCs w:val="24"/>
          <w:highlight w:val="yellow"/>
        </w:rPr>
        <w:t>the</w:t>
      </w:r>
      <w:r w:rsidRPr="00FF6011">
        <w:rPr>
          <w:rFonts w:eastAsia="Times New Roman" w:cstheme="minorHAnsi"/>
          <w:sz w:val="24"/>
          <w:szCs w:val="24"/>
          <w:highlight w:val="yellow"/>
        </w:rPr>
        <w:t xml:space="preserve"> transformed </w:t>
      </w:r>
      <w:r w:rsidRPr="00FF6011">
        <w:rPr>
          <w:rFonts w:eastAsia="Times New Roman" w:cstheme="minorHAnsi"/>
          <w:i/>
          <w:sz w:val="24"/>
          <w:szCs w:val="24"/>
          <w:highlight w:val="yellow"/>
        </w:rPr>
        <w:t>E.</w:t>
      </w:r>
      <w:r w:rsidR="0031431E">
        <w:rPr>
          <w:rFonts w:eastAsia="Times New Roman" w:cstheme="minorHAnsi"/>
          <w:i/>
          <w:sz w:val="24"/>
          <w:szCs w:val="24"/>
          <w:highlight w:val="yellow"/>
        </w:rPr>
        <w:t xml:space="preserve"> </w:t>
      </w:r>
      <w:r w:rsidRPr="00FF6011">
        <w:rPr>
          <w:rFonts w:eastAsia="Times New Roman" w:cstheme="minorHAnsi"/>
          <w:i/>
          <w:sz w:val="24"/>
          <w:szCs w:val="24"/>
          <w:highlight w:val="yellow"/>
        </w:rPr>
        <w:t>coli</w:t>
      </w:r>
      <w:r w:rsidRPr="00FF6011">
        <w:rPr>
          <w:rFonts w:eastAsia="Times New Roman" w:cstheme="minorHAnsi"/>
          <w:sz w:val="24"/>
          <w:szCs w:val="24"/>
          <w:highlight w:val="yellow"/>
        </w:rPr>
        <w:t xml:space="preserve">. Transfer a swipe of this </w:t>
      </w:r>
      <w:r w:rsidRPr="00FF6011">
        <w:rPr>
          <w:rFonts w:eastAsia="Times New Roman" w:cstheme="minorHAnsi"/>
          <w:i/>
          <w:sz w:val="24"/>
          <w:szCs w:val="24"/>
          <w:highlight w:val="yellow"/>
        </w:rPr>
        <w:t>E.</w:t>
      </w:r>
      <w:r w:rsidR="0031431E">
        <w:rPr>
          <w:rFonts w:eastAsia="Times New Roman" w:cstheme="minorHAnsi"/>
          <w:i/>
          <w:sz w:val="24"/>
          <w:szCs w:val="24"/>
          <w:highlight w:val="yellow"/>
        </w:rPr>
        <w:t xml:space="preserve"> </w:t>
      </w:r>
      <w:r w:rsidRPr="00FF6011">
        <w:rPr>
          <w:rFonts w:eastAsia="Times New Roman" w:cstheme="minorHAnsi"/>
          <w:i/>
          <w:sz w:val="24"/>
          <w:szCs w:val="24"/>
          <w:highlight w:val="yellow"/>
        </w:rPr>
        <w:t>coli</w:t>
      </w:r>
      <w:r w:rsidRPr="00FF6011">
        <w:rPr>
          <w:rFonts w:eastAsia="Times New Roman" w:cstheme="minorHAnsi"/>
          <w:sz w:val="24"/>
          <w:szCs w:val="24"/>
          <w:highlight w:val="yellow"/>
        </w:rPr>
        <w:t xml:space="preserve"> onto a new LB/ampicillin/agar plate that has been sectioned off, and then insert the pipette tip into </w:t>
      </w:r>
      <w:r w:rsidR="000E1181" w:rsidRPr="00FF6011">
        <w:rPr>
          <w:rFonts w:eastAsia="Times New Roman" w:cstheme="minorHAnsi"/>
          <w:sz w:val="24"/>
          <w:szCs w:val="24"/>
          <w:highlight w:val="yellow"/>
        </w:rPr>
        <w:t>the</w:t>
      </w:r>
      <w:r w:rsidRPr="00FF6011">
        <w:rPr>
          <w:rFonts w:eastAsia="Times New Roman" w:cstheme="minorHAnsi"/>
          <w:sz w:val="24"/>
          <w:szCs w:val="24"/>
          <w:highlight w:val="yellow"/>
        </w:rPr>
        <w:t xml:space="preserve"> PCR tube. Shake the pipette tip to mix the </w:t>
      </w:r>
      <w:r w:rsidRPr="00FF6011">
        <w:rPr>
          <w:rFonts w:eastAsia="Times New Roman" w:cstheme="minorHAnsi"/>
          <w:i/>
          <w:sz w:val="24"/>
          <w:szCs w:val="24"/>
          <w:highlight w:val="yellow"/>
        </w:rPr>
        <w:t>E.</w:t>
      </w:r>
      <w:r w:rsidR="0031431E">
        <w:rPr>
          <w:rFonts w:eastAsia="Times New Roman" w:cstheme="minorHAnsi"/>
          <w:i/>
          <w:sz w:val="24"/>
          <w:szCs w:val="24"/>
          <w:highlight w:val="yellow"/>
        </w:rPr>
        <w:t xml:space="preserve"> </w:t>
      </w:r>
      <w:r w:rsidRPr="00FF6011">
        <w:rPr>
          <w:rFonts w:eastAsia="Times New Roman" w:cstheme="minorHAnsi"/>
          <w:i/>
          <w:sz w:val="24"/>
          <w:szCs w:val="24"/>
          <w:highlight w:val="yellow"/>
        </w:rPr>
        <w:t>coli</w:t>
      </w:r>
      <w:r w:rsidRPr="00FF6011">
        <w:rPr>
          <w:rFonts w:eastAsia="Times New Roman" w:cstheme="minorHAnsi"/>
          <w:sz w:val="24"/>
          <w:szCs w:val="24"/>
          <w:highlight w:val="yellow"/>
        </w:rPr>
        <w:t xml:space="preserve"> with the PCR mix. Repeat three more times for additional colonies. Transfer </w:t>
      </w:r>
      <w:r w:rsidR="0031431E">
        <w:rPr>
          <w:rFonts w:eastAsia="Times New Roman" w:cstheme="minorHAnsi"/>
          <w:sz w:val="24"/>
          <w:szCs w:val="24"/>
          <w:highlight w:val="yellow"/>
        </w:rPr>
        <w:t xml:space="preserve">the </w:t>
      </w:r>
      <w:r w:rsidRPr="00FF6011">
        <w:rPr>
          <w:rFonts w:eastAsia="Times New Roman" w:cstheme="minorHAnsi"/>
          <w:sz w:val="24"/>
          <w:szCs w:val="24"/>
          <w:highlight w:val="yellow"/>
        </w:rPr>
        <w:t>PCR tubes to a PCR machine and begin thermocycling</w:t>
      </w:r>
      <w:r w:rsidR="000E1181" w:rsidRPr="00FF6011">
        <w:rPr>
          <w:rFonts w:eastAsia="Times New Roman" w:cstheme="minorHAnsi"/>
          <w:sz w:val="24"/>
          <w:szCs w:val="24"/>
          <w:highlight w:val="yellow"/>
        </w:rPr>
        <w:t xml:space="preserve"> </w:t>
      </w:r>
      <w:r w:rsidR="000A5C96" w:rsidRPr="00FF6011">
        <w:rPr>
          <w:rFonts w:eastAsia="Times New Roman" w:cstheme="minorHAnsi"/>
          <w:sz w:val="24"/>
          <w:szCs w:val="24"/>
          <w:highlight w:val="yellow"/>
        </w:rPr>
        <w:t xml:space="preserve">using the program shown in </w:t>
      </w:r>
      <w:r w:rsidR="000A5C96" w:rsidRPr="0031431E">
        <w:rPr>
          <w:rFonts w:eastAsia="Times New Roman" w:cstheme="minorHAnsi"/>
          <w:b/>
          <w:sz w:val="24"/>
          <w:szCs w:val="24"/>
          <w:highlight w:val="yellow"/>
        </w:rPr>
        <w:t>Table 3</w:t>
      </w:r>
      <w:r w:rsidR="000A5C96" w:rsidRPr="00FF6011">
        <w:rPr>
          <w:rFonts w:eastAsia="Times New Roman" w:cstheme="minorHAnsi"/>
          <w:sz w:val="24"/>
          <w:szCs w:val="24"/>
          <w:highlight w:val="yellow"/>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54431" w:rsidRPr="00FF6011" w:rsidRDefault="00054431"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 xml:space="preserve">Run gel electrophoresis </w:t>
      </w:r>
      <w:r w:rsidR="0021716D" w:rsidRPr="00FF6011">
        <w:rPr>
          <w:rFonts w:eastAsia="Arial,Times New Roman" w:cstheme="minorHAnsi"/>
          <w:sz w:val="24"/>
          <w:szCs w:val="24"/>
        </w:rPr>
        <w:t xml:space="preserve">using a 2% agarose gel in TAE </w:t>
      </w:r>
      <w:r w:rsidRPr="00FF6011">
        <w:rPr>
          <w:rFonts w:eastAsia="Arial,Times New Roman" w:cstheme="minorHAnsi"/>
          <w:sz w:val="24"/>
          <w:szCs w:val="24"/>
        </w:rPr>
        <w:t xml:space="preserve">to determine which colonies have the best ligation into the plasmid and grow those colonies </w:t>
      </w:r>
      <w:r w:rsidR="00DF0BF2" w:rsidRPr="00FF6011">
        <w:rPr>
          <w:rFonts w:eastAsia="Arial,Times New Roman" w:cstheme="minorHAnsi"/>
          <w:sz w:val="24"/>
          <w:szCs w:val="24"/>
        </w:rPr>
        <w:t>on</w:t>
      </w:r>
      <w:r w:rsidRPr="00FF6011">
        <w:rPr>
          <w:rFonts w:eastAsia="Arial,Times New Roman" w:cstheme="minorHAnsi"/>
          <w:sz w:val="24"/>
          <w:szCs w:val="24"/>
        </w:rPr>
        <w:t xml:space="preserve"> a new plate.</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54431" w:rsidRPr="00FF6011" w:rsidRDefault="007E2F31" w:rsidP="00FF6011">
      <w:pPr>
        <w:pStyle w:val="a6"/>
        <w:numPr>
          <w:ilvl w:val="1"/>
          <w:numId w:val="12"/>
        </w:numPr>
        <w:spacing w:after="0" w:line="240" w:lineRule="auto"/>
        <w:ind w:left="0" w:firstLine="0"/>
        <w:contextualSpacing w:val="0"/>
        <w:jc w:val="both"/>
        <w:rPr>
          <w:rFonts w:eastAsia="Arial,Times New Roman" w:cstheme="minorHAnsi"/>
          <w:sz w:val="24"/>
          <w:szCs w:val="24"/>
        </w:rPr>
      </w:pPr>
      <w:r>
        <w:rPr>
          <w:rFonts w:eastAsia="Arial,Times New Roman" w:cstheme="minorHAnsi"/>
          <w:sz w:val="24"/>
          <w:szCs w:val="24"/>
        </w:rPr>
        <w:t xml:space="preserve">Store </w:t>
      </w:r>
      <w:r w:rsidR="0031431E">
        <w:rPr>
          <w:rFonts w:eastAsia="Arial,Times New Roman" w:cstheme="minorHAnsi"/>
          <w:sz w:val="24"/>
          <w:szCs w:val="24"/>
        </w:rPr>
        <w:t xml:space="preserve">the </w:t>
      </w:r>
      <w:r>
        <w:rPr>
          <w:rFonts w:eastAsia="Arial,Times New Roman" w:cstheme="minorHAnsi"/>
          <w:sz w:val="24"/>
          <w:szCs w:val="24"/>
        </w:rPr>
        <w:t>plates</w:t>
      </w:r>
      <w:r w:rsidR="000E1181" w:rsidRPr="00FF6011">
        <w:rPr>
          <w:rFonts w:eastAsia="Arial,Times New Roman" w:cstheme="minorHAnsi"/>
          <w:sz w:val="24"/>
          <w:szCs w:val="24"/>
        </w:rPr>
        <w:t xml:space="preserve"> in the refrigerator until ready for testing. Prepare a liquid culture in Luria broth with </w:t>
      </w:r>
      <w:r w:rsidR="00196D98" w:rsidRPr="00FF6011">
        <w:rPr>
          <w:rFonts w:eastAsia="Arial,Times New Roman" w:cstheme="minorHAnsi"/>
          <w:sz w:val="24"/>
          <w:szCs w:val="24"/>
        </w:rPr>
        <w:t>100</w:t>
      </w:r>
      <w:r w:rsidR="00CF4D64" w:rsidRPr="00FF6011">
        <w:rPr>
          <w:rFonts w:eastAsia="Arial,Times New Roman" w:cstheme="minorHAnsi"/>
          <w:sz w:val="24"/>
          <w:szCs w:val="24"/>
        </w:rPr>
        <w:t xml:space="preserve"> </w:t>
      </w:r>
      <w:r w:rsidR="00196D98" w:rsidRPr="00FF6011">
        <w:rPr>
          <w:rFonts w:eastAsia="Arial,Times New Roman" w:cstheme="minorHAnsi"/>
          <w:sz w:val="24"/>
          <w:szCs w:val="24"/>
        </w:rPr>
        <w:t>µg/m</w:t>
      </w:r>
      <w:r w:rsidR="00CF4D64" w:rsidRPr="00FF6011">
        <w:rPr>
          <w:rFonts w:eastAsia="Arial,Times New Roman" w:cstheme="minorHAnsi"/>
          <w:sz w:val="24"/>
          <w:szCs w:val="24"/>
        </w:rPr>
        <w:t>L</w:t>
      </w:r>
      <w:r w:rsidR="000E1181" w:rsidRPr="00FF6011">
        <w:rPr>
          <w:rFonts w:eastAsia="Arial,Times New Roman" w:cstheme="minorHAnsi"/>
          <w:sz w:val="24"/>
          <w:szCs w:val="24"/>
        </w:rPr>
        <w:t xml:space="preserve"> ampicillin added for chemical testing.</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FF6011" w:rsidRDefault="00DF0BF2" w:rsidP="00FF6011">
      <w:pPr>
        <w:pStyle w:val="a6"/>
        <w:numPr>
          <w:ilvl w:val="0"/>
          <w:numId w:val="12"/>
        </w:numPr>
        <w:spacing w:after="0" w:line="240" w:lineRule="auto"/>
        <w:ind w:left="0" w:firstLine="0"/>
        <w:contextualSpacing w:val="0"/>
        <w:jc w:val="both"/>
        <w:rPr>
          <w:rFonts w:eastAsia="Arial,Times New Roman" w:cstheme="minorHAnsi"/>
          <w:b/>
          <w:sz w:val="24"/>
          <w:szCs w:val="24"/>
        </w:rPr>
      </w:pPr>
      <w:r w:rsidRPr="00FF6011">
        <w:rPr>
          <w:rFonts w:eastAsia="Arial,Times New Roman" w:cstheme="minorHAnsi"/>
          <w:b/>
          <w:sz w:val="24"/>
          <w:szCs w:val="24"/>
        </w:rPr>
        <w:t xml:space="preserve">DNA </w:t>
      </w:r>
      <w:r w:rsidR="0000434E" w:rsidRPr="00FF6011">
        <w:rPr>
          <w:rFonts w:eastAsia="Arial,Times New Roman" w:cstheme="minorHAnsi"/>
          <w:b/>
          <w:sz w:val="24"/>
          <w:szCs w:val="24"/>
        </w:rPr>
        <w:t>Sequencing</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rPr>
      </w:pPr>
    </w:p>
    <w:p w:rsidR="002A1A7F" w:rsidRPr="00FF6011" w:rsidRDefault="002A1A7F" w:rsidP="00FF6011">
      <w:pPr>
        <w:pStyle w:val="a6"/>
        <w:numPr>
          <w:ilvl w:val="1"/>
          <w:numId w:val="12"/>
        </w:numPr>
        <w:autoSpaceDE w:val="0"/>
        <w:autoSpaceDN w:val="0"/>
        <w:adjustRightInd w:val="0"/>
        <w:spacing w:after="0" w:line="240" w:lineRule="auto"/>
        <w:ind w:left="0" w:firstLine="0"/>
        <w:contextualSpacing w:val="0"/>
        <w:jc w:val="both"/>
        <w:rPr>
          <w:rFonts w:cstheme="minorHAnsi"/>
          <w:sz w:val="24"/>
          <w:szCs w:val="24"/>
        </w:rPr>
      </w:pPr>
      <w:r w:rsidRPr="00FF6011">
        <w:rPr>
          <w:rFonts w:cstheme="minorHAnsi"/>
          <w:sz w:val="24"/>
          <w:szCs w:val="24"/>
        </w:rPr>
        <w:t xml:space="preserve">For each </w:t>
      </w:r>
      <w:r w:rsidR="00F31E01" w:rsidRPr="00FF6011">
        <w:rPr>
          <w:rFonts w:cstheme="minorHAnsi"/>
          <w:sz w:val="24"/>
          <w:szCs w:val="24"/>
        </w:rPr>
        <w:t>sample</w:t>
      </w:r>
      <w:r w:rsidRPr="00FF6011">
        <w:rPr>
          <w:rFonts w:cstheme="minorHAnsi"/>
          <w:sz w:val="24"/>
          <w:szCs w:val="24"/>
        </w:rPr>
        <w:t>, add 5</w:t>
      </w:r>
      <w:r w:rsidR="00CF4D64" w:rsidRPr="00FF6011">
        <w:rPr>
          <w:rFonts w:cstheme="minorHAnsi"/>
          <w:sz w:val="24"/>
          <w:szCs w:val="24"/>
        </w:rPr>
        <w:t xml:space="preserve"> </w:t>
      </w:r>
      <w:r w:rsidRPr="00FF6011">
        <w:rPr>
          <w:rFonts w:cstheme="minorHAnsi"/>
          <w:sz w:val="24"/>
          <w:szCs w:val="24"/>
        </w:rPr>
        <w:t>µ</w:t>
      </w:r>
      <w:r w:rsidR="00CF4D64" w:rsidRPr="00FF6011">
        <w:rPr>
          <w:rFonts w:cstheme="minorHAnsi"/>
          <w:sz w:val="24"/>
          <w:szCs w:val="24"/>
        </w:rPr>
        <w:t>L</w:t>
      </w:r>
      <w:r w:rsidRPr="00FF6011">
        <w:rPr>
          <w:rFonts w:cstheme="minorHAnsi"/>
          <w:sz w:val="24"/>
          <w:szCs w:val="24"/>
        </w:rPr>
        <w:t xml:space="preserve"> of plasmid, 4</w:t>
      </w:r>
      <w:r w:rsidR="00CF4D64" w:rsidRPr="00FF6011">
        <w:rPr>
          <w:rFonts w:cstheme="minorHAnsi"/>
          <w:sz w:val="24"/>
          <w:szCs w:val="24"/>
        </w:rPr>
        <w:t xml:space="preserve"> </w:t>
      </w:r>
      <w:r w:rsidRPr="00FF6011">
        <w:rPr>
          <w:rFonts w:cstheme="minorHAnsi"/>
          <w:sz w:val="24"/>
          <w:szCs w:val="24"/>
        </w:rPr>
        <w:t>µ</w:t>
      </w:r>
      <w:r w:rsidR="00CF4D64" w:rsidRPr="00FF6011">
        <w:rPr>
          <w:rFonts w:cstheme="minorHAnsi"/>
          <w:sz w:val="24"/>
          <w:szCs w:val="24"/>
        </w:rPr>
        <w:t>L</w:t>
      </w:r>
      <w:r w:rsidRPr="00FF6011">
        <w:rPr>
          <w:rFonts w:cstheme="minorHAnsi"/>
          <w:sz w:val="24"/>
          <w:szCs w:val="24"/>
        </w:rPr>
        <w:t xml:space="preserve"> of the sequencing prime</w:t>
      </w:r>
      <w:r w:rsidR="00A33F0E" w:rsidRPr="00FF6011">
        <w:rPr>
          <w:rFonts w:cstheme="minorHAnsi"/>
          <w:sz w:val="24"/>
          <w:szCs w:val="24"/>
        </w:rPr>
        <w:t>r</w:t>
      </w:r>
      <w:r w:rsidRPr="00FF6011">
        <w:rPr>
          <w:rFonts w:cstheme="minorHAnsi"/>
          <w:sz w:val="24"/>
          <w:szCs w:val="24"/>
        </w:rPr>
        <w:t>, and 3</w:t>
      </w:r>
      <w:r w:rsidR="00CF4D64" w:rsidRPr="00FF6011">
        <w:rPr>
          <w:rFonts w:cstheme="minorHAnsi"/>
          <w:sz w:val="24"/>
          <w:szCs w:val="24"/>
        </w:rPr>
        <w:t xml:space="preserve"> </w:t>
      </w:r>
      <w:r w:rsidRPr="00FF6011">
        <w:rPr>
          <w:rFonts w:cstheme="minorHAnsi"/>
          <w:sz w:val="24"/>
          <w:szCs w:val="24"/>
        </w:rPr>
        <w:t>µ</w:t>
      </w:r>
      <w:r w:rsidR="00CF4D64" w:rsidRPr="00FF6011">
        <w:rPr>
          <w:rFonts w:cstheme="minorHAnsi"/>
          <w:sz w:val="24"/>
          <w:szCs w:val="24"/>
        </w:rPr>
        <w:t>L</w:t>
      </w:r>
      <w:r w:rsidRPr="00FF6011">
        <w:rPr>
          <w:rFonts w:cstheme="minorHAnsi"/>
          <w:sz w:val="24"/>
          <w:szCs w:val="24"/>
        </w:rPr>
        <w:t xml:space="preserve"> of deionized water</w:t>
      </w:r>
      <w:r w:rsidR="00AA14E6" w:rsidRPr="00FF6011">
        <w:rPr>
          <w:rFonts w:cstheme="minorHAnsi"/>
          <w:sz w:val="24"/>
          <w:szCs w:val="24"/>
        </w:rPr>
        <w:t>.</w:t>
      </w:r>
    </w:p>
    <w:p w:rsidR="00FF6011" w:rsidRPr="00FF6011" w:rsidRDefault="00FF6011" w:rsidP="00FF6011">
      <w:pPr>
        <w:pStyle w:val="a6"/>
        <w:autoSpaceDE w:val="0"/>
        <w:autoSpaceDN w:val="0"/>
        <w:adjustRightInd w:val="0"/>
        <w:spacing w:after="0" w:line="240" w:lineRule="auto"/>
        <w:ind w:left="0"/>
        <w:contextualSpacing w:val="0"/>
        <w:jc w:val="both"/>
        <w:rPr>
          <w:rFonts w:cstheme="minorHAnsi"/>
          <w:sz w:val="24"/>
          <w:szCs w:val="24"/>
        </w:rPr>
      </w:pPr>
    </w:p>
    <w:p w:rsidR="002A1A7F" w:rsidRPr="00FF6011" w:rsidRDefault="002A1A7F" w:rsidP="00FF6011">
      <w:pPr>
        <w:pStyle w:val="a6"/>
        <w:numPr>
          <w:ilvl w:val="1"/>
          <w:numId w:val="12"/>
        </w:numPr>
        <w:autoSpaceDE w:val="0"/>
        <w:autoSpaceDN w:val="0"/>
        <w:adjustRightInd w:val="0"/>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 xml:space="preserve">Place this mixture into a tube and </w:t>
      </w:r>
      <w:r w:rsidR="00A33F0E" w:rsidRPr="00FF6011">
        <w:rPr>
          <w:rFonts w:eastAsia="Arial,Times New Roman" w:cstheme="minorHAnsi"/>
          <w:sz w:val="24"/>
          <w:szCs w:val="24"/>
        </w:rPr>
        <w:t>send it for DNA</w:t>
      </w:r>
      <w:r w:rsidRPr="00FF6011">
        <w:rPr>
          <w:rFonts w:eastAsia="Arial,Times New Roman" w:cstheme="minorHAnsi"/>
          <w:sz w:val="24"/>
          <w:szCs w:val="24"/>
        </w:rPr>
        <w:t xml:space="preserve"> sequencing</w:t>
      </w:r>
      <w:r w:rsidR="00F31E01" w:rsidRPr="00FF6011">
        <w:rPr>
          <w:rFonts w:eastAsia="Arial,Times New Roman" w:cstheme="minorHAnsi"/>
          <w:sz w:val="24"/>
          <w:szCs w:val="24"/>
        </w:rPr>
        <w:t xml:space="preserve"> </w:t>
      </w:r>
      <w:r w:rsidR="00A16169" w:rsidRPr="00FF6011">
        <w:rPr>
          <w:rFonts w:ascii="Calibri" w:eastAsia="Times New Roman" w:hAnsi="Calibri" w:cs="Calibri"/>
          <w:sz w:val="24"/>
          <w:szCs w:val="24"/>
        </w:rPr>
        <w:t xml:space="preserve">(see </w:t>
      </w:r>
      <w:r w:rsidR="00A16169" w:rsidRPr="009255C2">
        <w:rPr>
          <w:rFonts w:ascii="Calibri" w:eastAsia="Times New Roman" w:hAnsi="Calibri" w:cs="Calibri"/>
          <w:b/>
          <w:sz w:val="24"/>
          <w:szCs w:val="24"/>
        </w:rPr>
        <w:t>Table of Materials</w:t>
      </w:r>
      <w:r w:rsidR="00A16169" w:rsidRPr="00FF6011">
        <w:rPr>
          <w:rFonts w:ascii="Calibri" w:eastAsia="Times New Roman" w:hAnsi="Calibri" w:cs="Calibri"/>
          <w:sz w:val="24"/>
          <w:szCs w:val="24"/>
        </w:rPr>
        <w:t>)</w:t>
      </w:r>
      <w:r w:rsidR="00A33F0E" w:rsidRPr="00FF6011">
        <w:rPr>
          <w:rFonts w:eastAsia="Arial,Times New Roman" w:cstheme="minorHAnsi"/>
          <w:sz w:val="24"/>
          <w:szCs w:val="24"/>
        </w:rPr>
        <w:t>.</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A33F0E" w:rsidRPr="00FF6011" w:rsidRDefault="00A33F0E" w:rsidP="00FF6011">
      <w:pPr>
        <w:pStyle w:val="a6"/>
        <w:numPr>
          <w:ilvl w:val="1"/>
          <w:numId w:val="12"/>
        </w:numPr>
        <w:autoSpaceDE w:val="0"/>
        <w:autoSpaceDN w:val="0"/>
        <w:adjustRightInd w:val="0"/>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Analyze DNA sequence data to compare the expected and observed DNA sequences using DNA sequence analysis software</w:t>
      </w:r>
      <w:r w:rsidR="005C352B">
        <w:rPr>
          <w:rFonts w:eastAsia="Arial,Times New Roman" w:cstheme="minorHAnsi"/>
          <w:sz w:val="24"/>
          <w:szCs w:val="24"/>
        </w:rPr>
        <w:t xml:space="preserve"> </w:t>
      </w:r>
      <w:r w:rsidR="00AA14E6" w:rsidRPr="00FF6011">
        <w:rPr>
          <w:rFonts w:eastAsia="Arial,Times New Roman" w:cstheme="minorHAnsi"/>
          <w:sz w:val="24"/>
          <w:szCs w:val="24"/>
        </w:rPr>
        <w:t>to ensure that there is no mutation and that the genes were correctly inserted</w:t>
      </w:r>
      <w:r w:rsidRPr="00FF6011">
        <w:rPr>
          <w:rFonts w:eastAsia="Arial,Times New Roman" w:cstheme="minorHAnsi"/>
          <w:sz w:val="24"/>
          <w:szCs w:val="24"/>
        </w:rPr>
        <w:t xml:space="preserve">.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B4DE2" w:rsidRPr="00A63B35" w:rsidRDefault="00A63B35" w:rsidP="00FF6011">
      <w:pPr>
        <w:spacing w:after="0" w:line="240" w:lineRule="auto"/>
        <w:jc w:val="both"/>
        <w:rPr>
          <w:rFonts w:eastAsia="Arial,Times New Roman" w:cstheme="minorHAnsi"/>
          <w:sz w:val="24"/>
          <w:szCs w:val="24"/>
        </w:rPr>
      </w:pPr>
      <w:r w:rsidRPr="00A63B35">
        <w:rPr>
          <w:rFonts w:eastAsia="Arial,Times New Roman" w:cstheme="minorHAnsi"/>
          <w:sz w:val="24"/>
          <w:szCs w:val="24"/>
        </w:rPr>
        <w:t>NOTE:</w:t>
      </w:r>
      <w:r w:rsidR="0000434E" w:rsidRPr="00A63B35">
        <w:rPr>
          <w:rFonts w:eastAsia="Arial,Times New Roman" w:cstheme="minorHAnsi"/>
          <w:sz w:val="24"/>
          <w:szCs w:val="24"/>
        </w:rPr>
        <w:t xml:space="preserve"> Using </w:t>
      </w:r>
      <w:r w:rsidR="0000434E" w:rsidRPr="00A63B35">
        <w:rPr>
          <w:rFonts w:eastAsia="Arial,Times New Roman" w:cstheme="minorHAnsi"/>
          <w:i/>
          <w:sz w:val="24"/>
          <w:szCs w:val="24"/>
        </w:rPr>
        <w:t xml:space="preserve">E. </w:t>
      </w:r>
      <w:r w:rsidR="00982BD2">
        <w:rPr>
          <w:rFonts w:eastAsia="Arial,Times New Roman" w:cstheme="minorHAnsi"/>
          <w:i/>
          <w:sz w:val="24"/>
          <w:szCs w:val="24"/>
        </w:rPr>
        <w:t>c</w:t>
      </w:r>
      <w:r w:rsidR="0000434E" w:rsidRPr="00A63B35">
        <w:rPr>
          <w:rFonts w:eastAsia="Arial,Times New Roman" w:cstheme="minorHAnsi"/>
          <w:i/>
          <w:sz w:val="24"/>
          <w:szCs w:val="24"/>
        </w:rPr>
        <w:t>oli</w:t>
      </w:r>
      <w:r w:rsidR="0000434E" w:rsidRPr="00A63B35">
        <w:rPr>
          <w:rFonts w:eastAsia="Arial,Times New Roman" w:cstheme="minorHAnsi"/>
          <w:sz w:val="24"/>
          <w:szCs w:val="24"/>
        </w:rPr>
        <w:t xml:space="preserve"> as a chemical sensor</w:t>
      </w:r>
      <w:r w:rsidR="0031431E">
        <w:rPr>
          <w:rFonts w:eastAsia="Arial,Times New Roman" w:cstheme="minorHAnsi"/>
          <w:sz w:val="24"/>
          <w:szCs w:val="24"/>
        </w:rPr>
        <w:t xml:space="preserve"> is presented below</w:t>
      </w:r>
      <w:r>
        <w:rPr>
          <w:rFonts w:eastAsia="Arial,Times New Roman" w:cstheme="minorHAnsi"/>
          <w:sz w:val="24"/>
          <w:szCs w:val="24"/>
        </w:rPr>
        <w:t>.</w:t>
      </w:r>
    </w:p>
    <w:p w:rsidR="00FF6011" w:rsidRPr="00FF6011" w:rsidRDefault="00FF6011" w:rsidP="00FF6011">
      <w:pPr>
        <w:spacing w:after="0" w:line="240" w:lineRule="auto"/>
        <w:jc w:val="both"/>
        <w:rPr>
          <w:rFonts w:eastAsia="Arial,Times New Roman" w:cstheme="minorHAnsi"/>
          <w:b/>
          <w:sz w:val="24"/>
          <w:szCs w:val="24"/>
        </w:rPr>
      </w:pPr>
    </w:p>
    <w:p w:rsidR="0000434E" w:rsidRPr="00FF6011" w:rsidRDefault="00581EB0" w:rsidP="00FF6011">
      <w:pPr>
        <w:pStyle w:val="a6"/>
        <w:numPr>
          <w:ilvl w:val="0"/>
          <w:numId w:val="12"/>
        </w:numPr>
        <w:spacing w:after="0" w:line="240" w:lineRule="auto"/>
        <w:ind w:left="0" w:firstLine="0"/>
        <w:contextualSpacing w:val="0"/>
        <w:jc w:val="both"/>
        <w:rPr>
          <w:rFonts w:eastAsia="Arial,Times New Roman" w:cstheme="minorHAnsi"/>
          <w:b/>
          <w:sz w:val="24"/>
          <w:szCs w:val="24"/>
        </w:rPr>
      </w:pPr>
      <w:r w:rsidRPr="00FF6011">
        <w:rPr>
          <w:rFonts w:eastAsia="Arial,Times New Roman" w:cstheme="minorHAnsi"/>
          <w:b/>
          <w:sz w:val="24"/>
          <w:szCs w:val="24"/>
        </w:rPr>
        <w:t>Prepar</w:t>
      </w:r>
      <w:r w:rsidR="0031431E">
        <w:rPr>
          <w:rFonts w:eastAsia="Arial,Times New Roman" w:cstheme="minorHAnsi"/>
          <w:b/>
          <w:sz w:val="24"/>
          <w:szCs w:val="24"/>
        </w:rPr>
        <w:t>ation of</w:t>
      </w:r>
      <w:r w:rsidRPr="00FF6011">
        <w:rPr>
          <w:rFonts w:eastAsia="Arial,Times New Roman" w:cstheme="minorHAnsi"/>
          <w:b/>
          <w:sz w:val="24"/>
          <w:szCs w:val="24"/>
        </w:rPr>
        <w:t xml:space="preserve"> </w:t>
      </w:r>
      <w:r w:rsidRPr="00FF6011">
        <w:rPr>
          <w:rFonts w:eastAsia="Arial,Times New Roman" w:cstheme="minorHAnsi"/>
          <w:b/>
          <w:i/>
          <w:sz w:val="24"/>
          <w:szCs w:val="24"/>
        </w:rPr>
        <w:t xml:space="preserve">E. </w:t>
      </w:r>
      <w:r w:rsidR="00982BD2">
        <w:rPr>
          <w:rFonts w:eastAsia="Arial,Times New Roman" w:cstheme="minorHAnsi"/>
          <w:b/>
          <w:i/>
          <w:sz w:val="24"/>
          <w:szCs w:val="24"/>
        </w:rPr>
        <w:t>c</w:t>
      </w:r>
      <w:r w:rsidRPr="00FF6011">
        <w:rPr>
          <w:rFonts w:eastAsia="Arial,Times New Roman" w:cstheme="minorHAnsi"/>
          <w:b/>
          <w:i/>
          <w:sz w:val="24"/>
          <w:szCs w:val="24"/>
        </w:rPr>
        <w:t>oli</w:t>
      </w:r>
      <w:r w:rsidRPr="00FF6011">
        <w:rPr>
          <w:rFonts w:eastAsia="Arial,Times New Roman" w:cstheme="minorHAnsi"/>
          <w:b/>
          <w:sz w:val="24"/>
          <w:szCs w:val="24"/>
        </w:rPr>
        <w:t xml:space="preserve"> cultures</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rPr>
      </w:pPr>
    </w:p>
    <w:p w:rsidR="00581EB0" w:rsidRPr="00FF6011" w:rsidRDefault="00AA14E6"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 xml:space="preserve">Prepare LB with </w:t>
      </w:r>
      <w:r w:rsidR="00C13778" w:rsidRPr="00FF6011">
        <w:rPr>
          <w:rFonts w:eastAsia="Arial,Times New Roman" w:cstheme="minorHAnsi"/>
          <w:sz w:val="24"/>
          <w:szCs w:val="24"/>
        </w:rPr>
        <w:t>100</w:t>
      </w:r>
      <w:r w:rsidR="00CF4D64" w:rsidRPr="00FF6011">
        <w:rPr>
          <w:rFonts w:eastAsia="Arial,Times New Roman" w:cstheme="minorHAnsi"/>
          <w:sz w:val="24"/>
          <w:szCs w:val="24"/>
        </w:rPr>
        <w:t xml:space="preserve"> </w:t>
      </w:r>
      <w:r w:rsidR="00C13778" w:rsidRPr="00FF6011">
        <w:rPr>
          <w:rFonts w:eastAsia="Arial,Times New Roman" w:cstheme="minorHAnsi"/>
          <w:sz w:val="24"/>
          <w:szCs w:val="24"/>
        </w:rPr>
        <w:t>µg/m</w:t>
      </w:r>
      <w:r w:rsidR="00CF4D64" w:rsidRPr="00FF6011">
        <w:rPr>
          <w:rFonts w:eastAsia="Arial,Times New Roman" w:cstheme="minorHAnsi"/>
          <w:sz w:val="24"/>
          <w:szCs w:val="24"/>
        </w:rPr>
        <w:t>L</w:t>
      </w:r>
      <w:r w:rsidRPr="00FF6011">
        <w:rPr>
          <w:rFonts w:eastAsia="Arial,Times New Roman" w:cstheme="minorHAnsi"/>
          <w:sz w:val="24"/>
          <w:szCs w:val="24"/>
        </w:rPr>
        <w:t xml:space="preserve"> ampicillin for liquid cultures.</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581EB0" w:rsidRPr="00FF6011" w:rsidRDefault="00AA14E6"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Prepare liquid cultures of the sensor bacteria, the positive control</w:t>
      </w:r>
      <w:r w:rsidR="007C350C" w:rsidRPr="00FF6011">
        <w:rPr>
          <w:rFonts w:eastAsia="Arial,Times New Roman" w:cstheme="minorHAnsi"/>
          <w:sz w:val="24"/>
          <w:szCs w:val="24"/>
        </w:rPr>
        <w:t>*</w:t>
      </w:r>
      <w:r w:rsidRPr="00FF6011">
        <w:rPr>
          <w:rFonts w:eastAsia="Arial,Times New Roman" w:cstheme="minorHAnsi"/>
          <w:sz w:val="24"/>
          <w:szCs w:val="24"/>
        </w:rPr>
        <w:t xml:space="preserve"> bacteria and the negative control</w:t>
      </w:r>
      <w:r w:rsidR="007C350C" w:rsidRPr="00FF6011">
        <w:rPr>
          <w:rFonts w:eastAsia="Arial,Times New Roman" w:cstheme="minorHAnsi"/>
          <w:sz w:val="24"/>
          <w:szCs w:val="24"/>
        </w:rPr>
        <w:t>** bacteria</w:t>
      </w:r>
      <w:r w:rsidRPr="00FF6011">
        <w:rPr>
          <w:rFonts w:eastAsia="Arial,Times New Roman" w:cstheme="minorHAnsi"/>
          <w:sz w:val="24"/>
          <w:szCs w:val="24"/>
        </w:rPr>
        <w:t>.</w:t>
      </w:r>
    </w:p>
    <w:p w:rsidR="0031431E" w:rsidRDefault="0031431E" w:rsidP="00FF6011">
      <w:pPr>
        <w:pStyle w:val="a6"/>
        <w:spacing w:after="0" w:line="240" w:lineRule="auto"/>
        <w:ind w:left="0"/>
        <w:contextualSpacing w:val="0"/>
        <w:jc w:val="both"/>
        <w:rPr>
          <w:rFonts w:eastAsia="Arial,Times New Roman" w:cstheme="minorHAnsi"/>
          <w:sz w:val="24"/>
          <w:szCs w:val="24"/>
        </w:rPr>
      </w:pPr>
    </w:p>
    <w:p w:rsidR="007C350C" w:rsidRPr="00FF6011" w:rsidRDefault="0031431E" w:rsidP="00FF6011">
      <w:pPr>
        <w:pStyle w:val="a6"/>
        <w:spacing w:after="0" w:line="240" w:lineRule="auto"/>
        <w:ind w:left="0"/>
        <w:contextualSpacing w:val="0"/>
        <w:jc w:val="both"/>
        <w:rPr>
          <w:rFonts w:eastAsia="Arial,Times New Roman" w:cstheme="minorHAnsi"/>
          <w:sz w:val="24"/>
          <w:szCs w:val="24"/>
        </w:rPr>
      </w:pPr>
      <w:r>
        <w:rPr>
          <w:rFonts w:eastAsia="Arial,Times New Roman" w:cstheme="minorHAnsi"/>
          <w:sz w:val="24"/>
          <w:szCs w:val="24"/>
        </w:rPr>
        <w:t xml:space="preserve">NOTE: </w:t>
      </w:r>
      <w:r w:rsidR="007C350C" w:rsidRPr="00FF6011">
        <w:rPr>
          <w:rFonts w:eastAsia="Arial,Times New Roman" w:cstheme="minorHAnsi"/>
          <w:sz w:val="24"/>
          <w:szCs w:val="24"/>
        </w:rPr>
        <w:t xml:space="preserve">*Positive control bacteria: </w:t>
      </w:r>
      <w:r w:rsidR="007C350C" w:rsidRPr="00FF6011">
        <w:rPr>
          <w:rFonts w:eastAsia="Arial,Times New Roman" w:cstheme="minorHAnsi"/>
          <w:i/>
          <w:sz w:val="24"/>
          <w:szCs w:val="24"/>
        </w:rPr>
        <w:t xml:space="preserve">E. </w:t>
      </w:r>
      <w:r w:rsidR="00982BD2">
        <w:rPr>
          <w:rFonts w:eastAsia="Arial,Times New Roman" w:cstheme="minorHAnsi"/>
          <w:i/>
          <w:sz w:val="24"/>
          <w:szCs w:val="24"/>
        </w:rPr>
        <w:t>c</w:t>
      </w:r>
      <w:r w:rsidR="007C350C" w:rsidRPr="00FF6011">
        <w:rPr>
          <w:rFonts w:eastAsia="Arial,Times New Roman" w:cstheme="minorHAnsi"/>
          <w:i/>
          <w:sz w:val="24"/>
          <w:szCs w:val="24"/>
        </w:rPr>
        <w:t xml:space="preserve">oli </w:t>
      </w:r>
      <w:r w:rsidR="007C350C" w:rsidRPr="00FF6011">
        <w:rPr>
          <w:rFonts w:eastAsia="Arial,Times New Roman" w:cstheme="minorHAnsi"/>
          <w:sz w:val="24"/>
          <w:szCs w:val="24"/>
        </w:rPr>
        <w:t xml:space="preserve">containing a plasmid with the RFP gene under control of a constitutive promoter; plasmid E1010 from </w:t>
      </w:r>
      <w:r w:rsidR="009011BF" w:rsidRPr="00FF6011">
        <w:rPr>
          <w:rFonts w:eastAsia="Arial,Times New Roman" w:cstheme="minorHAnsi"/>
          <w:sz w:val="24"/>
          <w:szCs w:val="24"/>
        </w:rPr>
        <w:t>the</w:t>
      </w:r>
      <w:r w:rsidR="009011BF">
        <w:rPr>
          <w:rFonts w:eastAsia="Arial,Times New Roman" w:cstheme="minorHAnsi"/>
          <w:sz w:val="24"/>
          <w:szCs w:val="24"/>
        </w:rPr>
        <w:t xml:space="preserve"> registry of standard biological parts used for synthetic b</w:t>
      </w:r>
      <w:r w:rsidR="009011BF" w:rsidRPr="00FF6011">
        <w:rPr>
          <w:rFonts w:eastAsia="Arial,Times New Roman" w:cstheme="minorHAnsi"/>
          <w:sz w:val="24"/>
          <w:szCs w:val="24"/>
        </w:rPr>
        <w:t>iology</w:t>
      </w:r>
      <w:r w:rsidR="009011BF">
        <w:rPr>
          <w:rFonts w:eastAsia="Arial,Times New Roman" w:cstheme="minorHAnsi"/>
          <w:sz w:val="24"/>
          <w:szCs w:val="24"/>
        </w:rPr>
        <w:t xml:space="preserve"> (see </w:t>
      </w:r>
      <w:r w:rsidR="009011BF" w:rsidRPr="00364E36">
        <w:rPr>
          <w:rFonts w:eastAsia="Arial,Times New Roman" w:cstheme="minorHAnsi"/>
          <w:b/>
          <w:sz w:val="24"/>
          <w:szCs w:val="24"/>
        </w:rPr>
        <w:t>Table of Materials</w:t>
      </w:r>
      <w:r w:rsidR="009011BF">
        <w:rPr>
          <w:rFonts w:eastAsia="Arial,Times New Roman" w:cstheme="minorHAnsi"/>
          <w:sz w:val="24"/>
          <w:szCs w:val="24"/>
        </w:rPr>
        <w:t>)</w:t>
      </w:r>
      <w:r w:rsidR="007C350C" w:rsidRPr="00FF6011">
        <w:rPr>
          <w:rFonts w:eastAsia="Arial,Times New Roman" w:cstheme="minorHAnsi"/>
          <w:sz w:val="24"/>
          <w:szCs w:val="24"/>
        </w:rPr>
        <w:t xml:space="preserve"> was used in this work</w:t>
      </w:r>
      <w:r w:rsidR="00982BD2">
        <w:rPr>
          <w:rFonts w:eastAsia="Arial,Times New Roman" w:cstheme="minorHAnsi"/>
          <w:sz w:val="24"/>
          <w:szCs w:val="24"/>
        </w:rPr>
        <w:t>.</w:t>
      </w:r>
    </w:p>
    <w:p w:rsidR="007C350C" w:rsidRPr="00FF6011" w:rsidRDefault="007C350C" w:rsidP="00FF6011">
      <w:pPr>
        <w:pStyle w:val="a6"/>
        <w:spacing w:after="0" w:line="240" w:lineRule="auto"/>
        <w:ind w:left="0"/>
        <w:contextualSpacing w:val="0"/>
        <w:jc w:val="both"/>
        <w:rPr>
          <w:rFonts w:eastAsia="Arial,Times New Roman" w:cstheme="minorHAnsi"/>
          <w:sz w:val="24"/>
          <w:szCs w:val="24"/>
        </w:rPr>
      </w:pPr>
      <w:r w:rsidRPr="00FF6011">
        <w:rPr>
          <w:rFonts w:eastAsia="Arial,Times New Roman" w:cstheme="minorHAnsi"/>
          <w:sz w:val="24"/>
          <w:szCs w:val="24"/>
        </w:rPr>
        <w:t xml:space="preserve">**Negative control bacteria: </w:t>
      </w:r>
      <w:r w:rsidRPr="00FF6011">
        <w:rPr>
          <w:rFonts w:eastAsia="Arial,Times New Roman" w:cstheme="minorHAnsi"/>
          <w:i/>
          <w:sz w:val="24"/>
          <w:szCs w:val="24"/>
        </w:rPr>
        <w:t xml:space="preserve">E. </w:t>
      </w:r>
      <w:r w:rsidR="00982BD2">
        <w:rPr>
          <w:rFonts w:eastAsia="Arial,Times New Roman" w:cstheme="minorHAnsi"/>
          <w:i/>
          <w:sz w:val="24"/>
          <w:szCs w:val="24"/>
        </w:rPr>
        <w:t>c</w:t>
      </w:r>
      <w:r w:rsidRPr="00FF6011">
        <w:rPr>
          <w:rFonts w:eastAsia="Arial,Times New Roman" w:cstheme="minorHAnsi"/>
          <w:i/>
          <w:sz w:val="24"/>
          <w:szCs w:val="24"/>
        </w:rPr>
        <w:t>oli</w:t>
      </w:r>
      <w:r w:rsidRPr="00FF6011">
        <w:rPr>
          <w:rFonts w:eastAsia="Arial,Times New Roman" w:cstheme="minorHAnsi"/>
          <w:sz w:val="24"/>
          <w:szCs w:val="24"/>
        </w:rPr>
        <w:t xml:space="preserve"> containing a plasmid with the RFP gene under control of a different promoter, such as the </w:t>
      </w:r>
      <w:proofErr w:type="spellStart"/>
      <w:r w:rsidRPr="00FF6011">
        <w:rPr>
          <w:rFonts w:eastAsia="Arial,Times New Roman" w:cstheme="minorHAnsi"/>
          <w:sz w:val="24"/>
          <w:szCs w:val="24"/>
        </w:rPr>
        <w:t>pBad</w:t>
      </w:r>
      <w:proofErr w:type="spellEnd"/>
      <w:r w:rsidRPr="00FF6011">
        <w:rPr>
          <w:rFonts w:eastAsia="Arial,Times New Roman" w:cstheme="minorHAnsi"/>
          <w:sz w:val="24"/>
          <w:szCs w:val="24"/>
        </w:rPr>
        <w:t xml:space="preserve"> promoter (plasmid J10060 from </w:t>
      </w:r>
      <w:r w:rsidR="009011BF" w:rsidRPr="00FF6011">
        <w:rPr>
          <w:rFonts w:eastAsia="Arial,Times New Roman" w:cstheme="minorHAnsi"/>
          <w:sz w:val="24"/>
          <w:szCs w:val="24"/>
        </w:rPr>
        <w:t>the</w:t>
      </w:r>
      <w:r w:rsidR="009011BF">
        <w:rPr>
          <w:rFonts w:eastAsia="Arial,Times New Roman" w:cstheme="minorHAnsi"/>
          <w:sz w:val="24"/>
          <w:szCs w:val="24"/>
        </w:rPr>
        <w:t xml:space="preserve"> registry of standard biological parts used for synthetic b</w:t>
      </w:r>
      <w:r w:rsidR="009011BF" w:rsidRPr="00FF6011">
        <w:rPr>
          <w:rFonts w:eastAsia="Arial,Times New Roman" w:cstheme="minorHAnsi"/>
          <w:sz w:val="24"/>
          <w:szCs w:val="24"/>
        </w:rPr>
        <w:t>iology</w:t>
      </w:r>
      <w:r w:rsidR="009011BF">
        <w:rPr>
          <w:rFonts w:eastAsia="Arial,Times New Roman" w:cstheme="minorHAnsi"/>
          <w:sz w:val="24"/>
          <w:szCs w:val="24"/>
        </w:rPr>
        <w:t xml:space="preserve"> (see </w:t>
      </w:r>
      <w:r w:rsidR="009011BF" w:rsidRPr="00364E36">
        <w:rPr>
          <w:rFonts w:eastAsia="Arial,Times New Roman" w:cstheme="minorHAnsi"/>
          <w:b/>
          <w:sz w:val="24"/>
          <w:szCs w:val="24"/>
        </w:rPr>
        <w:t>Table of Materials</w:t>
      </w:r>
      <w:r w:rsidR="009011BF">
        <w:rPr>
          <w:rFonts w:eastAsia="Arial,Times New Roman" w:cstheme="minorHAnsi"/>
          <w:sz w:val="24"/>
          <w:szCs w:val="24"/>
        </w:rPr>
        <w:t>)</w:t>
      </w:r>
      <w:r w:rsidRPr="00FF6011">
        <w:rPr>
          <w:rFonts w:eastAsia="Arial,Times New Roman" w:cstheme="minorHAnsi"/>
          <w:sz w:val="24"/>
          <w:szCs w:val="24"/>
        </w:rPr>
        <w:t xml:space="preserve">) </w:t>
      </w:r>
      <w:r w:rsidRPr="00FF6011">
        <w:rPr>
          <w:rFonts w:eastAsia="Arial,Times New Roman" w:cstheme="minorHAnsi"/>
          <w:i/>
          <w:sz w:val="24"/>
          <w:szCs w:val="24"/>
        </w:rPr>
        <w:t>or</w:t>
      </w:r>
      <w:r w:rsidRPr="00FF6011">
        <w:rPr>
          <w:rFonts w:eastAsia="Arial,Times New Roman" w:cstheme="minorHAnsi"/>
          <w:sz w:val="24"/>
          <w:szCs w:val="24"/>
        </w:rPr>
        <w:t xml:space="preserve"> a plasmid that does not have the RFP gene.</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00434E" w:rsidRPr="00FF6011" w:rsidRDefault="0000434E"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 xml:space="preserve"> </w:t>
      </w:r>
      <w:r w:rsidR="00581EB0" w:rsidRPr="00FF6011">
        <w:rPr>
          <w:rFonts w:eastAsia="Arial,Times New Roman" w:cstheme="minorHAnsi"/>
          <w:sz w:val="24"/>
          <w:szCs w:val="24"/>
        </w:rPr>
        <w:t xml:space="preserve">Place </w:t>
      </w:r>
      <w:r w:rsidR="0031431E">
        <w:rPr>
          <w:rFonts w:eastAsia="Arial,Times New Roman" w:cstheme="minorHAnsi"/>
          <w:sz w:val="24"/>
          <w:szCs w:val="24"/>
        </w:rPr>
        <w:t xml:space="preserve">the </w:t>
      </w:r>
      <w:r w:rsidR="00AA14E6" w:rsidRPr="00FF6011">
        <w:rPr>
          <w:rFonts w:eastAsia="Arial,Times New Roman" w:cstheme="minorHAnsi"/>
          <w:sz w:val="24"/>
          <w:szCs w:val="24"/>
        </w:rPr>
        <w:t>cultures</w:t>
      </w:r>
      <w:r w:rsidR="00581EB0" w:rsidRPr="00FF6011">
        <w:rPr>
          <w:rFonts w:eastAsia="Arial,Times New Roman" w:cstheme="minorHAnsi"/>
          <w:sz w:val="24"/>
          <w:szCs w:val="24"/>
        </w:rPr>
        <w:t xml:space="preserve"> into a shaking incubator at 37</w:t>
      </w:r>
      <w:r w:rsidR="000A5C96" w:rsidRPr="00FF6011">
        <w:rPr>
          <w:rFonts w:eastAsia="Arial,Times New Roman" w:cstheme="minorHAnsi"/>
          <w:sz w:val="24"/>
          <w:szCs w:val="24"/>
        </w:rPr>
        <w:t xml:space="preserve"> </w:t>
      </w:r>
      <w:r w:rsidR="0031431E">
        <w:rPr>
          <w:rFonts w:eastAsia="Arial,Times New Roman" w:cstheme="minorHAnsi"/>
          <w:sz w:val="24"/>
          <w:szCs w:val="24"/>
        </w:rPr>
        <w:t>°</w:t>
      </w:r>
      <w:r w:rsidR="00581EB0" w:rsidRPr="00FF6011">
        <w:rPr>
          <w:rFonts w:eastAsia="Arial,Times New Roman" w:cstheme="minorHAnsi"/>
          <w:sz w:val="24"/>
          <w:szCs w:val="24"/>
        </w:rPr>
        <w:t>C and 220 rpm for a minimum of 8 h, maximum of 18 h. Cloudy broth indicates bacterial growth.</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581EB0" w:rsidRPr="00FF6011" w:rsidRDefault="00B721CF" w:rsidP="00FF6011">
      <w:pPr>
        <w:pStyle w:val="a6"/>
        <w:numPr>
          <w:ilvl w:val="0"/>
          <w:numId w:val="12"/>
        </w:numPr>
        <w:spacing w:after="0" w:line="240" w:lineRule="auto"/>
        <w:ind w:left="0" w:firstLine="0"/>
        <w:contextualSpacing w:val="0"/>
        <w:jc w:val="both"/>
        <w:rPr>
          <w:rFonts w:eastAsia="Arial,Times New Roman" w:cstheme="minorHAnsi"/>
          <w:b/>
          <w:sz w:val="24"/>
          <w:szCs w:val="24"/>
        </w:rPr>
      </w:pPr>
      <w:r w:rsidRPr="00FF6011">
        <w:rPr>
          <w:rFonts w:eastAsia="Arial,Times New Roman" w:cstheme="minorHAnsi"/>
          <w:b/>
          <w:sz w:val="24"/>
          <w:szCs w:val="24"/>
        </w:rPr>
        <w:t>Titrat</w:t>
      </w:r>
      <w:r w:rsidR="0031431E">
        <w:rPr>
          <w:rFonts w:eastAsia="Arial,Times New Roman" w:cstheme="minorHAnsi"/>
          <w:b/>
          <w:sz w:val="24"/>
          <w:szCs w:val="24"/>
        </w:rPr>
        <w:t>ing</w:t>
      </w:r>
      <w:r w:rsidRPr="00FF6011">
        <w:rPr>
          <w:rFonts w:eastAsia="Arial,Times New Roman" w:cstheme="minorHAnsi"/>
          <w:b/>
          <w:sz w:val="24"/>
          <w:szCs w:val="24"/>
        </w:rPr>
        <w:t xml:space="preserve"> </w:t>
      </w:r>
      <w:r w:rsidRPr="00FF6011">
        <w:rPr>
          <w:rFonts w:eastAsia="Arial,Times New Roman" w:cstheme="minorHAnsi"/>
          <w:b/>
          <w:i/>
          <w:sz w:val="24"/>
          <w:szCs w:val="24"/>
        </w:rPr>
        <w:t xml:space="preserve">E. </w:t>
      </w:r>
      <w:r w:rsidR="00982BD2">
        <w:rPr>
          <w:rFonts w:eastAsia="Arial,Times New Roman" w:cstheme="minorHAnsi"/>
          <w:b/>
          <w:i/>
          <w:sz w:val="24"/>
          <w:szCs w:val="24"/>
        </w:rPr>
        <w:t>c</w:t>
      </w:r>
      <w:r w:rsidRPr="00FF6011">
        <w:rPr>
          <w:rFonts w:eastAsia="Arial,Times New Roman" w:cstheme="minorHAnsi"/>
          <w:b/>
          <w:i/>
          <w:sz w:val="24"/>
          <w:szCs w:val="24"/>
        </w:rPr>
        <w:t xml:space="preserve">oli </w:t>
      </w:r>
      <w:r w:rsidRPr="00FF6011">
        <w:rPr>
          <w:rFonts w:eastAsia="Arial,Times New Roman" w:cstheme="minorHAnsi"/>
          <w:b/>
          <w:sz w:val="24"/>
          <w:szCs w:val="24"/>
        </w:rPr>
        <w:t xml:space="preserve">to </w:t>
      </w:r>
      <w:r w:rsidR="00054431" w:rsidRPr="00FF6011">
        <w:rPr>
          <w:rFonts w:eastAsia="Arial,Times New Roman" w:cstheme="minorHAnsi"/>
          <w:b/>
          <w:sz w:val="24"/>
          <w:szCs w:val="24"/>
        </w:rPr>
        <w:t xml:space="preserve">check function of device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4345D" w:rsidRPr="00FF6011" w:rsidRDefault="0031431E" w:rsidP="00FF6011">
      <w:pPr>
        <w:pStyle w:val="a6"/>
        <w:spacing w:after="0" w:line="240" w:lineRule="auto"/>
        <w:ind w:left="0"/>
        <w:contextualSpacing w:val="0"/>
        <w:jc w:val="both"/>
        <w:rPr>
          <w:rFonts w:eastAsia="Arial,Times New Roman" w:cstheme="minorHAnsi"/>
          <w:sz w:val="24"/>
          <w:szCs w:val="24"/>
        </w:rPr>
      </w:pPr>
      <w:r w:rsidRPr="00FF6011">
        <w:rPr>
          <w:rFonts w:eastAsia="Arial,Times New Roman" w:cstheme="minorHAnsi"/>
          <w:sz w:val="24"/>
          <w:szCs w:val="24"/>
        </w:rPr>
        <w:t xml:space="preserve">NOTE: </w:t>
      </w:r>
      <w:r w:rsidR="00C4345D" w:rsidRPr="00FF6011">
        <w:rPr>
          <w:rFonts w:eastAsia="Arial,Times New Roman" w:cstheme="minorHAnsi"/>
          <w:sz w:val="24"/>
          <w:szCs w:val="24"/>
        </w:rPr>
        <w:t xml:space="preserve">Once the sensors have been titrated to check function, this step does not need to be repeated. A positive control in the form of addition of lead, antimony, and 2,4-DNT or </w:t>
      </w:r>
      <w:r w:rsidR="00C724D8" w:rsidRPr="00FF6011">
        <w:rPr>
          <w:rFonts w:eastAsia="Arial,Times New Roman" w:cstheme="minorHAnsi"/>
          <w:sz w:val="24"/>
          <w:szCs w:val="24"/>
        </w:rPr>
        <w:t xml:space="preserve">1,3-dinitrobenzene </w:t>
      </w:r>
      <w:r w:rsidR="00C724D8">
        <w:rPr>
          <w:rFonts w:eastAsia="Arial,Times New Roman" w:cstheme="minorHAnsi"/>
          <w:sz w:val="24"/>
          <w:szCs w:val="24"/>
        </w:rPr>
        <w:t>(</w:t>
      </w:r>
      <w:r w:rsidR="00C4345D" w:rsidRPr="00FF6011">
        <w:rPr>
          <w:rFonts w:eastAsia="Arial,Times New Roman" w:cstheme="minorHAnsi"/>
          <w:sz w:val="24"/>
          <w:szCs w:val="24"/>
        </w:rPr>
        <w:t>1,3-DNB</w:t>
      </w:r>
      <w:r w:rsidR="00C724D8">
        <w:rPr>
          <w:rFonts w:eastAsia="Arial,Times New Roman" w:cstheme="minorHAnsi"/>
          <w:sz w:val="24"/>
          <w:szCs w:val="24"/>
        </w:rPr>
        <w:t>)</w:t>
      </w:r>
      <w:r w:rsidR="00C4345D" w:rsidRPr="00FF6011">
        <w:rPr>
          <w:rFonts w:eastAsia="Arial,Times New Roman" w:cstheme="minorHAnsi"/>
          <w:sz w:val="24"/>
          <w:szCs w:val="24"/>
        </w:rPr>
        <w:t xml:space="preserve"> can check the function of the devices for each use without the need for the full titration.</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581EB0" w:rsidRPr="00FF6011" w:rsidRDefault="00581EB0"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rPr>
        <w:t>Prepare a stock solution of the analyte(s) of in</w:t>
      </w:r>
      <w:r w:rsidR="006D2C87" w:rsidRPr="00FF6011">
        <w:rPr>
          <w:rFonts w:eastAsia="Arial,Times New Roman" w:cstheme="minorHAnsi"/>
          <w:sz w:val="24"/>
          <w:szCs w:val="24"/>
        </w:rPr>
        <w:t>terest at a concentration of 10</w:t>
      </w:r>
      <w:r w:rsidRPr="00FF6011">
        <w:rPr>
          <w:rFonts w:eastAsia="Arial,Times New Roman" w:cstheme="minorHAnsi"/>
          <w:sz w:val="24"/>
          <w:szCs w:val="24"/>
        </w:rPr>
        <w:t xml:space="preserve"> ppm</w:t>
      </w:r>
      <w:r w:rsidR="00CA54F9" w:rsidRPr="00FF6011">
        <w:rPr>
          <w:rFonts w:eastAsia="Arial,Times New Roman" w:cstheme="minorHAnsi"/>
          <w:sz w:val="24"/>
          <w:szCs w:val="24"/>
        </w:rPr>
        <w:t xml:space="preserve"> in water</w:t>
      </w:r>
      <w:r w:rsidRPr="00FF6011">
        <w:rPr>
          <w:rFonts w:eastAsia="Arial,Times New Roman" w:cstheme="minorHAnsi"/>
          <w:sz w:val="24"/>
          <w:szCs w:val="24"/>
        </w:rPr>
        <w:t>.</w:t>
      </w:r>
      <w:r w:rsidR="00CA54F9" w:rsidRPr="00FF6011">
        <w:rPr>
          <w:rFonts w:eastAsia="Arial,Times New Roman" w:cstheme="minorHAnsi"/>
          <w:sz w:val="24"/>
          <w:szCs w:val="24"/>
        </w:rPr>
        <w:t xml:space="preserve"> If solubility is an issue, use a 50/50 water/methanol mixture.</w:t>
      </w:r>
      <w:r w:rsidRPr="00FF6011">
        <w:rPr>
          <w:rFonts w:eastAsia="Arial,Times New Roman" w:cstheme="minorHAnsi"/>
          <w:sz w:val="24"/>
          <w:szCs w:val="24"/>
        </w:rPr>
        <w:t xml:space="preserve">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7C350C" w:rsidRPr="00FF6011" w:rsidRDefault="00581EB0"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eastAsia="Arial,Times New Roman" w:cstheme="minorHAnsi"/>
          <w:sz w:val="24"/>
          <w:szCs w:val="24"/>
          <w:highlight w:val="yellow"/>
        </w:rPr>
        <w:t xml:space="preserve">Using </w:t>
      </w:r>
      <w:r w:rsidRPr="00C724D8">
        <w:rPr>
          <w:rFonts w:eastAsia="Arial,Times New Roman" w:cstheme="minorHAnsi"/>
          <w:b/>
          <w:sz w:val="24"/>
          <w:szCs w:val="24"/>
          <w:highlight w:val="yellow"/>
        </w:rPr>
        <w:t xml:space="preserve">Table </w:t>
      </w:r>
      <w:r w:rsidR="000A5C96" w:rsidRPr="00C724D8">
        <w:rPr>
          <w:rFonts w:eastAsia="Arial,Times New Roman" w:cstheme="minorHAnsi"/>
          <w:b/>
          <w:sz w:val="24"/>
          <w:szCs w:val="24"/>
          <w:highlight w:val="yellow"/>
        </w:rPr>
        <w:t>4</w:t>
      </w:r>
      <w:r w:rsidRPr="00FF6011">
        <w:rPr>
          <w:rFonts w:eastAsia="Arial,Times New Roman" w:cstheme="minorHAnsi"/>
          <w:sz w:val="24"/>
          <w:szCs w:val="24"/>
          <w:highlight w:val="yellow"/>
        </w:rPr>
        <w:t xml:space="preserve"> as a guide, label the appropriate number of sterile culture tubes</w:t>
      </w:r>
      <w:r w:rsidR="00C80486" w:rsidRPr="00FF6011">
        <w:rPr>
          <w:rFonts w:eastAsia="Arial,Times New Roman" w:cstheme="minorHAnsi"/>
          <w:sz w:val="24"/>
          <w:szCs w:val="24"/>
          <w:highlight w:val="yellow"/>
        </w:rPr>
        <w:t xml:space="preserve"> and place 2 mL of the cultured broth (from </w:t>
      </w:r>
      <w:r w:rsidR="007C350C" w:rsidRPr="00FF6011">
        <w:rPr>
          <w:rFonts w:eastAsia="Arial,Times New Roman" w:cstheme="minorHAnsi"/>
          <w:sz w:val="24"/>
          <w:szCs w:val="24"/>
          <w:highlight w:val="yellow"/>
        </w:rPr>
        <w:t>protocol step 6</w:t>
      </w:r>
      <w:r w:rsidR="00C80486" w:rsidRPr="00FF6011">
        <w:rPr>
          <w:rFonts w:eastAsia="Arial,Times New Roman" w:cstheme="minorHAnsi"/>
          <w:sz w:val="24"/>
          <w:szCs w:val="24"/>
          <w:highlight w:val="yellow"/>
        </w:rPr>
        <w:t xml:space="preserve">) into each tube.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C05E0D" w:rsidRPr="00FF6011" w:rsidRDefault="00C724D8" w:rsidP="00FF6011">
      <w:pPr>
        <w:pStyle w:val="a6"/>
        <w:spacing w:after="0" w:line="240" w:lineRule="auto"/>
        <w:ind w:left="0"/>
        <w:contextualSpacing w:val="0"/>
        <w:jc w:val="both"/>
        <w:rPr>
          <w:rFonts w:cstheme="minorHAnsi"/>
          <w:sz w:val="24"/>
          <w:szCs w:val="24"/>
        </w:rPr>
      </w:pPr>
      <w:r w:rsidRPr="00FF6011">
        <w:rPr>
          <w:rFonts w:eastAsia="Arial,Times New Roman" w:cstheme="minorHAnsi"/>
          <w:sz w:val="24"/>
          <w:szCs w:val="24"/>
        </w:rPr>
        <w:t>NOTE</w:t>
      </w:r>
      <w:r w:rsidR="00C05E0D" w:rsidRPr="00FF6011">
        <w:rPr>
          <w:rFonts w:eastAsia="Arial,Times New Roman" w:cstheme="minorHAnsi"/>
          <w:sz w:val="24"/>
          <w:szCs w:val="24"/>
        </w:rPr>
        <w:t xml:space="preserve">: </w:t>
      </w:r>
      <w:r w:rsidR="006E5923" w:rsidRPr="00FF6011">
        <w:rPr>
          <w:rFonts w:eastAsia="Arial,Times New Roman" w:cstheme="minorHAnsi"/>
          <w:sz w:val="24"/>
          <w:szCs w:val="24"/>
        </w:rPr>
        <w:t xml:space="preserve">In order to determine a general analytical range, </w:t>
      </w:r>
      <w:r w:rsidR="00C80486" w:rsidRPr="00FF6011">
        <w:rPr>
          <w:rFonts w:cstheme="minorHAnsi"/>
          <w:sz w:val="24"/>
          <w:szCs w:val="24"/>
        </w:rPr>
        <w:t xml:space="preserve">do at least three different levels of an analyte with the sensor bacteria, one level with the negative control, and one level with the positive control. </w:t>
      </w:r>
      <w:r w:rsidR="00F31E01" w:rsidRPr="00FF6011">
        <w:rPr>
          <w:rFonts w:cstheme="minorHAnsi"/>
          <w:sz w:val="24"/>
          <w:szCs w:val="24"/>
        </w:rPr>
        <w:t>There should also be</w:t>
      </w:r>
      <w:r w:rsidR="00C80486" w:rsidRPr="00FF6011">
        <w:rPr>
          <w:rFonts w:cstheme="minorHAnsi"/>
          <w:sz w:val="24"/>
          <w:szCs w:val="24"/>
        </w:rPr>
        <w:t xml:space="preserve"> one tube of each of the bacteria that has no added metal (another type of negative control).</w:t>
      </w:r>
      <w:r w:rsidR="006E5923" w:rsidRPr="00FF6011">
        <w:rPr>
          <w:rFonts w:cstheme="minorHAnsi"/>
          <w:sz w:val="24"/>
          <w:szCs w:val="24"/>
        </w:rPr>
        <w:t xml:space="preserve"> To more accurately determine analytical range and limits of detection, use a larger range of analyte concentrations.</w:t>
      </w:r>
    </w:p>
    <w:p w:rsidR="00FF6011" w:rsidRPr="00FF6011" w:rsidRDefault="00FF6011" w:rsidP="00FF6011">
      <w:pPr>
        <w:pStyle w:val="a6"/>
        <w:spacing w:after="0" w:line="240" w:lineRule="auto"/>
        <w:ind w:left="0"/>
        <w:contextualSpacing w:val="0"/>
        <w:jc w:val="both"/>
        <w:rPr>
          <w:sz w:val="24"/>
          <w:szCs w:val="24"/>
        </w:rPr>
      </w:pPr>
    </w:p>
    <w:p w:rsidR="00F42D64" w:rsidRPr="00FF6011" w:rsidRDefault="00F42D64"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 xml:space="preserve">Add analyte stock solution to the tubes containing 2 mL of broth as noted in </w:t>
      </w:r>
      <w:r w:rsidRPr="00C724D8">
        <w:rPr>
          <w:rFonts w:cstheme="minorHAnsi"/>
          <w:b/>
          <w:sz w:val="24"/>
          <w:szCs w:val="24"/>
          <w:highlight w:val="yellow"/>
        </w:rPr>
        <w:t xml:space="preserve">Table </w:t>
      </w:r>
      <w:r w:rsidR="00455A6A" w:rsidRPr="00C724D8">
        <w:rPr>
          <w:rFonts w:cstheme="minorHAnsi"/>
          <w:b/>
          <w:sz w:val="24"/>
          <w:szCs w:val="24"/>
          <w:highlight w:val="yellow"/>
        </w:rPr>
        <w:t>4</w:t>
      </w:r>
      <w:r w:rsidRPr="00FF6011">
        <w:rPr>
          <w:rFonts w:cstheme="minorHAnsi"/>
          <w:sz w:val="24"/>
          <w:szCs w:val="24"/>
          <w:highlight w:val="yellow"/>
        </w:rPr>
        <w:t xml:space="preserve">, place the snap caps on the culture tube so that they are loose (to allow air flow into the tube), and vortex the culture tube. </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F42D64" w:rsidRPr="00FF6011" w:rsidRDefault="00F42D64"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 xml:space="preserve">Leaving the snap caps loosely on the culture tubes, place into a shaking incubator at 220 rpm and 37 </w:t>
      </w:r>
      <w:r w:rsidR="00C724D8">
        <w:rPr>
          <w:rFonts w:cstheme="minorHAnsi"/>
          <w:sz w:val="24"/>
          <w:szCs w:val="24"/>
          <w:highlight w:val="yellow"/>
        </w:rPr>
        <w:t>°</w:t>
      </w:r>
      <w:r w:rsidRPr="00FF6011">
        <w:rPr>
          <w:rFonts w:cstheme="minorHAnsi"/>
          <w:sz w:val="24"/>
          <w:szCs w:val="24"/>
          <w:highlight w:val="yellow"/>
        </w:rPr>
        <w:t>C for at least 24 h.</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F42D64" w:rsidRPr="00FF6011" w:rsidRDefault="00F42D64"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cstheme="minorHAnsi"/>
          <w:sz w:val="24"/>
          <w:szCs w:val="24"/>
        </w:rPr>
        <w:t xml:space="preserve">Remove the tubes from the incubator, snap the caps onto the tubes tightly, and store the tubes in the </w:t>
      </w:r>
      <w:r w:rsidR="00B721CF" w:rsidRPr="00FF6011">
        <w:rPr>
          <w:rFonts w:cstheme="minorHAnsi"/>
          <w:sz w:val="24"/>
          <w:szCs w:val="24"/>
        </w:rPr>
        <w:t>refrigerator</w:t>
      </w:r>
      <w:r w:rsidRPr="00FF6011">
        <w:rPr>
          <w:rFonts w:cstheme="minorHAnsi"/>
          <w:sz w:val="24"/>
          <w:szCs w:val="24"/>
        </w:rPr>
        <w:t xml:space="preserve"> until ready for fluorescence analysis.</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B721CF" w:rsidRPr="00FF6011" w:rsidRDefault="00B721CF" w:rsidP="00FF6011">
      <w:pPr>
        <w:pStyle w:val="a6"/>
        <w:numPr>
          <w:ilvl w:val="0"/>
          <w:numId w:val="12"/>
        </w:numPr>
        <w:spacing w:after="0" w:line="240" w:lineRule="auto"/>
        <w:ind w:left="0" w:firstLine="0"/>
        <w:contextualSpacing w:val="0"/>
        <w:jc w:val="both"/>
        <w:rPr>
          <w:rFonts w:eastAsia="Arial,Times New Roman" w:cstheme="minorHAnsi"/>
          <w:b/>
          <w:sz w:val="24"/>
          <w:szCs w:val="24"/>
          <w:highlight w:val="yellow"/>
        </w:rPr>
      </w:pPr>
      <w:r w:rsidRPr="00FF6011">
        <w:rPr>
          <w:rFonts w:cstheme="minorHAnsi"/>
          <w:b/>
          <w:sz w:val="24"/>
          <w:szCs w:val="24"/>
          <w:highlight w:val="yellow"/>
        </w:rPr>
        <w:t xml:space="preserve">Using </w:t>
      </w:r>
      <w:r w:rsidRPr="00FF6011">
        <w:rPr>
          <w:rFonts w:cstheme="minorHAnsi"/>
          <w:b/>
          <w:i/>
          <w:sz w:val="24"/>
          <w:szCs w:val="24"/>
          <w:highlight w:val="yellow"/>
        </w:rPr>
        <w:t xml:space="preserve">E. </w:t>
      </w:r>
      <w:r w:rsidR="00982BD2">
        <w:rPr>
          <w:rFonts w:cstheme="minorHAnsi"/>
          <w:b/>
          <w:i/>
          <w:sz w:val="24"/>
          <w:szCs w:val="24"/>
          <w:highlight w:val="yellow"/>
        </w:rPr>
        <w:t>c</w:t>
      </w:r>
      <w:r w:rsidRPr="00FF6011">
        <w:rPr>
          <w:rFonts w:cstheme="minorHAnsi"/>
          <w:b/>
          <w:i/>
          <w:sz w:val="24"/>
          <w:szCs w:val="24"/>
          <w:highlight w:val="yellow"/>
        </w:rPr>
        <w:t>oli</w:t>
      </w:r>
      <w:r w:rsidRPr="00FF6011">
        <w:rPr>
          <w:rFonts w:cstheme="minorHAnsi"/>
          <w:b/>
          <w:sz w:val="24"/>
          <w:szCs w:val="24"/>
          <w:highlight w:val="yellow"/>
        </w:rPr>
        <w:t xml:space="preserve"> as chemical sensor for GSR</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highlight w:val="yellow"/>
        </w:rPr>
      </w:pPr>
    </w:p>
    <w:p w:rsidR="003341F4" w:rsidRPr="00FF6011" w:rsidRDefault="00B721CF"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Using an ethanol</w:t>
      </w:r>
      <w:r w:rsidR="00CF4D64" w:rsidRPr="00FF6011">
        <w:rPr>
          <w:rFonts w:cstheme="minorHAnsi"/>
          <w:sz w:val="24"/>
          <w:szCs w:val="24"/>
          <w:highlight w:val="yellow"/>
        </w:rPr>
        <w:t>-</w:t>
      </w:r>
      <w:r w:rsidRPr="00FF6011">
        <w:rPr>
          <w:rFonts w:cstheme="minorHAnsi"/>
          <w:sz w:val="24"/>
          <w:szCs w:val="24"/>
          <w:highlight w:val="yellow"/>
        </w:rPr>
        <w:t xml:space="preserve">based wipe designed for removing lead </w:t>
      </w:r>
      <w:r w:rsidR="00A16169" w:rsidRPr="00FF6011">
        <w:rPr>
          <w:rFonts w:ascii="Calibri" w:eastAsia="Times New Roman" w:hAnsi="Calibri" w:cs="Calibri"/>
          <w:sz w:val="24"/>
          <w:szCs w:val="24"/>
        </w:rPr>
        <w:t xml:space="preserve">(see </w:t>
      </w:r>
      <w:r w:rsidR="00A16169" w:rsidRPr="009255C2">
        <w:rPr>
          <w:rFonts w:ascii="Calibri" w:eastAsia="Times New Roman" w:hAnsi="Calibri" w:cs="Calibri"/>
          <w:b/>
          <w:sz w:val="24"/>
          <w:szCs w:val="24"/>
        </w:rPr>
        <w:t>Table of Materials</w:t>
      </w:r>
      <w:r w:rsidR="00A16169" w:rsidRPr="00FF6011">
        <w:rPr>
          <w:rFonts w:ascii="Calibri" w:eastAsia="Times New Roman" w:hAnsi="Calibri" w:cs="Calibri"/>
          <w:sz w:val="24"/>
          <w:szCs w:val="24"/>
        </w:rPr>
        <w:t>)</w:t>
      </w:r>
      <w:r w:rsidRPr="00FF6011">
        <w:rPr>
          <w:rFonts w:cstheme="minorHAnsi"/>
          <w:sz w:val="24"/>
          <w:szCs w:val="24"/>
          <w:highlight w:val="yellow"/>
        </w:rPr>
        <w:t xml:space="preserve">, </w:t>
      </w:r>
      <w:r w:rsidR="003341F4" w:rsidRPr="00FF6011">
        <w:rPr>
          <w:rFonts w:cstheme="minorHAnsi"/>
          <w:sz w:val="24"/>
          <w:szCs w:val="24"/>
          <w:highlight w:val="yellow"/>
        </w:rPr>
        <w:t xml:space="preserve">wipe all surfaces of the hands, including between the fingers. Use a separate wipe for each hand. Store </w:t>
      </w:r>
      <w:r w:rsidR="00C724D8">
        <w:rPr>
          <w:rFonts w:cstheme="minorHAnsi"/>
          <w:sz w:val="24"/>
          <w:szCs w:val="24"/>
          <w:highlight w:val="yellow"/>
        </w:rPr>
        <w:t xml:space="preserve">the </w:t>
      </w:r>
      <w:r w:rsidR="003341F4" w:rsidRPr="00FF6011">
        <w:rPr>
          <w:rFonts w:cstheme="minorHAnsi"/>
          <w:sz w:val="24"/>
          <w:szCs w:val="24"/>
          <w:highlight w:val="yellow"/>
        </w:rPr>
        <w:t xml:space="preserve">wipes in an appropriately labelled sealable baggie until analysis. </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C724D8" w:rsidRPr="00C724D8" w:rsidRDefault="00B264E6"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For surfaces to be tested: use an alcohol</w:t>
      </w:r>
      <w:r w:rsidR="00982BD2">
        <w:rPr>
          <w:rFonts w:cstheme="minorHAnsi"/>
          <w:sz w:val="24"/>
          <w:szCs w:val="24"/>
          <w:highlight w:val="yellow"/>
        </w:rPr>
        <w:t>-</w:t>
      </w:r>
      <w:r w:rsidRPr="00FF6011">
        <w:rPr>
          <w:rFonts w:cstheme="minorHAnsi"/>
          <w:sz w:val="24"/>
          <w:szCs w:val="24"/>
          <w:highlight w:val="yellow"/>
        </w:rPr>
        <w:t xml:space="preserve">based wipe for large surfaces or a cotton swab moistened with ethanol for small surfaces. </w:t>
      </w:r>
    </w:p>
    <w:p w:rsidR="00C724D8" w:rsidRPr="00C724D8" w:rsidRDefault="00C724D8" w:rsidP="00C724D8">
      <w:pPr>
        <w:pStyle w:val="a6"/>
        <w:rPr>
          <w:rFonts w:cstheme="minorHAnsi"/>
          <w:sz w:val="24"/>
          <w:szCs w:val="24"/>
          <w:highlight w:val="yellow"/>
        </w:rPr>
      </w:pPr>
    </w:p>
    <w:p w:rsidR="00B264E6" w:rsidRPr="00FF6011" w:rsidRDefault="00C724D8" w:rsidP="00C724D8">
      <w:pPr>
        <w:pStyle w:val="a6"/>
        <w:spacing w:after="0" w:line="240" w:lineRule="auto"/>
        <w:ind w:left="0"/>
        <w:contextualSpacing w:val="0"/>
        <w:jc w:val="both"/>
        <w:rPr>
          <w:rFonts w:eastAsia="Arial,Times New Roman" w:cstheme="minorHAnsi"/>
          <w:sz w:val="24"/>
          <w:szCs w:val="24"/>
          <w:highlight w:val="yellow"/>
        </w:rPr>
      </w:pPr>
      <w:r w:rsidRPr="00FF6011">
        <w:rPr>
          <w:rFonts w:cstheme="minorHAnsi"/>
          <w:sz w:val="24"/>
          <w:szCs w:val="24"/>
          <w:highlight w:val="yellow"/>
        </w:rPr>
        <w:t xml:space="preserve">NOTE: </w:t>
      </w:r>
      <w:r>
        <w:rPr>
          <w:rFonts w:cstheme="minorHAnsi"/>
          <w:sz w:val="24"/>
          <w:szCs w:val="24"/>
          <w:highlight w:val="yellow"/>
        </w:rPr>
        <w:t>T</w:t>
      </w:r>
      <w:r w:rsidR="00B264E6" w:rsidRPr="00FF6011">
        <w:rPr>
          <w:rFonts w:cstheme="minorHAnsi"/>
          <w:sz w:val="24"/>
          <w:szCs w:val="24"/>
          <w:highlight w:val="yellow"/>
        </w:rPr>
        <w:t xml:space="preserve">o demonstrate the </w:t>
      </w:r>
      <w:r w:rsidR="008E643B" w:rsidRPr="00FF6011">
        <w:rPr>
          <w:rFonts w:cstheme="minorHAnsi"/>
          <w:sz w:val="24"/>
          <w:szCs w:val="24"/>
          <w:highlight w:val="yellow"/>
        </w:rPr>
        <w:t>sensor</w:t>
      </w:r>
      <w:r w:rsidR="00B264E6" w:rsidRPr="00FF6011">
        <w:rPr>
          <w:rFonts w:cstheme="minorHAnsi"/>
          <w:sz w:val="24"/>
          <w:szCs w:val="24"/>
          <w:highlight w:val="yellow"/>
        </w:rPr>
        <w:t>s</w:t>
      </w:r>
      <w:r w:rsidR="008E643B" w:rsidRPr="00FF6011">
        <w:rPr>
          <w:rFonts w:cstheme="minorHAnsi"/>
          <w:sz w:val="24"/>
          <w:szCs w:val="24"/>
          <w:highlight w:val="yellow"/>
        </w:rPr>
        <w:t>’</w:t>
      </w:r>
      <w:r w:rsidR="00B264E6" w:rsidRPr="00FF6011">
        <w:rPr>
          <w:rFonts w:cstheme="minorHAnsi"/>
          <w:sz w:val="24"/>
          <w:szCs w:val="24"/>
          <w:highlight w:val="yellow"/>
        </w:rPr>
        <w:t xml:space="preserve"> response to GSR, the inside of a spent </w:t>
      </w:r>
      <w:r w:rsidR="007A4A74" w:rsidRPr="00FF6011">
        <w:rPr>
          <w:rFonts w:cstheme="minorHAnsi"/>
          <w:sz w:val="24"/>
          <w:szCs w:val="24"/>
          <w:highlight w:val="yellow"/>
        </w:rPr>
        <w:t xml:space="preserve">.40 caliber </w:t>
      </w:r>
      <w:r w:rsidR="00B264E6" w:rsidRPr="00FF6011">
        <w:rPr>
          <w:rFonts w:cstheme="minorHAnsi"/>
          <w:sz w:val="24"/>
          <w:szCs w:val="24"/>
          <w:highlight w:val="yellow"/>
        </w:rPr>
        <w:t>cartridge casing was swabbed with an ethanol moistened cotton swab.</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B721CF" w:rsidRPr="00FF6011" w:rsidRDefault="003341F4"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Wearing clean gloves and using scissors that have been cleaned with alcohol, cut an approximately 1 cm</w:t>
      </w:r>
      <w:r w:rsidRPr="00FF6011">
        <w:rPr>
          <w:rFonts w:cstheme="minorHAnsi"/>
          <w:sz w:val="24"/>
          <w:szCs w:val="24"/>
          <w:highlight w:val="yellow"/>
          <w:vertAlign w:val="superscript"/>
        </w:rPr>
        <w:t>2</w:t>
      </w:r>
      <w:r w:rsidRPr="00FF6011">
        <w:rPr>
          <w:rFonts w:cstheme="minorHAnsi"/>
          <w:sz w:val="24"/>
          <w:szCs w:val="24"/>
          <w:highlight w:val="yellow"/>
        </w:rPr>
        <w:t xml:space="preserve"> section out of the center of the wipe.</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eastAsia="Arial,Times New Roman" w:cstheme="minorHAnsi"/>
          <w:sz w:val="24"/>
          <w:szCs w:val="24"/>
          <w:highlight w:val="yellow"/>
        </w:rPr>
      </w:pPr>
      <w:r w:rsidRPr="00FF6011">
        <w:rPr>
          <w:rFonts w:cstheme="minorHAnsi"/>
          <w:sz w:val="24"/>
          <w:szCs w:val="24"/>
          <w:highlight w:val="yellow"/>
        </w:rPr>
        <w:t>Place the cut piece of the hand wipe</w:t>
      </w:r>
      <w:r w:rsidR="00B264E6" w:rsidRPr="00FF6011">
        <w:rPr>
          <w:rFonts w:cstheme="minorHAnsi"/>
          <w:sz w:val="24"/>
          <w:szCs w:val="24"/>
          <w:highlight w:val="yellow"/>
        </w:rPr>
        <w:t xml:space="preserve"> or the cotton swab directly</w:t>
      </w:r>
      <w:r w:rsidRPr="00FF6011">
        <w:rPr>
          <w:rFonts w:cstheme="minorHAnsi"/>
          <w:sz w:val="24"/>
          <w:szCs w:val="24"/>
          <w:highlight w:val="yellow"/>
        </w:rPr>
        <w:t xml:space="preserve"> into a culture tube that contai</w:t>
      </w:r>
      <w:r w:rsidR="00B264E6" w:rsidRPr="00FF6011">
        <w:rPr>
          <w:rFonts w:cstheme="minorHAnsi"/>
          <w:sz w:val="24"/>
          <w:szCs w:val="24"/>
          <w:highlight w:val="yellow"/>
        </w:rPr>
        <w:t>ns 2 mL of the sensor bacteria, ensuring that it is submerged in the broth.</w:t>
      </w:r>
    </w:p>
    <w:p w:rsidR="00FF6011" w:rsidRPr="00FF6011" w:rsidRDefault="00FF6011" w:rsidP="00FF6011">
      <w:pPr>
        <w:pStyle w:val="a6"/>
        <w:spacing w:after="0" w:line="240" w:lineRule="auto"/>
        <w:ind w:left="0"/>
        <w:contextualSpacing w:val="0"/>
        <w:jc w:val="both"/>
        <w:rPr>
          <w:rFonts w:eastAsia="Arial,Times New Roman" w:cstheme="minorHAnsi"/>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eastAsia="Arial,Times New Roman" w:cstheme="minorHAnsi"/>
          <w:sz w:val="24"/>
          <w:szCs w:val="24"/>
        </w:rPr>
      </w:pPr>
      <w:r w:rsidRPr="00FF6011">
        <w:rPr>
          <w:rFonts w:cstheme="minorHAnsi"/>
          <w:sz w:val="24"/>
          <w:szCs w:val="24"/>
        </w:rPr>
        <w:t xml:space="preserve">Proceed as described above in </w:t>
      </w:r>
      <w:r w:rsidR="00C724D8">
        <w:rPr>
          <w:rFonts w:cstheme="minorHAnsi"/>
          <w:sz w:val="24"/>
          <w:szCs w:val="24"/>
        </w:rPr>
        <w:t xml:space="preserve">steps </w:t>
      </w:r>
      <w:r w:rsidR="00E20FC3" w:rsidRPr="00FF6011">
        <w:rPr>
          <w:rFonts w:cstheme="minorHAnsi"/>
          <w:sz w:val="24"/>
          <w:szCs w:val="24"/>
        </w:rPr>
        <w:t>7.4 – 7.5</w:t>
      </w:r>
      <w:r w:rsidRPr="00FF6011">
        <w:rPr>
          <w:rFonts w:cstheme="minorHAnsi"/>
          <w:sz w:val="24"/>
          <w:szCs w:val="24"/>
        </w:rPr>
        <w:t xml:space="preserve">. </w:t>
      </w:r>
    </w:p>
    <w:p w:rsidR="00FF6011" w:rsidRPr="00FF6011" w:rsidRDefault="00FF6011" w:rsidP="00FF6011">
      <w:pPr>
        <w:pStyle w:val="a6"/>
        <w:spacing w:after="0" w:line="240" w:lineRule="auto"/>
        <w:ind w:left="0"/>
        <w:contextualSpacing w:val="0"/>
        <w:jc w:val="both"/>
        <w:rPr>
          <w:rFonts w:eastAsia="Arial,Times New Roman" w:cstheme="minorHAnsi"/>
          <w:sz w:val="24"/>
          <w:szCs w:val="24"/>
        </w:rPr>
      </w:pPr>
    </w:p>
    <w:p w:rsidR="003341F4" w:rsidRPr="00FF6011" w:rsidRDefault="003341F4" w:rsidP="00FF6011">
      <w:pPr>
        <w:pStyle w:val="a6"/>
        <w:numPr>
          <w:ilvl w:val="0"/>
          <w:numId w:val="12"/>
        </w:numPr>
        <w:spacing w:after="0" w:line="240" w:lineRule="auto"/>
        <w:ind w:left="0" w:firstLine="0"/>
        <w:contextualSpacing w:val="0"/>
        <w:jc w:val="both"/>
        <w:rPr>
          <w:rFonts w:eastAsia="Arial,Times New Roman" w:cstheme="minorHAnsi"/>
          <w:b/>
          <w:sz w:val="24"/>
          <w:szCs w:val="24"/>
          <w:highlight w:val="yellow"/>
        </w:rPr>
      </w:pPr>
      <w:r w:rsidRPr="00FF6011">
        <w:rPr>
          <w:rFonts w:cstheme="minorHAnsi"/>
          <w:b/>
          <w:sz w:val="24"/>
          <w:szCs w:val="24"/>
          <w:highlight w:val="yellow"/>
        </w:rPr>
        <w:t xml:space="preserve">Fluorescence analysis using portable spectrometer </w:t>
      </w:r>
      <w:r w:rsidR="00A16169" w:rsidRPr="00FF6011">
        <w:rPr>
          <w:rFonts w:ascii="Calibri" w:eastAsia="Times New Roman" w:hAnsi="Calibri" w:cs="Calibri"/>
          <w:sz w:val="24"/>
          <w:szCs w:val="24"/>
        </w:rPr>
        <w:t xml:space="preserve">(see </w:t>
      </w:r>
      <w:r w:rsidR="00A16169" w:rsidRPr="009255C2">
        <w:rPr>
          <w:rFonts w:ascii="Calibri" w:eastAsia="Times New Roman" w:hAnsi="Calibri" w:cs="Calibri"/>
          <w:b/>
          <w:sz w:val="24"/>
          <w:szCs w:val="24"/>
        </w:rPr>
        <w:t>Table of Materials</w:t>
      </w:r>
      <w:r w:rsidR="00A16169" w:rsidRPr="00FF6011">
        <w:rPr>
          <w:rFonts w:ascii="Calibri" w:eastAsia="Times New Roman" w:hAnsi="Calibri" w:cs="Calibri"/>
          <w:sz w:val="24"/>
          <w:szCs w:val="24"/>
        </w:rPr>
        <w:t>)</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Use a vortex mixer to shake the tubes.</w:t>
      </w:r>
    </w:p>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 xml:space="preserve">Prepare the spectrometer to collect fluorescence emission at the appropriate wavelength for your RFP variant with an excitation wavelength of 500 nm. </w:t>
      </w:r>
    </w:p>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FF6011"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Use the Luria broth to record a blank spectrum.</w:t>
      </w:r>
    </w:p>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 xml:space="preserve">Carefully transfer each supernatant to a low volume cuvette and collect the emission intensity. </w:t>
      </w:r>
    </w:p>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3341F4" w:rsidRPr="00FF6011" w:rsidRDefault="003341F4" w:rsidP="00FF6011">
      <w:pPr>
        <w:pStyle w:val="a6"/>
        <w:numPr>
          <w:ilvl w:val="0"/>
          <w:numId w:val="12"/>
        </w:numPr>
        <w:spacing w:after="0" w:line="240" w:lineRule="auto"/>
        <w:ind w:left="0" w:firstLine="0"/>
        <w:contextualSpacing w:val="0"/>
        <w:jc w:val="both"/>
        <w:rPr>
          <w:rFonts w:eastAsia="Arial,Times New Roman" w:cstheme="minorHAnsi"/>
          <w:b/>
          <w:sz w:val="24"/>
          <w:szCs w:val="24"/>
          <w:highlight w:val="yellow"/>
        </w:rPr>
      </w:pPr>
      <w:r w:rsidRPr="00FF6011">
        <w:rPr>
          <w:rFonts w:eastAsia="Arial,Times New Roman" w:cstheme="minorHAnsi"/>
          <w:b/>
          <w:sz w:val="24"/>
          <w:szCs w:val="24"/>
          <w:highlight w:val="yellow"/>
        </w:rPr>
        <w:t xml:space="preserve">Fluorescence analysis using 96-well plate reader </w:t>
      </w:r>
      <w:r w:rsidR="00A16169" w:rsidRPr="00FF6011">
        <w:rPr>
          <w:rFonts w:ascii="Calibri" w:eastAsia="Times New Roman" w:hAnsi="Calibri" w:cs="Calibri"/>
          <w:sz w:val="24"/>
          <w:szCs w:val="24"/>
        </w:rPr>
        <w:t>(see</w:t>
      </w:r>
      <w:r w:rsidR="00A16169" w:rsidRPr="009255C2">
        <w:rPr>
          <w:rFonts w:ascii="Calibri" w:eastAsia="Times New Roman" w:hAnsi="Calibri" w:cs="Calibri"/>
          <w:b/>
          <w:sz w:val="24"/>
          <w:szCs w:val="24"/>
        </w:rPr>
        <w:t xml:space="preserve"> Table of Materials</w:t>
      </w:r>
      <w:r w:rsidR="00A16169" w:rsidRPr="00FF6011">
        <w:rPr>
          <w:rFonts w:ascii="Calibri" w:eastAsia="Times New Roman" w:hAnsi="Calibri" w:cs="Calibri"/>
          <w:sz w:val="24"/>
          <w:szCs w:val="24"/>
        </w:rPr>
        <w:t>)</w:t>
      </w:r>
    </w:p>
    <w:p w:rsidR="00FF6011" w:rsidRPr="00FF6011" w:rsidRDefault="00FF6011" w:rsidP="00FF6011">
      <w:pPr>
        <w:pStyle w:val="a6"/>
        <w:spacing w:after="0" w:line="240" w:lineRule="auto"/>
        <w:ind w:left="0"/>
        <w:contextualSpacing w:val="0"/>
        <w:jc w:val="both"/>
        <w:rPr>
          <w:rFonts w:eastAsia="Arial,Times New Roman" w:cstheme="minorHAnsi"/>
          <w:b/>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Use a vortex mixer to shake the tubes.</w:t>
      </w:r>
    </w:p>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Transfer 200 mL of the broth to a well in the well plate. Record which samples went into each well of the plate.</w:t>
      </w:r>
    </w:p>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3341F4" w:rsidRPr="00FF6011" w:rsidRDefault="003341F4" w:rsidP="00FF6011">
      <w:pPr>
        <w:pStyle w:val="a6"/>
        <w:numPr>
          <w:ilvl w:val="1"/>
          <w:numId w:val="12"/>
        </w:numPr>
        <w:spacing w:after="0" w:line="240" w:lineRule="auto"/>
        <w:ind w:left="0" w:firstLine="0"/>
        <w:contextualSpacing w:val="0"/>
        <w:jc w:val="both"/>
        <w:rPr>
          <w:rFonts w:cstheme="minorHAnsi"/>
          <w:sz w:val="24"/>
          <w:szCs w:val="24"/>
          <w:highlight w:val="yellow"/>
        </w:rPr>
      </w:pPr>
      <w:r w:rsidRPr="00FF6011">
        <w:rPr>
          <w:rFonts w:cstheme="minorHAnsi"/>
          <w:sz w:val="24"/>
          <w:szCs w:val="24"/>
          <w:highlight w:val="yellow"/>
        </w:rPr>
        <w:t>Set up the fluorimeter to collect the emission intensity at the appropriate wavelength for</w:t>
      </w:r>
      <w:r w:rsidR="00477ED2" w:rsidRPr="00FF6011">
        <w:rPr>
          <w:rFonts w:cstheme="minorHAnsi"/>
          <w:sz w:val="24"/>
          <w:szCs w:val="24"/>
          <w:highlight w:val="yellow"/>
        </w:rPr>
        <w:t xml:space="preserve"> the</w:t>
      </w:r>
      <w:r w:rsidRPr="00FF6011">
        <w:rPr>
          <w:rFonts w:cstheme="minorHAnsi"/>
          <w:sz w:val="24"/>
          <w:szCs w:val="24"/>
          <w:highlight w:val="yellow"/>
        </w:rPr>
        <w:t xml:space="preserve"> RFP variant.</w:t>
      </w:r>
    </w:p>
    <w:bookmarkEnd w:id="0"/>
    <w:bookmarkEnd w:id="1"/>
    <w:p w:rsidR="00FF6011" w:rsidRPr="00FF6011" w:rsidRDefault="00FF6011" w:rsidP="00FF6011">
      <w:pPr>
        <w:pStyle w:val="a6"/>
        <w:spacing w:after="0" w:line="240" w:lineRule="auto"/>
        <w:ind w:left="0"/>
        <w:contextualSpacing w:val="0"/>
        <w:jc w:val="both"/>
        <w:rPr>
          <w:rFonts w:cstheme="minorHAnsi"/>
          <w:sz w:val="24"/>
          <w:szCs w:val="24"/>
          <w:highlight w:val="yellow"/>
        </w:rPr>
      </w:pPr>
    </w:p>
    <w:p w:rsidR="007933C7" w:rsidRPr="00FF6011" w:rsidRDefault="007933C7" w:rsidP="00FF6011">
      <w:pPr>
        <w:pStyle w:val="a6"/>
        <w:numPr>
          <w:ilvl w:val="0"/>
          <w:numId w:val="12"/>
        </w:numPr>
        <w:spacing w:after="0" w:line="240" w:lineRule="auto"/>
        <w:ind w:left="0" w:firstLine="0"/>
        <w:contextualSpacing w:val="0"/>
        <w:jc w:val="both"/>
        <w:rPr>
          <w:rFonts w:cstheme="minorHAnsi"/>
          <w:b/>
          <w:sz w:val="24"/>
          <w:szCs w:val="24"/>
        </w:rPr>
      </w:pPr>
      <w:r w:rsidRPr="00FF6011">
        <w:rPr>
          <w:rFonts w:cstheme="minorHAnsi"/>
          <w:b/>
          <w:sz w:val="24"/>
          <w:szCs w:val="24"/>
        </w:rPr>
        <w:t>Data analysis</w:t>
      </w:r>
    </w:p>
    <w:p w:rsidR="00FF6011" w:rsidRPr="00FF6011" w:rsidRDefault="00FF6011" w:rsidP="00FF6011">
      <w:pPr>
        <w:pStyle w:val="a6"/>
        <w:spacing w:after="0" w:line="240" w:lineRule="auto"/>
        <w:ind w:left="0"/>
        <w:contextualSpacing w:val="0"/>
        <w:jc w:val="both"/>
        <w:rPr>
          <w:rFonts w:cstheme="minorHAnsi"/>
          <w:b/>
          <w:sz w:val="24"/>
          <w:szCs w:val="24"/>
        </w:rPr>
      </w:pPr>
    </w:p>
    <w:p w:rsidR="007933C7" w:rsidRPr="00FF6011" w:rsidRDefault="007933C7" w:rsidP="00FF6011">
      <w:pPr>
        <w:pStyle w:val="a6"/>
        <w:numPr>
          <w:ilvl w:val="1"/>
          <w:numId w:val="12"/>
        </w:numPr>
        <w:spacing w:after="0" w:line="240" w:lineRule="auto"/>
        <w:ind w:left="0" w:firstLine="0"/>
        <w:contextualSpacing w:val="0"/>
        <w:jc w:val="both"/>
        <w:rPr>
          <w:rFonts w:cstheme="minorHAnsi"/>
          <w:sz w:val="24"/>
          <w:szCs w:val="24"/>
        </w:rPr>
      </w:pPr>
      <w:r w:rsidRPr="00FF6011">
        <w:rPr>
          <w:rFonts w:cstheme="minorHAnsi"/>
          <w:sz w:val="24"/>
          <w:szCs w:val="24"/>
        </w:rPr>
        <w:t xml:space="preserve">Using the signal obtained from </w:t>
      </w:r>
      <w:r w:rsidR="00E3506C" w:rsidRPr="00FF6011">
        <w:rPr>
          <w:rFonts w:cstheme="minorHAnsi"/>
          <w:sz w:val="24"/>
          <w:szCs w:val="24"/>
        </w:rPr>
        <w:t>all</w:t>
      </w:r>
      <w:r w:rsidRPr="00FF6011">
        <w:rPr>
          <w:rFonts w:cstheme="minorHAnsi"/>
          <w:sz w:val="24"/>
          <w:szCs w:val="24"/>
        </w:rPr>
        <w:t xml:space="preserve"> negative controls (RFP negative bacteria or sensor bacteria with no analyte added)</w:t>
      </w:r>
      <w:r w:rsidR="00C724D8">
        <w:rPr>
          <w:rFonts w:cstheme="minorHAnsi"/>
          <w:sz w:val="24"/>
          <w:szCs w:val="24"/>
        </w:rPr>
        <w:t>,</w:t>
      </w:r>
      <w:r w:rsidRPr="00FF6011">
        <w:rPr>
          <w:rFonts w:cstheme="minorHAnsi"/>
          <w:sz w:val="24"/>
          <w:szCs w:val="24"/>
        </w:rPr>
        <w:t xml:space="preserve"> calculate an average fluorescence signal for the background.</w:t>
      </w:r>
    </w:p>
    <w:p w:rsidR="00FF6011" w:rsidRPr="00FF6011" w:rsidRDefault="00FF6011" w:rsidP="00FF6011">
      <w:pPr>
        <w:pStyle w:val="a6"/>
        <w:spacing w:after="0" w:line="240" w:lineRule="auto"/>
        <w:ind w:left="0"/>
        <w:contextualSpacing w:val="0"/>
        <w:jc w:val="both"/>
        <w:rPr>
          <w:rFonts w:cstheme="minorHAnsi"/>
          <w:sz w:val="24"/>
          <w:szCs w:val="24"/>
        </w:rPr>
      </w:pPr>
    </w:p>
    <w:p w:rsidR="007933C7" w:rsidRPr="00FF6011" w:rsidRDefault="007933C7" w:rsidP="00FF6011">
      <w:pPr>
        <w:pStyle w:val="a6"/>
        <w:numPr>
          <w:ilvl w:val="1"/>
          <w:numId w:val="12"/>
        </w:numPr>
        <w:spacing w:after="0" w:line="240" w:lineRule="auto"/>
        <w:ind w:left="0" w:firstLine="0"/>
        <w:contextualSpacing w:val="0"/>
        <w:jc w:val="both"/>
        <w:rPr>
          <w:rFonts w:cstheme="minorHAnsi"/>
          <w:sz w:val="24"/>
          <w:szCs w:val="24"/>
        </w:rPr>
      </w:pPr>
      <w:r w:rsidRPr="00FF6011">
        <w:rPr>
          <w:rFonts w:cstheme="minorHAnsi"/>
          <w:sz w:val="24"/>
          <w:szCs w:val="24"/>
        </w:rPr>
        <w:t xml:space="preserve">Subtract the average background signal from each fluorescence signal obtained for the sensor bacteria to get a background corrected fluorescence intensity. </w:t>
      </w:r>
    </w:p>
    <w:p w:rsidR="00FF6011" w:rsidRPr="00FF6011" w:rsidRDefault="00FF6011" w:rsidP="00FF6011">
      <w:pPr>
        <w:pStyle w:val="a6"/>
        <w:spacing w:after="0" w:line="240" w:lineRule="auto"/>
        <w:ind w:left="0"/>
        <w:contextualSpacing w:val="0"/>
        <w:jc w:val="both"/>
        <w:rPr>
          <w:rFonts w:cstheme="minorHAnsi"/>
          <w:sz w:val="24"/>
          <w:szCs w:val="24"/>
        </w:rPr>
      </w:pPr>
    </w:p>
    <w:p w:rsidR="008468E2" w:rsidRPr="00FF6011" w:rsidRDefault="008468E2" w:rsidP="00FF6011">
      <w:pPr>
        <w:pStyle w:val="a6"/>
        <w:numPr>
          <w:ilvl w:val="1"/>
          <w:numId w:val="12"/>
        </w:numPr>
        <w:spacing w:after="0" w:line="240" w:lineRule="auto"/>
        <w:ind w:left="0" w:firstLine="0"/>
        <w:contextualSpacing w:val="0"/>
        <w:jc w:val="both"/>
        <w:rPr>
          <w:rFonts w:cstheme="minorHAnsi"/>
          <w:sz w:val="24"/>
          <w:szCs w:val="24"/>
        </w:rPr>
      </w:pPr>
      <w:r w:rsidRPr="00FF6011">
        <w:rPr>
          <w:rFonts w:cstheme="minorHAnsi"/>
          <w:sz w:val="24"/>
          <w:szCs w:val="24"/>
        </w:rPr>
        <w:t xml:space="preserve">Estimate the signal-to-noise (S/N) ratio by dividing the background corrected fluorescence intensity by the average background signal. If the S/N ratio is greater than 3, the test is positive. </w:t>
      </w:r>
    </w:p>
    <w:p w:rsidR="00FF6011" w:rsidRPr="00FF6011" w:rsidRDefault="00FF6011" w:rsidP="00FF6011">
      <w:pPr>
        <w:spacing w:after="0" w:line="240" w:lineRule="auto"/>
        <w:jc w:val="both"/>
        <w:rPr>
          <w:rFonts w:eastAsia="Arial,Times New Roman" w:cstheme="minorHAnsi"/>
          <w:b/>
          <w:sz w:val="24"/>
          <w:szCs w:val="24"/>
        </w:rPr>
      </w:pPr>
    </w:p>
    <w:p w:rsidR="003341F4" w:rsidRPr="00FF6011" w:rsidRDefault="00FF6011"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REPRESENTATIVE RESULTS</w:t>
      </w:r>
    </w:p>
    <w:p w:rsidR="00C4345D" w:rsidRPr="00FF6011" w:rsidRDefault="00455A6A"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F</w:t>
      </w:r>
      <w:r w:rsidR="00121A16" w:rsidRPr="00FF6011">
        <w:rPr>
          <w:rFonts w:eastAsia="Arial,Times New Roman" w:cstheme="minorHAnsi"/>
          <w:sz w:val="24"/>
          <w:szCs w:val="24"/>
        </w:rPr>
        <w:t xml:space="preserve">luorescence spectra for the RFP variant used in this work </w:t>
      </w:r>
      <w:r w:rsidR="007A4A74" w:rsidRPr="00FF6011">
        <w:rPr>
          <w:rFonts w:eastAsia="Arial,Times New Roman" w:cstheme="minorHAnsi"/>
          <w:sz w:val="24"/>
          <w:szCs w:val="24"/>
        </w:rPr>
        <w:t xml:space="preserve">are </w:t>
      </w:r>
      <w:r w:rsidR="00121A16" w:rsidRPr="00FF6011">
        <w:rPr>
          <w:rFonts w:eastAsia="Arial,Times New Roman" w:cstheme="minorHAnsi"/>
          <w:sz w:val="24"/>
          <w:szCs w:val="24"/>
        </w:rPr>
        <w:t xml:space="preserve">shown in </w:t>
      </w:r>
      <w:r w:rsidR="00121A16" w:rsidRPr="00C724D8">
        <w:rPr>
          <w:rFonts w:eastAsia="Arial,Times New Roman" w:cstheme="minorHAnsi"/>
          <w:b/>
          <w:sz w:val="24"/>
          <w:szCs w:val="24"/>
        </w:rPr>
        <w:t>Figure 2</w:t>
      </w:r>
      <w:r w:rsidR="008B7F1A" w:rsidRPr="00FF6011">
        <w:rPr>
          <w:rFonts w:eastAsia="Arial,Times New Roman" w:cstheme="minorHAnsi"/>
          <w:sz w:val="24"/>
          <w:szCs w:val="24"/>
        </w:rPr>
        <w:t>. These data are</w:t>
      </w:r>
      <w:r w:rsidR="000B2E5B" w:rsidRPr="00FF6011">
        <w:rPr>
          <w:rFonts w:eastAsia="Arial,Times New Roman" w:cstheme="minorHAnsi"/>
          <w:sz w:val="24"/>
          <w:szCs w:val="24"/>
        </w:rPr>
        <w:t xml:space="preserve"> from the </w:t>
      </w:r>
      <w:proofErr w:type="spellStart"/>
      <w:r w:rsidR="000B2E5B" w:rsidRPr="00FF6011">
        <w:rPr>
          <w:rFonts w:eastAsia="Arial,Times New Roman" w:cstheme="minorHAnsi"/>
          <w:sz w:val="24"/>
          <w:szCs w:val="24"/>
        </w:rPr>
        <w:t>PbRFP</w:t>
      </w:r>
      <w:proofErr w:type="spellEnd"/>
      <w:r w:rsidR="000B2E5B" w:rsidRPr="00FF6011">
        <w:rPr>
          <w:rFonts w:eastAsia="Arial,Times New Roman" w:cstheme="minorHAnsi"/>
          <w:sz w:val="24"/>
          <w:szCs w:val="24"/>
        </w:rPr>
        <w:t xml:space="preserve"> device</w:t>
      </w:r>
      <w:r w:rsidRPr="00FF6011">
        <w:rPr>
          <w:rFonts w:eastAsia="Arial,Times New Roman" w:cstheme="minorHAnsi"/>
          <w:sz w:val="24"/>
          <w:szCs w:val="24"/>
        </w:rPr>
        <w:t xml:space="preserve"> as it responds to lead</w:t>
      </w:r>
      <w:r w:rsidR="000B2E5B" w:rsidRPr="00FF6011">
        <w:rPr>
          <w:rFonts w:eastAsia="Arial,Times New Roman" w:cstheme="minorHAnsi"/>
          <w:sz w:val="24"/>
          <w:szCs w:val="24"/>
        </w:rPr>
        <w:t xml:space="preserve"> and the TNT-RFP device as it responds to two analytes, 2,4-DNT and 1,3-DNB</w:t>
      </w:r>
      <w:r w:rsidR="00121A16" w:rsidRPr="00FF6011">
        <w:rPr>
          <w:rFonts w:eastAsia="Arial,Times New Roman" w:cstheme="minorHAnsi"/>
          <w:sz w:val="24"/>
          <w:szCs w:val="24"/>
        </w:rPr>
        <w:t xml:space="preserve">. </w:t>
      </w:r>
      <w:r w:rsidR="00B264E6" w:rsidRPr="00FF6011">
        <w:rPr>
          <w:rFonts w:eastAsia="Arial,Times New Roman" w:cstheme="minorHAnsi"/>
          <w:sz w:val="24"/>
          <w:szCs w:val="24"/>
        </w:rPr>
        <w:t xml:space="preserve">This figure shows the spectrum of </w:t>
      </w:r>
      <w:r w:rsidR="00591A58" w:rsidRPr="00FF6011">
        <w:rPr>
          <w:rFonts w:eastAsia="Arial,Times New Roman" w:cstheme="minorHAnsi"/>
          <w:sz w:val="24"/>
          <w:szCs w:val="24"/>
        </w:rPr>
        <w:t>a negative control</w:t>
      </w:r>
      <w:r w:rsidR="00B94108" w:rsidRPr="00FF6011">
        <w:rPr>
          <w:rFonts w:eastAsia="Arial,Times New Roman" w:cstheme="minorHAnsi"/>
          <w:sz w:val="24"/>
          <w:szCs w:val="24"/>
        </w:rPr>
        <w:t xml:space="preserve"> (no analyte added)</w:t>
      </w:r>
      <w:r w:rsidR="00B264E6" w:rsidRPr="00FF6011">
        <w:rPr>
          <w:rFonts w:eastAsia="Arial,Times New Roman" w:cstheme="minorHAnsi"/>
          <w:sz w:val="24"/>
          <w:szCs w:val="24"/>
        </w:rPr>
        <w:t xml:space="preserve">, and the </w:t>
      </w:r>
      <w:r w:rsidR="00591A58" w:rsidRPr="00FF6011">
        <w:rPr>
          <w:rFonts w:eastAsia="Arial,Times New Roman" w:cstheme="minorHAnsi"/>
          <w:sz w:val="24"/>
          <w:szCs w:val="24"/>
        </w:rPr>
        <w:t xml:space="preserve">spectra </w:t>
      </w:r>
      <w:r w:rsidR="00B264E6" w:rsidRPr="00FF6011">
        <w:rPr>
          <w:rFonts w:eastAsia="Arial,Times New Roman" w:cstheme="minorHAnsi"/>
          <w:sz w:val="24"/>
          <w:szCs w:val="24"/>
        </w:rPr>
        <w:t xml:space="preserve">at two different levels of analyte added. </w:t>
      </w:r>
      <w:r w:rsidR="004246B3" w:rsidRPr="00FF6011">
        <w:rPr>
          <w:rFonts w:eastAsia="Arial,Times New Roman" w:cstheme="minorHAnsi"/>
          <w:sz w:val="24"/>
          <w:szCs w:val="24"/>
        </w:rPr>
        <w:t xml:space="preserve">The maximum fluorescence signal </w:t>
      </w:r>
      <w:r w:rsidR="00591A58" w:rsidRPr="00FF6011">
        <w:rPr>
          <w:rFonts w:eastAsia="Arial,Times New Roman" w:cstheme="minorHAnsi"/>
          <w:sz w:val="24"/>
          <w:szCs w:val="24"/>
        </w:rPr>
        <w:t xml:space="preserve">for the RFP variant used </w:t>
      </w:r>
      <w:r w:rsidR="004246B3" w:rsidRPr="00FF6011">
        <w:rPr>
          <w:rFonts w:eastAsia="Arial,Times New Roman" w:cstheme="minorHAnsi"/>
          <w:sz w:val="24"/>
          <w:szCs w:val="24"/>
        </w:rPr>
        <w:t xml:space="preserve">was </w:t>
      </w:r>
      <w:r w:rsidR="00591A58" w:rsidRPr="00FF6011">
        <w:rPr>
          <w:rFonts w:eastAsia="Arial,Times New Roman" w:cstheme="minorHAnsi"/>
          <w:sz w:val="24"/>
          <w:szCs w:val="24"/>
        </w:rPr>
        <w:t xml:space="preserve">observed </w:t>
      </w:r>
      <w:r w:rsidR="004246B3" w:rsidRPr="00FF6011">
        <w:rPr>
          <w:rFonts w:eastAsia="Arial,Times New Roman" w:cstheme="minorHAnsi"/>
          <w:sz w:val="24"/>
          <w:szCs w:val="24"/>
        </w:rPr>
        <w:t>at 575 nm</w:t>
      </w:r>
      <w:r w:rsidR="00431425">
        <w:rPr>
          <w:rFonts w:eastAsia="Arial,Times New Roman" w:cstheme="minorHAnsi"/>
          <w:sz w:val="24"/>
          <w:szCs w:val="24"/>
        </w:rPr>
        <w:t xml:space="preserve"> (excitation wavelength 500 nm)</w:t>
      </w:r>
      <w:r w:rsidR="004246B3" w:rsidRPr="00FF6011">
        <w:rPr>
          <w:rFonts w:eastAsia="Arial,Times New Roman" w:cstheme="minorHAnsi"/>
          <w:sz w:val="24"/>
          <w:szCs w:val="24"/>
        </w:rPr>
        <w:t xml:space="preserve">. </w:t>
      </w:r>
      <w:r w:rsidR="007933C7" w:rsidRPr="00FF6011">
        <w:rPr>
          <w:rFonts w:eastAsia="Arial,Times New Roman" w:cstheme="minorHAnsi"/>
          <w:sz w:val="24"/>
          <w:szCs w:val="24"/>
        </w:rPr>
        <w:t xml:space="preserve">The data in </w:t>
      </w:r>
      <w:r w:rsidR="007933C7" w:rsidRPr="00347D3A">
        <w:rPr>
          <w:rFonts w:eastAsia="Arial,Times New Roman" w:cstheme="minorHAnsi"/>
          <w:b/>
          <w:sz w:val="24"/>
          <w:szCs w:val="24"/>
        </w:rPr>
        <w:t>Figure</w:t>
      </w:r>
      <w:r w:rsidR="007A4A74" w:rsidRPr="00347D3A">
        <w:rPr>
          <w:rFonts w:eastAsia="Arial,Times New Roman" w:cstheme="minorHAnsi"/>
          <w:b/>
          <w:sz w:val="24"/>
          <w:szCs w:val="24"/>
        </w:rPr>
        <w:t xml:space="preserve"> 3</w:t>
      </w:r>
      <w:r w:rsidR="007933C7" w:rsidRPr="00FF6011">
        <w:rPr>
          <w:rFonts w:eastAsia="Arial,Times New Roman" w:cstheme="minorHAnsi"/>
          <w:sz w:val="24"/>
          <w:szCs w:val="24"/>
        </w:rPr>
        <w:t xml:space="preserve"> </w:t>
      </w:r>
      <w:r w:rsidR="00265951" w:rsidRPr="00FF6011">
        <w:rPr>
          <w:rFonts w:eastAsia="Arial,Times New Roman" w:cstheme="minorHAnsi"/>
          <w:sz w:val="24"/>
          <w:szCs w:val="24"/>
        </w:rPr>
        <w:t>are</w:t>
      </w:r>
      <w:r w:rsidR="007933C7" w:rsidRPr="00FF6011">
        <w:rPr>
          <w:rFonts w:eastAsia="Arial,Times New Roman" w:cstheme="minorHAnsi"/>
          <w:sz w:val="24"/>
          <w:szCs w:val="24"/>
        </w:rPr>
        <w:t xml:space="preserve"> representative of a</w:t>
      </w:r>
      <w:r w:rsidR="007A4A74" w:rsidRPr="00FF6011">
        <w:rPr>
          <w:rFonts w:eastAsia="Arial,Times New Roman" w:cstheme="minorHAnsi"/>
          <w:sz w:val="24"/>
          <w:szCs w:val="24"/>
        </w:rPr>
        <w:t xml:space="preserve"> single</w:t>
      </w:r>
      <w:r w:rsidR="007933C7" w:rsidRPr="00FF6011">
        <w:rPr>
          <w:rFonts w:eastAsia="Arial,Times New Roman" w:cstheme="minorHAnsi"/>
          <w:sz w:val="24"/>
          <w:szCs w:val="24"/>
        </w:rPr>
        <w:t xml:space="preserve"> titration </w:t>
      </w:r>
      <w:r w:rsidR="007A4A74" w:rsidRPr="00FF6011">
        <w:rPr>
          <w:rFonts w:eastAsia="Arial,Times New Roman" w:cstheme="minorHAnsi"/>
          <w:sz w:val="24"/>
          <w:szCs w:val="24"/>
        </w:rPr>
        <w:t xml:space="preserve">experiment (hence no error bars are included) </w:t>
      </w:r>
      <w:r w:rsidR="007933C7" w:rsidRPr="00FF6011">
        <w:rPr>
          <w:rFonts w:eastAsia="Arial,Times New Roman" w:cstheme="minorHAnsi"/>
          <w:sz w:val="24"/>
          <w:szCs w:val="24"/>
        </w:rPr>
        <w:t xml:space="preserve">of the </w:t>
      </w:r>
      <w:proofErr w:type="spellStart"/>
      <w:r w:rsidR="007933C7" w:rsidRPr="00FF6011">
        <w:rPr>
          <w:rFonts w:eastAsia="Arial,Times New Roman" w:cstheme="minorHAnsi"/>
          <w:sz w:val="24"/>
          <w:szCs w:val="24"/>
        </w:rPr>
        <w:t>PbRFP</w:t>
      </w:r>
      <w:proofErr w:type="spellEnd"/>
      <w:r w:rsidR="007933C7" w:rsidRPr="00FF6011">
        <w:rPr>
          <w:rFonts w:eastAsia="Arial,Times New Roman" w:cstheme="minorHAnsi"/>
          <w:sz w:val="24"/>
          <w:szCs w:val="24"/>
        </w:rPr>
        <w:t xml:space="preserve"> </w:t>
      </w:r>
      <w:r w:rsidR="00B94108" w:rsidRPr="00FF6011">
        <w:rPr>
          <w:rFonts w:eastAsia="Arial,Times New Roman" w:cstheme="minorHAnsi"/>
          <w:sz w:val="24"/>
          <w:szCs w:val="24"/>
        </w:rPr>
        <w:t>device</w:t>
      </w:r>
      <w:r w:rsidR="007A4A74" w:rsidRPr="00FF6011">
        <w:rPr>
          <w:rFonts w:eastAsia="Arial,Times New Roman" w:cstheme="minorHAnsi"/>
          <w:sz w:val="24"/>
          <w:szCs w:val="24"/>
        </w:rPr>
        <w:t xml:space="preserve">, titrated </w:t>
      </w:r>
      <w:r w:rsidR="007933C7" w:rsidRPr="00FF6011">
        <w:rPr>
          <w:rFonts w:eastAsia="Arial,Times New Roman" w:cstheme="minorHAnsi"/>
          <w:sz w:val="24"/>
          <w:szCs w:val="24"/>
        </w:rPr>
        <w:t>as in step</w:t>
      </w:r>
      <w:r w:rsidR="007A4A74" w:rsidRPr="00FF6011">
        <w:rPr>
          <w:rFonts w:eastAsia="Arial,Times New Roman" w:cstheme="minorHAnsi"/>
          <w:sz w:val="24"/>
          <w:szCs w:val="24"/>
        </w:rPr>
        <w:t xml:space="preserve"> 7</w:t>
      </w:r>
      <w:r w:rsidR="007933C7" w:rsidRPr="00FF6011">
        <w:rPr>
          <w:rFonts w:eastAsia="Arial,Times New Roman" w:cstheme="minorHAnsi"/>
          <w:sz w:val="24"/>
          <w:szCs w:val="24"/>
        </w:rPr>
        <w:t xml:space="preserve"> of protocol. </w:t>
      </w:r>
      <w:r w:rsidR="00265951" w:rsidRPr="00347D3A">
        <w:rPr>
          <w:rFonts w:eastAsia="Arial,Times New Roman" w:cstheme="minorHAnsi"/>
          <w:b/>
          <w:sz w:val="24"/>
          <w:szCs w:val="24"/>
        </w:rPr>
        <w:t>Figure 3</w:t>
      </w:r>
      <w:r w:rsidR="007A4A74" w:rsidRPr="00347D3A">
        <w:rPr>
          <w:rFonts w:eastAsia="Arial,Times New Roman" w:cstheme="minorHAnsi"/>
          <w:b/>
          <w:sz w:val="24"/>
          <w:szCs w:val="24"/>
        </w:rPr>
        <w:t>a</w:t>
      </w:r>
      <w:r w:rsidR="00265951" w:rsidRPr="00FF6011">
        <w:rPr>
          <w:rFonts w:eastAsia="Arial,Times New Roman" w:cstheme="minorHAnsi"/>
          <w:sz w:val="24"/>
          <w:szCs w:val="24"/>
        </w:rPr>
        <w:t xml:space="preserve"> shows data collected from the </w:t>
      </w:r>
      <w:r w:rsidR="00A16169" w:rsidRPr="00FF6011">
        <w:rPr>
          <w:rFonts w:eastAsia="Arial,Times New Roman" w:cstheme="minorHAnsi"/>
          <w:sz w:val="24"/>
          <w:szCs w:val="24"/>
        </w:rPr>
        <w:t>portable spectrometer</w:t>
      </w:r>
      <w:r w:rsidR="00265951" w:rsidRPr="00FF6011">
        <w:rPr>
          <w:rFonts w:eastAsia="Arial,Times New Roman" w:cstheme="minorHAnsi"/>
          <w:sz w:val="24"/>
          <w:szCs w:val="24"/>
        </w:rPr>
        <w:t xml:space="preserve">, while </w:t>
      </w:r>
      <w:r w:rsidR="00265951" w:rsidRPr="00347D3A">
        <w:rPr>
          <w:rFonts w:eastAsia="Arial,Times New Roman" w:cstheme="minorHAnsi"/>
          <w:b/>
          <w:sz w:val="24"/>
          <w:szCs w:val="24"/>
        </w:rPr>
        <w:t xml:space="preserve">Figure </w:t>
      </w:r>
      <w:r w:rsidR="007A4A74" w:rsidRPr="00347D3A">
        <w:rPr>
          <w:rFonts w:eastAsia="Arial,Times New Roman" w:cstheme="minorHAnsi"/>
          <w:b/>
          <w:sz w:val="24"/>
          <w:szCs w:val="24"/>
        </w:rPr>
        <w:t>3b</w:t>
      </w:r>
      <w:r w:rsidR="007A4A74" w:rsidRPr="00FF6011">
        <w:rPr>
          <w:rFonts w:eastAsia="Arial,Times New Roman" w:cstheme="minorHAnsi"/>
          <w:sz w:val="24"/>
          <w:szCs w:val="24"/>
        </w:rPr>
        <w:t xml:space="preserve"> </w:t>
      </w:r>
      <w:r w:rsidR="00265951" w:rsidRPr="00FF6011">
        <w:rPr>
          <w:rFonts w:eastAsia="Arial,Times New Roman" w:cstheme="minorHAnsi"/>
          <w:sz w:val="24"/>
          <w:szCs w:val="24"/>
        </w:rPr>
        <w:t xml:space="preserve">shows data collected from the </w:t>
      </w:r>
      <w:r w:rsidR="00A16169" w:rsidRPr="00FF6011">
        <w:rPr>
          <w:rFonts w:eastAsia="Arial,Times New Roman" w:cstheme="minorHAnsi"/>
          <w:sz w:val="24"/>
          <w:szCs w:val="24"/>
        </w:rPr>
        <w:t>f</w:t>
      </w:r>
      <w:r w:rsidR="00265951" w:rsidRPr="00FF6011">
        <w:rPr>
          <w:rFonts w:eastAsia="Arial,Times New Roman" w:cstheme="minorHAnsi"/>
          <w:sz w:val="24"/>
          <w:szCs w:val="24"/>
        </w:rPr>
        <w:t>luorimeter</w:t>
      </w:r>
      <w:r w:rsidR="007A4A74" w:rsidRPr="00FF6011">
        <w:rPr>
          <w:rFonts w:eastAsia="Arial,Times New Roman" w:cstheme="minorHAnsi"/>
          <w:sz w:val="24"/>
          <w:szCs w:val="24"/>
        </w:rPr>
        <w:t xml:space="preserve"> (from the same set of solutions)</w:t>
      </w:r>
      <w:r w:rsidR="00265951" w:rsidRPr="00FF6011">
        <w:rPr>
          <w:rFonts w:eastAsia="Arial,Times New Roman" w:cstheme="minorHAnsi"/>
          <w:sz w:val="24"/>
          <w:szCs w:val="24"/>
        </w:rPr>
        <w:t xml:space="preserve">. </w:t>
      </w:r>
      <w:r w:rsidR="007933C7" w:rsidRPr="00FF6011">
        <w:rPr>
          <w:rFonts w:eastAsia="Arial,Times New Roman" w:cstheme="minorHAnsi"/>
          <w:sz w:val="24"/>
          <w:szCs w:val="24"/>
        </w:rPr>
        <w:t>There is a general trend of increasing fluorescence as the concentration of metal increases.</w:t>
      </w:r>
      <w:r w:rsidR="00265951" w:rsidRPr="00FF6011">
        <w:rPr>
          <w:rFonts w:eastAsia="Arial,Times New Roman" w:cstheme="minorHAnsi"/>
          <w:sz w:val="24"/>
          <w:szCs w:val="24"/>
        </w:rPr>
        <w:t xml:space="preserve"> It is worth noting that at high concentrations, greater than about 800 ppb, the response drops off due to the toxicity of the metal at such a high concentration. </w:t>
      </w:r>
      <w:r w:rsidR="00B264E6" w:rsidRPr="00FF6011">
        <w:rPr>
          <w:rFonts w:eastAsia="Arial,Times New Roman" w:cstheme="minorHAnsi"/>
          <w:sz w:val="24"/>
          <w:szCs w:val="24"/>
        </w:rPr>
        <w:t xml:space="preserve">This maximum response level may vary depending on the analyte used. Our previous work with the </w:t>
      </w:r>
      <w:proofErr w:type="spellStart"/>
      <w:r w:rsidR="00C4345D" w:rsidRPr="00FF6011">
        <w:rPr>
          <w:rFonts w:eastAsia="Arial,Times New Roman" w:cstheme="minorHAnsi"/>
          <w:sz w:val="24"/>
          <w:szCs w:val="24"/>
        </w:rPr>
        <w:t>SbRFP</w:t>
      </w:r>
      <w:proofErr w:type="spellEnd"/>
      <w:r w:rsidR="00C4345D" w:rsidRPr="00FF6011">
        <w:rPr>
          <w:rFonts w:eastAsia="Arial,Times New Roman" w:cstheme="minorHAnsi"/>
          <w:sz w:val="24"/>
          <w:szCs w:val="24"/>
        </w:rPr>
        <w:t xml:space="preserve"> </w:t>
      </w:r>
      <w:r w:rsidR="00B264E6" w:rsidRPr="00FF6011">
        <w:rPr>
          <w:rFonts w:eastAsia="Arial,Times New Roman" w:cstheme="minorHAnsi"/>
          <w:sz w:val="24"/>
          <w:szCs w:val="24"/>
        </w:rPr>
        <w:t>showed that the bacteria could tolerate higher levels (at least up to 1000 ppb) of arsenic and antimony</w:t>
      </w:r>
      <w:r w:rsidR="00366881" w:rsidRPr="00FF6011">
        <w:rPr>
          <w:rFonts w:eastAsia="Arial,Times New Roman" w:cstheme="minorHAnsi"/>
          <w:sz w:val="24"/>
          <w:szCs w:val="24"/>
        </w:rPr>
        <w:fldChar w:fldCharType="begin"/>
      </w:r>
      <w:r w:rsidR="00F0280E" w:rsidRPr="00FF6011">
        <w:rPr>
          <w:rFonts w:eastAsia="Arial,Times New Roman" w:cstheme="minorHAnsi"/>
          <w:sz w:val="24"/>
          <w:szCs w:val="24"/>
        </w:rPr>
        <w:instrText xml:space="preserve"> ADDIN EN.CITE &lt;EndNote&gt;&lt;Cite&gt;&lt;Author&gt;Porter&lt;/Author&gt;&lt;Year&gt;2018&lt;/Year&gt;&lt;IDText&gt;Using Biological Organisms as Chemical Sensors: The MicRoboCop Project&lt;/IDText&gt;&lt;DisplayText&gt;&lt;style face="superscript"&gt;10&lt;/style&gt;&lt;/DisplayText&gt;&lt;record&gt;&lt;dates&gt;&lt;pub-dates&gt;&lt;date&gt;Aug&lt;/date&gt;&lt;/pub-dates&gt;&lt;year&gt;2018&lt;/year&gt;&lt;/dates&gt;&lt;urls&gt;&lt;related-urls&gt;&lt;url&gt;&amp;lt;Go to ISI&amp;gt;://WOS:000442961800024&lt;/url&gt;&lt;/related-urls&gt;&lt;/urls&gt;&lt;isbn&gt;0021-9584&lt;/isbn&gt;&lt;titles&gt;&lt;title&gt;Using Biological Organisms as Chemical Sensors: The MicRoboCop Project&lt;/title&gt;&lt;secondary-title&gt;Journal of Chemical Education&lt;/secondary-title&gt;&lt;/titles&gt;&lt;pages&gt;1392-1397&lt;/pages&gt;&lt;number&gt;8&lt;/number&gt;&lt;contributors&gt;&lt;authors&gt;&lt;author&gt;Porter, S. E. G.&lt;/author&gt;&lt;author&gt;Barber, A. E.&lt;/author&gt;&lt;author&gt;Colella, O. K.&lt;/author&gt;&lt;author&gt;Roach, T. D.&lt;/author&gt;&lt;/authors&gt;&lt;/contributors&gt;&lt;added-date format="utc"&gt;1543506111&lt;/added-date&gt;&lt;ref-type name="Journal Article"&gt;17&lt;/ref-type&gt;&lt;rec-number&gt;192&lt;/rec-number&gt;&lt;last-updated-date format="utc"&gt;1543506111&lt;/last-updated-date&gt;&lt;accession-num&gt;WOS:000442961800024&lt;/accession-num&gt;&lt;electronic-resource-num&gt;10.1021/acs.jchemed.8b00008&lt;/electronic-resource-num&gt;&lt;volume&gt;95&lt;/volume&gt;&lt;/record&gt;&lt;/Cite&gt;&lt;/EndNote&gt;</w:instrText>
      </w:r>
      <w:r w:rsidR="00366881" w:rsidRPr="00FF6011">
        <w:rPr>
          <w:rFonts w:eastAsia="Arial,Times New Roman" w:cstheme="minorHAnsi"/>
          <w:sz w:val="24"/>
          <w:szCs w:val="24"/>
        </w:rPr>
        <w:fldChar w:fldCharType="separate"/>
      </w:r>
      <w:r w:rsidR="00F0280E" w:rsidRPr="00FF6011">
        <w:rPr>
          <w:rFonts w:eastAsia="Arial,Times New Roman" w:cstheme="minorHAnsi"/>
          <w:noProof/>
          <w:sz w:val="24"/>
          <w:szCs w:val="24"/>
          <w:vertAlign w:val="superscript"/>
        </w:rPr>
        <w:t>10</w:t>
      </w:r>
      <w:r w:rsidR="00366881" w:rsidRPr="00FF6011">
        <w:rPr>
          <w:rFonts w:eastAsia="Arial,Times New Roman" w:cstheme="minorHAnsi"/>
          <w:sz w:val="24"/>
          <w:szCs w:val="24"/>
        </w:rPr>
        <w:fldChar w:fldCharType="end"/>
      </w:r>
      <w:r w:rsidR="00B264E6" w:rsidRPr="00FF6011">
        <w:rPr>
          <w:rFonts w:eastAsia="Arial,Times New Roman" w:cstheme="minorHAnsi"/>
          <w:sz w:val="24"/>
          <w:szCs w:val="24"/>
        </w:rPr>
        <w:t xml:space="preserve">. </w:t>
      </w:r>
      <w:r w:rsidR="00C4345D" w:rsidRPr="00FF6011">
        <w:rPr>
          <w:rFonts w:eastAsia="Arial,Times New Roman" w:cstheme="minorHAnsi"/>
          <w:sz w:val="24"/>
          <w:szCs w:val="24"/>
        </w:rPr>
        <w:t>Literature on levels of these analytes collected from hand swabs indicates that these levels of lead and antimony are consistent with what might be collected from a hand swab</w:t>
      </w:r>
      <w:r w:rsidR="00C4345D" w:rsidRPr="00FF6011">
        <w:rPr>
          <w:rFonts w:eastAsia="Arial,Times New Roman" w:cstheme="minorHAnsi"/>
          <w:sz w:val="24"/>
          <w:szCs w:val="24"/>
        </w:rPr>
        <w:fldChar w:fldCharType="begin"/>
      </w:r>
      <w:r w:rsidR="00272CDB" w:rsidRPr="00FF6011">
        <w:rPr>
          <w:rFonts w:eastAsia="Arial,Times New Roman" w:cstheme="minorHAnsi"/>
          <w:sz w:val="24"/>
          <w:szCs w:val="24"/>
        </w:rPr>
        <w:instrText xml:space="preserve"> ADDIN EN.CITE &lt;EndNote&gt;&lt;Cite&gt;&lt;Author&gt;Yuksel&lt;/Author&gt;&lt;Year&gt;2016&lt;/Year&gt;&lt;IDText&gt;GFAAS Determination of Antimony, Barium, and Lead Levels in Gunshot Residue Swabs: An Application in Forensic Chemistry&lt;/IDText&gt;&lt;DisplayText&gt;&lt;style face="superscript"&gt;15&lt;/style&gt;&lt;/DisplayText&gt;&lt;record&gt;&lt;dates&gt;&lt;pub-dates&gt;&lt;date&gt;Jul-Aug&lt;/date&gt;&lt;/pub-dates&gt;&lt;year&gt;2016&lt;/year&gt;&lt;/dates&gt;&lt;isbn&gt;0195-5373&lt;/isbn&gt;&lt;titles&gt;&lt;title&gt;GFAAS Determination of Antimony, Barium, and Lead Levels in Gunshot Residue Swabs: An Application in Forensic Chemistry&lt;/title&gt;&lt;secondary-title&gt;Atomic Spectroscopy&lt;/secondary-title&gt;&lt;/titles&gt;&lt;pages&gt;164-169&lt;/pages&gt;&lt;number&gt;4&lt;/number&gt;&lt;contributors&gt;&lt;authors&gt;&lt;author&gt;Yuksel, B.&lt;/author&gt;&lt;author&gt;Ozler-Yigiter, A.&lt;/author&gt;&lt;author&gt;Bora, T.&lt;/author&gt;&lt;author&gt;Sen, N.&lt;/author&gt;&lt;author&gt;Kayaalti, Z.&lt;/author&gt;&lt;/authors&gt;&lt;/contributors&gt;&lt;added-date format="utc"&gt;1547145540&lt;/added-date&gt;&lt;ref-type name="Journal Article"&gt;17&lt;/ref-type&gt;&lt;rec-number&gt;202&lt;/rec-number&gt;&lt;last-updated-date format="utc"&gt;1547145540&lt;/last-updated-date&gt;&lt;volume&gt;37&lt;/volume&gt;&lt;/record&gt;&lt;/Cite&gt;&lt;/EndNote&gt;</w:instrText>
      </w:r>
      <w:r w:rsidR="00C4345D" w:rsidRPr="00FF6011">
        <w:rPr>
          <w:rFonts w:eastAsia="Arial,Times New Roman" w:cstheme="minorHAnsi"/>
          <w:sz w:val="24"/>
          <w:szCs w:val="24"/>
        </w:rPr>
        <w:fldChar w:fldCharType="separate"/>
      </w:r>
      <w:r w:rsidR="00272CDB" w:rsidRPr="00FF6011">
        <w:rPr>
          <w:rFonts w:eastAsia="Arial,Times New Roman" w:cstheme="minorHAnsi"/>
          <w:noProof/>
          <w:sz w:val="24"/>
          <w:szCs w:val="24"/>
          <w:vertAlign w:val="superscript"/>
        </w:rPr>
        <w:t>15</w:t>
      </w:r>
      <w:r w:rsidR="00C4345D" w:rsidRPr="00FF6011">
        <w:rPr>
          <w:rFonts w:eastAsia="Arial,Times New Roman" w:cstheme="minorHAnsi"/>
          <w:sz w:val="24"/>
          <w:szCs w:val="24"/>
        </w:rPr>
        <w:fldChar w:fldCharType="end"/>
      </w:r>
      <w:r w:rsidR="00C4345D" w:rsidRPr="00FF6011">
        <w:rPr>
          <w:rFonts w:eastAsia="Arial,Times New Roman" w:cstheme="minorHAnsi"/>
          <w:sz w:val="24"/>
          <w:szCs w:val="24"/>
        </w:rPr>
        <w:t xml:space="preserve">. </w:t>
      </w:r>
      <w:r w:rsidR="007A4A74" w:rsidRPr="00FF6011">
        <w:rPr>
          <w:rFonts w:eastAsia="Arial,Times New Roman" w:cstheme="minorHAnsi"/>
          <w:sz w:val="24"/>
          <w:szCs w:val="24"/>
        </w:rPr>
        <w:t xml:space="preserve">Additionally, </w:t>
      </w:r>
      <w:r w:rsidRPr="00FF6011">
        <w:rPr>
          <w:rFonts w:eastAsia="Arial,Times New Roman" w:cstheme="minorHAnsi"/>
          <w:sz w:val="24"/>
          <w:szCs w:val="24"/>
        </w:rPr>
        <w:t xml:space="preserve">the results presented in </w:t>
      </w:r>
      <w:r w:rsidRPr="00347D3A">
        <w:rPr>
          <w:rFonts w:eastAsia="Arial,Times New Roman" w:cstheme="minorHAnsi"/>
          <w:b/>
          <w:sz w:val="24"/>
          <w:szCs w:val="24"/>
        </w:rPr>
        <w:t>Figure 4</w:t>
      </w:r>
      <w:r w:rsidRPr="00FF6011">
        <w:rPr>
          <w:rFonts w:eastAsia="Arial,Times New Roman" w:cstheme="minorHAnsi"/>
          <w:sz w:val="24"/>
          <w:szCs w:val="24"/>
        </w:rPr>
        <w:t xml:space="preserve"> demonstrate</w:t>
      </w:r>
      <w:r w:rsidR="007A4A74" w:rsidRPr="00FF6011">
        <w:rPr>
          <w:rFonts w:eastAsia="Arial,Times New Roman" w:cstheme="minorHAnsi"/>
          <w:sz w:val="24"/>
          <w:szCs w:val="24"/>
        </w:rPr>
        <w:t xml:space="preserve"> that the bacteria can tolerate the amounts of analytes present in a cartridge case swab</w:t>
      </w:r>
      <w:r w:rsidRPr="00FF6011">
        <w:rPr>
          <w:rFonts w:eastAsia="Arial,Times New Roman" w:cstheme="minorHAnsi"/>
          <w:sz w:val="24"/>
          <w:szCs w:val="24"/>
        </w:rPr>
        <w:t xml:space="preserve"> without cell death</w:t>
      </w:r>
      <w:r w:rsidR="007A4A74" w:rsidRPr="00FF6011">
        <w:rPr>
          <w:rFonts w:eastAsia="Arial,Times New Roman" w:cstheme="minorHAnsi"/>
          <w:sz w:val="24"/>
          <w:szCs w:val="24"/>
        </w:rPr>
        <w:t xml:space="preserve">, which will be significantly higher than what </w:t>
      </w:r>
      <w:r w:rsidR="00E33FFB" w:rsidRPr="00FF6011">
        <w:rPr>
          <w:rFonts w:eastAsia="Arial,Times New Roman" w:cstheme="minorHAnsi"/>
          <w:sz w:val="24"/>
          <w:szCs w:val="24"/>
        </w:rPr>
        <w:t>is</w:t>
      </w:r>
      <w:r w:rsidR="007A4A74" w:rsidRPr="00FF6011">
        <w:rPr>
          <w:rFonts w:eastAsia="Arial,Times New Roman" w:cstheme="minorHAnsi"/>
          <w:sz w:val="24"/>
          <w:szCs w:val="24"/>
        </w:rPr>
        <w:t xml:space="preserve"> collected from a hand swab.</w:t>
      </w:r>
    </w:p>
    <w:p w:rsidR="00FF6011" w:rsidRPr="00FF6011" w:rsidRDefault="00FF6011" w:rsidP="00FF6011">
      <w:pPr>
        <w:spacing w:after="0" w:line="240" w:lineRule="auto"/>
        <w:jc w:val="both"/>
        <w:rPr>
          <w:rFonts w:eastAsia="Arial,Times New Roman" w:cstheme="minorHAnsi"/>
          <w:sz w:val="24"/>
          <w:szCs w:val="24"/>
        </w:rPr>
      </w:pPr>
    </w:p>
    <w:p w:rsidR="004B7B31" w:rsidRPr="00FF6011" w:rsidRDefault="00265951"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Using the calculated S/N values for these data, </w:t>
      </w:r>
      <w:r w:rsidR="00591A58" w:rsidRPr="00FF6011">
        <w:rPr>
          <w:rFonts w:eastAsia="Arial,Times New Roman" w:cstheme="minorHAnsi"/>
          <w:sz w:val="24"/>
          <w:szCs w:val="24"/>
        </w:rPr>
        <w:t>the lowest detectable level of lead was 12 ppb (detectable as defined by a</w:t>
      </w:r>
      <w:r w:rsidR="008B7F1A" w:rsidRPr="00FF6011">
        <w:rPr>
          <w:rFonts w:eastAsia="Arial,Times New Roman" w:cstheme="minorHAnsi"/>
          <w:sz w:val="24"/>
          <w:szCs w:val="24"/>
        </w:rPr>
        <w:t>n</w:t>
      </w:r>
      <w:r w:rsidR="00591A58" w:rsidRPr="00FF6011">
        <w:rPr>
          <w:rFonts w:eastAsia="Arial,Times New Roman" w:cstheme="minorHAnsi"/>
          <w:sz w:val="24"/>
          <w:szCs w:val="24"/>
        </w:rPr>
        <w:t xml:space="preserve"> S/N greater than 3).</w:t>
      </w:r>
      <w:r w:rsidRPr="00FF6011">
        <w:rPr>
          <w:rFonts w:eastAsia="Arial,Times New Roman" w:cstheme="minorHAnsi"/>
          <w:sz w:val="24"/>
          <w:szCs w:val="24"/>
        </w:rPr>
        <w:t xml:space="preserve"> </w:t>
      </w:r>
      <w:r w:rsidR="00455A6A" w:rsidRPr="00FF6011">
        <w:rPr>
          <w:rFonts w:eastAsia="Arial,Times New Roman" w:cstheme="minorHAnsi"/>
          <w:sz w:val="24"/>
          <w:szCs w:val="24"/>
        </w:rPr>
        <w:t>In contrast, t</w:t>
      </w:r>
      <w:r w:rsidRPr="00FF6011">
        <w:rPr>
          <w:rFonts w:eastAsia="Arial,Times New Roman" w:cstheme="minorHAnsi"/>
          <w:sz w:val="24"/>
          <w:szCs w:val="24"/>
        </w:rPr>
        <w:t xml:space="preserve">he S/N for the </w:t>
      </w:r>
      <w:r w:rsidR="00A16169" w:rsidRPr="00FF6011">
        <w:rPr>
          <w:rFonts w:eastAsia="Arial,Times New Roman" w:cstheme="minorHAnsi"/>
          <w:sz w:val="24"/>
          <w:szCs w:val="24"/>
        </w:rPr>
        <w:t xml:space="preserve">portable spectrometer </w:t>
      </w:r>
      <w:r w:rsidRPr="00FF6011">
        <w:rPr>
          <w:rFonts w:eastAsia="Arial,Times New Roman" w:cstheme="minorHAnsi"/>
          <w:sz w:val="24"/>
          <w:szCs w:val="24"/>
        </w:rPr>
        <w:t>data is only 2 at the highest level teste</w:t>
      </w:r>
      <w:r w:rsidR="004B7B31" w:rsidRPr="00FF6011">
        <w:rPr>
          <w:rFonts w:eastAsia="Arial,Times New Roman" w:cstheme="minorHAnsi"/>
          <w:sz w:val="24"/>
          <w:szCs w:val="24"/>
        </w:rPr>
        <w:t xml:space="preserve">d. </w:t>
      </w:r>
      <w:r w:rsidR="00B264E6" w:rsidRPr="00FF6011">
        <w:rPr>
          <w:rFonts w:eastAsia="Arial,Times New Roman" w:cstheme="minorHAnsi"/>
          <w:sz w:val="24"/>
          <w:szCs w:val="24"/>
        </w:rPr>
        <w:t xml:space="preserve">However, the trend of increasing fluorescence with increasing analyte concentration is still clearly noted. </w:t>
      </w:r>
    </w:p>
    <w:p w:rsidR="00FF6011" w:rsidRPr="00FF6011" w:rsidRDefault="00FF6011" w:rsidP="00FF6011">
      <w:pPr>
        <w:spacing w:after="0" w:line="240" w:lineRule="auto"/>
        <w:jc w:val="both"/>
        <w:rPr>
          <w:rFonts w:eastAsia="Arial,Times New Roman" w:cstheme="minorHAnsi"/>
          <w:sz w:val="24"/>
          <w:szCs w:val="24"/>
        </w:rPr>
      </w:pPr>
    </w:p>
    <w:p w:rsidR="009F0533" w:rsidRPr="00FF6011" w:rsidRDefault="009F0533" w:rsidP="00FF6011">
      <w:pPr>
        <w:spacing w:after="0" w:line="240" w:lineRule="auto"/>
        <w:jc w:val="both"/>
        <w:rPr>
          <w:rFonts w:eastAsia="Arial,Times New Roman" w:cstheme="minorHAnsi"/>
          <w:sz w:val="24"/>
          <w:szCs w:val="24"/>
        </w:rPr>
      </w:pPr>
      <w:r w:rsidRPr="00347D3A">
        <w:rPr>
          <w:rFonts w:eastAsia="Arial,Times New Roman" w:cstheme="minorHAnsi"/>
          <w:b/>
          <w:sz w:val="24"/>
          <w:szCs w:val="24"/>
        </w:rPr>
        <w:t xml:space="preserve">Figure </w:t>
      </w:r>
      <w:r w:rsidR="007A4A74" w:rsidRPr="00347D3A">
        <w:rPr>
          <w:rFonts w:eastAsia="Arial,Times New Roman" w:cstheme="minorHAnsi"/>
          <w:b/>
          <w:sz w:val="24"/>
          <w:szCs w:val="24"/>
        </w:rPr>
        <w:t>4</w:t>
      </w:r>
      <w:r w:rsidR="002329FE" w:rsidRPr="00347D3A">
        <w:rPr>
          <w:rFonts w:eastAsia="Arial,Times New Roman" w:cstheme="minorHAnsi"/>
          <w:b/>
          <w:sz w:val="24"/>
          <w:szCs w:val="24"/>
        </w:rPr>
        <w:t>a</w:t>
      </w:r>
      <w:r w:rsidRPr="00FF6011">
        <w:rPr>
          <w:rFonts w:eastAsia="Arial,Times New Roman" w:cstheme="minorHAnsi"/>
          <w:sz w:val="24"/>
          <w:szCs w:val="24"/>
        </w:rPr>
        <w:t xml:space="preserve"> shows a positive test for GSR. To obtain this result, ethanol swabs were collected from the inside of a spent .4</w:t>
      </w:r>
      <w:r w:rsidR="007A4A74" w:rsidRPr="00FF6011">
        <w:rPr>
          <w:rFonts w:eastAsia="Arial,Times New Roman" w:cstheme="minorHAnsi"/>
          <w:sz w:val="24"/>
          <w:szCs w:val="24"/>
        </w:rPr>
        <w:t>0</w:t>
      </w:r>
      <w:r w:rsidRPr="00FF6011">
        <w:rPr>
          <w:rFonts w:eastAsia="Arial,Times New Roman" w:cstheme="minorHAnsi"/>
          <w:sz w:val="24"/>
          <w:szCs w:val="24"/>
        </w:rPr>
        <w:t xml:space="preserve"> caliber cartridge casing and added to the three sensor bacteria</w:t>
      </w:r>
      <w:r w:rsidR="007A4A74" w:rsidRPr="00FF6011">
        <w:rPr>
          <w:rFonts w:eastAsia="Arial,Times New Roman" w:cstheme="minorHAnsi"/>
          <w:sz w:val="24"/>
          <w:szCs w:val="24"/>
        </w:rPr>
        <w:t>, as in step 8 of the protocol</w:t>
      </w:r>
      <w:r w:rsidRPr="00FF6011">
        <w:rPr>
          <w:rFonts w:eastAsia="Arial,Times New Roman" w:cstheme="minorHAnsi"/>
          <w:sz w:val="24"/>
          <w:szCs w:val="24"/>
        </w:rPr>
        <w:t xml:space="preserve">. This figure also shows a positive control (bacteria that </w:t>
      </w:r>
      <w:r w:rsidR="00D64C04">
        <w:rPr>
          <w:rFonts w:eastAsia="Arial,Times New Roman" w:cstheme="minorHAnsi"/>
          <w:sz w:val="24"/>
          <w:szCs w:val="24"/>
        </w:rPr>
        <w:t>constitutively</w:t>
      </w:r>
      <w:r w:rsidR="00D64C04" w:rsidRPr="00FF6011">
        <w:rPr>
          <w:rFonts w:eastAsia="Arial,Times New Roman" w:cstheme="minorHAnsi"/>
          <w:sz w:val="24"/>
          <w:szCs w:val="24"/>
        </w:rPr>
        <w:t xml:space="preserve"> </w:t>
      </w:r>
      <w:r w:rsidRPr="00FF6011">
        <w:rPr>
          <w:rFonts w:eastAsia="Arial,Times New Roman" w:cstheme="minorHAnsi"/>
          <w:sz w:val="24"/>
          <w:szCs w:val="24"/>
        </w:rPr>
        <w:t xml:space="preserve">expresses RFP) and a negative control in the form of the </w:t>
      </w:r>
      <w:proofErr w:type="spellStart"/>
      <w:r w:rsidRPr="00FF6011">
        <w:rPr>
          <w:rFonts w:eastAsia="Arial,Times New Roman" w:cstheme="minorHAnsi"/>
          <w:sz w:val="24"/>
          <w:szCs w:val="24"/>
        </w:rPr>
        <w:t>SbRFP</w:t>
      </w:r>
      <w:proofErr w:type="spellEnd"/>
      <w:r w:rsidRPr="00FF6011">
        <w:rPr>
          <w:rFonts w:eastAsia="Arial,Times New Roman" w:cstheme="minorHAnsi"/>
          <w:sz w:val="24"/>
          <w:szCs w:val="24"/>
        </w:rPr>
        <w:t xml:space="preserve"> device with no analyte added.</w:t>
      </w:r>
      <w:r w:rsidR="002329FE" w:rsidRPr="00FF6011">
        <w:rPr>
          <w:rFonts w:eastAsia="Arial,Times New Roman" w:cstheme="minorHAnsi"/>
          <w:sz w:val="24"/>
          <w:szCs w:val="24"/>
        </w:rPr>
        <w:t xml:space="preserve"> The cartridge case swabs were used as proof-of-principle results. </w:t>
      </w:r>
      <w:r w:rsidR="00591A58" w:rsidRPr="00FF6011">
        <w:rPr>
          <w:rFonts w:eastAsia="Arial,Times New Roman" w:cstheme="minorHAnsi"/>
          <w:sz w:val="24"/>
          <w:szCs w:val="24"/>
        </w:rPr>
        <w:t xml:space="preserve">In future work, hand swabs will be collected from persons who are known to have fired a gun to show that the sensors are responsive to hand swabs as well. </w:t>
      </w:r>
    </w:p>
    <w:p w:rsidR="00FF6011" w:rsidRPr="00FF6011" w:rsidRDefault="00FF6011" w:rsidP="00FF6011">
      <w:pPr>
        <w:spacing w:after="0" w:line="240" w:lineRule="auto"/>
        <w:jc w:val="both"/>
        <w:rPr>
          <w:rFonts w:eastAsia="Arial,Times New Roman" w:cstheme="minorHAnsi"/>
          <w:sz w:val="24"/>
          <w:szCs w:val="24"/>
        </w:rPr>
      </w:pPr>
    </w:p>
    <w:p w:rsidR="00873936" w:rsidRPr="00FF6011" w:rsidRDefault="00873936"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TABLE CAPTIONS</w:t>
      </w:r>
    </w:p>
    <w:p w:rsidR="00873936" w:rsidRPr="005C352B" w:rsidRDefault="00873936" w:rsidP="00FF6011">
      <w:pPr>
        <w:spacing w:after="0" w:line="240" w:lineRule="auto"/>
        <w:jc w:val="both"/>
        <w:rPr>
          <w:rFonts w:eastAsia="Arial,Times New Roman" w:cstheme="minorHAnsi"/>
          <w:b/>
          <w:sz w:val="24"/>
          <w:szCs w:val="24"/>
        </w:rPr>
      </w:pPr>
      <w:r w:rsidRPr="005C352B">
        <w:rPr>
          <w:rFonts w:eastAsia="Arial,Times New Roman" w:cstheme="minorHAnsi"/>
          <w:b/>
          <w:sz w:val="24"/>
          <w:szCs w:val="24"/>
        </w:rPr>
        <w:t xml:space="preserve">Table 1. Reaction mixture for </w:t>
      </w:r>
      <w:r w:rsidR="00D64C04">
        <w:rPr>
          <w:rFonts w:eastAsia="Arial,Times New Roman" w:cstheme="minorHAnsi"/>
          <w:b/>
          <w:sz w:val="24"/>
          <w:szCs w:val="24"/>
        </w:rPr>
        <w:t xml:space="preserve">ligation, </w:t>
      </w:r>
      <w:r w:rsidRPr="005C352B">
        <w:rPr>
          <w:rFonts w:eastAsia="Arial,Times New Roman" w:cstheme="minorHAnsi"/>
          <w:b/>
          <w:sz w:val="24"/>
          <w:szCs w:val="24"/>
        </w:rPr>
        <w:t>protocol step 3.1.1.</w:t>
      </w:r>
    </w:p>
    <w:p w:rsidR="00FF6011" w:rsidRPr="005C352B" w:rsidRDefault="00FF6011" w:rsidP="00FF6011">
      <w:pPr>
        <w:spacing w:after="0" w:line="240" w:lineRule="auto"/>
        <w:jc w:val="both"/>
        <w:rPr>
          <w:rFonts w:eastAsia="Arial,Times New Roman" w:cstheme="minorHAnsi"/>
          <w:b/>
          <w:sz w:val="24"/>
          <w:szCs w:val="24"/>
        </w:rPr>
      </w:pPr>
    </w:p>
    <w:p w:rsidR="00873936" w:rsidRPr="005C352B" w:rsidRDefault="00873936" w:rsidP="00FF6011">
      <w:pPr>
        <w:spacing w:after="0" w:line="240" w:lineRule="auto"/>
        <w:jc w:val="both"/>
        <w:rPr>
          <w:rFonts w:eastAsia="Arial,Times New Roman" w:cstheme="minorHAnsi"/>
          <w:b/>
          <w:sz w:val="24"/>
          <w:szCs w:val="24"/>
        </w:rPr>
      </w:pPr>
      <w:r w:rsidRPr="005C352B">
        <w:rPr>
          <w:rFonts w:eastAsia="Arial,Times New Roman" w:cstheme="minorHAnsi"/>
          <w:b/>
          <w:sz w:val="24"/>
          <w:szCs w:val="24"/>
        </w:rPr>
        <w:t xml:space="preserve">Table 2. Reaction mixtures for colony PCR, protocol step 4.1. </w:t>
      </w:r>
    </w:p>
    <w:p w:rsidR="00FF6011" w:rsidRPr="005C352B" w:rsidRDefault="00FF6011" w:rsidP="00FF6011">
      <w:pPr>
        <w:spacing w:after="0" w:line="240" w:lineRule="auto"/>
        <w:jc w:val="both"/>
        <w:rPr>
          <w:rFonts w:eastAsia="Arial,Times New Roman" w:cstheme="minorHAnsi"/>
          <w:b/>
          <w:sz w:val="24"/>
          <w:szCs w:val="24"/>
        </w:rPr>
      </w:pPr>
    </w:p>
    <w:p w:rsidR="00873936" w:rsidRPr="005C352B" w:rsidRDefault="00873936" w:rsidP="00FF6011">
      <w:pPr>
        <w:spacing w:after="0" w:line="240" w:lineRule="auto"/>
        <w:jc w:val="both"/>
        <w:rPr>
          <w:rFonts w:eastAsia="Arial,Times New Roman" w:cstheme="minorHAnsi"/>
          <w:b/>
          <w:sz w:val="24"/>
          <w:szCs w:val="24"/>
        </w:rPr>
      </w:pPr>
      <w:r w:rsidRPr="005C352B">
        <w:rPr>
          <w:rFonts w:eastAsia="Arial,Times New Roman" w:cstheme="minorHAnsi"/>
          <w:b/>
          <w:sz w:val="24"/>
          <w:szCs w:val="24"/>
        </w:rPr>
        <w:t>Table 3. PCR thermocycling parameters for protocol step 4.3.</w:t>
      </w:r>
    </w:p>
    <w:p w:rsidR="00FF6011" w:rsidRPr="005C352B" w:rsidRDefault="00FF6011" w:rsidP="00FF6011">
      <w:pPr>
        <w:spacing w:after="0" w:line="240" w:lineRule="auto"/>
        <w:jc w:val="both"/>
        <w:rPr>
          <w:rFonts w:eastAsia="Arial,Times New Roman" w:cstheme="minorHAnsi"/>
          <w:b/>
          <w:sz w:val="24"/>
          <w:szCs w:val="24"/>
        </w:rPr>
      </w:pPr>
    </w:p>
    <w:p w:rsidR="00873936" w:rsidRPr="005C352B" w:rsidRDefault="00873936" w:rsidP="00FF6011">
      <w:pPr>
        <w:spacing w:after="0" w:line="240" w:lineRule="auto"/>
        <w:jc w:val="both"/>
        <w:rPr>
          <w:rFonts w:eastAsia="Arial,Times New Roman" w:cstheme="minorHAnsi"/>
          <w:b/>
          <w:sz w:val="24"/>
          <w:szCs w:val="24"/>
        </w:rPr>
      </w:pPr>
      <w:r w:rsidRPr="005C352B">
        <w:rPr>
          <w:rFonts w:eastAsia="Arial,Times New Roman" w:cstheme="minorHAnsi"/>
          <w:b/>
          <w:sz w:val="24"/>
          <w:szCs w:val="24"/>
        </w:rPr>
        <w:t>Table 4. General experiment set up for titration of biosensors, protocol step 7.2.</w:t>
      </w:r>
    </w:p>
    <w:p w:rsidR="00873936" w:rsidRPr="00FF6011" w:rsidRDefault="00873936" w:rsidP="00FF6011">
      <w:pPr>
        <w:spacing w:after="0" w:line="240" w:lineRule="auto"/>
        <w:jc w:val="both"/>
        <w:rPr>
          <w:rFonts w:eastAsia="Arial,Times New Roman" w:cstheme="minorHAnsi"/>
          <w:sz w:val="24"/>
          <w:szCs w:val="24"/>
        </w:rPr>
      </w:pPr>
    </w:p>
    <w:p w:rsidR="00873936" w:rsidRPr="00FF6011" w:rsidRDefault="00873936" w:rsidP="00FF6011">
      <w:pPr>
        <w:spacing w:after="0" w:line="240" w:lineRule="auto"/>
        <w:jc w:val="both"/>
        <w:rPr>
          <w:sz w:val="24"/>
          <w:szCs w:val="24"/>
        </w:rPr>
      </w:pPr>
      <w:r w:rsidRPr="00A63B35">
        <w:rPr>
          <w:rFonts w:eastAsia="Arial,Times New Roman" w:cstheme="minorHAnsi"/>
          <w:b/>
          <w:bCs/>
          <w:sz w:val="24"/>
          <w:szCs w:val="24"/>
        </w:rPr>
        <w:t xml:space="preserve">Figure </w:t>
      </w:r>
      <w:r w:rsidRPr="00A63B35">
        <w:rPr>
          <w:rFonts w:eastAsia="Arial,Times New Roman" w:cstheme="minorHAnsi"/>
          <w:b/>
          <w:bCs/>
          <w:sz w:val="24"/>
          <w:szCs w:val="24"/>
        </w:rPr>
        <w:fldChar w:fldCharType="begin"/>
      </w:r>
      <w:r w:rsidRPr="00A63B35">
        <w:rPr>
          <w:rFonts w:eastAsia="Arial,Times New Roman" w:cstheme="minorHAnsi"/>
          <w:b/>
          <w:bCs/>
          <w:sz w:val="24"/>
          <w:szCs w:val="24"/>
        </w:rPr>
        <w:instrText xml:space="preserve"> SEQ Figure \* ARABIC </w:instrText>
      </w:r>
      <w:r w:rsidRPr="00A63B35">
        <w:rPr>
          <w:rFonts w:eastAsia="Arial,Times New Roman" w:cstheme="minorHAnsi"/>
          <w:b/>
          <w:bCs/>
          <w:sz w:val="24"/>
          <w:szCs w:val="24"/>
        </w:rPr>
        <w:fldChar w:fldCharType="separate"/>
      </w:r>
      <w:r w:rsidRPr="00A63B35">
        <w:rPr>
          <w:rFonts w:eastAsia="Arial,Times New Roman" w:cstheme="minorHAnsi"/>
          <w:b/>
          <w:bCs/>
          <w:sz w:val="24"/>
          <w:szCs w:val="24"/>
        </w:rPr>
        <w:t>1</w:t>
      </w:r>
      <w:r w:rsidRPr="00A63B35">
        <w:rPr>
          <w:rFonts w:eastAsia="Arial,Times New Roman" w:cstheme="minorHAnsi"/>
          <w:b/>
          <w:sz w:val="24"/>
          <w:szCs w:val="24"/>
        </w:rPr>
        <w:fldChar w:fldCharType="end"/>
      </w:r>
      <w:r w:rsidRPr="00A63B35">
        <w:rPr>
          <w:rFonts w:eastAsia="Arial,Times New Roman" w:cstheme="minorHAnsi"/>
          <w:b/>
          <w:bCs/>
          <w:sz w:val="24"/>
          <w:szCs w:val="24"/>
        </w:rPr>
        <w:t xml:space="preserve">. Biological elements of the </w:t>
      </w:r>
      <w:proofErr w:type="spellStart"/>
      <w:r w:rsidRPr="00A63B35">
        <w:rPr>
          <w:rFonts w:eastAsia="Arial,Times New Roman" w:cstheme="minorHAnsi"/>
          <w:b/>
          <w:bCs/>
          <w:sz w:val="24"/>
          <w:szCs w:val="24"/>
        </w:rPr>
        <w:t>MicRoboCop</w:t>
      </w:r>
      <w:proofErr w:type="spellEnd"/>
      <w:r w:rsidRPr="00A63B35">
        <w:rPr>
          <w:rFonts w:eastAsia="Arial,Times New Roman" w:cstheme="minorHAnsi"/>
          <w:b/>
          <w:bCs/>
          <w:sz w:val="24"/>
          <w:szCs w:val="24"/>
        </w:rPr>
        <w:t xml:space="preserve"> devices</w:t>
      </w:r>
      <w:r w:rsidRPr="00FF6011">
        <w:rPr>
          <w:rFonts w:eastAsia="Arial,Times New Roman" w:cstheme="minorHAnsi"/>
          <w:bCs/>
          <w:sz w:val="24"/>
          <w:szCs w:val="24"/>
        </w:rPr>
        <w:t>.</w:t>
      </w:r>
      <w:r w:rsidR="007A45E1" w:rsidRPr="00FF6011">
        <w:rPr>
          <w:rFonts w:eastAsia="Arial,Times New Roman" w:cstheme="minorHAnsi"/>
          <w:bCs/>
          <w:sz w:val="24"/>
          <w:szCs w:val="24"/>
        </w:rPr>
        <w:t xml:space="preserve"> </w:t>
      </w:r>
      <w:r w:rsidR="00347D3A">
        <w:rPr>
          <w:rFonts w:eastAsia="Arial,Times New Roman" w:cstheme="minorHAnsi"/>
          <w:bCs/>
          <w:sz w:val="24"/>
          <w:szCs w:val="24"/>
        </w:rPr>
        <w:t>(</w:t>
      </w:r>
      <w:r w:rsidR="007A45E1" w:rsidRPr="00347D3A">
        <w:rPr>
          <w:b/>
          <w:sz w:val="24"/>
          <w:szCs w:val="24"/>
        </w:rPr>
        <w:t>a</w:t>
      </w:r>
      <w:r w:rsidR="007A45E1" w:rsidRPr="00A63B35">
        <w:rPr>
          <w:sz w:val="24"/>
          <w:szCs w:val="24"/>
        </w:rPr>
        <w:t>) Diagram of the general device for</w:t>
      </w:r>
      <w:r w:rsidR="007A45E1" w:rsidRPr="00FF6011">
        <w:rPr>
          <w:sz w:val="24"/>
          <w:szCs w:val="24"/>
        </w:rPr>
        <w:t xml:space="preserve"> </w:t>
      </w:r>
      <w:proofErr w:type="spellStart"/>
      <w:r w:rsidR="007A45E1" w:rsidRPr="00FF6011">
        <w:rPr>
          <w:sz w:val="24"/>
          <w:szCs w:val="24"/>
        </w:rPr>
        <w:t>MicRoboCop</w:t>
      </w:r>
      <w:proofErr w:type="spellEnd"/>
      <w:r w:rsidR="007A45E1" w:rsidRPr="00FF6011">
        <w:rPr>
          <w:sz w:val="24"/>
          <w:szCs w:val="24"/>
        </w:rPr>
        <w:t xml:space="preserve"> in a plasmid with an ampicillin resistance gene. </w:t>
      </w:r>
      <w:r w:rsidR="00347D3A">
        <w:rPr>
          <w:sz w:val="24"/>
          <w:szCs w:val="24"/>
        </w:rPr>
        <w:t>(</w:t>
      </w:r>
      <w:r w:rsidR="007A45E1" w:rsidRPr="00347D3A">
        <w:rPr>
          <w:b/>
          <w:sz w:val="24"/>
          <w:szCs w:val="24"/>
        </w:rPr>
        <w:t>b</w:t>
      </w:r>
      <w:r w:rsidR="007A45E1" w:rsidRPr="00FF6011">
        <w:rPr>
          <w:sz w:val="24"/>
          <w:szCs w:val="24"/>
        </w:rPr>
        <w:t xml:space="preserve">) Diagram of each device that is combined to create the </w:t>
      </w:r>
      <w:proofErr w:type="spellStart"/>
      <w:r w:rsidR="007A45E1" w:rsidRPr="00FF6011">
        <w:rPr>
          <w:sz w:val="24"/>
          <w:szCs w:val="24"/>
        </w:rPr>
        <w:t>MicRoboCop</w:t>
      </w:r>
      <w:proofErr w:type="spellEnd"/>
      <w:r w:rsidR="007A45E1" w:rsidRPr="00FF6011">
        <w:rPr>
          <w:sz w:val="24"/>
          <w:szCs w:val="24"/>
        </w:rPr>
        <w:t xml:space="preserve"> system.</w:t>
      </w:r>
    </w:p>
    <w:p w:rsidR="00FF6011" w:rsidRPr="00FF6011" w:rsidRDefault="00FF6011" w:rsidP="00FF6011">
      <w:pPr>
        <w:spacing w:after="0" w:line="240" w:lineRule="auto"/>
        <w:jc w:val="both"/>
        <w:rPr>
          <w:rFonts w:eastAsia="Arial,Times New Roman" w:cstheme="minorHAnsi"/>
          <w:bCs/>
          <w:sz w:val="24"/>
          <w:szCs w:val="24"/>
        </w:rPr>
      </w:pPr>
    </w:p>
    <w:p w:rsidR="00873936" w:rsidRPr="00FF6011" w:rsidRDefault="00873936" w:rsidP="00FF6011">
      <w:pPr>
        <w:spacing w:after="0" w:line="240" w:lineRule="auto"/>
        <w:jc w:val="both"/>
        <w:rPr>
          <w:rFonts w:eastAsia="Arial,Times New Roman" w:cstheme="minorHAnsi"/>
          <w:bCs/>
          <w:sz w:val="24"/>
          <w:szCs w:val="24"/>
        </w:rPr>
      </w:pPr>
      <w:r w:rsidRPr="005C352B">
        <w:rPr>
          <w:rFonts w:eastAsia="Arial,Times New Roman" w:cstheme="minorHAnsi"/>
          <w:b/>
          <w:bCs/>
          <w:sz w:val="24"/>
          <w:szCs w:val="24"/>
        </w:rPr>
        <w:t xml:space="preserve">Figure </w:t>
      </w:r>
      <w:r w:rsidRPr="005C352B">
        <w:rPr>
          <w:rFonts w:eastAsia="Arial,Times New Roman" w:cstheme="minorHAnsi"/>
          <w:b/>
          <w:bCs/>
          <w:sz w:val="24"/>
          <w:szCs w:val="24"/>
        </w:rPr>
        <w:fldChar w:fldCharType="begin"/>
      </w:r>
      <w:r w:rsidRPr="005C352B">
        <w:rPr>
          <w:rFonts w:eastAsia="Arial,Times New Roman" w:cstheme="minorHAnsi"/>
          <w:b/>
          <w:bCs/>
          <w:sz w:val="24"/>
          <w:szCs w:val="24"/>
        </w:rPr>
        <w:instrText xml:space="preserve"> SEQ Figure \* ARABIC </w:instrText>
      </w:r>
      <w:r w:rsidRPr="005C352B">
        <w:rPr>
          <w:rFonts w:eastAsia="Arial,Times New Roman" w:cstheme="minorHAnsi"/>
          <w:b/>
          <w:bCs/>
          <w:sz w:val="24"/>
          <w:szCs w:val="24"/>
        </w:rPr>
        <w:fldChar w:fldCharType="separate"/>
      </w:r>
      <w:r w:rsidRPr="005C352B">
        <w:rPr>
          <w:rFonts w:eastAsia="Arial,Times New Roman" w:cstheme="minorHAnsi"/>
          <w:b/>
          <w:bCs/>
          <w:sz w:val="24"/>
          <w:szCs w:val="24"/>
        </w:rPr>
        <w:t>2</w:t>
      </w:r>
      <w:r w:rsidRPr="005C352B">
        <w:rPr>
          <w:rFonts w:eastAsia="Arial,Times New Roman" w:cstheme="minorHAnsi"/>
          <w:b/>
          <w:sz w:val="24"/>
          <w:szCs w:val="24"/>
        </w:rPr>
        <w:fldChar w:fldCharType="end"/>
      </w:r>
      <w:r w:rsidRPr="005C352B">
        <w:rPr>
          <w:rFonts w:eastAsia="Arial,Times New Roman" w:cstheme="minorHAnsi"/>
          <w:b/>
          <w:bCs/>
          <w:sz w:val="24"/>
          <w:szCs w:val="24"/>
        </w:rPr>
        <w:t xml:space="preserve">. Fluorescence spectra of </w:t>
      </w:r>
      <w:proofErr w:type="spellStart"/>
      <w:r w:rsidRPr="005C352B">
        <w:rPr>
          <w:rFonts w:eastAsia="Arial,Times New Roman" w:cstheme="minorHAnsi"/>
          <w:b/>
          <w:bCs/>
          <w:sz w:val="24"/>
          <w:szCs w:val="24"/>
        </w:rPr>
        <w:t>PbRFP</w:t>
      </w:r>
      <w:proofErr w:type="spellEnd"/>
      <w:r w:rsidR="00570AEE">
        <w:rPr>
          <w:rFonts w:eastAsia="Arial,Times New Roman" w:cstheme="minorHAnsi"/>
          <w:b/>
          <w:bCs/>
          <w:sz w:val="24"/>
          <w:szCs w:val="24"/>
        </w:rPr>
        <w:t xml:space="preserve"> and TNT-RFP</w:t>
      </w:r>
      <w:r w:rsidRPr="005C352B">
        <w:rPr>
          <w:rFonts w:eastAsia="Arial,Times New Roman" w:cstheme="minorHAnsi"/>
          <w:b/>
          <w:bCs/>
          <w:sz w:val="24"/>
          <w:szCs w:val="24"/>
        </w:rPr>
        <w:t xml:space="preserve"> bacteria in the presence and absence of analyte.</w:t>
      </w:r>
      <w:r w:rsidRPr="00FF6011">
        <w:rPr>
          <w:rFonts w:eastAsia="Arial,Times New Roman" w:cstheme="minorHAnsi"/>
          <w:bCs/>
          <w:sz w:val="24"/>
          <w:szCs w:val="24"/>
        </w:rPr>
        <w:t xml:space="preserve"> Data collected on </w:t>
      </w:r>
      <w:r w:rsidR="00A16169" w:rsidRPr="00FF6011">
        <w:rPr>
          <w:rFonts w:eastAsia="Arial,Times New Roman" w:cstheme="minorHAnsi"/>
          <w:bCs/>
          <w:sz w:val="24"/>
          <w:szCs w:val="24"/>
        </w:rPr>
        <w:t>fluorimeter</w:t>
      </w:r>
      <w:r w:rsidRPr="00FF6011">
        <w:rPr>
          <w:rFonts w:eastAsia="Arial,Times New Roman" w:cstheme="minorHAnsi"/>
          <w:bCs/>
          <w:sz w:val="24"/>
          <w:szCs w:val="24"/>
        </w:rPr>
        <w:t>.</w:t>
      </w:r>
      <w:r w:rsidR="00BF146A" w:rsidRPr="00FF6011">
        <w:rPr>
          <w:rFonts w:eastAsia="Arial,Times New Roman" w:cstheme="minorHAnsi"/>
          <w:bCs/>
          <w:sz w:val="24"/>
          <w:szCs w:val="24"/>
        </w:rPr>
        <w:t xml:space="preserve"> </w:t>
      </w:r>
      <w:r w:rsidR="00347D3A">
        <w:rPr>
          <w:rFonts w:eastAsia="Arial,Times New Roman" w:cstheme="minorHAnsi"/>
          <w:bCs/>
          <w:sz w:val="24"/>
          <w:szCs w:val="24"/>
        </w:rPr>
        <w:t>(</w:t>
      </w:r>
      <w:r w:rsidR="00570AEE" w:rsidRPr="00347D3A">
        <w:rPr>
          <w:rFonts w:eastAsia="Arial,Times New Roman" w:cstheme="minorHAnsi"/>
          <w:b/>
          <w:bCs/>
          <w:sz w:val="24"/>
          <w:szCs w:val="24"/>
        </w:rPr>
        <w:t>a</w:t>
      </w:r>
      <w:r w:rsidR="00570AEE">
        <w:rPr>
          <w:rFonts w:eastAsia="Arial,Times New Roman" w:cstheme="minorHAnsi"/>
          <w:bCs/>
          <w:sz w:val="24"/>
          <w:szCs w:val="24"/>
        </w:rPr>
        <w:t xml:space="preserve">) Fluorescence spectra of </w:t>
      </w:r>
      <w:proofErr w:type="spellStart"/>
      <w:r w:rsidR="00570AEE">
        <w:rPr>
          <w:rFonts w:eastAsia="Arial,Times New Roman" w:cstheme="minorHAnsi"/>
          <w:bCs/>
          <w:sz w:val="24"/>
          <w:szCs w:val="24"/>
        </w:rPr>
        <w:t>PbRFP</w:t>
      </w:r>
      <w:proofErr w:type="spellEnd"/>
      <w:r w:rsidR="00570AEE">
        <w:rPr>
          <w:rFonts w:eastAsia="Arial,Times New Roman" w:cstheme="minorHAnsi"/>
          <w:bCs/>
          <w:sz w:val="24"/>
          <w:szCs w:val="24"/>
        </w:rPr>
        <w:t xml:space="preserve"> bacteria in the presence and absence of analyte (Pb). </w:t>
      </w:r>
      <w:r w:rsidR="00347D3A">
        <w:rPr>
          <w:rFonts w:eastAsia="Arial,Times New Roman" w:cstheme="minorHAnsi"/>
          <w:bCs/>
          <w:sz w:val="24"/>
          <w:szCs w:val="24"/>
        </w:rPr>
        <w:t>(</w:t>
      </w:r>
      <w:r w:rsidR="00BF146A" w:rsidRPr="00347D3A">
        <w:rPr>
          <w:rFonts w:eastAsia="Arial,Times New Roman" w:cstheme="minorHAnsi"/>
          <w:b/>
          <w:bCs/>
          <w:sz w:val="24"/>
          <w:szCs w:val="24"/>
        </w:rPr>
        <w:t>b</w:t>
      </w:r>
      <w:r w:rsidR="00BF146A" w:rsidRPr="00FF6011">
        <w:rPr>
          <w:rFonts w:eastAsia="Arial,Times New Roman" w:cstheme="minorHAnsi"/>
          <w:bCs/>
          <w:sz w:val="24"/>
          <w:szCs w:val="24"/>
        </w:rPr>
        <w:t xml:space="preserve">) Fluorescence spectra of TNT-RFP bacteria in the presence and absence of </w:t>
      </w:r>
      <w:r w:rsidR="00431425">
        <w:rPr>
          <w:rFonts w:eastAsia="Arial,Times New Roman" w:cstheme="minorHAnsi"/>
          <w:bCs/>
          <w:sz w:val="24"/>
          <w:szCs w:val="24"/>
        </w:rPr>
        <w:t xml:space="preserve">two </w:t>
      </w:r>
      <w:r w:rsidR="00BF146A" w:rsidRPr="00FF6011">
        <w:rPr>
          <w:rFonts w:eastAsia="Arial,Times New Roman" w:cstheme="minorHAnsi"/>
          <w:bCs/>
          <w:sz w:val="24"/>
          <w:szCs w:val="24"/>
        </w:rPr>
        <w:t>analyte</w:t>
      </w:r>
      <w:r w:rsidR="00431425">
        <w:rPr>
          <w:rFonts w:eastAsia="Arial,Times New Roman" w:cstheme="minorHAnsi"/>
          <w:bCs/>
          <w:sz w:val="24"/>
          <w:szCs w:val="24"/>
        </w:rPr>
        <w:t>s</w:t>
      </w:r>
      <w:r w:rsidR="00BF146A" w:rsidRPr="00FF6011">
        <w:rPr>
          <w:rFonts w:eastAsia="Arial,Times New Roman" w:cstheme="minorHAnsi"/>
          <w:bCs/>
          <w:sz w:val="24"/>
          <w:szCs w:val="24"/>
        </w:rPr>
        <w:t xml:space="preserve"> (2,4-DNT and 1,3-DNB).</w:t>
      </w:r>
    </w:p>
    <w:p w:rsidR="00FF6011" w:rsidRPr="00FF6011" w:rsidRDefault="00FF6011" w:rsidP="00FF6011">
      <w:pPr>
        <w:spacing w:after="0" w:line="240" w:lineRule="auto"/>
        <w:jc w:val="both"/>
        <w:rPr>
          <w:rFonts w:eastAsia="Arial,Times New Roman" w:cstheme="minorHAnsi"/>
          <w:bCs/>
          <w:sz w:val="24"/>
          <w:szCs w:val="24"/>
        </w:rPr>
      </w:pPr>
    </w:p>
    <w:p w:rsidR="00873936" w:rsidRPr="00FF6011" w:rsidRDefault="00873936" w:rsidP="00FF6011">
      <w:pPr>
        <w:spacing w:after="0" w:line="240" w:lineRule="auto"/>
        <w:jc w:val="both"/>
        <w:rPr>
          <w:rFonts w:cstheme="minorHAnsi"/>
          <w:sz w:val="24"/>
          <w:szCs w:val="24"/>
        </w:rPr>
      </w:pPr>
      <w:r w:rsidRPr="009255C2">
        <w:rPr>
          <w:rFonts w:cstheme="minorHAnsi"/>
          <w:b/>
          <w:sz w:val="24"/>
          <w:szCs w:val="24"/>
        </w:rPr>
        <w:t xml:space="preserve">Figure </w:t>
      </w:r>
      <w:r w:rsidRPr="009255C2">
        <w:rPr>
          <w:rFonts w:cstheme="minorHAnsi"/>
          <w:b/>
          <w:noProof/>
          <w:sz w:val="24"/>
          <w:szCs w:val="24"/>
        </w:rPr>
        <w:fldChar w:fldCharType="begin"/>
      </w:r>
      <w:r w:rsidRPr="009255C2">
        <w:rPr>
          <w:rFonts w:cstheme="minorHAnsi"/>
          <w:b/>
          <w:noProof/>
          <w:sz w:val="24"/>
          <w:szCs w:val="24"/>
        </w:rPr>
        <w:instrText xml:space="preserve"> SEQ Figure \* ARABIC </w:instrText>
      </w:r>
      <w:r w:rsidRPr="009255C2">
        <w:rPr>
          <w:rFonts w:cstheme="minorHAnsi"/>
          <w:b/>
          <w:noProof/>
          <w:sz w:val="24"/>
          <w:szCs w:val="24"/>
        </w:rPr>
        <w:fldChar w:fldCharType="separate"/>
      </w:r>
      <w:r w:rsidRPr="009255C2">
        <w:rPr>
          <w:rFonts w:cstheme="minorHAnsi"/>
          <w:b/>
          <w:noProof/>
          <w:sz w:val="24"/>
          <w:szCs w:val="24"/>
        </w:rPr>
        <w:t>3</w:t>
      </w:r>
      <w:r w:rsidRPr="009255C2">
        <w:rPr>
          <w:rFonts w:cstheme="minorHAnsi"/>
          <w:b/>
          <w:noProof/>
          <w:sz w:val="24"/>
          <w:szCs w:val="24"/>
        </w:rPr>
        <w:fldChar w:fldCharType="end"/>
      </w:r>
      <w:r w:rsidRPr="00FF6011">
        <w:rPr>
          <w:rFonts w:cstheme="minorHAnsi"/>
          <w:sz w:val="24"/>
          <w:szCs w:val="24"/>
        </w:rPr>
        <w:t xml:space="preserve">. </w:t>
      </w:r>
      <w:r w:rsidR="00D718FA" w:rsidRPr="009255C2">
        <w:rPr>
          <w:rFonts w:cstheme="minorHAnsi"/>
          <w:b/>
          <w:sz w:val="24"/>
          <w:szCs w:val="24"/>
        </w:rPr>
        <w:t xml:space="preserve">Comparison of the portable spectrometer system and fluorimeter for detection of the </w:t>
      </w:r>
      <w:r w:rsidR="00D718FA" w:rsidRPr="00D718FA">
        <w:rPr>
          <w:rFonts w:cstheme="minorHAnsi"/>
          <w:b/>
          <w:sz w:val="24"/>
          <w:szCs w:val="24"/>
        </w:rPr>
        <w:t>f</w:t>
      </w:r>
      <w:r w:rsidR="00313D3C" w:rsidRPr="009255C2">
        <w:rPr>
          <w:rFonts w:cstheme="minorHAnsi"/>
          <w:b/>
          <w:sz w:val="24"/>
          <w:szCs w:val="24"/>
        </w:rPr>
        <w:t xml:space="preserve">luorescence spectra of </w:t>
      </w:r>
      <w:proofErr w:type="spellStart"/>
      <w:r w:rsidR="00313D3C" w:rsidRPr="009255C2">
        <w:rPr>
          <w:rFonts w:cstheme="minorHAnsi"/>
          <w:b/>
          <w:sz w:val="24"/>
          <w:szCs w:val="24"/>
        </w:rPr>
        <w:t>PbRFP</w:t>
      </w:r>
      <w:proofErr w:type="spellEnd"/>
      <w:r w:rsidR="00313D3C" w:rsidRPr="009255C2">
        <w:rPr>
          <w:rFonts w:cstheme="minorHAnsi"/>
          <w:b/>
          <w:sz w:val="24"/>
          <w:szCs w:val="24"/>
        </w:rPr>
        <w:t xml:space="preserve"> bacteria </w:t>
      </w:r>
      <w:r w:rsidR="00D718FA" w:rsidRPr="009255C2">
        <w:rPr>
          <w:rFonts w:cstheme="minorHAnsi"/>
          <w:b/>
          <w:sz w:val="24"/>
          <w:szCs w:val="24"/>
        </w:rPr>
        <w:t xml:space="preserve">in the presence and absence of analyte (lead). </w:t>
      </w:r>
      <w:r w:rsidR="00347D3A" w:rsidRPr="00347D3A">
        <w:rPr>
          <w:rFonts w:cstheme="minorHAnsi"/>
          <w:sz w:val="24"/>
          <w:szCs w:val="24"/>
        </w:rPr>
        <w:t>(</w:t>
      </w:r>
      <w:r w:rsidR="00070608" w:rsidRPr="00347D3A">
        <w:rPr>
          <w:rFonts w:cstheme="minorHAnsi"/>
          <w:b/>
          <w:sz w:val="24"/>
          <w:szCs w:val="24"/>
        </w:rPr>
        <w:t>a</w:t>
      </w:r>
      <w:r w:rsidR="00070608" w:rsidRPr="00FF6011">
        <w:rPr>
          <w:rFonts w:cstheme="minorHAnsi"/>
          <w:sz w:val="24"/>
          <w:szCs w:val="24"/>
        </w:rPr>
        <w:t xml:space="preserve">) </w:t>
      </w:r>
      <w:r w:rsidRPr="00FF6011">
        <w:rPr>
          <w:rFonts w:cstheme="minorHAnsi"/>
          <w:sz w:val="24"/>
          <w:szCs w:val="24"/>
        </w:rPr>
        <w:t xml:space="preserve">Lead titration data for </w:t>
      </w:r>
      <w:proofErr w:type="spellStart"/>
      <w:r w:rsidRPr="00FF6011">
        <w:rPr>
          <w:rFonts w:cstheme="minorHAnsi"/>
          <w:sz w:val="24"/>
          <w:szCs w:val="24"/>
        </w:rPr>
        <w:t>PbRFP</w:t>
      </w:r>
      <w:proofErr w:type="spellEnd"/>
      <w:r w:rsidRPr="00FF6011">
        <w:rPr>
          <w:rFonts w:cstheme="minorHAnsi"/>
          <w:sz w:val="24"/>
          <w:szCs w:val="24"/>
        </w:rPr>
        <w:t xml:space="preserve"> sensor bacteria collected on </w:t>
      </w:r>
      <w:r w:rsidR="00A16169" w:rsidRPr="00FF6011">
        <w:rPr>
          <w:rFonts w:eastAsia="Arial,Times New Roman" w:cstheme="minorHAnsi"/>
          <w:sz w:val="24"/>
          <w:szCs w:val="24"/>
        </w:rPr>
        <w:t xml:space="preserve">portable spectrometer </w:t>
      </w:r>
      <w:r w:rsidRPr="00FF6011">
        <w:rPr>
          <w:rFonts w:cstheme="minorHAnsi"/>
          <w:sz w:val="24"/>
          <w:szCs w:val="24"/>
        </w:rPr>
        <w:t>system.</w:t>
      </w:r>
      <w:r w:rsidR="00070608" w:rsidRPr="00FF6011">
        <w:rPr>
          <w:rFonts w:cstheme="minorHAnsi"/>
          <w:sz w:val="24"/>
          <w:szCs w:val="24"/>
        </w:rPr>
        <w:t xml:space="preserve"> </w:t>
      </w:r>
      <w:r w:rsidR="00347D3A">
        <w:rPr>
          <w:rFonts w:cstheme="minorHAnsi"/>
          <w:sz w:val="24"/>
          <w:szCs w:val="24"/>
        </w:rPr>
        <w:t>(</w:t>
      </w:r>
      <w:r w:rsidR="00D718FA" w:rsidRPr="00347D3A">
        <w:rPr>
          <w:rFonts w:cstheme="minorHAnsi"/>
          <w:b/>
          <w:sz w:val="24"/>
          <w:szCs w:val="24"/>
        </w:rPr>
        <w:t>b</w:t>
      </w:r>
      <w:r w:rsidR="00D718FA">
        <w:rPr>
          <w:rFonts w:cstheme="minorHAnsi"/>
          <w:sz w:val="24"/>
          <w:szCs w:val="24"/>
        </w:rPr>
        <w:t xml:space="preserve">) </w:t>
      </w:r>
      <w:r w:rsidRPr="00FF6011">
        <w:rPr>
          <w:rFonts w:cstheme="minorHAnsi"/>
          <w:sz w:val="24"/>
          <w:szCs w:val="24"/>
        </w:rPr>
        <w:t>Lead titration data</w:t>
      </w:r>
      <w:r w:rsidR="00BF146A" w:rsidRPr="00FF6011">
        <w:rPr>
          <w:rFonts w:cstheme="minorHAnsi"/>
          <w:sz w:val="24"/>
          <w:szCs w:val="24"/>
        </w:rPr>
        <w:t xml:space="preserve"> (same samples)</w:t>
      </w:r>
      <w:r w:rsidRPr="00FF6011">
        <w:rPr>
          <w:rFonts w:cstheme="minorHAnsi"/>
          <w:sz w:val="24"/>
          <w:szCs w:val="24"/>
        </w:rPr>
        <w:t xml:space="preserve"> for </w:t>
      </w:r>
      <w:proofErr w:type="spellStart"/>
      <w:r w:rsidRPr="00FF6011">
        <w:rPr>
          <w:rFonts w:cstheme="minorHAnsi"/>
          <w:sz w:val="24"/>
          <w:szCs w:val="24"/>
        </w:rPr>
        <w:t>PbRFP</w:t>
      </w:r>
      <w:proofErr w:type="spellEnd"/>
      <w:r w:rsidRPr="00FF6011">
        <w:rPr>
          <w:rFonts w:cstheme="minorHAnsi"/>
          <w:sz w:val="24"/>
          <w:szCs w:val="24"/>
        </w:rPr>
        <w:t xml:space="preserve"> sensor bacteria collected on </w:t>
      </w:r>
      <w:r w:rsidR="00A16169" w:rsidRPr="00FF6011">
        <w:rPr>
          <w:rFonts w:cstheme="minorHAnsi"/>
          <w:sz w:val="24"/>
          <w:szCs w:val="24"/>
        </w:rPr>
        <w:t>fluorimeter</w:t>
      </w:r>
      <w:r w:rsidRPr="00FF6011">
        <w:rPr>
          <w:rFonts w:cstheme="minorHAnsi"/>
          <w:sz w:val="24"/>
          <w:szCs w:val="24"/>
        </w:rPr>
        <w:t>.</w:t>
      </w:r>
    </w:p>
    <w:p w:rsidR="00FF6011" w:rsidRPr="00FF6011" w:rsidRDefault="00FF6011" w:rsidP="00FF6011">
      <w:pPr>
        <w:spacing w:after="0" w:line="240" w:lineRule="auto"/>
        <w:jc w:val="both"/>
        <w:rPr>
          <w:rFonts w:cstheme="minorHAnsi"/>
          <w:sz w:val="24"/>
          <w:szCs w:val="24"/>
        </w:rPr>
      </w:pPr>
    </w:p>
    <w:p w:rsidR="00873936" w:rsidRPr="00FF6011" w:rsidRDefault="00873936" w:rsidP="00FF6011">
      <w:pPr>
        <w:spacing w:after="0" w:line="240" w:lineRule="auto"/>
        <w:jc w:val="both"/>
        <w:rPr>
          <w:rFonts w:cstheme="minorHAnsi"/>
          <w:sz w:val="24"/>
          <w:szCs w:val="24"/>
        </w:rPr>
      </w:pPr>
      <w:r w:rsidRPr="005C352B">
        <w:rPr>
          <w:rFonts w:cstheme="minorHAnsi"/>
          <w:b/>
          <w:sz w:val="24"/>
          <w:szCs w:val="24"/>
        </w:rPr>
        <w:t xml:space="preserve">Figure </w:t>
      </w:r>
      <w:r w:rsidR="00B57EA2" w:rsidRPr="005C352B">
        <w:rPr>
          <w:rFonts w:cstheme="minorHAnsi"/>
          <w:b/>
          <w:noProof/>
          <w:sz w:val="24"/>
          <w:szCs w:val="24"/>
        </w:rPr>
        <w:t>4</w:t>
      </w:r>
      <w:r w:rsidRPr="005C352B">
        <w:rPr>
          <w:rFonts w:cstheme="minorHAnsi"/>
          <w:b/>
          <w:sz w:val="24"/>
          <w:szCs w:val="24"/>
        </w:rPr>
        <w:t>. Ethanol swabs taken from the inside of a .4</w:t>
      </w:r>
      <w:r w:rsidR="002B267F" w:rsidRPr="005C352B">
        <w:rPr>
          <w:rFonts w:cstheme="minorHAnsi"/>
          <w:b/>
          <w:sz w:val="24"/>
          <w:szCs w:val="24"/>
        </w:rPr>
        <w:t>0</w:t>
      </w:r>
      <w:r w:rsidRPr="005C352B">
        <w:rPr>
          <w:rFonts w:cstheme="minorHAnsi"/>
          <w:b/>
          <w:sz w:val="24"/>
          <w:szCs w:val="24"/>
        </w:rPr>
        <w:t xml:space="preserve"> caliber spent pistol cartridge to show the response of the three devices to GSR</w:t>
      </w:r>
      <w:r w:rsidRPr="00FF6011">
        <w:rPr>
          <w:rFonts w:cstheme="minorHAnsi"/>
          <w:sz w:val="24"/>
          <w:szCs w:val="24"/>
        </w:rPr>
        <w:t>. S/N for all signals was greater than 3, indicating a positive test for GSR.</w:t>
      </w:r>
      <w:r w:rsidR="002329FE" w:rsidRPr="00FF6011">
        <w:rPr>
          <w:rFonts w:cstheme="minorHAnsi"/>
          <w:sz w:val="24"/>
          <w:szCs w:val="24"/>
        </w:rPr>
        <w:t xml:space="preserve"> </w:t>
      </w:r>
    </w:p>
    <w:p w:rsidR="00FF6011" w:rsidRPr="00FF6011" w:rsidRDefault="00FF6011" w:rsidP="00FF6011">
      <w:pPr>
        <w:spacing w:after="0" w:line="240" w:lineRule="auto"/>
        <w:jc w:val="both"/>
        <w:rPr>
          <w:rFonts w:eastAsia="Arial,Times New Roman" w:cstheme="minorHAnsi"/>
          <w:sz w:val="24"/>
          <w:szCs w:val="24"/>
        </w:rPr>
      </w:pPr>
    </w:p>
    <w:p w:rsidR="004246B3" w:rsidRPr="00FF6011" w:rsidRDefault="00FF6011"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DISCUSSION</w:t>
      </w:r>
    </w:p>
    <w:p w:rsidR="004246B3" w:rsidRPr="00FF6011" w:rsidRDefault="004246B3"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Modifications and troubleshooting</w:t>
      </w:r>
    </w:p>
    <w:p w:rsidR="00B3725D" w:rsidRPr="00FF6011" w:rsidRDefault="00900FC1"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experiment described in </w:t>
      </w:r>
      <w:r w:rsidRPr="00347D3A">
        <w:rPr>
          <w:rFonts w:eastAsia="Arial,Times New Roman" w:cstheme="minorHAnsi"/>
          <w:b/>
          <w:sz w:val="24"/>
          <w:szCs w:val="24"/>
        </w:rPr>
        <w:t xml:space="preserve">Table </w:t>
      </w:r>
      <w:r w:rsidR="00455A6A" w:rsidRPr="00347D3A">
        <w:rPr>
          <w:rFonts w:eastAsia="Arial,Times New Roman" w:cstheme="minorHAnsi"/>
          <w:b/>
          <w:sz w:val="24"/>
          <w:szCs w:val="24"/>
        </w:rPr>
        <w:t>4</w:t>
      </w:r>
      <w:r w:rsidRPr="00FF6011">
        <w:rPr>
          <w:rFonts w:eastAsia="Arial,Times New Roman" w:cstheme="minorHAnsi"/>
          <w:sz w:val="24"/>
          <w:szCs w:val="24"/>
        </w:rPr>
        <w:t xml:space="preserve"> can be modified in any way appropriate to the sensors that have been designed. The most important aspect of a chemical sensor is to evaluate its sensitivity and specificity. It is beneficial </w:t>
      </w:r>
      <w:r w:rsidR="00B3725D" w:rsidRPr="00FF6011">
        <w:rPr>
          <w:rFonts w:eastAsia="Arial,Times New Roman" w:cstheme="minorHAnsi"/>
          <w:sz w:val="24"/>
          <w:szCs w:val="24"/>
        </w:rPr>
        <w:t>to</w:t>
      </w:r>
      <w:r w:rsidRPr="00FF6011">
        <w:rPr>
          <w:rFonts w:eastAsia="Arial,Times New Roman" w:cstheme="minorHAnsi"/>
          <w:sz w:val="24"/>
          <w:szCs w:val="24"/>
        </w:rPr>
        <w:t xml:space="preserve"> ensure that a wide range of concentrations of the analyte is analyzed to determine the useful analytical range of the sensor. It is also worth determining a maximum level of analyte for the cells. </w:t>
      </w:r>
      <w:r w:rsidR="00557964" w:rsidRPr="00FF6011">
        <w:rPr>
          <w:rFonts w:eastAsia="Arial,Times New Roman" w:cstheme="minorHAnsi"/>
          <w:sz w:val="24"/>
          <w:szCs w:val="24"/>
        </w:rPr>
        <w:t xml:space="preserve">Because the analytes used in this study are toxic metals (Pb and Sb) or organic compounds in a methanol solution (for the TNT derivatives), there is an upper level at which cell death due to the toxicity of the analyte or solution will occur (generally higher than </w:t>
      </w:r>
      <w:r w:rsidRPr="00FF6011">
        <w:rPr>
          <w:rFonts w:eastAsia="Arial,Times New Roman" w:cstheme="minorHAnsi"/>
          <w:sz w:val="24"/>
          <w:szCs w:val="24"/>
        </w:rPr>
        <w:t xml:space="preserve">500 – 1000 ppb </w:t>
      </w:r>
      <w:r w:rsidR="00557964" w:rsidRPr="00FF6011">
        <w:rPr>
          <w:rFonts w:eastAsia="Arial,Times New Roman" w:cstheme="minorHAnsi"/>
          <w:sz w:val="24"/>
          <w:szCs w:val="24"/>
        </w:rPr>
        <w:t>for the experiments conducted thus far)</w:t>
      </w:r>
      <w:r w:rsidRPr="00FF6011">
        <w:rPr>
          <w:rFonts w:eastAsia="Arial,Times New Roman" w:cstheme="minorHAnsi"/>
          <w:sz w:val="24"/>
          <w:szCs w:val="24"/>
        </w:rPr>
        <w:t>.</w:t>
      </w:r>
      <w:r w:rsidR="009B236B" w:rsidRPr="00FF6011">
        <w:rPr>
          <w:rFonts w:eastAsia="Arial,Times New Roman" w:cstheme="minorHAnsi"/>
          <w:sz w:val="24"/>
          <w:szCs w:val="24"/>
        </w:rPr>
        <w:t xml:space="preserve"> </w:t>
      </w:r>
    </w:p>
    <w:p w:rsidR="00FF6011" w:rsidRPr="00FF6011" w:rsidRDefault="00FF6011" w:rsidP="00FF6011">
      <w:pPr>
        <w:spacing w:after="0" w:line="240" w:lineRule="auto"/>
        <w:jc w:val="both"/>
        <w:rPr>
          <w:rFonts w:eastAsia="Arial,Times New Roman" w:cstheme="minorHAnsi"/>
          <w:b/>
          <w:sz w:val="24"/>
          <w:szCs w:val="24"/>
        </w:rPr>
      </w:pPr>
    </w:p>
    <w:p w:rsidR="004246B3" w:rsidRPr="00FF6011" w:rsidRDefault="004246B3"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Limitations of the technique</w:t>
      </w:r>
      <w:r w:rsidR="00B3725D" w:rsidRPr="00FF6011">
        <w:rPr>
          <w:rFonts w:eastAsia="Arial,Times New Roman" w:cstheme="minorHAnsi"/>
          <w:b/>
          <w:sz w:val="24"/>
          <w:szCs w:val="24"/>
        </w:rPr>
        <w:t xml:space="preserve"> </w:t>
      </w:r>
    </w:p>
    <w:p w:rsidR="00B3725D" w:rsidRPr="00FF6011" w:rsidRDefault="00B3725D"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results presented in this work are qualitative in nature but are meant to demonstrate the quantitative capabilities of RFP modified </w:t>
      </w:r>
      <w:r w:rsidRPr="00FF6011">
        <w:rPr>
          <w:rFonts w:eastAsia="Arial,Times New Roman" w:cstheme="minorHAnsi"/>
          <w:i/>
          <w:sz w:val="24"/>
          <w:szCs w:val="24"/>
        </w:rPr>
        <w:t xml:space="preserve">E. </w:t>
      </w:r>
      <w:r w:rsidR="008126FD" w:rsidRPr="00FF6011">
        <w:rPr>
          <w:rFonts w:eastAsia="Arial,Times New Roman" w:cstheme="minorHAnsi"/>
          <w:i/>
          <w:sz w:val="24"/>
          <w:szCs w:val="24"/>
        </w:rPr>
        <w:t>c</w:t>
      </w:r>
      <w:r w:rsidRPr="00FF6011">
        <w:rPr>
          <w:rFonts w:eastAsia="Arial,Times New Roman" w:cstheme="minorHAnsi"/>
          <w:i/>
          <w:sz w:val="24"/>
          <w:szCs w:val="24"/>
        </w:rPr>
        <w:t>oli</w:t>
      </w:r>
      <w:r w:rsidRPr="00FF6011">
        <w:rPr>
          <w:rFonts w:eastAsia="Arial,Times New Roman" w:cstheme="minorHAnsi"/>
          <w:sz w:val="24"/>
          <w:szCs w:val="24"/>
        </w:rPr>
        <w:t>. The sensitivity of the sensor can vary significantly between cultured batches depending on the density of the cells in the broth. If quantitative results are required, the cell concentration should be estimated by measuring the optical density of the liquid cultures before analysis.</w:t>
      </w:r>
      <w:r w:rsidR="009B236B" w:rsidRPr="00FF6011">
        <w:rPr>
          <w:rFonts w:eastAsia="Arial,Times New Roman" w:cstheme="minorHAnsi"/>
          <w:sz w:val="24"/>
          <w:szCs w:val="24"/>
        </w:rPr>
        <w:t xml:space="preserve"> </w:t>
      </w:r>
      <w:r w:rsidR="00A54AA8" w:rsidRPr="00FF6011">
        <w:rPr>
          <w:rFonts w:eastAsia="Arial,Times New Roman" w:cstheme="minorHAnsi"/>
          <w:sz w:val="24"/>
          <w:szCs w:val="24"/>
        </w:rPr>
        <w:t xml:space="preserve">If the optical density of the cultures is determined, then the cells can be diluted appropriately to reduce variability between experiments. As a presumptive test for the desired analytes, however, the qualitative “present/not present” response is acceptable for the applications discussed here. </w:t>
      </w:r>
      <w:r w:rsidR="009B236B" w:rsidRPr="00FF6011">
        <w:rPr>
          <w:rFonts w:eastAsia="Arial,Times New Roman" w:cstheme="minorHAnsi"/>
          <w:sz w:val="24"/>
          <w:szCs w:val="24"/>
        </w:rPr>
        <w:t>The life span of the cells on the agar plate should also be noted – previous work has indicated that the plates can be stored in the refrigerator for up to 2 weeks</w:t>
      </w:r>
      <w:r w:rsidR="006E7B4C">
        <w:rPr>
          <w:rFonts w:eastAsia="Arial,Times New Roman" w:cstheme="minorHAnsi"/>
          <w:sz w:val="24"/>
          <w:szCs w:val="24"/>
        </w:rPr>
        <w:t>,</w:t>
      </w:r>
      <w:r w:rsidR="009B236B" w:rsidRPr="00FF6011">
        <w:rPr>
          <w:rFonts w:eastAsia="Arial,Times New Roman" w:cstheme="minorHAnsi"/>
          <w:sz w:val="24"/>
          <w:szCs w:val="24"/>
        </w:rPr>
        <w:t xml:space="preserve"> but the devices do not work very well towards the end of that time frame and beyond.</w:t>
      </w:r>
    </w:p>
    <w:p w:rsidR="00FF6011" w:rsidRPr="00FF6011" w:rsidRDefault="00FF6011" w:rsidP="00FF6011">
      <w:pPr>
        <w:spacing w:after="0" w:line="240" w:lineRule="auto"/>
        <w:jc w:val="both"/>
        <w:rPr>
          <w:rFonts w:eastAsia="Arial,Times New Roman" w:cstheme="minorHAnsi"/>
          <w:sz w:val="24"/>
          <w:szCs w:val="24"/>
        </w:rPr>
      </w:pPr>
    </w:p>
    <w:p w:rsidR="00486040" w:rsidRPr="00FF6011" w:rsidRDefault="00486040" w:rsidP="00FF6011">
      <w:pPr>
        <w:spacing w:after="0" w:line="240" w:lineRule="auto"/>
        <w:jc w:val="both"/>
        <w:rPr>
          <w:rFonts w:eastAsia="Arial" w:cstheme="minorHAnsi"/>
          <w:sz w:val="24"/>
          <w:szCs w:val="24"/>
        </w:rPr>
      </w:pPr>
      <w:r w:rsidRPr="00FF6011">
        <w:rPr>
          <w:rFonts w:eastAsia="Arial" w:cstheme="minorHAnsi"/>
          <w:sz w:val="24"/>
          <w:szCs w:val="24"/>
        </w:rPr>
        <w:t xml:space="preserve">Another consideration is the choice of equipment used to analyze the fluorescence signal. </w:t>
      </w:r>
      <w:r w:rsidR="005A2347" w:rsidRPr="00FF6011">
        <w:rPr>
          <w:rFonts w:eastAsia="Arial,Times New Roman" w:cstheme="minorHAnsi"/>
          <w:sz w:val="24"/>
          <w:szCs w:val="24"/>
        </w:rPr>
        <w:t xml:space="preserve">Using a research grade spectrophotometer with a 96-well plate reader </w:t>
      </w:r>
      <w:r w:rsidR="00557964" w:rsidRPr="00FF6011">
        <w:rPr>
          <w:rFonts w:eastAsia="Arial,Times New Roman" w:cstheme="minorHAnsi"/>
          <w:sz w:val="24"/>
          <w:szCs w:val="24"/>
        </w:rPr>
        <w:t>allows selection of exact excitation and emission wavelengths, which can increase sensitivity</w:t>
      </w:r>
      <w:r w:rsidRPr="00FF6011">
        <w:rPr>
          <w:rFonts w:eastAsia="Arial,Times New Roman" w:cstheme="minorHAnsi"/>
          <w:sz w:val="24"/>
          <w:szCs w:val="24"/>
        </w:rPr>
        <w:t xml:space="preserve">. Using this system, the results of up to 96 experiments can be collected simultaneously. RFP fluorescence may also be analyzed using </w:t>
      </w:r>
      <w:r w:rsidR="008126FD" w:rsidRPr="00FF6011">
        <w:rPr>
          <w:rFonts w:eastAsia="Arial,Times New Roman" w:cstheme="minorHAnsi"/>
          <w:sz w:val="24"/>
          <w:szCs w:val="24"/>
        </w:rPr>
        <w:t xml:space="preserve">a </w:t>
      </w:r>
      <w:r w:rsidR="002B267F" w:rsidRPr="00FF6011">
        <w:rPr>
          <w:rFonts w:eastAsia="Arial,Times New Roman" w:cstheme="minorHAnsi"/>
          <w:sz w:val="24"/>
          <w:szCs w:val="24"/>
        </w:rPr>
        <w:t>portable spectrometer system</w:t>
      </w:r>
      <w:r w:rsidRPr="00FF6011">
        <w:rPr>
          <w:rFonts w:eastAsia="Arial,Times New Roman" w:cstheme="minorHAnsi"/>
          <w:sz w:val="24"/>
          <w:szCs w:val="24"/>
        </w:rPr>
        <w:t xml:space="preserve">. </w:t>
      </w:r>
      <w:r w:rsidR="00557964" w:rsidRPr="00FF6011">
        <w:rPr>
          <w:rFonts w:eastAsia="Arial,Times New Roman" w:cstheme="minorHAnsi"/>
          <w:sz w:val="24"/>
          <w:szCs w:val="24"/>
        </w:rPr>
        <w:t xml:space="preserve">Portable </w:t>
      </w:r>
      <w:r w:rsidRPr="00FF6011">
        <w:rPr>
          <w:rFonts w:eastAsia="Arial,Times New Roman" w:cstheme="minorHAnsi"/>
          <w:sz w:val="24"/>
          <w:szCs w:val="24"/>
        </w:rPr>
        <w:t xml:space="preserve">instruments </w:t>
      </w:r>
      <w:r w:rsidR="00557964" w:rsidRPr="00FF6011">
        <w:rPr>
          <w:rFonts w:eastAsia="Arial,Times New Roman" w:cstheme="minorHAnsi"/>
          <w:sz w:val="24"/>
          <w:szCs w:val="24"/>
        </w:rPr>
        <w:t xml:space="preserve">typically allow </w:t>
      </w:r>
      <w:r w:rsidRPr="00FF6011">
        <w:rPr>
          <w:rFonts w:eastAsia="Arial,Times New Roman" w:cstheme="minorHAnsi"/>
          <w:sz w:val="24"/>
          <w:szCs w:val="24"/>
        </w:rPr>
        <w:t xml:space="preserve">selected excitation bands, which </w:t>
      </w:r>
      <w:r w:rsidR="00557964" w:rsidRPr="00FF6011">
        <w:rPr>
          <w:rFonts w:eastAsia="Arial,Times New Roman" w:cstheme="minorHAnsi"/>
          <w:sz w:val="24"/>
          <w:szCs w:val="24"/>
        </w:rPr>
        <w:t>may or may not coincide with the excitation maxima of the RFP variant being used</w:t>
      </w:r>
      <w:r w:rsidRPr="00FF6011">
        <w:rPr>
          <w:rFonts w:eastAsia="Arial,Times New Roman" w:cstheme="minorHAnsi"/>
          <w:sz w:val="24"/>
          <w:szCs w:val="24"/>
        </w:rPr>
        <w:t xml:space="preserve">. However, </w:t>
      </w:r>
      <w:proofErr w:type="gramStart"/>
      <w:r w:rsidR="00557964" w:rsidRPr="00FF6011">
        <w:rPr>
          <w:rFonts w:eastAsia="Arial,Times New Roman" w:cstheme="minorHAnsi"/>
          <w:sz w:val="24"/>
          <w:szCs w:val="24"/>
        </w:rPr>
        <w:t>as long as</w:t>
      </w:r>
      <w:proofErr w:type="gramEnd"/>
      <w:r w:rsidR="00557964" w:rsidRPr="00FF6011">
        <w:rPr>
          <w:rFonts w:eastAsia="Arial,Times New Roman" w:cstheme="minorHAnsi"/>
          <w:sz w:val="24"/>
          <w:szCs w:val="24"/>
        </w:rPr>
        <w:t xml:space="preserve"> the excitation wavelength is within a reasonable range of the excitation maxima, the portable instrument will generally be serviceable (though with a loss in sensitivity)</w:t>
      </w:r>
      <w:r w:rsidRPr="00FF6011">
        <w:rPr>
          <w:rFonts w:eastAsia="Arial,Times New Roman" w:cstheme="minorHAnsi"/>
          <w:sz w:val="24"/>
          <w:szCs w:val="24"/>
        </w:rPr>
        <w:t xml:space="preserve">. </w:t>
      </w:r>
      <w:r w:rsidRPr="00FF6011">
        <w:rPr>
          <w:rFonts w:eastAsia="Arial" w:cstheme="minorHAnsi"/>
          <w:sz w:val="24"/>
          <w:szCs w:val="24"/>
        </w:rPr>
        <w:t xml:space="preserve">The cost of the </w:t>
      </w:r>
      <w:r w:rsidR="00557964" w:rsidRPr="00FF6011">
        <w:rPr>
          <w:rFonts w:eastAsia="Arial" w:cstheme="minorHAnsi"/>
          <w:sz w:val="24"/>
          <w:szCs w:val="24"/>
        </w:rPr>
        <w:t xml:space="preserve">portable systems </w:t>
      </w:r>
      <w:r w:rsidRPr="00FF6011">
        <w:rPr>
          <w:rFonts w:eastAsia="Arial" w:cstheme="minorHAnsi"/>
          <w:sz w:val="24"/>
          <w:szCs w:val="24"/>
        </w:rPr>
        <w:t xml:space="preserve">is </w:t>
      </w:r>
      <w:r w:rsidR="00557964" w:rsidRPr="00FF6011">
        <w:rPr>
          <w:rFonts w:eastAsia="Arial" w:cstheme="minorHAnsi"/>
          <w:sz w:val="24"/>
          <w:szCs w:val="24"/>
        </w:rPr>
        <w:t>significantly less than the research grade spectrophotometer</w:t>
      </w:r>
      <w:r w:rsidRPr="00FF6011">
        <w:rPr>
          <w:rFonts w:eastAsia="Arial" w:cstheme="minorHAnsi"/>
          <w:sz w:val="24"/>
          <w:szCs w:val="24"/>
        </w:rPr>
        <w:t>, and</w:t>
      </w:r>
      <w:r w:rsidR="00557964" w:rsidRPr="00FF6011">
        <w:rPr>
          <w:rFonts w:eastAsia="Arial" w:cstheme="minorHAnsi"/>
          <w:sz w:val="24"/>
          <w:szCs w:val="24"/>
        </w:rPr>
        <w:t xml:space="preserve"> portability may certainly be an advantage</w:t>
      </w:r>
      <w:r w:rsidRPr="00FF6011">
        <w:rPr>
          <w:rFonts w:eastAsia="Arial" w:cstheme="minorHAnsi"/>
          <w:sz w:val="24"/>
          <w:szCs w:val="24"/>
        </w:rPr>
        <w:t xml:space="preserve">. Based on the potential application of the bacteria, the analyst can decide </w:t>
      </w:r>
      <w:proofErr w:type="gramStart"/>
      <w:r w:rsidRPr="00FF6011">
        <w:rPr>
          <w:rFonts w:eastAsia="Arial" w:cstheme="minorHAnsi"/>
          <w:sz w:val="24"/>
          <w:szCs w:val="24"/>
        </w:rPr>
        <w:t>whether or not</w:t>
      </w:r>
      <w:proofErr w:type="gramEnd"/>
      <w:r w:rsidRPr="00FF6011">
        <w:rPr>
          <w:rFonts w:eastAsia="Arial" w:cstheme="minorHAnsi"/>
          <w:sz w:val="24"/>
          <w:szCs w:val="24"/>
        </w:rPr>
        <w:t xml:space="preserve"> the additional cost and loss of portability with the </w:t>
      </w:r>
      <w:r w:rsidR="002B267F" w:rsidRPr="00FF6011">
        <w:rPr>
          <w:rFonts w:eastAsia="Arial" w:cstheme="minorHAnsi"/>
          <w:sz w:val="24"/>
          <w:szCs w:val="24"/>
        </w:rPr>
        <w:t>spectrophotometer</w:t>
      </w:r>
      <w:r w:rsidRPr="00FF6011">
        <w:rPr>
          <w:rFonts w:eastAsia="Arial" w:cstheme="minorHAnsi"/>
          <w:sz w:val="24"/>
          <w:szCs w:val="24"/>
        </w:rPr>
        <w:t xml:space="preserve"> system is justified.</w:t>
      </w:r>
    </w:p>
    <w:p w:rsidR="00FF6011" w:rsidRPr="00FF6011" w:rsidRDefault="00FF6011" w:rsidP="00FF6011">
      <w:pPr>
        <w:spacing w:after="0" w:line="240" w:lineRule="auto"/>
        <w:jc w:val="both"/>
        <w:rPr>
          <w:rFonts w:eastAsia="Arial" w:cstheme="minorHAnsi"/>
          <w:sz w:val="24"/>
          <w:szCs w:val="24"/>
        </w:rPr>
      </w:pPr>
    </w:p>
    <w:p w:rsidR="00486040" w:rsidRPr="00FF6011" w:rsidRDefault="006961C4" w:rsidP="00FF6011">
      <w:pPr>
        <w:spacing w:after="0" w:line="240" w:lineRule="auto"/>
        <w:jc w:val="both"/>
        <w:rPr>
          <w:rFonts w:eastAsia="Arial,Times New Roman" w:cstheme="minorHAnsi"/>
          <w:sz w:val="24"/>
          <w:szCs w:val="24"/>
        </w:rPr>
      </w:pPr>
      <w:r w:rsidRPr="00FF6011">
        <w:rPr>
          <w:rFonts w:eastAsia="Arial,Times New Roman" w:cstheme="minorHAnsi"/>
          <w:b/>
          <w:sz w:val="24"/>
          <w:szCs w:val="24"/>
        </w:rPr>
        <w:t>Significance with respect to existing methods</w:t>
      </w:r>
    </w:p>
    <w:p w:rsidR="00B3725D" w:rsidRPr="00FF6011" w:rsidRDefault="00B3725D"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three-part </w:t>
      </w:r>
      <w:proofErr w:type="spellStart"/>
      <w:r w:rsidRPr="00FF6011">
        <w:rPr>
          <w:rFonts w:eastAsia="Arial,Times New Roman" w:cstheme="minorHAnsi"/>
          <w:sz w:val="24"/>
          <w:szCs w:val="24"/>
        </w:rPr>
        <w:t>MicRoboCop</w:t>
      </w:r>
      <w:proofErr w:type="spellEnd"/>
      <w:r w:rsidRPr="00FF6011">
        <w:rPr>
          <w:rFonts w:eastAsia="Arial,Times New Roman" w:cstheme="minorHAnsi"/>
          <w:sz w:val="24"/>
          <w:szCs w:val="24"/>
        </w:rPr>
        <w:t xml:space="preserve"> system described in this work is intended to be used as a qualitative, presumptive test for the presence of GSR. Currently, the “gold standard” evidentiary test for GSR requires expert analysis by </w:t>
      </w:r>
      <w:r w:rsidR="005A2347" w:rsidRPr="00FF6011">
        <w:rPr>
          <w:rFonts w:eastAsia="Arial,Times New Roman" w:cstheme="minorHAnsi"/>
          <w:sz w:val="24"/>
          <w:szCs w:val="24"/>
        </w:rPr>
        <w:t>SEM-EDX</w:t>
      </w:r>
      <w:r w:rsidRPr="00FF6011">
        <w:rPr>
          <w:rFonts w:eastAsia="Arial,Times New Roman" w:cstheme="minorHAnsi"/>
          <w:sz w:val="24"/>
          <w:szCs w:val="24"/>
        </w:rPr>
        <w:t>. SEM</w:t>
      </w:r>
      <w:r w:rsidR="005A2347" w:rsidRPr="00FF6011">
        <w:rPr>
          <w:rFonts w:eastAsia="Arial,Times New Roman" w:cstheme="minorHAnsi"/>
          <w:sz w:val="24"/>
          <w:szCs w:val="24"/>
        </w:rPr>
        <w:t>-EDX</w:t>
      </w:r>
      <w:r w:rsidRPr="00FF6011">
        <w:rPr>
          <w:rFonts w:eastAsia="Arial,Times New Roman" w:cstheme="minorHAnsi"/>
          <w:sz w:val="24"/>
          <w:szCs w:val="24"/>
        </w:rPr>
        <w:t xml:space="preserve"> equipment is expensive and typically </w:t>
      </w:r>
      <w:r w:rsidR="00E7591E" w:rsidRPr="00FF6011">
        <w:rPr>
          <w:rFonts w:eastAsia="Arial,Times New Roman" w:cstheme="minorHAnsi"/>
          <w:sz w:val="24"/>
          <w:szCs w:val="24"/>
        </w:rPr>
        <w:t xml:space="preserve">operated by highly specialized analysts. </w:t>
      </w:r>
      <w:r w:rsidR="00366881" w:rsidRPr="00FF6011">
        <w:rPr>
          <w:rFonts w:eastAsia="Arial,Times New Roman" w:cstheme="minorHAnsi"/>
          <w:sz w:val="24"/>
          <w:szCs w:val="24"/>
        </w:rPr>
        <w:t>Additionally</w:t>
      </w:r>
      <w:r w:rsidR="00486040" w:rsidRPr="00FF6011">
        <w:rPr>
          <w:rFonts w:eastAsia="Arial,Times New Roman" w:cstheme="minorHAnsi"/>
          <w:sz w:val="24"/>
          <w:szCs w:val="24"/>
        </w:rPr>
        <w:t xml:space="preserve">, GSR evidence </w:t>
      </w:r>
      <w:r w:rsidR="00366881" w:rsidRPr="00FF6011">
        <w:rPr>
          <w:rFonts w:eastAsia="Arial,Times New Roman" w:cstheme="minorHAnsi"/>
          <w:sz w:val="24"/>
          <w:szCs w:val="24"/>
        </w:rPr>
        <w:t xml:space="preserve">is highly variable </w:t>
      </w:r>
      <w:r w:rsidR="00B11736" w:rsidRPr="00FF6011">
        <w:rPr>
          <w:rFonts w:eastAsia="Arial,Times New Roman" w:cstheme="minorHAnsi"/>
          <w:sz w:val="24"/>
          <w:szCs w:val="24"/>
        </w:rPr>
        <w:t>in forensic casework</w:t>
      </w:r>
      <w:r w:rsidR="00366881" w:rsidRPr="00FF6011">
        <w:rPr>
          <w:rFonts w:eastAsia="Arial,Times New Roman" w:cstheme="minorHAnsi"/>
          <w:sz w:val="24"/>
          <w:szCs w:val="24"/>
        </w:rPr>
        <w:t xml:space="preserve"> and many variable</w:t>
      </w:r>
      <w:r w:rsidR="00F83779" w:rsidRPr="00FF6011">
        <w:rPr>
          <w:rFonts w:eastAsia="Arial,Times New Roman" w:cstheme="minorHAnsi"/>
          <w:sz w:val="24"/>
          <w:szCs w:val="24"/>
        </w:rPr>
        <w:t>s</w:t>
      </w:r>
      <w:r w:rsidR="00366881" w:rsidRPr="00FF6011">
        <w:rPr>
          <w:rFonts w:eastAsia="Arial,Times New Roman" w:cstheme="minorHAnsi"/>
          <w:sz w:val="24"/>
          <w:szCs w:val="24"/>
        </w:rPr>
        <w:t xml:space="preserve"> contribute to the deposition of GSR on hands and surfaces</w:t>
      </w:r>
      <w:r w:rsidR="00366881" w:rsidRPr="00FF6011">
        <w:rPr>
          <w:rFonts w:eastAsia="Arial,Times New Roman" w:cstheme="minorHAnsi"/>
          <w:sz w:val="24"/>
          <w:szCs w:val="24"/>
        </w:rPr>
        <w:fldChar w:fldCharType="begin"/>
      </w:r>
      <w:r w:rsidR="00272CDB" w:rsidRPr="00FF6011">
        <w:rPr>
          <w:rFonts w:eastAsia="Arial,Times New Roman" w:cstheme="minorHAnsi"/>
          <w:sz w:val="24"/>
          <w:szCs w:val="24"/>
        </w:rPr>
        <w:instrText xml:space="preserve"> ADDIN EN.CITE &lt;EndNote&gt;&lt;Cite&gt;&lt;Author&gt;Blakey&lt;/Author&gt;&lt;Year&gt;2018&lt;/Year&gt;&lt;IDText&gt;Fate and Behavior of Gunshot Residue-A Review&lt;/IDText&gt;&lt;DisplayText&gt;&lt;style face="superscript"&gt;16&lt;/style&gt;&lt;/DisplayText&gt;&lt;record&gt;&lt;dates&gt;&lt;pub-dates&gt;&lt;date&gt;Jan&lt;/date&gt;&lt;/pub-dates&gt;&lt;year&gt;2018&lt;/year&gt;&lt;/dates&gt;&lt;urls&gt;&lt;related-urls&gt;&lt;url&gt;&amp;lt;Go to ISI&amp;gt;://WOS:000419385600002&lt;/url&gt;&lt;/related-urls&gt;&lt;/urls&gt;&lt;isbn&gt;0022-1198&lt;/isbn&gt;&lt;titles&gt;&lt;title&gt;Fate and Behavior of Gunshot Residue-A Review&lt;/title&gt;&lt;secondary-title&gt;Journal of Forensic Sciences&lt;/secondary-title&gt;&lt;/titles&gt;&lt;pages&gt;9-19&lt;/pages&gt;&lt;number&gt;1&lt;/number&gt;&lt;contributors&gt;&lt;authors&gt;&lt;author&gt;Blakey, L. S.&lt;/author&gt;&lt;author&gt;Sharples, G. P.&lt;/author&gt;&lt;author&gt;Chana, K.&lt;/author&gt;&lt;author&gt;Birkett, J. W.&lt;/author&gt;&lt;/authors&gt;&lt;/contributors&gt;&lt;added-date format="utc"&gt;1543598567&lt;/added-date&gt;&lt;ref-type name="Journal Article"&gt;17&lt;/ref-type&gt;&lt;rec-number&gt;194&lt;/rec-number&gt;&lt;last-updated-date format="utc"&gt;1543598567&lt;/last-updated-date&gt;&lt;accession-num&gt;WOS:000419385600002&lt;/accession-num&gt;&lt;electronic-resource-num&gt;10.1111/1556-4029.13555&lt;/electronic-resource-num&gt;&lt;volume&gt;63&lt;/volume&gt;&lt;/record&gt;&lt;/Cite&gt;&lt;/EndNote&gt;</w:instrText>
      </w:r>
      <w:r w:rsidR="00366881" w:rsidRPr="00FF6011">
        <w:rPr>
          <w:rFonts w:eastAsia="Arial,Times New Roman" w:cstheme="minorHAnsi"/>
          <w:sz w:val="24"/>
          <w:szCs w:val="24"/>
        </w:rPr>
        <w:fldChar w:fldCharType="separate"/>
      </w:r>
      <w:r w:rsidR="00272CDB" w:rsidRPr="00FF6011">
        <w:rPr>
          <w:rFonts w:eastAsia="Arial,Times New Roman" w:cstheme="minorHAnsi"/>
          <w:noProof/>
          <w:sz w:val="24"/>
          <w:szCs w:val="24"/>
          <w:vertAlign w:val="superscript"/>
        </w:rPr>
        <w:t>16</w:t>
      </w:r>
      <w:r w:rsidR="00366881" w:rsidRPr="00FF6011">
        <w:rPr>
          <w:rFonts w:eastAsia="Arial,Times New Roman" w:cstheme="minorHAnsi"/>
          <w:sz w:val="24"/>
          <w:szCs w:val="24"/>
        </w:rPr>
        <w:fldChar w:fldCharType="end"/>
      </w:r>
      <w:r w:rsidR="00366881" w:rsidRPr="00FF6011">
        <w:rPr>
          <w:rFonts w:eastAsia="Arial,Times New Roman" w:cstheme="minorHAnsi"/>
          <w:sz w:val="24"/>
          <w:szCs w:val="24"/>
        </w:rPr>
        <w:t>.</w:t>
      </w:r>
      <w:r w:rsidR="00486040" w:rsidRPr="00FF6011">
        <w:rPr>
          <w:rFonts w:eastAsia="Arial,Times New Roman" w:cstheme="minorHAnsi"/>
          <w:sz w:val="24"/>
          <w:szCs w:val="24"/>
        </w:rPr>
        <w:t xml:space="preserve"> A presumptive test for GSR may be useful to investigators as providing probable cause for a search of person or property. </w:t>
      </w:r>
      <w:r w:rsidR="009B2D03" w:rsidRPr="00FF6011">
        <w:rPr>
          <w:rFonts w:eastAsia="Arial,Times New Roman" w:cstheme="minorHAnsi"/>
          <w:sz w:val="24"/>
          <w:szCs w:val="24"/>
        </w:rPr>
        <w:t>When compared to electrochemical tests or tests such as ion mobility spectroscopy, this method offers simple</w:t>
      </w:r>
      <w:r w:rsidR="005A2347" w:rsidRPr="00FF6011">
        <w:rPr>
          <w:rFonts w:eastAsia="Arial,Times New Roman" w:cstheme="minorHAnsi"/>
          <w:sz w:val="24"/>
          <w:szCs w:val="24"/>
        </w:rPr>
        <w:t>,</w:t>
      </w:r>
      <w:r w:rsidR="009B2D03" w:rsidRPr="00FF6011">
        <w:rPr>
          <w:rFonts w:eastAsia="Arial,Times New Roman" w:cstheme="minorHAnsi"/>
          <w:sz w:val="24"/>
          <w:szCs w:val="24"/>
        </w:rPr>
        <w:t xml:space="preserve"> readily available instrumentation to which most analytical laboratories should have access.</w:t>
      </w:r>
    </w:p>
    <w:p w:rsidR="00FF6011" w:rsidRPr="00FF6011" w:rsidRDefault="00FF6011" w:rsidP="00FF6011">
      <w:pPr>
        <w:spacing w:after="0" w:line="240" w:lineRule="auto"/>
        <w:jc w:val="both"/>
        <w:rPr>
          <w:rFonts w:eastAsia="Arial,Times New Roman" w:cstheme="minorHAnsi"/>
          <w:sz w:val="24"/>
          <w:szCs w:val="24"/>
        </w:rPr>
      </w:pPr>
    </w:p>
    <w:p w:rsidR="004246B3" w:rsidRPr="00FF6011" w:rsidRDefault="009B236B"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Other</w:t>
      </w:r>
      <w:r w:rsidR="004246B3" w:rsidRPr="00FF6011">
        <w:rPr>
          <w:rFonts w:eastAsia="Arial,Times New Roman" w:cstheme="minorHAnsi"/>
          <w:b/>
          <w:sz w:val="24"/>
          <w:szCs w:val="24"/>
        </w:rPr>
        <w:t xml:space="preserve"> applications</w:t>
      </w:r>
    </w:p>
    <w:p w:rsidR="006961C4" w:rsidRPr="00FF6011" w:rsidRDefault="006961C4"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The devices described in this manuscript are designed to be combined into a three</w:t>
      </w:r>
      <w:r w:rsidR="004716FD" w:rsidRPr="00FF6011">
        <w:rPr>
          <w:rFonts w:eastAsia="Arial,Times New Roman" w:cstheme="minorHAnsi"/>
          <w:sz w:val="24"/>
          <w:szCs w:val="24"/>
        </w:rPr>
        <w:t>-</w:t>
      </w:r>
      <w:r w:rsidRPr="00FF6011">
        <w:rPr>
          <w:rFonts w:eastAsia="Arial,Times New Roman" w:cstheme="minorHAnsi"/>
          <w:sz w:val="24"/>
          <w:szCs w:val="24"/>
        </w:rPr>
        <w:t xml:space="preserve">part system for the presumptive identification of GSR. However, each device in the </w:t>
      </w:r>
      <w:proofErr w:type="spellStart"/>
      <w:r w:rsidRPr="00FF6011">
        <w:rPr>
          <w:rFonts w:eastAsia="Arial,Times New Roman" w:cstheme="minorHAnsi"/>
          <w:sz w:val="24"/>
          <w:szCs w:val="24"/>
        </w:rPr>
        <w:t>MicRoboCop</w:t>
      </w:r>
      <w:proofErr w:type="spellEnd"/>
      <w:r w:rsidRPr="00FF6011">
        <w:rPr>
          <w:rFonts w:eastAsia="Arial,Times New Roman" w:cstheme="minorHAnsi"/>
          <w:sz w:val="24"/>
          <w:szCs w:val="24"/>
        </w:rPr>
        <w:t xml:space="preserve"> system (</w:t>
      </w:r>
      <w:proofErr w:type="spellStart"/>
      <w:r w:rsidRPr="00FF6011">
        <w:rPr>
          <w:rFonts w:eastAsia="Arial,Times New Roman" w:cstheme="minorHAnsi"/>
          <w:sz w:val="24"/>
          <w:szCs w:val="24"/>
        </w:rPr>
        <w:t>SbR</w:t>
      </w:r>
      <w:r w:rsidR="009B236B" w:rsidRPr="00FF6011">
        <w:rPr>
          <w:rFonts w:eastAsia="Arial,Times New Roman" w:cstheme="minorHAnsi"/>
          <w:sz w:val="24"/>
          <w:szCs w:val="24"/>
        </w:rPr>
        <w:t>F</w:t>
      </w:r>
      <w:r w:rsidRPr="00FF6011">
        <w:rPr>
          <w:rFonts w:eastAsia="Arial,Times New Roman" w:cstheme="minorHAnsi"/>
          <w:sz w:val="24"/>
          <w:szCs w:val="24"/>
        </w:rPr>
        <w:t>P</w:t>
      </w:r>
      <w:proofErr w:type="spellEnd"/>
      <w:r w:rsidRPr="00FF6011">
        <w:rPr>
          <w:rFonts w:eastAsia="Arial,Times New Roman" w:cstheme="minorHAnsi"/>
          <w:sz w:val="24"/>
          <w:szCs w:val="24"/>
        </w:rPr>
        <w:t xml:space="preserve">, </w:t>
      </w:r>
      <w:proofErr w:type="spellStart"/>
      <w:r w:rsidRPr="00FF6011">
        <w:rPr>
          <w:rFonts w:eastAsia="Arial,Times New Roman" w:cstheme="minorHAnsi"/>
          <w:sz w:val="24"/>
          <w:szCs w:val="24"/>
        </w:rPr>
        <w:t>PbR</w:t>
      </w:r>
      <w:r w:rsidR="009B236B" w:rsidRPr="00FF6011">
        <w:rPr>
          <w:rFonts w:eastAsia="Arial,Times New Roman" w:cstheme="minorHAnsi"/>
          <w:sz w:val="24"/>
          <w:szCs w:val="24"/>
        </w:rPr>
        <w:t>F</w:t>
      </w:r>
      <w:r w:rsidRPr="00FF6011">
        <w:rPr>
          <w:rFonts w:eastAsia="Arial,Times New Roman" w:cstheme="minorHAnsi"/>
          <w:sz w:val="24"/>
          <w:szCs w:val="24"/>
        </w:rPr>
        <w:t>P</w:t>
      </w:r>
      <w:proofErr w:type="spellEnd"/>
      <w:r w:rsidRPr="00FF6011">
        <w:rPr>
          <w:rFonts w:eastAsia="Arial,Times New Roman" w:cstheme="minorHAnsi"/>
          <w:sz w:val="24"/>
          <w:szCs w:val="24"/>
        </w:rPr>
        <w:t>, and TNT-R</w:t>
      </w:r>
      <w:r w:rsidR="009B236B" w:rsidRPr="00FF6011">
        <w:rPr>
          <w:rFonts w:eastAsia="Arial,Times New Roman" w:cstheme="minorHAnsi"/>
          <w:sz w:val="24"/>
          <w:szCs w:val="24"/>
        </w:rPr>
        <w:t>F</w:t>
      </w:r>
      <w:r w:rsidRPr="00FF6011">
        <w:rPr>
          <w:rFonts w:eastAsia="Arial,Times New Roman" w:cstheme="minorHAnsi"/>
          <w:sz w:val="24"/>
          <w:szCs w:val="24"/>
        </w:rPr>
        <w:t>P) can also be used individually to detect chemical contamination in food, water, or environmental samples. Previous work has shown that the TNT-R</w:t>
      </w:r>
      <w:r w:rsidR="009B236B" w:rsidRPr="00FF6011">
        <w:rPr>
          <w:rFonts w:eastAsia="Arial,Times New Roman" w:cstheme="minorHAnsi"/>
          <w:sz w:val="24"/>
          <w:szCs w:val="24"/>
        </w:rPr>
        <w:t>F</w:t>
      </w:r>
      <w:r w:rsidRPr="00FF6011">
        <w:rPr>
          <w:rFonts w:eastAsia="Arial,Times New Roman" w:cstheme="minorHAnsi"/>
          <w:sz w:val="24"/>
          <w:szCs w:val="24"/>
        </w:rPr>
        <w:t xml:space="preserve">P device can be used as an </w:t>
      </w:r>
      <w:r w:rsidRPr="00FF6011">
        <w:rPr>
          <w:rFonts w:eastAsia="Arial,Times New Roman" w:cstheme="minorHAnsi"/>
          <w:i/>
          <w:sz w:val="24"/>
          <w:szCs w:val="24"/>
        </w:rPr>
        <w:t>in situ</w:t>
      </w:r>
      <w:r w:rsidRPr="00FF6011">
        <w:rPr>
          <w:rFonts w:eastAsia="Arial,Times New Roman" w:cstheme="minorHAnsi"/>
          <w:sz w:val="24"/>
          <w:szCs w:val="24"/>
        </w:rPr>
        <w:t xml:space="preserve"> sensor for land mines</w:t>
      </w:r>
      <w:r w:rsidR="009D5A1F">
        <w:rPr>
          <w:rFonts w:eastAsia="Arial,Times New Roman" w:cstheme="minorHAnsi"/>
          <w:sz w:val="24"/>
          <w:szCs w:val="24"/>
          <w:vertAlign w:val="superscript"/>
        </w:rPr>
        <w:t>13,</w:t>
      </w:r>
      <w:r w:rsidR="00366881" w:rsidRPr="00FF6011">
        <w:rPr>
          <w:rFonts w:eastAsia="Arial,Times New Roman" w:cstheme="minorHAnsi"/>
          <w:sz w:val="24"/>
          <w:szCs w:val="24"/>
        </w:rPr>
        <w:fldChar w:fldCharType="begin"/>
      </w:r>
      <w:r w:rsidR="00272CDB" w:rsidRPr="00FF6011">
        <w:rPr>
          <w:rFonts w:eastAsia="Arial,Times New Roman" w:cstheme="minorHAnsi"/>
          <w:sz w:val="24"/>
          <w:szCs w:val="24"/>
        </w:rPr>
        <w:instrText xml:space="preserve"> ADDIN EN.CITE &lt;EndNote&gt;&lt;Cite&gt;&lt;Author&gt;Yagur-Kroll&lt;/Author&gt;&lt;Year&gt;2014&lt;/Year&gt;&lt;IDText&gt;Escherichia coli bioreporters for the detection of 2,4-dinitrotoluene and 2,4,6-trinitrotoluene&lt;/IDText&gt;&lt;DisplayText&gt;&lt;style face="superscript"&gt;17&lt;/style&gt;&lt;/DisplayText&gt;&lt;record&gt;&lt;dates&gt;&lt;pub-dates&gt;&lt;date&gt;Jan&lt;/date&gt;&lt;/pub-dates&gt;&lt;year&gt;2014&lt;/year&gt;&lt;/dates&gt;&lt;urls&gt;&lt;related-urls&gt;&lt;url&gt;&amp;lt;Go to ISI&amp;gt;://WOS:000329627600036&lt;/url&gt;&lt;/related-urls&gt;&lt;/urls&gt;&lt;isbn&gt;0175-7598&lt;/isbn&gt;&lt;titles&gt;&lt;title&gt;Escherichia coli bioreporters for the detection of 2,4-dinitrotoluene and 2,4,6-trinitrotoluene&lt;/title&gt;&lt;secondary-title&gt;Applied Microbiology and Biotechnology&lt;/secondary-title&gt;&lt;/titles&gt;&lt;pages&gt;885-895&lt;/pages&gt;&lt;number&gt;2&lt;/number&gt;&lt;contributors&gt;&lt;authors&gt;&lt;author&gt;Yagur-Kroll, Sharon&lt;/author&gt;&lt;author&gt;Lalush, Chaim&lt;/author&gt;&lt;author&gt;Rosen, Rachel&lt;/author&gt;&lt;author&gt;Bachar, Neta&lt;/author&gt;&lt;author&gt;Moskovitz, Yaara&lt;/author&gt;&lt;author&gt;Belkin, Shimshon&lt;/author&gt;&lt;/authors&gt;&lt;/contributors&gt;&lt;added-date format="utc"&gt;1454528534&lt;/added-date&gt;&lt;ref-type name="Journal Article"&gt;17&lt;/ref-type&gt;&lt;rec-number&gt;50&lt;/rec-number&gt;&lt;last-updated-date format="utc"&gt;1475211364&lt;/last-updated-date&gt;&lt;accession-num&gt;WOS:000329627600036&lt;/accession-num&gt;&lt;electronic-resource-num&gt;10.1007/s00253-013-4888-8&lt;/electronic-resource-num&gt;&lt;volume&gt;98&lt;/volume&gt;&lt;/record&gt;&lt;/Cite&gt;&lt;/EndNote&gt;</w:instrText>
      </w:r>
      <w:r w:rsidR="00366881" w:rsidRPr="00FF6011">
        <w:rPr>
          <w:rFonts w:eastAsia="Arial,Times New Roman" w:cstheme="minorHAnsi"/>
          <w:sz w:val="24"/>
          <w:szCs w:val="24"/>
        </w:rPr>
        <w:fldChar w:fldCharType="separate"/>
      </w:r>
      <w:r w:rsidR="00272CDB" w:rsidRPr="00FF6011">
        <w:rPr>
          <w:rFonts w:eastAsia="Arial,Times New Roman" w:cstheme="minorHAnsi"/>
          <w:noProof/>
          <w:sz w:val="24"/>
          <w:szCs w:val="24"/>
          <w:vertAlign w:val="superscript"/>
        </w:rPr>
        <w:t>17</w:t>
      </w:r>
      <w:r w:rsidR="00366881" w:rsidRPr="00FF6011">
        <w:rPr>
          <w:rFonts w:eastAsia="Arial,Times New Roman" w:cstheme="minorHAnsi"/>
          <w:sz w:val="24"/>
          <w:szCs w:val="24"/>
        </w:rPr>
        <w:fldChar w:fldCharType="end"/>
      </w:r>
      <w:r w:rsidRPr="00FF6011">
        <w:rPr>
          <w:rFonts w:eastAsia="Arial,Times New Roman" w:cstheme="minorHAnsi"/>
          <w:sz w:val="24"/>
          <w:szCs w:val="24"/>
        </w:rPr>
        <w:t>. Results presented he</w:t>
      </w:r>
      <w:r w:rsidR="00366881" w:rsidRPr="00FF6011">
        <w:rPr>
          <w:rFonts w:eastAsia="Arial,Times New Roman" w:cstheme="minorHAnsi"/>
          <w:sz w:val="24"/>
          <w:szCs w:val="24"/>
        </w:rPr>
        <w:t>re and in our previous work</w:t>
      </w:r>
      <w:r w:rsidR="00366881" w:rsidRPr="00FF6011">
        <w:rPr>
          <w:rFonts w:eastAsia="Arial,Times New Roman" w:cstheme="minorHAnsi"/>
          <w:sz w:val="24"/>
          <w:szCs w:val="24"/>
        </w:rPr>
        <w:fldChar w:fldCharType="begin"/>
      </w:r>
      <w:r w:rsidR="00F0280E" w:rsidRPr="00FF6011">
        <w:rPr>
          <w:rFonts w:eastAsia="Arial,Times New Roman" w:cstheme="minorHAnsi"/>
          <w:sz w:val="24"/>
          <w:szCs w:val="24"/>
        </w:rPr>
        <w:instrText xml:space="preserve"> ADDIN EN.CITE &lt;EndNote&gt;&lt;Cite&gt;&lt;Author&gt;Porter&lt;/Author&gt;&lt;Year&gt;2018&lt;/Year&gt;&lt;IDText&gt;Using Biological Organisms as Chemical Sensors: The MicRoboCop Project&lt;/IDText&gt;&lt;DisplayText&gt;&lt;style face="superscript"&gt;10&lt;/style&gt;&lt;/DisplayText&gt;&lt;record&gt;&lt;dates&gt;&lt;pub-dates&gt;&lt;date&gt;Aug&lt;/date&gt;&lt;/pub-dates&gt;&lt;year&gt;2018&lt;/year&gt;&lt;/dates&gt;&lt;urls&gt;&lt;related-urls&gt;&lt;url&gt;&amp;lt;Go to ISI&amp;gt;://WOS:000442961800024&lt;/url&gt;&lt;/related-urls&gt;&lt;/urls&gt;&lt;isbn&gt;0021-9584&lt;/isbn&gt;&lt;titles&gt;&lt;title&gt;Using Biological Organisms as Chemical Sensors: The MicRoboCop Project&lt;/title&gt;&lt;secondary-title&gt;Journal of Chemical Education&lt;/secondary-title&gt;&lt;/titles&gt;&lt;pages&gt;1392-1397&lt;/pages&gt;&lt;number&gt;8&lt;/number&gt;&lt;contributors&gt;&lt;authors&gt;&lt;author&gt;Porter, S. E. G.&lt;/author&gt;&lt;author&gt;Barber, A. E.&lt;/author&gt;&lt;author&gt;Colella, O. K.&lt;/author&gt;&lt;author&gt;Roach, T. D.&lt;/author&gt;&lt;/authors&gt;&lt;/contributors&gt;&lt;added-date format="utc"&gt;1543506111&lt;/added-date&gt;&lt;ref-type name="Journal Article"&gt;17&lt;/ref-type&gt;&lt;rec-number&gt;192&lt;/rec-number&gt;&lt;last-updated-date format="utc"&gt;1543506111&lt;/last-updated-date&gt;&lt;accession-num&gt;WOS:000442961800024&lt;/accession-num&gt;&lt;electronic-resource-num&gt;10.1021/acs.jchemed.8b00008&lt;/electronic-resource-num&gt;&lt;volume&gt;95&lt;/volume&gt;&lt;/record&gt;&lt;/Cite&gt;&lt;/EndNote&gt;</w:instrText>
      </w:r>
      <w:r w:rsidR="00366881" w:rsidRPr="00FF6011">
        <w:rPr>
          <w:rFonts w:eastAsia="Arial,Times New Roman" w:cstheme="minorHAnsi"/>
          <w:sz w:val="24"/>
          <w:szCs w:val="24"/>
        </w:rPr>
        <w:fldChar w:fldCharType="separate"/>
      </w:r>
      <w:r w:rsidR="00F0280E" w:rsidRPr="00FF6011">
        <w:rPr>
          <w:rFonts w:eastAsia="Arial,Times New Roman" w:cstheme="minorHAnsi"/>
          <w:noProof/>
          <w:sz w:val="24"/>
          <w:szCs w:val="24"/>
          <w:vertAlign w:val="superscript"/>
        </w:rPr>
        <w:t>10</w:t>
      </w:r>
      <w:r w:rsidR="00366881" w:rsidRPr="00FF6011">
        <w:rPr>
          <w:rFonts w:eastAsia="Arial,Times New Roman" w:cstheme="minorHAnsi"/>
          <w:sz w:val="24"/>
          <w:szCs w:val="24"/>
        </w:rPr>
        <w:fldChar w:fldCharType="end"/>
      </w:r>
      <w:r w:rsidRPr="00FF6011">
        <w:rPr>
          <w:rFonts w:eastAsia="Arial,Times New Roman" w:cstheme="minorHAnsi"/>
          <w:sz w:val="24"/>
          <w:szCs w:val="24"/>
        </w:rPr>
        <w:t xml:space="preserve"> have shown that the </w:t>
      </w:r>
      <w:proofErr w:type="spellStart"/>
      <w:r w:rsidRPr="00FF6011">
        <w:rPr>
          <w:rFonts w:eastAsia="Arial,Times New Roman" w:cstheme="minorHAnsi"/>
          <w:sz w:val="24"/>
          <w:szCs w:val="24"/>
        </w:rPr>
        <w:t>SbR</w:t>
      </w:r>
      <w:r w:rsidR="009B236B" w:rsidRPr="00FF6011">
        <w:rPr>
          <w:rFonts w:eastAsia="Arial,Times New Roman" w:cstheme="minorHAnsi"/>
          <w:sz w:val="24"/>
          <w:szCs w:val="24"/>
        </w:rPr>
        <w:t>F</w:t>
      </w:r>
      <w:r w:rsidRPr="00FF6011">
        <w:rPr>
          <w:rFonts w:eastAsia="Arial,Times New Roman" w:cstheme="minorHAnsi"/>
          <w:sz w:val="24"/>
          <w:szCs w:val="24"/>
        </w:rPr>
        <w:t>P</w:t>
      </w:r>
      <w:proofErr w:type="spellEnd"/>
      <w:r w:rsidRPr="00FF6011">
        <w:rPr>
          <w:rFonts w:eastAsia="Arial,Times New Roman" w:cstheme="minorHAnsi"/>
          <w:sz w:val="24"/>
          <w:szCs w:val="24"/>
        </w:rPr>
        <w:t xml:space="preserve"> and </w:t>
      </w:r>
      <w:proofErr w:type="spellStart"/>
      <w:r w:rsidRPr="00FF6011">
        <w:rPr>
          <w:rFonts w:eastAsia="Arial,Times New Roman" w:cstheme="minorHAnsi"/>
          <w:sz w:val="24"/>
          <w:szCs w:val="24"/>
        </w:rPr>
        <w:t>PbR</w:t>
      </w:r>
      <w:r w:rsidR="009B236B" w:rsidRPr="00FF6011">
        <w:rPr>
          <w:rFonts w:eastAsia="Arial,Times New Roman" w:cstheme="minorHAnsi"/>
          <w:sz w:val="24"/>
          <w:szCs w:val="24"/>
        </w:rPr>
        <w:t>F</w:t>
      </w:r>
      <w:r w:rsidRPr="00FF6011">
        <w:rPr>
          <w:rFonts w:eastAsia="Arial,Times New Roman" w:cstheme="minorHAnsi"/>
          <w:sz w:val="24"/>
          <w:szCs w:val="24"/>
        </w:rPr>
        <w:t>P</w:t>
      </w:r>
      <w:proofErr w:type="spellEnd"/>
      <w:r w:rsidRPr="00FF6011">
        <w:rPr>
          <w:rFonts w:eastAsia="Arial,Times New Roman" w:cstheme="minorHAnsi"/>
          <w:sz w:val="24"/>
          <w:szCs w:val="24"/>
        </w:rPr>
        <w:t xml:space="preserve"> devices </w:t>
      </w:r>
      <w:r w:rsidR="002B267F" w:rsidRPr="00FF6011">
        <w:rPr>
          <w:rFonts w:eastAsia="Arial,Times New Roman" w:cstheme="minorHAnsi"/>
          <w:sz w:val="24"/>
          <w:szCs w:val="24"/>
        </w:rPr>
        <w:t>can detect concentrations low enough</w:t>
      </w:r>
      <w:r w:rsidRPr="00FF6011">
        <w:rPr>
          <w:rFonts w:eastAsia="Arial,Times New Roman" w:cstheme="minorHAnsi"/>
          <w:sz w:val="24"/>
          <w:szCs w:val="24"/>
        </w:rPr>
        <w:t xml:space="preserve"> to rival more expensive and sophisticated equipment such as inductively coupled plasma atomic emission spectroscopy (ICP-AES) and atomic absorption spectroscopy (AAS). </w:t>
      </w:r>
      <w:r w:rsidR="00FD182B" w:rsidRPr="00FF6011">
        <w:rPr>
          <w:rFonts w:eastAsia="Arial,Times New Roman" w:cstheme="minorHAnsi"/>
          <w:sz w:val="24"/>
          <w:szCs w:val="24"/>
        </w:rPr>
        <w:t xml:space="preserve">The </w:t>
      </w:r>
      <w:proofErr w:type="spellStart"/>
      <w:r w:rsidR="00FD182B" w:rsidRPr="00FF6011">
        <w:rPr>
          <w:rFonts w:eastAsia="Arial,Times New Roman" w:cstheme="minorHAnsi"/>
          <w:sz w:val="24"/>
          <w:szCs w:val="24"/>
        </w:rPr>
        <w:t>SbR</w:t>
      </w:r>
      <w:r w:rsidR="009B236B" w:rsidRPr="00FF6011">
        <w:rPr>
          <w:rFonts w:eastAsia="Arial,Times New Roman" w:cstheme="minorHAnsi"/>
          <w:sz w:val="24"/>
          <w:szCs w:val="24"/>
        </w:rPr>
        <w:t>F</w:t>
      </w:r>
      <w:r w:rsidR="00FD182B" w:rsidRPr="00FF6011">
        <w:rPr>
          <w:rFonts w:eastAsia="Arial,Times New Roman" w:cstheme="minorHAnsi"/>
          <w:sz w:val="24"/>
          <w:szCs w:val="24"/>
        </w:rPr>
        <w:t>P</w:t>
      </w:r>
      <w:proofErr w:type="spellEnd"/>
      <w:r w:rsidR="00FD182B" w:rsidRPr="00FF6011">
        <w:rPr>
          <w:rFonts w:eastAsia="Arial,Times New Roman" w:cstheme="minorHAnsi"/>
          <w:sz w:val="24"/>
          <w:szCs w:val="24"/>
        </w:rPr>
        <w:t xml:space="preserve"> sensor is sensitive to arsenic as well as antimony. </w:t>
      </w:r>
      <w:r w:rsidRPr="00FF6011">
        <w:rPr>
          <w:rFonts w:eastAsia="Arial,Times New Roman" w:cstheme="minorHAnsi"/>
          <w:sz w:val="24"/>
          <w:szCs w:val="24"/>
        </w:rPr>
        <w:t xml:space="preserve">These devices may provide a </w:t>
      </w:r>
      <w:r w:rsidR="006E7B4C" w:rsidRPr="00FF6011">
        <w:rPr>
          <w:rFonts w:eastAsia="Arial,Times New Roman" w:cstheme="minorHAnsi"/>
          <w:sz w:val="24"/>
          <w:szCs w:val="24"/>
        </w:rPr>
        <w:t>low-cost</w:t>
      </w:r>
      <w:r w:rsidRPr="00FF6011">
        <w:rPr>
          <w:rFonts w:eastAsia="Arial,Times New Roman" w:cstheme="minorHAnsi"/>
          <w:sz w:val="24"/>
          <w:szCs w:val="24"/>
        </w:rPr>
        <w:t xml:space="preserve"> option for analysis of </w:t>
      </w:r>
      <w:r w:rsidR="005A2347" w:rsidRPr="00FF6011">
        <w:rPr>
          <w:rFonts w:eastAsia="Arial,Times New Roman" w:cstheme="minorHAnsi"/>
          <w:sz w:val="24"/>
          <w:szCs w:val="24"/>
        </w:rPr>
        <w:t xml:space="preserve">toxic </w:t>
      </w:r>
      <w:r w:rsidRPr="00FF6011">
        <w:rPr>
          <w:rFonts w:eastAsia="Arial,Times New Roman" w:cstheme="minorHAnsi"/>
          <w:sz w:val="24"/>
          <w:szCs w:val="24"/>
        </w:rPr>
        <w:t>heavy metal contamination.</w:t>
      </w:r>
    </w:p>
    <w:p w:rsidR="00FF6011" w:rsidRPr="00FF6011" w:rsidRDefault="00FF6011" w:rsidP="00FF6011">
      <w:pPr>
        <w:spacing w:after="0" w:line="240" w:lineRule="auto"/>
        <w:jc w:val="both"/>
        <w:rPr>
          <w:rFonts w:eastAsia="Arial,Times New Roman" w:cstheme="minorHAnsi"/>
          <w:sz w:val="24"/>
          <w:szCs w:val="24"/>
        </w:rPr>
      </w:pPr>
    </w:p>
    <w:p w:rsidR="006961C4" w:rsidRPr="00FF6011" w:rsidRDefault="006961C4"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 xml:space="preserve">The synthetic </w:t>
      </w:r>
      <w:r w:rsidR="004407BF">
        <w:rPr>
          <w:rFonts w:eastAsia="Arial,Times New Roman" w:cstheme="minorHAnsi"/>
          <w:sz w:val="24"/>
          <w:szCs w:val="24"/>
        </w:rPr>
        <w:t xml:space="preserve">biology </w:t>
      </w:r>
      <w:r w:rsidRPr="00FF6011">
        <w:rPr>
          <w:rFonts w:eastAsia="Arial,Times New Roman" w:cstheme="minorHAnsi"/>
          <w:sz w:val="24"/>
          <w:szCs w:val="24"/>
        </w:rPr>
        <w:t xml:space="preserve">protocol for </w:t>
      </w:r>
      <w:r w:rsidR="00FD182B" w:rsidRPr="00FF6011">
        <w:rPr>
          <w:rFonts w:eastAsia="Arial,Times New Roman" w:cstheme="minorHAnsi"/>
          <w:sz w:val="24"/>
          <w:szCs w:val="24"/>
        </w:rPr>
        <w:t xml:space="preserve">preparing </w:t>
      </w:r>
      <w:r w:rsidRPr="00FF6011">
        <w:rPr>
          <w:rFonts w:eastAsia="Arial,Times New Roman" w:cstheme="minorHAnsi"/>
          <w:sz w:val="24"/>
          <w:szCs w:val="24"/>
        </w:rPr>
        <w:t xml:space="preserve">the </w:t>
      </w:r>
      <w:r w:rsidR="009B236B" w:rsidRPr="00FF6011">
        <w:rPr>
          <w:rFonts w:eastAsia="Arial,Times New Roman" w:cstheme="minorHAnsi"/>
          <w:i/>
          <w:sz w:val="24"/>
          <w:szCs w:val="24"/>
        </w:rPr>
        <w:t>E. c</w:t>
      </w:r>
      <w:r w:rsidRPr="00FF6011">
        <w:rPr>
          <w:rFonts w:eastAsia="Arial,Times New Roman" w:cstheme="minorHAnsi"/>
          <w:i/>
          <w:sz w:val="24"/>
          <w:szCs w:val="24"/>
        </w:rPr>
        <w:t>oli</w:t>
      </w:r>
      <w:r w:rsidRPr="00FF6011">
        <w:rPr>
          <w:rFonts w:eastAsia="Arial,Times New Roman" w:cstheme="minorHAnsi"/>
          <w:sz w:val="24"/>
          <w:szCs w:val="24"/>
        </w:rPr>
        <w:t xml:space="preserve"> presented here is applicable to any system that uses </w:t>
      </w:r>
      <w:r w:rsidR="004407BF">
        <w:rPr>
          <w:rFonts w:eastAsia="Arial,Times New Roman" w:cstheme="minorHAnsi"/>
          <w:sz w:val="24"/>
          <w:szCs w:val="24"/>
        </w:rPr>
        <w:t>standard synthetic biology genetic</w:t>
      </w:r>
      <w:r w:rsidR="004407BF" w:rsidRPr="00FF6011">
        <w:rPr>
          <w:rFonts w:eastAsia="Arial,Times New Roman" w:cstheme="minorHAnsi"/>
          <w:sz w:val="24"/>
          <w:szCs w:val="24"/>
        </w:rPr>
        <w:t xml:space="preserve"> </w:t>
      </w:r>
      <w:r w:rsidRPr="00FF6011">
        <w:rPr>
          <w:rFonts w:eastAsia="Arial,Times New Roman" w:cstheme="minorHAnsi"/>
          <w:sz w:val="24"/>
          <w:szCs w:val="24"/>
        </w:rPr>
        <w:t xml:space="preserve">parts to synthesize </w:t>
      </w:r>
      <w:r w:rsidRPr="00FF6011">
        <w:rPr>
          <w:rFonts w:eastAsia="Arial,Times New Roman" w:cstheme="minorHAnsi"/>
          <w:i/>
          <w:sz w:val="24"/>
          <w:szCs w:val="24"/>
        </w:rPr>
        <w:t xml:space="preserve">E. </w:t>
      </w:r>
      <w:r w:rsidR="009B236B" w:rsidRPr="00FF6011">
        <w:rPr>
          <w:rFonts w:eastAsia="Arial,Times New Roman" w:cstheme="minorHAnsi"/>
          <w:i/>
          <w:sz w:val="24"/>
          <w:szCs w:val="24"/>
        </w:rPr>
        <w:t>c</w:t>
      </w:r>
      <w:r w:rsidRPr="00FF6011">
        <w:rPr>
          <w:rFonts w:eastAsia="Arial,Times New Roman" w:cstheme="minorHAnsi"/>
          <w:i/>
          <w:sz w:val="24"/>
          <w:szCs w:val="24"/>
        </w:rPr>
        <w:t>oli</w:t>
      </w:r>
      <w:r w:rsidRPr="00FF6011">
        <w:rPr>
          <w:rFonts w:eastAsia="Arial,Times New Roman" w:cstheme="minorHAnsi"/>
          <w:sz w:val="24"/>
          <w:szCs w:val="24"/>
        </w:rPr>
        <w:t xml:space="preserve"> that express RFP. </w:t>
      </w:r>
      <w:r w:rsidR="00FD182B" w:rsidRPr="00FF6011">
        <w:rPr>
          <w:rFonts w:eastAsia="Arial,Times New Roman" w:cstheme="minorHAnsi"/>
          <w:sz w:val="24"/>
          <w:szCs w:val="24"/>
        </w:rPr>
        <w:t>The analytical method</w:t>
      </w:r>
      <w:r w:rsidRPr="00FF6011">
        <w:rPr>
          <w:rFonts w:eastAsia="Arial,Times New Roman" w:cstheme="minorHAnsi"/>
          <w:sz w:val="24"/>
          <w:szCs w:val="24"/>
        </w:rPr>
        <w:t xml:space="preserve"> is applicable to any system that expresses RFP, and so can be used to analyze any bacterial biosensor system that has been created using synthetic biology methods.</w:t>
      </w:r>
      <w:r w:rsidR="00FD182B" w:rsidRPr="00FF6011">
        <w:rPr>
          <w:rFonts w:eastAsia="Arial,Times New Roman" w:cstheme="minorHAnsi"/>
          <w:sz w:val="24"/>
          <w:szCs w:val="24"/>
        </w:rPr>
        <w:t xml:space="preserve"> </w:t>
      </w:r>
    </w:p>
    <w:p w:rsidR="00FF6011" w:rsidRPr="00FF6011" w:rsidRDefault="00FF6011" w:rsidP="00FF6011">
      <w:pPr>
        <w:spacing w:after="0" w:line="240" w:lineRule="auto"/>
        <w:jc w:val="both"/>
        <w:rPr>
          <w:rFonts w:eastAsia="Arial,Times New Roman" w:cstheme="minorHAnsi"/>
          <w:b/>
          <w:sz w:val="24"/>
          <w:szCs w:val="24"/>
        </w:rPr>
      </w:pPr>
    </w:p>
    <w:p w:rsidR="001C7851" w:rsidRPr="00FF6011" w:rsidRDefault="001C7851"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ACKNOWLEDGEMENTS:</w:t>
      </w:r>
    </w:p>
    <w:p w:rsidR="001C7851" w:rsidRPr="00FF6011" w:rsidRDefault="001C7851"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The authors wish to acknowledge the students</w:t>
      </w:r>
      <w:r w:rsidR="002B267F" w:rsidRPr="00FF6011">
        <w:rPr>
          <w:rFonts w:eastAsia="Arial,Times New Roman" w:cstheme="minorHAnsi"/>
          <w:sz w:val="24"/>
          <w:szCs w:val="24"/>
        </w:rPr>
        <w:t xml:space="preserve"> at Longwood University</w:t>
      </w:r>
      <w:r w:rsidRPr="00FF6011">
        <w:rPr>
          <w:rFonts w:eastAsia="Arial,Times New Roman" w:cstheme="minorHAnsi"/>
          <w:sz w:val="24"/>
          <w:szCs w:val="24"/>
        </w:rPr>
        <w:t xml:space="preserve"> in BIOL 324 (Genetics) and the students in CHEM 403 (Advanced Chemical Laboratory Problem Solving) who were involved in the initial preparation and testing of the antimony and lead biosensors. The idea for </w:t>
      </w:r>
      <w:proofErr w:type="spellStart"/>
      <w:r w:rsidRPr="00FF6011">
        <w:rPr>
          <w:rFonts w:eastAsia="Arial,Times New Roman" w:cstheme="minorHAnsi"/>
          <w:sz w:val="24"/>
          <w:szCs w:val="24"/>
        </w:rPr>
        <w:t>MicRoboCop</w:t>
      </w:r>
      <w:proofErr w:type="spellEnd"/>
      <w:r w:rsidRPr="00FF6011">
        <w:rPr>
          <w:rFonts w:eastAsia="Arial,Times New Roman" w:cstheme="minorHAnsi"/>
          <w:sz w:val="24"/>
          <w:szCs w:val="24"/>
        </w:rPr>
        <w:t xml:space="preserve"> was conceived at the GCAT </w:t>
      </w:r>
      <w:proofErr w:type="spellStart"/>
      <w:r w:rsidRPr="00FF6011">
        <w:rPr>
          <w:rFonts w:eastAsia="Arial,Times New Roman" w:cstheme="minorHAnsi"/>
          <w:sz w:val="24"/>
          <w:szCs w:val="24"/>
        </w:rPr>
        <w:t>SynBIO</w:t>
      </w:r>
      <w:proofErr w:type="spellEnd"/>
      <w:r w:rsidRPr="00FF6011">
        <w:rPr>
          <w:rFonts w:eastAsia="Arial,Times New Roman" w:cstheme="minorHAnsi"/>
          <w:sz w:val="24"/>
          <w:szCs w:val="24"/>
        </w:rPr>
        <w:t xml:space="preserve"> workshop (summer 2014), which is funded by NSF and Howard Hughes Medical Institute and hosted by the University of Maryland Baltimore County. The authors also acknowledge funding received from Longwood University’s Cook-Cole College of Arts and Sciences and the GCAT </w:t>
      </w:r>
      <w:proofErr w:type="spellStart"/>
      <w:r w:rsidRPr="00FF6011">
        <w:rPr>
          <w:rFonts w:eastAsia="Arial,Times New Roman" w:cstheme="minorHAnsi"/>
          <w:sz w:val="24"/>
          <w:szCs w:val="24"/>
        </w:rPr>
        <w:t>SynBio</w:t>
      </w:r>
      <w:proofErr w:type="spellEnd"/>
      <w:r w:rsidRPr="00FF6011">
        <w:rPr>
          <w:rFonts w:eastAsia="Arial,Times New Roman" w:cstheme="minorHAnsi"/>
          <w:sz w:val="24"/>
          <w:szCs w:val="24"/>
        </w:rPr>
        <w:t xml:space="preserve"> Alumni Grant.</w:t>
      </w:r>
    </w:p>
    <w:p w:rsidR="00FF6011" w:rsidRPr="00FF6011" w:rsidRDefault="00FF6011" w:rsidP="00FF6011">
      <w:pPr>
        <w:spacing w:after="0" w:line="240" w:lineRule="auto"/>
        <w:jc w:val="both"/>
        <w:rPr>
          <w:rFonts w:eastAsia="Arial,Times New Roman" w:cstheme="minorHAnsi"/>
          <w:sz w:val="24"/>
          <w:szCs w:val="24"/>
        </w:rPr>
      </w:pPr>
    </w:p>
    <w:p w:rsidR="001C7851" w:rsidRPr="00FF6011" w:rsidRDefault="001C7851" w:rsidP="00FF6011">
      <w:pPr>
        <w:spacing w:after="0" w:line="240" w:lineRule="auto"/>
        <w:jc w:val="both"/>
        <w:rPr>
          <w:rFonts w:eastAsia="Arial,Times New Roman" w:cstheme="minorHAnsi"/>
          <w:b/>
          <w:sz w:val="24"/>
          <w:szCs w:val="24"/>
        </w:rPr>
      </w:pPr>
      <w:r w:rsidRPr="00FF6011">
        <w:rPr>
          <w:rFonts w:eastAsia="Arial,Times New Roman" w:cstheme="minorHAnsi"/>
          <w:b/>
          <w:sz w:val="24"/>
          <w:szCs w:val="24"/>
        </w:rPr>
        <w:t>DISCLOSURE:</w:t>
      </w:r>
    </w:p>
    <w:p w:rsidR="004B7B31" w:rsidRPr="00FF6011" w:rsidRDefault="001C7851" w:rsidP="00FF6011">
      <w:pPr>
        <w:spacing w:after="0" w:line="240" w:lineRule="auto"/>
        <w:jc w:val="both"/>
        <w:rPr>
          <w:rFonts w:eastAsia="Arial,Times New Roman" w:cstheme="minorHAnsi"/>
          <w:sz w:val="24"/>
          <w:szCs w:val="24"/>
        </w:rPr>
      </w:pPr>
      <w:r w:rsidRPr="00FF6011">
        <w:rPr>
          <w:rFonts w:eastAsia="Arial,Times New Roman" w:cstheme="minorHAnsi"/>
          <w:sz w:val="24"/>
          <w:szCs w:val="24"/>
        </w:rPr>
        <w:t>The authors have no competing financial interests or other conflicts of interest to disclose.</w:t>
      </w:r>
    </w:p>
    <w:p w:rsidR="00FF6011" w:rsidRPr="00FF6011" w:rsidRDefault="00FF6011" w:rsidP="00FF6011">
      <w:pPr>
        <w:spacing w:after="0" w:line="240" w:lineRule="auto"/>
        <w:jc w:val="both"/>
        <w:rPr>
          <w:rFonts w:eastAsia="Arial,Times New Roman" w:cstheme="minorHAnsi"/>
          <w:sz w:val="24"/>
          <w:szCs w:val="24"/>
        </w:rPr>
      </w:pPr>
    </w:p>
    <w:p w:rsidR="009B236B" w:rsidRPr="00FF6011" w:rsidRDefault="009B236B" w:rsidP="00FF6011">
      <w:pPr>
        <w:spacing w:after="0" w:line="240" w:lineRule="auto"/>
        <w:jc w:val="both"/>
        <w:rPr>
          <w:b/>
          <w:sz w:val="24"/>
          <w:szCs w:val="24"/>
        </w:rPr>
      </w:pPr>
      <w:r w:rsidRPr="00FF6011">
        <w:rPr>
          <w:b/>
          <w:sz w:val="24"/>
          <w:szCs w:val="24"/>
        </w:rPr>
        <w:t>REFERENCES:</w:t>
      </w:r>
    </w:p>
    <w:p w:rsidR="00272CDB" w:rsidRPr="00FF6011" w:rsidRDefault="00CC30C7" w:rsidP="00FF6011">
      <w:pPr>
        <w:pStyle w:val="EndNoteBibliography"/>
        <w:spacing w:after="0"/>
        <w:jc w:val="both"/>
        <w:rPr>
          <w:sz w:val="24"/>
          <w:szCs w:val="24"/>
        </w:rPr>
      </w:pPr>
      <w:r w:rsidRPr="00FF6011">
        <w:rPr>
          <w:rFonts w:asciiTheme="minorHAnsi" w:hAnsiTheme="minorHAnsi" w:cstheme="minorHAnsi"/>
          <w:sz w:val="24"/>
          <w:szCs w:val="24"/>
        </w:rPr>
        <w:fldChar w:fldCharType="begin"/>
      </w:r>
      <w:r w:rsidRPr="00FF6011">
        <w:rPr>
          <w:rFonts w:asciiTheme="minorHAnsi" w:hAnsiTheme="minorHAnsi" w:cstheme="minorHAnsi"/>
          <w:sz w:val="24"/>
          <w:szCs w:val="24"/>
        </w:rPr>
        <w:instrText xml:space="preserve"> ADDIN EN.REFLIST </w:instrText>
      </w:r>
      <w:r w:rsidRPr="00FF6011">
        <w:rPr>
          <w:rFonts w:asciiTheme="minorHAnsi" w:hAnsiTheme="minorHAnsi" w:cstheme="minorHAnsi"/>
          <w:sz w:val="24"/>
          <w:szCs w:val="24"/>
        </w:rPr>
        <w:fldChar w:fldCharType="separate"/>
      </w:r>
      <w:r w:rsidR="00272CDB" w:rsidRPr="00FF6011">
        <w:rPr>
          <w:sz w:val="24"/>
          <w:szCs w:val="24"/>
        </w:rPr>
        <w:t>1</w:t>
      </w:r>
      <w:r w:rsidR="00272CDB" w:rsidRPr="00FF6011">
        <w:rPr>
          <w:sz w:val="24"/>
          <w:szCs w:val="24"/>
        </w:rPr>
        <w:tab/>
        <w:t xml:space="preserve">Eschner, K. in </w:t>
      </w:r>
      <w:r w:rsidR="00272CDB" w:rsidRPr="00FF6011">
        <w:rPr>
          <w:i/>
          <w:sz w:val="24"/>
          <w:szCs w:val="24"/>
        </w:rPr>
        <w:t>The Smithsonian Magazine</w:t>
      </w:r>
      <w:r w:rsidR="00272CDB" w:rsidRPr="00FF6011">
        <w:rPr>
          <w:sz w:val="24"/>
          <w:szCs w:val="24"/>
        </w:rPr>
        <w:t xml:space="preserve">  </w:t>
      </w:r>
      <w:r w:rsidR="009B2D03" w:rsidRPr="00FF6011">
        <w:rPr>
          <w:sz w:val="24"/>
          <w:szCs w:val="24"/>
        </w:rPr>
        <w:t>"The Story of the Real Canary in the Coal Mine."</w:t>
      </w:r>
      <w:r w:rsidR="00272CDB" w:rsidRPr="00FF6011">
        <w:rPr>
          <w:sz w:val="24"/>
          <w:szCs w:val="24"/>
        </w:rPr>
        <w:t xml:space="preserve"> (Smithsonian Institution, 2016).</w:t>
      </w:r>
    </w:p>
    <w:p w:rsidR="00272CDB" w:rsidRPr="00FF6011" w:rsidRDefault="00272CDB" w:rsidP="00FF6011">
      <w:pPr>
        <w:pStyle w:val="EndNoteBibliography"/>
        <w:spacing w:after="0"/>
        <w:jc w:val="both"/>
        <w:rPr>
          <w:sz w:val="24"/>
          <w:szCs w:val="24"/>
        </w:rPr>
      </w:pPr>
      <w:r w:rsidRPr="00FF6011">
        <w:rPr>
          <w:sz w:val="24"/>
          <w:szCs w:val="24"/>
        </w:rPr>
        <w:t>2</w:t>
      </w:r>
      <w:r w:rsidRPr="00FF6011">
        <w:rPr>
          <w:sz w:val="24"/>
          <w:szCs w:val="24"/>
        </w:rPr>
        <w:tab/>
      </w:r>
      <w:r w:rsidR="009B2D03" w:rsidRPr="00FF6011">
        <w:rPr>
          <w:sz w:val="24"/>
          <w:szCs w:val="24"/>
        </w:rPr>
        <w:t>The Synthetic Biology Project. http://www.synbioproject.org/</w:t>
      </w:r>
      <w:r w:rsidRPr="00FF6011">
        <w:rPr>
          <w:sz w:val="24"/>
          <w:szCs w:val="24"/>
        </w:rPr>
        <w:t>.</w:t>
      </w:r>
      <w:r w:rsidR="009B2D03" w:rsidRPr="00FF6011">
        <w:rPr>
          <w:sz w:val="24"/>
          <w:szCs w:val="24"/>
        </w:rPr>
        <w:t xml:space="preserve"> Accessed January 2019.</w:t>
      </w:r>
    </w:p>
    <w:p w:rsidR="00272CDB" w:rsidRPr="00FF6011" w:rsidRDefault="00272CDB" w:rsidP="00FF6011">
      <w:pPr>
        <w:pStyle w:val="EndNoteBibliography"/>
        <w:spacing w:after="0"/>
        <w:jc w:val="both"/>
        <w:rPr>
          <w:sz w:val="24"/>
          <w:szCs w:val="24"/>
        </w:rPr>
      </w:pPr>
      <w:r w:rsidRPr="00FF6011">
        <w:rPr>
          <w:sz w:val="24"/>
          <w:szCs w:val="24"/>
        </w:rPr>
        <w:t>3</w:t>
      </w:r>
      <w:r w:rsidRPr="00FF6011">
        <w:rPr>
          <w:sz w:val="24"/>
          <w:szCs w:val="24"/>
        </w:rPr>
        <w:tab/>
        <w:t>Roda, A.</w:t>
      </w:r>
      <w:r w:rsidRPr="00FF6011">
        <w:rPr>
          <w:i/>
          <w:sz w:val="24"/>
          <w:szCs w:val="24"/>
        </w:rPr>
        <w:t xml:space="preserve"> et al.</w:t>
      </w:r>
      <w:r w:rsidRPr="00FF6011">
        <w:rPr>
          <w:sz w:val="24"/>
          <w:szCs w:val="24"/>
        </w:rPr>
        <w:t xml:space="preserve"> Progress in chemical luminescence-based biosensors: A critical review. </w:t>
      </w:r>
      <w:r w:rsidRPr="00FF6011">
        <w:rPr>
          <w:i/>
          <w:sz w:val="24"/>
          <w:szCs w:val="24"/>
        </w:rPr>
        <w:t>Biosensors &amp; Bioelectronics.</w:t>
      </w:r>
      <w:r w:rsidRPr="00FF6011">
        <w:rPr>
          <w:sz w:val="24"/>
          <w:szCs w:val="24"/>
        </w:rPr>
        <w:t xml:space="preserve"> </w:t>
      </w:r>
      <w:r w:rsidRPr="00FF6011">
        <w:rPr>
          <w:b/>
          <w:sz w:val="24"/>
          <w:szCs w:val="24"/>
        </w:rPr>
        <w:t>76</w:t>
      </w:r>
      <w:r w:rsidRPr="00FF6011">
        <w:rPr>
          <w:sz w:val="24"/>
          <w:szCs w:val="24"/>
        </w:rPr>
        <w:t xml:space="preserve"> 164-179, doi:10.1016/j.bios.2015.06.017, (2016).</w:t>
      </w:r>
    </w:p>
    <w:p w:rsidR="00272CDB" w:rsidRPr="00FF6011" w:rsidRDefault="00272CDB" w:rsidP="00FF6011">
      <w:pPr>
        <w:pStyle w:val="EndNoteBibliography"/>
        <w:spacing w:after="0"/>
        <w:jc w:val="both"/>
        <w:rPr>
          <w:sz w:val="24"/>
          <w:szCs w:val="24"/>
        </w:rPr>
      </w:pPr>
      <w:r w:rsidRPr="00FF6011">
        <w:rPr>
          <w:sz w:val="24"/>
          <w:szCs w:val="24"/>
        </w:rPr>
        <w:t>4</w:t>
      </w:r>
      <w:r w:rsidRPr="00FF6011">
        <w:rPr>
          <w:sz w:val="24"/>
          <w:szCs w:val="24"/>
        </w:rPr>
        <w:tab/>
        <w:t xml:space="preserve">He, W., Yuan, S., Zhong, W. H., Siddikee, M. A. &amp; Dai, C. C. Application of genetically engineered microbial whole-cell biosensors for combined chemosensing. </w:t>
      </w:r>
      <w:r w:rsidRPr="00FF6011">
        <w:rPr>
          <w:i/>
          <w:sz w:val="24"/>
          <w:szCs w:val="24"/>
        </w:rPr>
        <w:t>Applied Microbiology and Biotechnology.</w:t>
      </w:r>
      <w:r w:rsidRPr="00FF6011">
        <w:rPr>
          <w:sz w:val="24"/>
          <w:szCs w:val="24"/>
        </w:rPr>
        <w:t xml:space="preserve"> </w:t>
      </w:r>
      <w:r w:rsidRPr="00FF6011">
        <w:rPr>
          <w:b/>
          <w:sz w:val="24"/>
          <w:szCs w:val="24"/>
        </w:rPr>
        <w:t>100</w:t>
      </w:r>
      <w:r w:rsidRPr="00FF6011">
        <w:rPr>
          <w:sz w:val="24"/>
          <w:szCs w:val="24"/>
        </w:rPr>
        <w:t xml:space="preserve"> (3), 1109-1119, doi:10.1007/s00253-015-7160-6, (2016).</w:t>
      </w:r>
    </w:p>
    <w:p w:rsidR="00272CDB" w:rsidRPr="00FF6011" w:rsidRDefault="00272CDB" w:rsidP="00FF6011">
      <w:pPr>
        <w:pStyle w:val="EndNoteBibliography"/>
        <w:spacing w:after="0"/>
        <w:jc w:val="both"/>
        <w:rPr>
          <w:sz w:val="24"/>
          <w:szCs w:val="24"/>
        </w:rPr>
      </w:pPr>
      <w:r w:rsidRPr="00FF6011">
        <w:rPr>
          <w:sz w:val="24"/>
          <w:szCs w:val="24"/>
        </w:rPr>
        <w:t>5</w:t>
      </w:r>
      <w:r w:rsidRPr="00FF6011">
        <w:rPr>
          <w:sz w:val="24"/>
          <w:szCs w:val="24"/>
        </w:rPr>
        <w:tab/>
        <w:t xml:space="preserve">Dalby, O., Butler, D. &amp; Birkett, J. W. Analysis of Gunshot Residue and Associated Materials-A Review. </w:t>
      </w:r>
      <w:r w:rsidRPr="00FF6011">
        <w:rPr>
          <w:i/>
          <w:sz w:val="24"/>
          <w:szCs w:val="24"/>
        </w:rPr>
        <w:t>Journal of Forensic Sciences.</w:t>
      </w:r>
      <w:r w:rsidRPr="00FF6011">
        <w:rPr>
          <w:sz w:val="24"/>
          <w:szCs w:val="24"/>
        </w:rPr>
        <w:t xml:space="preserve"> </w:t>
      </w:r>
      <w:r w:rsidRPr="00FF6011">
        <w:rPr>
          <w:b/>
          <w:sz w:val="24"/>
          <w:szCs w:val="24"/>
        </w:rPr>
        <w:t>55</w:t>
      </w:r>
      <w:r w:rsidRPr="00FF6011">
        <w:rPr>
          <w:sz w:val="24"/>
          <w:szCs w:val="24"/>
        </w:rPr>
        <w:t xml:space="preserve"> (4), 924-943, doi:10.1111/j.1556-4029.2010.01370.x, (2010).</w:t>
      </w:r>
    </w:p>
    <w:p w:rsidR="00272CDB" w:rsidRPr="00FF6011" w:rsidRDefault="00272CDB" w:rsidP="00FF6011">
      <w:pPr>
        <w:pStyle w:val="EndNoteBibliography"/>
        <w:spacing w:after="0"/>
        <w:jc w:val="both"/>
        <w:rPr>
          <w:sz w:val="24"/>
          <w:szCs w:val="24"/>
        </w:rPr>
      </w:pPr>
      <w:r w:rsidRPr="00FF6011">
        <w:rPr>
          <w:sz w:val="24"/>
          <w:szCs w:val="24"/>
        </w:rPr>
        <w:t>6</w:t>
      </w:r>
      <w:r w:rsidRPr="00FF6011">
        <w:rPr>
          <w:sz w:val="24"/>
          <w:szCs w:val="24"/>
        </w:rPr>
        <w:tab/>
        <w:t xml:space="preserve">Bell, S. &amp; Seitzinger, L. From binary presumptive assays to probabilistic assessments: Differentiation of shooters from non-shooters using IMS, OGSR, neural networks, and likelihood ratios. </w:t>
      </w:r>
      <w:r w:rsidRPr="00FF6011">
        <w:rPr>
          <w:i/>
          <w:sz w:val="24"/>
          <w:szCs w:val="24"/>
        </w:rPr>
        <w:t>Forensic Science International.</w:t>
      </w:r>
      <w:r w:rsidRPr="00FF6011">
        <w:rPr>
          <w:sz w:val="24"/>
          <w:szCs w:val="24"/>
        </w:rPr>
        <w:t xml:space="preserve"> </w:t>
      </w:r>
      <w:r w:rsidRPr="00FF6011">
        <w:rPr>
          <w:b/>
          <w:sz w:val="24"/>
          <w:szCs w:val="24"/>
        </w:rPr>
        <w:t>263</w:t>
      </w:r>
      <w:r w:rsidRPr="00FF6011">
        <w:rPr>
          <w:sz w:val="24"/>
          <w:szCs w:val="24"/>
        </w:rPr>
        <w:t xml:space="preserve"> 176-185, doi:10.1016/j.forsciint.2016.04.020, (2016).</w:t>
      </w:r>
    </w:p>
    <w:p w:rsidR="00272CDB" w:rsidRPr="00FF6011" w:rsidRDefault="00272CDB" w:rsidP="00FF6011">
      <w:pPr>
        <w:pStyle w:val="EndNoteBibliography"/>
        <w:spacing w:after="0"/>
        <w:jc w:val="both"/>
        <w:rPr>
          <w:sz w:val="24"/>
          <w:szCs w:val="24"/>
        </w:rPr>
      </w:pPr>
      <w:r w:rsidRPr="00FF6011">
        <w:rPr>
          <w:sz w:val="24"/>
          <w:szCs w:val="24"/>
        </w:rPr>
        <w:t>7</w:t>
      </w:r>
      <w:r w:rsidRPr="00FF6011">
        <w:rPr>
          <w:sz w:val="24"/>
          <w:szCs w:val="24"/>
        </w:rPr>
        <w:tab/>
        <w:t xml:space="preserve">O'Mahony, A. M. &amp; Wang, J. Electrochemical Detection of Gunshot Residue for Forensic Analysis: A Review. </w:t>
      </w:r>
      <w:r w:rsidRPr="00FF6011">
        <w:rPr>
          <w:i/>
          <w:sz w:val="24"/>
          <w:szCs w:val="24"/>
        </w:rPr>
        <w:t>Electroanalysis.</w:t>
      </w:r>
      <w:r w:rsidRPr="00FF6011">
        <w:rPr>
          <w:sz w:val="24"/>
          <w:szCs w:val="24"/>
        </w:rPr>
        <w:t xml:space="preserve"> </w:t>
      </w:r>
      <w:r w:rsidRPr="00FF6011">
        <w:rPr>
          <w:b/>
          <w:sz w:val="24"/>
          <w:szCs w:val="24"/>
        </w:rPr>
        <w:t>25</w:t>
      </w:r>
      <w:r w:rsidRPr="00FF6011">
        <w:rPr>
          <w:sz w:val="24"/>
          <w:szCs w:val="24"/>
        </w:rPr>
        <w:t xml:space="preserve"> (6), 1341-1358, doi:10.1002/elan.201300054, (2013).</w:t>
      </w:r>
    </w:p>
    <w:p w:rsidR="00272CDB" w:rsidRPr="00FF6011" w:rsidRDefault="00272CDB" w:rsidP="00FF6011">
      <w:pPr>
        <w:pStyle w:val="EndNoteBibliography"/>
        <w:spacing w:after="0"/>
        <w:jc w:val="both"/>
        <w:rPr>
          <w:sz w:val="24"/>
          <w:szCs w:val="24"/>
        </w:rPr>
      </w:pPr>
      <w:r w:rsidRPr="00FF6011">
        <w:rPr>
          <w:sz w:val="24"/>
          <w:szCs w:val="24"/>
        </w:rPr>
        <w:t>8</w:t>
      </w:r>
      <w:r w:rsidRPr="00FF6011">
        <w:rPr>
          <w:sz w:val="24"/>
          <w:szCs w:val="24"/>
        </w:rPr>
        <w:tab/>
        <w:t xml:space="preserve">Vigneshvar, S., Sudhakumari, C. C., Senthilkumaran, B. &amp; Prakash, H. Recent Advances in Biosensor Technology for Potential Applications - An Overview. </w:t>
      </w:r>
      <w:r w:rsidRPr="00FF6011">
        <w:rPr>
          <w:i/>
          <w:sz w:val="24"/>
          <w:szCs w:val="24"/>
        </w:rPr>
        <w:t>Frontiers in Bioengineering and Biotechnology.</w:t>
      </w:r>
      <w:r w:rsidRPr="00FF6011">
        <w:rPr>
          <w:sz w:val="24"/>
          <w:szCs w:val="24"/>
        </w:rPr>
        <w:t xml:space="preserve"> </w:t>
      </w:r>
      <w:r w:rsidRPr="00FF6011">
        <w:rPr>
          <w:b/>
          <w:sz w:val="24"/>
          <w:szCs w:val="24"/>
        </w:rPr>
        <w:t>4</w:t>
      </w:r>
      <w:r w:rsidRPr="00FF6011">
        <w:rPr>
          <w:sz w:val="24"/>
          <w:szCs w:val="24"/>
        </w:rPr>
        <w:t xml:space="preserve"> 9, doi:10.3389/fbioe.2016.00011, (2016).</w:t>
      </w:r>
    </w:p>
    <w:p w:rsidR="00272CDB" w:rsidRPr="00FF6011" w:rsidRDefault="00272CDB" w:rsidP="00FF6011">
      <w:pPr>
        <w:pStyle w:val="EndNoteBibliography"/>
        <w:spacing w:after="0"/>
        <w:jc w:val="both"/>
        <w:rPr>
          <w:sz w:val="24"/>
          <w:szCs w:val="24"/>
        </w:rPr>
      </w:pPr>
      <w:r w:rsidRPr="00FF6011">
        <w:rPr>
          <w:sz w:val="24"/>
          <w:szCs w:val="24"/>
        </w:rPr>
        <w:t>9</w:t>
      </w:r>
      <w:r w:rsidRPr="00FF6011">
        <w:rPr>
          <w:sz w:val="24"/>
          <w:szCs w:val="24"/>
        </w:rPr>
        <w:tab/>
        <w:t xml:space="preserve">Fernandez, M., Morel, B., Ramos, J. L. &amp; Krell, T. Paralogous Regulators ArsR1 and ArsR2 of Pseudomonas putida KT2440 as a Basis for Arsenic Biosensor Development. </w:t>
      </w:r>
      <w:r w:rsidRPr="00FF6011">
        <w:rPr>
          <w:i/>
          <w:sz w:val="24"/>
          <w:szCs w:val="24"/>
        </w:rPr>
        <w:t>Applied and Environmental Microbiology.</w:t>
      </w:r>
      <w:r w:rsidRPr="00FF6011">
        <w:rPr>
          <w:sz w:val="24"/>
          <w:szCs w:val="24"/>
        </w:rPr>
        <w:t xml:space="preserve"> </w:t>
      </w:r>
      <w:r w:rsidRPr="00FF6011">
        <w:rPr>
          <w:b/>
          <w:sz w:val="24"/>
          <w:szCs w:val="24"/>
        </w:rPr>
        <w:t>82</w:t>
      </w:r>
      <w:r w:rsidRPr="00FF6011">
        <w:rPr>
          <w:sz w:val="24"/>
          <w:szCs w:val="24"/>
        </w:rPr>
        <w:t xml:space="preserve"> (14), 4133-4144, doi:10.1128/aem.00606-16, (2016).</w:t>
      </w:r>
    </w:p>
    <w:p w:rsidR="00272CDB" w:rsidRPr="00FF6011" w:rsidRDefault="00272CDB" w:rsidP="00FF6011">
      <w:pPr>
        <w:pStyle w:val="EndNoteBibliography"/>
        <w:spacing w:after="0"/>
        <w:jc w:val="both"/>
        <w:rPr>
          <w:sz w:val="24"/>
          <w:szCs w:val="24"/>
        </w:rPr>
      </w:pPr>
      <w:r w:rsidRPr="00FF6011">
        <w:rPr>
          <w:sz w:val="24"/>
          <w:szCs w:val="24"/>
        </w:rPr>
        <w:t>10</w:t>
      </w:r>
      <w:r w:rsidRPr="00FF6011">
        <w:rPr>
          <w:sz w:val="24"/>
          <w:szCs w:val="24"/>
        </w:rPr>
        <w:tab/>
        <w:t xml:space="preserve">Porter, S. E. G., Barber, A. E., Colella, O. K. &amp; Roach, T. D. Using Biological Organisms as Chemical Sensors: The MicRoboCop Project. </w:t>
      </w:r>
      <w:r w:rsidRPr="00FF6011">
        <w:rPr>
          <w:i/>
          <w:sz w:val="24"/>
          <w:szCs w:val="24"/>
        </w:rPr>
        <w:t>Journal of Chemical Education.</w:t>
      </w:r>
      <w:r w:rsidRPr="00FF6011">
        <w:rPr>
          <w:sz w:val="24"/>
          <w:szCs w:val="24"/>
        </w:rPr>
        <w:t xml:space="preserve"> </w:t>
      </w:r>
      <w:r w:rsidRPr="00FF6011">
        <w:rPr>
          <w:b/>
          <w:sz w:val="24"/>
          <w:szCs w:val="24"/>
        </w:rPr>
        <w:t>95</w:t>
      </w:r>
      <w:r w:rsidRPr="00FF6011">
        <w:rPr>
          <w:sz w:val="24"/>
          <w:szCs w:val="24"/>
        </w:rPr>
        <w:t xml:space="preserve"> (8), 1392-1397, doi:10.1021/acs.jchemed.8b00008, (2018).</w:t>
      </w:r>
    </w:p>
    <w:p w:rsidR="00272CDB" w:rsidRPr="00FF6011" w:rsidRDefault="00272CDB" w:rsidP="00FF6011">
      <w:pPr>
        <w:pStyle w:val="EndNoteBibliography"/>
        <w:spacing w:after="0"/>
        <w:jc w:val="both"/>
        <w:rPr>
          <w:sz w:val="24"/>
          <w:szCs w:val="24"/>
        </w:rPr>
      </w:pPr>
      <w:r w:rsidRPr="00FF6011">
        <w:rPr>
          <w:sz w:val="24"/>
          <w:szCs w:val="24"/>
        </w:rPr>
        <w:t>11</w:t>
      </w:r>
      <w:r w:rsidRPr="00FF6011">
        <w:rPr>
          <w:sz w:val="24"/>
          <w:szCs w:val="24"/>
        </w:rPr>
        <w:tab/>
        <w:t xml:space="preserve">Borremans, B., Hobman, J. L., Provoost, A., Brown, N. L. &amp; Van der Lelie, D. Cloning and functional analysis of the pbr lead resistance determinant of Ralstonia metallidurans CH34. </w:t>
      </w:r>
      <w:r w:rsidRPr="00FF6011">
        <w:rPr>
          <w:i/>
          <w:sz w:val="24"/>
          <w:szCs w:val="24"/>
        </w:rPr>
        <w:t>Journal of Bacteriology.</w:t>
      </w:r>
      <w:r w:rsidRPr="00FF6011">
        <w:rPr>
          <w:sz w:val="24"/>
          <w:szCs w:val="24"/>
        </w:rPr>
        <w:t xml:space="preserve"> </w:t>
      </w:r>
      <w:r w:rsidRPr="00FF6011">
        <w:rPr>
          <w:b/>
          <w:sz w:val="24"/>
          <w:szCs w:val="24"/>
        </w:rPr>
        <w:t>183</w:t>
      </w:r>
      <w:r w:rsidRPr="00FF6011">
        <w:rPr>
          <w:sz w:val="24"/>
          <w:szCs w:val="24"/>
        </w:rPr>
        <w:t xml:space="preserve"> (19), 5651-5658, doi:10.1128/jb.183.19.5651-5658.2001, (2001).</w:t>
      </w:r>
    </w:p>
    <w:p w:rsidR="00272CDB" w:rsidRPr="00FF6011" w:rsidRDefault="00272CDB" w:rsidP="00FF6011">
      <w:pPr>
        <w:pStyle w:val="EndNoteBibliography"/>
        <w:spacing w:after="0"/>
        <w:jc w:val="both"/>
        <w:rPr>
          <w:sz w:val="24"/>
          <w:szCs w:val="24"/>
        </w:rPr>
      </w:pPr>
      <w:r w:rsidRPr="00FF6011">
        <w:rPr>
          <w:sz w:val="24"/>
          <w:szCs w:val="24"/>
        </w:rPr>
        <w:t>12</w:t>
      </w:r>
      <w:r w:rsidRPr="00FF6011">
        <w:rPr>
          <w:sz w:val="24"/>
          <w:szCs w:val="24"/>
        </w:rPr>
        <w:tab/>
        <w:t xml:space="preserve">Hobman, J. L., Julian, D. J. &amp; Brown, N. L. Cysteine coordination of Pb(II) is involved in the PbrR-dependent activation of the lead-resistance promoter, PpbrA, from Cupriavidus metallidurans CH34. </w:t>
      </w:r>
      <w:r w:rsidRPr="00FF6011">
        <w:rPr>
          <w:i/>
          <w:sz w:val="24"/>
          <w:szCs w:val="24"/>
        </w:rPr>
        <w:t>Bmc Microbiology.</w:t>
      </w:r>
      <w:r w:rsidRPr="00FF6011">
        <w:rPr>
          <w:sz w:val="24"/>
          <w:szCs w:val="24"/>
        </w:rPr>
        <w:t xml:space="preserve"> </w:t>
      </w:r>
      <w:r w:rsidRPr="00FF6011">
        <w:rPr>
          <w:b/>
          <w:sz w:val="24"/>
          <w:szCs w:val="24"/>
        </w:rPr>
        <w:t>12</w:t>
      </w:r>
      <w:r w:rsidRPr="00FF6011">
        <w:rPr>
          <w:sz w:val="24"/>
          <w:szCs w:val="24"/>
        </w:rPr>
        <w:t>, doi:10.1186/1471-2180-12-109, (2012).</w:t>
      </w:r>
    </w:p>
    <w:p w:rsidR="00272CDB" w:rsidRPr="00FF6011" w:rsidRDefault="00272CDB" w:rsidP="00FF6011">
      <w:pPr>
        <w:pStyle w:val="EndNoteBibliography"/>
        <w:spacing w:after="0"/>
        <w:jc w:val="both"/>
        <w:rPr>
          <w:sz w:val="24"/>
          <w:szCs w:val="24"/>
        </w:rPr>
      </w:pPr>
      <w:r w:rsidRPr="00FF6011">
        <w:rPr>
          <w:sz w:val="24"/>
          <w:szCs w:val="24"/>
        </w:rPr>
        <w:t>13</w:t>
      </w:r>
      <w:r w:rsidRPr="00FF6011">
        <w:rPr>
          <w:sz w:val="24"/>
          <w:szCs w:val="24"/>
        </w:rPr>
        <w:tab/>
        <w:t xml:space="preserve">Yagur-Kroll, S., Amiel, E., Rosen, R. &amp; Belkin, S. Detection of 2,4-dinitrotoluene and 2,4,6-trinitrotoluene by an Escherichia coli bioreporter: performance enhancement by directed evolution. </w:t>
      </w:r>
      <w:r w:rsidRPr="00FF6011">
        <w:rPr>
          <w:i/>
          <w:sz w:val="24"/>
          <w:szCs w:val="24"/>
        </w:rPr>
        <w:t>Applied Microbiology and Biotechnology.</w:t>
      </w:r>
      <w:r w:rsidRPr="00FF6011">
        <w:rPr>
          <w:sz w:val="24"/>
          <w:szCs w:val="24"/>
        </w:rPr>
        <w:t xml:space="preserve"> </w:t>
      </w:r>
      <w:r w:rsidRPr="00FF6011">
        <w:rPr>
          <w:b/>
          <w:sz w:val="24"/>
          <w:szCs w:val="24"/>
        </w:rPr>
        <w:t>99</w:t>
      </w:r>
      <w:r w:rsidRPr="00FF6011">
        <w:rPr>
          <w:sz w:val="24"/>
          <w:szCs w:val="24"/>
        </w:rPr>
        <w:t xml:space="preserve"> (17), 7177-7188, doi:10.1007/s00253-015-6607-0, (2015).</w:t>
      </w:r>
    </w:p>
    <w:p w:rsidR="00272CDB" w:rsidRPr="00FF6011" w:rsidRDefault="00272CDB" w:rsidP="00FF6011">
      <w:pPr>
        <w:pStyle w:val="EndNoteBibliography"/>
        <w:spacing w:after="0"/>
        <w:jc w:val="both"/>
        <w:rPr>
          <w:sz w:val="24"/>
          <w:szCs w:val="24"/>
        </w:rPr>
      </w:pPr>
      <w:r w:rsidRPr="00FF6011">
        <w:rPr>
          <w:sz w:val="24"/>
          <w:szCs w:val="24"/>
        </w:rPr>
        <w:t>14</w:t>
      </w:r>
      <w:r w:rsidRPr="00FF6011">
        <w:rPr>
          <w:sz w:val="24"/>
          <w:szCs w:val="24"/>
        </w:rPr>
        <w:tab/>
        <w:t xml:space="preserve">Gorman, M. in </w:t>
      </w:r>
      <w:r w:rsidRPr="00FF6011">
        <w:rPr>
          <w:i/>
          <w:sz w:val="24"/>
          <w:szCs w:val="24"/>
        </w:rPr>
        <w:t>Newsweek</w:t>
      </w:r>
      <w:r w:rsidRPr="00FF6011">
        <w:rPr>
          <w:sz w:val="24"/>
          <w:szCs w:val="24"/>
        </w:rPr>
        <w:t xml:space="preserve">  </w:t>
      </w:r>
      <w:r w:rsidR="005C79B4" w:rsidRPr="00FF6011">
        <w:rPr>
          <w:sz w:val="24"/>
          <w:szCs w:val="24"/>
        </w:rPr>
        <w:t>"Guns in America: The Debate Over Lead Based Bullets."</w:t>
      </w:r>
      <w:r w:rsidRPr="00FF6011">
        <w:rPr>
          <w:sz w:val="24"/>
          <w:szCs w:val="24"/>
        </w:rPr>
        <w:t xml:space="preserve">  (2017).</w:t>
      </w:r>
    </w:p>
    <w:p w:rsidR="00272CDB" w:rsidRPr="00FF6011" w:rsidRDefault="00272CDB" w:rsidP="00FF6011">
      <w:pPr>
        <w:pStyle w:val="EndNoteBibliography"/>
        <w:spacing w:after="0"/>
        <w:jc w:val="both"/>
        <w:rPr>
          <w:sz w:val="24"/>
          <w:szCs w:val="24"/>
        </w:rPr>
      </w:pPr>
      <w:r w:rsidRPr="00FF6011">
        <w:rPr>
          <w:sz w:val="24"/>
          <w:szCs w:val="24"/>
        </w:rPr>
        <w:t>15</w:t>
      </w:r>
      <w:r w:rsidRPr="00FF6011">
        <w:rPr>
          <w:sz w:val="24"/>
          <w:szCs w:val="24"/>
        </w:rPr>
        <w:tab/>
        <w:t xml:space="preserve">Yuksel, B., Ozler-Yigiter, A., Bora, T., Sen, N. &amp; Kayaalti, Z. GFAAS Determination of Antimony, Barium, and Lead Levels in Gunshot Residue Swabs: An Application in Forensic Chemistry. </w:t>
      </w:r>
      <w:r w:rsidRPr="00FF6011">
        <w:rPr>
          <w:i/>
          <w:sz w:val="24"/>
          <w:szCs w:val="24"/>
        </w:rPr>
        <w:t>Atomic Spectroscopy.</w:t>
      </w:r>
      <w:r w:rsidRPr="00FF6011">
        <w:rPr>
          <w:sz w:val="24"/>
          <w:szCs w:val="24"/>
        </w:rPr>
        <w:t xml:space="preserve"> </w:t>
      </w:r>
      <w:r w:rsidRPr="00FF6011">
        <w:rPr>
          <w:b/>
          <w:sz w:val="24"/>
          <w:szCs w:val="24"/>
        </w:rPr>
        <w:t>37</w:t>
      </w:r>
      <w:r w:rsidRPr="00FF6011">
        <w:rPr>
          <w:sz w:val="24"/>
          <w:szCs w:val="24"/>
        </w:rPr>
        <w:t xml:space="preserve"> (4), 164-169 (2016).</w:t>
      </w:r>
    </w:p>
    <w:p w:rsidR="00272CDB" w:rsidRPr="00FF6011" w:rsidRDefault="00272CDB" w:rsidP="00FF6011">
      <w:pPr>
        <w:pStyle w:val="EndNoteBibliography"/>
        <w:spacing w:after="0"/>
        <w:jc w:val="both"/>
        <w:rPr>
          <w:sz w:val="24"/>
          <w:szCs w:val="24"/>
        </w:rPr>
      </w:pPr>
      <w:r w:rsidRPr="00FF6011">
        <w:rPr>
          <w:sz w:val="24"/>
          <w:szCs w:val="24"/>
        </w:rPr>
        <w:t>16</w:t>
      </w:r>
      <w:r w:rsidRPr="00FF6011">
        <w:rPr>
          <w:sz w:val="24"/>
          <w:szCs w:val="24"/>
        </w:rPr>
        <w:tab/>
        <w:t xml:space="preserve">Blakey, L. S., Sharples, G. P., Chana, K. &amp; Birkett, J. W. Fate and Behavior of Gunshot Residue-A Review. </w:t>
      </w:r>
      <w:r w:rsidRPr="00FF6011">
        <w:rPr>
          <w:i/>
          <w:sz w:val="24"/>
          <w:szCs w:val="24"/>
        </w:rPr>
        <w:t>Journal of Forensic Sciences.</w:t>
      </w:r>
      <w:r w:rsidRPr="00FF6011">
        <w:rPr>
          <w:sz w:val="24"/>
          <w:szCs w:val="24"/>
        </w:rPr>
        <w:t xml:space="preserve"> </w:t>
      </w:r>
      <w:r w:rsidRPr="00FF6011">
        <w:rPr>
          <w:b/>
          <w:sz w:val="24"/>
          <w:szCs w:val="24"/>
        </w:rPr>
        <w:t>63</w:t>
      </w:r>
      <w:r w:rsidRPr="00FF6011">
        <w:rPr>
          <w:sz w:val="24"/>
          <w:szCs w:val="24"/>
        </w:rPr>
        <w:t xml:space="preserve"> (1), 9-19, doi:10.1111/1556-4029.13555, (2018).</w:t>
      </w:r>
    </w:p>
    <w:p w:rsidR="00272CDB" w:rsidRPr="00FF6011" w:rsidRDefault="00272CDB" w:rsidP="00FF6011">
      <w:pPr>
        <w:pStyle w:val="EndNoteBibliography"/>
        <w:spacing w:after="0"/>
        <w:jc w:val="both"/>
        <w:rPr>
          <w:sz w:val="24"/>
          <w:szCs w:val="24"/>
        </w:rPr>
      </w:pPr>
      <w:r w:rsidRPr="00FF6011">
        <w:rPr>
          <w:sz w:val="24"/>
          <w:szCs w:val="24"/>
        </w:rPr>
        <w:t>17</w:t>
      </w:r>
      <w:r w:rsidRPr="00FF6011">
        <w:rPr>
          <w:sz w:val="24"/>
          <w:szCs w:val="24"/>
        </w:rPr>
        <w:tab/>
        <w:t>Yagur-Kroll, S.</w:t>
      </w:r>
      <w:r w:rsidRPr="00FF6011">
        <w:rPr>
          <w:i/>
          <w:sz w:val="24"/>
          <w:szCs w:val="24"/>
        </w:rPr>
        <w:t xml:space="preserve"> et al.</w:t>
      </w:r>
      <w:r w:rsidRPr="00FF6011">
        <w:rPr>
          <w:sz w:val="24"/>
          <w:szCs w:val="24"/>
        </w:rPr>
        <w:t xml:space="preserve"> Escherichia coli bioreporters for the detection of 2,4-dinitrotoluene and 2,4,6-trinitrotoluene. </w:t>
      </w:r>
      <w:r w:rsidRPr="00FF6011">
        <w:rPr>
          <w:i/>
          <w:sz w:val="24"/>
          <w:szCs w:val="24"/>
        </w:rPr>
        <w:t>Applied Microbiology and Biotechnology.</w:t>
      </w:r>
      <w:r w:rsidRPr="00FF6011">
        <w:rPr>
          <w:sz w:val="24"/>
          <w:szCs w:val="24"/>
        </w:rPr>
        <w:t xml:space="preserve"> </w:t>
      </w:r>
      <w:r w:rsidRPr="00FF6011">
        <w:rPr>
          <w:b/>
          <w:sz w:val="24"/>
          <w:szCs w:val="24"/>
        </w:rPr>
        <w:t>98</w:t>
      </w:r>
      <w:r w:rsidRPr="00FF6011">
        <w:rPr>
          <w:sz w:val="24"/>
          <w:szCs w:val="24"/>
        </w:rPr>
        <w:t xml:space="preserve"> (2), 885-895, doi:10.1007/s00253-013-4888-8, (2014).</w:t>
      </w:r>
    </w:p>
    <w:p w:rsidR="00FF6011" w:rsidRPr="00FF6011" w:rsidRDefault="00CC30C7" w:rsidP="00FF6011">
      <w:pPr>
        <w:pStyle w:val="a5"/>
        <w:spacing w:after="0"/>
        <w:jc w:val="both"/>
        <w:rPr>
          <w:rFonts w:cstheme="minorHAnsi"/>
          <w:color w:val="auto"/>
          <w:sz w:val="24"/>
          <w:szCs w:val="24"/>
        </w:rPr>
      </w:pPr>
      <w:r w:rsidRPr="00FF6011">
        <w:rPr>
          <w:rFonts w:cstheme="minorHAnsi"/>
          <w:color w:val="auto"/>
          <w:sz w:val="24"/>
          <w:szCs w:val="24"/>
        </w:rPr>
        <w:fldChar w:fldCharType="end"/>
      </w:r>
    </w:p>
    <w:sectPr w:rsidR="00FF6011" w:rsidRPr="00FF6011" w:rsidSect="00FF60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553" w:rsidRDefault="00660553" w:rsidP="005C352B">
      <w:pPr>
        <w:spacing w:after="0" w:line="240" w:lineRule="auto"/>
      </w:pPr>
      <w:r>
        <w:separator/>
      </w:r>
    </w:p>
  </w:endnote>
  <w:endnote w:type="continuationSeparator" w:id="0">
    <w:p w:rsidR="00660553" w:rsidRDefault="00660553" w:rsidP="005C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553" w:rsidRDefault="00660553" w:rsidP="005C352B">
      <w:pPr>
        <w:spacing w:after="0" w:line="240" w:lineRule="auto"/>
      </w:pPr>
      <w:r>
        <w:separator/>
      </w:r>
    </w:p>
  </w:footnote>
  <w:footnote w:type="continuationSeparator" w:id="0">
    <w:p w:rsidR="00660553" w:rsidRDefault="00660553" w:rsidP="005C3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6AD6"/>
    <w:multiLevelType w:val="hybridMultilevel"/>
    <w:tmpl w:val="C71AE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15DB"/>
    <w:multiLevelType w:val="hybridMultilevel"/>
    <w:tmpl w:val="A1CEF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5382"/>
    <w:multiLevelType w:val="hybridMultilevel"/>
    <w:tmpl w:val="96B2A1DE"/>
    <w:lvl w:ilvl="0" w:tplc="5D501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24004"/>
    <w:multiLevelType w:val="hybridMultilevel"/>
    <w:tmpl w:val="1604DEF8"/>
    <w:lvl w:ilvl="0" w:tplc="8D5ECE64">
      <w:start w:val="1"/>
      <w:numFmt w:val="bullet"/>
      <w:lvlText w:val="•"/>
      <w:lvlJc w:val="left"/>
      <w:pPr>
        <w:tabs>
          <w:tab w:val="num" w:pos="720"/>
        </w:tabs>
        <w:ind w:left="720" w:hanging="360"/>
      </w:pPr>
      <w:rPr>
        <w:rFonts w:ascii="Arial" w:hAnsi="Arial" w:hint="default"/>
      </w:rPr>
    </w:lvl>
    <w:lvl w:ilvl="1" w:tplc="7F161272">
      <w:start w:val="1"/>
      <w:numFmt w:val="bullet"/>
      <w:lvlText w:val="•"/>
      <w:lvlJc w:val="left"/>
      <w:pPr>
        <w:tabs>
          <w:tab w:val="num" w:pos="1440"/>
        </w:tabs>
        <w:ind w:left="1440" w:hanging="360"/>
      </w:pPr>
      <w:rPr>
        <w:rFonts w:ascii="Arial" w:hAnsi="Arial" w:hint="default"/>
      </w:rPr>
    </w:lvl>
    <w:lvl w:ilvl="2" w:tplc="0464E3F0" w:tentative="1">
      <w:start w:val="1"/>
      <w:numFmt w:val="bullet"/>
      <w:lvlText w:val="•"/>
      <w:lvlJc w:val="left"/>
      <w:pPr>
        <w:tabs>
          <w:tab w:val="num" w:pos="2160"/>
        </w:tabs>
        <w:ind w:left="2160" w:hanging="360"/>
      </w:pPr>
      <w:rPr>
        <w:rFonts w:ascii="Arial" w:hAnsi="Arial" w:hint="default"/>
      </w:rPr>
    </w:lvl>
    <w:lvl w:ilvl="3" w:tplc="34B09526" w:tentative="1">
      <w:start w:val="1"/>
      <w:numFmt w:val="bullet"/>
      <w:lvlText w:val="•"/>
      <w:lvlJc w:val="left"/>
      <w:pPr>
        <w:tabs>
          <w:tab w:val="num" w:pos="2880"/>
        </w:tabs>
        <w:ind w:left="2880" w:hanging="360"/>
      </w:pPr>
      <w:rPr>
        <w:rFonts w:ascii="Arial" w:hAnsi="Arial" w:hint="default"/>
      </w:rPr>
    </w:lvl>
    <w:lvl w:ilvl="4" w:tplc="4DB21DDE" w:tentative="1">
      <w:start w:val="1"/>
      <w:numFmt w:val="bullet"/>
      <w:lvlText w:val="•"/>
      <w:lvlJc w:val="left"/>
      <w:pPr>
        <w:tabs>
          <w:tab w:val="num" w:pos="3600"/>
        </w:tabs>
        <w:ind w:left="3600" w:hanging="360"/>
      </w:pPr>
      <w:rPr>
        <w:rFonts w:ascii="Arial" w:hAnsi="Arial" w:hint="default"/>
      </w:rPr>
    </w:lvl>
    <w:lvl w:ilvl="5" w:tplc="1F86E186" w:tentative="1">
      <w:start w:val="1"/>
      <w:numFmt w:val="bullet"/>
      <w:lvlText w:val="•"/>
      <w:lvlJc w:val="left"/>
      <w:pPr>
        <w:tabs>
          <w:tab w:val="num" w:pos="4320"/>
        </w:tabs>
        <w:ind w:left="4320" w:hanging="360"/>
      </w:pPr>
      <w:rPr>
        <w:rFonts w:ascii="Arial" w:hAnsi="Arial" w:hint="default"/>
      </w:rPr>
    </w:lvl>
    <w:lvl w:ilvl="6" w:tplc="631E017E" w:tentative="1">
      <w:start w:val="1"/>
      <w:numFmt w:val="bullet"/>
      <w:lvlText w:val="•"/>
      <w:lvlJc w:val="left"/>
      <w:pPr>
        <w:tabs>
          <w:tab w:val="num" w:pos="5040"/>
        </w:tabs>
        <w:ind w:left="5040" w:hanging="360"/>
      </w:pPr>
      <w:rPr>
        <w:rFonts w:ascii="Arial" w:hAnsi="Arial" w:hint="default"/>
      </w:rPr>
    </w:lvl>
    <w:lvl w:ilvl="7" w:tplc="84867406" w:tentative="1">
      <w:start w:val="1"/>
      <w:numFmt w:val="bullet"/>
      <w:lvlText w:val="•"/>
      <w:lvlJc w:val="left"/>
      <w:pPr>
        <w:tabs>
          <w:tab w:val="num" w:pos="5760"/>
        </w:tabs>
        <w:ind w:left="5760" w:hanging="360"/>
      </w:pPr>
      <w:rPr>
        <w:rFonts w:ascii="Arial" w:hAnsi="Arial" w:hint="default"/>
      </w:rPr>
    </w:lvl>
    <w:lvl w:ilvl="8" w:tplc="832245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D459CD"/>
    <w:multiLevelType w:val="multilevel"/>
    <w:tmpl w:val="BF6E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3350D"/>
    <w:multiLevelType w:val="hybridMultilevel"/>
    <w:tmpl w:val="F5C41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F664E"/>
    <w:multiLevelType w:val="hybridMultilevel"/>
    <w:tmpl w:val="670A82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55FBE"/>
    <w:multiLevelType w:val="hybridMultilevel"/>
    <w:tmpl w:val="84566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653D3"/>
    <w:multiLevelType w:val="hybridMultilevel"/>
    <w:tmpl w:val="69C873E4"/>
    <w:lvl w:ilvl="0" w:tplc="99A84E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C4C26"/>
    <w:multiLevelType w:val="multilevel"/>
    <w:tmpl w:val="D1ECE6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476AE"/>
    <w:multiLevelType w:val="hybridMultilevel"/>
    <w:tmpl w:val="6166F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A42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507633"/>
    <w:multiLevelType w:val="hybridMultilevel"/>
    <w:tmpl w:val="23340D6C"/>
    <w:lvl w:ilvl="0" w:tplc="5D2CC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24723"/>
    <w:multiLevelType w:val="hybridMultilevel"/>
    <w:tmpl w:val="B5AACB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1126C"/>
    <w:multiLevelType w:val="hybridMultilevel"/>
    <w:tmpl w:val="A2A2A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17D31"/>
    <w:multiLevelType w:val="hybridMultilevel"/>
    <w:tmpl w:val="8220708A"/>
    <w:lvl w:ilvl="0" w:tplc="55ECB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
  </w:num>
  <w:num w:numId="5">
    <w:abstractNumId w:val="13"/>
  </w:num>
  <w:num w:numId="6">
    <w:abstractNumId w:val="4"/>
  </w:num>
  <w:num w:numId="7">
    <w:abstractNumId w:val="8"/>
  </w:num>
  <w:num w:numId="8">
    <w:abstractNumId w:val="3"/>
  </w:num>
  <w:num w:numId="9">
    <w:abstractNumId w:val="10"/>
  </w:num>
  <w:num w:numId="10">
    <w:abstractNumId w:val="0"/>
  </w:num>
  <w:num w:numId="11">
    <w:abstractNumId w:val="11"/>
  </w:num>
  <w:num w:numId="12">
    <w:abstractNumId w:val="9"/>
  </w:num>
  <w:num w:numId="13">
    <w:abstractNumId w:val="2"/>
  </w:num>
  <w:num w:numId="14">
    <w:abstractNumId w:val="12"/>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027E0"/>
    <w:rsid w:val="0000434E"/>
    <w:rsid w:val="00023FFC"/>
    <w:rsid w:val="00034228"/>
    <w:rsid w:val="00054431"/>
    <w:rsid w:val="00061D49"/>
    <w:rsid w:val="00070608"/>
    <w:rsid w:val="0009111E"/>
    <w:rsid w:val="000A5C96"/>
    <w:rsid w:val="000B2E5B"/>
    <w:rsid w:val="000E1181"/>
    <w:rsid w:val="00101629"/>
    <w:rsid w:val="0011281A"/>
    <w:rsid w:val="00121A16"/>
    <w:rsid w:val="00123E3E"/>
    <w:rsid w:val="001338A0"/>
    <w:rsid w:val="00177976"/>
    <w:rsid w:val="001828D0"/>
    <w:rsid w:val="00196D98"/>
    <w:rsid w:val="001C0173"/>
    <w:rsid w:val="001C7851"/>
    <w:rsid w:val="001D1FD5"/>
    <w:rsid w:val="001D5651"/>
    <w:rsid w:val="001E05FA"/>
    <w:rsid w:val="002063E9"/>
    <w:rsid w:val="0021716D"/>
    <w:rsid w:val="002329FE"/>
    <w:rsid w:val="00235702"/>
    <w:rsid w:val="00265951"/>
    <w:rsid w:val="00272CDB"/>
    <w:rsid w:val="002855C4"/>
    <w:rsid w:val="002A1A7F"/>
    <w:rsid w:val="002B267F"/>
    <w:rsid w:val="002D2F07"/>
    <w:rsid w:val="002F7485"/>
    <w:rsid w:val="003012A3"/>
    <w:rsid w:val="0031228E"/>
    <w:rsid w:val="00313D3C"/>
    <w:rsid w:val="0031431E"/>
    <w:rsid w:val="003341F4"/>
    <w:rsid w:val="00345B39"/>
    <w:rsid w:val="00347D3A"/>
    <w:rsid w:val="00366881"/>
    <w:rsid w:val="00380050"/>
    <w:rsid w:val="00383847"/>
    <w:rsid w:val="003844BA"/>
    <w:rsid w:val="003B6A15"/>
    <w:rsid w:val="003E5100"/>
    <w:rsid w:val="004027E0"/>
    <w:rsid w:val="00414225"/>
    <w:rsid w:val="004246B3"/>
    <w:rsid w:val="0042686F"/>
    <w:rsid w:val="00430809"/>
    <w:rsid w:val="00431425"/>
    <w:rsid w:val="004407BF"/>
    <w:rsid w:val="004479CA"/>
    <w:rsid w:val="00455A6A"/>
    <w:rsid w:val="004716FD"/>
    <w:rsid w:val="00472420"/>
    <w:rsid w:val="00477ED2"/>
    <w:rsid w:val="004812A9"/>
    <w:rsid w:val="00486040"/>
    <w:rsid w:val="004A22AE"/>
    <w:rsid w:val="004B7B31"/>
    <w:rsid w:val="004D55D0"/>
    <w:rsid w:val="004E6E5C"/>
    <w:rsid w:val="005018AB"/>
    <w:rsid w:val="00512D90"/>
    <w:rsid w:val="005261E1"/>
    <w:rsid w:val="00527380"/>
    <w:rsid w:val="00533A5A"/>
    <w:rsid w:val="00553CD0"/>
    <w:rsid w:val="00557964"/>
    <w:rsid w:val="00570AEE"/>
    <w:rsid w:val="00573F5F"/>
    <w:rsid w:val="00581EB0"/>
    <w:rsid w:val="00586930"/>
    <w:rsid w:val="00591A58"/>
    <w:rsid w:val="005A2347"/>
    <w:rsid w:val="005C352B"/>
    <w:rsid w:val="005C79B4"/>
    <w:rsid w:val="005D0A54"/>
    <w:rsid w:val="00630F4C"/>
    <w:rsid w:val="00642F75"/>
    <w:rsid w:val="0064384A"/>
    <w:rsid w:val="00660553"/>
    <w:rsid w:val="00671AB4"/>
    <w:rsid w:val="00681973"/>
    <w:rsid w:val="006961C4"/>
    <w:rsid w:val="006B4C42"/>
    <w:rsid w:val="006D2C87"/>
    <w:rsid w:val="006E5923"/>
    <w:rsid w:val="006E7B4C"/>
    <w:rsid w:val="006F774A"/>
    <w:rsid w:val="0070058D"/>
    <w:rsid w:val="00701363"/>
    <w:rsid w:val="00701C4F"/>
    <w:rsid w:val="00712B6A"/>
    <w:rsid w:val="00715192"/>
    <w:rsid w:val="00716E1A"/>
    <w:rsid w:val="00717016"/>
    <w:rsid w:val="00752F8F"/>
    <w:rsid w:val="00786F88"/>
    <w:rsid w:val="007933C7"/>
    <w:rsid w:val="00793EA1"/>
    <w:rsid w:val="00795355"/>
    <w:rsid w:val="007A45E1"/>
    <w:rsid w:val="007A4A74"/>
    <w:rsid w:val="007C350C"/>
    <w:rsid w:val="007D14E2"/>
    <w:rsid w:val="007D4C65"/>
    <w:rsid w:val="007E2F31"/>
    <w:rsid w:val="008126FD"/>
    <w:rsid w:val="0082069F"/>
    <w:rsid w:val="00820D1C"/>
    <w:rsid w:val="008468E2"/>
    <w:rsid w:val="00870FB8"/>
    <w:rsid w:val="00873936"/>
    <w:rsid w:val="00886097"/>
    <w:rsid w:val="00887684"/>
    <w:rsid w:val="008B7F1A"/>
    <w:rsid w:val="008C15C6"/>
    <w:rsid w:val="008C4CB4"/>
    <w:rsid w:val="008C7642"/>
    <w:rsid w:val="008D2A48"/>
    <w:rsid w:val="008E643B"/>
    <w:rsid w:val="008F45DC"/>
    <w:rsid w:val="008F576D"/>
    <w:rsid w:val="00900FC1"/>
    <w:rsid w:val="009011BF"/>
    <w:rsid w:val="00901E3E"/>
    <w:rsid w:val="00917234"/>
    <w:rsid w:val="009255C2"/>
    <w:rsid w:val="0096151F"/>
    <w:rsid w:val="00965B56"/>
    <w:rsid w:val="00974B45"/>
    <w:rsid w:val="00982BD2"/>
    <w:rsid w:val="009A68F3"/>
    <w:rsid w:val="009B236B"/>
    <w:rsid w:val="009B2635"/>
    <w:rsid w:val="009B2D03"/>
    <w:rsid w:val="009C18B9"/>
    <w:rsid w:val="009D5A1F"/>
    <w:rsid w:val="009F0533"/>
    <w:rsid w:val="00A00709"/>
    <w:rsid w:val="00A16169"/>
    <w:rsid w:val="00A1724F"/>
    <w:rsid w:val="00A33F0E"/>
    <w:rsid w:val="00A465EF"/>
    <w:rsid w:val="00A54AA8"/>
    <w:rsid w:val="00A63B35"/>
    <w:rsid w:val="00A813F0"/>
    <w:rsid w:val="00A91A83"/>
    <w:rsid w:val="00AA14E6"/>
    <w:rsid w:val="00AB02ED"/>
    <w:rsid w:val="00AB1648"/>
    <w:rsid w:val="00AD1666"/>
    <w:rsid w:val="00AE7524"/>
    <w:rsid w:val="00AF6D1B"/>
    <w:rsid w:val="00B109D5"/>
    <w:rsid w:val="00B11736"/>
    <w:rsid w:val="00B16B15"/>
    <w:rsid w:val="00B16CC3"/>
    <w:rsid w:val="00B264E6"/>
    <w:rsid w:val="00B3725D"/>
    <w:rsid w:val="00B57EA2"/>
    <w:rsid w:val="00B721CF"/>
    <w:rsid w:val="00B750D6"/>
    <w:rsid w:val="00B92C54"/>
    <w:rsid w:val="00B94108"/>
    <w:rsid w:val="00BB3246"/>
    <w:rsid w:val="00BB615C"/>
    <w:rsid w:val="00BC11C4"/>
    <w:rsid w:val="00BD4B51"/>
    <w:rsid w:val="00BE141A"/>
    <w:rsid w:val="00BE1816"/>
    <w:rsid w:val="00BF1423"/>
    <w:rsid w:val="00BF146A"/>
    <w:rsid w:val="00C05E0D"/>
    <w:rsid w:val="00C13778"/>
    <w:rsid w:val="00C36923"/>
    <w:rsid w:val="00C4345D"/>
    <w:rsid w:val="00C57024"/>
    <w:rsid w:val="00C70D83"/>
    <w:rsid w:val="00C724D8"/>
    <w:rsid w:val="00C80486"/>
    <w:rsid w:val="00C923E8"/>
    <w:rsid w:val="00C968EE"/>
    <w:rsid w:val="00CA54F9"/>
    <w:rsid w:val="00CB4DE2"/>
    <w:rsid w:val="00CC30C7"/>
    <w:rsid w:val="00CC5878"/>
    <w:rsid w:val="00CC6CB1"/>
    <w:rsid w:val="00CE4749"/>
    <w:rsid w:val="00CE4D44"/>
    <w:rsid w:val="00CF4D64"/>
    <w:rsid w:val="00D01AEB"/>
    <w:rsid w:val="00D47119"/>
    <w:rsid w:val="00D56344"/>
    <w:rsid w:val="00D64C04"/>
    <w:rsid w:val="00D718FA"/>
    <w:rsid w:val="00D76ED3"/>
    <w:rsid w:val="00D90391"/>
    <w:rsid w:val="00D9299D"/>
    <w:rsid w:val="00D9392D"/>
    <w:rsid w:val="00D977DE"/>
    <w:rsid w:val="00DA0A6C"/>
    <w:rsid w:val="00DF0BF2"/>
    <w:rsid w:val="00E13250"/>
    <w:rsid w:val="00E20FC3"/>
    <w:rsid w:val="00E313A0"/>
    <w:rsid w:val="00E33FFB"/>
    <w:rsid w:val="00E3506C"/>
    <w:rsid w:val="00E4368E"/>
    <w:rsid w:val="00E47DF2"/>
    <w:rsid w:val="00E55667"/>
    <w:rsid w:val="00E639EE"/>
    <w:rsid w:val="00E707EC"/>
    <w:rsid w:val="00E72DDA"/>
    <w:rsid w:val="00E7591E"/>
    <w:rsid w:val="00E96855"/>
    <w:rsid w:val="00ED192E"/>
    <w:rsid w:val="00EE15BD"/>
    <w:rsid w:val="00F0280E"/>
    <w:rsid w:val="00F31E01"/>
    <w:rsid w:val="00F42D64"/>
    <w:rsid w:val="00F44BF5"/>
    <w:rsid w:val="00F80A5C"/>
    <w:rsid w:val="00F83779"/>
    <w:rsid w:val="00F87C1F"/>
    <w:rsid w:val="00F96D1A"/>
    <w:rsid w:val="00FA4643"/>
    <w:rsid w:val="00FC0F00"/>
    <w:rsid w:val="00FD182B"/>
    <w:rsid w:val="00FD78F2"/>
    <w:rsid w:val="00FF410F"/>
    <w:rsid w:val="00FF6011"/>
    <w:rsid w:val="00FF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63E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7E0"/>
    <w:rPr>
      <w:color w:val="0563C1" w:themeColor="hyperlink"/>
      <w:u w:val="single"/>
    </w:rPr>
  </w:style>
  <w:style w:type="character" w:customStyle="1" w:styleId="normaltextrun">
    <w:name w:val="normaltextrun"/>
    <w:basedOn w:val="a0"/>
    <w:rsid w:val="004027E0"/>
  </w:style>
  <w:style w:type="character" w:customStyle="1" w:styleId="apple-converted-space">
    <w:name w:val="apple-converted-space"/>
    <w:basedOn w:val="a0"/>
    <w:rsid w:val="004027E0"/>
  </w:style>
  <w:style w:type="paragraph" w:styleId="a4">
    <w:name w:val="Normal (Web)"/>
    <w:basedOn w:val="a"/>
    <w:uiPriority w:val="99"/>
    <w:semiHidden/>
    <w:unhideWhenUsed/>
    <w:rsid w:val="004027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caption"/>
    <w:basedOn w:val="a"/>
    <w:next w:val="a"/>
    <w:uiPriority w:val="35"/>
    <w:unhideWhenUsed/>
    <w:qFormat/>
    <w:rsid w:val="004027E0"/>
    <w:pPr>
      <w:spacing w:after="200" w:line="240" w:lineRule="auto"/>
    </w:pPr>
    <w:rPr>
      <w:b/>
      <w:bCs/>
      <w:color w:val="5B9BD5" w:themeColor="accent1"/>
      <w:sz w:val="18"/>
      <w:szCs w:val="18"/>
    </w:rPr>
  </w:style>
  <w:style w:type="paragraph" w:styleId="a6">
    <w:name w:val="List Paragraph"/>
    <w:basedOn w:val="a"/>
    <w:uiPriority w:val="34"/>
    <w:qFormat/>
    <w:rsid w:val="00CB4DE2"/>
    <w:pPr>
      <w:ind w:left="720"/>
      <w:contextualSpacing/>
    </w:pPr>
  </w:style>
  <w:style w:type="table" w:styleId="a7">
    <w:name w:val="Table Grid"/>
    <w:basedOn w:val="a1"/>
    <w:uiPriority w:val="39"/>
    <w:rsid w:val="00DA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CC30C7"/>
    <w:pPr>
      <w:spacing w:after="0"/>
      <w:jc w:val="center"/>
    </w:pPr>
    <w:rPr>
      <w:rFonts w:ascii="Calibri" w:hAnsi="Calibri" w:cs="Calibri"/>
      <w:noProof/>
      <w:sz w:val="18"/>
    </w:rPr>
  </w:style>
  <w:style w:type="character" w:customStyle="1" w:styleId="EndNoteBibliographyTitleChar">
    <w:name w:val="EndNote Bibliography Title Char"/>
    <w:basedOn w:val="a0"/>
    <w:link w:val="EndNoteBibliographyTitle"/>
    <w:rsid w:val="00CC30C7"/>
    <w:rPr>
      <w:rFonts w:ascii="Calibri" w:hAnsi="Calibri" w:cs="Calibri"/>
      <w:noProof/>
      <w:sz w:val="18"/>
    </w:rPr>
  </w:style>
  <w:style w:type="paragraph" w:customStyle="1" w:styleId="EndNoteBibliography">
    <w:name w:val="EndNote Bibliography"/>
    <w:basedOn w:val="a"/>
    <w:link w:val="EndNoteBibliographyChar"/>
    <w:rsid w:val="00CC30C7"/>
    <w:pPr>
      <w:spacing w:line="240" w:lineRule="auto"/>
    </w:pPr>
    <w:rPr>
      <w:rFonts w:ascii="Calibri" w:hAnsi="Calibri" w:cs="Calibri"/>
      <w:noProof/>
      <w:sz w:val="18"/>
    </w:rPr>
  </w:style>
  <w:style w:type="character" w:customStyle="1" w:styleId="EndNoteBibliographyChar">
    <w:name w:val="EndNote Bibliography Char"/>
    <w:basedOn w:val="a0"/>
    <w:link w:val="EndNoteBibliography"/>
    <w:rsid w:val="00CC30C7"/>
    <w:rPr>
      <w:rFonts w:ascii="Calibri" w:hAnsi="Calibri" w:cs="Calibri"/>
      <w:noProof/>
      <w:sz w:val="18"/>
    </w:rPr>
  </w:style>
  <w:style w:type="character" w:styleId="a8">
    <w:name w:val="line number"/>
    <w:basedOn w:val="a0"/>
    <w:uiPriority w:val="99"/>
    <w:semiHidden/>
    <w:unhideWhenUsed/>
    <w:rsid w:val="003B6A15"/>
  </w:style>
  <w:style w:type="paragraph" w:styleId="a9">
    <w:name w:val="Balloon Text"/>
    <w:basedOn w:val="a"/>
    <w:link w:val="aa"/>
    <w:uiPriority w:val="99"/>
    <w:semiHidden/>
    <w:unhideWhenUsed/>
    <w:rsid w:val="003B6A15"/>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3B6A15"/>
    <w:rPr>
      <w:rFonts w:ascii="Segoe UI" w:hAnsi="Segoe UI" w:cs="Segoe UI"/>
      <w:sz w:val="18"/>
      <w:szCs w:val="18"/>
    </w:rPr>
  </w:style>
  <w:style w:type="paragraph" w:styleId="ab">
    <w:name w:val="header"/>
    <w:basedOn w:val="a"/>
    <w:link w:val="ac"/>
    <w:uiPriority w:val="99"/>
    <w:unhideWhenUsed/>
    <w:rsid w:val="005C352B"/>
    <w:pPr>
      <w:tabs>
        <w:tab w:val="center" w:pos="4680"/>
        <w:tab w:val="right" w:pos="9360"/>
      </w:tabs>
      <w:spacing w:after="0" w:line="240" w:lineRule="auto"/>
    </w:pPr>
  </w:style>
  <w:style w:type="character" w:customStyle="1" w:styleId="ac">
    <w:name w:val="页眉 字符"/>
    <w:basedOn w:val="a0"/>
    <w:link w:val="ab"/>
    <w:uiPriority w:val="99"/>
    <w:rsid w:val="005C352B"/>
  </w:style>
  <w:style w:type="paragraph" w:styleId="ad">
    <w:name w:val="footer"/>
    <w:basedOn w:val="a"/>
    <w:link w:val="ae"/>
    <w:uiPriority w:val="99"/>
    <w:unhideWhenUsed/>
    <w:rsid w:val="005C352B"/>
    <w:pPr>
      <w:tabs>
        <w:tab w:val="center" w:pos="4680"/>
        <w:tab w:val="right" w:pos="9360"/>
      </w:tabs>
      <w:spacing w:after="0" w:line="240" w:lineRule="auto"/>
    </w:pPr>
  </w:style>
  <w:style w:type="character" w:customStyle="1" w:styleId="ae">
    <w:name w:val="页脚 字符"/>
    <w:basedOn w:val="a0"/>
    <w:link w:val="ad"/>
    <w:uiPriority w:val="99"/>
    <w:rsid w:val="005C3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586">
      <w:bodyDiv w:val="1"/>
      <w:marLeft w:val="0"/>
      <w:marRight w:val="0"/>
      <w:marTop w:val="0"/>
      <w:marBottom w:val="0"/>
      <w:divBdr>
        <w:top w:val="none" w:sz="0" w:space="0" w:color="auto"/>
        <w:left w:val="none" w:sz="0" w:space="0" w:color="auto"/>
        <w:bottom w:val="none" w:sz="0" w:space="0" w:color="auto"/>
        <w:right w:val="none" w:sz="0" w:space="0" w:color="auto"/>
      </w:divBdr>
    </w:div>
    <w:div w:id="396362345">
      <w:bodyDiv w:val="1"/>
      <w:marLeft w:val="0"/>
      <w:marRight w:val="0"/>
      <w:marTop w:val="0"/>
      <w:marBottom w:val="0"/>
      <w:divBdr>
        <w:top w:val="none" w:sz="0" w:space="0" w:color="auto"/>
        <w:left w:val="none" w:sz="0" w:space="0" w:color="auto"/>
        <w:bottom w:val="none" w:sz="0" w:space="0" w:color="auto"/>
        <w:right w:val="none" w:sz="0" w:space="0" w:color="auto"/>
      </w:divBdr>
      <w:divsChild>
        <w:div w:id="1659075920">
          <w:marLeft w:val="1627"/>
          <w:marRight w:val="0"/>
          <w:marTop w:val="0"/>
          <w:marBottom w:val="0"/>
          <w:divBdr>
            <w:top w:val="none" w:sz="0" w:space="0" w:color="auto"/>
            <w:left w:val="none" w:sz="0" w:space="0" w:color="auto"/>
            <w:bottom w:val="none" w:sz="0" w:space="0" w:color="auto"/>
            <w:right w:val="none" w:sz="0" w:space="0" w:color="auto"/>
          </w:divBdr>
        </w:div>
      </w:divsChild>
    </w:div>
    <w:div w:id="490298281">
      <w:bodyDiv w:val="1"/>
      <w:marLeft w:val="0"/>
      <w:marRight w:val="0"/>
      <w:marTop w:val="0"/>
      <w:marBottom w:val="0"/>
      <w:divBdr>
        <w:top w:val="none" w:sz="0" w:space="0" w:color="auto"/>
        <w:left w:val="none" w:sz="0" w:space="0" w:color="auto"/>
        <w:bottom w:val="none" w:sz="0" w:space="0" w:color="auto"/>
        <w:right w:val="none" w:sz="0" w:space="0" w:color="auto"/>
      </w:divBdr>
    </w:div>
    <w:div w:id="616759711">
      <w:bodyDiv w:val="1"/>
      <w:marLeft w:val="0"/>
      <w:marRight w:val="0"/>
      <w:marTop w:val="0"/>
      <w:marBottom w:val="0"/>
      <w:divBdr>
        <w:top w:val="none" w:sz="0" w:space="0" w:color="auto"/>
        <w:left w:val="none" w:sz="0" w:space="0" w:color="auto"/>
        <w:bottom w:val="none" w:sz="0" w:space="0" w:color="auto"/>
        <w:right w:val="none" w:sz="0" w:space="0" w:color="auto"/>
      </w:divBdr>
    </w:div>
    <w:div w:id="720904330">
      <w:bodyDiv w:val="1"/>
      <w:marLeft w:val="0"/>
      <w:marRight w:val="0"/>
      <w:marTop w:val="0"/>
      <w:marBottom w:val="0"/>
      <w:divBdr>
        <w:top w:val="none" w:sz="0" w:space="0" w:color="auto"/>
        <w:left w:val="none" w:sz="0" w:space="0" w:color="auto"/>
        <w:bottom w:val="none" w:sz="0" w:space="0" w:color="auto"/>
        <w:right w:val="none" w:sz="0" w:space="0" w:color="auto"/>
      </w:divBdr>
    </w:div>
    <w:div w:id="1235974623">
      <w:bodyDiv w:val="1"/>
      <w:marLeft w:val="0"/>
      <w:marRight w:val="0"/>
      <w:marTop w:val="0"/>
      <w:marBottom w:val="0"/>
      <w:divBdr>
        <w:top w:val="none" w:sz="0" w:space="0" w:color="auto"/>
        <w:left w:val="none" w:sz="0" w:space="0" w:color="auto"/>
        <w:bottom w:val="none" w:sz="0" w:space="0" w:color="auto"/>
        <w:right w:val="none" w:sz="0" w:space="0" w:color="auto"/>
      </w:divBdr>
    </w:div>
    <w:div w:id="1257593838">
      <w:bodyDiv w:val="1"/>
      <w:marLeft w:val="0"/>
      <w:marRight w:val="0"/>
      <w:marTop w:val="0"/>
      <w:marBottom w:val="0"/>
      <w:divBdr>
        <w:top w:val="none" w:sz="0" w:space="0" w:color="auto"/>
        <w:left w:val="none" w:sz="0" w:space="0" w:color="auto"/>
        <w:bottom w:val="none" w:sz="0" w:space="0" w:color="auto"/>
        <w:right w:val="none" w:sz="0" w:space="0" w:color="auto"/>
      </w:divBdr>
    </w:div>
    <w:div w:id="1359818926">
      <w:bodyDiv w:val="1"/>
      <w:marLeft w:val="0"/>
      <w:marRight w:val="0"/>
      <w:marTop w:val="0"/>
      <w:marBottom w:val="0"/>
      <w:divBdr>
        <w:top w:val="none" w:sz="0" w:space="0" w:color="auto"/>
        <w:left w:val="none" w:sz="0" w:space="0" w:color="auto"/>
        <w:bottom w:val="none" w:sz="0" w:space="0" w:color="auto"/>
        <w:right w:val="none" w:sz="0" w:space="0" w:color="auto"/>
      </w:divBdr>
    </w:div>
    <w:div w:id="1547597600">
      <w:bodyDiv w:val="1"/>
      <w:marLeft w:val="0"/>
      <w:marRight w:val="0"/>
      <w:marTop w:val="0"/>
      <w:marBottom w:val="0"/>
      <w:divBdr>
        <w:top w:val="none" w:sz="0" w:space="0" w:color="auto"/>
        <w:left w:val="none" w:sz="0" w:space="0" w:color="auto"/>
        <w:bottom w:val="none" w:sz="0" w:space="0" w:color="auto"/>
        <w:right w:val="none" w:sz="0" w:space="0" w:color="auto"/>
      </w:divBdr>
    </w:div>
    <w:div w:id="16228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erar@longwood.edu" TargetMode="External"/><Relationship Id="rId13" Type="http://schemas.openxmlformats.org/officeDocument/2006/relationships/hyperlink" Target="mailto:andrea.soles@live.longwood.edu" TargetMode="External"/><Relationship Id="rId3" Type="http://schemas.openxmlformats.org/officeDocument/2006/relationships/settings" Target="settings.xml"/><Relationship Id="rId7" Type="http://schemas.openxmlformats.org/officeDocument/2006/relationships/hyperlink" Target="mailto:portersg@longwood.edu" TargetMode="External"/><Relationship Id="rId12" Type="http://schemas.openxmlformats.org/officeDocument/2006/relationships/hyperlink" Target="mailto:katelyn.rowland@live.longwoo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le.richardson@live.longwoo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rtersg@longwood.edu" TargetMode="External"/><Relationship Id="rId4" Type="http://schemas.openxmlformats.org/officeDocument/2006/relationships/webSettings" Target="webSettings.xml"/><Relationship Id="rId9" Type="http://schemas.openxmlformats.org/officeDocument/2006/relationships/hyperlink" Target="mailto:harley.hodges@live.longwoo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7188</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2019-01-23T12:39:00Z</dcterms:created>
  <dcterms:modified xsi:type="dcterms:W3CDTF">2019-01-25T02:48:00Z</dcterms:modified>
</cp:coreProperties>
</file>