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AA" w:rsidRPr="00F75837" w:rsidRDefault="00AF63AA" w:rsidP="00AF63AA">
      <w:pPr>
        <w:autoSpaceDE w:val="0"/>
        <w:autoSpaceDN w:val="0"/>
        <w:adjustRightInd w:val="0"/>
        <w:spacing w:after="0" w:line="240" w:lineRule="auto"/>
        <w:rPr>
          <w:rFonts w:cs="BitstreamVeraSerif-Roman"/>
          <w:sz w:val="24"/>
          <w:szCs w:val="24"/>
          <w:lang w:val="en-US"/>
        </w:rPr>
      </w:pPr>
      <w:bookmarkStart w:id="0" w:name="_GoBack"/>
      <w:bookmarkEnd w:id="0"/>
      <w:r w:rsidRPr="00F75837">
        <w:rPr>
          <w:rFonts w:cs="BitstreamVeraSerif-Roman"/>
          <w:sz w:val="24"/>
          <w:szCs w:val="24"/>
          <w:lang w:val="en-US"/>
        </w:rPr>
        <w:t xml:space="preserve">Dear Dr. </w:t>
      </w:r>
      <w:r w:rsidR="00F75837" w:rsidRPr="00F75837">
        <w:rPr>
          <w:rFonts w:cs="BitstreamVeraSerif-Roman"/>
          <w:sz w:val="24"/>
          <w:szCs w:val="24"/>
          <w:lang w:val="en-US"/>
        </w:rPr>
        <w:t>D´Souza</w:t>
      </w:r>
      <w:r w:rsidRPr="00F75837">
        <w:rPr>
          <w:rFonts w:cs="BitstreamVeraSerif-Roman"/>
          <w:sz w:val="24"/>
          <w:szCs w:val="24"/>
          <w:lang w:val="en-US"/>
        </w:rPr>
        <w:t>,</w:t>
      </w:r>
    </w:p>
    <w:p w:rsidR="00AF63AA" w:rsidRPr="00F75837" w:rsidRDefault="00AF63AA" w:rsidP="00AF63AA">
      <w:pPr>
        <w:autoSpaceDE w:val="0"/>
        <w:autoSpaceDN w:val="0"/>
        <w:adjustRightInd w:val="0"/>
        <w:spacing w:after="0" w:line="240" w:lineRule="auto"/>
        <w:rPr>
          <w:rFonts w:cs="BitstreamVeraSerif-Roman"/>
          <w:sz w:val="24"/>
          <w:szCs w:val="24"/>
          <w:lang w:val="en-US"/>
        </w:rPr>
      </w:pPr>
      <w:r w:rsidRPr="00F75837">
        <w:rPr>
          <w:rFonts w:cs="BitstreamVeraSerif-Roman"/>
          <w:sz w:val="24"/>
          <w:szCs w:val="24"/>
          <w:lang w:val="en-US"/>
        </w:rPr>
        <w:t>Please find attached the resubmission of our manuscript</w:t>
      </w:r>
      <w:r w:rsidR="00F75837" w:rsidRPr="00F75837">
        <w:rPr>
          <w:rFonts w:cs="BitstreamVeraSerif-Roman"/>
          <w:sz w:val="24"/>
          <w:szCs w:val="24"/>
          <w:lang w:val="en-US"/>
        </w:rPr>
        <w:t xml:space="preserve"> </w:t>
      </w:r>
      <w:r w:rsidR="00F75837" w:rsidRPr="00F75837">
        <w:rPr>
          <w:sz w:val="24"/>
          <w:szCs w:val="24"/>
          <w:lang w:val="en-US"/>
        </w:rPr>
        <w:t>JoVE59470 "An advanced murine model for nonalcoholic steatohepatitis in association with type 2 diabetes"</w:t>
      </w:r>
      <w:r w:rsidR="00F75837">
        <w:rPr>
          <w:rFonts w:cs="BitstreamVeraSerif-Roman"/>
          <w:sz w:val="24"/>
          <w:szCs w:val="24"/>
          <w:lang w:val="en-US"/>
        </w:rPr>
        <w:t xml:space="preserve">. </w:t>
      </w:r>
      <w:r w:rsidRPr="00F75837">
        <w:rPr>
          <w:rFonts w:cs="BitstreamVeraSerif-Roman"/>
          <w:sz w:val="24"/>
          <w:szCs w:val="24"/>
          <w:lang w:val="en-US"/>
        </w:rPr>
        <w:t>Thank you for forwarding the referees</w:t>
      </w:r>
      <w:r w:rsidR="00F75837">
        <w:rPr>
          <w:rFonts w:cs="BitstreamVeraSerif-Roman"/>
          <w:sz w:val="24"/>
          <w:szCs w:val="24"/>
          <w:lang w:val="en-US"/>
        </w:rPr>
        <w:t xml:space="preserve"> </w:t>
      </w:r>
      <w:r w:rsidR="00F75837" w:rsidRPr="00EA2AB3">
        <w:rPr>
          <w:rFonts w:cs="BitstreamVeraSerif-Roman"/>
          <w:sz w:val="24"/>
          <w:szCs w:val="24"/>
          <w:lang w:val="en-US"/>
        </w:rPr>
        <w:t xml:space="preserve">report. </w:t>
      </w:r>
      <w:r w:rsidR="00EA2AB3" w:rsidRPr="00EA2AB3">
        <w:rPr>
          <w:rStyle w:val="Hervorhebung"/>
          <w:rFonts w:cs="Arial"/>
          <w:b w:val="0"/>
          <w:sz w:val="24"/>
          <w:szCs w:val="24"/>
          <w:lang w:val="en-US"/>
        </w:rPr>
        <w:t xml:space="preserve">We </w:t>
      </w:r>
      <w:r w:rsidR="00EA2AB3">
        <w:rPr>
          <w:rStyle w:val="Hervorhebung"/>
          <w:rFonts w:cs="Arial"/>
          <w:b w:val="0"/>
          <w:sz w:val="24"/>
          <w:szCs w:val="24"/>
          <w:lang w:val="en-US"/>
        </w:rPr>
        <w:t>also thank you and</w:t>
      </w:r>
      <w:r w:rsidR="00EA2AB3" w:rsidRPr="00EA2AB3">
        <w:rPr>
          <w:rStyle w:val="Hervorhebung"/>
          <w:rFonts w:cs="Arial"/>
          <w:b w:val="0"/>
          <w:sz w:val="24"/>
          <w:szCs w:val="24"/>
          <w:lang w:val="en-US"/>
        </w:rPr>
        <w:t xml:space="preserve"> the </w:t>
      </w:r>
      <w:r w:rsidR="00C7045F">
        <w:rPr>
          <w:rStyle w:val="Hervorhebung"/>
          <w:rFonts w:cs="Arial"/>
          <w:b w:val="0"/>
          <w:sz w:val="24"/>
          <w:szCs w:val="24"/>
          <w:lang w:val="en-US"/>
        </w:rPr>
        <w:t>referees</w:t>
      </w:r>
      <w:r w:rsidR="00EA2AB3" w:rsidRPr="00EA2AB3">
        <w:rPr>
          <w:rStyle w:val="st1"/>
          <w:rFonts w:cs="Arial"/>
          <w:sz w:val="24"/>
          <w:szCs w:val="24"/>
          <w:lang w:val="en-US"/>
        </w:rPr>
        <w:t xml:space="preserve"> for the time and effort that they invested into the review of our manuscript, and for their helpful comments and suggestions</w:t>
      </w:r>
      <w:r w:rsidR="00EA2AB3">
        <w:rPr>
          <w:rStyle w:val="st1"/>
          <w:rFonts w:cs="Arial"/>
          <w:sz w:val="24"/>
          <w:szCs w:val="24"/>
          <w:lang w:val="en-US"/>
        </w:rPr>
        <w:t xml:space="preserve">. </w:t>
      </w:r>
      <w:r w:rsidRPr="00F75837">
        <w:rPr>
          <w:rFonts w:cs="BitstreamVeraSerif-Roman"/>
          <w:sz w:val="24"/>
          <w:szCs w:val="24"/>
          <w:lang w:val="en-US"/>
        </w:rPr>
        <w:t xml:space="preserve">Below, we respond to the points raised by the </w:t>
      </w:r>
      <w:r w:rsidR="00F75837">
        <w:rPr>
          <w:rFonts w:cs="BitstreamVeraSerif-Roman"/>
          <w:sz w:val="24"/>
          <w:szCs w:val="24"/>
          <w:lang w:val="en-US"/>
        </w:rPr>
        <w:t xml:space="preserve">editor and </w:t>
      </w:r>
      <w:r w:rsidR="00C7045F">
        <w:rPr>
          <w:rFonts w:cs="BitstreamVeraSerif-Roman"/>
          <w:sz w:val="24"/>
          <w:szCs w:val="24"/>
          <w:lang w:val="en-US"/>
        </w:rPr>
        <w:t>referees</w:t>
      </w:r>
      <w:r w:rsidR="00F75837">
        <w:rPr>
          <w:rFonts w:cs="BitstreamVeraSerif-Roman"/>
          <w:sz w:val="24"/>
          <w:szCs w:val="24"/>
          <w:lang w:val="en-US"/>
        </w:rPr>
        <w:t xml:space="preserve">. We hope that the work is now </w:t>
      </w:r>
      <w:r w:rsidRPr="00F75837">
        <w:rPr>
          <w:rFonts w:cs="BitstreamVeraSerif-Roman"/>
          <w:sz w:val="24"/>
          <w:szCs w:val="24"/>
          <w:lang w:val="en-US"/>
        </w:rPr>
        <w:t>ready for</w:t>
      </w:r>
      <w:r w:rsidR="00F75837">
        <w:rPr>
          <w:rFonts w:cs="BitstreamVeraSerif-Roman"/>
          <w:sz w:val="24"/>
          <w:szCs w:val="24"/>
          <w:lang w:val="en-US"/>
        </w:rPr>
        <w:t xml:space="preserve"> publication in JoVE. </w:t>
      </w:r>
    </w:p>
    <w:p w:rsidR="00AF63AA" w:rsidRPr="00F75837" w:rsidRDefault="00AF63AA" w:rsidP="00AF63AA">
      <w:pPr>
        <w:autoSpaceDE w:val="0"/>
        <w:autoSpaceDN w:val="0"/>
        <w:adjustRightInd w:val="0"/>
        <w:spacing w:after="0" w:line="240" w:lineRule="auto"/>
        <w:rPr>
          <w:rFonts w:cs="BitstreamVeraSerif-Roman"/>
          <w:sz w:val="24"/>
          <w:szCs w:val="24"/>
          <w:lang w:val="en-US"/>
        </w:rPr>
      </w:pPr>
      <w:r w:rsidRPr="00F75837">
        <w:rPr>
          <w:rFonts w:cs="BitstreamVeraSerif-Roman"/>
          <w:sz w:val="24"/>
          <w:szCs w:val="24"/>
          <w:lang w:val="en-US"/>
        </w:rPr>
        <w:t>Sincerely yours,</w:t>
      </w:r>
    </w:p>
    <w:p w:rsidR="00AF63AA" w:rsidRPr="00F75837" w:rsidRDefault="00AF63AA" w:rsidP="00AF63AA">
      <w:pPr>
        <w:autoSpaceDE w:val="0"/>
        <w:autoSpaceDN w:val="0"/>
        <w:adjustRightInd w:val="0"/>
        <w:spacing w:after="0" w:line="240" w:lineRule="auto"/>
        <w:rPr>
          <w:rFonts w:cs="BitstreamVeraSerif-Roman"/>
          <w:sz w:val="24"/>
          <w:szCs w:val="24"/>
          <w:lang w:val="en-US"/>
        </w:rPr>
      </w:pPr>
      <w:r w:rsidRPr="00F75837">
        <w:rPr>
          <w:rFonts w:cs="BitstreamVeraSerif-Roman"/>
          <w:sz w:val="24"/>
          <w:szCs w:val="24"/>
          <w:lang w:val="en-US"/>
        </w:rPr>
        <w:t>Julia Sbierski-Kind</w:t>
      </w:r>
    </w:p>
    <w:p w:rsidR="00AF63AA" w:rsidRPr="00AF63AA" w:rsidRDefault="00AF63AA" w:rsidP="00AF63AA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 w:rsidRPr="00AF63AA">
        <w:rPr>
          <w:rFonts w:cs="BitstreamVeraSerif-Roman"/>
          <w:sz w:val="24"/>
          <w:szCs w:val="24"/>
          <w:lang w:val="en-US"/>
        </w:rPr>
        <w:t>---</w:t>
      </w:r>
    </w:p>
    <w:p w:rsidR="00AF63AA" w:rsidRPr="00C84298" w:rsidRDefault="00AF63AA" w:rsidP="00AF63AA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u w:val="single"/>
          <w:lang w:val="en-US"/>
        </w:rPr>
      </w:pPr>
      <w:r w:rsidRPr="00C84298">
        <w:rPr>
          <w:rFonts w:cs="BitstreamVeraSerif-Roman"/>
          <w:sz w:val="24"/>
          <w:szCs w:val="24"/>
          <w:u w:val="single"/>
          <w:lang w:val="en-US"/>
        </w:rPr>
        <w:t xml:space="preserve">Response to the </w:t>
      </w:r>
      <w:r w:rsidR="00E14CA3" w:rsidRPr="00C84298">
        <w:rPr>
          <w:rFonts w:cs="BitstreamVeraSerif-Roman"/>
          <w:sz w:val="24"/>
          <w:szCs w:val="24"/>
          <w:u w:val="single"/>
          <w:lang w:val="en-US"/>
        </w:rPr>
        <w:t>editor</w:t>
      </w:r>
      <w:r w:rsidR="00A31E88" w:rsidRPr="00C84298">
        <w:rPr>
          <w:rFonts w:cs="BitstreamVeraSerif-Roman"/>
          <w:sz w:val="24"/>
          <w:szCs w:val="24"/>
          <w:u w:val="single"/>
          <w:lang w:val="en-US"/>
        </w:rPr>
        <w:t>ial</w:t>
      </w:r>
      <w:r w:rsidR="00E14CA3" w:rsidRPr="00C84298">
        <w:rPr>
          <w:rFonts w:cs="BitstreamVeraSerif-Roman"/>
          <w:sz w:val="24"/>
          <w:szCs w:val="24"/>
          <w:u w:val="single"/>
          <w:lang w:val="en-US"/>
        </w:rPr>
        <w:t xml:space="preserve"> </w:t>
      </w:r>
      <w:r w:rsidRPr="00C84298">
        <w:rPr>
          <w:rFonts w:cs="BitstreamVeraSerif-Roman"/>
          <w:sz w:val="24"/>
          <w:szCs w:val="24"/>
          <w:u w:val="single"/>
          <w:lang w:val="en-US"/>
        </w:rPr>
        <w:t>report</w:t>
      </w:r>
    </w:p>
    <w:p w:rsidR="00AF63AA" w:rsidRPr="00AF63AA" w:rsidRDefault="00AF63AA" w:rsidP="00E14CA3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 w:rsidRPr="00AF63AA">
        <w:rPr>
          <w:rFonts w:cs="BitstreamVeraSerif-Roman"/>
          <w:sz w:val="24"/>
          <w:szCs w:val="24"/>
          <w:lang w:val="en-US"/>
        </w:rPr>
        <w:t xml:space="preserve">We thank the </w:t>
      </w:r>
      <w:r w:rsidR="00E14CA3">
        <w:rPr>
          <w:rFonts w:cs="BitstreamVeraSerif-Roman"/>
          <w:sz w:val="24"/>
          <w:szCs w:val="24"/>
          <w:lang w:val="en-US"/>
        </w:rPr>
        <w:t>editor</w:t>
      </w:r>
      <w:r w:rsidRPr="00AF63AA">
        <w:rPr>
          <w:rFonts w:cs="BitstreamVeraSerif-Roman"/>
          <w:sz w:val="24"/>
          <w:szCs w:val="24"/>
          <w:lang w:val="en-US"/>
        </w:rPr>
        <w:t xml:space="preserve"> for careful reading of our manuscript and </w:t>
      </w:r>
      <w:r w:rsidR="00E14CA3">
        <w:rPr>
          <w:rFonts w:cs="BitstreamVeraSerif-Roman"/>
          <w:sz w:val="24"/>
          <w:szCs w:val="24"/>
          <w:lang w:val="en-US"/>
        </w:rPr>
        <w:t>thoughtful comments</w:t>
      </w:r>
      <w:r w:rsidRPr="00AF63AA">
        <w:rPr>
          <w:rFonts w:cs="BitstreamVeraSerif-Roman"/>
          <w:sz w:val="24"/>
          <w:szCs w:val="24"/>
          <w:lang w:val="en-US"/>
        </w:rPr>
        <w:t xml:space="preserve">. Below we reply to the </w:t>
      </w:r>
      <w:r w:rsidR="00EA2AB3">
        <w:rPr>
          <w:rFonts w:cs="BitstreamVeraSerif-Roman"/>
          <w:sz w:val="24"/>
          <w:szCs w:val="24"/>
          <w:lang w:val="en-US"/>
        </w:rPr>
        <w:t>editorial</w:t>
      </w:r>
      <w:r w:rsidRPr="00AF63AA">
        <w:rPr>
          <w:rFonts w:cs="BitstreamVeraSerif-Roman"/>
          <w:sz w:val="24"/>
          <w:szCs w:val="24"/>
          <w:lang w:val="en-US"/>
        </w:rPr>
        <w:t xml:space="preserve"> 'suggestions for improvement':</w:t>
      </w:r>
    </w:p>
    <w:p w:rsidR="003204FA" w:rsidRPr="00AF63AA" w:rsidRDefault="00AF63AA" w:rsidP="00AF63AA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 w:rsidRPr="00AF63AA">
        <w:rPr>
          <w:rFonts w:cs="BitstreamVeraSerif-Roman"/>
          <w:sz w:val="24"/>
          <w:szCs w:val="24"/>
          <w:lang w:val="en-US"/>
        </w:rPr>
        <w:t>---</w:t>
      </w:r>
    </w:p>
    <w:p w:rsidR="003204FA" w:rsidRDefault="003204FA" w:rsidP="00AF63AA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3204FA" w:rsidRDefault="003204FA" w:rsidP="003204F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We proofread the manuscript and </w:t>
      </w:r>
      <w:r w:rsidR="00C7045F">
        <w:rPr>
          <w:rFonts w:cs="BitstreamVeraSerif-Roman"/>
          <w:sz w:val="24"/>
          <w:szCs w:val="24"/>
          <w:lang w:val="en-US"/>
        </w:rPr>
        <w:t>corrected</w:t>
      </w:r>
      <w:r>
        <w:rPr>
          <w:rFonts w:cs="BitstreamVeraSerif-Roman"/>
          <w:sz w:val="24"/>
          <w:szCs w:val="24"/>
          <w:lang w:val="en-US"/>
        </w:rPr>
        <w:t xml:space="preserve"> spelling and grammatical errors. </w:t>
      </w:r>
    </w:p>
    <w:p w:rsidR="003204FA" w:rsidRDefault="003204FA" w:rsidP="003204F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3204FA">
        <w:rPr>
          <w:rFonts w:cs="BitstreamVeraSerif-Roman"/>
          <w:sz w:val="24"/>
          <w:szCs w:val="24"/>
          <w:lang w:val="en-US"/>
        </w:rPr>
        <w:t xml:space="preserve">We made sure that all text in the protocol section is </w:t>
      </w:r>
      <w:r>
        <w:rPr>
          <w:rFonts w:cs="BitstreamVeraSerif-Roman"/>
          <w:sz w:val="24"/>
          <w:szCs w:val="24"/>
          <w:lang w:val="en-US"/>
        </w:rPr>
        <w:t xml:space="preserve">written in the imperative voice and added </w:t>
      </w:r>
      <w:r w:rsidR="00C7045F">
        <w:rPr>
          <w:rFonts w:cs="BitstreamVeraSerif-Roman"/>
          <w:sz w:val="24"/>
          <w:szCs w:val="24"/>
          <w:lang w:val="en-US"/>
        </w:rPr>
        <w:t xml:space="preserve">the text </w:t>
      </w:r>
      <w:r>
        <w:rPr>
          <w:rFonts w:cs="BitstreamVeraSerif-Roman"/>
          <w:sz w:val="24"/>
          <w:szCs w:val="24"/>
          <w:lang w:val="en-US"/>
        </w:rPr>
        <w:t xml:space="preserve">in 1.6 </w:t>
      </w:r>
      <w:r w:rsidR="00C7045F">
        <w:rPr>
          <w:rFonts w:cs="BitstreamVeraSerif-Roman"/>
          <w:sz w:val="24"/>
          <w:szCs w:val="24"/>
          <w:lang w:val="en-US"/>
        </w:rPr>
        <w:t xml:space="preserve">as a note. </w:t>
      </w:r>
      <w:r>
        <w:rPr>
          <w:rFonts w:cs="BitstreamVeraSerif-Roman"/>
          <w:sz w:val="24"/>
          <w:szCs w:val="24"/>
          <w:lang w:val="en-US"/>
        </w:rPr>
        <w:t xml:space="preserve"> </w:t>
      </w:r>
    </w:p>
    <w:p w:rsidR="00AB00CD" w:rsidRDefault="003204FA" w:rsidP="00AB00C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3204FA">
        <w:rPr>
          <w:rFonts w:cs="BitstreamVeraSerif-Roman"/>
          <w:sz w:val="24"/>
          <w:szCs w:val="24"/>
          <w:lang w:val="en-US"/>
        </w:rPr>
        <w:t xml:space="preserve">We added more details to </w:t>
      </w:r>
      <w:r>
        <w:rPr>
          <w:rFonts w:cs="BitstreamVeraSerif-Roman"/>
          <w:sz w:val="24"/>
          <w:szCs w:val="24"/>
          <w:lang w:val="en-US"/>
        </w:rPr>
        <w:t>different</w:t>
      </w:r>
      <w:r w:rsidRPr="003204FA">
        <w:rPr>
          <w:rFonts w:cs="BitstreamVeraSerif-Roman"/>
          <w:sz w:val="24"/>
          <w:szCs w:val="24"/>
          <w:lang w:val="en-US"/>
        </w:rPr>
        <w:t xml:space="preserve"> steps in the protocol section. </w:t>
      </w:r>
    </w:p>
    <w:p w:rsidR="00AB00CD" w:rsidRPr="00AB00CD" w:rsidRDefault="00AB00CD" w:rsidP="00AB00C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AB00CD">
        <w:rPr>
          <w:rFonts w:cs="BitstreamVeraSerif-Roman"/>
          <w:sz w:val="24"/>
          <w:szCs w:val="24"/>
          <w:lang w:val="en-US"/>
        </w:rPr>
        <w:t>We adjusted the nu</w:t>
      </w:r>
      <w:r>
        <w:rPr>
          <w:rFonts w:cs="BitstreamVeraSerif-Roman"/>
          <w:sz w:val="24"/>
          <w:szCs w:val="24"/>
          <w:lang w:val="en-US"/>
        </w:rPr>
        <w:t xml:space="preserve">mbering in the protocol section, ensured that all steps are lined up at the left margin, and had a one-line space between each protocol step. </w:t>
      </w:r>
    </w:p>
    <w:p w:rsidR="009021B2" w:rsidRPr="009021B2" w:rsidRDefault="00AB00CD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DejaVuSans"/>
          <w:sz w:val="24"/>
          <w:szCs w:val="24"/>
          <w:lang w:val="en-US"/>
        </w:rPr>
        <w:t xml:space="preserve">We highlighted the protocol steps </w:t>
      </w:r>
      <w:r w:rsidR="009021B2">
        <w:rPr>
          <w:rFonts w:cs="DejaVuSans"/>
          <w:sz w:val="24"/>
          <w:szCs w:val="24"/>
          <w:lang w:val="en-US"/>
        </w:rPr>
        <w:t xml:space="preserve">to be featured in the video. </w:t>
      </w:r>
    </w:p>
    <w:p w:rsidR="009021B2" w:rsidRP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We edited </w:t>
      </w:r>
      <w:r w:rsidRPr="007E4C3A">
        <w:rPr>
          <w:rFonts w:cs="BitstreamVeraSerif-Roman"/>
          <w:sz w:val="24"/>
          <w:szCs w:val="24"/>
          <w:lang w:val="en-US"/>
        </w:rPr>
        <w:t>the discussion section and complemented</w:t>
      </w:r>
      <w:r>
        <w:rPr>
          <w:rFonts w:cs="BitstreamVeraSerif-Roman"/>
          <w:sz w:val="24"/>
          <w:szCs w:val="24"/>
          <w:lang w:val="en-US"/>
        </w:rPr>
        <w:t xml:space="preserve"> comments on future applications and significance with respect to existing methods. </w:t>
      </w:r>
    </w:p>
    <w:p w:rsid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9021B2">
        <w:rPr>
          <w:rFonts w:cs="BitstreamVeraSerif-Roman"/>
          <w:sz w:val="24"/>
          <w:szCs w:val="24"/>
          <w:lang w:val="en-US"/>
        </w:rPr>
        <w:t>We s</w:t>
      </w:r>
      <w:r>
        <w:rPr>
          <w:rFonts w:cs="BitstreamVeraSerif-Roman"/>
          <w:sz w:val="24"/>
          <w:szCs w:val="24"/>
          <w:lang w:val="en-US"/>
        </w:rPr>
        <w:t xml:space="preserve">plit Figure 1 into two figures and renumbered the figures. </w:t>
      </w:r>
    </w:p>
    <w:p w:rsid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9021B2">
        <w:rPr>
          <w:rFonts w:cs="BitstreamVeraSerif-Roman"/>
          <w:sz w:val="24"/>
          <w:szCs w:val="24"/>
          <w:lang w:val="en-US"/>
        </w:rPr>
        <w:t>We changed color-coding in Table 1 and 2.</w:t>
      </w:r>
    </w:p>
    <w:p w:rsid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9021B2">
        <w:rPr>
          <w:rFonts w:cs="BitstreamVeraSerif-Roman"/>
          <w:sz w:val="24"/>
          <w:szCs w:val="24"/>
          <w:lang w:val="en-US"/>
        </w:rPr>
        <w:t xml:space="preserve">We defined error bars and black arrowhead in Figure 3. </w:t>
      </w:r>
    </w:p>
    <w:p w:rsid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9021B2">
        <w:rPr>
          <w:rFonts w:cs="BitstreamVeraSerif-Roman"/>
          <w:sz w:val="24"/>
          <w:szCs w:val="24"/>
          <w:lang w:val="en-US"/>
        </w:rPr>
        <w:t>We us</w:t>
      </w:r>
      <w:r>
        <w:rPr>
          <w:rFonts w:cs="BitstreamVeraSerif-Roman"/>
          <w:sz w:val="24"/>
          <w:szCs w:val="24"/>
          <w:lang w:val="en-US"/>
        </w:rPr>
        <w:t xml:space="preserve">ed the JoVE EndNote style file in the reference section. </w:t>
      </w:r>
    </w:p>
    <w:p w:rsid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9021B2">
        <w:rPr>
          <w:rFonts w:cs="BitstreamVeraSerif-Roman"/>
          <w:sz w:val="24"/>
          <w:szCs w:val="24"/>
          <w:lang w:val="en-US"/>
        </w:rPr>
        <w:t>We replace</w:t>
      </w:r>
      <w:r>
        <w:rPr>
          <w:rFonts w:cs="BitstreamVeraSerif-Roman"/>
          <w:sz w:val="24"/>
          <w:szCs w:val="24"/>
          <w:lang w:val="en-US"/>
        </w:rPr>
        <w:t>d commercial sounding language and removed the trademark symbols from the table of materials.</w:t>
      </w:r>
    </w:p>
    <w:p w:rsidR="009021B2" w:rsidRDefault="009021B2" w:rsidP="009021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We revised the table of materials and listed materials in alphabetical order. </w:t>
      </w:r>
    </w:p>
    <w:p w:rsidR="00C84298" w:rsidRDefault="00C84298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C84298" w:rsidRDefault="00C84298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>---</w:t>
      </w:r>
    </w:p>
    <w:p w:rsidR="00C84298" w:rsidRDefault="00C84298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C84298" w:rsidRDefault="00C84298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u w:val="single"/>
          <w:lang w:val="en-US"/>
        </w:rPr>
      </w:pPr>
      <w:r w:rsidRPr="00C84298">
        <w:rPr>
          <w:rFonts w:cs="BitstreamVeraSerif-Roman"/>
          <w:sz w:val="24"/>
          <w:szCs w:val="24"/>
          <w:u w:val="single"/>
          <w:lang w:val="en-US"/>
        </w:rPr>
        <w:t>Response to the reviewers report</w:t>
      </w:r>
    </w:p>
    <w:p w:rsidR="00C84298" w:rsidRDefault="00C84298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We thank the reviewers for the </w:t>
      </w:r>
      <w:r w:rsidRPr="00C84298">
        <w:rPr>
          <w:rFonts w:cs="BitstreamVeraSerif-Roman"/>
          <w:sz w:val="24"/>
          <w:szCs w:val="24"/>
          <w:lang w:val="en-US"/>
        </w:rPr>
        <w:t>thoughtful and thorough review</w:t>
      </w:r>
      <w:r>
        <w:rPr>
          <w:rFonts w:cs="BitstreamVeraSerif-Roman"/>
          <w:sz w:val="24"/>
          <w:szCs w:val="24"/>
          <w:lang w:val="en-US"/>
        </w:rPr>
        <w:t xml:space="preserve"> and for detailed comments and suggestions. Below we reply to the reviewers comments. </w:t>
      </w:r>
    </w:p>
    <w:p w:rsidR="00E44E8D" w:rsidRDefault="00E44E8D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E44E8D" w:rsidRDefault="00E44E8D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>---</w:t>
      </w:r>
    </w:p>
    <w:p w:rsidR="00C84298" w:rsidRDefault="007B77A8" w:rsidP="00C8429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>Reviewer #1:</w:t>
      </w:r>
    </w:p>
    <w:p w:rsidR="00FC1540" w:rsidRDefault="00FC1540" w:rsidP="002239A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FC1540">
        <w:rPr>
          <w:rFonts w:cs="BitstreamVeraSerif-Roman"/>
          <w:sz w:val="24"/>
          <w:szCs w:val="24"/>
          <w:lang w:val="en-US"/>
        </w:rPr>
        <w:t>The referee asked about</w:t>
      </w:r>
      <w:r>
        <w:rPr>
          <w:rFonts w:cs="BitstreamVeraSerif-Roman"/>
          <w:sz w:val="24"/>
          <w:szCs w:val="24"/>
          <w:lang w:val="en-US"/>
        </w:rPr>
        <w:t xml:space="preserve"> blood checks performed in mice to identify pathogens. For both animal facilities (housing </w:t>
      </w:r>
      <w:r w:rsidR="005F5672">
        <w:rPr>
          <w:rFonts w:cs="BitstreamVeraSerif-Roman"/>
          <w:sz w:val="24"/>
          <w:szCs w:val="24"/>
          <w:lang w:val="en-US"/>
        </w:rPr>
        <w:t>environmentally exposed</w:t>
      </w:r>
      <w:r>
        <w:rPr>
          <w:rFonts w:cs="BitstreamVeraSerif-Roman"/>
          <w:sz w:val="24"/>
          <w:szCs w:val="24"/>
          <w:lang w:val="en-US"/>
        </w:rPr>
        <w:t xml:space="preserve"> and SPF mice) health monitoring was performed in accordance with FELASA recommendations every six months. Please find attached the appropriate health monitoring documents. In our recent publication </w:t>
      </w:r>
      <w:r w:rsidR="00CA62EB">
        <w:rPr>
          <w:rFonts w:cs="BitstreamVeraSerif-Roman"/>
          <w:sz w:val="24"/>
          <w:szCs w:val="24"/>
          <w:lang w:val="en-US"/>
        </w:rPr>
        <w:t>(see Ref. [13] of the revised manuscript)</w:t>
      </w:r>
      <w:r>
        <w:rPr>
          <w:sz w:val="24"/>
          <w:szCs w:val="24"/>
          <w:lang w:val="en-US"/>
        </w:rPr>
        <w:t xml:space="preserve"> further differences between both the HFD SPF and HFD exposed mice were described. </w:t>
      </w:r>
    </w:p>
    <w:p w:rsidR="002239A8" w:rsidRPr="000325A4" w:rsidRDefault="001D6109" w:rsidP="002239A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AF63AA">
        <w:rPr>
          <w:rFonts w:cs="BitstreamVeraSerif-Roman"/>
          <w:sz w:val="24"/>
          <w:szCs w:val="24"/>
          <w:lang w:val="en-US"/>
        </w:rPr>
        <w:t xml:space="preserve">The referee suggested </w:t>
      </w:r>
      <w:r w:rsidR="006D49B7" w:rsidRPr="00AF63AA">
        <w:rPr>
          <w:rFonts w:cs="BitstreamVeraSerif-Roman"/>
          <w:sz w:val="24"/>
          <w:szCs w:val="24"/>
          <w:lang w:val="en-US"/>
        </w:rPr>
        <w:t>commenting</w:t>
      </w:r>
      <w:r w:rsidRPr="00AF63AA">
        <w:rPr>
          <w:rFonts w:cs="BitstreamVeraSerif-Roman"/>
          <w:sz w:val="24"/>
          <w:szCs w:val="24"/>
          <w:lang w:val="en-US"/>
        </w:rPr>
        <w:t xml:space="preserve"> on the </w:t>
      </w:r>
      <w:r>
        <w:rPr>
          <w:rFonts w:cs="BitstreamVeraSerif-Roman"/>
          <w:sz w:val="24"/>
          <w:szCs w:val="24"/>
          <w:lang w:val="en-US"/>
        </w:rPr>
        <w:t xml:space="preserve">role of the gut microbiota regarding the </w:t>
      </w:r>
      <w:r w:rsidR="002239A8">
        <w:rPr>
          <w:rFonts w:cs="BitstreamVeraSerif-Roman"/>
          <w:sz w:val="24"/>
          <w:szCs w:val="24"/>
          <w:lang w:val="en-US"/>
        </w:rPr>
        <w:t xml:space="preserve">different phenotypes of the wildtype mice under different environmental conditions. </w:t>
      </w:r>
      <w:r w:rsidR="005231DF">
        <w:rPr>
          <w:rFonts w:cs="BitstreamVeraSerif-Roman"/>
          <w:sz w:val="24"/>
          <w:szCs w:val="24"/>
          <w:lang w:val="en-US"/>
        </w:rPr>
        <w:t xml:space="preserve">We </w:t>
      </w:r>
      <w:r w:rsidR="00CA62EB">
        <w:rPr>
          <w:rFonts w:cs="BitstreamVeraSerif-Roman"/>
          <w:sz w:val="24"/>
          <w:szCs w:val="24"/>
          <w:lang w:val="en-US"/>
        </w:rPr>
        <w:lastRenderedPageBreak/>
        <w:t>agree with</w:t>
      </w:r>
      <w:r w:rsidR="005231DF">
        <w:rPr>
          <w:rFonts w:cs="BitstreamVeraSerif-Roman"/>
          <w:sz w:val="24"/>
          <w:szCs w:val="24"/>
          <w:lang w:val="en-US"/>
        </w:rPr>
        <w:t xml:space="preserve"> the referee </w:t>
      </w:r>
      <w:r w:rsidR="00CA62EB">
        <w:rPr>
          <w:rFonts w:cs="BitstreamVeraSerif-Roman"/>
          <w:sz w:val="24"/>
          <w:szCs w:val="24"/>
          <w:lang w:val="en-US"/>
        </w:rPr>
        <w:t>that this is an</w:t>
      </w:r>
      <w:r w:rsidR="005231DF">
        <w:rPr>
          <w:rFonts w:cs="BitstreamVeraSerif-Roman"/>
          <w:sz w:val="24"/>
          <w:szCs w:val="24"/>
          <w:lang w:val="en-US"/>
        </w:rPr>
        <w:t xml:space="preserve"> interesting question. </w:t>
      </w:r>
      <w:r w:rsidR="002239A8">
        <w:rPr>
          <w:rFonts w:cs="BitstreamVeraSerif-Roman"/>
          <w:sz w:val="24"/>
          <w:szCs w:val="24"/>
          <w:lang w:val="en-US"/>
        </w:rPr>
        <w:t xml:space="preserve">In our recent </w:t>
      </w:r>
      <w:r w:rsidR="006D53B5">
        <w:rPr>
          <w:rFonts w:cs="BitstreamVeraSerif-Roman"/>
          <w:sz w:val="24"/>
          <w:szCs w:val="24"/>
          <w:lang w:val="en-US"/>
        </w:rPr>
        <w:t>publication,</w:t>
      </w:r>
      <w:r w:rsidR="00CA62EB">
        <w:rPr>
          <w:rFonts w:cs="BitstreamVeraSerif-Roman"/>
          <w:sz w:val="24"/>
          <w:szCs w:val="24"/>
          <w:lang w:val="en-US"/>
        </w:rPr>
        <w:t xml:space="preserve"> (see Ref. [13] of the revised manuscript</w:t>
      </w:r>
      <w:r w:rsidR="00C440CD">
        <w:rPr>
          <w:sz w:val="24"/>
          <w:szCs w:val="24"/>
          <w:lang w:val="en-US"/>
        </w:rPr>
        <w:t xml:space="preserve">) we already mentioned this issue in the discussion section. </w:t>
      </w:r>
      <w:r w:rsidR="002239A8" w:rsidRPr="002239A8">
        <w:rPr>
          <w:rFonts w:cs="BitstreamVeraSerif-Roman"/>
          <w:sz w:val="24"/>
          <w:szCs w:val="24"/>
          <w:lang w:val="en-US"/>
        </w:rPr>
        <w:t xml:space="preserve"> Recently, it has been </w:t>
      </w:r>
      <w:r w:rsidR="00CA62EB">
        <w:rPr>
          <w:rFonts w:cs="BitstreamVeraSerif-Roman"/>
          <w:sz w:val="24"/>
          <w:szCs w:val="24"/>
          <w:lang w:val="en-US"/>
        </w:rPr>
        <w:t>demonstrated</w:t>
      </w:r>
      <w:r w:rsidR="002239A8" w:rsidRPr="002239A8">
        <w:rPr>
          <w:rFonts w:cs="BitstreamVeraSerif-Roman"/>
          <w:sz w:val="24"/>
          <w:szCs w:val="24"/>
          <w:lang w:val="en-US"/>
        </w:rPr>
        <w:t xml:space="preserve"> that gut barrier function, e.g., intestinal permeability and alterations in intestinal levels of secondary bile acids, depend on housing conditions</w:t>
      </w:r>
      <w:r w:rsidR="00CA62EB">
        <w:rPr>
          <w:rFonts w:cs="BitstreamVeraSerif-Roman"/>
          <w:sz w:val="24"/>
          <w:szCs w:val="24"/>
          <w:lang w:val="en-US"/>
        </w:rPr>
        <w:t xml:space="preserve"> (see Ref. [21] of the revised manuscript)</w:t>
      </w:r>
      <w:r w:rsidR="002239A8" w:rsidRPr="00C440CD">
        <w:rPr>
          <w:rFonts w:cs="BitstreamVeraSerif-Roman"/>
          <w:sz w:val="24"/>
          <w:szCs w:val="24"/>
          <w:lang w:val="en-US"/>
        </w:rPr>
        <w:t xml:space="preserve">. </w:t>
      </w:r>
      <w:r w:rsidR="00C440CD">
        <w:rPr>
          <w:rFonts w:cs="BitstreamVeraSerif-Roman"/>
          <w:sz w:val="24"/>
          <w:szCs w:val="24"/>
          <w:lang w:val="en-US"/>
        </w:rPr>
        <w:t>Therefore, the</w:t>
      </w:r>
      <w:r w:rsidR="002239A8" w:rsidRPr="00C440CD">
        <w:rPr>
          <w:rFonts w:cs="BitstreamVeraSerif-Roman"/>
          <w:sz w:val="24"/>
          <w:szCs w:val="24"/>
          <w:lang w:val="en-US"/>
        </w:rPr>
        <w:t xml:space="preserve"> question whether gut colonization plays a causal role in adipose tissue and liver inflammation </w:t>
      </w:r>
      <w:r w:rsidR="00C440CD">
        <w:rPr>
          <w:rFonts w:cs="BitstreamVeraSerif-Roman"/>
          <w:sz w:val="24"/>
          <w:szCs w:val="24"/>
          <w:lang w:val="en-US"/>
        </w:rPr>
        <w:t xml:space="preserve">arises and </w:t>
      </w:r>
      <w:r w:rsidR="00CA62EB">
        <w:rPr>
          <w:rFonts w:cs="BitstreamVeraSerif-Roman"/>
          <w:sz w:val="24"/>
          <w:szCs w:val="24"/>
          <w:lang w:val="en-US"/>
        </w:rPr>
        <w:t xml:space="preserve">is being </w:t>
      </w:r>
      <w:r w:rsidR="00C440CD">
        <w:rPr>
          <w:rFonts w:cs="BitstreamVeraSerif-Roman"/>
          <w:sz w:val="24"/>
          <w:szCs w:val="24"/>
          <w:lang w:val="en-US"/>
        </w:rPr>
        <w:t xml:space="preserve">addressed in another work of our group </w:t>
      </w:r>
      <w:r w:rsidR="00CA62EB">
        <w:rPr>
          <w:rFonts w:cs="BitstreamVeraSerif-Roman"/>
          <w:sz w:val="24"/>
          <w:szCs w:val="24"/>
          <w:lang w:val="en-US"/>
        </w:rPr>
        <w:t>(</w:t>
      </w:r>
      <w:r w:rsidR="00C440CD">
        <w:rPr>
          <w:rFonts w:cs="BitstreamVeraSerif-Roman"/>
          <w:sz w:val="24"/>
          <w:szCs w:val="24"/>
          <w:lang w:val="en-US"/>
        </w:rPr>
        <w:t>in preparation</w:t>
      </w:r>
      <w:r w:rsidR="00CA62EB">
        <w:rPr>
          <w:rFonts w:cs="BitstreamVeraSerif-Roman"/>
          <w:sz w:val="24"/>
          <w:szCs w:val="24"/>
          <w:lang w:val="en-US"/>
        </w:rPr>
        <w:t>)</w:t>
      </w:r>
      <w:r w:rsidR="00C440CD" w:rsidRPr="00DA568A">
        <w:rPr>
          <w:rFonts w:cs="BitstreamVeraSerif-Roman"/>
          <w:sz w:val="24"/>
          <w:szCs w:val="24"/>
          <w:lang w:val="en-US"/>
        </w:rPr>
        <w:t xml:space="preserve">. </w:t>
      </w:r>
      <w:r w:rsidR="005231DF" w:rsidRPr="00DA568A">
        <w:rPr>
          <w:rFonts w:cs="BitstreamVeraSerif-Roman"/>
          <w:sz w:val="24"/>
          <w:szCs w:val="24"/>
          <w:lang w:val="en-US"/>
        </w:rPr>
        <w:t>We added a comment about</w:t>
      </w:r>
      <w:r w:rsidR="005231DF">
        <w:rPr>
          <w:rFonts w:cs="BitstreamVeraSerif-Roman"/>
          <w:sz w:val="24"/>
          <w:szCs w:val="24"/>
          <w:lang w:val="en-US"/>
        </w:rPr>
        <w:t xml:space="preserve"> the role of microbiota in the discussion section, but further details would be beyond the scope of the methodological focus of JoVE.  </w:t>
      </w:r>
    </w:p>
    <w:p w:rsidR="000325A4" w:rsidRPr="00DA513B" w:rsidRDefault="005C04BF" w:rsidP="007B77A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5C04BF">
        <w:rPr>
          <w:rFonts w:cs="BitstreamVeraSerif-Roman"/>
          <w:sz w:val="24"/>
          <w:szCs w:val="24"/>
          <w:lang w:val="en-US"/>
        </w:rPr>
        <w:t xml:space="preserve">The referee asked about deeper reasons for </w:t>
      </w:r>
      <w:r>
        <w:rPr>
          <w:rFonts w:cs="BitstreamVeraSerif-Roman"/>
          <w:sz w:val="24"/>
          <w:szCs w:val="24"/>
          <w:lang w:val="en-US"/>
        </w:rPr>
        <w:t xml:space="preserve">not using </w:t>
      </w:r>
      <w:r w:rsidRPr="005C04BF">
        <w:rPr>
          <w:rFonts w:cs="BitstreamVeraSerif-Roman"/>
          <w:sz w:val="24"/>
          <w:szCs w:val="24"/>
          <w:lang w:val="en-US"/>
        </w:rPr>
        <w:t xml:space="preserve">Fluorescence Minus One (FMO) controls </w:t>
      </w:r>
      <w:r>
        <w:rPr>
          <w:rFonts w:cs="BitstreamVeraSerif-Roman"/>
          <w:sz w:val="24"/>
          <w:szCs w:val="24"/>
          <w:lang w:val="en-US"/>
        </w:rPr>
        <w:t xml:space="preserve">that </w:t>
      </w:r>
      <w:r w:rsidRPr="005C04BF">
        <w:rPr>
          <w:rFonts w:cs="BitstreamVeraSerif-Roman"/>
          <w:sz w:val="24"/>
          <w:szCs w:val="24"/>
          <w:lang w:val="en-US"/>
        </w:rPr>
        <w:t>can help identify gating boundaries</w:t>
      </w:r>
      <w:r>
        <w:rPr>
          <w:rFonts w:cs="BitstreamVeraSerif-Roman"/>
          <w:sz w:val="24"/>
          <w:szCs w:val="24"/>
          <w:lang w:val="en-US"/>
        </w:rPr>
        <w:t xml:space="preserve">. </w:t>
      </w:r>
      <w:r w:rsidR="00035A3F">
        <w:rPr>
          <w:rFonts w:cs="BitstreamVeraSerif-Roman"/>
          <w:sz w:val="24"/>
          <w:szCs w:val="24"/>
          <w:lang w:val="en-US"/>
        </w:rPr>
        <w:t xml:space="preserve">To cut a long story short, we did not use FMO controls in this specific experiment due to </w:t>
      </w:r>
      <w:r w:rsidR="00CA62EB">
        <w:rPr>
          <w:rFonts w:cs="BitstreamVeraSerif-Roman"/>
          <w:sz w:val="24"/>
          <w:szCs w:val="24"/>
          <w:lang w:val="en-US"/>
        </w:rPr>
        <w:t>pragmatic</w:t>
      </w:r>
      <w:r w:rsidR="00035A3F">
        <w:rPr>
          <w:rFonts w:cs="BitstreamVeraSerif-Roman"/>
          <w:sz w:val="24"/>
          <w:szCs w:val="24"/>
          <w:lang w:val="en-US"/>
        </w:rPr>
        <w:t xml:space="preserve"> reasons</w:t>
      </w:r>
      <w:r w:rsidR="00CA62EB">
        <w:rPr>
          <w:rFonts w:cs="BitstreamVeraSerif-Roman"/>
          <w:sz w:val="24"/>
          <w:szCs w:val="24"/>
          <w:lang w:val="en-US"/>
        </w:rPr>
        <w:t xml:space="preserve">. Immune cells in murine adipose tissue are limited, so that we decided not to use </w:t>
      </w:r>
      <w:r w:rsidR="00CA62EB" w:rsidRPr="00DA513B">
        <w:rPr>
          <w:rFonts w:cs="BitstreamVeraSerif-Roman"/>
          <w:sz w:val="24"/>
          <w:szCs w:val="24"/>
          <w:lang w:val="en-US"/>
        </w:rPr>
        <w:t xml:space="preserve">them for FMO controls. </w:t>
      </w:r>
      <w:r w:rsidR="008C4E70">
        <w:rPr>
          <w:rFonts w:cs="BitstreamVeraSerif-Roman"/>
          <w:sz w:val="24"/>
          <w:szCs w:val="24"/>
          <w:lang w:val="en-US"/>
        </w:rPr>
        <w:t>Moreover</w:t>
      </w:r>
      <w:r w:rsidR="00CB66FC">
        <w:rPr>
          <w:rFonts w:cs="BitstreamVeraSerif-Roman"/>
          <w:sz w:val="24"/>
          <w:szCs w:val="24"/>
          <w:lang w:val="en-US"/>
        </w:rPr>
        <w:t xml:space="preserve">, we could rely on a relatively high antigen expression in almost all antibodies. </w:t>
      </w:r>
      <w:r w:rsidR="00035A3F">
        <w:rPr>
          <w:rFonts w:cs="BitstreamVeraSerif-Roman"/>
          <w:sz w:val="24"/>
          <w:szCs w:val="24"/>
          <w:lang w:val="en-US"/>
        </w:rPr>
        <w:t>O</w:t>
      </w:r>
      <w:r w:rsidR="00035A3F" w:rsidRPr="00035A3F">
        <w:rPr>
          <w:rFonts w:cs="BitstreamVeraSerif-Roman"/>
          <w:sz w:val="24"/>
          <w:szCs w:val="24"/>
          <w:lang w:val="en-US"/>
        </w:rPr>
        <w:t xml:space="preserve">ur data </w:t>
      </w:r>
      <w:r w:rsidR="00035A3F">
        <w:rPr>
          <w:rFonts w:cs="BitstreamVeraSerif-Roman"/>
          <w:sz w:val="24"/>
          <w:szCs w:val="24"/>
          <w:lang w:val="en-US"/>
        </w:rPr>
        <w:t>could be</w:t>
      </w:r>
      <w:r w:rsidR="00035A3F" w:rsidRPr="00035A3F">
        <w:rPr>
          <w:rFonts w:cs="BitstreamVeraSerif-Roman"/>
          <w:sz w:val="24"/>
          <w:szCs w:val="24"/>
          <w:lang w:val="en-US"/>
        </w:rPr>
        <w:t xml:space="preserve"> properly compensated and </w:t>
      </w:r>
      <w:r w:rsidR="00035A3F">
        <w:rPr>
          <w:rFonts w:cs="BitstreamVeraSerif-Roman"/>
          <w:sz w:val="24"/>
          <w:szCs w:val="24"/>
          <w:lang w:val="en-US"/>
        </w:rPr>
        <w:t xml:space="preserve">the </w:t>
      </w:r>
      <w:r w:rsidR="00035A3F" w:rsidRPr="00035A3F">
        <w:rPr>
          <w:rFonts w:cs="BitstreamVeraSerif-Roman"/>
          <w:sz w:val="24"/>
          <w:szCs w:val="24"/>
          <w:lang w:val="en-US"/>
        </w:rPr>
        <w:t xml:space="preserve">gating </w:t>
      </w:r>
      <w:r w:rsidR="00035A3F">
        <w:rPr>
          <w:rFonts w:cs="BitstreamVeraSerif-Roman"/>
          <w:sz w:val="24"/>
          <w:szCs w:val="24"/>
          <w:lang w:val="en-US"/>
        </w:rPr>
        <w:t>was</w:t>
      </w:r>
      <w:r w:rsidR="00035A3F" w:rsidRPr="00035A3F">
        <w:rPr>
          <w:rFonts w:cs="BitstreamVeraSerif-Roman"/>
          <w:sz w:val="24"/>
          <w:szCs w:val="24"/>
          <w:lang w:val="en-US"/>
        </w:rPr>
        <w:t xml:space="preserve"> clear</w:t>
      </w:r>
      <w:r w:rsidR="00035A3F">
        <w:rPr>
          <w:rFonts w:cs="BitstreamVeraSerif-Roman"/>
          <w:sz w:val="24"/>
          <w:szCs w:val="24"/>
          <w:lang w:val="en-US"/>
        </w:rPr>
        <w:t xml:space="preserve"> (except for the CD44 antibody, which could </w:t>
      </w:r>
      <w:r w:rsidR="00CA62EB">
        <w:rPr>
          <w:rFonts w:cs="BitstreamVeraSerif-Roman"/>
          <w:sz w:val="24"/>
          <w:szCs w:val="24"/>
          <w:lang w:val="en-US"/>
        </w:rPr>
        <w:t xml:space="preserve">indeed </w:t>
      </w:r>
      <w:r w:rsidR="00035A3F">
        <w:rPr>
          <w:rFonts w:cs="BitstreamVeraSerif-Roman"/>
          <w:sz w:val="24"/>
          <w:szCs w:val="24"/>
          <w:lang w:val="en-US"/>
        </w:rPr>
        <w:t>benefit from FMO controls)</w:t>
      </w:r>
      <w:r w:rsidR="00035A3F" w:rsidRPr="00035A3F">
        <w:rPr>
          <w:rFonts w:cs="BitstreamVeraSerif-Roman"/>
          <w:sz w:val="24"/>
          <w:szCs w:val="24"/>
          <w:lang w:val="en-US"/>
        </w:rPr>
        <w:t xml:space="preserve">. </w:t>
      </w:r>
      <w:r w:rsidR="008C4E70" w:rsidRPr="00DA513B">
        <w:rPr>
          <w:rFonts w:cs="BitstreamVeraSerif-Roman"/>
          <w:sz w:val="24"/>
          <w:szCs w:val="24"/>
          <w:lang w:val="en-US"/>
        </w:rPr>
        <w:t xml:space="preserve">Of course, we used actual negative controls </w:t>
      </w:r>
      <w:r w:rsidR="00035A3F" w:rsidRPr="00DA513B">
        <w:rPr>
          <w:rFonts w:cs="BitstreamVeraSerif-Roman"/>
          <w:sz w:val="24"/>
          <w:szCs w:val="24"/>
          <w:lang w:val="en-US"/>
        </w:rPr>
        <w:t xml:space="preserve">and single-stain controls </w:t>
      </w:r>
      <w:r w:rsidR="008C4E70" w:rsidRPr="00DA513B">
        <w:rPr>
          <w:rFonts w:cs="BitstreamVeraSerif-Roman"/>
          <w:sz w:val="24"/>
          <w:szCs w:val="24"/>
          <w:lang w:val="en-US"/>
        </w:rPr>
        <w:t xml:space="preserve">to compare our data to in every single experiment. </w:t>
      </w:r>
    </w:p>
    <w:p w:rsidR="005C04BF" w:rsidRDefault="00034A3E" w:rsidP="007B77A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We thank the referee for bringing up this important question. </w:t>
      </w:r>
      <w:r w:rsidR="00132B12">
        <w:rPr>
          <w:rFonts w:cs="BitstreamVeraSerif-Roman"/>
          <w:sz w:val="24"/>
          <w:szCs w:val="24"/>
          <w:lang w:val="en-US"/>
        </w:rPr>
        <w:t>As mentioned in our previous publication</w:t>
      </w:r>
      <w:r w:rsidR="00CA62EB">
        <w:rPr>
          <w:rFonts w:cs="BitstreamVeraSerif-Roman"/>
          <w:sz w:val="24"/>
          <w:szCs w:val="24"/>
          <w:lang w:val="en-US"/>
        </w:rPr>
        <w:t xml:space="preserve"> (see Ref. [13] of the revised manuscript) </w:t>
      </w:r>
      <w:r w:rsidR="00132B12">
        <w:rPr>
          <w:rFonts w:cs="BitstreamVeraSerif-Roman"/>
          <w:sz w:val="24"/>
          <w:szCs w:val="24"/>
          <w:lang w:val="en-US"/>
        </w:rPr>
        <w:t xml:space="preserve">, we were able to describe </w:t>
      </w:r>
      <w:r w:rsidR="00DD7200">
        <w:rPr>
          <w:rFonts w:cs="BitstreamVeraSerif-Roman"/>
          <w:sz w:val="24"/>
          <w:szCs w:val="24"/>
          <w:lang w:val="en-US"/>
        </w:rPr>
        <w:t xml:space="preserve">significant hepatic T cell alterations after 7 weeks of HFD feeding under non-SPF conditions and NASH-like pathology after 15 weeks of HFD feeding. </w:t>
      </w:r>
      <w:r w:rsidR="00C54618">
        <w:rPr>
          <w:rFonts w:cs="BitstreamVeraSerif-Roman"/>
          <w:sz w:val="24"/>
          <w:szCs w:val="24"/>
          <w:lang w:val="en-US"/>
        </w:rPr>
        <w:t>T</w:t>
      </w:r>
      <w:r w:rsidR="00DD7200">
        <w:rPr>
          <w:rFonts w:cs="BitstreamVeraSerif-Roman"/>
          <w:sz w:val="24"/>
          <w:szCs w:val="24"/>
          <w:lang w:val="en-US"/>
        </w:rPr>
        <w:t>he mechanisms underlying NASH are largely unknown. However</w:t>
      </w:r>
      <w:r w:rsidR="00CA62EB">
        <w:rPr>
          <w:rFonts w:cs="BitstreamVeraSerif-Roman"/>
          <w:sz w:val="24"/>
          <w:szCs w:val="24"/>
          <w:lang w:val="en-US"/>
        </w:rPr>
        <w:t>, in this context, we point out</w:t>
      </w:r>
      <w:r w:rsidR="00DD7200">
        <w:rPr>
          <w:rFonts w:cs="BitstreamVeraSerif-Roman"/>
          <w:sz w:val="24"/>
          <w:szCs w:val="24"/>
          <w:lang w:val="en-US"/>
        </w:rPr>
        <w:t xml:space="preserve"> previous work, that showed that the activation of hepatic CD8</w:t>
      </w:r>
      <w:r w:rsidR="00DD7200" w:rsidRPr="006D53B5">
        <w:rPr>
          <w:rFonts w:cs="BitstreamVeraSerif-Roman"/>
          <w:sz w:val="24"/>
          <w:szCs w:val="24"/>
          <w:vertAlign w:val="superscript"/>
          <w:lang w:val="en-US"/>
        </w:rPr>
        <w:t>+</w:t>
      </w:r>
      <w:r w:rsidR="00DD7200">
        <w:rPr>
          <w:rFonts w:cs="BitstreamVeraSerif-Roman"/>
          <w:sz w:val="24"/>
          <w:szCs w:val="24"/>
          <w:lang w:val="en-US"/>
        </w:rPr>
        <w:t xml:space="preserve"> T cells and NKT cells cause liver steatosis via interactions with hepatocytes </w:t>
      </w:r>
      <w:r w:rsidR="002037D9">
        <w:rPr>
          <w:rFonts w:cs="BitstreamVeraSerif-Roman"/>
          <w:sz w:val="24"/>
          <w:szCs w:val="24"/>
          <w:lang w:val="en-US"/>
        </w:rPr>
        <w:t>via secreted LIGHT</w:t>
      </w:r>
      <w:r w:rsidR="002037D9">
        <w:rPr>
          <w:rFonts w:cs="BitstreamVeraSerif-Roman"/>
          <w:sz w:val="24"/>
          <w:szCs w:val="24"/>
          <w:lang w:val="en-US"/>
        </w:rPr>
        <w:fldChar w:fldCharType="begin"/>
      </w:r>
      <w:r w:rsidR="00CA62EB">
        <w:rPr>
          <w:rFonts w:cs="BitstreamVeraSerif-Roman"/>
          <w:sz w:val="24"/>
          <w:szCs w:val="24"/>
          <w:lang w:val="en-US"/>
        </w:rPr>
        <w:instrText xml:space="preserve"> ADDIN EN.CITE &lt;EndNote&gt;&lt;Cite&gt;&lt;Author&gt;Wolf&lt;/Author&gt;&lt;Year&gt;2014&lt;/Year&gt;&lt;RecNum&gt;128&lt;/RecNum&gt;&lt;DisplayText&gt;&lt;style face="superscript"&gt;1&lt;/style&gt;&lt;/DisplayText&gt;&lt;record&gt;&lt;rec-number&gt;128&lt;/rec-number&gt;&lt;foreign-keys&gt;&lt;key app="EN" db-id="vt5dexx20v50v4ewrx6veer3tstxtdrdrf9z" timestamp="1546801564"&gt;128&lt;/key&gt;&lt;/foreign-keys&gt;&lt;ref-type name="Journal Article"&gt;17&lt;/ref-type&gt;&lt;contributors&gt;&lt;authors&gt;&lt;author&gt;Wolf, Monika Julia&lt;/author&gt;&lt;author&gt;Adili, Arlind&lt;/author&gt;&lt;author&gt;Piotrowitz, Kira&lt;/author&gt;&lt;author&gt;Abdullah, Zeinab&lt;/author&gt;&lt;author&gt;Boege, Yannick&lt;/author&gt;&lt;author&gt;Stemmer, Kerstin&lt;/author&gt;&lt;author&gt;Ringelhan, Marc&lt;/author&gt;&lt;author&gt;Simonavicius, Nicole&lt;/author&gt;&lt;author&gt;Egger, Michèle&lt;/author&gt;&lt;author&gt;Wohlleber, Dirk&lt;/author&gt;&lt;author&gt;Lorentzen, Anna&lt;/author&gt;&lt;author&gt;Einer, Claudia&lt;/author&gt;&lt;author&gt;Schulz, Sabine&lt;/author&gt;&lt;author&gt;Clavel, Thomas&lt;/author&gt;&lt;author&gt;Protzer, Ulrike&lt;/author&gt;&lt;author&gt;Thiele, Christoph&lt;/author&gt;&lt;author&gt;Zischka, Hans&lt;/author&gt;&lt;author&gt;Moch, Holger&lt;/author&gt;&lt;author&gt;Tschöp, Matthias&lt;/author&gt;&lt;author&gt;Tumanov, Alexei V&lt;/author&gt;&lt;author&gt;Haller, Dirk&lt;/author&gt;&lt;author&gt;Unger, Kristian&lt;/author&gt;&lt;author&gt;Karin, Michael&lt;/author&gt;&lt;author&gt;Kopf, Manfred&lt;/author&gt;&lt;author&gt;Knolle, Percy&lt;/author&gt;&lt;author&gt;Weber, Achim&lt;/author&gt;&lt;author&gt;Heikenwalder, Mathias&lt;/author&gt;&lt;/authors&gt;&lt;/contributors&gt;&lt;titles&gt;&lt;title&gt;Metabolic Activation of Intrahepatic CD8&amp;lt;sup&amp;gt;+&amp;lt;/sup&amp;gt; T Cells and NKT Cells Causes Nonalcoholic Steatohepatitis and Liver Cancer via Cross-Talk with Hepatocytes&lt;/title&gt;&lt;secondary-title&gt;Cancer Cell&lt;/secondary-title&gt;&lt;/titles&gt;&lt;periodical&gt;&lt;full-title&gt;Cancer Cell&lt;/full-title&gt;&lt;abbr-1&gt;Cancer Cell&lt;/abbr-1&gt;&lt;abbr-2&gt;Cancer Cell&lt;/abbr-2&gt;&lt;/periodical&gt;&lt;pages&gt;549-564&lt;/pages&gt;&lt;volume&gt;26&lt;/volume&gt;&lt;number&gt;4&lt;/number&gt;&lt;dates&gt;&lt;year&gt;2014&lt;/year&gt;&lt;/dates&gt;&lt;publisher&gt;Elsevier&lt;/publisher&gt;&lt;isbn&gt;1535-6108&lt;/isbn&gt;&lt;urls&gt;&lt;related-urls&gt;&lt;url&gt;https://doi.org/10.1016/j.ccell.2014.09.003&lt;/url&gt;&lt;/related-urls&gt;&lt;/urls&gt;&lt;electronic-resource-num&gt;10.1016/j.ccell.2014.09.003&lt;/electronic-resource-num&gt;&lt;access-date&gt;2019/01/06&lt;/access-date&gt;&lt;/record&gt;&lt;/Cite&gt;&lt;/EndNote&gt;</w:instrText>
      </w:r>
      <w:r w:rsidR="002037D9">
        <w:rPr>
          <w:rFonts w:cs="BitstreamVeraSerif-Roman"/>
          <w:sz w:val="24"/>
          <w:szCs w:val="24"/>
          <w:lang w:val="en-US"/>
        </w:rPr>
        <w:fldChar w:fldCharType="separate"/>
      </w:r>
      <w:r w:rsidR="00CA62EB" w:rsidRPr="00CA62EB">
        <w:rPr>
          <w:rFonts w:cs="BitstreamVeraSerif-Roman"/>
          <w:noProof/>
          <w:sz w:val="24"/>
          <w:szCs w:val="24"/>
          <w:vertAlign w:val="superscript"/>
          <w:lang w:val="en-US"/>
        </w:rPr>
        <w:t>1</w:t>
      </w:r>
      <w:r w:rsidR="002037D9">
        <w:rPr>
          <w:rFonts w:cs="BitstreamVeraSerif-Roman"/>
          <w:sz w:val="24"/>
          <w:szCs w:val="24"/>
          <w:lang w:val="en-US"/>
        </w:rPr>
        <w:fldChar w:fldCharType="end"/>
      </w:r>
      <w:r w:rsidR="002037D9">
        <w:rPr>
          <w:rFonts w:cs="BitstreamVeraSerif-Roman"/>
          <w:sz w:val="24"/>
          <w:szCs w:val="24"/>
          <w:lang w:val="en-US"/>
        </w:rPr>
        <w:t xml:space="preserve">. </w:t>
      </w:r>
    </w:p>
    <w:p w:rsidR="007B77A8" w:rsidRPr="00CA62EB" w:rsidRDefault="007B77A8" w:rsidP="00310F8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CA62EB">
        <w:rPr>
          <w:rFonts w:cs="BitstreamVeraSerif-Roman"/>
          <w:sz w:val="24"/>
          <w:szCs w:val="24"/>
          <w:lang w:val="en-US"/>
        </w:rPr>
        <w:t>We replaced “reproducible” for “solid” or “robust”</w:t>
      </w:r>
      <w:r w:rsidR="00CA62EB">
        <w:rPr>
          <w:rFonts w:cs="BitstreamVeraSerif-Roman"/>
          <w:sz w:val="24"/>
          <w:szCs w:val="24"/>
          <w:lang w:val="en-US"/>
        </w:rPr>
        <w:t xml:space="preserve">. </w:t>
      </w:r>
    </w:p>
    <w:p w:rsidR="003A6B01" w:rsidRDefault="003A6B01" w:rsidP="007B77A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3A6B01" w:rsidRDefault="003A6B01" w:rsidP="007B77A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7B77A8" w:rsidRPr="00DA513B" w:rsidRDefault="007B77A8" w:rsidP="007B77A8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 w:rsidRPr="00DA513B">
        <w:rPr>
          <w:rFonts w:cs="BitstreamVeraSerif-Roman"/>
          <w:sz w:val="24"/>
          <w:szCs w:val="24"/>
          <w:lang w:val="en-US"/>
        </w:rPr>
        <w:t xml:space="preserve">Reviewer #2: </w:t>
      </w:r>
    </w:p>
    <w:p w:rsidR="00250C47" w:rsidRPr="00C54618" w:rsidRDefault="002D1E69" w:rsidP="00C5461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DA513B">
        <w:rPr>
          <w:rFonts w:cs="BitstreamVeraSerif-Roman"/>
          <w:sz w:val="24"/>
          <w:szCs w:val="24"/>
          <w:lang w:val="en-US"/>
        </w:rPr>
        <w:t xml:space="preserve">The referee </w:t>
      </w:r>
      <w:r w:rsidR="00911390" w:rsidRPr="00DA513B">
        <w:rPr>
          <w:rFonts w:cs="BitstreamVeraSerif-Roman"/>
          <w:sz w:val="24"/>
          <w:szCs w:val="24"/>
          <w:lang w:val="en-US"/>
        </w:rPr>
        <w:t>challenged</w:t>
      </w:r>
      <w:r w:rsidR="00911390">
        <w:rPr>
          <w:rFonts w:cs="BitstreamVeraSerif-Roman"/>
          <w:sz w:val="24"/>
          <w:szCs w:val="24"/>
          <w:lang w:val="en-US"/>
        </w:rPr>
        <w:t xml:space="preserve"> us to comment on the feasibility of our experimental setup. </w:t>
      </w:r>
      <w:r w:rsidR="00C54618">
        <w:rPr>
          <w:rFonts w:cs="BitstreamVeraSerif-Roman"/>
          <w:sz w:val="24"/>
          <w:szCs w:val="24"/>
          <w:lang w:val="en-US"/>
        </w:rPr>
        <w:t>W</w:t>
      </w:r>
      <w:r w:rsidR="00911390">
        <w:rPr>
          <w:rFonts w:cs="BitstreamVeraSerif-Roman"/>
          <w:sz w:val="24"/>
          <w:szCs w:val="24"/>
          <w:lang w:val="en-US"/>
        </w:rPr>
        <w:t>e are fully aware of the difficulties of non-SPF housing</w:t>
      </w:r>
      <w:r w:rsidR="00A55E71">
        <w:rPr>
          <w:rFonts w:cs="BitstreamVeraSerif-Roman"/>
          <w:sz w:val="24"/>
          <w:szCs w:val="24"/>
          <w:lang w:val="en-US"/>
        </w:rPr>
        <w:t xml:space="preserve">, but we are convinced that </w:t>
      </w:r>
      <w:r w:rsidR="00C54618">
        <w:rPr>
          <w:rFonts w:cs="BitstreamVeraSerif-Roman"/>
          <w:sz w:val="24"/>
          <w:szCs w:val="24"/>
          <w:lang w:val="en-US"/>
        </w:rPr>
        <w:t>the administrative difficulties are fully outweighed by the benefits of environmentally exposed mice. These are</w:t>
      </w:r>
      <w:r w:rsidR="00A55E71" w:rsidRPr="00C54618">
        <w:rPr>
          <w:rFonts w:cs="BitstreamVeraSerif-Roman"/>
          <w:sz w:val="24"/>
          <w:szCs w:val="24"/>
          <w:lang w:val="en-US"/>
        </w:rPr>
        <w:t xml:space="preserve"> valuable for investigating aspects of the hygiene hypothesis and immune functions in order to find treatments for autoimmune diseases or other diseases that involve the immune system</w:t>
      </w:r>
      <w:r w:rsidR="00C54618">
        <w:rPr>
          <w:rFonts w:cs="BitstreamVeraSerif-Roman"/>
          <w:sz w:val="24"/>
          <w:szCs w:val="24"/>
          <w:lang w:val="en-US"/>
        </w:rPr>
        <w:t xml:space="preserve">. </w:t>
      </w:r>
      <w:r w:rsidR="00A55E71" w:rsidRPr="00C54618">
        <w:rPr>
          <w:rFonts w:cs="BitstreamVeraSerif-Roman"/>
          <w:sz w:val="24"/>
          <w:szCs w:val="24"/>
          <w:lang w:val="en-US"/>
        </w:rPr>
        <w:t xml:space="preserve">Experiments with SPF mice are still needed as they are inbred and genetically homogenous, but </w:t>
      </w:r>
      <w:r w:rsidR="007943F4" w:rsidRPr="00C54618">
        <w:rPr>
          <w:rFonts w:cs="BitstreamVeraSerif-Roman"/>
          <w:sz w:val="24"/>
          <w:szCs w:val="24"/>
          <w:lang w:val="en-US"/>
        </w:rPr>
        <w:t>different works already showed, that the development of a human adult-like immune system is compromised in SPF mice</w:t>
      </w:r>
      <w:r w:rsidR="00403655" w:rsidRPr="00C54618">
        <w:rPr>
          <w:rFonts w:cs="BitstreamVeraSerif-Roman"/>
          <w:sz w:val="24"/>
          <w:szCs w:val="24"/>
          <w:lang w:val="en-US"/>
        </w:rPr>
        <w:t xml:space="preserve"> (see Ref. [12, 13, 14] of the revised manuscript)</w:t>
      </w:r>
      <w:r w:rsidR="007943F4" w:rsidRPr="00C54618">
        <w:rPr>
          <w:rFonts w:cs="BitstreamVeraSerif-Roman"/>
          <w:sz w:val="24"/>
          <w:szCs w:val="24"/>
          <w:lang w:val="en-US"/>
        </w:rPr>
        <w:t xml:space="preserve">, which would make it difficult to </w:t>
      </w:r>
      <w:r w:rsidR="00A26C92" w:rsidRPr="00C54618">
        <w:rPr>
          <w:rFonts w:cs="BitstreamVeraSerif-Roman"/>
          <w:sz w:val="24"/>
          <w:szCs w:val="24"/>
          <w:lang w:val="en-US"/>
        </w:rPr>
        <w:t xml:space="preserve">translate </w:t>
      </w:r>
      <w:r w:rsidR="007943F4" w:rsidRPr="00C54618">
        <w:rPr>
          <w:rFonts w:cs="BitstreamVeraSerif-Roman"/>
          <w:sz w:val="24"/>
          <w:szCs w:val="24"/>
          <w:lang w:val="en-US"/>
        </w:rPr>
        <w:t xml:space="preserve">treatment strategies from bench to bedside. </w:t>
      </w:r>
      <w:r w:rsidR="00911390" w:rsidRPr="00C54618">
        <w:rPr>
          <w:rFonts w:cs="BitstreamVeraSerif-Roman"/>
          <w:sz w:val="24"/>
          <w:szCs w:val="24"/>
          <w:lang w:val="en-US"/>
        </w:rPr>
        <w:t xml:space="preserve">With respect to the first mentioned concern (open doors in animal facility), </w:t>
      </w:r>
      <w:r w:rsidR="007943F4" w:rsidRPr="00C54618">
        <w:rPr>
          <w:rFonts w:cs="BitstreamVeraSerif-Roman"/>
          <w:sz w:val="24"/>
          <w:szCs w:val="24"/>
          <w:lang w:val="en-US"/>
        </w:rPr>
        <w:t>we had</w:t>
      </w:r>
      <w:r w:rsidR="00A26C92" w:rsidRPr="00C54618">
        <w:rPr>
          <w:rFonts w:cs="BitstreamVeraSerif-Roman"/>
          <w:sz w:val="24"/>
          <w:szCs w:val="24"/>
          <w:lang w:val="en-US"/>
        </w:rPr>
        <w:t xml:space="preserve"> </w:t>
      </w:r>
      <w:r w:rsidR="007943F4" w:rsidRPr="00C54618">
        <w:rPr>
          <w:rFonts w:cs="BitstreamVeraSerif-Roman"/>
          <w:sz w:val="24"/>
          <w:szCs w:val="24"/>
          <w:lang w:val="en-US"/>
        </w:rPr>
        <w:t xml:space="preserve">separated animal facilities with SPF and dirty mice and suggest that other research institutions should </w:t>
      </w:r>
      <w:r w:rsidR="006D53B5" w:rsidRPr="00C54618">
        <w:rPr>
          <w:rFonts w:cs="BitstreamVeraSerif-Roman"/>
          <w:sz w:val="24"/>
          <w:szCs w:val="24"/>
          <w:lang w:val="en-US"/>
        </w:rPr>
        <w:t>consider this</w:t>
      </w:r>
      <w:r w:rsidR="007943F4" w:rsidRPr="00C54618">
        <w:rPr>
          <w:rFonts w:cs="BitstreamVeraSerif-Roman"/>
          <w:sz w:val="24"/>
          <w:szCs w:val="24"/>
          <w:lang w:val="en-US"/>
        </w:rPr>
        <w:t xml:space="preserve">, too. However, we </w:t>
      </w:r>
      <w:r w:rsidR="00403655" w:rsidRPr="00C54618">
        <w:rPr>
          <w:rFonts w:cs="BitstreamVeraSerif-Roman"/>
          <w:sz w:val="24"/>
          <w:szCs w:val="24"/>
          <w:lang w:val="en-US"/>
        </w:rPr>
        <w:t xml:space="preserve">agree with the referee that gloves </w:t>
      </w:r>
      <w:r w:rsidR="005C3D1F" w:rsidRPr="00C54618">
        <w:rPr>
          <w:rFonts w:cs="BitstreamVeraSerif-Roman"/>
          <w:sz w:val="24"/>
          <w:szCs w:val="24"/>
          <w:lang w:val="en-US"/>
        </w:rPr>
        <w:t>could</w:t>
      </w:r>
      <w:r w:rsidR="00403655" w:rsidRPr="00C54618">
        <w:rPr>
          <w:rFonts w:cs="BitstreamVeraSerif-Roman"/>
          <w:sz w:val="24"/>
          <w:szCs w:val="24"/>
          <w:lang w:val="en-US"/>
        </w:rPr>
        <w:t xml:space="preserve"> be worn by the experimentalist and have changed the text in the method section accordingly</w:t>
      </w:r>
      <w:r w:rsidR="00452D07" w:rsidRPr="00C54618">
        <w:rPr>
          <w:rFonts w:cs="BitstreamVeraSerif-Roman"/>
          <w:sz w:val="24"/>
          <w:szCs w:val="24"/>
          <w:lang w:val="en-US"/>
        </w:rPr>
        <w:t xml:space="preserve">. </w:t>
      </w:r>
      <w:r w:rsidR="001A7321" w:rsidRPr="00C54618">
        <w:rPr>
          <w:rFonts w:cs="BitstreamVeraSerif-Roman"/>
          <w:sz w:val="24"/>
          <w:szCs w:val="24"/>
          <w:lang w:val="en-US"/>
        </w:rPr>
        <w:t>In another, yet unpublished, subsequent experiment with non-SPF mice, we could verify the significant increase of effector memory CD8</w:t>
      </w:r>
      <w:r w:rsidR="001A7321" w:rsidRPr="00C54618">
        <w:rPr>
          <w:rFonts w:cs="BitstreamVeraSerif-Roman"/>
          <w:sz w:val="24"/>
          <w:szCs w:val="24"/>
          <w:vertAlign w:val="superscript"/>
          <w:lang w:val="en-US"/>
        </w:rPr>
        <w:t>+</w:t>
      </w:r>
      <w:r w:rsidR="001A7321" w:rsidRPr="00C54618">
        <w:rPr>
          <w:rFonts w:cs="BitstreamVeraSerif-Roman"/>
          <w:sz w:val="24"/>
          <w:szCs w:val="24"/>
          <w:lang w:val="en-US"/>
        </w:rPr>
        <w:t xml:space="preserve"> T cells by using non-irradiated food, bedding from pig and daily handling without air shower, mask and hairnet. </w:t>
      </w:r>
      <w:r w:rsidR="001A7321">
        <w:rPr>
          <w:rFonts w:cs="BitstreamVeraSerif-Roman"/>
          <w:sz w:val="24"/>
          <w:szCs w:val="24"/>
          <w:lang w:val="en-US"/>
        </w:rPr>
        <w:t xml:space="preserve">Thus, to our experience, bedding from mammalian animals (not necessarily sheep) is required for appropriate environmental exposure. </w:t>
      </w:r>
      <w:r w:rsidR="00452D07" w:rsidRPr="00C54618">
        <w:rPr>
          <w:rFonts w:cs="BitstreamVeraSerif-Roman"/>
          <w:sz w:val="24"/>
          <w:szCs w:val="24"/>
          <w:lang w:val="en-US"/>
        </w:rPr>
        <w:t xml:space="preserve">Concerning the co-housing of sheep, we </w:t>
      </w:r>
      <w:r w:rsidR="002D006E" w:rsidRPr="00C54618">
        <w:rPr>
          <w:rFonts w:cs="BitstreamVeraSerif-Roman"/>
          <w:sz w:val="24"/>
          <w:szCs w:val="24"/>
          <w:lang w:val="en-US"/>
        </w:rPr>
        <w:t xml:space="preserve">have changed the text in the method section, </w:t>
      </w:r>
      <w:r w:rsidR="002D006E" w:rsidRPr="00C54618">
        <w:rPr>
          <w:rFonts w:cs="BitstreamVeraSerif-Roman"/>
          <w:sz w:val="24"/>
          <w:szCs w:val="24"/>
          <w:lang w:val="en-US"/>
        </w:rPr>
        <w:lastRenderedPageBreak/>
        <w:t>too</w:t>
      </w:r>
      <w:r w:rsidR="005D7F45" w:rsidRPr="00C54618">
        <w:rPr>
          <w:rFonts w:cs="BitstreamVeraSerif-Roman"/>
          <w:sz w:val="24"/>
          <w:szCs w:val="24"/>
          <w:lang w:val="en-US"/>
        </w:rPr>
        <w:t xml:space="preserve">. </w:t>
      </w:r>
      <w:r w:rsidR="00A26C92" w:rsidRPr="00C54618">
        <w:rPr>
          <w:rFonts w:cs="BitstreamVeraSerif-Roman"/>
          <w:sz w:val="24"/>
          <w:szCs w:val="24"/>
          <w:lang w:val="en-US"/>
        </w:rPr>
        <w:t xml:space="preserve">We thank the referee for raising </w:t>
      </w:r>
      <w:r w:rsidR="005C3D1F" w:rsidRPr="00C54618">
        <w:rPr>
          <w:rFonts w:cs="BitstreamVeraSerif-Roman"/>
          <w:sz w:val="24"/>
          <w:szCs w:val="24"/>
          <w:lang w:val="en-US"/>
        </w:rPr>
        <w:t>these important concerns</w:t>
      </w:r>
      <w:r w:rsidR="00A26C92" w:rsidRPr="00C54618">
        <w:rPr>
          <w:rFonts w:cs="BitstreamVeraSerif-Roman"/>
          <w:sz w:val="24"/>
          <w:szCs w:val="24"/>
          <w:lang w:val="en-US"/>
        </w:rPr>
        <w:t xml:space="preserve"> and added some points mentioned above to the discussion section. </w:t>
      </w:r>
    </w:p>
    <w:p w:rsidR="005D7F45" w:rsidRDefault="00EE33EA" w:rsidP="001327A2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5D7F45">
        <w:rPr>
          <w:rFonts w:cs="BitstreamVeraSerif-Roman"/>
          <w:sz w:val="24"/>
          <w:szCs w:val="24"/>
          <w:lang w:val="en-US"/>
        </w:rPr>
        <w:t xml:space="preserve">The referee asked us to specify the housing conditions of non-SPF mice. </w:t>
      </w:r>
      <w:r w:rsidR="00F453DB" w:rsidRPr="005D7F45">
        <w:rPr>
          <w:rFonts w:cs="BitstreamVeraSerif-Roman"/>
          <w:sz w:val="24"/>
          <w:szCs w:val="24"/>
          <w:lang w:val="en-US"/>
        </w:rPr>
        <w:t>As mentio</w:t>
      </w:r>
      <w:r w:rsidR="00E412ED">
        <w:rPr>
          <w:rFonts w:cs="BitstreamVeraSerif-Roman"/>
          <w:sz w:val="24"/>
          <w:szCs w:val="24"/>
          <w:lang w:val="en-US"/>
        </w:rPr>
        <w:t xml:space="preserve">ned in our previous publication, </w:t>
      </w:r>
      <w:r w:rsidR="00F453DB" w:rsidRPr="005D7F45">
        <w:rPr>
          <w:rFonts w:cs="BitstreamVeraSerif-Roman"/>
          <w:sz w:val="24"/>
          <w:szCs w:val="24"/>
          <w:lang w:val="en-US"/>
        </w:rPr>
        <w:t>mice were housed in SPF conditions or transferred to the “dirty” animal facility at the age of 4 weeks and, thus, were not exposed to non-SPF conditions prenatally. We first investigated the immune cell composition of non-SPF mice after 7 weeks of HFD feeding. At this time point, the HFD SPF and HFD non-SPF groups already differed significantly and showed an increase of 20% of effector memory CD</w:t>
      </w:r>
      <w:r w:rsidR="00D17569" w:rsidRPr="005D7F45">
        <w:rPr>
          <w:rFonts w:cs="BitstreamVeraSerif-Roman"/>
          <w:sz w:val="24"/>
          <w:szCs w:val="24"/>
          <w:lang w:val="en-US"/>
        </w:rPr>
        <w:t>8</w:t>
      </w:r>
      <w:r w:rsidR="00D17569" w:rsidRPr="005D7F45">
        <w:rPr>
          <w:rFonts w:cs="BitstreamVeraSerif-Roman"/>
          <w:sz w:val="24"/>
          <w:szCs w:val="24"/>
          <w:vertAlign w:val="superscript"/>
          <w:lang w:val="en-US"/>
        </w:rPr>
        <w:t>+</w:t>
      </w:r>
      <w:r w:rsidR="00D17569" w:rsidRPr="005D7F45">
        <w:rPr>
          <w:rFonts w:cs="BitstreamVeraSerif-Roman"/>
          <w:sz w:val="24"/>
          <w:szCs w:val="24"/>
          <w:lang w:val="en-US"/>
        </w:rPr>
        <w:t xml:space="preserve"> T cells of CD8</w:t>
      </w:r>
      <w:r w:rsidR="00D17569" w:rsidRPr="005D7F45">
        <w:rPr>
          <w:rFonts w:cs="BitstreamVeraSerif-Roman"/>
          <w:sz w:val="24"/>
          <w:szCs w:val="24"/>
          <w:vertAlign w:val="superscript"/>
          <w:lang w:val="en-US"/>
        </w:rPr>
        <w:t>+</w:t>
      </w:r>
      <w:r w:rsidR="00D17569" w:rsidRPr="005D7F45">
        <w:rPr>
          <w:rFonts w:cs="BitstreamVeraSerif-Roman"/>
          <w:sz w:val="24"/>
          <w:szCs w:val="24"/>
          <w:lang w:val="en-US"/>
        </w:rPr>
        <w:t xml:space="preserve"> T cells </w:t>
      </w:r>
      <w:r w:rsidR="00F453DB" w:rsidRPr="005D7F45">
        <w:rPr>
          <w:rFonts w:cs="BitstreamVeraSerif-Roman"/>
          <w:sz w:val="24"/>
          <w:szCs w:val="24"/>
          <w:lang w:val="en-US"/>
        </w:rPr>
        <w:t xml:space="preserve">as described in our previous publication (see </w:t>
      </w:r>
      <w:r w:rsidR="00931720">
        <w:rPr>
          <w:rFonts w:cs="BitstreamVeraSerif-Roman"/>
          <w:sz w:val="24"/>
          <w:szCs w:val="24"/>
          <w:lang w:val="en-US"/>
        </w:rPr>
        <w:t>Ref. [13] of the revised manuscript</w:t>
      </w:r>
      <w:r w:rsidR="00F453DB" w:rsidRPr="005D7F45">
        <w:rPr>
          <w:rFonts w:cs="BitstreamVeraSerif-Roman"/>
          <w:sz w:val="24"/>
          <w:szCs w:val="24"/>
          <w:lang w:val="en-US"/>
        </w:rPr>
        <w:t xml:space="preserve">, Figure 3A). </w:t>
      </w:r>
      <w:r w:rsidR="00D63BB8" w:rsidRPr="005D7F45">
        <w:rPr>
          <w:rFonts w:cs="BitstreamVeraSerif-Roman"/>
          <w:sz w:val="24"/>
          <w:szCs w:val="24"/>
          <w:lang w:val="en-US"/>
        </w:rPr>
        <w:t xml:space="preserve">This explanation was missing in our discussion and we have added it accordingly. We thank the referee for the thoughtful comment. </w:t>
      </w:r>
    </w:p>
    <w:p w:rsidR="007B77A8" w:rsidRPr="005D7F45" w:rsidRDefault="007D5170" w:rsidP="001327A2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5D7F45">
        <w:rPr>
          <w:rFonts w:cs="BitstreamVeraSerif-Roman"/>
          <w:sz w:val="24"/>
          <w:szCs w:val="24"/>
          <w:lang w:val="en-US"/>
        </w:rPr>
        <w:t xml:space="preserve">The referee challenged us to clarify the metabolic differences between HFD SPF and HFD non-SPF animals. As suggested, we </w:t>
      </w:r>
      <w:r w:rsidR="00EB5F4C">
        <w:rPr>
          <w:rFonts w:cs="BitstreamVeraSerif-Roman"/>
          <w:sz w:val="24"/>
          <w:szCs w:val="24"/>
          <w:lang w:val="en-US"/>
        </w:rPr>
        <w:t>added a summary of</w:t>
      </w:r>
      <w:r w:rsidRPr="005D7F45">
        <w:rPr>
          <w:rFonts w:cs="BitstreamVeraSerif-Roman"/>
          <w:sz w:val="24"/>
          <w:szCs w:val="24"/>
          <w:lang w:val="en-US"/>
        </w:rPr>
        <w:t xml:space="preserve"> our results, already published (</w:t>
      </w:r>
      <w:r w:rsidR="00EB5F4C">
        <w:rPr>
          <w:sz w:val="24"/>
          <w:szCs w:val="24"/>
          <w:lang w:val="en-US"/>
        </w:rPr>
        <w:t xml:space="preserve">see Ref. [13] of the revised manuscript) </w:t>
      </w:r>
      <w:r w:rsidRPr="005D7F45">
        <w:rPr>
          <w:sz w:val="24"/>
          <w:szCs w:val="24"/>
          <w:lang w:val="en-US"/>
        </w:rPr>
        <w:t xml:space="preserve">in the results section of the manuscript. </w:t>
      </w:r>
    </w:p>
    <w:p w:rsidR="00250C47" w:rsidRDefault="00E827DD" w:rsidP="00250C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The referee asked us to comment on the liver histology of non-SPF HFD mice in Figure 2B (now Figure 3B). </w:t>
      </w:r>
      <w:r w:rsidR="0091256F">
        <w:rPr>
          <w:rFonts w:cs="BitstreamVeraSerif-Roman"/>
          <w:sz w:val="24"/>
          <w:szCs w:val="24"/>
          <w:lang w:val="en-US"/>
        </w:rPr>
        <w:t>Unfortunately, we made a mistake here as the liver sections were from 15 weeks fed HFD mice as described in our previous publication (we did not check liver sections from 7 weeks fed HFD mice) and, actually, the Figure is adapted from Figure 7G in our previous publication</w:t>
      </w:r>
      <w:r w:rsidR="000606C3">
        <w:rPr>
          <w:rFonts w:cs="BitstreamVeraSerif-Roman"/>
          <w:sz w:val="24"/>
          <w:szCs w:val="24"/>
          <w:lang w:val="en-US"/>
        </w:rPr>
        <w:t xml:space="preserve"> </w:t>
      </w:r>
      <w:r w:rsidR="000606C3" w:rsidRPr="005D7F45">
        <w:rPr>
          <w:rFonts w:cs="BitstreamVeraSerif-Roman"/>
          <w:sz w:val="24"/>
          <w:szCs w:val="24"/>
          <w:lang w:val="en-US"/>
        </w:rPr>
        <w:t>(</w:t>
      </w:r>
      <w:r w:rsidR="000606C3">
        <w:rPr>
          <w:sz w:val="24"/>
          <w:szCs w:val="24"/>
          <w:lang w:val="en-US"/>
        </w:rPr>
        <w:t>see Ref. [13] of the revised manuscript)</w:t>
      </w:r>
      <w:r w:rsidR="0091256F">
        <w:rPr>
          <w:rFonts w:cs="BitstreamVeraSerif-Roman"/>
          <w:sz w:val="24"/>
          <w:szCs w:val="24"/>
          <w:lang w:val="en-US"/>
        </w:rPr>
        <w:t xml:space="preserve">. We apologize for any confusion and corrected the mistake. </w:t>
      </w:r>
    </w:p>
    <w:p w:rsidR="00F07170" w:rsidRDefault="007D0E87" w:rsidP="00397C0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0D2715">
        <w:rPr>
          <w:rFonts w:cs="BitstreamVeraSerif-Roman"/>
          <w:sz w:val="24"/>
          <w:szCs w:val="24"/>
          <w:lang w:val="en-US"/>
        </w:rPr>
        <w:t xml:space="preserve">The referee suggested </w:t>
      </w:r>
      <w:r w:rsidR="00E412ED" w:rsidRPr="000D2715">
        <w:rPr>
          <w:rFonts w:cs="BitstreamVeraSerif-Roman"/>
          <w:sz w:val="24"/>
          <w:szCs w:val="24"/>
          <w:lang w:val="en-US"/>
        </w:rPr>
        <w:t>commenting</w:t>
      </w:r>
      <w:r w:rsidRPr="000D2715">
        <w:rPr>
          <w:rFonts w:cs="BitstreamVeraSerif-Roman"/>
          <w:sz w:val="24"/>
          <w:szCs w:val="24"/>
          <w:lang w:val="en-US"/>
        </w:rPr>
        <w:t xml:space="preserve"> on the role of microbial diversity </w:t>
      </w:r>
      <w:r w:rsidR="001554FB" w:rsidRPr="000D2715">
        <w:rPr>
          <w:rFonts w:cs="BitstreamVeraSerif-Roman"/>
          <w:sz w:val="24"/>
          <w:szCs w:val="24"/>
          <w:lang w:val="en-US"/>
        </w:rPr>
        <w:t xml:space="preserve">related to immunological and metabolic alterations </w:t>
      </w:r>
      <w:r w:rsidRPr="000D2715">
        <w:rPr>
          <w:rFonts w:cs="BitstreamVeraSerif-Roman"/>
          <w:sz w:val="24"/>
          <w:szCs w:val="24"/>
          <w:lang w:val="en-US"/>
        </w:rPr>
        <w:t xml:space="preserve">and we thank the referee for bringing up this important question, too. </w:t>
      </w:r>
      <w:r w:rsidR="001554FB" w:rsidRPr="000D2715">
        <w:rPr>
          <w:rFonts w:cs="BitstreamVeraSerif-Roman"/>
          <w:sz w:val="24"/>
          <w:szCs w:val="24"/>
          <w:lang w:val="en-US"/>
        </w:rPr>
        <w:t>As described in answer (b) to Reviewer #1 we already addressed the question of gut colonization and subsequent obesity risk in another work, which is in preparation.</w:t>
      </w:r>
      <w:r w:rsidR="001A4D36" w:rsidRPr="000D2715">
        <w:rPr>
          <w:rFonts w:cs="BitstreamVeraSerif-Roman"/>
          <w:sz w:val="24"/>
          <w:szCs w:val="24"/>
          <w:lang w:val="en-US"/>
        </w:rPr>
        <w:t xml:space="preserve"> We </w:t>
      </w:r>
      <w:r w:rsidR="000D2715">
        <w:rPr>
          <w:rFonts w:cs="BitstreamVeraSerif-Roman"/>
          <w:sz w:val="24"/>
          <w:szCs w:val="24"/>
          <w:lang w:val="en-US"/>
        </w:rPr>
        <w:t xml:space="preserve">therefore </w:t>
      </w:r>
      <w:r w:rsidR="001A4D36" w:rsidRPr="000D2715">
        <w:rPr>
          <w:rFonts w:cs="BitstreamVeraSerif-Roman"/>
          <w:sz w:val="24"/>
          <w:szCs w:val="24"/>
          <w:lang w:val="en-US"/>
        </w:rPr>
        <w:t>added a comment about the role of microbiota in the discussion section</w:t>
      </w:r>
      <w:r w:rsidR="000D2715">
        <w:rPr>
          <w:rFonts w:cs="BitstreamVeraSerif-Roman"/>
          <w:sz w:val="24"/>
          <w:szCs w:val="24"/>
          <w:lang w:val="en-US"/>
        </w:rPr>
        <w:t>.</w:t>
      </w:r>
    </w:p>
    <w:p w:rsidR="00D45C48" w:rsidRPr="00347CAD" w:rsidRDefault="00BB76BC" w:rsidP="00347CA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>The referee challenged us to comment on the development of liver steatosis</w:t>
      </w:r>
      <w:r w:rsidR="00347CAD">
        <w:rPr>
          <w:rFonts w:cs="BitstreamVeraSerif-Roman"/>
          <w:sz w:val="24"/>
          <w:szCs w:val="24"/>
          <w:lang w:val="en-US"/>
        </w:rPr>
        <w:t xml:space="preserve"> of non-SPF mice dependent on housing conditions</w:t>
      </w:r>
      <w:r>
        <w:rPr>
          <w:rFonts w:cs="BitstreamVeraSerif-Roman"/>
          <w:sz w:val="24"/>
          <w:szCs w:val="24"/>
          <w:lang w:val="en-US"/>
        </w:rPr>
        <w:t>. As described in our previous publication</w:t>
      </w:r>
      <w:r w:rsidR="007B5DD5">
        <w:rPr>
          <w:rFonts w:cs="BitstreamVeraSerif-Roman"/>
          <w:sz w:val="24"/>
          <w:szCs w:val="24"/>
          <w:lang w:val="en-US"/>
        </w:rPr>
        <w:t xml:space="preserve"> (see Ref. [13] of the revised manuscript)</w:t>
      </w:r>
      <w:r w:rsidR="00782CD5">
        <w:rPr>
          <w:rFonts w:cs="BitstreamVeraSerif-Roman"/>
          <w:sz w:val="24"/>
          <w:szCs w:val="24"/>
          <w:lang w:val="en-US"/>
        </w:rPr>
        <w:t xml:space="preserve">, </w:t>
      </w:r>
      <w:r w:rsidR="00347CAD">
        <w:rPr>
          <w:sz w:val="24"/>
          <w:szCs w:val="24"/>
          <w:lang w:val="en-US"/>
        </w:rPr>
        <w:t>h</w:t>
      </w:r>
      <w:r w:rsidR="00347CAD" w:rsidRPr="00347CAD">
        <w:rPr>
          <w:sz w:val="24"/>
          <w:szCs w:val="24"/>
          <w:lang w:val="en-US"/>
        </w:rPr>
        <w:t xml:space="preserve">ematoxylin/eosin staining of liver sections of mice on HFD for 15 weeks </w:t>
      </w:r>
      <w:r w:rsidR="00347CAD">
        <w:rPr>
          <w:sz w:val="24"/>
          <w:szCs w:val="24"/>
          <w:lang w:val="en-US"/>
        </w:rPr>
        <w:t xml:space="preserve">of HFD feeding </w:t>
      </w:r>
      <w:r w:rsidR="00347CAD" w:rsidRPr="00347CAD">
        <w:rPr>
          <w:sz w:val="24"/>
          <w:szCs w:val="24"/>
          <w:lang w:val="en-US"/>
        </w:rPr>
        <w:t xml:space="preserve">revealed severe steatosis in </w:t>
      </w:r>
      <w:r w:rsidR="00347CAD">
        <w:rPr>
          <w:sz w:val="24"/>
          <w:szCs w:val="24"/>
          <w:lang w:val="en-US"/>
        </w:rPr>
        <w:t>exposed</w:t>
      </w:r>
      <w:r w:rsidR="00347CAD" w:rsidRPr="00347CAD">
        <w:rPr>
          <w:sz w:val="24"/>
          <w:szCs w:val="24"/>
          <w:lang w:val="en-US"/>
        </w:rPr>
        <w:t xml:space="preserve"> mice while only some SPF mice displayed a mild fat accumulation in the liver. </w:t>
      </w:r>
      <w:r w:rsidR="00AB2B9E" w:rsidRPr="00AB2B9E">
        <w:rPr>
          <w:sz w:val="24"/>
          <w:szCs w:val="24"/>
          <w:lang w:val="en-US"/>
        </w:rPr>
        <w:t>Blinded  NASH  scoring  of  liver  histology  confirmed  that  8/8  AE  mice  on  15  weeks  HFD  displayed  a strong NASH phenotype (score &gt; 3–5), whereas NASH was not observed in the majority of SPF mice (5/8, score &lt; 1). The remaining liver sections were categorized as displaying only a mild form of NASH (3/8, score =3</w:t>
      </w:r>
      <w:r w:rsidR="00782CD5">
        <w:rPr>
          <w:sz w:val="24"/>
          <w:szCs w:val="24"/>
          <w:lang w:val="en-US"/>
        </w:rPr>
        <w:t>)</w:t>
      </w:r>
      <w:r w:rsidR="00AB2B9E" w:rsidRPr="00AB2B9E">
        <w:rPr>
          <w:sz w:val="24"/>
          <w:szCs w:val="24"/>
          <w:lang w:val="en-US"/>
        </w:rPr>
        <w:t>. Furthermore, CD3 staining confirmed lobular inflammation in HFD AE mice, whereas Sirius Red staining revealed mild pericellular fibrosis in those mice</w:t>
      </w:r>
      <w:r w:rsidR="007B5DD5">
        <w:rPr>
          <w:sz w:val="24"/>
          <w:szCs w:val="24"/>
          <w:lang w:val="en-US"/>
        </w:rPr>
        <w:t xml:space="preserve"> (see Ref. [13] of the revised manuscript)</w:t>
      </w:r>
      <w:r w:rsidR="00782CD5">
        <w:rPr>
          <w:sz w:val="24"/>
          <w:szCs w:val="24"/>
          <w:lang w:val="en-US"/>
        </w:rPr>
        <w:t xml:space="preserve">. </w:t>
      </w:r>
      <w:r w:rsidR="00D45C48" w:rsidRPr="00347CAD">
        <w:rPr>
          <w:rFonts w:cs="BitstreamVeraSerif-Roman"/>
          <w:sz w:val="24"/>
          <w:szCs w:val="24"/>
          <w:lang w:val="en-US"/>
        </w:rPr>
        <w:t xml:space="preserve">Unfortunately, we did not </w:t>
      </w:r>
      <w:r w:rsidR="00ED0851" w:rsidRPr="00347CAD">
        <w:rPr>
          <w:rFonts w:cs="BitstreamVeraSerif-Roman"/>
          <w:sz w:val="24"/>
          <w:szCs w:val="24"/>
          <w:lang w:val="en-US"/>
        </w:rPr>
        <w:t xml:space="preserve">have time and resources to </w:t>
      </w:r>
      <w:r w:rsidR="00D45C48" w:rsidRPr="00347CAD">
        <w:rPr>
          <w:rFonts w:cs="BitstreamVeraSerif-Roman"/>
          <w:sz w:val="24"/>
          <w:szCs w:val="24"/>
          <w:lang w:val="en-US"/>
        </w:rPr>
        <w:t xml:space="preserve">perform any </w:t>
      </w:r>
      <w:r w:rsidR="00ED0851" w:rsidRPr="00347CAD">
        <w:rPr>
          <w:rFonts w:cs="BitstreamVeraSerif-Roman"/>
          <w:sz w:val="24"/>
          <w:szCs w:val="24"/>
          <w:lang w:val="en-US"/>
        </w:rPr>
        <w:t xml:space="preserve">transfer </w:t>
      </w:r>
      <w:r w:rsidR="00D45C48" w:rsidRPr="00347CAD">
        <w:rPr>
          <w:rFonts w:cs="BitstreamVeraSerif-Roman"/>
          <w:sz w:val="24"/>
          <w:szCs w:val="24"/>
          <w:lang w:val="en-US"/>
        </w:rPr>
        <w:t xml:space="preserve">experiments </w:t>
      </w:r>
      <w:r w:rsidR="00ED0851" w:rsidRPr="00347CAD">
        <w:rPr>
          <w:rFonts w:cs="BitstreamVeraSerif-Roman"/>
          <w:sz w:val="24"/>
          <w:szCs w:val="24"/>
          <w:lang w:val="en-US"/>
        </w:rPr>
        <w:t xml:space="preserve">and did not change housing conditions after the beginning of the experiment, but thank the referee for raising this interesting point. </w:t>
      </w:r>
      <w:r w:rsidR="00972111">
        <w:rPr>
          <w:rFonts w:cs="BitstreamVeraSerif-Roman"/>
          <w:sz w:val="24"/>
          <w:szCs w:val="24"/>
          <w:lang w:val="en-US"/>
        </w:rPr>
        <w:t>Beura et al. could show that co-housing pet store mice changes the immune system of SPF laboratory mice</w:t>
      </w:r>
      <w:r w:rsidR="007B5DD5">
        <w:rPr>
          <w:rFonts w:cs="BitstreamVeraSerif-Roman"/>
          <w:sz w:val="24"/>
          <w:szCs w:val="24"/>
          <w:lang w:val="en-US"/>
        </w:rPr>
        <w:t xml:space="preserve"> (see Ref. [12] of the revised manuscript)</w:t>
      </w:r>
      <w:r w:rsidR="00972111">
        <w:rPr>
          <w:rFonts w:cs="BitstreamVeraSerif-Roman"/>
          <w:sz w:val="24"/>
          <w:szCs w:val="24"/>
          <w:lang w:val="en-US"/>
        </w:rPr>
        <w:t xml:space="preserve">, but to our knowledge we were the first ones to investigate the influence of environmental conditions on the </w:t>
      </w:r>
      <w:r w:rsidR="007943F4">
        <w:rPr>
          <w:rFonts w:cs="BitstreamVeraSerif-Roman"/>
          <w:sz w:val="24"/>
          <w:szCs w:val="24"/>
          <w:lang w:val="en-US"/>
        </w:rPr>
        <w:t>development</w:t>
      </w:r>
      <w:r w:rsidR="00972111">
        <w:rPr>
          <w:rFonts w:cs="BitstreamVeraSerif-Roman"/>
          <w:sz w:val="24"/>
          <w:szCs w:val="24"/>
          <w:lang w:val="en-US"/>
        </w:rPr>
        <w:t xml:space="preserve"> of liver steatosis. </w:t>
      </w:r>
    </w:p>
    <w:p w:rsidR="00D36276" w:rsidRPr="00250C47" w:rsidRDefault="00B26ABB" w:rsidP="00250C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73"/>
        <w:jc w:val="both"/>
        <w:rPr>
          <w:rFonts w:cs="BitstreamVeraSerif-Roman"/>
          <w:sz w:val="24"/>
          <w:szCs w:val="24"/>
          <w:lang w:val="en-US"/>
        </w:rPr>
      </w:pPr>
      <w:r w:rsidRPr="00250C47">
        <w:rPr>
          <w:rFonts w:cs="BitstreamVeraSerif-Roman"/>
          <w:sz w:val="24"/>
          <w:szCs w:val="24"/>
          <w:lang w:val="en-US"/>
        </w:rPr>
        <w:t xml:space="preserve">The referee asked us to comment on the normalization method of our flow cytometry data and on optimization guidelines for collagenase production. </w:t>
      </w:r>
      <w:r w:rsidR="005E433C" w:rsidRPr="00250C47">
        <w:rPr>
          <w:rFonts w:cs="BitstreamVeraSerif-Roman"/>
          <w:sz w:val="24"/>
          <w:szCs w:val="24"/>
          <w:lang w:val="en-US"/>
        </w:rPr>
        <w:t xml:space="preserve">First, we did not normalize the flow cytometry data in our experiments, but each </w:t>
      </w:r>
      <w:r w:rsidR="00096808" w:rsidRPr="00250C47">
        <w:rPr>
          <w:rFonts w:cs="BitstreamVeraSerif-Roman"/>
          <w:sz w:val="24"/>
          <w:szCs w:val="24"/>
          <w:lang w:val="en-US"/>
        </w:rPr>
        <w:t xml:space="preserve">experimental </w:t>
      </w:r>
      <w:r w:rsidR="005E433C" w:rsidRPr="00250C47">
        <w:rPr>
          <w:rFonts w:cs="BitstreamVeraSerif-Roman"/>
          <w:sz w:val="24"/>
          <w:szCs w:val="24"/>
          <w:lang w:val="en-US"/>
        </w:rPr>
        <w:t>day we included mice from each experimental group to eliminate effects due to day-to-day variatio</w:t>
      </w:r>
      <w:r w:rsidR="0013232F">
        <w:rPr>
          <w:rFonts w:cs="BitstreamVeraSerif-Roman"/>
          <w:sz w:val="24"/>
          <w:szCs w:val="24"/>
          <w:lang w:val="en-US"/>
        </w:rPr>
        <w:t>n (temperature, incubation time</w:t>
      </w:r>
      <w:r w:rsidR="005E433C" w:rsidRPr="00250C47">
        <w:rPr>
          <w:rFonts w:cs="BitstreamVeraSerif-Roman"/>
          <w:sz w:val="24"/>
          <w:szCs w:val="24"/>
          <w:lang w:val="en-US"/>
        </w:rPr>
        <w:t xml:space="preserve"> e.g.). This </w:t>
      </w:r>
      <w:r w:rsidR="00F06BA3" w:rsidRPr="00250C47">
        <w:rPr>
          <w:rFonts w:cs="BitstreamVeraSerif-Roman"/>
          <w:sz w:val="24"/>
          <w:szCs w:val="24"/>
          <w:lang w:val="en-US"/>
        </w:rPr>
        <w:t>explanation</w:t>
      </w:r>
      <w:r w:rsidR="005E433C" w:rsidRPr="00250C47">
        <w:rPr>
          <w:rFonts w:cs="BitstreamVeraSerif-Roman"/>
          <w:sz w:val="24"/>
          <w:szCs w:val="24"/>
          <w:lang w:val="en-US"/>
        </w:rPr>
        <w:t xml:space="preserve"> was missing in our </w:t>
      </w:r>
      <w:r w:rsidR="005E433C" w:rsidRPr="00250C47">
        <w:rPr>
          <w:rFonts w:cs="BitstreamVeraSerif-Roman"/>
          <w:sz w:val="24"/>
          <w:szCs w:val="24"/>
          <w:lang w:val="en-US"/>
        </w:rPr>
        <w:lastRenderedPageBreak/>
        <w:t>discussion and we have added it accordingly and eliminated the term “normalization”</w:t>
      </w:r>
      <w:r w:rsidR="007B5DD5">
        <w:rPr>
          <w:rFonts w:cs="BitstreamVeraSerif-Roman"/>
          <w:sz w:val="24"/>
          <w:szCs w:val="24"/>
          <w:lang w:val="en-US"/>
        </w:rPr>
        <w:t xml:space="preserve"> to avoid confusion</w:t>
      </w:r>
      <w:r w:rsidR="005E433C" w:rsidRPr="00250C47">
        <w:rPr>
          <w:rFonts w:cs="BitstreamVeraSerif-Roman"/>
          <w:sz w:val="24"/>
          <w:szCs w:val="24"/>
          <w:lang w:val="en-US"/>
        </w:rPr>
        <w:t xml:space="preserve">. </w:t>
      </w:r>
      <w:r w:rsidR="00F06BA3" w:rsidRPr="00250C47">
        <w:rPr>
          <w:rFonts w:cs="BitstreamVeraSerif-Roman"/>
          <w:sz w:val="24"/>
          <w:szCs w:val="24"/>
          <w:lang w:val="en-US"/>
        </w:rPr>
        <w:t xml:space="preserve">Second, our protocol aims to be </w:t>
      </w:r>
      <w:r w:rsidR="00AD6828" w:rsidRPr="00250C47">
        <w:rPr>
          <w:rFonts w:cs="BitstreamVeraSerif-Roman"/>
          <w:sz w:val="24"/>
          <w:szCs w:val="24"/>
          <w:lang w:val="en-US"/>
        </w:rPr>
        <w:t xml:space="preserve">reproducible, when immune cell isolation is performed in liver or </w:t>
      </w:r>
      <w:r w:rsidR="00096808" w:rsidRPr="00250C47">
        <w:rPr>
          <w:rFonts w:cs="BitstreamVeraSerif-Roman"/>
          <w:sz w:val="24"/>
          <w:szCs w:val="24"/>
          <w:lang w:val="en-US"/>
        </w:rPr>
        <w:t xml:space="preserve">visceral </w:t>
      </w:r>
      <w:r w:rsidR="00AD6828" w:rsidRPr="00250C47">
        <w:rPr>
          <w:rFonts w:cs="BitstreamVeraSerif-Roman"/>
          <w:sz w:val="24"/>
          <w:szCs w:val="24"/>
          <w:lang w:val="en-US"/>
        </w:rPr>
        <w:t>adipose tissue in wildtype C57Bl/6J mice. However, when immune cell isolation is performed in other tissues from different mammalian species, the protocol needs to be adapted relating to collagenase type</w:t>
      </w:r>
      <w:r w:rsidR="005516A2" w:rsidRPr="00250C47">
        <w:rPr>
          <w:rFonts w:cs="BitstreamVeraSerif-Roman"/>
          <w:sz w:val="24"/>
          <w:szCs w:val="24"/>
          <w:lang w:val="en-US"/>
        </w:rPr>
        <w:t xml:space="preserve">, digestion times </w:t>
      </w:r>
      <w:r w:rsidR="00096808" w:rsidRPr="00250C47">
        <w:rPr>
          <w:rFonts w:cs="BitstreamVeraSerif-Roman"/>
          <w:sz w:val="24"/>
          <w:szCs w:val="24"/>
          <w:lang w:val="en-US"/>
        </w:rPr>
        <w:t xml:space="preserve">and dissection methods. </w:t>
      </w:r>
      <w:r w:rsidR="00EE33EA" w:rsidRPr="00250C47">
        <w:rPr>
          <w:rFonts w:cs="BitstreamVeraSerif-Roman"/>
          <w:sz w:val="24"/>
          <w:szCs w:val="24"/>
          <w:lang w:val="en-US"/>
        </w:rPr>
        <w:t xml:space="preserve">To address this issue, we adjusted the paragraph in the discussion section. </w:t>
      </w:r>
    </w:p>
    <w:p w:rsidR="00C84298" w:rsidRDefault="00AD6828" w:rsidP="00BB76BC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cs="BitstreamVeraSerif-Roman"/>
          <w:sz w:val="24"/>
          <w:szCs w:val="24"/>
          <w:lang w:val="en-US"/>
        </w:rPr>
      </w:pPr>
      <w:r>
        <w:rPr>
          <w:rFonts w:cs="BitstreamVeraSerif-Roman"/>
          <w:sz w:val="24"/>
          <w:szCs w:val="24"/>
          <w:lang w:val="en-US"/>
        </w:rPr>
        <w:t xml:space="preserve"> </w:t>
      </w:r>
    </w:p>
    <w:p w:rsidR="003204FA" w:rsidRDefault="00BC7C14" w:rsidP="00AF63AA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  <w:r w:rsidRPr="00BC7C14">
        <w:rPr>
          <w:rFonts w:cs="BitstreamVeraSerif-Roman"/>
          <w:sz w:val="24"/>
          <w:szCs w:val="24"/>
          <w:lang w:val="en"/>
        </w:rPr>
        <w:t xml:space="preserve">We would like to thank you for </w:t>
      </w:r>
      <w:r w:rsidR="003A6B01">
        <w:rPr>
          <w:rFonts w:cs="BitstreamVeraSerif-Roman"/>
          <w:sz w:val="24"/>
          <w:szCs w:val="24"/>
          <w:lang w:val="en"/>
        </w:rPr>
        <w:t xml:space="preserve">the </w:t>
      </w:r>
      <w:r w:rsidRPr="00BC7C14">
        <w:rPr>
          <w:rFonts w:cs="BitstreamVeraSerif-Roman"/>
          <w:sz w:val="24"/>
          <w:szCs w:val="24"/>
          <w:lang w:val="en"/>
        </w:rPr>
        <w:t>helpful comments and suggestions. We have taken all recommendations into consideration, and</w:t>
      </w:r>
      <w:r w:rsidR="00C7045F">
        <w:rPr>
          <w:rFonts w:cs="BitstreamVeraSerif-Roman"/>
          <w:sz w:val="24"/>
          <w:szCs w:val="24"/>
          <w:lang w:val="en"/>
        </w:rPr>
        <w:t xml:space="preserve"> </w:t>
      </w:r>
      <w:r w:rsidR="00C7045F" w:rsidRPr="00C7045F">
        <w:rPr>
          <w:rFonts w:cs="BitstreamVeraSerif-Roman"/>
          <w:sz w:val="24"/>
          <w:szCs w:val="24"/>
          <w:lang w:val="en"/>
        </w:rPr>
        <w:t>hope that the revised manuscript will be found suitable for publication</w:t>
      </w:r>
      <w:r w:rsidRPr="00BC7C14">
        <w:rPr>
          <w:rFonts w:cs="BitstreamVeraSerif-Roman"/>
          <w:sz w:val="24"/>
          <w:szCs w:val="24"/>
          <w:lang w:val="en"/>
        </w:rPr>
        <w:t>. We very much appreciate the opportunity to improve our manuscript and have uploaded a substantially revised version in which all changes are indicated.</w:t>
      </w:r>
    </w:p>
    <w:p w:rsidR="00AF63AA" w:rsidRPr="00AF63AA" w:rsidRDefault="00AF63AA" w:rsidP="00AF63AA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en-US"/>
        </w:rPr>
      </w:pPr>
    </w:p>
    <w:p w:rsidR="00A31E88" w:rsidRPr="005F5672" w:rsidRDefault="00AF63AA" w:rsidP="00FC395B">
      <w:pPr>
        <w:autoSpaceDE w:val="0"/>
        <w:autoSpaceDN w:val="0"/>
        <w:adjustRightInd w:val="0"/>
        <w:spacing w:after="0" w:line="240" w:lineRule="auto"/>
        <w:jc w:val="both"/>
        <w:rPr>
          <w:rFonts w:cs="BitstreamVeraSerif-Roman"/>
          <w:sz w:val="24"/>
          <w:szCs w:val="24"/>
          <w:lang w:val="nl-NL"/>
        </w:rPr>
      </w:pPr>
      <w:r w:rsidRPr="005F5672">
        <w:rPr>
          <w:rFonts w:cs="BitstreamVeraSerif-Roman"/>
          <w:sz w:val="24"/>
          <w:szCs w:val="24"/>
          <w:lang w:val="nl-NL"/>
        </w:rPr>
        <w:t>---</w:t>
      </w:r>
    </w:p>
    <w:p w:rsidR="00C440CD" w:rsidRPr="005F5672" w:rsidRDefault="00C440CD" w:rsidP="00AF63AA">
      <w:pPr>
        <w:jc w:val="both"/>
        <w:rPr>
          <w:rFonts w:cs="DejaVuSans"/>
          <w:sz w:val="24"/>
          <w:szCs w:val="24"/>
          <w:lang w:val="nl-NL"/>
        </w:rPr>
      </w:pPr>
    </w:p>
    <w:p w:rsidR="0081246D" w:rsidRPr="0081246D" w:rsidRDefault="00C440CD" w:rsidP="0081246D">
      <w:pPr>
        <w:pStyle w:val="EndNoteBibliography"/>
        <w:ind w:left="720" w:hanging="720"/>
      </w:pPr>
      <w:r>
        <w:fldChar w:fldCharType="begin"/>
      </w:r>
      <w:r w:rsidRPr="005F5672">
        <w:rPr>
          <w:lang w:val="nl-NL"/>
        </w:rPr>
        <w:instrText xml:space="preserve"> ADDIN EN.REFLIST </w:instrText>
      </w:r>
      <w:r>
        <w:fldChar w:fldCharType="separate"/>
      </w:r>
      <w:r w:rsidR="0081246D" w:rsidRPr="005F5672">
        <w:rPr>
          <w:lang w:val="nl-NL"/>
        </w:rPr>
        <w:t>1</w:t>
      </w:r>
      <w:r w:rsidR="0081246D" w:rsidRPr="005F5672">
        <w:rPr>
          <w:lang w:val="nl-NL"/>
        </w:rPr>
        <w:tab/>
        <w:t>Wolf, Monika J.</w:t>
      </w:r>
      <w:r w:rsidR="0081246D" w:rsidRPr="005F5672">
        <w:rPr>
          <w:i/>
          <w:lang w:val="nl-NL"/>
        </w:rPr>
        <w:t xml:space="preserve"> et al.</w:t>
      </w:r>
      <w:r w:rsidR="0081246D" w:rsidRPr="005F5672">
        <w:rPr>
          <w:lang w:val="nl-NL"/>
        </w:rPr>
        <w:t xml:space="preserve"> </w:t>
      </w:r>
      <w:r w:rsidR="0081246D" w:rsidRPr="0081246D">
        <w:t xml:space="preserve">Metabolic Activation of Intrahepatic CD8&lt;sup&gt;+&lt;/sup&gt; T Cells and NKT Cells Causes Nonalcoholic Steatohepatitis and Liver Cancer via Cross-Talk with Hepatocytes. </w:t>
      </w:r>
      <w:r w:rsidR="0081246D" w:rsidRPr="0081246D">
        <w:rPr>
          <w:i/>
        </w:rPr>
        <w:t>Cancer Cell.</w:t>
      </w:r>
      <w:r w:rsidR="0081246D" w:rsidRPr="0081246D">
        <w:t xml:space="preserve"> </w:t>
      </w:r>
      <w:r w:rsidR="0081246D" w:rsidRPr="0081246D">
        <w:rPr>
          <w:b/>
        </w:rPr>
        <w:t>26</w:t>
      </w:r>
      <w:r w:rsidR="0081246D" w:rsidRPr="0081246D">
        <w:t xml:space="preserve"> (4), 549-564, doi:10.1016/j.ccell.2014.09.003, (2014).</w:t>
      </w:r>
    </w:p>
    <w:p w:rsidR="00690C44" w:rsidRPr="00AB2B9E" w:rsidRDefault="00C440CD" w:rsidP="00AB2B9E">
      <w:pPr>
        <w:jc w:val="both"/>
        <w:rPr>
          <w:sz w:val="24"/>
          <w:szCs w:val="24"/>
          <w:lang w:val="en-US"/>
        </w:rPr>
      </w:pPr>
      <w:r>
        <w:rPr>
          <w:lang w:val="en-US"/>
        </w:rPr>
        <w:fldChar w:fldCharType="end"/>
      </w:r>
    </w:p>
    <w:sectPr w:rsidR="00690C44" w:rsidRPr="00AB2B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VeraSeri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756"/>
    <w:multiLevelType w:val="hybridMultilevel"/>
    <w:tmpl w:val="C018F4BC"/>
    <w:lvl w:ilvl="0" w:tplc="8062B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299B"/>
    <w:multiLevelType w:val="hybridMultilevel"/>
    <w:tmpl w:val="D0C819E4"/>
    <w:lvl w:ilvl="0" w:tplc="8062B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57F06"/>
    <w:multiLevelType w:val="hybridMultilevel"/>
    <w:tmpl w:val="B544715E"/>
    <w:lvl w:ilvl="0" w:tplc="BB8EB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42A4"/>
    <w:multiLevelType w:val="hybridMultilevel"/>
    <w:tmpl w:val="7D3CE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F63AA"/>
    <w:rsid w:val="000325A4"/>
    <w:rsid w:val="00034A3E"/>
    <w:rsid w:val="00035A3F"/>
    <w:rsid w:val="000606C3"/>
    <w:rsid w:val="00096808"/>
    <w:rsid w:val="000C7287"/>
    <w:rsid w:val="000D2715"/>
    <w:rsid w:val="0013232F"/>
    <w:rsid w:val="00132B12"/>
    <w:rsid w:val="00137492"/>
    <w:rsid w:val="001554FB"/>
    <w:rsid w:val="001853FA"/>
    <w:rsid w:val="001A4D36"/>
    <w:rsid w:val="001A7321"/>
    <w:rsid w:val="001D6109"/>
    <w:rsid w:val="002037D9"/>
    <w:rsid w:val="002239A8"/>
    <w:rsid w:val="00250C47"/>
    <w:rsid w:val="002D006E"/>
    <w:rsid w:val="002D1E69"/>
    <w:rsid w:val="003204FA"/>
    <w:rsid w:val="00341442"/>
    <w:rsid w:val="00347CAD"/>
    <w:rsid w:val="00377CFF"/>
    <w:rsid w:val="003A6B01"/>
    <w:rsid w:val="00403655"/>
    <w:rsid w:val="0044376B"/>
    <w:rsid w:val="00452D07"/>
    <w:rsid w:val="005231DF"/>
    <w:rsid w:val="005516A2"/>
    <w:rsid w:val="005C04BF"/>
    <w:rsid w:val="005C3D1F"/>
    <w:rsid w:val="005D7F45"/>
    <w:rsid w:val="005E433C"/>
    <w:rsid w:val="005F5672"/>
    <w:rsid w:val="00690C44"/>
    <w:rsid w:val="006D49B7"/>
    <w:rsid w:val="006D53B5"/>
    <w:rsid w:val="00782561"/>
    <w:rsid w:val="00782CD5"/>
    <w:rsid w:val="007943F4"/>
    <w:rsid w:val="007B5DD5"/>
    <w:rsid w:val="007B77A8"/>
    <w:rsid w:val="007D0E87"/>
    <w:rsid w:val="007D5170"/>
    <w:rsid w:val="007E4C3A"/>
    <w:rsid w:val="0081246D"/>
    <w:rsid w:val="008C4E70"/>
    <w:rsid w:val="009021B2"/>
    <w:rsid w:val="00911390"/>
    <w:rsid w:val="0091256F"/>
    <w:rsid w:val="00931720"/>
    <w:rsid w:val="00950692"/>
    <w:rsid w:val="00972111"/>
    <w:rsid w:val="009F70CD"/>
    <w:rsid w:val="00A15E22"/>
    <w:rsid w:val="00A26C92"/>
    <w:rsid w:val="00A31E88"/>
    <w:rsid w:val="00A55E71"/>
    <w:rsid w:val="00AB00CD"/>
    <w:rsid w:val="00AB2B9E"/>
    <w:rsid w:val="00AC1BD4"/>
    <w:rsid w:val="00AD6828"/>
    <w:rsid w:val="00AF63AA"/>
    <w:rsid w:val="00B26ABB"/>
    <w:rsid w:val="00BB76BC"/>
    <w:rsid w:val="00BC7C14"/>
    <w:rsid w:val="00C440CD"/>
    <w:rsid w:val="00C54618"/>
    <w:rsid w:val="00C7045F"/>
    <w:rsid w:val="00C84298"/>
    <w:rsid w:val="00CA62EB"/>
    <w:rsid w:val="00CB66FC"/>
    <w:rsid w:val="00D17569"/>
    <w:rsid w:val="00D36276"/>
    <w:rsid w:val="00D45C48"/>
    <w:rsid w:val="00D63BB8"/>
    <w:rsid w:val="00DA513B"/>
    <w:rsid w:val="00DA568A"/>
    <w:rsid w:val="00DD7200"/>
    <w:rsid w:val="00E14CA3"/>
    <w:rsid w:val="00E412ED"/>
    <w:rsid w:val="00E44E8D"/>
    <w:rsid w:val="00E52258"/>
    <w:rsid w:val="00E827DD"/>
    <w:rsid w:val="00EA2AB3"/>
    <w:rsid w:val="00EB5F4C"/>
    <w:rsid w:val="00ED0851"/>
    <w:rsid w:val="00EE33EA"/>
    <w:rsid w:val="00F06BA3"/>
    <w:rsid w:val="00F07170"/>
    <w:rsid w:val="00F453DB"/>
    <w:rsid w:val="00F75837"/>
    <w:rsid w:val="00F86E93"/>
    <w:rsid w:val="00FC1540"/>
    <w:rsid w:val="00FC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06AD4-B9DF-4887-A209-65850AC1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EA2AB3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EA2AB3"/>
  </w:style>
  <w:style w:type="paragraph" w:styleId="Listenabsatz">
    <w:name w:val="List Paragraph"/>
    <w:basedOn w:val="Standard"/>
    <w:link w:val="ListenabsatzZchn"/>
    <w:uiPriority w:val="34"/>
    <w:qFormat/>
    <w:rsid w:val="00A31E8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239A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239A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Standard"/>
    <w:link w:val="EndNoteBibliographyTitleZchn"/>
    <w:rsid w:val="00C440C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440CD"/>
  </w:style>
  <w:style w:type="character" w:customStyle="1" w:styleId="EndNoteBibliographyTitleZchn">
    <w:name w:val="EndNote Bibliography Title Zchn"/>
    <w:basedOn w:val="ListenabsatzZchn"/>
    <w:link w:val="EndNoteBibliographyTitle"/>
    <w:rsid w:val="00C440C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C440CD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ListenabsatzZchn"/>
    <w:link w:val="EndNoteBibliography"/>
    <w:rsid w:val="00C440CD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1842</Words>
  <Characters>11610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Sbierski-Kind, Julia</dc:creator>
  <cp:keywords/>
  <dc:description/>
  <cp:lastModifiedBy>JuliaKind</cp:lastModifiedBy>
  <cp:revision>7</cp:revision>
  <dcterms:created xsi:type="dcterms:W3CDTF">2019-01-09T18:04:00Z</dcterms:created>
  <dcterms:modified xsi:type="dcterms:W3CDTF">2019-01-09T19:13:00Z</dcterms:modified>
</cp:coreProperties>
</file>