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D7" w:rsidRPr="00AB4CDD" w:rsidRDefault="007A1F5C" w:rsidP="00026710">
      <w:pPr>
        <w:pStyle w:val="NormalWeb"/>
        <w:spacing w:before="0" w:beforeAutospacing="0" w:after="0" w:afterAutospacing="0"/>
      </w:pPr>
      <w:bookmarkStart w:id="0" w:name="_GoBack"/>
      <w:r w:rsidRPr="00AB4CDD">
        <w:rPr>
          <w:b/>
          <w:bCs/>
        </w:rPr>
        <w:t>TITLE:</w:t>
      </w:r>
      <w:r>
        <w:t xml:space="preserve"> </w:t>
      </w:r>
    </w:p>
    <w:bookmarkEnd w:id="0"/>
    <w:p w:rsidR="00786590" w:rsidRPr="00AB4CDD" w:rsidRDefault="00AA73E0" w:rsidP="00026710">
      <w:pPr>
        <w:rPr>
          <w:b/>
          <w:color w:val="000000" w:themeColor="text1"/>
        </w:rPr>
      </w:pPr>
      <w:r w:rsidRPr="00AB4CDD">
        <w:rPr>
          <w:b/>
          <w:color w:val="auto"/>
        </w:rPr>
        <w:t xml:space="preserve">Data Collection on Marine Litter Ingestion in Sea Turtles </w:t>
      </w:r>
    </w:p>
    <w:p w:rsidR="007A4DD6" w:rsidRPr="00AB4CDD" w:rsidRDefault="007A4DD6" w:rsidP="00026710">
      <w:pPr>
        <w:rPr>
          <w:b/>
          <w:bCs/>
        </w:rPr>
      </w:pPr>
    </w:p>
    <w:p w:rsidR="006305D7" w:rsidRPr="00AB4CDD" w:rsidRDefault="006305D7" w:rsidP="00026710">
      <w:pPr>
        <w:rPr>
          <w:color w:val="808080" w:themeColor="background1" w:themeShade="80"/>
        </w:rPr>
      </w:pPr>
      <w:r w:rsidRPr="00AB4CDD">
        <w:rPr>
          <w:b/>
          <w:bCs/>
        </w:rPr>
        <w:t>AUTHORS</w:t>
      </w:r>
      <w:r w:rsidR="000B662E" w:rsidRPr="00AB4CDD">
        <w:rPr>
          <w:b/>
          <w:bCs/>
        </w:rPr>
        <w:t xml:space="preserve"> </w:t>
      </w:r>
      <w:r w:rsidR="00086FF5" w:rsidRPr="00AB4CDD">
        <w:rPr>
          <w:b/>
          <w:bCs/>
        </w:rPr>
        <w:t xml:space="preserve">AND </w:t>
      </w:r>
      <w:r w:rsidR="000B662E" w:rsidRPr="00AB4CDD">
        <w:rPr>
          <w:b/>
          <w:bCs/>
        </w:rPr>
        <w:t>AFFILIATIONS</w:t>
      </w:r>
    </w:p>
    <w:p w:rsidR="00786590" w:rsidRPr="00AB4CDD" w:rsidRDefault="00786590" w:rsidP="00026710">
      <w:r w:rsidRPr="00AB4CDD">
        <w:t>Marco Matiddi</w:t>
      </w:r>
      <w:r w:rsidRPr="00AB4CDD">
        <w:rPr>
          <w:vertAlign w:val="superscript"/>
        </w:rPr>
        <w:t>1</w:t>
      </w:r>
      <w:r w:rsidRPr="00AB4CDD">
        <w:t>, Giuseppe A. deLucia</w:t>
      </w:r>
      <w:r w:rsidRPr="00AB4CDD">
        <w:rPr>
          <w:vertAlign w:val="superscript"/>
        </w:rPr>
        <w:t>2</w:t>
      </w:r>
      <w:r w:rsidRPr="00AB4CDD">
        <w:t>,</w:t>
      </w:r>
      <w:r w:rsidRPr="00AB4CDD">
        <w:rPr>
          <w:vertAlign w:val="superscript"/>
        </w:rPr>
        <w:t xml:space="preserve"> </w:t>
      </w:r>
      <w:r w:rsidRPr="00AB4CDD">
        <w:t>Cecilia Silvestri</w:t>
      </w:r>
      <w:r w:rsidRPr="00AB4CDD">
        <w:rPr>
          <w:vertAlign w:val="superscript"/>
        </w:rPr>
        <w:t>1</w:t>
      </w:r>
      <w:r w:rsidRPr="00AB4CDD">
        <w:t xml:space="preserve">, </w:t>
      </w:r>
      <w:proofErr w:type="spellStart"/>
      <w:r w:rsidRPr="00AB4CDD">
        <w:t>Ga</w:t>
      </w:r>
      <w:r w:rsidR="00ED6791" w:rsidRPr="00AB4CDD">
        <w:t>ë</w:t>
      </w:r>
      <w:r w:rsidRPr="00AB4CDD">
        <w:t>lle</w:t>
      </w:r>
      <w:proofErr w:type="spellEnd"/>
      <w:r w:rsidRPr="00AB4CDD">
        <w:t xml:space="preserve"> Darmon</w:t>
      </w:r>
      <w:r w:rsidRPr="00AB4CDD">
        <w:rPr>
          <w:vertAlign w:val="superscript"/>
        </w:rPr>
        <w:t>3</w:t>
      </w:r>
      <w:r w:rsidRPr="00AB4CDD">
        <w:t>, Jesús Tomás</w:t>
      </w:r>
      <w:r w:rsidRPr="00AB4CDD">
        <w:rPr>
          <w:vertAlign w:val="superscript"/>
        </w:rPr>
        <w:t>4</w:t>
      </w:r>
      <w:r w:rsidRPr="00AB4CDD">
        <w:t xml:space="preserve"> Christopher K. Pham</w:t>
      </w:r>
      <w:r w:rsidRPr="00AB4CDD">
        <w:rPr>
          <w:vertAlign w:val="superscript"/>
        </w:rPr>
        <w:t>5</w:t>
      </w:r>
      <w:r w:rsidRPr="00AB4CDD">
        <w:t>, Andrea Camedda</w:t>
      </w:r>
      <w:r w:rsidRPr="00AB4CDD">
        <w:rPr>
          <w:vertAlign w:val="superscript"/>
        </w:rPr>
        <w:t>2</w:t>
      </w:r>
      <w:r w:rsidRPr="00AB4CDD">
        <w:t>, Frederic Vandeperre</w:t>
      </w:r>
      <w:r w:rsidRPr="00AB4CDD">
        <w:rPr>
          <w:vertAlign w:val="superscript"/>
        </w:rPr>
        <w:t>5,6</w:t>
      </w:r>
      <w:r w:rsidRPr="00AB4CDD">
        <w:t xml:space="preserve">, </w:t>
      </w:r>
      <w:r w:rsidR="008212AD" w:rsidRPr="00AB4CDD">
        <w:t xml:space="preserve">Françoise </w:t>
      </w:r>
      <w:r w:rsidRPr="00AB4CDD">
        <w:t>Claro</w:t>
      </w:r>
      <w:r w:rsidRPr="00AB4CDD">
        <w:rPr>
          <w:vertAlign w:val="superscript"/>
        </w:rPr>
        <w:t>7</w:t>
      </w:r>
      <w:r w:rsidRPr="00AB4CDD">
        <w:t xml:space="preserve">, </w:t>
      </w:r>
      <w:proofErr w:type="spellStart"/>
      <w:r w:rsidRPr="00AB4CDD">
        <w:t>Yakup</w:t>
      </w:r>
      <w:proofErr w:type="spellEnd"/>
      <w:r w:rsidRPr="00AB4CDD">
        <w:t xml:space="preserve"> Kaska</w:t>
      </w:r>
      <w:r w:rsidRPr="00AB4CDD">
        <w:rPr>
          <w:vertAlign w:val="superscript"/>
        </w:rPr>
        <w:t>8</w:t>
      </w:r>
      <w:r w:rsidRPr="00AB4CDD">
        <w:t>, Helen Kaberi</w:t>
      </w:r>
      <w:r w:rsidRPr="00AB4CDD">
        <w:rPr>
          <w:vertAlign w:val="superscript"/>
        </w:rPr>
        <w:t>9</w:t>
      </w:r>
      <w:r w:rsidRPr="00AB4CDD">
        <w:t xml:space="preserve">, </w:t>
      </w:r>
      <w:proofErr w:type="spellStart"/>
      <w:r w:rsidRPr="00AB4CDD">
        <w:t>Ohiana</w:t>
      </w:r>
      <w:proofErr w:type="spellEnd"/>
      <w:r w:rsidRPr="00AB4CDD">
        <w:t xml:space="preserve"> Revuelta</w:t>
      </w:r>
      <w:r w:rsidRPr="00AB4CDD">
        <w:rPr>
          <w:vertAlign w:val="superscript"/>
        </w:rPr>
        <w:t>4</w:t>
      </w:r>
      <w:r w:rsidRPr="00AB4CDD">
        <w:t>, Raffaella Piermarini</w:t>
      </w:r>
      <w:r w:rsidRPr="00AB4CDD">
        <w:rPr>
          <w:vertAlign w:val="superscript"/>
        </w:rPr>
        <w:t>1</w:t>
      </w:r>
      <w:r w:rsidRPr="00AB4CDD">
        <w:t xml:space="preserve">, </w:t>
      </w:r>
      <w:proofErr w:type="spellStart"/>
      <w:r w:rsidRPr="00AB4CDD">
        <w:t>Doğan</w:t>
      </w:r>
      <w:proofErr w:type="spellEnd"/>
      <w:r w:rsidRPr="00AB4CDD">
        <w:t xml:space="preserve"> Sözbilen</w:t>
      </w:r>
      <w:r w:rsidRPr="00AB4CDD">
        <w:rPr>
          <w:vertAlign w:val="superscript"/>
        </w:rPr>
        <w:t>8</w:t>
      </w:r>
      <w:r w:rsidRPr="00AB4CDD">
        <w:t>, Mohamed N. Bradai</w:t>
      </w:r>
      <w:r w:rsidRPr="00AB4CDD">
        <w:rPr>
          <w:vertAlign w:val="superscript"/>
        </w:rPr>
        <w:t>10</w:t>
      </w:r>
      <w:r w:rsidRPr="00AB4CDD">
        <w:t xml:space="preserve">, </w:t>
      </w:r>
      <w:proofErr w:type="spellStart"/>
      <w:r w:rsidRPr="00AB4CDD">
        <w:t>Yasmina</w:t>
      </w:r>
      <w:proofErr w:type="spellEnd"/>
      <w:r w:rsidRPr="00AB4CDD">
        <w:t xml:space="preserve"> Rodríguez</w:t>
      </w:r>
      <w:r w:rsidRPr="00AB4CDD">
        <w:rPr>
          <w:vertAlign w:val="superscript"/>
        </w:rPr>
        <w:t>5</w:t>
      </w:r>
      <w:r w:rsidRPr="00AB4CDD">
        <w:t xml:space="preserve">, </w:t>
      </w:r>
      <w:r w:rsidR="00530DA0" w:rsidRPr="00AB4CDD">
        <w:t>Delphine Gambaiani</w:t>
      </w:r>
      <w:r w:rsidRPr="00AB4CDD">
        <w:rPr>
          <w:vertAlign w:val="superscript"/>
        </w:rPr>
        <w:t>3</w:t>
      </w:r>
      <w:r w:rsidRPr="00AB4CDD">
        <w:t>, Catherine Tsangaris</w:t>
      </w:r>
      <w:r w:rsidRPr="00AB4CDD">
        <w:rPr>
          <w:vertAlign w:val="superscript"/>
        </w:rPr>
        <w:t>9</w:t>
      </w:r>
      <w:r w:rsidRPr="00AB4CDD">
        <w:t xml:space="preserve">, </w:t>
      </w:r>
      <w:proofErr w:type="spellStart"/>
      <w:r w:rsidRPr="00AB4CDD">
        <w:t>Olfa</w:t>
      </w:r>
      <w:proofErr w:type="spellEnd"/>
      <w:r w:rsidRPr="00AB4CDD">
        <w:t xml:space="preserve"> Chaieb</w:t>
      </w:r>
      <w:r w:rsidRPr="00AB4CDD">
        <w:rPr>
          <w:vertAlign w:val="superscript"/>
        </w:rPr>
        <w:t>10</w:t>
      </w:r>
      <w:r w:rsidRPr="00AB4CDD">
        <w:t xml:space="preserve">, </w:t>
      </w:r>
      <w:proofErr w:type="spellStart"/>
      <w:r w:rsidRPr="00AB4CDD">
        <w:t>Judicaëlle</w:t>
      </w:r>
      <w:proofErr w:type="spellEnd"/>
      <w:r w:rsidRPr="00AB4CDD">
        <w:t xml:space="preserve"> Moussier</w:t>
      </w:r>
      <w:r w:rsidRPr="00AB4CDD">
        <w:rPr>
          <w:vertAlign w:val="superscript"/>
        </w:rPr>
        <w:t>7</w:t>
      </w:r>
      <w:r w:rsidRPr="00AB4CDD">
        <w:t>, Ana L. Loza</w:t>
      </w:r>
      <w:r w:rsidRPr="00AB4CDD">
        <w:rPr>
          <w:vertAlign w:val="superscript"/>
        </w:rPr>
        <w:t>11</w:t>
      </w:r>
      <w:r w:rsidRPr="00AB4CDD">
        <w:t>, Claude Miaud</w:t>
      </w:r>
      <w:r w:rsidRPr="00AB4CDD">
        <w:rPr>
          <w:vertAlign w:val="superscript"/>
        </w:rPr>
        <w:t>3</w:t>
      </w:r>
      <w:r w:rsidRPr="00AB4CDD">
        <w:t xml:space="preserve"> and the INDICIT consortium</w:t>
      </w:r>
      <w:r w:rsidRPr="00AB4CDD">
        <w:rPr>
          <w:vertAlign w:val="superscript"/>
        </w:rPr>
        <w:t>12</w:t>
      </w:r>
    </w:p>
    <w:p w:rsidR="00786590" w:rsidRPr="00AB4CDD" w:rsidRDefault="00786590" w:rsidP="00026710">
      <w:pPr>
        <w:rPr>
          <w:bCs/>
          <w:i/>
          <w:color w:val="808080" w:themeColor="background1" w:themeShade="80"/>
        </w:rPr>
      </w:pPr>
    </w:p>
    <w:p w:rsidR="00786590" w:rsidRPr="00AB4CDD" w:rsidRDefault="00786590" w:rsidP="00026710">
      <w:pPr>
        <w:rPr>
          <w:bCs/>
          <w:color w:val="auto"/>
        </w:rPr>
      </w:pPr>
      <w:r w:rsidRPr="00AB4CDD">
        <w:rPr>
          <w:bCs/>
          <w:color w:val="auto"/>
          <w:vertAlign w:val="superscript"/>
        </w:rPr>
        <w:t>1</w:t>
      </w:r>
      <w:r w:rsidRPr="00AB4CDD">
        <w:rPr>
          <w:bCs/>
          <w:color w:val="auto"/>
        </w:rPr>
        <w:t>Italian National Institute for Environmental Protection and Research (ISPRA), Roma, Italy</w:t>
      </w:r>
    </w:p>
    <w:p w:rsidR="00786590" w:rsidRPr="00AB4CDD" w:rsidRDefault="00786590" w:rsidP="00026710">
      <w:pPr>
        <w:rPr>
          <w:bCs/>
          <w:color w:val="auto"/>
          <w:vertAlign w:val="superscript"/>
        </w:rPr>
      </w:pPr>
      <w:r w:rsidRPr="00AB4CDD">
        <w:rPr>
          <w:bCs/>
          <w:color w:val="auto"/>
          <w:vertAlign w:val="superscript"/>
        </w:rPr>
        <w:t>2</w:t>
      </w:r>
      <w:r w:rsidRPr="00AB4CDD">
        <w:rPr>
          <w:bCs/>
          <w:color w:val="auto"/>
        </w:rPr>
        <w:t xml:space="preserve">Institute for Coastal Marine Environment-National Research Council (IAMC-CNR), </w:t>
      </w:r>
      <w:proofErr w:type="spellStart"/>
      <w:r w:rsidRPr="00AB4CDD">
        <w:rPr>
          <w:bCs/>
          <w:color w:val="auto"/>
        </w:rPr>
        <w:t>Oristano</w:t>
      </w:r>
      <w:proofErr w:type="spellEnd"/>
      <w:r w:rsidRPr="00AB4CDD">
        <w:rPr>
          <w:bCs/>
          <w:color w:val="auto"/>
        </w:rPr>
        <w:t>, Italy</w:t>
      </w:r>
      <w:r w:rsidRPr="00AB4CDD">
        <w:rPr>
          <w:bCs/>
          <w:color w:val="auto"/>
          <w:vertAlign w:val="superscript"/>
        </w:rPr>
        <w:t xml:space="preserve"> </w:t>
      </w:r>
    </w:p>
    <w:p w:rsidR="00786590" w:rsidRPr="00AB4CDD" w:rsidRDefault="00786590" w:rsidP="00026710">
      <w:pPr>
        <w:rPr>
          <w:bCs/>
          <w:color w:val="auto"/>
          <w:vertAlign w:val="superscript"/>
        </w:rPr>
      </w:pPr>
      <w:r w:rsidRPr="00AB4CDD">
        <w:rPr>
          <w:bCs/>
          <w:color w:val="auto"/>
          <w:vertAlign w:val="superscript"/>
        </w:rPr>
        <w:t>3</w:t>
      </w:r>
      <w:r w:rsidRPr="00AB4CDD">
        <w:rPr>
          <w:bCs/>
          <w:color w:val="auto"/>
        </w:rPr>
        <w:t xml:space="preserve">EPHE, PSL Research University, UMR 5175 CE3FE, CNRS, UM, Univ P. Valery, </w:t>
      </w:r>
      <w:proofErr w:type="spellStart"/>
      <w:r w:rsidRPr="00AB4CDD">
        <w:rPr>
          <w:bCs/>
          <w:color w:val="auto"/>
        </w:rPr>
        <w:t>SupAgro</w:t>
      </w:r>
      <w:proofErr w:type="spellEnd"/>
      <w:r w:rsidRPr="00AB4CDD">
        <w:rPr>
          <w:bCs/>
          <w:color w:val="auto"/>
        </w:rPr>
        <w:t xml:space="preserve">, IRD, INRA, </w:t>
      </w:r>
      <w:proofErr w:type="spellStart"/>
      <w:r w:rsidRPr="00AB4CDD">
        <w:rPr>
          <w:bCs/>
          <w:color w:val="auto"/>
        </w:rPr>
        <w:t>Biogéographie</w:t>
      </w:r>
      <w:proofErr w:type="spellEnd"/>
      <w:r w:rsidRPr="00AB4CDD">
        <w:rPr>
          <w:bCs/>
          <w:color w:val="auto"/>
        </w:rPr>
        <w:t xml:space="preserve"> et </w:t>
      </w:r>
      <w:proofErr w:type="spellStart"/>
      <w:r w:rsidRPr="00AB4CDD">
        <w:rPr>
          <w:bCs/>
          <w:color w:val="auto"/>
        </w:rPr>
        <w:t>Écologie</w:t>
      </w:r>
      <w:proofErr w:type="spellEnd"/>
      <w:r w:rsidRPr="00AB4CDD">
        <w:rPr>
          <w:bCs/>
          <w:color w:val="auto"/>
        </w:rPr>
        <w:t xml:space="preserve"> des </w:t>
      </w:r>
      <w:proofErr w:type="spellStart"/>
      <w:r w:rsidRPr="00AB4CDD">
        <w:rPr>
          <w:bCs/>
          <w:color w:val="auto"/>
        </w:rPr>
        <w:t>Vertébrés</w:t>
      </w:r>
      <w:proofErr w:type="spellEnd"/>
      <w:r w:rsidRPr="00AB4CDD">
        <w:rPr>
          <w:bCs/>
          <w:color w:val="auto"/>
        </w:rPr>
        <w:t>, Montpellier, France.</w:t>
      </w:r>
      <w:r w:rsidRPr="00AB4CDD">
        <w:rPr>
          <w:bCs/>
          <w:color w:val="auto"/>
          <w:vertAlign w:val="superscript"/>
        </w:rPr>
        <w:t xml:space="preserve"> </w:t>
      </w:r>
    </w:p>
    <w:p w:rsidR="00786590" w:rsidRPr="00AB4CDD" w:rsidRDefault="00786590" w:rsidP="00026710">
      <w:pPr>
        <w:rPr>
          <w:bCs/>
          <w:color w:val="auto"/>
        </w:rPr>
      </w:pPr>
      <w:r w:rsidRPr="00AB4CDD">
        <w:rPr>
          <w:bCs/>
          <w:color w:val="auto"/>
          <w:vertAlign w:val="superscript"/>
        </w:rPr>
        <w:t>4</w:t>
      </w:r>
      <w:r w:rsidRPr="00AB4CDD">
        <w:rPr>
          <w:bCs/>
          <w:color w:val="auto"/>
        </w:rPr>
        <w:t>Cavanilles Institute of Biodiversity and Evolutionary Biology, University of Valencia, Spain</w:t>
      </w:r>
    </w:p>
    <w:p w:rsidR="00786590" w:rsidRPr="00AB4CDD" w:rsidRDefault="00786590" w:rsidP="00026710">
      <w:pPr>
        <w:rPr>
          <w:bCs/>
          <w:color w:val="auto"/>
        </w:rPr>
      </w:pPr>
      <w:r w:rsidRPr="00AB4CDD">
        <w:rPr>
          <w:bCs/>
          <w:color w:val="auto"/>
          <w:vertAlign w:val="superscript"/>
        </w:rPr>
        <w:t>5</w:t>
      </w:r>
      <w:r w:rsidRPr="00AB4CDD">
        <w:rPr>
          <w:bCs/>
          <w:color w:val="auto"/>
        </w:rPr>
        <w:t xml:space="preserve">Departamento de </w:t>
      </w:r>
      <w:proofErr w:type="spellStart"/>
      <w:r w:rsidRPr="00AB4CDD">
        <w:rPr>
          <w:bCs/>
          <w:color w:val="auto"/>
        </w:rPr>
        <w:t>Oceanografia</w:t>
      </w:r>
      <w:proofErr w:type="spellEnd"/>
      <w:r w:rsidRPr="00AB4CDD">
        <w:rPr>
          <w:bCs/>
          <w:color w:val="auto"/>
        </w:rPr>
        <w:t xml:space="preserve"> e </w:t>
      </w:r>
      <w:proofErr w:type="spellStart"/>
      <w:r w:rsidRPr="00AB4CDD">
        <w:rPr>
          <w:bCs/>
          <w:color w:val="auto"/>
        </w:rPr>
        <w:t>Pescas</w:t>
      </w:r>
      <w:proofErr w:type="spellEnd"/>
      <w:r w:rsidRPr="00AB4CDD">
        <w:rPr>
          <w:bCs/>
          <w:color w:val="auto"/>
        </w:rPr>
        <w:t>, Instituto do Mar/</w:t>
      </w:r>
      <w:proofErr w:type="spellStart"/>
      <w:r w:rsidRPr="00AB4CDD">
        <w:rPr>
          <w:bCs/>
          <w:color w:val="auto"/>
        </w:rPr>
        <w:t>Okeanos</w:t>
      </w:r>
      <w:proofErr w:type="spellEnd"/>
      <w:r w:rsidRPr="00AB4CDD">
        <w:rPr>
          <w:bCs/>
          <w:color w:val="auto"/>
        </w:rPr>
        <w:t xml:space="preserve">, </w:t>
      </w:r>
      <w:proofErr w:type="spellStart"/>
      <w:r w:rsidRPr="00AB4CDD">
        <w:rPr>
          <w:bCs/>
          <w:color w:val="auto"/>
        </w:rPr>
        <w:t>Universidade</w:t>
      </w:r>
      <w:proofErr w:type="spellEnd"/>
      <w:r w:rsidRPr="00AB4CDD">
        <w:rPr>
          <w:bCs/>
          <w:color w:val="auto"/>
        </w:rPr>
        <w:t xml:space="preserve"> dos </w:t>
      </w:r>
      <w:proofErr w:type="spellStart"/>
      <w:r w:rsidRPr="00AB4CDD">
        <w:rPr>
          <w:bCs/>
          <w:color w:val="auto"/>
        </w:rPr>
        <w:t>Açores</w:t>
      </w:r>
      <w:proofErr w:type="spellEnd"/>
      <w:r w:rsidRPr="00AB4CDD">
        <w:rPr>
          <w:bCs/>
          <w:color w:val="auto"/>
        </w:rPr>
        <w:t>, Horta, Portugal</w:t>
      </w:r>
    </w:p>
    <w:p w:rsidR="00786590" w:rsidRPr="00AB4CDD" w:rsidRDefault="00786590" w:rsidP="00026710">
      <w:pPr>
        <w:rPr>
          <w:bCs/>
          <w:color w:val="auto"/>
        </w:rPr>
      </w:pPr>
      <w:r w:rsidRPr="00AB4CDD">
        <w:rPr>
          <w:bCs/>
          <w:color w:val="auto"/>
          <w:vertAlign w:val="superscript"/>
        </w:rPr>
        <w:t>6</w:t>
      </w:r>
      <w:r w:rsidRPr="00AB4CDD">
        <w:rPr>
          <w:bCs/>
          <w:color w:val="auto"/>
        </w:rPr>
        <w:t xml:space="preserve">MARE – Marine and Environmental Sciences Centre, </w:t>
      </w:r>
      <w:proofErr w:type="spellStart"/>
      <w:r w:rsidRPr="00AB4CDD">
        <w:rPr>
          <w:bCs/>
          <w:color w:val="auto"/>
        </w:rPr>
        <w:t>Universidade</w:t>
      </w:r>
      <w:proofErr w:type="spellEnd"/>
      <w:r w:rsidRPr="00AB4CDD">
        <w:rPr>
          <w:bCs/>
          <w:color w:val="auto"/>
        </w:rPr>
        <w:t xml:space="preserve"> dos </w:t>
      </w:r>
      <w:proofErr w:type="spellStart"/>
      <w:r w:rsidRPr="00AB4CDD">
        <w:rPr>
          <w:bCs/>
          <w:color w:val="auto"/>
        </w:rPr>
        <w:t>Açores</w:t>
      </w:r>
      <w:proofErr w:type="spellEnd"/>
      <w:r w:rsidRPr="00AB4CDD">
        <w:rPr>
          <w:bCs/>
          <w:color w:val="auto"/>
        </w:rPr>
        <w:t xml:space="preserve">, Horta, </w:t>
      </w:r>
      <w:proofErr w:type="spellStart"/>
      <w:r w:rsidRPr="00AB4CDD">
        <w:rPr>
          <w:bCs/>
          <w:color w:val="auto"/>
        </w:rPr>
        <w:t>Açores</w:t>
      </w:r>
      <w:proofErr w:type="spellEnd"/>
      <w:r w:rsidRPr="00AB4CDD">
        <w:rPr>
          <w:bCs/>
          <w:color w:val="auto"/>
        </w:rPr>
        <w:t>, Portugal</w:t>
      </w:r>
    </w:p>
    <w:p w:rsidR="00786590" w:rsidRPr="00AB4CDD" w:rsidRDefault="00786590" w:rsidP="00026710">
      <w:pPr>
        <w:rPr>
          <w:bCs/>
          <w:color w:val="auto"/>
        </w:rPr>
      </w:pPr>
      <w:r w:rsidRPr="00AB4CDD">
        <w:rPr>
          <w:bCs/>
          <w:color w:val="auto"/>
          <w:vertAlign w:val="superscript"/>
        </w:rPr>
        <w:t>7</w:t>
      </w:r>
      <w:r w:rsidRPr="00AB4CDD">
        <w:rPr>
          <w:bCs/>
          <w:color w:val="auto"/>
        </w:rPr>
        <w:t xml:space="preserve">Muséum national d’ </w:t>
      </w:r>
      <w:proofErr w:type="spellStart"/>
      <w:r w:rsidRPr="00AB4CDD">
        <w:rPr>
          <w:bCs/>
          <w:color w:val="auto"/>
        </w:rPr>
        <w:t>Histoire</w:t>
      </w:r>
      <w:proofErr w:type="spellEnd"/>
      <w:r w:rsidRPr="00AB4CDD">
        <w:rPr>
          <w:bCs/>
          <w:color w:val="auto"/>
        </w:rPr>
        <w:t xml:space="preserve"> naturelle (MNHN), Paris, France</w:t>
      </w:r>
    </w:p>
    <w:p w:rsidR="00786590" w:rsidRPr="00AB4CDD" w:rsidRDefault="00786590" w:rsidP="00026710">
      <w:pPr>
        <w:rPr>
          <w:bCs/>
          <w:color w:val="auto"/>
        </w:rPr>
      </w:pPr>
      <w:r w:rsidRPr="00AB4CDD">
        <w:rPr>
          <w:bCs/>
          <w:color w:val="auto"/>
          <w:vertAlign w:val="superscript"/>
        </w:rPr>
        <w:t>8</w:t>
      </w:r>
      <w:r w:rsidRPr="00AB4CDD">
        <w:rPr>
          <w:bCs/>
          <w:color w:val="auto"/>
        </w:rPr>
        <w:t xml:space="preserve"> Sea Turtle Research and Application Center (DEKAMER), </w:t>
      </w:r>
      <w:proofErr w:type="spellStart"/>
      <w:r w:rsidRPr="00AB4CDD">
        <w:rPr>
          <w:bCs/>
          <w:color w:val="auto"/>
        </w:rPr>
        <w:t>Pamukkale</w:t>
      </w:r>
      <w:proofErr w:type="spellEnd"/>
      <w:r w:rsidRPr="00AB4CDD">
        <w:rPr>
          <w:bCs/>
          <w:color w:val="auto"/>
        </w:rPr>
        <w:t xml:space="preserve"> University, </w:t>
      </w:r>
      <w:proofErr w:type="spellStart"/>
      <w:r w:rsidRPr="00AB4CDD">
        <w:rPr>
          <w:bCs/>
          <w:color w:val="auto"/>
        </w:rPr>
        <w:t>Denizli</w:t>
      </w:r>
      <w:proofErr w:type="spellEnd"/>
      <w:r w:rsidRPr="00AB4CDD">
        <w:rPr>
          <w:bCs/>
          <w:color w:val="auto"/>
        </w:rPr>
        <w:t>, Turkey</w:t>
      </w:r>
    </w:p>
    <w:p w:rsidR="00786590" w:rsidRPr="00AB4CDD" w:rsidRDefault="00786590" w:rsidP="00026710">
      <w:pPr>
        <w:rPr>
          <w:bCs/>
          <w:color w:val="auto"/>
        </w:rPr>
      </w:pPr>
      <w:r w:rsidRPr="00AB4CDD">
        <w:rPr>
          <w:bCs/>
          <w:color w:val="auto"/>
          <w:vertAlign w:val="superscript"/>
        </w:rPr>
        <w:t>9</w:t>
      </w:r>
      <w:r w:rsidRPr="00AB4CDD">
        <w:rPr>
          <w:bCs/>
          <w:color w:val="auto"/>
        </w:rPr>
        <w:t xml:space="preserve">Institute of </w:t>
      </w:r>
      <w:proofErr w:type="spellStart"/>
      <w:r w:rsidRPr="00AB4CDD">
        <w:rPr>
          <w:bCs/>
          <w:color w:val="auto"/>
        </w:rPr>
        <w:t>Oceanografy</w:t>
      </w:r>
      <w:proofErr w:type="spellEnd"/>
      <w:r w:rsidRPr="00AB4CDD">
        <w:rPr>
          <w:bCs/>
          <w:color w:val="auto"/>
        </w:rPr>
        <w:t xml:space="preserve"> Hellenic Centre for Marine Research (HCMR), </w:t>
      </w:r>
      <w:proofErr w:type="spellStart"/>
      <w:r w:rsidRPr="00AB4CDD">
        <w:rPr>
          <w:bCs/>
          <w:color w:val="auto"/>
        </w:rPr>
        <w:t>Anavyssos</w:t>
      </w:r>
      <w:proofErr w:type="spellEnd"/>
      <w:r w:rsidRPr="00AB4CDD">
        <w:rPr>
          <w:bCs/>
          <w:color w:val="auto"/>
        </w:rPr>
        <w:t>, Greece</w:t>
      </w:r>
    </w:p>
    <w:p w:rsidR="00786590" w:rsidRPr="00AB4CDD" w:rsidRDefault="00786590" w:rsidP="00026710">
      <w:pPr>
        <w:rPr>
          <w:bCs/>
          <w:color w:val="auto"/>
        </w:rPr>
      </w:pPr>
      <w:r w:rsidRPr="00AB4CDD">
        <w:rPr>
          <w:bCs/>
          <w:color w:val="auto"/>
          <w:vertAlign w:val="superscript"/>
        </w:rPr>
        <w:t>10</w:t>
      </w:r>
      <w:r w:rsidRPr="00AB4CDD">
        <w:rPr>
          <w:bCs/>
          <w:color w:val="auto"/>
        </w:rPr>
        <w:t xml:space="preserve">Institut National des Sciences et Technologies de la Mer (INSTM), 28 rue du 2 mars 1934 - 2025 </w:t>
      </w:r>
      <w:proofErr w:type="spellStart"/>
      <w:r w:rsidRPr="00AB4CDD">
        <w:rPr>
          <w:bCs/>
          <w:color w:val="auto"/>
        </w:rPr>
        <w:t>Salammbô-Tunisie</w:t>
      </w:r>
      <w:proofErr w:type="spellEnd"/>
    </w:p>
    <w:p w:rsidR="00786590" w:rsidRPr="00AB4CDD" w:rsidRDefault="00786590" w:rsidP="00026710">
      <w:pPr>
        <w:rPr>
          <w:bCs/>
          <w:color w:val="auto"/>
        </w:rPr>
      </w:pPr>
      <w:r w:rsidRPr="00AB4CDD">
        <w:rPr>
          <w:bCs/>
          <w:color w:val="auto"/>
          <w:vertAlign w:val="superscript"/>
        </w:rPr>
        <w:t>11</w:t>
      </w:r>
      <w:r w:rsidRPr="00AB4CDD">
        <w:rPr>
          <w:bCs/>
          <w:color w:val="auto"/>
        </w:rPr>
        <w:t xml:space="preserve">University of Las Palmas de Gran </w:t>
      </w:r>
      <w:proofErr w:type="spellStart"/>
      <w:r w:rsidRPr="00AB4CDD">
        <w:rPr>
          <w:bCs/>
          <w:color w:val="auto"/>
        </w:rPr>
        <w:t>Canaria</w:t>
      </w:r>
      <w:proofErr w:type="spellEnd"/>
      <w:r w:rsidRPr="00AB4CDD">
        <w:rPr>
          <w:bCs/>
          <w:color w:val="auto"/>
        </w:rPr>
        <w:t>, Spain</w:t>
      </w:r>
    </w:p>
    <w:p w:rsidR="00786590" w:rsidRPr="00AB4CDD" w:rsidRDefault="00786590" w:rsidP="00026710">
      <w:pPr>
        <w:rPr>
          <w:bCs/>
          <w:color w:val="auto"/>
        </w:rPr>
      </w:pPr>
      <w:r w:rsidRPr="00AB4CDD">
        <w:rPr>
          <w:bCs/>
          <w:color w:val="auto"/>
          <w:vertAlign w:val="superscript"/>
        </w:rPr>
        <w:t>12</w:t>
      </w:r>
      <w:r w:rsidRPr="00AB4CDD">
        <w:rPr>
          <w:bCs/>
          <w:color w:val="auto"/>
        </w:rPr>
        <w:t>INDICIT consortium (</w:t>
      </w:r>
      <w:hyperlink r:id="rId8" w:history="1">
        <w:r w:rsidRPr="00AB4CDD">
          <w:rPr>
            <w:rStyle w:val="Hyperlink"/>
            <w:bCs/>
            <w:color w:val="auto"/>
            <w:u w:val="none"/>
          </w:rPr>
          <w:t>https://indicit-europa.eu/</w:t>
        </w:r>
      </w:hyperlink>
      <w:r w:rsidRPr="00AB4CDD">
        <w:rPr>
          <w:bCs/>
          <w:color w:val="auto"/>
        </w:rPr>
        <w:t>)</w:t>
      </w:r>
    </w:p>
    <w:p w:rsidR="00786590" w:rsidRPr="00AB4CDD" w:rsidRDefault="00786590" w:rsidP="00026710">
      <w:pPr>
        <w:tabs>
          <w:tab w:val="left" w:pos="5622"/>
          <w:tab w:val="left" w:pos="6670"/>
        </w:tabs>
        <w:rPr>
          <w:bCs/>
          <w:color w:val="auto"/>
        </w:rPr>
      </w:pPr>
    </w:p>
    <w:p w:rsidR="00786590" w:rsidRPr="00AB4CDD" w:rsidRDefault="00786590" w:rsidP="00026710">
      <w:pPr>
        <w:rPr>
          <w:b/>
          <w:bCs/>
          <w:color w:val="auto"/>
        </w:rPr>
      </w:pPr>
      <w:r w:rsidRPr="00AB4CDD">
        <w:rPr>
          <w:b/>
          <w:bCs/>
          <w:color w:val="auto"/>
        </w:rPr>
        <w:t>Corresponding Author:</w:t>
      </w:r>
      <w:r w:rsidR="007A1F5C">
        <w:rPr>
          <w:b/>
          <w:bCs/>
          <w:color w:val="auto"/>
        </w:rPr>
        <w:t xml:space="preserve"> </w:t>
      </w:r>
    </w:p>
    <w:p w:rsidR="00786590" w:rsidRPr="00AB4CDD" w:rsidRDefault="00786590" w:rsidP="00026710">
      <w:pPr>
        <w:rPr>
          <w:bCs/>
          <w:color w:val="auto"/>
        </w:rPr>
      </w:pPr>
      <w:r w:rsidRPr="00AB4CDD">
        <w:rPr>
          <w:bCs/>
          <w:color w:val="auto"/>
        </w:rPr>
        <w:t xml:space="preserve">Marco </w:t>
      </w:r>
      <w:proofErr w:type="spellStart"/>
      <w:r w:rsidRPr="00AB4CDD">
        <w:rPr>
          <w:bCs/>
          <w:color w:val="auto"/>
        </w:rPr>
        <w:t>Matiddi</w:t>
      </w:r>
      <w:proofErr w:type="spellEnd"/>
      <w:r w:rsidR="00AA73E0" w:rsidRPr="00AB4CDD">
        <w:rPr>
          <w:bCs/>
          <w:color w:val="auto"/>
        </w:rPr>
        <w:t xml:space="preserve"> (</w:t>
      </w:r>
      <w:r w:rsidRPr="00AB4CDD">
        <w:rPr>
          <w:bCs/>
          <w:color w:val="auto"/>
        </w:rPr>
        <w:t>marco.matiddi@isprambiente.it</w:t>
      </w:r>
      <w:r w:rsidR="00AA73E0" w:rsidRPr="00AB4CDD">
        <w:rPr>
          <w:bCs/>
          <w:color w:val="auto"/>
        </w:rPr>
        <w:t>)</w:t>
      </w:r>
    </w:p>
    <w:p w:rsidR="00786590" w:rsidRPr="00AB4CDD" w:rsidRDefault="00786590" w:rsidP="00026710">
      <w:pPr>
        <w:rPr>
          <w:bCs/>
          <w:color w:val="auto"/>
        </w:rPr>
      </w:pPr>
    </w:p>
    <w:p w:rsidR="00786590" w:rsidRPr="00AB4CDD" w:rsidRDefault="00786590" w:rsidP="00026710">
      <w:pPr>
        <w:pStyle w:val="NormalWeb"/>
        <w:spacing w:before="0" w:beforeAutospacing="0" w:after="0" w:afterAutospacing="0"/>
        <w:rPr>
          <w:b/>
          <w:bCs/>
          <w:color w:val="auto"/>
        </w:rPr>
      </w:pPr>
      <w:r w:rsidRPr="00AB4CDD">
        <w:rPr>
          <w:b/>
          <w:bCs/>
          <w:color w:val="auto"/>
        </w:rPr>
        <w:t xml:space="preserve">Email Addresses of Co-authors: </w:t>
      </w:r>
    </w:p>
    <w:p w:rsidR="00786590" w:rsidRPr="00AB4CDD" w:rsidRDefault="00786590" w:rsidP="00026710">
      <w:pPr>
        <w:pStyle w:val="NormalWeb"/>
        <w:spacing w:before="0" w:beforeAutospacing="0" w:after="0" w:afterAutospacing="0"/>
        <w:rPr>
          <w:bCs/>
          <w:color w:val="auto"/>
        </w:rPr>
      </w:pPr>
      <w:proofErr w:type="spellStart"/>
      <w:proofErr w:type="gramStart"/>
      <w:r w:rsidRPr="00AB4CDD">
        <w:rPr>
          <w:bCs/>
          <w:color w:val="auto"/>
        </w:rPr>
        <w:t>Christopher.K.Pham</w:t>
      </w:r>
      <w:proofErr w:type="spellEnd"/>
      <w:proofErr w:type="gramEnd"/>
      <w:r w:rsidRPr="00AB4CDD">
        <w:rPr>
          <w:bCs/>
          <w:color w:val="auto"/>
        </w:rPr>
        <w:t xml:space="preserve"> (</w:t>
      </w:r>
      <w:hyperlink r:id="rId9" w:history="1">
        <w:r w:rsidRPr="00AB4CDD">
          <w:rPr>
            <w:bCs/>
            <w:color w:val="auto"/>
          </w:rPr>
          <w:t>christopher.k.pham@uac.pt</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Yasmina</w:t>
      </w:r>
      <w:proofErr w:type="spellEnd"/>
      <w:r w:rsidRPr="00AB4CDD">
        <w:rPr>
          <w:bCs/>
          <w:color w:val="auto"/>
        </w:rPr>
        <w:t xml:space="preserve"> Rodríguez (rodriguez.g.</w:t>
      </w:r>
      <w:hyperlink r:id="rId10" w:history="1">
        <w:r w:rsidRPr="00AB4CDD">
          <w:rPr>
            <w:bCs/>
            <w:color w:val="auto"/>
          </w:rPr>
          <w:t>yasmina@gmail.com</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Frederic </w:t>
      </w:r>
      <w:proofErr w:type="spellStart"/>
      <w:r w:rsidRPr="00AB4CDD">
        <w:rPr>
          <w:bCs/>
          <w:color w:val="auto"/>
        </w:rPr>
        <w:t>Vandeperre</w:t>
      </w:r>
      <w:proofErr w:type="spellEnd"/>
      <w:r w:rsidRPr="00AB4CDD">
        <w:rPr>
          <w:bCs/>
          <w:color w:val="auto"/>
        </w:rPr>
        <w:t xml:space="preserve"> (</w:t>
      </w:r>
      <w:hyperlink r:id="rId11" w:history="1">
        <w:r w:rsidRPr="00AB4CDD">
          <w:rPr>
            <w:bCs/>
            <w:color w:val="auto"/>
          </w:rPr>
          <w:t>frederic.vandeperre@gmail.com</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Helen </w:t>
      </w:r>
      <w:proofErr w:type="spellStart"/>
      <w:r w:rsidRPr="00AB4CDD">
        <w:rPr>
          <w:bCs/>
          <w:color w:val="auto"/>
        </w:rPr>
        <w:t>Kaberi</w:t>
      </w:r>
      <w:proofErr w:type="spellEnd"/>
      <w:r w:rsidRPr="00AB4CDD">
        <w:rPr>
          <w:bCs/>
          <w:color w:val="auto"/>
        </w:rPr>
        <w:t xml:space="preserve"> (</w:t>
      </w:r>
      <w:hyperlink r:id="rId12" w:history="1">
        <w:r w:rsidRPr="00AB4CDD">
          <w:rPr>
            <w:bCs/>
            <w:color w:val="auto"/>
          </w:rPr>
          <w:t>ekaberi@hcmr.gr</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Catherine Tsangaris (ctsangar@hcmr.gr)</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Gaelle</w:t>
      </w:r>
      <w:proofErr w:type="spellEnd"/>
      <w:r w:rsidRPr="00AB4CDD">
        <w:rPr>
          <w:bCs/>
          <w:color w:val="auto"/>
        </w:rPr>
        <w:t xml:space="preserve"> </w:t>
      </w:r>
      <w:proofErr w:type="spellStart"/>
      <w:r w:rsidRPr="00AB4CDD">
        <w:rPr>
          <w:bCs/>
          <w:color w:val="auto"/>
        </w:rPr>
        <w:t>Darmon</w:t>
      </w:r>
      <w:proofErr w:type="spellEnd"/>
      <w:r w:rsidRPr="00AB4CDD">
        <w:rPr>
          <w:bCs/>
          <w:color w:val="auto"/>
        </w:rPr>
        <w:t xml:space="preserve"> (</w:t>
      </w:r>
      <w:r w:rsidR="00530DA0" w:rsidRPr="00AB4CDD">
        <w:rPr>
          <w:bCs/>
          <w:color w:val="auto"/>
        </w:rPr>
        <w:t>gaelle.darmon@cefe.cnrs.fr</w:t>
      </w:r>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Claude </w:t>
      </w:r>
      <w:proofErr w:type="spellStart"/>
      <w:r w:rsidRPr="00AB4CDD">
        <w:rPr>
          <w:bCs/>
          <w:color w:val="auto"/>
        </w:rPr>
        <w:t>Miaud</w:t>
      </w:r>
      <w:proofErr w:type="spellEnd"/>
      <w:r w:rsidR="00B1775B" w:rsidRPr="00AB4CDD">
        <w:fldChar w:fldCharType="begin"/>
      </w:r>
      <w:r w:rsidR="00B1775B" w:rsidRPr="00AB4CDD">
        <w:instrText xml:space="preserve"> HYPERLINK "mailto:%20(Claude.%20MIAUD@cefe.cnrs.fr" </w:instrText>
      </w:r>
      <w:r w:rsidR="00B1775B" w:rsidRPr="00AB4CDD">
        <w:fldChar w:fldCharType="separate"/>
      </w:r>
      <w:r w:rsidRPr="00AB4CDD">
        <w:rPr>
          <w:bCs/>
          <w:color w:val="auto"/>
        </w:rPr>
        <w:t xml:space="preserve"> (</w:t>
      </w:r>
      <w:r w:rsidR="00530DA0" w:rsidRPr="00AB4CDD">
        <w:rPr>
          <w:bCs/>
          <w:color w:val="auto"/>
        </w:rPr>
        <w:t xml:space="preserve">claude.miaud@cefe.cnrs.fr </w:t>
      </w:r>
      <w:r w:rsidR="00B1775B" w:rsidRPr="00AB4CDD">
        <w:rPr>
          <w:bCs/>
          <w:color w:val="auto"/>
        </w:rPr>
        <w:fldChar w:fldCharType="end"/>
      </w:r>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Francoise Claro (</w:t>
      </w:r>
      <w:hyperlink r:id="rId13" w:history="1">
        <w:r w:rsidRPr="00AB4CDD">
          <w:rPr>
            <w:bCs/>
            <w:color w:val="auto"/>
          </w:rPr>
          <w:t>francoise.claro@mnhn.fr</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Judicaëlle</w:t>
      </w:r>
      <w:proofErr w:type="spellEnd"/>
      <w:r w:rsidRPr="00AB4CDD">
        <w:rPr>
          <w:bCs/>
          <w:color w:val="auto"/>
        </w:rPr>
        <w:t xml:space="preserve"> </w:t>
      </w:r>
      <w:proofErr w:type="spellStart"/>
      <w:r w:rsidRPr="00AB4CDD">
        <w:rPr>
          <w:bCs/>
          <w:color w:val="auto"/>
        </w:rPr>
        <w:t>Moussier</w:t>
      </w:r>
      <w:proofErr w:type="spellEnd"/>
      <w:r w:rsidRPr="00AB4CDD">
        <w:rPr>
          <w:bCs/>
          <w:color w:val="auto"/>
        </w:rPr>
        <w:t xml:space="preserve"> (judicaelle.moussier@mnhn.fr)</w:t>
      </w:r>
    </w:p>
    <w:p w:rsidR="00786590" w:rsidRPr="00AB4CDD" w:rsidRDefault="00C918B7" w:rsidP="00026710">
      <w:pPr>
        <w:pStyle w:val="NormalWeb"/>
        <w:spacing w:before="0" w:beforeAutospacing="0" w:after="0" w:afterAutospacing="0"/>
        <w:rPr>
          <w:bCs/>
          <w:color w:val="auto"/>
        </w:rPr>
      </w:pPr>
      <w:proofErr w:type="spellStart"/>
      <w:r w:rsidRPr="00AB4CDD">
        <w:rPr>
          <w:bCs/>
          <w:color w:val="auto"/>
        </w:rPr>
        <w:t>Doğan</w:t>
      </w:r>
      <w:proofErr w:type="spellEnd"/>
      <w:r w:rsidRPr="00AB4CDD">
        <w:rPr>
          <w:bCs/>
          <w:color w:val="auto"/>
        </w:rPr>
        <w:t xml:space="preserve"> </w:t>
      </w:r>
      <w:proofErr w:type="spellStart"/>
      <w:r w:rsidRPr="00AB4CDD">
        <w:rPr>
          <w:bCs/>
          <w:color w:val="auto"/>
        </w:rPr>
        <w:t>Sözbilen</w:t>
      </w:r>
      <w:proofErr w:type="spellEnd"/>
      <w:r w:rsidRPr="00AB4CDD">
        <w:rPr>
          <w:bCs/>
          <w:color w:val="auto"/>
        </w:rPr>
        <w:t xml:space="preserve"> (</w:t>
      </w:r>
      <w:hyperlink r:id="rId14" w:history="1">
        <w:r w:rsidRPr="00AB4CDD">
          <w:rPr>
            <w:bCs/>
            <w:color w:val="auto"/>
          </w:rPr>
          <w:t>dsozbilen@pau.edu.tr</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Yakup</w:t>
      </w:r>
      <w:proofErr w:type="spellEnd"/>
      <w:r w:rsidRPr="00AB4CDD">
        <w:rPr>
          <w:bCs/>
          <w:color w:val="auto"/>
        </w:rPr>
        <w:t xml:space="preserve"> </w:t>
      </w:r>
      <w:proofErr w:type="spellStart"/>
      <w:r w:rsidRPr="00AB4CDD">
        <w:rPr>
          <w:bCs/>
          <w:color w:val="auto"/>
        </w:rPr>
        <w:t>Kaska</w:t>
      </w:r>
      <w:proofErr w:type="spellEnd"/>
      <w:r w:rsidRPr="00AB4CDD">
        <w:rPr>
          <w:bCs/>
          <w:color w:val="auto"/>
        </w:rPr>
        <w:t xml:space="preserve"> (caretta@pau.edu.tr)</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Ohiana</w:t>
      </w:r>
      <w:proofErr w:type="spellEnd"/>
      <w:r w:rsidRPr="00AB4CDD">
        <w:rPr>
          <w:bCs/>
          <w:color w:val="auto"/>
        </w:rPr>
        <w:t xml:space="preserve"> </w:t>
      </w:r>
      <w:proofErr w:type="spellStart"/>
      <w:r w:rsidRPr="00AB4CDD">
        <w:rPr>
          <w:bCs/>
          <w:color w:val="auto"/>
        </w:rPr>
        <w:t>Revuelta</w:t>
      </w:r>
      <w:proofErr w:type="spellEnd"/>
      <w:r w:rsidRPr="00AB4CDD">
        <w:rPr>
          <w:bCs/>
          <w:color w:val="auto"/>
        </w:rPr>
        <w:t xml:space="preserve"> (</w:t>
      </w:r>
      <w:hyperlink r:id="rId15" w:history="1">
        <w:r w:rsidRPr="00AB4CDD">
          <w:rPr>
            <w:bCs/>
            <w:color w:val="auto"/>
          </w:rPr>
          <w:t>ohiana.revuelta@uv.es</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Jesús Tomás (</w:t>
      </w:r>
      <w:hyperlink r:id="rId16" w:history="1">
        <w:r w:rsidRPr="00AB4CDD">
          <w:rPr>
            <w:bCs/>
            <w:color w:val="auto"/>
          </w:rPr>
          <w:t>Jesus.Tomas@uv.es</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lastRenderedPageBreak/>
        <w:t xml:space="preserve">Giuseppe </w:t>
      </w:r>
      <w:proofErr w:type="spellStart"/>
      <w:r w:rsidRPr="00AB4CDD">
        <w:rPr>
          <w:bCs/>
          <w:color w:val="auto"/>
        </w:rPr>
        <w:t>deLucia</w:t>
      </w:r>
      <w:proofErr w:type="spellEnd"/>
      <w:r w:rsidRPr="00AB4CDD">
        <w:rPr>
          <w:bCs/>
          <w:color w:val="auto"/>
        </w:rPr>
        <w:t xml:space="preserve"> (</w:t>
      </w:r>
      <w:hyperlink r:id="rId17" w:history="1">
        <w:r w:rsidRPr="00AB4CDD">
          <w:rPr>
            <w:bCs/>
            <w:color w:val="auto"/>
          </w:rPr>
          <w:t>giuseppe.delucia@cnr.it</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Andrea </w:t>
      </w:r>
      <w:proofErr w:type="spellStart"/>
      <w:r w:rsidRPr="00AB4CDD">
        <w:rPr>
          <w:bCs/>
          <w:color w:val="auto"/>
        </w:rPr>
        <w:t>Camedda</w:t>
      </w:r>
      <w:proofErr w:type="spellEnd"/>
      <w:r w:rsidRPr="00AB4CDD">
        <w:rPr>
          <w:bCs/>
          <w:color w:val="auto"/>
        </w:rPr>
        <w:t xml:space="preserve"> (</w:t>
      </w:r>
      <w:hyperlink r:id="rId18" w:history="1">
        <w:r w:rsidRPr="00AB4CDD">
          <w:rPr>
            <w:bCs/>
            <w:color w:val="auto"/>
          </w:rPr>
          <w:t>andrea.camedda@iamc.cnr.it</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Cecilia Silvestri (</w:t>
      </w:r>
      <w:hyperlink r:id="rId19" w:history="1">
        <w:r w:rsidRPr="00AB4CDD">
          <w:rPr>
            <w:bCs/>
            <w:color w:val="auto"/>
          </w:rPr>
          <w:t>cecilia.silvestri@isprambiente.it</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Raffaella </w:t>
      </w:r>
      <w:proofErr w:type="spellStart"/>
      <w:r w:rsidRPr="00AB4CDD">
        <w:rPr>
          <w:bCs/>
          <w:color w:val="auto"/>
        </w:rPr>
        <w:t>Piermarini</w:t>
      </w:r>
      <w:proofErr w:type="spellEnd"/>
      <w:r w:rsidRPr="00AB4CDD">
        <w:rPr>
          <w:bCs/>
          <w:color w:val="auto"/>
        </w:rPr>
        <w:t xml:space="preserve"> (</w:t>
      </w:r>
      <w:hyperlink r:id="rId20" w:history="1">
        <w:r w:rsidRPr="00AB4CDD">
          <w:rPr>
            <w:bCs/>
            <w:color w:val="auto"/>
          </w:rPr>
          <w:t>raffaella.piermarini@isprambiente.it</w:t>
        </w:r>
      </w:hyperlink>
      <w:r w:rsidRPr="00AB4CDD">
        <w:rPr>
          <w:bCs/>
          <w:color w:val="auto"/>
        </w:rPr>
        <w:t>)</w:t>
      </w:r>
    </w:p>
    <w:p w:rsidR="00786590" w:rsidRPr="00AB4CDD" w:rsidRDefault="00786590" w:rsidP="00026710">
      <w:pPr>
        <w:pStyle w:val="NormalWeb"/>
        <w:spacing w:before="0" w:beforeAutospacing="0" w:after="0" w:afterAutospacing="0"/>
        <w:rPr>
          <w:bCs/>
          <w:color w:val="auto"/>
        </w:rPr>
      </w:pPr>
      <w:r w:rsidRPr="00AB4CDD">
        <w:rPr>
          <w:bCs/>
          <w:color w:val="auto"/>
        </w:rPr>
        <w:t xml:space="preserve">Mohamed N. </w:t>
      </w:r>
      <w:proofErr w:type="spellStart"/>
      <w:r w:rsidRPr="00AB4CDD">
        <w:rPr>
          <w:bCs/>
          <w:color w:val="auto"/>
        </w:rPr>
        <w:t>Bradai</w:t>
      </w:r>
      <w:proofErr w:type="spellEnd"/>
      <w:r w:rsidRPr="00AB4CDD">
        <w:rPr>
          <w:bCs/>
          <w:color w:val="auto"/>
        </w:rPr>
        <w:t xml:space="preserve"> (bradai@instm.rnrt.tn)</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Olfa</w:t>
      </w:r>
      <w:proofErr w:type="spellEnd"/>
      <w:r w:rsidRPr="00AB4CDD">
        <w:rPr>
          <w:bCs/>
          <w:color w:val="auto"/>
        </w:rPr>
        <w:t xml:space="preserve"> </w:t>
      </w:r>
      <w:proofErr w:type="spellStart"/>
      <w:r w:rsidRPr="00AB4CDD">
        <w:rPr>
          <w:bCs/>
          <w:color w:val="auto"/>
        </w:rPr>
        <w:t>Chaieb</w:t>
      </w:r>
      <w:proofErr w:type="spellEnd"/>
      <w:r w:rsidRPr="00AB4CDD">
        <w:rPr>
          <w:bCs/>
          <w:color w:val="auto"/>
        </w:rPr>
        <w:t xml:space="preserve"> (offachaieb@yahoo.fr)</w:t>
      </w:r>
    </w:p>
    <w:p w:rsidR="00530DA0" w:rsidRPr="00AB4CDD" w:rsidRDefault="00530DA0" w:rsidP="00026710">
      <w:pPr>
        <w:pStyle w:val="NormalWeb"/>
        <w:spacing w:before="0" w:beforeAutospacing="0" w:after="0" w:afterAutospacing="0"/>
        <w:rPr>
          <w:bCs/>
          <w:color w:val="auto"/>
        </w:rPr>
      </w:pPr>
      <w:r w:rsidRPr="00AB4CDD">
        <w:rPr>
          <w:bCs/>
          <w:color w:val="auto"/>
        </w:rPr>
        <w:t xml:space="preserve">Delphine </w:t>
      </w:r>
      <w:proofErr w:type="spellStart"/>
      <w:r w:rsidRPr="00AB4CDD">
        <w:rPr>
          <w:bCs/>
          <w:color w:val="auto"/>
        </w:rPr>
        <w:t>Gambaiani</w:t>
      </w:r>
      <w:proofErr w:type="spellEnd"/>
      <w:r w:rsidRPr="00AB4CDD">
        <w:rPr>
          <w:bCs/>
          <w:color w:val="auto"/>
        </w:rPr>
        <w:t xml:space="preserve"> (delphine.gambaiani@cestmed.org)</w:t>
      </w:r>
    </w:p>
    <w:p w:rsidR="00786590" w:rsidRPr="00AB4CDD" w:rsidRDefault="00786590" w:rsidP="00026710">
      <w:pPr>
        <w:pStyle w:val="NormalWeb"/>
        <w:spacing w:before="0" w:beforeAutospacing="0" w:after="0" w:afterAutospacing="0"/>
        <w:rPr>
          <w:bCs/>
          <w:color w:val="auto"/>
        </w:rPr>
      </w:pPr>
      <w:r w:rsidRPr="00AB4CDD">
        <w:rPr>
          <w:bCs/>
          <w:color w:val="auto"/>
        </w:rPr>
        <w:t xml:space="preserve">Ana </w:t>
      </w:r>
      <w:proofErr w:type="spellStart"/>
      <w:r w:rsidRPr="00AB4CDD">
        <w:rPr>
          <w:bCs/>
          <w:color w:val="auto"/>
        </w:rPr>
        <w:t>Loza</w:t>
      </w:r>
      <w:proofErr w:type="spellEnd"/>
      <w:r w:rsidRPr="00AB4CDD">
        <w:rPr>
          <w:bCs/>
          <w:color w:val="auto"/>
        </w:rPr>
        <w:t xml:space="preserve"> (carettana@gmail.com)</w:t>
      </w:r>
    </w:p>
    <w:p w:rsidR="00786590" w:rsidRPr="00AB4CDD" w:rsidRDefault="00786590" w:rsidP="00026710">
      <w:pPr>
        <w:pStyle w:val="NormalWeb"/>
        <w:spacing w:before="0" w:beforeAutospacing="0" w:after="0" w:afterAutospacing="0"/>
        <w:rPr>
          <w:bCs/>
          <w:color w:val="auto"/>
        </w:rPr>
      </w:pPr>
      <w:proofErr w:type="spellStart"/>
      <w:r w:rsidRPr="00AB4CDD">
        <w:rPr>
          <w:bCs/>
          <w:color w:val="auto"/>
        </w:rPr>
        <w:t>INDICITconsortium</w:t>
      </w:r>
      <w:proofErr w:type="spellEnd"/>
      <w:r w:rsidRPr="00AB4CDD">
        <w:rPr>
          <w:bCs/>
          <w:color w:val="auto"/>
        </w:rPr>
        <w:t xml:space="preserve"> (</w:t>
      </w:r>
      <w:hyperlink r:id="rId21" w:history="1">
        <w:r w:rsidRPr="00AB4CDD">
          <w:rPr>
            <w:rStyle w:val="Hyperlink"/>
            <w:bCs/>
            <w:color w:val="auto"/>
            <w:u w:val="none"/>
          </w:rPr>
          <w:t>coordination@indicit-europa.eu</w:t>
        </w:r>
      </w:hyperlink>
      <w:r w:rsidRPr="00AB4CDD">
        <w:rPr>
          <w:bCs/>
          <w:color w:val="auto"/>
        </w:rPr>
        <w:t>)</w:t>
      </w:r>
    </w:p>
    <w:p w:rsidR="00D04A95" w:rsidRPr="00AB4CDD" w:rsidRDefault="00D04A95" w:rsidP="00026710">
      <w:pPr>
        <w:rPr>
          <w:bCs/>
          <w:color w:val="808080" w:themeColor="background1" w:themeShade="80"/>
        </w:rPr>
      </w:pPr>
    </w:p>
    <w:p w:rsidR="006305D7" w:rsidRPr="00AB4CDD" w:rsidRDefault="006305D7" w:rsidP="00026710">
      <w:pPr>
        <w:pStyle w:val="NormalWeb"/>
        <w:spacing w:before="0" w:beforeAutospacing="0" w:after="0" w:afterAutospacing="0"/>
      </w:pPr>
      <w:r w:rsidRPr="00AB4CDD">
        <w:rPr>
          <w:b/>
          <w:bCs/>
        </w:rPr>
        <w:t>KEYWORDS:</w:t>
      </w:r>
      <w:r w:rsidRPr="00AB4CDD">
        <w:t xml:space="preserve"> </w:t>
      </w:r>
    </w:p>
    <w:p w:rsidR="00786590" w:rsidRPr="00AB4CDD" w:rsidRDefault="00786590" w:rsidP="00026710">
      <w:pPr>
        <w:pStyle w:val="NormalWeb"/>
        <w:spacing w:before="0" w:beforeAutospacing="0" w:after="0" w:afterAutospacing="0"/>
        <w:rPr>
          <w:color w:val="auto"/>
        </w:rPr>
      </w:pPr>
      <w:r w:rsidRPr="00AB4CDD">
        <w:rPr>
          <w:color w:val="auto"/>
        </w:rPr>
        <w:t xml:space="preserve">Sea turtle, plastic ingestion, necropsy, marine litter, MSFD, </w:t>
      </w:r>
      <w:proofErr w:type="spellStart"/>
      <w:r w:rsidRPr="00AB4CDD">
        <w:rPr>
          <w:color w:val="auto"/>
        </w:rPr>
        <w:t>EcAp</w:t>
      </w:r>
      <w:proofErr w:type="spellEnd"/>
      <w:r w:rsidRPr="00AB4CDD">
        <w:rPr>
          <w:color w:val="auto"/>
        </w:rPr>
        <w:t xml:space="preserve"> process,</w:t>
      </w:r>
      <w:r w:rsidR="006D5228" w:rsidRPr="00AB4CDD">
        <w:rPr>
          <w:color w:val="auto"/>
        </w:rPr>
        <w:t xml:space="preserve"> good environmental status, thresh</w:t>
      </w:r>
      <w:r w:rsidRPr="00AB4CDD">
        <w:rPr>
          <w:color w:val="auto"/>
        </w:rPr>
        <w:t>olds</w:t>
      </w:r>
    </w:p>
    <w:p w:rsidR="006305D7" w:rsidRPr="00AB4CDD" w:rsidRDefault="006305D7" w:rsidP="00026710">
      <w:pPr>
        <w:pStyle w:val="NormalWeb"/>
        <w:spacing w:before="0" w:beforeAutospacing="0" w:after="0" w:afterAutospacing="0"/>
      </w:pPr>
    </w:p>
    <w:p w:rsidR="006305D7" w:rsidRPr="00AB4CDD" w:rsidRDefault="00086FF5" w:rsidP="00026710">
      <w:r w:rsidRPr="00AB4CDD">
        <w:rPr>
          <w:b/>
          <w:bCs/>
        </w:rPr>
        <w:t>SUMMARY</w:t>
      </w:r>
      <w:r w:rsidR="006305D7" w:rsidRPr="00AB4CDD">
        <w:rPr>
          <w:b/>
          <w:bCs/>
        </w:rPr>
        <w:t>:</w:t>
      </w:r>
      <w:r w:rsidR="006305D7" w:rsidRPr="00AB4CDD">
        <w:t xml:space="preserve"> </w:t>
      </w:r>
    </w:p>
    <w:p w:rsidR="00825E2A" w:rsidRPr="00AB4CDD" w:rsidRDefault="00786590" w:rsidP="00026710">
      <w:pPr>
        <w:tabs>
          <w:tab w:val="left" w:pos="0"/>
        </w:tabs>
        <w:rPr>
          <w:color w:val="auto"/>
        </w:rPr>
      </w:pPr>
      <w:r w:rsidRPr="00AB4CDD">
        <w:rPr>
          <w:color w:val="auto"/>
        </w:rPr>
        <w:t xml:space="preserve">The protocol focuses on </w:t>
      </w:r>
      <w:r w:rsidR="00C45886" w:rsidRPr="00AB4CDD">
        <w:rPr>
          <w:color w:val="auto"/>
        </w:rPr>
        <w:t>t</w:t>
      </w:r>
      <w:r w:rsidR="00825E2A" w:rsidRPr="00AB4CDD">
        <w:rPr>
          <w:color w:val="auto"/>
        </w:rPr>
        <w:t xml:space="preserve">he collection of </w:t>
      </w:r>
      <w:r w:rsidR="00AA73E0" w:rsidRPr="00AB4CDD">
        <w:rPr>
          <w:color w:val="auto"/>
        </w:rPr>
        <w:t xml:space="preserve">sea turtle </w:t>
      </w:r>
      <w:r w:rsidR="00825E2A" w:rsidRPr="00AB4CDD">
        <w:rPr>
          <w:color w:val="auto"/>
        </w:rPr>
        <w:t>samples</w:t>
      </w:r>
      <w:r w:rsidR="00A63277" w:rsidRPr="00AB4CDD">
        <w:rPr>
          <w:color w:val="auto"/>
        </w:rPr>
        <w:t>,</w:t>
      </w:r>
      <w:r w:rsidR="00C45886" w:rsidRPr="00AB4CDD">
        <w:rPr>
          <w:color w:val="auto"/>
        </w:rPr>
        <w:t xml:space="preserve"> describing all the steps from the animal</w:t>
      </w:r>
      <w:r w:rsidR="00DD5835" w:rsidRPr="00AB4CDD">
        <w:rPr>
          <w:color w:val="auto"/>
        </w:rPr>
        <w:t xml:space="preserve"> recovery and</w:t>
      </w:r>
      <w:r w:rsidR="00C45886" w:rsidRPr="00AB4CDD">
        <w:rPr>
          <w:color w:val="auto"/>
        </w:rPr>
        <w:t xml:space="preserve"> necropsy</w:t>
      </w:r>
      <w:r w:rsidR="00825E2A" w:rsidRPr="00AB4CDD">
        <w:rPr>
          <w:color w:val="auto"/>
        </w:rPr>
        <w:t xml:space="preserve"> </w:t>
      </w:r>
      <w:r w:rsidR="00C45886" w:rsidRPr="00AB4CDD">
        <w:rPr>
          <w:color w:val="auto"/>
        </w:rPr>
        <w:t xml:space="preserve">to the classification and quantification of ingested marine litter. </w:t>
      </w:r>
      <w:r w:rsidR="00346BBE" w:rsidRPr="00AB4CDD">
        <w:rPr>
          <w:color w:val="auto"/>
        </w:rPr>
        <w:t>Moreover</w:t>
      </w:r>
      <w:r w:rsidR="00C45886" w:rsidRPr="00AB4CDD">
        <w:rPr>
          <w:color w:val="auto"/>
        </w:rPr>
        <w:t>, the representative results show how to use the collected data to elaborate the possible thresholds for Good Environmental Status.</w:t>
      </w:r>
    </w:p>
    <w:p w:rsidR="006305D7" w:rsidRPr="00AB4CDD" w:rsidRDefault="006305D7" w:rsidP="00026710"/>
    <w:p w:rsidR="006305D7" w:rsidRPr="00AB4CDD" w:rsidRDefault="006305D7" w:rsidP="00026710">
      <w:pPr>
        <w:rPr>
          <w:color w:val="808080"/>
        </w:rPr>
      </w:pPr>
      <w:r w:rsidRPr="00AB4CDD">
        <w:rPr>
          <w:b/>
          <w:bCs/>
        </w:rPr>
        <w:t>ABSTRACT:</w:t>
      </w:r>
      <w:r w:rsidRPr="00AB4CDD">
        <w:t xml:space="preserve"> </w:t>
      </w:r>
    </w:p>
    <w:p w:rsidR="00786590" w:rsidRPr="00AB4CDD" w:rsidRDefault="00786590" w:rsidP="00026710">
      <w:pPr>
        <w:tabs>
          <w:tab w:val="left" w:pos="0"/>
        </w:tabs>
        <w:rPr>
          <w:color w:val="auto"/>
        </w:rPr>
      </w:pPr>
      <w:r w:rsidRPr="00AB4CDD">
        <w:rPr>
          <w:color w:val="auto"/>
        </w:rPr>
        <w:t xml:space="preserve">The following protocol is intended to respond to the requirements set by the European Union’s Marine Strategy Framework Directives (MSFD) for the D10C3 Criteria reported in the Commission Decision (EU), related to the amount of litter ingested by marine animals. Standardized methodologies for extracting litter items ingested from dead sea turtles along with guidelines on data analysis are provided. The protocol starts with the collection of dead sea turtles and classification of samples according to </w:t>
      </w:r>
      <w:r w:rsidR="00AA73E0" w:rsidRPr="00AB4CDD">
        <w:rPr>
          <w:color w:val="auto"/>
        </w:rPr>
        <w:t>the</w:t>
      </w:r>
      <w:r w:rsidRPr="00AB4CDD">
        <w:rPr>
          <w:color w:val="auto"/>
        </w:rPr>
        <w:t xml:space="preserve"> decomposition status. Turtle necropsy must be performed in authorized </w:t>
      </w:r>
      <w:r w:rsidR="007A1F5C" w:rsidRPr="00AB4CDD">
        <w:rPr>
          <w:color w:val="auto"/>
        </w:rPr>
        <w:t>centers</w:t>
      </w:r>
      <w:r w:rsidRPr="00AB4CDD">
        <w:rPr>
          <w:color w:val="auto"/>
        </w:rPr>
        <w:t xml:space="preserve"> and the protocol described here explains the best procedure for gastrointestinal (GI) tract isolation. The three parts of the GI (esophagus, stomach, intestine) should be separated, opened lengthways and contents filtered </w:t>
      </w:r>
      <w:r w:rsidR="00AA73E0" w:rsidRPr="00AB4CDD">
        <w:rPr>
          <w:color w:val="auto"/>
        </w:rPr>
        <w:t>us</w:t>
      </w:r>
      <w:r w:rsidRPr="00AB4CDD">
        <w:rPr>
          <w:color w:val="auto"/>
        </w:rPr>
        <w:t>in</w:t>
      </w:r>
      <w:r w:rsidR="00AA73E0" w:rsidRPr="00AB4CDD">
        <w:rPr>
          <w:color w:val="auto"/>
        </w:rPr>
        <w:t>g</w:t>
      </w:r>
      <w:r w:rsidRPr="00AB4CDD">
        <w:rPr>
          <w:color w:val="auto"/>
        </w:rPr>
        <w:t xml:space="preserve"> a 1 mm mesh sieve. The </w:t>
      </w:r>
      <w:r w:rsidR="00AA73E0" w:rsidRPr="00AB4CDD">
        <w:rPr>
          <w:color w:val="auto"/>
        </w:rPr>
        <w:t>article</w:t>
      </w:r>
      <w:r w:rsidRPr="00AB4CDD">
        <w:rPr>
          <w:color w:val="auto"/>
        </w:rPr>
        <w:t xml:space="preserve"> describes the classification and quantification of ingested litter, classifying GI contents into seven different categories of marine litter and two categories of natural remains. The quantity of ingested litter should be reported as total dry mass (weight in grams, with two decimal</w:t>
      </w:r>
      <w:r w:rsidR="00AA73E0" w:rsidRPr="00AB4CDD">
        <w:rPr>
          <w:color w:val="auto"/>
        </w:rPr>
        <w:t xml:space="preserve"> places</w:t>
      </w:r>
      <w:r w:rsidRPr="00AB4CDD">
        <w:rPr>
          <w:color w:val="auto"/>
        </w:rPr>
        <w:t xml:space="preserve">) and abundance (number of items). The protocol proposes two possible scenarios to achieve the </w:t>
      </w:r>
      <w:r w:rsidR="006D5228" w:rsidRPr="00AB4CDD">
        <w:rPr>
          <w:color w:val="auto"/>
        </w:rPr>
        <w:t xml:space="preserve">good environmental status </w:t>
      </w:r>
      <w:r w:rsidRPr="00AB4CDD">
        <w:rPr>
          <w:color w:val="auto"/>
        </w:rPr>
        <w:t>(GES). First: “There should be less than X% of sea turtles having Y g or more plastic in the GI in samples of 50</w:t>
      </w:r>
      <w:r w:rsidR="00AA73E0" w:rsidRPr="00AB4CDD">
        <w:rPr>
          <w:color w:val="auto"/>
        </w:rPr>
        <w:t>–</w:t>
      </w:r>
      <w:r w:rsidRPr="00AB4CDD">
        <w:rPr>
          <w:color w:val="auto"/>
        </w:rPr>
        <w:t xml:space="preserve">100 dead turtles from each sub-region”, where Y is the average </w:t>
      </w:r>
      <w:r w:rsidR="00AA73E0" w:rsidRPr="00AB4CDD">
        <w:rPr>
          <w:color w:val="auto"/>
        </w:rPr>
        <w:t xml:space="preserve">weight </w:t>
      </w:r>
      <w:r w:rsidRPr="00AB4CDD">
        <w:rPr>
          <w:color w:val="auto"/>
        </w:rPr>
        <w:t>of plastic ingested and X%</w:t>
      </w:r>
      <w:r w:rsidR="00AA73E0" w:rsidRPr="00AB4CDD">
        <w:rPr>
          <w:color w:val="auto"/>
        </w:rPr>
        <w:t xml:space="preserve"> is</w:t>
      </w:r>
      <w:r w:rsidRPr="00AB4CDD">
        <w:rPr>
          <w:color w:val="auto"/>
        </w:rPr>
        <w:t xml:space="preserve"> the percentage of sea turtles with more weight (in grams) of plastic than Y. The second one, which considers the food remain v</w:t>
      </w:r>
      <w:r w:rsidR="00AA73E0" w:rsidRPr="00AB4CDD">
        <w:rPr>
          <w:color w:val="auto"/>
        </w:rPr>
        <w:t>ersus</w:t>
      </w:r>
      <w:r w:rsidRPr="00AB4CDD">
        <w:rPr>
          <w:color w:val="auto"/>
        </w:rPr>
        <w:t xml:space="preserve"> plastic as a proxy of individual health, is: “There should be less than X% of sea turtles having more weight of plastic (in grams) than food remains in the GI in samples of 50</w:t>
      </w:r>
      <w:r w:rsidR="00AA73E0" w:rsidRPr="00AB4CDD">
        <w:rPr>
          <w:color w:val="auto"/>
        </w:rPr>
        <w:t>–</w:t>
      </w:r>
      <w:r w:rsidRPr="00AB4CDD">
        <w:rPr>
          <w:color w:val="auto"/>
        </w:rPr>
        <w:t>100 dead turtles from each sub-region”.</w:t>
      </w:r>
    </w:p>
    <w:p w:rsidR="00AA73E0" w:rsidRPr="00AB4CDD" w:rsidRDefault="00AA73E0" w:rsidP="00026710">
      <w:pPr>
        <w:tabs>
          <w:tab w:val="left" w:pos="0"/>
        </w:tabs>
        <w:rPr>
          <w:color w:val="auto"/>
        </w:rPr>
      </w:pPr>
    </w:p>
    <w:p w:rsidR="006305D7" w:rsidRPr="00AB4CDD" w:rsidRDefault="006305D7" w:rsidP="00026710">
      <w:pPr>
        <w:rPr>
          <w:color w:val="808080"/>
        </w:rPr>
      </w:pPr>
      <w:r w:rsidRPr="00AB4CDD">
        <w:rPr>
          <w:b/>
        </w:rPr>
        <w:t>INTRODUCTION</w:t>
      </w:r>
      <w:r w:rsidRPr="00AB4CDD">
        <w:rPr>
          <w:b/>
          <w:bCs/>
        </w:rPr>
        <w:t>:</w:t>
      </w:r>
      <w:r w:rsidRPr="00AB4CDD">
        <w:t xml:space="preserve"> </w:t>
      </w:r>
    </w:p>
    <w:p w:rsidR="0069222B" w:rsidRPr="00AB4CDD" w:rsidRDefault="0069222B" w:rsidP="00026710">
      <w:r w:rsidRPr="00AB4CDD">
        <w:t xml:space="preserve">Marine </w:t>
      </w:r>
      <w:r w:rsidR="00AA73E0" w:rsidRPr="00AB4CDD">
        <w:t>li</w:t>
      </w:r>
      <w:r w:rsidRPr="00AB4CDD">
        <w:t xml:space="preserve">tter is a complex issue to address since it can enter the oceans via multiple sources and </w:t>
      </w:r>
      <w:r w:rsidRPr="00AB4CDD">
        <w:lastRenderedPageBreak/>
        <w:t xml:space="preserve">forms. Over 80% of the </w:t>
      </w:r>
      <w:r w:rsidR="00AA73E0" w:rsidRPr="00AB4CDD">
        <w:t>lit</w:t>
      </w:r>
      <w:r w:rsidRPr="00AB4CDD">
        <w:t xml:space="preserve">ter that is encountered in marine environments is made up of </w:t>
      </w:r>
      <w:r w:rsidR="00666D81" w:rsidRPr="00AB4CDD">
        <w:t>plastic</w:t>
      </w:r>
      <w:r w:rsidR="00666D81" w:rsidRPr="00AB4CDD">
        <w:rPr>
          <w:vertAlign w:val="superscript"/>
        </w:rPr>
        <w:t>1</w:t>
      </w:r>
      <w:r w:rsidRPr="00AB4CDD">
        <w:t>. The role of this material from an economic perspective has been increasing in the last 50 years</w:t>
      </w:r>
      <w:r w:rsidR="00AA73E0" w:rsidRPr="00AB4CDD">
        <w:t>.</w:t>
      </w:r>
      <w:r w:rsidRPr="00AB4CDD">
        <w:t xml:space="preserve"> </w:t>
      </w:r>
      <w:proofErr w:type="gramStart"/>
      <w:r w:rsidR="00AA73E0" w:rsidRPr="00AB4CDD">
        <w:t>A</w:t>
      </w:r>
      <w:r w:rsidRPr="00AB4CDD">
        <w:t xml:space="preserve">s </w:t>
      </w:r>
      <w:r w:rsidR="00AA73E0" w:rsidRPr="00AB4CDD">
        <w:t xml:space="preserve">a </w:t>
      </w:r>
      <w:r w:rsidR="007A1F5C" w:rsidRPr="00AB4CDD">
        <w:t>consequence</w:t>
      </w:r>
      <w:proofErr w:type="gramEnd"/>
      <w:r w:rsidR="007A1F5C" w:rsidRPr="00AB4CDD">
        <w:t>,</w:t>
      </w:r>
      <w:r w:rsidRPr="00AB4CDD">
        <w:t xml:space="preserve"> </w:t>
      </w:r>
      <w:r w:rsidR="00AA73E0" w:rsidRPr="00AB4CDD">
        <w:t xml:space="preserve">its </w:t>
      </w:r>
      <w:r w:rsidRPr="00AB4CDD">
        <w:t xml:space="preserve">production has </w:t>
      </w:r>
      <w:r w:rsidR="00AA73E0" w:rsidRPr="00AB4CDD">
        <w:t xml:space="preserve">also </w:t>
      </w:r>
      <w:r w:rsidRPr="00AB4CDD">
        <w:t xml:space="preserve">increased twentyfold since 1960, reaching 335 million </w:t>
      </w:r>
      <w:r w:rsidR="007A1F5C" w:rsidRPr="00AB4CDD">
        <w:t>tons</w:t>
      </w:r>
      <w:r w:rsidRPr="00AB4CDD">
        <w:t xml:space="preserve"> in 2016. This value is expected to double over the next 20 </w:t>
      </w:r>
      <w:r w:rsidR="00666D81" w:rsidRPr="00AB4CDD">
        <w:t>years</w:t>
      </w:r>
      <w:r w:rsidR="00666D81" w:rsidRPr="00AB4CDD">
        <w:rPr>
          <w:vertAlign w:val="superscript"/>
        </w:rPr>
        <w:t>2</w:t>
      </w:r>
      <w:r w:rsidRPr="00AB4CDD">
        <w:t xml:space="preserve">. Moreover, it has been estimated that around 5 to 13 million </w:t>
      </w:r>
      <w:r w:rsidR="007A1F5C" w:rsidRPr="00AB4CDD">
        <w:t>tons</w:t>
      </w:r>
      <w:r w:rsidRPr="00AB4CDD">
        <w:t xml:space="preserve"> of plastic end up in the oceans every year (which is equal to 1.5 to 4% of global plastic production)</w:t>
      </w:r>
      <w:r w:rsidR="002C6C21" w:rsidRPr="00AB4CDD">
        <w:rPr>
          <w:vertAlign w:val="superscript"/>
        </w:rPr>
        <w:t>2,</w:t>
      </w:r>
      <w:r w:rsidR="00666D81" w:rsidRPr="00AB4CDD">
        <w:rPr>
          <w:vertAlign w:val="superscript"/>
        </w:rPr>
        <w:t>3</w:t>
      </w:r>
      <w:r w:rsidRPr="00AB4CDD">
        <w:t xml:space="preserve">. </w:t>
      </w:r>
      <w:r w:rsidR="00121E0C" w:rsidRPr="00AB4CDD">
        <w:t>Plastic movement is influenced by its physical properties (e.g.</w:t>
      </w:r>
      <w:r w:rsidR="00AA73E0" w:rsidRPr="00AB4CDD">
        <w:t>,</w:t>
      </w:r>
      <w:r w:rsidR="00121E0C" w:rsidRPr="00AB4CDD">
        <w:t xml:space="preserve"> buoyancy)</w:t>
      </w:r>
      <w:r w:rsidR="00AA73E0" w:rsidRPr="00AB4CDD">
        <w:t xml:space="preserve"> </w:t>
      </w:r>
      <w:r w:rsidR="00121E0C" w:rsidRPr="00AB4CDD">
        <w:t>or environmental variables (e.g.</w:t>
      </w:r>
      <w:r w:rsidR="00AA73E0" w:rsidRPr="00AB4CDD">
        <w:t>,</w:t>
      </w:r>
      <w:r w:rsidR="00121E0C" w:rsidRPr="00AB4CDD">
        <w:t xml:space="preserve"> tide and </w:t>
      </w:r>
      <w:r w:rsidR="00F64E81" w:rsidRPr="00AB4CDD">
        <w:t>stream</w:t>
      </w:r>
      <w:r w:rsidR="00121E0C" w:rsidRPr="00AB4CDD">
        <w:t xml:space="preserve">), and </w:t>
      </w:r>
      <w:r w:rsidR="00AA73E0" w:rsidRPr="00AB4CDD">
        <w:t>plastic can</w:t>
      </w:r>
      <w:r w:rsidR="00121E0C" w:rsidRPr="00AB4CDD">
        <w:t xml:space="preserve"> </w:t>
      </w:r>
      <w:r w:rsidR="00AA73E0" w:rsidRPr="00AB4CDD">
        <w:t xml:space="preserve">be </w:t>
      </w:r>
      <w:r w:rsidR="00121E0C" w:rsidRPr="00AB4CDD">
        <w:t>accumulated in all</w:t>
      </w:r>
      <w:r w:rsidR="00AA73E0" w:rsidRPr="00AB4CDD">
        <w:t xml:space="preserve"> </w:t>
      </w:r>
      <w:r w:rsidR="00121E0C" w:rsidRPr="00AB4CDD">
        <w:t>marine compartments</w:t>
      </w:r>
      <w:r w:rsidR="00121E0C" w:rsidRPr="00AB4CDD">
        <w:rPr>
          <w:vertAlign w:val="superscript"/>
        </w:rPr>
        <w:t>4,5</w:t>
      </w:r>
      <w:r w:rsidR="00121E0C" w:rsidRPr="00AB4CDD">
        <w:t>.</w:t>
      </w:r>
      <w:r w:rsidR="007A1F5C">
        <w:t xml:space="preserve"> </w:t>
      </w:r>
      <w:r w:rsidRPr="00AB4CDD">
        <w:t>To face the plastic problem, it is important to b</w:t>
      </w:r>
      <w:r w:rsidR="00AA73E0" w:rsidRPr="00AB4CDD">
        <w:t>e</w:t>
      </w:r>
      <w:r w:rsidRPr="00AB4CDD">
        <w:t>ar in mind that, as many other environmental issues, it is transboundary and therefore governance solutions are complex to meet</w:t>
      </w:r>
      <w:r w:rsidRPr="00AB4CDD">
        <w:rPr>
          <w:vertAlign w:val="superscript"/>
        </w:rPr>
        <w:t>6</w:t>
      </w:r>
      <w:r w:rsidRPr="00AB4CDD">
        <w:t xml:space="preserve">. To better reach this goal we must take into consideration regional and international frameworks, </w:t>
      </w:r>
      <w:proofErr w:type="gramStart"/>
      <w:r w:rsidRPr="00AB4CDD">
        <w:t xml:space="preserve">so </w:t>
      </w:r>
      <w:r w:rsidR="00AA73E0" w:rsidRPr="00AB4CDD">
        <w:t xml:space="preserve">as </w:t>
      </w:r>
      <w:r w:rsidRPr="00AB4CDD">
        <w:t>to</w:t>
      </w:r>
      <w:proofErr w:type="gramEnd"/>
      <w:r w:rsidRPr="00AB4CDD">
        <w:t xml:space="preserve"> enhance or maintain marine environmental awareness and protection across the globe</w:t>
      </w:r>
      <w:r w:rsidRPr="00AB4CDD">
        <w:rPr>
          <w:vertAlign w:val="superscript"/>
        </w:rPr>
        <w:t>7</w:t>
      </w:r>
      <w:r w:rsidRPr="00AB4CDD">
        <w:t>. The final objective of the European Union’s Marine Strategy Framework Directive (MSFD) is to achieve a good environmental status (GES) in European waters by 2020</w:t>
      </w:r>
      <w:r w:rsidR="00AA73E0" w:rsidRPr="00AB4CDD">
        <w:t xml:space="preserve">, </w:t>
      </w:r>
      <w:r w:rsidRPr="00AB4CDD">
        <w:t>to protect marine biodiversity</w:t>
      </w:r>
      <w:r w:rsidR="00AA73E0" w:rsidRPr="00AB4CDD">
        <w:t>,</w:t>
      </w:r>
      <w:r w:rsidRPr="00AB4CDD">
        <w:t xml:space="preserve"> and to promote the sustainable use of marine environments. This will be done through 11 qualitative descriptors, of which Descriptor 10 focuses on marine litter and is defined as “Properties and quantities of marine litter do not cause harm to the coastal and marine environments”. Within this descriptor, the New Commission </w:t>
      </w:r>
      <w:r w:rsidR="00E44530" w:rsidRPr="00AB4CDD">
        <w:t>Decision</w:t>
      </w:r>
      <w:r w:rsidR="00E44530" w:rsidRPr="00AB4CDD">
        <w:rPr>
          <w:vertAlign w:val="superscript"/>
        </w:rPr>
        <w:t>8</w:t>
      </w:r>
      <w:r w:rsidR="00E44530" w:rsidRPr="00AB4CDD">
        <w:t xml:space="preserve"> </w:t>
      </w:r>
      <w:r w:rsidRPr="00AB4CDD">
        <w:t xml:space="preserve">decided to add </w:t>
      </w:r>
      <w:r w:rsidR="006D5228" w:rsidRPr="00AB4CDD">
        <w:t>c</w:t>
      </w:r>
      <w:r w:rsidRPr="00AB4CDD">
        <w:t>riteria D10C3</w:t>
      </w:r>
      <w:proofErr w:type="gramStart"/>
      <w:r w:rsidR="00AA73E0" w:rsidRPr="00AB4CDD">
        <w:t>—</w:t>
      </w:r>
      <w:r w:rsidRPr="00AB4CDD">
        <w:t>“</w:t>
      </w:r>
      <w:proofErr w:type="gramEnd"/>
      <w:r w:rsidRPr="00AB4CDD">
        <w:t>The amount of litter and micro</w:t>
      </w:r>
      <w:r w:rsidR="00AA73E0" w:rsidRPr="00AB4CDD">
        <w:t>-</w:t>
      </w:r>
      <w:r w:rsidRPr="00AB4CDD">
        <w:t>litter ingested by marine animals is at a level that does not adversely affect the health of the species concerned”</w:t>
      </w:r>
      <w:r w:rsidR="00AA73E0" w:rsidRPr="00AB4CDD">
        <w:t>—</w:t>
      </w:r>
      <w:r w:rsidRPr="00AB4CDD">
        <w:t xml:space="preserve">since it was considered to be a relevant criteria in the evaluation of GES. As a result, </w:t>
      </w:r>
      <w:r w:rsidR="006D5228" w:rsidRPr="00AB4CDD">
        <w:t xml:space="preserve">member states </w:t>
      </w:r>
      <w:r w:rsidRPr="00AB4CDD">
        <w:t>were requested to produce a list of species</w:t>
      </w:r>
      <w:r w:rsidR="00896C46" w:rsidRPr="00AB4CDD">
        <w:t>,</w:t>
      </w:r>
      <w:r w:rsidRPr="00AB4CDD">
        <w:t xml:space="preserve"> to develop methodological standards and define threshold values through regional or sub-regional cooperation.</w:t>
      </w:r>
    </w:p>
    <w:p w:rsidR="00AA73E0" w:rsidRPr="00AB4CDD" w:rsidRDefault="00AA73E0" w:rsidP="00026710"/>
    <w:p w:rsidR="00786590" w:rsidRPr="00AB4CDD" w:rsidRDefault="00786590" w:rsidP="00026710">
      <w:pPr>
        <w:tabs>
          <w:tab w:val="left" w:pos="0"/>
        </w:tabs>
        <w:rPr>
          <w:color w:val="auto"/>
        </w:rPr>
      </w:pPr>
      <w:r w:rsidRPr="00AB4CDD">
        <w:rPr>
          <w:color w:val="auto"/>
        </w:rPr>
        <w:t xml:space="preserve">After the first scientific publication in </w:t>
      </w:r>
      <w:r w:rsidR="00E44530" w:rsidRPr="00AB4CDD">
        <w:rPr>
          <w:color w:val="auto"/>
        </w:rPr>
        <w:t>1838</w:t>
      </w:r>
      <w:r w:rsidR="00E44530" w:rsidRPr="00AB4CDD">
        <w:rPr>
          <w:color w:val="auto"/>
          <w:vertAlign w:val="superscript"/>
        </w:rPr>
        <w:t>9</w:t>
      </w:r>
      <w:r w:rsidRPr="00AB4CDD">
        <w:rPr>
          <w:color w:val="auto"/>
        </w:rPr>
        <w:t xml:space="preserve">, on the Storm-Petrel with an ingested candle stick, over 500 marine species have been listed for ingesting marine </w:t>
      </w:r>
      <w:r w:rsidR="003A1F3E" w:rsidRPr="00AB4CDD">
        <w:rPr>
          <w:color w:val="auto"/>
        </w:rPr>
        <w:t>litter</w:t>
      </w:r>
      <w:r w:rsidR="003A1F3E" w:rsidRPr="00AB4CDD">
        <w:rPr>
          <w:color w:val="auto"/>
          <w:vertAlign w:val="superscript"/>
        </w:rPr>
        <w:t>10</w:t>
      </w:r>
      <w:r w:rsidRPr="00AB4CDD">
        <w:rPr>
          <w:color w:val="auto"/>
          <w:vertAlign w:val="superscript"/>
        </w:rPr>
        <w:t>,</w:t>
      </w:r>
      <w:r w:rsidR="00487420" w:rsidRPr="00AB4CDD">
        <w:rPr>
          <w:color w:val="auto"/>
          <w:vertAlign w:val="superscript"/>
        </w:rPr>
        <w:t>1</w:t>
      </w:r>
      <w:r w:rsidR="003A1F3E" w:rsidRPr="00AB4CDD">
        <w:rPr>
          <w:color w:val="auto"/>
          <w:vertAlign w:val="superscript"/>
        </w:rPr>
        <w:t>1</w:t>
      </w:r>
      <w:r w:rsidR="00487420" w:rsidRPr="00AB4CDD">
        <w:rPr>
          <w:color w:val="auto"/>
          <w:vertAlign w:val="superscript"/>
        </w:rPr>
        <w:t>,1</w:t>
      </w:r>
      <w:r w:rsidR="003A1F3E" w:rsidRPr="00AB4CDD">
        <w:rPr>
          <w:color w:val="auto"/>
          <w:vertAlign w:val="superscript"/>
        </w:rPr>
        <w:t>2</w:t>
      </w:r>
      <w:r w:rsidR="00487420" w:rsidRPr="00AB4CDD">
        <w:rPr>
          <w:color w:val="auto"/>
          <w:vertAlign w:val="superscript"/>
        </w:rPr>
        <w:t>,1</w:t>
      </w:r>
      <w:r w:rsidR="003A1F3E" w:rsidRPr="00AB4CDD">
        <w:rPr>
          <w:color w:val="auto"/>
          <w:vertAlign w:val="superscript"/>
        </w:rPr>
        <w:t>3</w:t>
      </w:r>
      <w:r w:rsidR="00E44530" w:rsidRPr="00AB4CDD">
        <w:rPr>
          <w:color w:val="auto"/>
          <w:vertAlign w:val="superscript"/>
        </w:rPr>
        <w:t>,14</w:t>
      </w:r>
      <w:r w:rsidRPr="00AB4CDD">
        <w:rPr>
          <w:color w:val="auto"/>
        </w:rPr>
        <w:t xml:space="preserve">, and sea turtles were among the first taxa recorded to ingest plastic </w:t>
      </w:r>
      <w:r w:rsidR="00EC1085" w:rsidRPr="00AB4CDD">
        <w:rPr>
          <w:color w:val="auto"/>
        </w:rPr>
        <w:t>debris</w:t>
      </w:r>
      <w:r w:rsidR="00EC1085" w:rsidRPr="00AB4CDD">
        <w:rPr>
          <w:color w:val="auto"/>
          <w:vertAlign w:val="superscript"/>
        </w:rPr>
        <w:t>15</w:t>
      </w:r>
      <w:r w:rsidRPr="00AB4CDD">
        <w:rPr>
          <w:color w:val="auto"/>
        </w:rPr>
        <w:t xml:space="preserve">. Given their propensity </w:t>
      </w:r>
      <w:r w:rsidR="00896C46" w:rsidRPr="00AB4CDD">
        <w:rPr>
          <w:color w:val="auto"/>
        </w:rPr>
        <w:t>f</w:t>
      </w:r>
      <w:r w:rsidRPr="00AB4CDD">
        <w:rPr>
          <w:color w:val="auto"/>
        </w:rPr>
        <w:t>o</w:t>
      </w:r>
      <w:r w:rsidR="00896C46" w:rsidRPr="00AB4CDD">
        <w:rPr>
          <w:color w:val="auto"/>
        </w:rPr>
        <w:t>r</w:t>
      </w:r>
      <w:r w:rsidRPr="00AB4CDD">
        <w:rPr>
          <w:color w:val="auto"/>
        </w:rPr>
        <w:t xml:space="preserve"> ingest</w:t>
      </w:r>
      <w:r w:rsidR="00896C46" w:rsidRPr="00AB4CDD">
        <w:rPr>
          <w:color w:val="auto"/>
        </w:rPr>
        <w:t>ing</w:t>
      </w:r>
      <w:r w:rsidRPr="00AB4CDD">
        <w:rPr>
          <w:color w:val="auto"/>
        </w:rPr>
        <w:t xml:space="preserve"> litter, their wide distribution and the large range of habitats used during their life, sea turtles, </w:t>
      </w:r>
      <w:proofErr w:type="gramStart"/>
      <w:r w:rsidRPr="00AB4CDD">
        <w:rPr>
          <w:color w:val="auto"/>
        </w:rPr>
        <w:t>in particular the</w:t>
      </w:r>
      <w:proofErr w:type="gramEnd"/>
      <w:r w:rsidRPr="00AB4CDD">
        <w:rPr>
          <w:color w:val="auto"/>
        </w:rPr>
        <w:t xml:space="preserve"> loggerhead species </w:t>
      </w:r>
      <w:r w:rsidRPr="00AB4CDD">
        <w:rPr>
          <w:i/>
          <w:iCs/>
          <w:color w:val="auto"/>
        </w:rPr>
        <w:t xml:space="preserve">Caretta </w:t>
      </w:r>
      <w:proofErr w:type="spellStart"/>
      <w:r w:rsidRPr="00AB4CDD">
        <w:rPr>
          <w:i/>
          <w:iCs/>
          <w:color w:val="auto"/>
        </w:rPr>
        <w:t>caretta</w:t>
      </w:r>
      <w:proofErr w:type="spellEnd"/>
      <w:r w:rsidRPr="00AB4CDD">
        <w:rPr>
          <w:i/>
          <w:iCs/>
          <w:color w:val="auto"/>
        </w:rPr>
        <w:t xml:space="preserve"> </w:t>
      </w:r>
      <w:r w:rsidRPr="00AB4CDD">
        <w:rPr>
          <w:iCs/>
          <w:color w:val="auto"/>
        </w:rPr>
        <w:t>(Linnaeus 1758)</w:t>
      </w:r>
      <w:r w:rsidRPr="00AB4CDD">
        <w:rPr>
          <w:color w:val="auto"/>
        </w:rPr>
        <w:t xml:space="preserve">, was chosen as a potential indicator for the Mediterranean </w:t>
      </w:r>
      <w:r w:rsidR="00F87332" w:rsidRPr="00AB4CDD">
        <w:rPr>
          <w:color w:val="auto"/>
        </w:rPr>
        <w:t>basin</w:t>
      </w:r>
      <w:r w:rsidR="00F87332" w:rsidRPr="00AB4CDD">
        <w:rPr>
          <w:color w:val="auto"/>
          <w:vertAlign w:val="superscript"/>
        </w:rPr>
        <w:t>16</w:t>
      </w:r>
      <w:r w:rsidRPr="00AB4CDD">
        <w:rPr>
          <w:color w:val="auto"/>
        </w:rPr>
        <w:t xml:space="preserve">, like the sea bird </w:t>
      </w:r>
      <w:proofErr w:type="spellStart"/>
      <w:r w:rsidRPr="00AB4CDD">
        <w:rPr>
          <w:i/>
          <w:color w:val="auto"/>
        </w:rPr>
        <w:t>Fulmarus</w:t>
      </w:r>
      <w:proofErr w:type="spellEnd"/>
      <w:r w:rsidRPr="00AB4CDD">
        <w:rPr>
          <w:i/>
          <w:color w:val="auto"/>
        </w:rPr>
        <w:t xml:space="preserve"> glacialis</w:t>
      </w:r>
      <w:r w:rsidRPr="00AB4CDD">
        <w:rPr>
          <w:color w:val="auto"/>
        </w:rPr>
        <w:t xml:space="preserve"> </w:t>
      </w:r>
      <w:r w:rsidRPr="00AB4CDD">
        <w:rPr>
          <w:iCs/>
          <w:color w:val="auto"/>
        </w:rPr>
        <w:t>(Linnaeus, 1761)</w:t>
      </w:r>
      <w:r w:rsidRPr="00AB4CDD">
        <w:rPr>
          <w:color w:val="auto"/>
        </w:rPr>
        <w:t xml:space="preserve"> for Northern European </w:t>
      </w:r>
      <w:r w:rsidR="00F87332" w:rsidRPr="00AB4CDD">
        <w:rPr>
          <w:color w:val="auto"/>
        </w:rPr>
        <w:t>waters</w:t>
      </w:r>
      <w:r w:rsidR="00F87332" w:rsidRPr="00AB4CDD">
        <w:rPr>
          <w:color w:val="auto"/>
          <w:vertAlign w:val="superscript"/>
        </w:rPr>
        <w:t>17</w:t>
      </w:r>
      <w:r w:rsidRPr="00AB4CDD">
        <w:rPr>
          <w:color w:val="auto"/>
        </w:rPr>
        <w:t xml:space="preserve">. Even after five decades of research, discussion of method standardization has been very </w:t>
      </w:r>
      <w:r w:rsidR="00336F44" w:rsidRPr="00AB4CDD">
        <w:rPr>
          <w:color w:val="auto"/>
        </w:rPr>
        <w:t>limited</w:t>
      </w:r>
      <w:r w:rsidR="00336F44" w:rsidRPr="00AB4CDD">
        <w:rPr>
          <w:color w:val="auto"/>
          <w:vertAlign w:val="superscript"/>
        </w:rPr>
        <w:t>18</w:t>
      </w:r>
      <w:r w:rsidR="00336F44" w:rsidRPr="00AB4CDD">
        <w:rPr>
          <w:color w:val="auto"/>
        </w:rPr>
        <w:t xml:space="preserve"> </w:t>
      </w:r>
      <w:r w:rsidRPr="00AB4CDD">
        <w:rPr>
          <w:color w:val="auto"/>
        </w:rPr>
        <w:t xml:space="preserve">and a cohesive approach by the scientific community to quantify plastic ingestion by wildlife is </w:t>
      </w:r>
      <w:r w:rsidR="00442F1B" w:rsidRPr="00AB4CDD">
        <w:rPr>
          <w:color w:val="auto"/>
        </w:rPr>
        <w:t>lacking</w:t>
      </w:r>
      <w:r w:rsidR="00442F1B" w:rsidRPr="00AB4CDD">
        <w:rPr>
          <w:color w:val="auto"/>
          <w:vertAlign w:val="superscript"/>
        </w:rPr>
        <w:t>19</w:t>
      </w:r>
      <w:r w:rsidRPr="00AB4CDD">
        <w:rPr>
          <w:color w:val="auto"/>
        </w:rPr>
        <w:t>.</w:t>
      </w:r>
      <w:r w:rsidR="005B6FAD" w:rsidRPr="00AB4CDD">
        <w:rPr>
          <w:color w:val="auto"/>
        </w:rPr>
        <w:t xml:space="preserve"> </w:t>
      </w:r>
      <w:r w:rsidR="00E331D8" w:rsidRPr="00AB4CDD">
        <w:rPr>
          <w:color w:val="auto"/>
        </w:rPr>
        <w:t>Standardized sampling protocol</w:t>
      </w:r>
      <w:r w:rsidR="00896C46" w:rsidRPr="00AB4CDD">
        <w:rPr>
          <w:color w:val="auto"/>
        </w:rPr>
        <w:t>s,</w:t>
      </w:r>
      <w:r w:rsidR="00E331D8" w:rsidRPr="00AB4CDD">
        <w:rPr>
          <w:color w:val="auto"/>
        </w:rPr>
        <w:t xml:space="preserve"> and analytical detection methods and metrics to assess plastic ingestion by marine biota are needed</w:t>
      </w:r>
      <w:r w:rsidR="00896C46" w:rsidRPr="00AB4CDD">
        <w:rPr>
          <w:color w:val="auto"/>
        </w:rPr>
        <w:t xml:space="preserve">; </w:t>
      </w:r>
      <w:r w:rsidR="00D652ED" w:rsidRPr="00AB4CDD">
        <w:rPr>
          <w:color w:val="auto"/>
        </w:rPr>
        <w:t>a r</w:t>
      </w:r>
      <w:r w:rsidR="00E331D8" w:rsidRPr="00AB4CDD">
        <w:rPr>
          <w:color w:val="auto"/>
        </w:rPr>
        <w:t>ecent paper show</w:t>
      </w:r>
      <w:r w:rsidR="00896C46" w:rsidRPr="00AB4CDD">
        <w:rPr>
          <w:color w:val="auto"/>
        </w:rPr>
        <w:t>ed</w:t>
      </w:r>
      <w:r w:rsidR="00E331D8" w:rsidRPr="00AB4CDD">
        <w:rPr>
          <w:color w:val="auto"/>
        </w:rPr>
        <w:t xml:space="preserve"> the potential</w:t>
      </w:r>
      <w:r w:rsidR="00896C46" w:rsidRPr="00AB4CDD">
        <w:rPr>
          <w:color w:val="auto"/>
        </w:rPr>
        <w:t xml:space="preserve"> benefits</w:t>
      </w:r>
      <w:r w:rsidR="00E331D8" w:rsidRPr="00AB4CDD">
        <w:rPr>
          <w:color w:val="auto"/>
        </w:rPr>
        <w:t xml:space="preserve"> and limit</w:t>
      </w:r>
      <w:r w:rsidR="00896C46" w:rsidRPr="00AB4CDD">
        <w:rPr>
          <w:color w:val="auto"/>
        </w:rPr>
        <w:t>ation</w:t>
      </w:r>
      <w:r w:rsidR="00E331D8" w:rsidRPr="00AB4CDD">
        <w:rPr>
          <w:color w:val="auto"/>
        </w:rPr>
        <w:t>s of using marine species as bio-indicators on plastic pollution</w:t>
      </w:r>
      <w:r w:rsidR="00896C46" w:rsidRPr="00AB4CDD">
        <w:rPr>
          <w:color w:val="auto"/>
          <w:vertAlign w:val="superscript"/>
        </w:rPr>
        <w:t>20</w:t>
      </w:r>
      <w:r w:rsidR="00896C46" w:rsidRPr="00AB4CDD">
        <w:rPr>
          <w:color w:val="auto"/>
        </w:rPr>
        <w:t xml:space="preserve">. </w:t>
      </w:r>
      <w:r w:rsidRPr="00AB4CDD">
        <w:rPr>
          <w:color w:val="auto"/>
        </w:rPr>
        <w:t xml:space="preserve">Following the </w:t>
      </w:r>
      <w:proofErr w:type="spellStart"/>
      <w:r w:rsidRPr="00AB4CDD">
        <w:rPr>
          <w:color w:val="auto"/>
        </w:rPr>
        <w:t>Matiddi</w:t>
      </w:r>
      <w:proofErr w:type="spellEnd"/>
      <w:r w:rsidRPr="00AB4CDD">
        <w:rPr>
          <w:color w:val="auto"/>
        </w:rPr>
        <w:t xml:space="preserve"> </w:t>
      </w:r>
      <w:r w:rsidR="007A1F5C" w:rsidRPr="007A1F5C">
        <w:rPr>
          <w:color w:val="auto"/>
        </w:rPr>
        <w:t>et al</w:t>
      </w:r>
      <w:r w:rsidRPr="00AB4CDD">
        <w:rPr>
          <w:color w:val="auto"/>
        </w:rPr>
        <w:t xml:space="preserve">. proposal in </w:t>
      </w:r>
      <w:r w:rsidR="00D462AE" w:rsidRPr="00AB4CDD">
        <w:rPr>
          <w:color w:val="auto"/>
        </w:rPr>
        <w:t>2011</w:t>
      </w:r>
      <w:r w:rsidR="00D462AE" w:rsidRPr="00AB4CDD">
        <w:rPr>
          <w:color w:val="auto"/>
          <w:vertAlign w:val="superscript"/>
        </w:rPr>
        <w:t>21</w:t>
      </w:r>
      <w:r w:rsidR="00D462AE" w:rsidRPr="00AB4CDD">
        <w:rPr>
          <w:color w:val="auto"/>
        </w:rPr>
        <w:t xml:space="preserve"> </w:t>
      </w:r>
      <w:r w:rsidRPr="00AB4CDD">
        <w:rPr>
          <w:color w:val="auto"/>
        </w:rPr>
        <w:t xml:space="preserve">to use the loggerhead as bio-indicator, and the Technical Group on Marine Litter </w:t>
      </w:r>
      <w:r w:rsidR="00346BBE" w:rsidRPr="00AB4CDD">
        <w:rPr>
          <w:color w:val="auto"/>
        </w:rPr>
        <w:t>R</w:t>
      </w:r>
      <w:r w:rsidR="00D462AE" w:rsidRPr="00AB4CDD">
        <w:rPr>
          <w:color w:val="auto"/>
        </w:rPr>
        <w:t>eport</w:t>
      </w:r>
      <w:r w:rsidR="00D462AE" w:rsidRPr="00AB4CDD">
        <w:rPr>
          <w:color w:val="auto"/>
          <w:vertAlign w:val="superscript"/>
        </w:rPr>
        <w:t>22</w:t>
      </w:r>
      <w:r w:rsidRPr="00AB4CDD">
        <w:rPr>
          <w:color w:val="auto"/>
        </w:rPr>
        <w:t>, a specific protocol to consider marine litter ingested by sea turtle has been developed and tested by ten partners in seven countries in the Mediterranean Sea and Atlantic Ocean within the European Project INDICIT (GA n°11.0661/2016/748064/SUB/ENV.C2). This protocol provides standardized methodologies for the analysis of marine litter ingested by sea turtles in order to support the new Commission Decision (EU)</w:t>
      </w:r>
      <w:r w:rsidR="00AF0804" w:rsidRPr="00AB4CDD">
        <w:rPr>
          <w:color w:val="auto"/>
          <w:vertAlign w:val="superscript"/>
        </w:rPr>
        <w:t>8</w:t>
      </w:r>
      <w:r w:rsidRPr="00AB4CDD">
        <w:rPr>
          <w:color w:val="auto"/>
        </w:rPr>
        <w:t xml:space="preserve">, Criteria D10C3, where threshold values are requested. </w:t>
      </w:r>
      <w:r w:rsidR="0069222B" w:rsidRPr="00AB4CDD">
        <w:t xml:space="preserve">According to the definition provided by </w:t>
      </w:r>
      <w:r w:rsidR="003D3A28" w:rsidRPr="00AB4CDD">
        <w:t>COM</w:t>
      </w:r>
      <w:r w:rsidR="00AF0804" w:rsidRPr="00AB4CDD">
        <w:rPr>
          <w:vertAlign w:val="superscript"/>
        </w:rPr>
        <w:t>8</w:t>
      </w:r>
      <w:r w:rsidR="00896C46" w:rsidRPr="00AB4CDD">
        <w:t xml:space="preserve">, </w:t>
      </w:r>
      <w:r w:rsidR="0069222B" w:rsidRPr="00AB4CDD">
        <w:t xml:space="preserve">the threshold value is a number or a range that allows to evaluate if the quality level criterion was achieved, therefore helping in assessing the </w:t>
      </w:r>
      <w:r w:rsidR="00896C46" w:rsidRPr="00AB4CDD">
        <w:t>GES.</w:t>
      </w:r>
      <w:r w:rsidR="0069222B" w:rsidRPr="00AB4CDD">
        <w:t xml:space="preserve"> The proposed protocol</w:t>
      </w:r>
      <w:r w:rsidR="00896C46" w:rsidRPr="00AB4CDD">
        <w:t xml:space="preserve"> for</w:t>
      </w:r>
      <w:r w:rsidR="0069222B" w:rsidRPr="00AB4CDD">
        <w:t xml:space="preserve"> assessing the litter ingested by sea turtles, will be useful in gathering data on the </w:t>
      </w:r>
      <w:r w:rsidR="0069222B" w:rsidRPr="00AB4CDD">
        <w:lastRenderedPageBreak/>
        <w:t xml:space="preserve">composition and abundance of </w:t>
      </w:r>
      <w:r w:rsidR="00896C46" w:rsidRPr="00AB4CDD">
        <w:t>litt</w:t>
      </w:r>
      <w:r w:rsidR="0069222B" w:rsidRPr="00AB4CDD">
        <w:t>er and evaluate its impact on marine environments. Moreover,</w:t>
      </w:r>
      <w:r w:rsidR="00896C46" w:rsidRPr="00AB4CDD">
        <w:t xml:space="preserve"> </w:t>
      </w:r>
      <w:r w:rsidR="0069222B" w:rsidRPr="00AB4CDD">
        <w:t xml:space="preserve">collecting this type of </w:t>
      </w:r>
      <w:r w:rsidR="004E7F27" w:rsidRPr="00AB4CDD">
        <w:t>standardized</w:t>
      </w:r>
      <w:r w:rsidR="0069222B" w:rsidRPr="00AB4CDD">
        <w:t xml:space="preserve"> data will help to define threshold values. Here we consider two types of scenarios. The first scenario takes into account the Fulmar litter </w:t>
      </w:r>
      <w:proofErr w:type="spellStart"/>
      <w:r w:rsidR="0069222B" w:rsidRPr="00AB4CDD">
        <w:t>EcoQO</w:t>
      </w:r>
      <w:proofErr w:type="spellEnd"/>
      <w:r w:rsidR="0069222B" w:rsidRPr="00AB4CDD">
        <w:t xml:space="preserve"> monitoring, which is implemented for the OSPAR area: “There should be less than X% of sea turtles having Y g or more plastic in the GI in samples of 50</w:t>
      </w:r>
      <w:r w:rsidR="00896C46" w:rsidRPr="00AB4CDD">
        <w:t>–</w:t>
      </w:r>
      <w:r w:rsidR="0069222B" w:rsidRPr="00AB4CDD">
        <w:t xml:space="preserve">100 dead turtles from each sub-region, where Y is the average </w:t>
      </w:r>
      <w:r w:rsidR="00896C46" w:rsidRPr="00AB4CDD">
        <w:t>weight</w:t>
      </w:r>
      <w:r w:rsidR="0069222B" w:rsidRPr="00AB4CDD">
        <w:t xml:space="preserve"> of plastic ingested</w:t>
      </w:r>
      <w:r w:rsidRPr="00AB4CDD">
        <w:rPr>
          <w:color w:val="auto"/>
        </w:rPr>
        <w:t xml:space="preserve"> considering all the sample</w:t>
      </w:r>
      <w:r w:rsidR="00896C46" w:rsidRPr="00AB4CDD">
        <w:rPr>
          <w:color w:val="auto"/>
        </w:rPr>
        <w:t>s</w:t>
      </w:r>
      <w:r w:rsidRPr="00AB4CDD">
        <w:rPr>
          <w:color w:val="auto"/>
        </w:rPr>
        <w:t xml:space="preserve"> and X% </w:t>
      </w:r>
      <w:r w:rsidR="00896C46" w:rsidRPr="00AB4CDD">
        <w:rPr>
          <w:color w:val="auto"/>
        </w:rPr>
        <w:t xml:space="preserve">is </w:t>
      </w:r>
      <w:r w:rsidRPr="00AB4CDD">
        <w:rPr>
          <w:color w:val="auto"/>
        </w:rPr>
        <w:t>the percentage of sea turtles with more weight (in grams) of plastic than Y. The second one aims at considering a proxy of individual health level: “There should be less than X% of sea turtles having more weight of plastic (in grams) than food remains in the GI in samples of 50</w:t>
      </w:r>
      <w:r w:rsidR="00896C46" w:rsidRPr="00AB4CDD">
        <w:rPr>
          <w:color w:val="auto"/>
        </w:rPr>
        <w:t>–</w:t>
      </w:r>
      <w:r w:rsidRPr="00AB4CDD">
        <w:rPr>
          <w:color w:val="auto"/>
        </w:rPr>
        <w:t xml:space="preserve">100 dead turtles from each sub-region”, where </w:t>
      </w:r>
      <w:r w:rsidR="0007545A" w:rsidRPr="00AB4CDD">
        <w:rPr>
          <w:color w:val="auto"/>
        </w:rPr>
        <w:t xml:space="preserve">the weight of ingested </w:t>
      </w:r>
      <w:r w:rsidRPr="00AB4CDD">
        <w:rPr>
          <w:color w:val="auto"/>
        </w:rPr>
        <w:t>plastic</w:t>
      </w:r>
      <w:r w:rsidR="0007545A" w:rsidRPr="00AB4CDD">
        <w:rPr>
          <w:color w:val="auto"/>
        </w:rPr>
        <w:t xml:space="preserve"> is</w:t>
      </w:r>
      <w:r w:rsidRPr="00AB4CDD">
        <w:rPr>
          <w:color w:val="auto"/>
        </w:rPr>
        <w:t xml:space="preserve"> compared with food remain</w:t>
      </w:r>
      <w:r w:rsidR="00896C46" w:rsidRPr="00AB4CDD">
        <w:rPr>
          <w:color w:val="auto"/>
        </w:rPr>
        <w:t>ing</w:t>
      </w:r>
      <w:r w:rsidRPr="00AB4CDD">
        <w:rPr>
          <w:color w:val="auto"/>
        </w:rPr>
        <w:t xml:space="preserve"> in each </w:t>
      </w:r>
      <w:r w:rsidR="0007545A" w:rsidRPr="00AB4CDD">
        <w:rPr>
          <w:color w:val="auto"/>
        </w:rPr>
        <w:t>individual</w:t>
      </w:r>
      <w:r w:rsidRPr="00AB4CDD">
        <w:rPr>
          <w:color w:val="auto"/>
        </w:rPr>
        <w:t xml:space="preserve">. </w:t>
      </w:r>
    </w:p>
    <w:p w:rsidR="00D15131" w:rsidRPr="00AB4CDD" w:rsidRDefault="00D15131" w:rsidP="00026710">
      <w:pPr>
        <w:rPr>
          <w:b/>
        </w:rPr>
      </w:pPr>
    </w:p>
    <w:p w:rsidR="006305D7" w:rsidRPr="00AB4CDD" w:rsidRDefault="006305D7" w:rsidP="00026710">
      <w:pPr>
        <w:rPr>
          <w:color w:val="808080" w:themeColor="background1" w:themeShade="80"/>
        </w:rPr>
      </w:pPr>
      <w:r w:rsidRPr="00AB4CDD">
        <w:rPr>
          <w:b/>
        </w:rPr>
        <w:t>PROTOCOL:</w:t>
      </w:r>
      <w:r w:rsidRPr="00AB4CDD">
        <w:t xml:space="preserve"> </w:t>
      </w:r>
    </w:p>
    <w:p w:rsidR="00786590" w:rsidRPr="00AB4CDD" w:rsidRDefault="00786590" w:rsidP="00026710">
      <w:pPr>
        <w:rPr>
          <w:color w:val="auto"/>
        </w:rPr>
      </w:pPr>
      <w:r w:rsidRPr="00AB4CDD">
        <w:rPr>
          <w:color w:val="auto"/>
        </w:rPr>
        <w:t xml:space="preserve">A series of “basic” and “optional” parameters are proposed to be collected. The basic parameters correspond to the minimum parameters fundamental to accomplish the Criteria D10C3, while the optional parameters allow acquiring more knowledge on sea turtles’ </w:t>
      </w:r>
      <w:r w:rsidR="00896C46" w:rsidRPr="00AB4CDD">
        <w:rPr>
          <w:color w:val="auto"/>
        </w:rPr>
        <w:t>behavio</w:t>
      </w:r>
      <w:r w:rsidRPr="00AB4CDD">
        <w:rPr>
          <w:color w:val="auto"/>
        </w:rPr>
        <w:t>r/biology.</w:t>
      </w:r>
      <w:r w:rsidRPr="00AB4CDD">
        <w:t xml:space="preserve"> </w:t>
      </w:r>
      <w:r w:rsidRPr="00AB4CDD">
        <w:rPr>
          <w:color w:val="auto"/>
        </w:rPr>
        <w:t xml:space="preserve">An observation data sheet and a list of material necessary for sampling individuals in the field and analysis </w:t>
      </w:r>
      <w:r w:rsidR="00896C46" w:rsidRPr="00AB4CDD">
        <w:rPr>
          <w:color w:val="auto"/>
        </w:rPr>
        <w:t xml:space="preserve">of </w:t>
      </w:r>
      <w:r w:rsidRPr="00AB4CDD">
        <w:rPr>
          <w:color w:val="auto"/>
        </w:rPr>
        <w:t xml:space="preserve">litter in </w:t>
      </w:r>
      <w:r w:rsidR="00896C46" w:rsidRPr="00AB4CDD">
        <w:rPr>
          <w:color w:val="auto"/>
        </w:rPr>
        <w:t xml:space="preserve">the </w:t>
      </w:r>
      <w:r w:rsidRPr="00AB4CDD">
        <w:rPr>
          <w:color w:val="auto"/>
        </w:rPr>
        <w:t xml:space="preserve">laboratory are provided here in order to facilitate </w:t>
      </w:r>
      <w:r w:rsidR="00896C46" w:rsidRPr="00AB4CDD">
        <w:rPr>
          <w:color w:val="auto"/>
        </w:rPr>
        <w:t>data recording</w:t>
      </w:r>
      <w:r w:rsidRPr="00AB4CDD">
        <w:rPr>
          <w:color w:val="auto"/>
        </w:rPr>
        <w:t xml:space="preserve"> and statistical analysis</w:t>
      </w:r>
      <w:r w:rsidR="00896C46" w:rsidRPr="00AB4CDD">
        <w:rPr>
          <w:color w:val="auto"/>
        </w:rPr>
        <w:t xml:space="preserve"> by</w:t>
      </w:r>
      <w:r w:rsidRPr="00AB4CDD">
        <w:rPr>
          <w:color w:val="auto"/>
        </w:rPr>
        <w:t xml:space="preserve"> following a standardized table. Marine litter subcategories are chosen according to the shape and type of items. Remains of sea turtle’s food and anything natural that are no</w:t>
      </w:r>
      <w:r w:rsidR="00896C46" w:rsidRPr="00AB4CDD">
        <w:rPr>
          <w:color w:val="auto"/>
        </w:rPr>
        <w:t>n-</w:t>
      </w:r>
      <w:r w:rsidRPr="00AB4CDD">
        <w:rPr>
          <w:color w:val="auto"/>
        </w:rPr>
        <w:t>food items (stone, wood, pumice</w:t>
      </w:r>
      <w:r w:rsidR="00896C46" w:rsidRPr="00AB4CDD">
        <w:rPr>
          <w:color w:val="auto"/>
        </w:rPr>
        <w:t>,</w:t>
      </w:r>
      <w:r w:rsidRPr="00AB4CDD">
        <w:rPr>
          <w:color w:val="auto"/>
        </w:rPr>
        <w:t xml:space="preserve"> etc.) are requested for </w:t>
      </w:r>
      <w:r w:rsidR="00896C46" w:rsidRPr="00AB4CDD">
        <w:rPr>
          <w:color w:val="auto"/>
        </w:rPr>
        <w:t xml:space="preserve">considering </w:t>
      </w:r>
      <w:r w:rsidRPr="00AB4CDD">
        <w:rPr>
          <w:color w:val="auto"/>
        </w:rPr>
        <w:t>threshold</w:t>
      </w:r>
      <w:r w:rsidR="00896C46" w:rsidRPr="00AB4CDD">
        <w:rPr>
          <w:color w:val="auto"/>
        </w:rPr>
        <w:t>s</w:t>
      </w:r>
      <w:r w:rsidRPr="00AB4CDD">
        <w:rPr>
          <w:color w:val="auto"/>
        </w:rPr>
        <w:t xml:space="preserve"> and </w:t>
      </w:r>
      <w:r w:rsidR="00896C46" w:rsidRPr="00AB4CDD">
        <w:rPr>
          <w:color w:val="auto"/>
        </w:rPr>
        <w:t xml:space="preserve">the </w:t>
      </w:r>
      <w:r w:rsidRPr="00AB4CDD">
        <w:rPr>
          <w:color w:val="auto"/>
        </w:rPr>
        <w:t>animal’s diet.</w:t>
      </w:r>
      <w:r w:rsidR="00896C46" w:rsidRPr="00AB4CDD">
        <w:rPr>
          <w:color w:val="auto"/>
        </w:rPr>
        <w:t xml:space="preserve"> </w:t>
      </w:r>
      <w:r w:rsidRPr="00AB4CDD">
        <w:rPr>
          <w:color w:val="auto"/>
        </w:rPr>
        <w:t xml:space="preserve">All the experimental activities of this protocol </w:t>
      </w:r>
      <w:r w:rsidR="00560820" w:rsidRPr="00AB4CDD">
        <w:rPr>
          <w:color w:val="auto"/>
        </w:rPr>
        <w:t>have been</w:t>
      </w:r>
      <w:r w:rsidRPr="00AB4CDD">
        <w:rPr>
          <w:color w:val="auto"/>
        </w:rPr>
        <w:t xml:space="preserve"> conducted on dead turtles according to the law of the involved countries and international rules. All the necropsies </w:t>
      </w:r>
      <w:r w:rsidR="00560820" w:rsidRPr="00AB4CDD">
        <w:rPr>
          <w:color w:val="auto"/>
        </w:rPr>
        <w:t>must be</w:t>
      </w:r>
      <w:r w:rsidRPr="00AB4CDD">
        <w:rPr>
          <w:color w:val="auto"/>
        </w:rPr>
        <w:t xml:space="preserve"> performed at the authorized </w:t>
      </w:r>
      <w:proofErr w:type="spellStart"/>
      <w:r w:rsidRPr="00AB4CDD">
        <w:rPr>
          <w:color w:val="auto"/>
        </w:rPr>
        <w:t>centres</w:t>
      </w:r>
      <w:proofErr w:type="spellEnd"/>
      <w:r w:rsidRPr="00AB4CDD">
        <w:rPr>
          <w:color w:val="auto"/>
        </w:rPr>
        <w:t>.</w:t>
      </w:r>
    </w:p>
    <w:p w:rsidR="00786590" w:rsidRPr="00AB4CDD" w:rsidRDefault="00786590" w:rsidP="00026710">
      <w:pPr>
        <w:rPr>
          <w:color w:val="auto"/>
        </w:rPr>
      </w:pPr>
    </w:p>
    <w:p w:rsidR="00786590" w:rsidRPr="00AB4CDD" w:rsidRDefault="00786590" w:rsidP="00026710">
      <w:pPr>
        <w:pStyle w:val="ListParagraph"/>
        <w:numPr>
          <w:ilvl w:val="0"/>
          <w:numId w:val="27"/>
        </w:numPr>
        <w:rPr>
          <w:b/>
          <w:color w:val="auto"/>
        </w:rPr>
      </w:pPr>
      <w:r w:rsidRPr="00AB4CDD">
        <w:rPr>
          <w:b/>
          <w:color w:val="auto"/>
        </w:rPr>
        <w:t>Sampling from carcass: fill the observation sheet (</w:t>
      </w:r>
      <w:r w:rsidR="00861032">
        <w:rPr>
          <w:b/>
          <w:color w:val="auto"/>
        </w:rPr>
        <w:t xml:space="preserve">Appendix 1 in </w:t>
      </w:r>
      <w:r w:rsidR="00026710" w:rsidRPr="00AB4CDD">
        <w:rPr>
          <w:b/>
          <w:color w:val="auto"/>
        </w:rPr>
        <w:t>Supplementary File</w:t>
      </w:r>
      <w:r w:rsidR="00861032">
        <w:rPr>
          <w:b/>
          <w:color w:val="auto"/>
        </w:rPr>
        <w:t>s</w:t>
      </w:r>
      <w:r w:rsidRPr="00AB4CDD">
        <w:rPr>
          <w:b/>
          <w:color w:val="auto"/>
        </w:rPr>
        <w:t xml:space="preserve"> 1</w:t>
      </w:r>
      <w:r w:rsidR="00861032">
        <w:rPr>
          <w:b/>
          <w:color w:val="auto"/>
        </w:rPr>
        <w:t xml:space="preserve"> and 2</w:t>
      </w:r>
      <w:r w:rsidRPr="00AB4CDD">
        <w:rPr>
          <w:b/>
          <w:color w:val="auto"/>
        </w:rPr>
        <w:t>)</w:t>
      </w:r>
    </w:p>
    <w:p w:rsidR="00786590" w:rsidRPr="00AB4CDD" w:rsidRDefault="00786590" w:rsidP="00026710">
      <w:pPr>
        <w:rPr>
          <w:color w:val="0070C0"/>
        </w:rPr>
      </w:pPr>
    </w:p>
    <w:p w:rsidR="00786590" w:rsidRPr="00AB4CDD" w:rsidRDefault="00B1775B" w:rsidP="00026710">
      <w:pPr>
        <w:pStyle w:val="ListParagraph"/>
        <w:numPr>
          <w:ilvl w:val="0"/>
          <w:numId w:val="28"/>
        </w:numPr>
        <w:rPr>
          <w:color w:val="auto"/>
        </w:rPr>
      </w:pPr>
      <w:r w:rsidRPr="00AB4CDD">
        <w:rPr>
          <w:color w:val="auto"/>
        </w:rPr>
        <w:t>Fill in the c</w:t>
      </w:r>
      <w:r w:rsidR="00786590" w:rsidRPr="00AB4CDD">
        <w:rPr>
          <w:color w:val="auto"/>
        </w:rPr>
        <w:t>ontact</w:t>
      </w:r>
      <w:r w:rsidRPr="00AB4CDD">
        <w:rPr>
          <w:color w:val="auto"/>
        </w:rPr>
        <w:t xml:space="preserve"> details including n</w:t>
      </w:r>
      <w:r w:rsidR="00786590" w:rsidRPr="00AB4CDD">
        <w:rPr>
          <w:color w:val="auto"/>
        </w:rPr>
        <w:t>ame, contact (phone, mail) and institution of the observer(s) (data collector).</w:t>
      </w:r>
    </w:p>
    <w:p w:rsidR="00B1775B" w:rsidRPr="00AB4CDD" w:rsidRDefault="00B1775B" w:rsidP="00B1775B">
      <w:pPr>
        <w:pStyle w:val="ListParagraph"/>
        <w:ind w:left="0"/>
        <w:rPr>
          <w:color w:val="auto"/>
        </w:rPr>
      </w:pPr>
    </w:p>
    <w:p w:rsidR="00786590" w:rsidRPr="00AB4CDD" w:rsidRDefault="00B1775B" w:rsidP="00026710">
      <w:pPr>
        <w:pStyle w:val="ListParagraph"/>
        <w:numPr>
          <w:ilvl w:val="0"/>
          <w:numId w:val="28"/>
        </w:numPr>
        <w:rPr>
          <w:color w:val="auto"/>
        </w:rPr>
      </w:pPr>
      <w:r w:rsidRPr="00AB4CDD">
        <w:rPr>
          <w:color w:val="auto"/>
        </w:rPr>
        <w:t>Identify the s</w:t>
      </w:r>
      <w:r w:rsidR="00825E2A" w:rsidRPr="00AB4CDD">
        <w:rPr>
          <w:color w:val="auto"/>
        </w:rPr>
        <w:t xml:space="preserve">pecies </w:t>
      </w:r>
      <w:r w:rsidRPr="00AB4CDD">
        <w:rPr>
          <w:color w:val="auto"/>
        </w:rPr>
        <w:t>as follows</w:t>
      </w:r>
      <w:r w:rsidR="00825E2A" w:rsidRPr="00AB4CDD">
        <w:rPr>
          <w:color w:val="auto"/>
        </w:rPr>
        <w:t xml:space="preserve">: </w:t>
      </w:r>
      <w:r w:rsidR="00825E2A" w:rsidRPr="00AB4CDD">
        <w:rPr>
          <w:b/>
          <w:color w:val="auto"/>
        </w:rPr>
        <w:t>Cc</w:t>
      </w:r>
      <w:r w:rsidR="00825E2A" w:rsidRPr="00AB4CDD">
        <w:rPr>
          <w:color w:val="auto"/>
        </w:rPr>
        <w:t xml:space="preserve"> (</w:t>
      </w:r>
      <w:r w:rsidR="00825E2A" w:rsidRPr="00AB4CDD">
        <w:rPr>
          <w:i/>
          <w:color w:val="auto"/>
        </w:rPr>
        <w:t xml:space="preserve">Caretta </w:t>
      </w:r>
      <w:proofErr w:type="spellStart"/>
      <w:r w:rsidR="00825E2A" w:rsidRPr="00AB4CDD">
        <w:rPr>
          <w:i/>
          <w:color w:val="auto"/>
        </w:rPr>
        <w:t>caretta</w:t>
      </w:r>
      <w:proofErr w:type="spellEnd"/>
      <w:r w:rsidR="00825E2A" w:rsidRPr="00AB4CDD">
        <w:rPr>
          <w:i/>
          <w:color w:val="auto"/>
        </w:rPr>
        <w:t xml:space="preserve">, </w:t>
      </w:r>
      <w:r w:rsidR="00825E2A" w:rsidRPr="00AB4CDD">
        <w:rPr>
          <w:color w:val="auto"/>
        </w:rPr>
        <w:t xml:space="preserve">Linnaeus 1758); </w:t>
      </w:r>
      <w:r w:rsidR="00825E2A" w:rsidRPr="00AB4CDD">
        <w:rPr>
          <w:b/>
          <w:color w:val="auto"/>
        </w:rPr>
        <w:t>Dc</w:t>
      </w:r>
      <w:r w:rsidR="00825E2A" w:rsidRPr="00AB4CDD">
        <w:rPr>
          <w:color w:val="auto"/>
        </w:rPr>
        <w:t xml:space="preserve"> (</w:t>
      </w:r>
      <w:r w:rsidR="00825E2A" w:rsidRPr="00AB4CDD">
        <w:rPr>
          <w:i/>
          <w:color w:val="auto"/>
        </w:rPr>
        <w:t xml:space="preserve">Dermochelys </w:t>
      </w:r>
      <w:proofErr w:type="spellStart"/>
      <w:r w:rsidR="00825E2A" w:rsidRPr="00AB4CDD">
        <w:rPr>
          <w:i/>
          <w:color w:val="auto"/>
        </w:rPr>
        <w:t>coriacea</w:t>
      </w:r>
      <w:proofErr w:type="spellEnd"/>
      <w:r w:rsidR="00825E2A" w:rsidRPr="00AB4CDD">
        <w:rPr>
          <w:i/>
          <w:color w:val="auto"/>
        </w:rPr>
        <w:t xml:space="preserve">, </w:t>
      </w:r>
      <w:proofErr w:type="spellStart"/>
      <w:r w:rsidR="00825E2A" w:rsidRPr="00AB4CDD">
        <w:rPr>
          <w:color w:val="auto"/>
        </w:rPr>
        <w:t>Vandelli</w:t>
      </w:r>
      <w:proofErr w:type="spellEnd"/>
      <w:r w:rsidR="00825E2A" w:rsidRPr="00AB4CDD">
        <w:rPr>
          <w:color w:val="auto"/>
        </w:rPr>
        <w:t xml:space="preserve"> 1761); </w:t>
      </w:r>
      <w:r w:rsidR="00825E2A" w:rsidRPr="00AB4CDD">
        <w:rPr>
          <w:b/>
          <w:color w:val="auto"/>
        </w:rPr>
        <w:t>Cm</w:t>
      </w:r>
      <w:r w:rsidR="00825E2A" w:rsidRPr="00AB4CDD">
        <w:rPr>
          <w:color w:val="auto"/>
        </w:rPr>
        <w:t xml:space="preserve"> (</w:t>
      </w:r>
      <w:r w:rsidR="00825E2A" w:rsidRPr="00AB4CDD">
        <w:rPr>
          <w:i/>
          <w:color w:val="auto"/>
        </w:rPr>
        <w:t xml:space="preserve">Chelonia mydas, </w:t>
      </w:r>
      <w:r w:rsidR="00825E2A" w:rsidRPr="00AB4CDD">
        <w:rPr>
          <w:color w:val="auto"/>
        </w:rPr>
        <w:t xml:space="preserve">Linnaeus 1758); </w:t>
      </w:r>
      <w:proofErr w:type="spellStart"/>
      <w:r w:rsidR="00825E2A" w:rsidRPr="00AB4CDD">
        <w:rPr>
          <w:b/>
          <w:color w:val="auto"/>
        </w:rPr>
        <w:t>Ei</w:t>
      </w:r>
      <w:proofErr w:type="spellEnd"/>
      <w:r w:rsidR="00825E2A" w:rsidRPr="00AB4CDD">
        <w:rPr>
          <w:color w:val="auto"/>
        </w:rPr>
        <w:t xml:space="preserve"> (</w:t>
      </w:r>
      <w:r w:rsidR="00825E2A" w:rsidRPr="00AB4CDD">
        <w:rPr>
          <w:i/>
          <w:color w:val="auto"/>
        </w:rPr>
        <w:t xml:space="preserve">Eretmochelys </w:t>
      </w:r>
      <w:proofErr w:type="spellStart"/>
      <w:r w:rsidR="00825E2A" w:rsidRPr="00AB4CDD">
        <w:rPr>
          <w:i/>
          <w:color w:val="auto"/>
        </w:rPr>
        <w:t>imbricata</w:t>
      </w:r>
      <w:proofErr w:type="spellEnd"/>
      <w:r w:rsidR="00825E2A" w:rsidRPr="00AB4CDD">
        <w:rPr>
          <w:color w:val="auto"/>
        </w:rPr>
        <w:t xml:space="preserve">, Linnaeus 1766); </w:t>
      </w:r>
      <w:r w:rsidR="00825E2A" w:rsidRPr="00AB4CDD">
        <w:rPr>
          <w:b/>
          <w:color w:val="auto"/>
        </w:rPr>
        <w:t>Lo</w:t>
      </w:r>
      <w:r w:rsidR="00825E2A" w:rsidRPr="00AB4CDD">
        <w:rPr>
          <w:color w:val="auto"/>
        </w:rPr>
        <w:t xml:space="preserve"> (</w:t>
      </w:r>
      <w:proofErr w:type="spellStart"/>
      <w:r w:rsidR="00825E2A" w:rsidRPr="00AB4CDD">
        <w:rPr>
          <w:i/>
          <w:color w:val="auto"/>
        </w:rPr>
        <w:t>Lepidochelys</w:t>
      </w:r>
      <w:proofErr w:type="spellEnd"/>
      <w:r w:rsidR="00825E2A" w:rsidRPr="00AB4CDD">
        <w:rPr>
          <w:i/>
          <w:color w:val="auto"/>
        </w:rPr>
        <w:t xml:space="preserve"> </w:t>
      </w:r>
      <w:proofErr w:type="spellStart"/>
      <w:r w:rsidR="00825E2A" w:rsidRPr="00AB4CDD">
        <w:rPr>
          <w:i/>
          <w:color w:val="auto"/>
        </w:rPr>
        <w:t>olivacea</w:t>
      </w:r>
      <w:proofErr w:type="spellEnd"/>
      <w:r w:rsidR="00320BFD" w:rsidRPr="00AB4CDD">
        <w:rPr>
          <w:color w:val="auto"/>
        </w:rPr>
        <w:t>,</w:t>
      </w:r>
      <w:r w:rsidR="00825E2A" w:rsidRPr="00AB4CDD">
        <w:rPr>
          <w:color w:val="auto"/>
        </w:rPr>
        <w:t xml:space="preserve"> </w:t>
      </w:r>
      <w:proofErr w:type="spellStart"/>
      <w:r w:rsidR="00825E2A" w:rsidRPr="00AB4CDD">
        <w:rPr>
          <w:color w:val="auto"/>
        </w:rPr>
        <w:t>Eschscholtz</w:t>
      </w:r>
      <w:proofErr w:type="spellEnd"/>
      <w:r w:rsidR="00E23F5E" w:rsidRPr="00AB4CDD">
        <w:rPr>
          <w:color w:val="auto"/>
        </w:rPr>
        <w:t xml:space="preserve"> 1829</w:t>
      </w:r>
      <w:r w:rsidR="00825E2A" w:rsidRPr="00AB4CDD">
        <w:rPr>
          <w:color w:val="auto"/>
        </w:rPr>
        <w:t>)</w:t>
      </w:r>
      <w:r w:rsidR="00E23F5E" w:rsidRPr="00AB4CDD">
        <w:rPr>
          <w:color w:val="auto"/>
        </w:rPr>
        <w:t xml:space="preserve">; </w:t>
      </w:r>
      <w:r w:rsidR="00825E2A" w:rsidRPr="00AB4CDD">
        <w:rPr>
          <w:b/>
          <w:color w:val="auto"/>
        </w:rPr>
        <w:t>Lk</w:t>
      </w:r>
      <w:r w:rsidR="00E23F5E" w:rsidRPr="00AB4CDD">
        <w:rPr>
          <w:color w:val="auto"/>
        </w:rPr>
        <w:t xml:space="preserve"> (</w:t>
      </w:r>
      <w:proofErr w:type="spellStart"/>
      <w:r w:rsidR="00E23F5E" w:rsidRPr="00AB4CDD">
        <w:rPr>
          <w:i/>
          <w:color w:val="auto"/>
        </w:rPr>
        <w:t>Lepidochelys</w:t>
      </w:r>
      <w:proofErr w:type="spellEnd"/>
      <w:r w:rsidR="00E23F5E" w:rsidRPr="00AB4CDD">
        <w:rPr>
          <w:i/>
          <w:color w:val="auto"/>
        </w:rPr>
        <w:t xml:space="preserve"> Kempii, </w:t>
      </w:r>
      <w:r w:rsidR="00825E2A" w:rsidRPr="00AB4CDD">
        <w:rPr>
          <w:color w:val="auto"/>
        </w:rPr>
        <w:t>Garman 1880</w:t>
      </w:r>
      <w:r w:rsidR="00E23F5E" w:rsidRPr="00AB4CDD">
        <w:rPr>
          <w:color w:val="auto"/>
        </w:rPr>
        <w:t xml:space="preserve">); </w:t>
      </w:r>
      <w:r w:rsidR="00825E2A" w:rsidRPr="00AB4CDD">
        <w:rPr>
          <w:b/>
          <w:color w:val="auto"/>
        </w:rPr>
        <w:t>Nd</w:t>
      </w:r>
      <w:r w:rsidRPr="00AB4CDD">
        <w:rPr>
          <w:b/>
          <w:color w:val="auto"/>
        </w:rPr>
        <w:t xml:space="preserve"> </w:t>
      </w:r>
      <w:r w:rsidR="00E23F5E" w:rsidRPr="00AB4CDD">
        <w:rPr>
          <w:color w:val="auto"/>
        </w:rPr>
        <w:t>(</w:t>
      </w:r>
      <w:r w:rsidR="00825E2A" w:rsidRPr="00AB4CDD">
        <w:rPr>
          <w:i/>
          <w:color w:val="auto"/>
        </w:rPr>
        <w:t xml:space="preserve">Natator </w:t>
      </w:r>
      <w:proofErr w:type="spellStart"/>
      <w:r w:rsidR="00825E2A" w:rsidRPr="00AB4CDD">
        <w:rPr>
          <w:i/>
          <w:color w:val="auto"/>
        </w:rPr>
        <w:t>depressus</w:t>
      </w:r>
      <w:proofErr w:type="spellEnd"/>
      <w:r w:rsidR="00320BFD" w:rsidRPr="00AB4CDD">
        <w:rPr>
          <w:color w:val="auto"/>
        </w:rPr>
        <w:t>, Garman 1880</w:t>
      </w:r>
      <w:r w:rsidR="00E23F5E" w:rsidRPr="00AB4CDD">
        <w:rPr>
          <w:color w:val="auto"/>
        </w:rPr>
        <w:t>)</w:t>
      </w:r>
      <w:r w:rsidR="00320BFD" w:rsidRPr="00AB4CDD">
        <w:rPr>
          <w:color w:val="auto"/>
        </w:rPr>
        <w:t>.</w:t>
      </w:r>
    </w:p>
    <w:p w:rsidR="00B1775B" w:rsidRPr="00AB4CDD" w:rsidRDefault="00B1775B" w:rsidP="00B1775B">
      <w:pPr>
        <w:pStyle w:val="ListParagraph"/>
        <w:ind w:left="0"/>
        <w:rPr>
          <w:color w:val="auto"/>
        </w:rPr>
      </w:pPr>
    </w:p>
    <w:p w:rsidR="00786590" w:rsidRPr="00AB4CDD" w:rsidRDefault="00786590" w:rsidP="00026710">
      <w:pPr>
        <w:pStyle w:val="ListParagraph"/>
        <w:numPr>
          <w:ilvl w:val="0"/>
          <w:numId w:val="28"/>
        </w:numPr>
        <w:rPr>
          <w:color w:val="auto"/>
        </w:rPr>
      </w:pPr>
      <w:r w:rsidRPr="00AB4CDD">
        <w:rPr>
          <w:color w:val="auto"/>
        </w:rPr>
        <w:t>Tags: If a tag already exists on the flipper, specify the number</w:t>
      </w:r>
      <w:r w:rsidR="00B1775B" w:rsidRPr="00AB4CDD">
        <w:rPr>
          <w:color w:val="auto"/>
        </w:rPr>
        <w:t xml:space="preserve"> (N°</w:t>
      </w:r>
      <w:r w:rsidRPr="00AB4CDD">
        <w:rPr>
          <w:color w:val="auto"/>
        </w:rPr>
        <w:t>. Indicate the presence and number of electronic chip</w:t>
      </w:r>
      <w:r w:rsidR="00B1775B" w:rsidRPr="00AB4CDD">
        <w:rPr>
          <w:color w:val="auto"/>
        </w:rPr>
        <w:t>s</w:t>
      </w:r>
      <w:r w:rsidRPr="00AB4CDD">
        <w:rPr>
          <w:color w:val="auto"/>
        </w:rPr>
        <w:t xml:space="preserve">. Otherwise, note NO. </w:t>
      </w:r>
    </w:p>
    <w:p w:rsidR="00B1775B" w:rsidRPr="00AB4CDD" w:rsidRDefault="00B1775B" w:rsidP="00B1775B">
      <w:pPr>
        <w:pStyle w:val="ListParagraph"/>
        <w:ind w:left="0"/>
        <w:rPr>
          <w:color w:val="auto"/>
        </w:rPr>
      </w:pPr>
    </w:p>
    <w:p w:rsidR="00786590" w:rsidRPr="00AB4CDD" w:rsidRDefault="00B1775B" w:rsidP="00026710">
      <w:pPr>
        <w:pStyle w:val="ListParagraph"/>
        <w:numPr>
          <w:ilvl w:val="0"/>
          <w:numId w:val="28"/>
        </w:numPr>
        <w:rPr>
          <w:color w:val="auto"/>
        </w:rPr>
      </w:pPr>
      <w:r w:rsidRPr="00AB4CDD">
        <w:rPr>
          <w:color w:val="auto"/>
        </w:rPr>
        <w:t>Specify the a</w:t>
      </w:r>
      <w:r w:rsidR="00786590" w:rsidRPr="00AB4CDD">
        <w:rPr>
          <w:color w:val="auto"/>
        </w:rPr>
        <w:t xml:space="preserve">nimal </w:t>
      </w:r>
      <w:r w:rsidRPr="00AB4CDD">
        <w:rPr>
          <w:color w:val="auto"/>
        </w:rPr>
        <w:t>i</w:t>
      </w:r>
      <w:r w:rsidR="00786590" w:rsidRPr="00AB4CDD">
        <w:rPr>
          <w:color w:val="auto"/>
        </w:rPr>
        <w:t xml:space="preserve">dentification </w:t>
      </w:r>
      <w:r w:rsidRPr="00AB4CDD">
        <w:rPr>
          <w:color w:val="auto"/>
        </w:rPr>
        <w:t>c</w:t>
      </w:r>
      <w:r w:rsidR="00786590" w:rsidRPr="00AB4CDD">
        <w:rPr>
          <w:color w:val="auto"/>
        </w:rPr>
        <w:t>ode</w:t>
      </w:r>
      <w:r w:rsidRPr="00AB4CDD">
        <w:rPr>
          <w:color w:val="auto"/>
        </w:rPr>
        <w:t>. For</w:t>
      </w:r>
      <w:r w:rsidR="00786590" w:rsidRPr="00AB4CDD">
        <w:rPr>
          <w:color w:val="auto"/>
        </w:rPr>
        <w:t xml:space="preserve"> </w:t>
      </w:r>
      <w:r w:rsidRPr="00AB4CDD">
        <w:rPr>
          <w:color w:val="auto"/>
        </w:rPr>
        <w:t>e</w:t>
      </w:r>
      <w:r w:rsidR="00786590" w:rsidRPr="00AB4CDD">
        <w:rPr>
          <w:color w:val="auto"/>
        </w:rPr>
        <w:t xml:space="preserve">xample: </w:t>
      </w:r>
      <w:r w:rsidRPr="00AB4CDD">
        <w:rPr>
          <w:color w:val="auto"/>
        </w:rPr>
        <w:t>"two</w:t>
      </w:r>
      <w:r w:rsidR="00786590" w:rsidRPr="00AB4CDD">
        <w:rPr>
          <w:color w:val="auto"/>
        </w:rPr>
        <w:t xml:space="preserve"> letters for the </w:t>
      </w:r>
      <w:proofErr w:type="spellStart"/>
      <w:r w:rsidR="00786590" w:rsidRPr="00AB4CDD">
        <w:rPr>
          <w:color w:val="auto"/>
        </w:rPr>
        <w:t>country</w:t>
      </w:r>
      <w:r w:rsidRPr="00AB4CDD">
        <w:rPr>
          <w:color w:val="auto"/>
        </w:rPr>
        <w:t>"_"two</w:t>
      </w:r>
      <w:proofErr w:type="spellEnd"/>
      <w:r w:rsidR="00786590" w:rsidRPr="00AB4CDD">
        <w:rPr>
          <w:color w:val="auto"/>
        </w:rPr>
        <w:t xml:space="preserve"> letters for the location (e.g.</w:t>
      </w:r>
      <w:r w:rsidRPr="00AB4CDD">
        <w:rPr>
          <w:color w:val="auto"/>
        </w:rPr>
        <w:t>,</w:t>
      </w:r>
      <w:r w:rsidR="00786590" w:rsidRPr="00AB4CDD">
        <w:rPr>
          <w:color w:val="auto"/>
        </w:rPr>
        <w:t xml:space="preserve"> region or institution)</w:t>
      </w:r>
      <w:r w:rsidRPr="00AB4CDD">
        <w:rPr>
          <w:color w:val="auto"/>
        </w:rPr>
        <w:t>"</w:t>
      </w:r>
      <w:r w:rsidR="00786590" w:rsidRPr="00AB4CDD">
        <w:rPr>
          <w:color w:val="auto"/>
        </w:rPr>
        <w:t>_</w:t>
      </w:r>
      <w:r w:rsidRPr="00AB4CDD">
        <w:rPr>
          <w:color w:val="auto"/>
        </w:rPr>
        <w:t>"</w:t>
      </w:r>
      <w:r w:rsidR="00786590" w:rsidRPr="00AB4CDD">
        <w:rPr>
          <w:color w:val="auto"/>
        </w:rPr>
        <w:t>Y</w:t>
      </w:r>
      <w:r w:rsidRPr="00AB4CDD">
        <w:rPr>
          <w:color w:val="auto"/>
        </w:rPr>
        <w:t>Y"</w:t>
      </w:r>
      <w:r w:rsidR="00786590" w:rsidRPr="00AB4CDD">
        <w:rPr>
          <w:color w:val="auto"/>
        </w:rPr>
        <w:t xml:space="preserve"> _ </w:t>
      </w:r>
      <w:r w:rsidRPr="00AB4CDD">
        <w:rPr>
          <w:color w:val="auto"/>
        </w:rPr>
        <w:t>"</w:t>
      </w:r>
      <w:proofErr w:type="spellStart"/>
      <w:r w:rsidRPr="00AB4CDD">
        <w:rPr>
          <w:color w:val="auto"/>
        </w:rPr>
        <w:t>M</w:t>
      </w:r>
      <w:r w:rsidR="00786590" w:rsidRPr="00AB4CDD">
        <w:rPr>
          <w:color w:val="auto"/>
        </w:rPr>
        <w:t>M</w:t>
      </w:r>
      <w:r w:rsidRPr="00AB4CDD">
        <w:rPr>
          <w:color w:val="auto"/>
        </w:rPr>
        <w:t>"</w:t>
      </w:r>
      <w:r w:rsidR="00786590" w:rsidRPr="00AB4CDD">
        <w:rPr>
          <w:color w:val="auto"/>
        </w:rPr>
        <w:t>_</w:t>
      </w:r>
      <w:r w:rsidRPr="00AB4CDD">
        <w:rPr>
          <w:color w:val="auto"/>
        </w:rPr>
        <w:t>"</w:t>
      </w:r>
      <w:r w:rsidR="00786590" w:rsidRPr="00AB4CDD">
        <w:rPr>
          <w:color w:val="auto"/>
        </w:rPr>
        <w:t>D</w:t>
      </w:r>
      <w:r w:rsidRPr="00AB4CDD">
        <w:rPr>
          <w:color w:val="auto"/>
        </w:rPr>
        <w:t>D"</w:t>
      </w:r>
      <w:r w:rsidR="00786590" w:rsidRPr="00AB4CDD">
        <w:rPr>
          <w:color w:val="auto"/>
        </w:rPr>
        <w:t>_</w:t>
      </w:r>
      <w:r w:rsidRPr="00AB4CDD">
        <w:rPr>
          <w:color w:val="auto"/>
        </w:rPr>
        <w:t>"chip</w:t>
      </w:r>
      <w:proofErr w:type="spellEnd"/>
      <w:r w:rsidRPr="00AB4CDD">
        <w:rPr>
          <w:color w:val="auto"/>
        </w:rPr>
        <w:t xml:space="preserve"> number"</w:t>
      </w:r>
      <w:r w:rsidR="00786590" w:rsidRPr="00AB4CDD">
        <w:rPr>
          <w:color w:val="auto"/>
        </w:rPr>
        <w:t>.</w:t>
      </w:r>
    </w:p>
    <w:p w:rsidR="00B1775B" w:rsidRPr="00AB4CDD" w:rsidRDefault="00B1775B" w:rsidP="00B1775B">
      <w:pPr>
        <w:pStyle w:val="ListParagraph"/>
        <w:ind w:left="0"/>
        <w:rPr>
          <w:color w:val="auto"/>
        </w:rPr>
      </w:pPr>
    </w:p>
    <w:p w:rsidR="00786590" w:rsidRPr="00AB4CDD" w:rsidRDefault="00B1775B" w:rsidP="00026710">
      <w:pPr>
        <w:pStyle w:val="ListParagraph"/>
        <w:numPr>
          <w:ilvl w:val="0"/>
          <w:numId w:val="28"/>
        </w:numPr>
        <w:rPr>
          <w:color w:val="auto"/>
        </w:rPr>
      </w:pPr>
      <w:r w:rsidRPr="00AB4CDD">
        <w:rPr>
          <w:color w:val="auto"/>
        </w:rPr>
        <w:t>Note the d</w:t>
      </w:r>
      <w:r w:rsidR="00786590" w:rsidRPr="00AB4CDD">
        <w:rPr>
          <w:color w:val="auto"/>
        </w:rPr>
        <w:t>ate of discovery (</w:t>
      </w:r>
      <w:proofErr w:type="spellStart"/>
      <w:r w:rsidRPr="00AB4CDD">
        <w:rPr>
          <w:color w:val="auto"/>
        </w:rPr>
        <w:t>yy</w:t>
      </w:r>
      <w:proofErr w:type="spellEnd"/>
      <w:r w:rsidR="00786590" w:rsidRPr="00AB4CDD">
        <w:rPr>
          <w:color w:val="auto"/>
        </w:rPr>
        <w:t>/mm/</w:t>
      </w:r>
      <w:r w:rsidRPr="00AB4CDD">
        <w:rPr>
          <w:color w:val="auto"/>
        </w:rPr>
        <w:t>dd</w:t>
      </w:r>
      <w:r w:rsidR="00786590" w:rsidRPr="00AB4CDD">
        <w:rPr>
          <w:color w:val="auto"/>
        </w:rPr>
        <w:t xml:space="preserve">). </w:t>
      </w:r>
    </w:p>
    <w:p w:rsidR="00B1775B" w:rsidRPr="00AB4CDD" w:rsidRDefault="00B1775B" w:rsidP="00B1775B">
      <w:pPr>
        <w:pStyle w:val="ListParagraph"/>
        <w:ind w:left="0"/>
        <w:rPr>
          <w:color w:val="auto"/>
        </w:rPr>
      </w:pPr>
    </w:p>
    <w:p w:rsidR="00786590" w:rsidRPr="00AB4CDD" w:rsidRDefault="00B1775B" w:rsidP="00026710">
      <w:pPr>
        <w:pStyle w:val="ListParagraph"/>
        <w:numPr>
          <w:ilvl w:val="0"/>
          <w:numId w:val="28"/>
        </w:numPr>
        <w:rPr>
          <w:color w:val="auto"/>
        </w:rPr>
      </w:pPr>
      <w:r w:rsidRPr="00AB4CDD">
        <w:rPr>
          <w:color w:val="auto"/>
        </w:rPr>
        <w:t>Specify the l</w:t>
      </w:r>
      <w:r w:rsidR="00786590" w:rsidRPr="00AB4CDD">
        <w:rPr>
          <w:color w:val="auto"/>
        </w:rPr>
        <w:t>ocation of discovery</w:t>
      </w:r>
      <w:r w:rsidRPr="00AB4CDD">
        <w:rPr>
          <w:color w:val="auto"/>
        </w:rPr>
        <w:t xml:space="preserve"> which is the r</w:t>
      </w:r>
      <w:r w:rsidR="00786590" w:rsidRPr="00AB4CDD">
        <w:rPr>
          <w:color w:val="auto"/>
        </w:rPr>
        <w:t xml:space="preserve">ecovery area or coordinates in decimal </w:t>
      </w:r>
      <w:r w:rsidR="00786590" w:rsidRPr="00AB4CDD">
        <w:rPr>
          <w:color w:val="auto"/>
        </w:rPr>
        <w:lastRenderedPageBreak/>
        <w:t>degrees.</w:t>
      </w:r>
    </w:p>
    <w:p w:rsidR="00B1775B" w:rsidRPr="00AB4CDD" w:rsidRDefault="00B1775B" w:rsidP="00B1775B">
      <w:pPr>
        <w:pStyle w:val="ListParagraph"/>
        <w:ind w:left="0"/>
        <w:rPr>
          <w:color w:val="auto"/>
        </w:rPr>
      </w:pPr>
    </w:p>
    <w:p w:rsidR="00786590" w:rsidRPr="00AB4CDD" w:rsidRDefault="00786590" w:rsidP="00026710">
      <w:pPr>
        <w:pStyle w:val="ListParagraph"/>
        <w:numPr>
          <w:ilvl w:val="0"/>
          <w:numId w:val="28"/>
        </w:numPr>
        <w:rPr>
          <w:color w:val="auto"/>
        </w:rPr>
      </w:pPr>
      <w:r w:rsidRPr="00AB4CDD">
        <w:rPr>
          <w:color w:val="auto"/>
        </w:rPr>
        <w:t xml:space="preserve">Report the specimen’s body condition level: </w:t>
      </w:r>
      <w:r w:rsidRPr="00AB4CDD">
        <w:rPr>
          <w:b/>
          <w:color w:val="auto"/>
        </w:rPr>
        <w:t>1</w:t>
      </w:r>
      <w:r w:rsidRPr="00AB4CDD">
        <w:rPr>
          <w:color w:val="auto"/>
        </w:rPr>
        <w:t xml:space="preserve"> (</w:t>
      </w:r>
      <w:r w:rsidR="00661A0F" w:rsidRPr="00AB4CDD">
        <w:rPr>
          <w:color w:val="auto"/>
        </w:rPr>
        <w:t>A</w:t>
      </w:r>
      <w:r w:rsidRPr="00AB4CDD">
        <w:rPr>
          <w:color w:val="auto"/>
        </w:rPr>
        <w:t xml:space="preserve">live), </w:t>
      </w:r>
      <w:r w:rsidRPr="00AB4CDD">
        <w:rPr>
          <w:b/>
          <w:color w:val="auto"/>
        </w:rPr>
        <w:t>2</w:t>
      </w:r>
      <w:r w:rsidRPr="00AB4CDD">
        <w:rPr>
          <w:color w:val="auto"/>
        </w:rPr>
        <w:t xml:space="preserve"> (</w:t>
      </w:r>
      <w:r w:rsidR="00661A0F" w:rsidRPr="00AB4CDD">
        <w:rPr>
          <w:color w:val="auto"/>
        </w:rPr>
        <w:t>F</w:t>
      </w:r>
      <w:r w:rsidRPr="00AB4CDD">
        <w:rPr>
          <w:color w:val="auto"/>
        </w:rPr>
        <w:t>resh</w:t>
      </w:r>
      <w:r w:rsidR="00B1775B" w:rsidRPr="00AB4CDD">
        <w:rPr>
          <w:b/>
          <w:color w:val="auto"/>
        </w:rPr>
        <w:t>—</w:t>
      </w:r>
      <w:r w:rsidR="0040118A" w:rsidRPr="00AB4CDD">
        <w:rPr>
          <w:color w:val="auto"/>
        </w:rPr>
        <w:t>dead recently</w:t>
      </w:r>
      <w:r w:rsidRPr="00AB4CDD">
        <w:rPr>
          <w:color w:val="auto"/>
        </w:rPr>
        <w:t>),</w:t>
      </w:r>
      <w:r w:rsidRPr="00AB4CDD">
        <w:rPr>
          <w:b/>
          <w:color w:val="auto"/>
        </w:rPr>
        <w:t xml:space="preserve"> 3</w:t>
      </w:r>
      <w:r w:rsidRPr="00AB4CDD">
        <w:rPr>
          <w:color w:val="auto"/>
        </w:rPr>
        <w:t xml:space="preserve"> (</w:t>
      </w:r>
      <w:r w:rsidR="00661A0F" w:rsidRPr="00AB4CDD">
        <w:rPr>
          <w:color w:val="auto"/>
        </w:rPr>
        <w:t>P</w:t>
      </w:r>
      <w:r w:rsidRPr="00AB4CDD">
        <w:rPr>
          <w:color w:val="auto"/>
        </w:rPr>
        <w:t>artially decomposed</w:t>
      </w:r>
      <w:r w:rsidR="00B1775B" w:rsidRPr="00AB4CDD">
        <w:rPr>
          <w:b/>
          <w:color w:val="auto"/>
        </w:rPr>
        <w:t>—</w:t>
      </w:r>
      <w:r w:rsidR="0040118A" w:rsidRPr="00AB4CDD">
        <w:rPr>
          <w:color w:val="auto"/>
        </w:rPr>
        <w:t xml:space="preserve">internal organs </w:t>
      </w:r>
      <w:r w:rsidR="00B1775B" w:rsidRPr="00AB4CDD">
        <w:rPr>
          <w:color w:val="auto"/>
        </w:rPr>
        <w:t xml:space="preserve">are </w:t>
      </w:r>
      <w:r w:rsidR="0040118A" w:rsidRPr="00AB4CDD">
        <w:rPr>
          <w:color w:val="auto"/>
        </w:rPr>
        <w:t>still in good condition</w:t>
      </w:r>
      <w:r w:rsidRPr="00AB4CDD">
        <w:rPr>
          <w:color w:val="auto"/>
        </w:rPr>
        <w:t xml:space="preserve">), </w:t>
      </w:r>
      <w:r w:rsidRPr="00AB4CDD">
        <w:rPr>
          <w:b/>
          <w:color w:val="auto"/>
        </w:rPr>
        <w:t>4</w:t>
      </w:r>
      <w:r w:rsidRPr="00AB4CDD">
        <w:rPr>
          <w:color w:val="auto"/>
        </w:rPr>
        <w:t xml:space="preserve"> (</w:t>
      </w:r>
      <w:r w:rsidR="00661A0F" w:rsidRPr="00AB4CDD">
        <w:rPr>
          <w:color w:val="auto"/>
        </w:rPr>
        <w:t>A</w:t>
      </w:r>
      <w:r w:rsidRPr="00AB4CDD">
        <w:rPr>
          <w:color w:val="auto"/>
        </w:rPr>
        <w:t>dvanced decomposed</w:t>
      </w:r>
      <w:r w:rsidR="00B1775B" w:rsidRPr="00AB4CDD">
        <w:rPr>
          <w:color w:val="auto"/>
        </w:rPr>
        <w:t>—</w:t>
      </w:r>
      <w:r w:rsidR="0040118A" w:rsidRPr="00AB4CDD">
        <w:rPr>
          <w:color w:val="auto"/>
        </w:rPr>
        <w:t xml:space="preserve">skin scales </w:t>
      </w:r>
      <w:r w:rsidR="00B1775B" w:rsidRPr="00AB4CDD">
        <w:rPr>
          <w:color w:val="auto"/>
        </w:rPr>
        <w:t xml:space="preserve">are </w:t>
      </w:r>
      <w:r w:rsidR="0040118A" w:rsidRPr="00AB4CDD">
        <w:rPr>
          <w:color w:val="auto"/>
        </w:rPr>
        <w:t>raised or lost</w:t>
      </w:r>
      <w:r w:rsidRPr="00AB4CDD">
        <w:rPr>
          <w:color w:val="auto"/>
        </w:rPr>
        <w:t>),</w:t>
      </w:r>
      <w:r w:rsidRPr="00AB4CDD">
        <w:rPr>
          <w:b/>
          <w:color w:val="auto"/>
        </w:rPr>
        <w:t xml:space="preserve"> 5 </w:t>
      </w:r>
      <w:r w:rsidRPr="00AB4CDD">
        <w:rPr>
          <w:color w:val="auto"/>
        </w:rPr>
        <w:t>(</w:t>
      </w:r>
      <w:r w:rsidR="00661A0F" w:rsidRPr="00AB4CDD">
        <w:rPr>
          <w:color w:val="auto"/>
        </w:rPr>
        <w:t>M</w:t>
      </w:r>
      <w:r w:rsidRPr="00AB4CDD">
        <w:rPr>
          <w:color w:val="auto"/>
        </w:rPr>
        <w:t>ummified</w:t>
      </w:r>
      <w:r w:rsidR="00B1775B" w:rsidRPr="00AB4CDD">
        <w:rPr>
          <w:color w:val="auto"/>
        </w:rPr>
        <w:t>—</w:t>
      </w:r>
      <w:r w:rsidR="0040118A" w:rsidRPr="00AB4CDD">
        <w:rPr>
          <w:color w:val="auto"/>
        </w:rPr>
        <w:t>part of the skeleton or part of the body are missing</w:t>
      </w:r>
      <w:r w:rsidRPr="00AB4CDD">
        <w:rPr>
          <w:color w:val="auto"/>
        </w:rPr>
        <w:t>)</w:t>
      </w:r>
      <w:r w:rsidR="00B1775B" w:rsidRPr="00AB4CDD">
        <w:rPr>
          <w:color w:val="auto"/>
        </w:rPr>
        <w:t xml:space="preserve">. See </w:t>
      </w:r>
      <w:r w:rsidRPr="00AB4CDD">
        <w:rPr>
          <w:b/>
          <w:color w:val="auto"/>
        </w:rPr>
        <w:t>Fig</w:t>
      </w:r>
      <w:r w:rsidR="00B1775B" w:rsidRPr="00AB4CDD">
        <w:rPr>
          <w:b/>
          <w:color w:val="auto"/>
        </w:rPr>
        <w:t xml:space="preserve">ure </w:t>
      </w:r>
      <w:r w:rsidRPr="00AB4CDD">
        <w:rPr>
          <w:b/>
          <w:color w:val="auto"/>
        </w:rPr>
        <w:t>1</w:t>
      </w:r>
      <w:r w:rsidRPr="00AB4CDD">
        <w:rPr>
          <w:color w:val="auto"/>
        </w:rPr>
        <w:t>.</w:t>
      </w:r>
    </w:p>
    <w:p w:rsidR="00B1775B" w:rsidRPr="00AB4CDD" w:rsidRDefault="00B1775B" w:rsidP="00B1775B">
      <w:pPr>
        <w:pStyle w:val="ListParagraph"/>
        <w:ind w:left="0"/>
        <w:rPr>
          <w:color w:val="auto"/>
        </w:rPr>
      </w:pPr>
    </w:p>
    <w:p w:rsidR="00786590" w:rsidRPr="00AB4CDD" w:rsidRDefault="00786590" w:rsidP="00026710">
      <w:pPr>
        <w:pStyle w:val="ListParagraph"/>
        <w:numPr>
          <w:ilvl w:val="0"/>
          <w:numId w:val="28"/>
        </w:numPr>
        <w:rPr>
          <w:color w:val="auto"/>
        </w:rPr>
      </w:pPr>
      <w:r w:rsidRPr="00AB4CDD">
        <w:rPr>
          <w:color w:val="auto"/>
        </w:rPr>
        <w:t xml:space="preserve">Discovery circumstances: Note the circumstances among the </w:t>
      </w:r>
      <w:r w:rsidR="00B1775B" w:rsidRPr="00AB4CDD">
        <w:rPr>
          <w:color w:val="auto"/>
        </w:rPr>
        <w:t>four</w:t>
      </w:r>
      <w:r w:rsidRPr="00AB4CDD">
        <w:rPr>
          <w:color w:val="auto"/>
        </w:rPr>
        <w:t xml:space="preserve"> categories: </w:t>
      </w:r>
      <w:r w:rsidRPr="00AB4CDD">
        <w:rPr>
          <w:b/>
          <w:color w:val="auto"/>
        </w:rPr>
        <w:t xml:space="preserve">Stranding </w:t>
      </w:r>
      <w:r w:rsidR="00B1775B" w:rsidRPr="00AB4CDD">
        <w:rPr>
          <w:color w:val="auto"/>
        </w:rPr>
        <w:t>(</w:t>
      </w:r>
      <w:r w:rsidRPr="00AB4CDD">
        <w:rPr>
          <w:color w:val="auto"/>
        </w:rPr>
        <w:t>animal found on the beach or on the shoreline</w:t>
      </w:r>
      <w:r w:rsidR="00B1775B" w:rsidRPr="00AB4CDD">
        <w:rPr>
          <w:color w:val="auto"/>
        </w:rPr>
        <w:t>);</w:t>
      </w:r>
      <w:r w:rsidRPr="00AB4CDD">
        <w:rPr>
          <w:color w:val="auto"/>
        </w:rPr>
        <w:t xml:space="preserve"> </w:t>
      </w:r>
      <w:r w:rsidRPr="00AB4CDD">
        <w:rPr>
          <w:b/>
          <w:color w:val="auto"/>
        </w:rPr>
        <w:t>By-catch/Fisheries</w:t>
      </w:r>
      <w:r w:rsidRPr="00AB4CDD">
        <w:rPr>
          <w:color w:val="auto"/>
        </w:rPr>
        <w:t xml:space="preserve"> </w:t>
      </w:r>
      <w:r w:rsidR="00B1775B" w:rsidRPr="00AB4CDD">
        <w:rPr>
          <w:color w:val="auto"/>
        </w:rPr>
        <w:t>(</w:t>
      </w:r>
      <w:r w:rsidRPr="00AB4CDD">
        <w:rPr>
          <w:color w:val="auto"/>
        </w:rPr>
        <w:t>animal captured actively by fishermen</w:t>
      </w:r>
      <w:r w:rsidR="00B1775B" w:rsidRPr="00AB4CDD">
        <w:rPr>
          <w:color w:val="auto"/>
        </w:rPr>
        <w:t xml:space="preserve">, </w:t>
      </w:r>
      <w:r w:rsidRPr="00AB4CDD">
        <w:rPr>
          <w:color w:val="auto"/>
        </w:rPr>
        <w:t>e.g.</w:t>
      </w:r>
      <w:r w:rsidR="00B1775B" w:rsidRPr="00AB4CDD">
        <w:rPr>
          <w:color w:val="auto"/>
        </w:rPr>
        <w:t>,</w:t>
      </w:r>
      <w:r w:rsidRPr="00AB4CDD">
        <w:rPr>
          <w:color w:val="auto"/>
        </w:rPr>
        <w:t xml:space="preserve"> ingestion of a hook, trapped in a net, brought back by fishermen, etc.); </w:t>
      </w:r>
      <w:r w:rsidRPr="00AB4CDD">
        <w:rPr>
          <w:b/>
          <w:color w:val="auto"/>
        </w:rPr>
        <w:t>Found at sea</w:t>
      </w:r>
      <w:r w:rsidRPr="00AB4CDD">
        <w:rPr>
          <w:color w:val="auto"/>
        </w:rPr>
        <w:t xml:space="preserve"> </w:t>
      </w:r>
      <w:r w:rsidR="00B1775B" w:rsidRPr="00AB4CDD">
        <w:rPr>
          <w:color w:val="auto"/>
        </w:rPr>
        <w:t>(</w:t>
      </w:r>
      <w:r w:rsidRPr="00AB4CDD">
        <w:rPr>
          <w:color w:val="auto"/>
        </w:rPr>
        <w:t>animal discovered on</w:t>
      </w:r>
      <w:r w:rsidR="00B1775B" w:rsidRPr="00AB4CDD">
        <w:rPr>
          <w:color w:val="auto"/>
        </w:rPr>
        <w:t xml:space="preserve"> the</w:t>
      </w:r>
      <w:r w:rsidRPr="00AB4CDD">
        <w:rPr>
          <w:color w:val="auto"/>
        </w:rPr>
        <w:t xml:space="preserve"> sea surface</w:t>
      </w:r>
      <w:r w:rsidR="00B1775B" w:rsidRPr="00AB4CDD">
        <w:rPr>
          <w:color w:val="auto"/>
        </w:rPr>
        <w:t>)</w:t>
      </w:r>
      <w:r w:rsidRPr="00AB4CDD">
        <w:rPr>
          <w:color w:val="auto"/>
        </w:rPr>
        <w:t xml:space="preserve">; </w:t>
      </w:r>
      <w:r w:rsidRPr="00AB4CDD">
        <w:rPr>
          <w:b/>
          <w:color w:val="auto"/>
        </w:rPr>
        <w:t xml:space="preserve">Dead at the recovery </w:t>
      </w:r>
      <w:proofErr w:type="spellStart"/>
      <w:r w:rsidRPr="00AB4CDD">
        <w:rPr>
          <w:b/>
          <w:color w:val="auto"/>
        </w:rPr>
        <w:t>centre</w:t>
      </w:r>
      <w:proofErr w:type="spellEnd"/>
      <w:r w:rsidRPr="00AB4CDD">
        <w:rPr>
          <w:color w:val="auto"/>
        </w:rPr>
        <w:t xml:space="preserve"> </w:t>
      </w:r>
      <w:r w:rsidR="00B1775B" w:rsidRPr="00AB4CDD">
        <w:rPr>
          <w:color w:val="auto"/>
        </w:rPr>
        <w:t>(</w:t>
      </w:r>
      <w:r w:rsidRPr="00AB4CDD">
        <w:rPr>
          <w:color w:val="auto"/>
        </w:rPr>
        <w:t>the animal arrived alive, but died during i</w:t>
      </w:r>
      <w:r w:rsidR="00B1775B" w:rsidRPr="00AB4CDD">
        <w:rPr>
          <w:color w:val="auto"/>
        </w:rPr>
        <w:t>t</w:t>
      </w:r>
      <w:r w:rsidRPr="00AB4CDD">
        <w:rPr>
          <w:color w:val="auto"/>
        </w:rPr>
        <w:t>s recovery</w:t>
      </w:r>
      <w:r w:rsidR="00B1775B" w:rsidRPr="00AB4CDD">
        <w:rPr>
          <w:color w:val="auto"/>
        </w:rPr>
        <w:t>)</w:t>
      </w:r>
      <w:r w:rsidRPr="00AB4CDD">
        <w:rPr>
          <w:color w:val="auto"/>
        </w:rPr>
        <w:t xml:space="preserve">. </w:t>
      </w:r>
    </w:p>
    <w:p w:rsidR="00786590" w:rsidRPr="00AB4CDD" w:rsidRDefault="00786590" w:rsidP="00026710">
      <w:pPr>
        <w:rPr>
          <w:color w:val="808080" w:themeColor="background1" w:themeShade="80"/>
        </w:rPr>
      </w:pPr>
    </w:p>
    <w:p w:rsidR="00786590" w:rsidRPr="00AB4CDD" w:rsidRDefault="00786590" w:rsidP="00026710">
      <w:pPr>
        <w:rPr>
          <w:color w:val="auto"/>
        </w:rPr>
      </w:pPr>
      <w:r w:rsidRPr="00AB4CDD">
        <w:rPr>
          <w:bCs/>
          <w:color w:val="auto"/>
        </w:rPr>
        <w:t xml:space="preserve">[Place </w:t>
      </w:r>
      <w:r w:rsidR="00734333" w:rsidRPr="00AB4CDD">
        <w:rPr>
          <w:color w:val="auto"/>
        </w:rPr>
        <w:t>Figure 1 here</w:t>
      </w:r>
      <w:r w:rsidRPr="00AB4CDD">
        <w:rPr>
          <w:bCs/>
          <w:color w:val="auto"/>
        </w:rPr>
        <w:t>]</w:t>
      </w:r>
    </w:p>
    <w:p w:rsidR="00786590" w:rsidRPr="00AB4CDD" w:rsidRDefault="00786590" w:rsidP="00026710">
      <w:pPr>
        <w:rPr>
          <w:color w:val="808080" w:themeColor="background1" w:themeShade="80"/>
        </w:rPr>
      </w:pPr>
    </w:p>
    <w:p w:rsidR="00786590" w:rsidRPr="00AB4CDD" w:rsidRDefault="00786590" w:rsidP="00026710">
      <w:pPr>
        <w:pStyle w:val="ListParagraph"/>
        <w:numPr>
          <w:ilvl w:val="0"/>
          <w:numId w:val="27"/>
        </w:numPr>
        <w:rPr>
          <w:b/>
          <w:color w:val="auto"/>
        </w:rPr>
      </w:pPr>
      <w:r w:rsidRPr="00AB4CDD">
        <w:rPr>
          <w:b/>
          <w:color w:val="auto"/>
        </w:rPr>
        <w:t xml:space="preserve">Sea turtle necropsy: biometrics measurements and </w:t>
      </w:r>
      <w:r w:rsidR="00B1775B" w:rsidRPr="00AB4CDD">
        <w:rPr>
          <w:b/>
          <w:color w:val="auto"/>
        </w:rPr>
        <w:t>extraction of the contents of the gastro</w:t>
      </w:r>
      <w:r w:rsidR="0076446E" w:rsidRPr="00AB4CDD">
        <w:rPr>
          <w:b/>
          <w:color w:val="auto"/>
        </w:rPr>
        <w:t>-</w:t>
      </w:r>
      <w:r w:rsidR="00B1775B" w:rsidRPr="00AB4CDD">
        <w:rPr>
          <w:b/>
          <w:color w:val="auto"/>
        </w:rPr>
        <w:t>intestinal tract</w:t>
      </w:r>
    </w:p>
    <w:p w:rsidR="00786590" w:rsidRPr="00AB4CDD" w:rsidRDefault="00786590" w:rsidP="00026710">
      <w:pPr>
        <w:rPr>
          <w:color w:val="auto"/>
        </w:rPr>
      </w:pPr>
    </w:p>
    <w:p w:rsidR="003B61F1" w:rsidRPr="00AB4CDD" w:rsidRDefault="0076446E" w:rsidP="00026710">
      <w:pPr>
        <w:pStyle w:val="ListParagraph"/>
        <w:numPr>
          <w:ilvl w:val="0"/>
          <w:numId w:val="29"/>
        </w:numPr>
        <w:rPr>
          <w:color w:val="auto"/>
        </w:rPr>
      </w:pPr>
      <w:r w:rsidRPr="00AB4CDD">
        <w:rPr>
          <w:color w:val="auto"/>
        </w:rPr>
        <w:t>Arrange for</w:t>
      </w:r>
      <w:r w:rsidR="003B61F1" w:rsidRPr="00AB4CDD">
        <w:rPr>
          <w:color w:val="auto"/>
        </w:rPr>
        <w:t xml:space="preserve"> the transport of the animal to the authorized </w:t>
      </w:r>
      <w:r w:rsidR="007A1F5C" w:rsidRPr="00AB4CDD">
        <w:rPr>
          <w:color w:val="auto"/>
        </w:rPr>
        <w:t>center</w:t>
      </w:r>
      <w:r w:rsidR="003B61F1" w:rsidRPr="00AB4CDD">
        <w:rPr>
          <w:color w:val="auto"/>
        </w:rPr>
        <w:t xml:space="preserve"> for necropsy. In case of an extremely decomposed animal, </w:t>
      </w:r>
      <w:r w:rsidR="00DA6589" w:rsidRPr="00AB4CDD">
        <w:rPr>
          <w:color w:val="auto"/>
        </w:rPr>
        <w:t xml:space="preserve">assess </w:t>
      </w:r>
      <w:r w:rsidR="003B61F1" w:rsidRPr="00AB4CDD">
        <w:rPr>
          <w:color w:val="auto"/>
        </w:rPr>
        <w:t xml:space="preserve">the integrity of the digestive tract before disposal at the authorized </w:t>
      </w:r>
      <w:r w:rsidR="007A1F5C" w:rsidRPr="00AB4CDD">
        <w:rPr>
          <w:color w:val="auto"/>
        </w:rPr>
        <w:t>center</w:t>
      </w:r>
      <w:r w:rsidR="003B61F1" w:rsidRPr="00AB4CDD">
        <w:rPr>
          <w:color w:val="auto"/>
        </w:rPr>
        <w:t>. If the necropsy cannot be done immediately after the recovery, freeze the carcass at -20</w:t>
      </w:r>
      <w:r w:rsidR="00B1775B" w:rsidRPr="00AB4CDD">
        <w:rPr>
          <w:color w:val="auto"/>
        </w:rPr>
        <w:t xml:space="preserve"> </w:t>
      </w:r>
      <w:r w:rsidR="003B61F1" w:rsidRPr="00AB4CDD">
        <w:rPr>
          <w:color w:val="auto"/>
        </w:rPr>
        <w:t>°C.</w:t>
      </w:r>
    </w:p>
    <w:p w:rsidR="00B1775B" w:rsidRPr="00AB4CDD" w:rsidRDefault="00B1775B" w:rsidP="00B1775B">
      <w:pPr>
        <w:pStyle w:val="ListParagraph"/>
        <w:ind w:left="0"/>
        <w:rPr>
          <w:color w:val="auto"/>
        </w:rPr>
      </w:pPr>
    </w:p>
    <w:p w:rsidR="00786590" w:rsidRPr="00AB4CDD" w:rsidRDefault="00786590" w:rsidP="00026710">
      <w:pPr>
        <w:pStyle w:val="ListParagraph"/>
        <w:numPr>
          <w:ilvl w:val="0"/>
          <w:numId w:val="29"/>
        </w:numPr>
        <w:rPr>
          <w:color w:val="auto"/>
        </w:rPr>
      </w:pPr>
      <w:r w:rsidRPr="00AB4CDD">
        <w:rPr>
          <w:color w:val="auto"/>
        </w:rPr>
        <w:t>Before the necropsy operation</w:t>
      </w:r>
      <w:r w:rsidR="0076446E" w:rsidRPr="00AB4CDD">
        <w:rPr>
          <w:color w:val="auto"/>
        </w:rPr>
        <w:t>,</w:t>
      </w:r>
      <w:r w:rsidR="00B20FA9" w:rsidRPr="00AB4CDD">
        <w:rPr>
          <w:color w:val="auto"/>
        </w:rPr>
        <w:t xml:space="preserve"> record the</w:t>
      </w:r>
      <w:r w:rsidRPr="00AB4CDD">
        <w:rPr>
          <w:color w:val="auto"/>
        </w:rPr>
        <w:t xml:space="preserve"> biometric measurements in the specific section of the recovery file. The curved carapace length, notch to </w:t>
      </w:r>
      <w:r w:rsidR="00380E85" w:rsidRPr="00AB4CDD">
        <w:rPr>
          <w:color w:val="auto"/>
        </w:rPr>
        <w:t>tip</w:t>
      </w:r>
      <w:r w:rsidR="00380E85" w:rsidRPr="00AB4CDD">
        <w:rPr>
          <w:color w:val="auto"/>
          <w:vertAlign w:val="superscript"/>
        </w:rPr>
        <w:t>23</w:t>
      </w:r>
      <w:r w:rsidRPr="00AB4CDD">
        <w:rPr>
          <w:color w:val="auto"/>
        </w:rPr>
        <w:t>, is mandatory; the other measures are optional</w:t>
      </w:r>
      <w:r w:rsidR="00A21BD0" w:rsidRPr="00AB4CDD">
        <w:rPr>
          <w:color w:val="auto"/>
        </w:rPr>
        <w:t xml:space="preserve"> (e.g.</w:t>
      </w:r>
      <w:r w:rsidR="0076446E" w:rsidRPr="00AB4CDD">
        <w:rPr>
          <w:color w:val="auto"/>
        </w:rPr>
        <w:t>,</w:t>
      </w:r>
      <w:r w:rsidR="00A21BD0" w:rsidRPr="00AB4CDD">
        <w:rPr>
          <w:color w:val="auto"/>
        </w:rPr>
        <w:t xml:space="preserve"> curved carapace width, </w:t>
      </w:r>
      <w:r w:rsidR="00346BBE" w:rsidRPr="00AB4CDD">
        <w:rPr>
          <w:color w:val="auto"/>
        </w:rPr>
        <w:t>weight)</w:t>
      </w:r>
      <w:r w:rsidRPr="00AB4CDD">
        <w:rPr>
          <w:color w:val="auto"/>
        </w:rPr>
        <w:t>.</w:t>
      </w:r>
    </w:p>
    <w:p w:rsidR="0076446E" w:rsidRPr="00AB4CDD" w:rsidRDefault="0076446E" w:rsidP="0076446E">
      <w:pPr>
        <w:pStyle w:val="ListParagraph"/>
        <w:ind w:left="0"/>
        <w:rPr>
          <w:color w:val="auto"/>
        </w:rPr>
      </w:pPr>
    </w:p>
    <w:p w:rsidR="004A12A1" w:rsidRPr="00AB4CDD" w:rsidRDefault="004A12A1" w:rsidP="00026710">
      <w:pPr>
        <w:pStyle w:val="ListParagraph"/>
        <w:numPr>
          <w:ilvl w:val="0"/>
          <w:numId w:val="29"/>
        </w:numPr>
        <w:rPr>
          <w:color w:val="auto"/>
        </w:rPr>
      </w:pPr>
      <w:r w:rsidRPr="00AB4CDD">
        <w:t xml:space="preserve"> </w:t>
      </w:r>
      <w:r w:rsidR="00825E2A" w:rsidRPr="00AB4CDD">
        <w:rPr>
          <w:color w:val="auto"/>
        </w:rPr>
        <w:t xml:space="preserve">Conduct </w:t>
      </w:r>
      <w:r w:rsidR="00D52C14" w:rsidRPr="00AB4CDD">
        <w:rPr>
          <w:color w:val="auto"/>
        </w:rPr>
        <w:t xml:space="preserve">an </w:t>
      </w:r>
      <w:r w:rsidRPr="00AB4CDD">
        <w:rPr>
          <w:color w:val="auto"/>
        </w:rPr>
        <w:t xml:space="preserve">external examination of the animal body and </w:t>
      </w:r>
      <w:r w:rsidR="00D52C14" w:rsidRPr="00AB4CDD">
        <w:rPr>
          <w:color w:val="auto"/>
        </w:rPr>
        <w:t xml:space="preserve">report the </w:t>
      </w:r>
      <w:r w:rsidRPr="00AB4CDD">
        <w:rPr>
          <w:color w:val="auto"/>
        </w:rPr>
        <w:t>information in the specific section of the necropsy file. Also</w:t>
      </w:r>
      <w:r w:rsidR="0076446E" w:rsidRPr="00AB4CDD">
        <w:rPr>
          <w:color w:val="auto"/>
        </w:rPr>
        <w:t xml:space="preserve"> inspect</w:t>
      </w:r>
      <w:r w:rsidRPr="00AB4CDD">
        <w:rPr>
          <w:color w:val="auto"/>
        </w:rPr>
        <w:t xml:space="preserve"> the oral cavity for possible presence of foreign material.</w:t>
      </w:r>
    </w:p>
    <w:p w:rsidR="0076446E" w:rsidRPr="00AB4CDD" w:rsidRDefault="0076446E" w:rsidP="0076446E">
      <w:pPr>
        <w:pStyle w:val="ListParagraph"/>
        <w:ind w:left="0"/>
        <w:rPr>
          <w:color w:val="auto"/>
        </w:rPr>
      </w:pPr>
    </w:p>
    <w:p w:rsidR="004A12A1" w:rsidRPr="00AB4CDD" w:rsidRDefault="004A12A1" w:rsidP="00026710">
      <w:pPr>
        <w:pStyle w:val="ListParagraph"/>
        <w:numPr>
          <w:ilvl w:val="0"/>
          <w:numId w:val="29"/>
        </w:numPr>
      </w:pPr>
      <w:r w:rsidRPr="00AB4CDD">
        <w:t xml:space="preserve"> </w:t>
      </w:r>
      <w:r w:rsidR="004E1A85" w:rsidRPr="00AB4CDD">
        <w:t>Separate and remove the p</w:t>
      </w:r>
      <w:r w:rsidRPr="00AB4CDD">
        <w:t xml:space="preserve">lastron from the carapace by </w:t>
      </w:r>
      <w:r w:rsidR="0076446E" w:rsidRPr="00AB4CDD">
        <w:t xml:space="preserve">making </w:t>
      </w:r>
      <w:r w:rsidRPr="00AB4CDD">
        <w:t xml:space="preserve">an incision </w:t>
      </w:r>
      <w:r w:rsidR="0076446E" w:rsidRPr="00AB4CDD">
        <w:t>along</w:t>
      </w:r>
      <w:r w:rsidRPr="00AB4CDD">
        <w:t xml:space="preserve"> the edge as highlighted by the yellow line </w:t>
      </w:r>
      <w:r w:rsidR="001F320D" w:rsidRPr="00AB4CDD">
        <w:t>(</w:t>
      </w:r>
      <w:r w:rsidR="001F320D" w:rsidRPr="00AB4CDD">
        <w:rPr>
          <w:b/>
        </w:rPr>
        <w:t>Fig</w:t>
      </w:r>
      <w:r w:rsidR="0076446E" w:rsidRPr="00AB4CDD">
        <w:rPr>
          <w:b/>
        </w:rPr>
        <w:t>ure</w:t>
      </w:r>
      <w:r w:rsidR="001F320D" w:rsidRPr="00AB4CDD">
        <w:rPr>
          <w:b/>
        </w:rPr>
        <w:t xml:space="preserve"> </w:t>
      </w:r>
      <w:r w:rsidRPr="00AB4CDD">
        <w:rPr>
          <w:b/>
        </w:rPr>
        <w:t>2a</w:t>
      </w:r>
      <w:r w:rsidR="001F320D" w:rsidRPr="00AB4CDD">
        <w:t>)</w:t>
      </w:r>
      <w:r w:rsidR="0076446E" w:rsidRPr="00AB4CDD">
        <w:t>.</w:t>
      </w:r>
    </w:p>
    <w:p w:rsidR="0076446E" w:rsidRPr="00AB4CDD" w:rsidRDefault="0076446E" w:rsidP="0076446E">
      <w:pPr>
        <w:pStyle w:val="ListParagraph"/>
        <w:ind w:left="0"/>
      </w:pPr>
    </w:p>
    <w:p w:rsidR="004A12A1" w:rsidRPr="00AB4CDD" w:rsidRDefault="004A12A1" w:rsidP="00026710">
      <w:pPr>
        <w:pStyle w:val="ListParagraph"/>
        <w:numPr>
          <w:ilvl w:val="0"/>
          <w:numId w:val="29"/>
        </w:numPr>
      </w:pPr>
      <w:r w:rsidRPr="00AB4CDD">
        <w:t xml:space="preserve"> </w:t>
      </w:r>
      <w:r w:rsidR="00AA620E" w:rsidRPr="00AB4CDD">
        <w:t>U</w:t>
      </w:r>
      <w:r w:rsidRPr="00AB4CDD">
        <w:t>se a short blade or cut with a horizontal tilt avoiding damag</w:t>
      </w:r>
      <w:r w:rsidR="00661A0F" w:rsidRPr="00AB4CDD">
        <w:t>ing</w:t>
      </w:r>
      <w:r w:rsidRPr="00AB4CDD">
        <w:t xml:space="preserve"> the interior parts (</w:t>
      </w:r>
      <w:r w:rsidRPr="00AB4CDD">
        <w:rPr>
          <w:b/>
        </w:rPr>
        <w:t>Fig</w:t>
      </w:r>
      <w:r w:rsidR="0076446E" w:rsidRPr="00AB4CDD">
        <w:rPr>
          <w:b/>
        </w:rPr>
        <w:t>ure</w:t>
      </w:r>
      <w:r w:rsidRPr="00AB4CDD">
        <w:rPr>
          <w:b/>
        </w:rPr>
        <w:t xml:space="preserve"> 2 b</w:t>
      </w:r>
      <w:r w:rsidR="0076446E" w:rsidRPr="00AB4CDD">
        <w:rPr>
          <w:b/>
        </w:rPr>
        <w:t>–</w:t>
      </w:r>
      <w:r w:rsidRPr="00AB4CDD">
        <w:rPr>
          <w:b/>
        </w:rPr>
        <w:t>c</w:t>
      </w:r>
      <w:r w:rsidRPr="00AB4CDD">
        <w:t xml:space="preserve">). The ligament attachment to the pectoral and pelvic girdle </w:t>
      </w:r>
      <w:r w:rsidR="00661A0F" w:rsidRPr="00AB4CDD">
        <w:t>must</w:t>
      </w:r>
      <w:r w:rsidR="00AA620E" w:rsidRPr="00AB4CDD">
        <w:t xml:space="preserve"> </w:t>
      </w:r>
      <w:r w:rsidRPr="00AB4CDD">
        <w:t xml:space="preserve">be cut when </w:t>
      </w:r>
      <w:r w:rsidR="0076446E" w:rsidRPr="00AB4CDD">
        <w:t xml:space="preserve">the </w:t>
      </w:r>
      <w:r w:rsidRPr="00AB4CDD">
        <w:t>plastron is detached from the carapace</w:t>
      </w:r>
      <w:r w:rsidR="0076446E" w:rsidRPr="00AB4CDD">
        <w:t xml:space="preserve"> so that </w:t>
      </w:r>
      <w:r w:rsidRPr="00AB4CDD">
        <w:t>it is easy to access and handle it.</w:t>
      </w:r>
    </w:p>
    <w:p w:rsidR="0076446E" w:rsidRPr="00AB4CDD" w:rsidRDefault="0076446E" w:rsidP="0076446E">
      <w:pPr>
        <w:pStyle w:val="ListParagraph"/>
        <w:ind w:left="0"/>
      </w:pPr>
    </w:p>
    <w:p w:rsidR="00523DF5" w:rsidRPr="00AB4CDD" w:rsidRDefault="004A12A1" w:rsidP="00026710">
      <w:pPr>
        <w:pStyle w:val="ListParagraph"/>
        <w:numPr>
          <w:ilvl w:val="0"/>
          <w:numId w:val="29"/>
        </w:numPr>
      </w:pPr>
      <w:r w:rsidRPr="00AB4CDD">
        <w:t xml:space="preserve"> </w:t>
      </w:r>
      <w:r w:rsidR="00477DB0" w:rsidRPr="00AB4CDD">
        <w:t xml:space="preserve">Expose the </w:t>
      </w:r>
      <w:r w:rsidR="0076446E" w:rsidRPr="00AB4CDD">
        <w:t>g</w:t>
      </w:r>
      <w:r w:rsidR="00560820" w:rsidRPr="00AB4CDD">
        <w:t>astro</w:t>
      </w:r>
      <w:r w:rsidR="0076446E" w:rsidRPr="00AB4CDD">
        <w:t>-i</w:t>
      </w:r>
      <w:r w:rsidR="00560820" w:rsidRPr="00AB4CDD">
        <w:t>ntestinal</w:t>
      </w:r>
      <w:r w:rsidR="0076446E" w:rsidRPr="00AB4CDD">
        <w:t xml:space="preserve"> (GI)</w:t>
      </w:r>
      <w:r w:rsidR="00523DF5" w:rsidRPr="00AB4CDD">
        <w:t xml:space="preserve"> tract removing the pectoral muscles and the heart of the turtle (</w:t>
      </w:r>
      <w:r w:rsidR="00523DF5" w:rsidRPr="00AB4CDD">
        <w:rPr>
          <w:b/>
        </w:rPr>
        <w:t>Fig</w:t>
      </w:r>
      <w:r w:rsidR="0076446E" w:rsidRPr="00AB4CDD">
        <w:rPr>
          <w:b/>
        </w:rPr>
        <w:t xml:space="preserve">ure </w:t>
      </w:r>
      <w:r w:rsidR="00523DF5" w:rsidRPr="00AB4CDD">
        <w:rPr>
          <w:b/>
        </w:rPr>
        <w:t>2d</w:t>
      </w:r>
      <w:r w:rsidR="00523DF5" w:rsidRPr="00AB4CDD">
        <w:t>).</w:t>
      </w:r>
    </w:p>
    <w:p w:rsidR="0076446E" w:rsidRPr="00AB4CDD" w:rsidRDefault="0076446E" w:rsidP="0076446E">
      <w:pPr>
        <w:pStyle w:val="ListParagraph"/>
        <w:ind w:left="0"/>
      </w:pPr>
    </w:p>
    <w:p w:rsidR="004A12A1" w:rsidRPr="00AB4CDD" w:rsidRDefault="0076446E" w:rsidP="00026710">
      <w:pPr>
        <w:pStyle w:val="ListParagraph"/>
        <w:numPr>
          <w:ilvl w:val="0"/>
          <w:numId w:val="29"/>
        </w:numPr>
      </w:pPr>
      <w:r w:rsidRPr="00AB4CDD">
        <w:t>(</w:t>
      </w:r>
      <w:r w:rsidR="004A12A1" w:rsidRPr="00AB4CDD">
        <w:t>Optional</w:t>
      </w:r>
      <w:r w:rsidRPr="00AB4CDD">
        <w:t>) Assess</w:t>
      </w:r>
      <w:r w:rsidR="004A12A1" w:rsidRPr="00AB4CDD">
        <w:t xml:space="preserve"> the trophic status qualitatively by evaluating the atrophy of pectoral muscles (none–moderate–severe) and fat thickness in the articular cavities and on the coelomic membrane (abundant–normal–low–none). </w:t>
      </w:r>
    </w:p>
    <w:p w:rsidR="0076446E" w:rsidRPr="00AB4CDD" w:rsidRDefault="0076446E" w:rsidP="0076446E">
      <w:pPr>
        <w:pStyle w:val="ListParagraph"/>
        <w:ind w:left="0"/>
      </w:pPr>
    </w:p>
    <w:p w:rsidR="004A12A1" w:rsidRPr="00AB4CDD" w:rsidRDefault="001E10B5" w:rsidP="00026710">
      <w:pPr>
        <w:pStyle w:val="ListParagraph"/>
        <w:numPr>
          <w:ilvl w:val="0"/>
          <w:numId w:val="29"/>
        </w:numPr>
      </w:pPr>
      <w:r w:rsidRPr="00AB4CDD">
        <w:t>Extract t</w:t>
      </w:r>
      <w:r w:rsidR="004A12A1" w:rsidRPr="00AB4CDD">
        <w:t xml:space="preserve">he GI </w:t>
      </w:r>
      <w:r w:rsidRPr="00AB4CDD">
        <w:t xml:space="preserve">and place it </w:t>
      </w:r>
      <w:r w:rsidR="004A12A1" w:rsidRPr="00AB4CDD">
        <w:t xml:space="preserve">on the examination </w:t>
      </w:r>
      <w:r w:rsidR="0076446E" w:rsidRPr="00AB4CDD">
        <w:t>table</w:t>
      </w:r>
      <w:r w:rsidRPr="00AB4CDD">
        <w:t>.</w:t>
      </w:r>
      <w:r w:rsidR="004A12A1" w:rsidRPr="00AB4CDD">
        <w:t xml:space="preserve"> </w:t>
      </w:r>
      <w:r w:rsidRPr="00AB4CDD">
        <w:t>Do this with</w:t>
      </w:r>
      <w:r w:rsidR="004A12A1" w:rsidRPr="00AB4CDD">
        <w:t xml:space="preserve"> two operators to make the actions easier. While one operator keep</w:t>
      </w:r>
      <w:r w:rsidR="0076446E" w:rsidRPr="00AB4CDD">
        <w:t>s</w:t>
      </w:r>
      <w:r w:rsidR="004A12A1" w:rsidRPr="00AB4CDD">
        <w:t xml:space="preserve"> the carcass laying on one side, the other separates the ligaments from the different organs and the membranes from the carapace using small blades or </w:t>
      </w:r>
      <w:r w:rsidR="00661A0F" w:rsidRPr="00AB4CDD">
        <w:t xml:space="preserve">scissors </w:t>
      </w:r>
      <w:r w:rsidR="004A12A1" w:rsidRPr="00AB4CDD">
        <w:t>and remov</w:t>
      </w:r>
      <w:r w:rsidR="0076446E" w:rsidRPr="00AB4CDD">
        <w:t>es</w:t>
      </w:r>
      <w:r w:rsidR="004A12A1" w:rsidRPr="00AB4CDD">
        <w:t xml:space="preserve"> the GI from the animal (</w:t>
      </w:r>
      <w:r w:rsidR="004A12A1" w:rsidRPr="00AB4CDD">
        <w:rPr>
          <w:b/>
        </w:rPr>
        <w:t>Fig</w:t>
      </w:r>
      <w:r w:rsidR="0076446E" w:rsidRPr="00AB4CDD">
        <w:rPr>
          <w:b/>
        </w:rPr>
        <w:t>ure</w:t>
      </w:r>
      <w:r w:rsidR="004A12A1" w:rsidRPr="00AB4CDD">
        <w:rPr>
          <w:b/>
        </w:rPr>
        <w:t xml:space="preserve"> 2f</w:t>
      </w:r>
      <w:r w:rsidR="004A12A1" w:rsidRPr="00AB4CDD">
        <w:t>).</w:t>
      </w:r>
    </w:p>
    <w:p w:rsidR="0076446E" w:rsidRPr="00AB4CDD" w:rsidRDefault="0076446E" w:rsidP="0076446E">
      <w:pPr>
        <w:pStyle w:val="ListParagraph"/>
        <w:ind w:left="0"/>
      </w:pPr>
    </w:p>
    <w:p w:rsidR="004A12A1" w:rsidRPr="00AB4CDD" w:rsidRDefault="0076446E" w:rsidP="00026710">
      <w:pPr>
        <w:pStyle w:val="ListParagraph"/>
        <w:numPr>
          <w:ilvl w:val="0"/>
          <w:numId w:val="29"/>
        </w:numPr>
      </w:pPr>
      <w:r w:rsidRPr="00AB4CDD">
        <w:t>Isolate the e</w:t>
      </w:r>
      <w:r w:rsidR="004A12A1" w:rsidRPr="00AB4CDD">
        <w:t>sophagus, stomach and intestine using plastic clamps</w:t>
      </w:r>
      <w:r w:rsidR="00A02DDA" w:rsidRPr="00AB4CDD">
        <w:t>.</w:t>
      </w:r>
      <w:r w:rsidR="004A12A1" w:rsidRPr="00AB4CDD">
        <w:t xml:space="preserve"> </w:t>
      </w:r>
      <w:r w:rsidR="00A02DDA" w:rsidRPr="00AB4CDD">
        <w:t>Place these</w:t>
      </w:r>
      <w:r w:rsidR="004A12A1" w:rsidRPr="00AB4CDD">
        <w:t xml:space="preserve"> on the esophagus close to the mouth, at the esophageal valve, on the peg and at the cloaca, as close as possible to the anal orifice as indicated by </w:t>
      </w:r>
      <w:r w:rsidR="001F320D" w:rsidRPr="00AB4CDD">
        <w:t xml:space="preserve">yellow </w:t>
      </w:r>
      <w:r w:rsidR="004A12A1" w:rsidRPr="00AB4CDD">
        <w:t>arrows (</w:t>
      </w:r>
      <w:r w:rsidR="004A12A1" w:rsidRPr="00AB4CDD">
        <w:rPr>
          <w:b/>
        </w:rPr>
        <w:t>Fig</w:t>
      </w:r>
      <w:r w:rsidR="00A02DDA" w:rsidRPr="00AB4CDD">
        <w:rPr>
          <w:b/>
        </w:rPr>
        <w:t>ure</w:t>
      </w:r>
      <w:r w:rsidR="004A12A1" w:rsidRPr="00AB4CDD">
        <w:rPr>
          <w:b/>
        </w:rPr>
        <w:t xml:space="preserve"> 2f</w:t>
      </w:r>
      <w:r w:rsidR="004A12A1" w:rsidRPr="00AB4CDD">
        <w:t>).</w:t>
      </w:r>
    </w:p>
    <w:p w:rsidR="00A02DDA" w:rsidRPr="00AB4CDD" w:rsidRDefault="00A02DDA" w:rsidP="00A02DDA">
      <w:pPr>
        <w:pStyle w:val="ListParagraph"/>
        <w:ind w:left="0"/>
      </w:pPr>
    </w:p>
    <w:p w:rsidR="004A12A1" w:rsidRPr="00AB4CDD" w:rsidRDefault="004A12A1" w:rsidP="00026710">
      <w:pPr>
        <w:pStyle w:val="ListParagraph"/>
        <w:numPr>
          <w:ilvl w:val="0"/>
          <w:numId w:val="29"/>
        </w:numPr>
      </w:pPr>
      <w:r w:rsidRPr="00AB4CDD">
        <w:t>Record the sex of the animal when possible.</w:t>
      </w:r>
    </w:p>
    <w:p w:rsidR="00A02DDA" w:rsidRPr="00AB4CDD" w:rsidRDefault="00A02DDA" w:rsidP="00A02DDA">
      <w:pPr>
        <w:pStyle w:val="ListParagraph"/>
        <w:ind w:left="0"/>
      </w:pPr>
    </w:p>
    <w:p w:rsidR="004A12A1" w:rsidRPr="00AB4CDD" w:rsidRDefault="004A12A1" w:rsidP="00026710">
      <w:pPr>
        <w:pStyle w:val="ListParagraph"/>
        <w:numPr>
          <w:ilvl w:val="0"/>
          <w:numId w:val="29"/>
        </w:numPr>
      </w:pPr>
      <w:r w:rsidRPr="00AB4CDD">
        <w:t xml:space="preserve"> </w:t>
      </w:r>
      <w:r w:rsidR="00316743" w:rsidRPr="00AB4CDD">
        <w:t>Separate the e</w:t>
      </w:r>
      <w:r w:rsidRPr="00AB4CDD">
        <w:t xml:space="preserve">sophagus, stomach and intestine definitively </w:t>
      </w:r>
      <w:r w:rsidR="00316743" w:rsidRPr="00AB4CDD">
        <w:t>by</w:t>
      </w:r>
      <w:r w:rsidRPr="00AB4CDD">
        <w:t xml:space="preserve"> placing a second clamp (</w:t>
      </w:r>
      <w:r w:rsidR="00316743" w:rsidRPr="00AB4CDD">
        <w:t>corresponding to</w:t>
      </w:r>
      <w:r w:rsidRPr="00AB4CDD">
        <w:t xml:space="preserve"> the cutting point) to avoid spillage of the contents.</w:t>
      </w:r>
    </w:p>
    <w:p w:rsidR="00316743" w:rsidRPr="00AB4CDD" w:rsidRDefault="00316743" w:rsidP="00316743">
      <w:pPr>
        <w:pStyle w:val="ListParagraph"/>
        <w:ind w:left="0"/>
      </w:pPr>
    </w:p>
    <w:p w:rsidR="004A12A1" w:rsidRPr="00AB4CDD" w:rsidRDefault="00F966A7" w:rsidP="00026710">
      <w:pPr>
        <w:pStyle w:val="ListParagraph"/>
        <w:numPr>
          <w:ilvl w:val="0"/>
          <w:numId w:val="29"/>
        </w:numPr>
      </w:pPr>
      <w:r w:rsidRPr="00AB4CDD">
        <w:t xml:space="preserve">Open the </w:t>
      </w:r>
      <w:r w:rsidR="004A12A1" w:rsidRPr="00AB4CDD">
        <w:t>GI section lengthw</w:t>
      </w:r>
      <w:r w:rsidR="00316743" w:rsidRPr="00AB4CDD">
        <w:t>ise</w:t>
      </w:r>
      <w:r w:rsidR="004A12A1" w:rsidRPr="00AB4CDD">
        <w:t xml:space="preserve"> using a scissor (or the fingers when possible),</w:t>
      </w:r>
      <w:r w:rsidR="00316743" w:rsidRPr="00AB4CDD">
        <w:t xml:space="preserve"> and then directly place</w:t>
      </w:r>
      <w:r w:rsidR="004A12A1" w:rsidRPr="00AB4CDD">
        <w:t xml:space="preserve"> the material contained into a 1</w:t>
      </w:r>
      <w:r w:rsidR="00316743" w:rsidRPr="00AB4CDD">
        <w:t xml:space="preserve"> </w:t>
      </w:r>
      <w:r w:rsidR="004A12A1" w:rsidRPr="00AB4CDD">
        <w:t xml:space="preserve">mm mesh sieve by cleaning the GI walls with running water. </w:t>
      </w:r>
    </w:p>
    <w:p w:rsidR="00316743" w:rsidRPr="00AB4CDD" w:rsidRDefault="00316743" w:rsidP="00316743">
      <w:pPr>
        <w:pStyle w:val="ListParagraph"/>
        <w:ind w:left="0"/>
      </w:pPr>
    </w:p>
    <w:p w:rsidR="00EC0716" w:rsidRPr="00AB4CDD" w:rsidRDefault="00EC0716" w:rsidP="00026710">
      <w:pPr>
        <w:pStyle w:val="ListParagraph"/>
        <w:numPr>
          <w:ilvl w:val="0"/>
          <w:numId w:val="29"/>
        </w:numPr>
      </w:pPr>
      <w:r w:rsidRPr="00AB4CDD">
        <w:t>Take note of each anomaly</w:t>
      </w:r>
      <w:r w:rsidR="003255BB" w:rsidRPr="00AB4CDD">
        <w:t xml:space="preserve"> </w:t>
      </w:r>
      <w:r w:rsidR="000A00D4" w:rsidRPr="00AB4CDD">
        <w:t xml:space="preserve">in the GI </w:t>
      </w:r>
      <w:r w:rsidR="003255BB" w:rsidRPr="00AB4CDD">
        <w:t>(e.g.</w:t>
      </w:r>
      <w:r w:rsidR="00316743" w:rsidRPr="00AB4CDD">
        <w:t>,</w:t>
      </w:r>
      <w:r w:rsidR="003255BB" w:rsidRPr="00AB4CDD">
        <w:t xml:space="preserve"> ulcers, perforations, adhesions</w:t>
      </w:r>
      <w:r w:rsidR="00356B08" w:rsidRPr="00AB4CDD">
        <w:t>, inflammation</w:t>
      </w:r>
      <w:r w:rsidR="003255BB" w:rsidRPr="00AB4CDD">
        <w:t>).</w:t>
      </w:r>
    </w:p>
    <w:p w:rsidR="00316743" w:rsidRPr="00AB4CDD" w:rsidRDefault="00316743" w:rsidP="00316743">
      <w:pPr>
        <w:pStyle w:val="ListParagraph"/>
        <w:ind w:left="0"/>
      </w:pPr>
    </w:p>
    <w:p w:rsidR="004A12A1" w:rsidRPr="00AB4CDD" w:rsidRDefault="004A12A1" w:rsidP="00026710">
      <w:pPr>
        <w:pStyle w:val="ListParagraph"/>
        <w:numPr>
          <w:ilvl w:val="0"/>
          <w:numId w:val="29"/>
        </w:numPr>
      </w:pPr>
      <w:r w:rsidRPr="00AB4CDD">
        <w:t>Inspect the contents in the sieve to eventually detect any tar, oil, or fragile material that must be removed and treated separately.</w:t>
      </w:r>
    </w:p>
    <w:p w:rsidR="00316743" w:rsidRPr="00AB4CDD" w:rsidRDefault="00316743" w:rsidP="00316743">
      <w:pPr>
        <w:pStyle w:val="ListParagraph"/>
        <w:ind w:left="0"/>
      </w:pPr>
    </w:p>
    <w:p w:rsidR="004A12A1" w:rsidRPr="00AB4CDD" w:rsidRDefault="00B27B51" w:rsidP="00026710">
      <w:pPr>
        <w:pStyle w:val="ListParagraph"/>
        <w:numPr>
          <w:ilvl w:val="0"/>
          <w:numId w:val="29"/>
        </w:numPr>
      </w:pPr>
      <w:r w:rsidRPr="00AB4CDD">
        <w:t>Rinse t</w:t>
      </w:r>
      <w:r w:rsidR="004A12A1" w:rsidRPr="00AB4CDD">
        <w:t xml:space="preserve">he contents through </w:t>
      </w:r>
      <w:r w:rsidR="00EC0716" w:rsidRPr="00AB4CDD">
        <w:t xml:space="preserve">the </w:t>
      </w:r>
      <w:r w:rsidR="004A12A1" w:rsidRPr="00AB4CDD">
        <w:t xml:space="preserve">sieve in order to remove the liquid portion, mucus and </w:t>
      </w:r>
      <w:r w:rsidR="00AB4CDD" w:rsidRPr="00AB4CDD">
        <w:t xml:space="preserve">unidentifiable </w:t>
      </w:r>
      <w:r w:rsidR="004A12A1" w:rsidRPr="00AB4CDD">
        <w:t>digested matter.</w:t>
      </w:r>
    </w:p>
    <w:p w:rsidR="00316743" w:rsidRPr="00AB4CDD" w:rsidRDefault="00316743" w:rsidP="00316743">
      <w:pPr>
        <w:pStyle w:val="ListParagraph"/>
        <w:ind w:left="0"/>
      </w:pPr>
    </w:p>
    <w:p w:rsidR="00EC0716" w:rsidRPr="00AB4CDD" w:rsidRDefault="00EC0716" w:rsidP="00026710">
      <w:pPr>
        <w:pStyle w:val="HTMLPreformatted"/>
        <w:numPr>
          <w:ilvl w:val="0"/>
          <w:numId w:val="29"/>
        </w:numPr>
        <w:jc w:val="both"/>
        <w:rPr>
          <w:rFonts w:ascii="Calibri" w:hAnsi="Calibri" w:cs="Calibri"/>
          <w:color w:val="000000"/>
          <w:sz w:val="24"/>
          <w:szCs w:val="24"/>
          <w:lang w:val="en-US" w:eastAsia="en-US"/>
        </w:rPr>
      </w:pPr>
      <w:r w:rsidRPr="00AB4CDD">
        <w:rPr>
          <w:rFonts w:ascii="Calibri" w:hAnsi="Calibri" w:cs="Calibri"/>
          <w:color w:val="000000"/>
          <w:sz w:val="24"/>
          <w:szCs w:val="24"/>
          <w:lang w:val="en-US" w:eastAsia="en-US"/>
        </w:rPr>
        <w:t>Repeat the sequence for each GI portion</w:t>
      </w:r>
      <w:r w:rsidR="00560820" w:rsidRPr="00AB4CDD">
        <w:rPr>
          <w:rFonts w:ascii="Calibri" w:hAnsi="Calibri" w:cs="Calibri"/>
          <w:color w:val="000000"/>
          <w:sz w:val="24"/>
          <w:szCs w:val="24"/>
          <w:lang w:val="en-US" w:eastAsia="en-US"/>
        </w:rPr>
        <w:t xml:space="preserve"> separately</w:t>
      </w:r>
      <w:r w:rsidRPr="00AB4CDD">
        <w:rPr>
          <w:rFonts w:ascii="Calibri" w:hAnsi="Calibri" w:cs="Calibri"/>
          <w:color w:val="000000"/>
          <w:sz w:val="24"/>
          <w:szCs w:val="24"/>
          <w:lang w:val="en-US" w:eastAsia="en-US"/>
        </w:rPr>
        <w:t>.</w:t>
      </w:r>
    </w:p>
    <w:p w:rsidR="00316743" w:rsidRPr="00AB4CDD" w:rsidRDefault="00316743" w:rsidP="00316743">
      <w:pPr>
        <w:pStyle w:val="HTMLPreformatted"/>
        <w:jc w:val="both"/>
        <w:rPr>
          <w:rFonts w:ascii="Calibri" w:hAnsi="Calibri" w:cs="Calibri"/>
          <w:color w:val="000000"/>
          <w:sz w:val="24"/>
          <w:szCs w:val="24"/>
          <w:lang w:val="en-US" w:eastAsia="en-US"/>
        </w:rPr>
      </w:pPr>
    </w:p>
    <w:p w:rsidR="004A12A1" w:rsidRPr="00AB4CDD" w:rsidRDefault="00505D9B" w:rsidP="00026710">
      <w:pPr>
        <w:pStyle w:val="ListParagraph"/>
        <w:numPr>
          <w:ilvl w:val="0"/>
          <w:numId w:val="29"/>
        </w:numPr>
      </w:pPr>
      <w:r w:rsidRPr="00AB4CDD">
        <w:t>Freeze a</w:t>
      </w:r>
      <w:r w:rsidR="004A12A1" w:rsidRPr="00AB4CDD">
        <w:t xml:space="preserve">ll the </w:t>
      </w:r>
      <w:r w:rsidR="00AB4CDD" w:rsidRPr="00AB4CDD">
        <w:t xml:space="preserve">material collected by the sieves </w:t>
      </w:r>
      <w:r w:rsidR="00755627" w:rsidRPr="00AB4CDD">
        <w:t>or</w:t>
      </w:r>
      <w:r w:rsidR="004A12A1" w:rsidRPr="00AB4CDD">
        <w:t xml:space="preserve"> store</w:t>
      </w:r>
      <w:r w:rsidRPr="00AB4CDD">
        <w:t xml:space="preserve"> it</w:t>
      </w:r>
      <w:r w:rsidR="004A12A1" w:rsidRPr="00AB4CDD">
        <w:t xml:space="preserve"> in jars</w:t>
      </w:r>
      <w:r w:rsidR="00AB4CDD" w:rsidRPr="00AB4CDD">
        <w:t xml:space="preserve"> containing</w:t>
      </w:r>
      <w:r w:rsidR="004A12A1" w:rsidRPr="00AB4CDD">
        <w:t xml:space="preserve"> 70% alcohol solution.</w:t>
      </w:r>
    </w:p>
    <w:p w:rsidR="00AB4CDD" w:rsidRPr="00AB4CDD" w:rsidRDefault="00AB4CDD" w:rsidP="00AB4CDD">
      <w:pPr>
        <w:pStyle w:val="ListParagraph"/>
        <w:ind w:left="0"/>
      </w:pPr>
    </w:p>
    <w:p w:rsidR="00786590" w:rsidRPr="00AB4CDD" w:rsidRDefault="007A1F5C" w:rsidP="00026710">
      <w:pPr>
        <w:rPr>
          <w:bCs/>
          <w:color w:val="auto"/>
        </w:rPr>
      </w:pPr>
      <w:r>
        <w:rPr>
          <w:bCs/>
          <w:color w:val="auto"/>
        </w:rPr>
        <w:t>NOTE:</w:t>
      </w:r>
      <w:r w:rsidR="003D3A28" w:rsidRPr="00AB4CDD">
        <w:rPr>
          <w:bCs/>
          <w:color w:val="auto"/>
        </w:rPr>
        <w:t xml:space="preserve"> For more </w:t>
      </w:r>
      <w:r w:rsidR="004E7F27" w:rsidRPr="00AB4CDD">
        <w:rPr>
          <w:bCs/>
          <w:color w:val="auto"/>
        </w:rPr>
        <w:t>details</w:t>
      </w:r>
      <w:r w:rsidR="003D3A28" w:rsidRPr="00AB4CDD">
        <w:rPr>
          <w:bCs/>
          <w:color w:val="auto"/>
        </w:rPr>
        <w:t xml:space="preserve"> on the anatomy of </w:t>
      </w:r>
      <w:r w:rsidR="00AB4CDD" w:rsidRPr="00AB4CDD">
        <w:rPr>
          <w:bCs/>
          <w:color w:val="auto"/>
        </w:rPr>
        <w:t xml:space="preserve">the </w:t>
      </w:r>
      <w:r w:rsidR="003D3A28" w:rsidRPr="00AB4CDD">
        <w:rPr>
          <w:bCs/>
          <w:color w:val="auto"/>
        </w:rPr>
        <w:t>s</w:t>
      </w:r>
      <w:r w:rsidR="00346BBE" w:rsidRPr="00AB4CDD">
        <w:rPr>
          <w:bCs/>
          <w:color w:val="auto"/>
        </w:rPr>
        <w:t>ea</w:t>
      </w:r>
      <w:r w:rsidR="003D3A28" w:rsidRPr="00AB4CDD">
        <w:rPr>
          <w:bCs/>
          <w:color w:val="auto"/>
        </w:rPr>
        <w:t xml:space="preserve"> turtle see Wyneken</w:t>
      </w:r>
      <w:r w:rsidR="00380E85" w:rsidRPr="00AB4CDD">
        <w:rPr>
          <w:bCs/>
          <w:color w:val="auto"/>
          <w:vertAlign w:val="superscript"/>
        </w:rPr>
        <w:t>24</w:t>
      </w:r>
      <w:r w:rsidR="00346BBE" w:rsidRPr="00AB4CDD">
        <w:rPr>
          <w:bCs/>
          <w:color w:val="auto"/>
        </w:rPr>
        <w:t>.</w:t>
      </w:r>
    </w:p>
    <w:p w:rsidR="00346BBE" w:rsidRPr="00AB4CDD" w:rsidRDefault="00346BBE" w:rsidP="00026710">
      <w:pPr>
        <w:rPr>
          <w:bCs/>
          <w:color w:val="auto"/>
        </w:rPr>
      </w:pPr>
    </w:p>
    <w:p w:rsidR="00786590" w:rsidRPr="00AB4CDD" w:rsidRDefault="00786590" w:rsidP="00026710">
      <w:pPr>
        <w:rPr>
          <w:color w:val="808080" w:themeColor="background1" w:themeShade="80"/>
        </w:rPr>
      </w:pPr>
      <w:r w:rsidRPr="00AB4CDD">
        <w:rPr>
          <w:bCs/>
          <w:color w:val="auto"/>
        </w:rPr>
        <w:t>[Place</w:t>
      </w:r>
      <w:r w:rsidRPr="00AB4CDD">
        <w:t xml:space="preserve"> Figure 2</w:t>
      </w:r>
      <w:r w:rsidR="00734333" w:rsidRPr="00AB4CDD">
        <w:t xml:space="preserve"> here</w:t>
      </w:r>
      <w:r w:rsidRPr="00AB4CDD">
        <w:rPr>
          <w:bCs/>
          <w:color w:val="auto"/>
        </w:rPr>
        <w:t>]</w:t>
      </w:r>
    </w:p>
    <w:p w:rsidR="00786590" w:rsidRPr="00AB4CDD" w:rsidRDefault="00786590" w:rsidP="00026710">
      <w:pPr>
        <w:rPr>
          <w:color w:val="808080" w:themeColor="background1" w:themeShade="80"/>
        </w:rPr>
      </w:pPr>
    </w:p>
    <w:p w:rsidR="00786590" w:rsidRPr="00AB4CDD" w:rsidRDefault="00E72FC2" w:rsidP="00026710">
      <w:pPr>
        <w:rPr>
          <w:b/>
          <w:color w:val="auto"/>
        </w:rPr>
      </w:pPr>
      <w:r w:rsidRPr="00AB4CDD">
        <w:rPr>
          <w:color w:val="808080" w:themeColor="background1" w:themeShade="80"/>
          <w:lang w:eastAsia="it-IT"/>
        </w:rPr>
        <mc:AlternateContent>
          <mc:Choice Requires="wps">
            <w:drawing>
              <wp:anchor distT="0" distB="0" distL="114300" distR="114300" simplePos="0" relativeHeight="251662336" behindDoc="0" locked="0" layoutInCell="1" allowOverlap="1">
                <wp:simplePos x="0" y="0"/>
                <wp:positionH relativeFrom="column">
                  <wp:posOffset>5305425</wp:posOffset>
                </wp:positionH>
                <wp:positionV relativeFrom="paragraph">
                  <wp:posOffset>139700</wp:posOffset>
                </wp:positionV>
                <wp:extent cx="212725" cy="225425"/>
                <wp:effectExtent l="0" t="0" r="0" b="0"/>
                <wp:wrapNone/>
                <wp:docPr id="2" name="Cuadro de texto 9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212725" cy="22542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e</w:t>
                            </w:r>
                            <w:r w:rsidRPr="009704A3">
                              <w:rPr>
                                <w:rFonts w:ascii="Arial" w:hAnsi="Arial" w:cs="Arial"/>
                                <w:b/>
                                <w:color w:val="FFFFFF" w:themeColor="background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250" o:spid="_x0000_s1026" type="#_x0000_t202" style="position:absolute;left:0;text-align:left;margin-left:417.75pt;margin-top:11pt;width:16.7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" filled="f" stroked="f">
                <o:lock v:ext="edit" aspectratio="t"/>
                <v:textbox inset="0,0,0,0">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e</w:t>
                      </w:r>
                      <w:r w:rsidRPr="009704A3">
                        <w:rPr>
                          <w:rFonts w:ascii="Arial" w:hAnsi="Arial" w:cs="Arial"/>
                          <w:b/>
                          <w:color w:val="FFFFFF" w:themeColor="background1"/>
                        </w:rPr>
                        <w:t>)</w:t>
                      </w:r>
                    </w:p>
                  </w:txbxContent>
                </v:textbox>
              </v:shape>
            </w:pict>
          </mc:Fallback>
        </mc:AlternateContent>
      </w:r>
      <w:r w:rsidRPr="00AB4CDD">
        <w:rPr>
          <w:color w:val="808080" w:themeColor="background1" w:themeShade="80"/>
          <w:lang w:eastAsia="it-IT"/>
        </w:rPr>
        <mc:AlternateContent>
          <mc:Choice Requires="wps">
            <w:drawing>
              <wp:anchor distT="0" distB="0" distL="114300" distR="114300" simplePos="0" relativeHeight="251661312" behindDoc="0" locked="0" layoutInCell="1" allowOverlap="1">
                <wp:simplePos x="0" y="0"/>
                <wp:positionH relativeFrom="column">
                  <wp:posOffset>3630930</wp:posOffset>
                </wp:positionH>
                <wp:positionV relativeFrom="paragraph">
                  <wp:posOffset>139700</wp:posOffset>
                </wp:positionV>
                <wp:extent cx="212725" cy="225425"/>
                <wp:effectExtent l="0" t="0" r="0" b="0"/>
                <wp:wrapNone/>
                <wp:docPr id="3" name="Cuadro de texto 92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212725" cy="22542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f</w:t>
                            </w:r>
                            <w:r w:rsidRPr="009704A3">
                              <w:rPr>
                                <w:rFonts w:ascii="Arial" w:hAnsi="Arial" w:cs="Arial"/>
                                <w:b/>
                                <w:color w:val="FFFFFF" w:themeColor="background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249" o:spid="_x0000_s1027" type="#_x0000_t202" style="position:absolute;left:0;text-align:left;margin-left:285.9pt;margin-top:11pt;width:16.7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" filled="f" stroked="f">
                <o:lock v:ext="edit" aspectratio="t"/>
                <v:textbox inset="0,0,0,0">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f</w:t>
                      </w:r>
                      <w:r w:rsidRPr="009704A3">
                        <w:rPr>
                          <w:rFonts w:ascii="Arial" w:hAnsi="Arial" w:cs="Arial"/>
                          <w:b/>
                          <w:color w:val="FFFFFF" w:themeColor="background1"/>
                        </w:rPr>
                        <w:t>)</w:t>
                      </w:r>
                    </w:p>
                  </w:txbxContent>
                </v:textbox>
              </v:shape>
            </w:pict>
          </mc:Fallback>
        </mc:AlternateContent>
      </w:r>
      <w:r w:rsidRPr="00AB4CDD">
        <w:rPr>
          <w:color w:val="808080" w:themeColor="background1" w:themeShade="80"/>
          <w:lang w:eastAsia="it-IT"/>
        </w:rPr>
        <mc:AlternateContent>
          <mc:Choice Requires="wps">
            <w:drawing>
              <wp:anchor distT="0" distB="0" distL="114300" distR="114300" simplePos="0" relativeHeight="251660288" behindDoc="0" locked="0" layoutInCell="1" allowOverlap="1">
                <wp:simplePos x="0" y="0"/>
                <wp:positionH relativeFrom="column">
                  <wp:posOffset>2081530</wp:posOffset>
                </wp:positionH>
                <wp:positionV relativeFrom="paragraph">
                  <wp:posOffset>139700</wp:posOffset>
                </wp:positionV>
                <wp:extent cx="212725" cy="225425"/>
                <wp:effectExtent l="0" t="0" r="0" b="0"/>
                <wp:wrapNone/>
                <wp:docPr id="1" name="Cuadro de texto 92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212725" cy="22542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d</w:t>
                            </w:r>
                            <w:r w:rsidRPr="009704A3">
                              <w:rPr>
                                <w:rFonts w:ascii="Arial" w:hAnsi="Arial" w:cs="Arial"/>
                                <w:b/>
                                <w:color w:val="FFFFFF" w:themeColor="background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248" o:spid="_x0000_s1028" type="#_x0000_t202" style="position:absolute;left:0;text-align:left;margin-left:163.9pt;margin-top:11pt;width:16.75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" filled="f" stroked="f">
                <o:lock v:ext="edit" aspectratio="t"/>
                <v:textbox inset="0,0,0,0">
                  <w:txbxContent>
                    <w:p w:rsidR="00861032" w:rsidRPr="009704A3" w:rsidRDefault="00861032" w:rsidP="00786590">
                      <w:pPr>
                        <w:jc w:val="center"/>
                        <w:rPr>
                          <w:rFonts w:ascii="Arial" w:hAnsi="Arial" w:cs="Arial"/>
                          <w:b/>
                          <w:color w:val="FFFFFF" w:themeColor="background1"/>
                        </w:rPr>
                      </w:pPr>
                      <w:r>
                        <w:rPr>
                          <w:rFonts w:ascii="Arial" w:hAnsi="Arial" w:cs="Arial"/>
                          <w:b/>
                          <w:color w:val="FFFFFF" w:themeColor="background1"/>
                        </w:rPr>
                        <w:t>d</w:t>
                      </w:r>
                      <w:r w:rsidRPr="009704A3">
                        <w:rPr>
                          <w:rFonts w:ascii="Arial" w:hAnsi="Arial" w:cs="Arial"/>
                          <w:b/>
                          <w:color w:val="FFFFFF" w:themeColor="background1"/>
                        </w:rPr>
                        <w:t>)</w:t>
                      </w:r>
                    </w:p>
                  </w:txbxContent>
                </v:textbox>
              </v:shape>
            </w:pict>
          </mc:Fallback>
        </mc:AlternateContent>
      </w:r>
      <w:r w:rsidR="00734333" w:rsidRPr="00AB4CDD">
        <w:rPr>
          <w:b/>
          <w:color w:val="auto"/>
        </w:rPr>
        <w:t>3</w:t>
      </w:r>
      <w:r w:rsidR="00026710" w:rsidRPr="00AB4CDD">
        <w:rPr>
          <w:b/>
          <w:color w:val="auto"/>
        </w:rPr>
        <w:t xml:space="preserve">. </w:t>
      </w:r>
      <w:r w:rsidR="00786590" w:rsidRPr="00AB4CDD">
        <w:rPr>
          <w:b/>
          <w:color w:val="auto"/>
        </w:rPr>
        <w:t>Data collection and analysis: marine litter classification</w:t>
      </w:r>
    </w:p>
    <w:p w:rsidR="00786590" w:rsidRPr="00AB4CDD" w:rsidRDefault="00786590" w:rsidP="00026710">
      <w:pPr>
        <w:widowControl/>
        <w:rPr>
          <w:color w:val="auto"/>
        </w:rPr>
      </w:pPr>
    </w:p>
    <w:p w:rsidR="00273B61" w:rsidRPr="00AB4CDD" w:rsidRDefault="00273B61" w:rsidP="00026710">
      <w:pPr>
        <w:pStyle w:val="ListParagraph"/>
        <w:numPr>
          <w:ilvl w:val="0"/>
          <w:numId w:val="30"/>
        </w:numPr>
        <w:rPr>
          <w:color w:val="auto"/>
        </w:rPr>
      </w:pPr>
      <w:r w:rsidRPr="00AB4CDD">
        <w:rPr>
          <w:color w:val="auto"/>
        </w:rPr>
        <w:t>Label the sample code and the respective GI section.</w:t>
      </w:r>
    </w:p>
    <w:p w:rsidR="00AB4CDD" w:rsidRPr="00AB4CDD" w:rsidRDefault="00AB4CDD" w:rsidP="00AB4CDD">
      <w:pPr>
        <w:pStyle w:val="ListParagraph"/>
        <w:ind w:left="0"/>
        <w:rPr>
          <w:color w:val="auto"/>
        </w:rPr>
      </w:pPr>
    </w:p>
    <w:p w:rsidR="00661A0F" w:rsidRPr="00AB4CDD" w:rsidRDefault="00661A0F" w:rsidP="00026710">
      <w:pPr>
        <w:pStyle w:val="ListParagraph"/>
        <w:numPr>
          <w:ilvl w:val="0"/>
          <w:numId w:val="30"/>
        </w:numPr>
        <w:rPr>
          <w:color w:val="auto"/>
        </w:rPr>
      </w:pPr>
      <w:r w:rsidRPr="00AB4CDD">
        <w:rPr>
          <w:color w:val="auto"/>
        </w:rPr>
        <w:t>Empty the jars on a 1</w:t>
      </w:r>
      <w:r w:rsidR="00AB4CDD" w:rsidRPr="00AB4CDD">
        <w:rPr>
          <w:color w:val="auto"/>
        </w:rPr>
        <w:t xml:space="preserve"> </w:t>
      </w:r>
      <w:r w:rsidRPr="00AB4CDD">
        <w:rPr>
          <w:color w:val="auto"/>
        </w:rPr>
        <w:t>mm mesh sieve, gathering all the material.</w:t>
      </w:r>
    </w:p>
    <w:p w:rsidR="00AB4CDD" w:rsidRPr="00AB4CDD" w:rsidRDefault="00AB4CDD" w:rsidP="00AB4CDD">
      <w:pPr>
        <w:pStyle w:val="ListParagraph"/>
        <w:ind w:left="0"/>
        <w:rPr>
          <w:color w:val="auto"/>
        </w:rPr>
      </w:pPr>
    </w:p>
    <w:p w:rsidR="00560820" w:rsidRPr="00AB4CDD" w:rsidRDefault="00560820" w:rsidP="00026710">
      <w:pPr>
        <w:pStyle w:val="HTMLPreformatted"/>
        <w:numPr>
          <w:ilvl w:val="0"/>
          <w:numId w:val="30"/>
        </w:numPr>
        <w:jc w:val="both"/>
        <w:rPr>
          <w:rFonts w:ascii="Calibri" w:hAnsi="Calibri" w:cs="Calibri"/>
          <w:sz w:val="24"/>
          <w:szCs w:val="24"/>
          <w:lang w:val="en-US" w:eastAsia="en-US"/>
        </w:rPr>
      </w:pPr>
      <w:r w:rsidRPr="00AB4CDD">
        <w:rPr>
          <w:rFonts w:ascii="Calibri" w:hAnsi="Calibri" w:cs="Calibri"/>
          <w:sz w:val="24"/>
          <w:szCs w:val="24"/>
          <w:lang w:val="en-US" w:eastAsia="en-US"/>
        </w:rPr>
        <w:t xml:space="preserve">Rewash the collected material with water in order to eliminate alcohol and clean </w:t>
      </w:r>
      <w:r w:rsidR="00AB4CDD" w:rsidRPr="00AB4CDD">
        <w:rPr>
          <w:rFonts w:ascii="Calibri" w:hAnsi="Calibri" w:cs="Calibri"/>
          <w:sz w:val="24"/>
          <w:szCs w:val="24"/>
          <w:lang w:val="en-US" w:eastAsia="en-US"/>
        </w:rPr>
        <w:t xml:space="preserve">the </w:t>
      </w:r>
      <w:r w:rsidRPr="00AB4CDD">
        <w:rPr>
          <w:rFonts w:ascii="Calibri" w:hAnsi="Calibri" w:cs="Calibri"/>
          <w:sz w:val="24"/>
          <w:szCs w:val="24"/>
          <w:lang w:val="en-US" w:eastAsia="en-US"/>
        </w:rPr>
        <w:t>litter.</w:t>
      </w:r>
    </w:p>
    <w:p w:rsidR="00AB4CDD" w:rsidRPr="00AB4CDD" w:rsidRDefault="00AB4CDD" w:rsidP="00AB4CDD">
      <w:pPr>
        <w:pStyle w:val="HTMLPreformatted"/>
        <w:jc w:val="both"/>
        <w:rPr>
          <w:rFonts w:ascii="Calibri" w:hAnsi="Calibri" w:cs="Calibri"/>
          <w:sz w:val="24"/>
          <w:szCs w:val="24"/>
          <w:lang w:val="en-US" w:eastAsia="en-US"/>
        </w:rPr>
      </w:pPr>
    </w:p>
    <w:p w:rsidR="00786590" w:rsidRPr="00AB4CDD" w:rsidRDefault="009A1B68" w:rsidP="00026710">
      <w:pPr>
        <w:pStyle w:val="ListParagraph"/>
        <w:numPr>
          <w:ilvl w:val="0"/>
          <w:numId w:val="30"/>
        </w:numPr>
        <w:rPr>
          <w:color w:val="auto"/>
        </w:rPr>
      </w:pPr>
      <w:r w:rsidRPr="00AB4CDD">
        <w:rPr>
          <w:color w:val="auto"/>
        </w:rPr>
        <w:lastRenderedPageBreak/>
        <w:t>Separate m</w:t>
      </w:r>
      <w:r w:rsidR="00786590" w:rsidRPr="00AB4CDD">
        <w:rPr>
          <w:color w:val="auto"/>
        </w:rPr>
        <w:t>arine litter from the organi</w:t>
      </w:r>
      <w:r w:rsidR="00560820" w:rsidRPr="00AB4CDD">
        <w:rPr>
          <w:color w:val="auto"/>
        </w:rPr>
        <w:t>c components or other materials, i</w:t>
      </w:r>
      <w:r w:rsidR="00786590" w:rsidRPr="00AB4CDD">
        <w:rPr>
          <w:color w:val="auto"/>
        </w:rPr>
        <w:t>dentify</w:t>
      </w:r>
      <w:r w:rsidR="00560820" w:rsidRPr="00AB4CDD">
        <w:rPr>
          <w:color w:val="auto"/>
        </w:rPr>
        <w:t>ing</w:t>
      </w:r>
      <w:r w:rsidR="00786590" w:rsidRPr="00AB4CDD">
        <w:rPr>
          <w:color w:val="auto"/>
        </w:rPr>
        <w:t xml:space="preserve"> the category of marine litter by visual analysis</w:t>
      </w:r>
      <w:r w:rsidR="00560820" w:rsidRPr="00AB4CDD">
        <w:rPr>
          <w:color w:val="auto"/>
        </w:rPr>
        <w:t>,</w:t>
      </w:r>
      <w:r w:rsidR="00786590" w:rsidRPr="00AB4CDD">
        <w:rPr>
          <w:color w:val="auto"/>
        </w:rPr>
        <w:t xml:space="preserve"> </w:t>
      </w:r>
      <w:r w:rsidR="00EF411A" w:rsidRPr="00AB4CDD">
        <w:rPr>
          <w:color w:val="auto"/>
        </w:rPr>
        <w:t xml:space="preserve">sorting the material on a </w:t>
      </w:r>
      <w:r w:rsidR="00346BBE" w:rsidRPr="00AB4CDD">
        <w:rPr>
          <w:color w:val="auto"/>
        </w:rPr>
        <w:t>Petri</w:t>
      </w:r>
      <w:r w:rsidR="00EF411A" w:rsidRPr="00AB4CDD">
        <w:rPr>
          <w:color w:val="auto"/>
        </w:rPr>
        <w:t xml:space="preserve"> dish</w:t>
      </w:r>
      <w:r w:rsidR="00AB4CDD" w:rsidRPr="00AB4CDD">
        <w:rPr>
          <w:color w:val="auto"/>
        </w:rPr>
        <w:t>, and</w:t>
      </w:r>
      <w:r w:rsidR="00EF411A" w:rsidRPr="00AB4CDD">
        <w:rPr>
          <w:color w:val="auto"/>
        </w:rPr>
        <w:t xml:space="preserve"> sub</w:t>
      </w:r>
      <w:r w:rsidR="00AB4CDD" w:rsidRPr="00AB4CDD">
        <w:rPr>
          <w:color w:val="auto"/>
        </w:rPr>
        <w:t>-</w:t>
      </w:r>
      <w:r w:rsidR="00EF411A" w:rsidRPr="00AB4CDD">
        <w:rPr>
          <w:color w:val="auto"/>
        </w:rPr>
        <w:t>diving the collected items in</w:t>
      </w:r>
      <w:r w:rsidR="00AB4CDD" w:rsidRPr="00AB4CDD">
        <w:rPr>
          <w:color w:val="auto"/>
        </w:rPr>
        <w:t>to</w:t>
      </w:r>
      <w:r w:rsidR="00EF411A" w:rsidRPr="00AB4CDD">
        <w:rPr>
          <w:color w:val="auto"/>
        </w:rPr>
        <w:t xml:space="preserve"> the different categories. </w:t>
      </w:r>
    </w:p>
    <w:p w:rsidR="00AB4CDD" w:rsidRPr="00AB4CDD" w:rsidRDefault="00AB4CDD" w:rsidP="00AB4CDD">
      <w:pPr>
        <w:pStyle w:val="ListParagraph"/>
        <w:ind w:left="0"/>
        <w:rPr>
          <w:color w:val="auto"/>
        </w:rPr>
      </w:pPr>
    </w:p>
    <w:p w:rsidR="00B35F91" w:rsidRPr="00AB4CDD" w:rsidRDefault="00B35F91" w:rsidP="00026710">
      <w:pPr>
        <w:pStyle w:val="HTMLPreformatted"/>
        <w:numPr>
          <w:ilvl w:val="0"/>
          <w:numId w:val="30"/>
        </w:numPr>
        <w:jc w:val="both"/>
        <w:rPr>
          <w:rFonts w:ascii="Calibri" w:hAnsi="Calibri" w:cs="Calibri"/>
          <w:sz w:val="24"/>
          <w:szCs w:val="24"/>
          <w:lang w:val="en-US" w:eastAsia="en-US"/>
        </w:rPr>
      </w:pPr>
      <w:r w:rsidRPr="00AB4CDD">
        <w:rPr>
          <w:rFonts w:ascii="Calibri" w:hAnsi="Calibri" w:cs="Calibri"/>
          <w:sz w:val="24"/>
          <w:szCs w:val="24"/>
          <w:lang w:val="en-US" w:eastAsia="en-US"/>
        </w:rPr>
        <w:t xml:space="preserve">Fill </w:t>
      </w:r>
      <w:r w:rsidR="00AB4CDD">
        <w:rPr>
          <w:rFonts w:ascii="Calibri" w:hAnsi="Calibri" w:cs="Calibri"/>
          <w:sz w:val="24"/>
          <w:szCs w:val="24"/>
          <w:lang w:val="en-US" w:eastAsia="en-US"/>
        </w:rPr>
        <w:t>up the</w:t>
      </w:r>
      <w:r w:rsidRPr="00AB4CDD">
        <w:rPr>
          <w:rFonts w:ascii="Calibri" w:hAnsi="Calibri" w:cs="Calibri"/>
          <w:sz w:val="24"/>
          <w:szCs w:val="24"/>
          <w:lang w:val="en-US" w:eastAsia="en-US"/>
        </w:rPr>
        <w:t xml:space="preserve"> datasheet with collected information.</w:t>
      </w:r>
    </w:p>
    <w:p w:rsidR="00AB4CDD" w:rsidRPr="00AB4CDD" w:rsidRDefault="00AB4CDD" w:rsidP="00AB4CDD">
      <w:pPr>
        <w:pStyle w:val="HTMLPreformatted"/>
        <w:jc w:val="both"/>
        <w:rPr>
          <w:rFonts w:ascii="Calibri" w:hAnsi="Calibri" w:cs="Calibri"/>
          <w:sz w:val="24"/>
          <w:szCs w:val="24"/>
          <w:lang w:val="en-US" w:eastAsia="en-US"/>
        </w:rPr>
      </w:pPr>
    </w:p>
    <w:p w:rsidR="00661A0F" w:rsidRPr="00AB4CDD" w:rsidRDefault="00661A0F" w:rsidP="00026710">
      <w:pPr>
        <w:pStyle w:val="ListParagraph"/>
        <w:numPr>
          <w:ilvl w:val="0"/>
          <w:numId w:val="30"/>
        </w:numPr>
        <w:rPr>
          <w:color w:val="auto"/>
        </w:rPr>
      </w:pPr>
      <w:r w:rsidRPr="00AB4CDD">
        <w:rPr>
          <w:color w:val="auto"/>
        </w:rPr>
        <w:t xml:space="preserve">Use the stereomicroscope </w:t>
      </w:r>
      <w:r w:rsidR="00AB4CDD" w:rsidRPr="00AB4CDD">
        <w:rPr>
          <w:color w:val="auto"/>
        </w:rPr>
        <w:t>to take a closer look at</w:t>
      </w:r>
      <w:r w:rsidRPr="00AB4CDD">
        <w:rPr>
          <w:color w:val="auto"/>
        </w:rPr>
        <w:t xml:space="preserve"> any un</w:t>
      </w:r>
      <w:r w:rsidR="00AB4CDD" w:rsidRPr="00AB4CDD">
        <w:rPr>
          <w:color w:val="auto"/>
        </w:rPr>
        <w:t>identifiable</w:t>
      </w:r>
      <w:r w:rsidRPr="00AB4CDD">
        <w:rPr>
          <w:color w:val="auto"/>
        </w:rPr>
        <w:t xml:space="preserve"> materials.</w:t>
      </w:r>
    </w:p>
    <w:p w:rsidR="00AB4CDD" w:rsidRPr="00AB4CDD" w:rsidRDefault="00AB4CDD" w:rsidP="00AB4CDD">
      <w:pPr>
        <w:pStyle w:val="ListParagraph"/>
        <w:ind w:left="0"/>
        <w:rPr>
          <w:color w:val="auto"/>
        </w:rPr>
      </w:pPr>
    </w:p>
    <w:p w:rsidR="00786590" w:rsidRPr="00AB4CDD" w:rsidRDefault="00786590" w:rsidP="00026710">
      <w:pPr>
        <w:pStyle w:val="ListParagraph"/>
        <w:numPr>
          <w:ilvl w:val="0"/>
          <w:numId w:val="30"/>
        </w:numPr>
        <w:rPr>
          <w:color w:val="auto"/>
        </w:rPr>
      </w:pPr>
      <w:r w:rsidRPr="00AB4CDD">
        <w:rPr>
          <w:color w:val="auto"/>
        </w:rPr>
        <w:t xml:space="preserve">Dry </w:t>
      </w:r>
      <w:r w:rsidR="0020617A" w:rsidRPr="00AB4CDD">
        <w:rPr>
          <w:color w:val="auto"/>
        </w:rPr>
        <w:t>the</w:t>
      </w:r>
      <w:r w:rsidRPr="00AB4CDD">
        <w:rPr>
          <w:color w:val="auto"/>
        </w:rPr>
        <w:t xml:space="preserve"> marine litter at room temperature or in a</w:t>
      </w:r>
      <w:r w:rsidR="00AB4CDD">
        <w:rPr>
          <w:color w:val="auto"/>
        </w:rPr>
        <w:t xml:space="preserve">n oven </w:t>
      </w:r>
      <w:r w:rsidRPr="00AB4CDD">
        <w:rPr>
          <w:color w:val="auto"/>
        </w:rPr>
        <w:t>at 35</w:t>
      </w:r>
      <w:r w:rsidR="00AB4CDD" w:rsidRPr="00AB4CDD">
        <w:rPr>
          <w:color w:val="auto"/>
        </w:rPr>
        <w:t xml:space="preserve"> </w:t>
      </w:r>
      <w:r w:rsidRPr="00AB4CDD">
        <w:rPr>
          <w:color w:val="auto"/>
        </w:rPr>
        <w:t xml:space="preserve">°C for 12 h. </w:t>
      </w:r>
    </w:p>
    <w:p w:rsidR="00AB4CDD" w:rsidRPr="00AB4CDD" w:rsidRDefault="00AB4CDD" w:rsidP="00AB4CDD">
      <w:pPr>
        <w:pStyle w:val="ListParagraph"/>
        <w:ind w:left="0"/>
        <w:rPr>
          <w:color w:val="auto"/>
        </w:rPr>
      </w:pPr>
    </w:p>
    <w:p w:rsidR="00786590" w:rsidRPr="00AB4CDD" w:rsidRDefault="00786590" w:rsidP="00026710">
      <w:pPr>
        <w:pStyle w:val="ListParagraph"/>
        <w:numPr>
          <w:ilvl w:val="0"/>
          <w:numId w:val="30"/>
        </w:numPr>
        <w:rPr>
          <w:color w:val="auto"/>
        </w:rPr>
      </w:pPr>
      <w:r w:rsidRPr="00AB4CDD">
        <w:rPr>
          <w:color w:val="auto"/>
        </w:rPr>
        <w:t>Dry the organic fraction in a</w:t>
      </w:r>
      <w:r w:rsidR="00AB4CDD">
        <w:rPr>
          <w:color w:val="auto"/>
        </w:rPr>
        <w:t>n oven</w:t>
      </w:r>
      <w:r w:rsidRPr="00AB4CDD">
        <w:rPr>
          <w:color w:val="auto"/>
        </w:rPr>
        <w:t xml:space="preserve"> at 35</w:t>
      </w:r>
      <w:r w:rsidR="00AB4CDD" w:rsidRPr="00AB4CDD">
        <w:rPr>
          <w:color w:val="auto"/>
        </w:rPr>
        <w:t xml:space="preserve"> </w:t>
      </w:r>
      <w:r w:rsidRPr="00AB4CDD">
        <w:rPr>
          <w:color w:val="auto"/>
        </w:rPr>
        <w:t>°C for 12 h or in a drier.</w:t>
      </w:r>
    </w:p>
    <w:p w:rsidR="00AB4CDD" w:rsidRPr="00AB4CDD" w:rsidRDefault="00AB4CDD" w:rsidP="00AB4CDD">
      <w:pPr>
        <w:pStyle w:val="ListParagraph"/>
        <w:ind w:left="0"/>
        <w:rPr>
          <w:color w:val="auto"/>
        </w:rPr>
      </w:pPr>
    </w:p>
    <w:p w:rsidR="00786590" w:rsidRPr="00AB4CDD" w:rsidRDefault="00786590" w:rsidP="00026710">
      <w:pPr>
        <w:pStyle w:val="ListParagraph"/>
        <w:numPr>
          <w:ilvl w:val="0"/>
          <w:numId w:val="30"/>
        </w:numPr>
        <w:rPr>
          <w:color w:val="auto"/>
        </w:rPr>
      </w:pPr>
      <w:r w:rsidRPr="00AB4CDD">
        <w:rPr>
          <w:color w:val="auto"/>
        </w:rPr>
        <w:t>Report the number and the dry weight of the different categories of marine litter.</w:t>
      </w:r>
    </w:p>
    <w:p w:rsidR="00AB4CDD" w:rsidRPr="00AB4CDD" w:rsidRDefault="00AB4CDD" w:rsidP="00AB4CDD">
      <w:pPr>
        <w:pStyle w:val="ListParagraph"/>
        <w:ind w:left="0"/>
        <w:rPr>
          <w:color w:val="auto"/>
        </w:rPr>
      </w:pPr>
    </w:p>
    <w:p w:rsidR="00786590" w:rsidRPr="00AB4CDD" w:rsidRDefault="00786590" w:rsidP="00AB4CDD">
      <w:pPr>
        <w:pStyle w:val="ListParagraph"/>
        <w:numPr>
          <w:ilvl w:val="0"/>
          <w:numId w:val="30"/>
        </w:numPr>
        <w:rPr>
          <w:color w:val="auto"/>
        </w:rPr>
      </w:pPr>
      <w:r w:rsidRPr="00AB4CDD">
        <w:rPr>
          <w:color w:val="auto"/>
        </w:rPr>
        <w:t>Report the dry weight of the organic fraction subdivided in</w:t>
      </w:r>
      <w:r w:rsidR="00AB4CDD" w:rsidRPr="00AB4CDD">
        <w:rPr>
          <w:color w:val="auto"/>
        </w:rPr>
        <w:t>to</w:t>
      </w:r>
      <w:r w:rsidRPr="00AB4CDD">
        <w:rPr>
          <w:color w:val="auto"/>
        </w:rPr>
        <w:t xml:space="preserve"> </w:t>
      </w:r>
      <w:r w:rsidR="00AB4CDD" w:rsidRPr="00AB4CDD">
        <w:rPr>
          <w:color w:val="auto"/>
        </w:rPr>
        <w:t>f</w:t>
      </w:r>
      <w:r w:rsidRPr="00AB4CDD">
        <w:rPr>
          <w:color w:val="auto"/>
        </w:rPr>
        <w:t xml:space="preserve">ood remain(s) and </w:t>
      </w:r>
      <w:r w:rsidR="00AB4CDD" w:rsidRPr="00AB4CDD">
        <w:rPr>
          <w:color w:val="auto"/>
        </w:rPr>
        <w:t>n</w:t>
      </w:r>
      <w:r w:rsidRPr="00AB4CDD">
        <w:rPr>
          <w:color w:val="auto"/>
        </w:rPr>
        <w:t xml:space="preserve">atural </w:t>
      </w:r>
      <w:r w:rsidR="00AB4CDD" w:rsidRPr="00AB4CDD">
        <w:rPr>
          <w:color w:val="auto"/>
        </w:rPr>
        <w:t>n</w:t>
      </w:r>
      <w:r w:rsidRPr="00AB4CDD">
        <w:rPr>
          <w:color w:val="auto"/>
        </w:rPr>
        <w:t>on</w:t>
      </w:r>
      <w:r w:rsidR="00AB4CDD" w:rsidRPr="00AB4CDD">
        <w:rPr>
          <w:color w:val="auto"/>
        </w:rPr>
        <w:t>-f</w:t>
      </w:r>
      <w:r w:rsidRPr="00AB4CDD">
        <w:rPr>
          <w:color w:val="auto"/>
        </w:rPr>
        <w:t>ood remain(s).</w:t>
      </w:r>
      <w:r w:rsidR="00AB4CDD" w:rsidRPr="00AB4CDD">
        <w:rPr>
          <w:color w:val="auto"/>
        </w:rPr>
        <w:t xml:space="preserve"> </w:t>
      </w:r>
      <w:r w:rsidRPr="00AB4CDD">
        <w:rPr>
          <w:color w:val="auto"/>
        </w:rPr>
        <w:t xml:space="preserve">Total dry mass (weight in grams, accurate to </w:t>
      </w:r>
      <w:r w:rsidR="00AB4CDD" w:rsidRPr="00AB4CDD">
        <w:rPr>
          <w:color w:val="auto"/>
        </w:rPr>
        <w:t xml:space="preserve">the </w:t>
      </w:r>
      <w:r w:rsidRPr="00AB4CDD">
        <w:rPr>
          <w:color w:val="auto"/>
        </w:rPr>
        <w:t>2</w:t>
      </w:r>
      <w:r w:rsidRPr="00AB4CDD">
        <w:rPr>
          <w:color w:val="auto"/>
          <w:vertAlign w:val="superscript"/>
        </w:rPr>
        <w:t>nd</w:t>
      </w:r>
      <w:r w:rsidRPr="00AB4CDD">
        <w:rPr>
          <w:color w:val="auto"/>
        </w:rPr>
        <w:t xml:space="preserve"> decimal</w:t>
      </w:r>
      <w:r w:rsidR="00AB4CDD" w:rsidRPr="00AB4CDD">
        <w:rPr>
          <w:color w:val="auto"/>
        </w:rPr>
        <w:t xml:space="preserve"> place</w:t>
      </w:r>
      <w:r w:rsidRPr="00AB4CDD">
        <w:rPr>
          <w:color w:val="auto"/>
        </w:rPr>
        <w:t>) is the main information use</w:t>
      </w:r>
      <w:r w:rsidR="00AB4CDD" w:rsidRPr="00AB4CDD">
        <w:rPr>
          <w:color w:val="auto"/>
        </w:rPr>
        <w:t>d</w:t>
      </w:r>
      <w:r w:rsidRPr="00AB4CDD">
        <w:rPr>
          <w:color w:val="auto"/>
        </w:rPr>
        <w:t xml:space="preserve"> </w:t>
      </w:r>
      <w:r w:rsidR="00AB4CDD" w:rsidRPr="00AB4CDD">
        <w:rPr>
          <w:color w:val="auto"/>
        </w:rPr>
        <w:t>in the</w:t>
      </w:r>
      <w:r w:rsidRPr="00AB4CDD">
        <w:rPr>
          <w:color w:val="auto"/>
        </w:rPr>
        <w:t xml:space="preserve"> monitoring program, followed by </w:t>
      </w:r>
      <w:r w:rsidR="00AB4CDD" w:rsidRPr="00AB4CDD">
        <w:rPr>
          <w:color w:val="auto"/>
        </w:rPr>
        <w:t xml:space="preserve">the </w:t>
      </w:r>
      <w:r w:rsidRPr="00AB4CDD">
        <w:rPr>
          <w:color w:val="auto"/>
        </w:rPr>
        <w:t>number of items (abundance).</w:t>
      </w:r>
    </w:p>
    <w:p w:rsidR="00AB4CDD" w:rsidRPr="00AB4CDD" w:rsidRDefault="00AB4CDD" w:rsidP="00AB4CDD">
      <w:pPr>
        <w:pStyle w:val="ListParagraph"/>
        <w:ind w:left="0"/>
        <w:rPr>
          <w:color w:val="auto"/>
        </w:rPr>
      </w:pPr>
    </w:p>
    <w:p w:rsidR="00786590" w:rsidRPr="00AB4CDD" w:rsidRDefault="00AB4CDD" w:rsidP="00AB4CDD">
      <w:pPr>
        <w:pStyle w:val="ListParagraph"/>
        <w:widowControl/>
        <w:numPr>
          <w:ilvl w:val="0"/>
          <w:numId w:val="30"/>
        </w:numPr>
        <w:rPr>
          <w:color w:val="auto"/>
        </w:rPr>
      </w:pPr>
      <w:r w:rsidRPr="00AB4CDD">
        <w:rPr>
          <w:color w:val="auto"/>
        </w:rPr>
        <w:t>Record o</w:t>
      </w:r>
      <w:r w:rsidR="00786590" w:rsidRPr="00AB4CDD">
        <w:rPr>
          <w:color w:val="auto"/>
        </w:rPr>
        <w:t xml:space="preserve">ther information </w:t>
      </w:r>
      <w:r w:rsidRPr="00AB4CDD">
        <w:rPr>
          <w:color w:val="auto"/>
        </w:rPr>
        <w:t xml:space="preserve">such </w:t>
      </w:r>
      <w:r w:rsidR="00786590" w:rsidRPr="00AB4CDD">
        <w:rPr>
          <w:color w:val="auto"/>
        </w:rPr>
        <w:t xml:space="preserve">as </w:t>
      </w:r>
      <w:r w:rsidRPr="00AB4CDD">
        <w:rPr>
          <w:color w:val="auto"/>
        </w:rPr>
        <w:t xml:space="preserve">the </w:t>
      </w:r>
      <w:r w:rsidR="00786590" w:rsidRPr="00AB4CDD">
        <w:rPr>
          <w:color w:val="auto"/>
        </w:rPr>
        <w:t xml:space="preserve">color of </w:t>
      </w:r>
      <w:r w:rsidRPr="00AB4CDD">
        <w:rPr>
          <w:color w:val="auto"/>
        </w:rPr>
        <w:t xml:space="preserve">the </w:t>
      </w:r>
      <w:r w:rsidR="00786590" w:rsidRPr="00AB4CDD">
        <w:rPr>
          <w:color w:val="auto"/>
        </w:rPr>
        <w:t>items, volume of litter, different incidence</w:t>
      </w:r>
      <w:r>
        <w:rPr>
          <w:color w:val="auto"/>
        </w:rPr>
        <w:t>s</w:t>
      </w:r>
      <w:r w:rsidR="00786590" w:rsidRPr="00AB4CDD">
        <w:rPr>
          <w:color w:val="auto"/>
        </w:rPr>
        <w:t xml:space="preserve"> of litter in </w:t>
      </w:r>
      <w:r>
        <w:rPr>
          <w:color w:val="auto"/>
        </w:rPr>
        <w:t xml:space="preserve">the </w:t>
      </w:r>
      <w:r w:rsidR="00786590" w:rsidRPr="00AB4CDD">
        <w:rPr>
          <w:color w:val="auto"/>
        </w:rPr>
        <w:t xml:space="preserve">esophagus, stomach and intestine, </w:t>
      </w:r>
      <w:r>
        <w:rPr>
          <w:color w:val="auto"/>
        </w:rPr>
        <w:t xml:space="preserve">and </w:t>
      </w:r>
      <w:r w:rsidR="00786590" w:rsidRPr="00AB4CDD">
        <w:rPr>
          <w:color w:val="auto"/>
        </w:rPr>
        <w:t>incidence per litter category</w:t>
      </w:r>
      <w:r>
        <w:rPr>
          <w:color w:val="auto"/>
        </w:rPr>
        <w:t xml:space="preserve"> as this is</w:t>
      </w:r>
      <w:r w:rsidR="00786590" w:rsidRPr="00AB4CDD">
        <w:rPr>
          <w:color w:val="auto"/>
        </w:rPr>
        <w:t xml:space="preserve"> useful for research and impact analysis.</w:t>
      </w:r>
      <w:r>
        <w:rPr>
          <w:color w:val="auto"/>
        </w:rPr>
        <w:t xml:space="preserve"> </w:t>
      </w:r>
      <w:r w:rsidR="00786590" w:rsidRPr="00AB4CDD">
        <w:rPr>
          <w:color w:val="auto"/>
        </w:rPr>
        <w:t xml:space="preserve">The raw data will provide </w:t>
      </w:r>
      <w:r w:rsidRPr="00AB4CDD">
        <w:rPr>
          <w:color w:val="auto"/>
        </w:rPr>
        <w:t>varied</w:t>
      </w:r>
      <w:r w:rsidR="00786590" w:rsidRPr="00AB4CDD">
        <w:rPr>
          <w:color w:val="auto"/>
        </w:rPr>
        <w:t xml:space="preserve"> information for each single section of the GI; the total content</w:t>
      </w:r>
      <w:r w:rsidRPr="00AB4CDD">
        <w:rPr>
          <w:color w:val="auto"/>
        </w:rPr>
        <w:t>s</w:t>
      </w:r>
      <w:r w:rsidR="00786590" w:rsidRPr="00AB4CDD">
        <w:rPr>
          <w:color w:val="auto"/>
        </w:rPr>
        <w:t xml:space="preserve"> of the marine litter within the three parts will be accounted </w:t>
      </w:r>
      <w:r w:rsidRPr="00AB4CDD">
        <w:rPr>
          <w:color w:val="auto"/>
        </w:rPr>
        <w:t xml:space="preserve">for </w:t>
      </w:r>
      <w:r w:rsidR="00786590" w:rsidRPr="00AB4CDD">
        <w:rPr>
          <w:color w:val="auto"/>
        </w:rPr>
        <w:t xml:space="preserve">in the final data. </w:t>
      </w:r>
    </w:p>
    <w:p w:rsidR="001C1E49" w:rsidRPr="00AB4CDD" w:rsidRDefault="001C1E49" w:rsidP="00026710">
      <w:pPr>
        <w:pStyle w:val="NormalWeb"/>
        <w:spacing w:before="0" w:beforeAutospacing="0" w:after="0" w:afterAutospacing="0"/>
        <w:rPr>
          <w:b/>
        </w:rPr>
      </w:pPr>
    </w:p>
    <w:p w:rsidR="006305D7" w:rsidRPr="00AB4CDD" w:rsidRDefault="006305D7" w:rsidP="00026710">
      <w:pPr>
        <w:pStyle w:val="NormalWeb"/>
        <w:spacing w:before="0" w:beforeAutospacing="0" w:after="0" w:afterAutospacing="0"/>
        <w:rPr>
          <w:color w:val="808080"/>
        </w:rPr>
      </w:pPr>
      <w:r w:rsidRPr="00AB4CDD">
        <w:rPr>
          <w:b/>
        </w:rPr>
        <w:t>REPRESENTATIVE RESULTS</w:t>
      </w:r>
      <w:r w:rsidR="00EF1462" w:rsidRPr="00AB4CDD">
        <w:rPr>
          <w:b/>
        </w:rPr>
        <w:t xml:space="preserve">: </w:t>
      </w:r>
    </w:p>
    <w:p w:rsidR="00560820" w:rsidRDefault="002B7831" w:rsidP="00026710">
      <w:pPr>
        <w:rPr>
          <w:color w:val="auto"/>
        </w:rPr>
      </w:pPr>
      <w:r w:rsidRPr="00AB4CDD">
        <w:rPr>
          <w:color w:val="auto"/>
        </w:rPr>
        <w:t xml:space="preserve">This protocol, derived from the MSFD </w:t>
      </w:r>
      <w:r w:rsidR="00EF1C7F" w:rsidRPr="00AB4CDD">
        <w:rPr>
          <w:color w:val="auto"/>
        </w:rPr>
        <w:t>guideline</w:t>
      </w:r>
      <w:r w:rsidR="00EF1C7F" w:rsidRPr="00AB4CDD">
        <w:rPr>
          <w:color w:val="auto"/>
          <w:vertAlign w:val="superscript"/>
        </w:rPr>
        <w:t>22</w:t>
      </w:r>
      <w:r w:rsidR="00EF1C7F" w:rsidRPr="00AB4CDD">
        <w:rPr>
          <w:color w:val="auto"/>
        </w:rPr>
        <w:t xml:space="preserve"> </w:t>
      </w:r>
      <w:r w:rsidRPr="00AB4CDD">
        <w:rPr>
          <w:color w:val="auto"/>
        </w:rPr>
        <w:t>and has been co-built and improved by more than 50 stakeholders (biologists from rescue centers, stranding networks, veterinarian and research laboratories) from 7 countries across the Mediterranean and the European Atlantic coasts, it propose</w:t>
      </w:r>
      <w:r w:rsidR="00677672" w:rsidRPr="00AB4CDD">
        <w:rPr>
          <w:color w:val="auto"/>
        </w:rPr>
        <w:t>s</w:t>
      </w:r>
      <w:r w:rsidRPr="00AB4CDD">
        <w:rPr>
          <w:color w:val="auto"/>
        </w:rPr>
        <w:t xml:space="preserve"> a homogenized, feasible and easy evaluation of litter ingestion by sea turtles. The protocol has been tested on loggerhead turtles, and most of the manipulations are also applicable to other </w:t>
      </w:r>
      <w:r w:rsidR="00F210E6" w:rsidRPr="00AB4CDD">
        <w:rPr>
          <w:color w:val="auto"/>
        </w:rPr>
        <w:t xml:space="preserve">sea turtle </w:t>
      </w:r>
      <w:r w:rsidRPr="00AB4CDD">
        <w:rPr>
          <w:color w:val="auto"/>
        </w:rPr>
        <w:t>species.</w:t>
      </w:r>
      <w:r w:rsidR="00AB4CDD">
        <w:rPr>
          <w:color w:val="auto"/>
        </w:rPr>
        <w:t xml:space="preserve"> </w:t>
      </w:r>
      <w:r w:rsidRPr="00AB4CDD">
        <w:rPr>
          <w:color w:val="auto"/>
        </w:rPr>
        <w:t xml:space="preserve">The first important result of this protocol is the description of marine litter items </w:t>
      </w:r>
      <w:r w:rsidR="00AB4CDD">
        <w:rPr>
          <w:color w:val="auto"/>
        </w:rPr>
        <w:t xml:space="preserve">under </w:t>
      </w:r>
      <w:r w:rsidRPr="00AB4CDD">
        <w:rPr>
          <w:color w:val="auto"/>
        </w:rPr>
        <w:t>seven categories according to their visual features (</w:t>
      </w:r>
      <w:r w:rsidRPr="00AB4CDD">
        <w:rPr>
          <w:b/>
          <w:color w:val="auto"/>
        </w:rPr>
        <w:t>Fig</w:t>
      </w:r>
      <w:r w:rsidR="00AB4CDD">
        <w:rPr>
          <w:b/>
          <w:color w:val="auto"/>
        </w:rPr>
        <w:t>ure</w:t>
      </w:r>
      <w:r w:rsidRPr="00AB4CDD" w:rsidDel="006E282F">
        <w:rPr>
          <w:b/>
          <w:color w:val="auto"/>
        </w:rPr>
        <w:t xml:space="preserve"> </w:t>
      </w:r>
      <w:r w:rsidRPr="00AB4CDD">
        <w:rPr>
          <w:b/>
          <w:color w:val="auto"/>
        </w:rPr>
        <w:t>3</w:t>
      </w:r>
      <w:r w:rsidRPr="00AB4CDD">
        <w:rPr>
          <w:color w:val="auto"/>
        </w:rPr>
        <w:t>). This classification has been derived by the Fulmar EcoQo</w:t>
      </w:r>
      <w:r w:rsidR="00F87332" w:rsidRPr="00AB4CDD">
        <w:rPr>
          <w:color w:val="auto"/>
          <w:vertAlign w:val="superscript"/>
        </w:rPr>
        <w:t>17</w:t>
      </w:r>
      <w:r w:rsidRPr="00AB4CDD">
        <w:rPr>
          <w:color w:val="auto"/>
          <w:vertAlign w:val="superscript"/>
        </w:rPr>
        <w:t>,</w:t>
      </w:r>
      <w:r w:rsidR="00380E85" w:rsidRPr="00AB4CDD">
        <w:rPr>
          <w:color w:val="auto"/>
          <w:vertAlign w:val="superscript"/>
        </w:rPr>
        <w:t>25</w:t>
      </w:r>
      <w:r w:rsidRPr="00AB4CDD">
        <w:rPr>
          <w:color w:val="auto"/>
        </w:rPr>
        <w:t xml:space="preserve">, </w:t>
      </w:r>
      <w:r w:rsidR="00AB4CDD">
        <w:rPr>
          <w:color w:val="auto"/>
        </w:rPr>
        <w:t xml:space="preserve">and </w:t>
      </w:r>
      <w:r w:rsidRPr="00AB4CDD">
        <w:rPr>
          <w:color w:val="auto"/>
        </w:rPr>
        <w:t>modified a</w:t>
      </w:r>
      <w:r w:rsidR="00AB4CDD">
        <w:rPr>
          <w:color w:val="auto"/>
        </w:rPr>
        <w:t xml:space="preserve">s per </w:t>
      </w:r>
      <w:r w:rsidRPr="00AB4CDD">
        <w:rPr>
          <w:color w:val="auto"/>
        </w:rPr>
        <w:t>the authors</w:t>
      </w:r>
      <w:r w:rsidR="00AB4CDD">
        <w:rPr>
          <w:color w:val="auto"/>
        </w:rPr>
        <w:t>'</w:t>
      </w:r>
      <w:r w:rsidRPr="00AB4CDD">
        <w:rPr>
          <w:color w:val="auto"/>
        </w:rPr>
        <w:t xml:space="preserve"> experience </w:t>
      </w:r>
      <w:r w:rsidR="00AB4CDD">
        <w:rPr>
          <w:color w:val="auto"/>
        </w:rPr>
        <w:t xml:space="preserve">in </w:t>
      </w:r>
      <w:r w:rsidRPr="00AB4CDD">
        <w:rPr>
          <w:color w:val="auto"/>
        </w:rPr>
        <w:t>sea turtle ecology. The first category, and usually the le</w:t>
      </w:r>
      <w:r w:rsidR="00AB4CDD">
        <w:rPr>
          <w:color w:val="auto"/>
        </w:rPr>
        <w:t>ast</w:t>
      </w:r>
      <w:r w:rsidRPr="00AB4CDD">
        <w:rPr>
          <w:color w:val="auto"/>
        </w:rPr>
        <w:t xml:space="preserve"> abundant one, is </w:t>
      </w:r>
      <w:r w:rsidR="00AB4CDD">
        <w:rPr>
          <w:color w:val="auto"/>
        </w:rPr>
        <w:t>i</w:t>
      </w:r>
      <w:r w:rsidRPr="00AB4CDD">
        <w:rPr>
          <w:color w:val="auto"/>
        </w:rPr>
        <w:t>ndustrial plastic (</w:t>
      </w:r>
      <w:r w:rsidRPr="00AB4CDD">
        <w:rPr>
          <w:b/>
          <w:color w:val="auto"/>
        </w:rPr>
        <w:t>IND PLA</w:t>
      </w:r>
      <w:r w:rsidRPr="00AB4CDD">
        <w:rPr>
          <w:color w:val="auto"/>
        </w:rPr>
        <w:t>) comp</w:t>
      </w:r>
      <w:r w:rsidR="00AB4CDD">
        <w:rPr>
          <w:color w:val="auto"/>
        </w:rPr>
        <w:t xml:space="preserve">rised of </w:t>
      </w:r>
      <w:r w:rsidRPr="00AB4CDD">
        <w:rPr>
          <w:color w:val="auto"/>
        </w:rPr>
        <w:t>plastic pellet and granules, usually cylindrical and round shape, but also oval or cubical shapes, rare</w:t>
      </w:r>
      <w:r w:rsidR="00AB4CDD">
        <w:rPr>
          <w:color w:val="auto"/>
        </w:rPr>
        <w:t>ly</w:t>
      </w:r>
      <w:r w:rsidRPr="00AB4CDD">
        <w:rPr>
          <w:color w:val="auto"/>
        </w:rPr>
        <w:t xml:space="preserve"> </w:t>
      </w:r>
      <w:r w:rsidR="00AB4CDD">
        <w:rPr>
          <w:color w:val="auto"/>
        </w:rPr>
        <w:t>found to be</w:t>
      </w:r>
      <w:r w:rsidRPr="00AB4CDD">
        <w:rPr>
          <w:color w:val="auto"/>
        </w:rPr>
        <w:t xml:space="preserve"> ingested by </w:t>
      </w:r>
      <w:r w:rsidR="00AB4CDD">
        <w:rPr>
          <w:color w:val="auto"/>
        </w:rPr>
        <w:t xml:space="preserve">the </w:t>
      </w:r>
      <w:r w:rsidR="00661A0F" w:rsidRPr="00AB4CDD">
        <w:rPr>
          <w:color w:val="auto"/>
        </w:rPr>
        <w:t>l</w:t>
      </w:r>
      <w:r w:rsidR="00B71DEC" w:rsidRPr="00AB4CDD">
        <w:rPr>
          <w:color w:val="auto"/>
        </w:rPr>
        <w:t>oggerhead turtle</w:t>
      </w:r>
      <w:r w:rsidR="00AA0669" w:rsidRPr="00AB4CDD">
        <w:rPr>
          <w:color w:val="auto"/>
          <w:vertAlign w:val="superscript"/>
        </w:rPr>
        <w:t>16</w:t>
      </w:r>
      <w:r w:rsidR="00897696" w:rsidRPr="00AB4CDD">
        <w:rPr>
          <w:color w:val="auto"/>
          <w:vertAlign w:val="superscript"/>
        </w:rPr>
        <w:t>,</w:t>
      </w:r>
      <w:r w:rsidR="00380E85" w:rsidRPr="00AB4CDD">
        <w:rPr>
          <w:color w:val="auto"/>
          <w:vertAlign w:val="superscript"/>
        </w:rPr>
        <w:t>26</w:t>
      </w:r>
      <w:r w:rsidRPr="00AB4CDD">
        <w:rPr>
          <w:color w:val="auto"/>
        </w:rPr>
        <w:t xml:space="preserve">. The second category </w:t>
      </w:r>
      <w:r w:rsidR="00AB4CDD">
        <w:rPr>
          <w:color w:val="auto"/>
        </w:rPr>
        <w:t>comprises the</w:t>
      </w:r>
      <w:r w:rsidRPr="00AB4CDD">
        <w:rPr>
          <w:color w:val="auto"/>
        </w:rPr>
        <w:t xml:space="preserve"> remains of sheet</w:t>
      </w:r>
      <w:r w:rsidR="00AB4CDD">
        <w:rPr>
          <w:color w:val="auto"/>
        </w:rPr>
        <w:t>-</w:t>
      </w:r>
      <w:r w:rsidRPr="00AB4CDD">
        <w:rPr>
          <w:color w:val="auto"/>
        </w:rPr>
        <w:t>like (</w:t>
      </w:r>
      <w:r w:rsidRPr="00AB4CDD">
        <w:rPr>
          <w:b/>
          <w:color w:val="auto"/>
        </w:rPr>
        <w:t>USE SHE</w:t>
      </w:r>
      <w:r w:rsidRPr="00AB4CDD">
        <w:rPr>
          <w:color w:val="auto"/>
        </w:rPr>
        <w:t>)</w:t>
      </w:r>
      <w:r w:rsidR="00AB4CDD">
        <w:rPr>
          <w:color w:val="auto"/>
        </w:rPr>
        <w:t xml:space="preserve"> materials</w:t>
      </w:r>
      <w:r w:rsidRPr="00AB4CDD">
        <w:rPr>
          <w:color w:val="auto"/>
        </w:rPr>
        <w:t xml:space="preserve">, </w:t>
      </w:r>
      <w:r w:rsidR="00AB4CDD">
        <w:rPr>
          <w:color w:val="auto"/>
        </w:rPr>
        <w:t xml:space="preserve">such </w:t>
      </w:r>
      <w:r w:rsidRPr="00AB4CDD">
        <w:rPr>
          <w:color w:val="auto"/>
        </w:rPr>
        <w:t>as plastic bags, agricultural sheets or plastic foil. They appear in irregular shapes but</w:t>
      </w:r>
      <w:r w:rsidR="00AB4CDD">
        <w:rPr>
          <w:color w:val="auto"/>
        </w:rPr>
        <w:t xml:space="preserve"> are</w:t>
      </w:r>
      <w:r w:rsidRPr="00AB4CDD">
        <w:rPr>
          <w:color w:val="auto"/>
        </w:rPr>
        <w:t xml:space="preserve"> always thin and flexible. The third category includes ropes, filaments, </w:t>
      </w:r>
      <w:r w:rsidR="00AB4CDD">
        <w:rPr>
          <w:color w:val="auto"/>
        </w:rPr>
        <w:t xml:space="preserve">and </w:t>
      </w:r>
      <w:r w:rsidRPr="00AB4CDD">
        <w:rPr>
          <w:color w:val="auto"/>
        </w:rPr>
        <w:t xml:space="preserve">other threadlike materials </w:t>
      </w:r>
      <w:r w:rsidR="00AB4CDD">
        <w:rPr>
          <w:color w:val="auto"/>
        </w:rPr>
        <w:t xml:space="preserve">such as the </w:t>
      </w:r>
      <w:r w:rsidRPr="00AB4CDD">
        <w:rPr>
          <w:color w:val="auto"/>
        </w:rPr>
        <w:t>remains of ghost fishing gear usually made of nylon (</w:t>
      </w:r>
      <w:r w:rsidRPr="00AB4CDD">
        <w:rPr>
          <w:b/>
          <w:color w:val="auto"/>
        </w:rPr>
        <w:t>USE THR</w:t>
      </w:r>
      <w:r w:rsidRPr="00AB4CDD">
        <w:rPr>
          <w:color w:val="auto"/>
        </w:rPr>
        <w:t>). The fourth category includes all foamed plastics (</w:t>
      </w:r>
      <w:r w:rsidRPr="00AB4CDD">
        <w:rPr>
          <w:b/>
          <w:color w:val="auto"/>
        </w:rPr>
        <w:t>USE FOA</w:t>
      </w:r>
      <w:r w:rsidRPr="00AB4CDD">
        <w:rPr>
          <w:color w:val="auto"/>
        </w:rPr>
        <w:t>)</w:t>
      </w:r>
      <w:r w:rsidR="00AB4CDD">
        <w:rPr>
          <w:color w:val="auto"/>
        </w:rPr>
        <w:t xml:space="preserve"> such</w:t>
      </w:r>
      <w:r w:rsidRPr="00AB4CDD">
        <w:rPr>
          <w:color w:val="auto"/>
        </w:rPr>
        <w:t xml:space="preserve"> as polystyrene foam or foamed soft rubber. The fifth category is </w:t>
      </w:r>
      <w:proofErr w:type="gramStart"/>
      <w:r w:rsidR="00AB4CDD">
        <w:rPr>
          <w:color w:val="auto"/>
        </w:rPr>
        <w:t>includes</w:t>
      </w:r>
      <w:proofErr w:type="gramEnd"/>
      <w:r w:rsidRPr="00AB4CDD">
        <w:rPr>
          <w:color w:val="auto"/>
        </w:rPr>
        <w:t xml:space="preserve"> fragments of hard plastic items (</w:t>
      </w:r>
      <w:r w:rsidRPr="00AB4CDD">
        <w:rPr>
          <w:b/>
          <w:color w:val="auto"/>
        </w:rPr>
        <w:t>USE FRA</w:t>
      </w:r>
      <w:r w:rsidRPr="00AB4CDD">
        <w:rPr>
          <w:color w:val="auto"/>
        </w:rPr>
        <w:t xml:space="preserve">). Fragments are highly abundant in the GI contents and they can be found in a variety of different colors. They are derived from broken larger pieces </w:t>
      </w:r>
      <w:r w:rsidR="00AB4CDD">
        <w:rPr>
          <w:color w:val="auto"/>
        </w:rPr>
        <w:t xml:space="preserve">and are </w:t>
      </w:r>
      <w:r w:rsidRPr="00AB4CDD">
        <w:rPr>
          <w:color w:val="auto"/>
        </w:rPr>
        <w:t>usually rigid, with an irregular shape</w:t>
      </w:r>
      <w:r w:rsidR="00AB4CDD">
        <w:rPr>
          <w:color w:val="auto"/>
        </w:rPr>
        <w:t>s</w:t>
      </w:r>
      <w:r w:rsidRPr="00AB4CDD">
        <w:rPr>
          <w:color w:val="auto"/>
        </w:rPr>
        <w:t xml:space="preserve"> and sharp crooked edges. Any other </w:t>
      </w:r>
      <w:r w:rsidRPr="00AB4CDD">
        <w:rPr>
          <w:color w:val="auto"/>
        </w:rPr>
        <w:lastRenderedPageBreak/>
        <w:t xml:space="preserve">plastic items including elastics, dense rubber, balloon pieces, </w:t>
      </w:r>
      <w:r w:rsidR="00AB4CDD">
        <w:rPr>
          <w:color w:val="auto"/>
        </w:rPr>
        <w:t xml:space="preserve">and </w:t>
      </w:r>
      <w:r w:rsidRPr="00AB4CDD">
        <w:rPr>
          <w:color w:val="auto"/>
        </w:rPr>
        <w:t>soft air-gun bullets, are categorized as other user plastic (</w:t>
      </w:r>
      <w:r w:rsidRPr="00AB4CDD">
        <w:rPr>
          <w:b/>
          <w:color w:val="auto"/>
        </w:rPr>
        <w:t>USE POTH</w:t>
      </w:r>
      <w:r w:rsidRPr="00AB4CDD">
        <w:rPr>
          <w:color w:val="auto"/>
        </w:rPr>
        <w:t>). All the non</w:t>
      </w:r>
      <w:r w:rsidR="00AB4CDD">
        <w:rPr>
          <w:color w:val="auto"/>
        </w:rPr>
        <w:t>-</w:t>
      </w:r>
      <w:r w:rsidRPr="00AB4CDD">
        <w:rPr>
          <w:color w:val="auto"/>
        </w:rPr>
        <w:t>plas</w:t>
      </w:r>
      <w:r w:rsidR="00E00558" w:rsidRPr="00AB4CDD">
        <w:rPr>
          <w:color w:val="auto"/>
        </w:rPr>
        <w:t xml:space="preserve">tic marine litter </w:t>
      </w:r>
      <w:r w:rsidR="00AB4CDD">
        <w:rPr>
          <w:color w:val="auto"/>
        </w:rPr>
        <w:t xml:space="preserve">such </w:t>
      </w:r>
      <w:r w:rsidR="00E00558" w:rsidRPr="00AB4CDD">
        <w:rPr>
          <w:color w:val="auto"/>
        </w:rPr>
        <w:t>as cigarette</w:t>
      </w:r>
      <w:r w:rsidRPr="00AB4CDD">
        <w:rPr>
          <w:color w:val="auto"/>
        </w:rPr>
        <w:t xml:space="preserve"> but</w:t>
      </w:r>
      <w:r w:rsidR="00AB4CDD">
        <w:rPr>
          <w:color w:val="auto"/>
        </w:rPr>
        <w:t>t</w:t>
      </w:r>
      <w:r w:rsidR="00E00558" w:rsidRPr="00AB4CDD">
        <w:rPr>
          <w:color w:val="auto"/>
        </w:rPr>
        <w:t>s</w:t>
      </w:r>
      <w:r w:rsidRPr="00AB4CDD">
        <w:rPr>
          <w:color w:val="auto"/>
        </w:rPr>
        <w:t xml:space="preserve">, newspapers, rubbish and hard pollutant are included in the last category </w:t>
      </w:r>
      <w:r w:rsidR="00EA32D4">
        <w:rPr>
          <w:color w:val="auto"/>
        </w:rPr>
        <w:t xml:space="preserve">of </w:t>
      </w:r>
      <w:r w:rsidRPr="00AB4CDD">
        <w:rPr>
          <w:color w:val="auto"/>
        </w:rPr>
        <w:t>litter other than plastic (</w:t>
      </w:r>
      <w:r w:rsidRPr="00AB4CDD">
        <w:rPr>
          <w:b/>
          <w:color w:val="auto"/>
        </w:rPr>
        <w:t>OTHER</w:t>
      </w:r>
      <w:r w:rsidRPr="00AB4CDD">
        <w:rPr>
          <w:color w:val="auto"/>
        </w:rPr>
        <w:t>) even if they are not eas</w:t>
      </w:r>
      <w:r w:rsidR="00EA32D4">
        <w:rPr>
          <w:color w:val="auto"/>
        </w:rPr>
        <w:t>ily</w:t>
      </w:r>
      <w:r w:rsidRPr="00AB4CDD">
        <w:rPr>
          <w:color w:val="auto"/>
        </w:rPr>
        <w:t xml:space="preserve"> found in sea turtles. </w:t>
      </w:r>
      <w:r w:rsidR="00EA32D4">
        <w:rPr>
          <w:color w:val="auto"/>
        </w:rPr>
        <w:t>The o</w:t>
      </w:r>
      <w:r w:rsidRPr="00AB4CDD">
        <w:rPr>
          <w:color w:val="auto"/>
        </w:rPr>
        <w:t xml:space="preserve">ther two categories not classified as marine litter, are </w:t>
      </w:r>
      <w:r w:rsidR="00EA32D4">
        <w:rPr>
          <w:color w:val="auto"/>
        </w:rPr>
        <w:t>(</w:t>
      </w:r>
      <w:proofErr w:type="spellStart"/>
      <w:r w:rsidR="00EA32D4">
        <w:rPr>
          <w:color w:val="auto"/>
        </w:rPr>
        <w:t>i</w:t>
      </w:r>
      <w:proofErr w:type="spellEnd"/>
      <w:r w:rsidRPr="00AB4CDD">
        <w:rPr>
          <w:color w:val="auto"/>
        </w:rPr>
        <w:t>) remains of the turtle natural diet (</w:t>
      </w:r>
      <w:r w:rsidRPr="00AB4CDD">
        <w:rPr>
          <w:b/>
          <w:color w:val="auto"/>
        </w:rPr>
        <w:t>FOO</w:t>
      </w:r>
      <w:r w:rsidRPr="00AB4CDD">
        <w:rPr>
          <w:color w:val="auto"/>
        </w:rPr>
        <w:t xml:space="preserve">) and </w:t>
      </w:r>
      <w:r w:rsidR="00EA32D4">
        <w:rPr>
          <w:color w:val="auto"/>
        </w:rPr>
        <w:t>(ii</w:t>
      </w:r>
      <w:r w:rsidRPr="00AB4CDD">
        <w:rPr>
          <w:color w:val="auto"/>
        </w:rPr>
        <w:t xml:space="preserve">) any natural item, not recognized as prey for the sea turtle </w:t>
      </w:r>
      <w:r w:rsidR="00EA32D4">
        <w:rPr>
          <w:color w:val="auto"/>
        </w:rPr>
        <w:t xml:space="preserve">such </w:t>
      </w:r>
      <w:r w:rsidRPr="00AB4CDD">
        <w:rPr>
          <w:color w:val="auto"/>
        </w:rPr>
        <w:t>as stone, wood or pumice (</w:t>
      </w:r>
      <w:r w:rsidRPr="00AB4CDD">
        <w:rPr>
          <w:b/>
          <w:color w:val="auto"/>
        </w:rPr>
        <w:t>NFO</w:t>
      </w:r>
      <w:r w:rsidRPr="00AB4CDD">
        <w:rPr>
          <w:color w:val="auto"/>
        </w:rPr>
        <w:t xml:space="preserve">). </w:t>
      </w:r>
    </w:p>
    <w:p w:rsidR="00EA32D4" w:rsidRPr="00AB4CDD" w:rsidRDefault="00EA32D4" w:rsidP="00026710">
      <w:pPr>
        <w:rPr>
          <w:color w:val="auto"/>
        </w:rPr>
      </w:pPr>
    </w:p>
    <w:p w:rsidR="00E00558" w:rsidRDefault="002B7831" w:rsidP="00026710">
      <w:pPr>
        <w:rPr>
          <w:bCs/>
          <w:color w:val="auto"/>
        </w:rPr>
      </w:pPr>
      <w:r w:rsidRPr="00EA32D4">
        <w:rPr>
          <w:b/>
          <w:color w:val="auto"/>
        </w:rPr>
        <w:t>Figure 4</w:t>
      </w:r>
      <w:r w:rsidRPr="00AB4CDD">
        <w:rPr>
          <w:color w:val="auto"/>
        </w:rPr>
        <w:t xml:space="preserve"> shows an example of representative results on the dry mass of marine litter categories, where </w:t>
      </w:r>
      <w:r w:rsidRPr="00AB4CDD">
        <w:rPr>
          <w:bCs/>
          <w:color w:val="auto"/>
        </w:rPr>
        <w:t>sheet</w:t>
      </w:r>
      <w:r w:rsidR="00EA32D4">
        <w:rPr>
          <w:bCs/>
          <w:color w:val="auto"/>
        </w:rPr>
        <w:t>-</w:t>
      </w:r>
      <w:r w:rsidRPr="00AB4CDD">
        <w:rPr>
          <w:bCs/>
          <w:color w:val="auto"/>
        </w:rPr>
        <w:t>like plastic (U</w:t>
      </w:r>
      <w:r w:rsidR="00EA32D4">
        <w:rPr>
          <w:bCs/>
          <w:color w:val="auto"/>
        </w:rPr>
        <w:t>SE</w:t>
      </w:r>
      <w:r w:rsidRPr="00AB4CDD">
        <w:rPr>
          <w:bCs/>
          <w:color w:val="auto"/>
        </w:rPr>
        <w:t xml:space="preserve"> SHE) </w:t>
      </w:r>
      <w:r w:rsidR="00EA32D4">
        <w:rPr>
          <w:bCs/>
          <w:color w:val="auto"/>
        </w:rPr>
        <w:t xml:space="preserve">was </w:t>
      </w:r>
      <w:r w:rsidRPr="00AB4CDD">
        <w:rPr>
          <w:bCs/>
          <w:color w:val="auto"/>
        </w:rPr>
        <w:t xml:space="preserve">the most abundant class, </w:t>
      </w:r>
      <w:r w:rsidR="00EA32D4">
        <w:rPr>
          <w:bCs/>
          <w:color w:val="auto"/>
        </w:rPr>
        <w:t>and</w:t>
      </w:r>
      <w:r w:rsidRPr="00AB4CDD">
        <w:rPr>
          <w:bCs/>
          <w:color w:val="auto"/>
        </w:rPr>
        <w:t xml:space="preserve"> plastic bags or part</w:t>
      </w:r>
      <w:r w:rsidR="00EA32D4">
        <w:rPr>
          <w:bCs/>
          <w:color w:val="auto"/>
        </w:rPr>
        <w:t>s</w:t>
      </w:r>
      <w:r w:rsidRPr="00AB4CDD">
        <w:rPr>
          <w:bCs/>
          <w:color w:val="auto"/>
        </w:rPr>
        <w:t xml:space="preserve"> of them, </w:t>
      </w:r>
      <w:r w:rsidR="00EA32D4">
        <w:rPr>
          <w:bCs/>
          <w:color w:val="auto"/>
        </w:rPr>
        <w:t xml:space="preserve">were </w:t>
      </w:r>
      <w:r w:rsidRPr="00AB4CDD">
        <w:rPr>
          <w:bCs/>
          <w:color w:val="auto"/>
        </w:rPr>
        <w:t>the main ingested items. Similar results are show</w:t>
      </w:r>
      <w:r w:rsidR="00EA32D4">
        <w:rPr>
          <w:bCs/>
          <w:color w:val="auto"/>
        </w:rPr>
        <w:t>n</w:t>
      </w:r>
      <w:r w:rsidRPr="00AB4CDD">
        <w:rPr>
          <w:bCs/>
          <w:color w:val="auto"/>
        </w:rPr>
        <w:t xml:space="preserve"> in </w:t>
      </w:r>
      <w:r w:rsidR="00EA32D4" w:rsidRPr="00EA32D4">
        <w:rPr>
          <w:b/>
          <w:bCs/>
          <w:color w:val="auto"/>
        </w:rPr>
        <w:t>F</w:t>
      </w:r>
      <w:r w:rsidRPr="00EA32D4">
        <w:rPr>
          <w:b/>
          <w:bCs/>
          <w:color w:val="auto"/>
        </w:rPr>
        <w:t>igure 5</w:t>
      </w:r>
      <w:r w:rsidRPr="00AB4CDD">
        <w:rPr>
          <w:bCs/>
          <w:color w:val="auto"/>
        </w:rPr>
        <w:t xml:space="preserve"> </w:t>
      </w:r>
      <w:r w:rsidR="00EA32D4">
        <w:rPr>
          <w:bCs/>
          <w:color w:val="auto"/>
        </w:rPr>
        <w:t>in terms of the</w:t>
      </w:r>
      <w:r w:rsidRPr="00AB4CDD">
        <w:rPr>
          <w:bCs/>
          <w:color w:val="auto"/>
        </w:rPr>
        <w:t xml:space="preserve"> number of items (abundance).</w:t>
      </w:r>
      <w:r w:rsidRPr="00AB4CDD">
        <w:rPr>
          <w:color w:val="auto"/>
        </w:rPr>
        <w:t xml:space="preserve"> </w:t>
      </w:r>
      <w:r w:rsidRPr="00EA32D4">
        <w:rPr>
          <w:b/>
          <w:color w:val="auto"/>
        </w:rPr>
        <w:t>Table 1</w:t>
      </w:r>
      <w:r w:rsidR="00EA32D4">
        <w:rPr>
          <w:b/>
          <w:color w:val="auto"/>
        </w:rPr>
        <w:t xml:space="preserve"> </w:t>
      </w:r>
      <w:r w:rsidRPr="00AB4CDD">
        <w:rPr>
          <w:color w:val="auto"/>
        </w:rPr>
        <w:t>shows a</w:t>
      </w:r>
      <w:r w:rsidR="00EA32D4">
        <w:rPr>
          <w:color w:val="auto"/>
        </w:rPr>
        <w:t xml:space="preserve">n </w:t>
      </w:r>
      <w:r w:rsidRPr="00AB4CDD">
        <w:rPr>
          <w:color w:val="auto"/>
        </w:rPr>
        <w:t xml:space="preserve">example result of litter dry mass analysis in six different </w:t>
      </w:r>
      <w:r w:rsidR="00EA32D4" w:rsidRPr="00AB4CDD">
        <w:rPr>
          <w:color w:val="auto"/>
        </w:rPr>
        <w:t>area</w:t>
      </w:r>
      <w:r w:rsidRPr="00AB4CDD">
        <w:rPr>
          <w:color w:val="auto"/>
        </w:rPr>
        <w:t>s,</w:t>
      </w:r>
      <w:r w:rsidR="00EA32D4">
        <w:rPr>
          <w:color w:val="auto"/>
        </w:rPr>
        <w:t xml:space="preserve"> which is</w:t>
      </w:r>
      <w:r w:rsidRPr="00AB4CDD">
        <w:rPr>
          <w:color w:val="auto"/>
        </w:rPr>
        <w:t xml:space="preserve"> useful for setting </w:t>
      </w:r>
      <w:r w:rsidR="00EA32D4">
        <w:rPr>
          <w:color w:val="auto"/>
        </w:rPr>
        <w:t xml:space="preserve">the </w:t>
      </w:r>
      <w:r w:rsidRPr="00AB4CDD">
        <w:rPr>
          <w:color w:val="auto"/>
        </w:rPr>
        <w:t xml:space="preserve">threshold value according to the requirements </w:t>
      </w:r>
      <w:r w:rsidR="00EA32D4">
        <w:rPr>
          <w:color w:val="auto"/>
        </w:rPr>
        <w:t>from</w:t>
      </w:r>
      <w:r w:rsidRPr="00AB4CDD">
        <w:rPr>
          <w:color w:val="auto"/>
        </w:rPr>
        <w:t xml:space="preserve"> the European Union’s MSFD. These </w:t>
      </w:r>
      <w:r w:rsidR="00EA32D4" w:rsidRPr="00AB4CDD">
        <w:rPr>
          <w:color w:val="auto"/>
        </w:rPr>
        <w:t>area</w:t>
      </w:r>
      <w:r w:rsidRPr="00AB4CDD">
        <w:rPr>
          <w:color w:val="auto"/>
        </w:rPr>
        <w:t xml:space="preserve">s should be represented, for example, by countries or sub-region of the Mediterranean basin. The </w:t>
      </w:r>
      <w:r w:rsidR="00EA32D4" w:rsidRPr="00AB4CDD">
        <w:rPr>
          <w:color w:val="auto"/>
        </w:rPr>
        <w:t xml:space="preserve">reported </w:t>
      </w:r>
      <w:r w:rsidRPr="00AB4CDD">
        <w:rPr>
          <w:color w:val="auto"/>
        </w:rPr>
        <w:t xml:space="preserve">average is calculated using all individuals examined, including samples without ingested marine litter. According to our example, </w:t>
      </w:r>
      <w:r w:rsidR="00EA32D4" w:rsidRPr="00AB4CDD">
        <w:rPr>
          <w:bCs/>
          <w:color w:val="auto"/>
        </w:rPr>
        <w:t>area</w:t>
      </w:r>
      <w:r w:rsidRPr="00AB4CDD">
        <w:rPr>
          <w:bCs/>
          <w:color w:val="auto"/>
        </w:rPr>
        <w:t xml:space="preserve"> 5 represent</w:t>
      </w:r>
      <w:r w:rsidR="00EA32D4">
        <w:rPr>
          <w:bCs/>
          <w:color w:val="auto"/>
        </w:rPr>
        <w:t>ed</w:t>
      </w:r>
      <w:r w:rsidRPr="00AB4CDD">
        <w:rPr>
          <w:bCs/>
          <w:color w:val="auto"/>
        </w:rPr>
        <w:t xml:space="preserve"> the clearest zone of the Mediterranean basin and </w:t>
      </w:r>
      <w:r w:rsidR="00EA32D4">
        <w:rPr>
          <w:bCs/>
          <w:color w:val="auto"/>
        </w:rPr>
        <w:t xml:space="preserve">the </w:t>
      </w:r>
      <w:r w:rsidRPr="00AB4CDD">
        <w:rPr>
          <w:bCs/>
          <w:color w:val="auto"/>
        </w:rPr>
        <w:t>data from this area could be used to set the threshold value to be reached.</w:t>
      </w:r>
      <w:r w:rsidR="00EA32D4">
        <w:rPr>
          <w:bCs/>
          <w:color w:val="auto"/>
        </w:rPr>
        <w:t xml:space="preserve"> </w:t>
      </w:r>
      <w:r w:rsidRPr="00AB4CDD">
        <w:rPr>
          <w:bCs/>
          <w:color w:val="auto"/>
        </w:rPr>
        <w:t xml:space="preserve">For this </w:t>
      </w:r>
      <w:r w:rsidR="00EA32D4" w:rsidRPr="00AB4CDD">
        <w:rPr>
          <w:bCs/>
          <w:color w:val="auto"/>
        </w:rPr>
        <w:t>area</w:t>
      </w:r>
      <w:r w:rsidRPr="00AB4CDD">
        <w:rPr>
          <w:bCs/>
          <w:color w:val="auto"/>
        </w:rPr>
        <w:t xml:space="preserve"> </w:t>
      </w:r>
      <w:r w:rsidR="00897696" w:rsidRPr="00AB4CDD">
        <w:rPr>
          <w:bCs/>
          <w:color w:val="auto"/>
        </w:rPr>
        <w:t xml:space="preserve">the </w:t>
      </w:r>
      <w:r w:rsidRPr="00AB4CDD">
        <w:rPr>
          <w:bCs/>
          <w:color w:val="auto"/>
        </w:rPr>
        <w:t xml:space="preserve">first scenario could be: </w:t>
      </w:r>
      <w:r w:rsidR="00EA32D4">
        <w:rPr>
          <w:bCs/>
          <w:color w:val="auto"/>
        </w:rPr>
        <w:t>"</w:t>
      </w:r>
      <w:r w:rsidRPr="00AB4CDD">
        <w:rPr>
          <w:bCs/>
          <w:color w:val="auto"/>
        </w:rPr>
        <w:t xml:space="preserve">There should be less than </w:t>
      </w:r>
      <w:r w:rsidRPr="00AB4CDD">
        <w:rPr>
          <w:b/>
          <w:bCs/>
          <w:color w:val="auto"/>
        </w:rPr>
        <w:t>25%</w:t>
      </w:r>
      <w:r w:rsidRPr="00AB4CDD">
        <w:rPr>
          <w:bCs/>
          <w:color w:val="auto"/>
        </w:rPr>
        <w:t xml:space="preserve"> of sea turtles having </w:t>
      </w:r>
      <w:r w:rsidRPr="00AB4CDD">
        <w:rPr>
          <w:b/>
          <w:bCs/>
          <w:color w:val="auto"/>
        </w:rPr>
        <w:t>0.5 g</w:t>
      </w:r>
      <w:r w:rsidRPr="00AB4CDD">
        <w:rPr>
          <w:bCs/>
          <w:color w:val="auto"/>
        </w:rPr>
        <w:t xml:space="preserve"> or more plastic in the GI in samples of 50</w:t>
      </w:r>
      <w:r w:rsidR="00EA32D4">
        <w:rPr>
          <w:bCs/>
          <w:color w:val="auto"/>
        </w:rPr>
        <w:t>–</w:t>
      </w:r>
      <w:r w:rsidRPr="00AB4CDD">
        <w:rPr>
          <w:bCs/>
          <w:color w:val="auto"/>
        </w:rPr>
        <w:t xml:space="preserve">100 sea turtles”. </w:t>
      </w:r>
      <w:r w:rsidR="00EA32D4">
        <w:rPr>
          <w:bCs/>
          <w:color w:val="auto"/>
        </w:rPr>
        <w:t>The s</w:t>
      </w:r>
      <w:r w:rsidRPr="00AB4CDD">
        <w:rPr>
          <w:bCs/>
          <w:color w:val="auto"/>
        </w:rPr>
        <w:t xml:space="preserve">econd scenario could be: “There should be less than </w:t>
      </w:r>
      <w:r w:rsidRPr="00AB4CDD">
        <w:rPr>
          <w:b/>
          <w:bCs/>
          <w:color w:val="auto"/>
        </w:rPr>
        <w:t>32%</w:t>
      </w:r>
      <w:r w:rsidRPr="00AB4CDD">
        <w:rPr>
          <w:bCs/>
          <w:color w:val="auto"/>
        </w:rPr>
        <w:t xml:space="preserve"> of sea turtles having more plastic grams than food remains (</w:t>
      </w:r>
      <w:r w:rsidRPr="00AB4CDD">
        <w:rPr>
          <w:b/>
          <w:bCs/>
          <w:color w:val="auto"/>
        </w:rPr>
        <w:t>FOO</w:t>
      </w:r>
      <w:r w:rsidRPr="00AB4CDD">
        <w:rPr>
          <w:bCs/>
          <w:color w:val="auto"/>
        </w:rPr>
        <w:t>) in the GI in samples of 50</w:t>
      </w:r>
      <w:r w:rsidR="00EA32D4">
        <w:rPr>
          <w:bCs/>
          <w:color w:val="auto"/>
        </w:rPr>
        <w:t>–</w:t>
      </w:r>
      <w:r w:rsidRPr="00AB4CDD">
        <w:rPr>
          <w:bCs/>
          <w:color w:val="auto"/>
        </w:rPr>
        <w:t>100 sea turtles”.</w:t>
      </w:r>
    </w:p>
    <w:p w:rsidR="00EA32D4" w:rsidRPr="00AB4CDD" w:rsidRDefault="00EA32D4" w:rsidP="00026710">
      <w:pPr>
        <w:rPr>
          <w:bCs/>
          <w:color w:val="auto"/>
        </w:rPr>
      </w:pPr>
    </w:p>
    <w:p w:rsidR="002B7831" w:rsidRPr="00AB4CDD" w:rsidRDefault="002B7831" w:rsidP="00026710">
      <w:pPr>
        <w:rPr>
          <w:color w:val="auto"/>
        </w:rPr>
      </w:pPr>
      <w:r w:rsidRPr="00AB4CDD">
        <w:rPr>
          <w:bCs/>
          <w:color w:val="auto"/>
        </w:rPr>
        <w:t xml:space="preserve">[Place </w:t>
      </w:r>
      <w:r w:rsidRPr="00AB4CDD">
        <w:t xml:space="preserve">Figure </w:t>
      </w:r>
      <w:r w:rsidR="00734333" w:rsidRPr="00AB4CDD">
        <w:t>3 here</w:t>
      </w:r>
      <w:r w:rsidRPr="00AB4CDD">
        <w:t>]</w:t>
      </w:r>
    </w:p>
    <w:p w:rsidR="002B7831" w:rsidRPr="00AB4CDD" w:rsidRDefault="002B7831" w:rsidP="00026710">
      <w:pPr>
        <w:rPr>
          <w:bCs/>
          <w:color w:val="auto"/>
        </w:rPr>
      </w:pPr>
      <w:r w:rsidRPr="00AB4CDD">
        <w:rPr>
          <w:bCs/>
          <w:color w:val="auto"/>
        </w:rPr>
        <w:t>[Place Figure 4</w:t>
      </w:r>
      <w:r w:rsidR="00734333" w:rsidRPr="00AB4CDD">
        <w:rPr>
          <w:bCs/>
          <w:color w:val="auto"/>
        </w:rPr>
        <w:t xml:space="preserve"> here</w:t>
      </w:r>
      <w:r w:rsidRPr="00AB4CDD">
        <w:t>]</w:t>
      </w:r>
    </w:p>
    <w:p w:rsidR="00734333" w:rsidRPr="00AB4CDD" w:rsidRDefault="002B7831" w:rsidP="00026710">
      <w:pPr>
        <w:rPr>
          <w:bCs/>
          <w:color w:val="auto"/>
        </w:rPr>
      </w:pPr>
      <w:r w:rsidRPr="00AB4CDD">
        <w:rPr>
          <w:bCs/>
          <w:color w:val="auto"/>
        </w:rPr>
        <w:t>[</w:t>
      </w:r>
      <w:r w:rsidR="00734333" w:rsidRPr="00AB4CDD">
        <w:rPr>
          <w:bCs/>
          <w:color w:val="auto"/>
        </w:rPr>
        <w:t>Place Figure 5 here</w:t>
      </w:r>
      <w:r w:rsidR="00734333" w:rsidRPr="00AB4CDD">
        <w:t>]</w:t>
      </w:r>
    </w:p>
    <w:p w:rsidR="00734333" w:rsidRDefault="00734333" w:rsidP="00026710">
      <w:r w:rsidRPr="00AB4CDD">
        <w:rPr>
          <w:bCs/>
          <w:color w:val="auto"/>
        </w:rPr>
        <w:t>[Place Table 1</w:t>
      </w:r>
      <w:r w:rsidR="00EA32D4">
        <w:rPr>
          <w:bCs/>
          <w:color w:val="auto"/>
        </w:rPr>
        <w:t xml:space="preserve"> </w:t>
      </w:r>
      <w:r w:rsidRPr="00AB4CDD">
        <w:rPr>
          <w:bCs/>
          <w:color w:val="auto"/>
        </w:rPr>
        <w:t>here</w:t>
      </w:r>
      <w:r w:rsidRPr="00AB4CDD">
        <w:t>]</w:t>
      </w:r>
    </w:p>
    <w:p w:rsidR="00EA32D4" w:rsidRPr="00AB4CDD" w:rsidRDefault="00EA32D4" w:rsidP="00026710">
      <w:pPr>
        <w:rPr>
          <w:bCs/>
          <w:color w:val="auto"/>
        </w:rPr>
      </w:pPr>
    </w:p>
    <w:p w:rsidR="00734333" w:rsidRDefault="00B32616" w:rsidP="00026710">
      <w:pPr>
        <w:rPr>
          <w:color w:val="808080"/>
        </w:rPr>
      </w:pPr>
      <w:r w:rsidRPr="00AB4CDD">
        <w:rPr>
          <w:b/>
        </w:rPr>
        <w:t xml:space="preserve">FIGURE </w:t>
      </w:r>
      <w:r w:rsidR="0013621E" w:rsidRPr="00AB4CDD">
        <w:rPr>
          <w:b/>
        </w:rPr>
        <w:t xml:space="preserve">AND TABLE </w:t>
      </w:r>
      <w:r w:rsidRPr="00AB4CDD">
        <w:rPr>
          <w:b/>
        </w:rPr>
        <w:t>LEGENDS:</w:t>
      </w:r>
      <w:r w:rsidRPr="00AB4CDD">
        <w:rPr>
          <w:color w:val="808080"/>
        </w:rPr>
        <w:t xml:space="preserve"> </w:t>
      </w:r>
    </w:p>
    <w:p w:rsidR="00EA32D4" w:rsidRPr="00AB4CDD" w:rsidRDefault="00EA32D4" w:rsidP="00026710">
      <w:pPr>
        <w:rPr>
          <w:bCs/>
          <w:color w:val="808080"/>
        </w:rPr>
      </w:pPr>
    </w:p>
    <w:p w:rsidR="001C52F5" w:rsidRPr="00EA32D4" w:rsidRDefault="00734333" w:rsidP="00026710">
      <w:pPr>
        <w:rPr>
          <w:b/>
          <w:color w:val="auto"/>
        </w:rPr>
      </w:pPr>
      <w:r w:rsidRPr="00EA32D4">
        <w:rPr>
          <w:b/>
          <w:color w:val="auto"/>
        </w:rPr>
        <w:t>Figure 1: Specimen’s body condition level or decomposition status</w:t>
      </w:r>
      <w:r w:rsidR="00456887" w:rsidRPr="00EA32D4">
        <w:rPr>
          <w:b/>
          <w:color w:val="auto"/>
        </w:rPr>
        <w:t>.</w:t>
      </w:r>
    </w:p>
    <w:p w:rsidR="00EA32D4" w:rsidRPr="00EA32D4" w:rsidRDefault="00EA32D4" w:rsidP="00026710">
      <w:pPr>
        <w:rPr>
          <w:b/>
          <w:color w:val="auto"/>
        </w:rPr>
      </w:pPr>
    </w:p>
    <w:p w:rsidR="00734333" w:rsidRPr="00EA32D4" w:rsidRDefault="00734333" w:rsidP="00026710">
      <w:pPr>
        <w:rPr>
          <w:b/>
        </w:rPr>
      </w:pPr>
      <w:r w:rsidRPr="00EA32D4">
        <w:rPr>
          <w:b/>
        </w:rPr>
        <w:t>Figure 2: Sequence of turtle necropsy</w:t>
      </w:r>
      <w:r w:rsidR="00EA32D4">
        <w:rPr>
          <w:b/>
        </w:rPr>
        <w:t>.</w:t>
      </w:r>
      <w:r w:rsidRPr="00EA32D4">
        <w:t xml:space="preserve"> </w:t>
      </w:r>
      <w:r w:rsidR="00EA32D4">
        <w:t>(</w:t>
      </w:r>
      <w:r w:rsidRPr="00EA32D4">
        <w:rPr>
          <w:b/>
        </w:rPr>
        <w:t>a</w:t>
      </w:r>
      <w:r w:rsidRPr="00EA32D4">
        <w:t>) Ventral view of a dead turtle. The yellow line indicates the way to cut in order to separate the plastron from the rest of the turtle</w:t>
      </w:r>
      <w:r w:rsidR="00EA32D4">
        <w:t>.</w:t>
      </w:r>
      <w:r w:rsidRPr="00EA32D4">
        <w:t xml:space="preserve"> </w:t>
      </w:r>
      <w:r w:rsidR="00EA32D4">
        <w:t>(</w:t>
      </w:r>
      <w:proofErr w:type="gramStart"/>
      <w:r w:rsidRPr="00EA32D4">
        <w:rPr>
          <w:b/>
        </w:rPr>
        <w:t>b</w:t>
      </w:r>
      <w:r w:rsidR="00EA32D4">
        <w:rPr>
          <w:b/>
        </w:rPr>
        <w:t>,</w:t>
      </w:r>
      <w:r w:rsidRPr="00EA32D4">
        <w:rPr>
          <w:b/>
        </w:rPr>
        <w:t>c</w:t>
      </w:r>
      <w:proofErr w:type="gramEnd"/>
      <w:r w:rsidRPr="00EA32D4">
        <w:t>) Horizontal cuts to prevent affecting the interior organs</w:t>
      </w:r>
      <w:r w:rsidR="00EA32D4">
        <w:t>.</w:t>
      </w:r>
      <w:r w:rsidRPr="00EA32D4">
        <w:t xml:space="preserve"> </w:t>
      </w:r>
      <w:r w:rsidR="00EA32D4">
        <w:t>(</w:t>
      </w:r>
      <w:r w:rsidRPr="00EA32D4">
        <w:rPr>
          <w:b/>
        </w:rPr>
        <w:t>d</w:t>
      </w:r>
      <w:r w:rsidRPr="00EA32D4">
        <w:t xml:space="preserve">) </w:t>
      </w:r>
      <w:r w:rsidR="00EA32D4">
        <w:t>V</w:t>
      </w:r>
      <w:r w:rsidRPr="00EA32D4">
        <w:t>entral view of the opened turtle</w:t>
      </w:r>
      <w:r w:rsidR="00EA32D4">
        <w:t>.</w:t>
      </w:r>
      <w:r w:rsidRPr="00EA32D4">
        <w:t xml:space="preserve"> </w:t>
      </w:r>
      <w:r w:rsidR="00EA32D4">
        <w:t>(</w:t>
      </w:r>
      <w:r w:rsidRPr="00EA32D4">
        <w:rPr>
          <w:b/>
        </w:rPr>
        <w:t>e</w:t>
      </w:r>
      <w:r w:rsidRPr="00EA32D4">
        <w:t xml:space="preserve">) </w:t>
      </w:r>
      <w:r w:rsidR="00EA32D4">
        <w:t>E</w:t>
      </w:r>
      <w:r w:rsidRPr="00EA32D4">
        <w:t>xtraction of the GI tract</w:t>
      </w:r>
      <w:r w:rsidR="00EA32D4">
        <w:t>.</w:t>
      </w:r>
      <w:r w:rsidRPr="00EA32D4">
        <w:t xml:space="preserve"> </w:t>
      </w:r>
      <w:r w:rsidR="00EA32D4">
        <w:t>(</w:t>
      </w:r>
      <w:r w:rsidRPr="00EA32D4">
        <w:rPr>
          <w:b/>
        </w:rPr>
        <w:t>f</w:t>
      </w:r>
      <w:r w:rsidRPr="00EA32D4">
        <w:t xml:space="preserve">) </w:t>
      </w:r>
      <w:r w:rsidR="00EA32D4">
        <w:t>V</w:t>
      </w:r>
      <w:r w:rsidRPr="00EA32D4">
        <w:t xml:space="preserve">iew of the entire GI, yellow </w:t>
      </w:r>
      <w:r w:rsidR="00897696" w:rsidRPr="00EA32D4">
        <w:t xml:space="preserve">arrows </w:t>
      </w:r>
      <w:r w:rsidR="00EA32D4">
        <w:t>indicate</w:t>
      </w:r>
      <w:r w:rsidRPr="00EA32D4">
        <w:t xml:space="preserve"> where clamps must be attached in order to separate the </w:t>
      </w:r>
      <w:r w:rsidR="00EA32D4">
        <w:t>three</w:t>
      </w:r>
      <w:r w:rsidRPr="00EA32D4">
        <w:t xml:space="preserve"> different GI sections.</w:t>
      </w:r>
    </w:p>
    <w:p w:rsidR="00EA32D4" w:rsidRPr="00EA32D4" w:rsidRDefault="00EA32D4" w:rsidP="00026710">
      <w:pPr>
        <w:rPr>
          <w:b/>
          <w:bCs/>
          <w:color w:val="auto"/>
        </w:rPr>
      </w:pPr>
    </w:p>
    <w:p w:rsidR="00734333" w:rsidRPr="00EA32D4" w:rsidRDefault="00734333" w:rsidP="00026710">
      <w:pPr>
        <w:rPr>
          <w:b/>
        </w:rPr>
      </w:pPr>
      <w:r w:rsidRPr="00EA32D4">
        <w:rPr>
          <w:b/>
        </w:rPr>
        <w:t>Figure 3: Examples of marine litter categories established for marine turtle ingestion monitoring</w:t>
      </w:r>
      <w:r w:rsidR="00EA32D4">
        <w:rPr>
          <w:b/>
        </w:rPr>
        <w:t>.</w:t>
      </w:r>
      <w:r w:rsidRPr="00EA32D4">
        <w:rPr>
          <w:b/>
        </w:rPr>
        <w:t xml:space="preserve"> </w:t>
      </w:r>
      <w:r w:rsidR="00861032" w:rsidRPr="00861032">
        <w:t>(</w:t>
      </w:r>
      <w:r w:rsidRPr="00EA32D4">
        <w:rPr>
          <w:b/>
        </w:rPr>
        <w:t>a</w:t>
      </w:r>
      <w:r w:rsidRPr="00EA32D4">
        <w:t>) IND PLA</w:t>
      </w:r>
      <w:r w:rsidR="00861032">
        <w:t>,</w:t>
      </w:r>
      <w:r w:rsidRPr="00EA32D4">
        <w:t xml:space="preserve"> </w:t>
      </w:r>
      <w:r w:rsidR="00861032">
        <w:t>(</w:t>
      </w:r>
      <w:r w:rsidRPr="00EA32D4">
        <w:rPr>
          <w:b/>
        </w:rPr>
        <w:t>b</w:t>
      </w:r>
      <w:r w:rsidRPr="00EA32D4">
        <w:t>) USE SHE</w:t>
      </w:r>
      <w:r w:rsidR="00861032">
        <w:t>,</w:t>
      </w:r>
      <w:r w:rsidRPr="00EA32D4">
        <w:t xml:space="preserve"> </w:t>
      </w:r>
      <w:r w:rsidR="00861032">
        <w:t>(</w:t>
      </w:r>
      <w:r w:rsidRPr="00EA32D4">
        <w:rPr>
          <w:b/>
        </w:rPr>
        <w:t>c</w:t>
      </w:r>
      <w:r w:rsidRPr="00EA32D4">
        <w:t>) USE THR</w:t>
      </w:r>
      <w:r w:rsidR="00861032">
        <w:t>,</w:t>
      </w:r>
      <w:r w:rsidRPr="00EA32D4">
        <w:t xml:space="preserve"> </w:t>
      </w:r>
      <w:r w:rsidR="00861032">
        <w:t>(</w:t>
      </w:r>
      <w:r w:rsidRPr="00EA32D4">
        <w:rPr>
          <w:b/>
        </w:rPr>
        <w:t>d</w:t>
      </w:r>
      <w:r w:rsidRPr="00EA32D4">
        <w:t>) USE FOA</w:t>
      </w:r>
      <w:r w:rsidR="00861032">
        <w:t>,</w:t>
      </w:r>
      <w:r w:rsidR="00E00558" w:rsidRPr="00EA32D4">
        <w:t xml:space="preserve"> </w:t>
      </w:r>
      <w:r w:rsidR="00861032">
        <w:t>(</w:t>
      </w:r>
      <w:r w:rsidR="00E00558" w:rsidRPr="00EA32D4">
        <w:rPr>
          <w:b/>
        </w:rPr>
        <w:t>e</w:t>
      </w:r>
      <w:r w:rsidR="00E00558" w:rsidRPr="00EA32D4">
        <w:t>) USE FRA</w:t>
      </w:r>
      <w:r w:rsidR="00861032">
        <w:t>,</w:t>
      </w:r>
      <w:r w:rsidR="00E00558" w:rsidRPr="00EA32D4">
        <w:t xml:space="preserve"> </w:t>
      </w:r>
      <w:r w:rsidR="00861032">
        <w:t>(</w:t>
      </w:r>
      <w:r w:rsidR="00E00558" w:rsidRPr="00EA32D4">
        <w:rPr>
          <w:b/>
        </w:rPr>
        <w:t>f</w:t>
      </w:r>
      <w:r w:rsidR="00E00558" w:rsidRPr="00EA32D4">
        <w:t>) USE POTH</w:t>
      </w:r>
      <w:r w:rsidR="00861032">
        <w:t>,</w:t>
      </w:r>
      <w:r w:rsidR="00E00558" w:rsidRPr="00EA32D4">
        <w:t xml:space="preserve"> </w:t>
      </w:r>
      <w:r w:rsidR="00861032">
        <w:t>(</w:t>
      </w:r>
      <w:r w:rsidR="00E00558" w:rsidRPr="00EA32D4">
        <w:rPr>
          <w:b/>
        </w:rPr>
        <w:t>g</w:t>
      </w:r>
      <w:r w:rsidR="00E00558" w:rsidRPr="00EA32D4">
        <w:t>) OTHER</w:t>
      </w:r>
      <w:r w:rsidR="00861032">
        <w:t>,</w:t>
      </w:r>
      <w:r w:rsidR="00E00558" w:rsidRPr="00EA32D4">
        <w:t xml:space="preserve"> </w:t>
      </w:r>
      <w:r w:rsidR="00861032">
        <w:t>(</w:t>
      </w:r>
      <w:r w:rsidR="00E00558" w:rsidRPr="00EA32D4">
        <w:rPr>
          <w:b/>
        </w:rPr>
        <w:t>h</w:t>
      </w:r>
      <w:r w:rsidR="00E00558" w:rsidRPr="00EA32D4">
        <w:t xml:space="preserve">) </w:t>
      </w:r>
      <w:r w:rsidRPr="00EA32D4">
        <w:t>FO</w:t>
      </w:r>
      <w:r w:rsidR="00E00558" w:rsidRPr="00EA32D4">
        <w:t>O</w:t>
      </w:r>
      <w:r w:rsidRPr="00EA32D4">
        <w:t>.</w:t>
      </w:r>
    </w:p>
    <w:p w:rsidR="00EA32D4" w:rsidRPr="00EA32D4" w:rsidRDefault="00EA32D4" w:rsidP="00026710">
      <w:pPr>
        <w:rPr>
          <w:b/>
        </w:rPr>
      </w:pPr>
    </w:p>
    <w:p w:rsidR="00734333" w:rsidRPr="00EA32D4" w:rsidRDefault="00734333" w:rsidP="00026710">
      <w:pPr>
        <w:rPr>
          <w:b/>
          <w:bCs/>
          <w:color w:val="auto"/>
        </w:rPr>
      </w:pPr>
      <w:r w:rsidRPr="00EA32D4">
        <w:rPr>
          <w:b/>
          <w:bCs/>
          <w:color w:val="auto"/>
        </w:rPr>
        <w:t xml:space="preserve">Figure 4: Example results </w:t>
      </w:r>
      <w:r w:rsidR="00861032">
        <w:rPr>
          <w:b/>
          <w:bCs/>
          <w:color w:val="auto"/>
        </w:rPr>
        <w:t xml:space="preserve">of </w:t>
      </w:r>
      <w:r w:rsidRPr="00EA32D4">
        <w:rPr>
          <w:b/>
          <w:bCs/>
          <w:color w:val="auto"/>
        </w:rPr>
        <w:t>weight</w:t>
      </w:r>
      <w:r w:rsidR="00861032">
        <w:rPr>
          <w:b/>
          <w:bCs/>
          <w:color w:val="auto"/>
        </w:rPr>
        <w:t>s</w:t>
      </w:r>
      <w:r w:rsidRPr="00EA32D4">
        <w:rPr>
          <w:b/>
          <w:bCs/>
          <w:color w:val="auto"/>
        </w:rPr>
        <w:t xml:space="preserve"> of marine litter ingested by sea turtles</w:t>
      </w:r>
      <w:r w:rsidR="00861032" w:rsidRPr="00861032">
        <w:rPr>
          <w:b/>
          <w:bCs/>
          <w:color w:val="auto"/>
        </w:rPr>
        <w:t xml:space="preserve"> </w:t>
      </w:r>
      <w:r w:rsidR="00861032">
        <w:rPr>
          <w:b/>
          <w:bCs/>
          <w:color w:val="auto"/>
        </w:rPr>
        <w:t xml:space="preserve">under the various </w:t>
      </w:r>
      <w:r w:rsidR="00861032" w:rsidRPr="00EA32D4">
        <w:rPr>
          <w:b/>
          <w:bCs/>
          <w:color w:val="auto"/>
        </w:rPr>
        <w:t>categories</w:t>
      </w:r>
      <w:r w:rsidRPr="00EA32D4">
        <w:rPr>
          <w:b/>
          <w:bCs/>
          <w:color w:val="auto"/>
        </w:rPr>
        <w:t xml:space="preserve">. </w:t>
      </w:r>
      <w:r w:rsidR="00861032" w:rsidRPr="00861032">
        <w:rPr>
          <w:bCs/>
          <w:color w:val="auto"/>
        </w:rPr>
        <w:t>T</w:t>
      </w:r>
      <w:r w:rsidRPr="00861032">
        <w:rPr>
          <w:bCs/>
          <w:color w:val="auto"/>
        </w:rPr>
        <w:t>he</w:t>
      </w:r>
      <w:r w:rsidR="00861032">
        <w:rPr>
          <w:bCs/>
          <w:color w:val="auto"/>
        </w:rPr>
        <w:t xml:space="preserve"> </w:t>
      </w:r>
      <w:r w:rsidRPr="00861032">
        <w:rPr>
          <w:bCs/>
          <w:color w:val="auto"/>
        </w:rPr>
        <w:t>average weight value</w:t>
      </w:r>
      <w:r w:rsidR="00861032">
        <w:rPr>
          <w:bCs/>
          <w:color w:val="auto"/>
        </w:rPr>
        <w:t>s</w:t>
      </w:r>
      <w:r w:rsidRPr="00861032">
        <w:rPr>
          <w:bCs/>
          <w:color w:val="auto"/>
        </w:rPr>
        <w:t xml:space="preserve"> </w:t>
      </w:r>
      <w:r w:rsidR="00861032">
        <w:rPr>
          <w:bCs/>
          <w:color w:val="auto"/>
        </w:rPr>
        <w:t xml:space="preserve">are reported </w:t>
      </w:r>
      <w:r w:rsidRPr="00861032">
        <w:rPr>
          <w:bCs/>
          <w:color w:val="auto"/>
        </w:rPr>
        <w:t>in grams of items per individual (</w:t>
      </w:r>
      <w:r w:rsidR="007E6CB0" w:rsidRPr="00861032">
        <w:rPr>
          <w:bCs/>
          <w:color w:val="auto"/>
        </w:rPr>
        <w:t>± SE)</w:t>
      </w:r>
      <w:r w:rsidR="006F7741" w:rsidRPr="00861032">
        <w:rPr>
          <w:bCs/>
          <w:color w:val="auto"/>
        </w:rPr>
        <w:t>.</w:t>
      </w:r>
    </w:p>
    <w:p w:rsidR="00EA32D4" w:rsidRPr="00EA32D4" w:rsidRDefault="00EA32D4" w:rsidP="00026710">
      <w:pPr>
        <w:rPr>
          <w:b/>
        </w:rPr>
      </w:pPr>
    </w:p>
    <w:p w:rsidR="00734333" w:rsidRPr="00EA32D4" w:rsidRDefault="00734333" w:rsidP="00026710">
      <w:pPr>
        <w:rPr>
          <w:b/>
          <w:bCs/>
          <w:color w:val="auto"/>
        </w:rPr>
      </w:pPr>
      <w:r w:rsidRPr="00EA32D4">
        <w:rPr>
          <w:b/>
          <w:bCs/>
          <w:color w:val="auto"/>
        </w:rPr>
        <w:t xml:space="preserve">Figure 5: Example results for </w:t>
      </w:r>
      <w:r w:rsidR="00861032">
        <w:rPr>
          <w:b/>
          <w:bCs/>
          <w:color w:val="auto"/>
        </w:rPr>
        <w:t xml:space="preserve">the </w:t>
      </w:r>
      <w:r w:rsidRPr="00EA32D4">
        <w:rPr>
          <w:b/>
          <w:bCs/>
          <w:color w:val="auto"/>
        </w:rPr>
        <w:t>number of marine litter categories ingested by sea turtles.</w:t>
      </w:r>
      <w:r w:rsidR="00861032">
        <w:rPr>
          <w:b/>
          <w:bCs/>
          <w:color w:val="auto"/>
        </w:rPr>
        <w:t xml:space="preserve"> </w:t>
      </w:r>
      <w:r w:rsidR="00861032" w:rsidRPr="00861032">
        <w:rPr>
          <w:bCs/>
          <w:color w:val="auto"/>
        </w:rPr>
        <w:t>The</w:t>
      </w:r>
      <w:r w:rsidR="00861032">
        <w:rPr>
          <w:bCs/>
          <w:color w:val="auto"/>
        </w:rPr>
        <w:t xml:space="preserve"> </w:t>
      </w:r>
      <w:r w:rsidRPr="00861032">
        <w:rPr>
          <w:bCs/>
          <w:color w:val="auto"/>
        </w:rPr>
        <w:lastRenderedPageBreak/>
        <w:t xml:space="preserve">average number of items per individual </w:t>
      </w:r>
      <w:r w:rsidR="007E6CB0" w:rsidRPr="00861032">
        <w:rPr>
          <w:bCs/>
          <w:color w:val="auto"/>
        </w:rPr>
        <w:t>(± SE)</w:t>
      </w:r>
      <w:r w:rsidR="00861032" w:rsidRPr="00861032">
        <w:rPr>
          <w:bCs/>
          <w:color w:val="auto"/>
        </w:rPr>
        <w:t xml:space="preserve"> </w:t>
      </w:r>
      <w:r w:rsidR="00861032">
        <w:rPr>
          <w:bCs/>
          <w:color w:val="auto"/>
        </w:rPr>
        <w:t xml:space="preserve">are </w:t>
      </w:r>
      <w:r w:rsidR="00861032" w:rsidRPr="00861032">
        <w:rPr>
          <w:bCs/>
          <w:color w:val="auto"/>
        </w:rPr>
        <w:t>reported</w:t>
      </w:r>
      <w:r w:rsidR="00861032">
        <w:rPr>
          <w:bCs/>
          <w:color w:val="auto"/>
        </w:rPr>
        <w:t>.</w:t>
      </w:r>
    </w:p>
    <w:p w:rsidR="00EA32D4" w:rsidRPr="00EA32D4" w:rsidRDefault="00EA32D4" w:rsidP="00026710">
      <w:pPr>
        <w:rPr>
          <w:b/>
          <w:bCs/>
          <w:color w:val="auto"/>
        </w:rPr>
      </w:pPr>
    </w:p>
    <w:p w:rsidR="00EA32D4" w:rsidRPr="00EA32D4" w:rsidRDefault="00EA32D4" w:rsidP="00EA32D4">
      <w:pPr>
        <w:rPr>
          <w:b/>
        </w:rPr>
      </w:pPr>
      <w:r w:rsidRPr="00EA32D4">
        <w:rPr>
          <w:b/>
        </w:rPr>
        <w:t>Figure 6: Fragmentation of single items could occur before ingestion or during the feeding process, producing bias in count</w:t>
      </w:r>
      <w:r w:rsidR="00861032">
        <w:rPr>
          <w:b/>
        </w:rPr>
        <w:t>ing</w:t>
      </w:r>
      <w:r w:rsidRPr="00EA32D4">
        <w:rPr>
          <w:b/>
        </w:rPr>
        <w:t>.</w:t>
      </w:r>
    </w:p>
    <w:p w:rsidR="00EA32D4" w:rsidRPr="00EA32D4" w:rsidRDefault="00EA32D4" w:rsidP="00026710">
      <w:pPr>
        <w:rPr>
          <w:b/>
        </w:rPr>
      </w:pPr>
    </w:p>
    <w:p w:rsidR="00734333" w:rsidRPr="00EA32D4" w:rsidRDefault="00734333" w:rsidP="00026710">
      <w:pPr>
        <w:rPr>
          <w:b/>
          <w:bCs/>
        </w:rPr>
      </w:pPr>
      <w:r w:rsidRPr="00EA32D4">
        <w:rPr>
          <w:b/>
          <w:bCs/>
        </w:rPr>
        <w:t xml:space="preserve">Table 1: Example of results from different </w:t>
      </w:r>
      <w:r w:rsidR="00861032" w:rsidRPr="00EA32D4">
        <w:rPr>
          <w:b/>
          <w:bCs/>
        </w:rPr>
        <w:t>area</w:t>
      </w:r>
      <w:r w:rsidRPr="00EA32D4">
        <w:rPr>
          <w:b/>
          <w:bCs/>
        </w:rPr>
        <w:t>s (e.g.</w:t>
      </w:r>
      <w:r w:rsidR="00861032">
        <w:rPr>
          <w:b/>
          <w:bCs/>
        </w:rPr>
        <w:t>,</w:t>
      </w:r>
      <w:r w:rsidRPr="00EA32D4">
        <w:rPr>
          <w:b/>
          <w:bCs/>
        </w:rPr>
        <w:t xml:space="preserve"> countries, sub-regions, etc.), using dry mass of marine litter.</w:t>
      </w:r>
    </w:p>
    <w:p w:rsidR="002C6950" w:rsidRPr="00AB4CDD" w:rsidRDefault="002C6950" w:rsidP="00026710">
      <w:pPr>
        <w:rPr>
          <w:b/>
        </w:rPr>
      </w:pPr>
    </w:p>
    <w:p w:rsidR="006305D7" w:rsidRPr="00AB4CDD" w:rsidRDefault="006305D7" w:rsidP="00026710">
      <w:pPr>
        <w:rPr>
          <w:b/>
        </w:rPr>
      </w:pPr>
      <w:r w:rsidRPr="00AB4CDD">
        <w:rPr>
          <w:b/>
        </w:rPr>
        <w:t>DISCUSSION</w:t>
      </w:r>
      <w:r w:rsidRPr="00AB4CDD">
        <w:rPr>
          <w:b/>
          <w:bCs/>
        </w:rPr>
        <w:t xml:space="preserve">: </w:t>
      </w:r>
    </w:p>
    <w:p w:rsidR="002B7831" w:rsidRDefault="002B7831" w:rsidP="00026710">
      <w:pPr>
        <w:rPr>
          <w:bCs/>
          <w:color w:val="auto"/>
        </w:rPr>
      </w:pPr>
      <w:r w:rsidRPr="00AB4CDD">
        <w:rPr>
          <w:bCs/>
          <w:color w:val="auto"/>
        </w:rPr>
        <w:t xml:space="preserve">This protocol allows </w:t>
      </w:r>
      <w:r w:rsidR="008E658E" w:rsidRPr="00AB4CDD">
        <w:rPr>
          <w:bCs/>
          <w:color w:val="auto"/>
        </w:rPr>
        <w:t>evaluat</w:t>
      </w:r>
      <w:r w:rsidR="00861032">
        <w:rPr>
          <w:bCs/>
          <w:color w:val="auto"/>
        </w:rPr>
        <w:t>ion of</w:t>
      </w:r>
      <w:r w:rsidR="008E658E" w:rsidRPr="00AB4CDD">
        <w:rPr>
          <w:bCs/>
          <w:color w:val="auto"/>
        </w:rPr>
        <w:t xml:space="preserve"> the total</w:t>
      </w:r>
      <w:r w:rsidRPr="00AB4CDD">
        <w:rPr>
          <w:bCs/>
          <w:color w:val="auto"/>
        </w:rPr>
        <w:t xml:space="preserve"> abundance of marine litter, </w:t>
      </w:r>
      <w:r w:rsidR="008E658E" w:rsidRPr="00AB4CDD">
        <w:rPr>
          <w:bCs/>
          <w:color w:val="auto"/>
        </w:rPr>
        <w:t>and identif</w:t>
      </w:r>
      <w:r w:rsidR="00861032">
        <w:rPr>
          <w:bCs/>
          <w:color w:val="auto"/>
        </w:rPr>
        <w:t>ication of</w:t>
      </w:r>
      <w:r w:rsidR="008E658E" w:rsidRPr="00AB4CDD">
        <w:rPr>
          <w:bCs/>
          <w:color w:val="auto"/>
        </w:rPr>
        <w:t xml:space="preserve"> </w:t>
      </w:r>
      <w:r w:rsidRPr="00AB4CDD">
        <w:rPr>
          <w:bCs/>
          <w:color w:val="auto"/>
        </w:rPr>
        <w:t xml:space="preserve">the </w:t>
      </w:r>
      <w:r w:rsidR="008E658E" w:rsidRPr="00AB4CDD">
        <w:rPr>
          <w:bCs/>
          <w:color w:val="auto"/>
        </w:rPr>
        <w:t xml:space="preserve">main </w:t>
      </w:r>
      <w:r w:rsidR="00861032">
        <w:rPr>
          <w:bCs/>
          <w:color w:val="auto"/>
        </w:rPr>
        <w:t xml:space="preserve">litter </w:t>
      </w:r>
      <w:r w:rsidR="008E658E" w:rsidRPr="00AB4CDD">
        <w:rPr>
          <w:bCs/>
          <w:color w:val="auto"/>
        </w:rPr>
        <w:t xml:space="preserve">categories </w:t>
      </w:r>
      <w:r w:rsidR="00E82C19" w:rsidRPr="00AB4CDD">
        <w:rPr>
          <w:bCs/>
          <w:color w:val="auto"/>
        </w:rPr>
        <w:t xml:space="preserve">ingested by sea turtles. </w:t>
      </w:r>
      <w:r w:rsidRPr="00AB4CDD">
        <w:rPr>
          <w:bCs/>
          <w:color w:val="auto"/>
        </w:rPr>
        <w:t>It is less expensive compared to other monitoring programs with sea activities</w:t>
      </w:r>
      <w:r w:rsidR="007C5367" w:rsidRPr="00AB4CDD">
        <w:rPr>
          <w:bCs/>
          <w:color w:val="auto"/>
        </w:rPr>
        <w:t xml:space="preserve"> because sea turtles could be collected </w:t>
      </w:r>
      <w:r w:rsidR="00861032">
        <w:rPr>
          <w:bCs/>
          <w:color w:val="auto"/>
        </w:rPr>
        <w:t xml:space="preserve">after </w:t>
      </w:r>
      <w:r w:rsidR="007C5367" w:rsidRPr="00AB4CDD">
        <w:rPr>
          <w:bCs/>
          <w:color w:val="auto"/>
        </w:rPr>
        <w:t>strand</w:t>
      </w:r>
      <w:r w:rsidR="00861032">
        <w:rPr>
          <w:bCs/>
          <w:color w:val="auto"/>
        </w:rPr>
        <w:t xml:space="preserve">ing </w:t>
      </w:r>
      <w:r w:rsidR="007C5367" w:rsidRPr="00AB4CDD">
        <w:rPr>
          <w:bCs/>
          <w:color w:val="auto"/>
        </w:rPr>
        <w:t xml:space="preserve">on the beach or </w:t>
      </w:r>
      <w:r w:rsidR="00861032">
        <w:rPr>
          <w:bCs/>
          <w:color w:val="auto"/>
        </w:rPr>
        <w:t xml:space="preserve">be </w:t>
      </w:r>
      <w:r w:rsidR="007C5367" w:rsidRPr="00AB4CDD">
        <w:rPr>
          <w:bCs/>
          <w:color w:val="auto"/>
        </w:rPr>
        <w:t>recovered by fishermen</w:t>
      </w:r>
      <w:r w:rsidRPr="00AB4CDD">
        <w:rPr>
          <w:bCs/>
          <w:color w:val="auto"/>
        </w:rPr>
        <w:t>.</w:t>
      </w:r>
      <w:r w:rsidR="00B85C88" w:rsidRPr="00AB4CDD">
        <w:rPr>
          <w:bCs/>
          <w:color w:val="auto"/>
        </w:rPr>
        <w:t xml:space="preserve"> The identification of marine litter categories</w:t>
      </w:r>
      <w:r w:rsidR="002D119C" w:rsidRPr="00AB4CDD">
        <w:rPr>
          <w:bCs/>
          <w:color w:val="auto"/>
        </w:rPr>
        <w:t xml:space="preserve"> is easy and rapid as the lower </w:t>
      </w:r>
      <w:r w:rsidR="00861032">
        <w:rPr>
          <w:bCs/>
          <w:color w:val="auto"/>
        </w:rPr>
        <w:t xml:space="preserve">limit on </w:t>
      </w:r>
      <w:r w:rsidR="002D119C" w:rsidRPr="00AB4CDD">
        <w:rPr>
          <w:bCs/>
          <w:color w:val="auto"/>
        </w:rPr>
        <w:t xml:space="preserve">item </w:t>
      </w:r>
      <w:r w:rsidR="00861032">
        <w:rPr>
          <w:bCs/>
          <w:color w:val="auto"/>
        </w:rPr>
        <w:t xml:space="preserve">size </w:t>
      </w:r>
      <w:r w:rsidR="002D119C" w:rsidRPr="00AB4CDD">
        <w:rPr>
          <w:bCs/>
          <w:color w:val="auto"/>
        </w:rPr>
        <w:t xml:space="preserve">is 1 mm. </w:t>
      </w:r>
      <w:r w:rsidR="00887177" w:rsidRPr="00AB4CDD">
        <w:rPr>
          <w:bCs/>
          <w:color w:val="auto"/>
        </w:rPr>
        <w:t xml:space="preserve">A limitation of the protocol </w:t>
      </w:r>
      <w:r w:rsidR="00C269B6" w:rsidRPr="00AB4CDD">
        <w:rPr>
          <w:color w:val="auto"/>
        </w:rPr>
        <w:t xml:space="preserve">is the use of sea turtle considering </w:t>
      </w:r>
      <w:r w:rsidRPr="00AB4CDD">
        <w:rPr>
          <w:color w:val="auto"/>
        </w:rPr>
        <w:t xml:space="preserve">that all 7 species of marine turtles are listed on Appendix I of the Convention on International Trade in Endangered Species of Wild Fauna and </w:t>
      </w:r>
      <w:r w:rsidR="008E4756" w:rsidRPr="00AB4CDD">
        <w:rPr>
          <w:color w:val="auto"/>
        </w:rPr>
        <w:t>Flora</w:t>
      </w:r>
      <w:r w:rsidR="00380E85" w:rsidRPr="00AB4CDD">
        <w:rPr>
          <w:color w:val="auto"/>
          <w:vertAlign w:val="superscript"/>
        </w:rPr>
        <w:t>27</w:t>
      </w:r>
      <w:r w:rsidR="00861032">
        <w:rPr>
          <w:color w:val="auto"/>
        </w:rPr>
        <w:t>;</w:t>
      </w:r>
      <w:r w:rsidRPr="00AB4CDD">
        <w:rPr>
          <w:color w:val="auto"/>
        </w:rPr>
        <w:t xml:space="preserve"> therefore</w:t>
      </w:r>
      <w:r w:rsidR="00861032">
        <w:rPr>
          <w:color w:val="auto"/>
        </w:rPr>
        <w:t>,</w:t>
      </w:r>
      <w:r w:rsidRPr="00AB4CDD">
        <w:rPr>
          <w:color w:val="auto"/>
        </w:rPr>
        <w:t xml:space="preserve"> only authorized pe</w:t>
      </w:r>
      <w:r w:rsidR="00861032">
        <w:rPr>
          <w:color w:val="auto"/>
        </w:rPr>
        <w:t>rsonnel</w:t>
      </w:r>
      <w:r w:rsidRPr="00AB4CDD">
        <w:rPr>
          <w:color w:val="auto"/>
        </w:rPr>
        <w:t xml:space="preserve"> can handle live and dead animals or parts of them. Turtle management and recovery should be reported and coordinated with the corresponding </w:t>
      </w:r>
      <w:r w:rsidR="00861032">
        <w:rPr>
          <w:color w:val="auto"/>
        </w:rPr>
        <w:t>a</w:t>
      </w:r>
      <w:r w:rsidRPr="00AB4CDD">
        <w:rPr>
          <w:color w:val="auto"/>
        </w:rPr>
        <w:t xml:space="preserve">uthorities. Sanitary precautions must be taken when handling dead or alive wild animals to minimize risks of zoonosis. This protocol has been tested on loggerhead </w:t>
      </w:r>
      <w:proofErr w:type="gramStart"/>
      <w:r w:rsidRPr="00AB4CDD">
        <w:rPr>
          <w:color w:val="auto"/>
        </w:rPr>
        <w:t>specie</w:t>
      </w:r>
      <w:r w:rsidR="00861032">
        <w:rPr>
          <w:color w:val="auto"/>
        </w:rPr>
        <w:t>s</w:t>
      </w:r>
      <w:proofErr w:type="gramEnd"/>
      <w:r w:rsidRPr="00AB4CDD">
        <w:rPr>
          <w:color w:val="auto"/>
        </w:rPr>
        <w:t xml:space="preserve"> but it is applicable to all the seven </w:t>
      </w:r>
      <w:r w:rsidR="00861032">
        <w:rPr>
          <w:color w:val="auto"/>
        </w:rPr>
        <w:t xml:space="preserve">turtle </w:t>
      </w:r>
      <w:r w:rsidRPr="00AB4CDD">
        <w:rPr>
          <w:color w:val="auto"/>
        </w:rPr>
        <w:t xml:space="preserve">species. Data analysis should be carried out separately for each species. The specimen’s body conditions </w:t>
      </w:r>
      <w:r w:rsidR="00861032">
        <w:rPr>
          <w:color w:val="auto"/>
        </w:rPr>
        <w:t xml:space="preserve">as </w:t>
      </w:r>
      <w:r w:rsidRPr="00AB4CDD">
        <w:rPr>
          <w:color w:val="auto"/>
        </w:rPr>
        <w:t>consider</w:t>
      </w:r>
      <w:r w:rsidR="00861032">
        <w:rPr>
          <w:color w:val="auto"/>
        </w:rPr>
        <w:t>ed under</w:t>
      </w:r>
      <w:r w:rsidRPr="00AB4CDD">
        <w:rPr>
          <w:color w:val="auto"/>
        </w:rPr>
        <w:t xml:space="preserve"> </w:t>
      </w:r>
      <w:r w:rsidR="00861032">
        <w:rPr>
          <w:color w:val="auto"/>
        </w:rPr>
        <w:t>five</w:t>
      </w:r>
      <w:r w:rsidRPr="00AB4CDD">
        <w:rPr>
          <w:color w:val="auto"/>
        </w:rPr>
        <w:t xml:space="preserve"> levels from alive to mummified turtles</w:t>
      </w:r>
      <w:r w:rsidR="00E9339E" w:rsidRPr="00AB4CDD">
        <w:rPr>
          <w:color w:val="auto"/>
        </w:rPr>
        <w:t>.</w:t>
      </w:r>
      <w:r w:rsidR="00346BBE" w:rsidRPr="00AB4CDD">
        <w:rPr>
          <w:color w:val="auto"/>
        </w:rPr>
        <w:t xml:space="preserve"> </w:t>
      </w:r>
      <w:r w:rsidR="00861032">
        <w:rPr>
          <w:color w:val="auto"/>
        </w:rPr>
        <w:t>L</w:t>
      </w:r>
      <w:r w:rsidR="00E9339E" w:rsidRPr="00AB4CDD">
        <w:rPr>
          <w:color w:val="auto"/>
        </w:rPr>
        <w:t xml:space="preserve">evel 1 (Alive) </w:t>
      </w:r>
      <w:r w:rsidR="00861032">
        <w:rPr>
          <w:color w:val="auto"/>
        </w:rPr>
        <w:t>is</w:t>
      </w:r>
      <w:r w:rsidR="00E9339E" w:rsidRPr="00AB4CDD">
        <w:rPr>
          <w:color w:val="auto"/>
        </w:rPr>
        <w:t xml:space="preserve"> considered for a more detailed classification of</w:t>
      </w:r>
      <w:r w:rsidR="00861032">
        <w:rPr>
          <w:color w:val="auto"/>
        </w:rPr>
        <w:t xml:space="preserve"> the</w:t>
      </w:r>
      <w:r w:rsidR="00E9339E" w:rsidRPr="00AB4CDD">
        <w:rPr>
          <w:color w:val="auto"/>
        </w:rPr>
        <w:t xml:space="preserve"> specimen’s body condition in case the turtle d</w:t>
      </w:r>
      <w:r w:rsidR="00861032">
        <w:rPr>
          <w:color w:val="auto"/>
        </w:rPr>
        <w:t>ie</w:t>
      </w:r>
      <w:r w:rsidR="00E9339E" w:rsidRPr="00AB4CDD">
        <w:rPr>
          <w:color w:val="auto"/>
        </w:rPr>
        <w:t>d at the rescue cente</w:t>
      </w:r>
      <w:r w:rsidR="00861032">
        <w:rPr>
          <w:color w:val="auto"/>
        </w:rPr>
        <w:t>r</w:t>
      </w:r>
      <w:r w:rsidR="00E9339E" w:rsidRPr="00AB4CDD">
        <w:rPr>
          <w:color w:val="auto"/>
        </w:rPr>
        <w:t xml:space="preserve"> after the recovery. </w:t>
      </w:r>
      <w:r w:rsidR="003214EE" w:rsidRPr="00AB4CDD">
        <w:rPr>
          <w:color w:val="auto"/>
        </w:rPr>
        <w:t>The protocol i</w:t>
      </w:r>
      <w:r w:rsidR="00EF02E5" w:rsidRPr="00AB4CDD">
        <w:rPr>
          <w:color w:val="auto"/>
        </w:rPr>
        <w:t>s</w:t>
      </w:r>
      <w:r w:rsidR="003214EE" w:rsidRPr="00AB4CDD">
        <w:rPr>
          <w:color w:val="auto"/>
        </w:rPr>
        <w:t xml:space="preserve"> </w:t>
      </w:r>
      <w:r w:rsidRPr="00AB4CDD">
        <w:rPr>
          <w:color w:val="auto"/>
        </w:rPr>
        <w:t>applicable to dead individuals from levels 2 to 4, but also on individuals</w:t>
      </w:r>
      <w:r w:rsidR="00861032">
        <w:rPr>
          <w:color w:val="auto"/>
        </w:rPr>
        <w:t xml:space="preserve"> that</w:t>
      </w:r>
      <w:r w:rsidRPr="00AB4CDD">
        <w:rPr>
          <w:color w:val="auto"/>
        </w:rPr>
        <w:t xml:space="preserve"> died after recovery (</w:t>
      </w:r>
      <w:r w:rsidR="00861032">
        <w:rPr>
          <w:color w:val="auto"/>
        </w:rPr>
        <w:t>c</w:t>
      </w:r>
      <w:r w:rsidRPr="00AB4CDD">
        <w:rPr>
          <w:color w:val="auto"/>
        </w:rPr>
        <w:t xml:space="preserve">ircumstances: </w:t>
      </w:r>
      <w:r w:rsidR="00861032">
        <w:rPr>
          <w:color w:val="auto"/>
        </w:rPr>
        <w:t>d</w:t>
      </w:r>
      <w:r w:rsidRPr="00AB4CDD">
        <w:rPr>
          <w:color w:val="auto"/>
        </w:rPr>
        <w:t>ead at the recovery cent</w:t>
      </w:r>
      <w:r w:rsidR="00861032">
        <w:rPr>
          <w:color w:val="auto"/>
        </w:rPr>
        <w:t>er</w:t>
      </w:r>
      <w:r w:rsidRPr="00AB4CDD">
        <w:rPr>
          <w:color w:val="auto"/>
        </w:rPr>
        <w:t>). Level</w:t>
      </w:r>
      <w:r w:rsidR="00861032">
        <w:rPr>
          <w:color w:val="auto"/>
        </w:rPr>
        <w:t>s</w:t>
      </w:r>
      <w:r w:rsidRPr="00AB4CDD">
        <w:rPr>
          <w:color w:val="auto"/>
        </w:rPr>
        <w:t xml:space="preserve"> 2 and 3 are adequate for the protocol while level 4 allows to measure biometrics data and assessing the presence/absence of ingested litter for the evaluation of </w:t>
      </w:r>
      <w:r w:rsidR="00861032">
        <w:rPr>
          <w:color w:val="auto"/>
        </w:rPr>
        <w:t>f</w:t>
      </w:r>
      <w:r w:rsidR="00092161" w:rsidRPr="00AB4CDD">
        <w:rPr>
          <w:color w:val="auto"/>
        </w:rPr>
        <w:t>requency of occurrence (</w:t>
      </w:r>
      <w:r w:rsidRPr="00AB4CDD">
        <w:rPr>
          <w:color w:val="auto"/>
        </w:rPr>
        <w:t>FO%</w:t>
      </w:r>
      <w:r w:rsidR="00092161" w:rsidRPr="00AB4CDD">
        <w:rPr>
          <w:color w:val="auto"/>
        </w:rPr>
        <w:t>)</w:t>
      </w:r>
      <w:r w:rsidRPr="00AB4CDD">
        <w:rPr>
          <w:color w:val="auto"/>
        </w:rPr>
        <w:t xml:space="preserve">, </w:t>
      </w:r>
      <w:r w:rsidR="00861032">
        <w:rPr>
          <w:color w:val="auto"/>
        </w:rPr>
        <w:t xml:space="preserve">and </w:t>
      </w:r>
      <w:r w:rsidRPr="00AB4CDD">
        <w:rPr>
          <w:color w:val="auto"/>
        </w:rPr>
        <w:t xml:space="preserve">the percentage of turtles with ingested marine litter on the entire sample. Individuals of level 5, where generally the gastrointestinal content has been lost cannot be considered for the collection and quantification of litter ingestion. </w:t>
      </w:r>
      <w:r w:rsidRPr="00AB4CDD">
        <w:rPr>
          <w:bCs/>
          <w:color w:val="auto"/>
        </w:rPr>
        <w:t xml:space="preserve">Taking photos of the animal before handling, could </w:t>
      </w:r>
      <w:r w:rsidR="00861032">
        <w:rPr>
          <w:bCs/>
          <w:color w:val="auto"/>
        </w:rPr>
        <w:t>provide</w:t>
      </w:r>
      <w:r w:rsidRPr="00AB4CDD">
        <w:rPr>
          <w:bCs/>
          <w:color w:val="auto"/>
        </w:rPr>
        <w:t xml:space="preserve"> additional information on the sample as </w:t>
      </w:r>
      <w:r w:rsidR="00861032">
        <w:rPr>
          <w:bCs/>
          <w:color w:val="auto"/>
        </w:rPr>
        <w:t xml:space="preserve">the </w:t>
      </w:r>
      <w:r w:rsidRPr="00AB4CDD">
        <w:rPr>
          <w:bCs/>
          <w:color w:val="auto"/>
        </w:rPr>
        <w:t xml:space="preserve">probable cause of death or main injuries and entanglement. It is important to include </w:t>
      </w:r>
      <w:r w:rsidR="00861032" w:rsidRPr="00AB4CDD">
        <w:rPr>
          <w:bCs/>
          <w:color w:val="auto"/>
        </w:rPr>
        <w:t xml:space="preserve">a scale bar </w:t>
      </w:r>
      <w:r w:rsidRPr="00AB4CDD">
        <w:rPr>
          <w:bCs/>
          <w:color w:val="auto"/>
        </w:rPr>
        <w:t>o</w:t>
      </w:r>
      <w:r w:rsidR="00861032">
        <w:rPr>
          <w:bCs/>
          <w:color w:val="auto"/>
        </w:rPr>
        <w:t>n</w:t>
      </w:r>
      <w:r w:rsidRPr="00AB4CDD">
        <w:rPr>
          <w:bCs/>
          <w:color w:val="auto"/>
        </w:rPr>
        <w:t xml:space="preserve"> the picture</w:t>
      </w:r>
      <w:r w:rsidR="00861032">
        <w:rPr>
          <w:bCs/>
          <w:color w:val="auto"/>
        </w:rPr>
        <w:t>s</w:t>
      </w:r>
      <w:r w:rsidRPr="00AB4CDD">
        <w:rPr>
          <w:bCs/>
          <w:color w:val="auto"/>
        </w:rPr>
        <w:t>.</w:t>
      </w:r>
      <w:r w:rsidRPr="00AB4CDD">
        <w:rPr>
          <w:color w:val="auto"/>
        </w:rPr>
        <w:t xml:space="preserve"> </w:t>
      </w:r>
      <w:r w:rsidRPr="00AB4CDD">
        <w:rPr>
          <w:bCs/>
          <w:color w:val="auto"/>
        </w:rPr>
        <w:t>Even if often sea turtles had fishing hooks in their GI, data do not have to be included in the analysis because fishing hooks on which longline victims are actively caught are not considered as “marine litter”. Hook presence should be recorded in the notes.</w:t>
      </w:r>
      <w:r w:rsidRPr="00AB4CDD">
        <w:rPr>
          <w:color w:val="auto"/>
        </w:rPr>
        <w:t xml:space="preserve"> </w:t>
      </w:r>
      <w:r w:rsidRPr="00AB4CDD">
        <w:rPr>
          <w:bCs/>
          <w:color w:val="auto"/>
        </w:rPr>
        <w:t xml:space="preserve">Collection of data should be performed separately in each part of the GI (esophagus, stomach, intestine), in order to evaluate </w:t>
      </w:r>
      <w:r w:rsidR="00861032">
        <w:rPr>
          <w:bCs/>
          <w:color w:val="auto"/>
        </w:rPr>
        <w:t xml:space="preserve">the </w:t>
      </w:r>
      <w:r w:rsidRPr="00AB4CDD">
        <w:rPr>
          <w:bCs/>
          <w:color w:val="auto"/>
        </w:rPr>
        <w:t>degree of tolerance to marine litter ingestion considering GI blockage or the capability to eliminate it t</w:t>
      </w:r>
      <w:r w:rsidR="00861032">
        <w:rPr>
          <w:bCs/>
          <w:color w:val="auto"/>
        </w:rPr>
        <w:t>h</w:t>
      </w:r>
      <w:r w:rsidRPr="00AB4CDD">
        <w:rPr>
          <w:bCs/>
          <w:color w:val="auto"/>
        </w:rPr>
        <w:t>rough defecation, as demonstrated in previous studies</w:t>
      </w:r>
      <w:r w:rsidR="00F87332" w:rsidRPr="00AB4CDD">
        <w:rPr>
          <w:bCs/>
          <w:color w:val="auto"/>
          <w:vertAlign w:val="superscript"/>
        </w:rPr>
        <w:t>16</w:t>
      </w:r>
      <w:r w:rsidR="00921B53" w:rsidRPr="00AB4CDD">
        <w:rPr>
          <w:bCs/>
          <w:color w:val="auto"/>
          <w:vertAlign w:val="superscript"/>
        </w:rPr>
        <w:t>,28,29,30,31</w:t>
      </w:r>
      <w:r w:rsidR="00410926" w:rsidRPr="00AB4CDD">
        <w:rPr>
          <w:bCs/>
          <w:color w:val="auto"/>
          <w:vertAlign w:val="superscript"/>
        </w:rPr>
        <w:t>,32</w:t>
      </w:r>
      <w:r w:rsidRPr="00AB4CDD">
        <w:rPr>
          <w:bCs/>
          <w:color w:val="auto"/>
        </w:rPr>
        <w:t xml:space="preserve">. A critical step of the protocol could be found in the collection of </w:t>
      </w:r>
      <w:r w:rsidR="00861032">
        <w:rPr>
          <w:bCs/>
          <w:color w:val="auto"/>
        </w:rPr>
        <w:t xml:space="preserve">the </w:t>
      </w:r>
      <w:r w:rsidRPr="00AB4CDD">
        <w:rPr>
          <w:bCs/>
          <w:color w:val="auto"/>
        </w:rPr>
        <w:t xml:space="preserve">number of items. Multiple pieces could be derived from fragmentation of the same object inside the GI or </w:t>
      </w:r>
      <w:proofErr w:type="gramStart"/>
      <w:r w:rsidRPr="00AB4CDD">
        <w:rPr>
          <w:bCs/>
          <w:color w:val="auto"/>
        </w:rPr>
        <w:t>as a consequence of</w:t>
      </w:r>
      <w:proofErr w:type="gramEnd"/>
      <w:r w:rsidRPr="00AB4CDD">
        <w:rPr>
          <w:bCs/>
          <w:color w:val="auto"/>
        </w:rPr>
        <w:t xml:space="preserve"> separate ingestion. Subjective interpretation of</w:t>
      </w:r>
      <w:r w:rsidR="00861032">
        <w:rPr>
          <w:bCs/>
          <w:color w:val="auto"/>
        </w:rPr>
        <w:t xml:space="preserve"> a</w:t>
      </w:r>
      <w:r w:rsidRPr="00AB4CDD">
        <w:rPr>
          <w:bCs/>
          <w:color w:val="auto"/>
        </w:rPr>
        <w:t xml:space="preserve"> single item or multiple separate pieces could correspond to a potential bias in recording number (</w:t>
      </w:r>
      <w:r w:rsidRPr="00861032">
        <w:rPr>
          <w:b/>
          <w:bCs/>
          <w:color w:val="auto"/>
        </w:rPr>
        <w:t>Fig</w:t>
      </w:r>
      <w:r w:rsidR="00861032">
        <w:rPr>
          <w:b/>
          <w:bCs/>
          <w:color w:val="auto"/>
        </w:rPr>
        <w:t xml:space="preserve">ure </w:t>
      </w:r>
      <w:r w:rsidRPr="00861032">
        <w:rPr>
          <w:b/>
          <w:bCs/>
          <w:color w:val="auto"/>
        </w:rPr>
        <w:t>6</w:t>
      </w:r>
      <w:r w:rsidRPr="00AB4CDD">
        <w:rPr>
          <w:bCs/>
          <w:color w:val="auto"/>
        </w:rPr>
        <w:t>). For this reason</w:t>
      </w:r>
      <w:r w:rsidR="006D7E42" w:rsidRPr="00AB4CDD">
        <w:rPr>
          <w:bCs/>
          <w:color w:val="auto"/>
        </w:rPr>
        <w:t>,</w:t>
      </w:r>
      <w:r w:rsidR="00346BBE" w:rsidRPr="00AB4CDD">
        <w:rPr>
          <w:bCs/>
          <w:color w:val="auto"/>
        </w:rPr>
        <w:t xml:space="preserve"> </w:t>
      </w:r>
      <w:r w:rsidRPr="00AB4CDD">
        <w:rPr>
          <w:bCs/>
          <w:color w:val="auto"/>
        </w:rPr>
        <w:t xml:space="preserve">threshold values have been elaborated </w:t>
      </w:r>
      <w:r w:rsidR="006D7E42" w:rsidRPr="00AB4CDD">
        <w:rPr>
          <w:bCs/>
          <w:color w:val="auto"/>
        </w:rPr>
        <w:t xml:space="preserve">using only </w:t>
      </w:r>
      <w:r w:rsidRPr="00AB4CDD">
        <w:rPr>
          <w:bCs/>
          <w:color w:val="auto"/>
        </w:rPr>
        <w:t xml:space="preserve">ingested </w:t>
      </w:r>
      <w:r w:rsidR="006C72F0" w:rsidRPr="00AB4CDD">
        <w:rPr>
          <w:bCs/>
          <w:color w:val="auto"/>
        </w:rPr>
        <w:t xml:space="preserve">marine litter </w:t>
      </w:r>
      <w:r w:rsidRPr="00AB4CDD">
        <w:rPr>
          <w:bCs/>
          <w:color w:val="auto"/>
        </w:rPr>
        <w:t>mass</w:t>
      </w:r>
      <w:r w:rsidR="006D7E42" w:rsidRPr="00AB4CDD">
        <w:rPr>
          <w:bCs/>
          <w:color w:val="auto"/>
        </w:rPr>
        <w:t xml:space="preserve"> data</w:t>
      </w:r>
      <w:r w:rsidRPr="00AB4CDD">
        <w:rPr>
          <w:bCs/>
          <w:color w:val="auto"/>
        </w:rPr>
        <w:t xml:space="preserve">, </w:t>
      </w:r>
      <w:r w:rsidR="006D7E42" w:rsidRPr="00AB4CDD">
        <w:rPr>
          <w:bCs/>
          <w:color w:val="auto"/>
        </w:rPr>
        <w:t xml:space="preserve">like </w:t>
      </w:r>
      <w:r w:rsidRPr="00AB4CDD">
        <w:rPr>
          <w:bCs/>
          <w:color w:val="auto"/>
        </w:rPr>
        <w:t>the Fulmar EcoQO</w:t>
      </w:r>
      <w:r w:rsidR="00311B95" w:rsidRPr="00AB4CDD">
        <w:rPr>
          <w:bCs/>
          <w:color w:val="auto"/>
          <w:vertAlign w:val="superscript"/>
        </w:rPr>
        <w:t>17,2</w:t>
      </w:r>
      <w:r w:rsidR="00410926" w:rsidRPr="00AB4CDD">
        <w:rPr>
          <w:bCs/>
          <w:color w:val="auto"/>
          <w:vertAlign w:val="superscript"/>
        </w:rPr>
        <w:t>5</w:t>
      </w:r>
      <w:r w:rsidRPr="00AB4CDD">
        <w:rPr>
          <w:bCs/>
          <w:color w:val="auto"/>
        </w:rPr>
        <w:t>.</w:t>
      </w:r>
    </w:p>
    <w:p w:rsidR="00861032" w:rsidRPr="00861032" w:rsidRDefault="00861032" w:rsidP="00026710">
      <w:pPr>
        <w:rPr>
          <w:bCs/>
          <w:color w:val="auto"/>
        </w:rPr>
      </w:pPr>
    </w:p>
    <w:p w:rsidR="00734333" w:rsidRDefault="00734333" w:rsidP="00026710">
      <w:r w:rsidRPr="00AB4CDD">
        <w:rPr>
          <w:bCs/>
          <w:color w:val="auto"/>
        </w:rPr>
        <w:lastRenderedPageBreak/>
        <w:t>[Place Figure 6 here</w:t>
      </w:r>
      <w:r w:rsidRPr="00AB4CDD">
        <w:t>]</w:t>
      </w:r>
    </w:p>
    <w:p w:rsidR="00861032" w:rsidRPr="00AB4CDD" w:rsidRDefault="00861032" w:rsidP="00026710">
      <w:pPr>
        <w:rPr>
          <w:bCs/>
          <w:color w:val="auto"/>
        </w:rPr>
      </w:pPr>
    </w:p>
    <w:p w:rsidR="002B7831" w:rsidRDefault="002B7831" w:rsidP="00026710">
      <w:pPr>
        <w:rPr>
          <w:bCs/>
          <w:color w:val="auto"/>
        </w:rPr>
      </w:pPr>
      <w:r w:rsidRPr="00AB4CDD">
        <w:rPr>
          <w:bCs/>
          <w:color w:val="auto"/>
        </w:rPr>
        <w:t>The protocol requires the categorization of different plastic items according to their shape</w:t>
      </w:r>
      <w:r w:rsidR="00E10AD2">
        <w:rPr>
          <w:bCs/>
          <w:color w:val="auto"/>
        </w:rPr>
        <w:t>s</w:t>
      </w:r>
      <w:r w:rsidRPr="00AB4CDD">
        <w:rPr>
          <w:bCs/>
          <w:color w:val="auto"/>
        </w:rPr>
        <w:t xml:space="preserve"> (USE SHE, USE THR).</w:t>
      </w:r>
      <w:r w:rsidR="00E10AD2">
        <w:rPr>
          <w:bCs/>
          <w:color w:val="auto"/>
        </w:rPr>
        <w:t xml:space="preserve"> </w:t>
      </w:r>
      <w:r w:rsidRPr="00AB4CDD">
        <w:rPr>
          <w:bCs/>
          <w:color w:val="auto"/>
        </w:rPr>
        <w:t xml:space="preserve">This sub-division is useful to identify </w:t>
      </w:r>
      <w:r w:rsidR="00E10AD2">
        <w:rPr>
          <w:bCs/>
          <w:color w:val="auto"/>
        </w:rPr>
        <w:t xml:space="preserve">the </w:t>
      </w:r>
      <w:r w:rsidRPr="00AB4CDD">
        <w:rPr>
          <w:bCs/>
          <w:color w:val="auto"/>
        </w:rPr>
        <w:t>source of marine litter with a list of items</w:t>
      </w:r>
      <w:r w:rsidR="00E10AD2">
        <w:rPr>
          <w:bCs/>
          <w:color w:val="auto"/>
        </w:rPr>
        <w:t xml:space="preserve"> </w:t>
      </w:r>
      <w:r w:rsidRPr="00AB4CDD">
        <w:rPr>
          <w:bCs/>
          <w:color w:val="auto"/>
        </w:rPr>
        <w:t xml:space="preserve">according to their abundance. It </w:t>
      </w:r>
      <w:proofErr w:type="gramStart"/>
      <w:r w:rsidR="00E10AD2">
        <w:rPr>
          <w:bCs/>
          <w:color w:val="auto"/>
        </w:rPr>
        <w:t>aides</w:t>
      </w:r>
      <w:proofErr w:type="gramEnd"/>
      <w:r w:rsidRPr="00AB4CDD">
        <w:rPr>
          <w:bCs/>
          <w:color w:val="auto"/>
        </w:rPr>
        <w:t xml:space="preserve"> policy makers </w:t>
      </w:r>
      <w:r w:rsidR="00E10AD2">
        <w:rPr>
          <w:bCs/>
          <w:color w:val="auto"/>
        </w:rPr>
        <w:t>in</w:t>
      </w:r>
      <w:r w:rsidRPr="00AB4CDD">
        <w:rPr>
          <w:bCs/>
          <w:color w:val="auto"/>
        </w:rPr>
        <w:t xml:space="preserve"> their programs of measures, </w:t>
      </w:r>
      <w:r w:rsidR="00E10AD2">
        <w:rPr>
          <w:bCs/>
          <w:color w:val="auto"/>
        </w:rPr>
        <w:t>providing</w:t>
      </w:r>
      <w:r w:rsidRPr="00AB4CDD">
        <w:rPr>
          <w:bCs/>
          <w:color w:val="auto"/>
        </w:rPr>
        <w:t xml:space="preserve"> rapid evidence of their efficiency </w:t>
      </w:r>
      <w:r w:rsidR="00E10AD2">
        <w:rPr>
          <w:bCs/>
          <w:color w:val="auto"/>
        </w:rPr>
        <w:t xml:space="preserve">in </w:t>
      </w:r>
      <w:r w:rsidRPr="00AB4CDD">
        <w:rPr>
          <w:bCs/>
          <w:color w:val="auto"/>
        </w:rPr>
        <w:t>target</w:t>
      </w:r>
      <w:r w:rsidR="00E10AD2">
        <w:rPr>
          <w:bCs/>
          <w:color w:val="auto"/>
        </w:rPr>
        <w:t>ing</w:t>
      </w:r>
      <w:r w:rsidRPr="00AB4CDD">
        <w:rPr>
          <w:bCs/>
          <w:color w:val="auto"/>
        </w:rPr>
        <w:t xml:space="preserve"> items by evaluating their strength. For example, the ban of plastic bags in the markets should correspond to a reduction of USE SHE category ingested (</w:t>
      </w:r>
      <w:r w:rsidRPr="00E10AD2">
        <w:rPr>
          <w:b/>
          <w:bCs/>
          <w:color w:val="auto"/>
        </w:rPr>
        <w:t>Fig</w:t>
      </w:r>
      <w:r w:rsidR="00E10AD2" w:rsidRPr="00E10AD2">
        <w:rPr>
          <w:b/>
          <w:bCs/>
          <w:color w:val="auto"/>
        </w:rPr>
        <w:t xml:space="preserve">ure </w:t>
      </w:r>
      <w:r w:rsidRPr="00E10AD2">
        <w:rPr>
          <w:b/>
          <w:bCs/>
          <w:color w:val="auto"/>
        </w:rPr>
        <w:t>4</w:t>
      </w:r>
      <w:r w:rsidR="00E10AD2">
        <w:rPr>
          <w:bCs/>
          <w:color w:val="auto"/>
        </w:rPr>
        <w:t xml:space="preserve">, </w:t>
      </w:r>
      <w:r w:rsidR="00E10AD2" w:rsidRPr="00E10AD2">
        <w:rPr>
          <w:b/>
          <w:bCs/>
          <w:color w:val="auto"/>
        </w:rPr>
        <w:t xml:space="preserve">Figure </w:t>
      </w:r>
      <w:r w:rsidRPr="00E10AD2">
        <w:rPr>
          <w:b/>
          <w:bCs/>
          <w:color w:val="auto"/>
        </w:rPr>
        <w:t>5</w:t>
      </w:r>
      <w:r w:rsidRPr="00AB4CDD">
        <w:rPr>
          <w:bCs/>
          <w:color w:val="auto"/>
        </w:rPr>
        <w:t>) in sea turtle samples collected in the future.</w:t>
      </w:r>
      <w:r w:rsidR="004B1FAC" w:rsidRPr="00AB4CDD">
        <w:rPr>
          <w:bCs/>
          <w:color w:val="auto"/>
        </w:rPr>
        <w:t xml:space="preserve"> </w:t>
      </w:r>
      <w:r w:rsidRPr="00AB4CDD">
        <w:rPr>
          <w:bCs/>
          <w:color w:val="auto"/>
        </w:rPr>
        <w:t xml:space="preserve">The application of this protocol </w:t>
      </w:r>
      <w:r w:rsidR="008C5702" w:rsidRPr="00AB4CDD">
        <w:rPr>
          <w:bCs/>
          <w:color w:val="auto"/>
        </w:rPr>
        <w:t xml:space="preserve">will </w:t>
      </w:r>
      <w:r w:rsidRPr="00AB4CDD">
        <w:rPr>
          <w:bCs/>
          <w:color w:val="auto"/>
        </w:rPr>
        <w:t xml:space="preserve">allow </w:t>
      </w:r>
      <w:r w:rsidR="00E10AD2">
        <w:rPr>
          <w:bCs/>
          <w:color w:val="auto"/>
        </w:rPr>
        <w:t xml:space="preserve">EU </w:t>
      </w:r>
      <w:r w:rsidR="00E10AD2" w:rsidRPr="00AB4CDD">
        <w:rPr>
          <w:bCs/>
          <w:color w:val="auto"/>
        </w:rPr>
        <w:t xml:space="preserve">member states </w:t>
      </w:r>
      <w:r w:rsidRPr="00AB4CDD">
        <w:rPr>
          <w:bCs/>
          <w:color w:val="auto"/>
        </w:rPr>
        <w:t xml:space="preserve">to answer to the MSFD requirements, evaluating </w:t>
      </w:r>
      <w:r w:rsidR="00E10AD2">
        <w:rPr>
          <w:bCs/>
          <w:color w:val="auto"/>
        </w:rPr>
        <w:t xml:space="preserve">their </w:t>
      </w:r>
      <w:r w:rsidRPr="00AB4CDD">
        <w:rPr>
          <w:bCs/>
          <w:color w:val="auto"/>
        </w:rPr>
        <w:t>own baseline</w:t>
      </w:r>
      <w:r w:rsidR="00E10AD2">
        <w:rPr>
          <w:bCs/>
          <w:color w:val="auto"/>
        </w:rPr>
        <w:t>s</w:t>
      </w:r>
      <w:r w:rsidRPr="00AB4CDD">
        <w:rPr>
          <w:bCs/>
          <w:color w:val="auto"/>
        </w:rPr>
        <w:t xml:space="preserve"> and defining the threshold value</w:t>
      </w:r>
      <w:r w:rsidR="00E10AD2">
        <w:rPr>
          <w:bCs/>
          <w:color w:val="auto"/>
        </w:rPr>
        <w:t>s</w:t>
      </w:r>
      <w:r w:rsidRPr="00AB4CDD">
        <w:rPr>
          <w:bCs/>
          <w:color w:val="auto"/>
        </w:rPr>
        <w:t xml:space="preserve"> </w:t>
      </w:r>
      <w:r w:rsidR="00E10AD2">
        <w:rPr>
          <w:bCs/>
          <w:color w:val="auto"/>
        </w:rPr>
        <w:t>at</w:t>
      </w:r>
      <w:r w:rsidRPr="00AB4CDD">
        <w:rPr>
          <w:bCs/>
          <w:color w:val="auto"/>
        </w:rPr>
        <w:t xml:space="preserve"> which GES is achieved. Thresholds should be determined in pristine or ne</w:t>
      </w:r>
      <w:r w:rsidR="00E10AD2">
        <w:rPr>
          <w:bCs/>
          <w:color w:val="auto"/>
        </w:rPr>
        <w:t>xt</w:t>
      </w:r>
      <w:r w:rsidRPr="00AB4CDD">
        <w:rPr>
          <w:bCs/>
          <w:color w:val="auto"/>
        </w:rPr>
        <w:t xml:space="preserve"> to pristine area</w:t>
      </w:r>
      <w:r w:rsidR="00E10AD2">
        <w:rPr>
          <w:bCs/>
          <w:color w:val="auto"/>
        </w:rPr>
        <w:t>s</w:t>
      </w:r>
      <w:r w:rsidRPr="00AB4CDD">
        <w:rPr>
          <w:bCs/>
          <w:color w:val="auto"/>
        </w:rPr>
        <w:t>. Due to the ubiquity of plastic in the marine environment, a pristine area does not exist. According to the example data (</w:t>
      </w:r>
      <w:r w:rsidRPr="00E10AD2">
        <w:rPr>
          <w:b/>
          <w:bCs/>
          <w:color w:val="auto"/>
        </w:rPr>
        <w:t>Tab</w:t>
      </w:r>
      <w:r w:rsidR="00E10AD2">
        <w:rPr>
          <w:b/>
          <w:bCs/>
          <w:color w:val="auto"/>
        </w:rPr>
        <w:t xml:space="preserve">le </w:t>
      </w:r>
      <w:r w:rsidRPr="00E10AD2">
        <w:rPr>
          <w:b/>
          <w:bCs/>
          <w:color w:val="auto"/>
        </w:rPr>
        <w:t>1</w:t>
      </w:r>
      <w:r w:rsidRPr="00AB4CDD">
        <w:rPr>
          <w:bCs/>
          <w:color w:val="auto"/>
        </w:rPr>
        <w:t xml:space="preserve">), </w:t>
      </w:r>
      <w:r w:rsidR="00E10AD2">
        <w:rPr>
          <w:bCs/>
          <w:color w:val="auto"/>
        </w:rPr>
        <w:t xml:space="preserve">area </w:t>
      </w:r>
      <w:r w:rsidRPr="00AB4CDD">
        <w:rPr>
          <w:bCs/>
          <w:color w:val="auto"/>
        </w:rPr>
        <w:t xml:space="preserve">5, </w:t>
      </w:r>
      <w:r w:rsidR="00E10AD2">
        <w:rPr>
          <w:bCs/>
          <w:color w:val="auto"/>
        </w:rPr>
        <w:t>w</w:t>
      </w:r>
      <w:r w:rsidRPr="00AB4CDD">
        <w:rPr>
          <w:bCs/>
          <w:color w:val="auto"/>
        </w:rPr>
        <w:t>as the clearest zone</w:t>
      </w:r>
      <w:r w:rsidR="00E10AD2">
        <w:rPr>
          <w:bCs/>
          <w:color w:val="auto"/>
        </w:rPr>
        <w:t xml:space="preserve"> and </w:t>
      </w:r>
      <w:r w:rsidRPr="00AB4CDD">
        <w:rPr>
          <w:bCs/>
          <w:color w:val="auto"/>
        </w:rPr>
        <w:t>could represent the value (</w:t>
      </w:r>
      <w:r w:rsidRPr="00AB4CDD">
        <w:rPr>
          <w:b/>
          <w:bCs/>
          <w:color w:val="auto"/>
        </w:rPr>
        <w:t>Y</w:t>
      </w:r>
      <w:r w:rsidRPr="00AB4CDD">
        <w:rPr>
          <w:bCs/>
          <w:color w:val="auto"/>
        </w:rPr>
        <w:t xml:space="preserve">) to be reached for the Mediterranean basin. Member </w:t>
      </w:r>
      <w:r w:rsidR="00E10AD2" w:rsidRPr="00AB4CDD">
        <w:rPr>
          <w:bCs/>
          <w:color w:val="auto"/>
        </w:rPr>
        <w:t>st</w:t>
      </w:r>
      <w:r w:rsidRPr="00AB4CDD">
        <w:rPr>
          <w:bCs/>
          <w:color w:val="auto"/>
        </w:rPr>
        <w:t>ates should decide threshold</w:t>
      </w:r>
      <w:r w:rsidR="00E10AD2">
        <w:rPr>
          <w:bCs/>
          <w:color w:val="auto"/>
        </w:rPr>
        <w:t>s</w:t>
      </w:r>
      <w:r w:rsidRPr="00AB4CDD">
        <w:rPr>
          <w:bCs/>
          <w:color w:val="auto"/>
        </w:rPr>
        <w:t xml:space="preserve"> according to the significant reduction of their own distance from this value. According to a recent </w:t>
      </w:r>
      <w:r w:rsidR="00594E2F" w:rsidRPr="00AB4CDD">
        <w:rPr>
          <w:bCs/>
          <w:color w:val="auto"/>
        </w:rPr>
        <w:t>review</w:t>
      </w:r>
      <w:r w:rsidR="00594E2F" w:rsidRPr="00AB4CDD">
        <w:rPr>
          <w:bCs/>
          <w:color w:val="auto"/>
          <w:vertAlign w:val="superscript"/>
        </w:rPr>
        <w:t>18</w:t>
      </w:r>
      <w:r w:rsidRPr="00AB4CDD">
        <w:rPr>
          <w:bCs/>
          <w:color w:val="auto"/>
        </w:rPr>
        <w:t>, marine litter ingestion units should be normalized to the size of the turtle, especially if the goal is to compare different age classes. Nevertheless,</w:t>
      </w:r>
      <w:r w:rsidRPr="00AB4CDD" w:rsidDel="00091A16">
        <w:rPr>
          <w:bCs/>
          <w:color w:val="auto"/>
        </w:rPr>
        <w:t xml:space="preserve"> </w:t>
      </w:r>
      <w:r w:rsidRPr="00AB4CDD">
        <w:rPr>
          <w:bCs/>
          <w:color w:val="auto"/>
        </w:rPr>
        <w:t>a relation</w:t>
      </w:r>
      <w:r w:rsidR="00E10AD2">
        <w:rPr>
          <w:bCs/>
          <w:color w:val="auto"/>
        </w:rPr>
        <w:t>ship</w:t>
      </w:r>
      <w:r w:rsidRPr="00AB4CDD">
        <w:rPr>
          <w:bCs/>
          <w:color w:val="auto"/>
        </w:rPr>
        <w:t xml:space="preserve"> between </w:t>
      </w:r>
      <w:r w:rsidR="00E10AD2">
        <w:rPr>
          <w:bCs/>
          <w:color w:val="auto"/>
        </w:rPr>
        <w:t xml:space="preserve">the </w:t>
      </w:r>
      <w:r w:rsidRPr="00AB4CDD">
        <w:rPr>
          <w:bCs/>
          <w:color w:val="auto"/>
        </w:rPr>
        <w:t xml:space="preserve">mass of ingested </w:t>
      </w:r>
      <w:r w:rsidR="00637A4F" w:rsidRPr="00AB4CDD">
        <w:rPr>
          <w:bCs/>
          <w:color w:val="auto"/>
        </w:rPr>
        <w:t xml:space="preserve">litter </w:t>
      </w:r>
      <w:r w:rsidRPr="00AB4CDD">
        <w:rPr>
          <w:bCs/>
          <w:color w:val="auto"/>
        </w:rPr>
        <w:t xml:space="preserve">and </w:t>
      </w:r>
      <w:r w:rsidR="00637A4F" w:rsidRPr="00AB4CDD">
        <w:rPr>
          <w:bCs/>
          <w:color w:val="auto"/>
        </w:rPr>
        <w:t xml:space="preserve">turtles </w:t>
      </w:r>
      <w:r w:rsidRPr="00AB4CDD">
        <w:rPr>
          <w:bCs/>
          <w:color w:val="auto"/>
        </w:rPr>
        <w:t xml:space="preserve">size </w:t>
      </w:r>
      <w:r w:rsidR="00637A4F" w:rsidRPr="00AB4CDD">
        <w:rPr>
          <w:bCs/>
          <w:color w:val="auto"/>
        </w:rPr>
        <w:t xml:space="preserve">has </w:t>
      </w:r>
      <w:r w:rsidRPr="00AB4CDD">
        <w:rPr>
          <w:bCs/>
          <w:color w:val="auto"/>
        </w:rPr>
        <w:t>been detected by different authors with positive, negative or zero</w:t>
      </w:r>
      <w:r w:rsidR="00666D81" w:rsidRPr="00AB4CDD">
        <w:rPr>
          <w:bCs/>
          <w:color w:val="auto"/>
        </w:rPr>
        <w:t xml:space="preserve"> value</w:t>
      </w:r>
      <w:r w:rsidR="00E10AD2">
        <w:rPr>
          <w:bCs/>
          <w:color w:val="auto"/>
        </w:rPr>
        <w:t>s</w:t>
      </w:r>
      <w:r w:rsidR="00610785" w:rsidRPr="00AB4CDD">
        <w:rPr>
          <w:bCs/>
          <w:color w:val="auto"/>
          <w:vertAlign w:val="superscript"/>
        </w:rPr>
        <w:t>16</w:t>
      </w:r>
      <w:r w:rsidRPr="00AB4CDD">
        <w:rPr>
          <w:bCs/>
          <w:color w:val="auto"/>
          <w:vertAlign w:val="superscript"/>
        </w:rPr>
        <w:t>,</w:t>
      </w:r>
      <w:r w:rsidR="00D501A1" w:rsidRPr="00AB4CDD">
        <w:rPr>
          <w:bCs/>
          <w:color w:val="auto"/>
          <w:vertAlign w:val="superscript"/>
        </w:rPr>
        <w:t>26</w:t>
      </w:r>
      <w:r w:rsidRPr="00AB4CDD">
        <w:rPr>
          <w:bCs/>
          <w:color w:val="auto"/>
          <w:vertAlign w:val="superscript"/>
        </w:rPr>
        <w:t>,</w:t>
      </w:r>
      <w:r w:rsidR="00F35E59" w:rsidRPr="00AB4CDD">
        <w:rPr>
          <w:bCs/>
          <w:color w:val="auto"/>
          <w:vertAlign w:val="superscript"/>
        </w:rPr>
        <w:t>3</w:t>
      </w:r>
      <w:r w:rsidR="00D501A1" w:rsidRPr="00AB4CDD">
        <w:rPr>
          <w:bCs/>
          <w:color w:val="auto"/>
          <w:vertAlign w:val="superscript"/>
        </w:rPr>
        <w:t>2</w:t>
      </w:r>
      <w:r w:rsidR="00F35E59" w:rsidRPr="00AB4CDD">
        <w:rPr>
          <w:bCs/>
          <w:color w:val="auto"/>
          <w:vertAlign w:val="superscript"/>
        </w:rPr>
        <w:t>,3</w:t>
      </w:r>
      <w:r w:rsidR="00D501A1" w:rsidRPr="00AB4CDD">
        <w:rPr>
          <w:bCs/>
          <w:color w:val="auto"/>
          <w:vertAlign w:val="superscript"/>
        </w:rPr>
        <w:t>3,34</w:t>
      </w:r>
      <w:r w:rsidRPr="00AB4CDD">
        <w:rPr>
          <w:bCs/>
          <w:color w:val="auto"/>
        </w:rPr>
        <w:t>.</w:t>
      </w:r>
      <w:r w:rsidR="00E10AD2">
        <w:rPr>
          <w:bCs/>
          <w:color w:val="auto"/>
        </w:rPr>
        <w:t xml:space="preserve"> </w:t>
      </w:r>
      <w:r w:rsidRPr="00AB4CDD">
        <w:rPr>
          <w:bCs/>
          <w:color w:val="auto"/>
        </w:rPr>
        <w:t xml:space="preserve">Our protocol does not include animal size in </w:t>
      </w:r>
      <w:r w:rsidR="00E10AD2">
        <w:rPr>
          <w:bCs/>
          <w:color w:val="auto"/>
        </w:rPr>
        <w:t xml:space="preserve">the </w:t>
      </w:r>
      <w:r w:rsidRPr="00AB4CDD">
        <w:rPr>
          <w:bCs/>
          <w:color w:val="auto"/>
        </w:rPr>
        <w:t>first scenario, but it could be possible to estimate the body burden, evaluating mass of</w:t>
      </w:r>
      <w:r w:rsidR="00E10AD2">
        <w:rPr>
          <w:bCs/>
          <w:color w:val="auto"/>
        </w:rPr>
        <w:t xml:space="preserve"> the</w:t>
      </w:r>
      <w:r w:rsidRPr="00AB4CDD">
        <w:rPr>
          <w:bCs/>
          <w:color w:val="auto"/>
        </w:rPr>
        <w:t xml:space="preserve"> turtle using </w:t>
      </w:r>
      <w:r w:rsidR="00E10AD2">
        <w:rPr>
          <w:bCs/>
          <w:color w:val="auto"/>
        </w:rPr>
        <w:t>curved carapace length (</w:t>
      </w:r>
      <w:r w:rsidR="005C00D2" w:rsidRPr="00AB4CDD">
        <w:rPr>
          <w:bCs/>
          <w:color w:val="auto"/>
        </w:rPr>
        <w:t>CCL</w:t>
      </w:r>
      <w:r w:rsidR="00E10AD2">
        <w:rPr>
          <w:bCs/>
          <w:color w:val="auto"/>
        </w:rPr>
        <w:t>)</w:t>
      </w:r>
      <w:r w:rsidR="005C00D2" w:rsidRPr="00AB4CDD">
        <w:rPr>
          <w:bCs/>
          <w:color w:val="auto"/>
          <w:vertAlign w:val="superscript"/>
        </w:rPr>
        <w:t>3</w:t>
      </w:r>
      <w:r w:rsidR="001E1798" w:rsidRPr="00AB4CDD">
        <w:rPr>
          <w:bCs/>
          <w:color w:val="auto"/>
          <w:vertAlign w:val="superscript"/>
        </w:rPr>
        <w:t>5</w:t>
      </w:r>
      <w:r w:rsidR="005C00D2" w:rsidRPr="00AB4CDD">
        <w:rPr>
          <w:bCs/>
          <w:color w:val="auto"/>
          <w:vertAlign w:val="superscript"/>
        </w:rPr>
        <w:t xml:space="preserve"> </w:t>
      </w:r>
      <w:r w:rsidR="005C00D2" w:rsidRPr="00AB4CDD">
        <w:rPr>
          <w:bCs/>
          <w:color w:val="auto"/>
        </w:rPr>
        <w:t xml:space="preserve">and </w:t>
      </w:r>
      <w:r w:rsidRPr="00AB4CDD">
        <w:rPr>
          <w:bCs/>
          <w:color w:val="auto"/>
        </w:rPr>
        <w:t>use the ratio</w:t>
      </w:r>
      <w:r w:rsidR="00E10AD2">
        <w:rPr>
          <w:bCs/>
          <w:color w:val="auto"/>
        </w:rPr>
        <w:t xml:space="preserve"> of</w:t>
      </w:r>
      <w:r w:rsidRPr="00AB4CDD">
        <w:rPr>
          <w:bCs/>
          <w:color w:val="auto"/>
        </w:rPr>
        <w:t xml:space="preserve"> </w:t>
      </w:r>
      <w:r w:rsidR="00E10AD2">
        <w:rPr>
          <w:bCs/>
          <w:color w:val="auto"/>
        </w:rPr>
        <w:t>weight</w:t>
      </w:r>
      <w:r w:rsidRPr="00AB4CDD">
        <w:rPr>
          <w:bCs/>
          <w:color w:val="auto"/>
        </w:rPr>
        <w:t xml:space="preserve"> of plastic </w:t>
      </w:r>
      <w:r w:rsidR="00E10AD2">
        <w:rPr>
          <w:bCs/>
          <w:color w:val="auto"/>
        </w:rPr>
        <w:t>weight</w:t>
      </w:r>
      <w:r w:rsidRPr="00AB4CDD">
        <w:rPr>
          <w:bCs/>
          <w:color w:val="auto"/>
        </w:rPr>
        <w:t xml:space="preserve"> of turtle instead of only grams of ingested plastic (Y). In any case we suggest </w:t>
      </w:r>
      <w:r w:rsidR="00530DA0" w:rsidRPr="00AB4CDD">
        <w:rPr>
          <w:bCs/>
          <w:color w:val="auto"/>
        </w:rPr>
        <w:t>verifying</w:t>
      </w:r>
      <w:r w:rsidRPr="00AB4CDD">
        <w:rPr>
          <w:bCs/>
          <w:color w:val="auto"/>
        </w:rPr>
        <w:t xml:space="preserve"> any possible significant differences before merging oceanic stage </w:t>
      </w:r>
      <w:r w:rsidR="008C0875" w:rsidRPr="00AB4CDD">
        <w:rPr>
          <w:bCs/>
          <w:color w:val="auto"/>
        </w:rPr>
        <w:t xml:space="preserve">turtles </w:t>
      </w:r>
      <w:r w:rsidRPr="00AB4CDD">
        <w:rPr>
          <w:bCs/>
          <w:color w:val="auto"/>
        </w:rPr>
        <w:t>with neritic ones or early juveniles with adult</w:t>
      </w:r>
      <w:r w:rsidR="008C0875" w:rsidRPr="00AB4CDD">
        <w:rPr>
          <w:bCs/>
          <w:color w:val="auto"/>
        </w:rPr>
        <w:t>s</w:t>
      </w:r>
      <w:r w:rsidRPr="00AB4CDD">
        <w:rPr>
          <w:bCs/>
          <w:color w:val="auto"/>
        </w:rPr>
        <w:t>,</w:t>
      </w:r>
      <w:r w:rsidR="004B1FAC" w:rsidRPr="00AB4CDD">
        <w:rPr>
          <w:bCs/>
          <w:color w:val="auto"/>
        </w:rPr>
        <w:t xml:space="preserve"> </w:t>
      </w:r>
      <w:r w:rsidR="008C0875" w:rsidRPr="00AB4CDD">
        <w:rPr>
          <w:bCs/>
          <w:color w:val="auto"/>
        </w:rPr>
        <w:t>in order to better stratify the samples</w:t>
      </w:r>
      <w:r w:rsidR="00825E2A" w:rsidRPr="00AB4CDD">
        <w:rPr>
          <w:bCs/>
          <w:color w:val="auto"/>
          <w:vertAlign w:val="superscript"/>
        </w:rPr>
        <w:t>16,</w:t>
      </w:r>
      <w:r w:rsidR="007813D1" w:rsidRPr="00AB4CDD">
        <w:rPr>
          <w:bCs/>
          <w:color w:val="auto"/>
          <w:vertAlign w:val="superscript"/>
        </w:rPr>
        <w:t>2</w:t>
      </w:r>
      <w:r w:rsidR="001E1798" w:rsidRPr="00AB4CDD">
        <w:rPr>
          <w:bCs/>
          <w:color w:val="auto"/>
          <w:vertAlign w:val="superscript"/>
        </w:rPr>
        <w:t>6</w:t>
      </w:r>
      <w:r w:rsidR="008C0875" w:rsidRPr="00AB4CDD">
        <w:rPr>
          <w:bCs/>
          <w:color w:val="auto"/>
        </w:rPr>
        <w:t>.</w:t>
      </w:r>
      <w:r w:rsidRPr="00AB4CDD">
        <w:rPr>
          <w:bCs/>
          <w:color w:val="auto"/>
        </w:rPr>
        <w:t xml:space="preserve"> The second scenario is more related to the individual health status and could better answer to the Criteria D10C3: “The amount of litter and </w:t>
      </w:r>
      <w:proofErr w:type="spellStart"/>
      <w:r w:rsidRPr="00AB4CDD">
        <w:rPr>
          <w:bCs/>
          <w:color w:val="auto"/>
        </w:rPr>
        <w:t>microlitter</w:t>
      </w:r>
      <w:proofErr w:type="spellEnd"/>
      <w:r w:rsidRPr="00AB4CDD">
        <w:rPr>
          <w:bCs/>
          <w:color w:val="auto"/>
        </w:rPr>
        <w:t xml:space="preserve"> ingested by marine animals is at a level that does not adversely affect </w:t>
      </w:r>
      <w:r w:rsidRPr="00AB4CDD">
        <w:rPr>
          <w:b/>
          <w:bCs/>
          <w:color w:val="auto"/>
        </w:rPr>
        <w:t>the health of the species</w:t>
      </w:r>
      <w:r w:rsidRPr="00AB4CDD">
        <w:rPr>
          <w:bCs/>
          <w:color w:val="auto"/>
        </w:rPr>
        <w:t xml:space="preserve"> concerned”. In fact, impact of ingested plastic items consists most frequently in sub-lethal effect</w:t>
      </w:r>
      <w:r w:rsidR="0019049E" w:rsidRPr="00AB4CDD">
        <w:rPr>
          <w:bCs/>
          <w:color w:val="auto"/>
        </w:rPr>
        <w:t>s</w:t>
      </w:r>
      <w:r w:rsidRPr="00AB4CDD">
        <w:rPr>
          <w:bCs/>
          <w:color w:val="auto"/>
        </w:rPr>
        <w:t xml:space="preserve"> rather than lethal </w:t>
      </w:r>
      <w:r w:rsidR="00DB4DDB" w:rsidRPr="00AB4CDD">
        <w:rPr>
          <w:bCs/>
          <w:color w:val="auto"/>
        </w:rPr>
        <w:t>ones</w:t>
      </w:r>
      <w:r w:rsidR="00DB4DDB" w:rsidRPr="00AB4CDD">
        <w:rPr>
          <w:bCs/>
          <w:color w:val="auto"/>
          <w:vertAlign w:val="superscript"/>
        </w:rPr>
        <w:t>2</w:t>
      </w:r>
      <w:r w:rsidR="001E1798" w:rsidRPr="00AB4CDD">
        <w:rPr>
          <w:bCs/>
          <w:color w:val="auto"/>
          <w:vertAlign w:val="superscript"/>
        </w:rPr>
        <w:t>8</w:t>
      </w:r>
      <w:r w:rsidRPr="00AB4CDD">
        <w:rPr>
          <w:bCs/>
          <w:color w:val="auto"/>
          <w:vertAlign w:val="superscript"/>
        </w:rPr>
        <w:t>,</w:t>
      </w:r>
      <w:r w:rsidR="00DB4DDB" w:rsidRPr="00AB4CDD">
        <w:rPr>
          <w:bCs/>
          <w:color w:val="auto"/>
          <w:vertAlign w:val="superscript"/>
        </w:rPr>
        <w:t>3</w:t>
      </w:r>
      <w:r w:rsidR="001E1798" w:rsidRPr="00AB4CDD">
        <w:rPr>
          <w:bCs/>
          <w:color w:val="auto"/>
          <w:vertAlign w:val="superscript"/>
        </w:rPr>
        <w:t>6</w:t>
      </w:r>
      <w:r w:rsidRPr="00AB4CDD">
        <w:rPr>
          <w:bCs/>
          <w:color w:val="auto"/>
          <w:vertAlign w:val="superscript"/>
        </w:rPr>
        <w:t>,</w:t>
      </w:r>
      <w:r w:rsidR="00775759" w:rsidRPr="00AB4CDD">
        <w:rPr>
          <w:bCs/>
          <w:color w:val="auto"/>
          <w:vertAlign w:val="superscript"/>
        </w:rPr>
        <w:t>3</w:t>
      </w:r>
      <w:r w:rsidR="001E1798" w:rsidRPr="00AB4CDD">
        <w:rPr>
          <w:bCs/>
          <w:color w:val="auto"/>
          <w:vertAlign w:val="superscript"/>
        </w:rPr>
        <w:t>7</w:t>
      </w:r>
      <w:r w:rsidR="00775759" w:rsidRPr="00AB4CDD">
        <w:rPr>
          <w:bCs/>
          <w:color w:val="auto"/>
          <w:vertAlign w:val="superscript"/>
        </w:rPr>
        <w:t>,3</w:t>
      </w:r>
      <w:r w:rsidR="001E1798" w:rsidRPr="00AB4CDD">
        <w:rPr>
          <w:bCs/>
          <w:color w:val="auto"/>
          <w:vertAlign w:val="superscript"/>
        </w:rPr>
        <w:t>8</w:t>
      </w:r>
      <w:r w:rsidR="00775759" w:rsidRPr="00AB4CDD">
        <w:rPr>
          <w:bCs/>
          <w:color w:val="auto"/>
          <w:vertAlign w:val="superscript"/>
        </w:rPr>
        <w:t>,3</w:t>
      </w:r>
      <w:r w:rsidR="001E1798" w:rsidRPr="00AB4CDD">
        <w:rPr>
          <w:bCs/>
          <w:color w:val="auto"/>
          <w:vertAlign w:val="superscript"/>
        </w:rPr>
        <w:t>9</w:t>
      </w:r>
      <w:r w:rsidRPr="00AB4CDD">
        <w:rPr>
          <w:bCs/>
          <w:color w:val="auto"/>
        </w:rPr>
        <w:t>. We also rarely found an occlusion or a perforation due to plastic ingestion, which could cause the death of the turtles. Sub-lethal effects are not easy to be detected and to be distinguished from impacts due to other pollutants</w:t>
      </w:r>
      <w:r w:rsidR="005B7809" w:rsidRPr="00AB4CDD">
        <w:rPr>
          <w:bCs/>
          <w:color w:val="auto"/>
          <w:vertAlign w:val="superscript"/>
        </w:rPr>
        <w:t>40</w:t>
      </w:r>
      <w:r w:rsidRPr="00AB4CDD">
        <w:rPr>
          <w:bCs/>
          <w:color w:val="auto"/>
        </w:rPr>
        <w:t xml:space="preserve">. </w:t>
      </w:r>
      <w:r w:rsidR="00F33F80" w:rsidRPr="00AB4CDD">
        <w:rPr>
          <w:bCs/>
          <w:color w:val="auto"/>
        </w:rPr>
        <w:t xml:space="preserve">Dietary </w:t>
      </w:r>
      <w:r w:rsidRPr="00AB4CDD">
        <w:rPr>
          <w:bCs/>
          <w:color w:val="auto"/>
        </w:rPr>
        <w:t>dilution or assimilation of contaminants happens when marine litter is inside the GI of the turtle</w:t>
      </w:r>
      <w:r w:rsidR="005B7809" w:rsidRPr="00AB4CDD">
        <w:rPr>
          <w:bCs/>
          <w:color w:val="auto"/>
          <w:vertAlign w:val="superscript"/>
        </w:rPr>
        <w:t>41</w:t>
      </w:r>
      <w:r w:rsidRPr="00AB4CDD">
        <w:rPr>
          <w:bCs/>
          <w:color w:val="auto"/>
        </w:rPr>
        <w:t xml:space="preserve">. </w:t>
      </w:r>
      <w:proofErr w:type="gramStart"/>
      <w:r w:rsidRPr="00AB4CDD">
        <w:rPr>
          <w:bCs/>
          <w:color w:val="auto"/>
        </w:rPr>
        <w:t>Thus</w:t>
      </w:r>
      <w:proofErr w:type="gramEnd"/>
      <w:r w:rsidRPr="00AB4CDD">
        <w:rPr>
          <w:bCs/>
          <w:color w:val="auto"/>
        </w:rPr>
        <w:t xml:space="preserve"> the sample with more grams of plastic than food </w:t>
      </w:r>
      <w:r w:rsidR="00346BBE" w:rsidRPr="00AB4CDD">
        <w:rPr>
          <w:bCs/>
          <w:color w:val="auto"/>
        </w:rPr>
        <w:t>remains</w:t>
      </w:r>
      <w:r w:rsidRPr="00AB4CDD">
        <w:rPr>
          <w:bCs/>
          <w:color w:val="auto"/>
        </w:rPr>
        <w:t xml:space="preserve"> could indicate an animal in a very bad health condition. In order to remain in line with the Fulmar </w:t>
      </w:r>
      <w:r w:rsidR="00666D81" w:rsidRPr="00AB4CDD">
        <w:rPr>
          <w:bCs/>
          <w:color w:val="auto"/>
        </w:rPr>
        <w:t>EcoQO</w:t>
      </w:r>
      <w:r w:rsidR="00F87332" w:rsidRPr="00AB4CDD">
        <w:rPr>
          <w:bCs/>
          <w:color w:val="auto"/>
          <w:vertAlign w:val="superscript"/>
        </w:rPr>
        <w:t>17</w:t>
      </w:r>
      <w:r w:rsidRPr="00AB4CDD">
        <w:rPr>
          <w:bCs/>
          <w:color w:val="auto"/>
          <w:vertAlign w:val="superscript"/>
        </w:rPr>
        <w:t>,</w:t>
      </w:r>
      <w:r w:rsidR="00082376" w:rsidRPr="00AB4CDD">
        <w:rPr>
          <w:bCs/>
          <w:color w:val="auto"/>
          <w:vertAlign w:val="superscript"/>
        </w:rPr>
        <w:t>2</w:t>
      </w:r>
      <w:r w:rsidR="008354FB" w:rsidRPr="00AB4CDD">
        <w:rPr>
          <w:bCs/>
          <w:color w:val="auto"/>
          <w:vertAlign w:val="superscript"/>
        </w:rPr>
        <w:t>5</w:t>
      </w:r>
      <w:r w:rsidR="007A1F5C">
        <w:rPr>
          <w:bCs/>
          <w:color w:val="auto"/>
          <w:vertAlign w:val="superscript"/>
        </w:rPr>
        <w:t xml:space="preserve"> </w:t>
      </w:r>
      <w:r w:rsidRPr="00AB4CDD">
        <w:rPr>
          <w:bCs/>
          <w:color w:val="auto"/>
        </w:rPr>
        <w:t xml:space="preserve">used by the northern European countries, both scenarios consider plastic </w:t>
      </w:r>
      <w:proofErr w:type="spellStart"/>
      <w:r w:rsidR="00E10AD2">
        <w:rPr>
          <w:bCs/>
          <w:color w:val="auto"/>
        </w:rPr>
        <w:t>weigth</w:t>
      </w:r>
      <w:proofErr w:type="spellEnd"/>
      <w:r w:rsidRPr="00AB4CDD">
        <w:rPr>
          <w:bCs/>
          <w:color w:val="auto"/>
        </w:rPr>
        <w:t xml:space="preserve"> instead of marine litter </w:t>
      </w:r>
      <w:r w:rsidR="00E10AD2">
        <w:rPr>
          <w:bCs/>
          <w:color w:val="auto"/>
        </w:rPr>
        <w:t>weight</w:t>
      </w:r>
      <w:r w:rsidRPr="00AB4CDD">
        <w:rPr>
          <w:bCs/>
          <w:color w:val="auto"/>
        </w:rPr>
        <w:t>.</w:t>
      </w:r>
    </w:p>
    <w:p w:rsidR="00E10AD2" w:rsidRPr="00AB4CDD" w:rsidRDefault="00E10AD2" w:rsidP="00026710">
      <w:pPr>
        <w:rPr>
          <w:bCs/>
          <w:color w:val="auto"/>
        </w:rPr>
      </w:pPr>
    </w:p>
    <w:p w:rsidR="002B7831" w:rsidRDefault="002B7831" w:rsidP="00026710">
      <w:pPr>
        <w:rPr>
          <w:color w:val="auto"/>
          <w:vertAlign w:val="superscript"/>
        </w:rPr>
      </w:pPr>
      <w:r w:rsidRPr="00AB4CDD">
        <w:rPr>
          <w:bCs/>
          <w:color w:val="auto"/>
        </w:rPr>
        <w:t>Finally it is important to</w:t>
      </w:r>
      <w:r w:rsidRPr="00AB4CDD">
        <w:rPr>
          <w:color w:val="auto"/>
        </w:rPr>
        <w:t xml:space="preserve"> clarify the differences between</w:t>
      </w:r>
      <w:r w:rsidR="00E10AD2">
        <w:rPr>
          <w:color w:val="auto"/>
        </w:rPr>
        <w:t xml:space="preserve"> (</w:t>
      </w:r>
      <w:proofErr w:type="spellStart"/>
      <w:r w:rsidR="00E10AD2">
        <w:rPr>
          <w:color w:val="auto"/>
        </w:rPr>
        <w:t>i</w:t>
      </w:r>
      <w:proofErr w:type="spellEnd"/>
      <w:r w:rsidR="00E10AD2">
        <w:rPr>
          <w:color w:val="auto"/>
        </w:rPr>
        <w:t xml:space="preserve">) </w:t>
      </w:r>
      <w:r w:rsidRPr="00AB4CDD">
        <w:rPr>
          <w:color w:val="auto"/>
        </w:rPr>
        <w:t xml:space="preserve">analyzing the ingestion of plastic in sea turtles as indicator of impact </w:t>
      </w:r>
      <w:r w:rsidRPr="00AB4CDD">
        <w:rPr>
          <w:bCs/>
          <w:color w:val="auto"/>
        </w:rPr>
        <w:t>on population</w:t>
      </w:r>
      <w:r w:rsidRPr="00AB4CDD">
        <w:rPr>
          <w:color w:val="auto"/>
        </w:rPr>
        <w:t xml:space="preserve"> with consequences for population conservation</w:t>
      </w:r>
      <w:r w:rsidR="00E10AD2">
        <w:rPr>
          <w:color w:val="auto"/>
        </w:rPr>
        <w:t xml:space="preserve"> and</w:t>
      </w:r>
      <w:r w:rsidR="00E10AD2">
        <w:rPr>
          <w:bCs/>
          <w:color w:val="auto"/>
        </w:rPr>
        <w:t xml:space="preserve"> (ii) </w:t>
      </w:r>
      <w:r w:rsidRPr="00AB4CDD">
        <w:rPr>
          <w:color w:val="auto"/>
        </w:rPr>
        <w:t xml:space="preserve">analyzing the ingestion of plastic in sea turtles as bio-indicator of impact on the coastal and marine </w:t>
      </w:r>
      <w:r w:rsidR="00EC7806" w:rsidRPr="00AB4CDD">
        <w:rPr>
          <w:color w:val="auto"/>
        </w:rPr>
        <w:t>environment</w:t>
      </w:r>
      <w:r w:rsidR="00EC7806" w:rsidRPr="00AB4CDD">
        <w:rPr>
          <w:color w:val="auto"/>
          <w:vertAlign w:val="superscript"/>
        </w:rPr>
        <w:t>20</w:t>
      </w:r>
      <w:r w:rsidRPr="00AB4CDD">
        <w:rPr>
          <w:color w:val="auto"/>
          <w:vertAlign w:val="superscript"/>
        </w:rPr>
        <w:t>,</w:t>
      </w:r>
      <w:r w:rsidR="009F0F56" w:rsidRPr="00AB4CDD">
        <w:rPr>
          <w:color w:val="auto"/>
          <w:vertAlign w:val="superscript"/>
        </w:rPr>
        <w:t>40</w:t>
      </w:r>
      <w:r w:rsidRPr="00AB4CDD">
        <w:rPr>
          <w:color w:val="auto"/>
        </w:rPr>
        <w:t>.</w:t>
      </w:r>
      <w:r w:rsidR="00E10AD2">
        <w:rPr>
          <w:bCs/>
          <w:color w:val="auto"/>
        </w:rPr>
        <w:t xml:space="preserve"> </w:t>
      </w:r>
      <w:r w:rsidRPr="00AB4CDD">
        <w:rPr>
          <w:color w:val="auto"/>
        </w:rPr>
        <w:t>To understand</w:t>
      </w:r>
      <w:r w:rsidR="00E10AD2">
        <w:rPr>
          <w:color w:val="auto"/>
        </w:rPr>
        <w:t xml:space="preserve"> the</w:t>
      </w:r>
      <w:r w:rsidRPr="00AB4CDD">
        <w:rPr>
          <w:color w:val="auto"/>
        </w:rPr>
        <w:t xml:space="preserve"> implication</w:t>
      </w:r>
      <w:r w:rsidR="00E10AD2">
        <w:rPr>
          <w:color w:val="auto"/>
        </w:rPr>
        <w:t>s</w:t>
      </w:r>
      <w:r w:rsidRPr="00AB4CDD">
        <w:rPr>
          <w:color w:val="auto"/>
        </w:rPr>
        <w:t xml:space="preserve"> of this impact on conservation of turtles population, more information is needed and better data stratification is </w:t>
      </w:r>
      <w:r w:rsidR="007C637A" w:rsidRPr="00AB4CDD">
        <w:rPr>
          <w:color w:val="auto"/>
        </w:rPr>
        <w:t>necessary</w:t>
      </w:r>
      <w:r w:rsidR="007C637A" w:rsidRPr="00AB4CDD">
        <w:rPr>
          <w:color w:val="auto"/>
          <w:vertAlign w:val="superscript"/>
        </w:rPr>
        <w:t>4</w:t>
      </w:r>
      <w:r w:rsidR="009F0F56" w:rsidRPr="00AB4CDD">
        <w:rPr>
          <w:color w:val="auto"/>
          <w:vertAlign w:val="superscript"/>
        </w:rPr>
        <w:t>2</w:t>
      </w:r>
      <w:r w:rsidRPr="00AB4CDD">
        <w:rPr>
          <w:color w:val="auto"/>
        </w:rPr>
        <w:t xml:space="preserve">. </w:t>
      </w:r>
      <w:r w:rsidR="00F72519" w:rsidRPr="00AB4CDD">
        <w:rPr>
          <w:color w:val="auto"/>
        </w:rPr>
        <w:t xml:space="preserve">By confronting the opinion of 35 </w:t>
      </w:r>
      <w:r w:rsidR="00346BBE" w:rsidRPr="00AB4CDD">
        <w:rPr>
          <w:color w:val="auto"/>
        </w:rPr>
        <w:t>specialists</w:t>
      </w:r>
      <w:r w:rsidR="00F72519" w:rsidRPr="00AB4CDD">
        <w:rPr>
          <w:color w:val="auto"/>
        </w:rPr>
        <w:t xml:space="preserve"> from 13 nations, wh</w:t>
      </w:r>
      <w:r w:rsidR="00E10AD2">
        <w:rPr>
          <w:color w:val="auto"/>
        </w:rPr>
        <w:t>o</w:t>
      </w:r>
      <w:r w:rsidR="00F72519" w:rsidRPr="00AB4CDD">
        <w:rPr>
          <w:color w:val="auto"/>
        </w:rPr>
        <w:t xml:space="preserve"> are experts in sea turtle biology and conservation, </w:t>
      </w:r>
      <w:proofErr w:type="gramStart"/>
      <w:r w:rsidR="00F72519" w:rsidRPr="00AB4CDD">
        <w:rPr>
          <w:color w:val="auto"/>
        </w:rPr>
        <w:t>it is clear that sea</w:t>
      </w:r>
      <w:proofErr w:type="gramEnd"/>
      <w:r w:rsidR="00F72519" w:rsidRPr="00AB4CDD">
        <w:rPr>
          <w:color w:val="auto"/>
        </w:rPr>
        <w:t xml:space="preserve"> turtles have been widely studied across the years, although it is still necessary to investigate the interactions with human activities and therefore assess the population status and potential threats</w:t>
      </w:r>
      <w:r w:rsidR="00A9636C" w:rsidRPr="00AB4CDD">
        <w:rPr>
          <w:color w:val="auto"/>
          <w:vertAlign w:val="superscript"/>
        </w:rPr>
        <w:t>4</w:t>
      </w:r>
      <w:r w:rsidR="009F0F56" w:rsidRPr="00AB4CDD">
        <w:rPr>
          <w:color w:val="auto"/>
          <w:vertAlign w:val="superscript"/>
        </w:rPr>
        <w:t>3</w:t>
      </w:r>
      <w:r w:rsidR="00E10AD2" w:rsidRPr="00E10AD2">
        <w:rPr>
          <w:color w:val="auto"/>
        </w:rPr>
        <w:t>.</w:t>
      </w:r>
    </w:p>
    <w:p w:rsidR="00E10AD2" w:rsidRPr="00E10AD2" w:rsidRDefault="00E10AD2" w:rsidP="00026710">
      <w:pPr>
        <w:rPr>
          <w:bCs/>
          <w:color w:val="auto"/>
        </w:rPr>
      </w:pPr>
    </w:p>
    <w:p w:rsidR="002B7831" w:rsidRDefault="002B7831" w:rsidP="00026710">
      <w:pPr>
        <w:rPr>
          <w:color w:val="auto"/>
        </w:rPr>
      </w:pPr>
      <w:r w:rsidRPr="00AB4CDD">
        <w:rPr>
          <w:color w:val="auto"/>
        </w:rPr>
        <w:t xml:space="preserve">This means that a single protocol cannot be considered as exhaustive for all the thematic and more studies are necessary to understand the impact of plastic at population level. </w:t>
      </w:r>
    </w:p>
    <w:p w:rsidR="001004B3" w:rsidRPr="00AB4CDD" w:rsidRDefault="001004B3" w:rsidP="00026710">
      <w:pPr>
        <w:rPr>
          <w:color w:val="auto"/>
        </w:rPr>
      </w:pPr>
    </w:p>
    <w:p w:rsidR="002B7831" w:rsidRDefault="002B7831" w:rsidP="00026710">
      <w:pPr>
        <w:rPr>
          <w:color w:val="auto"/>
        </w:rPr>
      </w:pPr>
      <w:r w:rsidRPr="00AB4CDD">
        <w:rPr>
          <w:color w:val="auto"/>
        </w:rPr>
        <w:t xml:space="preserve">Even </w:t>
      </w:r>
      <w:r w:rsidR="00492340">
        <w:rPr>
          <w:color w:val="auto"/>
        </w:rPr>
        <w:t>tough</w:t>
      </w:r>
      <w:r w:rsidRPr="00AB4CDD">
        <w:rPr>
          <w:color w:val="auto"/>
        </w:rPr>
        <w:t xml:space="preserve"> plastic could be conside</w:t>
      </w:r>
      <w:r w:rsidR="00492340">
        <w:rPr>
          <w:color w:val="auto"/>
        </w:rPr>
        <w:t>red to cause a</w:t>
      </w:r>
      <w:r w:rsidRPr="00AB4CDD">
        <w:rPr>
          <w:color w:val="auto"/>
        </w:rPr>
        <w:t xml:space="preserve"> low level of damage </w:t>
      </w:r>
      <w:r w:rsidR="00492340">
        <w:rPr>
          <w:color w:val="auto"/>
        </w:rPr>
        <w:t>to</w:t>
      </w:r>
      <w:r w:rsidRPr="00AB4CDD">
        <w:rPr>
          <w:color w:val="auto"/>
        </w:rPr>
        <w:t xml:space="preserve"> sea turtles, </w:t>
      </w:r>
      <w:r w:rsidR="00492340">
        <w:rPr>
          <w:color w:val="auto"/>
        </w:rPr>
        <w:t>with</w:t>
      </w:r>
      <w:r w:rsidRPr="00AB4CDD">
        <w:rPr>
          <w:color w:val="auto"/>
        </w:rPr>
        <w:t xml:space="preserve"> respect to by-catch or habitat destruction, its reduction </w:t>
      </w:r>
      <w:r w:rsidR="00492340">
        <w:rPr>
          <w:color w:val="auto"/>
        </w:rPr>
        <w:t>has been</w:t>
      </w:r>
      <w:r w:rsidRPr="00AB4CDD">
        <w:rPr>
          <w:color w:val="auto"/>
        </w:rPr>
        <w:t xml:space="preserve"> challeng</w:t>
      </w:r>
      <w:r w:rsidR="00492340">
        <w:rPr>
          <w:color w:val="auto"/>
        </w:rPr>
        <w:t>ing in</w:t>
      </w:r>
      <w:r w:rsidRPr="00AB4CDD">
        <w:rPr>
          <w:color w:val="auto"/>
        </w:rPr>
        <w:t xml:space="preserve"> the last few years and quick methods of measurement </w:t>
      </w:r>
      <w:r w:rsidR="00492340">
        <w:rPr>
          <w:color w:val="auto"/>
        </w:rPr>
        <w:t>must be</w:t>
      </w:r>
      <w:r w:rsidRPr="00AB4CDD">
        <w:rPr>
          <w:color w:val="auto"/>
        </w:rPr>
        <w:t xml:space="preserve"> elaborated. There is a controversy in the use of stranded turtles for monitoring purposes because, according to some authors they are not representative of the whole </w:t>
      </w:r>
      <w:r w:rsidR="00DE7AE8" w:rsidRPr="00AB4CDD">
        <w:rPr>
          <w:color w:val="auto"/>
        </w:rPr>
        <w:t>population</w:t>
      </w:r>
      <w:r w:rsidR="00DE7AE8" w:rsidRPr="00AB4CDD">
        <w:rPr>
          <w:color w:val="auto"/>
          <w:vertAlign w:val="superscript"/>
        </w:rPr>
        <w:t>40</w:t>
      </w:r>
      <w:r w:rsidRPr="00AB4CDD">
        <w:rPr>
          <w:color w:val="auto"/>
        </w:rPr>
        <w:t xml:space="preserve">, while others </w:t>
      </w:r>
      <w:r w:rsidR="00492340">
        <w:rPr>
          <w:color w:val="auto"/>
        </w:rPr>
        <w:t xml:space="preserve">have </w:t>
      </w:r>
      <w:r w:rsidR="00140984" w:rsidRPr="00AB4CDD">
        <w:rPr>
          <w:color w:val="auto"/>
        </w:rPr>
        <w:t>declare</w:t>
      </w:r>
      <w:r w:rsidR="00492340">
        <w:rPr>
          <w:color w:val="auto"/>
        </w:rPr>
        <w:t>d</w:t>
      </w:r>
      <w:r w:rsidR="00140984" w:rsidRPr="00AB4CDD">
        <w:rPr>
          <w:color w:val="auto"/>
        </w:rPr>
        <w:t xml:space="preserve"> that </w:t>
      </w:r>
      <w:r w:rsidRPr="00AB4CDD">
        <w:rPr>
          <w:color w:val="auto"/>
        </w:rPr>
        <w:t xml:space="preserve">stranded </w:t>
      </w:r>
      <w:r w:rsidR="00140984" w:rsidRPr="00AB4CDD">
        <w:rPr>
          <w:color w:val="auto"/>
        </w:rPr>
        <w:t>turtles</w:t>
      </w:r>
      <w:r w:rsidRPr="00AB4CDD">
        <w:rPr>
          <w:color w:val="auto"/>
        </w:rPr>
        <w:t xml:space="preserve"> </w:t>
      </w:r>
      <w:r w:rsidR="00140984" w:rsidRPr="00AB4CDD">
        <w:rPr>
          <w:color w:val="auto"/>
        </w:rPr>
        <w:t>do</w:t>
      </w:r>
      <w:r w:rsidRPr="00AB4CDD">
        <w:rPr>
          <w:color w:val="auto"/>
        </w:rPr>
        <w:t xml:space="preserve"> not </w:t>
      </w:r>
      <w:r w:rsidR="00140984" w:rsidRPr="00AB4CDD">
        <w:rPr>
          <w:color w:val="auto"/>
        </w:rPr>
        <w:t>represent a bias</w:t>
      </w:r>
      <w:r w:rsidRPr="00AB4CDD">
        <w:rPr>
          <w:color w:val="auto"/>
        </w:rPr>
        <w:t xml:space="preserve"> of </w:t>
      </w:r>
      <w:r w:rsidR="00140984" w:rsidRPr="00AB4CDD">
        <w:rPr>
          <w:color w:val="auto"/>
        </w:rPr>
        <w:t>marine litter</w:t>
      </w:r>
      <w:r w:rsidRPr="00AB4CDD">
        <w:rPr>
          <w:color w:val="auto"/>
        </w:rPr>
        <w:t xml:space="preserve"> ingestion rates in the background </w:t>
      </w:r>
      <w:r w:rsidR="00DE7AE8" w:rsidRPr="00AB4CDD">
        <w:rPr>
          <w:color w:val="auto"/>
        </w:rPr>
        <w:t>population</w:t>
      </w:r>
      <w:r w:rsidR="00DE7AE8" w:rsidRPr="00AB4CDD">
        <w:rPr>
          <w:color w:val="auto"/>
          <w:vertAlign w:val="superscript"/>
        </w:rPr>
        <w:t>4</w:t>
      </w:r>
      <w:r w:rsidR="000E7087" w:rsidRPr="00AB4CDD">
        <w:rPr>
          <w:color w:val="auto"/>
          <w:vertAlign w:val="superscript"/>
        </w:rPr>
        <w:t>4</w:t>
      </w:r>
      <w:r w:rsidRPr="00AB4CDD">
        <w:rPr>
          <w:color w:val="auto"/>
        </w:rPr>
        <w:t>. Moreover</w:t>
      </w:r>
      <w:r w:rsidR="00492340">
        <w:rPr>
          <w:color w:val="auto"/>
        </w:rPr>
        <w:t>,</w:t>
      </w:r>
      <w:r w:rsidRPr="00AB4CDD">
        <w:rPr>
          <w:color w:val="auto"/>
        </w:rPr>
        <w:t xml:space="preserve"> in many countries there is not a well</w:t>
      </w:r>
      <w:r w:rsidR="00492340">
        <w:rPr>
          <w:color w:val="auto"/>
        </w:rPr>
        <w:t>-</w:t>
      </w:r>
      <w:r w:rsidRPr="00AB4CDD">
        <w:rPr>
          <w:color w:val="auto"/>
        </w:rPr>
        <w:t xml:space="preserve">organized stranding network or system linking </w:t>
      </w:r>
      <w:r w:rsidR="00492340" w:rsidRPr="00AB4CDD">
        <w:rPr>
          <w:color w:val="auto"/>
        </w:rPr>
        <w:t>rescue cen</w:t>
      </w:r>
      <w:r w:rsidRPr="00AB4CDD">
        <w:rPr>
          <w:color w:val="auto"/>
        </w:rPr>
        <w:t>ters to fishermen and there is a lack of information on by-catch and post release mortality by fisheries. Hence</w:t>
      </w:r>
      <w:r w:rsidR="00492340">
        <w:rPr>
          <w:color w:val="auto"/>
        </w:rPr>
        <w:t>,</w:t>
      </w:r>
      <w:r w:rsidRPr="00AB4CDD">
        <w:rPr>
          <w:color w:val="auto"/>
        </w:rPr>
        <w:t xml:space="preserve"> stranded samples cannot </w:t>
      </w:r>
      <w:r w:rsidR="00492340" w:rsidRPr="00AB4CDD">
        <w:rPr>
          <w:color w:val="auto"/>
        </w:rPr>
        <w:t>always</w:t>
      </w:r>
      <w:r w:rsidR="00492340" w:rsidRPr="00AB4CDD">
        <w:rPr>
          <w:color w:val="auto"/>
        </w:rPr>
        <w:t xml:space="preserve"> </w:t>
      </w:r>
      <w:r w:rsidRPr="00AB4CDD">
        <w:rPr>
          <w:color w:val="auto"/>
        </w:rPr>
        <w:t xml:space="preserve">be considered as sick turtles without normal feeding behavior </w:t>
      </w:r>
      <w:r w:rsidR="00492340">
        <w:rPr>
          <w:color w:val="auto"/>
        </w:rPr>
        <w:t xml:space="preserve">for </w:t>
      </w:r>
      <w:r w:rsidRPr="00AB4CDD">
        <w:rPr>
          <w:color w:val="auto"/>
        </w:rPr>
        <w:t xml:space="preserve">a time </w:t>
      </w:r>
      <w:r w:rsidR="00492340">
        <w:rPr>
          <w:color w:val="auto"/>
        </w:rPr>
        <w:t xml:space="preserve">period </w:t>
      </w:r>
      <w:r w:rsidRPr="00AB4CDD">
        <w:rPr>
          <w:color w:val="auto"/>
        </w:rPr>
        <w:t>before dying and reaching the beach</w:t>
      </w:r>
      <w:r w:rsidR="00492340">
        <w:rPr>
          <w:color w:val="auto"/>
        </w:rPr>
        <w:t xml:space="preserve">; </w:t>
      </w:r>
      <w:r w:rsidRPr="00AB4CDD">
        <w:rPr>
          <w:color w:val="auto"/>
        </w:rPr>
        <w:t xml:space="preserve">many of them are “death at sea” turtles washed ashore and </w:t>
      </w:r>
      <w:r w:rsidR="00492340">
        <w:rPr>
          <w:color w:val="auto"/>
        </w:rPr>
        <w:t>a</w:t>
      </w:r>
      <w:r w:rsidRPr="00AB4CDD">
        <w:rPr>
          <w:color w:val="auto"/>
        </w:rPr>
        <w:t xml:space="preserve">re usually used as samples in monitoring </w:t>
      </w:r>
      <w:r w:rsidR="004447B4" w:rsidRPr="00AB4CDD">
        <w:rPr>
          <w:color w:val="auto"/>
        </w:rPr>
        <w:t>activities</w:t>
      </w:r>
      <w:r w:rsidR="004447B4" w:rsidRPr="00AB4CDD">
        <w:rPr>
          <w:color w:val="auto"/>
          <w:vertAlign w:val="superscript"/>
        </w:rPr>
        <w:t>26</w:t>
      </w:r>
      <w:r w:rsidRPr="00AB4CDD">
        <w:rPr>
          <w:color w:val="auto"/>
          <w:vertAlign w:val="superscript"/>
        </w:rPr>
        <w:t>,</w:t>
      </w:r>
      <w:r w:rsidR="004447B4" w:rsidRPr="00AB4CDD">
        <w:rPr>
          <w:color w:val="auto"/>
          <w:vertAlign w:val="superscript"/>
        </w:rPr>
        <w:t>32</w:t>
      </w:r>
      <w:r w:rsidRPr="00AB4CDD">
        <w:rPr>
          <w:color w:val="auto"/>
          <w:vertAlign w:val="superscript"/>
        </w:rPr>
        <w:t>,</w:t>
      </w:r>
      <w:r w:rsidR="001E3006" w:rsidRPr="00AB4CDD">
        <w:rPr>
          <w:color w:val="auto"/>
          <w:vertAlign w:val="superscript"/>
        </w:rPr>
        <w:t>3</w:t>
      </w:r>
      <w:r w:rsidR="004447B4" w:rsidRPr="00AB4CDD">
        <w:rPr>
          <w:color w:val="auto"/>
          <w:vertAlign w:val="superscript"/>
        </w:rPr>
        <w:t>8</w:t>
      </w:r>
      <w:r w:rsidRPr="00AB4CDD">
        <w:rPr>
          <w:color w:val="auto"/>
          <w:vertAlign w:val="superscript"/>
        </w:rPr>
        <w:t>,</w:t>
      </w:r>
      <w:r w:rsidR="001E3006" w:rsidRPr="00AB4CDD">
        <w:rPr>
          <w:color w:val="auto"/>
          <w:vertAlign w:val="superscript"/>
        </w:rPr>
        <w:t>4</w:t>
      </w:r>
      <w:r w:rsidR="004447B4" w:rsidRPr="00AB4CDD">
        <w:rPr>
          <w:color w:val="auto"/>
          <w:vertAlign w:val="superscript"/>
        </w:rPr>
        <w:t>5</w:t>
      </w:r>
      <w:r w:rsidRPr="00AB4CDD">
        <w:rPr>
          <w:color w:val="auto"/>
        </w:rPr>
        <w:t xml:space="preserve">. We believe that stranded samples are useful in providing information on the level of marine litter abundance in the environment and we suggest </w:t>
      </w:r>
      <w:r w:rsidR="00530DA0" w:rsidRPr="00AB4CDD">
        <w:rPr>
          <w:color w:val="auto"/>
        </w:rPr>
        <w:t>excluding</w:t>
      </w:r>
      <w:r w:rsidRPr="00AB4CDD">
        <w:rPr>
          <w:color w:val="auto"/>
        </w:rPr>
        <w:t xml:space="preserve"> </w:t>
      </w:r>
      <w:r w:rsidR="00492340" w:rsidRPr="00AB4CDD">
        <w:rPr>
          <w:color w:val="auto"/>
        </w:rPr>
        <w:t>only turtles with completely empty gastrointestinal tract</w:t>
      </w:r>
      <w:r w:rsidR="00492340" w:rsidRPr="00AB4CDD">
        <w:rPr>
          <w:color w:val="auto"/>
        </w:rPr>
        <w:t xml:space="preserve"> </w:t>
      </w:r>
      <w:r w:rsidRPr="00AB4CDD">
        <w:rPr>
          <w:color w:val="auto"/>
        </w:rPr>
        <w:t>from this analysis</w:t>
      </w:r>
      <w:r w:rsidR="00492340">
        <w:rPr>
          <w:color w:val="auto"/>
        </w:rPr>
        <w:t xml:space="preserve"> as</w:t>
      </w:r>
      <w:r w:rsidRPr="00AB4CDD">
        <w:rPr>
          <w:color w:val="auto"/>
        </w:rPr>
        <w:t xml:space="preserve"> th</w:t>
      </w:r>
      <w:r w:rsidR="00492340">
        <w:rPr>
          <w:color w:val="auto"/>
        </w:rPr>
        <w:t>ey</w:t>
      </w:r>
      <w:r w:rsidRPr="00AB4CDD">
        <w:rPr>
          <w:color w:val="auto"/>
        </w:rPr>
        <w:t xml:space="preserve"> could be sick from a long time before death. The use of this protocol </w:t>
      </w:r>
      <w:r w:rsidR="00492340">
        <w:rPr>
          <w:color w:val="auto"/>
        </w:rPr>
        <w:t>would enable</w:t>
      </w:r>
      <w:r w:rsidRPr="00AB4CDD">
        <w:rPr>
          <w:color w:val="auto"/>
        </w:rPr>
        <w:t xml:space="preserve"> evaluat</w:t>
      </w:r>
      <w:r w:rsidR="00492340">
        <w:rPr>
          <w:color w:val="auto"/>
        </w:rPr>
        <w:t xml:space="preserve">ion of </w:t>
      </w:r>
      <w:r w:rsidRPr="00AB4CDD">
        <w:rPr>
          <w:color w:val="auto"/>
        </w:rPr>
        <w:t>environmental status and marine litter availability for marine organism</w:t>
      </w:r>
      <w:r w:rsidR="00492340">
        <w:rPr>
          <w:color w:val="auto"/>
        </w:rPr>
        <w:t>s. I</w:t>
      </w:r>
      <w:r w:rsidRPr="00AB4CDD">
        <w:rPr>
          <w:color w:val="auto"/>
        </w:rPr>
        <w:t xml:space="preserve">t could </w:t>
      </w:r>
      <w:r w:rsidR="00492340">
        <w:rPr>
          <w:color w:val="auto"/>
        </w:rPr>
        <w:t xml:space="preserve">also be </w:t>
      </w:r>
      <w:r w:rsidRPr="00AB4CDD">
        <w:rPr>
          <w:color w:val="auto"/>
        </w:rPr>
        <w:t xml:space="preserve">helpful </w:t>
      </w:r>
      <w:r w:rsidR="00492340">
        <w:rPr>
          <w:color w:val="auto"/>
        </w:rPr>
        <w:t xml:space="preserve">in </w:t>
      </w:r>
      <w:r w:rsidRPr="00AB4CDD">
        <w:rPr>
          <w:color w:val="auto"/>
        </w:rPr>
        <w:t>improving</w:t>
      </w:r>
      <w:r w:rsidR="00492340">
        <w:rPr>
          <w:color w:val="auto"/>
        </w:rPr>
        <w:t xml:space="preserve"> our</w:t>
      </w:r>
      <w:r w:rsidRPr="00AB4CDD">
        <w:rPr>
          <w:color w:val="auto"/>
        </w:rPr>
        <w:t xml:space="preserve"> knowledge on turtle behavior.</w:t>
      </w:r>
      <w:r w:rsidR="00911714" w:rsidRPr="00AB4CDD">
        <w:rPr>
          <w:color w:val="auto"/>
        </w:rPr>
        <w:t xml:space="preserve"> The significance of the method </w:t>
      </w:r>
      <w:r w:rsidR="00492340">
        <w:rPr>
          <w:color w:val="auto"/>
        </w:rPr>
        <w:t xml:space="preserve">with </w:t>
      </w:r>
      <w:r w:rsidR="00911714" w:rsidRPr="00AB4CDD">
        <w:rPr>
          <w:color w:val="auto"/>
        </w:rPr>
        <w:t>respect to the MSFD TS-ML guidelines</w:t>
      </w:r>
      <w:r w:rsidR="005625E7" w:rsidRPr="00AB4CDD">
        <w:rPr>
          <w:color w:val="auto"/>
          <w:vertAlign w:val="superscript"/>
        </w:rPr>
        <w:t>22</w:t>
      </w:r>
      <w:r w:rsidR="00911714" w:rsidRPr="00AB4CDD">
        <w:rPr>
          <w:color w:val="auto"/>
        </w:rPr>
        <w:t>,</w:t>
      </w:r>
      <w:r w:rsidR="00911714" w:rsidRPr="00AB4CDD">
        <w:rPr>
          <w:color w:val="auto"/>
          <w:vertAlign w:val="superscript"/>
        </w:rPr>
        <w:t xml:space="preserve"> </w:t>
      </w:r>
      <w:r w:rsidR="00911714" w:rsidRPr="00AB4CDD">
        <w:rPr>
          <w:color w:val="auto"/>
        </w:rPr>
        <w:t>is due to the harmonization in seven countries and the number of samples on which it has been tested (n</w:t>
      </w:r>
      <w:r w:rsidR="00492340">
        <w:rPr>
          <w:color w:val="auto"/>
        </w:rPr>
        <w:t xml:space="preserve"> </w:t>
      </w:r>
      <w:r w:rsidR="00911714" w:rsidRPr="00AB4CDD">
        <w:rPr>
          <w:color w:val="auto"/>
        </w:rPr>
        <w:t>=</w:t>
      </w:r>
      <w:r w:rsidR="00492340">
        <w:rPr>
          <w:color w:val="auto"/>
        </w:rPr>
        <w:t xml:space="preserve"> </w:t>
      </w:r>
      <w:r w:rsidR="00911714" w:rsidRPr="00AB4CDD">
        <w:rPr>
          <w:color w:val="auto"/>
        </w:rPr>
        <w:t>700).</w:t>
      </w:r>
      <w:r w:rsidR="00022FDD" w:rsidRPr="00AB4CDD">
        <w:rPr>
          <w:color w:val="auto"/>
        </w:rPr>
        <w:t xml:space="preserve"> </w:t>
      </w:r>
      <w:r w:rsidR="00625018" w:rsidRPr="00AB4CDD">
        <w:rPr>
          <w:color w:val="auto"/>
        </w:rPr>
        <w:t>Specimen’s body condition level has been defined and m</w:t>
      </w:r>
      <w:r w:rsidR="00613DE7" w:rsidRPr="00AB4CDD">
        <w:rPr>
          <w:color w:val="auto"/>
        </w:rPr>
        <w:t>arine litter ingested categor</w:t>
      </w:r>
      <w:r w:rsidR="00625018" w:rsidRPr="00AB4CDD">
        <w:rPr>
          <w:color w:val="auto"/>
        </w:rPr>
        <w:t>ies</w:t>
      </w:r>
      <w:r w:rsidR="00613DE7" w:rsidRPr="00AB4CDD">
        <w:rPr>
          <w:color w:val="auto"/>
        </w:rPr>
        <w:t xml:space="preserve"> ha</w:t>
      </w:r>
      <w:r w:rsidR="00625018" w:rsidRPr="00AB4CDD">
        <w:rPr>
          <w:color w:val="auto"/>
        </w:rPr>
        <w:t>ve</w:t>
      </w:r>
      <w:r w:rsidR="00613DE7" w:rsidRPr="00AB4CDD">
        <w:rPr>
          <w:color w:val="auto"/>
        </w:rPr>
        <w:t xml:space="preserve"> been reduced according to the preliminary results. Moreover, </w:t>
      </w:r>
      <w:r w:rsidR="00492340">
        <w:rPr>
          <w:color w:val="auto"/>
        </w:rPr>
        <w:t>this is the</w:t>
      </w:r>
      <w:r w:rsidR="00613DE7" w:rsidRPr="00AB4CDD">
        <w:rPr>
          <w:color w:val="auto"/>
        </w:rPr>
        <w:t xml:space="preserve"> </w:t>
      </w:r>
      <w:proofErr w:type="gramStart"/>
      <w:r w:rsidR="00613DE7" w:rsidRPr="00AB4CDD">
        <w:rPr>
          <w:color w:val="auto"/>
        </w:rPr>
        <w:t>first time</w:t>
      </w:r>
      <w:proofErr w:type="gramEnd"/>
      <w:r w:rsidR="00613DE7" w:rsidRPr="00AB4CDD">
        <w:rPr>
          <w:color w:val="auto"/>
        </w:rPr>
        <w:t xml:space="preserve"> representative results have been show</w:t>
      </w:r>
      <w:r w:rsidR="00492340">
        <w:rPr>
          <w:color w:val="auto"/>
        </w:rPr>
        <w:t>n</w:t>
      </w:r>
      <w:r w:rsidR="00613DE7" w:rsidRPr="00AB4CDD">
        <w:rPr>
          <w:color w:val="auto"/>
        </w:rPr>
        <w:t xml:space="preserve"> and connected to the GES thresholds. </w:t>
      </w:r>
    </w:p>
    <w:p w:rsidR="001004B3" w:rsidRPr="00AB4CDD" w:rsidRDefault="001004B3" w:rsidP="00026710">
      <w:pPr>
        <w:rPr>
          <w:color w:val="auto"/>
        </w:rPr>
      </w:pPr>
    </w:p>
    <w:p w:rsidR="002B7831" w:rsidRPr="00AB4CDD" w:rsidRDefault="002B7831" w:rsidP="00026710">
      <w:pPr>
        <w:rPr>
          <w:color w:val="auto"/>
        </w:rPr>
      </w:pPr>
      <w:r w:rsidRPr="00AB4CDD">
        <w:rPr>
          <w:bCs/>
          <w:color w:val="auto"/>
        </w:rPr>
        <w:t xml:space="preserve">The protocol is an efficient tool for researchers to understand the </w:t>
      </w:r>
      <w:r w:rsidR="00492340">
        <w:rPr>
          <w:bCs/>
          <w:color w:val="auto"/>
        </w:rPr>
        <w:t>impact</w:t>
      </w:r>
      <w:r w:rsidRPr="00AB4CDD">
        <w:rPr>
          <w:bCs/>
          <w:color w:val="auto"/>
        </w:rPr>
        <w:t xml:space="preserve"> of plastic on </w:t>
      </w:r>
      <w:r w:rsidR="00492340">
        <w:rPr>
          <w:bCs/>
          <w:color w:val="auto"/>
        </w:rPr>
        <w:t xml:space="preserve">the </w:t>
      </w:r>
      <w:r w:rsidRPr="00AB4CDD">
        <w:rPr>
          <w:bCs/>
          <w:color w:val="auto"/>
        </w:rPr>
        <w:t>marine environment, globally or at</w:t>
      </w:r>
      <w:r w:rsidR="00492340">
        <w:rPr>
          <w:bCs/>
          <w:color w:val="auto"/>
        </w:rPr>
        <w:t xml:space="preserve"> a</w:t>
      </w:r>
      <w:r w:rsidRPr="00AB4CDD">
        <w:rPr>
          <w:bCs/>
          <w:color w:val="auto"/>
        </w:rPr>
        <w:t xml:space="preserve"> local scale</w:t>
      </w:r>
      <w:r w:rsidR="00492340">
        <w:rPr>
          <w:bCs/>
          <w:color w:val="auto"/>
        </w:rPr>
        <w:t xml:space="preserve">, and for </w:t>
      </w:r>
      <w:r w:rsidRPr="00AB4CDD">
        <w:rPr>
          <w:bCs/>
          <w:color w:val="auto"/>
        </w:rPr>
        <w:t>comparing standardized data with neighboring countries.</w:t>
      </w:r>
      <w:r w:rsidRPr="00AB4CDD">
        <w:rPr>
          <w:color w:val="auto"/>
        </w:rPr>
        <w:t xml:space="preserve"> </w:t>
      </w:r>
      <w:r w:rsidRPr="00AB4CDD">
        <w:rPr>
          <w:bCs/>
          <w:color w:val="auto"/>
        </w:rPr>
        <w:t>This result could not be reached before, due to the discrepanc</w:t>
      </w:r>
      <w:r w:rsidR="00492340">
        <w:rPr>
          <w:bCs/>
          <w:color w:val="auto"/>
        </w:rPr>
        <w:t xml:space="preserve">ies in </w:t>
      </w:r>
      <w:r w:rsidRPr="00AB4CDD">
        <w:rPr>
          <w:bCs/>
          <w:color w:val="auto"/>
        </w:rPr>
        <w:t>data among different countries, preventing any spatial comparison.</w:t>
      </w:r>
    </w:p>
    <w:p w:rsidR="00564622" w:rsidRPr="00AB4CDD" w:rsidRDefault="00564622" w:rsidP="00026710">
      <w:pPr>
        <w:pStyle w:val="NormalWeb"/>
        <w:spacing w:before="0" w:beforeAutospacing="0" w:after="0" w:afterAutospacing="0"/>
        <w:rPr>
          <w:b/>
          <w:bCs/>
        </w:rPr>
      </w:pPr>
    </w:p>
    <w:p w:rsidR="00AA03DF" w:rsidRPr="00AB4CDD" w:rsidRDefault="00AA03DF" w:rsidP="00026710">
      <w:pPr>
        <w:pStyle w:val="NormalWeb"/>
        <w:spacing w:before="0" w:beforeAutospacing="0" w:after="0" w:afterAutospacing="0"/>
        <w:rPr>
          <w:color w:val="808080"/>
        </w:rPr>
      </w:pPr>
      <w:r w:rsidRPr="00AB4CDD">
        <w:rPr>
          <w:b/>
          <w:bCs/>
        </w:rPr>
        <w:t xml:space="preserve">ACKNOWLEDGMENTS: </w:t>
      </w:r>
    </w:p>
    <w:p w:rsidR="00530DA0" w:rsidRPr="00AB4CDD" w:rsidRDefault="00530DA0" w:rsidP="00026710">
      <w:pPr>
        <w:rPr>
          <w:color w:val="auto"/>
        </w:rPr>
      </w:pPr>
      <w:r w:rsidRPr="00AB4CDD">
        <w:rPr>
          <w:color w:val="auto"/>
        </w:rPr>
        <w:t xml:space="preserve">Authors are grateful to the French Rescue </w:t>
      </w:r>
      <w:proofErr w:type="spellStart"/>
      <w:r w:rsidRPr="00AB4CDD">
        <w:rPr>
          <w:color w:val="auto"/>
        </w:rPr>
        <w:t>Centres</w:t>
      </w:r>
      <w:proofErr w:type="spellEnd"/>
      <w:r w:rsidRPr="00AB4CDD">
        <w:rPr>
          <w:color w:val="auto"/>
        </w:rPr>
        <w:t xml:space="preserve"> (Jean-Batiste </w:t>
      </w:r>
      <w:proofErr w:type="spellStart"/>
      <w:r w:rsidRPr="00AB4CDD">
        <w:rPr>
          <w:color w:val="auto"/>
        </w:rPr>
        <w:t>Senegas</w:t>
      </w:r>
      <w:proofErr w:type="spellEnd"/>
      <w:r w:rsidRPr="00AB4CDD">
        <w:rPr>
          <w:color w:val="auto"/>
        </w:rPr>
        <w:t xml:space="preserve">), stranding networks (Jacques </w:t>
      </w:r>
      <w:proofErr w:type="spellStart"/>
      <w:r w:rsidRPr="00AB4CDD">
        <w:rPr>
          <w:color w:val="auto"/>
        </w:rPr>
        <w:t>Sacchi</w:t>
      </w:r>
      <w:proofErr w:type="spellEnd"/>
      <w:r w:rsidRPr="00AB4CDD">
        <w:rPr>
          <w:color w:val="auto"/>
        </w:rPr>
        <w:t xml:space="preserve">) and veterinarian laboratories (Joanne Belfort) and </w:t>
      </w:r>
      <w:proofErr w:type="spellStart"/>
      <w:r w:rsidRPr="00AB4CDD">
        <w:rPr>
          <w:color w:val="auto"/>
        </w:rPr>
        <w:t>Jessiaca</w:t>
      </w:r>
      <w:proofErr w:type="spellEnd"/>
      <w:r w:rsidRPr="00AB4CDD">
        <w:rPr>
          <w:color w:val="auto"/>
        </w:rPr>
        <w:t xml:space="preserve"> Martin and Marie </w:t>
      </w:r>
      <w:proofErr w:type="spellStart"/>
      <w:r w:rsidRPr="00AB4CDD">
        <w:rPr>
          <w:color w:val="auto"/>
        </w:rPr>
        <w:t>Sabatte</w:t>
      </w:r>
      <w:proofErr w:type="spellEnd"/>
      <w:r w:rsidR="00492340">
        <w:rPr>
          <w:color w:val="auto"/>
        </w:rPr>
        <w:t>,</w:t>
      </w:r>
      <w:r w:rsidRPr="00AB4CDD">
        <w:rPr>
          <w:color w:val="auto"/>
        </w:rPr>
        <w:t xml:space="preserve"> </w:t>
      </w:r>
      <w:r w:rsidRPr="00AB4CDD">
        <w:rPr>
          <w:bCs/>
          <w:color w:val="auto"/>
        </w:rPr>
        <w:t xml:space="preserve">Cetacean and sea turtle stranding network of the Valencia Community, including the Marine Zoology Unit of the </w:t>
      </w:r>
      <w:proofErr w:type="spellStart"/>
      <w:r w:rsidRPr="00AB4CDD">
        <w:rPr>
          <w:bCs/>
          <w:color w:val="auto"/>
        </w:rPr>
        <w:t>Cavanilles</w:t>
      </w:r>
      <w:proofErr w:type="spellEnd"/>
      <w:r w:rsidRPr="00AB4CDD">
        <w:rPr>
          <w:bCs/>
          <w:color w:val="auto"/>
        </w:rPr>
        <w:t xml:space="preserve"> Institute (University of Valencia) and the Biodiversity Service of the </w:t>
      </w:r>
      <w:proofErr w:type="spellStart"/>
      <w:r w:rsidRPr="00AB4CDD">
        <w:rPr>
          <w:bCs/>
          <w:color w:val="auto"/>
        </w:rPr>
        <w:t>Generalitat</w:t>
      </w:r>
      <w:proofErr w:type="spellEnd"/>
      <w:r w:rsidRPr="00AB4CDD">
        <w:rPr>
          <w:bCs/>
          <w:color w:val="auto"/>
        </w:rPr>
        <w:t xml:space="preserve"> </w:t>
      </w:r>
      <w:proofErr w:type="spellStart"/>
      <w:r w:rsidRPr="00AB4CDD">
        <w:rPr>
          <w:bCs/>
          <w:color w:val="auto"/>
        </w:rPr>
        <w:t>Valenciana</w:t>
      </w:r>
      <w:proofErr w:type="spellEnd"/>
      <w:r w:rsidR="00492340">
        <w:rPr>
          <w:bCs/>
          <w:color w:val="auto"/>
        </w:rPr>
        <w:t>, t</w:t>
      </w:r>
      <w:r w:rsidRPr="00AB4CDD">
        <w:rPr>
          <w:bCs/>
          <w:color w:val="auto"/>
        </w:rPr>
        <w:t>he Portuguese Regional Fund for Science and Technology of the Azores (Maria Vale</w:t>
      </w:r>
      <w:r w:rsidR="00492340">
        <w:rPr>
          <w:bCs/>
          <w:color w:val="auto"/>
        </w:rPr>
        <w:t>), t</w:t>
      </w:r>
      <w:r w:rsidRPr="00AB4CDD">
        <w:rPr>
          <w:bCs/>
          <w:color w:val="auto"/>
        </w:rPr>
        <w:t xml:space="preserve">he Italian Rescue </w:t>
      </w:r>
      <w:proofErr w:type="spellStart"/>
      <w:r w:rsidRPr="00AB4CDD">
        <w:rPr>
          <w:bCs/>
          <w:color w:val="auto"/>
        </w:rPr>
        <w:t>Centres</w:t>
      </w:r>
      <w:proofErr w:type="spellEnd"/>
      <w:r w:rsidRPr="00AB4CDD">
        <w:rPr>
          <w:bCs/>
          <w:color w:val="auto"/>
        </w:rPr>
        <w:t xml:space="preserve"> (</w:t>
      </w:r>
      <w:proofErr w:type="spellStart"/>
      <w:r w:rsidRPr="00AB4CDD">
        <w:rPr>
          <w:bCs/>
          <w:color w:val="auto"/>
        </w:rPr>
        <w:t>Stazione</w:t>
      </w:r>
      <w:proofErr w:type="spellEnd"/>
      <w:r w:rsidRPr="00AB4CDD">
        <w:rPr>
          <w:bCs/>
          <w:color w:val="auto"/>
        </w:rPr>
        <w:t xml:space="preserve"> </w:t>
      </w:r>
      <w:proofErr w:type="spellStart"/>
      <w:r w:rsidRPr="00AB4CDD">
        <w:rPr>
          <w:bCs/>
          <w:color w:val="auto"/>
        </w:rPr>
        <w:t>Zoologica</w:t>
      </w:r>
      <w:proofErr w:type="spellEnd"/>
      <w:r w:rsidRPr="00AB4CDD">
        <w:rPr>
          <w:bCs/>
          <w:color w:val="auto"/>
        </w:rPr>
        <w:t xml:space="preserve"> “Anton </w:t>
      </w:r>
      <w:proofErr w:type="spellStart"/>
      <w:r w:rsidRPr="00AB4CDD">
        <w:rPr>
          <w:bCs/>
          <w:color w:val="auto"/>
        </w:rPr>
        <w:t>Dohrn</w:t>
      </w:r>
      <w:proofErr w:type="spellEnd"/>
      <w:r w:rsidRPr="00AB4CDD">
        <w:rPr>
          <w:bCs/>
          <w:color w:val="auto"/>
        </w:rPr>
        <w:t xml:space="preserve">” Naples and Sardinian CREs) the veterinarian laboratories (IZSLT M. </w:t>
      </w:r>
      <w:proofErr w:type="spellStart"/>
      <w:r w:rsidRPr="00AB4CDD">
        <w:rPr>
          <w:bCs/>
          <w:color w:val="auto"/>
        </w:rPr>
        <w:t>Aleandri</w:t>
      </w:r>
      <w:proofErr w:type="spellEnd"/>
      <w:r w:rsidRPr="00AB4CDD">
        <w:rPr>
          <w:bCs/>
          <w:color w:val="auto"/>
        </w:rPr>
        <w:t xml:space="preserve">; IZSAM </w:t>
      </w:r>
      <w:proofErr w:type="spellStart"/>
      <w:r w:rsidRPr="00AB4CDD">
        <w:rPr>
          <w:bCs/>
          <w:color w:val="auto"/>
        </w:rPr>
        <w:t>G.Caporale</w:t>
      </w:r>
      <w:proofErr w:type="spellEnd"/>
      <w:r w:rsidRPr="00AB4CDD">
        <w:rPr>
          <w:bCs/>
          <w:color w:val="auto"/>
        </w:rPr>
        <w:t xml:space="preserve">; IZSS </w:t>
      </w:r>
      <w:proofErr w:type="spellStart"/>
      <w:r w:rsidRPr="00AB4CDD">
        <w:rPr>
          <w:bCs/>
          <w:color w:val="auto"/>
        </w:rPr>
        <w:t>G.Pegreffi</w:t>
      </w:r>
      <w:proofErr w:type="spellEnd"/>
      <w:r w:rsidRPr="00AB4CDD">
        <w:rPr>
          <w:bCs/>
          <w:color w:val="auto"/>
        </w:rPr>
        <w:t xml:space="preserve">;. IZS </w:t>
      </w:r>
      <w:proofErr w:type="spellStart"/>
      <w:r w:rsidRPr="00AB4CDD">
        <w:rPr>
          <w:bCs/>
          <w:color w:val="auto"/>
        </w:rPr>
        <w:t>CReTaM</w:t>
      </w:r>
      <w:proofErr w:type="spellEnd"/>
      <w:r w:rsidRPr="00AB4CDD">
        <w:rPr>
          <w:bCs/>
          <w:color w:val="auto"/>
        </w:rPr>
        <w:t>)</w:t>
      </w:r>
      <w:r w:rsidR="00492340">
        <w:rPr>
          <w:bCs/>
          <w:color w:val="auto"/>
        </w:rPr>
        <w:t xml:space="preserve">, </w:t>
      </w:r>
      <w:r w:rsidRPr="00AB4CDD">
        <w:rPr>
          <w:color w:val="auto"/>
        </w:rPr>
        <w:t>members of the INDICIT Advisory Board and the PO for their suggestion</w:t>
      </w:r>
      <w:r w:rsidR="00492340">
        <w:rPr>
          <w:color w:val="auto"/>
        </w:rPr>
        <w:t>, and t</w:t>
      </w:r>
      <w:r w:rsidRPr="00AB4CDD">
        <w:rPr>
          <w:color w:val="auto"/>
        </w:rPr>
        <w:t>he Environmental Ministries and Regional Governments of the participant countries for their support.</w:t>
      </w:r>
      <w:r w:rsidRPr="00AB4CDD" w:rsidDel="00C1351F">
        <w:rPr>
          <w:color w:val="auto"/>
        </w:rPr>
        <w:t xml:space="preserve"> </w:t>
      </w:r>
      <w:r w:rsidRPr="00AB4CDD">
        <w:rPr>
          <w:color w:val="auto"/>
        </w:rPr>
        <w:t>The present protocol has been performed by INDICIT consortium in the frame of the European DG-ENV project GA No. 11.0661/2016/748064/SUB/ENV.C2</w:t>
      </w:r>
      <w:r w:rsidR="00C85E92" w:rsidRPr="00AB4CDD">
        <w:rPr>
          <w:color w:val="auto"/>
        </w:rPr>
        <w:t>.</w:t>
      </w:r>
    </w:p>
    <w:p w:rsidR="00AA03DF" w:rsidRPr="00AB4CDD" w:rsidRDefault="00AA03DF" w:rsidP="00026710">
      <w:pPr>
        <w:rPr>
          <w:b/>
          <w:bCs/>
        </w:rPr>
      </w:pPr>
    </w:p>
    <w:p w:rsidR="00AA03DF" w:rsidRPr="00AB4CDD" w:rsidRDefault="00AA03DF" w:rsidP="00026710">
      <w:pPr>
        <w:pStyle w:val="NormalWeb"/>
        <w:spacing w:before="0" w:beforeAutospacing="0" w:after="0" w:afterAutospacing="0"/>
        <w:rPr>
          <w:color w:val="808080"/>
        </w:rPr>
      </w:pPr>
      <w:r w:rsidRPr="00AB4CDD">
        <w:rPr>
          <w:b/>
        </w:rPr>
        <w:lastRenderedPageBreak/>
        <w:t>DISCLOSURES</w:t>
      </w:r>
      <w:r w:rsidRPr="00AB4CDD">
        <w:rPr>
          <w:b/>
          <w:bCs/>
        </w:rPr>
        <w:t xml:space="preserve">: </w:t>
      </w:r>
    </w:p>
    <w:p w:rsidR="002B7831" w:rsidRPr="00AB4CDD" w:rsidRDefault="002B7831" w:rsidP="00026710">
      <w:pPr>
        <w:rPr>
          <w:color w:val="auto"/>
        </w:rPr>
      </w:pPr>
      <w:r w:rsidRPr="00AB4CDD">
        <w:rPr>
          <w:color w:val="auto"/>
        </w:rPr>
        <w:t xml:space="preserve">The </w:t>
      </w:r>
      <w:r w:rsidR="00492340" w:rsidRPr="00AB4CDD">
        <w:rPr>
          <w:color w:val="auto"/>
        </w:rPr>
        <w:t>authors have nothing to disclose.</w:t>
      </w:r>
    </w:p>
    <w:p w:rsidR="00AA03DF" w:rsidRPr="00AB4CDD" w:rsidRDefault="00AA03DF" w:rsidP="00026710">
      <w:pPr>
        <w:rPr>
          <w:color w:val="auto"/>
        </w:rPr>
      </w:pPr>
    </w:p>
    <w:p w:rsidR="00B32616" w:rsidRPr="00AB4CDD" w:rsidRDefault="009726EE" w:rsidP="00026710">
      <w:pPr>
        <w:rPr>
          <w:b/>
          <w:color w:val="000000" w:themeColor="text1"/>
        </w:rPr>
      </w:pPr>
      <w:r w:rsidRPr="00AB4CDD">
        <w:rPr>
          <w:b/>
          <w:bCs/>
        </w:rPr>
        <w:t>REFERENCES</w:t>
      </w:r>
      <w:r w:rsidR="00D04760" w:rsidRPr="00AB4CDD">
        <w:rPr>
          <w:b/>
          <w:bCs/>
        </w:rPr>
        <w:t>:</w:t>
      </w:r>
      <w:r w:rsidRPr="00AB4CDD">
        <w:t xml:space="preserve"> </w:t>
      </w:r>
    </w:p>
    <w:p w:rsidR="002B7831" w:rsidRPr="00AB4CDD" w:rsidRDefault="002B7831" w:rsidP="00026710">
      <w:pPr>
        <w:pStyle w:val="ListParagraph"/>
        <w:numPr>
          <w:ilvl w:val="0"/>
          <w:numId w:val="31"/>
        </w:numPr>
        <w:ind w:left="0" w:firstLine="0"/>
        <w:rPr>
          <w:color w:val="auto"/>
        </w:rPr>
      </w:pPr>
      <w:r w:rsidRPr="00AB4CDD">
        <w:rPr>
          <w:color w:val="auto"/>
        </w:rPr>
        <w:t xml:space="preserve">UNEP. </w:t>
      </w:r>
      <w:r w:rsidRPr="00BE6A41">
        <w:rPr>
          <w:i/>
          <w:color w:val="auto"/>
        </w:rPr>
        <w:t>Marine plastic debris and microplastics – Global lessons and research to inspire action and guide policy change</w:t>
      </w:r>
      <w:r w:rsidRPr="00AB4CDD">
        <w:rPr>
          <w:color w:val="auto"/>
        </w:rPr>
        <w:t xml:space="preserve">. </w:t>
      </w:r>
      <w:r w:rsidR="00053F56" w:rsidRPr="00AB4CDD">
        <w:rPr>
          <w:color w:val="auto"/>
        </w:rPr>
        <w:t xml:space="preserve">United Nations Environment </w:t>
      </w:r>
      <w:proofErr w:type="spellStart"/>
      <w:r w:rsidR="00053F56" w:rsidRPr="00AB4CDD">
        <w:rPr>
          <w:color w:val="auto"/>
        </w:rPr>
        <w:t>Programme</w:t>
      </w:r>
      <w:proofErr w:type="spellEnd"/>
      <w:r w:rsidR="00053F56" w:rsidRPr="00AB4CDD">
        <w:rPr>
          <w:color w:val="auto"/>
        </w:rPr>
        <w:t>, Nairobi (2016).</w:t>
      </w:r>
    </w:p>
    <w:p w:rsidR="002B7831" w:rsidRPr="00AB4CDD" w:rsidRDefault="00053F56" w:rsidP="00026710">
      <w:pPr>
        <w:pStyle w:val="ListParagraph"/>
        <w:widowControl/>
        <w:numPr>
          <w:ilvl w:val="0"/>
          <w:numId w:val="31"/>
        </w:numPr>
        <w:shd w:val="clear" w:color="auto" w:fill="FFFFFF"/>
        <w:autoSpaceDE/>
        <w:autoSpaceDN/>
        <w:adjustRightInd/>
        <w:ind w:left="0" w:firstLine="0"/>
        <w:rPr>
          <w:color w:val="auto"/>
          <w:lang w:eastAsia="it-IT"/>
        </w:rPr>
      </w:pPr>
      <w:r w:rsidRPr="00AB4CDD">
        <w:rPr>
          <w:color w:val="auto"/>
          <w:lang w:eastAsia="it-IT"/>
        </w:rPr>
        <w:t xml:space="preserve">COM/2018/028. </w:t>
      </w:r>
      <w:r w:rsidRPr="00BE6A41">
        <w:rPr>
          <w:i/>
          <w:color w:val="auto"/>
          <w:lang w:eastAsia="it-IT"/>
        </w:rPr>
        <w:t xml:space="preserve">Communication </w:t>
      </w:r>
      <w:proofErr w:type="gramStart"/>
      <w:r w:rsidRPr="00BE6A41">
        <w:rPr>
          <w:i/>
          <w:color w:val="auto"/>
          <w:lang w:eastAsia="it-IT"/>
        </w:rPr>
        <w:t>From</w:t>
      </w:r>
      <w:proofErr w:type="gramEnd"/>
      <w:r w:rsidRPr="00BE6A41">
        <w:rPr>
          <w:i/>
          <w:color w:val="auto"/>
          <w:lang w:eastAsia="it-IT"/>
        </w:rPr>
        <w:t xml:space="preserve"> The Commission To The European Parliament, The Council, The European Economic And Social Committee And The Committee Of The Regions A European Strategy For Plastics In A Circular Economy</w:t>
      </w:r>
      <w:r w:rsidRPr="00AB4CDD">
        <w:rPr>
          <w:color w:val="auto"/>
          <w:lang w:eastAsia="it-IT"/>
        </w:rPr>
        <w:t xml:space="preserve"> (2018)</w:t>
      </w:r>
    </w:p>
    <w:p w:rsidR="002B7831" w:rsidRPr="00AB4CDD" w:rsidRDefault="00B1775B" w:rsidP="00026710">
      <w:pPr>
        <w:pStyle w:val="ListParagraph"/>
        <w:numPr>
          <w:ilvl w:val="0"/>
          <w:numId w:val="31"/>
        </w:numPr>
        <w:ind w:left="0" w:firstLine="0"/>
        <w:rPr>
          <w:rStyle w:val="element-citation"/>
          <w:color w:val="auto"/>
        </w:rPr>
      </w:pPr>
      <w:hyperlink r:id="rId22" w:history="1">
        <w:proofErr w:type="spellStart"/>
        <w:r w:rsidR="002B7831" w:rsidRPr="00AB4CDD">
          <w:rPr>
            <w:color w:val="auto"/>
          </w:rPr>
          <w:t>Jambeck</w:t>
        </w:r>
        <w:proofErr w:type="spellEnd"/>
        <w:r w:rsidR="002B7831" w:rsidRPr="00AB4CDD">
          <w:rPr>
            <w:color w:val="auto"/>
          </w:rPr>
          <w:t xml:space="preserve">, </w:t>
        </w:r>
        <w:proofErr w:type="gramStart"/>
        <w:r w:rsidR="002B7831" w:rsidRPr="00AB4CDD">
          <w:rPr>
            <w:color w:val="auto"/>
          </w:rPr>
          <w:t>J.R</w:t>
        </w:r>
        <w:proofErr w:type="gramEnd"/>
      </w:hyperlink>
      <w:r w:rsidR="002B7831" w:rsidRPr="00AB4CDD">
        <w:t>.</w:t>
      </w:r>
      <w:r w:rsidR="00BE6A41">
        <w:t>,</w:t>
      </w:r>
      <w:r w:rsidR="002B7831" w:rsidRPr="00AB4CDD">
        <w:rPr>
          <w:color w:val="auto"/>
        </w:rPr>
        <w:t xml:space="preserve"> </w:t>
      </w:r>
      <w:r w:rsidR="007A1F5C" w:rsidRPr="007A1F5C">
        <w:rPr>
          <w:color w:val="auto"/>
        </w:rPr>
        <w:t>et al</w:t>
      </w:r>
      <w:r w:rsidR="00825E2A" w:rsidRPr="00AB4CDD">
        <w:rPr>
          <w:color w:val="auto"/>
        </w:rPr>
        <w:t>.</w:t>
      </w:r>
      <w:r w:rsidR="002B7831" w:rsidRPr="00AB4CDD">
        <w:rPr>
          <w:color w:val="auto"/>
        </w:rPr>
        <w:t xml:space="preserve"> </w:t>
      </w:r>
      <w:r w:rsidR="002B7831" w:rsidRPr="00AB4CDD">
        <w:rPr>
          <w:rStyle w:val="element-citation"/>
          <w:color w:val="auto"/>
        </w:rPr>
        <w:t xml:space="preserve">Plastic waste inputs from land into the ocean. </w:t>
      </w:r>
      <w:r w:rsidR="00825E2A" w:rsidRPr="00BE6A41">
        <w:rPr>
          <w:rStyle w:val="ref-journal"/>
          <w:i/>
          <w:color w:val="auto"/>
        </w:rPr>
        <w:t>Science</w:t>
      </w:r>
      <w:r w:rsidR="002B7831" w:rsidRPr="00AB4CDD">
        <w:rPr>
          <w:rStyle w:val="ref-journal"/>
          <w:color w:val="auto"/>
        </w:rPr>
        <w:t xml:space="preserve">. </w:t>
      </w:r>
      <w:r w:rsidR="002B7831" w:rsidRPr="00BE6A41">
        <w:rPr>
          <w:rStyle w:val="ref-vol"/>
          <w:b/>
          <w:color w:val="auto"/>
        </w:rPr>
        <w:t>347</w:t>
      </w:r>
      <w:r w:rsidR="002B7831" w:rsidRPr="00AB4CDD">
        <w:rPr>
          <w:rStyle w:val="element-citation"/>
          <w:color w:val="auto"/>
        </w:rPr>
        <w:t>,768–771</w:t>
      </w:r>
      <w:r w:rsidR="002D7FC7" w:rsidRPr="00AB4CDD">
        <w:rPr>
          <w:rStyle w:val="element-citation"/>
          <w:color w:val="auto"/>
        </w:rPr>
        <w:t xml:space="preserve"> </w:t>
      </w:r>
      <w:r w:rsidR="002B7831" w:rsidRPr="00AB4CDD">
        <w:rPr>
          <w:rStyle w:val="element-citation"/>
          <w:color w:val="auto"/>
        </w:rPr>
        <w:t>(2015).</w:t>
      </w:r>
    </w:p>
    <w:p w:rsidR="002B7831" w:rsidRPr="00AB4CDD" w:rsidRDefault="00053F56" w:rsidP="00026710">
      <w:pPr>
        <w:pStyle w:val="ListParagraph"/>
        <w:numPr>
          <w:ilvl w:val="0"/>
          <w:numId w:val="31"/>
        </w:numPr>
        <w:ind w:left="0" w:firstLine="0"/>
        <w:rPr>
          <w:color w:val="auto"/>
        </w:rPr>
      </w:pPr>
      <w:proofErr w:type="spellStart"/>
      <w:r w:rsidRPr="00AB4CDD">
        <w:rPr>
          <w:color w:val="auto"/>
        </w:rPr>
        <w:t>Mansui</w:t>
      </w:r>
      <w:proofErr w:type="spellEnd"/>
      <w:r w:rsidRPr="00AB4CDD">
        <w:rPr>
          <w:color w:val="auto"/>
        </w:rPr>
        <w:t xml:space="preserve">, J., </w:t>
      </w:r>
      <w:proofErr w:type="spellStart"/>
      <w:r w:rsidRPr="00AB4CDD">
        <w:rPr>
          <w:color w:val="auto"/>
        </w:rPr>
        <w:t>Molcard</w:t>
      </w:r>
      <w:proofErr w:type="spellEnd"/>
      <w:r w:rsidRPr="00AB4CDD">
        <w:rPr>
          <w:color w:val="auto"/>
        </w:rPr>
        <w:t xml:space="preserve">, A., </w:t>
      </w:r>
      <w:proofErr w:type="spellStart"/>
      <w:r w:rsidRPr="00AB4CDD">
        <w:rPr>
          <w:color w:val="auto"/>
        </w:rPr>
        <w:t>Ourmieres</w:t>
      </w:r>
      <w:proofErr w:type="spellEnd"/>
      <w:r w:rsidRPr="00AB4CDD">
        <w:rPr>
          <w:color w:val="auto"/>
        </w:rPr>
        <w:t xml:space="preserve">, Y. Modelling the transport and accumulation of floating marine debris in the Mediterranean basin. </w:t>
      </w:r>
      <w:r w:rsidR="00825E2A" w:rsidRPr="00BE6A41">
        <w:rPr>
          <w:bCs/>
          <w:i/>
          <w:color w:val="auto"/>
        </w:rPr>
        <w:t>Marine Pollution Bulletin</w:t>
      </w:r>
      <w:r w:rsidR="002B7831" w:rsidRPr="00AB4CDD">
        <w:rPr>
          <w:color w:val="auto"/>
        </w:rPr>
        <w:t xml:space="preserve">. </w:t>
      </w:r>
      <w:r w:rsidR="002B7831" w:rsidRPr="00BE6A41">
        <w:rPr>
          <w:b/>
          <w:color w:val="auto"/>
        </w:rPr>
        <w:t>91</w:t>
      </w:r>
      <w:r w:rsidR="002B7831" w:rsidRPr="00AB4CDD">
        <w:rPr>
          <w:color w:val="auto"/>
        </w:rPr>
        <w:t>, 249</w:t>
      </w:r>
      <w:r w:rsidR="00BE6A41">
        <w:rPr>
          <w:color w:val="auto"/>
        </w:rPr>
        <w:t>–</w:t>
      </w:r>
      <w:r w:rsidR="002B7831" w:rsidRPr="00AB4CDD">
        <w:rPr>
          <w:color w:val="auto"/>
        </w:rPr>
        <w:t>257</w:t>
      </w:r>
      <w:r w:rsidR="002D7FC7" w:rsidRPr="00AB4CDD">
        <w:rPr>
          <w:color w:val="auto"/>
        </w:rPr>
        <w:t xml:space="preserve"> </w:t>
      </w:r>
      <w:r w:rsidR="002B7831" w:rsidRPr="00AB4CDD">
        <w:rPr>
          <w:color w:val="auto"/>
        </w:rPr>
        <w:t>(2015).</w:t>
      </w:r>
    </w:p>
    <w:p w:rsidR="009F7338" w:rsidRPr="00AB4CDD" w:rsidRDefault="00053F56" w:rsidP="00026710">
      <w:pPr>
        <w:pStyle w:val="ListParagraph"/>
        <w:numPr>
          <w:ilvl w:val="0"/>
          <w:numId w:val="31"/>
        </w:numPr>
        <w:ind w:left="0" w:firstLine="0"/>
        <w:rPr>
          <w:color w:val="auto"/>
        </w:rPr>
      </w:pPr>
      <w:r w:rsidRPr="00AB4CDD">
        <w:rPr>
          <w:color w:val="auto"/>
        </w:rPr>
        <w:t xml:space="preserve">Law, K.L. Plastics in the Marine Environment. </w:t>
      </w:r>
      <w:r w:rsidR="00825E2A" w:rsidRPr="00BE6A41">
        <w:rPr>
          <w:i/>
          <w:color w:val="auto"/>
        </w:rPr>
        <w:t>Annual Review Marine Science</w:t>
      </w:r>
      <w:r w:rsidR="009F7338" w:rsidRPr="00AB4CDD">
        <w:rPr>
          <w:color w:val="auto"/>
        </w:rPr>
        <w:t xml:space="preserve">. </w:t>
      </w:r>
      <w:r w:rsidR="009F7338" w:rsidRPr="00BE6A41">
        <w:rPr>
          <w:b/>
          <w:color w:val="auto"/>
        </w:rPr>
        <w:t>9</w:t>
      </w:r>
      <w:r w:rsidR="009F7338" w:rsidRPr="00AB4CDD">
        <w:rPr>
          <w:color w:val="auto"/>
        </w:rPr>
        <w:t>, 205</w:t>
      </w:r>
      <w:r w:rsidR="00BE6A41">
        <w:rPr>
          <w:color w:val="auto"/>
        </w:rPr>
        <w:t>–</w:t>
      </w:r>
      <w:r w:rsidR="009F7338" w:rsidRPr="00AB4CDD">
        <w:rPr>
          <w:color w:val="auto"/>
        </w:rPr>
        <w:t xml:space="preserve">229 </w:t>
      </w:r>
      <w:r w:rsidRPr="00AB4CDD">
        <w:rPr>
          <w:color w:val="auto"/>
        </w:rPr>
        <w:t>(2017).</w:t>
      </w:r>
    </w:p>
    <w:p w:rsidR="002B7831" w:rsidRPr="00AB4CDD" w:rsidRDefault="00053F56" w:rsidP="00026710">
      <w:pPr>
        <w:pStyle w:val="ListParagraph"/>
        <w:numPr>
          <w:ilvl w:val="0"/>
          <w:numId w:val="31"/>
        </w:numPr>
        <w:ind w:left="0" w:firstLine="0"/>
        <w:rPr>
          <w:color w:val="auto"/>
        </w:rPr>
      </w:pPr>
      <w:r w:rsidRPr="00AB4CDD">
        <w:rPr>
          <w:bCs/>
          <w:color w:val="auto"/>
        </w:rPr>
        <w:t>Vince, J. and Hardesty, B.D. Plastic pollution challenges in marine and coastal environments: from local to global governance.</w:t>
      </w:r>
      <w:r w:rsidR="00825E2A" w:rsidRPr="00AB4CDD">
        <w:rPr>
          <w:iCs/>
          <w:color w:val="auto"/>
        </w:rPr>
        <w:t xml:space="preserve"> </w:t>
      </w:r>
      <w:r w:rsidR="00825E2A" w:rsidRPr="00BE6A41">
        <w:rPr>
          <w:i/>
          <w:iCs/>
          <w:color w:val="auto"/>
        </w:rPr>
        <w:t>Restoration Ecology</w:t>
      </w:r>
      <w:r w:rsidR="00BE6A41" w:rsidRPr="00BE6A41">
        <w:rPr>
          <w:iCs/>
          <w:color w:val="auto"/>
        </w:rPr>
        <w:t>,</w:t>
      </w:r>
      <w:r w:rsidR="00825E2A" w:rsidRPr="00AB4CDD">
        <w:rPr>
          <w:iCs/>
          <w:color w:val="auto"/>
        </w:rPr>
        <w:t xml:space="preserve"> </w:t>
      </w:r>
      <w:r w:rsidR="002B7831" w:rsidRPr="00BE6A41">
        <w:rPr>
          <w:b/>
          <w:iCs/>
          <w:color w:val="auto"/>
        </w:rPr>
        <w:t>25</w:t>
      </w:r>
      <w:r w:rsidR="00BE6A41">
        <w:rPr>
          <w:iCs/>
          <w:color w:val="auto"/>
        </w:rPr>
        <w:t xml:space="preserve"> (</w:t>
      </w:r>
      <w:r w:rsidR="002B7831" w:rsidRPr="00AB4CDD">
        <w:rPr>
          <w:iCs/>
          <w:color w:val="auto"/>
        </w:rPr>
        <w:t>1</w:t>
      </w:r>
      <w:r w:rsidR="00BE6A41">
        <w:rPr>
          <w:iCs/>
          <w:color w:val="auto"/>
        </w:rPr>
        <w:t xml:space="preserve">), </w:t>
      </w:r>
      <w:r w:rsidR="002B7831" w:rsidRPr="00AB4CDD">
        <w:rPr>
          <w:iCs/>
          <w:color w:val="auto"/>
        </w:rPr>
        <w:t>123–128</w:t>
      </w:r>
      <w:r w:rsidRPr="00AB4CDD">
        <w:rPr>
          <w:bCs/>
          <w:color w:val="auto"/>
        </w:rPr>
        <w:t xml:space="preserve"> (2017).</w:t>
      </w:r>
    </w:p>
    <w:p w:rsidR="002B7831" w:rsidRPr="00AB4CDD" w:rsidRDefault="00053F56" w:rsidP="00026710">
      <w:pPr>
        <w:pStyle w:val="ListParagraph"/>
        <w:numPr>
          <w:ilvl w:val="0"/>
          <w:numId w:val="31"/>
        </w:numPr>
        <w:ind w:left="0" w:firstLine="0"/>
        <w:rPr>
          <w:bCs/>
          <w:color w:val="auto"/>
        </w:rPr>
      </w:pPr>
      <w:proofErr w:type="spellStart"/>
      <w:r w:rsidRPr="00AB4CDD">
        <w:rPr>
          <w:color w:val="auto"/>
        </w:rPr>
        <w:t>Bürgi</w:t>
      </w:r>
      <w:proofErr w:type="spellEnd"/>
      <w:r w:rsidRPr="00AB4CDD">
        <w:rPr>
          <w:color w:val="auto"/>
        </w:rPr>
        <w:t xml:space="preserve">, E. </w:t>
      </w:r>
      <w:r w:rsidRPr="00BE6A41">
        <w:rPr>
          <w:i/>
          <w:color w:val="auto"/>
        </w:rPr>
        <w:t>Sustainable Development in International Law Making and Trade: International Food Governance and Trade in Agriculture</w:t>
      </w:r>
      <w:r w:rsidR="002B7831" w:rsidRPr="00AB4CDD">
        <w:rPr>
          <w:color w:val="auto"/>
        </w:rPr>
        <w:t>. Edward Elgar Publishing (2015).</w:t>
      </w:r>
    </w:p>
    <w:p w:rsidR="00755531" w:rsidRPr="00AB4CDD" w:rsidRDefault="00053F56" w:rsidP="00026710">
      <w:pPr>
        <w:pStyle w:val="ListParagraph"/>
        <w:numPr>
          <w:ilvl w:val="0"/>
          <w:numId w:val="31"/>
        </w:numPr>
        <w:ind w:left="0" w:firstLine="0"/>
        <w:rPr>
          <w:color w:val="auto"/>
        </w:rPr>
      </w:pPr>
      <w:r w:rsidRPr="00AB4CDD">
        <w:rPr>
          <w:bCs/>
          <w:color w:val="auto"/>
        </w:rPr>
        <w:t>COMMISSION DECISION (EU) 2017/848 of 17 May 2017 laying down criteria and methodological standards on good environmental status of marine waters and specifications and standardized methods for monitoring and assessment, and repealing Decision 2010/477/EU (2017)</w:t>
      </w:r>
    </w:p>
    <w:p w:rsidR="002B7831" w:rsidRPr="00AB4CDD" w:rsidRDefault="00825E2A" w:rsidP="00026710">
      <w:pPr>
        <w:pStyle w:val="ListParagraph"/>
        <w:numPr>
          <w:ilvl w:val="0"/>
          <w:numId w:val="31"/>
        </w:numPr>
        <w:ind w:left="0" w:firstLine="0"/>
        <w:rPr>
          <w:color w:val="auto"/>
        </w:rPr>
      </w:pPr>
      <w:r w:rsidRPr="00AB4CDD">
        <w:rPr>
          <w:color w:val="auto"/>
        </w:rPr>
        <w:t>Provencher</w:t>
      </w:r>
      <w:r w:rsidR="00583A71">
        <w:rPr>
          <w:color w:val="auto"/>
        </w:rPr>
        <w:t>, J.F.,</w:t>
      </w:r>
      <w:r w:rsidRPr="00AB4CDD">
        <w:rPr>
          <w:color w:val="auto"/>
        </w:rPr>
        <w:t xml:space="preserve"> </w:t>
      </w:r>
      <w:r w:rsidR="007A1F5C" w:rsidRPr="007A1F5C">
        <w:rPr>
          <w:color w:val="auto"/>
        </w:rPr>
        <w:t>et al</w:t>
      </w:r>
      <w:r w:rsidRPr="00583A71">
        <w:rPr>
          <w:color w:val="auto"/>
        </w:rPr>
        <w:t>.</w:t>
      </w:r>
      <w:r w:rsidRPr="00AB4CDD">
        <w:rPr>
          <w:color w:val="auto"/>
        </w:rPr>
        <w:t>,</w:t>
      </w:r>
      <w:r w:rsidR="00190E87" w:rsidRPr="00AB4CDD">
        <w:rPr>
          <w:color w:val="auto"/>
        </w:rPr>
        <w:t xml:space="preserve"> Quantifying ingested debris in marine megafauna: a review and recommendations for standardization</w:t>
      </w:r>
      <w:r w:rsidR="00583A71">
        <w:rPr>
          <w:color w:val="auto"/>
        </w:rPr>
        <w:t>.</w:t>
      </w:r>
      <w:r w:rsidRPr="00AB4CDD">
        <w:rPr>
          <w:color w:val="auto"/>
        </w:rPr>
        <w:t xml:space="preserve"> </w:t>
      </w:r>
      <w:r w:rsidRPr="00583A71">
        <w:rPr>
          <w:i/>
          <w:color w:val="auto"/>
        </w:rPr>
        <w:t>Anal</w:t>
      </w:r>
      <w:r w:rsidR="00583A71" w:rsidRPr="00583A71">
        <w:rPr>
          <w:i/>
          <w:color w:val="auto"/>
        </w:rPr>
        <w:t>y</w:t>
      </w:r>
      <w:r w:rsidRPr="00583A71">
        <w:rPr>
          <w:i/>
          <w:color w:val="auto"/>
        </w:rPr>
        <w:t>tical Methods</w:t>
      </w:r>
      <w:r w:rsidR="00190E87" w:rsidRPr="00AB4CDD">
        <w:rPr>
          <w:color w:val="auto"/>
        </w:rPr>
        <w:t xml:space="preserve">. </w:t>
      </w:r>
      <w:r w:rsidR="00190E87" w:rsidRPr="00583A71">
        <w:rPr>
          <w:b/>
          <w:color w:val="auto"/>
        </w:rPr>
        <w:t>9</w:t>
      </w:r>
      <w:r w:rsidR="00190E87" w:rsidRPr="00AB4CDD">
        <w:rPr>
          <w:color w:val="auto"/>
        </w:rPr>
        <w:t xml:space="preserve">, 1454 </w:t>
      </w:r>
      <w:r w:rsidR="002B7831" w:rsidRPr="00AB4CDD">
        <w:rPr>
          <w:color w:val="auto"/>
        </w:rPr>
        <w:t>(201</w:t>
      </w:r>
      <w:r w:rsidR="00190E87" w:rsidRPr="00AB4CDD">
        <w:rPr>
          <w:color w:val="auto"/>
        </w:rPr>
        <w:t>7</w:t>
      </w:r>
      <w:r w:rsidR="002B7831" w:rsidRPr="00AB4CDD">
        <w:rPr>
          <w:color w:val="auto"/>
        </w:rPr>
        <w:t>)</w:t>
      </w:r>
      <w:r w:rsidR="00337D4D" w:rsidRPr="00AB4CDD">
        <w:rPr>
          <w:color w:val="auto"/>
        </w:rPr>
        <w:t>.</w:t>
      </w:r>
    </w:p>
    <w:p w:rsidR="002B7831" w:rsidRPr="00AB4CDD" w:rsidRDefault="00053F56" w:rsidP="00026710">
      <w:pPr>
        <w:pStyle w:val="ListParagraph"/>
        <w:numPr>
          <w:ilvl w:val="0"/>
          <w:numId w:val="31"/>
        </w:numPr>
        <w:ind w:left="0" w:firstLine="0"/>
        <w:rPr>
          <w:color w:val="auto"/>
        </w:rPr>
      </w:pPr>
      <w:r w:rsidRPr="00AB4CDD">
        <w:rPr>
          <w:color w:val="auto"/>
        </w:rPr>
        <w:t xml:space="preserve">CBD - Secretariat of the Convention on Biological Diversity and the Scientific and Technical Advisory Panel—GEF. </w:t>
      </w:r>
      <w:r w:rsidRPr="00583A71">
        <w:rPr>
          <w:i/>
          <w:color w:val="auto"/>
        </w:rPr>
        <w:t>Impacts of Marine Debris on Biodiversity: Current Status and Potential Solutions, Montreal</w:t>
      </w:r>
      <w:r w:rsidR="002B7831" w:rsidRPr="00AB4CDD">
        <w:rPr>
          <w:color w:val="auto"/>
        </w:rPr>
        <w:t>. Technical Series No. 67 (2012).</w:t>
      </w:r>
    </w:p>
    <w:p w:rsidR="001F42B4" w:rsidRPr="00AB4CDD" w:rsidRDefault="002B7831" w:rsidP="00026710">
      <w:pPr>
        <w:pStyle w:val="ListParagraph"/>
        <w:numPr>
          <w:ilvl w:val="0"/>
          <w:numId w:val="31"/>
        </w:numPr>
        <w:ind w:left="0" w:firstLine="0"/>
        <w:rPr>
          <w:bCs/>
          <w:color w:val="auto"/>
        </w:rPr>
      </w:pPr>
      <w:proofErr w:type="spellStart"/>
      <w:r w:rsidRPr="00AB4CDD">
        <w:rPr>
          <w:color w:val="auto"/>
        </w:rPr>
        <w:t>Kühn</w:t>
      </w:r>
      <w:proofErr w:type="spellEnd"/>
      <w:r w:rsidRPr="00AB4CDD">
        <w:rPr>
          <w:color w:val="auto"/>
        </w:rPr>
        <w:t xml:space="preserve">, S., </w:t>
      </w:r>
      <w:proofErr w:type="spellStart"/>
      <w:r w:rsidRPr="00AB4CDD">
        <w:rPr>
          <w:color w:val="auto"/>
        </w:rPr>
        <w:t>Rebolledo</w:t>
      </w:r>
      <w:proofErr w:type="spellEnd"/>
      <w:r w:rsidRPr="00AB4CDD">
        <w:rPr>
          <w:color w:val="auto"/>
        </w:rPr>
        <w:t xml:space="preserve">, E.L.B., Van Franeker, J.A. </w:t>
      </w:r>
      <w:r w:rsidRPr="00583A71">
        <w:rPr>
          <w:i/>
          <w:color w:val="auto"/>
        </w:rPr>
        <w:t xml:space="preserve">Deleterious effects of litter on marine life. In </w:t>
      </w:r>
      <w:r w:rsidR="00190E87" w:rsidRPr="00583A71">
        <w:rPr>
          <w:i/>
          <w:color w:val="auto"/>
        </w:rPr>
        <w:t>Marine Anthropogenic Litter</w:t>
      </w:r>
      <w:r w:rsidR="002D7FC7" w:rsidRPr="00AB4CDD">
        <w:rPr>
          <w:color w:val="auto"/>
        </w:rPr>
        <w:t>.</w:t>
      </w:r>
      <w:r w:rsidR="00190E87" w:rsidRPr="00AB4CDD">
        <w:rPr>
          <w:color w:val="auto"/>
        </w:rPr>
        <w:t xml:space="preserve"> Edited by </w:t>
      </w:r>
      <w:r w:rsidRPr="00AB4CDD">
        <w:rPr>
          <w:color w:val="auto"/>
        </w:rPr>
        <w:t xml:space="preserve">Bergmann, M., </w:t>
      </w:r>
      <w:proofErr w:type="spellStart"/>
      <w:r w:rsidRPr="00AB4CDD">
        <w:rPr>
          <w:color w:val="auto"/>
        </w:rPr>
        <w:t>Gutow</w:t>
      </w:r>
      <w:proofErr w:type="spellEnd"/>
      <w:r w:rsidRPr="00AB4CDD">
        <w:rPr>
          <w:color w:val="auto"/>
        </w:rPr>
        <w:t xml:space="preserve">, L., </w:t>
      </w:r>
      <w:proofErr w:type="spellStart"/>
      <w:r w:rsidRPr="00AB4CDD">
        <w:rPr>
          <w:color w:val="auto"/>
        </w:rPr>
        <w:t>Klages</w:t>
      </w:r>
      <w:proofErr w:type="spellEnd"/>
      <w:r w:rsidRPr="00AB4CDD">
        <w:rPr>
          <w:color w:val="auto"/>
        </w:rPr>
        <w:t>, M.</w:t>
      </w:r>
      <w:r w:rsidR="00190E87" w:rsidRPr="00AB4CDD">
        <w:rPr>
          <w:color w:val="auto"/>
        </w:rPr>
        <w:t>,</w:t>
      </w:r>
      <w:r w:rsidR="00825E2A" w:rsidRPr="00AB4CDD">
        <w:rPr>
          <w:color w:val="auto"/>
        </w:rPr>
        <w:t xml:space="preserve"> Springer</w:t>
      </w:r>
      <w:r w:rsidRPr="00AB4CDD">
        <w:rPr>
          <w:color w:val="auto"/>
        </w:rPr>
        <w:t>, 75</w:t>
      </w:r>
      <w:r w:rsidR="00583A71">
        <w:rPr>
          <w:color w:val="auto"/>
        </w:rPr>
        <w:t>–</w:t>
      </w:r>
      <w:r w:rsidRPr="00AB4CDD">
        <w:rPr>
          <w:color w:val="auto"/>
        </w:rPr>
        <w:t>116</w:t>
      </w:r>
      <w:r w:rsidR="002D7FC7" w:rsidRPr="00AB4CDD">
        <w:rPr>
          <w:color w:val="auto"/>
        </w:rPr>
        <w:t xml:space="preserve"> </w:t>
      </w:r>
      <w:r w:rsidRPr="00AB4CDD">
        <w:rPr>
          <w:color w:val="auto"/>
        </w:rPr>
        <w:t>(2015).</w:t>
      </w:r>
    </w:p>
    <w:p w:rsidR="001F42B4" w:rsidRPr="00AB4CDD" w:rsidRDefault="00053F56" w:rsidP="00026710">
      <w:pPr>
        <w:pStyle w:val="ListParagraph"/>
        <w:numPr>
          <w:ilvl w:val="0"/>
          <w:numId w:val="31"/>
        </w:numPr>
        <w:ind w:left="0" w:firstLine="0"/>
        <w:rPr>
          <w:bCs/>
          <w:color w:val="auto"/>
        </w:rPr>
      </w:pPr>
      <w:r w:rsidRPr="00AB4CDD">
        <w:t xml:space="preserve"> </w:t>
      </w:r>
      <w:proofErr w:type="spellStart"/>
      <w:r w:rsidRPr="00AB4CDD">
        <w:t>Derraik</w:t>
      </w:r>
      <w:proofErr w:type="spellEnd"/>
      <w:r w:rsidRPr="00AB4CDD">
        <w:t xml:space="preserve">, J. G. The pollution of the marine environment by plastic debris: a review. </w:t>
      </w:r>
      <w:r w:rsidR="002D7FC7" w:rsidRPr="00583A71">
        <w:rPr>
          <w:i/>
        </w:rPr>
        <w:t>Marine Pollution Bulletin</w:t>
      </w:r>
      <w:r w:rsidRPr="00AB4CDD">
        <w:t xml:space="preserve">. </w:t>
      </w:r>
      <w:r w:rsidRPr="00583A71">
        <w:rPr>
          <w:b/>
        </w:rPr>
        <w:t>44</w:t>
      </w:r>
      <w:r w:rsidRPr="00AB4CDD">
        <w:t>, 842−852 (2002).</w:t>
      </w:r>
    </w:p>
    <w:p w:rsidR="001F42B4" w:rsidRPr="00AB4CDD" w:rsidRDefault="00053F56" w:rsidP="00026710">
      <w:pPr>
        <w:pStyle w:val="ListParagraph"/>
        <w:numPr>
          <w:ilvl w:val="0"/>
          <w:numId w:val="31"/>
        </w:numPr>
        <w:ind w:left="0" w:firstLine="0"/>
        <w:rPr>
          <w:bCs/>
          <w:color w:val="auto"/>
        </w:rPr>
      </w:pPr>
      <w:r w:rsidRPr="00AB4CDD">
        <w:t xml:space="preserve"> Gall, S. C.</w:t>
      </w:r>
      <w:r w:rsidR="00583A71">
        <w:t>,</w:t>
      </w:r>
      <w:r w:rsidRPr="00AB4CDD">
        <w:t xml:space="preserve"> Thompson, R. C. The impact of debris on marine life. </w:t>
      </w:r>
      <w:r w:rsidR="001F42B4" w:rsidRPr="00583A71">
        <w:rPr>
          <w:i/>
        </w:rPr>
        <w:t>Mar</w:t>
      </w:r>
      <w:r w:rsidR="004F254F" w:rsidRPr="00583A71">
        <w:rPr>
          <w:i/>
        </w:rPr>
        <w:t>ine</w:t>
      </w:r>
      <w:r w:rsidR="001F42B4" w:rsidRPr="00583A71">
        <w:rPr>
          <w:i/>
        </w:rPr>
        <w:t xml:space="preserve"> Pollut</w:t>
      </w:r>
      <w:r w:rsidR="004F254F" w:rsidRPr="00583A71">
        <w:rPr>
          <w:i/>
        </w:rPr>
        <w:t>ion</w:t>
      </w:r>
      <w:r w:rsidR="001F42B4" w:rsidRPr="00583A71">
        <w:rPr>
          <w:i/>
        </w:rPr>
        <w:t xml:space="preserve"> Bull</w:t>
      </w:r>
      <w:r w:rsidR="004F254F" w:rsidRPr="00583A71">
        <w:rPr>
          <w:i/>
        </w:rPr>
        <w:t>etin</w:t>
      </w:r>
      <w:r w:rsidR="004F254F" w:rsidRPr="00AB4CDD">
        <w:t>.</w:t>
      </w:r>
      <w:r w:rsidR="00583A71">
        <w:t xml:space="preserve"> </w:t>
      </w:r>
      <w:r w:rsidR="001F42B4" w:rsidRPr="00AB4CDD">
        <w:t>(2015).</w:t>
      </w:r>
    </w:p>
    <w:p w:rsidR="002B7831" w:rsidRPr="00AB4CDD" w:rsidRDefault="00053F56" w:rsidP="00026710">
      <w:pPr>
        <w:pStyle w:val="ListParagraph"/>
        <w:numPr>
          <w:ilvl w:val="0"/>
          <w:numId w:val="31"/>
        </w:numPr>
        <w:ind w:left="0" w:firstLine="0"/>
        <w:rPr>
          <w:bCs/>
          <w:color w:val="auto"/>
        </w:rPr>
      </w:pPr>
      <w:proofErr w:type="spellStart"/>
      <w:r w:rsidRPr="00AB4CDD">
        <w:t>Laist</w:t>
      </w:r>
      <w:proofErr w:type="spellEnd"/>
      <w:r w:rsidRPr="00AB4CDD">
        <w:t xml:space="preserve">, D. W. Overview of the biological effects of lost and discarded plastic debris in the marine environment. </w:t>
      </w:r>
      <w:r w:rsidR="004F254F" w:rsidRPr="00583A71">
        <w:rPr>
          <w:i/>
        </w:rPr>
        <w:t>Marine Pollution Bulletin</w:t>
      </w:r>
      <w:r w:rsidR="001F42B4" w:rsidRPr="00AB4CDD">
        <w:t xml:space="preserve">. </w:t>
      </w:r>
      <w:r w:rsidR="001F42B4" w:rsidRPr="00583A71">
        <w:rPr>
          <w:b/>
        </w:rPr>
        <w:t>18</w:t>
      </w:r>
      <w:r w:rsidR="001F42B4" w:rsidRPr="00AB4CDD">
        <w:t>, 319−326 (1987).</w:t>
      </w:r>
    </w:p>
    <w:p w:rsidR="002B7831" w:rsidRPr="00AB4CDD" w:rsidRDefault="00053F56" w:rsidP="00026710">
      <w:pPr>
        <w:pStyle w:val="ListParagraph"/>
        <w:numPr>
          <w:ilvl w:val="0"/>
          <w:numId w:val="31"/>
        </w:numPr>
        <w:ind w:left="0" w:firstLine="0"/>
        <w:rPr>
          <w:color w:val="auto"/>
        </w:rPr>
      </w:pPr>
      <w:r w:rsidRPr="00AB4CDD">
        <w:rPr>
          <w:color w:val="auto"/>
        </w:rPr>
        <w:t xml:space="preserve">Fritts, T. H. Plastic bags in the intestinal tracts of leatherback marine turtles. </w:t>
      </w:r>
      <w:r w:rsidRPr="00583A71">
        <w:rPr>
          <w:i/>
          <w:color w:val="auto"/>
        </w:rPr>
        <w:t>Herpetological Review</w:t>
      </w:r>
      <w:r w:rsidRPr="00AB4CDD">
        <w:rPr>
          <w:color w:val="auto"/>
        </w:rPr>
        <w:t xml:space="preserve">. </w:t>
      </w:r>
      <w:r w:rsidRPr="00583A71">
        <w:rPr>
          <w:b/>
          <w:color w:val="auto"/>
        </w:rPr>
        <w:t>13</w:t>
      </w:r>
      <w:r w:rsidRPr="00AB4CDD">
        <w:rPr>
          <w:color w:val="auto"/>
        </w:rPr>
        <w:t>, 72–73 (1982).</w:t>
      </w:r>
    </w:p>
    <w:p w:rsidR="00336F44" w:rsidRPr="00AB4CDD" w:rsidRDefault="00053F56" w:rsidP="00026710">
      <w:pPr>
        <w:pStyle w:val="ListParagraph"/>
        <w:numPr>
          <w:ilvl w:val="0"/>
          <w:numId w:val="31"/>
        </w:numPr>
        <w:ind w:left="0" w:firstLine="0"/>
        <w:rPr>
          <w:color w:val="auto"/>
        </w:rPr>
      </w:pPr>
      <w:proofErr w:type="spellStart"/>
      <w:r w:rsidRPr="00AB4CDD">
        <w:rPr>
          <w:color w:val="auto"/>
        </w:rPr>
        <w:t>Matiddi</w:t>
      </w:r>
      <w:proofErr w:type="spellEnd"/>
      <w:r w:rsidRPr="00AB4CDD">
        <w:rPr>
          <w:color w:val="auto"/>
        </w:rPr>
        <w:t xml:space="preserve"> M. </w:t>
      </w:r>
      <w:r w:rsidR="007A1F5C" w:rsidRPr="007A1F5C">
        <w:rPr>
          <w:color w:val="auto"/>
        </w:rPr>
        <w:t>et al</w:t>
      </w:r>
      <w:r w:rsidR="00336F44" w:rsidRPr="00583A71">
        <w:rPr>
          <w:color w:val="auto"/>
        </w:rPr>
        <w:t>.</w:t>
      </w:r>
      <w:r w:rsidR="00336F44" w:rsidRPr="00AB4CDD">
        <w:rPr>
          <w:color w:val="auto"/>
        </w:rPr>
        <w:t xml:space="preserve"> Loggerhead Sea Turtles (</w:t>
      </w:r>
      <w:r w:rsidR="00A65D89" w:rsidRPr="00AB4CDD">
        <w:rPr>
          <w:i/>
          <w:color w:val="auto"/>
        </w:rPr>
        <w:t xml:space="preserve">Caretta </w:t>
      </w:r>
      <w:proofErr w:type="spellStart"/>
      <w:r w:rsidR="00A65D89" w:rsidRPr="00AB4CDD">
        <w:rPr>
          <w:i/>
          <w:color w:val="auto"/>
        </w:rPr>
        <w:t>caretta</w:t>
      </w:r>
      <w:proofErr w:type="spellEnd"/>
      <w:r w:rsidR="00336F44" w:rsidRPr="00AB4CDD">
        <w:rPr>
          <w:color w:val="auto"/>
        </w:rPr>
        <w:t xml:space="preserve">): </w:t>
      </w:r>
      <w:proofErr w:type="gramStart"/>
      <w:r w:rsidR="00336F44" w:rsidRPr="00AB4CDD">
        <w:rPr>
          <w:color w:val="auto"/>
        </w:rPr>
        <w:t>a</w:t>
      </w:r>
      <w:proofErr w:type="gramEnd"/>
      <w:r w:rsidR="00336F44" w:rsidRPr="00AB4CDD">
        <w:rPr>
          <w:color w:val="auto"/>
        </w:rPr>
        <w:t xml:space="preserve"> Target Species for Monitoring Litter Ingested by Marine Organisms in the Mediterranean Sea. </w:t>
      </w:r>
      <w:r w:rsidR="00825E2A" w:rsidRPr="00583A71">
        <w:rPr>
          <w:i/>
          <w:color w:val="auto"/>
        </w:rPr>
        <w:t>Environmental Pollution</w:t>
      </w:r>
      <w:r w:rsidR="00336F44" w:rsidRPr="00AB4CDD">
        <w:rPr>
          <w:color w:val="auto"/>
        </w:rPr>
        <w:t>.</w:t>
      </w:r>
      <w:r w:rsidR="00336F44" w:rsidRPr="00583A71">
        <w:rPr>
          <w:b/>
          <w:color w:val="auto"/>
        </w:rPr>
        <w:t xml:space="preserve"> 230</w:t>
      </w:r>
      <w:r w:rsidR="00336F44" w:rsidRPr="00AB4CDD">
        <w:rPr>
          <w:color w:val="auto"/>
        </w:rPr>
        <w:t>, 199</w:t>
      </w:r>
      <w:r w:rsidR="00583A71">
        <w:rPr>
          <w:color w:val="auto"/>
        </w:rPr>
        <w:t>–</w:t>
      </w:r>
      <w:r w:rsidR="00336F44" w:rsidRPr="00AB4CDD">
        <w:rPr>
          <w:color w:val="auto"/>
        </w:rPr>
        <w:t>209 (2017).</w:t>
      </w:r>
    </w:p>
    <w:p w:rsidR="00442F1B" w:rsidRPr="00AB4CDD" w:rsidRDefault="00053F56" w:rsidP="00026710">
      <w:pPr>
        <w:pStyle w:val="ListParagraph"/>
        <w:numPr>
          <w:ilvl w:val="0"/>
          <w:numId w:val="31"/>
        </w:numPr>
        <w:ind w:left="0" w:firstLine="0"/>
        <w:rPr>
          <w:bCs/>
          <w:color w:val="auto"/>
        </w:rPr>
      </w:pPr>
      <w:r w:rsidRPr="00AB4CDD">
        <w:rPr>
          <w:color w:val="auto"/>
        </w:rPr>
        <w:t xml:space="preserve">van Franeker, J., </w:t>
      </w:r>
      <w:r w:rsidR="007A1F5C" w:rsidRPr="007A1F5C">
        <w:rPr>
          <w:color w:val="auto"/>
        </w:rPr>
        <w:t>et al</w:t>
      </w:r>
      <w:r w:rsidRPr="00AB4CDD">
        <w:rPr>
          <w:color w:val="auto"/>
        </w:rPr>
        <w:t>. Monitoring plastic ingestion by the</w:t>
      </w:r>
      <w:r w:rsidRPr="00AB4CDD">
        <w:rPr>
          <w:bCs/>
          <w:color w:val="auto"/>
        </w:rPr>
        <w:t xml:space="preserve"> northern fulmar </w:t>
      </w:r>
      <w:proofErr w:type="spellStart"/>
      <w:r w:rsidR="00A65D89" w:rsidRPr="00AB4CDD">
        <w:rPr>
          <w:bCs/>
          <w:i/>
          <w:color w:val="auto"/>
        </w:rPr>
        <w:t>Fulmarus</w:t>
      </w:r>
      <w:proofErr w:type="spellEnd"/>
      <w:r w:rsidR="00A65D89" w:rsidRPr="00AB4CDD">
        <w:rPr>
          <w:bCs/>
          <w:i/>
          <w:color w:val="auto"/>
        </w:rPr>
        <w:t xml:space="preserve"> glacialis</w:t>
      </w:r>
      <w:r w:rsidR="00442F1B" w:rsidRPr="00AB4CDD">
        <w:rPr>
          <w:bCs/>
          <w:color w:val="auto"/>
        </w:rPr>
        <w:t xml:space="preserve"> in the North Sea. </w:t>
      </w:r>
      <w:r w:rsidR="00825E2A" w:rsidRPr="00583A71">
        <w:rPr>
          <w:i/>
          <w:color w:val="auto"/>
        </w:rPr>
        <w:t>Environmental</w:t>
      </w:r>
      <w:r w:rsidR="00825E2A" w:rsidRPr="00AB4CDD">
        <w:rPr>
          <w:color w:val="auto"/>
        </w:rPr>
        <w:t xml:space="preserve"> </w:t>
      </w:r>
      <w:r w:rsidR="00825E2A" w:rsidRPr="00583A71">
        <w:rPr>
          <w:i/>
          <w:color w:val="auto"/>
        </w:rPr>
        <w:t>Pollution</w:t>
      </w:r>
      <w:r w:rsidR="00442F1B" w:rsidRPr="00AB4CDD">
        <w:rPr>
          <w:bCs/>
          <w:color w:val="auto"/>
        </w:rPr>
        <w:t xml:space="preserve">. </w:t>
      </w:r>
      <w:r w:rsidR="00442F1B" w:rsidRPr="00583A71">
        <w:rPr>
          <w:b/>
          <w:bCs/>
          <w:color w:val="auto"/>
        </w:rPr>
        <w:t>159</w:t>
      </w:r>
      <w:r w:rsidR="00442F1B" w:rsidRPr="00AB4CDD">
        <w:rPr>
          <w:bCs/>
          <w:color w:val="auto"/>
        </w:rPr>
        <w:t>, 2609–2615</w:t>
      </w:r>
      <w:r w:rsidR="002D7FC7" w:rsidRPr="00AB4CDD">
        <w:rPr>
          <w:color w:val="auto"/>
        </w:rPr>
        <w:t xml:space="preserve"> </w:t>
      </w:r>
      <w:r w:rsidR="00442F1B" w:rsidRPr="00AB4CDD">
        <w:rPr>
          <w:color w:val="auto"/>
        </w:rPr>
        <w:t>(2011).</w:t>
      </w:r>
    </w:p>
    <w:p w:rsidR="00442F1B" w:rsidRPr="00AB4CDD" w:rsidRDefault="00053F56" w:rsidP="00026710">
      <w:pPr>
        <w:pStyle w:val="ListParagraph"/>
        <w:numPr>
          <w:ilvl w:val="0"/>
          <w:numId w:val="31"/>
        </w:numPr>
        <w:ind w:left="0" w:firstLine="0"/>
        <w:rPr>
          <w:color w:val="auto"/>
        </w:rPr>
      </w:pPr>
      <w:r w:rsidRPr="00AB4CDD">
        <w:rPr>
          <w:color w:val="auto"/>
        </w:rPr>
        <w:lastRenderedPageBreak/>
        <w:t xml:space="preserve">Lynch, J.M. Quantities of marine debris ingested by sea turtles: global meta-analysis highlights need for standardized data reporting methods and reveals relative risk. </w:t>
      </w:r>
      <w:r w:rsidRPr="00583A71">
        <w:rPr>
          <w:i/>
          <w:color w:val="auto"/>
        </w:rPr>
        <w:t xml:space="preserve">Environmental Science &amp; </w:t>
      </w:r>
      <w:proofErr w:type="spellStart"/>
      <w:r w:rsidR="00825E2A" w:rsidRPr="00583A71">
        <w:rPr>
          <w:i/>
          <w:color w:val="auto"/>
        </w:rPr>
        <w:t>Tecnology</w:t>
      </w:r>
      <w:proofErr w:type="spellEnd"/>
      <w:r w:rsidR="00442F1B" w:rsidRPr="00583A71">
        <w:rPr>
          <w:i/>
          <w:color w:val="auto"/>
        </w:rPr>
        <w:t>.</w:t>
      </w:r>
      <w:r w:rsidR="00442F1B" w:rsidRPr="00AB4CDD">
        <w:rPr>
          <w:color w:val="auto"/>
        </w:rPr>
        <w:t xml:space="preserve"> </w:t>
      </w:r>
      <w:hyperlink r:id="rId23" w:history="1">
        <w:r w:rsidR="00583A71" w:rsidRPr="00583A71">
          <w:rPr>
            <w:rStyle w:val="Hyperlink"/>
            <w:b/>
            <w:color w:val="auto"/>
            <w:u w:val="none"/>
          </w:rPr>
          <w:t>52</w:t>
        </w:r>
      </w:hyperlink>
      <w:r w:rsidR="00583A71">
        <w:rPr>
          <w:color w:val="auto"/>
        </w:rPr>
        <w:t xml:space="preserve"> (21), 12026–12038</w:t>
      </w:r>
      <w:r w:rsidR="002D7FC7" w:rsidRPr="00AB4CDD">
        <w:rPr>
          <w:color w:val="auto"/>
        </w:rPr>
        <w:t xml:space="preserve"> </w:t>
      </w:r>
      <w:r w:rsidR="00442F1B" w:rsidRPr="00AB4CDD">
        <w:rPr>
          <w:color w:val="auto"/>
        </w:rPr>
        <w:t>(2018).</w:t>
      </w:r>
    </w:p>
    <w:p w:rsidR="00442F1B" w:rsidRPr="00AB4CDD" w:rsidRDefault="00442F1B" w:rsidP="00026710">
      <w:pPr>
        <w:pStyle w:val="ListParagraph"/>
        <w:numPr>
          <w:ilvl w:val="0"/>
          <w:numId w:val="31"/>
        </w:numPr>
        <w:ind w:left="0" w:firstLine="0"/>
        <w:rPr>
          <w:color w:val="auto"/>
        </w:rPr>
      </w:pPr>
      <w:r w:rsidRPr="00AB4CDD">
        <w:rPr>
          <w:color w:val="auto"/>
        </w:rPr>
        <w:t xml:space="preserve">Provencher, J. </w:t>
      </w:r>
      <w:r w:rsidR="007A1F5C" w:rsidRPr="007A1F5C">
        <w:rPr>
          <w:color w:val="auto"/>
        </w:rPr>
        <w:t>et al</w:t>
      </w:r>
      <w:r w:rsidRPr="00583A71">
        <w:rPr>
          <w:color w:val="auto"/>
        </w:rPr>
        <w:t>.</w:t>
      </w:r>
      <w:r w:rsidRPr="00AB4CDD">
        <w:rPr>
          <w:color w:val="auto"/>
        </w:rPr>
        <w:t xml:space="preserve"> Quantifying ingested debris in marine megafauna: a review and recommendations for standardization. </w:t>
      </w:r>
      <w:r w:rsidR="00825E2A" w:rsidRPr="00583A71">
        <w:rPr>
          <w:i/>
          <w:color w:val="auto"/>
        </w:rPr>
        <w:t>Anal</w:t>
      </w:r>
      <w:r w:rsidR="00583A71">
        <w:rPr>
          <w:i/>
          <w:color w:val="auto"/>
        </w:rPr>
        <w:t>y</w:t>
      </w:r>
      <w:r w:rsidR="00825E2A" w:rsidRPr="00583A71">
        <w:rPr>
          <w:i/>
          <w:color w:val="auto"/>
        </w:rPr>
        <w:t>tical Methods</w:t>
      </w:r>
      <w:r w:rsidRPr="00AB4CDD">
        <w:rPr>
          <w:color w:val="auto"/>
        </w:rPr>
        <w:t xml:space="preserve">. </w:t>
      </w:r>
      <w:r w:rsidRPr="00583A71">
        <w:rPr>
          <w:b/>
          <w:color w:val="auto"/>
        </w:rPr>
        <w:t>9</w:t>
      </w:r>
      <w:r w:rsidRPr="00AB4CDD">
        <w:rPr>
          <w:color w:val="auto"/>
        </w:rPr>
        <w:t>, 1454</w:t>
      </w:r>
      <w:r w:rsidR="002D7FC7" w:rsidRPr="00AB4CDD">
        <w:rPr>
          <w:color w:val="auto"/>
        </w:rPr>
        <w:t xml:space="preserve"> </w:t>
      </w:r>
      <w:r w:rsidRPr="00AB4CDD">
        <w:rPr>
          <w:color w:val="auto"/>
        </w:rPr>
        <w:t>(2017).</w:t>
      </w:r>
    </w:p>
    <w:p w:rsidR="00AC1D16" w:rsidRPr="00AB4CDD" w:rsidRDefault="00053F56" w:rsidP="00026710">
      <w:pPr>
        <w:pStyle w:val="ListParagraph"/>
        <w:numPr>
          <w:ilvl w:val="0"/>
          <w:numId w:val="31"/>
        </w:numPr>
        <w:ind w:left="0" w:firstLine="0"/>
        <w:rPr>
          <w:color w:val="auto"/>
        </w:rPr>
      </w:pPr>
      <w:proofErr w:type="spellStart"/>
      <w:r w:rsidRPr="00AB4CDD">
        <w:rPr>
          <w:color w:val="auto"/>
        </w:rPr>
        <w:t>Bonanno</w:t>
      </w:r>
      <w:proofErr w:type="spellEnd"/>
      <w:r w:rsidRPr="00AB4CDD">
        <w:rPr>
          <w:color w:val="auto"/>
        </w:rPr>
        <w:t>, G. and Orlando-</w:t>
      </w:r>
      <w:proofErr w:type="spellStart"/>
      <w:r w:rsidRPr="00AB4CDD">
        <w:rPr>
          <w:color w:val="auto"/>
        </w:rPr>
        <w:t>Bonaca</w:t>
      </w:r>
      <w:proofErr w:type="spellEnd"/>
      <w:r w:rsidRPr="00AB4CDD">
        <w:rPr>
          <w:color w:val="auto"/>
        </w:rPr>
        <w:t xml:space="preserve">, M. Perspectives on using marine species as bioindicators of plastic pollution. </w:t>
      </w:r>
      <w:r w:rsidRPr="00583A71">
        <w:rPr>
          <w:i/>
          <w:color w:val="auto"/>
        </w:rPr>
        <w:t>Marine Pollution Bulletin</w:t>
      </w:r>
      <w:r w:rsidR="002D7FC7" w:rsidRPr="00AB4CDD">
        <w:rPr>
          <w:color w:val="auto"/>
        </w:rPr>
        <w:t>.</w:t>
      </w:r>
      <w:r w:rsidRPr="00AB4CDD">
        <w:rPr>
          <w:color w:val="auto"/>
        </w:rPr>
        <w:t xml:space="preserve"> </w:t>
      </w:r>
      <w:r w:rsidRPr="00583A71">
        <w:rPr>
          <w:b/>
          <w:color w:val="auto"/>
        </w:rPr>
        <w:t>137</w:t>
      </w:r>
      <w:r w:rsidRPr="00AB4CDD">
        <w:rPr>
          <w:color w:val="auto"/>
        </w:rPr>
        <w:t>, 209–221</w:t>
      </w:r>
      <w:r w:rsidR="002D7FC7" w:rsidRPr="00AB4CDD">
        <w:rPr>
          <w:color w:val="auto"/>
        </w:rPr>
        <w:t xml:space="preserve"> </w:t>
      </w:r>
      <w:r w:rsidRPr="00AB4CDD">
        <w:rPr>
          <w:color w:val="auto"/>
        </w:rPr>
        <w:t>(2018).</w:t>
      </w:r>
    </w:p>
    <w:p w:rsidR="002F7BB9" w:rsidRPr="00AB4CDD" w:rsidRDefault="00053F56" w:rsidP="00026710">
      <w:pPr>
        <w:pStyle w:val="ListParagraph"/>
        <w:numPr>
          <w:ilvl w:val="0"/>
          <w:numId w:val="31"/>
        </w:numPr>
        <w:ind w:left="0" w:firstLine="0"/>
        <w:rPr>
          <w:color w:val="auto"/>
        </w:rPr>
      </w:pPr>
      <w:proofErr w:type="spellStart"/>
      <w:r w:rsidRPr="00AB4CDD">
        <w:rPr>
          <w:color w:val="auto"/>
        </w:rPr>
        <w:t>Matiddi</w:t>
      </w:r>
      <w:proofErr w:type="spellEnd"/>
      <w:r w:rsidRPr="00AB4CDD">
        <w:rPr>
          <w:color w:val="auto"/>
        </w:rPr>
        <w:t xml:space="preserve">, M., van Franeker, J.A., </w:t>
      </w:r>
      <w:proofErr w:type="spellStart"/>
      <w:r w:rsidRPr="00AB4CDD">
        <w:rPr>
          <w:color w:val="auto"/>
        </w:rPr>
        <w:t>Sammarini</w:t>
      </w:r>
      <w:proofErr w:type="spellEnd"/>
      <w:r w:rsidRPr="00AB4CDD">
        <w:rPr>
          <w:color w:val="auto"/>
        </w:rPr>
        <w:t xml:space="preserve">, V., </w:t>
      </w:r>
      <w:proofErr w:type="spellStart"/>
      <w:r w:rsidRPr="00AB4CDD">
        <w:rPr>
          <w:color w:val="auto"/>
        </w:rPr>
        <w:t>Travaglini</w:t>
      </w:r>
      <w:proofErr w:type="spellEnd"/>
      <w:r w:rsidRPr="00AB4CDD">
        <w:rPr>
          <w:color w:val="auto"/>
        </w:rPr>
        <w:t xml:space="preserve">, A., </w:t>
      </w:r>
      <w:proofErr w:type="spellStart"/>
      <w:r w:rsidRPr="00AB4CDD">
        <w:rPr>
          <w:color w:val="auto"/>
        </w:rPr>
        <w:t>Alcaro</w:t>
      </w:r>
      <w:proofErr w:type="spellEnd"/>
      <w:r w:rsidRPr="00AB4CDD">
        <w:rPr>
          <w:color w:val="auto"/>
        </w:rPr>
        <w:t xml:space="preserve">, L. Monitoring litter by sea turtles: an experimental protocol in the Mediterranean. </w:t>
      </w:r>
      <w:r w:rsidR="00825E2A" w:rsidRPr="00583A71">
        <w:rPr>
          <w:i/>
          <w:color w:val="auto"/>
        </w:rPr>
        <w:t>Proceedings of the 4th Mediterranean Conference on Sea Turtles</w:t>
      </w:r>
      <w:r w:rsidR="002F7BB9" w:rsidRPr="00AB4CDD">
        <w:rPr>
          <w:color w:val="auto"/>
        </w:rPr>
        <w:t>. (</w:t>
      </w:r>
      <w:r w:rsidR="00825E2A" w:rsidRPr="00AB4CDD">
        <w:rPr>
          <w:color w:val="auto"/>
        </w:rPr>
        <w:t>2011).</w:t>
      </w:r>
    </w:p>
    <w:p w:rsidR="00336F44" w:rsidRPr="00AB4CDD" w:rsidRDefault="00053F56" w:rsidP="00026710">
      <w:pPr>
        <w:pStyle w:val="ListParagraph"/>
        <w:numPr>
          <w:ilvl w:val="0"/>
          <w:numId w:val="31"/>
        </w:numPr>
        <w:ind w:left="0" w:firstLine="0"/>
        <w:rPr>
          <w:color w:val="auto"/>
        </w:rPr>
      </w:pPr>
      <w:r w:rsidRPr="00AB4CDD">
        <w:rPr>
          <w:color w:val="auto"/>
        </w:rPr>
        <w:t>MSFD-TSGML. Guidance on monitoring of marine litter in European Seas. A guidance document within the common implementation strategy for the marine strategy framework directive. EUR-26113 EN. JRC Scientific and Policy Reports JRC83985</w:t>
      </w:r>
      <w:r w:rsidR="00336F44" w:rsidRPr="00AB4CDD">
        <w:rPr>
          <w:color w:val="auto"/>
        </w:rPr>
        <w:t xml:space="preserve">. </w:t>
      </w:r>
      <w:hyperlink r:id="rId24" w:history="1">
        <w:r w:rsidR="00583A71">
          <w:rPr>
            <w:rStyle w:val="Hyperlink"/>
          </w:rPr>
          <w:t>http://mcc.jrc.ec.europa.eu/documents/201702074014.pdf</w:t>
        </w:r>
      </w:hyperlink>
      <w:r w:rsidR="00583A71" w:rsidRPr="00AB4CDD">
        <w:t xml:space="preserve"> </w:t>
      </w:r>
      <w:r w:rsidR="00825E2A" w:rsidRPr="00AB4CDD">
        <w:t>(2013)</w:t>
      </w:r>
      <w:r w:rsidR="00336F44" w:rsidRPr="00AB4CDD">
        <w:rPr>
          <w:color w:val="auto"/>
        </w:rPr>
        <w:t>.</w:t>
      </w:r>
    </w:p>
    <w:p w:rsidR="00B27F68" w:rsidRPr="00AB4CDD" w:rsidRDefault="00B27F68" w:rsidP="00026710">
      <w:pPr>
        <w:pStyle w:val="ListParagraph"/>
        <w:numPr>
          <w:ilvl w:val="0"/>
          <w:numId w:val="31"/>
        </w:numPr>
        <w:ind w:left="0" w:firstLine="0"/>
        <w:rPr>
          <w:color w:val="auto"/>
        </w:rPr>
      </w:pPr>
      <w:proofErr w:type="spellStart"/>
      <w:r w:rsidRPr="00AB4CDD">
        <w:rPr>
          <w:color w:val="auto"/>
        </w:rPr>
        <w:t>Bolten</w:t>
      </w:r>
      <w:proofErr w:type="spellEnd"/>
      <w:r w:rsidRPr="00AB4CDD">
        <w:rPr>
          <w:color w:val="auto"/>
        </w:rPr>
        <w:t xml:space="preserve">, A.B. </w:t>
      </w:r>
      <w:r w:rsidRPr="00583A71">
        <w:rPr>
          <w:i/>
          <w:color w:val="auto"/>
        </w:rPr>
        <w:t>Research and Management Techniques for the Conservation of Sea Turtles. In</w:t>
      </w:r>
      <w:r w:rsidR="004F254F" w:rsidRPr="00583A71">
        <w:rPr>
          <w:i/>
          <w:color w:val="auto"/>
        </w:rPr>
        <w:t xml:space="preserve"> IUCN/SSC Marine Turtle Specialist Group Publication</w:t>
      </w:r>
      <w:r w:rsidR="00583A71">
        <w:rPr>
          <w:color w:val="auto"/>
        </w:rPr>
        <w:t>.</w:t>
      </w:r>
      <w:r w:rsidR="004F254F" w:rsidRPr="00AB4CDD">
        <w:rPr>
          <w:color w:val="auto"/>
        </w:rPr>
        <w:t xml:space="preserve"> Edited by </w:t>
      </w:r>
      <w:r w:rsidRPr="00AB4CDD">
        <w:rPr>
          <w:color w:val="auto"/>
        </w:rPr>
        <w:t xml:space="preserve">Eckert, K. </w:t>
      </w:r>
      <w:proofErr w:type="gramStart"/>
      <w:r w:rsidRPr="00AB4CDD">
        <w:rPr>
          <w:color w:val="auto"/>
        </w:rPr>
        <w:t>L,.</w:t>
      </w:r>
      <w:proofErr w:type="gramEnd"/>
      <w:r w:rsidRPr="00AB4CDD">
        <w:rPr>
          <w:color w:val="auto"/>
        </w:rPr>
        <w:t xml:space="preserve"> Bjorndal, K. A., Abreu-</w:t>
      </w:r>
      <w:proofErr w:type="spellStart"/>
      <w:r w:rsidRPr="00AB4CDD">
        <w:rPr>
          <w:color w:val="auto"/>
        </w:rPr>
        <w:t>Grobois</w:t>
      </w:r>
      <w:proofErr w:type="spellEnd"/>
      <w:r w:rsidRPr="00AB4CDD">
        <w:rPr>
          <w:color w:val="auto"/>
        </w:rPr>
        <w:t xml:space="preserve">, F. </w:t>
      </w:r>
      <w:proofErr w:type="spellStart"/>
      <w:proofErr w:type="gramStart"/>
      <w:r w:rsidRPr="00AB4CDD">
        <w:rPr>
          <w:color w:val="auto"/>
        </w:rPr>
        <w:t>A.,Donnelly</w:t>
      </w:r>
      <w:proofErr w:type="spellEnd"/>
      <w:proofErr w:type="gramEnd"/>
      <w:r w:rsidRPr="00AB4CDD">
        <w:rPr>
          <w:color w:val="auto"/>
        </w:rPr>
        <w:t>, M. 4</w:t>
      </w:r>
      <w:r w:rsidR="002D7FC7" w:rsidRPr="00AB4CDD">
        <w:rPr>
          <w:color w:val="auto"/>
        </w:rPr>
        <w:t xml:space="preserve"> </w:t>
      </w:r>
      <w:r w:rsidRPr="00AB4CDD">
        <w:rPr>
          <w:color w:val="auto"/>
        </w:rPr>
        <w:t>(1999).</w:t>
      </w:r>
    </w:p>
    <w:p w:rsidR="004E7F27" w:rsidRPr="00AB4CDD" w:rsidRDefault="00825E2A" w:rsidP="00026710">
      <w:pPr>
        <w:pStyle w:val="ListParagraph"/>
        <w:numPr>
          <w:ilvl w:val="0"/>
          <w:numId w:val="31"/>
        </w:numPr>
        <w:ind w:left="0" w:firstLine="0"/>
        <w:rPr>
          <w:color w:val="auto"/>
        </w:rPr>
      </w:pPr>
      <w:proofErr w:type="spellStart"/>
      <w:r w:rsidRPr="00AB4CDD">
        <w:rPr>
          <w:color w:val="auto"/>
        </w:rPr>
        <w:t>Wyneken</w:t>
      </w:r>
      <w:proofErr w:type="spellEnd"/>
      <w:r w:rsidRPr="00AB4CDD">
        <w:rPr>
          <w:color w:val="auto"/>
        </w:rPr>
        <w:t xml:space="preserve">, J. The Anatomy of Sea Turtles U.S. Department of Commerce NOAA Technical Memorandum NMFS SEFSC 470, </w:t>
      </w:r>
      <w:hyperlink r:id="rId25" w:history="1">
        <w:r w:rsidR="00583A71">
          <w:rPr>
            <w:rStyle w:val="Hyperlink"/>
          </w:rPr>
          <w:t>https://www.sefsc.noaa.gov/turtles/TM_470_Wyneken.pdf</w:t>
        </w:r>
      </w:hyperlink>
      <w:r w:rsidRPr="00AB4CDD">
        <w:rPr>
          <w:color w:val="auto"/>
        </w:rPr>
        <w:t>.</w:t>
      </w:r>
      <w:r w:rsidR="00583A71" w:rsidRPr="00583A71">
        <w:rPr>
          <w:color w:val="auto"/>
        </w:rPr>
        <w:t xml:space="preserve"> </w:t>
      </w:r>
      <w:r w:rsidR="00583A71">
        <w:rPr>
          <w:color w:val="auto"/>
        </w:rPr>
        <w:t>(</w:t>
      </w:r>
      <w:r w:rsidR="00583A71" w:rsidRPr="00AB4CDD">
        <w:rPr>
          <w:color w:val="auto"/>
        </w:rPr>
        <w:t>2001</w:t>
      </w:r>
      <w:r w:rsidR="00583A71">
        <w:rPr>
          <w:color w:val="auto"/>
        </w:rPr>
        <w:t>)</w:t>
      </w:r>
    </w:p>
    <w:p w:rsidR="00037002" w:rsidRPr="00AB4CDD" w:rsidRDefault="00825E2A" w:rsidP="00026710">
      <w:pPr>
        <w:pStyle w:val="ListParagraph"/>
        <w:numPr>
          <w:ilvl w:val="0"/>
          <w:numId w:val="31"/>
        </w:numPr>
        <w:ind w:left="0" w:firstLine="0"/>
        <w:rPr>
          <w:color w:val="auto"/>
        </w:rPr>
      </w:pPr>
      <w:r w:rsidRPr="00AB4CDD">
        <w:rPr>
          <w:color w:val="auto"/>
        </w:rPr>
        <w:t xml:space="preserve">van Franeker, J.A., </w:t>
      </w:r>
      <w:proofErr w:type="spellStart"/>
      <w:r w:rsidRPr="00AB4CDD">
        <w:rPr>
          <w:color w:val="auto"/>
        </w:rPr>
        <w:t>Meijboom</w:t>
      </w:r>
      <w:proofErr w:type="spellEnd"/>
      <w:r w:rsidRPr="00AB4CDD">
        <w:rPr>
          <w:color w:val="auto"/>
        </w:rPr>
        <w:t xml:space="preserve">, A. </w:t>
      </w:r>
      <w:r w:rsidRPr="00583A71">
        <w:rPr>
          <w:i/>
          <w:color w:val="auto"/>
        </w:rPr>
        <w:t>Litter NSV, Marine Litter Monitoring by Northern Fulmar; a Pilot Study.</w:t>
      </w:r>
      <w:r w:rsidRPr="00AB4CDD">
        <w:rPr>
          <w:color w:val="auto"/>
        </w:rPr>
        <w:t xml:space="preserve"> Alterra-rapport. vol. 401 (2002).</w:t>
      </w:r>
    </w:p>
    <w:p w:rsidR="007B6991" w:rsidRPr="00AB4CDD" w:rsidRDefault="00825E2A" w:rsidP="00026710">
      <w:pPr>
        <w:pStyle w:val="ListParagraph"/>
        <w:numPr>
          <w:ilvl w:val="0"/>
          <w:numId w:val="31"/>
        </w:numPr>
        <w:ind w:left="0" w:firstLine="0"/>
        <w:rPr>
          <w:color w:val="auto"/>
        </w:rPr>
      </w:pPr>
      <w:proofErr w:type="spellStart"/>
      <w:r w:rsidRPr="00AB4CDD">
        <w:rPr>
          <w:color w:val="auto"/>
        </w:rPr>
        <w:t>Domènech</w:t>
      </w:r>
      <w:proofErr w:type="spellEnd"/>
      <w:r w:rsidRPr="00AB4CDD">
        <w:rPr>
          <w:color w:val="auto"/>
        </w:rPr>
        <w:t xml:space="preserve">, F., Aznar, F.J., Raga, J.A., Tomás J. Two decades of monitoring in marine debris ingestion in loggerhead sea turtle, </w:t>
      </w:r>
      <w:r w:rsidRPr="00AB4CDD">
        <w:rPr>
          <w:i/>
          <w:color w:val="auto"/>
        </w:rPr>
        <w:t xml:space="preserve">Caretta </w:t>
      </w:r>
      <w:proofErr w:type="spellStart"/>
      <w:r w:rsidRPr="00AB4CDD">
        <w:rPr>
          <w:i/>
          <w:color w:val="auto"/>
        </w:rPr>
        <w:t>caretta</w:t>
      </w:r>
      <w:proofErr w:type="spellEnd"/>
      <w:r w:rsidR="007B6991" w:rsidRPr="00AB4CDD">
        <w:rPr>
          <w:color w:val="auto"/>
        </w:rPr>
        <w:t xml:space="preserve">, from the western Mediterranean. </w:t>
      </w:r>
      <w:r w:rsidRPr="00583A71">
        <w:rPr>
          <w:i/>
          <w:color w:val="auto"/>
        </w:rPr>
        <w:t>Environmental Pollution</w:t>
      </w:r>
      <w:r w:rsidRPr="00AB4CDD">
        <w:rPr>
          <w:color w:val="auto"/>
        </w:rPr>
        <w:t>.</w:t>
      </w:r>
      <w:r w:rsidR="007B6991" w:rsidRPr="00AB4CDD">
        <w:rPr>
          <w:color w:val="auto"/>
        </w:rPr>
        <w:t xml:space="preserve"> </w:t>
      </w:r>
      <w:r w:rsidR="007B6991" w:rsidRPr="00583A71">
        <w:rPr>
          <w:b/>
          <w:color w:val="auto"/>
        </w:rPr>
        <w:t>244</w:t>
      </w:r>
      <w:r w:rsidR="00583A71">
        <w:rPr>
          <w:color w:val="auto"/>
        </w:rPr>
        <w:t>,</w:t>
      </w:r>
      <w:r w:rsidR="007B6991" w:rsidRPr="00AB4CDD">
        <w:rPr>
          <w:color w:val="auto"/>
        </w:rPr>
        <w:t xml:space="preserve"> 367</w:t>
      </w:r>
      <w:r w:rsidR="00583A71">
        <w:rPr>
          <w:color w:val="auto"/>
        </w:rPr>
        <w:t>–</w:t>
      </w:r>
      <w:r w:rsidR="007B6991" w:rsidRPr="00AB4CDD">
        <w:rPr>
          <w:color w:val="auto"/>
        </w:rPr>
        <w:t>378 (2018).</w:t>
      </w:r>
    </w:p>
    <w:p w:rsidR="000675E0" w:rsidRPr="00AB4CDD" w:rsidRDefault="00825E2A" w:rsidP="00026710">
      <w:pPr>
        <w:pStyle w:val="ListParagraph"/>
        <w:numPr>
          <w:ilvl w:val="0"/>
          <w:numId w:val="31"/>
        </w:numPr>
        <w:ind w:left="0" w:firstLine="0"/>
        <w:rPr>
          <w:color w:val="auto"/>
        </w:rPr>
      </w:pPr>
      <w:r w:rsidRPr="00AB4CDD">
        <w:rPr>
          <w:color w:val="auto"/>
        </w:rPr>
        <w:t xml:space="preserve">CITES-Convention on International Trade in Endangered Species of Wild Fauna and Flora. Annex I </w:t>
      </w:r>
    </w:p>
    <w:p w:rsidR="000675E0" w:rsidRPr="00AB4CDD" w:rsidRDefault="00825E2A" w:rsidP="00026710">
      <w:pPr>
        <w:pStyle w:val="ListParagraph"/>
        <w:numPr>
          <w:ilvl w:val="0"/>
          <w:numId w:val="31"/>
        </w:numPr>
        <w:ind w:left="0" w:firstLine="0"/>
        <w:rPr>
          <w:color w:val="auto"/>
        </w:rPr>
      </w:pPr>
      <w:r w:rsidRPr="00AB4CDD">
        <w:rPr>
          <w:color w:val="auto"/>
        </w:rPr>
        <w:t xml:space="preserve">Tomas, J., </w:t>
      </w:r>
      <w:proofErr w:type="spellStart"/>
      <w:r w:rsidRPr="00AB4CDD">
        <w:rPr>
          <w:color w:val="auto"/>
        </w:rPr>
        <w:t>Guitart</w:t>
      </w:r>
      <w:proofErr w:type="spellEnd"/>
      <w:r w:rsidRPr="00AB4CDD">
        <w:rPr>
          <w:color w:val="auto"/>
        </w:rPr>
        <w:t xml:space="preserve">, R., Mateo, R., Raga, J.A. Marine debris ingestion in loggerhead sea turtles, </w:t>
      </w:r>
      <w:r w:rsidRPr="00AB4CDD">
        <w:rPr>
          <w:i/>
          <w:color w:val="auto"/>
        </w:rPr>
        <w:t xml:space="preserve">Caretta </w:t>
      </w:r>
      <w:proofErr w:type="spellStart"/>
      <w:r w:rsidRPr="00AB4CDD">
        <w:rPr>
          <w:i/>
          <w:color w:val="auto"/>
        </w:rPr>
        <w:t>caretta</w:t>
      </w:r>
      <w:proofErr w:type="spellEnd"/>
      <w:r w:rsidRPr="00AB4CDD">
        <w:rPr>
          <w:color w:val="auto"/>
        </w:rPr>
        <w:t xml:space="preserve">, from the Western Mediterranean. </w:t>
      </w:r>
      <w:r w:rsidRPr="00583A71">
        <w:rPr>
          <w:i/>
          <w:color w:val="auto"/>
        </w:rPr>
        <w:t>Marine Pollution Bulletin</w:t>
      </w:r>
      <w:r w:rsidRPr="00AB4CDD">
        <w:rPr>
          <w:color w:val="auto"/>
        </w:rPr>
        <w:t xml:space="preserve">. </w:t>
      </w:r>
      <w:r w:rsidRPr="00583A71">
        <w:rPr>
          <w:b/>
          <w:color w:val="auto"/>
        </w:rPr>
        <w:t>44</w:t>
      </w:r>
      <w:r w:rsidRPr="00AB4CDD">
        <w:rPr>
          <w:color w:val="auto"/>
        </w:rPr>
        <w:t>, 211</w:t>
      </w:r>
      <w:r w:rsidR="00583A71">
        <w:rPr>
          <w:color w:val="auto"/>
        </w:rPr>
        <w:t>–</w:t>
      </w:r>
      <w:r w:rsidRPr="00AB4CDD">
        <w:rPr>
          <w:color w:val="auto"/>
        </w:rPr>
        <w:t>216 (2002).</w:t>
      </w:r>
    </w:p>
    <w:p w:rsidR="000675E0" w:rsidRPr="00AB4CDD" w:rsidRDefault="00825E2A" w:rsidP="00026710">
      <w:pPr>
        <w:pStyle w:val="ListParagraph"/>
        <w:numPr>
          <w:ilvl w:val="0"/>
          <w:numId w:val="31"/>
        </w:numPr>
        <w:ind w:left="0" w:firstLine="0"/>
        <w:rPr>
          <w:color w:val="auto"/>
        </w:rPr>
      </w:pPr>
      <w:r w:rsidRPr="00AB4CDD">
        <w:rPr>
          <w:color w:val="auto"/>
        </w:rPr>
        <w:t>Nelms, S.E</w:t>
      </w:r>
      <w:r w:rsidRPr="00583A71">
        <w:rPr>
          <w:color w:val="auto"/>
        </w:rPr>
        <w:t xml:space="preserve">., </w:t>
      </w:r>
      <w:r w:rsidR="007A1F5C" w:rsidRPr="007A1F5C">
        <w:rPr>
          <w:color w:val="auto"/>
        </w:rPr>
        <w:t>et al</w:t>
      </w:r>
      <w:r w:rsidRPr="00583A71">
        <w:rPr>
          <w:color w:val="auto"/>
        </w:rPr>
        <w:t>.</w:t>
      </w:r>
      <w:r w:rsidRPr="00AB4CDD">
        <w:rPr>
          <w:color w:val="auto"/>
        </w:rPr>
        <w:t xml:space="preserve"> Plastic and marine turtles: a review and call for research. </w:t>
      </w:r>
      <w:r w:rsidRPr="00583A71">
        <w:rPr>
          <w:i/>
          <w:color w:val="auto"/>
        </w:rPr>
        <w:t>ICES J</w:t>
      </w:r>
      <w:r w:rsidR="004F254F" w:rsidRPr="00583A71">
        <w:rPr>
          <w:i/>
          <w:color w:val="auto"/>
        </w:rPr>
        <w:t>ournal</w:t>
      </w:r>
      <w:r w:rsidR="000675E0" w:rsidRPr="00583A71">
        <w:rPr>
          <w:i/>
          <w:color w:val="auto"/>
        </w:rPr>
        <w:t xml:space="preserve"> </w:t>
      </w:r>
      <w:r w:rsidR="00583A71">
        <w:rPr>
          <w:i/>
          <w:color w:val="auto"/>
        </w:rPr>
        <w:t xml:space="preserve">of </w:t>
      </w:r>
      <w:r w:rsidR="000675E0" w:rsidRPr="00583A71">
        <w:rPr>
          <w:i/>
          <w:color w:val="auto"/>
        </w:rPr>
        <w:t>Mar</w:t>
      </w:r>
      <w:r w:rsidR="004F254F" w:rsidRPr="00583A71">
        <w:rPr>
          <w:i/>
          <w:color w:val="auto"/>
        </w:rPr>
        <w:t xml:space="preserve">ine </w:t>
      </w:r>
      <w:r w:rsidR="000675E0" w:rsidRPr="00583A71">
        <w:rPr>
          <w:i/>
          <w:color w:val="auto"/>
        </w:rPr>
        <w:t>Sci</w:t>
      </w:r>
      <w:r w:rsidR="004F254F" w:rsidRPr="00583A71">
        <w:rPr>
          <w:i/>
          <w:color w:val="auto"/>
        </w:rPr>
        <w:t>ence</w:t>
      </w:r>
      <w:r w:rsidR="00583A71">
        <w:rPr>
          <w:i/>
          <w:color w:val="auto"/>
        </w:rPr>
        <w:t>.</w:t>
      </w:r>
      <w:r w:rsidR="000675E0" w:rsidRPr="00AB4CDD">
        <w:rPr>
          <w:color w:val="auto"/>
        </w:rPr>
        <w:t xml:space="preserve"> </w:t>
      </w:r>
      <w:r w:rsidR="00583A71" w:rsidRPr="00583A71">
        <w:rPr>
          <w:b/>
          <w:color w:val="auto"/>
        </w:rPr>
        <w:t>73</w:t>
      </w:r>
      <w:r w:rsidR="00583A71">
        <w:t xml:space="preserve"> (2), 165–181, </w:t>
      </w:r>
      <w:r w:rsidR="002D7FC7" w:rsidRPr="00583A71">
        <w:t>(2015)</w:t>
      </w:r>
    </w:p>
    <w:p w:rsidR="000675E0" w:rsidRPr="00AB4CDD" w:rsidRDefault="00825E2A" w:rsidP="00026710">
      <w:pPr>
        <w:pStyle w:val="ListParagraph"/>
        <w:numPr>
          <w:ilvl w:val="0"/>
          <w:numId w:val="31"/>
        </w:numPr>
        <w:ind w:left="0" w:firstLine="0"/>
        <w:rPr>
          <w:color w:val="auto"/>
        </w:rPr>
      </w:pPr>
      <w:r w:rsidRPr="00AB4CDD">
        <w:rPr>
          <w:color w:val="auto"/>
        </w:rPr>
        <w:t>Fukuoka, T</w:t>
      </w:r>
      <w:r w:rsidRPr="00583A71">
        <w:rPr>
          <w:color w:val="auto"/>
        </w:rPr>
        <w:t xml:space="preserve">. </w:t>
      </w:r>
      <w:r w:rsidR="007A1F5C" w:rsidRPr="007A1F5C">
        <w:rPr>
          <w:color w:val="auto"/>
        </w:rPr>
        <w:t>et al</w:t>
      </w:r>
      <w:r w:rsidRPr="00583A71">
        <w:rPr>
          <w:color w:val="auto"/>
        </w:rPr>
        <w:t>.</w:t>
      </w:r>
      <w:r w:rsidRPr="00AB4CDD">
        <w:rPr>
          <w:color w:val="auto"/>
        </w:rPr>
        <w:t xml:space="preserve"> The feeding habit of sea turtles influences their reaction to artificial marine debris. </w:t>
      </w:r>
      <w:r w:rsidRPr="00583A71">
        <w:rPr>
          <w:i/>
          <w:color w:val="auto"/>
        </w:rPr>
        <w:t>Scientific Reports</w:t>
      </w:r>
      <w:r w:rsidR="00583A71">
        <w:rPr>
          <w:color w:val="auto"/>
        </w:rPr>
        <w:t>.</w:t>
      </w:r>
      <w:r w:rsidRPr="00AB4CDD">
        <w:rPr>
          <w:color w:val="auto"/>
        </w:rPr>
        <w:t xml:space="preserve"> </w:t>
      </w:r>
      <w:r w:rsidRPr="00583A71">
        <w:rPr>
          <w:b/>
          <w:color w:val="auto"/>
        </w:rPr>
        <w:t>6</w:t>
      </w:r>
      <w:r w:rsidRPr="00AB4CDD">
        <w:rPr>
          <w:color w:val="auto"/>
        </w:rPr>
        <w:t xml:space="preserve"> </w:t>
      </w:r>
      <w:r w:rsidR="00583A71">
        <w:rPr>
          <w:color w:val="auto"/>
        </w:rPr>
        <w:t>(</w:t>
      </w:r>
      <w:r w:rsidRPr="00AB4CDD">
        <w:rPr>
          <w:color w:val="auto"/>
        </w:rPr>
        <w:t>28015</w:t>
      </w:r>
      <w:r w:rsidR="00583A71">
        <w:rPr>
          <w:color w:val="auto"/>
        </w:rPr>
        <w:t>),</w:t>
      </w:r>
      <w:r w:rsidRPr="00AB4CDD">
        <w:rPr>
          <w:color w:val="auto"/>
        </w:rPr>
        <w:t xml:space="preserve"> (2016).</w:t>
      </w:r>
    </w:p>
    <w:p w:rsidR="0016084B" w:rsidRPr="00AB4CDD" w:rsidRDefault="00825E2A" w:rsidP="00026710">
      <w:pPr>
        <w:pStyle w:val="ListParagraph"/>
        <w:numPr>
          <w:ilvl w:val="0"/>
          <w:numId w:val="31"/>
        </w:numPr>
        <w:ind w:left="0" w:firstLine="0"/>
        <w:rPr>
          <w:color w:val="auto"/>
        </w:rPr>
      </w:pPr>
      <w:proofErr w:type="spellStart"/>
      <w:r w:rsidRPr="00AB4CDD">
        <w:rPr>
          <w:color w:val="auto"/>
        </w:rPr>
        <w:t>Hoarau</w:t>
      </w:r>
      <w:proofErr w:type="spellEnd"/>
      <w:r w:rsidRPr="00AB4CDD">
        <w:rPr>
          <w:color w:val="auto"/>
        </w:rPr>
        <w:t xml:space="preserve">, L., </w:t>
      </w:r>
      <w:proofErr w:type="spellStart"/>
      <w:r w:rsidRPr="00AB4CDD">
        <w:rPr>
          <w:color w:val="auto"/>
        </w:rPr>
        <w:t>Ainley</w:t>
      </w:r>
      <w:proofErr w:type="spellEnd"/>
      <w:r w:rsidRPr="00AB4CDD">
        <w:rPr>
          <w:color w:val="auto"/>
        </w:rPr>
        <w:t xml:space="preserve">, L., Jean, C., </w:t>
      </w:r>
      <w:proofErr w:type="spellStart"/>
      <w:r w:rsidRPr="00AB4CDD">
        <w:rPr>
          <w:color w:val="auto"/>
        </w:rPr>
        <w:t>Ciccione</w:t>
      </w:r>
      <w:proofErr w:type="spellEnd"/>
      <w:r w:rsidRPr="00AB4CDD">
        <w:rPr>
          <w:color w:val="auto"/>
        </w:rPr>
        <w:t xml:space="preserve">, S. Ingestion and defecation of marine debris by loggerhead sea turtles, Caretta </w:t>
      </w:r>
      <w:proofErr w:type="spellStart"/>
      <w:r w:rsidRPr="00AB4CDD">
        <w:rPr>
          <w:color w:val="auto"/>
        </w:rPr>
        <w:t>caretta</w:t>
      </w:r>
      <w:proofErr w:type="spellEnd"/>
      <w:r w:rsidRPr="00AB4CDD">
        <w:rPr>
          <w:color w:val="auto"/>
        </w:rPr>
        <w:t>, from by-catches in the South-West Indian Ocean</w:t>
      </w:r>
      <w:r w:rsidR="00583A71">
        <w:rPr>
          <w:color w:val="auto"/>
        </w:rPr>
        <w:t>.</w:t>
      </w:r>
      <w:r w:rsidRPr="00AB4CDD">
        <w:rPr>
          <w:color w:val="auto"/>
        </w:rPr>
        <w:t xml:space="preserve"> </w:t>
      </w:r>
      <w:r w:rsidRPr="00583A71">
        <w:rPr>
          <w:i/>
          <w:color w:val="auto"/>
        </w:rPr>
        <w:t>Marine</w:t>
      </w:r>
      <w:r w:rsidR="00583A71">
        <w:rPr>
          <w:i/>
          <w:color w:val="auto"/>
        </w:rPr>
        <w:t xml:space="preserve"> </w:t>
      </w:r>
      <w:r w:rsidRPr="00583A71">
        <w:rPr>
          <w:i/>
          <w:color w:val="auto"/>
        </w:rPr>
        <w:t>Pollution Bulletin</w:t>
      </w:r>
      <w:r w:rsidRPr="00AB4CDD">
        <w:rPr>
          <w:color w:val="auto"/>
        </w:rPr>
        <w:t xml:space="preserve">. </w:t>
      </w:r>
      <w:r w:rsidRPr="00583A71">
        <w:rPr>
          <w:b/>
          <w:color w:val="auto"/>
        </w:rPr>
        <w:t>84</w:t>
      </w:r>
      <w:r w:rsidRPr="00AB4CDD">
        <w:rPr>
          <w:color w:val="auto"/>
        </w:rPr>
        <w:t>, 90</w:t>
      </w:r>
      <w:r w:rsidR="00583A71">
        <w:rPr>
          <w:color w:val="auto"/>
        </w:rPr>
        <w:t>–</w:t>
      </w:r>
      <w:r w:rsidRPr="00AB4CDD">
        <w:rPr>
          <w:color w:val="auto"/>
        </w:rPr>
        <w:t>96</w:t>
      </w:r>
      <w:r w:rsidR="0016084B" w:rsidRPr="00AB4CDD">
        <w:rPr>
          <w:color w:val="auto"/>
        </w:rPr>
        <w:t xml:space="preserve"> (2014). </w:t>
      </w:r>
    </w:p>
    <w:p w:rsidR="0016084B" w:rsidRPr="00AB4CDD" w:rsidRDefault="00825E2A" w:rsidP="00026710">
      <w:pPr>
        <w:pStyle w:val="ListParagraph"/>
        <w:numPr>
          <w:ilvl w:val="0"/>
          <w:numId w:val="31"/>
        </w:numPr>
        <w:ind w:left="0" w:firstLine="0"/>
        <w:rPr>
          <w:color w:val="auto"/>
        </w:rPr>
      </w:pPr>
      <w:proofErr w:type="spellStart"/>
      <w:r w:rsidRPr="00AB4CDD">
        <w:rPr>
          <w:color w:val="auto"/>
        </w:rPr>
        <w:t>Nicolau</w:t>
      </w:r>
      <w:proofErr w:type="spellEnd"/>
      <w:r w:rsidRPr="00AB4CDD">
        <w:rPr>
          <w:color w:val="auto"/>
        </w:rPr>
        <w:t xml:space="preserve">, L., </w:t>
      </w:r>
      <w:proofErr w:type="spellStart"/>
      <w:r w:rsidRPr="00AB4CDD">
        <w:rPr>
          <w:color w:val="auto"/>
        </w:rPr>
        <w:t>Marçalo</w:t>
      </w:r>
      <w:proofErr w:type="spellEnd"/>
      <w:r w:rsidRPr="00AB4CDD">
        <w:rPr>
          <w:color w:val="auto"/>
        </w:rPr>
        <w:t xml:space="preserve">, A., Ferreira, M., Sa S., </w:t>
      </w:r>
      <w:proofErr w:type="spellStart"/>
      <w:r w:rsidRPr="00AB4CDD">
        <w:rPr>
          <w:color w:val="auto"/>
        </w:rPr>
        <w:t>Vingada</w:t>
      </w:r>
      <w:proofErr w:type="spellEnd"/>
      <w:r w:rsidRPr="00AB4CDD">
        <w:rPr>
          <w:color w:val="auto"/>
        </w:rPr>
        <w:t xml:space="preserve"> J., </w:t>
      </w:r>
      <w:proofErr w:type="spellStart"/>
      <w:r w:rsidRPr="00AB4CDD">
        <w:rPr>
          <w:color w:val="auto"/>
        </w:rPr>
        <w:t>Eira</w:t>
      </w:r>
      <w:proofErr w:type="spellEnd"/>
      <w:r w:rsidRPr="00AB4CDD">
        <w:rPr>
          <w:color w:val="auto"/>
        </w:rPr>
        <w:t xml:space="preserve"> C. Ingestion of marine litter by loggerhead sea turtles, Caretta </w:t>
      </w:r>
      <w:proofErr w:type="spellStart"/>
      <w:r w:rsidRPr="00AB4CDD">
        <w:rPr>
          <w:color w:val="auto"/>
        </w:rPr>
        <w:t>caretta</w:t>
      </w:r>
      <w:proofErr w:type="spellEnd"/>
      <w:r w:rsidRPr="00AB4CDD">
        <w:rPr>
          <w:color w:val="auto"/>
        </w:rPr>
        <w:t xml:space="preserve">, in Portuguese continental waters. </w:t>
      </w:r>
      <w:r w:rsidRPr="00583A71">
        <w:rPr>
          <w:i/>
          <w:color w:val="auto"/>
        </w:rPr>
        <w:t>Marine Pollution Bulletin</w:t>
      </w:r>
      <w:r w:rsidRPr="00AB4CDD">
        <w:rPr>
          <w:color w:val="auto"/>
        </w:rPr>
        <w:t>.</w:t>
      </w:r>
      <w:r w:rsidRPr="00583A71">
        <w:rPr>
          <w:b/>
          <w:color w:val="auto"/>
        </w:rPr>
        <w:t xml:space="preserve"> 103</w:t>
      </w:r>
      <w:r w:rsidRPr="00AB4CDD">
        <w:rPr>
          <w:color w:val="auto"/>
        </w:rPr>
        <w:t>, 179</w:t>
      </w:r>
      <w:r w:rsidR="00583A71">
        <w:rPr>
          <w:color w:val="auto"/>
        </w:rPr>
        <w:t>–</w:t>
      </w:r>
      <w:r w:rsidRPr="00AB4CDD">
        <w:rPr>
          <w:color w:val="auto"/>
        </w:rPr>
        <w:t>185 (2016).</w:t>
      </w:r>
    </w:p>
    <w:p w:rsidR="00F35E59" w:rsidRPr="00AB4CDD" w:rsidRDefault="00825E2A" w:rsidP="00026710">
      <w:pPr>
        <w:pStyle w:val="ListParagraph"/>
        <w:numPr>
          <w:ilvl w:val="0"/>
          <w:numId w:val="31"/>
        </w:numPr>
        <w:ind w:left="0" w:firstLine="0"/>
      </w:pPr>
      <w:r w:rsidRPr="00AB4CDD">
        <w:rPr>
          <w:color w:val="auto"/>
        </w:rPr>
        <w:t xml:space="preserve">Pham, C.K. </w:t>
      </w:r>
      <w:r w:rsidR="007A1F5C" w:rsidRPr="007A1F5C">
        <w:rPr>
          <w:color w:val="auto"/>
        </w:rPr>
        <w:t>et al</w:t>
      </w:r>
      <w:r w:rsidRPr="00583A71">
        <w:rPr>
          <w:color w:val="auto"/>
        </w:rPr>
        <w:t>.</w:t>
      </w:r>
      <w:r w:rsidRPr="00AB4CDD">
        <w:rPr>
          <w:color w:val="auto"/>
        </w:rPr>
        <w:t xml:space="preserve"> Plastic ingestion in oceanic-stage loggerhead sea turtles (Caretta </w:t>
      </w:r>
      <w:proofErr w:type="spellStart"/>
      <w:r w:rsidRPr="00AB4CDD">
        <w:rPr>
          <w:color w:val="auto"/>
        </w:rPr>
        <w:t>caretta</w:t>
      </w:r>
      <w:proofErr w:type="spellEnd"/>
      <w:r w:rsidRPr="00AB4CDD">
        <w:rPr>
          <w:color w:val="auto"/>
        </w:rPr>
        <w:t xml:space="preserve">) off the North Atlantic subtropical gyre. </w:t>
      </w:r>
      <w:r w:rsidRPr="00583A71">
        <w:rPr>
          <w:i/>
          <w:color w:val="auto"/>
        </w:rPr>
        <w:t>Marine Pollution Bulletin</w:t>
      </w:r>
      <w:r w:rsidRPr="00AB4CDD">
        <w:rPr>
          <w:color w:val="auto"/>
        </w:rPr>
        <w:t xml:space="preserve">. </w:t>
      </w:r>
      <w:r w:rsidRPr="00583A71">
        <w:rPr>
          <w:b/>
          <w:color w:val="auto"/>
        </w:rPr>
        <w:t>121</w:t>
      </w:r>
      <w:r w:rsidRPr="00AB4CDD">
        <w:rPr>
          <w:color w:val="auto"/>
        </w:rPr>
        <w:t>, 22</w:t>
      </w:r>
      <w:r w:rsidR="00583A71">
        <w:rPr>
          <w:color w:val="auto"/>
        </w:rPr>
        <w:t>–</w:t>
      </w:r>
      <w:r w:rsidRPr="00AB4CDD">
        <w:rPr>
          <w:color w:val="auto"/>
        </w:rPr>
        <w:t>229</w:t>
      </w:r>
      <w:r w:rsidR="005405EF" w:rsidRPr="00AB4CDD">
        <w:rPr>
          <w:color w:val="auto"/>
        </w:rPr>
        <w:t xml:space="preserve"> </w:t>
      </w:r>
      <w:r w:rsidRPr="00AB4CDD">
        <w:rPr>
          <w:color w:val="auto"/>
        </w:rPr>
        <w:t>(2017).</w:t>
      </w:r>
    </w:p>
    <w:p w:rsidR="000B64E9" w:rsidRPr="00AB4CDD" w:rsidRDefault="00825E2A" w:rsidP="00026710">
      <w:pPr>
        <w:pStyle w:val="ListParagraph"/>
        <w:numPr>
          <w:ilvl w:val="0"/>
          <w:numId w:val="31"/>
        </w:numPr>
        <w:ind w:left="0" w:firstLine="0"/>
        <w:rPr>
          <w:color w:val="auto"/>
        </w:rPr>
      </w:pPr>
      <w:proofErr w:type="spellStart"/>
      <w:r w:rsidRPr="00AB4CDD">
        <w:rPr>
          <w:color w:val="auto"/>
        </w:rPr>
        <w:t>Clukeya</w:t>
      </w:r>
      <w:proofErr w:type="spellEnd"/>
      <w:r w:rsidRPr="00AB4CDD">
        <w:rPr>
          <w:color w:val="auto"/>
        </w:rPr>
        <w:t xml:space="preserve"> K.E.,</w:t>
      </w:r>
      <w:r w:rsidR="00583A71">
        <w:rPr>
          <w:color w:val="auto"/>
        </w:rPr>
        <w:t xml:space="preserve"> </w:t>
      </w:r>
      <w:r w:rsidR="007A1F5C" w:rsidRPr="007A1F5C">
        <w:rPr>
          <w:color w:val="auto"/>
        </w:rPr>
        <w:t>et al</w:t>
      </w:r>
      <w:r w:rsidR="00583A71">
        <w:rPr>
          <w:color w:val="auto"/>
        </w:rPr>
        <w:t>.</w:t>
      </w:r>
      <w:r w:rsidRPr="00AB4CDD">
        <w:rPr>
          <w:color w:val="auto"/>
        </w:rPr>
        <w:t xml:space="preserve"> Investigation of plastic debris ingestion by four species of sea turtles collected as bycatch in pelagic Pacific longline fisheries. </w:t>
      </w:r>
      <w:r w:rsidRPr="00583A71">
        <w:rPr>
          <w:i/>
          <w:color w:val="auto"/>
        </w:rPr>
        <w:t xml:space="preserve">Marine Pollution </w:t>
      </w:r>
      <w:proofErr w:type="spellStart"/>
      <w:r w:rsidRPr="00583A71">
        <w:rPr>
          <w:i/>
          <w:color w:val="auto"/>
        </w:rPr>
        <w:t>Bullettin</w:t>
      </w:r>
      <w:proofErr w:type="spellEnd"/>
      <w:r w:rsidR="00583A71">
        <w:rPr>
          <w:color w:val="auto"/>
        </w:rPr>
        <w:t>.</w:t>
      </w:r>
      <w:r w:rsidR="000B64E9" w:rsidRPr="00AB4CDD">
        <w:rPr>
          <w:color w:val="auto"/>
        </w:rPr>
        <w:t xml:space="preserve"> </w:t>
      </w:r>
      <w:r w:rsidR="000B64E9" w:rsidRPr="00583A71">
        <w:rPr>
          <w:b/>
          <w:color w:val="auto"/>
        </w:rPr>
        <w:t>120</w:t>
      </w:r>
      <w:r w:rsidR="000B64E9" w:rsidRPr="00AB4CDD">
        <w:rPr>
          <w:color w:val="auto"/>
        </w:rPr>
        <w:t xml:space="preserve"> (1</w:t>
      </w:r>
      <w:r w:rsidR="00583A71">
        <w:rPr>
          <w:color w:val="auto"/>
        </w:rPr>
        <w:t>–</w:t>
      </w:r>
      <w:r w:rsidR="000B64E9" w:rsidRPr="00AB4CDD">
        <w:rPr>
          <w:color w:val="auto"/>
        </w:rPr>
        <w:t>2), 117-</w:t>
      </w:r>
      <w:r w:rsidR="000B64E9" w:rsidRPr="00AB4CDD">
        <w:rPr>
          <w:color w:val="auto"/>
        </w:rPr>
        <w:lastRenderedPageBreak/>
        <w:t>125 (2017).</w:t>
      </w:r>
    </w:p>
    <w:p w:rsidR="002D4F56" w:rsidRPr="00AB4CDD" w:rsidRDefault="00825E2A" w:rsidP="00026710">
      <w:pPr>
        <w:pStyle w:val="ListParagraph"/>
        <w:numPr>
          <w:ilvl w:val="0"/>
          <w:numId w:val="31"/>
        </w:numPr>
        <w:ind w:left="0" w:firstLine="0"/>
        <w:rPr>
          <w:color w:val="auto"/>
        </w:rPr>
      </w:pPr>
      <w:proofErr w:type="spellStart"/>
      <w:r w:rsidRPr="00AB4CDD">
        <w:rPr>
          <w:color w:val="auto"/>
        </w:rPr>
        <w:t>Wabnitz</w:t>
      </w:r>
      <w:proofErr w:type="spellEnd"/>
      <w:r w:rsidRPr="00AB4CDD">
        <w:rPr>
          <w:color w:val="auto"/>
        </w:rPr>
        <w:t xml:space="preserve"> C., Pauly D. </w:t>
      </w:r>
      <w:r w:rsidRPr="007A1F5C">
        <w:rPr>
          <w:color w:val="auto"/>
        </w:rPr>
        <w:t>Length-weight relationship and additional growth parameters for sea turtles</w:t>
      </w:r>
      <w:r w:rsidR="007A1F5C">
        <w:rPr>
          <w:color w:val="auto"/>
        </w:rPr>
        <w:t>.</w:t>
      </w:r>
      <w:r w:rsidR="00583A71" w:rsidRPr="007A1F5C">
        <w:rPr>
          <w:color w:val="auto"/>
        </w:rPr>
        <w:t xml:space="preserve"> </w:t>
      </w:r>
      <w:r w:rsidR="007A1F5C">
        <w:rPr>
          <w:color w:val="auto"/>
        </w:rPr>
        <w:t>I</w:t>
      </w:r>
      <w:r w:rsidRPr="007A1F5C">
        <w:rPr>
          <w:color w:val="auto"/>
        </w:rPr>
        <w:t>n</w:t>
      </w:r>
      <w:r w:rsidRPr="00583A71">
        <w:rPr>
          <w:i/>
          <w:color w:val="auto"/>
        </w:rPr>
        <w:t xml:space="preserve"> Von </w:t>
      </w:r>
      <w:proofErr w:type="spellStart"/>
      <w:r w:rsidRPr="00583A71">
        <w:rPr>
          <w:i/>
          <w:color w:val="auto"/>
        </w:rPr>
        <w:t>Bertalanffy</w:t>
      </w:r>
      <w:proofErr w:type="spellEnd"/>
      <w:r w:rsidRPr="00583A71">
        <w:rPr>
          <w:i/>
          <w:color w:val="auto"/>
        </w:rPr>
        <w:t xml:space="preserve"> growth parameters of non-fish marine organisms</w:t>
      </w:r>
      <w:r w:rsidR="004F254F" w:rsidRPr="00AB4CDD">
        <w:rPr>
          <w:color w:val="auto"/>
        </w:rPr>
        <w:t xml:space="preserve">. Edited by the </w:t>
      </w:r>
      <w:r w:rsidR="002D4F56" w:rsidRPr="00AB4CDD">
        <w:rPr>
          <w:color w:val="auto"/>
        </w:rPr>
        <w:t xml:space="preserve">Fisheries Centre, University of British Columbia. </w:t>
      </w:r>
      <w:r w:rsidR="002D4F56" w:rsidRPr="00583A71">
        <w:rPr>
          <w:b/>
          <w:color w:val="auto"/>
        </w:rPr>
        <w:t>16</w:t>
      </w:r>
      <w:r w:rsidR="002D4F56" w:rsidRPr="00AB4CDD">
        <w:rPr>
          <w:color w:val="auto"/>
        </w:rPr>
        <w:t>, 92</w:t>
      </w:r>
      <w:r w:rsidR="00583A71">
        <w:rPr>
          <w:color w:val="auto"/>
        </w:rPr>
        <w:t>–</w:t>
      </w:r>
      <w:r w:rsidR="002D4F56" w:rsidRPr="00AB4CDD">
        <w:rPr>
          <w:color w:val="auto"/>
        </w:rPr>
        <w:t>101</w:t>
      </w:r>
      <w:r w:rsidR="00583A71">
        <w:rPr>
          <w:color w:val="auto"/>
        </w:rPr>
        <w:t xml:space="preserve">, </w:t>
      </w:r>
      <w:r w:rsidR="002D4F56" w:rsidRPr="00AB4CDD">
        <w:rPr>
          <w:color w:val="auto"/>
        </w:rPr>
        <w:t>(2008).</w:t>
      </w:r>
    </w:p>
    <w:p w:rsidR="00DB4DDB" w:rsidRPr="00AB4CDD" w:rsidRDefault="00DB4DDB" w:rsidP="00026710">
      <w:pPr>
        <w:pStyle w:val="ListParagraph"/>
        <w:numPr>
          <w:ilvl w:val="0"/>
          <w:numId w:val="31"/>
        </w:numPr>
        <w:ind w:left="0" w:firstLine="0"/>
        <w:rPr>
          <w:color w:val="auto"/>
        </w:rPr>
      </w:pPr>
      <w:r w:rsidRPr="00AB4CDD">
        <w:rPr>
          <w:color w:val="auto"/>
        </w:rPr>
        <w:t xml:space="preserve">Bjorndal, K.A. Foraging ecology and nutrition in sea turtles. In </w:t>
      </w:r>
      <w:proofErr w:type="gramStart"/>
      <w:r w:rsidR="004F254F" w:rsidRPr="007A1F5C">
        <w:rPr>
          <w:i/>
          <w:color w:val="auto"/>
        </w:rPr>
        <w:t>The</w:t>
      </w:r>
      <w:proofErr w:type="gramEnd"/>
      <w:r w:rsidR="004F254F" w:rsidRPr="007A1F5C">
        <w:rPr>
          <w:i/>
          <w:color w:val="auto"/>
        </w:rPr>
        <w:t xml:space="preserve"> Biology of Sea Turtles</w:t>
      </w:r>
      <w:r w:rsidR="004F254F" w:rsidRPr="00AB4CDD">
        <w:rPr>
          <w:color w:val="auto"/>
        </w:rPr>
        <w:t xml:space="preserve">. Edited by </w:t>
      </w:r>
      <w:r w:rsidRPr="00AB4CDD">
        <w:rPr>
          <w:color w:val="auto"/>
        </w:rPr>
        <w:t xml:space="preserve">Lutz, P.L., </w:t>
      </w:r>
      <w:proofErr w:type="spellStart"/>
      <w:r w:rsidRPr="00AB4CDD">
        <w:rPr>
          <w:color w:val="auto"/>
        </w:rPr>
        <w:t>Musick</w:t>
      </w:r>
      <w:proofErr w:type="spellEnd"/>
      <w:r w:rsidRPr="00AB4CDD">
        <w:rPr>
          <w:color w:val="auto"/>
        </w:rPr>
        <w:t>, J.A.</w:t>
      </w:r>
      <w:r w:rsidR="005405EF" w:rsidRPr="00AB4CDD">
        <w:rPr>
          <w:color w:val="auto"/>
        </w:rPr>
        <w:t xml:space="preserve"> </w:t>
      </w:r>
      <w:r w:rsidRPr="00AB4CDD">
        <w:rPr>
          <w:color w:val="auto"/>
        </w:rPr>
        <w:t>CRC Marine Science Series. CRC Press, Boca Raton, 199-231</w:t>
      </w:r>
      <w:r w:rsidR="005405EF" w:rsidRPr="00AB4CDD">
        <w:rPr>
          <w:color w:val="auto"/>
        </w:rPr>
        <w:t xml:space="preserve"> </w:t>
      </w:r>
      <w:r w:rsidRPr="00AB4CDD">
        <w:rPr>
          <w:color w:val="auto"/>
        </w:rPr>
        <w:t>(1997).</w:t>
      </w:r>
    </w:p>
    <w:p w:rsidR="00D85B5B" w:rsidRPr="00AB4CDD" w:rsidRDefault="00825E2A" w:rsidP="00026710">
      <w:pPr>
        <w:pStyle w:val="ListParagraph"/>
        <w:numPr>
          <w:ilvl w:val="0"/>
          <w:numId w:val="31"/>
        </w:numPr>
        <w:ind w:left="0" w:firstLine="0"/>
        <w:rPr>
          <w:color w:val="auto"/>
        </w:rPr>
      </w:pPr>
      <w:r w:rsidRPr="00AB4CDD">
        <w:rPr>
          <w:color w:val="auto"/>
        </w:rPr>
        <w:t>McCauley, S.J., Bjorndal, K.A.</w:t>
      </w:r>
      <w:r w:rsidR="007A1F5C">
        <w:rPr>
          <w:color w:val="auto"/>
        </w:rPr>
        <w:t xml:space="preserve"> </w:t>
      </w:r>
      <w:r w:rsidRPr="00AB4CDD">
        <w:rPr>
          <w:color w:val="auto"/>
        </w:rPr>
        <w:t xml:space="preserve">Conservation implications of dietary dilution from debris ingestion: sublethal effects in post-hatchling loggerhead sea turtles. </w:t>
      </w:r>
      <w:r w:rsidRPr="007A1F5C">
        <w:rPr>
          <w:i/>
          <w:color w:val="auto"/>
        </w:rPr>
        <w:t>Conservation Biology</w:t>
      </w:r>
      <w:r w:rsidRPr="00AB4CDD">
        <w:rPr>
          <w:color w:val="auto"/>
        </w:rPr>
        <w:t xml:space="preserve">. </w:t>
      </w:r>
      <w:r w:rsidRPr="007A1F5C">
        <w:rPr>
          <w:b/>
          <w:color w:val="auto"/>
        </w:rPr>
        <w:t>13</w:t>
      </w:r>
      <w:r w:rsidRPr="00AB4CDD">
        <w:rPr>
          <w:color w:val="auto"/>
        </w:rPr>
        <w:t>, 925-929</w:t>
      </w:r>
      <w:r w:rsidR="005405EF" w:rsidRPr="00AB4CDD">
        <w:rPr>
          <w:color w:val="auto"/>
        </w:rPr>
        <w:t xml:space="preserve"> </w:t>
      </w:r>
      <w:r w:rsidRPr="00AB4CDD">
        <w:rPr>
          <w:color w:val="auto"/>
        </w:rPr>
        <w:t>(1999).</w:t>
      </w:r>
    </w:p>
    <w:p w:rsidR="00D85B5B" w:rsidRPr="00AB4CDD" w:rsidRDefault="00825E2A" w:rsidP="00026710">
      <w:pPr>
        <w:pStyle w:val="ListParagraph"/>
        <w:numPr>
          <w:ilvl w:val="0"/>
          <w:numId w:val="31"/>
        </w:numPr>
        <w:ind w:left="0" w:firstLine="0"/>
        <w:rPr>
          <w:color w:val="auto"/>
        </w:rPr>
      </w:pPr>
      <w:proofErr w:type="spellStart"/>
      <w:r w:rsidRPr="00AB4CDD">
        <w:rPr>
          <w:color w:val="auto"/>
        </w:rPr>
        <w:t>Campani</w:t>
      </w:r>
      <w:proofErr w:type="spellEnd"/>
      <w:r w:rsidRPr="00AB4CDD">
        <w:rPr>
          <w:color w:val="auto"/>
        </w:rPr>
        <w:t>, T.,</w:t>
      </w:r>
      <w:r w:rsidR="005405EF" w:rsidRPr="00AB4CDD">
        <w:rPr>
          <w:color w:val="auto"/>
        </w:rPr>
        <w:t xml:space="preserve"> </w:t>
      </w:r>
      <w:r w:rsidR="007A1F5C" w:rsidRPr="007A1F5C">
        <w:rPr>
          <w:color w:val="auto"/>
        </w:rPr>
        <w:t>et al</w:t>
      </w:r>
      <w:r w:rsidRPr="007A1F5C">
        <w:rPr>
          <w:color w:val="auto"/>
        </w:rPr>
        <w:t>.</w:t>
      </w:r>
      <w:r w:rsidRPr="00AB4CDD">
        <w:rPr>
          <w:color w:val="auto"/>
        </w:rPr>
        <w:t xml:space="preserve"> Presence of plastic debris in loggerhead turtle stranded along the Tuscany coasts of the </w:t>
      </w:r>
      <w:proofErr w:type="spellStart"/>
      <w:r w:rsidRPr="00AB4CDD">
        <w:rPr>
          <w:color w:val="auto"/>
        </w:rPr>
        <w:t>Pelagos</w:t>
      </w:r>
      <w:proofErr w:type="spellEnd"/>
      <w:r w:rsidRPr="00AB4CDD">
        <w:rPr>
          <w:color w:val="auto"/>
        </w:rPr>
        <w:t xml:space="preserve"> sanctuary for </w:t>
      </w:r>
      <w:proofErr w:type="spellStart"/>
      <w:r w:rsidRPr="00AB4CDD">
        <w:rPr>
          <w:color w:val="auto"/>
        </w:rPr>
        <w:t>mediterranean</w:t>
      </w:r>
      <w:proofErr w:type="spellEnd"/>
      <w:r w:rsidRPr="00AB4CDD">
        <w:rPr>
          <w:color w:val="auto"/>
        </w:rPr>
        <w:t xml:space="preserve"> marine mammals (Italy). </w:t>
      </w:r>
      <w:r w:rsidRPr="007A1F5C">
        <w:rPr>
          <w:i/>
          <w:color w:val="auto"/>
        </w:rPr>
        <w:t>Marine Pollution Bulletin</w:t>
      </w:r>
      <w:r w:rsidRPr="00AB4CDD">
        <w:rPr>
          <w:color w:val="auto"/>
        </w:rPr>
        <w:t xml:space="preserve">. </w:t>
      </w:r>
      <w:r w:rsidRPr="007A1F5C">
        <w:rPr>
          <w:b/>
          <w:color w:val="auto"/>
        </w:rPr>
        <w:t>74</w:t>
      </w:r>
      <w:r w:rsidRPr="00AB4CDD">
        <w:rPr>
          <w:color w:val="auto"/>
        </w:rPr>
        <w:t>, 1330-1334 (2013).</w:t>
      </w:r>
    </w:p>
    <w:p w:rsidR="00D85B5B" w:rsidRPr="00AB4CDD" w:rsidRDefault="00825E2A" w:rsidP="00026710">
      <w:pPr>
        <w:pStyle w:val="ListParagraph"/>
        <w:numPr>
          <w:ilvl w:val="0"/>
          <w:numId w:val="31"/>
        </w:numPr>
        <w:ind w:left="0" w:firstLine="0"/>
        <w:rPr>
          <w:color w:val="auto"/>
        </w:rPr>
      </w:pPr>
      <w:proofErr w:type="spellStart"/>
      <w:r w:rsidRPr="00AB4CDD">
        <w:rPr>
          <w:color w:val="auto"/>
        </w:rPr>
        <w:t>Deudero</w:t>
      </w:r>
      <w:proofErr w:type="spellEnd"/>
      <w:r w:rsidRPr="00AB4CDD">
        <w:rPr>
          <w:color w:val="auto"/>
        </w:rPr>
        <w:t>, S. and Alomar C. Revising interactions of plastics with marine biota: evidence from the Mediterranean in CIESM 2014.</w:t>
      </w:r>
      <w:r w:rsidR="007A1F5C">
        <w:rPr>
          <w:color w:val="auto"/>
        </w:rPr>
        <w:t xml:space="preserve"> </w:t>
      </w:r>
      <w:r w:rsidRPr="00AB4CDD">
        <w:rPr>
          <w:color w:val="auto"/>
        </w:rPr>
        <w:t>In</w:t>
      </w:r>
      <w:r w:rsidR="00D85B5B" w:rsidRPr="00AB4CDD">
        <w:rPr>
          <w:color w:val="auto"/>
        </w:rPr>
        <w:t xml:space="preserve"> </w:t>
      </w:r>
      <w:r w:rsidR="00D85B5B" w:rsidRPr="007A1F5C">
        <w:rPr>
          <w:i/>
          <w:color w:val="auto"/>
        </w:rPr>
        <w:t>Marine litter in the Mediterranean and Black Seas</w:t>
      </w:r>
      <w:r w:rsidR="00D85B5B" w:rsidRPr="00AB4CDD">
        <w:rPr>
          <w:color w:val="auto"/>
        </w:rPr>
        <w:t xml:space="preserve">. </w:t>
      </w:r>
      <w:r w:rsidR="008E79FE" w:rsidRPr="00AB4CDD">
        <w:rPr>
          <w:color w:val="auto"/>
        </w:rPr>
        <w:t xml:space="preserve">Edited by Briand, F. </w:t>
      </w:r>
      <w:r w:rsidR="00D85B5B" w:rsidRPr="00AB4CDD">
        <w:rPr>
          <w:color w:val="auto"/>
        </w:rPr>
        <w:t>CIESM Workshop Monograph n 46 CIESM Publisher, Monaco (2014).</w:t>
      </w:r>
    </w:p>
    <w:p w:rsidR="00F73B55" w:rsidRPr="00AB4CDD" w:rsidRDefault="00825E2A" w:rsidP="00026710">
      <w:pPr>
        <w:pStyle w:val="ListParagraph"/>
        <w:numPr>
          <w:ilvl w:val="0"/>
          <w:numId w:val="31"/>
        </w:numPr>
        <w:ind w:left="0" w:firstLine="0"/>
        <w:rPr>
          <w:color w:val="auto"/>
        </w:rPr>
      </w:pPr>
      <w:proofErr w:type="spellStart"/>
      <w:r w:rsidRPr="00AB4CDD">
        <w:rPr>
          <w:color w:val="auto"/>
        </w:rPr>
        <w:t>Fossi</w:t>
      </w:r>
      <w:proofErr w:type="spellEnd"/>
      <w:r w:rsidRPr="00AB4CDD">
        <w:rPr>
          <w:color w:val="auto"/>
        </w:rPr>
        <w:t xml:space="preserve">, C., </w:t>
      </w:r>
      <w:r w:rsidR="007A1F5C" w:rsidRPr="007A1F5C">
        <w:rPr>
          <w:color w:val="auto"/>
        </w:rPr>
        <w:t>et al</w:t>
      </w:r>
      <w:r w:rsidRPr="00AB4CDD">
        <w:rPr>
          <w:color w:val="auto"/>
        </w:rPr>
        <w:t xml:space="preserve">., Bioindicators for monitoring marine litter ingestion and its impacts on Mediterranean biodiversity. </w:t>
      </w:r>
      <w:r w:rsidRPr="007A1F5C">
        <w:rPr>
          <w:i/>
          <w:color w:val="auto"/>
        </w:rPr>
        <w:t>Environmental Pollution</w:t>
      </w:r>
      <w:r w:rsidRPr="00AB4CDD">
        <w:rPr>
          <w:color w:val="auto"/>
        </w:rPr>
        <w:t>.</w:t>
      </w:r>
      <w:r w:rsidRPr="007A1F5C">
        <w:rPr>
          <w:b/>
          <w:color w:val="auto"/>
        </w:rPr>
        <w:t xml:space="preserve"> 237</w:t>
      </w:r>
      <w:r w:rsidR="007A1F5C">
        <w:rPr>
          <w:color w:val="auto"/>
        </w:rPr>
        <w:t>,</w:t>
      </w:r>
      <w:r w:rsidRPr="00AB4CDD">
        <w:rPr>
          <w:color w:val="auto"/>
        </w:rPr>
        <w:t xml:space="preserve"> 1023</w:t>
      </w:r>
      <w:r w:rsidR="007A1F5C">
        <w:rPr>
          <w:color w:val="auto"/>
        </w:rPr>
        <w:t>–</w:t>
      </w:r>
      <w:r w:rsidRPr="00AB4CDD">
        <w:rPr>
          <w:color w:val="auto"/>
        </w:rPr>
        <w:t xml:space="preserve">1040 (2018). </w:t>
      </w:r>
    </w:p>
    <w:p w:rsidR="00F73B55" w:rsidRPr="00AB4CDD" w:rsidRDefault="00825E2A" w:rsidP="00026710">
      <w:pPr>
        <w:pStyle w:val="ListParagraph"/>
        <w:numPr>
          <w:ilvl w:val="0"/>
          <w:numId w:val="31"/>
        </w:numPr>
        <w:ind w:left="0" w:firstLine="0"/>
        <w:rPr>
          <w:color w:val="auto"/>
        </w:rPr>
      </w:pPr>
      <w:proofErr w:type="spellStart"/>
      <w:r w:rsidRPr="00AB4CDD">
        <w:rPr>
          <w:color w:val="auto"/>
        </w:rPr>
        <w:t>Mccauley</w:t>
      </w:r>
      <w:proofErr w:type="spellEnd"/>
      <w:r w:rsidRPr="00AB4CDD">
        <w:rPr>
          <w:color w:val="auto"/>
        </w:rPr>
        <w:t xml:space="preserve"> S.</w:t>
      </w:r>
      <w:r w:rsidR="007A1F5C">
        <w:rPr>
          <w:color w:val="auto"/>
        </w:rPr>
        <w:t xml:space="preserve">, </w:t>
      </w:r>
      <w:r w:rsidRPr="00AB4CDD">
        <w:rPr>
          <w:color w:val="auto"/>
        </w:rPr>
        <w:t xml:space="preserve">Bjorndal K. A. Conservation Implications of Dietary Dilution from Debris Ingestion: Sublethal Effects in Post‐Hatchling Loggerhead Sea Turtles. </w:t>
      </w:r>
      <w:r w:rsidRPr="007A1F5C">
        <w:rPr>
          <w:i/>
          <w:color w:val="auto"/>
        </w:rPr>
        <w:t>Conservation Biology</w:t>
      </w:r>
      <w:r w:rsidRPr="00AB4CDD">
        <w:rPr>
          <w:color w:val="auto"/>
        </w:rPr>
        <w:t xml:space="preserve">. </w:t>
      </w:r>
      <w:r w:rsidRPr="007A1F5C">
        <w:rPr>
          <w:b/>
          <w:color w:val="auto"/>
        </w:rPr>
        <w:t>13</w:t>
      </w:r>
      <w:r w:rsidR="007A1F5C">
        <w:rPr>
          <w:color w:val="auto"/>
        </w:rPr>
        <w:t>,</w:t>
      </w:r>
      <w:r w:rsidRPr="00AB4CDD">
        <w:rPr>
          <w:color w:val="auto"/>
        </w:rPr>
        <w:t xml:space="preserve"> 925–929 (1999).</w:t>
      </w:r>
    </w:p>
    <w:p w:rsidR="00EC7806" w:rsidRPr="00AB4CDD" w:rsidRDefault="00825E2A" w:rsidP="00026710">
      <w:pPr>
        <w:pStyle w:val="ListParagraph"/>
        <w:numPr>
          <w:ilvl w:val="0"/>
          <w:numId w:val="31"/>
        </w:numPr>
        <w:ind w:left="0" w:firstLine="0"/>
        <w:rPr>
          <w:color w:val="auto"/>
        </w:rPr>
      </w:pPr>
      <w:proofErr w:type="spellStart"/>
      <w:r w:rsidRPr="00AB4CDD">
        <w:rPr>
          <w:color w:val="auto"/>
        </w:rPr>
        <w:t>Casale</w:t>
      </w:r>
      <w:proofErr w:type="spellEnd"/>
      <w:r w:rsidRPr="00AB4CDD">
        <w:rPr>
          <w:color w:val="auto"/>
        </w:rPr>
        <w:t xml:space="preserve">, P., </w:t>
      </w:r>
      <w:proofErr w:type="spellStart"/>
      <w:r w:rsidRPr="00AB4CDD">
        <w:rPr>
          <w:color w:val="auto"/>
        </w:rPr>
        <w:t>Freggi</w:t>
      </w:r>
      <w:proofErr w:type="spellEnd"/>
      <w:r w:rsidRPr="00AB4CDD">
        <w:rPr>
          <w:color w:val="auto"/>
        </w:rPr>
        <w:t xml:space="preserve">, </w:t>
      </w:r>
      <w:proofErr w:type="gramStart"/>
      <w:r w:rsidRPr="00AB4CDD">
        <w:rPr>
          <w:color w:val="auto"/>
        </w:rPr>
        <w:t>D.,</w:t>
      </w:r>
      <w:proofErr w:type="spellStart"/>
      <w:r w:rsidRPr="00AB4CDD">
        <w:rPr>
          <w:color w:val="auto"/>
        </w:rPr>
        <w:t>Paduano</w:t>
      </w:r>
      <w:proofErr w:type="spellEnd"/>
      <w:proofErr w:type="gramEnd"/>
      <w:r w:rsidRPr="00AB4CDD">
        <w:rPr>
          <w:color w:val="auto"/>
        </w:rPr>
        <w:t>, V.,</w:t>
      </w:r>
      <w:proofErr w:type="spellStart"/>
      <w:r w:rsidRPr="00AB4CDD">
        <w:rPr>
          <w:color w:val="auto"/>
        </w:rPr>
        <w:t>Oliverio</w:t>
      </w:r>
      <w:proofErr w:type="spellEnd"/>
      <w:r w:rsidRPr="00AB4CDD">
        <w:rPr>
          <w:color w:val="auto"/>
        </w:rPr>
        <w:t>, M. Biased and best approaches for asses</w:t>
      </w:r>
      <w:r w:rsidR="008E79FE" w:rsidRPr="00AB4CDD">
        <w:rPr>
          <w:color w:val="auto"/>
        </w:rPr>
        <w:t>s</w:t>
      </w:r>
      <w:r w:rsidR="00EC7806" w:rsidRPr="00AB4CDD">
        <w:rPr>
          <w:color w:val="auto"/>
        </w:rPr>
        <w:t>ing debris ingestion in sea turtles, with a case s</w:t>
      </w:r>
      <w:r w:rsidRPr="00AB4CDD">
        <w:rPr>
          <w:color w:val="auto"/>
        </w:rPr>
        <w:t xml:space="preserve">tudy in the Mediterranean. </w:t>
      </w:r>
      <w:r w:rsidRPr="007A1F5C">
        <w:rPr>
          <w:i/>
          <w:color w:val="auto"/>
        </w:rPr>
        <w:t>Marine Pollution Bulletin</w:t>
      </w:r>
      <w:r w:rsidRPr="00AB4CDD">
        <w:rPr>
          <w:color w:val="auto"/>
        </w:rPr>
        <w:t xml:space="preserve">. </w:t>
      </w:r>
      <w:r w:rsidRPr="007A1F5C">
        <w:rPr>
          <w:b/>
          <w:color w:val="auto"/>
        </w:rPr>
        <w:t>110</w:t>
      </w:r>
      <w:r w:rsidRPr="00AB4CDD">
        <w:rPr>
          <w:color w:val="auto"/>
        </w:rPr>
        <w:t xml:space="preserve"> (1), 238</w:t>
      </w:r>
      <w:r w:rsidR="007A1F5C">
        <w:rPr>
          <w:color w:val="auto"/>
        </w:rPr>
        <w:t>–</w:t>
      </w:r>
      <w:r w:rsidRPr="00AB4CDD">
        <w:rPr>
          <w:color w:val="auto"/>
        </w:rPr>
        <w:t>249</w:t>
      </w:r>
      <w:r w:rsidR="00846FF0" w:rsidRPr="00AB4CDD">
        <w:rPr>
          <w:color w:val="auto"/>
        </w:rPr>
        <w:t xml:space="preserve"> </w:t>
      </w:r>
      <w:r w:rsidRPr="00AB4CDD">
        <w:rPr>
          <w:color w:val="auto"/>
        </w:rPr>
        <w:t>(2016).</w:t>
      </w:r>
    </w:p>
    <w:p w:rsidR="00A9636C" w:rsidRPr="00AB4CDD" w:rsidRDefault="00825E2A" w:rsidP="00026710">
      <w:pPr>
        <w:pStyle w:val="ListParagraph"/>
        <w:numPr>
          <w:ilvl w:val="0"/>
          <w:numId w:val="31"/>
        </w:numPr>
        <w:ind w:left="0" w:firstLine="0"/>
        <w:rPr>
          <w:color w:val="auto"/>
        </w:rPr>
      </w:pPr>
      <w:r w:rsidRPr="00AB4CDD">
        <w:rPr>
          <w:color w:val="auto"/>
        </w:rPr>
        <w:t xml:space="preserve">Hamann, M. </w:t>
      </w:r>
      <w:r w:rsidR="007A1F5C" w:rsidRPr="007A1F5C">
        <w:rPr>
          <w:color w:val="auto"/>
        </w:rPr>
        <w:t>et al</w:t>
      </w:r>
      <w:r w:rsidRPr="00AB4CDD">
        <w:rPr>
          <w:color w:val="auto"/>
        </w:rPr>
        <w:t xml:space="preserve">. Global research priorities for sea turtles: informing management and conservation in the 21st century. </w:t>
      </w:r>
      <w:r w:rsidRPr="007A1F5C">
        <w:rPr>
          <w:i/>
          <w:color w:val="auto"/>
        </w:rPr>
        <w:t>Endangered Species Research</w:t>
      </w:r>
      <w:r w:rsidRPr="00AB4CDD">
        <w:rPr>
          <w:color w:val="auto"/>
        </w:rPr>
        <w:t xml:space="preserve">. </w:t>
      </w:r>
      <w:r w:rsidRPr="007A1F5C">
        <w:rPr>
          <w:b/>
          <w:color w:val="auto"/>
        </w:rPr>
        <w:t>11</w:t>
      </w:r>
      <w:r w:rsidRPr="00AB4CDD">
        <w:rPr>
          <w:color w:val="auto"/>
        </w:rPr>
        <w:t>, 245</w:t>
      </w:r>
      <w:r w:rsidR="007A1F5C">
        <w:rPr>
          <w:color w:val="auto"/>
        </w:rPr>
        <w:t>–</w:t>
      </w:r>
      <w:r w:rsidRPr="00AB4CDD">
        <w:rPr>
          <w:color w:val="auto"/>
        </w:rPr>
        <w:t>269</w:t>
      </w:r>
      <w:r w:rsidR="00846FF0" w:rsidRPr="00AB4CDD">
        <w:rPr>
          <w:color w:val="auto"/>
        </w:rPr>
        <w:t xml:space="preserve"> </w:t>
      </w:r>
      <w:r w:rsidRPr="00AB4CDD">
        <w:rPr>
          <w:color w:val="auto"/>
        </w:rPr>
        <w:t>(2010).</w:t>
      </w:r>
    </w:p>
    <w:p w:rsidR="00DE7AE8" w:rsidRPr="00AB4CDD" w:rsidRDefault="00825E2A" w:rsidP="00026710">
      <w:pPr>
        <w:pStyle w:val="ListParagraph"/>
        <w:numPr>
          <w:ilvl w:val="0"/>
          <w:numId w:val="31"/>
        </w:numPr>
        <w:ind w:left="0" w:firstLine="0"/>
        <w:rPr>
          <w:color w:val="auto"/>
        </w:rPr>
      </w:pPr>
      <w:r w:rsidRPr="00AB4CDD">
        <w:rPr>
          <w:color w:val="auto"/>
        </w:rPr>
        <w:t xml:space="preserve">Schuyler, Q.A. </w:t>
      </w:r>
      <w:r w:rsidR="007A1F5C" w:rsidRPr="007A1F5C">
        <w:rPr>
          <w:color w:val="auto"/>
        </w:rPr>
        <w:t>et al</w:t>
      </w:r>
      <w:r w:rsidRPr="00AB4CDD">
        <w:rPr>
          <w:color w:val="auto"/>
        </w:rPr>
        <w:t xml:space="preserve">. Risk analysis reveals global hotspots for marine debris ingestion by sea turtles. </w:t>
      </w:r>
      <w:r w:rsidRPr="007A1F5C">
        <w:rPr>
          <w:i/>
          <w:color w:val="auto"/>
        </w:rPr>
        <w:t>Glob</w:t>
      </w:r>
      <w:r w:rsidR="008E79FE" w:rsidRPr="007A1F5C">
        <w:rPr>
          <w:i/>
          <w:color w:val="auto"/>
        </w:rPr>
        <w:t>al</w:t>
      </w:r>
      <w:r w:rsidR="00DE7AE8" w:rsidRPr="007A1F5C">
        <w:rPr>
          <w:i/>
          <w:color w:val="auto"/>
        </w:rPr>
        <w:t xml:space="preserve"> Chang</w:t>
      </w:r>
      <w:r w:rsidR="008E79FE" w:rsidRPr="007A1F5C">
        <w:rPr>
          <w:i/>
          <w:color w:val="auto"/>
        </w:rPr>
        <w:t>e</w:t>
      </w:r>
      <w:r w:rsidR="00DE7AE8" w:rsidRPr="007A1F5C">
        <w:rPr>
          <w:i/>
          <w:color w:val="auto"/>
        </w:rPr>
        <w:t xml:space="preserve"> Biol</w:t>
      </w:r>
      <w:r w:rsidR="008E79FE" w:rsidRPr="007A1F5C">
        <w:rPr>
          <w:i/>
          <w:color w:val="auto"/>
        </w:rPr>
        <w:t>ogy</w:t>
      </w:r>
      <w:r w:rsidR="007A1F5C">
        <w:rPr>
          <w:color w:val="auto"/>
        </w:rPr>
        <w:t xml:space="preserve">. </w:t>
      </w:r>
      <w:r w:rsidR="00DE7AE8" w:rsidRPr="007A1F5C">
        <w:rPr>
          <w:b/>
          <w:color w:val="auto"/>
        </w:rPr>
        <w:t>22</w:t>
      </w:r>
      <w:r w:rsidR="00DE7AE8" w:rsidRPr="00AB4CDD">
        <w:rPr>
          <w:color w:val="auto"/>
        </w:rPr>
        <w:t>, 567–576. 13078 (2016).</w:t>
      </w:r>
    </w:p>
    <w:p w:rsidR="001E3006" w:rsidRPr="00AB4CDD" w:rsidRDefault="00825E2A" w:rsidP="00026710">
      <w:pPr>
        <w:pStyle w:val="ListParagraph"/>
        <w:numPr>
          <w:ilvl w:val="0"/>
          <w:numId w:val="31"/>
        </w:numPr>
        <w:ind w:left="0" w:firstLine="0"/>
        <w:rPr>
          <w:color w:val="auto"/>
        </w:rPr>
      </w:pPr>
      <w:proofErr w:type="spellStart"/>
      <w:r w:rsidRPr="00AB4CDD">
        <w:rPr>
          <w:color w:val="auto"/>
        </w:rPr>
        <w:t>Camedda</w:t>
      </w:r>
      <w:proofErr w:type="spellEnd"/>
      <w:r w:rsidRPr="00AB4CDD">
        <w:rPr>
          <w:color w:val="auto"/>
        </w:rPr>
        <w:t xml:space="preserve">, A. </w:t>
      </w:r>
      <w:r w:rsidR="007A1F5C" w:rsidRPr="007A1F5C">
        <w:rPr>
          <w:color w:val="auto"/>
        </w:rPr>
        <w:t>et al</w:t>
      </w:r>
      <w:r w:rsidRPr="00AB4CDD">
        <w:rPr>
          <w:color w:val="auto"/>
        </w:rPr>
        <w:t>. Interaction between loggerhead sea turtles (</w:t>
      </w:r>
      <w:r w:rsidRPr="00AB4CDD">
        <w:rPr>
          <w:i/>
          <w:color w:val="auto"/>
        </w:rPr>
        <w:t xml:space="preserve">Caretta </w:t>
      </w:r>
      <w:proofErr w:type="spellStart"/>
      <w:r w:rsidRPr="00AB4CDD">
        <w:rPr>
          <w:i/>
          <w:color w:val="auto"/>
        </w:rPr>
        <w:t>caretta</w:t>
      </w:r>
      <w:proofErr w:type="spellEnd"/>
      <w:r w:rsidRPr="00AB4CDD">
        <w:rPr>
          <w:color w:val="auto"/>
        </w:rPr>
        <w:t xml:space="preserve">) and marine litter in Sardinia (Western Mediterranean Sea). </w:t>
      </w:r>
      <w:r w:rsidRPr="007A1F5C">
        <w:rPr>
          <w:i/>
          <w:color w:val="auto"/>
        </w:rPr>
        <w:t>Marine Environmental Research</w:t>
      </w:r>
      <w:r w:rsidRPr="00AB4CDD">
        <w:rPr>
          <w:color w:val="auto"/>
        </w:rPr>
        <w:t xml:space="preserve">. </w:t>
      </w:r>
      <w:r w:rsidRPr="007A1F5C">
        <w:rPr>
          <w:b/>
          <w:color w:val="auto"/>
        </w:rPr>
        <w:t>100</w:t>
      </w:r>
      <w:r w:rsidRPr="00AB4CDD">
        <w:rPr>
          <w:color w:val="auto"/>
        </w:rPr>
        <w:t>, 25</w:t>
      </w:r>
      <w:r w:rsidR="007A1F5C">
        <w:rPr>
          <w:color w:val="auto"/>
        </w:rPr>
        <w:t>–</w:t>
      </w:r>
      <w:r w:rsidRPr="00AB4CDD">
        <w:rPr>
          <w:color w:val="auto"/>
        </w:rPr>
        <w:t>32</w:t>
      </w:r>
      <w:r w:rsidR="00846FF0" w:rsidRPr="00AB4CDD">
        <w:rPr>
          <w:color w:val="auto"/>
        </w:rPr>
        <w:t xml:space="preserve"> </w:t>
      </w:r>
      <w:r w:rsidRPr="00AB4CDD">
        <w:rPr>
          <w:color w:val="auto"/>
        </w:rPr>
        <w:t>(2014).</w:t>
      </w:r>
    </w:p>
    <w:sectPr w:rsidR="001E3006" w:rsidRPr="00AB4CDD" w:rsidSect="00026710">
      <w:headerReference w:type="default" r:id="rId26"/>
      <w:footerReference w:type="first" r:id="rId2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A64" w:rsidRDefault="00253A64" w:rsidP="00621C4E">
      <w:r>
        <w:separator/>
      </w:r>
    </w:p>
  </w:endnote>
  <w:endnote w:type="continuationSeparator" w:id="0">
    <w:p w:rsidR="00253A64" w:rsidRDefault="00253A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2" w:rsidRDefault="0086103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A64" w:rsidRDefault="00253A64" w:rsidP="00621C4E">
      <w:r>
        <w:separator/>
      </w:r>
    </w:p>
  </w:footnote>
  <w:footnote w:type="continuationSeparator" w:id="0">
    <w:p w:rsidR="00253A64" w:rsidRDefault="00253A6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2" w:rsidRPr="006F06E4" w:rsidRDefault="0086103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515"/>
    <w:multiLevelType w:val="hybridMultilevel"/>
    <w:tmpl w:val="3E5CBDF2"/>
    <w:lvl w:ilvl="0" w:tplc="18B8AFBC">
      <w:start w:val="1"/>
      <w:numFmt w:val="decimal"/>
      <w:suff w:val="space"/>
      <w:lvlText w:val="2.%1."/>
      <w:lvlJc w:val="left"/>
      <w:pPr>
        <w:ind w:left="0" w:firstLine="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879F9"/>
    <w:multiLevelType w:val="hybridMultilevel"/>
    <w:tmpl w:val="67D4B0F4"/>
    <w:lvl w:ilvl="0" w:tplc="F3744D8E">
      <w:start w:val="1"/>
      <w:numFmt w:val="lowerRoman"/>
      <w:lvlText w:val="%1."/>
      <w:lvlJc w:val="left"/>
      <w:pPr>
        <w:ind w:left="1080" w:hanging="72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2261A3F"/>
    <w:multiLevelType w:val="hybridMultilevel"/>
    <w:tmpl w:val="10DC3DD0"/>
    <w:lvl w:ilvl="0" w:tplc="04FEDD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F220E"/>
    <w:multiLevelType w:val="hybridMultilevel"/>
    <w:tmpl w:val="99AE498C"/>
    <w:lvl w:ilvl="0" w:tplc="072093EE">
      <w:start w:val="1"/>
      <w:numFmt w:val="decimal"/>
      <w:suff w:val="space"/>
      <w:lvlText w:val="1.%1."/>
      <w:lvlJc w:val="left"/>
      <w:pPr>
        <w:ind w:left="0" w:firstLine="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8E40653"/>
    <w:multiLevelType w:val="multilevel"/>
    <w:tmpl w:val="1B2A74A2"/>
    <w:lvl w:ilvl="0">
      <w:start w:val="1"/>
      <w:numFmt w:val="decimal"/>
      <w:suff w:val="space"/>
      <w:lvlText w:val="%1."/>
      <w:lvlJc w:val="left"/>
      <w:pPr>
        <w:ind w:left="0" w:firstLine="0"/>
      </w:pPr>
      <w:rPr>
        <w:rFonts w:hint="default"/>
      </w:rPr>
    </w:lvl>
    <w:lvl w:ilvl="1">
      <w:start w:val="2"/>
      <w:numFmt w:val="decimal"/>
      <w:isLgl/>
      <w:suff w:val="space"/>
      <w:lvlText w:val="%1.%2"/>
      <w:lvlJc w:val="left"/>
      <w:pPr>
        <w:ind w:left="0" w:firstLine="0"/>
      </w:pPr>
      <w:rPr>
        <w:rFonts w:asciiTheme="minorHAnsi" w:hAnsiTheme="minorHAnsi" w:cstheme="minorHAnsi" w:hint="default"/>
        <w:color w:val="808080" w:themeColor="background1" w:themeShade="80"/>
        <w:sz w:val="24"/>
      </w:rPr>
    </w:lvl>
    <w:lvl w:ilvl="2">
      <w:start w:val="1"/>
      <w:numFmt w:val="decimal"/>
      <w:isLgl/>
      <w:lvlText w:val="%1.%2.%3"/>
      <w:lvlJc w:val="left"/>
      <w:pPr>
        <w:ind w:left="0" w:firstLine="0"/>
      </w:pPr>
      <w:rPr>
        <w:rFonts w:asciiTheme="minorHAnsi" w:hAnsiTheme="minorHAnsi" w:cstheme="minorHAnsi" w:hint="default"/>
        <w:color w:val="808080" w:themeColor="background1" w:themeShade="80"/>
        <w:sz w:val="24"/>
      </w:rPr>
    </w:lvl>
    <w:lvl w:ilvl="3">
      <w:start w:val="1"/>
      <w:numFmt w:val="decimal"/>
      <w:isLgl/>
      <w:lvlText w:val="%1.%2.%3.%4"/>
      <w:lvlJc w:val="left"/>
      <w:pPr>
        <w:ind w:left="0" w:firstLine="0"/>
      </w:pPr>
      <w:rPr>
        <w:rFonts w:asciiTheme="minorHAnsi" w:hAnsiTheme="minorHAnsi" w:cstheme="minorHAnsi" w:hint="default"/>
        <w:color w:val="808080" w:themeColor="background1" w:themeShade="80"/>
        <w:sz w:val="24"/>
      </w:rPr>
    </w:lvl>
    <w:lvl w:ilvl="4">
      <w:start w:val="1"/>
      <w:numFmt w:val="decimal"/>
      <w:isLgl/>
      <w:lvlText w:val="%1.%2.%3.%4.%5"/>
      <w:lvlJc w:val="left"/>
      <w:pPr>
        <w:ind w:left="0" w:firstLine="0"/>
      </w:pPr>
      <w:rPr>
        <w:rFonts w:asciiTheme="minorHAnsi" w:hAnsiTheme="minorHAnsi" w:cstheme="minorHAnsi" w:hint="default"/>
        <w:color w:val="808080" w:themeColor="background1" w:themeShade="80"/>
        <w:sz w:val="24"/>
      </w:rPr>
    </w:lvl>
    <w:lvl w:ilvl="5">
      <w:start w:val="1"/>
      <w:numFmt w:val="decimal"/>
      <w:isLgl/>
      <w:lvlText w:val="%1.%2.%3.%4.%5.%6"/>
      <w:lvlJc w:val="left"/>
      <w:pPr>
        <w:ind w:left="0" w:firstLine="0"/>
      </w:pPr>
      <w:rPr>
        <w:rFonts w:asciiTheme="minorHAnsi" w:hAnsiTheme="minorHAnsi" w:cstheme="minorHAnsi" w:hint="default"/>
        <w:color w:val="808080" w:themeColor="background1" w:themeShade="80"/>
        <w:sz w:val="24"/>
      </w:rPr>
    </w:lvl>
    <w:lvl w:ilvl="6">
      <w:start w:val="1"/>
      <w:numFmt w:val="decimal"/>
      <w:isLgl/>
      <w:lvlText w:val="%1.%2.%3.%4.%5.%6.%7"/>
      <w:lvlJc w:val="left"/>
      <w:pPr>
        <w:ind w:left="0" w:firstLine="0"/>
      </w:pPr>
      <w:rPr>
        <w:rFonts w:asciiTheme="minorHAnsi" w:hAnsiTheme="minorHAnsi" w:cstheme="minorHAnsi" w:hint="default"/>
        <w:color w:val="808080" w:themeColor="background1" w:themeShade="80"/>
        <w:sz w:val="24"/>
      </w:rPr>
    </w:lvl>
    <w:lvl w:ilvl="7">
      <w:start w:val="1"/>
      <w:numFmt w:val="decimal"/>
      <w:isLgl/>
      <w:lvlText w:val="%1.%2.%3.%4.%5.%6.%7.%8"/>
      <w:lvlJc w:val="left"/>
      <w:pPr>
        <w:ind w:left="0" w:firstLine="0"/>
      </w:pPr>
      <w:rPr>
        <w:rFonts w:asciiTheme="minorHAnsi" w:hAnsiTheme="minorHAnsi" w:cstheme="minorHAnsi" w:hint="default"/>
        <w:color w:val="808080" w:themeColor="background1" w:themeShade="80"/>
        <w:sz w:val="24"/>
      </w:rPr>
    </w:lvl>
    <w:lvl w:ilvl="8">
      <w:start w:val="1"/>
      <w:numFmt w:val="decimal"/>
      <w:isLgl/>
      <w:lvlText w:val="%1.%2.%3.%4.%5.%6.%7.%8.%9"/>
      <w:lvlJc w:val="left"/>
      <w:pPr>
        <w:ind w:left="0" w:firstLine="0"/>
      </w:pPr>
      <w:rPr>
        <w:rFonts w:asciiTheme="minorHAnsi" w:hAnsiTheme="minorHAnsi" w:cstheme="minorHAnsi" w:hint="default"/>
        <w:color w:val="808080" w:themeColor="background1" w:themeShade="80"/>
        <w:sz w:val="24"/>
      </w:rPr>
    </w:lvl>
  </w:abstractNum>
  <w:abstractNum w:abstractNumId="16" w15:restartNumberingAfterBreak="0">
    <w:nsid w:val="49673CFF"/>
    <w:multiLevelType w:val="hybridMultilevel"/>
    <w:tmpl w:val="10DC3DD0"/>
    <w:lvl w:ilvl="0" w:tplc="04FEDD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934260"/>
    <w:multiLevelType w:val="hybridMultilevel"/>
    <w:tmpl w:val="10DC3DD0"/>
    <w:lvl w:ilvl="0" w:tplc="04FEDD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C55D6"/>
    <w:multiLevelType w:val="hybridMultilevel"/>
    <w:tmpl w:val="8C94AA94"/>
    <w:lvl w:ilvl="0" w:tplc="48C04FBE">
      <w:start w:val="1"/>
      <w:numFmt w:val="decimal"/>
      <w:suff w:val="space"/>
      <w:lvlText w:val="3.%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1"/>
  </w:num>
  <w:num w:numId="5">
    <w:abstractNumId w:val="10"/>
  </w:num>
  <w:num w:numId="6">
    <w:abstractNumId w:val="20"/>
  </w:num>
  <w:num w:numId="7">
    <w:abstractNumId w:val="0"/>
  </w:num>
  <w:num w:numId="8">
    <w:abstractNumId w:val="12"/>
  </w:num>
  <w:num w:numId="9">
    <w:abstractNumId w:val="13"/>
  </w:num>
  <w:num w:numId="10">
    <w:abstractNumId w:val="22"/>
  </w:num>
  <w:num w:numId="11">
    <w:abstractNumId w:val="26"/>
  </w:num>
  <w:num w:numId="12">
    <w:abstractNumId w:val="2"/>
  </w:num>
  <w:num w:numId="13">
    <w:abstractNumId w:val="24"/>
  </w:num>
  <w:num w:numId="14">
    <w:abstractNumId w:val="30"/>
  </w:num>
  <w:num w:numId="15">
    <w:abstractNumId w:val="14"/>
  </w:num>
  <w:num w:numId="16">
    <w:abstractNumId w:val="9"/>
  </w:num>
  <w:num w:numId="17">
    <w:abstractNumId w:val="25"/>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7"/>
  </w:num>
  <w:num w:numId="26">
    <w:abstractNumId w:val="6"/>
  </w:num>
  <w:num w:numId="27">
    <w:abstractNumId w:val="15"/>
  </w:num>
  <w:num w:numId="28">
    <w:abstractNumId w:val="11"/>
  </w:num>
  <w:num w:numId="29">
    <w:abstractNumId w:val="1"/>
  </w:num>
  <w:num w:numId="30">
    <w:abstractNumId w:val="31"/>
  </w:num>
  <w:num w:numId="31">
    <w:abstractNumId w:val="16"/>
  </w:num>
  <w:num w:numId="32">
    <w:abstractNumId w:val="8"/>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FDD"/>
    <w:rsid w:val="00023869"/>
    <w:rsid w:val="00024598"/>
    <w:rsid w:val="00026710"/>
    <w:rsid w:val="000279B0"/>
    <w:rsid w:val="00031D02"/>
    <w:rsid w:val="00032769"/>
    <w:rsid w:val="0003311E"/>
    <w:rsid w:val="00037002"/>
    <w:rsid w:val="00037B58"/>
    <w:rsid w:val="00044A57"/>
    <w:rsid w:val="00051B73"/>
    <w:rsid w:val="00053F56"/>
    <w:rsid w:val="00060ABE"/>
    <w:rsid w:val="00061A50"/>
    <w:rsid w:val="0006361B"/>
    <w:rsid w:val="00064104"/>
    <w:rsid w:val="000652E3"/>
    <w:rsid w:val="00066025"/>
    <w:rsid w:val="000675E0"/>
    <w:rsid w:val="00067A8F"/>
    <w:rsid w:val="000701D1"/>
    <w:rsid w:val="0007545A"/>
    <w:rsid w:val="00080A20"/>
    <w:rsid w:val="00082376"/>
    <w:rsid w:val="00082796"/>
    <w:rsid w:val="00082DF4"/>
    <w:rsid w:val="00086FF5"/>
    <w:rsid w:val="00087C0A"/>
    <w:rsid w:val="00092161"/>
    <w:rsid w:val="00093BC4"/>
    <w:rsid w:val="000943E6"/>
    <w:rsid w:val="00097929"/>
    <w:rsid w:val="000A00D4"/>
    <w:rsid w:val="000A1E80"/>
    <w:rsid w:val="000A388B"/>
    <w:rsid w:val="000A3B70"/>
    <w:rsid w:val="000A5153"/>
    <w:rsid w:val="000B10AE"/>
    <w:rsid w:val="000B30BF"/>
    <w:rsid w:val="000B566B"/>
    <w:rsid w:val="000B64E9"/>
    <w:rsid w:val="000B662E"/>
    <w:rsid w:val="000B7294"/>
    <w:rsid w:val="000B75D0"/>
    <w:rsid w:val="000C1CF8"/>
    <w:rsid w:val="000C49CF"/>
    <w:rsid w:val="000C52E9"/>
    <w:rsid w:val="000C5CDC"/>
    <w:rsid w:val="000C65DC"/>
    <w:rsid w:val="000C66F3"/>
    <w:rsid w:val="000C6900"/>
    <w:rsid w:val="000C7673"/>
    <w:rsid w:val="000D31E8"/>
    <w:rsid w:val="000D76E4"/>
    <w:rsid w:val="000E3816"/>
    <w:rsid w:val="000E4F77"/>
    <w:rsid w:val="000E7087"/>
    <w:rsid w:val="000F265C"/>
    <w:rsid w:val="000F3AFA"/>
    <w:rsid w:val="000F5712"/>
    <w:rsid w:val="000F6611"/>
    <w:rsid w:val="000F7E22"/>
    <w:rsid w:val="001004B3"/>
    <w:rsid w:val="001104F3"/>
    <w:rsid w:val="00112EEB"/>
    <w:rsid w:val="001173FF"/>
    <w:rsid w:val="00121E0C"/>
    <w:rsid w:val="0012563A"/>
    <w:rsid w:val="001264DE"/>
    <w:rsid w:val="001313A7"/>
    <w:rsid w:val="0013276F"/>
    <w:rsid w:val="00133BE7"/>
    <w:rsid w:val="0013621E"/>
    <w:rsid w:val="0013642E"/>
    <w:rsid w:val="00140984"/>
    <w:rsid w:val="00142EFE"/>
    <w:rsid w:val="00145587"/>
    <w:rsid w:val="00152A23"/>
    <w:rsid w:val="001539C4"/>
    <w:rsid w:val="0016084B"/>
    <w:rsid w:val="00162CB7"/>
    <w:rsid w:val="00163407"/>
    <w:rsid w:val="001665C9"/>
    <w:rsid w:val="00166F32"/>
    <w:rsid w:val="00171E5B"/>
    <w:rsid w:val="00171F94"/>
    <w:rsid w:val="00175D4E"/>
    <w:rsid w:val="00176030"/>
    <w:rsid w:val="0017668A"/>
    <w:rsid w:val="001766FE"/>
    <w:rsid w:val="001771E7"/>
    <w:rsid w:val="001842DC"/>
    <w:rsid w:val="0019049E"/>
    <w:rsid w:val="00190E87"/>
    <w:rsid w:val="001911FF"/>
    <w:rsid w:val="00192006"/>
    <w:rsid w:val="00193180"/>
    <w:rsid w:val="00196792"/>
    <w:rsid w:val="00196940"/>
    <w:rsid w:val="001A4C41"/>
    <w:rsid w:val="001B1519"/>
    <w:rsid w:val="001B2E2D"/>
    <w:rsid w:val="001B5CD2"/>
    <w:rsid w:val="001C0BEE"/>
    <w:rsid w:val="001C1E49"/>
    <w:rsid w:val="001C27C1"/>
    <w:rsid w:val="001C2A98"/>
    <w:rsid w:val="001C4D95"/>
    <w:rsid w:val="001C52F5"/>
    <w:rsid w:val="001D3D7D"/>
    <w:rsid w:val="001D3FFF"/>
    <w:rsid w:val="001D625F"/>
    <w:rsid w:val="001D68A4"/>
    <w:rsid w:val="001D7576"/>
    <w:rsid w:val="001E0E3F"/>
    <w:rsid w:val="001E10B5"/>
    <w:rsid w:val="001E14A0"/>
    <w:rsid w:val="001E1798"/>
    <w:rsid w:val="001E3006"/>
    <w:rsid w:val="001E7376"/>
    <w:rsid w:val="001F225C"/>
    <w:rsid w:val="001F320D"/>
    <w:rsid w:val="001F42B4"/>
    <w:rsid w:val="001F6624"/>
    <w:rsid w:val="00201CFA"/>
    <w:rsid w:val="0020220D"/>
    <w:rsid w:val="00202448"/>
    <w:rsid w:val="00202D15"/>
    <w:rsid w:val="00205B3F"/>
    <w:rsid w:val="0020617A"/>
    <w:rsid w:val="00212EAE"/>
    <w:rsid w:val="00214BEE"/>
    <w:rsid w:val="002205B8"/>
    <w:rsid w:val="00225720"/>
    <w:rsid w:val="002259E5"/>
    <w:rsid w:val="00226140"/>
    <w:rsid w:val="002274F3"/>
    <w:rsid w:val="0023094C"/>
    <w:rsid w:val="00234BE3"/>
    <w:rsid w:val="00235A90"/>
    <w:rsid w:val="00241E48"/>
    <w:rsid w:val="0024214E"/>
    <w:rsid w:val="00242623"/>
    <w:rsid w:val="00247125"/>
    <w:rsid w:val="002475E5"/>
    <w:rsid w:val="00250558"/>
    <w:rsid w:val="00253A64"/>
    <w:rsid w:val="002605D1"/>
    <w:rsid w:val="00260652"/>
    <w:rsid w:val="00261F25"/>
    <w:rsid w:val="002648A9"/>
    <w:rsid w:val="0026536F"/>
    <w:rsid w:val="0026553C"/>
    <w:rsid w:val="00267DD5"/>
    <w:rsid w:val="00273B61"/>
    <w:rsid w:val="00274A0A"/>
    <w:rsid w:val="00277593"/>
    <w:rsid w:val="00280909"/>
    <w:rsid w:val="00280918"/>
    <w:rsid w:val="002820BF"/>
    <w:rsid w:val="00282AF6"/>
    <w:rsid w:val="0028596A"/>
    <w:rsid w:val="00285AC6"/>
    <w:rsid w:val="00286636"/>
    <w:rsid w:val="00287085"/>
    <w:rsid w:val="00290AF9"/>
    <w:rsid w:val="002967CF"/>
    <w:rsid w:val="00297788"/>
    <w:rsid w:val="002A3285"/>
    <w:rsid w:val="002A484B"/>
    <w:rsid w:val="002A64A6"/>
    <w:rsid w:val="002A68CE"/>
    <w:rsid w:val="002B3301"/>
    <w:rsid w:val="002B394E"/>
    <w:rsid w:val="002B5CAA"/>
    <w:rsid w:val="002B7831"/>
    <w:rsid w:val="002C3801"/>
    <w:rsid w:val="002C47D4"/>
    <w:rsid w:val="002C6950"/>
    <w:rsid w:val="002C6C21"/>
    <w:rsid w:val="002D0F38"/>
    <w:rsid w:val="002D119C"/>
    <w:rsid w:val="002D4F56"/>
    <w:rsid w:val="002D77E3"/>
    <w:rsid w:val="002D7FC7"/>
    <w:rsid w:val="002F2859"/>
    <w:rsid w:val="002F6E3C"/>
    <w:rsid w:val="002F7BB9"/>
    <w:rsid w:val="0030117D"/>
    <w:rsid w:val="00301F30"/>
    <w:rsid w:val="003038FD"/>
    <w:rsid w:val="00303C87"/>
    <w:rsid w:val="00307CEA"/>
    <w:rsid w:val="003108E5"/>
    <w:rsid w:val="003113F2"/>
    <w:rsid w:val="00311B95"/>
    <w:rsid w:val="003120CB"/>
    <w:rsid w:val="003131F0"/>
    <w:rsid w:val="00316743"/>
    <w:rsid w:val="00320153"/>
    <w:rsid w:val="00320367"/>
    <w:rsid w:val="00320BFD"/>
    <w:rsid w:val="003214EE"/>
    <w:rsid w:val="00322871"/>
    <w:rsid w:val="003255BB"/>
    <w:rsid w:val="00326FB3"/>
    <w:rsid w:val="003316D4"/>
    <w:rsid w:val="00333822"/>
    <w:rsid w:val="00336715"/>
    <w:rsid w:val="00336F44"/>
    <w:rsid w:val="00337D4D"/>
    <w:rsid w:val="003401EC"/>
    <w:rsid w:val="00340DFD"/>
    <w:rsid w:val="00344954"/>
    <w:rsid w:val="00346BBE"/>
    <w:rsid w:val="00350CD7"/>
    <w:rsid w:val="00356B08"/>
    <w:rsid w:val="00360C17"/>
    <w:rsid w:val="003621C6"/>
    <w:rsid w:val="003622B8"/>
    <w:rsid w:val="00366B76"/>
    <w:rsid w:val="00373051"/>
    <w:rsid w:val="00373B8F"/>
    <w:rsid w:val="00376D95"/>
    <w:rsid w:val="00377FBB"/>
    <w:rsid w:val="00380E85"/>
    <w:rsid w:val="003810F4"/>
    <w:rsid w:val="00385140"/>
    <w:rsid w:val="00393CC7"/>
    <w:rsid w:val="003971F7"/>
    <w:rsid w:val="003A16FC"/>
    <w:rsid w:val="003A1F3E"/>
    <w:rsid w:val="003A3522"/>
    <w:rsid w:val="003A4FCD"/>
    <w:rsid w:val="003A703B"/>
    <w:rsid w:val="003B0944"/>
    <w:rsid w:val="003B1593"/>
    <w:rsid w:val="003B4381"/>
    <w:rsid w:val="003B61F1"/>
    <w:rsid w:val="003B73EF"/>
    <w:rsid w:val="003C1043"/>
    <w:rsid w:val="003C1A30"/>
    <w:rsid w:val="003C6779"/>
    <w:rsid w:val="003D2998"/>
    <w:rsid w:val="003D2F0A"/>
    <w:rsid w:val="003D3891"/>
    <w:rsid w:val="003D3A28"/>
    <w:rsid w:val="003D5D84"/>
    <w:rsid w:val="003E0F4F"/>
    <w:rsid w:val="003E18AC"/>
    <w:rsid w:val="003E210B"/>
    <w:rsid w:val="003E2A12"/>
    <w:rsid w:val="003E2C95"/>
    <w:rsid w:val="003E3384"/>
    <w:rsid w:val="003E3CA4"/>
    <w:rsid w:val="003E548E"/>
    <w:rsid w:val="0040118A"/>
    <w:rsid w:val="00407EC8"/>
    <w:rsid w:val="00410926"/>
    <w:rsid w:val="0041110A"/>
    <w:rsid w:val="00411624"/>
    <w:rsid w:val="00412A96"/>
    <w:rsid w:val="004148E1"/>
    <w:rsid w:val="00414CFA"/>
    <w:rsid w:val="00415EC0"/>
    <w:rsid w:val="00416CA4"/>
    <w:rsid w:val="00420BE9"/>
    <w:rsid w:val="00423AD8"/>
    <w:rsid w:val="00423FDD"/>
    <w:rsid w:val="00424C85"/>
    <w:rsid w:val="004260BD"/>
    <w:rsid w:val="0043012F"/>
    <w:rsid w:val="00430F1F"/>
    <w:rsid w:val="004326EA"/>
    <w:rsid w:val="00442F1B"/>
    <w:rsid w:val="0044434C"/>
    <w:rsid w:val="0044456B"/>
    <w:rsid w:val="004447B4"/>
    <w:rsid w:val="00447BD1"/>
    <w:rsid w:val="004507F3"/>
    <w:rsid w:val="00450AF4"/>
    <w:rsid w:val="00456887"/>
    <w:rsid w:val="00456A57"/>
    <w:rsid w:val="004607DE"/>
    <w:rsid w:val="004671C7"/>
    <w:rsid w:val="00472F4D"/>
    <w:rsid w:val="004730BF"/>
    <w:rsid w:val="00474DCB"/>
    <w:rsid w:val="0047535C"/>
    <w:rsid w:val="004762F6"/>
    <w:rsid w:val="00477DB0"/>
    <w:rsid w:val="00485870"/>
    <w:rsid w:val="00485FE8"/>
    <w:rsid w:val="00487420"/>
    <w:rsid w:val="00492340"/>
    <w:rsid w:val="00492473"/>
    <w:rsid w:val="00492EB5"/>
    <w:rsid w:val="00493884"/>
    <w:rsid w:val="00494F77"/>
    <w:rsid w:val="00497721"/>
    <w:rsid w:val="004A0229"/>
    <w:rsid w:val="004A12A1"/>
    <w:rsid w:val="004A35D2"/>
    <w:rsid w:val="004A71E4"/>
    <w:rsid w:val="004B1FAC"/>
    <w:rsid w:val="004B2F00"/>
    <w:rsid w:val="004B6E31"/>
    <w:rsid w:val="004B7478"/>
    <w:rsid w:val="004C1D66"/>
    <w:rsid w:val="004C31D7"/>
    <w:rsid w:val="004C4AD2"/>
    <w:rsid w:val="004C6981"/>
    <w:rsid w:val="004C7C3B"/>
    <w:rsid w:val="004D1F21"/>
    <w:rsid w:val="004D268C"/>
    <w:rsid w:val="004D59D8"/>
    <w:rsid w:val="004D5DA1"/>
    <w:rsid w:val="004E150F"/>
    <w:rsid w:val="004E1A85"/>
    <w:rsid w:val="004E1DCA"/>
    <w:rsid w:val="004E23A1"/>
    <w:rsid w:val="004E3489"/>
    <w:rsid w:val="004E358A"/>
    <w:rsid w:val="004E3AFA"/>
    <w:rsid w:val="004E468E"/>
    <w:rsid w:val="004E6588"/>
    <w:rsid w:val="004E7F27"/>
    <w:rsid w:val="004F254F"/>
    <w:rsid w:val="004F2742"/>
    <w:rsid w:val="0050016E"/>
    <w:rsid w:val="00502A0A"/>
    <w:rsid w:val="00505D9B"/>
    <w:rsid w:val="00507C50"/>
    <w:rsid w:val="00514D40"/>
    <w:rsid w:val="00517C3A"/>
    <w:rsid w:val="00523DF5"/>
    <w:rsid w:val="00527BF4"/>
    <w:rsid w:val="00530DA0"/>
    <w:rsid w:val="005324BE"/>
    <w:rsid w:val="00534F6C"/>
    <w:rsid w:val="00535994"/>
    <w:rsid w:val="0053646D"/>
    <w:rsid w:val="005405EF"/>
    <w:rsid w:val="00540AAD"/>
    <w:rsid w:val="00541A3A"/>
    <w:rsid w:val="00543EC1"/>
    <w:rsid w:val="00546458"/>
    <w:rsid w:val="0055087C"/>
    <w:rsid w:val="005521FB"/>
    <w:rsid w:val="00553413"/>
    <w:rsid w:val="00555983"/>
    <w:rsid w:val="00560820"/>
    <w:rsid w:val="00560E31"/>
    <w:rsid w:val="00561BDA"/>
    <w:rsid w:val="005625E7"/>
    <w:rsid w:val="00564622"/>
    <w:rsid w:val="00581B23"/>
    <w:rsid w:val="0058219C"/>
    <w:rsid w:val="00583A71"/>
    <w:rsid w:val="0058707F"/>
    <w:rsid w:val="00591DBD"/>
    <w:rsid w:val="005931FE"/>
    <w:rsid w:val="00593ED1"/>
    <w:rsid w:val="00594E2F"/>
    <w:rsid w:val="005A0028"/>
    <w:rsid w:val="005A0ACC"/>
    <w:rsid w:val="005B0072"/>
    <w:rsid w:val="005B0732"/>
    <w:rsid w:val="005B38A0"/>
    <w:rsid w:val="005B491C"/>
    <w:rsid w:val="005B4DBF"/>
    <w:rsid w:val="005B5DE2"/>
    <w:rsid w:val="005B674C"/>
    <w:rsid w:val="005B6FAD"/>
    <w:rsid w:val="005B7809"/>
    <w:rsid w:val="005C00D2"/>
    <w:rsid w:val="005C02D6"/>
    <w:rsid w:val="005C24F2"/>
    <w:rsid w:val="005C7561"/>
    <w:rsid w:val="005D1E57"/>
    <w:rsid w:val="005D2F57"/>
    <w:rsid w:val="005D34F6"/>
    <w:rsid w:val="005D4F1A"/>
    <w:rsid w:val="005E0974"/>
    <w:rsid w:val="005E1884"/>
    <w:rsid w:val="005E5B7C"/>
    <w:rsid w:val="005F20FA"/>
    <w:rsid w:val="005F373A"/>
    <w:rsid w:val="005F4F87"/>
    <w:rsid w:val="005F6B0E"/>
    <w:rsid w:val="005F760E"/>
    <w:rsid w:val="005F7B1D"/>
    <w:rsid w:val="0060222A"/>
    <w:rsid w:val="006070C4"/>
    <w:rsid w:val="00610785"/>
    <w:rsid w:val="00610C21"/>
    <w:rsid w:val="00611907"/>
    <w:rsid w:val="00613116"/>
    <w:rsid w:val="00613DE7"/>
    <w:rsid w:val="006202A6"/>
    <w:rsid w:val="0062054B"/>
    <w:rsid w:val="00621C4E"/>
    <w:rsid w:val="006230ED"/>
    <w:rsid w:val="00624EAE"/>
    <w:rsid w:val="00625018"/>
    <w:rsid w:val="006305D7"/>
    <w:rsid w:val="00632F63"/>
    <w:rsid w:val="00633A01"/>
    <w:rsid w:val="00633B97"/>
    <w:rsid w:val="006341F7"/>
    <w:rsid w:val="00634585"/>
    <w:rsid w:val="00635014"/>
    <w:rsid w:val="006369CE"/>
    <w:rsid w:val="00637A4F"/>
    <w:rsid w:val="006411CA"/>
    <w:rsid w:val="0064605E"/>
    <w:rsid w:val="00660CFF"/>
    <w:rsid w:val="006619C8"/>
    <w:rsid w:val="00661A0F"/>
    <w:rsid w:val="00666D81"/>
    <w:rsid w:val="00671710"/>
    <w:rsid w:val="00673414"/>
    <w:rsid w:val="00676079"/>
    <w:rsid w:val="00676ECD"/>
    <w:rsid w:val="00677672"/>
    <w:rsid w:val="00677D0A"/>
    <w:rsid w:val="0068185F"/>
    <w:rsid w:val="0069222B"/>
    <w:rsid w:val="006A01CF"/>
    <w:rsid w:val="006A48A0"/>
    <w:rsid w:val="006A60DD"/>
    <w:rsid w:val="006B0679"/>
    <w:rsid w:val="006B074C"/>
    <w:rsid w:val="006B3B84"/>
    <w:rsid w:val="006B4E7C"/>
    <w:rsid w:val="006B5D8C"/>
    <w:rsid w:val="006B72D4"/>
    <w:rsid w:val="006C11CC"/>
    <w:rsid w:val="006C1AEB"/>
    <w:rsid w:val="006C57FE"/>
    <w:rsid w:val="006C668E"/>
    <w:rsid w:val="006C72F0"/>
    <w:rsid w:val="006D5228"/>
    <w:rsid w:val="006D7E42"/>
    <w:rsid w:val="006E2160"/>
    <w:rsid w:val="006E4B63"/>
    <w:rsid w:val="006E7188"/>
    <w:rsid w:val="006E78F6"/>
    <w:rsid w:val="006F0189"/>
    <w:rsid w:val="006F06E4"/>
    <w:rsid w:val="006F2005"/>
    <w:rsid w:val="006F7741"/>
    <w:rsid w:val="006F7B41"/>
    <w:rsid w:val="00700E27"/>
    <w:rsid w:val="00701727"/>
    <w:rsid w:val="00702B5D"/>
    <w:rsid w:val="00703ED2"/>
    <w:rsid w:val="00707B8D"/>
    <w:rsid w:val="00710CE0"/>
    <w:rsid w:val="00713636"/>
    <w:rsid w:val="00714B8C"/>
    <w:rsid w:val="0071675D"/>
    <w:rsid w:val="00717736"/>
    <w:rsid w:val="00732B47"/>
    <w:rsid w:val="00734333"/>
    <w:rsid w:val="00735CA7"/>
    <w:rsid w:val="00735CF5"/>
    <w:rsid w:val="0074063A"/>
    <w:rsid w:val="00742AA4"/>
    <w:rsid w:val="00743BA1"/>
    <w:rsid w:val="00745B79"/>
    <w:rsid w:val="00745F1E"/>
    <w:rsid w:val="007515FE"/>
    <w:rsid w:val="00755531"/>
    <w:rsid w:val="00755627"/>
    <w:rsid w:val="007601D0"/>
    <w:rsid w:val="007603BB"/>
    <w:rsid w:val="0076109D"/>
    <w:rsid w:val="0076446E"/>
    <w:rsid w:val="00767107"/>
    <w:rsid w:val="00773617"/>
    <w:rsid w:val="00773BFD"/>
    <w:rsid w:val="007743B3"/>
    <w:rsid w:val="00774490"/>
    <w:rsid w:val="00775759"/>
    <w:rsid w:val="007813D1"/>
    <w:rsid w:val="007819FF"/>
    <w:rsid w:val="0078360C"/>
    <w:rsid w:val="00784A4C"/>
    <w:rsid w:val="00784BC6"/>
    <w:rsid w:val="0078523D"/>
    <w:rsid w:val="00786590"/>
    <w:rsid w:val="007931DF"/>
    <w:rsid w:val="007A0172"/>
    <w:rsid w:val="007A0A8E"/>
    <w:rsid w:val="007A1804"/>
    <w:rsid w:val="007A1F5C"/>
    <w:rsid w:val="007A2511"/>
    <w:rsid w:val="007A260E"/>
    <w:rsid w:val="007A4D4C"/>
    <w:rsid w:val="007A4DD6"/>
    <w:rsid w:val="007A5CB9"/>
    <w:rsid w:val="007B20AE"/>
    <w:rsid w:val="007B6991"/>
    <w:rsid w:val="007B6B07"/>
    <w:rsid w:val="007B6D43"/>
    <w:rsid w:val="007B749A"/>
    <w:rsid w:val="007B7C6E"/>
    <w:rsid w:val="007C4D11"/>
    <w:rsid w:val="007C5367"/>
    <w:rsid w:val="007C637A"/>
    <w:rsid w:val="007C72D7"/>
    <w:rsid w:val="007D44D7"/>
    <w:rsid w:val="007D4B53"/>
    <w:rsid w:val="007D621A"/>
    <w:rsid w:val="007D6B9E"/>
    <w:rsid w:val="007D713D"/>
    <w:rsid w:val="007D731E"/>
    <w:rsid w:val="007E058A"/>
    <w:rsid w:val="007E2887"/>
    <w:rsid w:val="007E5278"/>
    <w:rsid w:val="007E6CB0"/>
    <w:rsid w:val="007E749C"/>
    <w:rsid w:val="007F1B5C"/>
    <w:rsid w:val="007F7D8F"/>
    <w:rsid w:val="00801257"/>
    <w:rsid w:val="00803B0A"/>
    <w:rsid w:val="00804DED"/>
    <w:rsid w:val="00805B96"/>
    <w:rsid w:val="008077AF"/>
    <w:rsid w:val="008105BE"/>
    <w:rsid w:val="008115A5"/>
    <w:rsid w:val="00811D46"/>
    <w:rsid w:val="0081415D"/>
    <w:rsid w:val="00816489"/>
    <w:rsid w:val="00820229"/>
    <w:rsid w:val="008212AD"/>
    <w:rsid w:val="00822448"/>
    <w:rsid w:val="00822ABE"/>
    <w:rsid w:val="008244D1"/>
    <w:rsid w:val="00825E2A"/>
    <w:rsid w:val="00827F51"/>
    <w:rsid w:val="00830726"/>
    <w:rsid w:val="0083104E"/>
    <w:rsid w:val="008343BE"/>
    <w:rsid w:val="008354FB"/>
    <w:rsid w:val="00836535"/>
    <w:rsid w:val="00840FB4"/>
    <w:rsid w:val="008410B2"/>
    <w:rsid w:val="00846FF0"/>
    <w:rsid w:val="008500A0"/>
    <w:rsid w:val="008524E5"/>
    <w:rsid w:val="0085351C"/>
    <w:rsid w:val="0085435A"/>
    <w:rsid w:val="008549CA"/>
    <w:rsid w:val="008556C3"/>
    <w:rsid w:val="0085687C"/>
    <w:rsid w:val="00861032"/>
    <w:rsid w:val="008706C5"/>
    <w:rsid w:val="00873707"/>
    <w:rsid w:val="00874B20"/>
    <w:rsid w:val="00875781"/>
    <w:rsid w:val="008757C6"/>
    <w:rsid w:val="008763E1"/>
    <w:rsid w:val="0087775C"/>
    <w:rsid w:val="00877EC8"/>
    <w:rsid w:val="00880F36"/>
    <w:rsid w:val="00885530"/>
    <w:rsid w:val="00887177"/>
    <w:rsid w:val="008910D1"/>
    <w:rsid w:val="00891802"/>
    <w:rsid w:val="0089296C"/>
    <w:rsid w:val="00896ABD"/>
    <w:rsid w:val="00896C46"/>
    <w:rsid w:val="00897696"/>
    <w:rsid w:val="00897AB6"/>
    <w:rsid w:val="008A24F2"/>
    <w:rsid w:val="008A3380"/>
    <w:rsid w:val="008A7A9C"/>
    <w:rsid w:val="008B5218"/>
    <w:rsid w:val="008B7102"/>
    <w:rsid w:val="008C0875"/>
    <w:rsid w:val="008C3B7D"/>
    <w:rsid w:val="008C5702"/>
    <w:rsid w:val="008D0F90"/>
    <w:rsid w:val="008D3715"/>
    <w:rsid w:val="008D5465"/>
    <w:rsid w:val="008D5E61"/>
    <w:rsid w:val="008D7EB7"/>
    <w:rsid w:val="008D7EC5"/>
    <w:rsid w:val="008E3684"/>
    <w:rsid w:val="008E4756"/>
    <w:rsid w:val="008E57F5"/>
    <w:rsid w:val="008E658E"/>
    <w:rsid w:val="008E7606"/>
    <w:rsid w:val="008E79FE"/>
    <w:rsid w:val="008F0B70"/>
    <w:rsid w:val="008F1DAA"/>
    <w:rsid w:val="008F3EBD"/>
    <w:rsid w:val="008F60B2"/>
    <w:rsid w:val="008F7C41"/>
    <w:rsid w:val="009031E2"/>
    <w:rsid w:val="00911714"/>
    <w:rsid w:val="0091276C"/>
    <w:rsid w:val="009165AC"/>
    <w:rsid w:val="00916FFC"/>
    <w:rsid w:val="0092053F"/>
    <w:rsid w:val="00921B53"/>
    <w:rsid w:val="00922437"/>
    <w:rsid w:val="0092340A"/>
    <w:rsid w:val="009313D9"/>
    <w:rsid w:val="00934E8E"/>
    <w:rsid w:val="00935B7F"/>
    <w:rsid w:val="00941293"/>
    <w:rsid w:val="0094414F"/>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6D8"/>
    <w:rsid w:val="009958A6"/>
    <w:rsid w:val="00996456"/>
    <w:rsid w:val="009A04F5"/>
    <w:rsid w:val="009A15EF"/>
    <w:rsid w:val="009A1B68"/>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6F6B"/>
    <w:rsid w:val="009D7D0A"/>
    <w:rsid w:val="009E09D9"/>
    <w:rsid w:val="009F01B1"/>
    <w:rsid w:val="009F06AD"/>
    <w:rsid w:val="009F0DBB"/>
    <w:rsid w:val="009F0F56"/>
    <w:rsid w:val="009F23F8"/>
    <w:rsid w:val="009F3887"/>
    <w:rsid w:val="009F659A"/>
    <w:rsid w:val="009F732B"/>
    <w:rsid w:val="009F7338"/>
    <w:rsid w:val="00A01FE0"/>
    <w:rsid w:val="00A02DDA"/>
    <w:rsid w:val="00A06945"/>
    <w:rsid w:val="00A10656"/>
    <w:rsid w:val="00A113C0"/>
    <w:rsid w:val="00A12AB1"/>
    <w:rsid w:val="00A12FA6"/>
    <w:rsid w:val="00A1339B"/>
    <w:rsid w:val="00A14ABA"/>
    <w:rsid w:val="00A21BD0"/>
    <w:rsid w:val="00A24CB6"/>
    <w:rsid w:val="00A26CD2"/>
    <w:rsid w:val="00A27667"/>
    <w:rsid w:val="00A32979"/>
    <w:rsid w:val="00A34A67"/>
    <w:rsid w:val="00A37462"/>
    <w:rsid w:val="00A459E1"/>
    <w:rsid w:val="00A46AC4"/>
    <w:rsid w:val="00A52296"/>
    <w:rsid w:val="00A55661"/>
    <w:rsid w:val="00A61B70"/>
    <w:rsid w:val="00A61FA8"/>
    <w:rsid w:val="00A63277"/>
    <w:rsid w:val="00A637F4"/>
    <w:rsid w:val="00A64DF2"/>
    <w:rsid w:val="00A65485"/>
    <w:rsid w:val="00A65D89"/>
    <w:rsid w:val="00A66E05"/>
    <w:rsid w:val="00A70753"/>
    <w:rsid w:val="00A712D2"/>
    <w:rsid w:val="00A82C8A"/>
    <w:rsid w:val="00A8346B"/>
    <w:rsid w:val="00A8447E"/>
    <w:rsid w:val="00A852FF"/>
    <w:rsid w:val="00A87337"/>
    <w:rsid w:val="00A87AA1"/>
    <w:rsid w:val="00A90C97"/>
    <w:rsid w:val="00A92DDC"/>
    <w:rsid w:val="00A960C8"/>
    <w:rsid w:val="00A9636C"/>
    <w:rsid w:val="00A96604"/>
    <w:rsid w:val="00AA03DF"/>
    <w:rsid w:val="00AA0669"/>
    <w:rsid w:val="00AA1B4F"/>
    <w:rsid w:val="00AA21D8"/>
    <w:rsid w:val="00AA271A"/>
    <w:rsid w:val="00AA3270"/>
    <w:rsid w:val="00AA54DB"/>
    <w:rsid w:val="00AA54F3"/>
    <w:rsid w:val="00AA620E"/>
    <w:rsid w:val="00AA6B43"/>
    <w:rsid w:val="00AA720D"/>
    <w:rsid w:val="00AA73E0"/>
    <w:rsid w:val="00AB1985"/>
    <w:rsid w:val="00AB367A"/>
    <w:rsid w:val="00AB4CDD"/>
    <w:rsid w:val="00AC01D1"/>
    <w:rsid w:val="00AC0AB2"/>
    <w:rsid w:val="00AC0E9F"/>
    <w:rsid w:val="00AC1669"/>
    <w:rsid w:val="00AC1D16"/>
    <w:rsid w:val="00AC52A5"/>
    <w:rsid w:val="00AC6EFD"/>
    <w:rsid w:val="00AC7151"/>
    <w:rsid w:val="00AD260E"/>
    <w:rsid w:val="00AD460A"/>
    <w:rsid w:val="00AD6A05"/>
    <w:rsid w:val="00AE118B"/>
    <w:rsid w:val="00AE272B"/>
    <w:rsid w:val="00AE3E3A"/>
    <w:rsid w:val="00AE77B4"/>
    <w:rsid w:val="00AE7C1A"/>
    <w:rsid w:val="00AE7DF8"/>
    <w:rsid w:val="00AF0804"/>
    <w:rsid w:val="00AF0D9C"/>
    <w:rsid w:val="00AF13AB"/>
    <w:rsid w:val="00AF1D36"/>
    <w:rsid w:val="00AF280B"/>
    <w:rsid w:val="00AF5F75"/>
    <w:rsid w:val="00AF6001"/>
    <w:rsid w:val="00B01A16"/>
    <w:rsid w:val="00B07F45"/>
    <w:rsid w:val="00B1021A"/>
    <w:rsid w:val="00B1481A"/>
    <w:rsid w:val="00B15A1F"/>
    <w:rsid w:val="00B15FE9"/>
    <w:rsid w:val="00B1775B"/>
    <w:rsid w:val="00B20FA9"/>
    <w:rsid w:val="00B2148A"/>
    <w:rsid w:val="00B220C2"/>
    <w:rsid w:val="00B251C8"/>
    <w:rsid w:val="00B25B32"/>
    <w:rsid w:val="00B27B51"/>
    <w:rsid w:val="00B27F68"/>
    <w:rsid w:val="00B32616"/>
    <w:rsid w:val="00B35F91"/>
    <w:rsid w:val="00B36C42"/>
    <w:rsid w:val="00B42EA7"/>
    <w:rsid w:val="00B45DD9"/>
    <w:rsid w:val="00B51845"/>
    <w:rsid w:val="00B51923"/>
    <w:rsid w:val="00B5337C"/>
    <w:rsid w:val="00B53FDE"/>
    <w:rsid w:val="00B56397"/>
    <w:rsid w:val="00B571DA"/>
    <w:rsid w:val="00B6027B"/>
    <w:rsid w:val="00B636C8"/>
    <w:rsid w:val="00B644F6"/>
    <w:rsid w:val="00B65EDB"/>
    <w:rsid w:val="00B67AFF"/>
    <w:rsid w:val="00B70B59"/>
    <w:rsid w:val="00B71DEC"/>
    <w:rsid w:val="00B73657"/>
    <w:rsid w:val="00B739B3"/>
    <w:rsid w:val="00B81B15"/>
    <w:rsid w:val="00B85C88"/>
    <w:rsid w:val="00B86F42"/>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5BFF"/>
    <w:rsid w:val="00BD60B4"/>
    <w:rsid w:val="00BD796B"/>
    <w:rsid w:val="00BE40C0"/>
    <w:rsid w:val="00BE5F4A"/>
    <w:rsid w:val="00BE6A41"/>
    <w:rsid w:val="00BE7AEF"/>
    <w:rsid w:val="00BF09B0"/>
    <w:rsid w:val="00BF1544"/>
    <w:rsid w:val="00BF1B53"/>
    <w:rsid w:val="00BF246D"/>
    <w:rsid w:val="00BF2682"/>
    <w:rsid w:val="00C06F06"/>
    <w:rsid w:val="00C11A2A"/>
    <w:rsid w:val="00C20FAD"/>
    <w:rsid w:val="00C2375F"/>
    <w:rsid w:val="00C247CB"/>
    <w:rsid w:val="00C24C75"/>
    <w:rsid w:val="00C251CB"/>
    <w:rsid w:val="00C269B6"/>
    <w:rsid w:val="00C32E66"/>
    <w:rsid w:val="00C3355F"/>
    <w:rsid w:val="00C33A04"/>
    <w:rsid w:val="00C3569A"/>
    <w:rsid w:val="00C43F48"/>
    <w:rsid w:val="00C448FF"/>
    <w:rsid w:val="00C45886"/>
    <w:rsid w:val="00C45E57"/>
    <w:rsid w:val="00C52F29"/>
    <w:rsid w:val="00C56CE6"/>
    <w:rsid w:val="00C5745F"/>
    <w:rsid w:val="00C575E9"/>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5E92"/>
    <w:rsid w:val="00C863CC"/>
    <w:rsid w:val="00C9038F"/>
    <w:rsid w:val="00C918B7"/>
    <w:rsid w:val="00C92AAB"/>
    <w:rsid w:val="00C95D4C"/>
    <w:rsid w:val="00C9637F"/>
    <w:rsid w:val="00C9708A"/>
    <w:rsid w:val="00CA2435"/>
    <w:rsid w:val="00CA4068"/>
    <w:rsid w:val="00CA67F4"/>
    <w:rsid w:val="00CB37F8"/>
    <w:rsid w:val="00CB61E1"/>
    <w:rsid w:val="00CB7AB8"/>
    <w:rsid w:val="00CB7DC3"/>
    <w:rsid w:val="00CC5BE1"/>
    <w:rsid w:val="00CC67A3"/>
    <w:rsid w:val="00CC74B6"/>
    <w:rsid w:val="00CC75A2"/>
    <w:rsid w:val="00CC7A18"/>
    <w:rsid w:val="00CD0E2F"/>
    <w:rsid w:val="00CD1D49"/>
    <w:rsid w:val="00CD2F20"/>
    <w:rsid w:val="00CD6583"/>
    <w:rsid w:val="00CD6B20"/>
    <w:rsid w:val="00CE1339"/>
    <w:rsid w:val="00CE61CC"/>
    <w:rsid w:val="00CE6E42"/>
    <w:rsid w:val="00CF20B7"/>
    <w:rsid w:val="00CF6692"/>
    <w:rsid w:val="00CF73F3"/>
    <w:rsid w:val="00CF7441"/>
    <w:rsid w:val="00D00D16"/>
    <w:rsid w:val="00D0170B"/>
    <w:rsid w:val="00D03C6C"/>
    <w:rsid w:val="00D04760"/>
    <w:rsid w:val="00D0491A"/>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2D5B"/>
    <w:rsid w:val="00D43A4B"/>
    <w:rsid w:val="00D44E62"/>
    <w:rsid w:val="00D462AE"/>
    <w:rsid w:val="00D501A1"/>
    <w:rsid w:val="00D51570"/>
    <w:rsid w:val="00D52C14"/>
    <w:rsid w:val="00D556AD"/>
    <w:rsid w:val="00D57E87"/>
    <w:rsid w:val="00D60381"/>
    <w:rsid w:val="00D616DE"/>
    <w:rsid w:val="00D62201"/>
    <w:rsid w:val="00D651D1"/>
    <w:rsid w:val="00D652ED"/>
    <w:rsid w:val="00D717BB"/>
    <w:rsid w:val="00D7226B"/>
    <w:rsid w:val="00D72707"/>
    <w:rsid w:val="00D742F6"/>
    <w:rsid w:val="00D75A9C"/>
    <w:rsid w:val="00D829C8"/>
    <w:rsid w:val="00D85B5B"/>
    <w:rsid w:val="00D90674"/>
    <w:rsid w:val="00D90871"/>
    <w:rsid w:val="00D9155F"/>
    <w:rsid w:val="00D9403F"/>
    <w:rsid w:val="00D959B4"/>
    <w:rsid w:val="00DA44DE"/>
    <w:rsid w:val="00DA6589"/>
    <w:rsid w:val="00DB4DDB"/>
    <w:rsid w:val="00DB620A"/>
    <w:rsid w:val="00DC3832"/>
    <w:rsid w:val="00DC7A51"/>
    <w:rsid w:val="00DD3B1E"/>
    <w:rsid w:val="00DD5835"/>
    <w:rsid w:val="00DE5B5F"/>
    <w:rsid w:val="00DE7AE8"/>
    <w:rsid w:val="00DF614E"/>
    <w:rsid w:val="00E00558"/>
    <w:rsid w:val="00E00696"/>
    <w:rsid w:val="00E031D5"/>
    <w:rsid w:val="00E03651"/>
    <w:rsid w:val="00E03808"/>
    <w:rsid w:val="00E060C2"/>
    <w:rsid w:val="00E06324"/>
    <w:rsid w:val="00E07B81"/>
    <w:rsid w:val="00E07D15"/>
    <w:rsid w:val="00E10AD2"/>
    <w:rsid w:val="00E10AFD"/>
    <w:rsid w:val="00E12B11"/>
    <w:rsid w:val="00E12FB0"/>
    <w:rsid w:val="00E1409B"/>
    <w:rsid w:val="00E14814"/>
    <w:rsid w:val="00E1591B"/>
    <w:rsid w:val="00E16A50"/>
    <w:rsid w:val="00E20820"/>
    <w:rsid w:val="00E23F5E"/>
    <w:rsid w:val="00E249D5"/>
    <w:rsid w:val="00E25017"/>
    <w:rsid w:val="00E26F73"/>
    <w:rsid w:val="00E30A34"/>
    <w:rsid w:val="00E31C1D"/>
    <w:rsid w:val="00E331D8"/>
    <w:rsid w:val="00E33C68"/>
    <w:rsid w:val="00E34EEB"/>
    <w:rsid w:val="00E3687C"/>
    <w:rsid w:val="00E43D23"/>
    <w:rsid w:val="00E44530"/>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0946"/>
    <w:rsid w:val="00E72FC2"/>
    <w:rsid w:val="00E731F1"/>
    <w:rsid w:val="00E7387D"/>
    <w:rsid w:val="00E73D53"/>
    <w:rsid w:val="00E75111"/>
    <w:rsid w:val="00E76633"/>
    <w:rsid w:val="00E77296"/>
    <w:rsid w:val="00E82C19"/>
    <w:rsid w:val="00E87527"/>
    <w:rsid w:val="00E87EF7"/>
    <w:rsid w:val="00E9339E"/>
    <w:rsid w:val="00E93763"/>
    <w:rsid w:val="00E96C4C"/>
    <w:rsid w:val="00EA2720"/>
    <w:rsid w:val="00EA2AAE"/>
    <w:rsid w:val="00EA2EC0"/>
    <w:rsid w:val="00EA32D4"/>
    <w:rsid w:val="00EA427A"/>
    <w:rsid w:val="00EA723B"/>
    <w:rsid w:val="00EB39E1"/>
    <w:rsid w:val="00EB6350"/>
    <w:rsid w:val="00EB687A"/>
    <w:rsid w:val="00EC0716"/>
    <w:rsid w:val="00EC1085"/>
    <w:rsid w:val="00EC2F62"/>
    <w:rsid w:val="00EC62EB"/>
    <w:rsid w:val="00EC6E9F"/>
    <w:rsid w:val="00EC7806"/>
    <w:rsid w:val="00ED44F0"/>
    <w:rsid w:val="00ED4B33"/>
    <w:rsid w:val="00ED5993"/>
    <w:rsid w:val="00ED6791"/>
    <w:rsid w:val="00ED7DD6"/>
    <w:rsid w:val="00EE060B"/>
    <w:rsid w:val="00EE15A1"/>
    <w:rsid w:val="00EE2A7C"/>
    <w:rsid w:val="00EE2C42"/>
    <w:rsid w:val="00EE341B"/>
    <w:rsid w:val="00EE4453"/>
    <w:rsid w:val="00EE5FCE"/>
    <w:rsid w:val="00EE6BBD"/>
    <w:rsid w:val="00EE6E1E"/>
    <w:rsid w:val="00EE705F"/>
    <w:rsid w:val="00EE720A"/>
    <w:rsid w:val="00EF02E5"/>
    <w:rsid w:val="00EF1312"/>
    <w:rsid w:val="00EF1462"/>
    <w:rsid w:val="00EF1C7F"/>
    <w:rsid w:val="00EF411A"/>
    <w:rsid w:val="00EF54FD"/>
    <w:rsid w:val="00F020C8"/>
    <w:rsid w:val="00F03740"/>
    <w:rsid w:val="00F07F0D"/>
    <w:rsid w:val="00F13112"/>
    <w:rsid w:val="00F16FE6"/>
    <w:rsid w:val="00F17D36"/>
    <w:rsid w:val="00F210E6"/>
    <w:rsid w:val="00F238BD"/>
    <w:rsid w:val="00F24992"/>
    <w:rsid w:val="00F32F2F"/>
    <w:rsid w:val="00F33F3F"/>
    <w:rsid w:val="00F33F80"/>
    <w:rsid w:val="00F35BDD"/>
    <w:rsid w:val="00F35E59"/>
    <w:rsid w:val="00F35EF0"/>
    <w:rsid w:val="00F3781F"/>
    <w:rsid w:val="00F403FD"/>
    <w:rsid w:val="00F41E72"/>
    <w:rsid w:val="00F45BDF"/>
    <w:rsid w:val="00F50300"/>
    <w:rsid w:val="00F53F16"/>
    <w:rsid w:val="00F5414B"/>
    <w:rsid w:val="00F56E39"/>
    <w:rsid w:val="00F623E9"/>
    <w:rsid w:val="00F63951"/>
    <w:rsid w:val="00F63C86"/>
    <w:rsid w:val="00F64E81"/>
    <w:rsid w:val="00F71D6E"/>
    <w:rsid w:val="00F72519"/>
    <w:rsid w:val="00F73B55"/>
    <w:rsid w:val="00F753D2"/>
    <w:rsid w:val="00F766BE"/>
    <w:rsid w:val="00F77EB9"/>
    <w:rsid w:val="00F80635"/>
    <w:rsid w:val="00F8115F"/>
    <w:rsid w:val="00F815D1"/>
    <w:rsid w:val="00F81E7E"/>
    <w:rsid w:val="00F81F0F"/>
    <w:rsid w:val="00F825F4"/>
    <w:rsid w:val="00F87332"/>
    <w:rsid w:val="00F92AA1"/>
    <w:rsid w:val="00F932DE"/>
    <w:rsid w:val="00F963DD"/>
    <w:rsid w:val="00F9641A"/>
    <w:rsid w:val="00F966A7"/>
    <w:rsid w:val="00F97004"/>
    <w:rsid w:val="00FA2045"/>
    <w:rsid w:val="00FA7A66"/>
    <w:rsid w:val="00FB1AA9"/>
    <w:rsid w:val="00FB24AD"/>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1B4"/>
    <w:rsid w:val="00FE7083"/>
    <w:rsid w:val="00FF019F"/>
    <w:rsid w:val="00FF1B2A"/>
    <w:rsid w:val="00FF2160"/>
    <w:rsid w:val="00FF30DE"/>
    <w:rsid w:val="00FF6169"/>
    <w:rsid w:val="00FF6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B5D1FA"/>
  <w15:docId w15:val="{D4A083A2-070D-4C56-8EAF-D7C1359F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Titolo1Carattere"/>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Titolo2Carattere"/>
    <w:qFormat/>
    <w:rsid w:val="007A4D4C"/>
    <w:pPr>
      <w:keepNext/>
      <w:outlineLvl w:val="1"/>
    </w:pPr>
    <w:rPr>
      <w:rFonts w:cs="Times New Roman"/>
      <w:b/>
      <w:bCs/>
      <w:iCs/>
      <w:szCs w:val="28"/>
    </w:rPr>
  </w:style>
  <w:style w:type="paragraph" w:styleId="Heading3">
    <w:name w:val="heading 3"/>
    <w:basedOn w:val="Normal"/>
    <w:next w:val="Normal"/>
    <w:link w:val="Titolo3Carattere"/>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IntestazioneCarattere"/>
    <w:rsid w:val="00157BE6"/>
    <w:pPr>
      <w:tabs>
        <w:tab w:val="center" w:pos="4680"/>
        <w:tab w:val="right" w:pos="9360"/>
      </w:tabs>
    </w:pPr>
  </w:style>
  <w:style w:type="character" w:customStyle="1" w:styleId="IntestazioneCarattere">
    <w:name w:val="Intestazione Carattere"/>
    <w:link w:val="Header"/>
    <w:rsid w:val="00157BE6"/>
    <w:rPr>
      <w:sz w:val="24"/>
      <w:szCs w:val="24"/>
    </w:rPr>
  </w:style>
  <w:style w:type="paragraph" w:styleId="Footer">
    <w:name w:val="footer"/>
    <w:basedOn w:val="Normal"/>
    <w:link w:val="PidipaginaCarattere"/>
    <w:uiPriority w:val="99"/>
    <w:rsid w:val="00157BE6"/>
    <w:pPr>
      <w:tabs>
        <w:tab w:val="center" w:pos="4680"/>
        <w:tab w:val="right" w:pos="9360"/>
      </w:tabs>
    </w:pPr>
  </w:style>
  <w:style w:type="character" w:customStyle="1" w:styleId="PidipaginaCarattere">
    <w:name w:val="Piè di pagina Carattere"/>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TestocommentoCarattere"/>
    <w:uiPriority w:val="99"/>
    <w:rsid w:val="0084610C"/>
  </w:style>
  <w:style w:type="character" w:customStyle="1" w:styleId="TestocommentoCarattere">
    <w:name w:val="Testo commento Carattere"/>
    <w:link w:val="CommentText"/>
    <w:uiPriority w:val="99"/>
    <w:rsid w:val="0084610C"/>
    <w:rPr>
      <w:sz w:val="24"/>
      <w:szCs w:val="24"/>
      <w:lang w:val="en-US"/>
    </w:rPr>
  </w:style>
  <w:style w:type="paragraph" w:styleId="CommentSubject">
    <w:name w:val="annotation subject"/>
    <w:basedOn w:val="CommentText"/>
    <w:next w:val="CommentText"/>
    <w:link w:val="SoggettocommentoCarattere"/>
    <w:rsid w:val="0084610C"/>
    <w:rPr>
      <w:b/>
      <w:bCs/>
      <w:sz w:val="20"/>
      <w:szCs w:val="20"/>
    </w:rPr>
  </w:style>
  <w:style w:type="character" w:customStyle="1" w:styleId="SoggettocommentoCarattere">
    <w:name w:val="Soggetto commento Carattere"/>
    <w:link w:val="CommentSubject"/>
    <w:rsid w:val="0084610C"/>
    <w:rPr>
      <w:b/>
      <w:bCs/>
      <w:sz w:val="24"/>
      <w:szCs w:val="24"/>
      <w:lang w:val="en-US"/>
    </w:rPr>
  </w:style>
  <w:style w:type="paragraph" w:styleId="BalloonText">
    <w:name w:val="Balloon Text"/>
    <w:basedOn w:val="Normal"/>
    <w:link w:val="TestofumettoCarattere"/>
    <w:rsid w:val="0084610C"/>
    <w:rPr>
      <w:rFonts w:ascii="Lucida Grande" w:hAnsi="Lucida Grande"/>
      <w:sz w:val="18"/>
      <w:szCs w:val="18"/>
    </w:rPr>
  </w:style>
  <w:style w:type="character" w:customStyle="1" w:styleId="TestofumettoCarattere">
    <w:name w:val="Testo fumetto Carattere"/>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Titolo1Carattere">
    <w:name w:val="Titolo 1 Carattere"/>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Titolo2Carattere">
    <w:name w:val="Titolo 2 Carattere"/>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Titolo3Carattere">
    <w:name w:val="Titolo 3 Carattere"/>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CorpodeltestoCarattere"/>
    <w:uiPriority w:val="1"/>
    <w:qFormat/>
    <w:rsid w:val="00AF280B"/>
    <w:pPr>
      <w:autoSpaceDE/>
      <w:autoSpaceDN/>
      <w:adjustRightInd/>
      <w:jc w:val="left"/>
    </w:pPr>
    <w:rPr>
      <w:rFonts w:eastAsia="Calibri"/>
      <w:color w:val="auto"/>
    </w:rPr>
  </w:style>
  <w:style w:type="character" w:customStyle="1" w:styleId="CorpodeltestoCarattere">
    <w:name w:val="Corpo del testo Carattere"/>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2B7831"/>
    <w:pPr>
      <w:spacing w:after="200"/>
    </w:pPr>
    <w:rPr>
      <w:b/>
      <w:bCs/>
      <w:color w:val="4F81BD" w:themeColor="accent1"/>
      <w:sz w:val="18"/>
      <w:szCs w:val="18"/>
    </w:rPr>
  </w:style>
  <w:style w:type="character" w:customStyle="1" w:styleId="element-citation">
    <w:name w:val="element-citation"/>
    <w:basedOn w:val="DefaultParagraphFont"/>
    <w:rsid w:val="002B7831"/>
  </w:style>
  <w:style w:type="character" w:customStyle="1" w:styleId="ref-journal">
    <w:name w:val="ref-journal"/>
    <w:basedOn w:val="DefaultParagraphFont"/>
    <w:rsid w:val="002B7831"/>
  </w:style>
  <w:style w:type="character" w:customStyle="1" w:styleId="ref-vol">
    <w:name w:val="ref-vol"/>
    <w:basedOn w:val="DefaultParagraphFont"/>
    <w:rsid w:val="002B7831"/>
  </w:style>
  <w:style w:type="character" w:customStyle="1" w:styleId="visually-hidden">
    <w:name w:val="visually-hidden"/>
    <w:basedOn w:val="DefaultParagraphFont"/>
    <w:rsid w:val="002B7831"/>
  </w:style>
  <w:style w:type="paragraph" w:styleId="HTMLPreformatted">
    <w:name w:val="HTML Preformatted"/>
    <w:basedOn w:val="Normal"/>
    <w:link w:val="PreformattatoHTMLCarattere"/>
    <w:rsid w:val="00EC07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it-IT" w:eastAsia="it-IT"/>
    </w:rPr>
  </w:style>
  <w:style w:type="character" w:customStyle="1" w:styleId="PreformattatoHTMLCarattere">
    <w:name w:val="Preformattato HTML Carattere"/>
    <w:basedOn w:val="DefaultParagraphFont"/>
    <w:link w:val="HTMLPreformatted"/>
    <w:rsid w:val="00EC0716"/>
    <w:rPr>
      <w:rFonts w:ascii="Courier New" w:hAnsi="Courier New" w:cs="Courier New"/>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0441">
      <w:bodyDiv w:val="1"/>
      <w:marLeft w:val="0"/>
      <w:marRight w:val="0"/>
      <w:marTop w:val="0"/>
      <w:marBottom w:val="0"/>
      <w:divBdr>
        <w:top w:val="none" w:sz="0" w:space="0" w:color="auto"/>
        <w:left w:val="none" w:sz="0" w:space="0" w:color="auto"/>
        <w:bottom w:val="none" w:sz="0" w:space="0" w:color="auto"/>
        <w:right w:val="none" w:sz="0" w:space="0" w:color="auto"/>
      </w:divBdr>
      <w:divsChild>
        <w:div w:id="1813787149">
          <w:marLeft w:val="0"/>
          <w:marRight w:val="0"/>
          <w:marTop w:val="0"/>
          <w:marBottom w:val="0"/>
          <w:divBdr>
            <w:top w:val="none" w:sz="0" w:space="0" w:color="auto"/>
            <w:left w:val="none" w:sz="0" w:space="0" w:color="auto"/>
            <w:bottom w:val="none" w:sz="0" w:space="0" w:color="auto"/>
            <w:right w:val="none" w:sz="0" w:space="0" w:color="auto"/>
          </w:divBdr>
        </w:div>
        <w:div w:id="680811790">
          <w:marLeft w:val="0"/>
          <w:marRight w:val="0"/>
          <w:marTop w:val="0"/>
          <w:marBottom w:val="0"/>
          <w:divBdr>
            <w:top w:val="none" w:sz="0" w:space="0" w:color="auto"/>
            <w:left w:val="none" w:sz="0" w:space="0" w:color="auto"/>
            <w:bottom w:val="none" w:sz="0" w:space="0" w:color="auto"/>
            <w:right w:val="none" w:sz="0" w:space="0" w:color="auto"/>
          </w:divBdr>
        </w:div>
        <w:div w:id="70392749">
          <w:marLeft w:val="0"/>
          <w:marRight w:val="0"/>
          <w:marTop w:val="0"/>
          <w:marBottom w:val="0"/>
          <w:divBdr>
            <w:top w:val="none" w:sz="0" w:space="0" w:color="auto"/>
            <w:left w:val="none" w:sz="0" w:space="0" w:color="auto"/>
            <w:bottom w:val="none" w:sz="0" w:space="0" w:color="auto"/>
            <w:right w:val="none" w:sz="0" w:space="0" w:color="auto"/>
          </w:divBdr>
        </w:div>
        <w:div w:id="1354107237">
          <w:marLeft w:val="0"/>
          <w:marRight w:val="0"/>
          <w:marTop w:val="0"/>
          <w:marBottom w:val="0"/>
          <w:divBdr>
            <w:top w:val="none" w:sz="0" w:space="0" w:color="auto"/>
            <w:left w:val="none" w:sz="0" w:space="0" w:color="auto"/>
            <w:bottom w:val="none" w:sz="0" w:space="0" w:color="auto"/>
            <w:right w:val="none" w:sz="0" w:space="0" w:color="auto"/>
          </w:divBdr>
        </w:div>
        <w:div w:id="45683380">
          <w:marLeft w:val="0"/>
          <w:marRight w:val="0"/>
          <w:marTop w:val="0"/>
          <w:marBottom w:val="0"/>
          <w:divBdr>
            <w:top w:val="none" w:sz="0" w:space="0" w:color="auto"/>
            <w:left w:val="none" w:sz="0" w:space="0" w:color="auto"/>
            <w:bottom w:val="none" w:sz="0" w:space="0" w:color="auto"/>
            <w:right w:val="none" w:sz="0" w:space="0" w:color="auto"/>
          </w:divBdr>
        </w:div>
        <w:div w:id="55667107">
          <w:marLeft w:val="0"/>
          <w:marRight w:val="0"/>
          <w:marTop w:val="0"/>
          <w:marBottom w:val="0"/>
          <w:divBdr>
            <w:top w:val="none" w:sz="0" w:space="0" w:color="auto"/>
            <w:left w:val="none" w:sz="0" w:space="0" w:color="auto"/>
            <w:bottom w:val="none" w:sz="0" w:space="0" w:color="auto"/>
            <w:right w:val="none" w:sz="0" w:space="0" w:color="auto"/>
          </w:divBdr>
        </w:div>
        <w:div w:id="828402235">
          <w:marLeft w:val="0"/>
          <w:marRight w:val="0"/>
          <w:marTop w:val="0"/>
          <w:marBottom w:val="0"/>
          <w:divBdr>
            <w:top w:val="none" w:sz="0" w:space="0" w:color="auto"/>
            <w:left w:val="none" w:sz="0" w:space="0" w:color="auto"/>
            <w:bottom w:val="none" w:sz="0" w:space="0" w:color="auto"/>
            <w:right w:val="none" w:sz="0" w:space="0" w:color="auto"/>
          </w:divBdr>
        </w:div>
        <w:div w:id="78524658">
          <w:marLeft w:val="0"/>
          <w:marRight w:val="0"/>
          <w:marTop w:val="0"/>
          <w:marBottom w:val="0"/>
          <w:divBdr>
            <w:top w:val="none" w:sz="0" w:space="0" w:color="auto"/>
            <w:left w:val="none" w:sz="0" w:space="0" w:color="auto"/>
            <w:bottom w:val="none" w:sz="0" w:space="0" w:color="auto"/>
            <w:right w:val="none" w:sz="0" w:space="0" w:color="auto"/>
          </w:divBdr>
        </w:div>
        <w:div w:id="1148210987">
          <w:marLeft w:val="0"/>
          <w:marRight w:val="0"/>
          <w:marTop w:val="0"/>
          <w:marBottom w:val="0"/>
          <w:divBdr>
            <w:top w:val="none" w:sz="0" w:space="0" w:color="auto"/>
            <w:left w:val="none" w:sz="0" w:space="0" w:color="auto"/>
            <w:bottom w:val="none" w:sz="0" w:space="0" w:color="auto"/>
            <w:right w:val="none" w:sz="0" w:space="0" w:color="auto"/>
          </w:divBdr>
        </w:div>
        <w:div w:id="1181771575">
          <w:marLeft w:val="0"/>
          <w:marRight w:val="0"/>
          <w:marTop w:val="0"/>
          <w:marBottom w:val="0"/>
          <w:divBdr>
            <w:top w:val="none" w:sz="0" w:space="0" w:color="auto"/>
            <w:left w:val="none" w:sz="0" w:space="0" w:color="auto"/>
            <w:bottom w:val="none" w:sz="0" w:space="0" w:color="auto"/>
            <w:right w:val="none" w:sz="0" w:space="0" w:color="auto"/>
          </w:divBdr>
        </w:div>
        <w:div w:id="1445538318">
          <w:marLeft w:val="0"/>
          <w:marRight w:val="0"/>
          <w:marTop w:val="0"/>
          <w:marBottom w:val="0"/>
          <w:divBdr>
            <w:top w:val="none" w:sz="0" w:space="0" w:color="auto"/>
            <w:left w:val="none" w:sz="0" w:space="0" w:color="auto"/>
            <w:bottom w:val="none" w:sz="0" w:space="0" w:color="auto"/>
            <w:right w:val="none" w:sz="0" w:space="0" w:color="auto"/>
          </w:divBdr>
        </w:div>
      </w:divsChild>
    </w:div>
    <w:div w:id="3123736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it-europa.eu/" TargetMode="External"/><Relationship Id="rId13" Type="http://schemas.openxmlformats.org/officeDocument/2006/relationships/hyperlink" Target="mailto:francoise.claro@mnhn.fr" TargetMode="External"/><Relationship Id="rId18" Type="http://schemas.openxmlformats.org/officeDocument/2006/relationships/hyperlink" Target="mailto:andrea.camedda@iamc.cnr.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coordination@indicit-europa.eu" TargetMode="External"/><Relationship Id="rId7" Type="http://schemas.openxmlformats.org/officeDocument/2006/relationships/endnotes" Target="endnotes.xml"/><Relationship Id="rId12" Type="http://schemas.openxmlformats.org/officeDocument/2006/relationships/hyperlink" Target="mailto:ekaberi@hcmr.gr" TargetMode="External"/><Relationship Id="rId17" Type="http://schemas.openxmlformats.org/officeDocument/2006/relationships/hyperlink" Target="mailto:giuseppe.delucia@cnr.it" TargetMode="External"/><Relationship Id="rId25" Type="http://schemas.openxmlformats.org/officeDocument/2006/relationships/hyperlink" Target="https://www.sefsc.noaa.gov/turtles/TM_470_Wyneken.pdf" TargetMode="External"/><Relationship Id="rId2" Type="http://schemas.openxmlformats.org/officeDocument/2006/relationships/numbering" Target="numbering.xml"/><Relationship Id="rId16" Type="http://schemas.openxmlformats.org/officeDocument/2006/relationships/hyperlink" Target="mailto:Jesus.Tomas@uv.es" TargetMode="External"/><Relationship Id="rId20" Type="http://schemas.openxmlformats.org/officeDocument/2006/relationships/hyperlink" Target="mailto:raffaella.piermarini@isprambiente.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deric.vandeperre@gmail.com" TargetMode="External"/><Relationship Id="rId24" Type="http://schemas.openxmlformats.org/officeDocument/2006/relationships/hyperlink" Target="http://mcc.jrc.ec.europa.eu/documents/201702074014.pdf" TargetMode="External"/><Relationship Id="rId5" Type="http://schemas.openxmlformats.org/officeDocument/2006/relationships/webSettings" Target="webSettings.xml"/><Relationship Id="rId15" Type="http://schemas.openxmlformats.org/officeDocument/2006/relationships/hyperlink" Target="mailto:ohiana.revuelta@uv.es" TargetMode="External"/><Relationship Id="rId23" Type="http://schemas.openxmlformats.org/officeDocument/2006/relationships/hyperlink" Target="https://doi.org/10.1046/j.1523-%201739.1999.98264.x" TargetMode="External"/><Relationship Id="rId28" Type="http://schemas.openxmlformats.org/officeDocument/2006/relationships/fontTable" Target="fontTable.xml"/><Relationship Id="rId10" Type="http://schemas.openxmlformats.org/officeDocument/2006/relationships/hyperlink" Target="mailto:yasmina@gmail.com" TargetMode="External"/><Relationship Id="rId19" Type="http://schemas.openxmlformats.org/officeDocument/2006/relationships/hyperlink" Target="mailto:cecilia.silvestri@isprambiente.it" TargetMode="External"/><Relationship Id="rId4" Type="http://schemas.openxmlformats.org/officeDocument/2006/relationships/settings" Target="settings.xml"/><Relationship Id="rId9" Type="http://schemas.openxmlformats.org/officeDocument/2006/relationships/hyperlink" Target="mailto:christopher.k.pham@uac.pt" TargetMode="External"/><Relationship Id="rId14" Type="http://schemas.openxmlformats.org/officeDocument/2006/relationships/hyperlink" Target="mailto:dsozbilen@pau.edu.tr" TargetMode="External"/><Relationship Id="rId22" Type="http://schemas.openxmlformats.org/officeDocument/2006/relationships/hyperlink" Target="https://www.ncbi.nlm.nih.gov/pubmed/?term=Jambeck%20JR%5BAuthor%5D&amp;cauthor=true&amp;cauthor_uid=2567866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6D40C-B4CF-4045-9DEE-48A37CDF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6382</Words>
  <Characters>36381</Characters>
  <Application>Microsoft Office Word</Application>
  <DocSecurity>0</DocSecurity>
  <Lines>303</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Hewlett-Packard Company</Company>
  <LinksUpToDate>false</LinksUpToDate>
  <CharactersWithSpaces>42678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cp:revision>
  <cp:lastPrinted>2013-05-29T14:32:00Z</cp:lastPrinted>
  <dcterms:created xsi:type="dcterms:W3CDTF">2019-03-31T11:15:00Z</dcterms:created>
  <dcterms:modified xsi:type="dcterms:W3CDTF">2019-03-31T11:15:00Z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