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F34630" w14:textId="56829361" w:rsidR="00016DE0" w:rsidRDefault="00016DE0" w:rsidP="004C72DD">
      <w:pPr>
        <w:rPr>
          <w:rFonts w:eastAsia="Times New Roman" w:cstheme="minorHAnsi"/>
          <w:b/>
          <w:color w:val="212121"/>
          <w:szCs w:val="23"/>
          <w:shd w:val="clear" w:color="auto" w:fill="FFFFFF"/>
          <w:lang w:val="en-CA"/>
        </w:rPr>
      </w:pPr>
      <w:bookmarkStart w:id="0" w:name="_GoBack"/>
      <w:bookmarkEnd w:id="0"/>
      <w:r>
        <w:rPr>
          <w:rFonts w:eastAsia="Times New Roman" w:cstheme="minorHAnsi"/>
          <w:b/>
          <w:color w:val="212121"/>
          <w:szCs w:val="23"/>
          <w:shd w:val="clear" w:color="auto" w:fill="FFFFFF"/>
          <w:lang w:val="en-CA"/>
        </w:rPr>
        <w:t>Editorial Comments</w:t>
      </w:r>
    </w:p>
    <w:p w14:paraId="6A5CCCC6" w14:textId="77777777" w:rsidR="00016DE0" w:rsidRDefault="00016DE0" w:rsidP="004C72DD">
      <w:pPr>
        <w:rPr>
          <w:rFonts w:eastAsia="Times New Roman" w:cstheme="minorHAnsi"/>
          <w:b/>
          <w:color w:val="212121"/>
          <w:szCs w:val="23"/>
          <w:shd w:val="clear" w:color="auto" w:fill="FFFFFF"/>
          <w:lang w:val="en-CA"/>
        </w:rPr>
      </w:pPr>
    </w:p>
    <w:p w14:paraId="6E69D66B" w14:textId="5D121D1A" w:rsidR="009B120D" w:rsidRPr="00016DE0" w:rsidRDefault="004C72DD" w:rsidP="004C72DD">
      <w:pPr>
        <w:rPr>
          <w:rFonts w:eastAsia="Times New Roman" w:cstheme="minorHAnsi"/>
          <w:b/>
          <w:color w:val="212121"/>
          <w:szCs w:val="23"/>
          <w:shd w:val="clear" w:color="auto" w:fill="FFFFFF"/>
          <w:lang w:val="en-CA"/>
        </w:rPr>
      </w:pPr>
      <w:r w:rsidRPr="004C72DD">
        <w:rPr>
          <w:rFonts w:eastAsia="Times New Roman" w:cstheme="minorHAnsi"/>
          <w:b/>
          <w:color w:val="212121"/>
          <w:szCs w:val="23"/>
          <w:shd w:val="clear" w:color="auto" w:fill="FFFFFF"/>
          <w:lang w:val="en-CA"/>
        </w:rPr>
        <w:t>1. The editor has formatted the manuscript to match the journal's style. Please retain the same.</w:t>
      </w:r>
    </w:p>
    <w:p w14:paraId="2255A9CF" w14:textId="3495B5BD" w:rsidR="004C72DD" w:rsidRPr="00016DE0" w:rsidRDefault="004C72DD" w:rsidP="004C72DD">
      <w:pPr>
        <w:rPr>
          <w:rFonts w:eastAsia="Times New Roman" w:cstheme="minorHAnsi"/>
          <w:b/>
          <w:color w:val="212121"/>
          <w:szCs w:val="23"/>
          <w:shd w:val="clear" w:color="auto" w:fill="FFFFFF"/>
          <w:lang w:val="en-CA"/>
        </w:rPr>
      </w:pPr>
      <w:r w:rsidRPr="004C72DD">
        <w:rPr>
          <w:rFonts w:eastAsia="Times New Roman" w:cstheme="minorHAnsi"/>
          <w:b/>
          <w:color w:val="212121"/>
          <w:szCs w:val="23"/>
          <w:lang w:val="en-CA"/>
        </w:rPr>
        <w:br/>
      </w:r>
      <w:r w:rsidRPr="004C72DD">
        <w:rPr>
          <w:rFonts w:eastAsia="Times New Roman" w:cstheme="minorHAnsi"/>
          <w:b/>
          <w:color w:val="212121"/>
          <w:szCs w:val="23"/>
          <w:shd w:val="clear" w:color="auto" w:fill="FFFFFF"/>
          <w:lang w:val="en-CA"/>
        </w:rPr>
        <w:t>2. Please address all the specific comments marked in the manuscript.</w:t>
      </w:r>
    </w:p>
    <w:p w14:paraId="729DAB1E" w14:textId="7DC1A6BE" w:rsidR="004C72DD" w:rsidRPr="009B120D" w:rsidRDefault="004C72DD" w:rsidP="004C72DD">
      <w:pPr>
        <w:rPr>
          <w:color w:val="000000" w:themeColor="text1"/>
        </w:rPr>
      </w:pPr>
      <w:r w:rsidRPr="009B120D">
        <w:rPr>
          <w:rFonts w:eastAsia="Times New Roman" w:cstheme="minorHAnsi"/>
          <w:color w:val="000000" w:themeColor="text1"/>
          <w:szCs w:val="23"/>
          <w:lang w:val="en-CA"/>
        </w:rPr>
        <w:t xml:space="preserve">Line 31: </w:t>
      </w:r>
      <w:r w:rsidRPr="009B120D">
        <w:rPr>
          <w:color w:val="000000" w:themeColor="text1"/>
        </w:rPr>
        <w:t>Needs more clarity</w:t>
      </w:r>
    </w:p>
    <w:p w14:paraId="086D99C5" w14:textId="796E3299" w:rsidR="004C72DD" w:rsidRPr="004C72DD" w:rsidRDefault="004C72DD" w:rsidP="004C72DD">
      <w:pPr>
        <w:ind w:firstLine="720"/>
        <w:rPr>
          <w:rFonts w:eastAsia="Times New Roman" w:cstheme="minorHAnsi"/>
          <w:color w:val="C00000"/>
          <w:szCs w:val="23"/>
          <w:lang w:val="en-CA"/>
        </w:rPr>
      </w:pPr>
      <w:r w:rsidRPr="004C72DD">
        <w:rPr>
          <w:color w:val="FF0000"/>
        </w:rPr>
        <w:t xml:space="preserve">Changed to: </w:t>
      </w:r>
      <w:r w:rsidRPr="004C72DD">
        <w:rPr>
          <w:color w:val="000000" w:themeColor="text1"/>
        </w:rPr>
        <w:t xml:space="preserve">“Synaptic multiplicity is plastic </w:t>
      </w:r>
      <w:r w:rsidRPr="004C72DD">
        <w:rPr>
          <w:color w:val="000000" w:themeColor="text1"/>
          <w:highlight w:val="yellow"/>
        </w:rPr>
        <w:t xml:space="preserve">and changes </w:t>
      </w:r>
      <w:r w:rsidRPr="004C72DD">
        <w:rPr>
          <w:color w:val="000000" w:themeColor="text1"/>
        </w:rPr>
        <w:t>throughout development”</w:t>
      </w:r>
    </w:p>
    <w:p w14:paraId="34ED711E" w14:textId="09AE41DC" w:rsidR="004C72DD" w:rsidRDefault="004C72DD" w:rsidP="004C72DD">
      <w:pPr>
        <w:pStyle w:val="CommentText"/>
        <w:ind w:left="720"/>
        <w:rPr>
          <w:color w:val="FF0000"/>
        </w:rPr>
      </w:pPr>
      <w:r>
        <w:rPr>
          <w:rStyle w:val="CommentReference"/>
        </w:rPr>
        <w:t/>
      </w:r>
      <w:r w:rsidRPr="004C72DD">
        <w:rPr>
          <w:color w:val="FF0000"/>
        </w:rPr>
        <w:t>We were unsure whether this referred to the use of the word “plastic” which is commonly used in the field to refer to changes in synaptic activity. We have added “and changes” to clarify this idea.</w:t>
      </w:r>
    </w:p>
    <w:p w14:paraId="42B9BC5E" w14:textId="6A7C3F82" w:rsidR="004C72DD" w:rsidRDefault="004C72DD" w:rsidP="004C72DD">
      <w:pPr>
        <w:pStyle w:val="CommentText"/>
        <w:rPr>
          <w:color w:val="FF0000"/>
        </w:rPr>
      </w:pPr>
    </w:p>
    <w:p w14:paraId="3B9D5B82" w14:textId="16568E08" w:rsidR="004C72DD" w:rsidRDefault="004C72DD" w:rsidP="004C72DD">
      <w:pPr>
        <w:pStyle w:val="CommentText"/>
        <w:rPr>
          <w:color w:val="000000" w:themeColor="text1"/>
        </w:rPr>
      </w:pPr>
      <w:r w:rsidRPr="009B120D">
        <w:rPr>
          <w:color w:val="000000" w:themeColor="text1"/>
        </w:rPr>
        <w:t>Line</w:t>
      </w:r>
      <w:r w:rsidR="009B120D" w:rsidRPr="009B120D">
        <w:rPr>
          <w:color w:val="000000" w:themeColor="text1"/>
        </w:rPr>
        <w:t>s 49-51: Citation?</w:t>
      </w:r>
    </w:p>
    <w:p w14:paraId="476DBBEB" w14:textId="57CEEEC0" w:rsidR="009B120D" w:rsidRPr="009B120D" w:rsidRDefault="009B120D" w:rsidP="009B120D">
      <w:pPr>
        <w:pStyle w:val="CommentText"/>
        <w:ind w:left="720"/>
        <w:rPr>
          <w:color w:val="FF0000"/>
        </w:rPr>
      </w:pPr>
      <w:r>
        <w:rPr>
          <w:rStyle w:val="CommentReference"/>
        </w:rPr>
        <w:t/>
      </w:r>
      <w:r w:rsidRPr="009B120D">
        <w:rPr>
          <w:color w:val="FF0000"/>
        </w:rPr>
        <w:t>We have added a citation for the following review on synaptic plasticity: (Abbot and Nelson, 2000)</w:t>
      </w:r>
    </w:p>
    <w:p w14:paraId="1193817B" w14:textId="40F28007" w:rsidR="009B120D" w:rsidRDefault="009B120D" w:rsidP="004C72DD">
      <w:pPr>
        <w:pStyle w:val="CommentText"/>
        <w:rPr>
          <w:color w:val="000000" w:themeColor="text1"/>
        </w:rPr>
      </w:pPr>
    </w:p>
    <w:p w14:paraId="57A21E62" w14:textId="77777777" w:rsidR="009B120D" w:rsidRDefault="009B120D" w:rsidP="009B120D">
      <w:pPr>
        <w:pStyle w:val="CommentText"/>
      </w:pPr>
      <w:r>
        <w:rPr>
          <w:color w:val="000000" w:themeColor="text1"/>
        </w:rPr>
        <w:t xml:space="preserve">Line 250: </w:t>
      </w:r>
      <w:r>
        <w:rPr>
          <w:rStyle w:val="CommentReference"/>
        </w:rPr>
        <w:t/>
      </w:r>
      <w:r>
        <w:t xml:space="preserve">Maybe this can be highlighted for the cohesive story. </w:t>
      </w:r>
    </w:p>
    <w:p w14:paraId="101C150C" w14:textId="77777777" w:rsidR="0083383C" w:rsidRPr="0083383C" w:rsidRDefault="0083383C" w:rsidP="0083383C">
      <w:pPr>
        <w:pStyle w:val="CommentText"/>
        <w:ind w:left="720"/>
        <w:rPr>
          <w:color w:val="FF0000"/>
        </w:rPr>
      </w:pPr>
      <w:r>
        <w:rPr>
          <w:rStyle w:val="CommentReference"/>
        </w:rPr>
        <w:t/>
      </w:r>
      <w:r w:rsidRPr="0083383C">
        <w:rPr>
          <w:color w:val="FF0000"/>
        </w:rPr>
        <w:t xml:space="preserve">Explaining all of the preparation steps would form a more cohesive story, but our slice preparation protocol is a generic one: there are JoVe papers covering this part. Considering that the focus of our manuscript is patch clamp experiments to study multiplicity, we did not include this part in the highlight. </w:t>
      </w:r>
    </w:p>
    <w:p w14:paraId="618DEAA9" w14:textId="6EB1AA1C" w:rsidR="009B120D" w:rsidRPr="009B120D" w:rsidRDefault="009B120D" w:rsidP="004C72DD">
      <w:pPr>
        <w:pStyle w:val="CommentText"/>
        <w:rPr>
          <w:color w:val="000000" w:themeColor="text1"/>
        </w:rPr>
      </w:pPr>
      <w:r>
        <w:rPr>
          <w:color w:val="000000" w:themeColor="text1"/>
        </w:rPr>
        <w:tab/>
      </w:r>
    </w:p>
    <w:p w14:paraId="0D8A1E5B" w14:textId="5FB4F7A8" w:rsidR="009B120D" w:rsidRDefault="009B120D" w:rsidP="009B120D">
      <w:pPr>
        <w:pStyle w:val="CommentText"/>
      </w:pPr>
      <w:r>
        <w:rPr>
          <w:rFonts w:cstheme="minorHAnsi"/>
          <w:color w:val="212121"/>
          <w:szCs w:val="23"/>
          <w:lang w:val="en-CA"/>
        </w:rPr>
        <w:t xml:space="preserve">Line 257: </w:t>
      </w:r>
      <w:r>
        <w:rPr>
          <w:rStyle w:val="CommentReference"/>
        </w:rPr>
        <w:t/>
      </w:r>
      <w:r>
        <w:t xml:space="preserve">Krazy glue is trademarked. Please use generic term and move this to the table of materials. </w:t>
      </w:r>
    </w:p>
    <w:p w14:paraId="1E40227F" w14:textId="502E1D7E" w:rsidR="009B120D" w:rsidRPr="009B120D" w:rsidRDefault="009B120D" w:rsidP="009B120D">
      <w:pPr>
        <w:ind w:firstLine="720"/>
        <w:rPr>
          <w:rFonts w:eastAsia="Times New Roman" w:cstheme="minorHAnsi"/>
          <w:color w:val="FF0000"/>
          <w:szCs w:val="23"/>
          <w:lang w:val="en-CA"/>
        </w:rPr>
      </w:pPr>
      <w:r>
        <w:rPr>
          <w:rFonts w:eastAsia="Times New Roman" w:cstheme="minorHAnsi"/>
          <w:color w:val="FF0000"/>
          <w:szCs w:val="23"/>
          <w:lang w:val="en-CA"/>
        </w:rPr>
        <w:t>We have changed this to “instant glue”.</w:t>
      </w:r>
    </w:p>
    <w:p w14:paraId="6680BAA5" w14:textId="19C0D661" w:rsidR="009B120D" w:rsidRDefault="004C72DD" w:rsidP="009B120D">
      <w:pPr>
        <w:pStyle w:val="CommentText"/>
      </w:pPr>
      <w:r w:rsidRPr="004C72DD">
        <w:rPr>
          <w:rFonts w:asciiTheme="minorHAnsi" w:hAnsiTheme="minorHAnsi" w:cstheme="minorHAnsi"/>
          <w:color w:val="212121"/>
          <w:szCs w:val="23"/>
          <w:lang w:val="en-CA"/>
        </w:rPr>
        <w:br/>
      </w:r>
      <w:r w:rsidR="009B120D">
        <w:rPr>
          <w:color w:val="000000" w:themeColor="text1"/>
        </w:rPr>
        <w:t xml:space="preserve">Line 259: </w:t>
      </w:r>
      <w:r w:rsidR="009B120D">
        <w:rPr>
          <w:rStyle w:val="CommentReference"/>
        </w:rPr>
        <w:t/>
      </w:r>
      <w:r w:rsidR="009B120D">
        <w:t xml:space="preserve">Fill it with the slicing solution in the other beaker? Or fill with the other beaker of slicing solution? </w:t>
      </w:r>
    </w:p>
    <w:p w14:paraId="4D645435" w14:textId="49809FD6" w:rsidR="009B120D" w:rsidRPr="009B120D" w:rsidRDefault="009B120D" w:rsidP="009B120D">
      <w:pPr>
        <w:pStyle w:val="CommentText"/>
        <w:ind w:left="720"/>
      </w:pPr>
      <w:r w:rsidRPr="009B120D">
        <w:rPr>
          <w:color w:val="FF0000"/>
        </w:rPr>
        <w:t xml:space="preserve">We have changed this to: </w:t>
      </w:r>
      <w:r w:rsidRPr="009B120D">
        <w:rPr>
          <w:color w:val="000000" w:themeColor="text1"/>
        </w:rPr>
        <w:t>“</w:t>
      </w:r>
      <w:r w:rsidRPr="004D1AAF">
        <w:rPr>
          <w:rFonts w:asciiTheme="minorHAnsi" w:hAnsiTheme="minorHAnsi" w:cstheme="minorHAnsi"/>
        </w:rPr>
        <w:t xml:space="preserve">Quickly place the holding plate into the slicing chamber and </w:t>
      </w:r>
      <w:r w:rsidRPr="009B120D">
        <w:rPr>
          <w:rFonts w:asciiTheme="minorHAnsi" w:hAnsiTheme="minorHAnsi" w:cstheme="minorHAnsi"/>
          <w:highlight w:val="yellow"/>
        </w:rPr>
        <w:t>fill the chamber with slicing solution from the second beaker in step 1.1.4.</w:t>
      </w:r>
      <w:r>
        <w:rPr>
          <w:rFonts w:asciiTheme="minorHAnsi" w:hAnsiTheme="minorHAnsi" w:cstheme="minorHAnsi"/>
        </w:rPr>
        <w:t xml:space="preserve"> </w:t>
      </w:r>
      <w:r>
        <w:rPr>
          <w:rFonts w:cstheme="minorHAnsi"/>
        </w:rPr>
        <w:t>“</w:t>
      </w:r>
    </w:p>
    <w:p w14:paraId="256B9C7B" w14:textId="72AC9C5C" w:rsidR="009B120D" w:rsidRDefault="009B120D" w:rsidP="009B120D">
      <w:pPr>
        <w:rPr>
          <w:rFonts w:eastAsia="Times New Roman" w:cstheme="minorHAnsi"/>
          <w:color w:val="212121"/>
          <w:szCs w:val="23"/>
          <w:shd w:val="clear" w:color="auto" w:fill="FFFFFF"/>
          <w:lang w:val="en-CA"/>
        </w:rPr>
      </w:pPr>
    </w:p>
    <w:p w14:paraId="62F769EF" w14:textId="585A0EB2" w:rsidR="009B120D" w:rsidRDefault="009B120D" w:rsidP="009B120D">
      <w:pPr>
        <w:rPr>
          <w:rFonts w:eastAsia="Times New Roman" w:cstheme="minorHAnsi"/>
          <w:color w:val="212121"/>
          <w:szCs w:val="23"/>
          <w:shd w:val="clear" w:color="auto" w:fill="FFFFFF"/>
          <w:lang w:val="en-CA"/>
        </w:rPr>
      </w:pPr>
      <w:r>
        <w:rPr>
          <w:rFonts w:eastAsia="Times New Roman" w:cstheme="minorHAnsi"/>
          <w:color w:val="212121"/>
          <w:szCs w:val="23"/>
          <w:shd w:val="clear" w:color="auto" w:fill="FFFFFF"/>
          <w:lang w:val="en-CA"/>
        </w:rPr>
        <w:t>Line 317: How?</w:t>
      </w:r>
    </w:p>
    <w:p w14:paraId="76D65C0A" w14:textId="6D53C100" w:rsidR="009B120D" w:rsidRPr="009B120D" w:rsidRDefault="009B120D" w:rsidP="009B120D">
      <w:pPr>
        <w:pStyle w:val="ListParagraph"/>
        <w:rPr>
          <w:rFonts w:cstheme="minorHAnsi"/>
        </w:rPr>
      </w:pPr>
      <w:r w:rsidRPr="009B120D">
        <w:rPr>
          <w:rFonts w:eastAsia="Times New Roman" w:cstheme="minorHAnsi"/>
          <w:color w:val="FF0000"/>
          <w:szCs w:val="23"/>
          <w:shd w:val="clear" w:color="auto" w:fill="FFFFFF"/>
          <w:lang w:val="en-CA"/>
        </w:rPr>
        <w:t xml:space="preserve">We have changed this to: </w:t>
      </w:r>
      <w:r>
        <w:rPr>
          <w:rFonts w:cstheme="minorHAnsi"/>
        </w:rPr>
        <w:t>“B</w:t>
      </w:r>
      <w:r w:rsidRPr="009B120D">
        <w:rPr>
          <w:rFonts w:cstheme="minorHAnsi"/>
        </w:rPr>
        <w:t xml:space="preserve">efore each voltage clamp recording, perform a membrane test </w:t>
      </w:r>
      <w:r w:rsidRPr="009B120D">
        <w:rPr>
          <w:rFonts w:cstheme="minorHAnsi"/>
          <w:highlight w:val="yellow"/>
        </w:rPr>
        <w:t>using the Clampex software</w:t>
      </w:r>
      <w:r w:rsidRPr="009B120D">
        <w:rPr>
          <w:rFonts w:cstheme="minorHAnsi"/>
        </w:rPr>
        <w:t xml:space="preserve"> and record the relevant parameters </w:t>
      </w:r>
      <w:r w:rsidRPr="009B120D">
        <w:rPr>
          <w:rFonts w:cstheme="minorHAnsi"/>
          <w:highlight w:val="yellow"/>
        </w:rPr>
        <w:t>in a lab book</w:t>
      </w:r>
      <w:r w:rsidRPr="009B120D">
        <w:rPr>
          <w:rFonts w:cstheme="minorHAnsi"/>
        </w:rPr>
        <w:t xml:space="preserve"> (membrane resistance, access resistance, and capacitance).</w:t>
      </w:r>
      <w:r>
        <w:rPr>
          <w:rFonts w:cstheme="minorHAnsi"/>
        </w:rPr>
        <w:t>”</w:t>
      </w:r>
    </w:p>
    <w:p w14:paraId="38FA2436" w14:textId="77777777" w:rsidR="0095354A" w:rsidRDefault="0095354A" w:rsidP="0095354A">
      <w:pPr>
        <w:pStyle w:val="CommentText"/>
        <w:rPr>
          <w:rFonts w:cstheme="minorHAnsi"/>
          <w:color w:val="000000" w:themeColor="text1"/>
          <w:szCs w:val="23"/>
          <w:shd w:val="clear" w:color="auto" w:fill="FFFFFF"/>
          <w:lang w:val="en-CA"/>
        </w:rPr>
      </w:pPr>
    </w:p>
    <w:p w14:paraId="0B1279D5" w14:textId="5ED8A9E2" w:rsidR="0095354A" w:rsidRDefault="0095354A" w:rsidP="0095354A">
      <w:pPr>
        <w:pStyle w:val="CommentText"/>
      </w:pPr>
      <w:r w:rsidRPr="0095354A">
        <w:rPr>
          <w:rFonts w:cstheme="minorHAnsi"/>
          <w:color w:val="000000" w:themeColor="text1"/>
          <w:szCs w:val="23"/>
          <w:shd w:val="clear" w:color="auto" w:fill="FFFFFF"/>
          <w:lang w:val="en-CA"/>
        </w:rPr>
        <w:t xml:space="preserve">Line 329: </w:t>
      </w:r>
      <w:r w:rsidRPr="0095354A">
        <w:rPr>
          <w:rStyle w:val="CommentReference"/>
          <w:color w:val="000000" w:themeColor="text1"/>
        </w:rPr>
        <w:t/>
      </w:r>
      <w:r>
        <w:t xml:space="preserve">What volume? Record how? </w:t>
      </w:r>
    </w:p>
    <w:p w14:paraId="71CE7B83" w14:textId="70B8D0E4" w:rsidR="00CB17B9" w:rsidRPr="008E3A38" w:rsidRDefault="0095354A" w:rsidP="00CB17B9">
      <w:pPr>
        <w:pStyle w:val="CommentText"/>
        <w:ind w:left="720"/>
        <w:rPr>
          <w:color w:val="FF0000"/>
        </w:rPr>
      </w:pPr>
      <w:r>
        <w:rPr>
          <w:rStyle w:val="CommentReference"/>
        </w:rPr>
        <w:t/>
      </w:r>
      <w:r w:rsidR="00CB17B9" w:rsidRPr="008E3A38">
        <w:rPr>
          <w:rStyle w:val="CommentReference"/>
          <w:color w:val="FF0000"/>
        </w:rPr>
        <w:t/>
      </w:r>
      <w:r w:rsidR="00CB17B9" w:rsidRPr="008E3A38">
        <w:rPr>
          <w:rStyle w:val="CommentReference"/>
          <w:color w:val="FF0000"/>
        </w:rPr>
        <w:t/>
      </w:r>
      <w:r w:rsidR="00CB17B9" w:rsidRPr="008E3A38">
        <w:rPr>
          <w:rStyle w:val="CommentReference"/>
          <w:color w:val="FF0000"/>
        </w:rPr>
        <w:t/>
      </w:r>
      <w:r w:rsidR="00CB17B9" w:rsidRPr="008E3A38">
        <w:rPr>
          <w:color w:val="FF0000"/>
        </w:rPr>
        <w:t>For this part the volume is not important because the bath is being continually perfused with the solution at the flow rate described in 3.2.10. We have changed this to</w:t>
      </w:r>
      <w:r w:rsidR="008E3A38">
        <w:rPr>
          <w:color w:val="FF0000"/>
        </w:rPr>
        <w:t xml:space="preserve"> the following to</w:t>
      </w:r>
      <w:r w:rsidR="00CB17B9" w:rsidRPr="008E3A38">
        <w:rPr>
          <w:color w:val="FF0000"/>
        </w:rPr>
        <w:t xml:space="preserve"> reflect that more clearly</w:t>
      </w:r>
      <w:r w:rsidR="008E3A38">
        <w:rPr>
          <w:color w:val="FF0000"/>
        </w:rPr>
        <w:t>:</w:t>
      </w:r>
    </w:p>
    <w:p w14:paraId="0D0CD9BF" w14:textId="7B3C3A4E" w:rsidR="0095354A" w:rsidRDefault="008E3A38" w:rsidP="0095354A">
      <w:pPr>
        <w:pStyle w:val="CommentText"/>
        <w:ind w:left="720"/>
        <w:rPr>
          <w:rFonts w:cstheme="minorHAnsi"/>
        </w:rPr>
      </w:pPr>
      <w:r>
        <w:t xml:space="preserve"> </w:t>
      </w:r>
      <w:r w:rsidR="0095354A">
        <w:t>“</w:t>
      </w:r>
      <w:r w:rsidR="0095354A" w:rsidRPr="0095354A">
        <w:rPr>
          <w:rFonts w:cstheme="minorHAnsi"/>
          <w:highlight w:val="yellow"/>
        </w:rPr>
        <w:t>Using the Clampex software</w:t>
      </w:r>
      <w:r w:rsidR="0095354A" w:rsidRPr="0095354A">
        <w:rPr>
          <w:rFonts w:cstheme="minorHAnsi"/>
        </w:rPr>
        <w:t xml:space="preserve">, record the sEPSCs </w:t>
      </w:r>
      <w:r w:rsidR="0095354A" w:rsidRPr="0095354A">
        <w:rPr>
          <w:rFonts w:cstheme="minorHAnsi"/>
          <w:highlight w:val="yellow"/>
        </w:rPr>
        <w:t>while perfusing the bath with</w:t>
      </w:r>
      <w:r w:rsidR="0095354A" w:rsidRPr="0095354A">
        <w:rPr>
          <w:rFonts w:cstheme="minorHAnsi"/>
        </w:rPr>
        <w:t xml:space="preserve"> low Ca</w:t>
      </w:r>
      <w:r w:rsidR="0095354A" w:rsidRPr="0095354A">
        <w:rPr>
          <w:rFonts w:cstheme="minorHAnsi"/>
          <w:vertAlign w:val="superscript"/>
        </w:rPr>
        <w:t>2+</w:t>
      </w:r>
      <w:r w:rsidR="0095354A" w:rsidRPr="0095354A">
        <w:rPr>
          <w:rFonts w:cstheme="minorHAnsi"/>
        </w:rPr>
        <w:t xml:space="preserve"> aCSF.</w:t>
      </w:r>
      <w:r w:rsidR="0095354A">
        <w:rPr>
          <w:rFonts w:cstheme="minorHAnsi"/>
        </w:rPr>
        <w:t>”</w:t>
      </w:r>
    </w:p>
    <w:p w14:paraId="1EC9CA63" w14:textId="3E21AB77" w:rsidR="0095354A" w:rsidRDefault="0095354A" w:rsidP="0095354A">
      <w:pPr>
        <w:pStyle w:val="CommentText"/>
      </w:pPr>
    </w:p>
    <w:p w14:paraId="0D66D214" w14:textId="77777777" w:rsidR="0095354A" w:rsidRDefault="0095354A" w:rsidP="0095354A">
      <w:pPr>
        <w:pStyle w:val="CommentText"/>
      </w:pPr>
      <w:r>
        <w:t xml:space="preserve">Line 344: </w:t>
      </w:r>
      <w:r>
        <w:rPr>
          <w:rStyle w:val="CommentReference"/>
        </w:rPr>
        <w:t/>
      </w:r>
      <w:r>
        <w:t xml:space="preserve">What volume? How do you record? </w:t>
      </w:r>
    </w:p>
    <w:p w14:paraId="7F695255" w14:textId="77777777" w:rsidR="0095354A" w:rsidRDefault="0095354A" w:rsidP="0095354A">
      <w:pPr>
        <w:pStyle w:val="CommentText"/>
        <w:ind w:left="720"/>
        <w:rPr>
          <w:color w:val="FF0000"/>
        </w:rPr>
      </w:pPr>
      <w:r w:rsidRPr="0095354A">
        <w:rPr>
          <w:color w:val="FF0000"/>
        </w:rPr>
        <w:lastRenderedPageBreak/>
        <w:t xml:space="preserve">For this part the volume is not important because the bath is being continually perfused with the solution. We have changed this to </w:t>
      </w:r>
      <w:r>
        <w:rPr>
          <w:color w:val="FF0000"/>
        </w:rPr>
        <w:t xml:space="preserve">the following to </w:t>
      </w:r>
      <w:r w:rsidRPr="0095354A">
        <w:rPr>
          <w:color w:val="FF0000"/>
        </w:rPr>
        <w:t>reflect that more clearly</w:t>
      </w:r>
      <w:r>
        <w:rPr>
          <w:color w:val="FF0000"/>
        </w:rPr>
        <w:t>:</w:t>
      </w:r>
    </w:p>
    <w:p w14:paraId="101DACBA" w14:textId="38588DA1" w:rsidR="0095354A" w:rsidRDefault="0095354A" w:rsidP="0095354A">
      <w:pPr>
        <w:pStyle w:val="CommentText"/>
        <w:ind w:left="720"/>
        <w:rPr>
          <w:rFonts w:cstheme="minorHAnsi"/>
        </w:rPr>
      </w:pPr>
      <w:r w:rsidRPr="0095354A">
        <w:rPr>
          <w:rFonts w:cstheme="minorHAnsi"/>
        </w:rPr>
        <w:t>“</w:t>
      </w:r>
      <w:r w:rsidRPr="0095354A">
        <w:rPr>
          <w:rFonts w:cstheme="minorHAnsi"/>
          <w:highlight w:val="yellow"/>
        </w:rPr>
        <w:t>While perfusing the bath with</w:t>
      </w:r>
      <w:r w:rsidRPr="0095354A">
        <w:rPr>
          <w:rFonts w:cstheme="minorHAnsi"/>
        </w:rPr>
        <w:t xml:space="preserve"> normal Ca</w:t>
      </w:r>
      <w:r w:rsidRPr="0095354A">
        <w:rPr>
          <w:rFonts w:cstheme="minorHAnsi"/>
          <w:vertAlign w:val="superscript"/>
        </w:rPr>
        <w:t>2+</w:t>
      </w:r>
      <w:r w:rsidRPr="0095354A">
        <w:rPr>
          <w:rFonts w:cstheme="minorHAnsi"/>
        </w:rPr>
        <w:t xml:space="preserve"> aCSF (the same as the bath aCSF) record sEPSCs for at least 5 min.</w:t>
      </w:r>
      <w:r>
        <w:rPr>
          <w:rFonts w:cstheme="minorHAnsi"/>
        </w:rPr>
        <w:t xml:space="preserve">” </w:t>
      </w:r>
    </w:p>
    <w:p w14:paraId="383E1B80" w14:textId="2E1B3882" w:rsidR="0095354A" w:rsidRPr="0095354A" w:rsidRDefault="0095354A" w:rsidP="0095354A">
      <w:pPr>
        <w:pStyle w:val="CommentText"/>
        <w:ind w:left="720"/>
        <w:rPr>
          <w:color w:val="FF0000"/>
        </w:rPr>
      </w:pPr>
      <w:r>
        <w:rPr>
          <w:color w:val="FF0000"/>
        </w:rPr>
        <w:t>To avoid repetition we have not repeated the recording program each time we instruct to record EPSCs. All are recorded using the Clampex software in voltage clamp as explained in point 4.1.1.</w:t>
      </w:r>
    </w:p>
    <w:p w14:paraId="2CBBD8A3" w14:textId="7816C5D8" w:rsidR="0095354A" w:rsidRDefault="0095354A" w:rsidP="0095354A">
      <w:pPr>
        <w:pStyle w:val="CommentText"/>
      </w:pPr>
    </w:p>
    <w:p w14:paraId="1CB0D90C" w14:textId="0EBB6F49" w:rsidR="0095354A" w:rsidRDefault="0095354A" w:rsidP="0095354A">
      <w:pPr>
        <w:pStyle w:val="CommentText"/>
      </w:pPr>
      <w:r>
        <w:t>Line 390: What is this. Please explain how to do the step. Please provide all the button clicks, Graphical user interface, scripting (scripting steps can be uploaded as a supplemental file)</w:t>
      </w:r>
    </w:p>
    <w:p w14:paraId="47A8FA84" w14:textId="57587DEF" w:rsidR="0095354A" w:rsidRDefault="0095354A" w:rsidP="0095354A">
      <w:pPr>
        <w:pStyle w:val="CommentText"/>
        <w:ind w:left="720"/>
        <w:rPr>
          <w:color w:val="FF0000"/>
        </w:rPr>
      </w:pPr>
      <w:r>
        <w:rPr>
          <w:color w:val="FF0000"/>
        </w:rPr>
        <w:t xml:space="preserve">We have added multiple steps to clarify the analysis of EPSCs using the MiniAnalysis program as follows: </w:t>
      </w:r>
    </w:p>
    <w:p w14:paraId="78E41648" w14:textId="77777777" w:rsidR="0095354A" w:rsidRDefault="0095354A" w:rsidP="0095354A">
      <w:pPr>
        <w:pStyle w:val="CommentText"/>
        <w:rPr>
          <w:color w:val="FF0000"/>
        </w:rPr>
      </w:pPr>
    </w:p>
    <w:p w14:paraId="7094D6D4" w14:textId="2C7DD633" w:rsidR="0095354A" w:rsidRPr="0095354A" w:rsidRDefault="004022FA" w:rsidP="0095354A">
      <w:pPr>
        <w:pStyle w:val="ListParagraph"/>
        <w:ind w:left="851"/>
        <w:rPr>
          <w:rFonts w:cstheme="minorHAnsi"/>
          <w:color w:val="000000" w:themeColor="text1"/>
        </w:rPr>
      </w:pPr>
      <w:r>
        <w:rPr>
          <w:rFonts w:cstheme="minorHAnsi"/>
          <w:color w:val="000000" w:themeColor="text1"/>
        </w:rPr>
        <w:t>“</w:t>
      </w:r>
      <w:r w:rsidR="0095354A">
        <w:rPr>
          <w:rFonts w:cstheme="minorHAnsi"/>
          <w:color w:val="000000" w:themeColor="text1"/>
        </w:rPr>
        <w:t xml:space="preserve">5.1 </w:t>
      </w:r>
      <w:r w:rsidR="0095354A" w:rsidRPr="0095354A">
        <w:rPr>
          <w:rFonts w:cstheme="minorHAnsi"/>
          <w:color w:val="000000" w:themeColor="text1"/>
        </w:rPr>
        <w:t xml:space="preserve">Analyze sEPSCs and mEPSCs </w:t>
      </w:r>
      <w:r w:rsidR="0095354A" w:rsidRPr="0095354A">
        <w:rPr>
          <w:rFonts w:cstheme="minorHAnsi"/>
          <w:color w:val="000000" w:themeColor="text1"/>
          <w:highlight w:val="yellow"/>
        </w:rPr>
        <w:t>using a program that analyzes synaptic currents</w:t>
      </w:r>
      <w:r w:rsidR="0095354A" w:rsidRPr="0095354A">
        <w:rPr>
          <w:rFonts w:cstheme="minorHAnsi"/>
          <w:color w:val="000000" w:themeColor="text1"/>
        </w:rPr>
        <w:t xml:space="preserve"> (e.g., Mini Analysis). </w:t>
      </w:r>
    </w:p>
    <w:p w14:paraId="1902762F" w14:textId="1B9EDBEF" w:rsidR="0095354A" w:rsidRPr="004022FA" w:rsidRDefault="004022FA" w:rsidP="004022FA">
      <w:pPr>
        <w:ind w:left="851"/>
        <w:rPr>
          <w:rFonts w:cstheme="minorHAnsi"/>
          <w:color w:val="000000" w:themeColor="text1"/>
          <w:highlight w:val="yellow"/>
        </w:rPr>
      </w:pPr>
      <w:r>
        <w:rPr>
          <w:rFonts w:cstheme="minorHAnsi"/>
          <w:color w:val="000000" w:themeColor="text1"/>
          <w:highlight w:val="yellow"/>
        </w:rPr>
        <w:t>5.1.1 .</w:t>
      </w:r>
      <w:r w:rsidR="0095354A" w:rsidRPr="004022FA">
        <w:rPr>
          <w:rFonts w:cstheme="minorHAnsi"/>
          <w:color w:val="000000" w:themeColor="text1"/>
          <w:highlight w:val="yellow"/>
        </w:rPr>
        <w:t xml:space="preserve">In Mini Analysis, use the suggested detection parameters for detecting AMPA Receptor EPSCs (or GABA Receptor EPSCs if recording inhibitory currents). </w:t>
      </w:r>
    </w:p>
    <w:p w14:paraId="0E7CA399" w14:textId="6D98D7E2" w:rsidR="0095354A" w:rsidRPr="004022FA" w:rsidRDefault="004022FA" w:rsidP="004022FA">
      <w:pPr>
        <w:ind w:left="851"/>
        <w:rPr>
          <w:rFonts w:cstheme="minorHAnsi"/>
          <w:color w:val="000000" w:themeColor="text1"/>
          <w:highlight w:val="yellow"/>
        </w:rPr>
      </w:pPr>
      <w:r>
        <w:rPr>
          <w:rFonts w:cstheme="minorHAnsi"/>
          <w:color w:val="000000" w:themeColor="text1"/>
          <w:highlight w:val="yellow"/>
        </w:rPr>
        <w:t xml:space="preserve">5.1.2. </w:t>
      </w:r>
      <w:r w:rsidR="0095354A" w:rsidRPr="004022FA">
        <w:rPr>
          <w:rFonts w:cstheme="minorHAnsi"/>
          <w:color w:val="000000" w:themeColor="text1"/>
          <w:highlight w:val="yellow"/>
        </w:rPr>
        <w:t>Use the Nonstop Analysis function to detect EPSCs in the recording.</w:t>
      </w:r>
    </w:p>
    <w:p w14:paraId="5E9CD2BC" w14:textId="101241F6" w:rsidR="0095354A" w:rsidRPr="004022FA" w:rsidRDefault="004022FA" w:rsidP="004022FA">
      <w:pPr>
        <w:ind w:left="851"/>
        <w:rPr>
          <w:rFonts w:cstheme="minorHAnsi"/>
          <w:color w:val="000000" w:themeColor="text1"/>
        </w:rPr>
      </w:pPr>
      <w:r>
        <w:rPr>
          <w:rFonts w:cstheme="minorHAnsi"/>
          <w:color w:val="000000" w:themeColor="text1"/>
        </w:rPr>
        <w:t xml:space="preserve">5.1.3. </w:t>
      </w:r>
      <w:r w:rsidR="0095354A" w:rsidRPr="004022FA">
        <w:rPr>
          <w:rFonts w:cstheme="minorHAnsi"/>
          <w:color w:val="000000" w:themeColor="text1"/>
        </w:rPr>
        <w:t xml:space="preserve">Manually scan each recording to ensure the program is accurately detecting each event </w:t>
      </w:r>
      <w:r w:rsidR="0095354A" w:rsidRPr="004022FA">
        <w:rPr>
          <w:rFonts w:cstheme="minorHAnsi"/>
          <w:color w:val="000000" w:themeColor="text1"/>
          <w:highlight w:val="yellow"/>
        </w:rPr>
        <w:t>(e.g., ensure events are not being missed or counted twice).</w:t>
      </w:r>
    </w:p>
    <w:p w14:paraId="414D724E" w14:textId="5CFDA91A" w:rsidR="0095354A" w:rsidRPr="004022FA" w:rsidRDefault="004022FA" w:rsidP="004022FA">
      <w:pPr>
        <w:ind w:left="851"/>
        <w:rPr>
          <w:rFonts w:cstheme="minorHAnsi"/>
          <w:color w:val="000000" w:themeColor="text1"/>
          <w:highlight w:val="yellow"/>
        </w:rPr>
      </w:pPr>
      <w:r>
        <w:rPr>
          <w:rFonts w:cstheme="minorHAnsi"/>
          <w:color w:val="000000" w:themeColor="text1"/>
          <w:highlight w:val="yellow"/>
        </w:rPr>
        <w:t xml:space="preserve">5.1.4. </w:t>
      </w:r>
      <w:r w:rsidR="0095354A" w:rsidRPr="004022FA">
        <w:rPr>
          <w:rFonts w:cstheme="minorHAnsi"/>
          <w:color w:val="000000" w:themeColor="text1"/>
          <w:highlight w:val="yellow"/>
        </w:rPr>
        <w:t>Export the event data by copying it to the clipboard and paste it into a data management software (e.g., Excel)</w:t>
      </w:r>
    </w:p>
    <w:p w14:paraId="5326E56A" w14:textId="176521CF" w:rsidR="0095354A" w:rsidRDefault="004022FA" w:rsidP="004022FA">
      <w:pPr>
        <w:ind w:left="851"/>
        <w:rPr>
          <w:rFonts w:cstheme="minorHAnsi"/>
          <w:color w:val="000000" w:themeColor="text1"/>
          <w:highlight w:val="yellow"/>
        </w:rPr>
      </w:pPr>
      <w:r>
        <w:rPr>
          <w:rFonts w:cstheme="minorHAnsi"/>
          <w:color w:val="000000" w:themeColor="text1"/>
          <w:highlight w:val="yellow"/>
        </w:rPr>
        <w:t xml:space="preserve">5.1.5. </w:t>
      </w:r>
      <w:r w:rsidR="0095354A" w:rsidRPr="004022FA">
        <w:rPr>
          <w:rFonts w:cstheme="minorHAnsi"/>
          <w:color w:val="000000" w:themeColor="text1"/>
          <w:highlight w:val="yellow"/>
        </w:rPr>
        <w:t>Calculate the average frequency and/or amplitude for each drug treatment and perform statistical analyses.</w:t>
      </w:r>
      <w:r w:rsidRPr="004022FA">
        <w:rPr>
          <w:rFonts w:cstheme="minorHAnsi"/>
          <w:color w:val="000000" w:themeColor="text1"/>
        </w:rPr>
        <w:t>”</w:t>
      </w:r>
    </w:p>
    <w:p w14:paraId="40522D80" w14:textId="2BA86709" w:rsidR="004022FA" w:rsidRDefault="004022FA" w:rsidP="004022FA">
      <w:pPr>
        <w:rPr>
          <w:rFonts w:cstheme="minorHAnsi"/>
          <w:color w:val="000000" w:themeColor="text1"/>
          <w:highlight w:val="yellow"/>
        </w:rPr>
      </w:pPr>
    </w:p>
    <w:p w14:paraId="53F97C07" w14:textId="77777777" w:rsidR="004022FA" w:rsidRDefault="004022FA" w:rsidP="004022FA">
      <w:pPr>
        <w:pStyle w:val="CommentText"/>
      </w:pPr>
      <w:r w:rsidRPr="004022FA">
        <w:rPr>
          <w:rFonts w:cstheme="minorHAnsi"/>
          <w:color w:val="000000" w:themeColor="text1"/>
        </w:rPr>
        <w:t xml:space="preserve">Line 395: </w:t>
      </w:r>
      <w:r w:rsidRPr="004022FA">
        <w:rPr>
          <w:rStyle w:val="CommentReference"/>
        </w:rPr>
        <w:t/>
      </w:r>
      <w:r>
        <w:t xml:space="preserve">How do you visually identify this? </w:t>
      </w:r>
    </w:p>
    <w:p w14:paraId="76858E72" w14:textId="6746BE98" w:rsidR="004022FA" w:rsidRPr="004022FA" w:rsidRDefault="004022FA" w:rsidP="004022FA">
      <w:pPr>
        <w:ind w:firstLine="720"/>
        <w:rPr>
          <w:rFonts w:cstheme="minorHAnsi"/>
          <w:color w:val="FF0000"/>
        </w:rPr>
      </w:pPr>
      <w:r w:rsidRPr="004022FA">
        <w:rPr>
          <w:rFonts w:cstheme="minorHAnsi"/>
          <w:color w:val="FF0000"/>
        </w:rPr>
        <w:t>We have added the following example of what to look for:</w:t>
      </w:r>
    </w:p>
    <w:p w14:paraId="23920193" w14:textId="4A8017D5" w:rsidR="004022FA" w:rsidRPr="004022FA" w:rsidRDefault="004022FA" w:rsidP="004022FA">
      <w:pPr>
        <w:ind w:left="720"/>
        <w:rPr>
          <w:rFonts w:cstheme="minorHAnsi"/>
          <w:color w:val="000000" w:themeColor="text1"/>
        </w:rPr>
      </w:pPr>
      <w:r>
        <w:rPr>
          <w:rFonts w:cstheme="minorHAnsi"/>
          <w:color w:val="000000" w:themeColor="text1"/>
        </w:rPr>
        <w:t xml:space="preserve">“5.1.3. </w:t>
      </w:r>
      <w:r w:rsidRPr="004022FA">
        <w:rPr>
          <w:rFonts w:cstheme="minorHAnsi"/>
          <w:color w:val="000000" w:themeColor="text1"/>
        </w:rPr>
        <w:t xml:space="preserve">Manually scan each recording to ensure the program is accurately detecting each event </w:t>
      </w:r>
      <w:r w:rsidRPr="004022FA">
        <w:rPr>
          <w:rFonts w:cstheme="minorHAnsi"/>
          <w:color w:val="000000" w:themeColor="text1"/>
          <w:highlight w:val="yellow"/>
        </w:rPr>
        <w:t>(e.g., ensure events are not being missed or counted twice).</w:t>
      </w:r>
      <w:r>
        <w:rPr>
          <w:rFonts w:cstheme="minorHAnsi"/>
          <w:color w:val="000000" w:themeColor="text1"/>
        </w:rPr>
        <w:t>”</w:t>
      </w:r>
    </w:p>
    <w:p w14:paraId="1B8E183A" w14:textId="77777777" w:rsidR="0095354A" w:rsidRPr="0095354A" w:rsidRDefault="0095354A" w:rsidP="0095354A">
      <w:pPr>
        <w:pStyle w:val="CommentText"/>
      </w:pPr>
    </w:p>
    <w:p w14:paraId="08802078" w14:textId="77777777" w:rsidR="009B120D" w:rsidRPr="00016DE0" w:rsidRDefault="004C72DD" w:rsidP="009B120D">
      <w:pPr>
        <w:rPr>
          <w:rFonts w:eastAsia="Times New Roman" w:cstheme="minorHAnsi"/>
          <w:b/>
          <w:color w:val="212121"/>
          <w:szCs w:val="23"/>
          <w:shd w:val="clear" w:color="auto" w:fill="FFFFFF"/>
          <w:lang w:val="en-CA"/>
        </w:rPr>
      </w:pPr>
      <w:r w:rsidRPr="004C72DD">
        <w:rPr>
          <w:rFonts w:eastAsia="Times New Roman" w:cstheme="minorHAnsi"/>
          <w:b/>
          <w:color w:val="212121"/>
          <w:szCs w:val="23"/>
          <w:shd w:val="clear" w:color="auto" w:fill="FFFFFF"/>
          <w:lang w:val="en-CA"/>
        </w:rPr>
        <w:t>3. For the protocol section, Please ensure you answer the “how” question, i.e., how is the step performed?</w:t>
      </w:r>
    </w:p>
    <w:p w14:paraId="386D8218" w14:textId="77777777" w:rsidR="005C70F6" w:rsidRDefault="0072203A" w:rsidP="009B120D">
      <w:pPr>
        <w:rPr>
          <w:rFonts w:eastAsia="Times New Roman" w:cstheme="minorHAnsi"/>
          <w:color w:val="FF0000"/>
          <w:szCs w:val="23"/>
          <w:lang w:val="en-CA"/>
        </w:rPr>
      </w:pPr>
      <w:r>
        <w:rPr>
          <w:rFonts w:eastAsia="Times New Roman" w:cstheme="minorHAnsi"/>
          <w:color w:val="FF0000"/>
          <w:szCs w:val="23"/>
          <w:lang w:val="en-CA"/>
        </w:rPr>
        <w:t xml:space="preserve">Please see the tracked changes in the protocol section of the manuscript for </w:t>
      </w:r>
      <w:r w:rsidR="005C70F6">
        <w:rPr>
          <w:rFonts w:eastAsia="Times New Roman" w:cstheme="minorHAnsi"/>
          <w:color w:val="FF0000"/>
          <w:szCs w:val="23"/>
          <w:lang w:val="en-CA"/>
        </w:rPr>
        <w:t>updates that further clarify how steps are performed.</w:t>
      </w:r>
    </w:p>
    <w:p w14:paraId="26AD5F9E" w14:textId="04547DDF" w:rsidR="009B120D" w:rsidRPr="00016DE0" w:rsidRDefault="004C72DD" w:rsidP="009B120D">
      <w:pPr>
        <w:rPr>
          <w:rFonts w:eastAsia="Times New Roman" w:cstheme="minorHAnsi"/>
          <w:b/>
          <w:color w:val="212121"/>
          <w:szCs w:val="23"/>
          <w:shd w:val="clear" w:color="auto" w:fill="FFFFFF"/>
          <w:lang w:val="en-CA"/>
        </w:rPr>
      </w:pPr>
      <w:r w:rsidRPr="004C72DD">
        <w:rPr>
          <w:rFonts w:eastAsia="Times New Roman" w:cstheme="minorHAnsi"/>
          <w:b/>
          <w:color w:val="212121"/>
          <w:szCs w:val="23"/>
          <w:lang w:val="en-CA"/>
        </w:rPr>
        <w:br/>
      </w:r>
      <w:r w:rsidRPr="004C72DD">
        <w:rPr>
          <w:rFonts w:eastAsia="Times New Roman" w:cstheme="minorHAnsi"/>
          <w:b/>
          <w:color w:val="212121"/>
          <w:szCs w:val="23"/>
          <w:shd w:val="clear" w:color="auto" w:fill="FFFFFF"/>
          <w:lang w:val="en-CA"/>
        </w:rPr>
        <w:t>4. Once all the changes are done, Please ensure that the highlight is no more than 2.75 pages including headings and spacings.</w:t>
      </w:r>
    </w:p>
    <w:p w14:paraId="04846691" w14:textId="77777777" w:rsidR="004022FA" w:rsidRDefault="004022FA" w:rsidP="009B120D">
      <w:pPr>
        <w:rPr>
          <w:rFonts w:eastAsia="Times New Roman" w:cstheme="minorHAnsi"/>
          <w:color w:val="FF0000"/>
          <w:szCs w:val="23"/>
          <w:lang w:val="en-CA"/>
        </w:rPr>
      </w:pPr>
      <w:r>
        <w:rPr>
          <w:rFonts w:eastAsia="Times New Roman" w:cstheme="minorHAnsi"/>
          <w:color w:val="FF0000"/>
          <w:szCs w:val="23"/>
          <w:lang w:val="en-CA"/>
        </w:rPr>
        <w:t>Done</w:t>
      </w:r>
    </w:p>
    <w:p w14:paraId="27AD2E29" w14:textId="16884323" w:rsidR="004C72DD" w:rsidRPr="004C72DD" w:rsidRDefault="004C72DD" w:rsidP="009B120D">
      <w:pPr>
        <w:rPr>
          <w:rFonts w:eastAsia="Times New Roman" w:cstheme="minorHAnsi"/>
          <w:b/>
          <w:sz w:val="28"/>
          <w:lang w:val="en-CA"/>
        </w:rPr>
      </w:pPr>
      <w:r w:rsidRPr="004C72DD">
        <w:rPr>
          <w:rFonts w:eastAsia="Times New Roman" w:cstheme="minorHAnsi"/>
          <w:b/>
          <w:color w:val="212121"/>
          <w:szCs w:val="23"/>
          <w:lang w:val="en-CA"/>
        </w:rPr>
        <w:br/>
      </w:r>
      <w:r w:rsidRPr="004C72DD">
        <w:rPr>
          <w:rFonts w:eastAsia="Times New Roman" w:cstheme="minorHAnsi"/>
          <w:b/>
          <w:color w:val="212121"/>
          <w:szCs w:val="23"/>
          <w:shd w:val="clear" w:color="auto" w:fill="FFFFFF"/>
          <w:lang w:val="en-CA"/>
        </w:rPr>
        <w:t>5. Please attach the reprint permission to use the previously published figures as  a.doc file to your editorial manager account.</w:t>
      </w:r>
    </w:p>
    <w:p w14:paraId="4859FBCA" w14:textId="06B08F5A" w:rsidR="000A1CB2" w:rsidRPr="004022FA" w:rsidRDefault="004022FA">
      <w:pPr>
        <w:rPr>
          <w:color w:val="FF0000"/>
        </w:rPr>
      </w:pPr>
      <w:r>
        <w:rPr>
          <w:color w:val="FF0000"/>
        </w:rPr>
        <w:t>Done</w:t>
      </w:r>
    </w:p>
    <w:sectPr w:rsidR="000A1CB2" w:rsidRPr="004022FA" w:rsidSect="0022713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Yu Gothic Light">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044BD5"/>
    <w:multiLevelType w:val="multilevel"/>
    <w:tmpl w:val="D55009B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2DD"/>
    <w:rsid w:val="00016DE0"/>
    <w:rsid w:val="00076707"/>
    <w:rsid w:val="00100221"/>
    <w:rsid w:val="00134924"/>
    <w:rsid w:val="001543B2"/>
    <w:rsid w:val="001B32F8"/>
    <w:rsid w:val="00211200"/>
    <w:rsid w:val="00226F7C"/>
    <w:rsid w:val="00227138"/>
    <w:rsid w:val="003A333F"/>
    <w:rsid w:val="004022FA"/>
    <w:rsid w:val="0044469E"/>
    <w:rsid w:val="004C72DD"/>
    <w:rsid w:val="005C70F6"/>
    <w:rsid w:val="0063645B"/>
    <w:rsid w:val="006F6A75"/>
    <w:rsid w:val="0072203A"/>
    <w:rsid w:val="0083383C"/>
    <w:rsid w:val="008E3A38"/>
    <w:rsid w:val="0095354A"/>
    <w:rsid w:val="009B120D"/>
    <w:rsid w:val="00AA00E6"/>
    <w:rsid w:val="00C6744A"/>
    <w:rsid w:val="00C97A9D"/>
    <w:rsid w:val="00CB17B9"/>
    <w:rsid w:val="00CD106B"/>
    <w:rsid w:val="00D23A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55A53"/>
  <w14:defaultImageDpi w14:val="32767"/>
  <w15:chartTrackingRefBased/>
  <w15:docId w15:val="{92117292-7B98-2B4A-A0D3-F9A22F5D9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2DD"/>
    <w:pPr>
      <w:ind w:left="720"/>
      <w:contextualSpacing/>
    </w:pPr>
  </w:style>
  <w:style w:type="character" w:styleId="CommentReference">
    <w:name w:val="annotation reference"/>
    <w:uiPriority w:val="99"/>
    <w:rsid w:val="004C72DD"/>
    <w:rPr>
      <w:sz w:val="18"/>
      <w:szCs w:val="18"/>
    </w:rPr>
  </w:style>
  <w:style w:type="paragraph" w:styleId="CommentText">
    <w:name w:val="annotation text"/>
    <w:basedOn w:val="Normal"/>
    <w:link w:val="CommentTextChar"/>
    <w:uiPriority w:val="99"/>
    <w:rsid w:val="004C72DD"/>
    <w:pPr>
      <w:widowControl w:val="0"/>
      <w:autoSpaceDE w:val="0"/>
      <w:autoSpaceDN w:val="0"/>
      <w:adjustRightInd w:val="0"/>
      <w:jc w:val="both"/>
    </w:pPr>
    <w:rPr>
      <w:rFonts w:ascii="Calibri" w:eastAsia="Times New Roman" w:hAnsi="Calibri" w:cs="Calibri"/>
      <w:color w:val="000000"/>
    </w:rPr>
  </w:style>
  <w:style w:type="character" w:customStyle="1" w:styleId="CommentTextChar">
    <w:name w:val="Comment Text Char"/>
    <w:basedOn w:val="DefaultParagraphFont"/>
    <w:link w:val="CommentText"/>
    <w:uiPriority w:val="99"/>
    <w:rsid w:val="004C72DD"/>
    <w:rPr>
      <w:rFonts w:ascii="Calibri" w:eastAsia="Times New Roman" w:hAnsi="Calibri" w:cs="Calibri"/>
      <w:color w:val="000000"/>
    </w:rPr>
  </w:style>
  <w:style w:type="paragraph" w:styleId="BalloonText">
    <w:name w:val="Balloon Text"/>
    <w:basedOn w:val="Normal"/>
    <w:link w:val="BalloonTextChar"/>
    <w:uiPriority w:val="99"/>
    <w:semiHidden/>
    <w:unhideWhenUsed/>
    <w:rsid w:val="004C72D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C72DD"/>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100221"/>
    <w:pPr>
      <w:widowControl/>
      <w:autoSpaceDE/>
      <w:autoSpaceDN/>
      <w:adjustRightInd/>
      <w:jc w:val="left"/>
    </w:pPr>
    <w:rPr>
      <w:rFonts w:asciiTheme="minorHAnsi" w:eastAsiaTheme="minorHAnsi" w:hAnsiTheme="minorHAnsi" w:cstheme="minorBidi"/>
      <w:b/>
      <w:bCs/>
      <w:color w:val="auto"/>
      <w:sz w:val="20"/>
      <w:szCs w:val="20"/>
    </w:rPr>
  </w:style>
  <w:style w:type="character" w:customStyle="1" w:styleId="CommentSubjectChar">
    <w:name w:val="Comment Subject Char"/>
    <w:basedOn w:val="CommentTextChar"/>
    <w:link w:val="CommentSubject"/>
    <w:uiPriority w:val="99"/>
    <w:semiHidden/>
    <w:rsid w:val="00100221"/>
    <w:rPr>
      <w:rFonts w:ascii="Calibri" w:eastAsia="Times New Roman"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740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Sunstrum</dc:creator>
  <cp:keywords/>
  <dc:description/>
  <cp:lastModifiedBy>inoue</cp:lastModifiedBy>
  <cp:revision>2</cp:revision>
  <dcterms:created xsi:type="dcterms:W3CDTF">2019-01-16T03:10:00Z</dcterms:created>
  <dcterms:modified xsi:type="dcterms:W3CDTF">2019-01-16T03:10:00Z</dcterms:modified>
</cp:coreProperties>
</file>