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D77" w:rsidRDefault="00146D77" w:rsidP="00146D77">
      <w:pPr>
        <w:pStyle w:val="NoSpacing"/>
      </w:pPr>
      <w:r>
        <w:rPr>
          <w:rStyle w:val="Strong"/>
          <w:color w:val="212121"/>
        </w:rPr>
        <w:t>Reviewers' comments</w:t>
      </w:r>
      <w:proofErr w:type="gramStart"/>
      <w:r>
        <w:rPr>
          <w:rStyle w:val="Strong"/>
          <w:color w:val="212121"/>
        </w:rPr>
        <w:t>:</w:t>
      </w:r>
      <w:proofErr w:type="gramEnd"/>
      <w:r>
        <w:br/>
      </w:r>
      <w:r>
        <w:br/>
      </w:r>
      <w:r>
        <w:rPr>
          <w:b/>
          <w:bCs/>
        </w:rPr>
        <w:t>Reviewer #1:</w:t>
      </w:r>
      <w:r>
        <w:br/>
        <w:t>Manuscript Summary:</w:t>
      </w:r>
      <w:r>
        <w:br/>
        <w:t>This manuscript describes a simple and direct in vitro protocol using patch-clamp electrophysiology in acute brain slices for estimating - synaptic multiplicity - a parameter reflecting the number of functional synaptic contacts onto a given neuron. The authors present specific experimental steps from composition of solutions to slicing and patch-clamp in their experimental preparation; to the rational of using voltage-clamp recordings comparing spontaneous and miniature excitatory and postsynaptic currents (</w:t>
      </w:r>
      <w:proofErr w:type="spellStart"/>
      <w:r>
        <w:t>sEPSPCs</w:t>
      </w:r>
      <w:proofErr w:type="spellEnd"/>
      <w:r>
        <w:t xml:space="preserve"> / </w:t>
      </w:r>
      <w:proofErr w:type="spellStart"/>
      <w:r>
        <w:t>mEPSPCs</w:t>
      </w:r>
      <w:proofErr w:type="spellEnd"/>
      <w:r>
        <w:t>) in a set of four experimental conditions aimed at estimating synaptic multiplicity.</w:t>
      </w:r>
      <w:r>
        <w:br/>
      </w:r>
      <w:r>
        <w:br/>
        <w:t>Major Concerns</w:t>
      </w:r>
      <w:proofErr w:type="gramStart"/>
      <w:r>
        <w:t>:</w:t>
      </w:r>
      <w:proofErr w:type="gramEnd"/>
      <w:r>
        <w:br/>
        <w:t>N/A</w:t>
      </w:r>
      <w:r>
        <w:br/>
      </w:r>
      <w:r>
        <w:br/>
        <w:t>Minor Concerns:</w:t>
      </w:r>
      <w:r>
        <w:br/>
        <w:t xml:space="preserve">Line 155, 164 and 172: In this section, it seems as if CaCl2 and MgCl2 are included in the stock solution for normal </w:t>
      </w:r>
      <w:proofErr w:type="spellStart"/>
      <w:r>
        <w:t>aCSF</w:t>
      </w:r>
      <w:proofErr w:type="spellEnd"/>
      <w:r>
        <w:t xml:space="preserve">, but they are kept separate from the low Ca2+ </w:t>
      </w:r>
      <w:proofErr w:type="spellStart"/>
      <w:r>
        <w:t>aCSF</w:t>
      </w:r>
      <w:proofErr w:type="spellEnd"/>
      <w:r>
        <w:t xml:space="preserve"> and Sr2+ </w:t>
      </w:r>
      <w:proofErr w:type="spellStart"/>
      <w:r>
        <w:t>aCSF</w:t>
      </w:r>
      <w:proofErr w:type="spellEnd"/>
      <w:r>
        <w:t xml:space="preserve"> and added only when preparing the 1X solution. Please clarify if this is the case.</w:t>
      </w:r>
    </w:p>
    <w:p w:rsidR="00146D77" w:rsidRPr="007879AE" w:rsidRDefault="00146D77" w:rsidP="00146D77">
      <w:pPr>
        <w:pStyle w:val="NoSpacing"/>
      </w:pPr>
    </w:p>
    <w:p w:rsidR="00146D77" w:rsidRPr="00252E4B" w:rsidRDefault="00146D77" w:rsidP="00146D77">
      <w:pPr>
        <w:pStyle w:val="NormalWeb"/>
        <w:shd w:val="clear" w:color="auto" w:fill="FFFFFF"/>
        <w:spacing w:before="0" w:beforeAutospacing="0" w:after="240" w:afterAutospacing="0"/>
        <w:rPr>
          <w:color w:val="FF0000"/>
        </w:rPr>
      </w:pPr>
      <w:r>
        <w:rPr>
          <w:color w:val="FF0000"/>
        </w:rPr>
        <w:t xml:space="preserve">Yes, this is the case. For our normal calcium </w:t>
      </w:r>
      <w:proofErr w:type="spellStart"/>
      <w:r>
        <w:rPr>
          <w:color w:val="FF0000"/>
        </w:rPr>
        <w:t>aCSF</w:t>
      </w:r>
      <w:proofErr w:type="spellEnd"/>
      <w:r>
        <w:rPr>
          <w:color w:val="FF0000"/>
        </w:rPr>
        <w:t>, CaCl</w:t>
      </w:r>
      <w:r w:rsidRPr="00F44B02">
        <w:rPr>
          <w:color w:val="FF0000"/>
          <w:vertAlign w:val="subscript"/>
        </w:rPr>
        <w:t>2</w:t>
      </w:r>
      <w:r>
        <w:rPr>
          <w:color w:val="FF0000"/>
        </w:rPr>
        <w:t xml:space="preserve"> and MgCl</w:t>
      </w:r>
      <w:r w:rsidRPr="00F44B02">
        <w:rPr>
          <w:color w:val="FF0000"/>
          <w:vertAlign w:val="subscript"/>
        </w:rPr>
        <w:t>2</w:t>
      </w:r>
      <w:r>
        <w:rPr>
          <w:color w:val="FF0000"/>
        </w:rPr>
        <w:t xml:space="preserve"> are included in the 20x stock solution. However, we prepare the modified calcium </w:t>
      </w:r>
      <w:proofErr w:type="spellStart"/>
      <w:r>
        <w:rPr>
          <w:color w:val="FF0000"/>
        </w:rPr>
        <w:t>aCSF</w:t>
      </w:r>
      <w:proofErr w:type="spellEnd"/>
      <w:r>
        <w:rPr>
          <w:color w:val="FF0000"/>
        </w:rPr>
        <w:t xml:space="preserve"> solutions from a calcium/magnesium-free stock and adjust the concentrations accordingly using 1M CaCl</w:t>
      </w:r>
      <w:r w:rsidRPr="00252E4B">
        <w:rPr>
          <w:color w:val="FF0000"/>
          <w:vertAlign w:val="subscript"/>
        </w:rPr>
        <w:t>2</w:t>
      </w:r>
      <w:r>
        <w:rPr>
          <w:color w:val="FF0000"/>
        </w:rPr>
        <w:t xml:space="preserve"> and MgCl</w:t>
      </w:r>
      <w:r w:rsidRPr="00252E4B">
        <w:rPr>
          <w:color w:val="FF0000"/>
          <w:vertAlign w:val="subscript"/>
        </w:rPr>
        <w:t>2</w:t>
      </w:r>
      <w:r>
        <w:rPr>
          <w:color w:val="FF0000"/>
        </w:rPr>
        <w:t xml:space="preserve"> solutions. This should not change the composition of the solution but allows for easier manipulation of calcium concentration (for example we can use the same stock for high calcium experiments). We thank the reviewer for pointing this out, and we have clarified this in the revised manuscript (line 160, 167).</w:t>
      </w:r>
      <w:r>
        <w:rPr>
          <w:color w:val="212121"/>
        </w:rPr>
        <w:br/>
      </w:r>
      <w:r>
        <w:rPr>
          <w:color w:val="212121"/>
        </w:rPr>
        <w:br/>
        <w:t>Line 161 &amp; 169: in phrase "the stock can be store for one month", store should be corrected for stored</w:t>
      </w:r>
    </w:p>
    <w:p w:rsidR="00146D77" w:rsidRDefault="00146D77" w:rsidP="00146D77">
      <w:pPr>
        <w:pStyle w:val="NormalWeb"/>
        <w:shd w:val="clear" w:color="auto" w:fill="FFFFFF"/>
        <w:spacing w:before="0" w:beforeAutospacing="0" w:after="240" w:afterAutospacing="0"/>
        <w:rPr>
          <w:color w:val="212121"/>
        </w:rPr>
      </w:pPr>
      <w:r>
        <w:rPr>
          <w:color w:val="FF0000"/>
        </w:rPr>
        <w:t>Thank you, this has been corrected.</w:t>
      </w:r>
      <w:r>
        <w:rPr>
          <w:color w:val="212121"/>
        </w:rPr>
        <w:br/>
      </w:r>
      <w:r>
        <w:rPr>
          <w:color w:val="212121"/>
        </w:rPr>
        <w:br/>
        <w:t>Line 274: It would be interesting to know the temperature and perfusion speed of recording medium in the recording chamber.</w:t>
      </w:r>
    </w:p>
    <w:p w:rsidR="00146D77" w:rsidRDefault="00146D77" w:rsidP="00146D77">
      <w:pPr>
        <w:pStyle w:val="NormalWeb"/>
        <w:shd w:val="clear" w:color="auto" w:fill="FFFFFF"/>
        <w:spacing w:before="0" w:beforeAutospacing="0" w:after="240" w:afterAutospacing="0"/>
        <w:rPr>
          <w:color w:val="FF0000"/>
        </w:rPr>
      </w:pPr>
      <w:r>
        <w:rPr>
          <w:color w:val="FF0000"/>
        </w:rPr>
        <w:t xml:space="preserve">We agree that this is important information for this protocol. We have added point 3.2.10 as follows: </w:t>
      </w:r>
    </w:p>
    <w:p w:rsidR="00146D77" w:rsidRDefault="00146D77" w:rsidP="00146D77">
      <w:pPr>
        <w:pStyle w:val="NormalWeb"/>
        <w:shd w:val="clear" w:color="auto" w:fill="FFFFFF"/>
        <w:spacing w:before="0" w:beforeAutospacing="0" w:after="240" w:afterAutospacing="0"/>
        <w:rPr>
          <w:color w:val="212121"/>
        </w:rPr>
      </w:pPr>
      <w:r w:rsidRPr="007879AE">
        <w:rPr>
          <w:highlight w:val="yellow"/>
        </w:rPr>
        <w:t>“</w:t>
      </w:r>
      <w:r>
        <w:rPr>
          <w:highlight w:val="yellow"/>
        </w:rPr>
        <w:t>3.2.</w:t>
      </w:r>
      <w:r w:rsidRPr="007879AE">
        <w:rPr>
          <w:highlight w:val="yellow"/>
        </w:rPr>
        <w:t>10. Maintain the temperature of the recording bath at 27–30°C and the flow rate at 1.5–2.0 mL/min for subsequent experiments.”</w:t>
      </w:r>
      <w:r>
        <w:rPr>
          <w:color w:val="212121"/>
        </w:rPr>
        <w:br/>
      </w:r>
      <w:r>
        <w:rPr>
          <w:color w:val="212121"/>
        </w:rPr>
        <w:br/>
        <w:t>Line 294: Insert a space between using and γ-DGG</w:t>
      </w:r>
    </w:p>
    <w:p w:rsidR="00146D77" w:rsidRDefault="00146D77" w:rsidP="00146D77">
      <w:pPr>
        <w:pStyle w:val="NormalWeb"/>
        <w:shd w:val="clear" w:color="auto" w:fill="FFFFFF"/>
        <w:spacing w:before="0" w:beforeAutospacing="0" w:after="240" w:afterAutospacing="0"/>
        <w:rPr>
          <w:color w:val="212121"/>
        </w:rPr>
      </w:pPr>
      <w:r>
        <w:rPr>
          <w:color w:val="FF0000"/>
        </w:rPr>
        <w:t>This has been corrected.</w:t>
      </w:r>
      <w:r>
        <w:rPr>
          <w:color w:val="212121"/>
        </w:rPr>
        <w:br/>
      </w:r>
      <w:r>
        <w:rPr>
          <w:color w:val="212121"/>
        </w:rPr>
        <w:br/>
        <w:t>Line 381: …that "which" results… would make a more complete sentence.</w:t>
      </w:r>
    </w:p>
    <w:p w:rsidR="00146D77" w:rsidRDefault="00146D77" w:rsidP="00146D77">
      <w:pPr>
        <w:pStyle w:val="NormalWeb"/>
        <w:shd w:val="clear" w:color="auto" w:fill="FFFFFF"/>
        <w:spacing w:before="0" w:beforeAutospacing="0" w:after="240" w:afterAutospacing="0"/>
        <w:rPr>
          <w:color w:val="212121"/>
        </w:rPr>
      </w:pPr>
      <w:r>
        <w:rPr>
          <w:color w:val="FF0000"/>
        </w:rPr>
        <w:lastRenderedPageBreak/>
        <w:t>This has been corrected.</w:t>
      </w:r>
    </w:p>
    <w:p w:rsidR="00146D77" w:rsidRDefault="00146D77" w:rsidP="00146D77">
      <w:pPr>
        <w:pStyle w:val="NormalWeb"/>
        <w:shd w:val="clear" w:color="auto" w:fill="FFFFFF"/>
        <w:spacing w:before="0" w:beforeAutospacing="0" w:after="240" w:afterAutospacing="0"/>
        <w:rPr>
          <w:color w:val="212121"/>
        </w:rPr>
      </w:pPr>
      <w:r>
        <w:rPr>
          <w:color w:val="212121"/>
        </w:rPr>
        <w:br/>
        <w:t>Line 434: ***P&lt;0.001 can be removed from legend since it is not found anywhere in Fig 4.</w:t>
      </w:r>
    </w:p>
    <w:p w:rsidR="00146D77" w:rsidRDefault="00146D77" w:rsidP="00146D77">
      <w:pPr>
        <w:pStyle w:val="NormalWeb"/>
        <w:shd w:val="clear" w:color="auto" w:fill="FFFFFF"/>
        <w:spacing w:before="0" w:beforeAutospacing="0" w:after="240" w:afterAutospacing="0"/>
        <w:rPr>
          <w:color w:val="212121"/>
        </w:rPr>
      </w:pPr>
      <w:r>
        <w:rPr>
          <w:color w:val="FF0000"/>
        </w:rPr>
        <w:t>This has been corrected.</w:t>
      </w:r>
      <w:r>
        <w:rPr>
          <w:color w:val="212121"/>
        </w:rPr>
        <w:br/>
      </w:r>
      <w:r>
        <w:rPr>
          <w:color w:val="212121"/>
        </w:rPr>
        <w:br/>
        <w:t>In Table of Material (first column): correct "Isoflurane"</w:t>
      </w:r>
    </w:p>
    <w:p w:rsidR="00146D77" w:rsidRDefault="00146D77" w:rsidP="00146D77">
      <w:pPr>
        <w:pStyle w:val="NormalWeb"/>
        <w:shd w:val="clear" w:color="auto" w:fill="FFFFFF"/>
        <w:spacing w:before="0" w:beforeAutospacing="0" w:after="240" w:afterAutospacing="0"/>
        <w:rPr>
          <w:color w:val="FF0000"/>
        </w:rPr>
      </w:pPr>
      <w:r>
        <w:rPr>
          <w:color w:val="FF0000"/>
        </w:rPr>
        <w:t xml:space="preserve">Done </w:t>
      </w:r>
    </w:p>
    <w:p w:rsidR="00146D77" w:rsidRDefault="00146D77" w:rsidP="00146D77">
      <w:pPr>
        <w:pStyle w:val="NormalWeb"/>
        <w:shd w:val="clear" w:color="auto" w:fill="FFFFFF"/>
        <w:spacing w:before="0" w:beforeAutospacing="0" w:after="240" w:afterAutospacing="0"/>
        <w:rPr>
          <w:color w:val="212121"/>
        </w:rPr>
      </w:pPr>
      <w:r>
        <w:rPr>
          <w:color w:val="212121"/>
        </w:rPr>
        <w:br/>
        <w:t>In Table of Material (2nd page): "Pasteur" pipette</w:t>
      </w:r>
    </w:p>
    <w:p w:rsidR="00146D77" w:rsidRDefault="00146D77" w:rsidP="00146D77">
      <w:pPr>
        <w:pStyle w:val="NormalWeb"/>
        <w:shd w:val="clear" w:color="auto" w:fill="FFFFFF"/>
        <w:spacing w:before="0" w:beforeAutospacing="0" w:after="240" w:afterAutospacing="0"/>
        <w:rPr>
          <w:color w:val="212121"/>
        </w:rPr>
      </w:pPr>
      <w:r>
        <w:rPr>
          <w:color w:val="FF0000"/>
        </w:rPr>
        <w:t>Done</w:t>
      </w:r>
      <w:r>
        <w:rPr>
          <w:color w:val="212121"/>
        </w:rPr>
        <w:br/>
      </w:r>
      <w:r>
        <w:rPr>
          <w:color w:val="212121"/>
        </w:rPr>
        <w:br/>
      </w:r>
      <w:r>
        <w:rPr>
          <w:color w:val="212121"/>
        </w:rPr>
        <w:br/>
      </w:r>
      <w:r>
        <w:rPr>
          <w:b/>
          <w:bCs/>
          <w:color w:val="212121"/>
        </w:rPr>
        <w:t>Reviewer #2</w:t>
      </w:r>
      <w:proofErr w:type="gramStart"/>
      <w:r>
        <w:rPr>
          <w:b/>
          <w:bCs/>
          <w:color w:val="212121"/>
        </w:rPr>
        <w:t>:</w:t>
      </w:r>
      <w:proofErr w:type="gramEnd"/>
      <w:r>
        <w:rPr>
          <w:color w:val="212121"/>
        </w:rPr>
        <w:br/>
        <w:t>Manuscript Summary:</w:t>
      </w:r>
      <w:r>
        <w:rPr>
          <w:color w:val="212121"/>
        </w:rPr>
        <w:br/>
        <w:t>This is an extremely interesting manuscript which provides a methodology which attempts to quantify synaptic 'multiplicity' by comparing spontaneous and miniature EPSCs under different experimental condition. It should provoke some interesting discussions on synaptic mechanisms.</w:t>
      </w:r>
      <w:r>
        <w:rPr>
          <w:color w:val="212121"/>
        </w:rPr>
        <w:br/>
        <w:t xml:space="preserve">The methodology provides a simple probe which covers a number of other potential mechanisms, such as </w:t>
      </w:r>
      <w:proofErr w:type="spellStart"/>
      <w:r>
        <w:rPr>
          <w:color w:val="212121"/>
        </w:rPr>
        <w:t>multivesicular</w:t>
      </w:r>
      <w:proofErr w:type="spellEnd"/>
      <w:r>
        <w:rPr>
          <w:color w:val="212121"/>
        </w:rPr>
        <w:t xml:space="preserve"> release.</w:t>
      </w:r>
      <w:r>
        <w:rPr>
          <w:color w:val="212121"/>
        </w:rPr>
        <w:br/>
      </w:r>
      <w:r>
        <w:rPr>
          <w:color w:val="212121"/>
        </w:rPr>
        <w:br/>
        <w:t>Major Concerns</w:t>
      </w:r>
      <w:proofErr w:type="gramStart"/>
      <w:r>
        <w:rPr>
          <w:color w:val="212121"/>
        </w:rPr>
        <w:t>:</w:t>
      </w:r>
      <w:proofErr w:type="gramEnd"/>
      <w:r>
        <w:rPr>
          <w:color w:val="212121"/>
        </w:rPr>
        <w:br/>
        <w:t>None</w:t>
      </w:r>
      <w:r>
        <w:rPr>
          <w:color w:val="212121"/>
        </w:rPr>
        <w:br/>
      </w:r>
      <w:r>
        <w:rPr>
          <w:color w:val="212121"/>
        </w:rPr>
        <w:br/>
        <w:t>Minor Concerns:</w:t>
      </w:r>
      <w:r>
        <w:rPr>
          <w:color w:val="212121"/>
        </w:rPr>
        <w:br/>
      </w:r>
      <w:r w:rsidRPr="00F50AE0">
        <w:rPr>
          <w:color w:val="212121"/>
        </w:rPr>
        <w:t>My only query is how the experiments cover conditions where there is loose coupling between adjacent release sites such as via diffusion of Ca2+.</w:t>
      </w:r>
    </w:p>
    <w:p w:rsidR="00146D77" w:rsidRDefault="00146D77" w:rsidP="00146D77">
      <w:pPr>
        <w:pStyle w:val="NormalWeb"/>
        <w:shd w:val="clear" w:color="auto" w:fill="FFFFFF"/>
        <w:spacing w:before="0" w:beforeAutospacing="0" w:after="240" w:afterAutospacing="0"/>
        <w:rPr>
          <w:color w:val="FF0000"/>
        </w:rPr>
      </w:pPr>
      <w:r>
        <w:rPr>
          <w:color w:val="FF0000"/>
        </w:rPr>
        <w:t xml:space="preserve">Our protocol relies on the temporal summation of EPSCs in order to estimate the existence of synaptic multiplicity. In other words, if two asynchronous events (due to Ca2+ diffusion) temporally overlap and it increases the peak amplitude above their individual peaks, it contributes to the readout of multiplicity. If asynchronous events do not change the peak amplitude, they do not affect multiplicity. Thus, our protocol does not offer a means to tease out the specific contributions of Ca2+ diffusion to adjacent release sites and resulting asynchronous release. This type of question can be more precisely addressed by using different types of Ca2+ chelators (EGTA and BAPTA) in paired patch clamp recording to infuse the drugs into the presynaptic terminal </w:t>
      </w:r>
      <w:r>
        <w:rPr>
          <w:color w:val="FF0000"/>
        </w:rPr>
        <w:fldChar w:fldCharType="begin" w:fldLock="1"/>
      </w:r>
      <w:r>
        <w:rPr>
          <w:color w:val="FF0000"/>
        </w:rPr>
        <w:instrText>ADDIN CSL_CITATION {"citationItems":[{"id":"ITEM-1","itemData":{"DOI":"10.3389/fncel.2014.00455","ISSN":"1662-5102","PMID":"25674049","abstract":"Here we summarize the evidence from two \"giant\" presynaptic terminals-the squid giant synapse and the mammalian calyx of Held-supporting the involvement of nanodomain calcium signals in triggering of neurotransmitter release. At the squid synapse, there are three main lines of experimental evidence for nanodomain signaling. First, changing the size of the unitary calcium channel current by altering external calcium concentration causes a non-linear change in transmitter release, while changing the number of open channels by broadening the presynaptic action potential causes a linear change in release. Second, low-affinity calcium indicators, calcium chelators, and uncaging of calcium all suggest that presynaptic calcium concentrations are as high as hundreds of micromolar, which is more compatible with a nanodomain type of calcium signal. Finally, neurotransmitter release is much less affected by the slow calcium chelator, ethylene glycol tetraacetic acid (EGTA), in comparison to the rapid chelator 1,2-bis(o-aminophenoxy)ethane-N,N,N',N'-tetraacetic acid (BAPTA). Similarly, as the calyx of Held synapse matures, EGTA becomes less effective in attenuating transmitter release while the number of calcium channels required to trigger a single fusion event declines. This suggests a developmental transformation of microdomain to nanodomain coupling between calcium channels and transmitter release. Calcium imaging and uncaging experiments, in combination with simulations of calcium diffusion, indicate the peak calcium concentration seen by presynaptic calcium sensors reaches at least tens of micromolar at the calyx of Held. Taken together, data from these provide a compelling argument that nanodomain calcium signaling gates very rapid transmitter release.","author":[{"dropping-particle":"","family":"Wang","given":"Lu-Yang","non-dropping-particle":"","parse-names":false,"suffix":""},{"dropping-particle":"","family":"Augustine","given":"George J.","non-dropping-particle":"","parse-names":false,"suffix":""}],"container-title":"Frontiers in Cellular Neuroscience","id":"ITEM-1","issued":{"date-parts":[["2015","1","26"]]},"page":"455","title":"Presynaptic nanodomains: a tale of two synapses","type":"article-journal","volume":"8"},"uris":["http://www.mendeley.com/documents/?uuid=8c0cecb5-4d58-3f2f-a3e7-fd23730535e3"]}],"mendeley":{"formattedCitation":"&lt;sup&gt;1&lt;/sup&gt;","plainTextFormattedCitation":"1","previouslyFormattedCitation":"&lt;sup&gt;1&lt;/sup&gt;"},"properties":{"noteIndex":0},"schema":"https://github.com/citation-style-language/schema/raw/master/csl-citation.json"}</w:instrText>
      </w:r>
      <w:r>
        <w:rPr>
          <w:color w:val="FF0000"/>
        </w:rPr>
        <w:fldChar w:fldCharType="separate"/>
      </w:r>
      <w:r w:rsidRPr="00523246">
        <w:rPr>
          <w:noProof/>
          <w:color w:val="FF0000"/>
          <w:vertAlign w:val="superscript"/>
        </w:rPr>
        <w:t>1</w:t>
      </w:r>
      <w:r>
        <w:rPr>
          <w:color w:val="FF0000"/>
        </w:rPr>
        <w:fldChar w:fldCharType="end"/>
      </w:r>
      <w:r>
        <w:rPr>
          <w:color w:val="FF0000"/>
        </w:rPr>
        <w:t>. Such sophisticated experiments are beyond the scope of our protocol aimed to describe simple and relatively easy experiments to estimate synaptic multiplicity.</w:t>
      </w:r>
    </w:p>
    <w:p w:rsidR="00146D77" w:rsidRPr="002843DF" w:rsidRDefault="00146D77" w:rsidP="00146D77">
      <w:pPr>
        <w:pStyle w:val="NormalWeb"/>
        <w:shd w:val="clear" w:color="auto" w:fill="FFFFFF"/>
        <w:spacing w:before="0" w:beforeAutospacing="0" w:after="240" w:afterAutospacing="0"/>
        <w:rPr>
          <w:color w:val="FF0000"/>
        </w:rPr>
      </w:pPr>
      <w:r>
        <w:rPr>
          <w:color w:val="212121"/>
        </w:rPr>
        <w:br/>
      </w:r>
      <w:r>
        <w:rPr>
          <w:b/>
          <w:bCs/>
          <w:color w:val="212121"/>
        </w:rPr>
        <w:t>Reviewer #3: </w:t>
      </w:r>
      <w:r>
        <w:rPr>
          <w:color w:val="212121"/>
        </w:rPr>
        <w:br/>
        <w:t>Manuscript Summary</w:t>
      </w:r>
      <w:proofErr w:type="gramStart"/>
      <w:r>
        <w:rPr>
          <w:color w:val="212121"/>
        </w:rPr>
        <w:t>:</w:t>
      </w:r>
      <w:proofErr w:type="gramEnd"/>
      <w:r>
        <w:rPr>
          <w:color w:val="212121"/>
        </w:rPr>
        <w:br/>
        <w:t xml:space="preserve">This is very useful protocol. Synaptic multicity is a very difficult phenomenon to assess, and </w:t>
      </w:r>
      <w:r>
        <w:rPr>
          <w:color w:val="212121"/>
        </w:rPr>
        <w:lastRenderedPageBreak/>
        <w:t>patch clamp technique remains a very useful technique to evaluate fine changes in neuronal function.</w:t>
      </w:r>
      <w:r>
        <w:rPr>
          <w:color w:val="212121"/>
        </w:rPr>
        <w:br/>
        <w:t>This technical article is very welcome, well written, clear, and easy to follow.</w:t>
      </w:r>
      <w:r>
        <w:rPr>
          <w:color w:val="212121"/>
        </w:rPr>
        <w:br/>
        <w:t>While I have no major concerns, I would like to see a couple of points explained further.</w:t>
      </w:r>
      <w:r>
        <w:rPr>
          <w:color w:val="212121"/>
        </w:rPr>
        <w:br/>
      </w:r>
      <w:r>
        <w:rPr>
          <w:color w:val="212121"/>
        </w:rPr>
        <w:br/>
        <w:t>Major Concerns</w:t>
      </w:r>
      <w:proofErr w:type="gramStart"/>
      <w:r>
        <w:rPr>
          <w:color w:val="212121"/>
        </w:rPr>
        <w:t>:</w:t>
      </w:r>
      <w:proofErr w:type="gramEnd"/>
      <w:r>
        <w:rPr>
          <w:color w:val="212121"/>
        </w:rPr>
        <w:br/>
        <w:t>None</w:t>
      </w:r>
      <w:r>
        <w:rPr>
          <w:color w:val="212121"/>
        </w:rPr>
        <w:br/>
      </w:r>
      <w:r>
        <w:rPr>
          <w:color w:val="212121"/>
        </w:rPr>
        <w:br/>
        <w:t>Minor Concerns:</w:t>
      </w:r>
      <w:r>
        <w:rPr>
          <w:color w:val="212121"/>
        </w:rPr>
        <w:br/>
        <w:t>1. Page 4 (solutions/step 5): the authors use K-gluconate based internal solution. This is a bit surprising; to ensure a relatively good space-clamp, cesium-based (in contrast to potassium) internal solution are usually preferred. Please, explain why K-gluconate has been chosen, and whether Cs-based solution could be used to assess synaptic multiplicity.</w:t>
      </w:r>
    </w:p>
    <w:p w:rsidR="00146D77" w:rsidRDefault="00146D77" w:rsidP="00146D77">
      <w:pPr>
        <w:pStyle w:val="NormalWeb"/>
        <w:shd w:val="clear" w:color="auto" w:fill="FFFFFF"/>
        <w:spacing w:before="0" w:beforeAutospacing="0" w:after="240" w:afterAutospacing="0"/>
        <w:rPr>
          <w:color w:val="FF0000"/>
        </w:rPr>
      </w:pPr>
      <w:r>
        <w:rPr>
          <w:color w:val="FF0000"/>
        </w:rPr>
        <w:t xml:space="preserve">We agree that cesium-based internal solution is more commonly used to achieve relatively better space-clamp. While we use K-gluconate based internal solution for the reasons specified below, cesium-based internal solution can be used to assess synaptic multiplicity </w:t>
      </w:r>
      <w:r>
        <w:rPr>
          <w:color w:val="FF0000"/>
        </w:rPr>
        <w:fldChar w:fldCharType="begin" w:fldLock="1"/>
      </w:r>
      <w:r>
        <w:rPr>
          <w:color w:val="FF0000"/>
        </w:rPr>
        <w:instrText>ADDIN CSL_CITATION {"citationItems":[{"id":"ITEM-1","itemData":{"DOI":"10.1152/jn.1998.79.4.2013","ISSN":"0022-3077","PMID":"9535965","abstract":"Assessing the development of local circuitry in the hippocampus has relied primarily on anatomic studies. Here we take a physiological approach, to directly evaluate the means by which the mature state of connectivity between CA3 and CA1 hippocampal pyramidal cells is established. Using a technique of comparing miniature excitatory postsynaptic currents (mEPSCs) to EPSCs in response to spontaneously occurring action potentials in CA3 cells, we found that from neonatal to adult ages, functional synapses are created and serve to increase the degree of connectivity between CA3-CA1 cell pairs. Neither the probability of release nor mean quantal size was found to change significantly with age. However, the variability of quantal events decreases substantially as synapses mature. Thus in the hippocampus the developmental strategy for enhancing excitatory synaptic transmission does not appear to involve an increase in the efficacy at individual synapses, but rather an increase in the connectivity between cell pairs.","author":[{"dropping-particle":"","family":"Hsia","given":"Albert Y.","non-dropping-particle":"","parse-names":false,"suffix":""},{"dropping-particle":"","family":"Malenka","given":"Robert C.","non-dropping-particle":"","parse-names":false,"suffix":""},{"dropping-particle":"","family":"Nicoll","given":"Roger A.","non-dropping-particle":"","parse-names":false,"suffix":""}],"container-title":"Journal of Neurophysiology","id":"ITEM-1","issue":"4","issued":{"date-parts":[["1998","4"]]},"page":"2013-2024","title":"Development of Excitatory Circuitry in the Hippocampus","type":"article-journal","volume":"79"},"uris":["http://www.mendeley.com/documents/?uuid=ccd17314-b071-3d27-82c7-49ae75d1de99"]}],"mendeley":{"formattedCitation":"&lt;sup&gt;2&lt;/sup&gt;","plainTextFormattedCitation":"2","previouslyFormattedCitation":"&lt;sup&gt;2&lt;/sup&gt;"},"properties":{"noteIndex":0},"schema":"https://github.com/citation-style-language/schema/raw/master/csl-citation.json"}</w:instrText>
      </w:r>
      <w:r>
        <w:rPr>
          <w:color w:val="FF0000"/>
        </w:rPr>
        <w:fldChar w:fldCharType="separate"/>
      </w:r>
      <w:r w:rsidRPr="00332FB7">
        <w:rPr>
          <w:noProof/>
          <w:color w:val="FF0000"/>
          <w:vertAlign w:val="superscript"/>
        </w:rPr>
        <w:t>2</w:t>
      </w:r>
      <w:r>
        <w:rPr>
          <w:color w:val="FF0000"/>
        </w:rPr>
        <w:fldChar w:fldCharType="end"/>
      </w:r>
      <w:r>
        <w:rPr>
          <w:color w:val="FF0000"/>
        </w:rPr>
        <w:t>. In the revised manuscript, we describe that cesium-based internal solution is compatible with the current method (line 475).</w:t>
      </w:r>
    </w:p>
    <w:p w:rsidR="00146D77" w:rsidRDefault="00146D77" w:rsidP="00146D77">
      <w:pPr>
        <w:pStyle w:val="NormalWeb"/>
        <w:shd w:val="clear" w:color="auto" w:fill="FFFFFF"/>
        <w:spacing w:before="0" w:beforeAutospacing="0" w:after="240" w:afterAutospacing="0"/>
        <w:rPr>
          <w:color w:val="FF0000"/>
        </w:rPr>
      </w:pPr>
      <w:r>
        <w:rPr>
          <w:color w:val="FF0000"/>
        </w:rPr>
        <w:t xml:space="preserve">Our lab normally use K-gluconate based internal for two main reasons. First, we routinely characterize firing patterns of neurons under current clamp for cell-type characterization before voltage-clamp recording. K-gluconate based internal solution is required for this purpose. Second, the hypothalamic cells we study are small (capacitance near 15 pF for mice) and with high input-resistance (0.5-1 GΩ) </w:t>
      </w:r>
      <w:r>
        <w:rPr>
          <w:color w:val="FF0000"/>
        </w:rPr>
        <w:fldChar w:fldCharType="begin" w:fldLock="1"/>
      </w:r>
      <w:r>
        <w:rPr>
          <w:color w:val="FF0000"/>
        </w:rPr>
        <w:instrText>ADDIN CSL_CITATION {"citationItems":[{"id":"ITEM-1","itemData":{"DOI":"10.1523/JNEUROSCI.1337-13.2013","ISSN":"0270-6474","PMID":"24336719","abstract":"Adverse early-life experiences, such as poor maternal care, program an abnormal stress response that may involve an altered balance between excitatory and inhibitory signals. Here, we explored how early-life stress (ELS) affects excitatory and inhibitory transmission in corticotrophin-releasing factor (CRF)-expressing dorsal-medial (mpd) neurons of the neonatal mouse hypothalamus. We report that ELS associates with enhanced excitatory glutamatergic transmission that is manifested as an increased frequency of synaptic events and increased extrasynaptic conductance, with the latter associated with dysfunctional astrocytic regulation of glutamate levels. The neurosteroid 5α-pregnan-3α-ol-20-one (5α3α-THPROG) is an endogenous, positive modulator of GABAA receptors (GABAARs) that is abundant during brain development and rises rapidly during acute stress, thereby enhancing inhibition to curtail stress-induced activation of the hypothalamic-pituitary-adrenocortical axis. In control mpd neurons, 5α3α-THPROG potently suppressed neuronal discharge, but this action was greatly compromised by prior ELS exposure. This neurosteroid insensitivity did not primarily result from perturbations of GABAergic inhibition, but rather arose functionally from the increased excitatory drive onto mpd neurons. Previous reports indicated that mice (dams) lacking the GABAAR δ subunit (δ(0/0)) exhibit altered maternal behavior. Intriguingly, δ(0/0) offspring showed some hallmarks of abnormal maternal care that were further exacerbated by ELS. Moreover, in common with ELS, mpd neurons of δ(0/0) pups exhibited increased synaptic and extrasynaptic glutamatergic transmission and consequently a blunted neurosteroid suppression of neuronal firing. This study reveals that increased synaptic and tonic glutamatergic transmission may be a common maladaptation to ELS, leading to enhanced excitation of CRF-releasing neurons, and identifies neurosteroids as putative early regulators of the stress neurocircuitry.","author":[{"dropping-particle":"","family":"Gunn","given":"B. G.","non-dropping-particle":"","parse-names":false,"suffix":""},{"dropping-particle":"","family":"Cunningham","given":"L.","non-dropping-particle":"","parse-names":false,"suffix":""},{"dropping-particle":"","family":"Cooper","given":"M. A.","non-dropping-particle":"","parse-names":false,"suffix":""},{"dropping-particle":"","family":"Corteen","given":"N. L.","non-dropping-particle":"","parse-names":false,"suffix":""},{"dropping-particle":"","family":"Seifi","given":"M.","non-dropping-particle":"","parse-names":false,"suffix":""},{"dropping-particle":"","family":"Swinny","given":"J. D.","non-dropping-particle":"","parse-names":false,"suffix":""},{"dropping-particle":"","family":"Lambert","given":"J. J.","non-dropping-particle":"","parse-names":false,"suffix":""},{"dropping-particle":"","family":"Belelli","given":"D.","non-dropping-particle":"","parse-names":false,"suffix":""}],"container-title":"Journal of Neuroscience","id":"ITEM-1","issue":"50","issued":{"date-parts":[["2013","12","11"]]},"page":"19534-19554","title":"Dysfunctional astrocytic and synaptic regulation of hypothalamic glutamatergic transmission in a mouse model of early-life adversity: relevance to neurosteroids and programming of the stress response","type":"article-journal","volume":"33"},"uris":["http://www.mendeley.com/documents/?uuid=eeca15b1-649d-3d7a-a295-0a2e6bd71220"]},{"id":"ITEM-2","itemData":{"DOI":"10.1113/JP275669","ISSN":"00223751","PMID":"29901836","abstract":"KEY POINTS Glutamatergic synaptic inputs to corticotrophin-releasing hormone (CRH) secreting neurons in the paraventricular nucleus of the hypothalamus (PVN) are required for stress-induced activation of the hypothalamic-pituitary-adrenal (HPA) axis. These synapses also undergo stress-induced plasticity, thereby influencing HPA axis stress adaptation. By using patch clamp electrophysiology, we show that, in adult non-stressed mice, action potentials at these glutamatergic afferents elicit multiquantal transmission to the postsynaptic PVN-CRH neurons (i.e. synaptic multiplicity). Mechanistically, synaptic multiplicity results from multivesicular release at common synaptic sites, which is facilitated upon elevation of release probability, effectively increasing the upper limit of the dynamic range of synaptic transmission. Following chronic variable stress, functional PVN glutamate synapse number increases, although its synaptic multiplicity paradoxically decreases. These two contrasting synaptic changes can, respectively, increase the baseline excitatory drive while also limiting the capacity for potentiation, and may preferentially increase the baseline excitatory drive onto PVN-CRH neurons. ABSTRACT The activation of the hypothalamic-pituitary-adrenal (HPA) axis relies on excitation of neuroendocrine neurons in the paraventricular nucleus of the hypothalamus (PVN) that secrete corticotrophin-releasing hormone (CRH). Afferent glutamate synapses onto these PVN-CRH neurons convey critical excitatory inputs during stress, and also undergo stress-induced plasticity, highlighting their roles in both stress activation and adaptation of the HPA axis. In the present study, using whole-cell patch clamp recordings from PVN-CRH neurons in brain slices from adult mice, we found that the amplitude of action potential-dependent spontaneous EPSCs (sEPSCs) was larger than that of action potential independent miniature EPSCs (mEPSCs), suggesting that action potentials at individual axons recruited multiquantal transmission onto the same postsynaptic neurons (i.e. synaptic multiplicity). The large, putative multiquantal sEPSCs had fast rise times similar to mEPSCs, and were abolished by replacing extracellular Ca2+ with Sr2+ , indicating Ca2+ -dependent synchronous release of multiple vesicles. Application of a low affinity, fast dissociating competitive AMPA receptor antagonist γ-d-glutamylglycine revealed that synaptic multiplicity resulted from multivesicular release …","author":[{"dropping-particle":"","family":"Salter","given":"Eric W.","non-dropping-particle":"","parse-names":false,"suffix":""},{"dropping-particle":"","family":"Sunstrum","given":"Julia K.","non-dropping-particle":"","parse-names":false,"suffix":""},{"dropping-particle":"","family":"Matovic","given":"Sara","non-dropping-particle":"","parse-names":false,"suffix":""},{"dropping-particle":"","family":"Inoue","given":"Wataru","non-dropping-particle":"","parse-names":false,"suffix":""}],"container-title":"The Journal of Physiology","id":"ITEM-2","issue":"17","issued":{"date-parts":[["2018","7","22"]]},"page":"4157-4172","title":"Chronic stress dampens excitatory synaptic gain in the paraventricular nucleus of the hypothalamus","type":"article-journal","volume":"596"},"uris":["http://www.mendeley.com/documents/?uuid=dfc3c028-e16a-3a32-8dd1-61dec6b4bcfb"]}],"mendeley":{"formattedCitation":"&lt;sup&gt;3, 4&lt;/sup&gt;","plainTextFormattedCitation":"3, 4","previouslyFormattedCitation":"&lt;sup&gt;3, 4&lt;/sup&gt;"},"properties":{"noteIndex":0},"schema":"https://github.com/citation-style-language/schema/raw/master/csl-citation.json"}</w:instrText>
      </w:r>
      <w:r>
        <w:rPr>
          <w:color w:val="FF0000"/>
        </w:rPr>
        <w:fldChar w:fldCharType="separate"/>
      </w:r>
      <w:r w:rsidRPr="00C14F86">
        <w:rPr>
          <w:noProof/>
          <w:color w:val="FF0000"/>
          <w:vertAlign w:val="superscript"/>
        </w:rPr>
        <w:t>3, 4</w:t>
      </w:r>
      <w:r>
        <w:rPr>
          <w:color w:val="FF0000"/>
        </w:rPr>
        <w:fldChar w:fldCharType="end"/>
      </w:r>
      <w:r>
        <w:rPr>
          <w:color w:val="FF0000"/>
        </w:rPr>
        <w:t xml:space="preserve">. K-gluconate based internal solution is commonly used to record EPSCs </w:t>
      </w:r>
      <w:r>
        <w:rPr>
          <w:color w:val="FF0000"/>
        </w:rPr>
        <w:fldChar w:fldCharType="begin" w:fldLock="1"/>
      </w:r>
      <w:r>
        <w:rPr>
          <w:color w:val="FF0000"/>
        </w:rPr>
        <w:instrText>ADDIN CSL_CITATION {"citationItems":[{"id":"ITEM-1","itemData":{"DOI":"10.1523/JNEUROSCI.1337-13.2013","ISSN":"0270-6474","PMID":"24336719","abstract":"Adverse early-life experiences, such as poor maternal care, program an abnormal stress response that may involve an altered balance between excitatory and inhibitory signals. Here, we explored how early-life stress (ELS) affects excitatory and inhibitory transmission in corticotrophin-releasing factor (CRF)-expressing dorsal-medial (mpd) neurons of the neonatal mouse hypothalamus. We report that ELS associates with enhanced excitatory glutamatergic transmission that is manifested as an increased frequency of synaptic events and increased extrasynaptic conductance, with the latter associated with dysfunctional astrocytic regulation of glutamate levels. The neurosteroid 5α-pregnan-3α-ol-20-one (5α3α-THPROG) is an endogenous, positive modulator of GABAA receptors (GABAARs) that is abundant during brain development and rises rapidly during acute stress, thereby enhancing inhibition to curtail stress-induced activation of the hypothalamic-pituitary-adrenocortical axis. In control mpd neurons, 5α3α-THPROG potently suppressed neuronal discharge, but this action was greatly compromised by prior ELS exposure. This neurosteroid insensitivity did not primarily result from perturbations of GABAergic inhibition, but rather arose functionally from the increased excitatory drive onto mpd neurons. Previous reports indicated that mice (dams) lacking the GABAAR δ subunit (δ(0/0)) exhibit altered maternal behavior. Intriguingly, δ(0/0) offspring showed some hallmarks of abnormal maternal care that were further exacerbated by ELS. Moreover, in common with ELS, mpd neurons of δ(0/0) pups exhibited increased synaptic and extrasynaptic glutamatergic transmission and consequently a blunted neurosteroid suppression of neuronal firing. This study reveals that increased synaptic and tonic glutamatergic transmission may be a common maladaptation to ELS, leading to enhanced excitation of CRF-releasing neurons, and identifies neurosteroids as putative early regulators of the stress neurocircuitry.","author":[{"dropping-particle":"","family":"Gunn","given":"B. G.","non-dropping-particle":"","parse-names":false,"suffix":""},{"dropping-particle":"","family":"Cunningham","given":"L.","non-dropping-particle":"","parse-names":false,"suffix":""},{"dropping-particle":"","family":"Cooper","given":"M. A.","non-dropping-particle":"","parse-names":false,"suffix":""},{"dropping-particle":"","family":"Corteen","given":"N. L.","non-dropping-particle":"","parse-names":false,"suffix":""},{"dropping-particle":"","family":"Seifi","given":"M.","non-dropping-particle":"","parse-names":false,"suffix":""},{"dropping-particle":"","family":"Swinny","given":"J. D.","non-dropping-particle":"","parse-names":false,"suffix":""},{"dropping-particle":"","family":"Lambert","given":"J. J.","non-dropping-particle":"","parse-names":false,"suffix":""},{"dropping-particle":"","family":"Belelli","given":"D.","non-dropping-particle":"","parse-names":false,"suffix":""}],"container-title":"Journal of Neuroscience","id":"ITEM-1","issue":"50","issued":{"date-parts":[["2013","12","11"]]},"page":"19534-19554","title":"Dysfunctional astrocytic and synaptic regulation of hypothalamic glutamatergic transmission in a mouse model of early-life adversity: relevance to neurosteroids and programming of the stress response","type":"article-journal","volume":"33"},"uris":["http://www.mendeley.com/documents/?uuid=eeca15b1-649d-3d7a-a295-0a2e6bd71220"]},{"id":"ITEM-2","itemData":{"DOI":"10.1113/JP275669","ISSN":"00223751","PMID":"29901836","abstract":"KEY POINTS Glutamatergic synaptic inputs to corticotrophin-releasing hormone (CRH) secreting neurons in the paraventricular nucleus of the hypothalamus (PVN) are required for stress-induced activation of the hypothalamic-pituitary-adrenal (HPA) axis. These synapses also undergo stress-induced plasticity, thereby influencing HPA axis stress adaptation. By using patch clamp electrophysiology, we show that, in adult non-stressed mice, action potentials at these glutamatergic afferents elicit multiquantal transmission to the postsynaptic PVN-CRH neurons (i.e. synaptic multiplicity). Mechanistically, synaptic multiplicity results from multivesicular release at common synaptic sites, which is facilitated upon elevation of release probability, effectively increasing the upper limit of the dynamic range of synaptic transmission. Following chronic variable stress, functional PVN glutamate synapse number increases, although its synaptic multiplicity paradoxically decreases. These two contrasting synaptic changes can, respectively, increase the baseline excitatory drive while also limiting the capacity for potentiation, and may preferentially increase the baseline excitatory drive onto PVN-CRH neurons. ABSTRACT The activation of the hypothalamic-pituitary-adrenal (HPA) axis relies on excitation of neuroendocrine neurons in the paraventricular nucleus of the hypothalamus (PVN) that secrete corticotrophin-releasing hormone (CRH). Afferent glutamate synapses onto these PVN-CRH neurons convey critical excitatory inputs during stress, and also undergo stress-induced plasticity, highlighting their roles in both stress activation and adaptation of the HPA axis. In the present study, using whole-cell patch clamp recordings from PVN-CRH neurons in brain slices from adult mice, we found that the amplitude of action potential-dependent spontaneous EPSCs (sEPSCs) was larger than that of action potential independent miniature EPSCs (mEPSCs), suggesting that action potentials at individual axons recruited multiquantal transmission onto the same postsynaptic neurons (i.e. synaptic multiplicity). The large, putative multiquantal sEPSCs had fast rise times similar to mEPSCs, and were abolished by replacing extracellular Ca2+ with Sr2+ , indicating Ca2+ -dependent synchronous release of multiple vesicles. Application of a low affinity, fast dissociating competitive AMPA receptor antagonist γ-d-glutamylglycine revealed that synaptic multiplicity resulted from multivesicular release …","author":[{"dropping-particle":"","family":"Salter","given":"Eric W.","non-dropping-particle":"","parse-names":false,"suffix":""},{"dropping-particle":"","family":"Sunstrum","given":"Julia K.","non-dropping-particle":"","parse-names":false,"suffix":""},{"dropping-particle":"","family":"Matovic","given":"Sara","non-dropping-particle":"","parse-names":false,"suffix":""},{"dropping-particle":"","family":"Inoue","given":"Wataru","non-dropping-particle":"","parse-names":false,"suffix":""}],"container-title":"The Journal of Physiology","id":"ITEM-2","issue":"17","issued":{"date-parts":[["2018","7","22"]]},"page":"4157-4172","title":"Chronic stress dampens excitatory synaptic gain in the paraventricular nucleus of the hypothalamus","type":"article-journal","volume":"596"},"uris":["http://www.mendeley.com/documents/?uuid=dfc3c028-e16a-3a32-8dd1-61dec6b4bcfb"]},{"id":"ITEM-3","itemData":{"DOI":"10.1038/nn.2629","ISBN":"1097-6256","ISSN":"10976256","PMID":"20818385","abstract":"Exposure to a stressor sensitizes or 'primes' the hypothalamic-pituitary-adrenal axis to a subsequent novel stressor. The synaptic mechanisms underlying this priming, however, are not known. We found that exposing a rat to a single stressor primed glutamate synapses in the paraventricular nucleus of the hypothalamus and allowed them to undergo a short-term potentiation (STP) following a burst of high-frequency afferent activity. This transient potentiation requires a corticotrophin-releasing hormone-dependent depression of postsynaptic NMDA receptors (NMDARs). The long-term depression of NMDAR function after stress prevented the vesicular release of an inhibitory retrograde messenger that, in control conditions, arrests STP. Following stress, STP manifested as an increase in the release probability of glutamate that was sufficient to induce multivesicular release. Our findings indicate that the priming of synapses to express STP is a synaptic correlate to stress-induced behavioral and neuroendocrine sensitization.","author":[{"dropping-particle":"","family":"Kuzmiski","given":"J. Brent","non-dropping-particle":"","parse-names":false,"suffix":""},{"dropping-particle":"","family":"Marty","given":"Vincent","non-dropping-particle":"","parse-names":false,"suffix":""},{"dropping-particle":"V.","family":"Baimoukhametova","given":"Dinara","non-dropping-particle":"","parse-names":false,"suffix":""},{"dropping-particle":"","family":"Bains","given":"Jaideep S.","non-dropping-particle":"","parse-names":false,"suffix":""}],"container-title":"Nature Neuroscience","id":"ITEM-3","issue":"10","issued":{"date-parts":[["2010"]]},"note":"It has been shown that immediate effects of a single\nepisode of immobilization of a rat include modification of the short-term dynamics of glutamatergic input to PVN neurons, mediated by increased probability of\nrelease (Kusek 2013)","page":"1257-1264","publisher":"Nature Publishing Group","title":"Stress-induced priming of glutamate synapses unmasks associative short-term plasticity","type":"article-journal","volume":"13"},"uris":["http://www.mendeley.com/documents/?uuid=756e4540-2686-413c-b611-1bc674291ac0"]}],"mendeley":{"formattedCitation":"&lt;sup&gt;3–5&lt;/sup&gt;","plainTextFormattedCitation":"3–5","previouslyFormattedCitation":"&lt;sup&gt;3–5&lt;/sup&gt;"},"properties":{"noteIndex":0},"schema":"https://github.com/citation-style-language/schema/raw/master/csl-citation.json"}</w:instrText>
      </w:r>
      <w:r>
        <w:rPr>
          <w:color w:val="FF0000"/>
        </w:rPr>
        <w:fldChar w:fldCharType="separate"/>
      </w:r>
      <w:r w:rsidRPr="0038691D">
        <w:rPr>
          <w:noProof/>
          <w:color w:val="FF0000"/>
          <w:vertAlign w:val="superscript"/>
        </w:rPr>
        <w:t>3–5</w:t>
      </w:r>
      <w:r>
        <w:rPr>
          <w:color w:val="FF0000"/>
        </w:rPr>
        <w:fldChar w:fldCharType="end"/>
      </w:r>
      <w:r>
        <w:rPr>
          <w:color w:val="FF0000"/>
        </w:rPr>
        <w:t xml:space="preserve"> and IPSCs </w:t>
      </w:r>
      <w:r>
        <w:rPr>
          <w:color w:val="FF0000"/>
        </w:rPr>
        <w:fldChar w:fldCharType="begin" w:fldLock="1"/>
      </w:r>
      <w:r>
        <w:rPr>
          <w:color w:val="FF0000"/>
        </w:rPr>
        <w:instrText>ADDIN CSL_CITATION {"citationItems":[{"id":"ITEM-1","itemData":{"DOI":"10.1523/JNEUROSCI.1337-13.2013","ISSN":"0270-6474","PMID":"24336719","abstract":"Adverse early-life experiences, such as poor maternal care, program an abnormal stress response that may involve an altered balance between excitatory and inhibitory signals. Here, we explored how early-life stress (ELS) affects excitatory and inhibitory transmission in corticotrophin-releasing factor (CRF)-expressing dorsal-medial (mpd) neurons of the neonatal mouse hypothalamus. We report that ELS associates with enhanced excitatory glutamatergic transmission that is manifested as an increased frequency of synaptic events and increased extrasynaptic conductance, with the latter associated with dysfunctional astrocytic regulation of glutamate levels. The neurosteroid 5α-pregnan-3α-ol-20-one (5α3α-THPROG) is an endogenous, positive modulator of GABAA receptors (GABAARs) that is abundant during brain development and rises rapidly during acute stress, thereby enhancing inhibition to curtail stress-induced activation of the hypothalamic-pituitary-adrenocortical axis. In control mpd neurons, 5α3α-THPROG potently suppressed neuronal discharge, but this action was greatly compromised by prior ELS exposure. This neurosteroid insensitivity did not primarily result from perturbations of GABAergic inhibition, but rather arose functionally from the increased excitatory drive onto mpd neurons. Previous reports indicated that mice (dams) lacking the GABAAR δ subunit (δ(0/0)) exhibit altered maternal behavior. Intriguingly, δ(0/0) offspring showed some hallmarks of abnormal maternal care that were further exacerbated by ELS. Moreover, in common with ELS, mpd neurons of δ(0/0) pups exhibited increased synaptic and extrasynaptic glutamatergic transmission and consequently a blunted neurosteroid suppression of neuronal firing. This study reveals that increased synaptic and tonic glutamatergic transmission may be a common maladaptation to ELS, leading to enhanced excitation of CRF-releasing neurons, and identifies neurosteroids as putative early regulators of the stress neurocircuitry.","author":[{"dropping-particle":"","family":"Gunn","given":"B. G.","non-dropping-particle":"","parse-names":false,"suffix":""},{"dropping-particle":"","family":"Cunningham","given":"L.","non-dropping-particle":"","parse-names":false,"suffix":""},{"dropping-particle":"","family":"Cooper","given":"M. A.","non-dropping-particle":"","parse-names":false,"suffix":""},{"dropping-particle":"","family":"Corteen","given":"N. L.","non-dropping-particle":"","parse-names":false,"suffix":""},{"dropping-particle":"","family":"Seifi","given":"M.","non-dropping-particle":"","parse-names":false,"suffix":""},{"dropping-particle":"","family":"Swinny","given":"J. D.","non-dropping-particle":"","parse-names":false,"suffix":""},{"dropping-particle":"","family":"Lambert","given":"J. J.","non-dropping-particle":"","parse-names":false,"suffix":""},{"dropping-particle":"","family":"Belelli","given":"D.","non-dropping-particle":"","parse-names":false,"suffix":""}],"container-title":"Journal of Neuroscience","id":"ITEM-1","issue":"50","issued":{"date-parts":[["2013","12","11"]]},"page":"19534-19554","title":"Dysfunctional astrocytic and synaptic regulation of hypothalamic glutamatergic transmission in a mouse model of early-life adversity: relevance to neurosteroids and programming of the stress response","type":"article-journal","volume":"33"},"uris":["http://www.mendeley.com/documents/?uuid=eeca15b1-649d-3d7a-a295-0a2e6bd71220"]},{"id":"ITEM-2","itemData":{"DOI":"10.1038/nn.3374","ISSN":"1097-6256","PMID":"23563581","abstract":"Stressful experience initiates a neuroendocrine response culminating in the release of glucocorticoid hormones into the blood. Glucocorticoids feed back to the brain, causing adaptations that prevent excessive hormone responses to subsequent challenges. How these changes occur remains unknown. We found that glucocorticoid receptor activation in rodent hypothalamic neuroendocrine neurons following in vivo stress is a metaplastic signal that allows GABA synapses to undergo activity-dependent long-term depression (LTDGABA). LTDGABA was unmasked through glucocorticoid receptor-dependent inhibition of Regulator of G protein Signaling 4 (RGS4), which amplified signaling through postsynaptic metabotropic glutamate receptors. This drove somatodendritic opioid release, resulting in a persistent retrograde suppression of synaptic transmission through presynaptic μ receptors. Together, our data provide new evidence for retrograde opioid signaling at synapses in neuroendocrine circuits and represent a potential mechanism underlying glucocorticoid contributions to stress adaptation.","author":[{"dropping-particle":"","family":"Wamsteeker Cusulin","given":"Jaclyn","non-dropping-particle":"","parse-names":false,"suffix":""},{"dropping-particle":"","family":"Füzesi","given":"Tamás","non-dropping-particle":"","parse-names":false,"suffix":""},{"dropping-particle":"","family":"Inoue","given":"Wataru","non-dropping-particle":"","parse-names":false,"suffix":""},{"dropping-particle":"","family":"Bains","given":"Jaideep","non-dropping-particle":"","parse-names":false,"suffix":""}],"container-title":"Nature Neuroscience","id":"ITEM-2","issue":"5","issued":{"date-parts":[["2013","5","7"]]},"page":"596-604","title":"Glucocorticoid feedback uncovers retrograde opioid signaling at hypothalamic synapses","type":"article-journal","volume":"16"},"uris":["http://www.mendeley.com/documents/?uuid=e2f5accf-35ff-3a20-ac58-85127203a9d9"]},{"id":"ITEM-3","itemData":{"DOI":"10.1038/nn.3373","ISBN":"1546-1726 (Electronic)\\n1097-6256 (Linking)","ISSN":"10976256","PMID":"23563580","abstract":"Exposure to a stressor sensitizes behavioral and hormonal responses to future stressors. Stress-associated release of noradrenaline enhances the capacity of central synapses to show plasticity (metaplasticity). We found noradrenaline-dependent metaplasticity at GABA synapses in the paraventricular nucleus of the hypothalamus in rat and mouse that controls the hypothalamic-pituitary-adrenal axis. In vivo stress exposure was required for these synapses to undergo activity-dependent long-term potentiation (LTPGABA). The activation of β-adrenergic receptors during stress functionally upregulated metabotropic glutamate receptor 1 (mGluR1), allowing for mGluR1-dependent LTPGABA during afferent bursts. LTPGABA was expressed postsynaptically and manifested as the emergence of new functional synapses. Our findings provide, to the best of our knowledge, the first demonstration that noradrenaline release during an in vivo challenge alters information storage capacity at GABA synapses. Because these GABA synapses become excitatory following acute stress, this metaplasticity may contribute to neuroendocrine sensitization to stress.","author":[{"dropping-particle":"","family":"Inoue","given":"Wataru","non-dropping-particle":"","parse-names":false,"suffix":""},{"dropping-particle":"V.","family":"Baimoukhametova","given":"Dinara","non-dropping-particle":"","parse-names":false,"suffix":""},{"dropping-particle":"","family":"Füzesi","given":"Tamás","non-dropping-particle":"","parse-names":false,"suffix":""},{"dropping-particle":"","family":"Wamsteeker Cusulin","given":"Jaclyn I.","non-dropping-particle":"","parse-names":false,"suffix":""},{"dropping-particle":"","family":"Koblinger","given":"Kathrin","non-dropping-particle":"","parse-names":false,"suffix":""},{"dropping-particle":"","family":"Whelan","given":"Patrick J.","non-dropping-particle":"","parse-names":false,"suffix":""},{"dropping-particle":"","family":"Pittman","given":"Quentin J.","non-dropping-particle":"","parse-names":false,"suffix":""},{"dropping-particle":"","family":"Bains","given":"Jaideep S.","non-dropping-particle":"","parse-names":false,"suffix":""}],"container-title":"Nature Neuroscience","id":"ITEM-3","issue":"5","issued":{"date-parts":[["2013"]]},"page":"605-612","publisher":"Nature Publishing Group","title":"Noradrenaline is a stress-associated metaplastic signal at GABA synapses","type":"article-journal","volume":"16"},"uris":["http://www.mendeley.com/documents/?uuid=f128e571-cfb2-40e9-8c0a-2e8d9ca74a31"]}],"mendeley":{"formattedCitation":"&lt;sup&gt;3, 6, 7&lt;/sup&gt;","plainTextFormattedCitation":"3, 6, 7","previouslyFormattedCitation":"&lt;sup&gt;3, 6, 7&lt;/sup&gt;"},"properties":{"noteIndex":0},"schema":"https://github.com/citation-style-language/schema/raw/master/csl-citation.json"}</w:instrText>
      </w:r>
      <w:r>
        <w:rPr>
          <w:color w:val="FF0000"/>
        </w:rPr>
        <w:fldChar w:fldCharType="separate"/>
      </w:r>
      <w:r w:rsidRPr="00181505">
        <w:rPr>
          <w:noProof/>
          <w:color w:val="FF0000"/>
          <w:vertAlign w:val="superscript"/>
        </w:rPr>
        <w:t>3, 6, 7</w:t>
      </w:r>
      <w:r>
        <w:rPr>
          <w:color w:val="FF0000"/>
        </w:rPr>
        <w:fldChar w:fldCharType="end"/>
      </w:r>
      <w:r>
        <w:rPr>
          <w:color w:val="FF0000"/>
        </w:rPr>
        <w:t xml:space="preserve"> in the PVN. </w:t>
      </w:r>
    </w:p>
    <w:p w:rsidR="00146D77" w:rsidRPr="00442E4C" w:rsidRDefault="00146D77" w:rsidP="00146D77">
      <w:pPr>
        <w:pStyle w:val="NormalWeb"/>
        <w:shd w:val="clear" w:color="auto" w:fill="FFFFFF"/>
        <w:spacing w:before="0" w:beforeAutospacing="0" w:after="240" w:afterAutospacing="0"/>
      </w:pPr>
      <w:r>
        <w:rPr>
          <w:color w:val="212121"/>
        </w:rPr>
        <w:br/>
        <w:t>2. Page 10/discussion: authors say they "only accept stable recordings by constantly monitoring cell properties such as membrane resistance, capacitance and access resistance". Please, indicate from what percent change you decide aborting recordings or discarding the cell.</w:t>
      </w:r>
    </w:p>
    <w:p w:rsidR="00146D77" w:rsidRDefault="00146D77" w:rsidP="00146D77">
      <w:pPr>
        <w:pStyle w:val="NormalWeb"/>
        <w:shd w:val="clear" w:color="auto" w:fill="FFFFFF"/>
        <w:spacing w:before="0" w:beforeAutospacing="0" w:after="240" w:afterAutospacing="0"/>
        <w:rPr>
          <w:color w:val="FF0000"/>
        </w:rPr>
      </w:pPr>
      <w:r>
        <w:rPr>
          <w:color w:val="FF0000"/>
        </w:rPr>
        <w:t>We thank the reviewer for the suggestion to include further information/clarification on these parameters. To address both point #2 and #3 the discussion on lines 465-475 have been added. The sentences that specifically address the reviewers 2</w:t>
      </w:r>
      <w:r w:rsidRPr="002C32B6">
        <w:rPr>
          <w:color w:val="FF0000"/>
          <w:vertAlign w:val="superscript"/>
        </w:rPr>
        <w:t>nd</w:t>
      </w:r>
      <w:r>
        <w:rPr>
          <w:color w:val="FF0000"/>
        </w:rPr>
        <w:t xml:space="preserve"> point are highlighted below: </w:t>
      </w:r>
    </w:p>
    <w:p w:rsidR="00146D77" w:rsidRPr="00252E4B" w:rsidRDefault="00146D77" w:rsidP="00146D77">
      <w:pPr>
        <w:pStyle w:val="NormalWeb"/>
        <w:shd w:val="clear" w:color="auto" w:fill="FFFFFF"/>
        <w:spacing w:before="0" w:beforeAutospacing="0" w:after="240" w:afterAutospacing="0"/>
      </w:pPr>
      <w:r>
        <w:t>“</w:t>
      </w:r>
      <w:r w:rsidRPr="002C32B6">
        <w:t xml:space="preserve">One important requirement for a successful patch clamp electrophysiology experiment is obtaining healthy slices/cells. Our described protocol is optimized for hypothalamic slices that contain PVN neurons. Other brain areas may require modified solutions and slicing methods 21–24. For the recording, it is critical to only accept stable recordings by constantly monitoring cell properties such as membrane resistance, capacitance and access resistance. An increase in access resistance can decrease EPSC amplitude and therefore confound amplitude measurements. </w:t>
      </w:r>
      <w:r w:rsidRPr="002C32B6">
        <w:rPr>
          <w:highlight w:val="yellow"/>
        </w:rPr>
        <w:t xml:space="preserve">Accordingly, cells with access resistance values that exceed 20 MΩ or increase by more than </w:t>
      </w:r>
      <w:r>
        <w:rPr>
          <w:highlight w:val="yellow"/>
        </w:rPr>
        <w:t>20</w:t>
      </w:r>
      <w:r w:rsidRPr="002C32B6">
        <w:rPr>
          <w:highlight w:val="yellow"/>
        </w:rPr>
        <w:t xml:space="preserve">% during recording </w:t>
      </w:r>
      <w:r>
        <w:rPr>
          <w:highlight w:val="yellow"/>
        </w:rPr>
        <w:t>are</w:t>
      </w:r>
      <w:r w:rsidRPr="002C32B6">
        <w:rPr>
          <w:highlight w:val="yellow"/>
        </w:rPr>
        <w:t xml:space="preserve"> discarded. </w:t>
      </w:r>
      <w:r w:rsidRPr="002C32B6">
        <w:t xml:space="preserve">Similarly, a decrease in (or a low) membrane resistance can result in </w:t>
      </w:r>
      <w:r>
        <w:t>poor space-clamp</w:t>
      </w:r>
      <w:r w:rsidRPr="002C32B6">
        <w:t xml:space="preserve"> and</w:t>
      </w:r>
      <w:r>
        <w:t>,</w:t>
      </w:r>
      <w:r w:rsidRPr="002C32B6">
        <w:t xml:space="preserve"> therefore</w:t>
      </w:r>
      <w:r>
        <w:t>, can</w:t>
      </w:r>
      <w:r w:rsidRPr="002C32B6">
        <w:t xml:space="preserve"> decrease the amplitude. </w:t>
      </w:r>
      <w:r w:rsidRPr="002C32B6">
        <w:rPr>
          <w:highlight w:val="yellow"/>
        </w:rPr>
        <w:t xml:space="preserve">The neurons in our target system (parvocellular </w:t>
      </w:r>
      <w:r>
        <w:rPr>
          <w:highlight w:val="yellow"/>
        </w:rPr>
        <w:t>PVN</w:t>
      </w:r>
      <w:r w:rsidRPr="002C32B6">
        <w:rPr>
          <w:highlight w:val="yellow"/>
        </w:rPr>
        <w:t xml:space="preserve"> neurons) have a high membrane resistance between 500 MΩ to 1 GΩ, and we discard cells with membrane resistances below 500 MΩ. </w:t>
      </w:r>
      <w:r w:rsidRPr="00460BFA">
        <w:rPr>
          <w:highlight w:val="yellow"/>
        </w:rPr>
        <w:t xml:space="preserve">Quality control cut-offs </w:t>
      </w:r>
      <w:r w:rsidRPr="00460BFA">
        <w:rPr>
          <w:highlight w:val="yellow"/>
        </w:rPr>
        <w:lastRenderedPageBreak/>
        <w:t xml:space="preserve">should be established for specific types of </w:t>
      </w:r>
      <w:r>
        <w:rPr>
          <w:highlight w:val="yellow"/>
        </w:rPr>
        <w:t xml:space="preserve">neurons </w:t>
      </w:r>
      <w:r w:rsidRPr="00460BFA">
        <w:rPr>
          <w:highlight w:val="yellow"/>
        </w:rPr>
        <w:t>under study.</w:t>
      </w:r>
      <w:r w:rsidRPr="002C32B6">
        <w:t xml:space="preserve"> As this protocol relies on the difference in the amplitude before and after drug applications, it is important to ensure that the amplitude change is due to the drug application and not to the changes in membrane resistance and access resistance. </w:t>
      </w:r>
    </w:p>
    <w:p w:rsidR="00146D77" w:rsidRDefault="00146D77" w:rsidP="00146D77">
      <w:pPr>
        <w:pStyle w:val="NormalWeb"/>
        <w:shd w:val="clear" w:color="auto" w:fill="FFFFFF"/>
        <w:spacing w:before="0" w:beforeAutospacing="0" w:after="240" w:afterAutospacing="0"/>
        <w:rPr>
          <w:color w:val="212121"/>
        </w:rPr>
      </w:pPr>
      <w:r>
        <w:rPr>
          <w:color w:val="212121"/>
        </w:rPr>
        <w:br/>
        <w:t>3. Related to the point #2, could you please give examples of why these parameters, particularly input and access resistance, must be monitored rigorously. For example, and as it has already been implied, a significant increase in access resistance leads to a decrease in EPSC amplitude, thereby leading to misinterpretation of data.</w:t>
      </w:r>
    </w:p>
    <w:p w:rsidR="00146D77" w:rsidRDefault="00146D77" w:rsidP="00146D77">
      <w:pPr>
        <w:pStyle w:val="NormalWeb"/>
        <w:shd w:val="clear" w:color="auto" w:fill="FFFFFF"/>
        <w:spacing w:before="0" w:beforeAutospacing="0" w:after="240" w:afterAutospacing="0"/>
        <w:rPr>
          <w:color w:val="FF0000"/>
        </w:rPr>
      </w:pPr>
      <w:r>
        <w:rPr>
          <w:color w:val="FF0000"/>
        </w:rPr>
        <w:t xml:space="preserve">To address point #3 the following highlighted sentences have been added: </w:t>
      </w:r>
    </w:p>
    <w:p w:rsidR="00146D77" w:rsidRDefault="00146D77" w:rsidP="00146D77">
      <w:pPr>
        <w:pStyle w:val="NormalWeb"/>
        <w:shd w:val="clear" w:color="auto" w:fill="FFFFFF"/>
        <w:spacing w:before="0" w:beforeAutospacing="0" w:after="240" w:afterAutospacing="0"/>
      </w:pPr>
      <w:r>
        <w:t xml:space="preserve"> “</w:t>
      </w:r>
      <w:r w:rsidRPr="002C32B6">
        <w:t xml:space="preserve">One important requirement for a successful patch clamp electrophysiology experiment is obtaining healthy slices/cells. Our described protocol is optimized for hypothalamic slices that contain PVN neurons. Other brain areas may require modified solutions and slicing methods 21–24. For the recording, it is critical to only accept stable recordings by constantly monitoring cell properties such as membrane resistance, capacitance and access resistance. </w:t>
      </w:r>
      <w:r w:rsidRPr="002C32B6">
        <w:rPr>
          <w:highlight w:val="yellow"/>
        </w:rPr>
        <w:t xml:space="preserve">An increase in access resistance can decrease EPSC amplitude and therefore confound amplitude measurements. </w:t>
      </w:r>
      <w:r w:rsidRPr="00252E4B">
        <w:t xml:space="preserve">Accordingly, cells with access resistance values that exceed 20 MΩ or increase by more than </w:t>
      </w:r>
      <w:r>
        <w:t>20</w:t>
      </w:r>
      <w:r w:rsidRPr="00252E4B">
        <w:t xml:space="preserve">% during recording should be discarded. </w:t>
      </w:r>
      <w:r w:rsidRPr="002C32B6">
        <w:rPr>
          <w:highlight w:val="yellow"/>
        </w:rPr>
        <w:t xml:space="preserve">Similarly, a decrease in (or a low) membrane resistance can result in </w:t>
      </w:r>
      <w:r>
        <w:rPr>
          <w:highlight w:val="yellow"/>
        </w:rPr>
        <w:t>poor space clamp</w:t>
      </w:r>
      <w:r w:rsidRPr="002C32B6">
        <w:rPr>
          <w:highlight w:val="yellow"/>
        </w:rPr>
        <w:t xml:space="preserve"> and therefore decrease the amplitude. </w:t>
      </w:r>
      <w:r w:rsidRPr="00252E4B">
        <w:t xml:space="preserve">The neurons in our target system (parvocellular PVN neurons) have a high membrane resistance between 500 MΩ to 1 GΩ, and we discard cells with membrane resistances below 500 MΩ. </w:t>
      </w:r>
      <w:r w:rsidRPr="008E4A33">
        <w:t>Quality control cut-offs should be established for specific types of neurons under study.</w:t>
      </w:r>
      <w:r w:rsidRPr="002C32B6">
        <w:t xml:space="preserve">  As this protocol relies on the difference in the amplitude before and after drug applications, it is important to ensure that the amplitude change is due to the drug application and not to the changes in membrane resistance and access resistance. </w:t>
      </w:r>
    </w:p>
    <w:p w:rsidR="00146D77" w:rsidRDefault="00146D77" w:rsidP="00146D77">
      <w:pPr>
        <w:pStyle w:val="NormalWeb"/>
        <w:shd w:val="clear" w:color="auto" w:fill="FFFFFF"/>
        <w:spacing w:before="0" w:beforeAutospacing="0" w:after="240" w:afterAutospacing="0"/>
      </w:pPr>
      <w:r>
        <w:t>References:</w:t>
      </w:r>
    </w:p>
    <w:p w:rsidR="00146D77" w:rsidRPr="00181505" w:rsidRDefault="00146D77" w:rsidP="00146D77">
      <w:pPr>
        <w:widowControl w:val="0"/>
        <w:autoSpaceDE w:val="0"/>
        <w:autoSpaceDN w:val="0"/>
        <w:adjustRightInd w:val="0"/>
        <w:spacing w:after="240" w:line="240" w:lineRule="auto"/>
        <w:ind w:left="640" w:hanging="640"/>
        <w:rPr>
          <w:rFonts w:ascii="Times New Roman" w:hAnsi="Times New Roman" w:cs="Times New Roman"/>
          <w:noProof/>
          <w:sz w:val="24"/>
          <w:lang w:val="en-US"/>
        </w:rPr>
      </w:pPr>
      <w:r>
        <w:fldChar w:fldCharType="begin" w:fldLock="1"/>
      </w:r>
      <w:r>
        <w:instrText xml:space="preserve">ADDIN Mendeley Bibliography CSL_BIBLIOGRAPHY </w:instrText>
      </w:r>
      <w:r>
        <w:fldChar w:fldCharType="separate"/>
      </w:r>
      <w:r w:rsidRPr="00181505">
        <w:rPr>
          <w:rFonts w:ascii="Times New Roman" w:hAnsi="Times New Roman" w:cs="Times New Roman"/>
          <w:noProof/>
          <w:sz w:val="24"/>
          <w:lang w:val="en-US"/>
        </w:rPr>
        <w:t>1.</w:t>
      </w:r>
      <w:r w:rsidRPr="00181505">
        <w:rPr>
          <w:rFonts w:ascii="Times New Roman" w:hAnsi="Times New Roman" w:cs="Times New Roman"/>
          <w:noProof/>
          <w:sz w:val="24"/>
          <w:lang w:val="en-US"/>
        </w:rPr>
        <w:tab/>
        <w:t xml:space="preserve">Wang, L.-Y., Augustine, G.J. Presynaptic nanodomains: a tale of two synapses. </w:t>
      </w:r>
      <w:r w:rsidRPr="00181505">
        <w:rPr>
          <w:rFonts w:ascii="Times New Roman" w:hAnsi="Times New Roman" w:cs="Times New Roman"/>
          <w:i/>
          <w:iCs/>
          <w:noProof/>
          <w:sz w:val="24"/>
          <w:lang w:val="en-US"/>
        </w:rPr>
        <w:t>Frontiers in Cellular Neuroscience</w:t>
      </w:r>
      <w:r w:rsidRPr="00181505">
        <w:rPr>
          <w:rFonts w:ascii="Times New Roman" w:hAnsi="Times New Roman" w:cs="Times New Roman"/>
          <w:noProof/>
          <w:sz w:val="24"/>
          <w:lang w:val="en-US"/>
        </w:rPr>
        <w:t xml:space="preserve">. </w:t>
      </w:r>
      <w:r w:rsidRPr="00181505">
        <w:rPr>
          <w:rFonts w:ascii="Times New Roman" w:hAnsi="Times New Roman" w:cs="Times New Roman"/>
          <w:b/>
          <w:bCs/>
          <w:noProof/>
          <w:sz w:val="24"/>
          <w:lang w:val="en-US"/>
        </w:rPr>
        <w:t>8</w:t>
      </w:r>
      <w:r w:rsidRPr="00181505">
        <w:rPr>
          <w:rFonts w:ascii="Times New Roman" w:hAnsi="Times New Roman" w:cs="Times New Roman"/>
          <w:noProof/>
          <w:sz w:val="24"/>
          <w:lang w:val="en-US"/>
        </w:rPr>
        <w:t>, 455, doi: 10.3389/fncel.2014.00455 (2015).</w:t>
      </w:r>
    </w:p>
    <w:p w:rsidR="00146D77" w:rsidRPr="00181505" w:rsidRDefault="00146D77" w:rsidP="00146D77">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181505">
        <w:rPr>
          <w:rFonts w:ascii="Times New Roman" w:hAnsi="Times New Roman" w:cs="Times New Roman"/>
          <w:noProof/>
          <w:sz w:val="24"/>
          <w:lang w:val="en-US"/>
        </w:rPr>
        <w:t>2.</w:t>
      </w:r>
      <w:r w:rsidRPr="00181505">
        <w:rPr>
          <w:rFonts w:ascii="Times New Roman" w:hAnsi="Times New Roman" w:cs="Times New Roman"/>
          <w:noProof/>
          <w:sz w:val="24"/>
          <w:lang w:val="en-US"/>
        </w:rPr>
        <w:tab/>
        <w:t xml:space="preserve">Hsia, A.Y., Malenka, R.C., Nicoll, R.A. Development of Excitatory Circuitry in the Hippocampus. </w:t>
      </w:r>
      <w:r w:rsidRPr="00181505">
        <w:rPr>
          <w:rFonts w:ascii="Times New Roman" w:hAnsi="Times New Roman" w:cs="Times New Roman"/>
          <w:i/>
          <w:iCs/>
          <w:noProof/>
          <w:sz w:val="24"/>
          <w:lang w:val="en-US"/>
        </w:rPr>
        <w:t>Journal of Neurophysiology</w:t>
      </w:r>
      <w:r w:rsidRPr="00181505">
        <w:rPr>
          <w:rFonts w:ascii="Times New Roman" w:hAnsi="Times New Roman" w:cs="Times New Roman"/>
          <w:noProof/>
          <w:sz w:val="24"/>
          <w:lang w:val="en-US"/>
        </w:rPr>
        <w:t xml:space="preserve">. </w:t>
      </w:r>
      <w:r w:rsidRPr="00181505">
        <w:rPr>
          <w:rFonts w:ascii="Times New Roman" w:hAnsi="Times New Roman" w:cs="Times New Roman"/>
          <w:b/>
          <w:bCs/>
          <w:noProof/>
          <w:sz w:val="24"/>
          <w:lang w:val="en-US"/>
        </w:rPr>
        <w:t>79</w:t>
      </w:r>
      <w:r w:rsidRPr="00181505">
        <w:rPr>
          <w:rFonts w:ascii="Times New Roman" w:hAnsi="Times New Roman" w:cs="Times New Roman"/>
          <w:noProof/>
          <w:sz w:val="24"/>
          <w:lang w:val="en-US"/>
        </w:rPr>
        <w:t xml:space="preserve"> (4), 2013–2024, doi: 10.1152/jn.1998.79.4.2013 (1998).</w:t>
      </w:r>
    </w:p>
    <w:p w:rsidR="00146D77" w:rsidRPr="00181505" w:rsidRDefault="00146D77" w:rsidP="00146D77">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181505">
        <w:rPr>
          <w:rFonts w:ascii="Times New Roman" w:hAnsi="Times New Roman" w:cs="Times New Roman"/>
          <w:noProof/>
          <w:sz w:val="24"/>
          <w:lang w:val="en-US"/>
        </w:rPr>
        <w:t>3.</w:t>
      </w:r>
      <w:r w:rsidRPr="00181505">
        <w:rPr>
          <w:rFonts w:ascii="Times New Roman" w:hAnsi="Times New Roman" w:cs="Times New Roman"/>
          <w:noProof/>
          <w:sz w:val="24"/>
          <w:lang w:val="en-US"/>
        </w:rPr>
        <w:tab/>
        <w:t xml:space="preserve">Gunn, B.G. </w:t>
      </w:r>
      <w:r w:rsidRPr="00181505">
        <w:rPr>
          <w:rFonts w:ascii="Times New Roman" w:hAnsi="Times New Roman" w:cs="Times New Roman"/>
          <w:i/>
          <w:iCs/>
          <w:noProof/>
          <w:sz w:val="24"/>
          <w:lang w:val="en-US"/>
        </w:rPr>
        <w:t>et al.</w:t>
      </w:r>
      <w:r w:rsidRPr="00181505">
        <w:rPr>
          <w:rFonts w:ascii="Times New Roman" w:hAnsi="Times New Roman" w:cs="Times New Roman"/>
          <w:noProof/>
          <w:sz w:val="24"/>
          <w:lang w:val="en-US"/>
        </w:rPr>
        <w:t xml:space="preserve"> Dysfunctional astrocytic and synaptic regulation of hypothalamic glutamatergic transmission in a mouse model of early-life adversity: relevance to neurosteroids and programming of the stress response. </w:t>
      </w:r>
      <w:r w:rsidRPr="00181505">
        <w:rPr>
          <w:rFonts w:ascii="Times New Roman" w:hAnsi="Times New Roman" w:cs="Times New Roman"/>
          <w:i/>
          <w:iCs/>
          <w:noProof/>
          <w:sz w:val="24"/>
          <w:lang w:val="en-US"/>
        </w:rPr>
        <w:t>Journal of Neuroscience</w:t>
      </w:r>
      <w:r w:rsidRPr="00181505">
        <w:rPr>
          <w:rFonts w:ascii="Times New Roman" w:hAnsi="Times New Roman" w:cs="Times New Roman"/>
          <w:noProof/>
          <w:sz w:val="24"/>
          <w:lang w:val="en-US"/>
        </w:rPr>
        <w:t xml:space="preserve">. </w:t>
      </w:r>
      <w:r w:rsidRPr="00181505">
        <w:rPr>
          <w:rFonts w:ascii="Times New Roman" w:hAnsi="Times New Roman" w:cs="Times New Roman"/>
          <w:b/>
          <w:bCs/>
          <w:noProof/>
          <w:sz w:val="24"/>
          <w:lang w:val="en-US"/>
        </w:rPr>
        <w:t>33</w:t>
      </w:r>
      <w:r w:rsidRPr="00181505">
        <w:rPr>
          <w:rFonts w:ascii="Times New Roman" w:hAnsi="Times New Roman" w:cs="Times New Roman"/>
          <w:noProof/>
          <w:sz w:val="24"/>
          <w:lang w:val="en-US"/>
        </w:rPr>
        <w:t xml:space="preserve"> (50), 19534–19554, doi: 10.1523/JNEUROSCI.1337-13.2013 (2013).</w:t>
      </w:r>
    </w:p>
    <w:p w:rsidR="00146D77" w:rsidRPr="00181505" w:rsidRDefault="00146D77" w:rsidP="00146D77">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181505">
        <w:rPr>
          <w:rFonts w:ascii="Times New Roman" w:hAnsi="Times New Roman" w:cs="Times New Roman"/>
          <w:noProof/>
          <w:sz w:val="24"/>
          <w:lang w:val="en-US"/>
        </w:rPr>
        <w:t>4.</w:t>
      </w:r>
      <w:r w:rsidRPr="00181505">
        <w:rPr>
          <w:rFonts w:ascii="Times New Roman" w:hAnsi="Times New Roman" w:cs="Times New Roman"/>
          <w:noProof/>
          <w:sz w:val="24"/>
          <w:lang w:val="en-US"/>
        </w:rPr>
        <w:tab/>
        <w:t xml:space="preserve">Salter, E.W., Sunstrum, J.K., Matovic, S., Inoue, W. Chronic stress dampens excitatory synaptic gain in the paraventricular nucleus of the hypothalamus. </w:t>
      </w:r>
      <w:r w:rsidRPr="00181505">
        <w:rPr>
          <w:rFonts w:ascii="Times New Roman" w:hAnsi="Times New Roman" w:cs="Times New Roman"/>
          <w:i/>
          <w:iCs/>
          <w:noProof/>
          <w:sz w:val="24"/>
          <w:lang w:val="en-US"/>
        </w:rPr>
        <w:t>The Journal of Physiology</w:t>
      </w:r>
      <w:r w:rsidRPr="00181505">
        <w:rPr>
          <w:rFonts w:ascii="Times New Roman" w:hAnsi="Times New Roman" w:cs="Times New Roman"/>
          <w:noProof/>
          <w:sz w:val="24"/>
          <w:lang w:val="en-US"/>
        </w:rPr>
        <w:t xml:space="preserve">. </w:t>
      </w:r>
      <w:r w:rsidRPr="00181505">
        <w:rPr>
          <w:rFonts w:ascii="Times New Roman" w:hAnsi="Times New Roman" w:cs="Times New Roman"/>
          <w:b/>
          <w:bCs/>
          <w:noProof/>
          <w:sz w:val="24"/>
          <w:lang w:val="en-US"/>
        </w:rPr>
        <w:t>596</w:t>
      </w:r>
      <w:r w:rsidRPr="00181505">
        <w:rPr>
          <w:rFonts w:ascii="Times New Roman" w:hAnsi="Times New Roman" w:cs="Times New Roman"/>
          <w:noProof/>
          <w:sz w:val="24"/>
          <w:lang w:val="en-US"/>
        </w:rPr>
        <w:t xml:space="preserve"> (17), 4157–4172, doi: 10.1113/JP275669 (2018).</w:t>
      </w:r>
    </w:p>
    <w:p w:rsidR="00146D77" w:rsidRPr="00181505" w:rsidRDefault="00146D77" w:rsidP="00146D77">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181505">
        <w:rPr>
          <w:rFonts w:ascii="Times New Roman" w:hAnsi="Times New Roman" w:cs="Times New Roman"/>
          <w:noProof/>
          <w:sz w:val="24"/>
          <w:lang w:val="en-US"/>
        </w:rPr>
        <w:t>5.</w:t>
      </w:r>
      <w:r w:rsidRPr="00181505">
        <w:rPr>
          <w:rFonts w:ascii="Times New Roman" w:hAnsi="Times New Roman" w:cs="Times New Roman"/>
          <w:noProof/>
          <w:sz w:val="24"/>
          <w:lang w:val="en-US"/>
        </w:rPr>
        <w:tab/>
        <w:t xml:space="preserve">Kuzmiski, J.B., Marty, V., Baimoukhametova, D. V., Bains, J.S. Stress-induced priming </w:t>
      </w:r>
      <w:r w:rsidRPr="00181505">
        <w:rPr>
          <w:rFonts w:ascii="Times New Roman" w:hAnsi="Times New Roman" w:cs="Times New Roman"/>
          <w:noProof/>
          <w:sz w:val="24"/>
          <w:lang w:val="en-US"/>
        </w:rPr>
        <w:lastRenderedPageBreak/>
        <w:t xml:space="preserve">of glutamate synapses unmasks associative short-term plasticity. </w:t>
      </w:r>
      <w:r w:rsidRPr="00181505">
        <w:rPr>
          <w:rFonts w:ascii="Times New Roman" w:hAnsi="Times New Roman" w:cs="Times New Roman"/>
          <w:i/>
          <w:iCs/>
          <w:noProof/>
          <w:sz w:val="24"/>
          <w:lang w:val="en-US"/>
        </w:rPr>
        <w:t>Nature Neuroscience</w:t>
      </w:r>
      <w:r w:rsidRPr="00181505">
        <w:rPr>
          <w:rFonts w:ascii="Times New Roman" w:hAnsi="Times New Roman" w:cs="Times New Roman"/>
          <w:noProof/>
          <w:sz w:val="24"/>
          <w:lang w:val="en-US"/>
        </w:rPr>
        <w:t xml:space="preserve">. </w:t>
      </w:r>
      <w:r w:rsidRPr="00181505">
        <w:rPr>
          <w:rFonts w:ascii="Times New Roman" w:hAnsi="Times New Roman" w:cs="Times New Roman"/>
          <w:b/>
          <w:bCs/>
          <w:noProof/>
          <w:sz w:val="24"/>
          <w:lang w:val="en-US"/>
        </w:rPr>
        <w:t>13</w:t>
      </w:r>
      <w:r w:rsidRPr="00181505">
        <w:rPr>
          <w:rFonts w:ascii="Times New Roman" w:hAnsi="Times New Roman" w:cs="Times New Roman"/>
          <w:noProof/>
          <w:sz w:val="24"/>
          <w:lang w:val="en-US"/>
        </w:rPr>
        <w:t xml:space="preserve"> (10), 1257–1264, doi: 10.1038/nn.2629 (2010).</w:t>
      </w:r>
    </w:p>
    <w:p w:rsidR="00146D77" w:rsidRPr="00181505" w:rsidRDefault="00146D77" w:rsidP="00146D77">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181505">
        <w:rPr>
          <w:rFonts w:ascii="Times New Roman" w:hAnsi="Times New Roman" w:cs="Times New Roman"/>
          <w:noProof/>
          <w:sz w:val="24"/>
          <w:lang w:val="en-US"/>
        </w:rPr>
        <w:t>6.</w:t>
      </w:r>
      <w:r w:rsidRPr="00181505">
        <w:rPr>
          <w:rFonts w:ascii="Times New Roman" w:hAnsi="Times New Roman" w:cs="Times New Roman"/>
          <w:noProof/>
          <w:sz w:val="24"/>
          <w:lang w:val="en-US"/>
        </w:rPr>
        <w:tab/>
        <w:t xml:space="preserve">Wamsteeker Cusulin, J., Füzesi, T., Inoue, W., Bains, J. Glucocorticoid feedback uncovers retrograde opioid signaling at hypothalamic synapses. </w:t>
      </w:r>
      <w:r w:rsidRPr="00181505">
        <w:rPr>
          <w:rFonts w:ascii="Times New Roman" w:hAnsi="Times New Roman" w:cs="Times New Roman"/>
          <w:i/>
          <w:iCs/>
          <w:noProof/>
          <w:sz w:val="24"/>
          <w:lang w:val="en-US"/>
        </w:rPr>
        <w:t>Nature Neuroscience</w:t>
      </w:r>
      <w:r w:rsidRPr="00181505">
        <w:rPr>
          <w:rFonts w:ascii="Times New Roman" w:hAnsi="Times New Roman" w:cs="Times New Roman"/>
          <w:noProof/>
          <w:sz w:val="24"/>
          <w:lang w:val="en-US"/>
        </w:rPr>
        <w:t xml:space="preserve">. </w:t>
      </w:r>
      <w:r w:rsidRPr="00181505">
        <w:rPr>
          <w:rFonts w:ascii="Times New Roman" w:hAnsi="Times New Roman" w:cs="Times New Roman"/>
          <w:b/>
          <w:bCs/>
          <w:noProof/>
          <w:sz w:val="24"/>
          <w:lang w:val="en-US"/>
        </w:rPr>
        <w:t>16</w:t>
      </w:r>
      <w:r w:rsidRPr="00181505">
        <w:rPr>
          <w:rFonts w:ascii="Times New Roman" w:hAnsi="Times New Roman" w:cs="Times New Roman"/>
          <w:noProof/>
          <w:sz w:val="24"/>
          <w:lang w:val="en-US"/>
        </w:rPr>
        <w:t xml:space="preserve"> (5), 596–604, doi: 10.1038/nn.3374 (2013).</w:t>
      </w:r>
    </w:p>
    <w:p w:rsidR="00146D77" w:rsidRPr="00181505" w:rsidRDefault="00146D77" w:rsidP="00146D77">
      <w:pPr>
        <w:widowControl w:val="0"/>
        <w:autoSpaceDE w:val="0"/>
        <w:autoSpaceDN w:val="0"/>
        <w:adjustRightInd w:val="0"/>
        <w:spacing w:after="240" w:line="240" w:lineRule="auto"/>
        <w:ind w:left="640" w:hanging="640"/>
        <w:rPr>
          <w:rFonts w:ascii="Times New Roman" w:hAnsi="Times New Roman" w:cs="Times New Roman"/>
          <w:noProof/>
          <w:sz w:val="24"/>
        </w:rPr>
      </w:pPr>
      <w:r w:rsidRPr="00181505">
        <w:rPr>
          <w:rFonts w:ascii="Times New Roman" w:hAnsi="Times New Roman" w:cs="Times New Roman"/>
          <w:noProof/>
          <w:sz w:val="24"/>
          <w:lang w:val="en-US"/>
        </w:rPr>
        <w:t>7.</w:t>
      </w:r>
      <w:r w:rsidRPr="00181505">
        <w:rPr>
          <w:rFonts w:ascii="Times New Roman" w:hAnsi="Times New Roman" w:cs="Times New Roman"/>
          <w:noProof/>
          <w:sz w:val="24"/>
          <w:lang w:val="en-US"/>
        </w:rPr>
        <w:tab/>
        <w:t xml:space="preserve">Inoue, W. </w:t>
      </w:r>
      <w:r w:rsidRPr="00181505">
        <w:rPr>
          <w:rFonts w:ascii="Times New Roman" w:hAnsi="Times New Roman" w:cs="Times New Roman"/>
          <w:i/>
          <w:iCs/>
          <w:noProof/>
          <w:sz w:val="24"/>
          <w:lang w:val="en-US"/>
        </w:rPr>
        <w:t>et al.</w:t>
      </w:r>
      <w:r w:rsidRPr="00181505">
        <w:rPr>
          <w:rFonts w:ascii="Times New Roman" w:hAnsi="Times New Roman" w:cs="Times New Roman"/>
          <w:noProof/>
          <w:sz w:val="24"/>
          <w:lang w:val="en-US"/>
        </w:rPr>
        <w:t xml:space="preserve"> Noradrenaline is a stress-associated metaplastic signal at GABA synapses. </w:t>
      </w:r>
      <w:r w:rsidRPr="00181505">
        <w:rPr>
          <w:rFonts w:ascii="Times New Roman" w:hAnsi="Times New Roman" w:cs="Times New Roman"/>
          <w:i/>
          <w:iCs/>
          <w:noProof/>
          <w:sz w:val="24"/>
          <w:lang w:val="en-US"/>
        </w:rPr>
        <w:t>Nature Neuroscience</w:t>
      </w:r>
      <w:r w:rsidRPr="00181505">
        <w:rPr>
          <w:rFonts w:ascii="Times New Roman" w:hAnsi="Times New Roman" w:cs="Times New Roman"/>
          <w:noProof/>
          <w:sz w:val="24"/>
          <w:lang w:val="en-US"/>
        </w:rPr>
        <w:t xml:space="preserve">. </w:t>
      </w:r>
      <w:r w:rsidRPr="00181505">
        <w:rPr>
          <w:rFonts w:ascii="Times New Roman" w:hAnsi="Times New Roman" w:cs="Times New Roman"/>
          <w:b/>
          <w:bCs/>
          <w:noProof/>
          <w:sz w:val="24"/>
          <w:lang w:val="en-US"/>
        </w:rPr>
        <w:t>16</w:t>
      </w:r>
      <w:r w:rsidRPr="00181505">
        <w:rPr>
          <w:rFonts w:ascii="Times New Roman" w:hAnsi="Times New Roman" w:cs="Times New Roman"/>
          <w:noProof/>
          <w:sz w:val="24"/>
          <w:lang w:val="en-US"/>
        </w:rPr>
        <w:t xml:space="preserve"> (5), 605–612, doi: 10.1038/nn.3373 (2013).</w:t>
      </w:r>
    </w:p>
    <w:p w:rsidR="00146D77" w:rsidRDefault="00146D77" w:rsidP="00146D77">
      <w:pPr>
        <w:pStyle w:val="NormalWeb"/>
        <w:shd w:val="clear" w:color="auto" w:fill="FFFFFF"/>
        <w:spacing w:before="0" w:beforeAutospacing="0" w:after="240" w:afterAutospacing="0"/>
      </w:pPr>
      <w:r>
        <w:fldChar w:fldCharType="end"/>
      </w:r>
    </w:p>
    <w:p w:rsidR="00146D77" w:rsidRDefault="00146D77" w:rsidP="00146D77">
      <w:pPr>
        <w:pStyle w:val="NormalWeb"/>
        <w:shd w:val="clear" w:color="auto" w:fill="FFFFFF"/>
        <w:spacing w:before="0" w:beforeAutospacing="0" w:after="240" w:afterAutospacing="0"/>
      </w:pPr>
    </w:p>
    <w:p w:rsidR="00146D77" w:rsidRDefault="00146D77" w:rsidP="00146D77">
      <w:pPr>
        <w:pStyle w:val="NormalWeb"/>
        <w:shd w:val="clear" w:color="auto" w:fill="FFFFFF"/>
        <w:spacing w:before="0" w:beforeAutospacing="0" w:after="240" w:afterAutospacing="0"/>
      </w:pPr>
    </w:p>
    <w:p w:rsidR="00146D77" w:rsidRDefault="00146D77" w:rsidP="00146D77">
      <w:pPr>
        <w:pStyle w:val="NormalWeb"/>
        <w:shd w:val="clear" w:color="auto" w:fill="FFFFFF"/>
        <w:spacing w:before="0" w:beforeAutospacing="0" w:after="240" w:afterAutospacing="0"/>
      </w:pPr>
    </w:p>
    <w:p w:rsidR="00146D77" w:rsidRDefault="00146D77" w:rsidP="00146D77">
      <w:pPr>
        <w:pStyle w:val="NormalWeb"/>
        <w:shd w:val="clear" w:color="auto" w:fill="FFFFFF"/>
        <w:spacing w:before="0" w:beforeAutospacing="0" w:after="240" w:afterAutospacing="0"/>
      </w:pPr>
    </w:p>
    <w:p w:rsidR="00146D77" w:rsidRPr="002C32B6" w:rsidRDefault="00146D77" w:rsidP="00146D77">
      <w:pPr>
        <w:pStyle w:val="NormalWeb"/>
        <w:shd w:val="clear" w:color="auto" w:fill="FFFFFF"/>
        <w:spacing w:before="0" w:beforeAutospacing="0" w:after="240" w:afterAutospacing="0"/>
      </w:pPr>
    </w:p>
    <w:p w:rsidR="00197827" w:rsidRDefault="00146D77">
      <w:bookmarkStart w:id="0" w:name="_GoBack"/>
      <w:bookmarkEnd w:id="0"/>
    </w:p>
    <w:sectPr w:rsidR="001978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77"/>
    <w:rsid w:val="00111432"/>
    <w:rsid w:val="00146D77"/>
    <w:rsid w:val="00285FF7"/>
    <w:rsid w:val="00393B69"/>
    <w:rsid w:val="003D30E9"/>
    <w:rsid w:val="0052052E"/>
    <w:rsid w:val="005544E5"/>
    <w:rsid w:val="0078095C"/>
    <w:rsid w:val="008051BE"/>
    <w:rsid w:val="0089385B"/>
    <w:rsid w:val="00894AC2"/>
    <w:rsid w:val="00C70800"/>
    <w:rsid w:val="00C86C85"/>
    <w:rsid w:val="00F37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C2007-0270-4C57-AE32-535F968F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D77"/>
    <w:rPr>
      <w:rFonts w:eastAsiaTheme="minorHAnsi"/>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6D7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146D77"/>
    <w:rPr>
      <w:b/>
      <w:bCs/>
    </w:rPr>
  </w:style>
  <w:style w:type="paragraph" w:styleId="NoSpacing">
    <w:name w:val="No Spacing"/>
    <w:uiPriority w:val="1"/>
    <w:qFormat/>
    <w:rsid w:val="00146D77"/>
    <w:pPr>
      <w:spacing w:after="0" w:line="240" w:lineRule="auto"/>
    </w:pPr>
    <w:rPr>
      <w:rFonts w:eastAsiaTheme="minorHAnsi"/>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6152</Words>
  <Characters>35070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Western Ontario</Company>
  <LinksUpToDate>false</LinksUpToDate>
  <CharactersWithSpaces>41140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inoue</cp:lastModifiedBy>
  <cp:revision>1</cp:revision>
  <dcterms:created xsi:type="dcterms:W3CDTF">2019-01-15T03:46:00Z</dcterms:created>
  <dcterms:modified xsi:type="dcterms:W3CDTF">2019-01-15T03:47:00Z</dcterms:modified>
</cp:coreProperties>
</file>