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Analysis of Combinatorial miRNA Treatments to Regulate Cell Cycle and Angiogenesis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 K M Nawshad Hossian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Chandra Mohan Reddy Muthumula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Md. Sanaullah Sajib</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Paul E. Tullar</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April M. Stelly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Karen P. Briski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Constantinos M. Mikelis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George Mattheolabakis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Basic Pharmaceutical and Toxicological Sciences, College of Pharmacy, University of Louisiana Monroe, Monroe, LA,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Pharmaceutical Sciences, School of Pharmacy, Texas Tech University Health Sciences Center, Lubbock, TX,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Obstetrics and Gynecology, School of Medicine, Texas Tech University Health Sciences Center, Lubbock, TX,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George Mattheolabakis </w:t>
        <w:tab/>
        <w:tab/>
        <w:t xml:space="preserve">(matthaiolampakis@ulm.edu)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(318) 342-7930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K. M. Nawshad Hossian</w:t>
        <w:tab/>
        <w:tab/>
        <w:t xml:space="preserve">(hossiaak@warhawks.ulm.edu)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Chandra Mohan Reddy Muthumula</w:t>
        <w:tab/>
        <w:t xml:space="preserve">(muthumcm@warhawks.ulm.edu)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Md. Sanaullah Sajib</w:t>
        <w:tab/>
        <w:tab/>
        <w:tab/>
        <w:t xml:space="preserve">(s.sajib@ttuhsc.edu)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E. Tullar</w:t>
        <w:tab/>
        <w:tab/>
        <w:tab/>
        <w:tab/>
        <w:t xml:space="preserve">(paul.tullar@ttuhsc.edu)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April M. Stelly</w:t>
        <w:tab/>
        <w:tab/>
        <w:tab/>
        <w:tab/>
        <w:t xml:space="preserve">(stellyam@warhawks.ulm.edu)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Karen Briski</w:t>
        <w:tab/>
        <w:tab/>
        <w:tab/>
        <w:tab/>
        <w:t xml:space="preserve">(briski@ulm.edu)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Constantinos M. Mikelis</w:t>
        <w:tab/>
        <w:tab/>
        <w:t xml:space="preserve">(constantinos.mikelis@ttuhsc.edu)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transfection, miRNA, lung cancer, cell cycle, apoptosis, angiogenesis, RNA 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miRNA therapeutics have significant potential in regulating cancer progression. Demonstrated here are analytical approaches used for identification of the activity of a combinatorial miRNA treatment in halting cell cycle and angiogenesis.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cancer (LC) is the leading cause of cancer-related deaths worldwide. Similar to other cancer cells, a fundamental characteristic of LC cells is unregulated proliferation and cell division. Inhibition of proliferation by halting cell cycle progression has been shown to be a promising approach for cancer treatment, including LC.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miRNA therapeutics have emerged as important post-transcriptional gene regulators and are increasingly being studied for use in cancer treatment. In recent work, we utilized two miRNAs, miR-143 and miR-506, to regulate cell cycle progression. A549 non-small cell lung cancer (NSCLC) cells were transfected, gene expression alterations were analyzed, and apoptotic activity due to the treatment was finally analyzed. Downregulation of cyclin-dependent kinases (CDKs) were detected (i.e., CDK1, CDK4 and CDK6), and cell cycle halted at the G1/S and G2/M phase transitions. Pathway analysis indicated potential antiangiogenic activity of the treatment, which endows the approach with multifaceted activity. Here, described are the methodologies used to identify miRNA activity regarding cell cycle inhibition, induction of apoptosis, and effects of treatment on endothelial cells by inhibition of angiogenesis. It is hoped that the methods presented here will support future research on miRNA therapeutics and corresponding activity and that the representative data will guide other researchers during experimental analyses.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cycle is a combination of multiple regulatory events that allow duplication of DNA and cell proliferation through the mitotic process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Cyclin-dependent kinases (CDKs) regulate and promote the cell cycle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Among them, the mitotic CDK (CDK1) and interphase CDKs (CDK2, CDK4, and CDK6) have a pivotal role in cell cycle progression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Retinoblastoma protein (Rb) is phosphorylated by the CDK4/CDK6 complex to allow cell cycle progression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CDK1 activation is essential for successful cell division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Numerous CDK inhibitors have been developed and evaluated in clinical trials over the last few decades, indicating the potential of targeting CDKs in cancer treatment. In fact, three CDK inhibitors have been approved for the treatment of breast cancer recently</w:t>
      </w:r>
      <w:r>
        <w:rPr>
          <w:rFonts w:ascii="Calibri" w:hAnsi="Calibri" w:cs="Calibri" w:eastAsia="Calibri"/>
          <w:color w:val="000000"/>
          <w:spacing w:val="0"/>
          <w:position w:val="0"/>
          <w:sz w:val="24"/>
          <w:shd w:fill="FFFFFF" w:val="clear"/>
          <w:vertAlign w:val="superscript"/>
        </w:rPr>
        <w:t xml:space="preserve">6-10</w:t>
      </w:r>
      <w:r>
        <w:rPr>
          <w:rFonts w:ascii="Calibri" w:hAnsi="Calibri" w:cs="Calibri" w:eastAsia="Calibri"/>
          <w:color w:val="auto"/>
          <w:spacing w:val="0"/>
          <w:position w:val="0"/>
          <w:sz w:val="24"/>
          <w:shd w:fill="auto" w:val="clear"/>
        </w:rPr>
        <w:t xml:space="preserve">. Thus, CDKs, and in particular, CDK1 and CDK4/6, are of great interest in regulating cancer cell progression.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miRNAs (miRs) are small, non-coding RNAs and post-transcriptional regulators of gene expression, regulating approximately 30% of all human genes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Their activity is based on translational repression or degradation of messenger RNAs (mRNAs)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Illustrative of their biological significance, more than 5,000 miRNAs have been identified and a single miRNA molecule can regulate multiple genes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More importantly, miRNA expression has been associated with different diseases and disease statuses, including cancer</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fact, miRNAs have been characterized as oncogenic or tumor suppressors, being capable to either promote or suppress tumor development and progression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relative expression of miRNAs in diseased tissues can regulate disease progression; thus, exogenous delivery of miRNAs has therapeutic potential.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Lung cancer is the leading cause of cancer-related deaths and greater than 60% of all lung malignancies are non-small cell lung cancers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with a 5-year survival rate of less than 20%</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use of miR-143-3p and miR-506-3p was recently evaluated for targeting the cell cycles in lung cancer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miR-143 and miR-506 have sequences that are complementarity to CDK1 and CDK4/CDK6, and the effects of these two miRs on A549 cells were analyzed. The experimental details are presented and discussed in this paper. Gene expression, cell cycle progression, and apoptosis were evaluated using different experimental designs and timepoints following transfection. We used real-time quantitative PCR (RT-qPCR) methods along with microarray analysis to measure specific gene expression, and next-generation RNA sequencing was used to determine global gene dysregulation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latter method identifies the relative abundance of each gene's transcript with high sensitivity and reproducibility, while thousands of genes can be analyzed from a single experimental analysis. Additionally, apoptotic analysis due to miRNA treatment was performed and is described here. Bioinformatics supplemented the pathway analysis. Presented here are protocols used for analysis of the therapeutic potential of the combinatorial miR-143 and miR-506.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purpose of this protocol is to identify the effects of miRNAs in cells, with a focus on the cell cycle. The variety of techniques presented here span from gene expression analysis pre-translation (using qPCR) to elaborate and novel techniques for gene analysis at the protein level, such as microarray analysis. It is hoped that this report is helpful for researchers interested in working with miRNAs. Additionally, methodology for flow cytometric analysis of the cell cycle and apoptosis of cells is presented.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miR-143 and miR-506 transfection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latex gloves, protective eyeglasses, and a laboratory coat while performing the described experiments. When required, use the biosafety cabinet with the cabinet fan on, without blocking the airways or disturbing the laminar airflow. Always set the protecting glass window to the appropriate height, as described by the manufacturer.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Seed NSCLC A549 cells in a T25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flask/6/96 well plate in DMEM/F12K media supplemented with 10% FBS and 1% penicillin-streptomycin (culture media) in a tissue culture hood and incubate overnight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tissue culture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Suspend miR-143 and/or miR-506 mimics, or scramble siRNA with transfecting agent (2.4 &amp;#181;g of miR were mixed with 14 &amp;#181;L of transfecting agent;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500 &amp;#181;L of transfection media and 1.5 mL of serum and antibiotic-free DMEM/F12K media at a final miRNA concentration of 100 &amp;#181;M. miRNA amount may require optimization on different cells and concentrations. Appropriate approaches include the transfection of cells with increasing concentrations of miRNA (i.e.,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nM) and evaluation of expression downregulation of the genes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Remove culture media from flask/plate and wash once with 1x PBS.</w:t>
      </w: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Add miRNA/scramble-transfecting agent complexes and incubate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6 h (flask size defines the added incubation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Replace the media with 4 mL of culture media and incubate cells for 24 h and/or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Harvest transfected cells by trypsinization, by adding 1 mL of trypsin-EDTA in each T25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flask, incubate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 at 37 &amp;#176;C, and add 3 mL of culture media to harvest the cells. Place the contents of each flask into a separate, marked 15 mL tube. Work in a tissue culture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Centrifuge at 751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and remove the supernatant. </w:t>
      </w:r>
    </w:p>
    <w:p>
      <w:pPr>
        <w:spacing w:before="0" w:after="200" w:line="276"/>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Caution is required during supernatant removal, as agitation of the tube may cause loss of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Add 2 mL of 1x PBS and centrifuge for 5 min at 751 x </w:t>
      </w:r>
      <w:r>
        <w:rPr>
          <w:rFonts w:ascii="Calibri" w:hAnsi="Calibri" w:cs="Calibri" w:eastAsia="Calibri"/>
          <w:i/>
          <w:color w:val="auto"/>
          <w:spacing w:val="0"/>
          <w:position w:val="0"/>
          <w:sz w:val="24"/>
          <w:shd w:fill="auto" w:val="clear"/>
        </w:rPr>
        <w:t xml:space="preserve">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Repeat steps 1.7 and 1.8 once to remove any traces of media and  supernatant. </w:t>
      </w:r>
    </w:p>
    <w:p>
      <w:pPr>
        <w:spacing w:before="0" w:after="200" w:line="276"/>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sample tubes can be stored at -80 &amp;#176;C or can be used immediately. </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RNA extraction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Clean the work area by spraying with 70% isopropyl alcohol and RNAse decontamination solution.</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RNA extraction should be performed using an appropriate RNA kit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Remove the tubes from -80 &amp;#176;C and allow them to thaw. Add 300 &amp;#181;L of lysis buffer and pipette up and down to break the cell membrane.</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Add an equal volume of 100% ultra-pure ethanol.</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Mix well and place in separating column.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Centrifuge between 11 and 16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and remove the flow-through.</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Add 400 &amp;#181;L of washing buffer and centrifuge to remove the buffer.</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Add 5 &amp;#181;L of DNAse I with 75 &amp;#181;L of DNA digestion buffer in each sample and incubate for 15 min.</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Wash the sample with 400 &amp;#181;L of RNA prep buffer. </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Wash 2x with RNA wash buffer.</w:t>
      </w:r>
    </w:p>
    <w:p>
      <w:pPr>
        <w:spacing w:before="0" w:after="200" w:line="276"/>
        <w:ind w:right="0" w:left="0" w:firstLine="0"/>
        <w:jc w:val="both"/>
        <w:rPr>
          <w:rFonts w:ascii="Calibri" w:hAnsi="Calibri" w:cs="Calibri" w:eastAsia="Calibri"/>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Add nuclease-free water to the column, centrifuge, then collect the 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Measure total RNA concentration with a UV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45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RT-qPCR</w:t>
      </w:r>
    </w:p>
    <w:p>
      <w:pPr>
        <w:spacing w:before="0" w:after="0" w:line="240"/>
        <w:ind w:right="0" w:left="450" w:hanging="450"/>
        <w:jc w:val="both"/>
        <w:rPr>
          <w:rFonts w:ascii="Calibri" w:hAnsi="Calibri" w:cs="Calibri" w:eastAsia="Calibri"/>
          <w:b/>
          <w:color w:val="auto"/>
          <w:spacing w:val="0"/>
          <w:position w:val="0"/>
          <w:sz w:val="24"/>
          <w:shd w:fill="auto" w:val="clear"/>
        </w:rPr>
      </w:pPr>
    </w:p>
    <w:p>
      <w:pPr>
        <w:tabs>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Prior to RT-qPCR, synthesize the cDNA. Subsequent to RNA concentration quantification, place 1 &amp;#181;g of RNA in a 20 &amp;#181;L final volume of reaction to prepare cDNA in a PCR tube. Always work on a clean bench.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All other necessary ingredients are included in </w:t>
      </w:r>
      <w:r>
        <w:rPr>
          <w:rFonts w:ascii="Calibri" w:hAnsi="Calibri" w:cs="Calibri" w:eastAsia="Calibri"/>
          <w:b/>
          <w:color w:val="auto"/>
          <w:spacing w:val="0"/>
          <w:position w:val="0"/>
          <w:sz w:val="24"/>
          <w:shd w:fill="auto" w:val="clear"/>
        </w:rPr>
        <w:t xml:space="preserve">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Incubate in a thermal cycler with the following temperature conditions: 42 &amp;#176;C for 30 min; 95 &amp;#176;C for 2 min; 4 &amp;#176;C until collection of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Use immediately in regular PCR or qPCR, or store cDNA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Prepare forward and reverse primer solutions with DNase/RNase-free water at a concentration of 10 &amp;#181;M from stock primer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Prepare separate master mixes for each gene to be detected, according to the number of samples. For each cDNA sample (qPCR well), the reaction quantity is prepared according to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Place each sample in the respective wells. For each sample and analyzed gene, perform the reaction in triplicates, or at least in duplicates,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Design the sample layout for the 96 well qPCR plate. For each sample and analyzed gene, perform the reaction in triplicates, or at least in duplicates.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Seal the 96 well plate with an optically clear adhesive cover.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Quick-spin the plate to allow the reaction mixture to reach the bottom of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Run RT-qPCR according to the following thermal gradient: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50 &amp;#176;C for 2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95 &amp;#176;C for 2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95 &amp;#176;C for 15 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Take reading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60 &amp;#176;C for 1.5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Repeat step 3 for 39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Run the following thermal gradient in continuation of the above to determine melting curve which indicates single product amplification.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65 &amp;#176;C for 0.31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+0.5 &amp;#176;C/cycle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Plate read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Repeat step 8 for 60 times until reaching 95 &amp;#176;C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72 &amp;#176;C for 2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Agarose gel electrophoresis to confirm single gene amplification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Prepare 1% agarose gel in 1x TBE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Add ethidium bromide (EtBr) in warm (~50 &amp;#176;C) gel until achieving a final concentration of approximately 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&amp;#181;g/mL. EtBR binds with DNA and allows it to be visualized under UV light in a gel imager.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Pour warm gel in a gel tray supplied with an electrophoresis gel box. Attach the provided comb tightly for uniform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Allow the gel to rest and cool to room temperature (RT)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When the gel is solidified, place the gel and tray in the gel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Fill the gel box with 1x TBE buffer until the gel is completely covered.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Measure the concentration of the DNA from PCR amplification process using a UV spectrometer.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Take ~15 ng of DNA in a small PCR tube, add 5 &amp;#181;L of dye, and add the required amount of nuclease-free water to achieve a 15 &amp;#181;L total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Load the DNA ladder and samples into the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Run the gel at 100 V until the dye line is approximately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down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gel runs from a negative to positive charge.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Remove the gel and place it in the gel imager to visualize DNA.</w:t>
      </w:r>
    </w:p>
    <w:p>
      <w:pPr>
        <w:spacing w:before="0" w:after="0" w:line="240"/>
        <w:ind w:right="0" w:left="45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Cell cycle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Seed 5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for each sample in a T25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and perform a transfection according to the protocol described in section 2.1, steps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After 24 h and 48 h, then harvest the cells by trypsinization.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Transfer the cell suspensions to 15 mL sterile tubes and label them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Centrifuge samples at 751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and discard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Add 2 mL of ice-cold 1x PBS, vortex, and centrifuge at 751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Repeat the washing step with 1x PBS to remove residual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Resuspend and break the pellet by adding 200 &amp;#181;L of ice-cold 1x PBS by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Fix the cells by adding 2 mL of 70% ice-cold ethanol dropwise to the tube while vortexing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Incubate tubes for 30 min at RT and place the tubes at 4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Remove tubes from 4 &amp;#176;C and centrifuge at 751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Add 2 mL of ice-cold 1x PBS, vortex, and centrifuge at 751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Add 500 &amp;#181;L of 1x PBS with propidium iodide (50 &amp;#181;g/mL) and ribonuclease A (200 &amp;#181;g/mL)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Incubate for 30 min at RT while protecting the samples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Acquire data on flow cytometer. Use forward vs. side scatter (FSC vs. SSC) to select the main population of cells, excluding debris at the bottom left corner of the FSC vs. SSC density plot and cell clusters at the top to top-right side of the FSC vs. SSC density plot.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Analyze data for identification of cell populations per cell cycle stage with appropriate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Apoptosis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Seed 5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for each sample in a T25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 and perform a transfection according to the protocol described in section 2.1, steps 2.1.1-2.1.5.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After 24 h and 48 h, harvest the cells by trypsinization.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Transfer the cell suspensions to 15 mL sterile tubes and label them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Centrifuge at 751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Add 2 mL of ice-cold 1x PBS, vortex, and centrifuge at 751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Repeat the washing step with 1x PBS to remove residual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Dilute 10x Annexin V binding buffer to 1x with ice-cold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 Add 1 mL of 1x Annexin V binding buffer to each sample tube and resuspend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 Place 96 &amp;#181;L of cell suspension in a 1.5 mL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 Add 1 &amp;#181;L of Annexin V-FITC conjugate and 12.5 &amp;#181;L of propidium iodide (PI) to the tube containing the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Incubate the cell suspension for 10 min on ice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Add 250 &amp;#181;L ice-cold 1x Annexin V binding buffer to each sample tube to dilute.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Analyze samples with flow cytometer immediately.</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Protein expression by antibody cell cycle microarray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Seed 5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for each sample in T25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and perform a transfection according to the protocol described in steps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After 24 h and 48 h, harvest cells by trypsinization.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Transfer cell suspensions to 15 mL tubes and label them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Centrifuge at 751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and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Add 2 mL of ice-cold 1x PBS, vortex and centrifuge at 751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 min.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Repeat the washing step with 1x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 Add 150 &amp;#181;L of lysis buffer supplemented with protease inhibitors. Pipet up and down gently to disrupt the cell membranes.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 To prevent any lysis buffer interference, perform a buffer exchange to replace the lysis buffer with labeling buffer, using the manufacturer’s solvent exchanging columns.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 Quantify the total protein with a BCA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 Take 70 &amp;#181;g of protein sample and add labeling buffer to achieve a final volume of 75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Add 100 &amp;#181;L of dimethylformamide (DMF) to 1 mg of biotin reagent (biotin/DMF).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Add 3 &amp;#181;L of the biotin/DMF to each protein sample (biotinylated protein sample) and incubate for 2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Add 35 &amp;#181;L of stop reagent and mix by vortexing.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Incubate samples at RT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 Remove the microarray slides from the refrigerator so that they warm to RT for 1 h before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 Perform blocking for non-specific binding by incubating the slides with 3% dry milk solution (in blocking reagent provided by manufacturer) in a Petri dish with continuous shaking for 45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7.17. Wash the slides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water (unless otherwise specified, washing takes place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7.18. Repeat the washing step ~10x to completely remove the blocking solution from the slide surfaces. This is important to achieve a uniform and low background.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7.19. Remove excessive water from the slide surfaces and proceed to the next step without letting the slides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7.20. Prepare coupling solution by dissolving 3% dry milk in a coupling reagent.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Add 6 mL of the coupling solution and to the full quantity of the previously prepared biotinylated protein sample from step 7.12.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 Place one slide in one well of the coupling chamber provided by the vendor and add ~6 mL of protein coupling mix to it. </w:t>
      </w:r>
    </w:p>
    <w:p>
      <w:pPr>
        <w:spacing w:before="0" w:after="200" w:line="276"/>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slide is completely submerged in protein coupling mix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 Cover the coupling chamber and incubate for 2 h at RT with continuous agitation in an orbital shaker.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 Transfer the slides to a Petri dish and add 30 mL of 1x washing buffer. Place the Petri dish in orbital shaker, shake for 10 min, and discard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 Repeat step 7.24 2x.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7.26. Rinse the slides with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water extensively as described in steps 7.17 and 7.18 and proceed to next step immediately to avoid drying.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7.27. Add 30 &amp;#181;L of Cy3-streptavidin (0.5 mg/mL) in 30 mL of detection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7.28. Place the slide in a Petri dish and add 30 mL of detection buffer containing Cy3-streptavidin.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7.29. Incubate in an orbital shaker for 20 min with continuous shaking protected from light. </w:t>
      </w:r>
    </w:p>
    <w:p>
      <w:pPr>
        <w:spacing w:before="0" w:after="200" w:line="276"/>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Cy-3 is a fluorescent dye. Cover with aluminum foil or operate under dark conditions to maintain fluorescence intensity.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7.30. Perform steps 7.24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7.26 and allow the slide to dry using a gentle stream of air or placing the slide in a 50 mL conical tube and centrifuge at 1300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Place the slide in slide holder and cover with aluminum foil.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 Scan the slide in a microarray scanner with the appropriate excitation and emission wavelengths. In the case of Cy3, the excitation wavelength peak is at ~550 nm and emission peak at ~570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 Analyze the data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software used.</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RNA sequencing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Seed 5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for each sample in T25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flasks and perform a transfection according to the protocol described in section 2.1, steps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After 24 h and 48 h, harvest the cells by trypsinization.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Transfer the cell suspensions to 15 mL tubes and label them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 Extract RNA according to section 2.1, steps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 Check RNA quality as well as concentration with a </w:t>
      </w:r>
      <w:r>
        <w:rPr>
          <w:rFonts w:ascii="Calibri" w:hAnsi="Calibri" w:cs="Calibri" w:eastAsia="Calibri"/>
          <w:color w:val="222222"/>
          <w:spacing w:val="3"/>
          <w:position w:val="0"/>
          <w:sz w:val="24"/>
          <w:shd w:fill="FFFFFF" w:val="clear"/>
        </w:rPr>
        <w:t xml:space="preserve">bioanalyzer</w:t>
      </w:r>
      <w:r>
        <w:rPr>
          <w:rFonts w:ascii="Calibri" w:hAnsi="Calibri" w:cs="Calibri" w:eastAsia="Calibri"/>
          <w:color w:val="auto"/>
          <w:spacing w:val="0"/>
          <w:position w:val="0"/>
          <w:sz w:val="24"/>
          <w:shd w:fill="auto" w:val="clear"/>
        </w:rPr>
        <w:t xml:space="preserve">. An RNA integrity score (RIN) above eight and appropriate histograms are necessary to confirm RNA quality.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 From the total RNA, use ~2 &amp;#181;g of the sample for RNA sequencing (messenger RNA from total RNA)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 Sequence using a n</w:t>
      </w:r>
      <w:r>
        <w:rPr>
          <w:rFonts w:ascii="Calibri" w:hAnsi="Calibri" w:cs="Calibri" w:eastAsia="Calibri"/>
          <w:color w:val="222222"/>
          <w:spacing w:val="3"/>
          <w:position w:val="0"/>
          <w:sz w:val="24"/>
          <w:shd w:fill="FFFFFF" w:val="clear"/>
        </w:rPr>
        <w:t xml:space="preserve">ext-generation sequencer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 Run quality trimming and map with a reference genome from FASTQ files generated from the RNA sequencing machine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8.9. Upload FASTQ files and raw read the count data </w:t>
      </w:r>
      <w:r>
        <w:rPr>
          <w:rFonts w:ascii="Calibri" w:hAnsi="Calibri" w:cs="Calibri" w:eastAsia="Calibri"/>
          <w:color w:val="222222"/>
          <w:spacing w:val="3"/>
          <w:position w:val="0"/>
          <w:sz w:val="24"/>
          <w:shd w:fill="FFFFFF" w:val="clear"/>
        </w:rPr>
        <w:t xml:space="preserve">to Genebank, </w:t>
      </w:r>
      <w:r>
        <w:rPr>
          <w:rFonts w:ascii="Calibri" w:hAnsi="Calibri" w:cs="Calibri" w:eastAsia="Calibri"/>
          <w:color w:val="auto"/>
          <w:spacing w:val="0"/>
          <w:position w:val="0"/>
          <w:sz w:val="24"/>
          <w:shd w:fill="auto" w:val="clear"/>
        </w:rPr>
        <w:t xml:space="preserve">following the instructions of the &amp;lt;https://www.ncbi.nlm.nih.gov/&amp;gt; website.</w:t>
      </w:r>
      <w:r>
        <w:rPr>
          <w:rFonts w:ascii="Calibri" w:hAnsi="Calibri" w:cs="Calibri" w:eastAsia="Calibri"/>
          <w:b/>
          <w:color w:val="auto"/>
          <w:spacing w:val="0"/>
          <w:position w:val="0"/>
          <w:sz w:val="24"/>
          <w:shd w:fill="auto" w:val="clear"/>
        </w:rPr>
        <w:t xml:space="preserve"> </w:t>
      </w:r>
    </w:p>
    <w:p>
      <w:pPr>
        <w:spacing w:before="0" w:after="200" w:line="276"/>
        <w:ind w:right="0" w:left="720" w:firstLine="0"/>
        <w:jc w:val="both"/>
        <w:rPr>
          <w:rFonts w:ascii="Calibri" w:hAnsi="Calibri" w:cs="Calibri" w:eastAsia="Calibri"/>
          <w:color w:val="222222"/>
          <w:spacing w:val="3"/>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222222"/>
          <w:spacing w:val="3"/>
          <w:position w:val="0"/>
          <w:sz w:val="24"/>
          <w:shd w:fill="FFFFFF" w:val="clear"/>
        </w:rPr>
        <w:t xml:space="preserve">NOTE: See accession number SRP133420 for previous results.</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 Tube formation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 Assess the angiogenic potential of miRNA-transfected human umbilical vein endothelial cells (HUVECs) 36 h post-transfection, as described in steps 2.1.1-2.1.5, using HUVEC cells instead of A549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 Starve HUVECs with M199 starvation media for 4 h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 Remove reduced growth factor basement membrane matrix from -80 &amp;#176;C and store at 4 &amp;#176;C overnight, allowing gradual thawing to avoid bubble formation and polymerization.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Carefully and slowly coat wells of a 96 well plate with 0.04 mL of reduced growth factor basement membrane matrix, avoiding bubble formation. Perform the whole procedure under a laminar flow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 Fill adjacent wells of the 96 well plate with 0.1 mL of PBS to maintain humidity and preserve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 Incubate the 96 well plate at 37 &amp;#176;C for at least 20 min so that polymerization of basement membrane extract is achieved. Do not incubate for more than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 Trypsinize transfected HUVECs from each group and resuspend in medium M199 at a concentration of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9.8. Add 0.1 mL of each cell suspension to the wells containing polymerized basement membrane matrix in the 96 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9.9. Incubate the 96 well plate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while preparation of the growth factors takes place. Preparation of growth factors also takes place under the laminar flow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9.10. Reconstitute growth factors (VEGF) in 2x the final desired concentration (4 ng/mL concentration for 2 ng/mL final concentration) and add 0.1 mL of growth factor-containing M199 starvation medium on top of the 0.1 mL of M199 starvation medium with the cells. For non-VEGF-treated wells, add 0.1 mL of M199 starvation medium on top of the 0.1 mL of M199 starvation medium with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9.11. Incubate the 96 well plate for 6 h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9.12. At the end of the incubation period, obtain images of each well with 4x magnification, using a brightfield microscope connected with a digital camera.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9.13. Process images with software equipped with an “angiogenesis analyzer” plug-in</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Use three parameters, the number of nodes, number of junctions, and total sprout length, to compare the effects of miRNA treatment on angiogenesis. </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 expression analysis using RT-qPCR and gel electrophoresis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Differential gene expression analysis using RT-qPCR demonstrated significant downregulation of the targeted genes CDK1, CDK4, and CDK6. CDK1 and CDK4/6 were shown to be instrumental for the G2/M and G1/S transitions, respectively. The performed analysis allowed direct comparison between individual miRs and combinatorial miR activity. The use of scramble siRNA with the transfecting agent permitted evaluation of any interference from the procedure on detected gene downregulation, which was minimal. The data were statistically analyzed using a two-tailed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and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w:t>
      </w:r>
      <w:r>
        <w:rPr>
          <w:rFonts w:ascii="Calibri" w:hAnsi="Calibri" w:cs="Calibri" w:eastAsia="Calibri"/>
          <w:i/>
          <w:color w:val="auto"/>
          <w:spacing w:val="0"/>
          <w:position w:val="0"/>
          <w:sz w:val="24"/>
          <w:shd w:fill="auto" w:val="clear"/>
        </w:rPr>
        <w:t xml:space="preserve"> &amp;lt; </w:t>
      </w:r>
      <w:r>
        <w:rPr>
          <w:rFonts w:ascii="Calibri" w:hAnsi="Calibri" w:cs="Calibri" w:eastAsia="Calibri"/>
          <w:color w:val="auto"/>
          <w:spacing w:val="0"/>
          <w:position w:val="0"/>
          <w:sz w:val="24"/>
          <w:shd w:fill="auto" w:val="clear"/>
        </w:rPr>
        <w:t xml:space="preserve">0.05 was considered statistically significant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Prior to qPCR, the primer sequences were evaluated using primer-BLAST &amp;lt;https://www.ncbi.nlm.nih.gov/tools/primer-blast/&amp;gt; for single gene amplification. This was also confirmed by analyzing the amplification products through gel electrophoresis. A single band of DNA products was detected for each analyzed gene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confirming single gene amplification. CDK6 single amplification was confirmed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Relative expression of CDK1, CDK4, and CDK6 genes as detected by qPCR, and gel electrophoresis analysis of the DNA amplification products. </w:t>
      </w:r>
      <w:r>
        <w:rPr>
          <w:rFonts w:ascii="Calibri" w:hAnsi="Calibri" w:cs="Calibri" w:eastAsia="Calibri"/>
          <w:color w:val="000000"/>
          <w:spacing w:val="0"/>
          <w:position w:val="0"/>
          <w:sz w:val="24"/>
          <w:shd w:fill="auto" w:val="clear"/>
        </w:rPr>
        <w:t xml:space="preserve">miR-143 and miR-506 transfection of A549 cells induced downregulation of CDK1 (A), CDK4 (B), and CDK6 (C) downregulation at 24 h and 48 h post-transfection. DNA amplification products were evaluated by gel electrophoresis (D) to confirm single gene amplification. GAPDH was used as reference gene. Average &amp;plusmn; SEM, *p</w:t>
      </w:r>
      <w:r>
        <w:rPr>
          <w:rFonts w:ascii="Calibri" w:hAnsi="Calibri" w:cs="Calibri" w:eastAsia="Calibri"/>
          <w:i/>
          <w:color w:val="000000"/>
          <w:spacing w:val="0"/>
          <w:position w:val="0"/>
          <w:sz w:val="24"/>
          <w:shd w:fill="auto" w:val="clear"/>
        </w:rPr>
        <w:t xml:space="preserve"> &amp;lt; </w:t>
      </w:r>
      <w:r>
        <w:rPr>
          <w:rFonts w:ascii="Calibri" w:hAnsi="Calibri" w:cs="Calibri" w:eastAsia="Calibri"/>
          <w:color w:val="000000"/>
          <w:spacing w:val="0"/>
          <w:position w:val="0"/>
          <w:sz w:val="24"/>
          <w:shd w:fill="auto" w:val="clear"/>
        </w:rPr>
        <w:t xml:space="preserve">0.05; **p &amp;lt; 0.01, two-tailed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t>
      </w:r>
      <w:r>
        <w:rPr>
          <w:rFonts w:ascii="Calibri" w:hAnsi="Calibri" w:cs="Calibri" w:eastAsia="Calibri"/>
          <w:color w:val="212121"/>
          <w:spacing w:val="0"/>
          <w:position w:val="0"/>
          <w:sz w:val="24"/>
          <w:shd w:fill="FFFFFF" w:val="clear"/>
        </w:rPr>
        <w:t xml:space="preserve">This figure has been modified from </w:t>
      </w:r>
      <w:r>
        <w:rPr>
          <w:rFonts w:ascii="Calibri" w:hAnsi="Calibri" w:cs="Calibri" w:eastAsia="Calibri"/>
          <w:color w:val="000000"/>
          <w:spacing w:val="0"/>
          <w:position w:val="0"/>
          <w:sz w:val="24"/>
          <w:shd w:fill="auto" w:val="clear"/>
        </w:rPr>
        <w:t xml:space="preserve">Hossian et al.</w:t>
      </w:r>
      <w:r>
        <w:rPr>
          <w:rFonts w:ascii="Calibri" w:hAnsi="Calibri" w:cs="Calibri" w:eastAsia="Calibri"/>
          <w:color w:val="000000"/>
          <w:spacing w:val="0"/>
          <w:position w:val="0"/>
          <w:sz w:val="24"/>
          <w:shd w:fill="auto" w:val="clear"/>
          <w:vertAlign w:val="superscript"/>
        </w:rPr>
        <w:t xml:space="preserve">11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 cycle distribution using flow cytometry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Propidium iodide staining of cellular nucleic acids is a standard method to visualize cell population in different stages of the cell cycle by quantitation of DNA content. The combinatorial treatment of miR-143 and miR-506 halted the cell cycle at two checkpoints, G0/G1 and G2/M, as indicated through flow cytometric analysis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Cell cycle analysis of A549 cells transfected with miR-143 and miR-506 at 24 h and 48 h post-transfection. </w:t>
      </w:r>
      <w:r>
        <w:rPr>
          <w:rFonts w:ascii="Calibri" w:hAnsi="Calibri" w:cs="Calibri" w:eastAsia="Calibri"/>
          <w:color w:val="000000"/>
          <w:spacing w:val="0"/>
          <w:position w:val="0"/>
          <w:sz w:val="24"/>
          <w:shd w:fill="auto" w:val="clear"/>
        </w:rPr>
        <w:t xml:space="preserve">Cell populations percentages for each cell cycle were determined by flow cytometry and DNA-binding propidium iodide. Average &amp;plusmn; SEM. This figure is reprinted with modifications from Hossian et al.</w:t>
      </w:r>
      <w:r>
        <w:rPr>
          <w:rFonts w:ascii="Calibri" w:hAnsi="Calibri" w:cs="Calibri" w:eastAsia="Calibri"/>
          <w:color w:val="000000"/>
          <w:spacing w:val="0"/>
          <w:position w:val="0"/>
          <w:sz w:val="24"/>
          <w:shd w:fill="auto" w:val="clear"/>
          <w:vertAlign w:val="superscript"/>
        </w:rPr>
        <w:t xml:space="preserve">11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Annexin V/PI apoptosis assay by flow cytometry</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Following transfection of A549 cells with miR-143 and miR-506, an apoptosis assay was performed using Annexin V and PI staining and flow cytometry. It was identified that the combinatorial treatment induced significant apoptosis at 24 h and 48 h timepoints. Compared to the negative controls, the fold-change of apoptotic cells was determined as detected by the Annexin V positive cells, due to the miR treatment as presented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Illustrative analysis of apoptotic cells. </w:t>
      </w:r>
      <w:r>
        <w:rPr>
          <w:rFonts w:ascii="Calibri" w:hAnsi="Calibri" w:cs="Calibri" w:eastAsia="Calibri"/>
          <w:color w:val="000000"/>
          <w:spacing w:val="0"/>
          <w:position w:val="0"/>
          <w:sz w:val="24"/>
          <w:shd w:fill="auto" w:val="clear"/>
        </w:rPr>
        <w:t xml:space="preserve">Transection with miR-143 and miR-506 increased the percent of</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Annexin V positive A549 cells. Average &amp;plusmn; SEM. *p</w:t>
      </w:r>
      <w:r>
        <w:rPr>
          <w:rFonts w:ascii="Calibri" w:hAnsi="Calibri" w:cs="Calibri" w:eastAsia="Calibri"/>
          <w:i/>
          <w:color w:val="000000"/>
          <w:spacing w:val="0"/>
          <w:position w:val="0"/>
          <w:sz w:val="24"/>
          <w:shd w:fill="auto" w:val="clear"/>
        </w:rPr>
        <w:t xml:space="preserve"> &amp;lt; </w:t>
      </w:r>
      <w:r>
        <w:rPr>
          <w:rFonts w:ascii="Calibri" w:hAnsi="Calibri" w:cs="Calibri" w:eastAsia="Calibri"/>
          <w:color w:val="000000"/>
          <w:spacing w:val="0"/>
          <w:position w:val="0"/>
          <w:sz w:val="24"/>
          <w:shd w:fill="auto" w:val="clear"/>
        </w:rPr>
        <w:t xml:space="preserve">0.05, **p &amp;lt; 0.01, two-tailed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t>
      </w:r>
      <w:r>
        <w:rPr>
          <w:rFonts w:ascii="Calibri" w:hAnsi="Calibri" w:cs="Calibri" w:eastAsia="Calibri"/>
          <w:color w:val="212121"/>
          <w:spacing w:val="0"/>
          <w:position w:val="0"/>
          <w:sz w:val="24"/>
          <w:shd w:fill="FFFFFF" w:val="clear"/>
        </w:rPr>
        <w:t xml:space="preserve">This figure has been modified from </w:t>
      </w:r>
      <w:r>
        <w:rPr>
          <w:rFonts w:ascii="Calibri" w:hAnsi="Calibri" w:cs="Calibri" w:eastAsia="Calibri"/>
          <w:color w:val="000000"/>
          <w:spacing w:val="0"/>
          <w:position w:val="0"/>
          <w:sz w:val="24"/>
          <w:shd w:fill="auto" w:val="clear"/>
        </w:rPr>
        <w:t xml:space="preserve">Hossian et al.</w:t>
      </w:r>
      <w:r>
        <w:rPr>
          <w:rFonts w:ascii="Calibri" w:hAnsi="Calibri" w:cs="Calibri" w:eastAsia="Calibri"/>
          <w:color w:val="000000"/>
          <w:spacing w:val="0"/>
          <w:position w:val="0"/>
          <w:sz w:val="24"/>
          <w:shd w:fill="auto" w:val="clear"/>
          <w:vertAlign w:val="superscript"/>
        </w:rPr>
        <w:t xml:space="preserve">11</w:t>
      </w:r>
    </w:p>
    <w:p>
      <w:pPr>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 cycle antibody microarray</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Mechanistic responses to treatment can be identified through changes in protein expression. Differential expression was evaluated at a protein level of genes associated with the cell cycle pathway using a pathway-specific antibody microarray. Protein extracts were used for analysis from cells transfected with miR-143/506. The microarray analysis allowed for semi-quantitative analysis of ~60 cell cycle-associated proteins, with six replicates for each specific antibody. The approach allows a broader perspective of mechanistic behavior within a specific pathway, identification of molecular targets for further evaluation, and performing of analysis at the post-translational level. Due to the semi-quantitative principle of the method, any results on specific genes need to be confirmed through western blotting. Indicatively, in this analysis, a decreased expression of proteins associated with cell cycle progression was detected. This included the targeted CDK1 and CDK4 at both 24 h and 48 h post-transfection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as detected by qPCR. </w:t>
      </w:r>
    </w:p>
    <w:p>
      <w:pPr>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Gene dysregulation as detected by microarray and RNA sequencing analysis. </w:t>
      </w:r>
      <w:r>
        <w:rPr>
          <w:rFonts w:ascii="Calibri" w:hAnsi="Calibri" w:cs="Calibri" w:eastAsia="Calibri"/>
          <w:color w:val="000000"/>
          <w:spacing w:val="0"/>
          <w:position w:val="0"/>
          <w:sz w:val="24"/>
          <w:shd w:fill="auto" w:val="clear"/>
        </w:rPr>
        <w:t xml:space="preserve">(A) Heatmap of cell cycle pathway gene expressions as detected by microarray analysis in protein extracts from A549 cells transfected with miR-143 and miR-506, at 24 h and 48 h post-transfection. (B) Fold change of cell cycle pathway gene expressions from A549 cells transfected with miR-143 and miR-506 at 24 h post-transfection as detected by RNA sequencing. (C) Pathway activity as analyzed by pathway analysis software from data obtained from RNA sequencing. </w:t>
      </w:r>
      <w:r>
        <w:rPr>
          <w:rFonts w:ascii="Calibri" w:hAnsi="Calibri" w:cs="Calibri" w:eastAsia="Calibri"/>
          <w:color w:val="212121"/>
          <w:spacing w:val="0"/>
          <w:position w:val="0"/>
          <w:sz w:val="24"/>
          <w:shd w:fill="FFFFFF" w:val="clear"/>
        </w:rPr>
        <w:t xml:space="preserve">This figure has been modified from </w:t>
      </w:r>
      <w:r>
        <w:rPr>
          <w:rFonts w:ascii="Calibri" w:hAnsi="Calibri" w:cs="Calibri" w:eastAsia="Calibri"/>
          <w:color w:val="000000"/>
          <w:spacing w:val="0"/>
          <w:position w:val="0"/>
          <w:sz w:val="24"/>
          <w:shd w:fill="auto" w:val="clear"/>
        </w:rPr>
        <w:t xml:space="preserve">Hossian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p>
    <w:p>
      <w:pPr>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RNA sequencing and pathway analysis using pathway analysis software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Next-generation sequencing accurately analyzes gene expression at the RNA level. The method allows for identification of multiple gene changes through a single analysis (in this protocol, the analysis detected the expression of &amp;gt;18,000 genes). Due to the large number of detected genes, bioinformatics analysis was used for efficient determination of pathway behavior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Software was then used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predict G1/S and G2/M phase arrests and the downregulation of S phase initiation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Furthermore, the RNA sequencing results can be compared to qPCR data. In this study, the RNA sequencing confirmed the findings from the qPCR analysis, indicating a downregulation of CDK1 (48%,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0.001, FDR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0.001), CDK4 (68%,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0.001, FDR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0.001), and CDK6 (71%,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0.001, FDR</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&amp;lt;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0.001) due to combinatorial miR-143 and miR-506 activity. Statistical analysis was performed by the EdgeR software used for calculation of the relative gene expression, calculating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values using Negative Binomial</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Bioinformatics analysis can be performed for the functional evaluation of miRNA activity and prediction of potential molecular targets, as illustrated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 Illustrative pathway and mechanistic analysis as presented by pathway analysis aoftware. </w:t>
      </w:r>
      <w:r>
        <w:rPr>
          <w:rFonts w:ascii="Calibri" w:hAnsi="Calibri" w:cs="Calibri" w:eastAsia="Calibri"/>
          <w:color w:val="auto"/>
          <w:spacing w:val="0"/>
          <w:position w:val="0"/>
          <w:sz w:val="24"/>
          <w:shd w:fill="auto" w:val="clear"/>
        </w:rPr>
        <w:t xml:space="preserve">RNA sequencing data was analyzed from A549 cells transfected with miR-143 and miR-506, 24 h post-transfection, using pathway analysis software and identified canonical pathways with the lowest (A) or highest (B) activation score. The software also provided predicted functions (C) and potential upstream regulators/targets (D). This figure is </w:t>
      </w:r>
      <w:r>
        <w:rPr>
          <w:rFonts w:ascii="Calibri" w:hAnsi="Calibri" w:cs="Calibri" w:eastAsia="Calibri"/>
          <w:color w:val="000000"/>
          <w:spacing w:val="0"/>
          <w:position w:val="0"/>
          <w:sz w:val="24"/>
          <w:shd w:fill="auto" w:val="clear"/>
        </w:rPr>
        <w:t xml:space="preserve">reprinted from Hossian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Endothelial tube formation assay</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The in vitro endothelial tube formation assay is widely used to study angiogenesis and is reliable, automated, and quantifiable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 Vascular endothelial growth factor (VEGF) is </w:t>
      </w:r>
      <w:r>
        <w:rPr>
          <w:rFonts w:ascii="Calibri" w:hAnsi="Calibri" w:cs="Calibri" w:eastAsia="Calibri"/>
          <w:color w:val="000000"/>
          <w:spacing w:val="0"/>
          <w:position w:val="0"/>
          <w:sz w:val="24"/>
          <w:shd w:fill="auto" w:val="clear"/>
        </w:rPr>
        <w:t xml:space="preserve">a well-known angiogenic growth factor</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FFFFFF" w:val="clear"/>
        </w:rPr>
        <w:t xml:space="preserve">endothelial tube formation promoter. In this study, it was identified that the combinatorial treatment of miR-143 and miR-506 abrogates VEGF-induced angiogenesis. Indicative images of tube formation and the effects of treatment are presented in </w:t>
      </w:r>
      <w:r>
        <w:rPr>
          <w:rFonts w:ascii="Calibri" w:hAnsi="Calibri" w:cs="Calibri" w:eastAsia="Calibri"/>
          <w:b/>
          <w:color w:val="000000"/>
          <w:spacing w:val="0"/>
          <w:position w:val="0"/>
          <w:sz w:val="24"/>
          <w:shd w:fill="FFFFFF" w:val="clear"/>
        </w:rPr>
        <w:t xml:space="preserve">Figure 6</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Representative images of endothelial sprouts of VEGF-treated vs. non-treated HUVECs transfected with scramble miRNA, miRNA-143, miRNA-506, or a combination thereof.</w:t>
      </w:r>
      <w:r>
        <w:rPr>
          <w:rFonts w:ascii="Calibri" w:hAnsi="Calibri" w:cs="Calibri" w:eastAsia="Calibri"/>
          <w:color w:val="000000"/>
          <w:spacing w:val="0"/>
          <w:position w:val="0"/>
          <w:sz w:val="24"/>
          <w:shd w:fill="auto" w:val="clear"/>
        </w:rPr>
        <w:t xml:space="preserve"> Pictures were obtained under a brightfield microscope equipped with a digital camera under 4x magnification.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Materials for cDNA synthesis from RNA samples.</w:t>
      </w:r>
      <w:r>
        <w:rPr>
          <w:rFonts w:ascii="Calibri" w:hAnsi="Calibri" w:cs="Calibri" w:eastAsia="Calibri"/>
          <w:color w:val="auto"/>
          <w:spacing w:val="0"/>
          <w:position w:val="0"/>
          <w:sz w:val="24"/>
          <w:shd w:fill="auto" w:val="clear"/>
        </w:rPr>
        <w:t xml:space="preserve"> Required quantities of respective ingredients to prepare a master mix for one sample for cDNA synthesis.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Materials for quantitative real-time PCR from cDNA samples.</w:t>
      </w:r>
      <w:r>
        <w:rPr>
          <w:rFonts w:ascii="Calibri" w:hAnsi="Calibri" w:cs="Calibri" w:eastAsia="Calibri"/>
          <w:color w:val="auto"/>
          <w:spacing w:val="0"/>
          <w:position w:val="0"/>
          <w:sz w:val="24"/>
          <w:shd w:fill="auto" w:val="clear"/>
        </w:rPr>
        <w:t xml:space="preserve"> Required quantity of ingredients to prepare a master mix for one sample for qPCR.</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miRNAs can operate as targeted therapies for cancer treatment, recognizing the dysregulation of expression levels in diseased vs. normal tissues. This study aimed to determine miRNAs that potentially halt cell cycle progression during multiple stages. It was identified that miR-143 and miR-506 halt the cell cycle of cancer cells, and the presented protocols aimed to comprehend the activity of this combinatorial miRNA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methodologies provide an overarching understanding on the function of miRNAs. The challenges of studying miRNAs are associated with their capacity to target multiple genes and thus affect multiple pathways. The described qPCR analysis allows identification of the expression of specific genes of interest, if specific targets are identified prior to treatment. For example, the main focus here was the expression of CDK1 and CDK4/6 and the cell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cell cycle analysis using propidium iodide and flow cytometry protocol is a reliable approach to detect alterations in the cell populations according to their stage in the cell cycle. The method relies on the proportionate increase of fluorescence signal by the PI, which binds to DNA, and the stage of the cell cycle. Briefly, cells in the S phase synthesize DNA, inducing higher signals than cells in the G0/G1 phase, and cells in the G2 phase have duplicated their DNA, producing the most intense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Accumulating evidence indicates the connection of damage to the cell cycle and triggering of apoptosis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flow cytometry method using Annexin VI/PI has consistently been used for the identification of induced apoptosis in cells from chemotherapy treatment. Indicatively, a strong apoptotic response was identified due to the combinatorial miRNA therapy, which was more potent compared to the individual miRNAs.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semi-quantitative protein antibody microarray is a sensitive and reliable method to identify protein expression alterations related to specific biological responses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This protocol used a cell cycle pathway-specific antibody microarray, which detected expression changes in ~60 genes between treated and untreated cells. Caution is required during the washing steps to ensure that the process has been thoroughly performed and to minimize the background signal. Additionally, the slides should not become dry until completion of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RNA sequencing provides quantitative gene expressions analysis of multiple genes, at the post-transcription level. The significantly large number of analyzed genes (&amp;gt;18,000 for RNA-seq vs. 60 for microarray) allows for the simultaneous analysis of multiple pathways and molecular targets, and with increased accuracy. Such broad analysis is important, as a single miRNA can bind to and target different mRNAs. In contrast, the pathway analysis of large numbers of gene dysregulations is inherently challenging. For example, although the RNA sequencing confirmed our qPCR data regarding CDK1 and CDK4/6 downregulation due to the miRNA treatment, the analysis also provided data on thousands of genes that were also down-or up-regulated. To provide context to such numerous gene dysregulations, pathway analysis software was used to determine overall effects of the treatment on different pathway and cellular functions. Indicatively, the software provided scores representative to activation (positive z score) or inactivation (negative z score) of specific functions or pathways, as well as statistical significance of the analysis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study of miRNA activity is a challenging procedure. The inherent capacity of miRNAs to affect multiple genes requires the utilization of multiple elaborate and complicated analytical methods to identify potential activity. Not surprisingly, further work is required to fully comprehend the activities of miR-143 and miR-506 in lung cancer.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John Caskey at Louisiana State University for his assistance on the pathway analysis of the RNA sequencing data, and the University of Texas Southwestern Medical Center, McDermott Center Next Generation Sequencing Core for performing the RNA sequencing and data analysis. This research was supported by the College of Pharmacy, University of Louisiana Monroe start-up funding, and the National Institutes of Health (NIH) through the National Institute of General Medical Science Grants 5 P20 GM103424-15, 3 P20 GM103424-15S1.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 conflicts of interest are declared.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Schafer, K. A. The cell cycle: a review. </w:t>
      </w:r>
      <w:r>
        <w:rPr>
          <w:rFonts w:ascii="Calibri" w:hAnsi="Calibri" w:cs="Calibri" w:eastAsia="Calibri"/>
          <w:i/>
          <w:color w:val="auto"/>
          <w:spacing w:val="0"/>
          <w:position w:val="0"/>
          <w:sz w:val="24"/>
          <w:shd w:fill="auto" w:val="clear"/>
        </w:rPr>
        <w:t xml:space="preserve">Veternary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461-478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Barnum, K. J., O'Connell, M. J. Cell cycle regulation by checkpoints.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1170,</w:t>
      </w:r>
      <w:r>
        <w:rPr>
          <w:rFonts w:ascii="Calibri" w:hAnsi="Calibri" w:cs="Calibri" w:eastAsia="Calibri"/>
          <w:color w:val="auto"/>
          <w:spacing w:val="0"/>
          <w:position w:val="0"/>
          <w:sz w:val="24"/>
          <w:shd w:fill="auto" w:val="clear"/>
        </w:rPr>
        <w:t xml:space="preserve"> 29-40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Malumbres, M., Barbacid, M. Cell cycle, CDKs and cancer: a changing paradigm. </w:t>
      </w:r>
      <w:r>
        <w:rPr>
          <w:rFonts w:ascii="Calibri" w:hAnsi="Calibri" w:cs="Calibri" w:eastAsia="Calibri"/>
          <w:i/>
          <w:color w:val="auto"/>
          <w:spacing w:val="0"/>
          <w:position w:val="0"/>
          <w:sz w:val="24"/>
          <w:shd w:fill="auto" w:val="clear"/>
        </w:rPr>
        <w:t xml:space="preserve">Nature Reviews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153-166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Chen,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Multiple CDK inhibitor dinaciclib suppresses neuroblastoma growth via inhibiting CDK2 and CDK9 activity. </w:t>
      </w:r>
      <w:r>
        <w:rPr>
          <w:rFonts w:ascii="Calibri" w:hAnsi="Calibri" w:cs="Calibri" w:eastAsia="Calibri"/>
          <w:i/>
          <w:color w:val="auto"/>
          <w:spacing w:val="0"/>
          <w:position w:val="0"/>
          <w:sz w:val="24"/>
          <w:shd w:fill="auto" w:val="clear"/>
        </w:rPr>
        <w:t xml:space="preserve">Science Repository.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29090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Brown, N.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CDK1 structures reveal conserved and unique features of the essential cell cycle CDK.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6769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Sanchez-Martinez, C., Gelbert, L. M., Lallena, M. J., de Dios, A. Cyclin dependent kinase (CDK) inhibitors as anticancer drugs. </w:t>
      </w:r>
      <w:r>
        <w:rPr>
          <w:rFonts w:ascii="Calibri" w:hAnsi="Calibri" w:cs="Calibri" w:eastAsia="Calibri"/>
          <w:i/>
          <w:color w:val="auto"/>
          <w:spacing w:val="0"/>
          <w:position w:val="0"/>
          <w:sz w:val="24"/>
          <w:shd w:fill="auto" w:val="clear"/>
        </w:rPr>
        <w:t xml:space="preserve">Bioorganic &amp;amp; Medicinal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(17), 3420-3435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Shah,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FDA Approval: Ribociclib for the Treatment of Postmenopausal Women with Hormone Receptor-Positive, HER2-Negative Advanced or Metastatic Breast Cancer.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10.1158/1078-0432.ccr-17-2369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Asghar, U., Witkiewicz, A. K., Turner, N. C., Knudsen, E. S. The history and future of targeting cyclin-dependent kinases in cancer therapy.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130-146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Mullard, A. FDA approves Novartis's CDK4/6 inhibitor.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229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Walker,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FDA Approval of Palbociclib in Combination with Fulvestrant for the Treatment of Hormone Receptor-Positive, HER2-Negative Metastatic Breast Cancer.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(20), 4968-4972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Hossian, A., Sajib, M. S., Tullar, P. E., Mikelis, C. M., Mattheolabakis, G. Multipronged activity of combinatorial miR-143 and miR-506 inhibits Lung Cancer cell cycle progression and angiogenesis in vitro. </w:t>
      </w:r>
      <w:r>
        <w:rPr>
          <w:rFonts w:ascii="Calibri" w:hAnsi="Calibri" w:cs="Calibri" w:eastAsia="Calibri"/>
          <w:i/>
          <w:color w:val="auto"/>
          <w:spacing w:val="0"/>
          <w:position w:val="0"/>
          <w:sz w:val="24"/>
          <w:shd w:fill="auto" w:val="clear"/>
        </w:rPr>
        <w:t xml:space="preserve">Science Repository.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10495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Inamura, K., Ishikawa, Y. MicroRNA In Lung Cancer: Novel Biomarkers and Potential Tools for Treatment. </w:t>
      </w:r>
      <w:r>
        <w:rPr>
          <w:rFonts w:ascii="Calibri" w:hAnsi="Calibri" w:cs="Calibri" w:eastAsia="Calibri"/>
          <w:i/>
          <w:color w:val="auto"/>
          <w:spacing w:val="0"/>
          <w:position w:val="0"/>
          <w:sz w:val="24"/>
          <w:shd w:fill="auto" w:val="clear"/>
        </w:rPr>
        <w:t xml:space="preserve">Journal of Clinical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Mizuno,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microRNA expression signature of small cell lung cancer: tumor suppressors of miR-27a-5p and miR-34b-3p and their targeted oncogenes. </w:t>
      </w:r>
      <w:r>
        <w:rPr>
          <w:rFonts w:ascii="Calibri" w:hAnsi="Calibri" w:cs="Calibri" w:eastAsia="Calibri"/>
          <w:i/>
          <w:color w:val="auto"/>
          <w:spacing w:val="0"/>
          <w:position w:val="0"/>
          <w:sz w:val="24"/>
          <w:shd w:fill="auto" w:val="clear"/>
        </w:rPr>
        <w:t xml:space="preserve">Journal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(7), 671-678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Zhang, B., Pan, X., Cobb, G. P., Anderson, T. A. microRNAs as oncogenes and tumor suppressors.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302</w:t>
      </w:r>
      <w:r>
        <w:rPr>
          <w:rFonts w:ascii="Calibri" w:hAnsi="Calibri" w:cs="Calibri" w:eastAsia="Calibri"/>
          <w:color w:val="auto"/>
          <w:spacing w:val="0"/>
          <w:position w:val="0"/>
          <w:sz w:val="24"/>
          <w:shd w:fill="auto" w:val="clear"/>
        </w:rPr>
        <w:t xml:space="preserve"> (1), 1-12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Peng, Y., Croce, C. M. The role of MicroRNAs in human cancer. </w:t>
      </w:r>
      <w:r>
        <w:rPr>
          <w:rFonts w:ascii="Calibri" w:hAnsi="Calibri" w:cs="Calibri" w:eastAsia="Calibri"/>
          <w:i/>
          <w:color w:val="auto"/>
          <w:spacing w:val="0"/>
          <w:position w:val="0"/>
          <w:sz w:val="24"/>
          <w:shd w:fill="auto" w:val="clear"/>
        </w:rPr>
        <w:t xml:space="preserve">Signal Transduction and Targeted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15004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Wang,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Prediction of recurrence in early stage non-small cell lung cancer using computer extracted nuclear features from digital H&amp;amp;E images. </w:t>
      </w:r>
      <w:r>
        <w:rPr>
          <w:rFonts w:ascii="Calibri" w:hAnsi="Calibri" w:cs="Calibri" w:eastAsia="Calibri"/>
          <w:i/>
          <w:color w:val="auto"/>
          <w:spacing w:val="0"/>
          <w:position w:val="0"/>
          <w:sz w:val="24"/>
          <w:shd w:fill="auto" w:val="clear"/>
        </w:rPr>
        <w:t xml:space="preserve">Science Repository.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13543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Siegel, R. L., Miller, K. D., Jemal, A. Cancer Statistics, 2017. </w:t>
      </w:r>
      <w:r>
        <w:rPr>
          <w:rFonts w:ascii="Calibri" w:hAnsi="Calibri" w:cs="Calibri" w:eastAsia="Calibri"/>
          <w:i/>
          <w:color w:val="auto"/>
          <w:spacing w:val="0"/>
          <w:position w:val="0"/>
          <w:sz w:val="24"/>
          <w:shd w:fill="auto" w:val="clear"/>
        </w:rPr>
        <w:t xml:space="preserve">CA: A Cancer Journal for Clinicians.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 7-30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Saxon, J.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p52 expression enhances lung cancer progression. </w:t>
      </w:r>
      <w:r>
        <w:rPr>
          <w:rFonts w:ascii="Calibri" w:hAnsi="Calibri" w:cs="Calibri" w:eastAsia="Calibri"/>
          <w:i/>
          <w:color w:val="auto"/>
          <w:spacing w:val="0"/>
          <w:position w:val="0"/>
          <w:sz w:val="24"/>
          <w:shd w:fill="auto" w:val="clear"/>
        </w:rPr>
        <w:t xml:space="preserve">Science Repository.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6078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Carpentier, G. Angiogenesis Analyzer for ImageJ. </w:t>
      </w:r>
      <w:r>
        <w:rPr>
          <w:rFonts w:ascii="Calibri" w:hAnsi="Calibri" w:cs="Calibri" w:eastAsia="Calibri"/>
          <w:i/>
          <w:color w:val="auto"/>
          <w:spacing w:val="0"/>
          <w:position w:val="0"/>
          <w:sz w:val="24"/>
          <w:shd w:fill="auto" w:val="clear"/>
        </w:rPr>
        <w:t xml:space="preserve">ImageJ User and Developer Conference.</w:t>
      </w:r>
      <w:r>
        <w:rPr>
          <w:rFonts w:ascii="Calibri" w:hAnsi="Calibri" w:cs="Calibri" w:eastAsia="Calibri"/>
          <w:color w:val="auto"/>
          <w:spacing w:val="0"/>
          <w:position w:val="0"/>
          <w:sz w:val="24"/>
          <w:shd w:fill="auto" w:val="clear"/>
        </w:rPr>
        <w:t xml:space="preserve">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Robinson, M. D., McCarthy, D. J., Smyth, G. K. edgeR: a Bioconductor package for differential expression analysis of digital gene expression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139-140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Robinson, M. D., Oshlack, A. A scaling normalization method for differential expression analysis of RNA-seq data.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R25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DeCicco-Skinner, K.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Endothelial cell tube formation assay for the in vitro study of angiogenesis.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10.3791/51312 (91), e51312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Kong, D. H., Kim, M. R., Jang, J. H., Na, H. J., Lee, S. A Review of Anti-Angiogenic Targets for Monoclonal Antibody Cancer Therapy. </w:t>
      </w:r>
      <w:r>
        <w:rPr>
          <w:rFonts w:ascii="Calibri" w:hAnsi="Calibri" w:cs="Calibri" w:eastAsia="Calibri"/>
          <w:i/>
          <w:color w:val="auto"/>
          <w:spacing w:val="0"/>
          <w:position w:val="0"/>
          <w:sz w:val="24"/>
          <w:shd w:fill="auto" w:val="clear"/>
        </w:rPr>
        <w:t xml:space="preserve">International Journal of Molecular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Wong, P. P., Bodrug, N., Hodivala-Dilke, K. M. Exploring Novel Methods for Modulating Tumor Blood Vessels in Cancer Treatment.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(21), R1161-R1166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Evan, G. I., Brown, L., Whyte, M., Harrington, E. Apoptosis and the cell cycle.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825-834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Haab, B. B., Dunham, M. J., Brown, P. O. Protein microarrays for highly parallel detection and quantitation of specific proteins and antibodies in complex solutions.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RESEARCH0004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Sutandy, F. X., Qian, J., Chen, C. S., Zhu, H. Overview of protein microarrays. </w:t>
      </w:r>
      <w:r>
        <w:rPr>
          <w:rFonts w:ascii="Calibri" w:hAnsi="Calibri" w:cs="Calibri" w:eastAsia="Calibri"/>
          <w:i/>
          <w:color w:val="auto"/>
          <w:spacing w:val="0"/>
          <w:position w:val="0"/>
          <w:sz w:val="24"/>
          <w:shd w:fill="auto" w:val="clear"/>
        </w:rPr>
        <w:t xml:space="preserve">Currrent Protocols in 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27,</w:t>
      </w:r>
      <w:r>
        <w:rPr>
          <w:rFonts w:ascii="Calibri" w:hAnsi="Calibri" w:cs="Calibri" w:eastAsia="Calibri"/>
          <w:color w:val="auto"/>
          <w:spacing w:val="0"/>
          <w:position w:val="0"/>
          <w:sz w:val="24"/>
          <w:shd w:fill="auto" w:val="clear"/>
        </w:rPr>
        <w:t xml:space="preserve"> Unit 27, 21 (2013).</w:t>
      </w:r>
    </w:p>
    <w:p>
      <w:pPr>
        <w:spacing w:before="0" w:after="20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St-Pierre,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Transcriptome sequencing of neonatal thymic epithelial cells. </w:t>
      </w:r>
      <w:r>
        <w:rPr>
          <w:rFonts w:ascii="Calibri" w:hAnsi="Calibri" w:cs="Calibri" w:eastAsia="Calibri"/>
          <w:i/>
          <w:color w:val="auto"/>
          <w:spacing w:val="0"/>
          <w:position w:val="0"/>
          <w:sz w:val="24"/>
          <w:shd w:fill="auto" w:val="clear"/>
        </w:rPr>
        <w:t xml:space="preserve">Science Repository.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1860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