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9C89" w14:textId="77777777" w:rsidR="00C66998" w:rsidRPr="006250D9" w:rsidRDefault="00BE4305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 xml:space="preserve">TITLE: </w:t>
      </w:r>
    </w:p>
    <w:p w14:paraId="32FB7D3C" w14:textId="0CAFBABB" w:rsidR="00662F6D" w:rsidRPr="006250D9" w:rsidRDefault="00BE430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Measurement of </w:t>
      </w:r>
      <w:r w:rsidR="001A6872" w:rsidRPr="006250D9">
        <w:rPr>
          <w:rFonts w:cstheme="minorHAnsi"/>
          <w:sz w:val="24"/>
          <w:szCs w:val="24"/>
        </w:rPr>
        <w:t xml:space="preserve">Specific Mycobacterial Mistranslation Rates </w:t>
      </w:r>
      <w:r w:rsidRPr="006250D9">
        <w:rPr>
          <w:rFonts w:cstheme="minorHAnsi"/>
          <w:sz w:val="24"/>
          <w:szCs w:val="24"/>
        </w:rPr>
        <w:t xml:space="preserve">with </w:t>
      </w:r>
      <w:r w:rsidR="001A6872" w:rsidRPr="006250D9">
        <w:rPr>
          <w:rFonts w:cstheme="minorHAnsi"/>
          <w:sz w:val="24"/>
          <w:szCs w:val="24"/>
        </w:rPr>
        <w:t>Gain</w:t>
      </w:r>
      <w:r w:rsidRPr="006250D9">
        <w:rPr>
          <w:rFonts w:cstheme="minorHAnsi"/>
          <w:sz w:val="24"/>
          <w:szCs w:val="24"/>
        </w:rPr>
        <w:t xml:space="preserve">-of-function </w:t>
      </w:r>
      <w:r w:rsidR="001A6872" w:rsidRPr="006250D9">
        <w:rPr>
          <w:rFonts w:cstheme="minorHAnsi"/>
          <w:sz w:val="24"/>
          <w:szCs w:val="24"/>
        </w:rPr>
        <w:t>Reporter Systems</w:t>
      </w:r>
    </w:p>
    <w:p w14:paraId="75002270" w14:textId="77777777" w:rsidR="00BE4305" w:rsidRPr="006250D9" w:rsidRDefault="00BE430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F717F51" w14:textId="46B30465" w:rsidR="00C66998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AUTHORS AND AFFILIATIONS:</w:t>
      </w:r>
      <w:r w:rsidRPr="006250D9">
        <w:rPr>
          <w:rFonts w:cstheme="minorHAnsi"/>
          <w:sz w:val="24"/>
          <w:szCs w:val="24"/>
        </w:rPr>
        <w:t xml:space="preserve"> </w:t>
      </w:r>
    </w:p>
    <w:p w14:paraId="3283F1FE" w14:textId="3FF20606" w:rsidR="00BE4305" w:rsidRPr="006250D9" w:rsidRDefault="00BE4305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Yu-Xiang Chen</w:t>
      </w:r>
      <w:r w:rsidRPr="006250D9">
        <w:rPr>
          <w:rFonts w:cstheme="minorHAnsi"/>
          <w:sz w:val="24"/>
          <w:szCs w:val="24"/>
          <w:vertAlign w:val="superscript"/>
        </w:rPr>
        <w:t>1</w:t>
      </w:r>
      <w:r w:rsidRPr="006250D9">
        <w:rPr>
          <w:rFonts w:cstheme="minorHAnsi"/>
          <w:sz w:val="24"/>
          <w:szCs w:val="24"/>
        </w:rPr>
        <w:t xml:space="preserve">, </w:t>
      </w:r>
      <w:proofErr w:type="spellStart"/>
      <w:r w:rsidRPr="006250D9">
        <w:rPr>
          <w:rFonts w:cstheme="minorHAnsi"/>
          <w:sz w:val="24"/>
          <w:szCs w:val="24"/>
        </w:rPr>
        <w:t>Mia</w:t>
      </w:r>
      <w:r w:rsidR="006243EB" w:rsidRPr="006250D9">
        <w:rPr>
          <w:rFonts w:cstheme="minorHAnsi"/>
          <w:sz w:val="24"/>
          <w:szCs w:val="24"/>
        </w:rPr>
        <w:t>o</w:t>
      </w:r>
      <w:r w:rsidRPr="006250D9">
        <w:rPr>
          <w:rFonts w:cstheme="minorHAnsi"/>
          <w:sz w:val="24"/>
          <w:szCs w:val="24"/>
        </w:rPr>
        <w:t>miao</w:t>
      </w:r>
      <w:proofErr w:type="spellEnd"/>
      <w:r w:rsidRPr="006250D9">
        <w:rPr>
          <w:rFonts w:cstheme="minorHAnsi"/>
          <w:sz w:val="24"/>
          <w:szCs w:val="24"/>
        </w:rPr>
        <w:t xml:space="preserve"> Pan</w:t>
      </w:r>
      <w:r w:rsidRPr="006250D9">
        <w:rPr>
          <w:rFonts w:cstheme="minorHAnsi"/>
          <w:sz w:val="24"/>
          <w:szCs w:val="24"/>
          <w:vertAlign w:val="superscript"/>
        </w:rPr>
        <w:t>1</w:t>
      </w:r>
      <w:r w:rsidRPr="006250D9">
        <w:rPr>
          <w:rFonts w:cstheme="minorHAnsi"/>
          <w:sz w:val="24"/>
          <w:szCs w:val="24"/>
        </w:rPr>
        <w:t>, Yue-Meng Chen</w:t>
      </w:r>
      <w:r w:rsidRPr="006250D9">
        <w:rPr>
          <w:rFonts w:cstheme="minorHAnsi"/>
          <w:sz w:val="24"/>
          <w:szCs w:val="24"/>
          <w:vertAlign w:val="superscript"/>
        </w:rPr>
        <w:t>1</w:t>
      </w:r>
      <w:r w:rsidR="001A6872" w:rsidRPr="00651871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Babak Javid</w:t>
      </w:r>
      <w:proofErr w:type="gramStart"/>
      <w:r w:rsidRPr="006250D9">
        <w:rPr>
          <w:rFonts w:cstheme="minorHAnsi"/>
          <w:sz w:val="24"/>
          <w:szCs w:val="24"/>
          <w:vertAlign w:val="superscript"/>
        </w:rPr>
        <w:t>1</w:t>
      </w:r>
      <w:r w:rsidR="001A6872" w:rsidRPr="006250D9">
        <w:rPr>
          <w:rFonts w:cstheme="minorHAnsi"/>
          <w:sz w:val="24"/>
          <w:szCs w:val="24"/>
          <w:vertAlign w:val="superscript"/>
        </w:rPr>
        <w:t>,</w:t>
      </w:r>
      <w:r w:rsidRPr="00651871">
        <w:rPr>
          <w:rFonts w:cstheme="minorHAnsi"/>
          <w:sz w:val="24"/>
          <w:szCs w:val="24"/>
        </w:rPr>
        <w:t>*</w:t>
      </w:r>
      <w:proofErr w:type="gramEnd"/>
    </w:p>
    <w:p w14:paraId="0493C592" w14:textId="77777777" w:rsidR="001A6872" w:rsidRPr="006250D9" w:rsidRDefault="001A6872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  <w:vertAlign w:val="superscript"/>
        </w:rPr>
      </w:pPr>
    </w:p>
    <w:p w14:paraId="0AE774F1" w14:textId="42DDEBC5" w:rsidR="00BE4305" w:rsidRPr="006250D9" w:rsidRDefault="00BE4305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6250D9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6250D9">
        <w:rPr>
          <w:rFonts w:cstheme="minorHAnsi"/>
          <w:color w:val="000000" w:themeColor="text1"/>
          <w:sz w:val="24"/>
          <w:szCs w:val="24"/>
        </w:rPr>
        <w:t>Centre for Global Health and Infectious Diseases, Collaborative Innovation Centre for the Diagnosis and Treatment of Infectious Diseases, Tsinghua University School of Medicine, Beijing, China</w:t>
      </w:r>
    </w:p>
    <w:p w14:paraId="0A34BF11" w14:textId="1339A4F3" w:rsidR="001A6872" w:rsidRPr="006250D9" w:rsidRDefault="001A6872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579CAEE" w14:textId="4F3E8649" w:rsidR="001A6872" w:rsidRPr="006250D9" w:rsidRDefault="001A6872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6250D9">
        <w:rPr>
          <w:rFonts w:cstheme="minorHAnsi"/>
          <w:color w:val="000000" w:themeColor="text1"/>
          <w:sz w:val="24"/>
          <w:szCs w:val="24"/>
        </w:rPr>
        <w:t>Corresponding author:</w:t>
      </w:r>
    </w:p>
    <w:p w14:paraId="2CB2737D" w14:textId="47B60120" w:rsidR="001A6872" w:rsidRPr="006250D9" w:rsidRDefault="001A6872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6250D9">
        <w:rPr>
          <w:rFonts w:cstheme="minorHAnsi"/>
          <w:color w:val="000000" w:themeColor="text1"/>
          <w:sz w:val="24"/>
          <w:szCs w:val="24"/>
        </w:rPr>
        <w:t>Babak Javid</w:t>
      </w:r>
      <w:r w:rsidRPr="006250D9">
        <w:rPr>
          <w:rFonts w:cstheme="minorHAnsi"/>
          <w:color w:val="000000" w:themeColor="text1"/>
          <w:sz w:val="24"/>
          <w:szCs w:val="24"/>
        </w:rPr>
        <w:tab/>
        <w:t>(bjavid@gmail.com)</w:t>
      </w:r>
    </w:p>
    <w:p w14:paraId="6C7E08F4" w14:textId="77777777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6E0953A4" w14:textId="77777777" w:rsidR="00C66998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KEYWORDS:</w:t>
      </w:r>
      <w:r w:rsidRPr="006250D9">
        <w:rPr>
          <w:rFonts w:cstheme="minorHAnsi"/>
          <w:sz w:val="24"/>
          <w:szCs w:val="24"/>
        </w:rPr>
        <w:t xml:space="preserve"> </w:t>
      </w:r>
    </w:p>
    <w:p w14:paraId="3A2A7CD1" w14:textId="79BD4B94" w:rsidR="00BE4305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Mycobacterium, mistranslation, translation fidelity, luciferase, gain-of-function, smegmatis</w:t>
      </w:r>
    </w:p>
    <w:p w14:paraId="0B03214A" w14:textId="77777777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220D2AD" w14:textId="6A5699EE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SUMMARY</w:t>
      </w:r>
      <w:r w:rsidR="001A6872" w:rsidRPr="006250D9">
        <w:rPr>
          <w:rFonts w:cstheme="minorHAnsi"/>
          <w:b/>
          <w:sz w:val="24"/>
          <w:szCs w:val="24"/>
        </w:rPr>
        <w:t>:</w:t>
      </w:r>
    </w:p>
    <w:p w14:paraId="103EF292" w14:textId="0DA4639E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In this article, we present two complementary methods to measure specific rates of translational error</w:t>
      </w:r>
      <w:r w:rsidR="001A6872" w:rsidRPr="006250D9">
        <w:rPr>
          <w:rFonts w:cstheme="minorHAnsi"/>
          <w:sz w:val="24"/>
          <w:szCs w:val="24"/>
        </w:rPr>
        <w:t xml:space="preserve"> and</w:t>
      </w:r>
      <w:r w:rsidRPr="006250D9">
        <w:rPr>
          <w:rFonts w:cstheme="minorHAnsi"/>
          <w:sz w:val="24"/>
          <w:szCs w:val="24"/>
        </w:rPr>
        <w:t xml:space="preserve"> mistranslation in the model mycobacterium, </w:t>
      </w:r>
      <w:r w:rsidRPr="006250D9">
        <w:rPr>
          <w:rFonts w:cstheme="minorHAnsi"/>
          <w:i/>
          <w:sz w:val="24"/>
          <w:szCs w:val="24"/>
        </w:rPr>
        <w:t>Mycobacterium smegmatis</w:t>
      </w:r>
      <w:r w:rsidR="001A6872" w:rsidRPr="006250D9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using gain-of-function reporter systems.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The methods can be employed to measure accurate error rates in low throughput or relative error rates in a more high-throughput setting.</w:t>
      </w:r>
    </w:p>
    <w:p w14:paraId="59EC7599" w14:textId="77777777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F684F03" w14:textId="56DFC2AF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ABSTRACT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3FAC1D87" w14:textId="3E4355FB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The translation of genes into proteins is </w:t>
      </w:r>
      <w:r w:rsidR="00236E7F" w:rsidRPr="006250D9">
        <w:rPr>
          <w:rFonts w:cstheme="minorHAnsi"/>
          <w:sz w:val="24"/>
          <w:szCs w:val="24"/>
        </w:rPr>
        <w:t xml:space="preserve">prone to </w:t>
      </w:r>
      <w:r w:rsidRPr="006250D9">
        <w:rPr>
          <w:rFonts w:cstheme="minorHAnsi"/>
          <w:sz w:val="24"/>
          <w:szCs w:val="24"/>
        </w:rPr>
        <w:t>error</w:t>
      </w:r>
      <w:r w:rsidR="00236E7F" w:rsidRPr="006250D9">
        <w:rPr>
          <w:rFonts w:cstheme="minorHAnsi"/>
          <w:sz w:val="24"/>
          <w:szCs w:val="24"/>
        </w:rPr>
        <w:t>s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Although the average rate of translational error in model systems is estimated to be 1/10</w:t>
      </w:r>
      <w:r w:rsidR="00236E7F" w:rsidRPr="006250D9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>000 per codon, the actual error rates vary widely</w:t>
      </w:r>
      <w:r w:rsidR="00236E7F" w:rsidRPr="006250D9">
        <w:rPr>
          <w:rFonts w:cstheme="minorHAnsi"/>
          <w:sz w:val="24"/>
          <w:szCs w:val="24"/>
        </w:rPr>
        <w:t>, depending on the</w:t>
      </w:r>
      <w:r w:rsidRPr="006250D9">
        <w:rPr>
          <w:rFonts w:cstheme="minorHAnsi"/>
          <w:sz w:val="24"/>
          <w:szCs w:val="24"/>
        </w:rPr>
        <w:t xml:space="preserve"> species, environment</w:t>
      </w:r>
      <w:r w:rsidR="00236E7F" w:rsidRPr="006250D9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and </w:t>
      </w:r>
      <w:r w:rsidR="008121BB" w:rsidRPr="006250D9">
        <w:rPr>
          <w:rFonts w:cstheme="minorHAnsi"/>
          <w:sz w:val="24"/>
          <w:szCs w:val="24"/>
        </w:rPr>
        <w:t>codons being studied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We have previously shown that mycobacteria use a two-step pathway for the generation of aminoacylated glutamine and asparagine tRNAs and that this is</w:t>
      </w:r>
      <w:r w:rsidR="008121BB" w:rsidRPr="006250D9">
        <w:rPr>
          <w:rFonts w:cstheme="minorHAnsi"/>
          <w:sz w:val="24"/>
          <w:szCs w:val="24"/>
        </w:rPr>
        <w:t xml:space="preserve"> specifically</w:t>
      </w:r>
      <w:r w:rsidRPr="006250D9">
        <w:rPr>
          <w:rFonts w:cstheme="minorHAnsi"/>
          <w:sz w:val="24"/>
          <w:szCs w:val="24"/>
        </w:rPr>
        <w:t xml:space="preserve"> associated with relatively high error rates due to </w:t>
      </w:r>
      <w:r w:rsidR="005E2CAD" w:rsidRPr="006250D9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modulation of mistranslation rates by an essential component of the pathway, the amidotransferase GatCAB.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121BB" w:rsidRPr="006250D9">
        <w:rPr>
          <w:rFonts w:cstheme="minorHAnsi"/>
          <w:sz w:val="24"/>
          <w:szCs w:val="24"/>
        </w:rPr>
        <w:t xml:space="preserve">We modified a previously employed </w:t>
      </w:r>
      <w:proofErr w:type="spellStart"/>
      <w:r w:rsidR="008121BB" w:rsidRPr="00651871">
        <w:rPr>
          <w:rFonts w:cstheme="minorHAnsi"/>
          <w:i/>
          <w:sz w:val="24"/>
          <w:szCs w:val="24"/>
        </w:rPr>
        <w:t>Renilla</w:t>
      </w:r>
      <w:proofErr w:type="spellEnd"/>
      <w:r w:rsidR="008121BB" w:rsidRPr="006250D9">
        <w:rPr>
          <w:rFonts w:cstheme="minorHAnsi"/>
          <w:sz w:val="24"/>
          <w:szCs w:val="24"/>
        </w:rPr>
        <w:t xml:space="preserve">-Firefly dual-luciferase system that had been used to measure mistranslation rates in </w:t>
      </w:r>
      <w:r w:rsidR="008121BB" w:rsidRPr="006250D9">
        <w:rPr>
          <w:rFonts w:cstheme="minorHAnsi"/>
          <w:i/>
          <w:sz w:val="24"/>
          <w:szCs w:val="24"/>
        </w:rPr>
        <w:t>Escherichia coli</w:t>
      </w:r>
      <w:r w:rsidR="008121BB" w:rsidRPr="006250D9">
        <w:rPr>
          <w:rFonts w:cstheme="minorHAnsi"/>
          <w:sz w:val="24"/>
          <w:szCs w:val="24"/>
        </w:rPr>
        <w:t xml:space="preserve"> for use in mycobacteria to measure specific mistranslation rates of glutamate at glutamine codons and aspartate for asparagine codons.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121BB" w:rsidRPr="006250D9">
        <w:rPr>
          <w:rFonts w:cstheme="minorHAnsi"/>
          <w:sz w:val="24"/>
          <w:szCs w:val="24"/>
        </w:rPr>
        <w:t xml:space="preserve">Although this reporter system was suitable for </w:t>
      </w:r>
      <w:r w:rsidR="005E2CAD" w:rsidRPr="006250D9">
        <w:rPr>
          <w:rFonts w:cstheme="minorHAnsi"/>
          <w:sz w:val="24"/>
          <w:szCs w:val="24"/>
        </w:rPr>
        <w:t xml:space="preserve">the </w:t>
      </w:r>
      <w:r w:rsidR="008121BB" w:rsidRPr="006250D9">
        <w:rPr>
          <w:rFonts w:cstheme="minorHAnsi"/>
          <w:sz w:val="24"/>
          <w:szCs w:val="24"/>
        </w:rPr>
        <w:t>accurate estimation of specific error rates, lack of sensitivity and requirement</w:t>
      </w:r>
      <w:r w:rsidR="005E2CAD" w:rsidRPr="006250D9">
        <w:rPr>
          <w:rFonts w:cstheme="minorHAnsi"/>
          <w:sz w:val="24"/>
          <w:szCs w:val="24"/>
        </w:rPr>
        <w:t>s</w:t>
      </w:r>
      <w:r w:rsidR="008121BB" w:rsidRPr="006250D9">
        <w:rPr>
          <w:rFonts w:cstheme="minorHAnsi"/>
          <w:sz w:val="24"/>
          <w:szCs w:val="24"/>
        </w:rPr>
        <w:t xml:space="preserve"> for excessive manipulation steps made it unsuitable for high-throughput applications.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E2CAD" w:rsidRPr="006250D9">
        <w:rPr>
          <w:rFonts w:cstheme="minorHAnsi"/>
          <w:sz w:val="24"/>
          <w:szCs w:val="24"/>
        </w:rPr>
        <w:t>Therefore, w</w:t>
      </w:r>
      <w:r w:rsidR="008121BB" w:rsidRPr="006250D9">
        <w:rPr>
          <w:rFonts w:cstheme="minorHAnsi"/>
          <w:sz w:val="24"/>
          <w:szCs w:val="24"/>
        </w:rPr>
        <w:t xml:space="preserve">e developed a second gain-of-function reporter system, using </w:t>
      </w:r>
      <w:proofErr w:type="spellStart"/>
      <w:r w:rsidR="008121BB" w:rsidRPr="006250D9">
        <w:rPr>
          <w:rFonts w:cstheme="minorHAnsi"/>
          <w:sz w:val="24"/>
          <w:szCs w:val="24"/>
        </w:rPr>
        <w:t>Nluc</w:t>
      </w:r>
      <w:proofErr w:type="spellEnd"/>
      <w:r w:rsidR="008121BB" w:rsidRPr="006250D9">
        <w:rPr>
          <w:rFonts w:cstheme="minorHAnsi"/>
          <w:sz w:val="24"/>
          <w:szCs w:val="24"/>
        </w:rPr>
        <w:t xml:space="preserve"> luciferase and green fluorescent protein</w:t>
      </w:r>
      <w:r w:rsidR="007B3938" w:rsidRPr="006250D9">
        <w:rPr>
          <w:rFonts w:cstheme="minorHAnsi"/>
          <w:sz w:val="24"/>
          <w:szCs w:val="24"/>
        </w:rPr>
        <w:t xml:space="preserve"> (GFP)</w:t>
      </w:r>
      <w:r w:rsidR="008121BB" w:rsidRPr="006250D9">
        <w:rPr>
          <w:rFonts w:cstheme="minorHAnsi"/>
          <w:sz w:val="24"/>
          <w:szCs w:val="24"/>
        </w:rPr>
        <w:t xml:space="preserve">, which </w:t>
      </w:r>
      <w:r w:rsidR="005E2CAD" w:rsidRPr="006250D9">
        <w:rPr>
          <w:rFonts w:cstheme="minorHAnsi"/>
          <w:sz w:val="24"/>
          <w:szCs w:val="24"/>
        </w:rPr>
        <w:t>is</w:t>
      </w:r>
      <w:r w:rsidR="008121BB" w:rsidRPr="006250D9">
        <w:rPr>
          <w:rFonts w:cstheme="minorHAnsi"/>
          <w:sz w:val="24"/>
          <w:szCs w:val="24"/>
        </w:rPr>
        <w:t xml:space="preserve"> more amenable </w:t>
      </w:r>
      <w:r w:rsidR="005E2CAD" w:rsidRPr="006250D9">
        <w:rPr>
          <w:rFonts w:cstheme="minorHAnsi"/>
          <w:sz w:val="24"/>
          <w:szCs w:val="24"/>
        </w:rPr>
        <w:t>to</w:t>
      </w:r>
      <w:r w:rsidR="008121BB" w:rsidRPr="006250D9">
        <w:rPr>
          <w:rFonts w:cstheme="minorHAnsi"/>
          <w:sz w:val="24"/>
          <w:szCs w:val="24"/>
        </w:rPr>
        <w:t xml:space="preserve"> medium/high-throughput settings.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121BB" w:rsidRPr="006250D9">
        <w:rPr>
          <w:rFonts w:cstheme="minorHAnsi"/>
          <w:sz w:val="24"/>
          <w:szCs w:val="24"/>
        </w:rPr>
        <w:t xml:space="preserve">We used this system to identify kasugamycin as a small molecule that </w:t>
      </w:r>
      <w:r w:rsidR="005E2CAD" w:rsidRPr="006250D9">
        <w:rPr>
          <w:rFonts w:cstheme="minorHAnsi"/>
          <w:sz w:val="24"/>
          <w:szCs w:val="24"/>
        </w:rPr>
        <w:t>can</w:t>
      </w:r>
      <w:r w:rsidR="008121BB" w:rsidRPr="006250D9">
        <w:rPr>
          <w:rFonts w:cstheme="minorHAnsi"/>
          <w:sz w:val="24"/>
          <w:szCs w:val="24"/>
        </w:rPr>
        <w:t xml:space="preserve"> decrease mycobacterial mistranslation.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121BB" w:rsidRPr="006250D9">
        <w:rPr>
          <w:rFonts w:cstheme="minorHAnsi"/>
          <w:sz w:val="24"/>
          <w:szCs w:val="24"/>
        </w:rPr>
        <w:t xml:space="preserve">Although the reporters that we describe here have been used to measure specific types </w:t>
      </w:r>
      <w:r w:rsidR="008121BB" w:rsidRPr="006250D9">
        <w:rPr>
          <w:rFonts w:cstheme="minorHAnsi"/>
          <w:sz w:val="24"/>
          <w:szCs w:val="24"/>
        </w:rPr>
        <w:lastRenderedPageBreak/>
        <w:t xml:space="preserve">of </w:t>
      </w:r>
      <w:r w:rsidR="00530C0B" w:rsidRPr="006250D9">
        <w:rPr>
          <w:rFonts w:cstheme="minorHAnsi"/>
          <w:sz w:val="24"/>
          <w:szCs w:val="24"/>
        </w:rPr>
        <w:t xml:space="preserve">mycobacterial </w:t>
      </w:r>
      <w:r w:rsidR="008121BB" w:rsidRPr="006250D9">
        <w:rPr>
          <w:rFonts w:cstheme="minorHAnsi"/>
          <w:sz w:val="24"/>
          <w:szCs w:val="24"/>
        </w:rPr>
        <w:t xml:space="preserve">mistranslation, they may be modified to measure other types of mistranslation </w:t>
      </w:r>
      <w:r w:rsidR="00033713" w:rsidRPr="006250D9">
        <w:rPr>
          <w:rFonts w:cstheme="minorHAnsi"/>
          <w:sz w:val="24"/>
          <w:szCs w:val="24"/>
        </w:rPr>
        <w:t xml:space="preserve">in </w:t>
      </w:r>
      <w:proofErr w:type="gramStart"/>
      <w:r w:rsidR="00033713" w:rsidRPr="006250D9">
        <w:rPr>
          <w:rFonts w:cstheme="minorHAnsi"/>
          <w:sz w:val="24"/>
          <w:szCs w:val="24"/>
        </w:rPr>
        <w:t>a number of</w:t>
      </w:r>
      <w:proofErr w:type="gramEnd"/>
      <w:r w:rsidR="00033713" w:rsidRPr="006250D9">
        <w:rPr>
          <w:rFonts w:cstheme="minorHAnsi"/>
          <w:sz w:val="24"/>
          <w:szCs w:val="24"/>
        </w:rPr>
        <w:t xml:space="preserve"> model systems.</w:t>
      </w:r>
    </w:p>
    <w:p w14:paraId="48F58C0D" w14:textId="77777777" w:rsidR="00323B74" w:rsidRPr="006250D9" w:rsidRDefault="00323B74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F0A978E" w14:textId="45599A28" w:rsidR="00323B74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INTRODUCTION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2464EB58" w14:textId="3622D67E" w:rsidR="009867F6" w:rsidRPr="006250D9" w:rsidRDefault="00323B74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The flow of information in molecular biology requires </w:t>
      </w:r>
      <w:r w:rsidR="008078B9" w:rsidRPr="006250D9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translation of genetic information to functional proteins.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As with all biological systems, gene translation also involves measurable error</w:t>
      </w:r>
      <w:r w:rsidR="008078B9" w:rsidRPr="006250D9">
        <w:rPr>
          <w:rFonts w:cstheme="minorHAnsi"/>
          <w:sz w:val="24"/>
          <w:szCs w:val="24"/>
        </w:rPr>
        <w:t>s</w:t>
      </w:r>
      <w:r w:rsidR="00EC62BD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C62BD" w:rsidRPr="006250D9">
        <w:rPr>
          <w:rFonts w:cstheme="minorHAnsi"/>
          <w:sz w:val="24"/>
          <w:szCs w:val="24"/>
        </w:rPr>
        <w:t xml:space="preserve">Estimates </w:t>
      </w:r>
      <w:r w:rsidR="008078B9" w:rsidRPr="006250D9">
        <w:rPr>
          <w:rFonts w:cstheme="minorHAnsi"/>
          <w:sz w:val="24"/>
          <w:szCs w:val="24"/>
        </w:rPr>
        <w:t>of</w:t>
      </w:r>
      <w:r w:rsidR="00EC62BD" w:rsidRPr="006250D9">
        <w:rPr>
          <w:rFonts w:cstheme="minorHAnsi"/>
          <w:sz w:val="24"/>
          <w:szCs w:val="24"/>
        </w:rPr>
        <w:t xml:space="preserve"> the rates of error in translation are typically quoted as approximately 1/1</w:t>
      </w:r>
      <w:r w:rsidR="00375CC1" w:rsidRPr="006250D9">
        <w:rPr>
          <w:rFonts w:cstheme="minorHAnsi"/>
          <w:sz w:val="24"/>
          <w:szCs w:val="24"/>
        </w:rPr>
        <w:t>0</w:t>
      </w:r>
      <w:r w:rsidR="008078B9" w:rsidRPr="006250D9">
        <w:rPr>
          <w:rFonts w:cstheme="minorHAnsi"/>
          <w:sz w:val="24"/>
          <w:szCs w:val="24"/>
        </w:rPr>
        <w:t>,</w:t>
      </w:r>
      <w:r w:rsidR="00EC62BD" w:rsidRPr="006250D9">
        <w:rPr>
          <w:rFonts w:cstheme="minorHAnsi"/>
          <w:sz w:val="24"/>
          <w:szCs w:val="24"/>
        </w:rPr>
        <w:t xml:space="preserve">000 per codon (reviewed </w:t>
      </w:r>
      <w:r w:rsidR="008078B9" w:rsidRPr="006250D9">
        <w:rPr>
          <w:rFonts w:cstheme="minorHAnsi"/>
          <w:sz w:val="24"/>
          <w:szCs w:val="24"/>
        </w:rPr>
        <w:t xml:space="preserve">by </w:t>
      </w:r>
      <w:proofErr w:type="spellStart"/>
      <w:r w:rsidR="008078B9" w:rsidRPr="006250D9">
        <w:rPr>
          <w:rFonts w:cstheme="minorHAnsi"/>
          <w:sz w:val="24"/>
          <w:szCs w:val="24"/>
        </w:rPr>
        <w:t>Ribas</w:t>
      </w:r>
      <w:proofErr w:type="spellEnd"/>
      <w:r w:rsidR="008078B9" w:rsidRPr="006250D9">
        <w:rPr>
          <w:rFonts w:cstheme="minorHAnsi"/>
          <w:sz w:val="24"/>
          <w:szCs w:val="24"/>
        </w:rPr>
        <w:t xml:space="preserve"> de </w:t>
      </w:r>
      <w:proofErr w:type="spellStart"/>
      <w:r w:rsidR="008078B9" w:rsidRPr="006250D9">
        <w:rPr>
          <w:rFonts w:cstheme="minorHAnsi"/>
          <w:sz w:val="24"/>
          <w:szCs w:val="24"/>
        </w:rPr>
        <w:t>Pouplana</w:t>
      </w:r>
      <w:proofErr w:type="spellEnd"/>
      <w:r w:rsidR="008078B9" w:rsidRPr="006250D9">
        <w:rPr>
          <w:rFonts w:cstheme="minorHAnsi"/>
          <w:sz w:val="24"/>
          <w:szCs w:val="24"/>
        </w:rPr>
        <w:t xml:space="preserve"> et al.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</w:t>
      </w:r>
      <w:r w:rsidR="00EC62BD"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C62BD" w:rsidRPr="006250D9">
        <w:rPr>
          <w:rFonts w:cstheme="minorHAnsi"/>
          <w:sz w:val="24"/>
          <w:szCs w:val="24"/>
        </w:rPr>
        <w:t xml:space="preserve">However, error rates </w:t>
      </w:r>
      <w:r w:rsidR="00BD0BB8" w:rsidRPr="006250D9">
        <w:rPr>
          <w:rFonts w:cstheme="minorHAnsi"/>
          <w:sz w:val="24"/>
          <w:szCs w:val="24"/>
        </w:rPr>
        <w:t xml:space="preserve">vary </w:t>
      </w:r>
      <w:r w:rsidR="00EC62BD" w:rsidRPr="006250D9">
        <w:rPr>
          <w:rFonts w:cstheme="minorHAnsi"/>
          <w:sz w:val="24"/>
          <w:szCs w:val="24"/>
        </w:rPr>
        <w:t>widely</w:t>
      </w:r>
      <w:r w:rsidR="008078B9" w:rsidRPr="006250D9">
        <w:rPr>
          <w:rFonts w:cstheme="minorHAnsi"/>
          <w:sz w:val="24"/>
          <w:szCs w:val="24"/>
        </w:rPr>
        <w:t>,</w:t>
      </w:r>
      <w:r w:rsidR="00EC62BD" w:rsidRPr="006250D9">
        <w:rPr>
          <w:rFonts w:cstheme="minorHAnsi"/>
          <w:sz w:val="24"/>
          <w:szCs w:val="24"/>
        </w:rPr>
        <w:t xml:space="preserve"> from fewer than 10</w:t>
      </w:r>
      <w:r w:rsidR="00EC62BD" w:rsidRPr="006250D9">
        <w:rPr>
          <w:rFonts w:cstheme="minorHAnsi"/>
          <w:sz w:val="24"/>
          <w:szCs w:val="24"/>
          <w:vertAlign w:val="superscript"/>
        </w:rPr>
        <w:t>-5</w:t>
      </w:r>
      <w:r w:rsidR="00EC62BD" w:rsidRPr="006250D9">
        <w:rPr>
          <w:rFonts w:cstheme="minorHAnsi"/>
          <w:sz w:val="24"/>
          <w:szCs w:val="24"/>
        </w:rPr>
        <w:t xml:space="preserve"> to more than </w:t>
      </w:r>
      <w:r w:rsidR="00546373" w:rsidRPr="006250D9">
        <w:rPr>
          <w:rFonts w:cstheme="minorHAnsi"/>
          <w:sz w:val="24"/>
          <w:szCs w:val="24"/>
        </w:rPr>
        <w:t>0.05</w:t>
      </w:r>
      <w:r w:rsidR="00EC62BD" w:rsidRPr="006250D9">
        <w:rPr>
          <w:rFonts w:cstheme="minorHAnsi"/>
          <w:sz w:val="24"/>
          <w:szCs w:val="24"/>
        </w:rPr>
        <w:t>/codon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</w:t>
      </w:r>
      <w:r w:rsidR="008078B9" w:rsidRPr="006250D9">
        <w:rPr>
          <w:rFonts w:cstheme="minorHAnsi"/>
          <w:noProof/>
          <w:sz w:val="24"/>
          <w:szCs w:val="24"/>
          <w:vertAlign w:val="superscript"/>
        </w:rPr>
        <w:t>–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</w:t>
      </w:r>
      <w:r w:rsidR="00EC62BD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C62BD" w:rsidRPr="006250D9">
        <w:rPr>
          <w:rFonts w:cstheme="minorHAnsi"/>
          <w:sz w:val="24"/>
          <w:szCs w:val="24"/>
        </w:rPr>
        <w:t xml:space="preserve">The </w:t>
      </w:r>
      <w:r w:rsidR="00FC6F3B" w:rsidRPr="006250D9">
        <w:rPr>
          <w:rFonts w:cstheme="minorHAnsi"/>
          <w:sz w:val="24"/>
          <w:szCs w:val="24"/>
        </w:rPr>
        <w:t xml:space="preserve">wide range of error rates, spanning more than three orders of magnitude, </w:t>
      </w:r>
      <w:r w:rsidR="00435A51">
        <w:rPr>
          <w:rFonts w:cstheme="minorHAnsi"/>
          <w:sz w:val="24"/>
          <w:szCs w:val="24"/>
        </w:rPr>
        <w:t>is</w:t>
      </w:r>
      <w:r w:rsidR="00FC6F3B" w:rsidRPr="006250D9">
        <w:rPr>
          <w:rFonts w:cstheme="minorHAnsi"/>
          <w:sz w:val="24"/>
          <w:szCs w:val="24"/>
        </w:rPr>
        <w:t xml:space="preserve"> due to the fact that errors can arise from multiple steps in the translation pathway: from stochastic, mutational</w:t>
      </w:r>
      <w:r w:rsidR="008078B9" w:rsidRPr="006250D9">
        <w:rPr>
          <w:rFonts w:cstheme="minorHAnsi"/>
          <w:sz w:val="24"/>
          <w:szCs w:val="24"/>
        </w:rPr>
        <w:t>,</w:t>
      </w:r>
      <w:r w:rsidR="00FC6F3B" w:rsidRPr="006250D9">
        <w:rPr>
          <w:rFonts w:cstheme="minorHAnsi"/>
          <w:sz w:val="24"/>
          <w:szCs w:val="24"/>
        </w:rPr>
        <w:t xml:space="preserve"> or stress-induced errors in aminoacylation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6</w:t>
      </w:r>
      <w:r w:rsidR="008078B9" w:rsidRPr="006250D9">
        <w:rPr>
          <w:rFonts w:cstheme="minorHAnsi"/>
          <w:noProof/>
          <w:sz w:val="24"/>
          <w:szCs w:val="24"/>
          <w:vertAlign w:val="superscript"/>
        </w:rPr>
        <w:t>–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10</w:t>
      </w:r>
      <w:r w:rsidR="00FC6F3B" w:rsidRPr="006250D9">
        <w:rPr>
          <w:rFonts w:cstheme="minorHAnsi"/>
          <w:sz w:val="24"/>
          <w:szCs w:val="24"/>
        </w:rPr>
        <w:t xml:space="preserve">, physiological </w:t>
      </w:r>
      <w:proofErr w:type="spellStart"/>
      <w:r w:rsidR="00FC6F3B" w:rsidRPr="006250D9">
        <w:rPr>
          <w:rFonts w:cstheme="minorHAnsi"/>
          <w:sz w:val="24"/>
          <w:szCs w:val="24"/>
        </w:rPr>
        <w:t>misacylation</w:t>
      </w:r>
      <w:proofErr w:type="spellEnd"/>
      <w:r w:rsidR="005756D6" w:rsidRPr="006250D9">
        <w:rPr>
          <w:rFonts w:cstheme="minorHAnsi"/>
          <w:sz w:val="24"/>
          <w:szCs w:val="24"/>
        </w:rPr>
        <w:t xml:space="preserve"> of </w:t>
      </w:r>
      <w:proofErr w:type="spellStart"/>
      <w:r w:rsidR="005756D6" w:rsidRPr="006250D9">
        <w:rPr>
          <w:rFonts w:cstheme="minorHAnsi"/>
          <w:sz w:val="24"/>
          <w:szCs w:val="24"/>
        </w:rPr>
        <w:t>aspar</w:t>
      </w:r>
      <w:r w:rsidR="008078B9" w:rsidRPr="006250D9">
        <w:rPr>
          <w:rFonts w:cstheme="minorHAnsi"/>
          <w:sz w:val="24"/>
          <w:szCs w:val="24"/>
        </w:rPr>
        <w:t>a</w:t>
      </w:r>
      <w:r w:rsidR="005756D6" w:rsidRPr="006250D9">
        <w:rPr>
          <w:rFonts w:cstheme="minorHAnsi"/>
          <w:sz w:val="24"/>
          <w:szCs w:val="24"/>
        </w:rPr>
        <w:t>ginyl</w:t>
      </w:r>
      <w:proofErr w:type="spellEnd"/>
      <w:r w:rsidR="005756D6" w:rsidRPr="006250D9">
        <w:rPr>
          <w:rFonts w:cstheme="minorHAnsi"/>
          <w:sz w:val="24"/>
          <w:szCs w:val="24"/>
        </w:rPr>
        <w:t>- and glutaminyl-tRNAs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</w:t>
      </w:r>
      <w:r w:rsidR="00FC6F3B" w:rsidRPr="006250D9">
        <w:rPr>
          <w:rFonts w:cstheme="minorHAnsi"/>
          <w:sz w:val="24"/>
          <w:szCs w:val="24"/>
        </w:rPr>
        <w:t>, or ribosomal decoding errors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2,3,11</w:t>
      </w:r>
      <w:r w:rsidR="0084311A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9867F6" w:rsidRPr="006250D9">
        <w:rPr>
          <w:rFonts w:cstheme="minorHAnsi"/>
          <w:sz w:val="24"/>
          <w:szCs w:val="24"/>
        </w:rPr>
        <w:t>Measurably h</w:t>
      </w:r>
      <w:r w:rsidR="0084311A" w:rsidRPr="006250D9">
        <w:rPr>
          <w:rFonts w:cstheme="minorHAnsi"/>
          <w:sz w:val="24"/>
          <w:szCs w:val="24"/>
        </w:rPr>
        <w:t xml:space="preserve">igh error rates, representing over </w:t>
      </w:r>
      <w:r w:rsidR="005B58CE" w:rsidRPr="006250D9">
        <w:rPr>
          <w:rFonts w:cstheme="minorHAnsi"/>
          <w:sz w:val="24"/>
          <w:szCs w:val="24"/>
        </w:rPr>
        <w:t>0.01</w:t>
      </w:r>
      <w:r w:rsidR="0084311A" w:rsidRPr="006250D9">
        <w:rPr>
          <w:rFonts w:cstheme="minorHAnsi"/>
          <w:sz w:val="24"/>
          <w:szCs w:val="24"/>
        </w:rPr>
        <w:t xml:space="preserve">/codon, suggested that translational errors may </w:t>
      </w:r>
      <w:r w:rsidR="00CB5AA2" w:rsidRPr="006250D9">
        <w:rPr>
          <w:rFonts w:cstheme="minorHAnsi"/>
          <w:sz w:val="24"/>
          <w:szCs w:val="24"/>
        </w:rPr>
        <w:t>perform physiological functions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1,12</w:t>
      </w:r>
      <w:r w:rsidR="00CB5AA2" w:rsidRPr="006250D9">
        <w:rPr>
          <w:rFonts w:cstheme="minorHAnsi"/>
          <w:sz w:val="24"/>
          <w:szCs w:val="24"/>
        </w:rPr>
        <w:t xml:space="preserve"> and that mistranslation may be context-specific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13</w:t>
      </w:r>
      <w:r w:rsidR="00CB5AA2" w:rsidRPr="006250D9">
        <w:rPr>
          <w:rFonts w:cstheme="minorHAnsi"/>
          <w:sz w:val="24"/>
          <w:szCs w:val="24"/>
        </w:rPr>
        <w:t>.</w:t>
      </w:r>
    </w:p>
    <w:p w14:paraId="4EA550C1" w14:textId="77777777" w:rsidR="009867F6" w:rsidRPr="006250D9" w:rsidRDefault="009867F6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717E863" w14:textId="13455BE8" w:rsidR="00AC2CF7" w:rsidRPr="006250D9" w:rsidRDefault="00AC2CF7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We and others have shown that naturally occurring errors in gene translation may be adaptive, especially</w:t>
      </w:r>
      <w:r w:rsidR="00F9557A" w:rsidRPr="006250D9">
        <w:rPr>
          <w:rFonts w:cstheme="minorHAnsi"/>
          <w:sz w:val="24"/>
          <w:szCs w:val="24"/>
        </w:rPr>
        <w:t xml:space="preserve"> during</w:t>
      </w:r>
      <w:r w:rsidRPr="006250D9">
        <w:rPr>
          <w:rFonts w:cstheme="minorHAnsi"/>
          <w:sz w:val="24"/>
          <w:szCs w:val="24"/>
        </w:rPr>
        <w:t xml:space="preserve"> environmental stress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1,5,12,14</w:t>
      </w:r>
      <w:r w:rsidR="008078B9" w:rsidRPr="006250D9">
        <w:rPr>
          <w:rFonts w:cstheme="minorHAnsi"/>
          <w:noProof/>
          <w:sz w:val="24"/>
          <w:szCs w:val="24"/>
          <w:vertAlign w:val="superscript"/>
        </w:rPr>
        <w:t>–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18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In mycobacteria, errors generated by the two-step indirect glutamine/asparagine tRNA aminoacylation pathway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19,20</w:t>
      </w:r>
      <w:r w:rsidRPr="006250D9">
        <w:rPr>
          <w:rFonts w:cstheme="minorHAnsi"/>
          <w:sz w:val="24"/>
          <w:szCs w:val="24"/>
        </w:rPr>
        <w:t xml:space="preserve"> result in </w:t>
      </w:r>
      <w:r w:rsidR="00772860" w:rsidRPr="006250D9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 xml:space="preserve">remarkably increased tolerance </w:t>
      </w:r>
      <w:r w:rsidR="00772860" w:rsidRPr="006250D9">
        <w:rPr>
          <w:rFonts w:cstheme="minorHAnsi"/>
          <w:sz w:val="24"/>
          <w:szCs w:val="24"/>
        </w:rPr>
        <w:t>for</w:t>
      </w:r>
      <w:r w:rsidRPr="006250D9">
        <w:rPr>
          <w:rFonts w:cstheme="minorHAnsi"/>
          <w:sz w:val="24"/>
          <w:szCs w:val="24"/>
        </w:rPr>
        <w:t xml:space="preserve"> the first-line </w:t>
      </w:r>
      <w:proofErr w:type="spellStart"/>
      <w:r w:rsidRPr="006250D9">
        <w:rPr>
          <w:rFonts w:cstheme="minorHAnsi"/>
          <w:sz w:val="24"/>
          <w:szCs w:val="24"/>
        </w:rPr>
        <w:t>antituberculosis</w:t>
      </w:r>
      <w:proofErr w:type="spellEnd"/>
      <w:r w:rsidRPr="006250D9">
        <w:rPr>
          <w:rFonts w:cstheme="minorHAnsi"/>
          <w:sz w:val="24"/>
          <w:szCs w:val="24"/>
        </w:rPr>
        <w:t xml:space="preserve"> antibiotic rifampicin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772860" w:rsidRPr="006250D9">
        <w:rPr>
          <w:rFonts w:cstheme="minorHAnsi"/>
          <w:sz w:val="24"/>
          <w:szCs w:val="24"/>
        </w:rPr>
        <w:t>Therefore, w</w:t>
      </w:r>
      <w:r w:rsidR="008C382D" w:rsidRPr="006250D9">
        <w:rPr>
          <w:rFonts w:cstheme="minorHAnsi"/>
          <w:sz w:val="24"/>
          <w:szCs w:val="24"/>
        </w:rPr>
        <w:t>e speculated that decreasing mycobacterial mistranslation with a small molecule may potentiate killing by rifampicin.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C382D" w:rsidRPr="006250D9">
        <w:rPr>
          <w:rFonts w:cstheme="minorHAnsi"/>
          <w:sz w:val="24"/>
          <w:szCs w:val="24"/>
        </w:rPr>
        <w:t>We screened for and identified the naturally occurring aminoglycoside kasugamycin as a compound that could decrease mycobacterial mistranslation</w:t>
      </w:r>
      <w:r w:rsidR="00772860" w:rsidRPr="006250D9">
        <w:rPr>
          <w:rFonts w:cstheme="minorHAnsi"/>
          <w:sz w:val="24"/>
          <w:szCs w:val="24"/>
        </w:rPr>
        <w:t>,</w:t>
      </w:r>
      <w:r w:rsidR="008C382D" w:rsidRPr="006250D9">
        <w:rPr>
          <w:rFonts w:cstheme="minorHAnsi"/>
          <w:sz w:val="24"/>
          <w:szCs w:val="24"/>
        </w:rPr>
        <w:t xml:space="preserve"> potentiate rifampicin-mediated killing of mycobacteria both </w:t>
      </w:r>
      <w:r w:rsidR="008C382D" w:rsidRPr="00651871">
        <w:rPr>
          <w:rFonts w:cstheme="minorHAnsi"/>
          <w:sz w:val="24"/>
          <w:szCs w:val="24"/>
        </w:rPr>
        <w:t>in vitro</w:t>
      </w:r>
      <w:r w:rsidR="008C382D" w:rsidRPr="006250D9">
        <w:rPr>
          <w:rFonts w:cstheme="minorHAnsi"/>
          <w:sz w:val="24"/>
          <w:szCs w:val="24"/>
        </w:rPr>
        <w:t xml:space="preserve"> and </w:t>
      </w:r>
      <w:r w:rsidR="008C382D" w:rsidRPr="00651871">
        <w:rPr>
          <w:rFonts w:cstheme="minorHAnsi"/>
          <w:sz w:val="24"/>
          <w:szCs w:val="24"/>
        </w:rPr>
        <w:t>in vivo</w:t>
      </w:r>
      <w:r w:rsidR="007A32AD" w:rsidRPr="00651871">
        <w:rPr>
          <w:rFonts w:cstheme="minorHAnsi"/>
          <w:noProof/>
          <w:sz w:val="24"/>
          <w:szCs w:val="24"/>
          <w:vertAlign w:val="superscript"/>
        </w:rPr>
        <w:t>21</w:t>
      </w:r>
      <w:r w:rsidR="00772860" w:rsidRPr="00651871">
        <w:rPr>
          <w:rFonts w:cstheme="minorHAnsi"/>
          <w:noProof/>
          <w:sz w:val="24"/>
          <w:szCs w:val="24"/>
        </w:rPr>
        <w:t>,</w:t>
      </w:r>
      <w:r w:rsidR="00677B34" w:rsidRPr="006250D9">
        <w:rPr>
          <w:rFonts w:cstheme="minorHAnsi"/>
          <w:sz w:val="24"/>
          <w:szCs w:val="24"/>
        </w:rPr>
        <w:t xml:space="preserve"> and limit </w:t>
      </w:r>
      <w:r w:rsidR="00772860" w:rsidRPr="006250D9">
        <w:rPr>
          <w:rFonts w:cstheme="minorHAnsi"/>
          <w:sz w:val="24"/>
          <w:szCs w:val="24"/>
        </w:rPr>
        <w:t xml:space="preserve">the </w:t>
      </w:r>
      <w:r w:rsidR="00677B34" w:rsidRPr="006250D9">
        <w:rPr>
          <w:rFonts w:cstheme="minorHAnsi"/>
          <w:sz w:val="24"/>
          <w:szCs w:val="24"/>
        </w:rPr>
        <w:t>emergence of rifampicin</w:t>
      </w:r>
      <w:r w:rsidR="00772860" w:rsidRPr="006250D9">
        <w:rPr>
          <w:rFonts w:cstheme="minorHAnsi"/>
          <w:sz w:val="24"/>
          <w:szCs w:val="24"/>
        </w:rPr>
        <w:t xml:space="preserve"> </w:t>
      </w:r>
      <w:r w:rsidR="00677B34" w:rsidRPr="006250D9">
        <w:rPr>
          <w:rFonts w:cstheme="minorHAnsi"/>
          <w:sz w:val="24"/>
          <w:szCs w:val="24"/>
        </w:rPr>
        <w:t>resistance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21</w:t>
      </w:r>
      <w:r w:rsidR="00677B34" w:rsidRPr="006250D9">
        <w:rPr>
          <w:rFonts w:cstheme="minorHAnsi"/>
          <w:sz w:val="24"/>
          <w:szCs w:val="24"/>
        </w:rPr>
        <w:t xml:space="preserve">, which threatens </w:t>
      </w:r>
      <w:r w:rsidR="00772860" w:rsidRPr="006250D9">
        <w:rPr>
          <w:rFonts w:cstheme="minorHAnsi"/>
          <w:sz w:val="24"/>
          <w:szCs w:val="24"/>
        </w:rPr>
        <w:t xml:space="preserve">the </w:t>
      </w:r>
      <w:r w:rsidR="00677B34" w:rsidRPr="006250D9">
        <w:rPr>
          <w:rFonts w:cstheme="minorHAnsi"/>
          <w:sz w:val="24"/>
          <w:szCs w:val="24"/>
        </w:rPr>
        <w:t>global control of tuberculosis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22</w:t>
      </w:r>
      <w:r w:rsidR="00772860" w:rsidRPr="006250D9">
        <w:rPr>
          <w:rFonts w:cstheme="minorHAnsi"/>
          <w:sz w:val="24"/>
          <w:szCs w:val="24"/>
        </w:rPr>
        <w:t>—</w:t>
      </w:r>
      <w:r w:rsidR="00677B34" w:rsidRPr="006250D9">
        <w:rPr>
          <w:rFonts w:cstheme="minorHAnsi"/>
          <w:sz w:val="24"/>
          <w:szCs w:val="24"/>
        </w:rPr>
        <w:t>the world’s most deadly pathogen.</w:t>
      </w:r>
    </w:p>
    <w:p w14:paraId="2B3AE380" w14:textId="77777777" w:rsidR="009C27DE" w:rsidRPr="006250D9" w:rsidRDefault="009C27DE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D366E8F" w14:textId="6335E2B4" w:rsidR="005553C2" w:rsidRPr="006250D9" w:rsidRDefault="009C27DE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To study translational error, methods for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measurement of mistranslation </w:t>
      </w:r>
      <w:proofErr w:type="gramStart"/>
      <w:r w:rsidRPr="006250D9">
        <w:rPr>
          <w:rFonts w:cstheme="minorHAnsi"/>
          <w:sz w:val="24"/>
          <w:szCs w:val="24"/>
        </w:rPr>
        <w:t>have to</w:t>
      </w:r>
      <w:proofErr w:type="gramEnd"/>
      <w:r w:rsidRPr="006250D9">
        <w:rPr>
          <w:rFonts w:cstheme="minorHAnsi"/>
          <w:sz w:val="24"/>
          <w:szCs w:val="24"/>
        </w:rPr>
        <w:t xml:space="preserve"> be employed.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There are multiple methods that have been developed for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measurement of mistranslation, each with advantages and disadvantages.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Briefly, precision mass spectrometry-based methods have several advantages, the most important of which is that with newer algorithms for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detection of multiple types of translational error, a relatively unbiased measurement of mistranslation can be performed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18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However, </w:t>
      </w:r>
      <w:r w:rsidR="001F48A5" w:rsidRPr="006250D9">
        <w:rPr>
          <w:rFonts w:cstheme="minorHAnsi"/>
          <w:sz w:val="24"/>
          <w:szCs w:val="24"/>
        </w:rPr>
        <w:t>mass</w:t>
      </w:r>
      <w:r w:rsidR="00096A6E" w:rsidRPr="006250D9">
        <w:rPr>
          <w:rFonts w:cstheme="minorHAnsi"/>
          <w:sz w:val="24"/>
          <w:szCs w:val="24"/>
        </w:rPr>
        <w:t xml:space="preserve"> </w:t>
      </w:r>
      <w:r w:rsidR="001F48A5" w:rsidRPr="006250D9">
        <w:rPr>
          <w:rFonts w:cstheme="minorHAnsi"/>
          <w:sz w:val="24"/>
          <w:szCs w:val="24"/>
        </w:rPr>
        <w:t xml:space="preserve">spectrometry is not very suitable for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="001F48A5" w:rsidRPr="006250D9">
        <w:rPr>
          <w:rFonts w:cstheme="minorHAnsi"/>
          <w:sz w:val="24"/>
          <w:szCs w:val="24"/>
        </w:rPr>
        <w:t>measurement of deamidation mistranslation events</w:t>
      </w:r>
      <w:r w:rsidR="00096A6E" w:rsidRPr="006250D9">
        <w:rPr>
          <w:rFonts w:cstheme="minorHAnsi"/>
          <w:sz w:val="24"/>
          <w:szCs w:val="24"/>
        </w:rPr>
        <w:t>—</w:t>
      </w:r>
      <w:r w:rsidR="001F48A5" w:rsidRPr="006250D9">
        <w:rPr>
          <w:rFonts w:cstheme="minorHAnsi"/>
          <w:sz w:val="24"/>
          <w:szCs w:val="24"/>
        </w:rPr>
        <w:t>precisely the type of mistranslation that occurs in mycobacteria due to the error-prone indirect tRNA aminoacylation pathway.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1F48A5" w:rsidRPr="006250D9">
        <w:rPr>
          <w:rFonts w:cstheme="minorHAnsi"/>
          <w:sz w:val="24"/>
          <w:szCs w:val="24"/>
        </w:rPr>
        <w:t>This is because of high</w:t>
      </w:r>
      <w:r w:rsidR="00096A6E" w:rsidRPr="006250D9">
        <w:rPr>
          <w:rFonts w:cstheme="minorHAnsi"/>
          <w:sz w:val="24"/>
          <w:szCs w:val="24"/>
        </w:rPr>
        <w:t>-</w:t>
      </w:r>
      <w:r w:rsidR="001F48A5" w:rsidRPr="006250D9">
        <w:rPr>
          <w:rFonts w:cstheme="minorHAnsi"/>
          <w:sz w:val="24"/>
          <w:szCs w:val="24"/>
        </w:rPr>
        <w:t xml:space="preserve">frequency nonenzymatic deamidation that occurs in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="001F48A5" w:rsidRPr="006250D9">
        <w:rPr>
          <w:rFonts w:cstheme="minorHAnsi"/>
          <w:sz w:val="24"/>
          <w:szCs w:val="24"/>
        </w:rPr>
        <w:t>processing of samples for mass</w:t>
      </w:r>
      <w:r w:rsidR="00096A6E" w:rsidRPr="006250D9">
        <w:rPr>
          <w:rFonts w:cstheme="minorHAnsi"/>
          <w:sz w:val="24"/>
          <w:szCs w:val="24"/>
        </w:rPr>
        <w:t xml:space="preserve"> </w:t>
      </w:r>
      <w:r w:rsidR="001F48A5" w:rsidRPr="006250D9">
        <w:rPr>
          <w:rFonts w:cstheme="minorHAnsi"/>
          <w:sz w:val="24"/>
          <w:szCs w:val="24"/>
        </w:rPr>
        <w:t>spectrometry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23</w:t>
      </w:r>
      <w:r w:rsidR="00D77358" w:rsidRPr="006250D9">
        <w:rPr>
          <w:rFonts w:cstheme="minorHAnsi"/>
          <w:sz w:val="24"/>
          <w:szCs w:val="24"/>
        </w:rPr>
        <w:t xml:space="preserve">, resulting in </w:t>
      </w:r>
      <w:r w:rsidR="00096A6E" w:rsidRPr="006250D9">
        <w:rPr>
          <w:rFonts w:cstheme="minorHAnsi"/>
          <w:sz w:val="24"/>
          <w:szCs w:val="24"/>
        </w:rPr>
        <w:t xml:space="preserve">an </w:t>
      </w:r>
      <w:r w:rsidR="00D77358" w:rsidRPr="006250D9">
        <w:rPr>
          <w:rFonts w:cstheme="minorHAnsi"/>
          <w:sz w:val="24"/>
          <w:szCs w:val="24"/>
        </w:rPr>
        <w:t>extremely high background signal</w:t>
      </w:r>
      <w:r w:rsidR="001F48A5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77358" w:rsidRPr="006250D9">
        <w:rPr>
          <w:rFonts w:cstheme="minorHAnsi"/>
          <w:sz w:val="24"/>
          <w:szCs w:val="24"/>
        </w:rPr>
        <w:t xml:space="preserve">Therefore, for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="00D77358" w:rsidRPr="006250D9">
        <w:rPr>
          <w:rFonts w:cstheme="minorHAnsi"/>
          <w:sz w:val="24"/>
          <w:szCs w:val="24"/>
        </w:rPr>
        <w:t>detection of errors in this pathway, genetic gain-of-function reporters offer distinct advantages.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77358" w:rsidRPr="006250D9">
        <w:rPr>
          <w:rFonts w:cstheme="minorHAnsi"/>
          <w:sz w:val="24"/>
          <w:szCs w:val="24"/>
        </w:rPr>
        <w:t xml:space="preserve">Specifically, suitable gain-of-function reporters can have extremely low background rates, allowing </w:t>
      </w:r>
      <w:r w:rsidR="00096A6E" w:rsidRPr="006250D9">
        <w:rPr>
          <w:rFonts w:cstheme="minorHAnsi"/>
          <w:sz w:val="24"/>
          <w:szCs w:val="24"/>
        </w:rPr>
        <w:t xml:space="preserve">the </w:t>
      </w:r>
      <w:r w:rsidR="00D77358" w:rsidRPr="006250D9">
        <w:rPr>
          <w:rFonts w:cstheme="minorHAnsi"/>
          <w:sz w:val="24"/>
          <w:szCs w:val="24"/>
        </w:rPr>
        <w:t>measurement of very low error rates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11</w:t>
      </w:r>
      <w:r w:rsidR="00D77358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7C3C1B3E" w14:textId="77777777" w:rsidR="005553C2" w:rsidRPr="006250D9" w:rsidRDefault="005553C2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8EE1BAD" w14:textId="765298E9" w:rsidR="005553C2" w:rsidRPr="006250D9" w:rsidRDefault="00A133D6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Since performing experiments with pathogenic </w:t>
      </w:r>
      <w:r w:rsidRPr="006250D9">
        <w:rPr>
          <w:rFonts w:cstheme="minorHAnsi"/>
          <w:i/>
          <w:sz w:val="24"/>
          <w:szCs w:val="24"/>
        </w:rPr>
        <w:t>Mycobacterium tuberculosis</w:t>
      </w:r>
      <w:r w:rsidRPr="006250D9">
        <w:rPr>
          <w:rFonts w:cstheme="minorHAnsi"/>
          <w:sz w:val="24"/>
          <w:szCs w:val="24"/>
        </w:rPr>
        <w:t xml:space="preserve"> requires specialized facilities and extra precautions, we perform most experiments in the nonpathogenic mycobacterium </w:t>
      </w:r>
      <w:r w:rsidRPr="006250D9">
        <w:rPr>
          <w:rFonts w:cstheme="minorHAnsi"/>
          <w:i/>
          <w:sz w:val="24"/>
          <w:szCs w:val="24"/>
        </w:rPr>
        <w:t>M. smegmatis</w:t>
      </w:r>
      <w:r w:rsidR="00B42B1B" w:rsidRPr="006250D9">
        <w:rPr>
          <w:rFonts w:cstheme="minorHAnsi"/>
          <w:sz w:val="24"/>
          <w:szCs w:val="24"/>
        </w:rPr>
        <w:t>—</w:t>
      </w:r>
      <w:r w:rsidRPr="006250D9">
        <w:rPr>
          <w:rFonts w:cstheme="minorHAnsi"/>
          <w:sz w:val="24"/>
          <w:szCs w:val="24"/>
        </w:rPr>
        <w:t>and have shown earlier that results between the two species are broadly comparable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5,21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553C2" w:rsidRPr="006250D9">
        <w:rPr>
          <w:rFonts w:cstheme="minorHAnsi"/>
          <w:sz w:val="24"/>
          <w:szCs w:val="24"/>
        </w:rPr>
        <w:t xml:space="preserve">To measure mistranslation rates in mycobacteria generated by the indirect tRNA aminoacylation pathway, we modified a </w:t>
      </w:r>
      <w:proofErr w:type="spellStart"/>
      <w:r w:rsidR="005553C2" w:rsidRPr="00651871">
        <w:rPr>
          <w:rFonts w:cstheme="minorHAnsi"/>
          <w:i/>
          <w:sz w:val="24"/>
          <w:szCs w:val="24"/>
        </w:rPr>
        <w:t>Renilla</w:t>
      </w:r>
      <w:proofErr w:type="spellEnd"/>
      <w:r w:rsidR="005553C2" w:rsidRPr="006250D9">
        <w:rPr>
          <w:rFonts w:cstheme="minorHAnsi"/>
          <w:sz w:val="24"/>
          <w:szCs w:val="24"/>
        </w:rPr>
        <w:t xml:space="preserve">-Firefly dual-luciferase system that had been previously developed to measure ribosomal decoding errors in </w:t>
      </w:r>
      <w:r w:rsidR="005553C2" w:rsidRPr="006250D9">
        <w:rPr>
          <w:rFonts w:cstheme="minorHAnsi"/>
          <w:i/>
          <w:sz w:val="24"/>
          <w:szCs w:val="24"/>
        </w:rPr>
        <w:t>E. coli</w:t>
      </w:r>
      <w:r w:rsidR="007A32AD" w:rsidRPr="00651871">
        <w:rPr>
          <w:rFonts w:cstheme="minorHAnsi"/>
          <w:noProof/>
          <w:sz w:val="24"/>
          <w:szCs w:val="24"/>
          <w:vertAlign w:val="superscript"/>
        </w:rPr>
        <w:t>11</w:t>
      </w:r>
      <w:r w:rsidR="005553C2" w:rsidRPr="006250D9">
        <w:rPr>
          <w:rFonts w:cstheme="minorHAnsi"/>
          <w:sz w:val="24"/>
          <w:szCs w:val="24"/>
        </w:rPr>
        <w:t xml:space="preserve"> for use in mycobacteria.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553C2" w:rsidRPr="006250D9">
        <w:rPr>
          <w:rFonts w:cstheme="minorHAnsi"/>
          <w:sz w:val="24"/>
          <w:szCs w:val="24"/>
        </w:rPr>
        <w:t xml:space="preserve">We made three specific modifications: the original reporter did not express efficiently in mycobacteria, </w:t>
      </w:r>
      <w:r w:rsidR="00B42B1B" w:rsidRPr="006250D9">
        <w:rPr>
          <w:rFonts w:cstheme="minorHAnsi"/>
          <w:sz w:val="24"/>
          <w:szCs w:val="24"/>
        </w:rPr>
        <w:t xml:space="preserve">and </w:t>
      </w:r>
      <w:r w:rsidR="005553C2" w:rsidRPr="006250D9">
        <w:rPr>
          <w:rFonts w:cstheme="minorHAnsi"/>
          <w:sz w:val="24"/>
          <w:szCs w:val="24"/>
        </w:rPr>
        <w:t>therefore</w:t>
      </w:r>
      <w:r w:rsidR="00B42B1B" w:rsidRPr="006250D9">
        <w:rPr>
          <w:rFonts w:cstheme="minorHAnsi"/>
          <w:sz w:val="24"/>
          <w:szCs w:val="24"/>
        </w:rPr>
        <w:t>,</w:t>
      </w:r>
      <w:r w:rsidR="005553C2" w:rsidRPr="006250D9">
        <w:rPr>
          <w:rFonts w:cstheme="minorHAnsi"/>
          <w:sz w:val="24"/>
          <w:szCs w:val="24"/>
        </w:rPr>
        <w:t xml:space="preserve"> the sequence was codon-optimi</w:t>
      </w:r>
      <w:r w:rsidR="00B42B1B" w:rsidRPr="006250D9">
        <w:rPr>
          <w:rFonts w:cstheme="minorHAnsi"/>
          <w:sz w:val="24"/>
          <w:szCs w:val="24"/>
        </w:rPr>
        <w:t>z</w:t>
      </w:r>
      <w:r w:rsidR="005553C2" w:rsidRPr="006250D9">
        <w:rPr>
          <w:rFonts w:cstheme="minorHAnsi"/>
          <w:sz w:val="24"/>
          <w:szCs w:val="24"/>
        </w:rPr>
        <w:t>ed, and the C-terminal three amino acids of the firefly luciferase, serine-lysine-leucine, which has been annotated as a trafficking signal in some systems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24</w:t>
      </w:r>
      <w:r w:rsidR="005553C2" w:rsidRPr="006250D9">
        <w:rPr>
          <w:rFonts w:cstheme="minorHAnsi"/>
          <w:sz w:val="24"/>
          <w:szCs w:val="24"/>
        </w:rPr>
        <w:t>, was modified to isoleucine-alanine-valine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25</w:t>
      </w:r>
      <w:r w:rsidR="005553C2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553C2" w:rsidRPr="006250D9">
        <w:rPr>
          <w:rFonts w:cstheme="minorHAnsi"/>
          <w:sz w:val="24"/>
          <w:szCs w:val="24"/>
        </w:rPr>
        <w:t>The original reporter had a critical lysine residue in the firefly luciferase mutated.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B42B1B" w:rsidRPr="006250D9">
        <w:rPr>
          <w:rFonts w:cstheme="minorHAnsi"/>
          <w:sz w:val="24"/>
          <w:szCs w:val="24"/>
        </w:rPr>
        <w:t>Instead, w</w:t>
      </w:r>
      <w:r w:rsidR="005553C2" w:rsidRPr="006250D9">
        <w:rPr>
          <w:rFonts w:cstheme="minorHAnsi"/>
          <w:sz w:val="24"/>
          <w:szCs w:val="24"/>
        </w:rPr>
        <w:t>e mutated either a crit</w:t>
      </w:r>
      <w:r w:rsidR="009B2FE5" w:rsidRPr="006250D9">
        <w:rPr>
          <w:rFonts w:cstheme="minorHAnsi"/>
          <w:sz w:val="24"/>
          <w:szCs w:val="24"/>
        </w:rPr>
        <w:t>ically conserved aspartate (D120) or glutamate (E144</w:t>
      </w:r>
      <w:r w:rsidR="005553C2" w:rsidRPr="006250D9">
        <w:rPr>
          <w:rFonts w:cstheme="minorHAnsi"/>
          <w:sz w:val="24"/>
          <w:szCs w:val="24"/>
        </w:rPr>
        <w:t xml:space="preserve">) residue in the </w:t>
      </w:r>
      <w:r w:rsidR="005553C2" w:rsidRPr="00651871">
        <w:rPr>
          <w:rFonts w:cstheme="minorHAnsi"/>
          <w:i/>
          <w:sz w:val="24"/>
          <w:szCs w:val="24"/>
        </w:rPr>
        <w:t>Renilla</w:t>
      </w:r>
      <w:r w:rsidR="005553C2" w:rsidRPr="006250D9">
        <w:rPr>
          <w:rFonts w:cstheme="minorHAnsi"/>
          <w:sz w:val="24"/>
          <w:szCs w:val="24"/>
        </w:rPr>
        <w:t xml:space="preserve"> luciferase to asparagine and glutamine</w:t>
      </w:r>
      <w:r w:rsidR="00B42B1B" w:rsidRPr="006250D9">
        <w:rPr>
          <w:rFonts w:cstheme="minorHAnsi"/>
          <w:sz w:val="24"/>
          <w:szCs w:val="24"/>
        </w:rPr>
        <w:t>,</w:t>
      </w:r>
      <w:r w:rsidR="005553C2" w:rsidRPr="006250D9">
        <w:rPr>
          <w:rFonts w:cstheme="minorHAnsi"/>
          <w:sz w:val="24"/>
          <w:szCs w:val="24"/>
        </w:rPr>
        <w:t xml:space="preserve"> respectively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25</w:t>
      </w:r>
      <w:r w:rsidR="005553C2" w:rsidRPr="006250D9">
        <w:rPr>
          <w:rFonts w:cstheme="minorHAnsi"/>
          <w:sz w:val="24"/>
          <w:szCs w:val="24"/>
        </w:rPr>
        <w:t xml:space="preserve"> (</w:t>
      </w:r>
      <w:r w:rsidR="005553C2" w:rsidRPr="00651871">
        <w:rPr>
          <w:rFonts w:cstheme="minorHAnsi"/>
          <w:b/>
          <w:sz w:val="24"/>
          <w:szCs w:val="24"/>
        </w:rPr>
        <w:t>Fig</w:t>
      </w:r>
      <w:r w:rsidR="00B42B1B" w:rsidRPr="00651871">
        <w:rPr>
          <w:rFonts w:cstheme="minorHAnsi"/>
          <w:b/>
          <w:sz w:val="24"/>
          <w:szCs w:val="24"/>
        </w:rPr>
        <w:t>ure</w:t>
      </w:r>
      <w:r w:rsidR="005553C2" w:rsidRPr="00651871">
        <w:rPr>
          <w:rFonts w:cstheme="minorHAnsi"/>
          <w:b/>
          <w:sz w:val="24"/>
          <w:szCs w:val="24"/>
        </w:rPr>
        <w:t xml:space="preserve"> 1</w:t>
      </w:r>
      <w:r w:rsidR="005553C2"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01C7D" w:rsidRPr="006250D9">
        <w:rPr>
          <w:rFonts w:cstheme="minorHAnsi"/>
          <w:sz w:val="24"/>
          <w:szCs w:val="24"/>
        </w:rPr>
        <w:t xml:space="preserve">The reporter was subcloned into the </w:t>
      </w:r>
      <w:proofErr w:type="spellStart"/>
      <w:r w:rsidR="00E01C7D" w:rsidRPr="006250D9">
        <w:rPr>
          <w:rFonts w:cstheme="minorHAnsi"/>
          <w:sz w:val="24"/>
          <w:szCs w:val="24"/>
        </w:rPr>
        <w:t>episomal</w:t>
      </w:r>
      <w:proofErr w:type="spellEnd"/>
      <w:r w:rsidR="00E01C7D" w:rsidRPr="006250D9">
        <w:rPr>
          <w:rFonts w:cstheme="minorHAnsi"/>
          <w:sz w:val="24"/>
          <w:szCs w:val="24"/>
        </w:rPr>
        <w:t xml:space="preserve"> tetracycline-inducible plasmid </w:t>
      </w:r>
      <w:proofErr w:type="spellStart"/>
      <w:r w:rsidR="00E01C7D" w:rsidRPr="006250D9">
        <w:rPr>
          <w:rFonts w:cstheme="minorHAnsi"/>
          <w:sz w:val="24"/>
          <w:szCs w:val="24"/>
        </w:rPr>
        <w:t>pUV-tetOR</w:t>
      </w:r>
      <w:proofErr w:type="spellEnd"/>
      <w:r w:rsidR="00E01C7D" w:rsidRPr="006250D9">
        <w:rPr>
          <w:rFonts w:cstheme="minorHAnsi"/>
          <w:sz w:val="24"/>
          <w:szCs w:val="24"/>
        </w:rPr>
        <w:t xml:space="preserve"> (see </w:t>
      </w:r>
      <w:r w:rsidR="00D12091" w:rsidRPr="006250D9">
        <w:rPr>
          <w:rFonts w:cstheme="minorHAnsi"/>
          <w:sz w:val="24"/>
          <w:szCs w:val="24"/>
        </w:rPr>
        <w:t xml:space="preserve">the </w:t>
      </w:r>
      <w:r w:rsidR="00D12091" w:rsidRPr="00651871">
        <w:rPr>
          <w:rFonts w:cstheme="minorHAnsi"/>
          <w:b/>
          <w:sz w:val="24"/>
          <w:szCs w:val="24"/>
        </w:rPr>
        <w:t xml:space="preserve">Table of </w:t>
      </w:r>
      <w:r w:rsidR="00E01C7D" w:rsidRPr="00651871">
        <w:rPr>
          <w:rFonts w:cstheme="minorHAnsi"/>
          <w:b/>
          <w:sz w:val="24"/>
          <w:szCs w:val="24"/>
        </w:rPr>
        <w:t>Materials</w:t>
      </w:r>
      <w:r w:rsidR="00E01C7D"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221AB" w:rsidRPr="006250D9">
        <w:rPr>
          <w:rFonts w:cstheme="minorHAnsi"/>
          <w:sz w:val="24"/>
          <w:szCs w:val="24"/>
        </w:rPr>
        <w:t>Gain-of-function reporters mutate critically conserved functional residues in enzymes/fluorescent proteins that renders them nonfunctional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11,26</w:t>
      </w:r>
      <w:r w:rsidR="00F221AB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221AB" w:rsidRPr="006250D9">
        <w:rPr>
          <w:rFonts w:cstheme="minorHAnsi"/>
          <w:sz w:val="24"/>
          <w:szCs w:val="24"/>
        </w:rPr>
        <w:t xml:space="preserve">Translational (or theoretically, transcriptional) errors that </w:t>
      </w:r>
      <w:r w:rsidR="0010403A" w:rsidRPr="006250D9">
        <w:rPr>
          <w:rFonts w:cstheme="minorHAnsi"/>
          <w:sz w:val="24"/>
          <w:szCs w:val="24"/>
        </w:rPr>
        <w:t>synthesize</w:t>
      </w:r>
      <w:r w:rsidR="00F221AB" w:rsidRPr="006250D9">
        <w:rPr>
          <w:rFonts w:cstheme="minorHAnsi"/>
          <w:sz w:val="24"/>
          <w:szCs w:val="24"/>
        </w:rPr>
        <w:t xml:space="preserve"> the functional variant of the protein would result in measurable enzyme activity in a subset of translated proteins</w:t>
      </w:r>
      <w:r w:rsidR="003D094C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3D094C" w:rsidRPr="006250D9">
        <w:rPr>
          <w:rFonts w:cstheme="minorHAnsi"/>
          <w:sz w:val="24"/>
          <w:szCs w:val="24"/>
        </w:rPr>
        <w:t xml:space="preserve">To correct for variation in protein abundance, the mutated reporter is </w:t>
      </w:r>
      <w:proofErr w:type="spellStart"/>
      <w:r w:rsidR="003D094C" w:rsidRPr="006250D9">
        <w:rPr>
          <w:rFonts w:cstheme="minorHAnsi"/>
          <w:sz w:val="24"/>
          <w:szCs w:val="24"/>
        </w:rPr>
        <w:t>coexpressed</w:t>
      </w:r>
      <w:proofErr w:type="spellEnd"/>
      <w:r w:rsidR="003D094C" w:rsidRPr="006250D9">
        <w:rPr>
          <w:rFonts w:cstheme="minorHAnsi"/>
          <w:sz w:val="24"/>
          <w:szCs w:val="24"/>
        </w:rPr>
        <w:t xml:space="preserve"> with a functional protein that acts as a benchmark and allows for accurate quantification of gain-of-function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11</w:t>
      </w:r>
      <w:r w:rsidR="003D094C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72C60" w:rsidRPr="006250D9">
        <w:rPr>
          <w:rFonts w:cstheme="minorHAnsi"/>
          <w:sz w:val="24"/>
          <w:szCs w:val="24"/>
        </w:rPr>
        <w:t xml:space="preserve">Whilst the </w:t>
      </w:r>
      <w:proofErr w:type="spellStart"/>
      <w:r w:rsidR="00072C60" w:rsidRPr="00651871">
        <w:rPr>
          <w:rFonts w:cstheme="minorHAnsi"/>
          <w:i/>
          <w:sz w:val="24"/>
          <w:szCs w:val="24"/>
        </w:rPr>
        <w:t>Renilla</w:t>
      </w:r>
      <w:proofErr w:type="spellEnd"/>
      <w:r w:rsidR="00072C60" w:rsidRPr="006250D9">
        <w:rPr>
          <w:rFonts w:cstheme="minorHAnsi"/>
          <w:sz w:val="24"/>
          <w:szCs w:val="24"/>
        </w:rPr>
        <w:t>-</w:t>
      </w:r>
      <w:r w:rsidR="007B3938" w:rsidRPr="006250D9">
        <w:rPr>
          <w:rFonts w:cstheme="minorHAnsi"/>
          <w:sz w:val="24"/>
          <w:szCs w:val="24"/>
        </w:rPr>
        <w:t>F</w:t>
      </w:r>
      <w:r w:rsidR="00072C60" w:rsidRPr="006250D9">
        <w:rPr>
          <w:rFonts w:cstheme="minorHAnsi"/>
          <w:sz w:val="24"/>
          <w:szCs w:val="24"/>
        </w:rPr>
        <w:t xml:space="preserve">irefly dual-luciferase reporter allowed for </w:t>
      </w:r>
      <w:r w:rsidR="007B3938" w:rsidRPr="006250D9">
        <w:rPr>
          <w:rFonts w:cstheme="minorHAnsi"/>
          <w:sz w:val="24"/>
          <w:szCs w:val="24"/>
        </w:rPr>
        <w:t xml:space="preserve">the </w:t>
      </w:r>
      <w:r w:rsidR="00072C60" w:rsidRPr="006250D9">
        <w:rPr>
          <w:rFonts w:cstheme="minorHAnsi"/>
          <w:sz w:val="24"/>
          <w:szCs w:val="24"/>
        </w:rPr>
        <w:t>accurate measurement of specific mycobacterial mistranslation rates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5,25</w:t>
      </w:r>
      <w:r w:rsidR="00072C60" w:rsidRPr="006250D9">
        <w:rPr>
          <w:rFonts w:cstheme="minorHAnsi"/>
          <w:sz w:val="24"/>
          <w:szCs w:val="24"/>
        </w:rPr>
        <w:t xml:space="preserve"> (</w:t>
      </w:r>
      <w:r w:rsidR="00EC45F7" w:rsidRPr="00651871">
        <w:rPr>
          <w:rFonts w:cstheme="minorHAnsi"/>
          <w:b/>
          <w:sz w:val="24"/>
          <w:szCs w:val="24"/>
        </w:rPr>
        <w:t>Fig</w:t>
      </w:r>
      <w:r w:rsidR="007B3938" w:rsidRPr="00651871">
        <w:rPr>
          <w:rFonts w:cstheme="minorHAnsi"/>
          <w:b/>
          <w:sz w:val="24"/>
          <w:szCs w:val="24"/>
        </w:rPr>
        <w:t>ure</w:t>
      </w:r>
      <w:r w:rsidR="00EC45F7" w:rsidRPr="00651871">
        <w:rPr>
          <w:rFonts w:cstheme="minorHAnsi"/>
          <w:b/>
          <w:sz w:val="24"/>
          <w:szCs w:val="24"/>
        </w:rPr>
        <w:t xml:space="preserve"> 2</w:t>
      </w:r>
      <w:r w:rsidR="00EC45F7" w:rsidRPr="006250D9">
        <w:rPr>
          <w:rFonts w:cstheme="minorHAnsi"/>
          <w:sz w:val="24"/>
          <w:szCs w:val="24"/>
        </w:rPr>
        <w:t xml:space="preserve"> </w:t>
      </w:r>
      <w:r w:rsidR="00072C60" w:rsidRPr="006250D9">
        <w:rPr>
          <w:rFonts w:cstheme="minorHAnsi"/>
          <w:sz w:val="24"/>
          <w:szCs w:val="24"/>
        </w:rPr>
        <w:t xml:space="preserve">and </w:t>
      </w:r>
      <w:r w:rsidR="007B3938" w:rsidRPr="006250D9">
        <w:rPr>
          <w:rFonts w:cstheme="minorHAnsi"/>
          <w:sz w:val="24"/>
          <w:szCs w:val="24"/>
        </w:rPr>
        <w:t>section</w:t>
      </w:r>
      <w:r w:rsidR="00F3489E" w:rsidRPr="006250D9">
        <w:rPr>
          <w:rFonts w:cstheme="minorHAnsi"/>
          <w:sz w:val="24"/>
          <w:szCs w:val="24"/>
        </w:rPr>
        <w:t xml:space="preserve"> </w:t>
      </w:r>
      <w:r w:rsidR="00E01C7D" w:rsidRPr="006250D9">
        <w:rPr>
          <w:rFonts w:cstheme="minorHAnsi"/>
          <w:sz w:val="24"/>
          <w:szCs w:val="24"/>
        </w:rPr>
        <w:t>1</w:t>
      </w:r>
      <w:r w:rsidR="007B3938" w:rsidRPr="006250D9">
        <w:rPr>
          <w:rFonts w:cstheme="minorHAnsi"/>
          <w:sz w:val="24"/>
          <w:szCs w:val="24"/>
        </w:rPr>
        <w:t xml:space="preserve"> of the protocol</w:t>
      </w:r>
      <w:r w:rsidR="00072C60" w:rsidRPr="006250D9">
        <w:rPr>
          <w:rFonts w:cstheme="minorHAnsi"/>
          <w:sz w:val="24"/>
          <w:szCs w:val="24"/>
        </w:rPr>
        <w:t xml:space="preserve">), we quickly realized that it </w:t>
      </w:r>
      <w:r w:rsidR="007B3938" w:rsidRPr="006250D9">
        <w:rPr>
          <w:rFonts w:cstheme="minorHAnsi"/>
          <w:sz w:val="24"/>
          <w:szCs w:val="24"/>
        </w:rPr>
        <w:t>is</w:t>
      </w:r>
      <w:r w:rsidR="00072C60" w:rsidRPr="006250D9">
        <w:rPr>
          <w:rFonts w:cstheme="minorHAnsi"/>
          <w:sz w:val="24"/>
          <w:szCs w:val="24"/>
        </w:rPr>
        <w:t xml:space="preserve"> not suitable for medium/high-throu</w:t>
      </w:r>
      <w:r w:rsidR="00464B61" w:rsidRPr="006250D9">
        <w:rPr>
          <w:rFonts w:cstheme="minorHAnsi"/>
          <w:sz w:val="24"/>
          <w:szCs w:val="24"/>
        </w:rPr>
        <w:t>ghput screening of molecules that would alter the mistranslation rate.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64B61" w:rsidRPr="006250D9">
        <w:rPr>
          <w:rFonts w:cstheme="minorHAnsi"/>
          <w:sz w:val="24"/>
          <w:szCs w:val="24"/>
        </w:rPr>
        <w:t xml:space="preserve">This </w:t>
      </w:r>
      <w:r w:rsidR="007B3938" w:rsidRPr="006250D9">
        <w:rPr>
          <w:rFonts w:cstheme="minorHAnsi"/>
          <w:sz w:val="24"/>
          <w:szCs w:val="24"/>
        </w:rPr>
        <w:t>is</w:t>
      </w:r>
      <w:r w:rsidR="00464B61" w:rsidRPr="006250D9">
        <w:rPr>
          <w:rFonts w:cstheme="minorHAnsi"/>
          <w:sz w:val="24"/>
          <w:szCs w:val="24"/>
        </w:rPr>
        <w:t xml:space="preserve"> due mainly to two reasons</w:t>
      </w:r>
      <w:r w:rsidR="007B3938" w:rsidRPr="006250D9">
        <w:rPr>
          <w:rFonts w:cstheme="minorHAnsi"/>
          <w:sz w:val="24"/>
          <w:szCs w:val="24"/>
        </w:rPr>
        <w:t>, namely,</w:t>
      </w:r>
      <w:r w:rsidR="00464B61" w:rsidRPr="006250D9">
        <w:rPr>
          <w:rFonts w:cstheme="minorHAnsi"/>
          <w:sz w:val="24"/>
          <w:szCs w:val="24"/>
        </w:rPr>
        <w:t xml:space="preserve"> a) the relative lack of potency of </w:t>
      </w:r>
      <w:r w:rsidR="00464B61" w:rsidRPr="00651871">
        <w:rPr>
          <w:rFonts w:cstheme="minorHAnsi"/>
          <w:i/>
          <w:sz w:val="24"/>
          <w:szCs w:val="24"/>
        </w:rPr>
        <w:t>Renilla</w:t>
      </w:r>
      <w:r w:rsidR="00464B61" w:rsidRPr="006250D9">
        <w:rPr>
          <w:rFonts w:cstheme="minorHAnsi"/>
          <w:sz w:val="24"/>
          <w:szCs w:val="24"/>
        </w:rPr>
        <w:t xml:space="preserve"> luciferase meant that a minimum of 1</w:t>
      </w:r>
      <w:r w:rsidR="007B3938" w:rsidRPr="006250D9">
        <w:rPr>
          <w:rFonts w:cstheme="minorHAnsi"/>
          <w:sz w:val="24"/>
          <w:szCs w:val="24"/>
        </w:rPr>
        <w:t xml:space="preserve"> </w:t>
      </w:r>
      <w:r w:rsidR="00464B61" w:rsidRPr="006250D9">
        <w:rPr>
          <w:rFonts w:cstheme="minorHAnsi"/>
          <w:sz w:val="24"/>
          <w:szCs w:val="24"/>
        </w:rPr>
        <w:t>m</w:t>
      </w:r>
      <w:r w:rsidR="007B3938" w:rsidRPr="006250D9">
        <w:rPr>
          <w:rFonts w:cstheme="minorHAnsi"/>
          <w:sz w:val="24"/>
          <w:szCs w:val="24"/>
        </w:rPr>
        <w:t>L</w:t>
      </w:r>
      <w:r w:rsidR="00464B61" w:rsidRPr="006250D9">
        <w:rPr>
          <w:rFonts w:cstheme="minorHAnsi"/>
          <w:sz w:val="24"/>
          <w:szCs w:val="24"/>
        </w:rPr>
        <w:t xml:space="preserve"> </w:t>
      </w:r>
      <w:r w:rsidR="007B3938" w:rsidRPr="006250D9">
        <w:rPr>
          <w:rFonts w:cstheme="minorHAnsi"/>
          <w:sz w:val="24"/>
          <w:szCs w:val="24"/>
        </w:rPr>
        <w:t xml:space="preserve">of </w:t>
      </w:r>
      <w:r w:rsidR="00464B61" w:rsidRPr="006250D9">
        <w:rPr>
          <w:rFonts w:cstheme="minorHAnsi"/>
          <w:sz w:val="24"/>
          <w:szCs w:val="24"/>
        </w:rPr>
        <w:t>mycobacterial culture/sample was required to measure mistranslation rates, and b) the requirement for lysis of the cells prior to enzyme activity measurement required excessive manual handling: mycobacterial cells have a thick and multi-layered cell wall and envelope that is relatively re</w:t>
      </w:r>
      <w:r w:rsidR="00E2319A" w:rsidRPr="006250D9">
        <w:rPr>
          <w:rFonts w:cstheme="minorHAnsi"/>
          <w:sz w:val="24"/>
          <w:szCs w:val="24"/>
        </w:rPr>
        <w:t>s</w:t>
      </w:r>
      <w:r w:rsidR="00464B61" w:rsidRPr="006250D9">
        <w:rPr>
          <w:rFonts w:cstheme="minorHAnsi"/>
          <w:sz w:val="24"/>
          <w:szCs w:val="24"/>
        </w:rPr>
        <w:t>istant to lysis.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7B3938" w:rsidRPr="006250D9">
        <w:rPr>
          <w:rFonts w:cstheme="minorHAnsi"/>
          <w:sz w:val="24"/>
          <w:szCs w:val="24"/>
        </w:rPr>
        <w:t>Therefore, w</w:t>
      </w:r>
      <w:r w:rsidR="00383F68" w:rsidRPr="006250D9">
        <w:rPr>
          <w:rFonts w:cstheme="minorHAnsi"/>
          <w:sz w:val="24"/>
          <w:szCs w:val="24"/>
        </w:rPr>
        <w:t xml:space="preserve">e looked to develop a new gain-of-function reporter system that could be used with small volumes </w:t>
      </w:r>
      <w:r w:rsidR="007B3938" w:rsidRPr="006250D9">
        <w:rPr>
          <w:rFonts w:cstheme="minorHAnsi"/>
          <w:sz w:val="24"/>
          <w:szCs w:val="24"/>
        </w:rPr>
        <w:t>(</w:t>
      </w:r>
      <w:r w:rsidR="00383F68" w:rsidRPr="006250D9">
        <w:rPr>
          <w:rFonts w:cstheme="minorHAnsi"/>
          <w:sz w:val="24"/>
          <w:szCs w:val="24"/>
        </w:rPr>
        <w:t>e.g.</w:t>
      </w:r>
      <w:r w:rsidR="007B3938" w:rsidRPr="006250D9">
        <w:rPr>
          <w:rFonts w:cstheme="minorHAnsi"/>
          <w:sz w:val="24"/>
          <w:szCs w:val="24"/>
        </w:rPr>
        <w:t>,</w:t>
      </w:r>
      <w:r w:rsidR="00383F68" w:rsidRPr="006250D9">
        <w:rPr>
          <w:rFonts w:cstheme="minorHAnsi"/>
          <w:sz w:val="24"/>
          <w:szCs w:val="24"/>
        </w:rPr>
        <w:t xml:space="preserve"> in a 96-well plate system</w:t>
      </w:r>
      <w:r w:rsidR="007B3938" w:rsidRPr="006250D9">
        <w:rPr>
          <w:rFonts w:cstheme="minorHAnsi"/>
          <w:sz w:val="24"/>
          <w:szCs w:val="24"/>
        </w:rPr>
        <w:t>)</w:t>
      </w:r>
      <w:r w:rsidR="00383F68" w:rsidRPr="006250D9">
        <w:rPr>
          <w:rFonts w:cstheme="minorHAnsi"/>
          <w:sz w:val="24"/>
          <w:szCs w:val="24"/>
        </w:rPr>
        <w:t xml:space="preserve"> and did not require cell-lysis for measurements.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B040B" w:rsidRPr="006250D9">
        <w:rPr>
          <w:rFonts w:cstheme="minorHAnsi"/>
          <w:sz w:val="24"/>
          <w:szCs w:val="24"/>
        </w:rPr>
        <w:t xml:space="preserve">We used the highly potent </w:t>
      </w:r>
      <w:proofErr w:type="spellStart"/>
      <w:r w:rsidR="008B040B" w:rsidRPr="006250D9">
        <w:rPr>
          <w:rFonts w:cstheme="minorHAnsi"/>
          <w:sz w:val="24"/>
          <w:szCs w:val="24"/>
        </w:rPr>
        <w:t>Nluc</w:t>
      </w:r>
      <w:proofErr w:type="spellEnd"/>
      <w:r w:rsidR="008B040B" w:rsidRPr="006250D9">
        <w:rPr>
          <w:rFonts w:cstheme="minorHAnsi"/>
          <w:sz w:val="24"/>
          <w:szCs w:val="24"/>
        </w:rPr>
        <w:t xml:space="preserve"> luciferase and identified a critical aspartate residue that, when mutated to asparagine, resulted in 2 logs </w:t>
      </w:r>
      <w:r w:rsidR="00724E64" w:rsidRPr="006250D9">
        <w:rPr>
          <w:rFonts w:cstheme="minorHAnsi"/>
          <w:sz w:val="24"/>
          <w:szCs w:val="24"/>
        </w:rPr>
        <w:t>loss of function (</w:t>
      </w:r>
      <w:r w:rsidR="00724E64" w:rsidRPr="00651871">
        <w:rPr>
          <w:rFonts w:cstheme="minorHAnsi"/>
          <w:b/>
          <w:sz w:val="24"/>
          <w:szCs w:val="24"/>
        </w:rPr>
        <w:t>Fig</w:t>
      </w:r>
      <w:r w:rsidR="007B3938" w:rsidRPr="00651871">
        <w:rPr>
          <w:rFonts w:cstheme="minorHAnsi"/>
          <w:b/>
          <w:sz w:val="24"/>
          <w:szCs w:val="24"/>
        </w:rPr>
        <w:t>ure</w:t>
      </w:r>
      <w:r w:rsidR="00724E64" w:rsidRPr="00651871">
        <w:rPr>
          <w:rFonts w:cstheme="minorHAnsi"/>
          <w:b/>
          <w:sz w:val="24"/>
          <w:szCs w:val="24"/>
        </w:rPr>
        <w:t xml:space="preserve"> 1</w:t>
      </w:r>
      <w:r w:rsidR="00724E64"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27937" w:rsidRPr="006250D9">
        <w:rPr>
          <w:rFonts w:cstheme="minorHAnsi"/>
          <w:sz w:val="24"/>
          <w:szCs w:val="24"/>
        </w:rPr>
        <w:t xml:space="preserve">Furthermore, the small size of </w:t>
      </w:r>
      <w:proofErr w:type="spellStart"/>
      <w:r w:rsidR="00027937" w:rsidRPr="006250D9">
        <w:rPr>
          <w:rFonts w:cstheme="minorHAnsi"/>
          <w:sz w:val="24"/>
          <w:szCs w:val="24"/>
        </w:rPr>
        <w:t>Nluc</w:t>
      </w:r>
      <w:proofErr w:type="spellEnd"/>
      <w:r w:rsidR="00027937" w:rsidRPr="006250D9">
        <w:rPr>
          <w:rFonts w:cstheme="minorHAnsi"/>
          <w:sz w:val="24"/>
          <w:szCs w:val="24"/>
        </w:rPr>
        <w:t xml:space="preserve"> allowed it to have an N-terminal secretion signal tag</w:t>
      </w:r>
      <w:r w:rsidR="007B3938" w:rsidRPr="006250D9">
        <w:rPr>
          <w:rFonts w:cstheme="minorHAnsi"/>
          <w:sz w:val="24"/>
          <w:szCs w:val="24"/>
        </w:rPr>
        <w:t>—</w:t>
      </w:r>
      <w:r w:rsidR="009F6C6C" w:rsidRPr="006250D9">
        <w:rPr>
          <w:rFonts w:cstheme="minorHAnsi"/>
          <w:sz w:val="24"/>
          <w:szCs w:val="24"/>
        </w:rPr>
        <w:t xml:space="preserve">from </w:t>
      </w:r>
      <w:r w:rsidR="00027937" w:rsidRPr="006250D9">
        <w:rPr>
          <w:rFonts w:cstheme="minorHAnsi"/>
          <w:sz w:val="24"/>
          <w:szCs w:val="24"/>
        </w:rPr>
        <w:t>antigen 85A, a major secreted antigen in mycobacteria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27</w:t>
      </w:r>
      <w:r w:rsidR="007B3938" w:rsidRPr="006250D9">
        <w:rPr>
          <w:rFonts w:cstheme="minorHAnsi"/>
          <w:sz w:val="24"/>
          <w:szCs w:val="24"/>
        </w:rPr>
        <w:t>—</w:t>
      </w:r>
      <w:r w:rsidR="00027937" w:rsidRPr="006250D9">
        <w:rPr>
          <w:rFonts w:cstheme="minorHAnsi"/>
          <w:sz w:val="24"/>
          <w:szCs w:val="24"/>
        </w:rPr>
        <w:t xml:space="preserve">that would allow </w:t>
      </w:r>
      <w:proofErr w:type="spellStart"/>
      <w:r w:rsidR="00027937" w:rsidRPr="006250D9">
        <w:rPr>
          <w:rFonts w:cstheme="minorHAnsi"/>
          <w:sz w:val="24"/>
          <w:szCs w:val="24"/>
        </w:rPr>
        <w:t>Nluc</w:t>
      </w:r>
      <w:proofErr w:type="spellEnd"/>
      <w:r w:rsidR="00027937" w:rsidRPr="006250D9">
        <w:rPr>
          <w:rFonts w:cstheme="minorHAnsi"/>
          <w:sz w:val="24"/>
          <w:szCs w:val="24"/>
        </w:rPr>
        <w:t xml:space="preserve"> to be secreted </w:t>
      </w:r>
      <w:r w:rsidR="008512FF" w:rsidRPr="006250D9">
        <w:rPr>
          <w:rFonts w:cstheme="minorHAnsi"/>
          <w:sz w:val="24"/>
          <w:szCs w:val="24"/>
        </w:rPr>
        <w:t>into culture supernatant and circumvent the requirement for cell lysis.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3B1D23" w:rsidRPr="006250D9">
        <w:rPr>
          <w:rFonts w:cstheme="minorHAnsi"/>
          <w:sz w:val="24"/>
          <w:szCs w:val="24"/>
        </w:rPr>
        <w:t xml:space="preserve">The benchmark protein, GFP, was expressed from the same promoter as the mutated </w:t>
      </w:r>
      <w:proofErr w:type="spellStart"/>
      <w:r w:rsidR="003B1D23" w:rsidRPr="006250D9">
        <w:rPr>
          <w:rFonts w:cstheme="minorHAnsi"/>
          <w:sz w:val="24"/>
          <w:szCs w:val="24"/>
        </w:rPr>
        <w:t>Nluc</w:t>
      </w:r>
      <w:proofErr w:type="spellEnd"/>
      <w:r w:rsidR="007B3938" w:rsidRPr="006250D9">
        <w:rPr>
          <w:rFonts w:cstheme="minorHAnsi"/>
          <w:sz w:val="24"/>
          <w:szCs w:val="24"/>
        </w:rPr>
        <w:t>,</w:t>
      </w:r>
      <w:r w:rsidR="003B1D23" w:rsidRPr="006250D9">
        <w:rPr>
          <w:rFonts w:cstheme="minorHAnsi"/>
          <w:sz w:val="24"/>
          <w:szCs w:val="24"/>
        </w:rPr>
        <w:t xml:space="preserve"> </w:t>
      </w:r>
      <w:r w:rsidR="00610ABD" w:rsidRPr="006250D9">
        <w:rPr>
          <w:rFonts w:cstheme="minorHAnsi"/>
          <w:sz w:val="24"/>
          <w:szCs w:val="24"/>
        </w:rPr>
        <w:t xml:space="preserve">but from an integrated vector (see </w:t>
      </w:r>
      <w:r w:rsidR="007B3938" w:rsidRPr="006250D9">
        <w:rPr>
          <w:rFonts w:cstheme="minorHAnsi"/>
          <w:sz w:val="24"/>
          <w:szCs w:val="24"/>
        </w:rPr>
        <w:t xml:space="preserve">the </w:t>
      </w:r>
      <w:r w:rsidR="007B3938" w:rsidRPr="00651871">
        <w:rPr>
          <w:rFonts w:cstheme="minorHAnsi"/>
          <w:b/>
          <w:sz w:val="24"/>
          <w:szCs w:val="24"/>
        </w:rPr>
        <w:t xml:space="preserve">Table of </w:t>
      </w:r>
      <w:r w:rsidR="00610ABD" w:rsidRPr="00651871">
        <w:rPr>
          <w:rFonts w:cstheme="minorHAnsi"/>
          <w:b/>
          <w:sz w:val="24"/>
          <w:szCs w:val="24"/>
        </w:rPr>
        <w:t>Materials</w:t>
      </w:r>
      <w:proofErr w:type="gramStart"/>
      <w:r w:rsidR="00610ABD" w:rsidRPr="006250D9">
        <w:rPr>
          <w:rFonts w:cstheme="minorHAnsi"/>
          <w:sz w:val="24"/>
          <w:szCs w:val="24"/>
        </w:rPr>
        <w:t>)</w:t>
      </w:r>
      <w:r w:rsidR="007B3938" w:rsidRPr="006250D9">
        <w:rPr>
          <w:rFonts w:cstheme="minorHAnsi"/>
          <w:sz w:val="24"/>
          <w:szCs w:val="24"/>
        </w:rPr>
        <w:t>,</w:t>
      </w:r>
      <w:r w:rsidR="00610ABD" w:rsidRPr="006250D9">
        <w:rPr>
          <w:rFonts w:cstheme="minorHAnsi"/>
          <w:sz w:val="24"/>
          <w:szCs w:val="24"/>
        </w:rPr>
        <w:t xml:space="preserve"> </w:t>
      </w:r>
      <w:r w:rsidR="003B1D23" w:rsidRPr="006250D9">
        <w:rPr>
          <w:rFonts w:cstheme="minorHAnsi"/>
          <w:sz w:val="24"/>
          <w:szCs w:val="24"/>
        </w:rPr>
        <w:t>and</w:t>
      </w:r>
      <w:proofErr w:type="gramEnd"/>
      <w:r w:rsidR="003B1D23" w:rsidRPr="006250D9">
        <w:rPr>
          <w:rFonts w:cstheme="minorHAnsi"/>
          <w:sz w:val="24"/>
          <w:szCs w:val="24"/>
        </w:rPr>
        <w:t xml:space="preserve"> could be measured in intact cells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21</w:t>
      </w:r>
      <w:r w:rsidR="00C52CC9" w:rsidRPr="006250D9">
        <w:rPr>
          <w:rFonts w:cstheme="minorHAnsi"/>
          <w:sz w:val="24"/>
          <w:szCs w:val="24"/>
        </w:rPr>
        <w:t xml:space="preserve"> (</w:t>
      </w:r>
      <w:r w:rsidR="00C52CC9" w:rsidRPr="00651871">
        <w:rPr>
          <w:rFonts w:cstheme="minorHAnsi"/>
          <w:b/>
          <w:sz w:val="24"/>
          <w:szCs w:val="24"/>
        </w:rPr>
        <w:t>Fig</w:t>
      </w:r>
      <w:r w:rsidR="007B3938" w:rsidRPr="00651871">
        <w:rPr>
          <w:rFonts w:cstheme="minorHAnsi"/>
          <w:b/>
          <w:sz w:val="24"/>
          <w:szCs w:val="24"/>
        </w:rPr>
        <w:t>ure</w:t>
      </w:r>
      <w:r w:rsidR="00C52CC9" w:rsidRPr="00651871">
        <w:rPr>
          <w:rFonts w:cstheme="minorHAnsi"/>
          <w:b/>
          <w:sz w:val="24"/>
          <w:szCs w:val="24"/>
        </w:rPr>
        <w:t xml:space="preserve"> 3</w:t>
      </w:r>
      <w:r w:rsidR="00C52CC9" w:rsidRPr="006250D9">
        <w:rPr>
          <w:rFonts w:cstheme="minorHAnsi"/>
          <w:sz w:val="24"/>
          <w:szCs w:val="24"/>
        </w:rPr>
        <w:t>)</w:t>
      </w:r>
      <w:r w:rsidR="003B1D23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B5409A" w:rsidRPr="006250D9">
        <w:rPr>
          <w:rFonts w:cstheme="minorHAnsi"/>
          <w:sz w:val="24"/>
          <w:szCs w:val="24"/>
        </w:rPr>
        <w:t xml:space="preserve">Despite these advantages, the </w:t>
      </w:r>
      <w:proofErr w:type="spellStart"/>
      <w:r w:rsidR="00B5409A" w:rsidRPr="006250D9">
        <w:rPr>
          <w:rFonts w:cstheme="minorHAnsi"/>
          <w:sz w:val="24"/>
          <w:szCs w:val="24"/>
        </w:rPr>
        <w:t>Nluc</w:t>
      </w:r>
      <w:proofErr w:type="spellEnd"/>
      <w:r w:rsidR="00B5409A" w:rsidRPr="006250D9">
        <w:rPr>
          <w:rFonts w:cstheme="minorHAnsi"/>
          <w:sz w:val="24"/>
          <w:szCs w:val="24"/>
        </w:rPr>
        <w:t>/GFP reporter</w:t>
      </w:r>
      <w:r w:rsidR="0002634D" w:rsidRPr="006250D9">
        <w:rPr>
          <w:rFonts w:cstheme="minorHAnsi"/>
          <w:sz w:val="24"/>
          <w:szCs w:val="24"/>
        </w:rPr>
        <w:t xml:space="preserve"> (</w:t>
      </w:r>
      <w:r w:rsidR="007B3938" w:rsidRPr="006250D9">
        <w:rPr>
          <w:rFonts w:cstheme="minorHAnsi"/>
          <w:sz w:val="24"/>
          <w:szCs w:val="24"/>
        </w:rPr>
        <w:t>section</w:t>
      </w:r>
      <w:r w:rsidR="0002634D" w:rsidRPr="006250D9">
        <w:rPr>
          <w:rFonts w:cstheme="minorHAnsi"/>
          <w:sz w:val="24"/>
          <w:szCs w:val="24"/>
        </w:rPr>
        <w:t xml:space="preserve"> </w:t>
      </w:r>
      <w:r w:rsidR="00FB1579" w:rsidRPr="006250D9">
        <w:rPr>
          <w:rFonts w:cstheme="minorHAnsi"/>
          <w:sz w:val="24"/>
          <w:szCs w:val="24"/>
        </w:rPr>
        <w:t>2</w:t>
      </w:r>
      <w:r w:rsidR="007B3938" w:rsidRPr="006250D9">
        <w:rPr>
          <w:rFonts w:cstheme="minorHAnsi"/>
          <w:sz w:val="24"/>
          <w:szCs w:val="24"/>
        </w:rPr>
        <w:t xml:space="preserve"> of the protocol</w:t>
      </w:r>
      <w:r w:rsidR="0002634D" w:rsidRPr="006250D9">
        <w:rPr>
          <w:rFonts w:cstheme="minorHAnsi"/>
          <w:sz w:val="24"/>
          <w:szCs w:val="24"/>
        </w:rPr>
        <w:t>)</w:t>
      </w:r>
      <w:r w:rsidR="00B5409A" w:rsidRPr="006250D9">
        <w:rPr>
          <w:rFonts w:cstheme="minorHAnsi"/>
          <w:sz w:val="24"/>
          <w:szCs w:val="24"/>
        </w:rPr>
        <w:t xml:space="preserve"> also has disadvantages: the relatively modest reduction in </w:t>
      </w:r>
      <w:proofErr w:type="spellStart"/>
      <w:r w:rsidR="00B5409A" w:rsidRPr="006250D9">
        <w:rPr>
          <w:rFonts w:cstheme="minorHAnsi"/>
          <w:sz w:val="24"/>
          <w:szCs w:val="24"/>
        </w:rPr>
        <w:t>Nluc</w:t>
      </w:r>
      <w:proofErr w:type="spellEnd"/>
      <w:r w:rsidR="00B5409A" w:rsidRPr="006250D9">
        <w:rPr>
          <w:rFonts w:cstheme="minorHAnsi"/>
          <w:sz w:val="24"/>
          <w:szCs w:val="24"/>
        </w:rPr>
        <w:t xml:space="preserve"> activity (100-fold) with the D1</w:t>
      </w:r>
      <w:r w:rsidR="009B2FE5" w:rsidRPr="006250D9">
        <w:rPr>
          <w:rFonts w:cstheme="minorHAnsi"/>
          <w:sz w:val="24"/>
          <w:szCs w:val="24"/>
        </w:rPr>
        <w:t>40</w:t>
      </w:r>
      <w:r w:rsidR="00B5409A" w:rsidRPr="006250D9">
        <w:rPr>
          <w:rFonts w:cstheme="minorHAnsi"/>
          <w:sz w:val="24"/>
          <w:szCs w:val="24"/>
        </w:rPr>
        <w:t xml:space="preserve">N mutation would not permit </w:t>
      </w:r>
      <w:r w:rsidR="007B3938" w:rsidRPr="006250D9">
        <w:rPr>
          <w:rFonts w:cstheme="minorHAnsi"/>
          <w:sz w:val="24"/>
          <w:szCs w:val="24"/>
        </w:rPr>
        <w:t xml:space="preserve">the </w:t>
      </w:r>
      <w:r w:rsidR="00B5409A" w:rsidRPr="006250D9">
        <w:rPr>
          <w:rFonts w:cstheme="minorHAnsi"/>
          <w:sz w:val="24"/>
          <w:szCs w:val="24"/>
        </w:rPr>
        <w:t xml:space="preserve">measurement of extremely low mistranslation rates, making the reporter more suitable as a screening tool than for </w:t>
      </w:r>
      <w:r w:rsidR="007B3938" w:rsidRPr="006250D9">
        <w:rPr>
          <w:rFonts w:cstheme="minorHAnsi"/>
          <w:sz w:val="24"/>
          <w:szCs w:val="24"/>
        </w:rPr>
        <w:t xml:space="preserve">the </w:t>
      </w:r>
      <w:r w:rsidR="00B5409A" w:rsidRPr="006250D9">
        <w:rPr>
          <w:rFonts w:cstheme="minorHAnsi"/>
          <w:sz w:val="24"/>
          <w:szCs w:val="24"/>
        </w:rPr>
        <w:t>accurate measurement</w:t>
      </w:r>
      <w:r w:rsidR="007B3938" w:rsidRPr="006250D9">
        <w:rPr>
          <w:rFonts w:cstheme="minorHAnsi"/>
          <w:sz w:val="24"/>
          <w:szCs w:val="24"/>
        </w:rPr>
        <w:t>s</w:t>
      </w:r>
      <w:r w:rsidR="00B5409A" w:rsidRPr="006250D9">
        <w:rPr>
          <w:rFonts w:cstheme="minorHAnsi"/>
          <w:sz w:val="24"/>
          <w:szCs w:val="24"/>
        </w:rPr>
        <w:t xml:space="preserve"> of translational error.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90726" w:rsidRPr="006250D9">
        <w:rPr>
          <w:rFonts w:cstheme="minorHAnsi"/>
          <w:sz w:val="24"/>
          <w:szCs w:val="24"/>
        </w:rPr>
        <w:t xml:space="preserve">Furthermore, </w:t>
      </w:r>
      <w:proofErr w:type="spellStart"/>
      <w:r w:rsidR="00F90726" w:rsidRPr="006250D9">
        <w:rPr>
          <w:rFonts w:cstheme="minorHAnsi"/>
          <w:sz w:val="24"/>
          <w:szCs w:val="24"/>
        </w:rPr>
        <w:t>Nluc</w:t>
      </w:r>
      <w:proofErr w:type="spellEnd"/>
      <w:r w:rsidR="00F90726" w:rsidRPr="006250D9">
        <w:rPr>
          <w:rFonts w:cstheme="minorHAnsi"/>
          <w:sz w:val="24"/>
          <w:szCs w:val="24"/>
        </w:rPr>
        <w:t xml:space="preserve"> </w:t>
      </w:r>
      <w:r w:rsidR="007B3938" w:rsidRPr="006250D9">
        <w:rPr>
          <w:rFonts w:cstheme="minorHAnsi"/>
          <w:sz w:val="24"/>
          <w:szCs w:val="24"/>
        </w:rPr>
        <w:t>has</w:t>
      </w:r>
      <w:r w:rsidR="00F90726" w:rsidRPr="006250D9">
        <w:rPr>
          <w:rFonts w:cstheme="minorHAnsi"/>
          <w:sz w:val="24"/>
          <w:szCs w:val="24"/>
        </w:rPr>
        <w:t xml:space="preserve"> no critical glutamate residues</w:t>
      </w:r>
      <w:r w:rsidR="007B3938" w:rsidRPr="006250D9">
        <w:rPr>
          <w:rFonts w:cstheme="minorHAnsi"/>
          <w:sz w:val="24"/>
          <w:szCs w:val="24"/>
        </w:rPr>
        <w:t>;</w:t>
      </w:r>
      <w:r w:rsidR="00F90726" w:rsidRPr="006250D9">
        <w:rPr>
          <w:rFonts w:cstheme="minorHAnsi"/>
          <w:sz w:val="24"/>
          <w:szCs w:val="24"/>
        </w:rPr>
        <w:t xml:space="preserve"> therefore</w:t>
      </w:r>
      <w:r w:rsidR="007B3938" w:rsidRPr="006250D9">
        <w:rPr>
          <w:rFonts w:cstheme="minorHAnsi"/>
          <w:sz w:val="24"/>
          <w:szCs w:val="24"/>
        </w:rPr>
        <w:t>,</w:t>
      </w:r>
      <w:r w:rsidR="00F90726" w:rsidRPr="006250D9">
        <w:rPr>
          <w:rFonts w:cstheme="minorHAnsi"/>
          <w:sz w:val="24"/>
          <w:szCs w:val="24"/>
        </w:rPr>
        <w:t xml:space="preserve"> only asparagine</w:t>
      </w:r>
      <w:r w:rsidR="007B3938" w:rsidRPr="006250D9">
        <w:rPr>
          <w:rFonts w:cstheme="minorHAnsi"/>
          <w:sz w:val="24"/>
          <w:szCs w:val="24"/>
        </w:rPr>
        <w:t>-</w:t>
      </w:r>
      <w:r w:rsidR="00F90726" w:rsidRPr="006250D9">
        <w:rPr>
          <w:rFonts w:cstheme="minorHAnsi"/>
          <w:sz w:val="24"/>
          <w:szCs w:val="24"/>
        </w:rPr>
        <w:t>to</w:t>
      </w:r>
      <w:r w:rsidR="007B3938" w:rsidRPr="006250D9">
        <w:rPr>
          <w:rFonts w:cstheme="minorHAnsi"/>
          <w:sz w:val="24"/>
          <w:szCs w:val="24"/>
        </w:rPr>
        <w:t>-</w:t>
      </w:r>
      <w:r w:rsidR="00F90726" w:rsidRPr="006250D9">
        <w:rPr>
          <w:rFonts w:cstheme="minorHAnsi"/>
          <w:sz w:val="24"/>
          <w:szCs w:val="24"/>
        </w:rPr>
        <w:t>aspartate error rates could be measured.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7293E" w:rsidRPr="006250D9">
        <w:rPr>
          <w:rFonts w:cstheme="minorHAnsi"/>
          <w:sz w:val="24"/>
          <w:szCs w:val="24"/>
        </w:rPr>
        <w:t xml:space="preserve">The general principles described in this work should allow researchers to either use these reporters as we have done or modify reporters as appropriate for </w:t>
      </w:r>
      <w:r w:rsidR="007B3938" w:rsidRPr="006250D9">
        <w:rPr>
          <w:rFonts w:cstheme="minorHAnsi"/>
          <w:sz w:val="24"/>
          <w:szCs w:val="24"/>
        </w:rPr>
        <w:t xml:space="preserve">an </w:t>
      </w:r>
      <w:r w:rsidR="00F7293E" w:rsidRPr="006250D9">
        <w:rPr>
          <w:rFonts w:cstheme="minorHAnsi"/>
          <w:sz w:val="24"/>
          <w:szCs w:val="24"/>
        </w:rPr>
        <w:t>accurate and/or facile measurement of other specific translational error rates</w:t>
      </w:r>
      <w:r w:rsidR="00027937" w:rsidRPr="006250D9">
        <w:rPr>
          <w:rFonts w:cstheme="minorHAnsi"/>
          <w:sz w:val="24"/>
          <w:szCs w:val="24"/>
        </w:rPr>
        <w:t xml:space="preserve"> </w:t>
      </w:r>
      <w:r w:rsidR="00F7293E" w:rsidRPr="006250D9">
        <w:rPr>
          <w:rFonts w:cstheme="minorHAnsi"/>
          <w:sz w:val="24"/>
          <w:szCs w:val="24"/>
        </w:rPr>
        <w:t>in their model system of choice.</w:t>
      </w:r>
    </w:p>
    <w:p w14:paraId="51A882F4" w14:textId="77777777" w:rsidR="00C52CC9" w:rsidRPr="006250D9" w:rsidRDefault="00C52CC9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2CA9D7E" w14:textId="59C10CE4" w:rsidR="00C66998" w:rsidRPr="006250D9" w:rsidRDefault="0002634D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PROTOCOL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70D68E23" w14:textId="77777777" w:rsidR="00C66998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48B4B2F1" w14:textId="6B88AC07" w:rsidR="00C52CC9" w:rsidRPr="006250D9" w:rsidRDefault="00ED2A2E" w:rsidP="00070619">
      <w:pPr>
        <w:pStyle w:val="a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873A33">
        <w:rPr>
          <w:rFonts w:cstheme="minorHAnsi"/>
          <w:b/>
          <w:i/>
          <w:sz w:val="24"/>
          <w:szCs w:val="24"/>
        </w:rPr>
        <w:t>Renilla</w:t>
      </w:r>
      <w:proofErr w:type="spellEnd"/>
      <w:r w:rsidRPr="006250D9">
        <w:rPr>
          <w:rFonts w:cstheme="minorHAnsi"/>
          <w:b/>
          <w:sz w:val="24"/>
          <w:szCs w:val="24"/>
        </w:rPr>
        <w:t>-Firefly dual</w:t>
      </w:r>
      <w:r w:rsidR="006250D9">
        <w:rPr>
          <w:rFonts w:cstheme="minorHAnsi"/>
          <w:b/>
          <w:sz w:val="24"/>
          <w:szCs w:val="24"/>
        </w:rPr>
        <w:t>-</w:t>
      </w:r>
      <w:r w:rsidRPr="006250D9">
        <w:rPr>
          <w:rFonts w:cstheme="minorHAnsi"/>
          <w:b/>
          <w:sz w:val="24"/>
          <w:szCs w:val="24"/>
        </w:rPr>
        <w:t>luciferase reporter</w:t>
      </w:r>
    </w:p>
    <w:p w14:paraId="4FDE4AEF" w14:textId="2BAC768F" w:rsidR="006250D9" w:rsidRPr="00873A33" w:rsidRDefault="006250D9" w:rsidP="006250D9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24D032D" w14:textId="1BC505DC" w:rsidR="006250D9" w:rsidRPr="00873A33" w:rsidRDefault="006250D9" w:rsidP="00873A33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73A33">
        <w:rPr>
          <w:rFonts w:cstheme="minorHAnsi"/>
          <w:sz w:val="24"/>
          <w:szCs w:val="24"/>
        </w:rPr>
        <w:t>NOTE:</w:t>
      </w:r>
      <w:r>
        <w:rPr>
          <w:rFonts w:cstheme="minorHAnsi"/>
          <w:sz w:val="24"/>
          <w:szCs w:val="24"/>
        </w:rPr>
        <w:t xml:space="preserve"> For a visual representation of this method, see </w:t>
      </w:r>
      <w:r>
        <w:rPr>
          <w:rFonts w:cstheme="minorHAnsi"/>
          <w:b/>
          <w:sz w:val="24"/>
          <w:szCs w:val="24"/>
        </w:rPr>
        <w:t>Figure 2</w:t>
      </w:r>
      <w:r>
        <w:rPr>
          <w:rFonts w:cstheme="minorHAnsi"/>
          <w:sz w:val="24"/>
          <w:szCs w:val="24"/>
        </w:rPr>
        <w:t>.</w:t>
      </w:r>
    </w:p>
    <w:p w14:paraId="57419B65" w14:textId="77777777" w:rsidR="009867F6" w:rsidRPr="004B64BD" w:rsidRDefault="00AC2CF7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73A33">
        <w:rPr>
          <w:rFonts w:eastAsia="Times New Roman" w:cstheme="minorHAnsi"/>
          <w:color w:val="575757"/>
          <w:sz w:val="24"/>
          <w:szCs w:val="24"/>
          <w:shd w:val="clear" w:color="auto" w:fill="FFFFFF"/>
        </w:rPr>
        <w:t> </w:t>
      </w:r>
    </w:p>
    <w:p w14:paraId="0AF35559" w14:textId="2C293239" w:rsidR="00696A5D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Inoculate </w:t>
      </w:r>
      <w:r w:rsidR="00FB51C9" w:rsidRPr="006250D9">
        <w:rPr>
          <w:rFonts w:cstheme="minorHAnsi"/>
          <w:sz w:val="24"/>
          <w:szCs w:val="24"/>
        </w:rPr>
        <w:t>myco</w:t>
      </w:r>
      <w:r w:rsidRPr="006250D9">
        <w:rPr>
          <w:rFonts w:cstheme="minorHAnsi"/>
          <w:sz w:val="24"/>
          <w:szCs w:val="24"/>
        </w:rPr>
        <w:t>bacteria</w:t>
      </w:r>
      <w:r w:rsidR="00AF26C2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</w:t>
      </w:r>
      <w:r w:rsidR="00FB51C9" w:rsidRPr="006250D9">
        <w:rPr>
          <w:rFonts w:cstheme="minorHAnsi"/>
          <w:sz w:val="24"/>
          <w:szCs w:val="24"/>
        </w:rPr>
        <w:t xml:space="preserve">reporter </w:t>
      </w:r>
      <w:r w:rsidRPr="006250D9">
        <w:rPr>
          <w:rFonts w:cstheme="minorHAnsi"/>
          <w:sz w:val="24"/>
          <w:szCs w:val="24"/>
        </w:rPr>
        <w:t>strain</w:t>
      </w:r>
      <w:r w:rsidR="0091663E" w:rsidRPr="006250D9">
        <w:rPr>
          <w:rFonts w:cstheme="minorHAnsi"/>
          <w:sz w:val="24"/>
          <w:szCs w:val="24"/>
        </w:rPr>
        <w:t>s</w:t>
      </w:r>
      <w:r w:rsidRPr="006250D9">
        <w:rPr>
          <w:rFonts w:cstheme="minorHAnsi"/>
          <w:sz w:val="24"/>
          <w:szCs w:val="24"/>
        </w:rPr>
        <w:t xml:space="preserve"> from -80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A66D44" w:rsidRPr="006250D9">
        <w:rPr>
          <w:rFonts w:cstheme="minorHAnsi"/>
          <w:sz w:val="24"/>
          <w:szCs w:val="24"/>
        </w:rPr>
        <w:t>°C</w:t>
      </w:r>
      <w:r w:rsidRPr="006250D9">
        <w:rPr>
          <w:rFonts w:cstheme="minorHAnsi"/>
          <w:sz w:val="24"/>
          <w:szCs w:val="24"/>
        </w:rPr>
        <w:t xml:space="preserve"> stock </w:t>
      </w:r>
      <w:r w:rsidR="006250D9">
        <w:rPr>
          <w:rFonts w:cstheme="minorHAnsi"/>
          <w:sz w:val="24"/>
          <w:szCs w:val="24"/>
        </w:rPr>
        <w:t>with</w:t>
      </w:r>
      <w:r w:rsidRPr="006250D9">
        <w:rPr>
          <w:rFonts w:cstheme="minorHAnsi"/>
          <w:sz w:val="24"/>
          <w:szCs w:val="24"/>
        </w:rPr>
        <w:t xml:space="preserve"> 2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E57210" w:rsidRPr="006250D9">
        <w:rPr>
          <w:rFonts w:cstheme="minorHAnsi"/>
          <w:sz w:val="24"/>
          <w:szCs w:val="24"/>
        </w:rPr>
        <w:t>mL</w:t>
      </w:r>
      <w:r w:rsidRPr="006250D9">
        <w:rPr>
          <w:rFonts w:cstheme="minorHAnsi"/>
          <w:sz w:val="24"/>
          <w:szCs w:val="24"/>
        </w:rPr>
        <w:t xml:space="preserve"> </w:t>
      </w:r>
      <w:r w:rsidR="006250D9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>7H9 medium.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6250D9">
        <w:rPr>
          <w:rFonts w:cstheme="minorHAnsi"/>
          <w:sz w:val="24"/>
          <w:szCs w:val="24"/>
        </w:rPr>
        <w:t>W</w:t>
      </w:r>
      <w:r w:rsidR="0091663E" w:rsidRPr="006250D9">
        <w:rPr>
          <w:rFonts w:cstheme="minorHAnsi"/>
          <w:sz w:val="24"/>
          <w:szCs w:val="24"/>
        </w:rPr>
        <w:t xml:space="preserve">ild-type dual-luciferase, as well as mutated </w:t>
      </w:r>
      <w:r w:rsidR="0091663E" w:rsidRPr="00873A33">
        <w:rPr>
          <w:rFonts w:cstheme="minorHAnsi"/>
          <w:i/>
          <w:sz w:val="24"/>
          <w:szCs w:val="24"/>
        </w:rPr>
        <w:t>Renilla</w:t>
      </w:r>
      <w:r w:rsidR="0091663E" w:rsidRPr="006250D9">
        <w:rPr>
          <w:rFonts w:cstheme="minorHAnsi"/>
          <w:sz w:val="24"/>
          <w:szCs w:val="24"/>
        </w:rPr>
        <w:t xml:space="preserve"> (reporter) strains</w:t>
      </w:r>
      <w:r w:rsidR="006250D9">
        <w:rPr>
          <w:rFonts w:cstheme="minorHAnsi"/>
          <w:sz w:val="24"/>
          <w:szCs w:val="24"/>
        </w:rPr>
        <w:t>,</w:t>
      </w:r>
      <w:r w:rsidR="0091663E" w:rsidRPr="006250D9">
        <w:rPr>
          <w:rFonts w:cstheme="minorHAnsi"/>
          <w:sz w:val="24"/>
          <w:szCs w:val="24"/>
        </w:rPr>
        <w:t xml:space="preserve"> need</w:t>
      </w:r>
      <w:r w:rsidR="006250D9">
        <w:rPr>
          <w:rFonts w:cstheme="minorHAnsi"/>
          <w:sz w:val="24"/>
          <w:szCs w:val="24"/>
        </w:rPr>
        <w:t>s</w:t>
      </w:r>
      <w:r w:rsidR="0091663E" w:rsidRPr="006250D9">
        <w:rPr>
          <w:rFonts w:cstheme="minorHAnsi"/>
          <w:sz w:val="24"/>
          <w:szCs w:val="24"/>
        </w:rPr>
        <w:t xml:space="preserve"> to be used to allow </w:t>
      </w:r>
      <w:r w:rsidR="006250D9">
        <w:rPr>
          <w:rFonts w:cstheme="minorHAnsi"/>
          <w:sz w:val="24"/>
          <w:szCs w:val="24"/>
        </w:rPr>
        <w:t xml:space="preserve">the </w:t>
      </w:r>
      <w:r w:rsidR="0091663E" w:rsidRPr="006250D9">
        <w:rPr>
          <w:rFonts w:cstheme="minorHAnsi"/>
          <w:sz w:val="24"/>
          <w:szCs w:val="24"/>
        </w:rPr>
        <w:t xml:space="preserve">calculation of mistranslation rates (see step </w:t>
      </w:r>
      <w:r w:rsidR="00C66998" w:rsidRPr="006250D9">
        <w:rPr>
          <w:rFonts w:cstheme="minorHAnsi"/>
          <w:sz w:val="24"/>
          <w:szCs w:val="24"/>
        </w:rPr>
        <w:t>1.</w:t>
      </w:r>
      <w:r w:rsidR="0091663E" w:rsidRPr="006250D9">
        <w:rPr>
          <w:rFonts w:cstheme="minorHAnsi"/>
          <w:sz w:val="24"/>
          <w:szCs w:val="24"/>
        </w:rPr>
        <w:t>7).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Shake at 37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A66D44" w:rsidRPr="006250D9">
        <w:rPr>
          <w:rFonts w:cstheme="minorHAnsi"/>
          <w:sz w:val="24"/>
          <w:szCs w:val="24"/>
        </w:rPr>
        <w:t>°C</w:t>
      </w:r>
      <w:r w:rsidRPr="006250D9">
        <w:rPr>
          <w:rFonts w:cstheme="minorHAnsi"/>
          <w:sz w:val="24"/>
          <w:szCs w:val="24"/>
        </w:rPr>
        <w:t xml:space="preserve"> for 1 to 2 days till OD</w:t>
      </w:r>
      <w:r w:rsidRPr="006250D9">
        <w:rPr>
          <w:rFonts w:cstheme="minorHAnsi"/>
          <w:sz w:val="24"/>
          <w:szCs w:val="24"/>
          <w:vertAlign w:val="subscript"/>
        </w:rPr>
        <w:t>600nm</w:t>
      </w:r>
      <w:r w:rsidRPr="006250D9">
        <w:rPr>
          <w:rFonts w:cstheme="minorHAnsi"/>
          <w:sz w:val="24"/>
          <w:szCs w:val="24"/>
        </w:rPr>
        <w:t xml:space="preserve"> reach</w:t>
      </w:r>
      <w:r w:rsidR="00A26CDC" w:rsidRPr="006250D9">
        <w:rPr>
          <w:rFonts w:cstheme="minorHAnsi"/>
          <w:sz w:val="24"/>
          <w:szCs w:val="24"/>
        </w:rPr>
        <w:t xml:space="preserve">es </w:t>
      </w:r>
      <w:r w:rsidR="006250D9">
        <w:rPr>
          <w:rFonts w:cstheme="minorHAnsi"/>
          <w:sz w:val="24"/>
          <w:szCs w:val="24"/>
        </w:rPr>
        <w:t xml:space="preserve">the </w:t>
      </w:r>
      <w:r w:rsidR="00A26CDC" w:rsidRPr="006250D9">
        <w:rPr>
          <w:rFonts w:cstheme="minorHAnsi"/>
          <w:sz w:val="24"/>
          <w:szCs w:val="24"/>
        </w:rPr>
        <w:t>stationary phase (</w:t>
      </w:r>
      <w:r w:rsidR="00260DD2" w:rsidRPr="006250D9">
        <w:rPr>
          <w:rFonts w:cstheme="minorHAnsi"/>
          <w:sz w:val="24"/>
          <w:szCs w:val="24"/>
        </w:rPr>
        <w:t xml:space="preserve">OD </w:t>
      </w:r>
      <w:r w:rsidR="00A26CDC" w:rsidRPr="006250D9">
        <w:rPr>
          <w:rFonts w:cstheme="minorHAnsi"/>
          <w:sz w:val="24"/>
          <w:szCs w:val="24"/>
        </w:rPr>
        <w:t>&gt;3</w:t>
      </w:r>
      <w:r w:rsidRPr="006250D9">
        <w:rPr>
          <w:rFonts w:cstheme="minorHAnsi"/>
          <w:sz w:val="24"/>
          <w:szCs w:val="24"/>
        </w:rPr>
        <w:t>).</w:t>
      </w:r>
    </w:p>
    <w:p w14:paraId="341E0123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FF08C73" w14:textId="7813458D" w:rsidR="00A85269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Aliquot and dilute to OD</w:t>
      </w:r>
      <w:r w:rsidRPr="006250D9">
        <w:rPr>
          <w:rFonts w:cstheme="minorHAnsi"/>
          <w:sz w:val="24"/>
          <w:szCs w:val="24"/>
          <w:vertAlign w:val="subscript"/>
        </w:rPr>
        <w:t>600nm</w:t>
      </w:r>
      <w:r w:rsidRPr="006250D9">
        <w:rPr>
          <w:rFonts w:cstheme="minorHAnsi"/>
          <w:sz w:val="24"/>
          <w:szCs w:val="24"/>
        </w:rPr>
        <w:t xml:space="preserve"> around 0.1</w:t>
      </w:r>
      <w:r w:rsidR="006250D9">
        <w:rPr>
          <w:rFonts w:cstheme="minorHAnsi"/>
          <w:sz w:val="24"/>
          <w:szCs w:val="24"/>
        </w:rPr>
        <w:t>–</w:t>
      </w:r>
      <w:r w:rsidR="00C82938" w:rsidRPr="006250D9">
        <w:rPr>
          <w:rFonts w:cstheme="minorHAnsi"/>
          <w:sz w:val="24"/>
          <w:szCs w:val="24"/>
        </w:rPr>
        <w:t xml:space="preserve">0.5. For typical experiments, </w:t>
      </w:r>
      <w:r w:rsidR="00651871">
        <w:rPr>
          <w:rFonts w:cstheme="minorHAnsi"/>
          <w:sz w:val="24"/>
          <w:szCs w:val="24"/>
        </w:rPr>
        <w:t xml:space="preserve">use </w:t>
      </w:r>
      <w:r w:rsidR="006250D9">
        <w:rPr>
          <w:rFonts w:cstheme="minorHAnsi"/>
          <w:sz w:val="24"/>
          <w:szCs w:val="24"/>
        </w:rPr>
        <w:t>three</w:t>
      </w:r>
      <w:r w:rsidR="00C82938" w:rsidRPr="006250D9">
        <w:rPr>
          <w:rFonts w:cstheme="minorHAnsi"/>
          <w:sz w:val="24"/>
          <w:szCs w:val="24"/>
        </w:rPr>
        <w:t xml:space="preserve"> independent biological replicate cultures</w:t>
      </w:r>
      <w:r w:rsidRPr="006250D9">
        <w:rPr>
          <w:rFonts w:cstheme="minorHAnsi"/>
          <w:sz w:val="24"/>
          <w:szCs w:val="24"/>
        </w:rPr>
        <w:t xml:space="preserve">. </w:t>
      </w:r>
      <w:r w:rsidR="00C77386" w:rsidRPr="006250D9">
        <w:rPr>
          <w:rFonts w:cstheme="minorHAnsi"/>
          <w:sz w:val="24"/>
          <w:szCs w:val="24"/>
        </w:rPr>
        <w:t>A</w:t>
      </w:r>
      <w:r w:rsidRPr="006250D9">
        <w:rPr>
          <w:rFonts w:cstheme="minorHAnsi"/>
          <w:sz w:val="24"/>
          <w:szCs w:val="24"/>
        </w:rPr>
        <w:t>nhydrotetracycline (ATC)</w:t>
      </w:r>
      <w:r w:rsidR="00C77386" w:rsidRPr="006250D9">
        <w:rPr>
          <w:rFonts w:cstheme="minorHAnsi"/>
          <w:sz w:val="24"/>
          <w:szCs w:val="24"/>
        </w:rPr>
        <w:t>, a tetracycline analog inducer of reporter expression (which is controlled by a tetracycline-inducible promoter)</w:t>
      </w:r>
      <w:r w:rsidRPr="006250D9">
        <w:rPr>
          <w:rFonts w:cstheme="minorHAnsi"/>
          <w:sz w:val="24"/>
          <w:szCs w:val="24"/>
        </w:rPr>
        <w:t xml:space="preserve"> </w:t>
      </w:r>
      <w:r w:rsidR="00C77386" w:rsidRPr="006250D9">
        <w:rPr>
          <w:rFonts w:cstheme="minorHAnsi"/>
          <w:sz w:val="24"/>
          <w:szCs w:val="24"/>
        </w:rPr>
        <w:t>to</w:t>
      </w:r>
      <w:r w:rsidRPr="006250D9">
        <w:rPr>
          <w:rFonts w:cstheme="minorHAnsi"/>
          <w:sz w:val="24"/>
          <w:szCs w:val="24"/>
        </w:rPr>
        <w:t xml:space="preserve"> a</w:t>
      </w:r>
      <w:r w:rsidR="00FB51C9" w:rsidRPr="006250D9">
        <w:rPr>
          <w:rFonts w:cstheme="minorHAnsi"/>
          <w:sz w:val="24"/>
          <w:szCs w:val="24"/>
        </w:rPr>
        <w:t xml:space="preserve"> final concentration of 50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FB51C9" w:rsidRPr="006250D9">
        <w:rPr>
          <w:rFonts w:cstheme="minorHAnsi"/>
          <w:sz w:val="24"/>
          <w:szCs w:val="24"/>
        </w:rPr>
        <w:t>ng/</w:t>
      </w:r>
      <w:proofErr w:type="spellStart"/>
      <w:r w:rsidR="00DC7BF8" w:rsidRPr="006250D9">
        <w:rPr>
          <w:rFonts w:cstheme="minorHAnsi"/>
          <w:sz w:val="24"/>
          <w:szCs w:val="24"/>
        </w:rPr>
        <w:t>mL</w:t>
      </w:r>
      <w:r w:rsidR="00FB51C9" w:rsidRPr="006250D9">
        <w:rPr>
          <w:rFonts w:cstheme="minorHAnsi"/>
          <w:sz w:val="24"/>
          <w:szCs w:val="24"/>
        </w:rPr>
        <w:t>.</w:t>
      </w:r>
      <w:proofErr w:type="spellEnd"/>
      <w:r w:rsidR="00C66998" w:rsidRPr="006250D9">
        <w:rPr>
          <w:rFonts w:cstheme="minorHAnsi"/>
          <w:sz w:val="24"/>
          <w:szCs w:val="24"/>
        </w:rPr>
        <w:t xml:space="preserve"> </w:t>
      </w:r>
    </w:p>
    <w:p w14:paraId="045F7E85" w14:textId="77777777" w:rsidR="00A85269" w:rsidRPr="006250D9" w:rsidRDefault="00A85269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E1E7254" w14:textId="645D7B0A" w:rsidR="00696A5D" w:rsidRPr="006250D9" w:rsidRDefault="00FB51C9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To measure effects of kasugamycin on mistranslation rates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21</w:t>
      </w:r>
      <w:r w:rsidRPr="006250D9">
        <w:rPr>
          <w:rFonts w:cstheme="minorHAnsi"/>
          <w:sz w:val="24"/>
          <w:szCs w:val="24"/>
        </w:rPr>
        <w:t>,</w:t>
      </w:r>
      <w:r w:rsidR="00696A5D" w:rsidRPr="006250D9">
        <w:rPr>
          <w:rFonts w:cstheme="minorHAnsi"/>
          <w:sz w:val="24"/>
          <w:szCs w:val="24"/>
        </w:rPr>
        <w:t xml:space="preserve"> add different doses of </w:t>
      </w:r>
      <w:bookmarkStart w:id="0" w:name="_Hlk534827398"/>
      <w:r w:rsidR="00696A5D" w:rsidRPr="006250D9">
        <w:rPr>
          <w:rFonts w:cstheme="minorHAnsi"/>
          <w:sz w:val="24"/>
          <w:szCs w:val="24"/>
        </w:rPr>
        <w:t>kasugamycin</w:t>
      </w:r>
      <w:bookmarkEnd w:id="0"/>
      <w:r w:rsidR="00696A5D" w:rsidRPr="006250D9">
        <w:rPr>
          <w:rFonts w:cstheme="minorHAnsi"/>
          <w:sz w:val="24"/>
          <w:szCs w:val="24"/>
        </w:rPr>
        <w:t xml:space="preserve"> to the culture</w:t>
      </w:r>
      <w:r w:rsidR="0060707B" w:rsidRPr="006250D9">
        <w:rPr>
          <w:rFonts w:cstheme="minorHAnsi"/>
          <w:sz w:val="24"/>
          <w:szCs w:val="24"/>
        </w:rPr>
        <w:t xml:space="preserve"> (see </w:t>
      </w:r>
      <w:r w:rsidR="0060707B" w:rsidRPr="00873A33">
        <w:rPr>
          <w:rFonts w:cstheme="minorHAnsi"/>
          <w:b/>
          <w:sz w:val="24"/>
          <w:szCs w:val="24"/>
        </w:rPr>
        <w:t xml:space="preserve">Figure </w:t>
      </w:r>
      <w:r w:rsidR="00001B54" w:rsidRPr="00873A33">
        <w:rPr>
          <w:rFonts w:cstheme="minorHAnsi"/>
          <w:b/>
          <w:sz w:val="24"/>
          <w:szCs w:val="24"/>
        </w:rPr>
        <w:t>4</w:t>
      </w:r>
      <w:r w:rsidR="0060707B" w:rsidRPr="006250D9">
        <w:rPr>
          <w:rFonts w:cstheme="minorHAnsi"/>
          <w:sz w:val="24"/>
          <w:szCs w:val="24"/>
        </w:rPr>
        <w:t xml:space="preserve"> for </w:t>
      </w:r>
      <w:r w:rsidR="004B64BD">
        <w:rPr>
          <w:rFonts w:cstheme="minorHAnsi"/>
          <w:sz w:val="24"/>
          <w:szCs w:val="24"/>
        </w:rPr>
        <w:t xml:space="preserve">the </w:t>
      </w:r>
      <w:r w:rsidR="0060707B" w:rsidRPr="006250D9">
        <w:rPr>
          <w:rFonts w:cstheme="minorHAnsi"/>
          <w:sz w:val="24"/>
          <w:szCs w:val="24"/>
        </w:rPr>
        <w:t>indicated doses)</w:t>
      </w:r>
      <w:r w:rsidR="00696A5D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at the same time</w:t>
      </w:r>
      <w:r w:rsidR="00C60628" w:rsidRPr="006250D9">
        <w:rPr>
          <w:rFonts w:cstheme="minorHAnsi"/>
          <w:sz w:val="24"/>
          <w:szCs w:val="24"/>
        </w:rPr>
        <w:t xml:space="preserve"> (at </w:t>
      </w:r>
      <w:r w:rsidR="004B64BD">
        <w:rPr>
          <w:rFonts w:cstheme="minorHAnsi"/>
          <w:sz w:val="24"/>
          <w:szCs w:val="24"/>
        </w:rPr>
        <w:t xml:space="preserve">the </w:t>
      </w:r>
      <w:r w:rsidR="00C60628" w:rsidRPr="006250D9">
        <w:rPr>
          <w:rFonts w:cstheme="minorHAnsi"/>
          <w:sz w:val="24"/>
          <w:szCs w:val="24"/>
        </w:rPr>
        <w:t>tested doses, kasugamycin has no antimicrobial activity)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696A5D" w:rsidRPr="006250D9">
        <w:rPr>
          <w:rFonts w:cstheme="minorHAnsi"/>
          <w:sz w:val="24"/>
          <w:szCs w:val="24"/>
        </w:rPr>
        <w:t>Note that it is important to include at least one non-induced control for each reporter.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Culture</w:t>
      </w:r>
      <w:r w:rsidR="004B64BD">
        <w:rPr>
          <w:rFonts w:cstheme="minorHAnsi"/>
          <w:sz w:val="24"/>
          <w:szCs w:val="24"/>
        </w:rPr>
        <w:t>-</w:t>
      </w:r>
      <w:r w:rsidRPr="006250D9">
        <w:rPr>
          <w:rFonts w:cstheme="minorHAnsi"/>
          <w:sz w:val="24"/>
          <w:szCs w:val="24"/>
        </w:rPr>
        <w:t>induce cultures for 4</w:t>
      </w:r>
      <w:r w:rsidR="004B64BD">
        <w:rPr>
          <w:rFonts w:cstheme="minorHAnsi"/>
          <w:sz w:val="24"/>
          <w:szCs w:val="24"/>
        </w:rPr>
        <w:t>–</w:t>
      </w:r>
      <w:r w:rsidRPr="006250D9">
        <w:rPr>
          <w:rFonts w:cstheme="minorHAnsi"/>
          <w:sz w:val="24"/>
          <w:szCs w:val="24"/>
        </w:rPr>
        <w:t>6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8F3B47" w:rsidRPr="006250D9">
        <w:rPr>
          <w:rFonts w:cstheme="minorHAnsi"/>
          <w:sz w:val="24"/>
          <w:szCs w:val="24"/>
        </w:rPr>
        <w:t>h</w:t>
      </w:r>
      <w:r w:rsidR="0060707B" w:rsidRPr="006250D9">
        <w:rPr>
          <w:rFonts w:cstheme="minorHAnsi"/>
          <w:sz w:val="24"/>
          <w:szCs w:val="24"/>
        </w:rPr>
        <w:t xml:space="preserve"> at 37 °C with shaking.</w:t>
      </w:r>
    </w:p>
    <w:p w14:paraId="7114FFD1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DA6E624" w14:textId="602E57EA" w:rsidR="00696A5D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Transfer the bacteria</w:t>
      </w:r>
      <w:r w:rsidR="00A256E1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culture</w:t>
      </w:r>
      <w:r w:rsidR="00A256E1" w:rsidRPr="006250D9">
        <w:rPr>
          <w:rFonts w:cstheme="minorHAnsi"/>
          <w:sz w:val="24"/>
          <w:szCs w:val="24"/>
        </w:rPr>
        <w:t>s</w:t>
      </w:r>
      <w:r w:rsidRPr="006250D9">
        <w:rPr>
          <w:rFonts w:cstheme="minorHAnsi"/>
          <w:sz w:val="24"/>
          <w:szCs w:val="24"/>
        </w:rPr>
        <w:t xml:space="preserve"> to </w:t>
      </w:r>
      <w:r w:rsidR="004B64BD">
        <w:rPr>
          <w:rFonts w:cstheme="minorHAnsi"/>
          <w:sz w:val="24"/>
          <w:szCs w:val="24"/>
        </w:rPr>
        <w:t xml:space="preserve">a </w:t>
      </w:r>
      <w:r w:rsidR="008F3B47" w:rsidRPr="006250D9">
        <w:rPr>
          <w:rFonts w:cstheme="minorHAnsi"/>
          <w:sz w:val="24"/>
          <w:szCs w:val="24"/>
        </w:rPr>
        <w:t>2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8F3B47" w:rsidRPr="006250D9">
        <w:rPr>
          <w:rFonts w:cstheme="minorHAnsi"/>
          <w:sz w:val="24"/>
          <w:szCs w:val="24"/>
        </w:rPr>
        <w:t xml:space="preserve">mL </w:t>
      </w:r>
      <w:r w:rsidRPr="006250D9">
        <w:rPr>
          <w:rFonts w:cstheme="minorHAnsi"/>
          <w:sz w:val="24"/>
          <w:szCs w:val="24"/>
        </w:rPr>
        <w:t xml:space="preserve">tube, </w:t>
      </w:r>
      <w:r w:rsidR="004B64BD">
        <w:rPr>
          <w:rFonts w:cstheme="minorHAnsi"/>
          <w:sz w:val="24"/>
          <w:szCs w:val="24"/>
        </w:rPr>
        <w:t xml:space="preserve">and </w:t>
      </w:r>
      <w:r w:rsidRPr="006250D9">
        <w:rPr>
          <w:rFonts w:cstheme="minorHAnsi"/>
          <w:sz w:val="24"/>
          <w:szCs w:val="24"/>
        </w:rPr>
        <w:t xml:space="preserve">centrifuge </w:t>
      </w:r>
      <w:r w:rsidR="004B64BD">
        <w:rPr>
          <w:rFonts w:cstheme="minorHAnsi"/>
          <w:sz w:val="24"/>
          <w:szCs w:val="24"/>
        </w:rPr>
        <w:t xml:space="preserve">at </w:t>
      </w:r>
      <w:r w:rsidR="004B64BD" w:rsidRPr="006250D9">
        <w:rPr>
          <w:rFonts w:cstheme="minorHAnsi"/>
          <w:sz w:val="24"/>
          <w:szCs w:val="24"/>
        </w:rPr>
        <w:t xml:space="preserve">3,220 </w:t>
      </w:r>
      <w:r w:rsidR="004B64BD">
        <w:rPr>
          <w:rFonts w:cstheme="minorHAnsi"/>
          <w:sz w:val="24"/>
          <w:szCs w:val="24"/>
        </w:rPr>
        <w:t xml:space="preserve">x </w:t>
      </w:r>
      <w:r w:rsidR="004B64BD" w:rsidRPr="006250D9">
        <w:rPr>
          <w:rFonts w:cstheme="minorHAnsi"/>
          <w:i/>
          <w:sz w:val="24"/>
          <w:szCs w:val="24"/>
        </w:rPr>
        <w:t>g</w:t>
      </w:r>
      <w:r w:rsidR="004B64BD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for 5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min at room temperature to pellet down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bacteria. Discard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supernatant.</w:t>
      </w:r>
    </w:p>
    <w:p w14:paraId="16D7DE9A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83C5BD2" w14:textId="2D7B00BC" w:rsidR="00C66998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Disrupt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bacteria by adding 40</w:t>
      </w:r>
      <w:r w:rsidR="00A16B44" w:rsidRPr="006250D9">
        <w:rPr>
          <w:rFonts w:cstheme="minorHAnsi"/>
          <w:sz w:val="24"/>
          <w:szCs w:val="24"/>
        </w:rPr>
        <w:t xml:space="preserve"> </w:t>
      </w:r>
      <w:proofErr w:type="spellStart"/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proofErr w:type="spellEnd"/>
      <w:r w:rsidRPr="006250D9">
        <w:rPr>
          <w:rFonts w:cstheme="minorHAnsi"/>
          <w:sz w:val="24"/>
          <w:szCs w:val="24"/>
        </w:rPr>
        <w:t xml:space="preserve"> </w:t>
      </w:r>
      <w:r w:rsidR="004B64BD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>1</w:t>
      </w:r>
      <w:r w:rsidR="004B64BD">
        <w:rPr>
          <w:rFonts w:cstheme="minorHAnsi"/>
          <w:sz w:val="24"/>
          <w:szCs w:val="24"/>
        </w:rPr>
        <w:t>x</w:t>
      </w:r>
      <w:r w:rsidRPr="006250D9">
        <w:rPr>
          <w:rFonts w:cstheme="minorHAnsi"/>
          <w:sz w:val="24"/>
          <w:szCs w:val="24"/>
        </w:rPr>
        <w:t xml:space="preserve"> passive lysis buffer</w:t>
      </w:r>
      <w:r w:rsidR="00A256E1" w:rsidRPr="006250D9">
        <w:rPr>
          <w:rFonts w:cstheme="minorHAnsi"/>
          <w:sz w:val="24"/>
          <w:szCs w:val="24"/>
        </w:rPr>
        <w:t xml:space="preserve"> (supplied by </w:t>
      </w:r>
      <w:r w:rsidR="004B64BD">
        <w:rPr>
          <w:rFonts w:cstheme="minorHAnsi"/>
          <w:sz w:val="24"/>
          <w:szCs w:val="24"/>
        </w:rPr>
        <w:t xml:space="preserve">a </w:t>
      </w:r>
      <w:r w:rsidR="00A256E1" w:rsidRPr="006250D9">
        <w:rPr>
          <w:rFonts w:cstheme="minorHAnsi"/>
          <w:sz w:val="24"/>
          <w:szCs w:val="24"/>
        </w:rPr>
        <w:t xml:space="preserve">dual-luciferase kit), which has been diluted </w:t>
      </w:r>
      <w:r w:rsidR="004B64BD">
        <w:rPr>
          <w:rFonts w:cstheme="minorHAnsi"/>
          <w:sz w:val="24"/>
          <w:szCs w:val="24"/>
        </w:rPr>
        <w:t xml:space="preserve">(1:1) </w:t>
      </w:r>
      <w:r w:rsidR="00A256E1" w:rsidRPr="006250D9">
        <w:rPr>
          <w:rFonts w:cstheme="minorHAnsi"/>
          <w:sz w:val="24"/>
          <w:szCs w:val="24"/>
        </w:rPr>
        <w:t>in double-distilled water</w:t>
      </w:r>
      <w:r w:rsidRPr="006250D9">
        <w:rPr>
          <w:rFonts w:cstheme="minorHAnsi"/>
          <w:sz w:val="24"/>
          <w:szCs w:val="24"/>
        </w:rPr>
        <w:t>. Transfer the resuspended bacteria</w:t>
      </w:r>
      <w:r w:rsidR="00A256E1" w:rsidRPr="006250D9">
        <w:rPr>
          <w:rFonts w:cstheme="minorHAnsi"/>
          <w:sz w:val="24"/>
          <w:szCs w:val="24"/>
        </w:rPr>
        <w:t>l lysate</w:t>
      </w:r>
      <w:r w:rsidRPr="006250D9">
        <w:rPr>
          <w:rFonts w:cstheme="minorHAnsi"/>
          <w:sz w:val="24"/>
          <w:szCs w:val="24"/>
        </w:rPr>
        <w:t xml:space="preserve"> to </w:t>
      </w:r>
      <w:r w:rsidR="004B64BD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 xml:space="preserve">white </w:t>
      </w:r>
      <w:r w:rsidR="000132A5" w:rsidRPr="006250D9">
        <w:rPr>
          <w:rFonts w:cstheme="minorHAnsi"/>
          <w:sz w:val="24"/>
          <w:szCs w:val="24"/>
        </w:rPr>
        <w:t>96-</w:t>
      </w:r>
      <w:r w:rsidRPr="006250D9">
        <w:rPr>
          <w:rFonts w:cstheme="minorHAnsi"/>
          <w:sz w:val="24"/>
          <w:szCs w:val="24"/>
        </w:rPr>
        <w:t xml:space="preserve">well plate, </w:t>
      </w:r>
      <w:r w:rsidR="000132A5" w:rsidRPr="006250D9">
        <w:rPr>
          <w:rFonts w:cstheme="minorHAnsi"/>
          <w:sz w:val="24"/>
          <w:szCs w:val="24"/>
        </w:rPr>
        <w:t xml:space="preserve">one well per sample, and </w:t>
      </w:r>
      <w:r w:rsidRPr="006250D9">
        <w:rPr>
          <w:rFonts w:cstheme="minorHAnsi"/>
          <w:sz w:val="24"/>
          <w:szCs w:val="24"/>
        </w:rPr>
        <w:t xml:space="preserve">shake </w:t>
      </w:r>
      <w:r w:rsidR="00EC718D" w:rsidRPr="006250D9">
        <w:rPr>
          <w:rFonts w:cstheme="minorHAnsi"/>
          <w:sz w:val="24"/>
          <w:szCs w:val="24"/>
        </w:rPr>
        <w:t>at room temperature for 20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EC718D" w:rsidRPr="006250D9">
        <w:rPr>
          <w:rFonts w:cstheme="minorHAnsi"/>
          <w:sz w:val="24"/>
          <w:szCs w:val="24"/>
        </w:rPr>
        <w:t>min.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1E497DD2" w14:textId="77777777" w:rsidR="00C66998" w:rsidRPr="006250D9" w:rsidRDefault="00C66998" w:rsidP="00070619">
      <w:pPr>
        <w:pStyle w:val="aa"/>
        <w:jc w:val="both"/>
        <w:rPr>
          <w:rFonts w:cstheme="minorHAnsi"/>
          <w:sz w:val="24"/>
          <w:szCs w:val="24"/>
        </w:rPr>
      </w:pPr>
    </w:p>
    <w:p w14:paraId="72838685" w14:textId="5F25FCB6" w:rsidR="00696A5D" w:rsidRPr="006250D9" w:rsidRDefault="009F3A20" w:rsidP="00070619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CAUTION</w:t>
      </w:r>
      <w:r w:rsidR="00EC718D" w:rsidRPr="006250D9">
        <w:rPr>
          <w:rFonts w:cstheme="minorHAnsi"/>
          <w:sz w:val="24"/>
          <w:szCs w:val="24"/>
        </w:rPr>
        <w:t xml:space="preserve">: </w:t>
      </w:r>
      <w:r w:rsidR="006250D9">
        <w:rPr>
          <w:rFonts w:cstheme="minorHAnsi"/>
          <w:sz w:val="24"/>
          <w:szCs w:val="24"/>
        </w:rPr>
        <w:t>D</w:t>
      </w:r>
      <w:r w:rsidR="00EC718D" w:rsidRPr="006250D9">
        <w:rPr>
          <w:rFonts w:cstheme="minorHAnsi"/>
          <w:sz w:val="24"/>
          <w:szCs w:val="24"/>
        </w:rPr>
        <w:t xml:space="preserve">o not </w:t>
      </w:r>
      <w:r w:rsidR="00873A33" w:rsidRPr="006250D9">
        <w:rPr>
          <w:rFonts w:cstheme="minorHAnsi"/>
          <w:sz w:val="24"/>
          <w:szCs w:val="24"/>
        </w:rPr>
        <w:t>over incubate</w:t>
      </w:r>
      <w:r w:rsidR="00EC718D" w:rsidRPr="006250D9">
        <w:rPr>
          <w:rFonts w:cstheme="minorHAnsi"/>
          <w:sz w:val="24"/>
          <w:szCs w:val="24"/>
        </w:rPr>
        <w:t xml:space="preserve"> </w:t>
      </w:r>
      <w:r w:rsidR="004B64BD">
        <w:rPr>
          <w:rFonts w:cstheme="minorHAnsi"/>
          <w:sz w:val="24"/>
          <w:szCs w:val="24"/>
        </w:rPr>
        <w:t xml:space="preserve">the bacteria </w:t>
      </w:r>
      <w:r w:rsidR="00EC718D" w:rsidRPr="006250D9">
        <w:rPr>
          <w:rFonts w:cstheme="minorHAnsi"/>
          <w:sz w:val="24"/>
          <w:szCs w:val="24"/>
        </w:rPr>
        <w:t>in lysis buffer</w:t>
      </w:r>
      <w:r w:rsidR="007552F8" w:rsidRPr="006250D9">
        <w:rPr>
          <w:rFonts w:cstheme="minorHAnsi"/>
          <w:sz w:val="24"/>
          <w:szCs w:val="24"/>
        </w:rPr>
        <w:t xml:space="preserve"> (</w:t>
      </w:r>
      <w:r w:rsidR="004B64BD">
        <w:rPr>
          <w:rFonts w:cstheme="minorHAnsi"/>
          <w:sz w:val="24"/>
          <w:szCs w:val="24"/>
        </w:rPr>
        <w:t xml:space="preserve">for </w:t>
      </w:r>
      <w:r w:rsidR="007552F8" w:rsidRPr="006250D9">
        <w:rPr>
          <w:rFonts w:cstheme="minorHAnsi"/>
          <w:sz w:val="24"/>
          <w:szCs w:val="24"/>
        </w:rPr>
        <w:t xml:space="preserve">more than 30 </w:t>
      </w:r>
      <w:r w:rsidR="00A16B44" w:rsidRPr="006250D9">
        <w:rPr>
          <w:rFonts w:cstheme="minorHAnsi"/>
          <w:sz w:val="24"/>
          <w:szCs w:val="24"/>
        </w:rPr>
        <w:t>min</w:t>
      </w:r>
      <w:r w:rsidR="007552F8" w:rsidRPr="006250D9">
        <w:rPr>
          <w:rFonts w:cstheme="minorHAnsi"/>
          <w:sz w:val="24"/>
          <w:szCs w:val="24"/>
        </w:rPr>
        <w:t>).</w:t>
      </w:r>
    </w:p>
    <w:p w14:paraId="3ACC8E95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86C41E" w14:textId="254F85A7" w:rsidR="00696A5D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Add 80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</w:t>
      </w:r>
      <w:r w:rsidR="004B64BD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>firefly substrate to each well, shake for 15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s, and measure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luminescence by luminometer with 1,000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ms as integration time.</w:t>
      </w:r>
      <w:r w:rsidR="00C66998" w:rsidRPr="006250D9">
        <w:rPr>
          <w:rFonts w:cstheme="minorHAnsi"/>
          <w:sz w:val="24"/>
          <w:szCs w:val="24"/>
        </w:rPr>
        <w:t xml:space="preserve"> U</w:t>
      </w:r>
      <w:r w:rsidR="00A07420" w:rsidRPr="006250D9">
        <w:rPr>
          <w:rFonts w:cstheme="minorHAnsi"/>
          <w:sz w:val="24"/>
          <w:szCs w:val="24"/>
        </w:rPr>
        <w:t xml:space="preserve">se either </w:t>
      </w:r>
      <w:r w:rsidR="004B64BD">
        <w:rPr>
          <w:rFonts w:cstheme="minorHAnsi"/>
          <w:sz w:val="24"/>
          <w:szCs w:val="24"/>
        </w:rPr>
        <w:t xml:space="preserve">an </w:t>
      </w:r>
      <w:r w:rsidR="00A07420" w:rsidRPr="006250D9">
        <w:rPr>
          <w:rFonts w:cstheme="minorHAnsi"/>
          <w:sz w:val="24"/>
          <w:szCs w:val="24"/>
        </w:rPr>
        <w:t xml:space="preserve">automated injector or </w:t>
      </w:r>
      <w:r w:rsidR="004B64BD">
        <w:rPr>
          <w:rFonts w:cstheme="minorHAnsi"/>
          <w:sz w:val="24"/>
          <w:szCs w:val="24"/>
        </w:rPr>
        <w:t xml:space="preserve">a </w:t>
      </w:r>
      <w:r w:rsidR="00A07420" w:rsidRPr="006250D9">
        <w:rPr>
          <w:rFonts w:cstheme="minorHAnsi"/>
          <w:sz w:val="24"/>
          <w:szCs w:val="24"/>
        </w:rPr>
        <w:t>multichannel pipette to avoid pipetting errors.</w:t>
      </w:r>
    </w:p>
    <w:p w14:paraId="511E9282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CE75660" w14:textId="76C71E06" w:rsidR="00696A5D" w:rsidRPr="006250D9" w:rsidRDefault="00696A5D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Add 80</w:t>
      </w:r>
      <w:r w:rsidR="00A16B44" w:rsidRPr="006250D9">
        <w:rPr>
          <w:rFonts w:cstheme="minorHAnsi"/>
          <w:sz w:val="24"/>
          <w:szCs w:val="24"/>
        </w:rPr>
        <w:t xml:space="preserve"> </w:t>
      </w:r>
      <w:proofErr w:type="spellStart"/>
      <w:r w:rsidRPr="006250D9">
        <w:rPr>
          <w:rFonts w:cstheme="minorHAnsi"/>
          <w:sz w:val="24"/>
          <w:szCs w:val="24"/>
        </w:rPr>
        <w:t>μ</w:t>
      </w:r>
      <w:r w:rsidR="00A16B44" w:rsidRPr="006250D9">
        <w:rPr>
          <w:rFonts w:cstheme="minorHAnsi"/>
          <w:sz w:val="24"/>
          <w:szCs w:val="24"/>
        </w:rPr>
        <w:t>L</w:t>
      </w:r>
      <w:proofErr w:type="spellEnd"/>
      <w:r w:rsidR="00A16B44" w:rsidRPr="006250D9">
        <w:rPr>
          <w:rFonts w:cstheme="minorHAnsi"/>
          <w:sz w:val="24"/>
          <w:szCs w:val="24"/>
        </w:rPr>
        <w:t xml:space="preserve"> </w:t>
      </w:r>
      <w:r w:rsidR="006250D9">
        <w:rPr>
          <w:rFonts w:cstheme="minorHAnsi"/>
          <w:sz w:val="24"/>
          <w:szCs w:val="24"/>
        </w:rPr>
        <w:t xml:space="preserve">of </w:t>
      </w:r>
      <w:proofErr w:type="spellStart"/>
      <w:r w:rsidR="006250D9">
        <w:rPr>
          <w:rFonts w:cstheme="minorHAnsi"/>
          <w:i/>
          <w:sz w:val="24"/>
          <w:szCs w:val="24"/>
        </w:rPr>
        <w:t>R</w:t>
      </w:r>
      <w:r w:rsidRPr="00873A33">
        <w:rPr>
          <w:rFonts w:cstheme="minorHAnsi"/>
          <w:i/>
          <w:sz w:val="24"/>
          <w:szCs w:val="24"/>
        </w:rPr>
        <w:t>enilla</w:t>
      </w:r>
      <w:proofErr w:type="spellEnd"/>
      <w:r w:rsidRPr="006250D9">
        <w:rPr>
          <w:rFonts w:cstheme="minorHAnsi"/>
          <w:sz w:val="24"/>
          <w:szCs w:val="24"/>
        </w:rPr>
        <w:t xml:space="preserve"> substrate to each well, shake for 15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s, and measure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luminescence by luminometer with 1,000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ms as integration time.</w:t>
      </w:r>
    </w:p>
    <w:p w14:paraId="71E96FD9" w14:textId="77777777" w:rsidR="00696A5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374C2E8" w14:textId="53690E29" w:rsidR="00696A5D" w:rsidRPr="006250D9" w:rsidRDefault="005B19CA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Subtract </w:t>
      </w:r>
      <w:r w:rsidR="004B64BD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background luminescence</w:t>
      </w:r>
      <w:r w:rsidR="004B64BD">
        <w:rPr>
          <w:rFonts w:cstheme="minorHAnsi"/>
          <w:sz w:val="24"/>
          <w:szCs w:val="24"/>
        </w:rPr>
        <w:t>—</w:t>
      </w:r>
      <w:r w:rsidRPr="006250D9">
        <w:rPr>
          <w:rFonts w:cstheme="minorHAnsi"/>
          <w:sz w:val="24"/>
          <w:szCs w:val="24"/>
        </w:rPr>
        <w:t xml:space="preserve">measured using either wild-type </w:t>
      </w:r>
      <w:r w:rsidRPr="006250D9">
        <w:rPr>
          <w:rFonts w:cstheme="minorHAnsi"/>
          <w:i/>
          <w:sz w:val="24"/>
          <w:szCs w:val="24"/>
        </w:rPr>
        <w:t>M. smegmatis</w:t>
      </w:r>
      <w:r w:rsidRPr="006250D9">
        <w:rPr>
          <w:rFonts w:cstheme="minorHAnsi"/>
          <w:sz w:val="24"/>
          <w:szCs w:val="24"/>
        </w:rPr>
        <w:t xml:space="preserve"> (i.e.</w:t>
      </w:r>
      <w:r w:rsidR="004B64BD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not containing reporters) or uninduced reporter lysate</w:t>
      </w:r>
      <w:r w:rsidR="004B64BD">
        <w:rPr>
          <w:rFonts w:cstheme="minorHAnsi"/>
          <w:sz w:val="24"/>
          <w:szCs w:val="24"/>
        </w:rPr>
        <w:t>—</w:t>
      </w:r>
      <w:r w:rsidRPr="006250D9">
        <w:rPr>
          <w:rFonts w:cstheme="minorHAnsi"/>
          <w:sz w:val="24"/>
          <w:szCs w:val="24"/>
        </w:rPr>
        <w:t xml:space="preserve">from the measured values. Use the corrected values to calculate the mistranslation rates of each condition by using the following </w:t>
      </w:r>
      <w:r w:rsidR="00696A5D" w:rsidRPr="006250D9">
        <w:rPr>
          <w:rFonts w:cstheme="minorHAnsi"/>
          <w:sz w:val="24"/>
          <w:szCs w:val="24"/>
        </w:rPr>
        <w:t>equation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11,25</w:t>
      </w:r>
      <w:r w:rsidR="004B64BD" w:rsidRPr="00873A33">
        <w:rPr>
          <w:rFonts w:cstheme="minorHAnsi"/>
          <w:noProof/>
          <w:sz w:val="24"/>
          <w:szCs w:val="24"/>
        </w:rPr>
        <w:t>,</w:t>
      </w:r>
      <w:r w:rsidR="00DD004A" w:rsidRPr="006250D9">
        <w:rPr>
          <w:rFonts w:cstheme="minorHAnsi"/>
          <w:sz w:val="24"/>
          <w:szCs w:val="24"/>
        </w:rPr>
        <w:t xml:space="preserve"> where DN refers to </w:t>
      </w:r>
      <w:r w:rsidR="004B64BD">
        <w:rPr>
          <w:rFonts w:cstheme="minorHAnsi"/>
          <w:sz w:val="24"/>
          <w:szCs w:val="24"/>
        </w:rPr>
        <w:t xml:space="preserve">the </w:t>
      </w:r>
      <w:r w:rsidR="00DD004A" w:rsidRPr="006250D9">
        <w:rPr>
          <w:rFonts w:cstheme="minorHAnsi"/>
          <w:sz w:val="24"/>
          <w:szCs w:val="24"/>
        </w:rPr>
        <w:t>activity in the mutated reporter strain:</w:t>
      </w:r>
    </w:p>
    <w:p w14:paraId="5166077C" w14:textId="77777777" w:rsidR="00E0567B" w:rsidRPr="006250D9" w:rsidRDefault="00E0567B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7DD8C7D" w14:textId="4338EF16" w:rsidR="00EC62BD" w:rsidRPr="006250D9" w:rsidRDefault="00696A5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Mistranslation rate=</m:t>
        </m:r>
        <m:f>
          <m:fPr>
            <m:ctrlPr>
              <w:rPr>
                <w:rFonts w:ascii="Cambria Math" w:hAnsi="Cambria Math" w:cstheme="minorHAnsi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|Renilla|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|Firefly|</m:t>
                    </m:r>
                  </m:den>
                </m:f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DN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|Renilla|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|Firefly|</m:t>
                    </m:r>
                  </m:den>
                </m:f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WT</m:t>
            </m:r>
          </m:den>
        </m:f>
      </m:oMath>
      <w:r w:rsidRPr="006250D9">
        <w:rPr>
          <w:rFonts w:cstheme="minorHAnsi"/>
          <w:sz w:val="24"/>
          <w:szCs w:val="24"/>
        </w:rPr>
        <w:t xml:space="preserve"> </w:t>
      </w:r>
    </w:p>
    <w:p w14:paraId="29635F31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6447B516" w14:textId="7A390485" w:rsidR="00F16525" w:rsidRPr="00873A33" w:rsidRDefault="00F16525" w:rsidP="00070619">
      <w:pPr>
        <w:pStyle w:val="a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250D9">
        <w:rPr>
          <w:rFonts w:cstheme="minorHAnsi"/>
          <w:b/>
          <w:sz w:val="24"/>
          <w:szCs w:val="24"/>
        </w:rPr>
        <w:t>Nluc</w:t>
      </w:r>
      <w:proofErr w:type="spellEnd"/>
      <w:r w:rsidRPr="006250D9">
        <w:rPr>
          <w:rFonts w:cstheme="minorHAnsi"/>
          <w:b/>
          <w:sz w:val="24"/>
          <w:szCs w:val="24"/>
        </w:rPr>
        <w:t>/GFP reporter</w:t>
      </w:r>
    </w:p>
    <w:p w14:paraId="57ABE117" w14:textId="77777777" w:rsidR="006250D9" w:rsidRPr="00174F6E" w:rsidRDefault="006250D9" w:rsidP="00873A33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7E7030C" w14:textId="15E4F70C" w:rsidR="006250D9" w:rsidRPr="00174F6E" w:rsidRDefault="006250D9" w:rsidP="00873A33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74F6E">
        <w:rPr>
          <w:rFonts w:cstheme="minorHAnsi"/>
          <w:sz w:val="24"/>
          <w:szCs w:val="24"/>
        </w:rPr>
        <w:t>NOTE:</w:t>
      </w:r>
      <w:r>
        <w:rPr>
          <w:rFonts w:cstheme="minorHAnsi"/>
          <w:sz w:val="24"/>
          <w:szCs w:val="24"/>
        </w:rPr>
        <w:t xml:space="preserve"> For a visual representation of this method, see </w:t>
      </w:r>
      <w:r>
        <w:rPr>
          <w:rFonts w:cstheme="minorHAnsi"/>
          <w:b/>
          <w:sz w:val="24"/>
          <w:szCs w:val="24"/>
        </w:rPr>
        <w:t>Figure 3</w:t>
      </w:r>
      <w:r>
        <w:rPr>
          <w:rFonts w:cstheme="minorHAnsi"/>
          <w:sz w:val="24"/>
          <w:szCs w:val="24"/>
        </w:rPr>
        <w:t>.</w:t>
      </w:r>
    </w:p>
    <w:p w14:paraId="2DFB087A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280F0FD" w14:textId="61409B60" w:rsidR="00F16525" w:rsidRPr="006250D9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Inoculate </w:t>
      </w:r>
      <w:r w:rsidR="004D06E3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bacterial reporter strain from -80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A66D44" w:rsidRPr="006250D9">
        <w:rPr>
          <w:rFonts w:cstheme="minorHAnsi"/>
          <w:sz w:val="24"/>
          <w:szCs w:val="24"/>
        </w:rPr>
        <w:t>°C</w:t>
      </w:r>
      <w:r w:rsidRPr="006250D9">
        <w:rPr>
          <w:rFonts w:cstheme="minorHAnsi"/>
          <w:sz w:val="24"/>
          <w:szCs w:val="24"/>
        </w:rPr>
        <w:t xml:space="preserve"> stock </w:t>
      </w:r>
      <w:r w:rsidR="004D06E3">
        <w:rPr>
          <w:rFonts w:cstheme="minorHAnsi"/>
          <w:sz w:val="24"/>
          <w:szCs w:val="24"/>
        </w:rPr>
        <w:t>with</w:t>
      </w:r>
      <w:r w:rsidRPr="006250D9">
        <w:rPr>
          <w:rFonts w:cstheme="minorHAnsi"/>
          <w:sz w:val="24"/>
          <w:szCs w:val="24"/>
        </w:rPr>
        <w:t xml:space="preserve"> 2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</w:t>
      </w:r>
      <w:r w:rsidR="008C0641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>7H9 medium. Shake at 37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A66D44" w:rsidRPr="006250D9">
        <w:rPr>
          <w:rFonts w:cstheme="minorHAnsi"/>
          <w:sz w:val="24"/>
          <w:szCs w:val="24"/>
        </w:rPr>
        <w:t>°C</w:t>
      </w:r>
      <w:r w:rsidRPr="006250D9">
        <w:rPr>
          <w:rFonts w:cstheme="minorHAnsi"/>
          <w:sz w:val="24"/>
          <w:szCs w:val="24"/>
        </w:rPr>
        <w:t xml:space="preserve"> for 1 to 2 days till OD</w:t>
      </w:r>
      <w:r w:rsidRPr="006250D9">
        <w:rPr>
          <w:rFonts w:cstheme="minorHAnsi"/>
          <w:sz w:val="24"/>
          <w:szCs w:val="24"/>
          <w:vertAlign w:val="subscript"/>
        </w:rPr>
        <w:t>600nm</w:t>
      </w:r>
      <w:r w:rsidRPr="006250D9">
        <w:rPr>
          <w:rFonts w:cstheme="minorHAnsi"/>
          <w:sz w:val="24"/>
          <w:szCs w:val="24"/>
        </w:rPr>
        <w:t xml:space="preserve"> reach</w:t>
      </w:r>
      <w:r w:rsidR="004D06E3">
        <w:rPr>
          <w:rFonts w:cstheme="minorHAnsi"/>
          <w:sz w:val="24"/>
          <w:szCs w:val="24"/>
        </w:rPr>
        <w:t>es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the</w:t>
      </w:r>
      <w:r w:rsidRPr="006250D9">
        <w:rPr>
          <w:rFonts w:cstheme="minorHAnsi"/>
          <w:sz w:val="24"/>
          <w:szCs w:val="24"/>
        </w:rPr>
        <w:t xml:space="preserve"> stationary phase (</w:t>
      </w:r>
      <w:r w:rsidR="00A66406" w:rsidRPr="006250D9">
        <w:rPr>
          <w:rFonts w:cstheme="minorHAnsi"/>
          <w:sz w:val="24"/>
          <w:szCs w:val="24"/>
        </w:rPr>
        <w:t>OD</w:t>
      </w:r>
      <w:r w:rsidR="004D06E3">
        <w:rPr>
          <w:rFonts w:cstheme="minorHAnsi"/>
          <w:sz w:val="24"/>
          <w:szCs w:val="24"/>
        </w:rPr>
        <w:t xml:space="preserve"> </w:t>
      </w:r>
      <w:r w:rsidR="00A66406" w:rsidRPr="006250D9">
        <w:rPr>
          <w:rFonts w:cstheme="minorHAnsi"/>
          <w:sz w:val="24"/>
          <w:szCs w:val="24"/>
        </w:rPr>
        <w:t>&gt;3</w:t>
      </w:r>
      <w:r w:rsidRPr="006250D9">
        <w:rPr>
          <w:rFonts w:cstheme="minorHAnsi"/>
          <w:sz w:val="24"/>
          <w:szCs w:val="24"/>
        </w:rPr>
        <w:t>).</w:t>
      </w:r>
    </w:p>
    <w:p w14:paraId="77A9C404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6D1D0CD" w14:textId="06958A38" w:rsidR="00F16525" w:rsidRPr="006250D9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Subculture to 50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>7H9 medium and grow till OD</w:t>
      </w:r>
      <w:r w:rsidRPr="006250D9">
        <w:rPr>
          <w:rFonts w:cstheme="minorHAnsi"/>
          <w:sz w:val="24"/>
          <w:szCs w:val="24"/>
          <w:vertAlign w:val="subscript"/>
        </w:rPr>
        <w:t>600nm</w:t>
      </w:r>
      <w:r w:rsidRPr="006250D9">
        <w:rPr>
          <w:rFonts w:cstheme="minorHAnsi"/>
          <w:sz w:val="24"/>
          <w:szCs w:val="24"/>
        </w:rPr>
        <w:t xml:space="preserve"> reach</w:t>
      </w:r>
      <w:r w:rsidR="004D06E3">
        <w:rPr>
          <w:rFonts w:cstheme="minorHAnsi"/>
          <w:sz w:val="24"/>
          <w:szCs w:val="24"/>
        </w:rPr>
        <w:t>es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the</w:t>
      </w:r>
      <w:r w:rsidRPr="006250D9">
        <w:rPr>
          <w:rFonts w:cstheme="minorHAnsi"/>
          <w:sz w:val="24"/>
          <w:szCs w:val="24"/>
        </w:rPr>
        <w:t xml:space="preserve"> late stationary phase (&gt;4).</w:t>
      </w:r>
    </w:p>
    <w:p w14:paraId="7A443258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51B8118" w14:textId="461EAA1E" w:rsidR="000F23F6" w:rsidRPr="006250D9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Before aliquot</w:t>
      </w:r>
      <w:r w:rsidR="005C6913" w:rsidRPr="006250D9">
        <w:rPr>
          <w:rFonts w:cstheme="minorHAnsi"/>
          <w:sz w:val="24"/>
          <w:szCs w:val="24"/>
        </w:rPr>
        <w:t>ing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bacteria to </w:t>
      </w:r>
      <w:r w:rsidR="004D06E3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>96-well plate, add ATC at a final concentration of 50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ng/m</w:t>
      </w:r>
      <w:r w:rsidR="005D0DF7" w:rsidRPr="006250D9">
        <w:rPr>
          <w:rFonts w:cstheme="minorHAnsi"/>
          <w:sz w:val="24"/>
          <w:szCs w:val="24"/>
        </w:rPr>
        <w:t>L</w:t>
      </w:r>
      <w:r w:rsidR="004D06E3">
        <w:rPr>
          <w:rFonts w:cstheme="minorHAnsi"/>
          <w:sz w:val="24"/>
          <w:szCs w:val="24"/>
        </w:rPr>
        <w:t xml:space="preserve"> and</w:t>
      </w:r>
      <w:r w:rsidRPr="006250D9">
        <w:rPr>
          <w:rFonts w:cstheme="minorHAnsi"/>
          <w:sz w:val="24"/>
          <w:szCs w:val="24"/>
        </w:rPr>
        <w:t xml:space="preserve"> mix well. </w:t>
      </w:r>
      <w:r w:rsidR="005C6913" w:rsidRPr="006250D9">
        <w:rPr>
          <w:rFonts w:cstheme="minorHAnsi"/>
          <w:sz w:val="24"/>
          <w:szCs w:val="24"/>
        </w:rPr>
        <w:t xml:space="preserve">Induction of the bulk culture ensures that all wells contain the same amount of inducer and that </w:t>
      </w:r>
      <w:r w:rsidR="004D06E3">
        <w:rPr>
          <w:rFonts w:cstheme="minorHAnsi"/>
          <w:sz w:val="24"/>
          <w:szCs w:val="24"/>
        </w:rPr>
        <w:t xml:space="preserve">the </w:t>
      </w:r>
      <w:r w:rsidR="005C6913" w:rsidRPr="006250D9">
        <w:rPr>
          <w:rFonts w:cstheme="minorHAnsi"/>
          <w:sz w:val="24"/>
          <w:szCs w:val="24"/>
        </w:rPr>
        <w:t xml:space="preserve">induction of the reporter is synchronized. Aliquot </w:t>
      </w:r>
      <w:r w:rsidR="004D06E3">
        <w:rPr>
          <w:rFonts w:cstheme="minorHAnsi"/>
          <w:sz w:val="24"/>
          <w:szCs w:val="24"/>
        </w:rPr>
        <w:t xml:space="preserve">the </w:t>
      </w:r>
      <w:r w:rsidR="005C6913" w:rsidRPr="006250D9">
        <w:rPr>
          <w:rFonts w:cstheme="minorHAnsi"/>
          <w:sz w:val="24"/>
          <w:szCs w:val="24"/>
        </w:rPr>
        <w:t xml:space="preserve">bacteria to </w:t>
      </w:r>
      <w:r w:rsidR="004D06E3">
        <w:rPr>
          <w:rFonts w:cstheme="minorHAnsi"/>
          <w:sz w:val="24"/>
          <w:szCs w:val="24"/>
        </w:rPr>
        <w:t xml:space="preserve">a </w:t>
      </w:r>
      <w:r w:rsidR="005C6913" w:rsidRPr="006250D9">
        <w:rPr>
          <w:rFonts w:cstheme="minorHAnsi"/>
          <w:sz w:val="24"/>
          <w:szCs w:val="24"/>
        </w:rPr>
        <w:t>clear, round-</w:t>
      </w:r>
      <w:r w:rsidRPr="006250D9">
        <w:rPr>
          <w:rFonts w:cstheme="minorHAnsi"/>
          <w:sz w:val="24"/>
          <w:szCs w:val="24"/>
        </w:rPr>
        <w:t>bottom</w:t>
      </w:r>
      <w:r w:rsidR="005C6913" w:rsidRPr="006250D9">
        <w:rPr>
          <w:rFonts w:cstheme="minorHAnsi"/>
          <w:sz w:val="24"/>
          <w:szCs w:val="24"/>
        </w:rPr>
        <w:t>ed</w:t>
      </w:r>
      <w:r w:rsidRPr="006250D9">
        <w:rPr>
          <w:rFonts w:cstheme="minorHAnsi"/>
          <w:sz w:val="24"/>
          <w:szCs w:val="24"/>
        </w:rPr>
        <w:t xml:space="preserve"> 96-well plate</w:t>
      </w:r>
      <w:r w:rsidR="004D06E3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with 100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 xml:space="preserve">of </w:t>
      </w:r>
      <w:r w:rsidRPr="006250D9">
        <w:rPr>
          <w:rFonts w:cstheme="minorHAnsi"/>
          <w:sz w:val="24"/>
          <w:szCs w:val="24"/>
        </w:rPr>
        <w:t xml:space="preserve">volume </w:t>
      </w:r>
      <w:r w:rsidR="00E26298" w:rsidRPr="006250D9">
        <w:rPr>
          <w:rFonts w:cstheme="minorHAnsi"/>
          <w:sz w:val="24"/>
          <w:szCs w:val="24"/>
        </w:rPr>
        <w:t>in</w:t>
      </w:r>
      <w:r w:rsidRPr="006250D9">
        <w:rPr>
          <w:rFonts w:cstheme="minorHAnsi"/>
          <w:sz w:val="24"/>
          <w:szCs w:val="24"/>
        </w:rPr>
        <w:t xml:space="preserve"> each well. </w:t>
      </w:r>
    </w:p>
    <w:p w14:paraId="3E8383A6" w14:textId="77777777" w:rsidR="000F23F6" w:rsidRPr="006250D9" w:rsidRDefault="000F23F6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6992A3E" w14:textId="6A8B5CA3" w:rsidR="009A11BE" w:rsidRPr="006250D9" w:rsidRDefault="00E26298" w:rsidP="00651871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To screen for </w:t>
      </w:r>
      <w:r w:rsidR="0061226E" w:rsidRPr="006250D9">
        <w:rPr>
          <w:rFonts w:cstheme="minorHAnsi"/>
          <w:sz w:val="24"/>
          <w:szCs w:val="24"/>
        </w:rPr>
        <w:t xml:space="preserve">small molecules </w:t>
      </w:r>
      <w:r w:rsidRPr="006250D9">
        <w:rPr>
          <w:rFonts w:cstheme="minorHAnsi"/>
          <w:sz w:val="24"/>
          <w:szCs w:val="24"/>
        </w:rPr>
        <w:t xml:space="preserve">affecting mistranslation rates, add </w:t>
      </w:r>
      <w:r w:rsidR="004D06E3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compound at </w:t>
      </w:r>
      <w:r w:rsidR="004D06E3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indicated concentration to select wells.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61226E" w:rsidRPr="006250D9">
        <w:rPr>
          <w:rFonts w:cstheme="minorHAnsi"/>
          <w:sz w:val="24"/>
          <w:szCs w:val="24"/>
        </w:rPr>
        <w:t xml:space="preserve">For the purposes of this </w:t>
      </w:r>
      <w:r w:rsidR="004D06E3">
        <w:rPr>
          <w:rFonts w:cstheme="minorHAnsi"/>
          <w:sz w:val="24"/>
          <w:szCs w:val="24"/>
        </w:rPr>
        <w:t>protocol</w:t>
      </w:r>
      <w:r w:rsidR="0061226E" w:rsidRPr="006250D9">
        <w:rPr>
          <w:rFonts w:cstheme="minorHAnsi"/>
          <w:sz w:val="24"/>
          <w:szCs w:val="24"/>
        </w:rPr>
        <w:t xml:space="preserve">, use </w:t>
      </w:r>
      <w:proofErr w:type="spellStart"/>
      <w:r w:rsidR="004D06E3">
        <w:rPr>
          <w:rFonts w:cstheme="minorHAnsi"/>
          <w:sz w:val="24"/>
          <w:szCs w:val="24"/>
        </w:rPr>
        <w:t>k</w:t>
      </w:r>
      <w:r w:rsidR="000F23F6" w:rsidRPr="006250D9">
        <w:rPr>
          <w:rFonts w:cstheme="minorHAnsi"/>
          <w:sz w:val="24"/>
          <w:szCs w:val="24"/>
        </w:rPr>
        <w:t>asugamycin</w:t>
      </w:r>
      <w:proofErr w:type="spellEnd"/>
      <w:r w:rsidR="0061226E" w:rsidRPr="006250D9">
        <w:rPr>
          <w:rFonts w:cstheme="minorHAnsi"/>
          <w:sz w:val="24"/>
          <w:szCs w:val="24"/>
        </w:rPr>
        <w:t xml:space="preserve"> (at doses </w:t>
      </w:r>
      <w:r w:rsidR="004D06E3">
        <w:rPr>
          <w:rFonts w:cstheme="minorHAnsi"/>
          <w:sz w:val="24"/>
          <w:szCs w:val="24"/>
        </w:rPr>
        <w:t xml:space="preserve">indicated </w:t>
      </w:r>
      <w:r w:rsidR="0061226E" w:rsidRPr="006250D9">
        <w:rPr>
          <w:rFonts w:cstheme="minorHAnsi"/>
          <w:sz w:val="24"/>
          <w:szCs w:val="24"/>
        </w:rPr>
        <w:t xml:space="preserve">in </w:t>
      </w:r>
      <w:r w:rsidR="0061226E" w:rsidRPr="00873A33">
        <w:rPr>
          <w:rFonts w:cstheme="minorHAnsi"/>
          <w:b/>
          <w:sz w:val="24"/>
          <w:szCs w:val="24"/>
        </w:rPr>
        <w:t xml:space="preserve">Figure </w:t>
      </w:r>
      <w:r w:rsidR="00001B54" w:rsidRPr="00873A33">
        <w:rPr>
          <w:rFonts w:cstheme="minorHAnsi"/>
          <w:b/>
          <w:sz w:val="24"/>
          <w:szCs w:val="24"/>
        </w:rPr>
        <w:t>5</w:t>
      </w:r>
      <w:r w:rsidR="0061226E" w:rsidRPr="006250D9">
        <w:rPr>
          <w:rFonts w:cstheme="minorHAnsi"/>
          <w:sz w:val="24"/>
          <w:szCs w:val="24"/>
        </w:rPr>
        <w:t>)</w:t>
      </w:r>
      <w:r w:rsidR="000F23F6" w:rsidRPr="006250D9">
        <w:rPr>
          <w:rFonts w:cstheme="minorHAnsi"/>
          <w:sz w:val="24"/>
          <w:szCs w:val="24"/>
        </w:rPr>
        <w:t xml:space="preserve"> as an </w:t>
      </w:r>
      <w:r w:rsidR="0053214F" w:rsidRPr="006250D9">
        <w:rPr>
          <w:rFonts w:cstheme="minorHAnsi"/>
          <w:sz w:val="24"/>
          <w:szCs w:val="24"/>
        </w:rPr>
        <w:t>illustration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16525" w:rsidRPr="006250D9">
        <w:rPr>
          <w:rFonts w:cstheme="minorHAnsi"/>
          <w:sz w:val="24"/>
          <w:szCs w:val="24"/>
        </w:rPr>
        <w:t xml:space="preserve">Add different doses of </w:t>
      </w:r>
      <w:proofErr w:type="spellStart"/>
      <w:r w:rsidR="00F16525" w:rsidRPr="006250D9">
        <w:rPr>
          <w:rFonts w:cstheme="minorHAnsi"/>
          <w:sz w:val="24"/>
          <w:szCs w:val="24"/>
        </w:rPr>
        <w:t>kasug</w:t>
      </w:r>
      <w:r w:rsidR="004D06E3">
        <w:rPr>
          <w:rFonts w:cstheme="minorHAnsi"/>
          <w:sz w:val="24"/>
          <w:szCs w:val="24"/>
        </w:rPr>
        <w:t>a</w:t>
      </w:r>
      <w:r w:rsidR="00F16525" w:rsidRPr="006250D9">
        <w:rPr>
          <w:rFonts w:cstheme="minorHAnsi"/>
          <w:sz w:val="24"/>
          <w:szCs w:val="24"/>
        </w:rPr>
        <w:t>mycin</w:t>
      </w:r>
      <w:proofErr w:type="spellEnd"/>
      <w:r w:rsidR="00F16525" w:rsidRPr="006250D9">
        <w:rPr>
          <w:rFonts w:cstheme="minorHAnsi"/>
          <w:sz w:val="24"/>
          <w:szCs w:val="24"/>
        </w:rPr>
        <w:t xml:space="preserve"> to </w:t>
      </w:r>
      <w:r w:rsidR="0000506B" w:rsidRPr="006250D9">
        <w:rPr>
          <w:rFonts w:cstheme="minorHAnsi"/>
          <w:sz w:val="24"/>
          <w:szCs w:val="24"/>
        </w:rPr>
        <w:t>select</w:t>
      </w:r>
      <w:r w:rsidR="00F16525" w:rsidRPr="006250D9">
        <w:rPr>
          <w:rFonts w:cstheme="minorHAnsi"/>
          <w:sz w:val="24"/>
          <w:szCs w:val="24"/>
        </w:rPr>
        <w:t xml:space="preserve"> well</w:t>
      </w:r>
      <w:r w:rsidR="0000506B" w:rsidRPr="006250D9">
        <w:rPr>
          <w:rFonts w:cstheme="minorHAnsi"/>
          <w:sz w:val="24"/>
          <w:szCs w:val="24"/>
        </w:rPr>
        <w:t>s</w:t>
      </w:r>
      <w:r w:rsidR="00F16525" w:rsidRPr="006250D9">
        <w:rPr>
          <w:rFonts w:cstheme="minorHAnsi"/>
          <w:sz w:val="24"/>
          <w:szCs w:val="24"/>
        </w:rPr>
        <w:t xml:space="preserve"> (each experimental group should contain at least </w:t>
      </w:r>
      <w:r w:rsidR="0000506B" w:rsidRPr="006250D9">
        <w:rPr>
          <w:rFonts w:cstheme="minorHAnsi"/>
          <w:sz w:val="24"/>
          <w:szCs w:val="24"/>
        </w:rPr>
        <w:t>two</w:t>
      </w:r>
      <w:r w:rsidR="00F16525" w:rsidRPr="006250D9">
        <w:rPr>
          <w:rFonts w:cstheme="minorHAnsi"/>
          <w:sz w:val="24"/>
          <w:szCs w:val="24"/>
        </w:rPr>
        <w:t xml:space="preserve"> biological </w:t>
      </w:r>
      <w:r w:rsidR="0000506B" w:rsidRPr="006250D9">
        <w:rPr>
          <w:rFonts w:cstheme="minorHAnsi"/>
          <w:sz w:val="24"/>
          <w:szCs w:val="24"/>
        </w:rPr>
        <w:t>replicates</w:t>
      </w:r>
      <w:r w:rsidR="00F16525" w:rsidRPr="006250D9">
        <w:rPr>
          <w:rFonts w:cstheme="minorHAnsi"/>
          <w:sz w:val="24"/>
          <w:szCs w:val="24"/>
        </w:rPr>
        <w:t xml:space="preserve">). </w:t>
      </w:r>
    </w:p>
    <w:p w14:paraId="3C041251" w14:textId="77777777" w:rsidR="009A11BE" w:rsidRPr="006250D9" w:rsidRDefault="009A11BE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9288983" w14:textId="7F6DB6F3" w:rsidR="004D06E3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Shake a</w:t>
      </w:r>
      <w:r w:rsidR="0000506B" w:rsidRPr="006250D9">
        <w:rPr>
          <w:rFonts w:cstheme="minorHAnsi"/>
          <w:sz w:val="24"/>
          <w:szCs w:val="24"/>
        </w:rPr>
        <w:t xml:space="preserve">nd induce </w:t>
      </w:r>
      <w:r w:rsidR="004D06E3">
        <w:rPr>
          <w:rFonts w:cstheme="minorHAnsi"/>
          <w:sz w:val="24"/>
          <w:szCs w:val="24"/>
        </w:rPr>
        <w:t xml:space="preserve">the samples </w:t>
      </w:r>
      <w:r w:rsidR="0000506B" w:rsidRPr="006250D9">
        <w:rPr>
          <w:rFonts w:cstheme="minorHAnsi"/>
          <w:sz w:val="24"/>
          <w:szCs w:val="24"/>
        </w:rPr>
        <w:t xml:space="preserve">at 37 </w:t>
      </w:r>
      <w:r w:rsidR="00A66D44" w:rsidRPr="006250D9">
        <w:rPr>
          <w:rFonts w:cstheme="minorHAnsi"/>
          <w:sz w:val="24"/>
          <w:szCs w:val="24"/>
        </w:rPr>
        <w:t>°C</w:t>
      </w:r>
      <w:r w:rsidRPr="006250D9">
        <w:rPr>
          <w:rFonts w:cstheme="minorHAnsi"/>
          <w:sz w:val="24"/>
          <w:szCs w:val="24"/>
        </w:rPr>
        <w:t xml:space="preserve"> for 16</w:t>
      </w:r>
      <w:r w:rsidR="004D06E3">
        <w:rPr>
          <w:rFonts w:cstheme="minorHAnsi"/>
          <w:sz w:val="24"/>
          <w:szCs w:val="24"/>
        </w:rPr>
        <w:t>–</w:t>
      </w:r>
      <w:r w:rsidRPr="006250D9">
        <w:rPr>
          <w:rFonts w:cstheme="minorHAnsi"/>
          <w:sz w:val="24"/>
          <w:szCs w:val="24"/>
        </w:rPr>
        <w:t>20</w:t>
      </w:r>
      <w:r w:rsidR="008C0641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h.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23164122" w14:textId="77777777" w:rsidR="004D06E3" w:rsidRDefault="004D06E3" w:rsidP="004D06E3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54C4D10" w14:textId="259EC778" w:rsidR="00F16525" w:rsidRPr="006250D9" w:rsidRDefault="00D04F01" w:rsidP="00873A33">
      <w:pPr>
        <w:pStyle w:val="a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NOTE:</w:t>
      </w:r>
      <w:r w:rsidR="005C3542" w:rsidRPr="006250D9">
        <w:rPr>
          <w:rFonts w:cstheme="minorHAnsi"/>
          <w:sz w:val="24"/>
          <w:szCs w:val="24"/>
        </w:rPr>
        <w:t xml:space="preserve"> It is necessary to seal the plate with film</w:t>
      </w:r>
      <w:r w:rsidR="004D06E3">
        <w:rPr>
          <w:rFonts w:cstheme="minorHAnsi"/>
          <w:sz w:val="24"/>
          <w:szCs w:val="24"/>
        </w:rPr>
        <w:t>. Also,</w:t>
      </w:r>
      <w:r w:rsidR="005C3542" w:rsidRPr="006250D9">
        <w:rPr>
          <w:rFonts w:cstheme="minorHAnsi"/>
          <w:sz w:val="24"/>
          <w:szCs w:val="24"/>
        </w:rPr>
        <w:t xml:space="preserve"> all the edge well</w:t>
      </w:r>
      <w:r w:rsidR="0047688C" w:rsidRPr="006250D9">
        <w:rPr>
          <w:rFonts w:cstheme="minorHAnsi"/>
          <w:sz w:val="24"/>
          <w:szCs w:val="24"/>
        </w:rPr>
        <w:t>s</w:t>
      </w:r>
      <w:r w:rsidR="005C3542"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need to be</w:t>
      </w:r>
      <w:r w:rsidR="005C3542" w:rsidRPr="006250D9">
        <w:rPr>
          <w:rFonts w:cstheme="minorHAnsi"/>
          <w:sz w:val="24"/>
          <w:szCs w:val="24"/>
        </w:rPr>
        <w:t xml:space="preserve"> filled with at least 200</w:t>
      </w:r>
      <w:r w:rsidR="0047688C" w:rsidRPr="006250D9">
        <w:rPr>
          <w:rFonts w:cstheme="minorHAnsi"/>
          <w:sz w:val="24"/>
          <w:szCs w:val="24"/>
        </w:rPr>
        <w:t xml:space="preserve"> </w:t>
      </w:r>
      <w:r w:rsidR="005C3542" w:rsidRPr="006250D9">
        <w:rPr>
          <w:rFonts w:cstheme="minorHAnsi"/>
          <w:sz w:val="24"/>
          <w:szCs w:val="24"/>
        </w:rPr>
        <w:t xml:space="preserve">μL </w:t>
      </w:r>
      <w:r w:rsidR="004D06E3">
        <w:rPr>
          <w:rFonts w:cstheme="minorHAnsi"/>
          <w:sz w:val="24"/>
          <w:szCs w:val="24"/>
        </w:rPr>
        <w:t xml:space="preserve">of </w:t>
      </w:r>
      <w:r w:rsidR="005C3542" w:rsidRPr="006250D9">
        <w:rPr>
          <w:rFonts w:cstheme="minorHAnsi"/>
          <w:sz w:val="24"/>
          <w:szCs w:val="24"/>
        </w:rPr>
        <w:t xml:space="preserve">sterile water to </w:t>
      </w:r>
      <w:r w:rsidR="0047688C" w:rsidRPr="006250D9">
        <w:rPr>
          <w:rFonts w:cstheme="minorHAnsi"/>
          <w:sz w:val="24"/>
          <w:szCs w:val="24"/>
        </w:rPr>
        <w:t>limit</w:t>
      </w:r>
      <w:r w:rsidR="005C3542" w:rsidRPr="006250D9">
        <w:rPr>
          <w:rFonts w:cstheme="minorHAnsi"/>
          <w:sz w:val="24"/>
          <w:szCs w:val="24"/>
        </w:rPr>
        <w:t xml:space="preserve"> evaporation</w:t>
      </w:r>
      <w:r w:rsidR="0047688C" w:rsidRPr="006250D9">
        <w:rPr>
          <w:rFonts w:cstheme="minorHAnsi"/>
          <w:sz w:val="24"/>
          <w:szCs w:val="24"/>
        </w:rPr>
        <w:t xml:space="preserve"> from the test wells</w:t>
      </w:r>
      <w:r w:rsidR="005C3542" w:rsidRPr="006250D9">
        <w:rPr>
          <w:rFonts w:cstheme="minorHAnsi"/>
          <w:sz w:val="24"/>
          <w:szCs w:val="24"/>
        </w:rPr>
        <w:t>.</w:t>
      </w:r>
    </w:p>
    <w:p w14:paraId="7B351249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E0B728E" w14:textId="3940C0B3" w:rsidR="00F16525" w:rsidRPr="006250D9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Take 80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from each well</w:t>
      </w:r>
      <w:r w:rsidR="004D06E3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using </w:t>
      </w:r>
      <w:r w:rsidR="004D06E3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 xml:space="preserve">multichannel pipette, </w:t>
      </w:r>
      <w:r w:rsidR="004D06E3">
        <w:rPr>
          <w:rFonts w:cstheme="minorHAnsi"/>
          <w:sz w:val="24"/>
          <w:szCs w:val="24"/>
        </w:rPr>
        <w:t xml:space="preserve">and </w:t>
      </w:r>
      <w:r w:rsidRPr="006250D9">
        <w:rPr>
          <w:rFonts w:cstheme="minorHAnsi"/>
          <w:sz w:val="24"/>
          <w:szCs w:val="24"/>
        </w:rPr>
        <w:t xml:space="preserve">transfer </w:t>
      </w:r>
      <w:r w:rsidR="004D06E3">
        <w:rPr>
          <w:rFonts w:cstheme="minorHAnsi"/>
          <w:sz w:val="24"/>
          <w:szCs w:val="24"/>
        </w:rPr>
        <w:t xml:space="preserve">the samples </w:t>
      </w:r>
      <w:r w:rsidRPr="006250D9">
        <w:rPr>
          <w:rFonts w:cstheme="minorHAnsi"/>
          <w:sz w:val="24"/>
          <w:szCs w:val="24"/>
        </w:rPr>
        <w:t xml:space="preserve">to </w:t>
      </w:r>
      <w:r w:rsidR="004D06E3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>black 96</w:t>
      </w:r>
      <w:r w:rsidR="004D06E3">
        <w:rPr>
          <w:rFonts w:cstheme="minorHAnsi"/>
          <w:sz w:val="24"/>
          <w:szCs w:val="24"/>
        </w:rPr>
        <w:t>-</w:t>
      </w:r>
      <w:r w:rsidRPr="006250D9">
        <w:rPr>
          <w:rFonts w:cstheme="minorHAnsi"/>
          <w:sz w:val="24"/>
          <w:szCs w:val="24"/>
        </w:rPr>
        <w:t>well plate</w:t>
      </w:r>
      <w:r w:rsidR="00C863FC" w:rsidRPr="006250D9">
        <w:rPr>
          <w:rFonts w:cstheme="minorHAnsi"/>
          <w:sz w:val="24"/>
          <w:szCs w:val="24"/>
        </w:rPr>
        <w:t xml:space="preserve"> (which maximizes </w:t>
      </w:r>
      <w:r w:rsidR="004D06E3">
        <w:rPr>
          <w:rFonts w:cstheme="minorHAnsi"/>
          <w:sz w:val="24"/>
          <w:szCs w:val="24"/>
        </w:rPr>
        <w:t xml:space="preserve">the </w:t>
      </w:r>
      <w:r w:rsidR="00C863FC" w:rsidRPr="006250D9">
        <w:rPr>
          <w:rFonts w:cstheme="minorHAnsi"/>
          <w:sz w:val="24"/>
          <w:szCs w:val="24"/>
        </w:rPr>
        <w:t>fluorescence signal measurement)</w:t>
      </w:r>
      <w:r w:rsidR="004D06E3">
        <w:rPr>
          <w:rFonts w:cstheme="minorHAnsi"/>
          <w:sz w:val="24"/>
          <w:szCs w:val="24"/>
        </w:rPr>
        <w:t>.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M</w:t>
      </w:r>
      <w:r w:rsidRPr="006250D9">
        <w:rPr>
          <w:rFonts w:cstheme="minorHAnsi"/>
          <w:sz w:val="24"/>
          <w:szCs w:val="24"/>
        </w:rPr>
        <w:t xml:space="preserve">easure </w:t>
      </w:r>
      <w:r w:rsidR="004D06E3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GFP signal by luminometer with 20</w:t>
      </w:r>
      <w:r w:rsidR="004D06E3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ms as integration time.</w:t>
      </w:r>
    </w:p>
    <w:p w14:paraId="58368B20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F8426CA" w14:textId="5D4BF71B" w:rsidR="00F16525" w:rsidRPr="006250D9" w:rsidRDefault="00F16525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After measuring </w:t>
      </w:r>
      <w:r w:rsidR="00435A51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GFP signal, centrifuge the plate at </w:t>
      </w:r>
      <w:r w:rsidR="006D465B" w:rsidRPr="006250D9">
        <w:rPr>
          <w:rFonts w:cstheme="minorHAnsi"/>
          <w:sz w:val="24"/>
          <w:szCs w:val="24"/>
        </w:rPr>
        <w:t>3,220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435A51">
        <w:rPr>
          <w:rFonts w:cstheme="minorHAnsi"/>
          <w:sz w:val="24"/>
          <w:szCs w:val="24"/>
        </w:rPr>
        <w:t xml:space="preserve">x </w:t>
      </w:r>
      <w:r w:rsidR="006D465B" w:rsidRPr="006250D9">
        <w:rPr>
          <w:rFonts w:cstheme="minorHAnsi"/>
          <w:i/>
          <w:sz w:val="24"/>
          <w:szCs w:val="24"/>
        </w:rPr>
        <w:t>g</w:t>
      </w:r>
      <w:r w:rsidR="00435A51">
        <w:rPr>
          <w:rFonts w:cstheme="minorHAnsi"/>
          <w:sz w:val="24"/>
          <w:szCs w:val="24"/>
        </w:rPr>
        <w:t xml:space="preserve"> for</w:t>
      </w:r>
      <w:r w:rsidRPr="006250D9">
        <w:rPr>
          <w:rFonts w:cstheme="minorHAnsi"/>
          <w:sz w:val="24"/>
          <w:szCs w:val="24"/>
        </w:rPr>
        <w:t xml:space="preserve"> 10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min. Transfer 50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 xml:space="preserve"> of the supernatant to </w:t>
      </w:r>
      <w:r w:rsidR="00435A51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>white</w:t>
      </w:r>
      <w:r w:rsidR="00435A51">
        <w:rPr>
          <w:rFonts w:cstheme="minorHAnsi"/>
          <w:sz w:val="24"/>
          <w:szCs w:val="24"/>
        </w:rPr>
        <w:t>-</w:t>
      </w:r>
      <w:r w:rsidRPr="006250D9">
        <w:rPr>
          <w:rFonts w:cstheme="minorHAnsi"/>
          <w:sz w:val="24"/>
          <w:szCs w:val="24"/>
        </w:rPr>
        <w:t>bottom</w:t>
      </w:r>
      <w:r w:rsidR="00435A51">
        <w:rPr>
          <w:rFonts w:cstheme="minorHAnsi"/>
          <w:sz w:val="24"/>
          <w:szCs w:val="24"/>
        </w:rPr>
        <w:t>ed</w:t>
      </w:r>
      <w:r w:rsidRPr="006250D9">
        <w:rPr>
          <w:rFonts w:cstheme="minorHAnsi"/>
          <w:sz w:val="24"/>
          <w:szCs w:val="24"/>
        </w:rPr>
        <w:t xml:space="preserve"> 96-well plate</w:t>
      </w:r>
      <w:r w:rsidR="00C863FC" w:rsidRPr="006250D9">
        <w:rPr>
          <w:rFonts w:cstheme="minorHAnsi"/>
          <w:sz w:val="24"/>
          <w:szCs w:val="24"/>
        </w:rPr>
        <w:t xml:space="preserve"> (which maximizes </w:t>
      </w:r>
      <w:r w:rsidR="00435A51">
        <w:rPr>
          <w:rFonts w:cstheme="minorHAnsi"/>
          <w:sz w:val="24"/>
          <w:szCs w:val="24"/>
        </w:rPr>
        <w:t xml:space="preserve">the </w:t>
      </w:r>
      <w:r w:rsidR="00C863FC" w:rsidRPr="006250D9">
        <w:rPr>
          <w:rFonts w:cstheme="minorHAnsi"/>
          <w:sz w:val="24"/>
          <w:szCs w:val="24"/>
        </w:rPr>
        <w:t>luminescence signal measurement)</w:t>
      </w:r>
      <w:r w:rsidRPr="006250D9">
        <w:rPr>
          <w:rFonts w:cstheme="minorHAnsi"/>
          <w:sz w:val="24"/>
          <w:szCs w:val="24"/>
        </w:rPr>
        <w:t>, add 50</w:t>
      </w:r>
      <w:r w:rsidR="00A16B44" w:rsidRPr="006250D9">
        <w:rPr>
          <w:rFonts w:cstheme="minorHAnsi"/>
          <w:sz w:val="24"/>
          <w:szCs w:val="24"/>
        </w:rPr>
        <w:t xml:space="preserve"> </w:t>
      </w:r>
      <w:proofErr w:type="spellStart"/>
      <w:r w:rsidRPr="006250D9">
        <w:rPr>
          <w:rFonts w:cstheme="minorHAnsi"/>
          <w:sz w:val="24"/>
          <w:szCs w:val="24"/>
        </w:rPr>
        <w:t>μ</w:t>
      </w:r>
      <w:r w:rsidR="005D0DF7" w:rsidRPr="006250D9">
        <w:rPr>
          <w:rFonts w:cstheme="minorHAnsi"/>
          <w:sz w:val="24"/>
          <w:szCs w:val="24"/>
        </w:rPr>
        <w:t>L</w:t>
      </w:r>
      <w:proofErr w:type="spellEnd"/>
      <w:r w:rsidRPr="006250D9">
        <w:rPr>
          <w:rFonts w:cstheme="minorHAnsi"/>
          <w:sz w:val="24"/>
          <w:szCs w:val="24"/>
        </w:rPr>
        <w:t xml:space="preserve"> </w:t>
      </w:r>
      <w:r w:rsidR="00435A51">
        <w:rPr>
          <w:rFonts w:cstheme="minorHAnsi"/>
          <w:sz w:val="24"/>
          <w:szCs w:val="24"/>
        </w:rPr>
        <w:t xml:space="preserve">of </w:t>
      </w:r>
      <w:proofErr w:type="spellStart"/>
      <w:r w:rsidR="00154D2B" w:rsidRPr="006250D9">
        <w:rPr>
          <w:rFonts w:cstheme="minorHAnsi"/>
          <w:sz w:val="24"/>
          <w:szCs w:val="24"/>
        </w:rPr>
        <w:t>Nluc</w:t>
      </w:r>
      <w:proofErr w:type="spellEnd"/>
      <w:r w:rsidRPr="006250D9">
        <w:rPr>
          <w:rFonts w:cstheme="minorHAnsi"/>
          <w:sz w:val="24"/>
          <w:szCs w:val="24"/>
        </w:rPr>
        <w:t xml:space="preserve"> substrate to each well, mix </w:t>
      </w:r>
      <w:r w:rsidR="00435A51">
        <w:rPr>
          <w:rFonts w:cstheme="minorHAnsi"/>
          <w:sz w:val="24"/>
          <w:szCs w:val="24"/>
        </w:rPr>
        <w:t xml:space="preserve">them </w:t>
      </w:r>
      <w:r w:rsidRPr="006250D9">
        <w:rPr>
          <w:rFonts w:cstheme="minorHAnsi"/>
          <w:sz w:val="24"/>
          <w:szCs w:val="24"/>
        </w:rPr>
        <w:t>well</w:t>
      </w:r>
      <w:r w:rsidR="00435A51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and measure </w:t>
      </w:r>
      <w:r w:rsidR="00435A51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luminescence by luminometer with 1,000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154D2B" w:rsidRPr="006250D9">
        <w:rPr>
          <w:rFonts w:cstheme="minorHAnsi"/>
          <w:sz w:val="24"/>
          <w:szCs w:val="24"/>
        </w:rPr>
        <w:t>ms as inte</w:t>
      </w:r>
      <w:r w:rsidRPr="006250D9">
        <w:rPr>
          <w:rFonts w:cstheme="minorHAnsi"/>
          <w:sz w:val="24"/>
          <w:szCs w:val="24"/>
        </w:rPr>
        <w:t>gration time.</w:t>
      </w:r>
    </w:p>
    <w:p w14:paraId="4BD0D6E5" w14:textId="77777777" w:rsidR="00F16525" w:rsidRPr="006250D9" w:rsidRDefault="00F1652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5D0DBEB" w14:textId="0BEC1B2E" w:rsidR="00EC62BD" w:rsidRPr="006250D9" w:rsidRDefault="005D785E" w:rsidP="00070619">
      <w:pPr>
        <w:pStyle w:val="aa"/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Determine the</w:t>
      </w:r>
      <w:r w:rsidR="00F16525" w:rsidRPr="006250D9">
        <w:rPr>
          <w:rFonts w:cstheme="minorHAnsi"/>
          <w:sz w:val="24"/>
          <w:szCs w:val="24"/>
        </w:rPr>
        <w:t xml:space="preserve"> </w:t>
      </w:r>
      <w:proofErr w:type="spellStart"/>
      <w:r w:rsidR="00F16525" w:rsidRPr="006250D9">
        <w:rPr>
          <w:rFonts w:cstheme="minorHAnsi"/>
          <w:sz w:val="24"/>
          <w:szCs w:val="24"/>
        </w:rPr>
        <w:t>N</w:t>
      </w:r>
      <w:r w:rsidRPr="006250D9">
        <w:rPr>
          <w:rFonts w:cstheme="minorHAnsi"/>
          <w:sz w:val="24"/>
          <w:szCs w:val="24"/>
        </w:rPr>
        <w:t>luc</w:t>
      </w:r>
      <w:proofErr w:type="spellEnd"/>
      <w:r w:rsidRPr="006250D9">
        <w:rPr>
          <w:rFonts w:cstheme="minorHAnsi"/>
          <w:sz w:val="24"/>
          <w:szCs w:val="24"/>
        </w:rPr>
        <w:t>/GFP ratio</w:t>
      </w:r>
      <w:r w:rsidR="001A3FEF" w:rsidRPr="006250D9">
        <w:rPr>
          <w:rFonts w:cstheme="minorHAnsi"/>
          <w:sz w:val="24"/>
          <w:szCs w:val="24"/>
        </w:rPr>
        <w:t xml:space="preserve"> by dividing </w:t>
      </w:r>
      <w:r w:rsidR="004D06E3">
        <w:rPr>
          <w:rFonts w:cstheme="minorHAnsi"/>
          <w:sz w:val="24"/>
          <w:szCs w:val="24"/>
        </w:rPr>
        <w:t xml:space="preserve">the </w:t>
      </w:r>
      <w:r w:rsidR="001A3FEF" w:rsidRPr="006250D9">
        <w:rPr>
          <w:rFonts w:cstheme="minorHAnsi"/>
          <w:sz w:val="24"/>
          <w:szCs w:val="24"/>
        </w:rPr>
        <w:t xml:space="preserve">corrected </w:t>
      </w:r>
      <w:proofErr w:type="spellStart"/>
      <w:r w:rsidR="001A3FEF" w:rsidRPr="006250D9">
        <w:rPr>
          <w:rFonts w:cstheme="minorHAnsi"/>
          <w:sz w:val="24"/>
          <w:szCs w:val="24"/>
        </w:rPr>
        <w:t>Nluc</w:t>
      </w:r>
      <w:proofErr w:type="spellEnd"/>
      <w:r w:rsidR="001A3FEF" w:rsidRPr="006250D9">
        <w:rPr>
          <w:rFonts w:cstheme="minorHAnsi"/>
          <w:sz w:val="24"/>
          <w:szCs w:val="24"/>
        </w:rPr>
        <w:t xml:space="preserve"> luminescence values by GFP fluorescence</w:t>
      </w:r>
      <w:r w:rsidRPr="006250D9">
        <w:rPr>
          <w:rFonts w:cstheme="minorHAnsi"/>
          <w:sz w:val="24"/>
          <w:szCs w:val="24"/>
        </w:rPr>
        <w:t>: this</w:t>
      </w:r>
      <w:r w:rsidR="001A3FEF" w:rsidRPr="006250D9">
        <w:rPr>
          <w:rFonts w:cstheme="minorHAnsi"/>
          <w:sz w:val="24"/>
          <w:szCs w:val="24"/>
        </w:rPr>
        <w:t xml:space="preserve"> measure (in </w:t>
      </w:r>
      <w:r w:rsidR="003A51D7" w:rsidRPr="006250D9">
        <w:rPr>
          <w:rFonts w:cstheme="minorHAnsi"/>
          <w:sz w:val="24"/>
          <w:szCs w:val="24"/>
        </w:rPr>
        <w:t>arbitrary</w:t>
      </w:r>
      <w:r w:rsidR="001A3FEF" w:rsidRPr="006250D9">
        <w:rPr>
          <w:rFonts w:cstheme="minorHAnsi"/>
          <w:sz w:val="24"/>
          <w:szCs w:val="24"/>
        </w:rPr>
        <w:t xml:space="preserve"> units)</w:t>
      </w:r>
      <w:r w:rsidRPr="006250D9">
        <w:rPr>
          <w:rFonts w:cstheme="minorHAnsi"/>
          <w:sz w:val="24"/>
          <w:szCs w:val="24"/>
        </w:rPr>
        <w:t xml:space="preserve"> is a relative measure of aspartate for asparagine mistranslation.</w:t>
      </w:r>
    </w:p>
    <w:p w14:paraId="5891A035" w14:textId="77777777" w:rsidR="005D785E" w:rsidRPr="006250D9" w:rsidRDefault="005D785E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9BD3545" w14:textId="739CDBC7" w:rsidR="00A07420" w:rsidRPr="006250D9" w:rsidRDefault="00A07420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REPRESENTATIVE RESULTS:</w:t>
      </w:r>
    </w:p>
    <w:p w14:paraId="6AB18CA7" w14:textId="2A0D4436" w:rsidR="004045DD" w:rsidRPr="006250D9" w:rsidRDefault="00CC6DDB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A cartoon illustrating the</w:t>
      </w:r>
      <w:r w:rsidR="00662F6D" w:rsidRPr="006250D9">
        <w:rPr>
          <w:rFonts w:cstheme="minorHAnsi"/>
          <w:sz w:val="24"/>
          <w:szCs w:val="24"/>
        </w:rPr>
        <w:t xml:space="preserve"> general outline of the two reporter systems used in this work are shown in </w:t>
      </w:r>
      <w:r w:rsidRPr="006250D9">
        <w:rPr>
          <w:rFonts w:cstheme="minorHAnsi"/>
          <w:b/>
          <w:sz w:val="24"/>
          <w:szCs w:val="24"/>
        </w:rPr>
        <w:t>Figure</w:t>
      </w:r>
      <w:r w:rsidR="00662F6D" w:rsidRPr="006250D9">
        <w:rPr>
          <w:rFonts w:cstheme="minorHAnsi"/>
          <w:b/>
          <w:sz w:val="24"/>
          <w:szCs w:val="24"/>
        </w:rPr>
        <w:t xml:space="preserve"> 1</w:t>
      </w:r>
      <w:r w:rsidR="00662F6D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An</w:t>
      </w:r>
      <w:r w:rsidRPr="006250D9">
        <w:rPr>
          <w:rFonts w:cstheme="minorHAnsi"/>
          <w:sz w:val="24"/>
          <w:szCs w:val="24"/>
        </w:rPr>
        <w:t xml:space="preserve"> overview of </w:t>
      </w:r>
      <w:r w:rsidR="004D06E3">
        <w:rPr>
          <w:rFonts w:cstheme="minorHAnsi"/>
          <w:sz w:val="24"/>
          <w:szCs w:val="24"/>
        </w:rPr>
        <w:t>section</w:t>
      </w:r>
      <w:r w:rsidR="002D6235" w:rsidRPr="006250D9">
        <w:rPr>
          <w:rFonts w:cstheme="minorHAnsi"/>
          <w:sz w:val="24"/>
          <w:szCs w:val="24"/>
        </w:rPr>
        <w:t xml:space="preserve"> 1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 xml:space="preserve">of the protocol </w:t>
      </w:r>
      <w:r w:rsidRPr="006250D9">
        <w:rPr>
          <w:rFonts w:cstheme="minorHAnsi"/>
          <w:sz w:val="24"/>
          <w:szCs w:val="24"/>
        </w:rPr>
        <w:t xml:space="preserve">is shown in </w:t>
      </w:r>
      <w:r w:rsidRPr="006250D9">
        <w:rPr>
          <w:rFonts w:cstheme="minorHAnsi"/>
          <w:b/>
          <w:sz w:val="24"/>
          <w:szCs w:val="24"/>
        </w:rPr>
        <w:t>Figure 2</w:t>
      </w:r>
      <w:r w:rsidRPr="006250D9">
        <w:rPr>
          <w:rFonts w:cstheme="minorHAnsi"/>
          <w:sz w:val="24"/>
          <w:szCs w:val="24"/>
        </w:rPr>
        <w:t xml:space="preserve"> and </w:t>
      </w:r>
      <w:r w:rsidR="004D06E3">
        <w:rPr>
          <w:rFonts w:cstheme="minorHAnsi"/>
          <w:sz w:val="24"/>
          <w:szCs w:val="24"/>
        </w:rPr>
        <w:t>an overview of</w:t>
      </w:r>
      <w:r w:rsidRPr="006250D9">
        <w:rPr>
          <w:rFonts w:cstheme="minorHAnsi"/>
          <w:sz w:val="24"/>
          <w:szCs w:val="24"/>
        </w:rPr>
        <w:t xml:space="preserve"> </w:t>
      </w:r>
      <w:r w:rsidR="004D06E3">
        <w:rPr>
          <w:rFonts w:cstheme="minorHAnsi"/>
          <w:sz w:val="24"/>
          <w:szCs w:val="24"/>
        </w:rPr>
        <w:t>section</w:t>
      </w:r>
      <w:r w:rsidR="002D6235" w:rsidRPr="006250D9">
        <w:rPr>
          <w:rFonts w:cstheme="minorHAnsi"/>
          <w:sz w:val="24"/>
          <w:szCs w:val="24"/>
        </w:rPr>
        <w:t xml:space="preserve"> 2</w:t>
      </w:r>
      <w:r w:rsidRPr="006250D9">
        <w:rPr>
          <w:rFonts w:cstheme="minorHAnsi"/>
          <w:sz w:val="24"/>
          <w:szCs w:val="24"/>
        </w:rPr>
        <w:t xml:space="preserve"> in </w:t>
      </w:r>
      <w:r w:rsidRPr="006250D9">
        <w:rPr>
          <w:rFonts w:cstheme="minorHAnsi"/>
          <w:b/>
          <w:sz w:val="24"/>
          <w:szCs w:val="24"/>
        </w:rPr>
        <w:t>Figure 3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9528B" w:rsidRPr="006250D9">
        <w:rPr>
          <w:rFonts w:cstheme="minorHAnsi"/>
          <w:sz w:val="24"/>
          <w:szCs w:val="24"/>
        </w:rPr>
        <w:t xml:space="preserve">The effect of kasugamycin on mycobacterial mistranslation is shown in </w:t>
      </w:r>
      <w:r w:rsidR="0049528B" w:rsidRPr="006250D9">
        <w:rPr>
          <w:rFonts w:cstheme="minorHAnsi"/>
          <w:b/>
          <w:sz w:val="24"/>
          <w:szCs w:val="24"/>
        </w:rPr>
        <w:t>Figure 4</w:t>
      </w:r>
      <w:r w:rsidR="0049528B" w:rsidRPr="006250D9">
        <w:rPr>
          <w:rFonts w:cstheme="minorHAnsi"/>
          <w:sz w:val="24"/>
          <w:szCs w:val="24"/>
        </w:rPr>
        <w:t xml:space="preserve">, as measured by the </w:t>
      </w:r>
      <w:r w:rsidR="0049528B" w:rsidRPr="00873A33">
        <w:rPr>
          <w:rFonts w:cstheme="minorHAnsi"/>
          <w:i/>
          <w:sz w:val="24"/>
          <w:szCs w:val="24"/>
        </w:rPr>
        <w:t>Renilla</w:t>
      </w:r>
      <w:r w:rsidR="0049528B" w:rsidRPr="006250D9">
        <w:rPr>
          <w:rFonts w:cstheme="minorHAnsi"/>
          <w:sz w:val="24"/>
          <w:szCs w:val="24"/>
        </w:rPr>
        <w:t>-Firefly reporter system.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9528B" w:rsidRPr="006250D9">
        <w:rPr>
          <w:rFonts w:cstheme="minorHAnsi"/>
          <w:sz w:val="24"/>
          <w:szCs w:val="24"/>
        </w:rPr>
        <w:t xml:space="preserve">To show </w:t>
      </w:r>
      <w:r w:rsidR="004D06E3">
        <w:rPr>
          <w:rFonts w:cstheme="minorHAnsi"/>
          <w:sz w:val="24"/>
          <w:szCs w:val="24"/>
        </w:rPr>
        <w:t xml:space="preserve">the </w:t>
      </w:r>
      <w:r w:rsidR="0049528B" w:rsidRPr="006250D9">
        <w:rPr>
          <w:rFonts w:cstheme="minorHAnsi"/>
          <w:sz w:val="24"/>
          <w:szCs w:val="24"/>
        </w:rPr>
        <w:t xml:space="preserve">specificity of </w:t>
      </w:r>
      <w:r w:rsidR="004D06E3">
        <w:rPr>
          <w:rFonts w:cstheme="minorHAnsi"/>
          <w:sz w:val="24"/>
          <w:szCs w:val="24"/>
        </w:rPr>
        <w:t xml:space="preserve">the </w:t>
      </w:r>
      <w:r w:rsidR="0049528B" w:rsidRPr="006250D9">
        <w:rPr>
          <w:rFonts w:cstheme="minorHAnsi"/>
          <w:sz w:val="24"/>
          <w:szCs w:val="24"/>
        </w:rPr>
        <w:t xml:space="preserve">kasugamycin action, the reporter was also expressed in a strain of </w:t>
      </w:r>
      <w:r w:rsidR="0049528B" w:rsidRPr="006250D9">
        <w:rPr>
          <w:rFonts w:cstheme="minorHAnsi"/>
          <w:i/>
          <w:sz w:val="24"/>
          <w:szCs w:val="24"/>
        </w:rPr>
        <w:t>M</w:t>
      </w:r>
      <w:r w:rsidR="004D06E3">
        <w:rPr>
          <w:rFonts w:cstheme="minorHAnsi"/>
          <w:i/>
          <w:sz w:val="24"/>
          <w:szCs w:val="24"/>
        </w:rPr>
        <w:t>.</w:t>
      </w:r>
      <w:r w:rsidR="0049528B" w:rsidRPr="006250D9">
        <w:rPr>
          <w:rFonts w:cstheme="minorHAnsi"/>
          <w:i/>
          <w:sz w:val="24"/>
          <w:szCs w:val="24"/>
        </w:rPr>
        <w:t xml:space="preserve"> smegmatis</w:t>
      </w:r>
      <w:r w:rsidR="0049528B" w:rsidRPr="006250D9">
        <w:rPr>
          <w:rFonts w:cstheme="minorHAnsi"/>
          <w:sz w:val="24"/>
          <w:szCs w:val="24"/>
        </w:rPr>
        <w:t xml:space="preserve"> in which </w:t>
      </w:r>
      <w:proofErr w:type="spellStart"/>
      <w:r w:rsidR="0049528B" w:rsidRPr="006250D9">
        <w:rPr>
          <w:rFonts w:cstheme="minorHAnsi"/>
          <w:i/>
          <w:sz w:val="24"/>
          <w:szCs w:val="24"/>
        </w:rPr>
        <w:t>ksgA</w:t>
      </w:r>
      <w:proofErr w:type="spellEnd"/>
      <w:r w:rsidR="0049528B" w:rsidRPr="006250D9">
        <w:rPr>
          <w:rFonts w:cstheme="minorHAnsi"/>
          <w:sz w:val="24"/>
          <w:szCs w:val="24"/>
        </w:rPr>
        <w:t xml:space="preserve"> was deleted (∆</w:t>
      </w:r>
      <w:proofErr w:type="spellStart"/>
      <w:r w:rsidR="0049528B" w:rsidRPr="006250D9">
        <w:rPr>
          <w:rFonts w:cstheme="minorHAnsi"/>
          <w:sz w:val="24"/>
          <w:szCs w:val="24"/>
        </w:rPr>
        <w:t>ksgA</w:t>
      </w:r>
      <w:proofErr w:type="spellEnd"/>
      <w:r w:rsidR="0049528B"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proofErr w:type="spellStart"/>
      <w:r w:rsidR="0049528B" w:rsidRPr="006250D9">
        <w:rPr>
          <w:rFonts w:cstheme="minorHAnsi"/>
          <w:sz w:val="24"/>
          <w:szCs w:val="24"/>
        </w:rPr>
        <w:t>KsgA</w:t>
      </w:r>
      <w:proofErr w:type="spellEnd"/>
      <w:r w:rsidR="0049528B" w:rsidRPr="006250D9">
        <w:rPr>
          <w:rFonts w:cstheme="minorHAnsi"/>
          <w:sz w:val="24"/>
          <w:szCs w:val="24"/>
        </w:rPr>
        <w:t xml:space="preserve"> is an rRNA dimethyl transferase, and </w:t>
      </w:r>
      <w:proofErr w:type="spellStart"/>
      <w:r w:rsidR="0049528B" w:rsidRPr="006250D9">
        <w:rPr>
          <w:rFonts w:cstheme="minorHAnsi"/>
          <w:i/>
          <w:sz w:val="24"/>
          <w:szCs w:val="24"/>
        </w:rPr>
        <w:t>ksgA</w:t>
      </w:r>
      <w:proofErr w:type="spellEnd"/>
      <w:r w:rsidR="0049528B" w:rsidRPr="006250D9">
        <w:rPr>
          <w:rFonts w:cstheme="minorHAnsi"/>
          <w:i/>
          <w:sz w:val="24"/>
          <w:szCs w:val="24"/>
        </w:rPr>
        <w:softHyphen/>
      </w:r>
      <w:r w:rsidR="0049528B" w:rsidRPr="006250D9">
        <w:rPr>
          <w:rFonts w:cstheme="minorHAnsi"/>
          <w:sz w:val="24"/>
          <w:szCs w:val="24"/>
        </w:rPr>
        <w:t xml:space="preserve">-deleted strains are </w:t>
      </w:r>
      <w:r w:rsidR="00DB5D81" w:rsidRPr="006250D9">
        <w:rPr>
          <w:rFonts w:cstheme="minorHAnsi"/>
          <w:sz w:val="24"/>
          <w:szCs w:val="24"/>
        </w:rPr>
        <w:t xml:space="preserve">relatively </w:t>
      </w:r>
      <w:r w:rsidR="0049528B" w:rsidRPr="006250D9">
        <w:rPr>
          <w:rFonts w:cstheme="minorHAnsi"/>
          <w:sz w:val="24"/>
          <w:szCs w:val="24"/>
        </w:rPr>
        <w:t>resistant to kasugamycin.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B21114" w:rsidRPr="006250D9">
        <w:rPr>
          <w:rFonts w:cstheme="minorHAnsi"/>
          <w:sz w:val="24"/>
          <w:szCs w:val="24"/>
        </w:rPr>
        <w:t xml:space="preserve">Kasugamycin action on mistranslation was also measured using the </w:t>
      </w:r>
      <w:proofErr w:type="spellStart"/>
      <w:r w:rsidR="00B21114" w:rsidRPr="006250D9">
        <w:rPr>
          <w:rFonts w:cstheme="minorHAnsi"/>
          <w:sz w:val="24"/>
          <w:szCs w:val="24"/>
        </w:rPr>
        <w:t>Nluc</w:t>
      </w:r>
      <w:proofErr w:type="spellEnd"/>
      <w:r w:rsidR="00B21114" w:rsidRPr="006250D9">
        <w:rPr>
          <w:rFonts w:cstheme="minorHAnsi"/>
          <w:sz w:val="24"/>
          <w:szCs w:val="24"/>
        </w:rPr>
        <w:t>/GFP reporter</w:t>
      </w:r>
      <w:r w:rsidR="005A1C9D">
        <w:rPr>
          <w:rFonts w:cstheme="minorHAnsi"/>
          <w:sz w:val="24"/>
          <w:szCs w:val="24"/>
        </w:rPr>
        <w:t>, as shown</w:t>
      </w:r>
      <w:r w:rsidR="00B21114" w:rsidRPr="006250D9">
        <w:rPr>
          <w:rFonts w:cstheme="minorHAnsi"/>
          <w:sz w:val="24"/>
          <w:szCs w:val="24"/>
        </w:rPr>
        <w:t xml:space="preserve"> in </w:t>
      </w:r>
      <w:r w:rsidR="00B21114" w:rsidRPr="006250D9">
        <w:rPr>
          <w:rFonts w:cstheme="minorHAnsi"/>
          <w:b/>
          <w:sz w:val="24"/>
          <w:szCs w:val="24"/>
        </w:rPr>
        <w:t>Figure 5</w:t>
      </w:r>
      <w:r w:rsidR="00B21114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386DD4C9" w14:textId="709E9461" w:rsidR="004045DD" w:rsidRPr="006250D9" w:rsidRDefault="004045D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EAF4ABF" w14:textId="3B089BBF" w:rsidR="008C0641" w:rsidRPr="006250D9" w:rsidRDefault="008C0641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LEGENDS:</w:t>
      </w:r>
    </w:p>
    <w:p w14:paraId="544BC813" w14:textId="77777777" w:rsidR="00236E7F" w:rsidRPr="006250D9" w:rsidRDefault="00236E7F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68458D84" w14:textId="5CA828B2" w:rsidR="005A2C5C" w:rsidRPr="006250D9" w:rsidRDefault="004045D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1</w:t>
      </w:r>
      <w:r w:rsidR="0060230A">
        <w:rPr>
          <w:rFonts w:cstheme="minorHAnsi"/>
          <w:b/>
          <w:sz w:val="24"/>
          <w:szCs w:val="24"/>
        </w:rPr>
        <w:t>:</w:t>
      </w:r>
      <w:r w:rsidR="00C66998" w:rsidRPr="006250D9">
        <w:rPr>
          <w:rFonts w:cstheme="minorHAnsi"/>
          <w:b/>
          <w:sz w:val="24"/>
          <w:szCs w:val="24"/>
        </w:rPr>
        <w:t xml:space="preserve"> </w:t>
      </w:r>
      <w:r w:rsidRPr="006250D9">
        <w:rPr>
          <w:rFonts w:cstheme="minorHAnsi"/>
          <w:b/>
          <w:sz w:val="24"/>
          <w:szCs w:val="24"/>
        </w:rPr>
        <w:t>Cartoon illustrating the two gain-of-function reporter systems.</w:t>
      </w:r>
      <w:r w:rsidR="00C66998" w:rsidRPr="006250D9">
        <w:rPr>
          <w:rFonts w:cstheme="minorHAnsi"/>
          <w:b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(</w:t>
      </w:r>
      <w:r w:rsidRPr="00873A33">
        <w:rPr>
          <w:rFonts w:cstheme="minorHAnsi"/>
          <w:b/>
          <w:sz w:val="24"/>
          <w:szCs w:val="24"/>
        </w:rPr>
        <w:t>A</w:t>
      </w:r>
      <w:r w:rsidRPr="006250D9">
        <w:rPr>
          <w:rFonts w:cstheme="minorHAnsi"/>
          <w:sz w:val="24"/>
          <w:szCs w:val="24"/>
        </w:rPr>
        <w:t>)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The </w:t>
      </w:r>
      <w:proofErr w:type="spellStart"/>
      <w:r w:rsidRPr="00873A33">
        <w:rPr>
          <w:rFonts w:cstheme="minorHAnsi"/>
          <w:i/>
          <w:sz w:val="24"/>
          <w:szCs w:val="24"/>
        </w:rPr>
        <w:t>Renilla</w:t>
      </w:r>
      <w:proofErr w:type="spellEnd"/>
      <w:r w:rsidRPr="006250D9">
        <w:rPr>
          <w:rFonts w:cstheme="minorHAnsi"/>
          <w:sz w:val="24"/>
          <w:szCs w:val="24"/>
        </w:rPr>
        <w:t>-</w:t>
      </w:r>
      <w:r w:rsidR="005B7006">
        <w:rPr>
          <w:rFonts w:cstheme="minorHAnsi"/>
          <w:sz w:val="24"/>
          <w:szCs w:val="24"/>
        </w:rPr>
        <w:t>F</w:t>
      </w:r>
      <w:r w:rsidRPr="006250D9">
        <w:rPr>
          <w:rFonts w:cstheme="minorHAnsi"/>
          <w:sz w:val="24"/>
          <w:szCs w:val="24"/>
        </w:rPr>
        <w:t>irefly reporter system is comprised of two luciferase enzymes expressed as a fusion protein and under the control of a tetracycline-inducible promoter.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Expression of the wild-type dual enzyme results in high measurable activity of both </w:t>
      </w:r>
      <w:r w:rsidRPr="00873A33">
        <w:rPr>
          <w:rFonts w:cstheme="minorHAnsi"/>
          <w:i/>
          <w:sz w:val="24"/>
          <w:szCs w:val="24"/>
        </w:rPr>
        <w:t>Renilla</w:t>
      </w:r>
      <w:r w:rsidRPr="006250D9">
        <w:rPr>
          <w:rFonts w:cstheme="minorHAnsi"/>
          <w:sz w:val="24"/>
          <w:szCs w:val="24"/>
        </w:rPr>
        <w:t xml:space="preserve"> and firefly luciferases (top).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Mutation of a critical aspartate residue, D120, in </w:t>
      </w:r>
      <w:proofErr w:type="spellStart"/>
      <w:r w:rsidRPr="00873A33">
        <w:rPr>
          <w:rFonts w:cstheme="minorHAnsi"/>
          <w:i/>
          <w:sz w:val="24"/>
          <w:szCs w:val="24"/>
        </w:rPr>
        <w:t>Renilla</w:t>
      </w:r>
      <w:proofErr w:type="spellEnd"/>
      <w:r w:rsidRPr="006250D9">
        <w:rPr>
          <w:rFonts w:cstheme="minorHAnsi"/>
          <w:sz w:val="24"/>
          <w:szCs w:val="24"/>
        </w:rPr>
        <w:t xml:space="preserve"> to asparagine renders the </w:t>
      </w:r>
      <w:proofErr w:type="spellStart"/>
      <w:r w:rsidRPr="00873A33">
        <w:rPr>
          <w:rFonts w:cstheme="minorHAnsi"/>
          <w:i/>
          <w:sz w:val="24"/>
          <w:szCs w:val="24"/>
        </w:rPr>
        <w:t>Renilla</w:t>
      </w:r>
      <w:proofErr w:type="spellEnd"/>
      <w:r w:rsidRPr="006250D9">
        <w:rPr>
          <w:rFonts w:cstheme="minorHAnsi"/>
          <w:sz w:val="24"/>
          <w:szCs w:val="24"/>
        </w:rPr>
        <w:t xml:space="preserve"> enzyme (D120N) inactive, but firefly luciferase is still active.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B6334C" w:rsidRPr="006250D9">
        <w:rPr>
          <w:rFonts w:cstheme="minorHAnsi"/>
          <w:sz w:val="24"/>
          <w:szCs w:val="24"/>
        </w:rPr>
        <w:t xml:space="preserve">Mistranslation of asparagine to aspartate (in this case, from physiologically </w:t>
      </w:r>
      <w:proofErr w:type="spellStart"/>
      <w:r w:rsidR="00B6334C" w:rsidRPr="006250D9">
        <w:rPr>
          <w:rFonts w:cstheme="minorHAnsi"/>
          <w:sz w:val="24"/>
          <w:szCs w:val="24"/>
        </w:rPr>
        <w:t>misacylated</w:t>
      </w:r>
      <w:proofErr w:type="spellEnd"/>
      <w:r w:rsidR="00B6334C" w:rsidRPr="006250D9">
        <w:rPr>
          <w:rFonts w:cstheme="minorHAnsi"/>
          <w:sz w:val="24"/>
          <w:szCs w:val="24"/>
        </w:rPr>
        <w:t xml:space="preserve"> Asp-</w:t>
      </w:r>
      <w:proofErr w:type="spellStart"/>
      <w:r w:rsidR="00B6334C" w:rsidRPr="006250D9">
        <w:rPr>
          <w:rFonts w:cstheme="minorHAnsi"/>
          <w:sz w:val="24"/>
          <w:szCs w:val="24"/>
        </w:rPr>
        <w:t>tRNA</w:t>
      </w:r>
      <w:r w:rsidR="00B6334C" w:rsidRPr="006250D9">
        <w:rPr>
          <w:rFonts w:cstheme="minorHAnsi"/>
          <w:sz w:val="24"/>
          <w:szCs w:val="24"/>
          <w:vertAlign w:val="superscript"/>
        </w:rPr>
        <w:t>Asn</w:t>
      </w:r>
      <w:proofErr w:type="spellEnd"/>
      <w:r w:rsidR="00B6334C" w:rsidRPr="006250D9">
        <w:rPr>
          <w:rFonts w:cstheme="minorHAnsi"/>
          <w:sz w:val="24"/>
          <w:szCs w:val="24"/>
        </w:rPr>
        <w:t xml:space="preserve"> tRNA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5,21</w:t>
      </w:r>
      <w:r w:rsidR="00B6334C" w:rsidRPr="006250D9">
        <w:rPr>
          <w:rFonts w:cstheme="minorHAnsi"/>
          <w:sz w:val="24"/>
          <w:szCs w:val="24"/>
        </w:rPr>
        <w:t>)</w:t>
      </w:r>
      <w:r w:rsidR="00ED57CD" w:rsidRPr="006250D9">
        <w:rPr>
          <w:rFonts w:cstheme="minorHAnsi"/>
          <w:sz w:val="24"/>
          <w:szCs w:val="24"/>
        </w:rPr>
        <w:t xml:space="preserve"> results in a small proportion of the translated </w:t>
      </w:r>
      <w:r w:rsidR="00ED57CD" w:rsidRPr="00873A33">
        <w:rPr>
          <w:rFonts w:cstheme="minorHAnsi"/>
          <w:i/>
          <w:sz w:val="24"/>
          <w:szCs w:val="24"/>
        </w:rPr>
        <w:t>Renilla</w:t>
      </w:r>
      <w:r w:rsidR="00ED57CD" w:rsidRPr="006250D9">
        <w:rPr>
          <w:rFonts w:cstheme="minorHAnsi"/>
          <w:sz w:val="24"/>
          <w:szCs w:val="24"/>
        </w:rPr>
        <w:t xml:space="preserve"> proteins gaining activity, which can be measured.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15388C" w:rsidRPr="006250D9">
        <w:rPr>
          <w:rFonts w:cstheme="minorHAnsi"/>
          <w:sz w:val="24"/>
          <w:szCs w:val="24"/>
        </w:rPr>
        <w:t xml:space="preserve">Comparison of the </w:t>
      </w:r>
      <w:r w:rsidR="0015388C" w:rsidRPr="00873A33">
        <w:rPr>
          <w:rFonts w:cstheme="minorHAnsi"/>
          <w:i/>
          <w:sz w:val="24"/>
          <w:szCs w:val="24"/>
        </w:rPr>
        <w:t>Renilla</w:t>
      </w:r>
      <w:r w:rsidR="0015388C" w:rsidRPr="006250D9">
        <w:rPr>
          <w:rFonts w:cstheme="minorHAnsi"/>
          <w:sz w:val="24"/>
          <w:szCs w:val="24"/>
        </w:rPr>
        <w:t xml:space="preserve">/Firefly activity of the mutated reporter compared with the wild-type dual enzyme allows </w:t>
      </w:r>
      <w:r w:rsidR="005B7006">
        <w:rPr>
          <w:rFonts w:cstheme="minorHAnsi"/>
          <w:sz w:val="24"/>
          <w:szCs w:val="24"/>
        </w:rPr>
        <w:t xml:space="preserve">the </w:t>
      </w:r>
      <w:r w:rsidR="0015388C" w:rsidRPr="006250D9">
        <w:rPr>
          <w:rFonts w:cstheme="minorHAnsi"/>
          <w:sz w:val="24"/>
          <w:szCs w:val="24"/>
        </w:rPr>
        <w:t xml:space="preserve">calculation of the asparagine to </w:t>
      </w:r>
      <w:r w:rsidR="005B7006">
        <w:rPr>
          <w:rFonts w:cstheme="minorHAnsi"/>
          <w:sz w:val="24"/>
          <w:szCs w:val="24"/>
        </w:rPr>
        <w:t xml:space="preserve">an </w:t>
      </w:r>
      <w:r w:rsidR="0015388C" w:rsidRPr="006250D9">
        <w:rPr>
          <w:rFonts w:cstheme="minorHAnsi"/>
          <w:sz w:val="24"/>
          <w:szCs w:val="24"/>
        </w:rPr>
        <w:t>aspartate mistranslation rate.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9B2FE5" w:rsidRPr="006250D9">
        <w:rPr>
          <w:rFonts w:cstheme="minorHAnsi"/>
          <w:sz w:val="24"/>
          <w:szCs w:val="24"/>
        </w:rPr>
        <w:t>(</w:t>
      </w:r>
      <w:r w:rsidR="009B2FE5" w:rsidRPr="00873A33">
        <w:rPr>
          <w:rFonts w:cstheme="minorHAnsi"/>
          <w:b/>
          <w:sz w:val="24"/>
          <w:szCs w:val="24"/>
        </w:rPr>
        <w:t>B</w:t>
      </w:r>
      <w:r w:rsidR="009B2FE5" w:rsidRPr="006250D9">
        <w:rPr>
          <w:rFonts w:cstheme="minorHAnsi"/>
          <w:sz w:val="24"/>
          <w:szCs w:val="24"/>
        </w:rPr>
        <w:t>)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9B2FE5" w:rsidRPr="006250D9">
        <w:rPr>
          <w:rFonts w:cstheme="minorHAnsi"/>
          <w:sz w:val="24"/>
          <w:szCs w:val="24"/>
        </w:rPr>
        <w:t xml:space="preserve">The </w:t>
      </w:r>
      <w:proofErr w:type="spellStart"/>
      <w:r w:rsidR="009B2FE5" w:rsidRPr="006250D9">
        <w:rPr>
          <w:rFonts w:cstheme="minorHAnsi"/>
          <w:sz w:val="24"/>
          <w:szCs w:val="24"/>
        </w:rPr>
        <w:t>Nluc</w:t>
      </w:r>
      <w:proofErr w:type="spellEnd"/>
      <w:r w:rsidR="009B2FE5" w:rsidRPr="006250D9">
        <w:rPr>
          <w:rFonts w:cstheme="minorHAnsi"/>
          <w:sz w:val="24"/>
          <w:szCs w:val="24"/>
        </w:rPr>
        <w:t>/GFP reporter system operates on a similar principle.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9B2FE5" w:rsidRPr="006250D9">
        <w:rPr>
          <w:rFonts w:cstheme="minorHAnsi"/>
          <w:sz w:val="24"/>
          <w:szCs w:val="24"/>
        </w:rPr>
        <w:t xml:space="preserve">The mutated </w:t>
      </w:r>
      <w:proofErr w:type="spellStart"/>
      <w:r w:rsidR="009B2FE5" w:rsidRPr="006250D9">
        <w:rPr>
          <w:rFonts w:cstheme="minorHAnsi"/>
          <w:sz w:val="24"/>
          <w:szCs w:val="24"/>
        </w:rPr>
        <w:t>Nluc</w:t>
      </w:r>
      <w:proofErr w:type="spellEnd"/>
      <w:r w:rsidR="009B2FE5" w:rsidRPr="006250D9">
        <w:rPr>
          <w:rFonts w:cstheme="minorHAnsi"/>
          <w:sz w:val="24"/>
          <w:szCs w:val="24"/>
        </w:rPr>
        <w:t xml:space="preserve"> (D140N)</w:t>
      </w:r>
      <w:r w:rsidR="00743CF5" w:rsidRPr="006250D9">
        <w:rPr>
          <w:rFonts w:cstheme="minorHAnsi"/>
          <w:sz w:val="24"/>
          <w:szCs w:val="24"/>
        </w:rPr>
        <w:t xml:space="preserve"> gene has an N-terminal secretion signal derived from antigen 85A, a major secreted mycobacterial protein.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C377C3" w:rsidRPr="006250D9">
        <w:rPr>
          <w:rFonts w:cstheme="minorHAnsi"/>
          <w:sz w:val="24"/>
          <w:szCs w:val="24"/>
        </w:rPr>
        <w:t xml:space="preserve">Both the </w:t>
      </w:r>
      <w:proofErr w:type="spellStart"/>
      <w:r w:rsidR="00C377C3" w:rsidRPr="006250D9">
        <w:rPr>
          <w:rFonts w:cstheme="minorHAnsi"/>
          <w:i/>
          <w:sz w:val="24"/>
          <w:szCs w:val="24"/>
        </w:rPr>
        <w:t>nluc</w:t>
      </w:r>
      <w:proofErr w:type="spellEnd"/>
      <w:r w:rsidR="00C377C3" w:rsidRPr="006250D9">
        <w:rPr>
          <w:rFonts w:cstheme="minorHAnsi"/>
          <w:sz w:val="24"/>
          <w:szCs w:val="24"/>
        </w:rPr>
        <w:t xml:space="preserve"> and </w:t>
      </w:r>
      <w:proofErr w:type="spellStart"/>
      <w:r w:rsidR="00C377C3" w:rsidRPr="006250D9">
        <w:rPr>
          <w:rFonts w:cstheme="minorHAnsi"/>
          <w:i/>
          <w:sz w:val="24"/>
          <w:szCs w:val="24"/>
        </w:rPr>
        <w:t>gfp</w:t>
      </w:r>
      <w:proofErr w:type="spellEnd"/>
      <w:r w:rsidR="00C377C3" w:rsidRPr="006250D9">
        <w:rPr>
          <w:rFonts w:cstheme="minorHAnsi"/>
          <w:sz w:val="24"/>
          <w:szCs w:val="24"/>
        </w:rPr>
        <w:t xml:space="preserve"> genes are expressed from identical tetracycline-inducible promoters, to allow </w:t>
      </w:r>
      <w:r w:rsidR="005B7006">
        <w:rPr>
          <w:rFonts w:cstheme="minorHAnsi"/>
          <w:sz w:val="24"/>
          <w:szCs w:val="24"/>
        </w:rPr>
        <w:t xml:space="preserve">the </w:t>
      </w:r>
      <w:r w:rsidR="00C377C3" w:rsidRPr="006250D9">
        <w:rPr>
          <w:rFonts w:cstheme="minorHAnsi"/>
          <w:sz w:val="24"/>
          <w:szCs w:val="24"/>
        </w:rPr>
        <w:t>use of GFP as a relative expression benchmark.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A2C5C" w:rsidRPr="006250D9">
        <w:rPr>
          <w:rFonts w:cstheme="minorHAnsi"/>
          <w:sz w:val="24"/>
          <w:szCs w:val="24"/>
        </w:rPr>
        <w:t xml:space="preserve">Note the lack of wild-type </w:t>
      </w:r>
      <w:proofErr w:type="spellStart"/>
      <w:r w:rsidR="005A2C5C" w:rsidRPr="006250D9">
        <w:rPr>
          <w:rFonts w:cstheme="minorHAnsi"/>
          <w:sz w:val="24"/>
          <w:szCs w:val="24"/>
        </w:rPr>
        <w:t>Nluc</w:t>
      </w:r>
      <w:proofErr w:type="spellEnd"/>
      <w:r w:rsidR="005A2C5C" w:rsidRPr="006250D9">
        <w:rPr>
          <w:rFonts w:cstheme="minorHAnsi"/>
          <w:sz w:val="24"/>
          <w:szCs w:val="24"/>
        </w:rPr>
        <w:t xml:space="preserve"> control strain: this reporter is primarily used in screening, where measurement</w:t>
      </w:r>
      <w:r w:rsidR="005B7006">
        <w:rPr>
          <w:rFonts w:cstheme="minorHAnsi"/>
          <w:sz w:val="24"/>
          <w:szCs w:val="24"/>
        </w:rPr>
        <w:t>s</w:t>
      </w:r>
      <w:r w:rsidR="005A2C5C" w:rsidRPr="006250D9">
        <w:rPr>
          <w:rFonts w:cstheme="minorHAnsi"/>
          <w:sz w:val="24"/>
          <w:szCs w:val="24"/>
        </w:rPr>
        <w:t xml:space="preserve"> of relative mistranslation rates are </w:t>
      </w:r>
      <w:proofErr w:type="gramStart"/>
      <w:r w:rsidR="005A2C5C" w:rsidRPr="006250D9">
        <w:rPr>
          <w:rFonts w:cstheme="minorHAnsi"/>
          <w:sz w:val="24"/>
          <w:szCs w:val="24"/>
        </w:rPr>
        <w:t>sufficient</w:t>
      </w:r>
      <w:proofErr w:type="gramEnd"/>
      <w:r w:rsidR="005A2C5C" w:rsidRPr="006250D9">
        <w:rPr>
          <w:rFonts w:cstheme="minorHAnsi"/>
          <w:sz w:val="24"/>
          <w:szCs w:val="24"/>
        </w:rPr>
        <w:t xml:space="preserve"> for the primary screen.</w:t>
      </w:r>
    </w:p>
    <w:p w14:paraId="4F52FBD6" w14:textId="77777777" w:rsidR="005A2C5C" w:rsidRPr="006250D9" w:rsidRDefault="005A2C5C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52B9F0A" w14:textId="7670BB2D" w:rsidR="00D04F01" w:rsidRPr="006250D9" w:rsidRDefault="005A2C5C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2</w:t>
      </w:r>
      <w:r w:rsidR="005B7006">
        <w:rPr>
          <w:rFonts w:cstheme="minorHAnsi"/>
          <w:b/>
          <w:sz w:val="24"/>
          <w:szCs w:val="24"/>
        </w:rPr>
        <w:t>: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77F88" w:rsidRPr="006250D9">
        <w:rPr>
          <w:rFonts w:cstheme="minorHAnsi"/>
          <w:b/>
          <w:sz w:val="24"/>
          <w:szCs w:val="24"/>
        </w:rPr>
        <w:t xml:space="preserve">Outline of measuring </w:t>
      </w:r>
      <w:r w:rsidR="005B700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 xml:space="preserve">mistranslation rate using </w:t>
      </w:r>
      <w:proofErr w:type="spellStart"/>
      <w:r w:rsidR="00277F88" w:rsidRPr="00873A33">
        <w:rPr>
          <w:rFonts w:cstheme="minorHAnsi"/>
          <w:b/>
          <w:i/>
          <w:sz w:val="24"/>
          <w:szCs w:val="24"/>
        </w:rPr>
        <w:t>Renilla</w:t>
      </w:r>
      <w:proofErr w:type="spellEnd"/>
      <w:r w:rsidR="00277F88" w:rsidRPr="006250D9">
        <w:rPr>
          <w:rFonts w:cstheme="minorHAnsi"/>
          <w:b/>
          <w:sz w:val="24"/>
          <w:szCs w:val="24"/>
        </w:rPr>
        <w:t>-Firefly reporter (</w:t>
      </w:r>
      <w:r w:rsidR="005B7006">
        <w:rPr>
          <w:rFonts w:cstheme="minorHAnsi"/>
          <w:b/>
          <w:sz w:val="24"/>
          <w:szCs w:val="24"/>
        </w:rPr>
        <w:t>section</w:t>
      </w:r>
      <w:r w:rsidR="00277F88" w:rsidRPr="006250D9">
        <w:rPr>
          <w:rFonts w:cstheme="minorHAnsi"/>
          <w:b/>
          <w:sz w:val="24"/>
          <w:szCs w:val="24"/>
        </w:rPr>
        <w:t xml:space="preserve"> 1</w:t>
      </w:r>
      <w:r w:rsidR="005B7006">
        <w:rPr>
          <w:rFonts w:cstheme="minorHAnsi"/>
          <w:b/>
          <w:sz w:val="24"/>
          <w:szCs w:val="24"/>
        </w:rPr>
        <w:t xml:space="preserve"> of the protocol</w:t>
      </w:r>
      <w:r w:rsidR="00277F88" w:rsidRPr="006250D9">
        <w:rPr>
          <w:rFonts w:cstheme="minorHAnsi"/>
          <w:b/>
          <w:sz w:val="24"/>
          <w:szCs w:val="24"/>
        </w:rPr>
        <w:t>).</w:t>
      </w:r>
      <w:r w:rsidR="00C66998" w:rsidRPr="006250D9">
        <w:rPr>
          <w:rFonts w:cstheme="minorHAnsi"/>
          <w:b/>
          <w:sz w:val="24"/>
          <w:szCs w:val="24"/>
        </w:rPr>
        <w:t xml:space="preserve"> </w:t>
      </w:r>
      <w:r w:rsidR="00277F88" w:rsidRPr="006250D9">
        <w:rPr>
          <w:rFonts w:cstheme="minorHAnsi"/>
          <w:sz w:val="24"/>
          <w:szCs w:val="24"/>
        </w:rPr>
        <w:t>F</w:t>
      </w:r>
      <w:r w:rsidR="00D04F01" w:rsidRPr="006250D9">
        <w:rPr>
          <w:rFonts w:cstheme="minorHAnsi"/>
          <w:sz w:val="24"/>
          <w:szCs w:val="24"/>
        </w:rPr>
        <w:t xml:space="preserve">resh cultures of </w:t>
      </w:r>
      <w:r w:rsidR="00D04F01" w:rsidRPr="006250D9">
        <w:rPr>
          <w:rFonts w:cstheme="minorHAnsi"/>
          <w:i/>
          <w:sz w:val="24"/>
          <w:szCs w:val="24"/>
        </w:rPr>
        <w:t>M. smegmatis</w:t>
      </w:r>
      <w:r w:rsidR="00D04F01" w:rsidRPr="006250D9">
        <w:rPr>
          <w:rFonts w:cstheme="minorHAnsi"/>
          <w:sz w:val="24"/>
          <w:szCs w:val="24"/>
        </w:rPr>
        <w:t>, transformed with a plasmid expressing the dual-luciferase reporters</w:t>
      </w:r>
      <w:r w:rsidR="005B7006">
        <w:rPr>
          <w:rFonts w:cstheme="minorHAnsi"/>
          <w:sz w:val="24"/>
          <w:szCs w:val="24"/>
        </w:rPr>
        <w:t>,</w:t>
      </w:r>
      <w:r w:rsidR="00D04F01" w:rsidRPr="006250D9">
        <w:rPr>
          <w:rFonts w:cstheme="minorHAnsi"/>
          <w:sz w:val="24"/>
          <w:szCs w:val="24"/>
        </w:rPr>
        <w:t xml:space="preserve"> are grown.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04F01" w:rsidRPr="006250D9">
        <w:rPr>
          <w:rFonts w:cstheme="minorHAnsi"/>
          <w:sz w:val="24"/>
          <w:szCs w:val="24"/>
        </w:rPr>
        <w:t>The reporter expression is induced</w:t>
      </w:r>
      <w:r w:rsidR="00C66998" w:rsidRPr="006250D9">
        <w:rPr>
          <w:rFonts w:cstheme="minorHAnsi"/>
          <w:sz w:val="24"/>
          <w:szCs w:val="24"/>
        </w:rPr>
        <w:t>,</w:t>
      </w:r>
      <w:r w:rsidR="00D04F01" w:rsidRPr="006250D9">
        <w:rPr>
          <w:rFonts w:cstheme="minorHAnsi"/>
          <w:sz w:val="24"/>
          <w:szCs w:val="24"/>
        </w:rPr>
        <w:t xml:space="preserve"> and investigational compounds or conditions </w:t>
      </w:r>
      <w:r w:rsidR="005B7006">
        <w:rPr>
          <w:rFonts w:cstheme="minorHAnsi"/>
          <w:sz w:val="24"/>
          <w:szCs w:val="24"/>
        </w:rPr>
        <w:t xml:space="preserve">are </w:t>
      </w:r>
      <w:r w:rsidR="00D04F01" w:rsidRPr="006250D9">
        <w:rPr>
          <w:rFonts w:cstheme="minorHAnsi"/>
          <w:sz w:val="24"/>
          <w:szCs w:val="24"/>
        </w:rPr>
        <w:t>tested.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04F01" w:rsidRPr="006250D9">
        <w:rPr>
          <w:rFonts w:cstheme="minorHAnsi"/>
          <w:sz w:val="24"/>
          <w:szCs w:val="24"/>
        </w:rPr>
        <w:t>Following 4</w:t>
      </w:r>
      <w:r w:rsidR="005B7006">
        <w:rPr>
          <w:rFonts w:cstheme="minorHAnsi"/>
          <w:sz w:val="24"/>
          <w:szCs w:val="24"/>
        </w:rPr>
        <w:t>–</w:t>
      </w:r>
      <w:r w:rsidR="00D04F01" w:rsidRPr="006250D9">
        <w:rPr>
          <w:rFonts w:cstheme="minorHAnsi"/>
          <w:sz w:val="24"/>
          <w:szCs w:val="24"/>
        </w:rPr>
        <w:t>6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5D0DF7" w:rsidRPr="006250D9">
        <w:rPr>
          <w:rFonts w:cstheme="minorHAnsi"/>
          <w:sz w:val="24"/>
          <w:szCs w:val="24"/>
        </w:rPr>
        <w:t xml:space="preserve">h </w:t>
      </w:r>
      <w:r w:rsidR="00D04F01" w:rsidRPr="006250D9">
        <w:rPr>
          <w:rFonts w:cstheme="minorHAnsi"/>
          <w:sz w:val="24"/>
          <w:szCs w:val="24"/>
        </w:rPr>
        <w:t xml:space="preserve">of reporter expression, </w:t>
      </w:r>
      <w:r w:rsidR="005B7006">
        <w:rPr>
          <w:rFonts w:cstheme="minorHAnsi"/>
          <w:sz w:val="24"/>
          <w:szCs w:val="24"/>
        </w:rPr>
        <w:t xml:space="preserve">the </w:t>
      </w:r>
      <w:r w:rsidR="00D04F01" w:rsidRPr="006250D9">
        <w:rPr>
          <w:rFonts w:cstheme="minorHAnsi"/>
          <w:sz w:val="24"/>
          <w:szCs w:val="24"/>
        </w:rPr>
        <w:t>cultures are pelleted</w:t>
      </w:r>
      <w:r w:rsidR="005B7006">
        <w:rPr>
          <w:rFonts w:cstheme="minorHAnsi"/>
          <w:sz w:val="24"/>
          <w:szCs w:val="24"/>
        </w:rPr>
        <w:t xml:space="preserve"> and</w:t>
      </w:r>
      <w:r w:rsidR="00D04F01" w:rsidRPr="006250D9">
        <w:rPr>
          <w:rFonts w:cstheme="minorHAnsi"/>
          <w:sz w:val="24"/>
          <w:szCs w:val="24"/>
        </w:rPr>
        <w:t xml:space="preserve"> lysed and </w:t>
      </w:r>
      <w:r w:rsidR="005B7006">
        <w:rPr>
          <w:rFonts w:cstheme="minorHAnsi"/>
          <w:sz w:val="24"/>
          <w:szCs w:val="24"/>
        </w:rPr>
        <w:t xml:space="preserve">the </w:t>
      </w:r>
      <w:r w:rsidR="00D04F01" w:rsidRPr="006250D9">
        <w:rPr>
          <w:rFonts w:cstheme="minorHAnsi"/>
          <w:sz w:val="24"/>
          <w:szCs w:val="24"/>
        </w:rPr>
        <w:t xml:space="preserve">lysates </w:t>
      </w:r>
      <w:r w:rsidR="005B7006">
        <w:rPr>
          <w:rFonts w:cstheme="minorHAnsi"/>
          <w:sz w:val="24"/>
          <w:szCs w:val="24"/>
        </w:rPr>
        <w:t xml:space="preserve">are </w:t>
      </w:r>
      <w:r w:rsidR="00D04F01" w:rsidRPr="006250D9">
        <w:rPr>
          <w:rFonts w:cstheme="minorHAnsi"/>
          <w:sz w:val="24"/>
          <w:szCs w:val="24"/>
        </w:rPr>
        <w:t>tested for dual-luciferase activity.</w:t>
      </w:r>
    </w:p>
    <w:p w14:paraId="258142FD" w14:textId="77777777" w:rsidR="00D04F01" w:rsidRPr="006250D9" w:rsidRDefault="00D04F01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EE3B88D" w14:textId="75115777" w:rsidR="00E11030" w:rsidRPr="006250D9" w:rsidRDefault="00D04F01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3</w:t>
      </w:r>
      <w:r w:rsidR="005B7006">
        <w:rPr>
          <w:rFonts w:cstheme="minorHAnsi"/>
          <w:b/>
          <w:sz w:val="24"/>
          <w:szCs w:val="24"/>
        </w:rPr>
        <w:t>: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77F88" w:rsidRPr="006250D9">
        <w:rPr>
          <w:rFonts w:cstheme="minorHAnsi"/>
          <w:b/>
          <w:sz w:val="24"/>
          <w:szCs w:val="24"/>
        </w:rPr>
        <w:t xml:space="preserve">Outline of measuring </w:t>
      </w:r>
      <w:r w:rsidR="005B700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 xml:space="preserve">mistranslation rate </w:t>
      </w:r>
      <w:proofErr w:type="spellStart"/>
      <w:r w:rsidR="00277F88" w:rsidRPr="006250D9">
        <w:rPr>
          <w:rFonts w:cstheme="minorHAnsi"/>
          <w:b/>
          <w:sz w:val="24"/>
          <w:szCs w:val="24"/>
        </w:rPr>
        <w:t>Nluc</w:t>
      </w:r>
      <w:proofErr w:type="spellEnd"/>
      <w:r w:rsidR="00277F88" w:rsidRPr="006250D9">
        <w:rPr>
          <w:rFonts w:cstheme="minorHAnsi"/>
          <w:b/>
          <w:sz w:val="24"/>
          <w:szCs w:val="24"/>
        </w:rPr>
        <w:t>-GFP reporter (</w:t>
      </w:r>
      <w:r w:rsidR="005B7006">
        <w:rPr>
          <w:rFonts w:cstheme="minorHAnsi"/>
          <w:b/>
          <w:sz w:val="24"/>
          <w:szCs w:val="24"/>
        </w:rPr>
        <w:t>section</w:t>
      </w:r>
      <w:r w:rsidR="00277F88" w:rsidRPr="006250D9">
        <w:rPr>
          <w:rFonts w:cstheme="minorHAnsi"/>
          <w:b/>
          <w:sz w:val="24"/>
          <w:szCs w:val="24"/>
        </w:rPr>
        <w:t xml:space="preserve"> 2</w:t>
      </w:r>
      <w:r w:rsidR="005B7006">
        <w:rPr>
          <w:rFonts w:cstheme="minorHAnsi"/>
          <w:b/>
          <w:sz w:val="24"/>
          <w:szCs w:val="24"/>
        </w:rPr>
        <w:t xml:space="preserve"> of the protocol</w:t>
      </w:r>
      <w:r w:rsidR="00277F88" w:rsidRPr="006250D9">
        <w:rPr>
          <w:rFonts w:cstheme="minorHAnsi"/>
          <w:b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77F88" w:rsidRPr="006250D9">
        <w:rPr>
          <w:rFonts w:cstheme="minorHAnsi"/>
          <w:sz w:val="24"/>
          <w:szCs w:val="24"/>
        </w:rPr>
        <w:t>A</w:t>
      </w:r>
      <w:r w:rsidRPr="006250D9">
        <w:rPr>
          <w:rFonts w:cstheme="minorHAnsi"/>
          <w:sz w:val="24"/>
          <w:szCs w:val="24"/>
        </w:rPr>
        <w:t xml:space="preserve"> fresh culture of </w:t>
      </w:r>
      <w:r w:rsidRPr="006250D9">
        <w:rPr>
          <w:rFonts w:cstheme="minorHAnsi"/>
          <w:i/>
          <w:sz w:val="24"/>
          <w:szCs w:val="24"/>
        </w:rPr>
        <w:t>M. smegmatis</w:t>
      </w:r>
      <w:r w:rsidRPr="006250D9">
        <w:rPr>
          <w:rFonts w:cstheme="minorHAnsi"/>
          <w:sz w:val="24"/>
          <w:szCs w:val="24"/>
        </w:rPr>
        <w:t xml:space="preserve">, transformed with the </w:t>
      </w:r>
      <w:proofErr w:type="spellStart"/>
      <w:r w:rsidRPr="006250D9">
        <w:rPr>
          <w:rFonts w:cstheme="minorHAnsi"/>
          <w:sz w:val="24"/>
          <w:szCs w:val="24"/>
        </w:rPr>
        <w:t>Nluc</w:t>
      </w:r>
      <w:proofErr w:type="spellEnd"/>
      <w:r w:rsidRPr="006250D9">
        <w:rPr>
          <w:rFonts w:cstheme="minorHAnsi"/>
          <w:sz w:val="24"/>
          <w:szCs w:val="24"/>
        </w:rPr>
        <w:t xml:space="preserve"> and GFP reporters</w:t>
      </w:r>
      <w:r w:rsidR="00575341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is grown to </w:t>
      </w:r>
      <w:r w:rsidR="00575341">
        <w:rPr>
          <w:rFonts w:cstheme="minorHAnsi"/>
          <w:sz w:val="24"/>
          <w:szCs w:val="24"/>
        </w:rPr>
        <w:t xml:space="preserve">a </w:t>
      </w:r>
      <w:proofErr w:type="gramStart"/>
      <w:r w:rsidRPr="006250D9">
        <w:rPr>
          <w:rFonts w:cstheme="minorHAnsi"/>
          <w:sz w:val="24"/>
          <w:szCs w:val="24"/>
        </w:rPr>
        <w:t>sufficient</w:t>
      </w:r>
      <w:proofErr w:type="gramEnd"/>
      <w:r w:rsidRPr="006250D9">
        <w:rPr>
          <w:rFonts w:cstheme="minorHAnsi"/>
          <w:sz w:val="24"/>
          <w:szCs w:val="24"/>
        </w:rPr>
        <w:t xml:space="preserve"> volume for all the plates to be tested (assuming ~10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m</w:t>
      </w:r>
      <w:r w:rsidR="005D0DF7" w:rsidRPr="006250D9">
        <w:rPr>
          <w:rFonts w:cstheme="minorHAnsi"/>
          <w:sz w:val="24"/>
          <w:szCs w:val="24"/>
        </w:rPr>
        <w:t>L</w:t>
      </w:r>
      <w:r w:rsidRPr="006250D9">
        <w:rPr>
          <w:rFonts w:cstheme="minorHAnsi"/>
          <w:sz w:val="24"/>
          <w:szCs w:val="24"/>
        </w:rPr>
        <w:t>/96-well plate).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Immediately prior to </w:t>
      </w:r>
      <w:r w:rsidR="006204F7" w:rsidRPr="006250D9">
        <w:rPr>
          <w:rFonts w:cstheme="minorHAnsi"/>
          <w:sz w:val="24"/>
          <w:szCs w:val="24"/>
        </w:rPr>
        <w:t xml:space="preserve">pipetting the bacterial culture into each well, induce </w:t>
      </w:r>
      <w:r w:rsidR="00575341">
        <w:rPr>
          <w:rFonts w:cstheme="minorHAnsi"/>
          <w:sz w:val="24"/>
          <w:szCs w:val="24"/>
        </w:rPr>
        <w:t xml:space="preserve">the </w:t>
      </w:r>
      <w:r w:rsidR="006204F7" w:rsidRPr="006250D9">
        <w:rPr>
          <w:rFonts w:cstheme="minorHAnsi"/>
          <w:sz w:val="24"/>
          <w:szCs w:val="24"/>
        </w:rPr>
        <w:t>expression of the reporters with AT</w:t>
      </w:r>
      <w:r w:rsidR="00575341">
        <w:rPr>
          <w:rFonts w:cstheme="minorHAnsi"/>
          <w:sz w:val="24"/>
          <w:szCs w:val="24"/>
        </w:rPr>
        <w:t>C</w:t>
      </w:r>
      <w:r w:rsidR="006204F7" w:rsidRPr="006250D9">
        <w:rPr>
          <w:rFonts w:cstheme="minorHAnsi"/>
          <w:sz w:val="24"/>
          <w:szCs w:val="24"/>
        </w:rPr>
        <w:t xml:space="preserve"> added to the bulk culture.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6204F7" w:rsidRPr="006250D9">
        <w:rPr>
          <w:rFonts w:cstheme="minorHAnsi"/>
          <w:sz w:val="24"/>
          <w:szCs w:val="24"/>
        </w:rPr>
        <w:t xml:space="preserve">Incubate the wells </w:t>
      </w:r>
      <w:r w:rsidR="00090357">
        <w:rPr>
          <w:rFonts w:cstheme="minorHAnsi"/>
          <w:sz w:val="24"/>
          <w:szCs w:val="24"/>
        </w:rPr>
        <w:t>by</w:t>
      </w:r>
      <w:r w:rsidR="006204F7" w:rsidRPr="006250D9">
        <w:rPr>
          <w:rFonts w:cstheme="minorHAnsi"/>
          <w:sz w:val="24"/>
          <w:szCs w:val="24"/>
        </w:rPr>
        <w:t xml:space="preserve"> shaking </w:t>
      </w:r>
      <w:r w:rsidR="00090357">
        <w:rPr>
          <w:rFonts w:cstheme="minorHAnsi"/>
          <w:sz w:val="24"/>
          <w:szCs w:val="24"/>
        </w:rPr>
        <w:t xml:space="preserve">them </w:t>
      </w:r>
      <w:r w:rsidR="006204F7" w:rsidRPr="006250D9">
        <w:rPr>
          <w:rFonts w:cstheme="minorHAnsi"/>
          <w:sz w:val="24"/>
          <w:szCs w:val="24"/>
        </w:rPr>
        <w:t>overnight.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0168A" w:rsidRPr="006250D9">
        <w:rPr>
          <w:rFonts w:cstheme="minorHAnsi"/>
          <w:sz w:val="24"/>
          <w:szCs w:val="24"/>
        </w:rPr>
        <w:t xml:space="preserve">To measure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>relative mistranslation rates</w:t>
      </w:r>
      <w:r w:rsidR="00090357">
        <w:rPr>
          <w:rFonts w:cstheme="minorHAnsi"/>
          <w:sz w:val="24"/>
          <w:szCs w:val="24"/>
        </w:rPr>
        <w:t>,</w:t>
      </w:r>
      <w:r w:rsidR="00D0168A" w:rsidRPr="006250D9">
        <w:rPr>
          <w:rFonts w:cstheme="minorHAnsi"/>
          <w:sz w:val="24"/>
          <w:szCs w:val="24"/>
        </w:rPr>
        <w:t xml:space="preserve"> transfer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 xml:space="preserve">cultures to a black plate (to increase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 xml:space="preserve">sensitivity of fluorescence detection), measure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>GFP fluorescence, and then</w:t>
      </w:r>
      <w:r w:rsidR="00090357">
        <w:rPr>
          <w:rFonts w:cstheme="minorHAnsi"/>
          <w:sz w:val="24"/>
          <w:szCs w:val="24"/>
        </w:rPr>
        <w:t>,</w:t>
      </w:r>
      <w:r w:rsidR="00D0168A" w:rsidRPr="006250D9">
        <w:rPr>
          <w:rFonts w:cstheme="minorHAnsi"/>
          <w:sz w:val="24"/>
          <w:szCs w:val="24"/>
        </w:rPr>
        <w:t xml:space="preserve"> spin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 xml:space="preserve">plates down to pellet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>bacteria.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0168A" w:rsidRPr="006250D9">
        <w:rPr>
          <w:rFonts w:cstheme="minorHAnsi"/>
          <w:sz w:val="24"/>
          <w:szCs w:val="24"/>
        </w:rPr>
        <w:t xml:space="preserve">Transfer </w:t>
      </w:r>
      <w:r w:rsidR="00090357">
        <w:rPr>
          <w:rFonts w:cstheme="minorHAnsi"/>
          <w:sz w:val="24"/>
          <w:szCs w:val="24"/>
        </w:rPr>
        <w:t xml:space="preserve">the </w:t>
      </w:r>
      <w:r w:rsidR="00D0168A" w:rsidRPr="006250D9">
        <w:rPr>
          <w:rFonts w:cstheme="minorHAnsi"/>
          <w:sz w:val="24"/>
          <w:szCs w:val="24"/>
        </w:rPr>
        <w:t xml:space="preserve">supernatant to a white plate for </w:t>
      </w:r>
      <w:proofErr w:type="spellStart"/>
      <w:r w:rsidR="00D0168A" w:rsidRPr="006250D9">
        <w:rPr>
          <w:rFonts w:cstheme="minorHAnsi"/>
          <w:sz w:val="24"/>
          <w:szCs w:val="24"/>
        </w:rPr>
        <w:t>Nluc</w:t>
      </w:r>
      <w:proofErr w:type="spellEnd"/>
      <w:r w:rsidR="00D0168A" w:rsidRPr="006250D9">
        <w:rPr>
          <w:rFonts w:cstheme="minorHAnsi"/>
          <w:sz w:val="24"/>
          <w:szCs w:val="24"/>
        </w:rPr>
        <w:t xml:space="preserve"> activity measurement.</w:t>
      </w:r>
    </w:p>
    <w:p w14:paraId="212BC414" w14:textId="77777777" w:rsidR="00E11030" w:rsidRPr="006250D9" w:rsidRDefault="00E11030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DFD5A4D" w14:textId="2B4159C7" w:rsidR="00C65EA8" w:rsidRPr="006250D9" w:rsidRDefault="00E11030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4</w:t>
      </w:r>
      <w:r w:rsidR="000839F6">
        <w:rPr>
          <w:rFonts w:cstheme="minorHAnsi"/>
          <w:b/>
          <w:sz w:val="24"/>
          <w:szCs w:val="24"/>
        </w:rPr>
        <w:t>: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77F88" w:rsidRPr="006250D9">
        <w:rPr>
          <w:rFonts w:cstheme="minorHAnsi"/>
          <w:b/>
          <w:sz w:val="24"/>
          <w:szCs w:val="24"/>
        </w:rPr>
        <w:t xml:space="preserve">Representative result of using </w:t>
      </w:r>
      <w:r w:rsidR="00277F88" w:rsidRPr="00873A33">
        <w:rPr>
          <w:rFonts w:cstheme="minorHAnsi"/>
          <w:b/>
          <w:i/>
          <w:sz w:val="24"/>
          <w:szCs w:val="24"/>
        </w:rPr>
        <w:t>Renilla</w:t>
      </w:r>
      <w:r w:rsidR="00277F88" w:rsidRPr="006250D9">
        <w:rPr>
          <w:rFonts w:cstheme="minorHAnsi"/>
          <w:b/>
          <w:sz w:val="24"/>
          <w:szCs w:val="24"/>
        </w:rPr>
        <w:t xml:space="preserve">-Firefly reporter measuring </w:t>
      </w:r>
      <w:r w:rsidR="000839F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 xml:space="preserve">mistranslation rate in </w:t>
      </w:r>
      <w:r w:rsidR="000839F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>presence of kasugamycin in different strains.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D5FCD" w:rsidRPr="006250D9">
        <w:rPr>
          <w:rFonts w:cstheme="minorHAnsi"/>
          <w:sz w:val="24"/>
          <w:szCs w:val="24"/>
        </w:rPr>
        <w:t>Mistranslation rates of aspartate for asparagine in (</w:t>
      </w:r>
      <w:r w:rsidR="00DD5FCD" w:rsidRPr="00873A33">
        <w:rPr>
          <w:rFonts w:cstheme="minorHAnsi"/>
          <w:b/>
          <w:sz w:val="24"/>
          <w:szCs w:val="24"/>
        </w:rPr>
        <w:t>A</w:t>
      </w:r>
      <w:r w:rsidR="00DD5FCD" w:rsidRPr="006250D9">
        <w:rPr>
          <w:rFonts w:cstheme="minorHAnsi"/>
          <w:sz w:val="24"/>
          <w:szCs w:val="24"/>
        </w:rPr>
        <w:t xml:space="preserve">) wild-type </w:t>
      </w:r>
      <w:r w:rsidR="00DD5FCD" w:rsidRPr="006250D9">
        <w:rPr>
          <w:rFonts w:cstheme="minorHAnsi"/>
          <w:i/>
          <w:sz w:val="24"/>
          <w:szCs w:val="24"/>
        </w:rPr>
        <w:t xml:space="preserve">M. smegmatis </w:t>
      </w:r>
      <w:r w:rsidR="00DD5FCD" w:rsidRPr="006250D9">
        <w:rPr>
          <w:rFonts w:cstheme="minorHAnsi"/>
          <w:sz w:val="24"/>
          <w:szCs w:val="24"/>
        </w:rPr>
        <w:t>and (</w:t>
      </w:r>
      <w:r w:rsidR="00DD5FCD" w:rsidRPr="00873A33">
        <w:rPr>
          <w:rFonts w:cstheme="minorHAnsi"/>
          <w:b/>
          <w:sz w:val="24"/>
          <w:szCs w:val="24"/>
        </w:rPr>
        <w:t>B</w:t>
      </w:r>
      <w:r w:rsidR="00DD5FCD" w:rsidRPr="006250D9">
        <w:rPr>
          <w:rFonts w:cstheme="minorHAnsi"/>
          <w:sz w:val="24"/>
          <w:szCs w:val="24"/>
        </w:rPr>
        <w:t xml:space="preserve">) a strain deleted for </w:t>
      </w:r>
      <w:proofErr w:type="spellStart"/>
      <w:r w:rsidR="00DD5FCD" w:rsidRPr="006250D9">
        <w:rPr>
          <w:rFonts w:cstheme="minorHAnsi"/>
          <w:i/>
          <w:sz w:val="24"/>
          <w:szCs w:val="24"/>
        </w:rPr>
        <w:t>ksgA</w:t>
      </w:r>
      <w:proofErr w:type="spellEnd"/>
      <w:r w:rsidR="00DD5FCD" w:rsidRPr="006250D9">
        <w:rPr>
          <w:rFonts w:cstheme="minorHAnsi"/>
          <w:i/>
          <w:sz w:val="24"/>
          <w:szCs w:val="24"/>
        </w:rPr>
        <w:t xml:space="preserve"> </w:t>
      </w:r>
      <w:r w:rsidR="00DD5FCD" w:rsidRPr="006250D9">
        <w:rPr>
          <w:rFonts w:cstheme="minorHAnsi"/>
          <w:sz w:val="24"/>
          <w:szCs w:val="24"/>
        </w:rPr>
        <w:t>(∆</w:t>
      </w:r>
      <w:proofErr w:type="spellStart"/>
      <w:r w:rsidR="00DD5FCD" w:rsidRPr="006250D9">
        <w:rPr>
          <w:rFonts w:cstheme="minorHAnsi"/>
          <w:sz w:val="24"/>
          <w:szCs w:val="24"/>
        </w:rPr>
        <w:t>ksgA</w:t>
      </w:r>
      <w:proofErr w:type="spellEnd"/>
      <w:r w:rsidR="00DD5FCD" w:rsidRPr="006250D9">
        <w:rPr>
          <w:rFonts w:cstheme="minorHAnsi"/>
          <w:sz w:val="24"/>
          <w:szCs w:val="24"/>
        </w:rPr>
        <w:t xml:space="preserve">) following treatment with </w:t>
      </w:r>
      <w:proofErr w:type="spellStart"/>
      <w:r w:rsidR="00DD5FCD" w:rsidRPr="006250D9">
        <w:rPr>
          <w:rFonts w:cstheme="minorHAnsi"/>
          <w:sz w:val="24"/>
          <w:szCs w:val="24"/>
        </w:rPr>
        <w:t>kasugamycin</w:t>
      </w:r>
      <w:proofErr w:type="spellEnd"/>
      <w:r w:rsidR="00DD5FCD" w:rsidRPr="006250D9">
        <w:rPr>
          <w:rFonts w:cstheme="minorHAnsi"/>
          <w:sz w:val="24"/>
          <w:szCs w:val="24"/>
        </w:rPr>
        <w:t xml:space="preserve"> (</w:t>
      </w:r>
      <w:proofErr w:type="spellStart"/>
      <w:r w:rsidR="00DD5FCD" w:rsidRPr="006250D9">
        <w:rPr>
          <w:rFonts w:cstheme="minorHAnsi"/>
          <w:sz w:val="24"/>
          <w:szCs w:val="24"/>
        </w:rPr>
        <w:t>ksg</w:t>
      </w:r>
      <w:proofErr w:type="spellEnd"/>
      <w:r w:rsidR="00DD5FCD" w:rsidRPr="006250D9">
        <w:rPr>
          <w:rFonts w:cstheme="minorHAnsi"/>
          <w:sz w:val="24"/>
          <w:szCs w:val="24"/>
        </w:rPr>
        <w:t xml:space="preserve">) as measured by the </w:t>
      </w:r>
      <w:r w:rsidR="00DD5FCD" w:rsidRPr="00873A33">
        <w:rPr>
          <w:rFonts w:cstheme="minorHAnsi"/>
          <w:i/>
          <w:sz w:val="24"/>
          <w:szCs w:val="24"/>
        </w:rPr>
        <w:t>Renilla</w:t>
      </w:r>
      <w:r w:rsidR="00DD5FCD" w:rsidRPr="006250D9">
        <w:rPr>
          <w:rFonts w:cstheme="minorHAnsi"/>
          <w:sz w:val="24"/>
          <w:szCs w:val="24"/>
        </w:rPr>
        <w:t>-Firefly dual reporter.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839F6">
        <w:rPr>
          <w:rFonts w:cstheme="minorHAnsi"/>
          <w:sz w:val="24"/>
          <w:szCs w:val="24"/>
        </w:rPr>
        <w:t>The c</w:t>
      </w:r>
      <w:r w:rsidR="00DD5FCD" w:rsidRPr="006250D9">
        <w:rPr>
          <w:rFonts w:cstheme="minorHAnsi"/>
          <w:sz w:val="24"/>
          <w:szCs w:val="24"/>
        </w:rPr>
        <w:t xml:space="preserve">ultures were treated with kasugamycin at indicated doses (in </w:t>
      </w:r>
      <w:r w:rsidR="000839F6">
        <w:rPr>
          <w:rFonts w:cstheme="minorHAnsi"/>
          <w:sz w:val="24"/>
          <w:szCs w:val="24"/>
        </w:rPr>
        <w:t>micrograms</w:t>
      </w:r>
      <w:r w:rsidR="00DD5FCD" w:rsidRPr="006250D9">
        <w:rPr>
          <w:rFonts w:cstheme="minorHAnsi"/>
          <w:sz w:val="24"/>
          <w:szCs w:val="24"/>
        </w:rPr>
        <w:t>/</w:t>
      </w:r>
      <w:r w:rsidR="000839F6">
        <w:rPr>
          <w:rFonts w:cstheme="minorHAnsi"/>
          <w:sz w:val="24"/>
          <w:szCs w:val="24"/>
        </w:rPr>
        <w:t>milliliter</w:t>
      </w:r>
      <w:r w:rsidR="00DD5FCD" w:rsidRPr="006250D9">
        <w:rPr>
          <w:rFonts w:cstheme="minorHAnsi"/>
          <w:sz w:val="24"/>
          <w:szCs w:val="24"/>
        </w:rPr>
        <w:t>) for 6</w:t>
      </w:r>
      <w:r w:rsidR="00A16B44" w:rsidRPr="006250D9">
        <w:rPr>
          <w:rFonts w:cstheme="minorHAnsi"/>
          <w:sz w:val="24"/>
          <w:szCs w:val="24"/>
        </w:rPr>
        <w:t xml:space="preserve"> h </w:t>
      </w:r>
      <w:r w:rsidR="00DD5FCD" w:rsidRPr="006250D9">
        <w:rPr>
          <w:rFonts w:cstheme="minorHAnsi"/>
          <w:sz w:val="24"/>
          <w:szCs w:val="24"/>
        </w:rPr>
        <w:t>prior to cell lysis and measurements.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D5FCD" w:rsidRPr="006250D9">
        <w:rPr>
          <w:rFonts w:cstheme="minorHAnsi"/>
          <w:sz w:val="24"/>
          <w:szCs w:val="24"/>
        </w:rPr>
        <w:t>The corrected Ren/FF ratios (y</w:t>
      </w:r>
      <w:r w:rsidR="000839F6">
        <w:rPr>
          <w:rFonts w:cstheme="minorHAnsi"/>
          <w:sz w:val="24"/>
          <w:szCs w:val="24"/>
        </w:rPr>
        <w:t>-</w:t>
      </w:r>
      <w:r w:rsidR="00DD5FCD" w:rsidRPr="006250D9">
        <w:rPr>
          <w:rFonts w:cstheme="minorHAnsi"/>
          <w:sz w:val="24"/>
          <w:szCs w:val="24"/>
        </w:rPr>
        <w:t>axes) are indicative of the aspartate for asparagine mistranslation rates.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839F6">
        <w:rPr>
          <w:rFonts w:cstheme="minorHAnsi"/>
          <w:sz w:val="24"/>
          <w:szCs w:val="24"/>
        </w:rPr>
        <w:t>The d</w:t>
      </w:r>
      <w:r w:rsidR="001532FF" w:rsidRPr="006250D9">
        <w:rPr>
          <w:rFonts w:cstheme="minorHAnsi"/>
          <w:sz w:val="24"/>
          <w:szCs w:val="24"/>
        </w:rPr>
        <w:t xml:space="preserve">eletion of </w:t>
      </w:r>
      <w:proofErr w:type="spellStart"/>
      <w:r w:rsidR="001532FF" w:rsidRPr="006250D9">
        <w:rPr>
          <w:rFonts w:cstheme="minorHAnsi"/>
          <w:i/>
          <w:sz w:val="24"/>
          <w:szCs w:val="24"/>
        </w:rPr>
        <w:t>ksgA</w:t>
      </w:r>
      <w:proofErr w:type="spellEnd"/>
      <w:r w:rsidR="001532FF" w:rsidRPr="006250D9">
        <w:rPr>
          <w:rFonts w:cstheme="minorHAnsi"/>
          <w:sz w:val="24"/>
          <w:szCs w:val="24"/>
        </w:rPr>
        <w:t xml:space="preserve"> results in a higher baseline mistranslation rate, </w:t>
      </w:r>
      <w:r w:rsidR="00EE3F68" w:rsidRPr="006250D9">
        <w:rPr>
          <w:rFonts w:cstheme="minorHAnsi"/>
          <w:sz w:val="24"/>
          <w:szCs w:val="24"/>
        </w:rPr>
        <w:t xml:space="preserve">which </w:t>
      </w:r>
      <w:r w:rsidR="001532FF" w:rsidRPr="006250D9">
        <w:rPr>
          <w:rFonts w:cstheme="minorHAnsi"/>
          <w:sz w:val="24"/>
          <w:szCs w:val="24"/>
        </w:rPr>
        <w:t xml:space="preserve">is more resistant </w:t>
      </w:r>
      <w:r w:rsidR="00EE3F68" w:rsidRPr="006250D9">
        <w:rPr>
          <w:rFonts w:cstheme="minorHAnsi"/>
          <w:sz w:val="24"/>
          <w:szCs w:val="24"/>
        </w:rPr>
        <w:t xml:space="preserve">to </w:t>
      </w:r>
      <w:r w:rsidR="001532FF" w:rsidRPr="006250D9">
        <w:rPr>
          <w:rFonts w:cstheme="minorHAnsi"/>
          <w:sz w:val="24"/>
          <w:szCs w:val="24"/>
        </w:rPr>
        <w:t>modulation by kasugamycin.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839F6">
        <w:rPr>
          <w:rFonts w:cstheme="minorHAnsi"/>
          <w:sz w:val="24"/>
          <w:szCs w:val="24"/>
        </w:rPr>
        <w:t>The b</w:t>
      </w:r>
      <w:r w:rsidR="0099635F" w:rsidRPr="006250D9">
        <w:rPr>
          <w:rFonts w:cstheme="minorHAnsi"/>
          <w:sz w:val="24"/>
          <w:szCs w:val="24"/>
        </w:rPr>
        <w:t xml:space="preserve">ars indicate </w:t>
      </w:r>
      <w:r w:rsidR="000839F6">
        <w:rPr>
          <w:rFonts w:cstheme="minorHAnsi"/>
          <w:sz w:val="24"/>
          <w:szCs w:val="24"/>
        </w:rPr>
        <w:t xml:space="preserve">the </w:t>
      </w:r>
      <w:r w:rsidR="0099635F" w:rsidRPr="006250D9">
        <w:rPr>
          <w:rFonts w:cstheme="minorHAnsi"/>
          <w:sz w:val="24"/>
          <w:szCs w:val="24"/>
        </w:rPr>
        <w:t>mean values</w:t>
      </w:r>
      <w:r w:rsidR="000839F6">
        <w:rPr>
          <w:rFonts w:cstheme="minorHAnsi"/>
          <w:sz w:val="24"/>
          <w:szCs w:val="24"/>
        </w:rPr>
        <w:t>,</w:t>
      </w:r>
      <w:r w:rsidR="0099635F" w:rsidRPr="006250D9">
        <w:rPr>
          <w:rFonts w:cstheme="minorHAnsi"/>
          <w:sz w:val="24"/>
          <w:szCs w:val="24"/>
        </w:rPr>
        <w:t xml:space="preserve"> with standard deviation as error.</w:t>
      </w:r>
    </w:p>
    <w:p w14:paraId="5B7E325C" w14:textId="77777777" w:rsidR="00C65EA8" w:rsidRPr="006250D9" w:rsidRDefault="00C65EA8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6E9D588" w14:textId="6A0429FD" w:rsidR="00923605" w:rsidRPr="006250D9" w:rsidRDefault="00C65EA8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Figure 5</w:t>
      </w:r>
      <w:r w:rsidR="000839F6">
        <w:rPr>
          <w:rFonts w:cstheme="minorHAnsi"/>
          <w:b/>
          <w:sz w:val="24"/>
          <w:szCs w:val="24"/>
        </w:rPr>
        <w:t>: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77F88" w:rsidRPr="006250D9">
        <w:rPr>
          <w:rFonts w:cstheme="minorHAnsi"/>
          <w:b/>
          <w:sz w:val="24"/>
          <w:szCs w:val="24"/>
        </w:rPr>
        <w:t xml:space="preserve">Representative result of using </w:t>
      </w:r>
      <w:proofErr w:type="spellStart"/>
      <w:r w:rsidR="00277F88" w:rsidRPr="006250D9">
        <w:rPr>
          <w:rFonts w:cstheme="minorHAnsi"/>
          <w:b/>
          <w:sz w:val="24"/>
          <w:szCs w:val="24"/>
        </w:rPr>
        <w:t>Nluc</w:t>
      </w:r>
      <w:proofErr w:type="spellEnd"/>
      <w:r w:rsidR="00277F88" w:rsidRPr="006250D9">
        <w:rPr>
          <w:rFonts w:cstheme="minorHAnsi"/>
          <w:b/>
          <w:sz w:val="24"/>
          <w:szCs w:val="24"/>
        </w:rPr>
        <w:t xml:space="preserve">-GFP reporter measuring </w:t>
      </w:r>
      <w:r w:rsidR="000839F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 xml:space="preserve">mistranslation rate in </w:t>
      </w:r>
      <w:r w:rsidR="000839F6">
        <w:rPr>
          <w:rFonts w:cstheme="minorHAnsi"/>
          <w:b/>
          <w:sz w:val="24"/>
          <w:szCs w:val="24"/>
        </w:rPr>
        <w:t xml:space="preserve">the </w:t>
      </w:r>
      <w:r w:rsidR="00277F88" w:rsidRPr="006250D9">
        <w:rPr>
          <w:rFonts w:cstheme="minorHAnsi"/>
          <w:b/>
          <w:sz w:val="24"/>
          <w:szCs w:val="24"/>
        </w:rPr>
        <w:t>presence of kasugamycin.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Relative mistranslation rates of aspartate for asparagine in wild-type </w:t>
      </w:r>
      <w:r w:rsidRPr="006250D9">
        <w:rPr>
          <w:rFonts w:cstheme="minorHAnsi"/>
          <w:i/>
          <w:sz w:val="24"/>
          <w:szCs w:val="24"/>
        </w:rPr>
        <w:t>M. smegmatis</w:t>
      </w:r>
      <w:r w:rsidRPr="006250D9">
        <w:rPr>
          <w:rFonts w:cstheme="minorHAnsi"/>
          <w:sz w:val="24"/>
          <w:szCs w:val="24"/>
        </w:rPr>
        <w:t xml:space="preserve"> as measured by the </w:t>
      </w:r>
      <w:proofErr w:type="spellStart"/>
      <w:r w:rsidRPr="006250D9">
        <w:rPr>
          <w:rFonts w:cstheme="minorHAnsi"/>
          <w:sz w:val="24"/>
          <w:szCs w:val="24"/>
        </w:rPr>
        <w:t>Nluc</w:t>
      </w:r>
      <w:proofErr w:type="spellEnd"/>
      <w:r w:rsidRPr="006250D9">
        <w:rPr>
          <w:rFonts w:cstheme="minorHAnsi"/>
          <w:sz w:val="24"/>
          <w:szCs w:val="24"/>
        </w:rPr>
        <w:t>/GFP reporter</w:t>
      </w:r>
      <w:r w:rsidR="000839F6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following treatment with </w:t>
      </w:r>
      <w:proofErr w:type="spellStart"/>
      <w:r w:rsidRPr="006250D9">
        <w:rPr>
          <w:rFonts w:cstheme="minorHAnsi"/>
          <w:sz w:val="24"/>
          <w:szCs w:val="24"/>
        </w:rPr>
        <w:t>kasugamycin</w:t>
      </w:r>
      <w:proofErr w:type="spellEnd"/>
      <w:r w:rsidRPr="006250D9">
        <w:rPr>
          <w:rFonts w:cstheme="minorHAnsi"/>
          <w:sz w:val="24"/>
          <w:szCs w:val="24"/>
        </w:rPr>
        <w:t xml:space="preserve"> (</w:t>
      </w:r>
      <w:proofErr w:type="spellStart"/>
      <w:r w:rsidRPr="006250D9">
        <w:rPr>
          <w:rFonts w:cstheme="minorHAnsi"/>
          <w:sz w:val="24"/>
          <w:szCs w:val="24"/>
        </w:rPr>
        <w:t>ksg</w:t>
      </w:r>
      <w:proofErr w:type="spellEnd"/>
      <w:r w:rsidRPr="006250D9">
        <w:rPr>
          <w:rFonts w:cstheme="minorHAnsi"/>
          <w:sz w:val="24"/>
          <w:szCs w:val="24"/>
        </w:rPr>
        <w:t>) overnight (16</w:t>
      </w:r>
      <w:r w:rsidR="00A16B44" w:rsidRPr="006250D9">
        <w:rPr>
          <w:rFonts w:cstheme="minorHAnsi"/>
          <w:sz w:val="24"/>
          <w:szCs w:val="24"/>
        </w:rPr>
        <w:t xml:space="preserve"> </w:t>
      </w:r>
      <w:r w:rsidR="005D0DF7" w:rsidRPr="006250D9">
        <w:rPr>
          <w:rFonts w:cstheme="minorHAnsi"/>
          <w:sz w:val="24"/>
          <w:szCs w:val="24"/>
        </w:rPr>
        <w:t>h</w:t>
      </w:r>
      <w:r w:rsidRPr="006250D9">
        <w:rPr>
          <w:rFonts w:cstheme="minorHAnsi"/>
          <w:sz w:val="24"/>
          <w:szCs w:val="24"/>
        </w:rPr>
        <w:t>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839F6">
        <w:rPr>
          <w:rFonts w:cstheme="minorHAnsi"/>
          <w:sz w:val="24"/>
          <w:szCs w:val="24"/>
        </w:rPr>
        <w:t>The b</w:t>
      </w:r>
      <w:r w:rsidR="0099635F" w:rsidRPr="006250D9">
        <w:rPr>
          <w:rFonts w:cstheme="minorHAnsi"/>
          <w:sz w:val="24"/>
          <w:szCs w:val="24"/>
        </w:rPr>
        <w:t xml:space="preserve">ars indicate </w:t>
      </w:r>
      <w:r w:rsidR="000839F6">
        <w:rPr>
          <w:rFonts w:cstheme="minorHAnsi"/>
          <w:sz w:val="24"/>
          <w:szCs w:val="24"/>
        </w:rPr>
        <w:t xml:space="preserve">the </w:t>
      </w:r>
      <w:r w:rsidR="0099635F" w:rsidRPr="006250D9">
        <w:rPr>
          <w:rFonts w:cstheme="minorHAnsi"/>
          <w:sz w:val="24"/>
          <w:szCs w:val="24"/>
        </w:rPr>
        <w:t>mean values</w:t>
      </w:r>
      <w:r w:rsidR="000839F6">
        <w:rPr>
          <w:rFonts w:cstheme="minorHAnsi"/>
          <w:sz w:val="24"/>
          <w:szCs w:val="24"/>
        </w:rPr>
        <w:t>,</w:t>
      </w:r>
      <w:r w:rsidR="0099635F" w:rsidRPr="006250D9">
        <w:rPr>
          <w:rFonts w:cstheme="minorHAnsi"/>
          <w:sz w:val="24"/>
          <w:szCs w:val="24"/>
        </w:rPr>
        <w:t xml:space="preserve"> with standard deviation as error.</w:t>
      </w:r>
    </w:p>
    <w:p w14:paraId="43B185EB" w14:textId="77777777" w:rsidR="00923605" w:rsidRPr="006250D9" w:rsidRDefault="0092360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C6B551A" w14:textId="5360BE6C" w:rsidR="00923605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DISCUSSION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0CAC79ED" w14:textId="020BBB30" w:rsidR="00761E17" w:rsidRPr="006250D9" w:rsidRDefault="00F36D35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The protocol described here can be adapted for </w:t>
      </w:r>
      <w:r w:rsidR="00B54AA6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measurement of mistranslation rates in a wide variety of organisms.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577A5" w:rsidRPr="006250D9">
        <w:rPr>
          <w:rFonts w:cstheme="minorHAnsi"/>
          <w:sz w:val="24"/>
          <w:szCs w:val="24"/>
        </w:rPr>
        <w:t xml:space="preserve">There are </w:t>
      </w:r>
      <w:proofErr w:type="gramStart"/>
      <w:r w:rsidR="00F577A5" w:rsidRPr="006250D9">
        <w:rPr>
          <w:rFonts w:cstheme="minorHAnsi"/>
          <w:sz w:val="24"/>
          <w:szCs w:val="24"/>
        </w:rPr>
        <w:t>a number of</w:t>
      </w:r>
      <w:proofErr w:type="gramEnd"/>
      <w:r w:rsidR="00F577A5" w:rsidRPr="006250D9">
        <w:rPr>
          <w:rFonts w:cstheme="minorHAnsi"/>
          <w:sz w:val="24"/>
          <w:szCs w:val="24"/>
        </w:rPr>
        <w:t xml:space="preserve"> considerations that should be </w:t>
      </w:r>
      <w:r w:rsidR="00F75AFB">
        <w:rPr>
          <w:rFonts w:cstheme="minorHAnsi"/>
          <w:sz w:val="24"/>
          <w:szCs w:val="24"/>
        </w:rPr>
        <w:t>kept</w:t>
      </w:r>
      <w:r w:rsidR="00F577A5" w:rsidRPr="006250D9">
        <w:rPr>
          <w:rFonts w:cstheme="minorHAnsi"/>
          <w:sz w:val="24"/>
          <w:szCs w:val="24"/>
        </w:rPr>
        <w:t xml:space="preserve"> in mind when adapting the protocol </w:t>
      </w:r>
      <w:r w:rsidR="00F75AFB">
        <w:rPr>
          <w:rFonts w:cstheme="minorHAnsi"/>
          <w:sz w:val="24"/>
          <w:szCs w:val="24"/>
        </w:rPr>
        <w:t>to</w:t>
      </w:r>
      <w:r w:rsidR="00F577A5" w:rsidRPr="006250D9">
        <w:rPr>
          <w:rFonts w:cstheme="minorHAnsi"/>
          <w:sz w:val="24"/>
          <w:szCs w:val="24"/>
        </w:rPr>
        <w:t xml:space="preserve"> other </w:t>
      </w:r>
      <w:r w:rsidR="00882F30" w:rsidRPr="006250D9">
        <w:rPr>
          <w:rFonts w:cstheme="minorHAnsi"/>
          <w:sz w:val="24"/>
          <w:szCs w:val="24"/>
        </w:rPr>
        <w:t>systems</w:t>
      </w:r>
      <w:r w:rsidR="00F577A5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577A5" w:rsidRPr="006250D9">
        <w:rPr>
          <w:rFonts w:cstheme="minorHAnsi"/>
          <w:sz w:val="24"/>
          <w:szCs w:val="24"/>
        </w:rPr>
        <w:t>First, the purpose of the measurement</w:t>
      </w:r>
      <w:r w:rsidR="00F75AFB">
        <w:rPr>
          <w:rFonts w:cstheme="minorHAnsi"/>
          <w:sz w:val="24"/>
          <w:szCs w:val="24"/>
        </w:rPr>
        <w:t xml:space="preserve"> should be considered.</w:t>
      </w:r>
      <w:r w:rsidR="00F577A5" w:rsidRPr="006250D9">
        <w:rPr>
          <w:rFonts w:cstheme="minorHAnsi"/>
          <w:sz w:val="24"/>
          <w:szCs w:val="24"/>
        </w:rPr>
        <w:t xml:space="preserve"> </w:t>
      </w:r>
      <w:r w:rsidR="00F75AFB">
        <w:rPr>
          <w:rFonts w:cstheme="minorHAnsi"/>
          <w:sz w:val="24"/>
          <w:szCs w:val="24"/>
        </w:rPr>
        <w:t>F</w:t>
      </w:r>
      <w:r w:rsidR="00F577A5" w:rsidRPr="006250D9">
        <w:rPr>
          <w:rFonts w:cstheme="minorHAnsi"/>
          <w:sz w:val="24"/>
          <w:szCs w:val="24"/>
        </w:rPr>
        <w:t xml:space="preserve">or </w:t>
      </w:r>
      <w:r w:rsidR="00F75AFB">
        <w:rPr>
          <w:rFonts w:cstheme="minorHAnsi"/>
          <w:sz w:val="24"/>
          <w:szCs w:val="24"/>
        </w:rPr>
        <w:t xml:space="preserve">the </w:t>
      </w:r>
      <w:r w:rsidR="00F577A5" w:rsidRPr="006250D9">
        <w:rPr>
          <w:rFonts w:cstheme="minorHAnsi"/>
          <w:sz w:val="24"/>
          <w:szCs w:val="24"/>
        </w:rPr>
        <w:t xml:space="preserve">accurate measurement of mistranslation rates using gain-of-function reporters, </w:t>
      </w:r>
      <w:r w:rsidR="00F75AFB">
        <w:rPr>
          <w:rFonts w:cstheme="minorHAnsi"/>
          <w:sz w:val="24"/>
          <w:szCs w:val="24"/>
        </w:rPr>
        <w:t>what is needed is (</w:t>
      </w:r>
      <w:r w:rsidR="00F577A5" w:rsidRPr="006250D9">
        <w:rPr>
          <w:rFonts w:cstheme="minorHAnsi"/>
          <w:sz w:val="24"/>
          <w:szCs w:val="24"/>
        </w:rPr>
        <w:t xml:space="preserve">a) a robust readout assay </w:t>
      </w:r>
      <w:r w:rsidR="00F75AFB">
        <w:rPr>
          <w:rFonts w:cstheme="minorHAnsi"/>
          <w:sz w:val="24"/>
          <w:szCs w:val="24"/>
        </w:rPr>
        <w:t>(</w:t>
      </w:r>
      <w:r w:rsidR="00F577A5" w:rsidRPr="006250D9">
        <w:rPr>
          <w:rFonts w:cstheme="minorHAnsi"/>
          <w:sz w:val="24"/>
          <w:szCs w:val="24"/>
        </w:rPr>
        <w:t>e.g.</w:t>
      </w:r>
      <w:r w:rsidR="00F75AFB">
        <w:rPr>
          <w:rFonts w:cstheme="minorHAnsi"/>
          <w:sz w:val="24"/>
          <w:szCs w:val="24"/>
        </w:rPr>
        <w:t>,</w:t>
      </w:r>
      <w:r w:rsidR="00F577A5" w:rsidRPr="006250D9">
        <w:rPr>
          <w:rFonts w:cstheme="minorHAnsi"/>
          <w:sz w:val="24"/>
          <w:szCs w:val="24"/>
        </w:rPr>
        <w:t xml:space="preserve"> enzymatic function </w:t>
      </w:r>
      <w:r w:rsidR="00F75AFB">
        <w:rPr>
          <w:rFonts w:cstheme="minorHAnsi"/>
          <w:sz w:val="24"/>
          <w:szCs w:val="24"/>
        </w:rPr>
        <w:t>[</w:t>
      </w:r>
      <w:r w:rsidR="00F577A5" w:rsidRPr="006250D9">
        <w:rPr>
          <w:rFonts w:cstheme="minorHAnsi"/>
          <w:sz w:val="24"/>
          <w:szCs w:val="24"/>
        </w:rPr>
        <w:t>in this case, luciferase activity</w:t>
      </w:r>
      <w:r w:rsidR="00F75AFB">
        <w:rPr>
          <w:rFonts w:cstheme="minorHAnsi"/>
          <w:sz w:val="24"/>
          <w:szCs w:val="24"/>
        </w:rPr>
        <w:t>]</w:t>
      </w:r>
      <w:r w:rsidR="00F577A5" w:rsidRPr="006250D9">
        <w:rPr>
          <w:rFonts w:cstheme="minorHAnsi"/>
          <w:sz w:val="24"/>
          <w:szCs w:val="24"/>
        </w:rPr>
        <w:t xml:space="preserve"> with a broad linear range</w:t>
      </w:r>
      <w:r w:rsidR="00F75AFB">
        <w:rPr>
          <w:rFonts w:cstheme="minorHAnsi"/>
          <w:sz w:val="24"/>
          <w:szCs w:val="24"/>
        </w:rPr>
        <w:t>). Also,</w:t>
      </w:r>
      <w:r w:rsidR="00F577A5" w:rsidRPr="006250D9">
        <w:rPr>
          <w:rFonts w:cstheme="minorHAnsi"/>
          <w:sz w:val="24"/>
          <w:szCs w:val="24"/>
        </w:rPr>
        <w:t xml:space="preserve"> </w:t>
      </w:r>
      <w:r w:rsidR="00F75AFB">
        <w:rPr>
          <w:rFonts w:cstheme="minorHAnsi"/>
          <w:sz w:val="24"/>
          <w:szCs w:val="24"/>
        </w:rPr>
        <w:t>look for (</w:t>
      </w:r>
      <w:r w:rsidR="00F577A5" w:rsidRPr="006250D9">
        <w:rPr>
          <w:rFonts w:cstheme="minorHAnsi"/>
          <w:sz w:val="24"/>
          <w:szCs w:val="24"/>
        </w:rPr>
        <w:t>b) a loss of function mutation in a critical residue of the reporter protein that results in a very significant loss of function, below the expected rate of mistranslation.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577A5" w:rsidRPr="006250D9">
        <w:rPr>
          <w:rFonts w:cstheme="minorHAnsi"/>
          <w:sz w:val="24"/>
          <w:szCs w:val="24"/>
        </w:rPr>
        <w:t>For example, if the expected mistranslation rate to be measured is approximately 10</w:t>
      </w:r>
      <w:r w:rsidR="00F577A5" w:rsidRPr="006250D9">
        <w:rPr>
          <w:rFonts w:cstheme="minorHAnsi"/>
          <w:sz w:val="24"/>
          <w:szCs w:val="24"/>
          <w:vertAlign w:val="superscript"/>
        </w:rPr>
        <w:t>-3</w:t>
      </w:r>
      <w:r w:rsidR="00F577A5" w:rsidRPr="006250D9">
        <w:rPr>
          <w:rFonts w:cstheme="minorHAnsi"/>
          <w:sz w:val="24"/>
          <w:szCs w:val="24"/>
        </w:rPr>
        <w:t>/codon, the loss of function mutation needs to be greater than 1</w:t>
      </w:r>
      <w:r w:rsidR="00F75AFB">
        <w:rPr>
          <w:rFonts w:cstheme="minorHAnsi"/>
          <w:sz w:val="24"/>
          <w:szCs w:val="24"/>
        </w:rPr>
        <w:t>,</w:t>
      </w:r>
      <w:r w:rsidR="00F577A5" w:rsidRPr="006250D9">
        <w:rPr>
          <w:rFonts w:cstheme="minorHAnsi"/>
          <w:sz w:val="24"/>
          <w:szCs w:val="24"/>
        </w:rPr>
        <w:t>000</w:t>
      </w:r>
      <w:r w:rsidR="00F75AFB">
        <w:rPr>
          <w:rFonts w:cstheme="minorHAnsi"/>
          <w:sz w:val="24"/>
          <w:szCs w:val="24"/>
        </w:rPr>
        <w:t>-</w:t>
      </w:r>
      <w:r w:rsidR="00F577A5" w:rsidRPr="006250D9">
        <w:rPr>
          <w:rFonts w:cstheme="minorHAnsi"/>
          <w:sz w:val="24"/>
          <w:szCs w:val="24"/>
        </w:rPr>
        <w:t>fold</w:t>
      </w:r>
      <w:r w:rsidR="00F75AFB">
        <w:rPr>
          <w:rFonts w:cstheme="minorHAnsi"/>
          <w:sz w:val="24"/>
          <w:szCs w:val="24"/>
        </w:rPr>
        <w:t>;</w:t>
      </w:r>
      <w:r w:rsidR="00F577A5" w:rsidRPr="006250D9">
        <w:rPr>
          <w:rFonts w:cstheme="minorHAnsi"/>
          <w:sz w:val="24"/>
          <w:szCs w:val="24"/>
        </w:rPr>
        <w:t xml:space="preserve"> otherwise, the lower range of mistranslation events will not be sensitively detected.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75AFB">
        <w:rPr>
          <w:rFonts w:cstheme="minorHAnsi"/>
          <w:sz w:val="24"/>
          <w:szCs w:val="24"/>
        </w:rPr>
        <w:t>Lastly, for the accurate measurement of mistranslation rates using gain-of-function reporters, (</w:t>
      </w:r>
      <w:r w:rsidR="00F577A5" w:rsidRPr="006250D9">
        <w:rPr>
          <w:rFonts w:cstheme="minorHAnsi"/>
          <w:sz w:val="24"/>
          <w:szCs w:val="24"/>
        </w:rPr>
        <w:t xml:space="preserve">c) </w:t>
      </w:r>
      <w:r w:rsidR="00F75AFB">
        <w:rPr>
          <w:rFonts w:cstheme="minorHAnsi"/>
          <w:sz w:val="24"/>
          <w:szCs w:val="24"/>
        </w:rPr>
        <w:t>a</w:t>
      </w:r>
      <w:r w:rsidR="00F577A5" w:rsidRPr="006250D9">
        <w:rPr>
          <w:rFonts w:cstheme="minorHAnsi"/>
          <w:sz w:val="24"/>
          <w:szCs w:val="24"/>
        </w:rPr>
        <w:t xml:space="preserve"> robust benchmark reporter </w:t>
      </w:r>
      <w:r w:rsidR="00F75AFB">
        <w:rPr>
          <w:rFonts w:cstheme="minorHAnsi"/>
          <w:sz w:val="24"/>
          <w:szCs w:val="24"/>
        </w:rPr>
        <w:t>is needed—</w:t>
      </w:r>
      <w:r w:rsidR="00F577A5" w:rsidRPr="006250D9">
        <w:rPr>
          <w:rFonts w:cstheme="minorHAnsi"/>
          <w:sz w:val="24"/>
          <w:szCs w:val="24"/>
        </w:rPr>
        <w:t xml:space="preserve">in this case, firefly luciferase for </w:t>
      </w:r>
      <w:r w:rsidR="00F75AFB">
        <w:rPr>
          <w:rFonts w:cstheme="minorHAnsi"/>
          <w:sz w:val="24"/>
          <w:szCs w:val="24"/>
        </w:rPr>
        <w:t>section</w:t>
      </w:r>
      <w:r w:rsidR="00F577A5" w:rsidRPr="006250D9">
        <w:rPr>
          <w:rFonts w:cstheme="minorHAnsi"/>
          <w:sz w:val="24"/>
          <w:szCs w:val="24"/>
        </w:rPr>
        <w:t xml:space="preserve"> </w:t>
      </w:r>
      <w:r w:rsidR="00744B83" w:rsidRPr="006250D9">
        <w:rPr>
          <w:rFonts w:cstheme="minorHAnsi"/>
          <w:sz w:val="24"/>
          <w:szCs w:val="24"/>
        </w:rPr>
        <w:t>1</w:t>
      </w:r>
      <w:r w:rsidR="00F75AFB">
        <w:rPr>
          <w:rFonts w:cstheme="minorHAnsi"/>
          <w:sz w:val="24"/>
          <w:szCs w:val="24"/>
        </w:rPr>
        <w:t xml:space="preserve"> of the protocol</w:t>
      </w:r>
      <w:r w:rsidR="00F577A5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577A5" w:rsidRPr="006250D9">
        <w:rPr>
          <w:rFonts w:cstheme="minorHAnsi"/>
          <w:sz w:val="24"/>
          <w:szCs w:val="24"/>
        </w:rPr>
        <w:t>Ideally, the benchmark reporter should be fused to the mutated enzymatic reporter</w:t>
      </w:r>
      <w:r w:rsidR="00F75AFB">
        <w:rPr>
          <w:rFonts w:cstheme="minorHAnsi"/>
          <w:sz w:val="24"/>
          <w:szCs w:val="24"/>
        </w:rPr>
        <w:t>,</w:t>
      </w:r>
      <w:r w:rsidR="00F577A5" w:rsidRPr="006250D9">
        <w:rPr>
          <w:rFonts w:cstheme="minorHAnsi"/>
          <w:sz w:val="24"/>
          <w:szCs w:val="24"/>
        </w:rPr>
        <w:t xml:space="preserve"> guaranteeing (for all intents and purposes) that they are both expressed in equimolar ratios.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E4426" w:rsidRPr="006250D9">
        <w:rPr>
          <w:rFonts w:cstheme="minorHAnsi"/>
          <w:sz w:val="24"/>
          <w:szCs w:val="24"/>
        </w:rPr>
        <w:t xml:space="preserve">The </w:t>
      </w:r>
      <w:r w:rsidR="007E1669" w:rsidRPr="006250D9">
        <w:rPr>
          <w:rFonts w:cstheme="minorHAnsi"/>
          <w:sz w:val="24"/>
          <w:szCs w:val="24"/>
        </w:rPr>
        <w:t>benchmark (and primary reporter)</w:t>
      </w:r>
      <w:r w:rsidR="004E4426" w:rsidRPr="006250D9">
        <w:rPr>
          <w:rFonts w:cstheme="minorHAnsi"/>
          <w:sz w:val="24"/>
          <w:szCs w:val="24"/>
        </w:rPr>
        <w:t xml:space="preserve"> readout should be robust to perturbations to exposed environments.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E4426" w:rsidRPr="006250D9">
        <w:rPr>
          <w:rFonts w:cstheme="minorHAnsi"/>
          <w:sz w:val="24"/>
          <w:szCs w:val="24"/>
        </w:rPr>
        <w:t xml:space="preserve">For example, </w:t>
      </w:r>
      <w:r w:rsidR="00435A51">
        <w:rPr>
          <w:rFonts w:cstheme="minorHAnsi"/>
          <w:sz w:val="24"/>
          <w:szCs w:val="24"/>
        </w:rPr>
        <w:t xml:space="preserve">the </w:t>
      </w:r>
      <w:r w:rsidR="004E4426" w:rsidRPr="006250D9">
        <w:rPr>
          <w:rFonts w:cstheme="minorHAnsi"/>
          <w:sz w:val="24"/>
          <w:szCs w:val="24"/>
        </w:rPr>
        <w:t>fluorescence of wild-type GFP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E4426" w:rsidRPr="006250D9">
        <w:rPr>
          <w:rFonts w:cstheme="minorHAnsi"/>
          <w:sz w:val="24"/>
          <w:szCs w:val="24"/>
        </w:rPr>
        <w:t>is highly susceptible t</w:t>
      </w:r>
      <w:r w:rsidR="002E3073" w:rsidRPr="006250D9">
        <w:rPr>
          <w:rFonts w:cstheme="minorHAnsi"/>
          <w:sz w:val="24"/>
          <w:szCs w:val="24"/>
        </w:rPr>
        <w:t>o perturbation by changes in pH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28</w:t>
      </w:r>
      <w:r w:rsidR="002E3073" w:rsidRPr="006250D9">
        <w:rPr>
          <w:rFonts w:cstheme="minorHAnsi"/>
          <w:sz w:val="24"/>
          <w:szCs w:val="24"/>
        </w:rPr>
        <w:t xml:space="preserve">, making it unsuitable as a benchmark for </w:t>
      </w:r>
      <w:r w:rsidR="00F75AFB">
        <w:rPr>
          <w:rFonts w:cstheme="minorHAnsi"/>
          <w:sz w:val="24"/>
          <w:szCs w:val="24"/>
        </w:rPr>
        <w:t xml:space="preserve">the </w:t>
      </w:r>
      <w:r w:rsidR="002E3073" w:rsidRPr="006250D9">
        <w:rPr>
          <w:rFonts w:cstheme="minorHAnsi"/>
          <w:sz w:val="24"/>
          <w:szCs w:val="24"/>
        </w:rPr>
        <w:t>measurement of mistranslation rates in phagocytosed mycobacteria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2E3073" w:rsidRPr="006250D9">
        <w:rPr>
          <w:rFonts w:cstheme="minorHAnsi"/>
          <w:sz w:val="24"/>
          <w:szCs w:val="24"/>
        </w:rPr>
        <w:t xml:space="preserve">in </w:t>
      </w:r>
      <w:r w:rsidR="00D35E72" w:rsidRPr="006250D9">
        <w:rPr>
          <w:rFonts w:cstheme="minorHAnsi"/>
          <w:sz w:val="24"/>
          <w:szCs w:val="24"/>
        </w:rPr>
        <w:t>macrophages</w:t>
      </w:r>
      <w:r w:rsidR="005B0745" w:rsidRPr="006250D9">
        <w:rPr>
          <w:rFonts w:cstheme="minorHAnsi"/>
          <w:sz w:val="24"/>
          <w:szCs w:val="24"/>
        </w:rPr>
        <w:t>, which reside in phagosomes that are below pH 7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29</w:t>
      </w:r>
      <w:r w:rsidR="002E3073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F30A9" w:rsidRPr="006250D9">
        <w:rPr>
          <w:rFonts w:cstheme="minorHAnsi"/>
          <w:sz w:val="24"/>
          <w:szCs w:val="24"/>
        </w:rPr>
        <w:t>On the other hand, for applications such as small molecule screening</w:t>
      </w:r>
      <w:r w:rsidR="006E7678" w:rsidRPr="006250D9">
        <w:rPr>
          <w:rFonts w:cstheme="minorHAnsi"/>
          <w:sz w:val="24"/>
          <w:szCs w:val="24"/>
        </w:rPr>
        <w:t xml:space="preserve">, the most important considerations for a primary screen will be </w:t>
      </w:r>
      <w:r w:rsidR="00F75AFB">
        <w:rPr>
          <w:rFonts w:cstheme="minorHAnsi"/>
          <w:sz w:val="24"/>
          <w:szCs w:val="24"/>
        </w:rPr>
        <w:t xml:space="preserve">the </w:t>
      </w:r>
      <w:r w:rsidR="006E7678" w:rsidRPr="006250D9">
        <w:rPr>
          <w:rFonts w:cstheme="minorHAnsi"/>
          <w:sz w:val="24"/>
          <w:szCs w:val="24"/>
        </w:rPr>
        <w:t xml:space="preserve">reproducibility of </w:t>
      </w:r>
      <w:r w:rsidR="00F75AFB">
        <w:rPr>
          <w:rFonts w:cstheme="minorHAnsi"/>
          <w:sz w:val="24"/>
          <w:szCs w:val="24"/>
        </w:rPr>
        <w:t xml:space="preserve">the </w:t>
      </w:r>
      <w:r w:rsidR="006E7678" w:rsidRPr="006250D9">
        <w:rPr>
          <w:rFonts w:cstheme="minorHAnsi"/>
          <w:sz w:val="24"/>
          <w:szCs w:val="24"/>
        </w:rPr>
        <w:t>measurements (i.e.</w:t>
      </w:r>
      <w:r w:rsidR="00F75AFB">
        <w:rPr>
          <w:rFonts w:cstheme="minorHAnsi"/>
          <w:sz w:val="24"/>
          <w:szCs w:val="24"/>
        </w:rPr>
        <w:t>,</w:t>
      </w:r>
      <w:r w:rsidR="006E7678" w:rsidRPr="006250D9">
        <w:rPr>
          <w:rFonts w:cstheme="minorHAnsi"/>
          <w:sz w:val="24"/>
          <w:szCs w:val="24"/>
        </w:rPr>
        <w:t xml:space="preserve"> precision, as opposed to accuracy), </w:t>
      </w:r>
      <w:r w:rsidR="00F75AFB">
        <w:rPr>
          <w:rFonts w:cstheme="minorHAnsi"/>
          <w:sz w:val="24"/>
          <w:szCs w:val="24"/>
        </w:rPr>
        <w:t xml:space="preserve">the </w:t>
      </w:r>
      <w:r w:rsidR="006E7678" w:rsidRPr="006250D9">
        <w:rPr>
          <w:rFonts w:cstheme="minorHAnsi"/>
          <w:sz w:val="24"/>
          <w:szCs w:val="24"/>
        </w:rPr>
        <w:t>minimization of manual handling, and small culture volumes.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F75AFB">
        <w:rPr>
          <w:rFonts w:cstheme="minorHAnsi"/>
          <w:sz w:val="24"/>
          <w:szCs w:val="24"/>
        </w:rPr>
        <w:t>The a</w:t>
      </w:r>
      <w:r w:rsidR="006E7678" w:rsidRPr="006250D9">
        <w:rPr>
          <w:rFonts w:cstheme="minorHAnsi"/>
          <w:sz w:val="24"/>
          <w:szCs w:val="24"/>
        </w:rPr>
        <w:t>ccurate measurement</w:t>
      </w:r>
      <w:r w:rsidR="00F75AFB">
        <w:rPr>
          <w:rFonts w:cstheme="minorHAnsi"/>
          <w:sz w:val="24"/>
          <w:szCs w:val="24"/>
        </w:rPr>
        <w:t>s</w:t>
      </w:r>
      <w:r w:rsidR="006E7678" w:rsidRPr="006250D9">
        <w:rPr>
          <w:rFonts w:cstheme="minorHAnsi"/>
          <w:sz w:val="24"/>
          <w:szCs w:val="24"/>
        </w:rPr>
        <w:t xml:space="preserve"> of mistranslation rates are less important and can be performed as secondary assays.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E416A" w:rsidRPr="006250D9">
        <w:rPr>
          <w:rFonts w:cstheme="minorHAnsi"/>
          <w:sz w:val="24"/>
          <w:szCs w:val="24"/>
        </w:rPr>
        <w:t xml:space="preserve">Finally, it should be noted that the reporters described in this protocol, based on </w:t>
      </w:r>
      <w:r w:rsidR="00F75AFB">
        <w:rPr>
          <w:rFonts w:cstheme="minorHAnsi"/>
          <w:sz w:val="24"/>
          <w:szCs w:val="24"/>
        </w:rPr>
        <w:t xml:space="preserve">the </w:t>
      </w:r>
      <w:r w:rsidR="004E416A" w:rsidRPr="006250D9">
        <w:rPr>
          <w:rFonts w:cstheme="minorHAnsi"/>
          <w:sz w:val="24"/>
          <w:szCs w:val="24"/>
        </w:rPr>
        <w:t>enzymatic function of luciferase enzymes, will only measure mean mistranslation rates of a bacterial population but cannot give information about single-cell heterogeneity variation in mistranslation rates.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4E416A" w:rsidRPr="006250D9">
        <w:rPr>
          <w:rFonts w:cstheme="minorHAnsi"/>
          <w:sz w:val="24"/>
          <w:szCs w:val="24"/>
        </w:rPr>
        <w:t>Given the importance of single-cell variability in adaptive phenotypes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30</w:t>
      </w:r>
      <w:r w:rsidR="00F75AFB">
        <w:rPr>
          <w:rFonts w:cstheme="minorHAnsi"/>
          <w:noProof/>
          <w:sz w:val="24"/>
          <w:szCs w:val="24"/>
          <w:vertAlign w:val="superscript"/>
        </w:rPr>
        <w:t>–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32</w:t>
      </w:r>
      <w:r w:rsidR="004E416A" w:rsidRPr="006250D9">
        <w:rPr>
          <w:rFonts w:cstheme="minorHAnsi"/>
          <w:sz w:val="24"/>
          <w:szCs w:val="24"/>
        </w:rPr>
        <w:t xml:space="preserve">, fluorescent reporters for </w:t>
      </w:r>
      <w:r w:rsidR="00F75AFB">
        <w:rPr>
          <w:rFonts w:cstheme="minorHAnsi"/>
          <w:sz w:val="24"/>
          <w:szCs w:val="24"/>
        </w:rPr>
        <w:t xml:space="preserve">the </w:t>
      </w:r>
      <w:r w:rsidR="004E416A" w:rsidRPr="006250D9">
        <w:rPr>
          <w:rFonts w:cstheme="minorHAnsi"/>
          <w:sz w:val="24"/>
          <w:szCs w:val="24"/>
        </w:rPr>
        <w:t>measurement of mistranslation events have been developed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12,33</w:t>
      </w:r>
      <w:r w:rsidR="004E416A" w:rsidRPr="006250D9">
        <w:rPr>
          <w:rFonts w:cstheme="minorHAnsi"/>
          <w:sz w:val="24"/>
          <w:szCs w:val="24"/>
        </w:rPr>
        <w:t xml:space="preserve">, including for </w:t>
      </w:r>
      <w:r w:rsidR="00F75AFB">
        <w:rPr>
          <w:rFonts w:cstheme="minorHAnsi"/>
          <w:sz w:val="24"/>
          <w:szCs w:val="24"/>
        </w:rPr>
        <w:t xml:space="preserve">the </w:t>
      </w:r>
      <w:r w:rsidR="004E416A" w:rsidRPr="006250D9">
        <w:rPr>
          <w:rFonts w:cstheme="minorHAnsi"/>
          <w:sz w:val="24"/>
          <w:szCs w:val="24"/>
        </w:rPr>
        <w:t>measurement of mistranslation in mycobacteria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5</w:t>
      </w:r>
      <w:r w:rsidR="004E416A" w:rsidRPr="006250D9">
        <w:rPr>
          <w:rFonts w:cstheme="minorHAnsi"/>
          <w:sz w:val="24"/>
          <w:szCs w:val="24"/>
        </w:rPr>
        <w:t>.</w:t>
      </w:r>
    </w:p>
    <w:p w14:paraId="4FCE2468" w14:textId="77777777" w:rsidR="00761E17" w:rsidRPr="006250D9" w:rsidRDefault="00761E17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257832C" w14:textId="0662A499" w:rsidR="00B21CFD" w:rsidRPr="006250D9" w:rsidRDefault="00761E17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Having considered the requirements for </w:t>
      </w:r>
      <w:r w:rsidR="0087472F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measurement of mistranslation, it should be noted that the genetic gain-of-function reporters </w:t>
      </w:r>
      <w:r w:rsidR="006B306A" w:rsidRPr="006250D9">
        <w:rPr>
          <w:rFonts w:cstheme="minorHAnsi"/>
          <w:sz w:val="24"/>
          <w:szCs w:val="24"/>
        </w:rPr>
        <w:t xml:space="preserve">such as </w:t>
      </w:r>
      <w:r w:rsidRPr="006250D9">
        <w:rPr>
          <w:rFonts w:cstheme="minorHAnsi"/>
          <w:sz w:val="24"/>
          <w:szCs w:val="24"/>
        </w:rPr>
        <w:t>descr</w:t>
      </w:r>
      <w:r w:rsidR="004236F3" w:rsidRPr="006250D9">
        <w:rPr>
          <w:rFonts w:cstheme="minorHAnsi"/>
          <w:sz w:val="24"/>
          <w:szCs w:val="24"/>
        </w:rPr>
        <w:t>i</w:t>
      </w:r>
      <w:r w:rsidRPr="006250D9">
        <w:rPr>
          <w:rFonts w:cstheme="minorHAnsi"/>
          <w:sz w:val="24"/>
          <w:szCs w:val="24"/>
        </w:rPr>
        <w:t>bed in this protocol can only measure one type of mistranslation</w:t>
      </w:r>
      <w:r w:rsidR="004236F3" w:rsidRPr="006250D9">
        <w:rPr>
          <w:rFonts w:cstheme="minorHAnsi"/>
          <w:sz w:val="24"/>
          <w:szCs w:val="24"/>
        </w:rPr>
        <w:t xml:space="preserve"> (i.e.</w:t>
      </w:r>
      <w:r w:rsidR="0087472F">
        <w:rPr>
          <w:rFonts w:cstheme="minorHAnsi"/>
          <w:sz w:val="24"/>
          <w:szCs w:val="24"/>
        </w:rPr>
        <w:t>,</w:t>
      </w:r>
      <w:r w:rsidR="004236F3" w:rsidRPr="006250D9">
        <w:rPr>
          <w:rFonts w:cstheme="minorHAnsi"/>
          <w:sz w:val="24"/>
          <w:szCs w:val="24"/>
        </w:rPr>
        <w:t xml:space="preserve"> one amino acid substitution for one codon)</w:t>
      </w:r>
      <w:r w:rsidRPr="006250D9">
        <w:rPr>
          <w:rFonts w:cstheme="minorHAnsi"/>
          <w:sz w:val="24"/>
          <w:szCs w:val="24"/>
        </w:rPr>
        <w:t xml:space="preserve"> per reporter.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Therefore</w:t>
      </w:r>
      <w:r w:rsidR="004236F3" w:rsidRPr="006250D9">
        <w:rPr>
          <w:rFonts w:cstheme="minorHAnsi"/>
          <w:sz w:val="24"/>
          <w:szCs w:val="24"/>
        </w:rPr>
        <w:t xml:space="preserve">, for </w:t>
      </w:r>
      <w:r w:rsidR="0087472F">
        <w:rPr>
          <w:rFonts w:cstheme="minorHAnsi"/>
          <w:sz w:val="24"/>
          <w:szCs w:val="24"/>
        </w:rPr>
        <w:t xml:space="preserve">the </w:t>
      </w:r>
      <w:r w:rsidR="004236F3" w:rsidRPr="006250D9">
        <w:rPr>
          <w:rFonts w:cstheme="minorHAnsi"/>
          <w:sz w:val="24"/>
          <w:szCs w:val="24"/>
        </w:rPr>
        <w:t>measurement of different mistranslation events, multiple reporters are required</w:t>
      </w:r>
      <w:r w:rsidR="00841D2C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841D2C" w:rsidRPr="006250D9">
        <w:rPr>
          <w:rFonts w:cstheme="minorHAnsi"/>
          <w:sz w:val="24"/>
          <w:szCs w:val="24"/>
        </w:rPr>
        <w:t xml:space="preserve">For example, for </w:t>
      </w:r>
      <w:r w:rsidR="0087472F">
        <w:rPr>
          <w:rFonts w:cstheme="minorHAnsi"/>
          <w:sz w:val="24"/>
          <w:szCs w:val="24"/>
        </w:rPr>
        <w:t xml:space="preserve">the </w:t>
      </w:r>
      <w:r w:rsidR="00841D2C" w:rsidRPr="006250D9">
        <w:rPr>
          <w:rFonts w:cstheme="minorHAnsi"/>
          <w:sz w:val="24"/>
          <w:szCs w:val="24"/>
        </w:rPr>
        <w:t xml:space="preserve">measurement of mistranslation </w:t>
      </w:r>
      <w:r w:rsidR="00A41C1B" w:rsidRPr="006250D9">
        <w:rPr>
          <w:rFonts w:cstheme="minorHAnsi"/>
          <w:sz w:val="24"/>
          <w:szCs w:val="24"/>
        </w:rPr>
        <w:t xml:space="preserve">by ribosomal decoding errors of near-cognate codons </w:t>
      </w:r>
      <w:r w:rsidR="00841D2C" w:rsidRPr="006250D9">
        <w:rPr>
          <w:rFonts w:cstheme="minorHAnsi"/>
          <w:sz w:val="24"/>
          <w:szCs w:val="24"/>
        </w:rPr>
        <w:t xml:space="preserve">by lysyl-tRNA at one </w:t>
      </w:r>
      <w:r w:rsidR="00A41C1B" w:rsidRPr="006250D9">
        <w:rPr>
          <w:rFonts w:cstheme="minorHAnsi"/>
          <w:sz w:val="24"/>
          <w:szCs w:val="24"/>
        </w:rPr>
        <w:t>position</w:t>
      </w:r>
      <w:r w:rsidR="00841D2C" w:rsidRPr="006250D9">
        <w:rPr>
          <w:rFonts w:cstheme="minorHAnsi"/>
          <w:sz w:val="24"/>
          <w:szCs w:val="24"/>
        </w:rPr>
        <w:t>, at least 16 reporters are required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2,3,11</w:t>
      </w:r>
      <w:r w:rsidR="00C66998" w:rsidRPr="006250D9">
        <w:rPr>
          <w:rFonts w:cstheme="minorHAnsi"/>
          <w:sz w:val="24"/>
          <w:szCs w:val="24"/>
        </w:rPr>
        <w:t xml:space="preserve">. </w:t>
      </w:r>
      <w:r w:rsidR="004236F3" w:rsidRPr="006250D9">
        <w:rPr>
          <w:rFonts w:cstheme="minorHAnsi"/>
          <w:sz w:val="24"/>
          <w:szCs w:val="24"/>
        </w:rPr>
        <w:t>High</w:t>
      </w:r>
      <w:r w:rsidR="007350CC">
        <w:rPr>
          <w:rFonts w:cstheme="minorHAnsi"/>
          <w:sz w:val="24"/>
          <w:szCs w:val="24"/>
        </w:rPr>
        <w:t>-</w:t>
      </w:r>
      <w:r w:rsidR="004236F3" w:rsidRPr="006250D9">
        <w:rPr>
          <w:rFonts w:cstheme="minorHAnsi"/>
          <w:sz w:val="24"/>
          <w:szCs w:val="24"/>
        </w:rPr>
        <w:t>precision mass</w:t>
      </w:r>
      <w:r w:rsidR="007350CC">
        <w:rPr>
          <w:rFonts w:cstheme="minorHAnsi"/>
          <w:sz w:val="24"/>
          <w:szCs w:val="24"/>
        </w:rPr>
        <w:t xml:space="preserve"> </w:t>
      </w:r>
      <w:r w:rsidR="004236F3" w:rsidRPr="006250D9">
        <w:rPr>
          <w:rFonts w:cstheme="minorHAnsi"/>
          <w:sz w:val="24"/>
          <w:szCs w:val="24"/>
        </w:rPr>
        <w:t xml:space="preserve">spectrometry and bioinformatics allow for </w:t>
      </w:r>
      <w:r w:rsidR="007350CC">
        <w:rPr>
          <w:rFonts w:cstheme="minorHAnsi"/>
          <w:sz w:val="24"/>
          <w:szCs w:val="24"/>
        </w:rPr>
        <w:t xml:space="preserve">the </w:t>
      </w:r>
      <w:r w:rsidR="004236F3" w:rsidRPr="006250D9">
        <w:rPr>
          <w:rFonts w:cstheme="minorHAnsi"/>
          <w:sz w:val="24"/>
          <w:szCs w:val="24"/>
        </w:rPr>
        <w:t>potential identification of many different types of mistranslation events simultaneously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18</w:t>
      </w:r>
      <w:r w:rsidR="007350CC">
        <w:rPr>
          <w:rFonts w:cstheme="minorHAnsi"/>
          <w:sz w:val="24"/>
          <w:szCs w:val="24"/>
        </w:rPr>
        <w:t>;</w:t>
      </w:r>
      <w:r w:rsidR="004236F3" w:rsidRPr="006250D9">
        <w:rPr>
          <w:rFonts w:cstheme="minorHAnsi"/>
          <w:sz w:val="24"/>
          <w:szCs w:val="24"/>
        </w:rPr>
        <w:t xml:space="preserve"> however, these methods also come with caveats</w:t>
      </w:r>
      <w:r w:rsidR="007350CC">
        <w:rPr>
          <w:rFonts w:cstheme="minorHAnsi"/>
          <w:sz w:val="24"/>
          <w:szCs w:val="24"/>
        </w:rPr>
        <w:t>.</w:t>
      </w:r>
      <w:r w:rsidR="004236F3" w:rsidRPr="006250D9">
        <w:rPr>
          <w:rFonts w:cstheme="minorHAnsi"/>
          <w:sz w:val="24"/>
          <w:szCs w:val="24"/>
        </w:rPr>
        <w:t xml:space="preserve"> </w:t>
      </w:r>
      <w:r w:rsidR="007350CC">
        <w:rPr>
          <w:rFonts w:cstheme="minorHAnsi"/>
          <w:sz w:val="24"/>
          <w:szCs w:val="24"/>
        </w:rPr>
        <w:t>I</w:t>
      </w:r>
      <w:r w:rsidR="004236F3" w:rsidRPr="006250D9">
        <w:rPr>
          <w:rFonts w:cstheme="minorHAnsi"/>
          <w:sz w:val="24"/>
          <w:szCs w:val="24"/>
        </w:rPr>
        <w:t>n general, they are less accurate than gain-of-function reporters</w:t>
      </w:r>
      <w:r w:rsidR="007350CC">
        <w:rPr>
          <w:rFonts w:cstheme="minorHAnsi"/>
          <w:sz w:val="24"/>
          <w:szCs w:val="24"/>
        </w:rPr>
        <w:t>.</w:t>
      </w:r>
      <w:r w:rsidR="004236F3" w:rsidRPr="006250D9">
        <w:rPr>
          <w:rFonts w:cstheme="minorHAnsi"/>
          <w:sz w:val="24"/>
          <w:szCs w:val="24"/>
        </w:rPr>
        <w:t xml:space="preserve"> </w:t>
      </w:r>
      <w:r w:rsidR="007350CC">
        <w:rPr>
          <w:rFonts w:cstheme="minorHAnsi"/>
          <w:sz w:val="24"/>
          <w:szCs w:val="24"/>
        </w:rPr>
        <w:t>F</w:t>
      </w:r>
      <w:r w:rsidR="004236F3" w:rsidRPr="006250D9">
        <w:rPr>
          <w:rFonts w:cstheme="minorHAnsi"/>
          <w:sz w:val="24"/>
          <w:szCs w:val="24"/>
        </w:rPr>
        <w:t xml:space="preserve">urthermore, as stated earlier, </w:t>
      </w:r>
      <w:r w:rsidR="007350CC">
        <w:rPr>
          <w:rFonts w:cstheme="minorHAnsi"/>
          <w:sz w:val="24"/>
          <w:szCs w:val="24"/>
        </w:rPr>
        <w:t xml:space="preserve">they </w:t>
      </w:r>
      <w:r w:rsidR="004236F3" w:rsidRPr="006250D9">
        <w:rPr>
          <w:rFonts w:cstheme="minorHAnsi"/>
          <w:sz w:val="24"/>
          <w:szCs w:val="24"/>
        </w:rPr>
        <w:t xml:space="preserve">are less suitable for </w:t>
      </w:r>
      <w:r w:rsidR="007350CC">
        <w:rPr>
          <w:rFonts w:cstheme="minorHAnsi"/>
          <w:sz w:val="24"/>
          <w:szCs w:val="24"/>
        </w:rPr>
        <w:t xml:space="preserve">the </w:t>
      </w:r>
      <w:r w:rsidR="004236F3" w:rsidRPr="006250D9">
        <w:rPr>
          <w:rFonts w:cstheme="minorHAnsi"/>
          <w:sz w:val="24"/>
          <w:szCs w:val="24"/>
        </w:rPr>
        <w:t xml:space="preserve">detection of certain types of mistranslation, </w:t>
      </w:r>
      <w:r w:rsidR="007350CC">
        <w:rPr>
          <w:rFonts w:cstheme="minorHAnsi"/>
          <w:sz w:val="24"/>
          <w:szCs w:val="24"/>
        </w:rPr>
        <w:t xml:space="preserve">namely those </w:t>
      </w:r>
      <w:r w:rsidR="004236F3" w:rsidRPr="006250D9">
        <w:rPr>
          <w:rFonts w:cstheme="minorHAnsi"/>
          <w:sz w:val="24"/>
          <w:szCs w:val="24"/>
        </w:rPr>
        <w:t>that could be conflated with nonenzymatic deamidation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23</w:t>
      </w:r>
      <w:r w:rsidR="007350CC">
        <w:rPr>
          <w:rFonts w:cstheme="minorHAnsi"/>
          <w:sz w:val="24"/>
          <w:szCs w:val="24"/>
        </w:rPr>
        <w:t>.</w:t>
      </w:r>
      <w:r w:rsidR="001B2E3C" w:rsidRPr="006250D9">
        <w:rPr>
          <w:rFonts w:cstheme="minorHAnsi"/>
          <w:sz w:val="24"/>
          <w:szCs w:val="24"/>
        </w:rPr>
        <w:t xml:space="preserve"> </w:t>
      </w:r>
      <w:r w:rsidR="007350CC">
        <w:rPr>
          <w:rFonts w:cstheme="minorHAnsi"/>
          <w:sz w:val="24"/>
          <w:szCs w:val="24"/>
        </w:rPr>
        <w:t>F</w:t>
      </w:r>
      <w:r w:rsidR="001B2E3C" w:rsidRPr="006250D9">
        <w:rPr>
          <w:rFonts w:cstheme="minorHAnsi"/>
          <w:sz w:val="24"/>
          <w:szCs w:val="24"/>
        </w:rPr>
        <w:t>inally, mass</w:t>
      </w:r>
      <w:r w:rsidR="007350CC">
        <w:rPr>
          <w:rFonts w:cstheme="minorHAnsi"/>
          <w:sz w:val="24"/>
          <w:szCs w:val="24"/>
        </w:rPr>
        <w:t xml:space="preserve"> </w:t>
      </w:r>
      <w:r w:rsidR="001B2E3C" w:rsidRPr="006250D9">
        <w:rPr>
          <w:rFonts w:cstheme="minorHAnsi"/>
          <w:sz w:val="24"/>
          <w:szCs w:val="24"/>
        </w:rPr>
        <w:t>spectrometry is unsuitable</w:t>
      </w:r>
      <w:r w:rsidR="00FA537A" w:rsidRPr="006250D9">
        <w:rPr>
          <w:rFonts w:cstheme="minorHAnsi"/>
          <w:sz w:val="24"/>
          <w:szCs w:val="24"/>
        </w:rPr>
        <w:t xml:space="preserve"> as a read-out</w:t>
      </w:r>
      <w:r w:rsidR="001B2E3C" w:rsidRPr="006250D9">
        <w:rPr>
          <w:rFonts w:cstheme="minorHAnsi"/>
          <w:sz w:val="24"/>
          <w:szCs w:val="24"/>
        </w:rPr>
        <w:t xml:space="preserve"> for medium- or high-through</w:t>
      </w:r>
      <w:r w:rsidR="007350CC">
        <w:rPr>
          <w:rFonts w:cstheme="minorHAnsi"/>
          <w:sz w:val="24"/>
          <w:szCs w:val="24"/>
        </w:rPr>
        <w:t>p</w:t>
      </w:r>
      <w:r w:rsidR="001B2E3C" w:rsidRPr="006250D9">
        <w:rPr>
          <w:rFonts w:cstheme="minorHAnsi"/>
          <w:sz w:val="24"/>
          <w:szCs w:val="24"/>
        </w:rPr>
        <w:t>ut screening.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624FFD35" w14:textId="77777777" w:rsidR="00B21CFD" w:rsidRPr="006250D9" w:rsidRDefault="00B21CFD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1B1CC5F" w14:textId="305F2D39" w:rsidR="006B306A" w:rsidRPr="006250D9" w:rsidRDefault="00123B6B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 xml:space="preserve">For </w:t>
      </w:r>
      <w:r w:rsidR="007350CC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adaptation of these reporters and protocols for </w:t>
      </w:r>
      <w:r w:rsidR="0058380F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 xml:space="preserve">measurement of mistranslation in other systems, further considerations include </w:t>
      </w:r>
      <w:r w:rsidR="0058380F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>robust expression of the reporter in the desired model system.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58380F">
        <w:rPr>
          <w:rFonts w:cstheme="minorHAnsi"/>
          <w:sz w:val="24"/>
          <w:szCs w:val="24"/>
        </w:rPr>
        <w:t>W</w:t>
      </w:r>
      <w:r w:rsidRPr="006250D9">
        <w:rPr>
          <w:rFonts w:cstheme="minorHAnsi"/>
          <w:sz w:val="24"/>
          <w:szCs w:val="24"/>
        </w:rPr>
        <w:t xml:space="preserve">e initially attempted to use the </w:t>
      </w:r>
      <w:bookmarkStart w:id="1" w:name="_GoBack"/>
      <w:r w:rsidRPr="006250D9">
        <w:rPr>
          <w:rFonts w:cstheme="minorHAnsi"/>
          <w:sz w:val="24"/>
          <w:szCs w:val="24"/>
        </w:rPr>
        <w:t>dual-luciferase</w:t>
      </w:r>
      <w:bookmarkEnd w:id="1"/>
      <w:r w:rsidRPr="006250D9">
        <w:rPr>
          <w:rFonts w:cstheme="minorHAnsi"/>
          <w:sz w:val="24"/>
          <w:szCs w:val="24"/>
        </w:rPr>
        <w:t xml:space="preserve"> system dev</w:t>
      </w:r>
      <w:r w:rsidR="00C969E6" w:rsidRPr="006250D9">
        <w:rPr>
          <w:rFonts w:cstheme="minorHAnsi"/>
          <w:sz w:val="24"/>
          <w:szCs w:val="24"/>
        </w:rPr>
        <w:t xml:space="preserve">eloped by </w:t>
      </w:r>
      <w:proofErr w:type="spellStart"/>
      <w:r w:rsidR="00C969E6" w:rsidRPr="006250D9">
        <w:rPr>
          <w:rFonts w:cstheme="minorHAnsi"/>
          <w:sz w:val="24"/>
          <w:szCs w:val="24"/>
        </w:rPr>
        <w:t>Farabaugh</w:t>
      </w:r>
      <w:proofErr w:type="spellEnd"/>
      <w:r w:rsidR="00C969E6" w:rsidRPr="006250D9">
        <w:rPr>
          <w:rFonts w:cstheme="minorHAnsi"/>
          <w:sz w:val="24"/>
          <w:szCs w:val="24"/>
        </w:rPr>
        <w:t xml:space="preserve"> and</w:t>
      </w:r>
      <w:r w:rsidRPr="006250D9">
        <w:rPr>
          <w:rFonts w:cstheme="minorHAnsi"/>
          <w:sz w:val="24"/>
          <w:szCs w:val="24"/>
        </w:rPr>
        <w:t xml:space="preserve"> colleagues in </w:t>
      </w:r>
      <w:r w:rsidR="00C969E6" w:rsidRPr="006250D9">
        <w:rPr>
          <w:rFonts w:cstheme="minorHAnsi"/>
          <w:sz w:val="24"/>
          <w:szCs w:val="24"/>
        </w:rPr>
        <w:t xml:space="preserve">our </w:t>
      </w:r>
      <w:r w:rsidRPr="006250D9">
        <w:rPr>
          <w:rFonts w:cstheme="minorHAnsi"/>
          <w:sz w:val="24"/>
          <w:szCs w:val="24"/>
        </w:rPr>
        <w:t>mycobacteria</w:t>
      </w:r>
      <w:r w:rsidR="00C969E6" w:rsidRPr="006250D9">
        <w:rPr>
          <w:rFonts w:cstheme="minorHAnsi"/>
          <w:sz w:val="24"/>
          <w:szCs w:val="24"/>
        </w:rPr>
        <w:t>l system</w:t>
      </w:r>
      <w:r w:rsidRPr="006250D9">
        <w:rPr>
          <w:rFonts w:cstheme="minorHAnsi"/>
          <w:sz w:val="24"/>
          <w:szCs w:val="24"/>
        </w:rPr>
        <w:t xml:space="preserve"> without modifications but </w:t>
      </w:r>
      <w:r w:rsidR="0058380F">
        <w:rPr>
          <w:rFonts w:cstheme="minorHAnsi"/>
          <w:sz w:val="24"/>
          <w:szCs w:val="24"/>
        </w:rPr>
        <w:t>had</w:t>
      </w:r>
      <w:r w:rsidRPr="006250D9">
        <w:rPr>
          <w:rFonts w:cstheme="minorHAnsi"/>
          <w:sz w:val="24"/>
          <w:szCs w:val="24"/>
        </w:rPr>
        <w:t xml:space="preserve"> no success, due to </w:t>
      </w:r>
      <w:r w:rsidR="0058380F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>lack of reporter expression.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Extensive troubleshooting identified that both codon-optimi</w:t>
      </w:r>
      <w:r w:rsidR="0058380F">
        <w:rPr>
          <w:rFonts w:cstheme="minorHAnsi"/>
          <w:sz w:val="24"/>
          <w:szCs w:val="24"/>
        </w:rPr>
        <w:t>z</w:t>
      </w:r>
      <w:r w:rsidRPr="006250D9">
        <w:rPr>
          <w:rFonts w:cstheme="minorHAnsi"/>
          <w:sz w:val="24"/>
          <w:szCs w:val="24"/>
        </w:rPr>
        <w:t xml:space="preserve">ation and </w:t>
      </w:r>
      <w:r w:rsidR="0058380F">
        <w:rPr>
          <w:rFonts w:cstheme="minorHAnsi"/>
          <w:sz w:val="24"/>
          <w:szCs w:val="24"/>
        </w:rPr>
        <w:t xml:space="preserve">a </w:t>
      </w:r>
      <w:r w:rsidRPr="006250D9">
        <w:rPr>
          <w:rFonts w:cstheme="minorHAnsi"/>
          <w:sz w:val="24"/>
          <w:szCs w:val="24"/>
        </w:rPr>
        <w:t xml:space="preserve">minor sequence modification of the reporters </w:t>
      </w:r>
      <w:r w:rsidR="00435A51">
        <w:rPr>
          <w:rFonts w:cstheme="minorHAnsi"/>
          <w:sz w:val="24"/>
          <w:szCs w:val="24"/>
        </w:rPr>
        <w:t>were</w:t>
      </w:r>
      <w:r w:rsidRPr="006250D9">
        <w:rPr>
          <w:rFonts w:cstheme="minorHAnsi"/>
          <w:sz w:val="24"/>
          <w:szCs w:val="24"/>
        </w:rPr>
        <w:t xml:space="preserve"> required to allow for robust expression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25</w:t>
      </w:r>
      <w:r w:rsidRPr="006250D9">
        <w:rPr>
          <w:rFonts w:cstheme="minorHAnsi"/>
          <w:sz w:val="24"/>
          <w:szCs w:val="24"/>
        </w:rPr>
        <w:t xml:space="preserve"> (and see above).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E55A25" w:rsidRPr="006250D9">
        <w:rPr>
          <w:rFonts w:cstheme="minorHAnsi"/>
          <w:sz w:val="24"/>
          <w:szCs w:val="24"/>
        </w:rPr>
        <w:t>It is conceivable that similar adaptations of the reporters would be required for use in other systems.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0CFA247E" w14:textId="77777777" w:rsidR="00FD4752" w:rsidRPr="006250D9" w:rsidRDefault="00FD4752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356B04A" w14:textId="01F7DCA4" w:rsidR="00FD4752" w:rsidRPr="006250D9" w:rsidRDefault="00FD4752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Finally, consideration should be given to the type of mistranslation event being measured.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 xml:space="preserve">For example, if </w:t>
      </w:r>
      <w:r w:rsidR="00D0640E">
        <w:rPr>
          <w:rFonts w:cstheme="minorHAnsi"/>
          <w:sz w:val="24"/>
          <w:szCs w:val="24"/>
        </w:rPr>
        <w:t>there is a need to</w:t>
      </w:r>
      <w:r w:rsidRPr="006250D9">
        <w:rPr>
          <w:rFonts w:cstheme="minorHAnsi"/>
          <w:sz w:val="24"/>
          <w:szCs w:val="24"/>
        </w:rPr>
        <w:t xml:space="preserve"> measure stop-codon readthrough (nonsense suppression), the stop codon</w:t>
      </w:r>
      <w:r w:rsidR="00D0640E">
        <w:rPr>
          <w:rFonts w:cstheme="minorHAnsi"/>
          <w:sz w:val="24"/>
          <w:szCs w:val="24"/>
        </w:rPr>
        <w:t>’s</w:t>
      </w:r>
      <w:r w:rsidRPr="006250D9">
        <w:rPr>
          <w:rFonts w:cstheme="minorHAnsi"/>
          <w:sz w:val="24"/>
          <w:szCs w:val="24"/>
        </w:rPr>
        <w:t xml:space="preserve"> loss of function mutation needs to be introduced within a noncritical region of the primary reporter protein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34</w:t>
      </w:r>
      <w:r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Otherwise, only specific nonsense suppression events that regain the critical residue (and</w:t>
      </w:r>
      <w:r w:rsidR="00D0640E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hence</w:t>
      </w:r>
      <w:r w:rsidR="00D0640E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reporter function) will be measured by the assay, which would </w:t>
      </w:r>
      <w:r w:rsidR="00D0640E">
        <w:rPr>
          <w:rFonts w:cstheme="minorHAnsi"/>
          <w:sz w:val="24"/>
          <w:szCs w:val="24"/>
        </w:rPr>
        <w:t xml:space="preserve">potentially </w:t>
      </w:r>
      <w:r w:rsidRPr="006250D9">
        <w:rPr>
          <w:rFonts w:cstheme="minorHAnsi"/>
          <w:sz w:val="24"/>
          <w:szCs w:val="24"/>
        </w:rPr>
        <w:t xml:space="preserve">lead to a substantial underestimation of </w:t>
      </w:r>
      <w:r w:rsidR="00D0640E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true mistranslation rates.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F12DB" w:rsidRPr="006250D9">
        <w:rPr>
          <w:rFonts w:cstheme="minorHAnsi"/>
          <w:sz w:val="24"/>
          <w:szCs w:val="24"/>
        </w:rPr>
        <w:t xml:space="preserve">There is increasing evidence that translational error plays a </w:t>
      </w:r>
      <w:r w:rsidR="00D0640E">
        <w:rPr>
          <w:rFonts w:cstheme="minorHAnsi"/>
          <w:sz w:val="24"/>
          <w:szCs w:val="24"/>
        </w:rPr>
        <w:t>possibl</w:t>
      </w:r>
      <w:r w:rsidR="00435A51">
        <w:rPr>
          <w:rFonts w:cstheme="minorHAnsi"/>
          <w:sz w:val="24"/>
          <w:szCs w:val="24"/>
        </w:rPr>
        <w:t>e</w:t>
      </w:r>
      <w:r w:rsidR="000F12DB" w:rsidRPr="006250D9">
        <w:rPr>
          <w:rFonts w:cstheme="minorHAnsi"/>
          <w:sz w:val="24"/>
          <w:szCs w:val="24"/>
        </w:rPr>
        <w:t xml:space="preserve"> adaptive role in </w:t>
      </w:r>
      <w:proofErr w:type="gramStart"/>
      <w:r w:rsidR="000F12DB" w:rsidRPr="006250D9">
        <w:rPr>
          <w:rFonts w:cstheme="minorHAnsi"/>
          <w:sz w:val="24"/>
          <w:szCs w:val="24"/>
        </w:rPr>
        <w:t>a large number of</w:t>
      </w:r>
      <w:proofErr w:type="gramEnd"/>
      <w:r w:rsidR="000F12DB" w:rsidRPr="006250D9">
        <w:rPr>
          <w:rFonts w:cstheme="minorHAnsi"/>
          <w:sz w:val="24"/>
          <w:szCs w:val="24"/>
        </w:rPr>
        <w:t xml:space="preserve"> organisms</w:t>
      </w:r>
      <w:r w:rsidR="007A32AD" w:rsidRPr="006250D9">
        <w:rPr>
          <w:rFonts w:cstheme="minorHAnsi"/>
          <w:noProof/>
          <w:sz w:val="24"/>
          <w:szCs w:val="24"/>
          <w:vertAlign w:val="superscript"/>
        </w:rPr>
        <w:t>1,12,13,35</w:t>
      </w:r>
      <w:r w:rsidR="000F12DB" w:rsidRPr="006250D9">
        <w:rPr>
          <w:rFonts w:cstheme="minorHAnsi"/>
          <w:sz w:val="24"/>
          <w:szCs w:val="24"/>
        </w:rPr>
        <w:t>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0F12DB" w:rsidRPr="006250D9">
        <w:rPr>
          <w:rFonts w:cstheme="minorHAnsi"/>
          <w:sz w:val="24"/>
          <w:szCs w:val="24"/>
        </w:rPr>
        <w:t>However, the measurement of mistranslation events is still limited to a small, albeit growing number of model species.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="00D0640E">
        <w:rPr>
          <w:rFonts w:cstheme="minorHAnsi"/>
          <w:sz w:val="24"/>
          <w:szCs w:val="24"/>
        </w:rPr>
        <w:t>The a</w:t>
      </w:r>
      <w:r w:rsidR="000F12DB" w:rsidRPr="006250D9">
        <w:rPr>
          <w:rFonts w:cstheme="minorHAnsi"/>
          <w:sz w:val="24"/>
          <w:szCs w:val="24"/>
        </w:rPr>
        <w:t xml:space="preserve">daptation of sensitive methods to measure mistranslation </w:t>
      </w:r>
      <w:r w:rsidR="00D0640E">
        <w:rPr>
          <w:rFonts w:cstheme="minorHAnsi"/>
          <w:sz w:val="24"/>
          <w:szCs w:val="24"/>
        </w:rPr>
        <w:t>has</w:t>
      </w:r>
      <w:r w:rsidR="000F12DB" w:rsidRPr="006250D9">
        <w:rPr>
          <w:rFonts w:cstheme="minorHAnsi"/>
          <w:sz w:val="24"/>
          <w:szCs w:val="24"/>
        </w:rPr>
        <w:t xml:space="preserve"> the potential to further increase </w:t>
      </w:r>
      <w:r w:rsidR="00D0640E">
        <w:rPr>
          <w:rFonts w:cstheme="minorHAnsi"/>
          <w:sz w:val="24"/>
          <w:szCs w:val="24"/>
        </w:rPr>
        <w:t>scientists’</w:t>
      </w:r>
      <w:r w:rsidR="000F12DB" w:rsidRPr="006250D9">
        <w:rPr>
          <w:rFonts w:cstheme="minorHAnsi"/>
          <w:sz w:val="24"/>
          <w:szCs w:val="24"/>
        </w:rPr>
        <w:t xml:space="preserve"> understanding of the role of translation error in physiology and pathology.</w:t>
      </w:r>
    </w:p>
    <w:p w14:paraId="5FB601C3" w14:textId="77777777" w:rsidR="004E416A" w:rsidRPr="006250D9" w:rsidRDefault="004E416A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46E91D8" w14:textId="1CD82319" w:rsidR="004E416A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ACKNOWLEDGMENTS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00DDFCEA" w14:textId="1F45D7EA" w:rsidR="004E416A" w:rsidRPr="006250D9" w:rsidRDefault="007E0FE2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This work was in part supported by grants from the Bill and Melinda Gates Foundation (OPP1109789), the National Natural Science Foundation of China (31570129)</w:t>
      </w:r>
      <w:r w:rsidR="00C4546F">
        <w:rPr>
          <w:rFonts w:cstheme="minorHAnsi"/>
          <w:sz w:val="24"/>
          <w:szCs w:val="24"/>
        </w:rPr>
        <w:t>,</w:t>
      </w:r>
      <w:r w:rsidRPr="006250D9">
        <w:rPr>
          <w:rFonts w:cstheme="minorHAnsi"/>
          <w:sz w:val="24"/>
          <w:szCs w:val="24"/>
        </w:rPr>
        <w:t xml:space="preserve"> and start-up funds from </w:t>
      </w:r>
      <w:r w:rsidR="00C4546F">
        <w:rPr>
          <w:rFonts w:cstheme="minorHAnsi"/>
          <w:sz w:val="24"/>
          <w:szCs w:val="24"/>
        </w:rPr>
        <w:t xml:space="preserve">the </w:t>
      </w:r>
      <w:r w:rsidRPr="006250D9">
        <w:rPr>
          <w:rFonts w:cstheme="minorHAnsi"/>
          <w:sz w:val="24"/>
          <w:szCs w:val="24"/>
        </w:rPr>
        <w:t>Tsinghua University</w:t>
      </w:r>
      <w:r w:rsidR="00F77CAE" w:rsidRPr="006250D9">
        <w:rPr>
          <w:rFonts w:cstheme="minorHAnsi"/>
          <w:sz w:val="24"/>
          <w:szCs w:val="24"/>
        </w:rPr>
        <w:t xml:space="preserve"> School of Medicine</w:t>
      </w:r>
      <w:r w:rsidRPr="006250D9">
        <w:rPr>
          <w:rFonts w:cstheme="minorHAnsi"/>
          <w:sz w:val="24"/>
          <w:szCs w:val="24"/>
        </w:rPr>
        <w:t xml:space="preserve"> to B</w:t>
      </w:r>
      <w:r w:rsidR="00C4546F">
        <w:rPr>
          <w:rFonts w:cstheme="minorHAnsi"/>
          <w:sz w:val="24"/>
          <w:szCs w:val="24"/>
        </w:rPr>
        <w:t>.</w:t>
      </w:r>
      <w:r w:rsidRPr="006250D9">
        <w:rPr>
          <w:rFonts w:cstheme="minorHAnsi"/>
          <w:sz w:val="24"/>
          <w:szCs w:val="24"/>
        </w:rPr>
        <w:t>J.</w:t>
      </w:r>
      <w:r w:rsidR="00C66998" w:rsidRPr="006250D9">
        <w:rPr>
          <w:rFonts w:cstheme="minorHAnsi"/>
          <w:sz w:val="24"/>
          <w:szCs w:val="24"/>
        </w:rPr>
        <w:t xml:space="preserve"> </w:t>
      </w:r>
      <w:r w:rsidRPr="006250D9">
        <w:rPr>
          <w:rFonts w:cstheme="minorHAnsi"/>
          <w:sz w:val="24"/>
          <w:szCs w:val="24"/>
        </w:rPr>
        <w:t>B</w:t>
      </w:r>
      <w:r w:rsidR="00C4546F">
        <w:rPr>
          <w:rFonts w:cstheme="minorHAnsi"/>
          <w:sz w:val="24"/>
          <w:szCs w:val="24"/>
        </w:rPr>
        <w:t>.</w:t>
      </w:r>
      <w:r w:rsidRPr="006250D9">
        <w:rPr>
          <w:rFonts w:cstheme="minorHAnsi"/>
          <w:sz w:val="24"/>
          <w:szCs w:val="24"/>
        </w:rPr>
        <w:t>J</w:t>
      </w:r>
      <w:r w:rsidR="00C4546F">
        <w:rPr>
          <w:rFonts w:cstheme="minorHAnsi"/>
          <w:sz w:val="24"/>
          <w:szCs w:val="24"/>
        </w:rPr>
        <w:t>.</w:t>
      </w:r>
      <w:r w:rsidRPr="006250D9">
        <w:rPr>
          <w:rFonts w:cstheme="minorHAnsi"/>
          <w:sz w:val="24"/>
          <w:szCs w:val="24"/>
        </w:rPr>
        <w:t xml:space="preserve"> is a </w:t>
      </w:r>
      <w:proofErr w:type="spellStart"/>
      <w:r w:rsidRPr="006250D9">
        <w:rPr>
          <w:rFonts w:cstheme="minorHAnsi"/>
          <w:sz w:val="24"/>
          <w:szCs w:val="24"/>
        </w:rPr>
        <w:t>Wellcome</w:t>
      </w:r>
      <w:proofErr w:type="spellEnd"/>
      <w:r w:rsidRPr="006250D9">
        <w:rPr>
          <w:rFonts w:cstheme="minorHAnsi"/>
          <w:sz w:val="24"/>
          <w:szCs w:val="24"/>
        </w:rPr>
        <w:t xml:space="preserve"> Trust Investigator (207487/Z/17/Z).</w:t>
      </w:r>
      <w:r w:rsidR="00C66998" w:rsidRPr="006250D9">
        <w:rPr>
          <w:rFonts w:cstheme="minorHAnsi"/>
          <w:sz w:val="24"/>
          <w:szCs w:val="24"/>
        </w:rPr>
        <w:t xml:space="preserve"> </w:t>
      </w:r>
    </w:p>
    <w:p w14:paraId="5F3C50A2" w14:textId="77777777" w:rsidR="004E416A" w:rsidRPr="006250D9" w:rsidRDefault="004E416A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27EE3677" w14:textId="10A5C729" w:rsidR="004E416A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DISCLOSURES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78AC297A" w14:textId="20BA7560" w:rsidR="005D785E" w:rsidRPr="006250D9" w:rsidRDefault="004E416A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250D9">
        <w:rPr>
          <w:rFonts w:cstheme="minorHAnsi"/>
          <w:sz w:val="24"/>
          <w:szCs w:val="24"/>
        </w:rPr>
        <w:t>The authors have nothing to disclose.</w:t>
      </w:r>
      <w:r w:rsidR="004E4426" w:rsidRPr="006250D9">
        <w:rPr>
          <w:rFonts w:cstheme="minorHAnsi"/>
          <w:sz w:val="24"/>
          <w:szCs w:val="24"/>
        </w:rPr>
        <w:t xml:space="preserve"> </w:t>
      </w:r>
    </w:p>
    <w:p w14:paraId="7FC01AA3" w14:textId="77777777" w:rsidR="005D785E" w:rsidRPr="006250D9" w:rsidRDefault="005D785E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7CAE005" w14:textId="305E0742" w:rsidR="00EC62BD" w:rsidRPr="006250D9" w:rsidRDefault="00C66998" w:rsidP="00070619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6250D9">
        <w:rPr>
          <w:rFonts w:cstheme="minorHAnsi"/>
          <w:b/>
          <w:sz w:val="24"/>
          <w:szCs w:val="24"/>
        </w:rPr>
        <w:t>REFERENCES</w:t>
      </w:r>
      <w:r w:rsidR="00236E7F" w:rsidRPr="006250D9">
        <w:rPr>
          <w:rFonts w:cstheme="minorHAnsi"/>
          <w:b/>
          <w:sz w:val="24"/>
          <w:szCs w:val="24"/>
        </w:rPr>
        <w:t>:</w:t>
      </w:r>
    </w:p>
    <w:p w14:paraId="424E1E95" w14:textId="1CBE69F8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Ribas de Pouplana, L., Santos, M. A., Zhu, J. H., Farabaugh, P. J.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Javid, B. Protein mistranslation: friend or foe? </w:t>
      </w:r>
      <w:r w:rsidR="00876477">
        <w:rPr>
          <w:rFonts w:asciiTheme="minorHAnsi" w:hAnsiTheme="minorHAnsi" w:cstheme="minorHAnsi"/>
          <w:i/>
          <w:sz w:val="24"/>
          <w:szCs w:val="24"/>
        </w:rPr>
        <w:t>Trends in Biochemical Sciences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39</w:t>
      </w:r>
      <w:r w:rsidRPr="00651871">
        <w:rPr>
          <w:rFonts w:asciiTheme="minorHAnsi" w:hAnsiTheme="minorHAnsi" w:cstheme="minorHAnsi"/>
          <w:sz w:val="24"/>
          <w:szCs w:val="24"/>
        </w:rPr>
        <w:t xml:space="preserve"> (8), 355-362 (2014).</w:t>
      </w:r>
    </w:p>
    <w:p w14:paraId="6485425D" w14:textId="13050B37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Leng, T., Pan, M., Xu, X.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Javid, B. Translational misreading in Mycobacterium smegmatis increases in stationary phase. </w:t>
      </w:r>
      <w:r w:rsidRPr="00651871">
        <w:rPr>
          <w:rFonts w:asciiTheme="minorHAnsi" w:hAnsiTheme="minorHAnsi" w:cstheme="minorHAnsi"/>
          <w:i/>
          <w:sz w:val="24"/>
          <w:szCs w:val="24"/>
        </w:rPr>
        <w:t>Tuberculosis (Edinb</w:t>
      </w:r>
      <w:r w:rsidR="00876477">
        <w:rPr>
          <w:rFonts w:asciiTheme="minorHAnsi" w:hAnsiTheme="minorHAnsi" w:cstheme="minorHAnsi"/>
          <w:i/>
          <w:sz w:val="24"/>
          <w:szCs w:val="24"/>
        </w:rPr>
        <w:t>urgh</w:t>
      </w:r>
      <w:r w:rsidRPr="00651871">
        <w:rPr>
          <w:rFonts w:asciiTheme="minorHAnsi" w:hAnsiTheme="minorHAnsi" w:cstheme="minorHAnsi"/>
          <w:i/>
          <w:sz w:val="24"/>
          <w:szCs w:val="24"/>
        </w:rPr>
        <w:t>).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95</w:t>
      </w:r>
      <w:r w:rsidRPr="00651871">
        <w:rPr>
          <w:rFonts w:asciiTheme="minorHAnsi" w:hAnsiTheme="minorHAnsi" w:cstheme="minorHAnsi"/>
          <w:sz w:val="24"/>
          <w:szCs w:val="24"/>
        </w:rPr>
        <w:t xml:space="preserve"> (6), 678-681 (2015).</w:t>
      </w:r>
    </w:p>
    <w:p w14:paraId="3BCA2F5D" w14:textId="55C50B34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Manickam, N., Nag, N., Abbasi, A., Patel, K.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Farabaugh, P. J. Studies of translational misreading in vivo show that the ribosome very efficiently discriminates against most potential errors. </w:t>
      </w:r>
      <w:r w:rsidRPr="00651871">
        <w:rPr>
          <w:rFonts w:asciiTheme="minorHAnsi" w:hAnsiTheme="minorHAnsi" w:cstheme="minorHAnsi"/>
          <w:i/>
          <w:sz w:val="24"/>
          <w:szCs w:val="24"/>
        </w:rPr>
        <w:t>RNA.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20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9-15 (2014).</w:t>
      </w:r>
    </w:p>
    <w:p w14:paraId="33E5C648" w14:textId="2B0C6C01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4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Netzer, N.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Innate immune and chemically triggered oxidative stress modifies translational fidelity. </w:t>
      </w:r>
      <w:r w:rsidRPr="00651871">
        <w:rPr>
          <w:rFonts w:asciiTheme="minorHAnsi" w:hAnsiTheme="minorHAnsi" w:cstheme="minorHAnsi"/>
          <w:i/>
          <w:sz w:val="24"/>
          <w:szCs w:val="24"/>
        </w:rPr>
        <w:t>Nature.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462</w:t>
      </w:r>
      <w:r w:rsidRPr="00651871">
        <w:rPr>
          <w:rFonts w:asciiTheme="minorHAnsi" w:hAnsiTheme="minorHAnsi" w:cstheme="minorHAnsi"/>
          <w:sz w:val="24"/>
          <w:szCs w:val="24"/>
        </w:rPr>
        <w:t xml:space="preserve"> (7272), 522-526 (2009).</w:t>
      </w:r>
    </w:p>
    <w:p w14:paraId="6CA593FE" w14:textId="2AF4B789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5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Su, H. W.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The essential mycobacterial amidotransferase GatCAB is a modulator of specific translational fidelity. </w:t>
      </w:r>
      <w:r w:rsidR="00876477">
        <w:rPr>
          <w:rFonts w:asciiTheme="minorHAnsi" w:hAnsiTheme="minorHAnsi" w:cstheme="minorHAnsi"/>
          <w:i/>
          <w:sz w:val="24"/>
          <w:szCs w:val="24"/>
        </w:rPr>
        <w:t>Nature Microbiology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(11), 16147 (2016).</w:t>
      </w:r>
    </w:p>
    <w:p w14:paraId="7954BEE2" w14:textId="26AF94AD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6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Li, L.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Naturally occurring aminoacyl-tRNA synthetases editing-domain mutations that cause mistranslation in Mycoplasma parasites.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108</w:t>
      </w:r>
      <w:r w:rsidRPr="00651871">
        <w:rPr>
          <w:rFonts w:asciiTheme="minorHAnsi" w:hAnsiTheme="minorHAnsi" w:cstheme="minorHAnsi"/>
          <w:sz w:val="24"/>
          <w:szCs w:val="24"/>
        </w:rPr>
        <w:t xml:space="preserve"> (23), 9378-9383 (2011).</w:t>
      </w:r>
    </w:p>
    <w:p w14:paraId="02C33A0A" w14:textId="762502CE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7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Li, L.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Leucyl-tRNA synthetase editing domain functions as a molecular rheostat to control codon ambiguity in Mycoplasma pathogens.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110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(10), 3817-3822 (2013).</w:t>
      </w:r>
    </w:p>
    <w:p w14:paraId="71679B00" w14:textId="150B4545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8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Ling, J.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Soll, D. Severe oxidative stress induces protein mistranslation through impairment of an aminoacyl-tRNA synthetase editing site.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107</w:t>
      </w:r>
      <w:r w:rsidRPr="00651871">
        <w:rPr>
          <w:rFonts w:asciiTheme="minorHAnsi" w:hAnsiTheme="minorHAnsi" w:cstheme="minorHAnsi"/>
          <w:sz w:val="24"/>
          <w:szCs w:val="24"/>
        </w:rPr>
        <w:t xml:space="preserve"> (9), 4028-4033 (2010).</w:t>
      </w:r>
    </w:p>
    <w:p w14:paraId="79911F95" w14:textId="43B4227A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9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Raina, M.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Reduced amino acid specificity of mammalian tyrosyl-tRNA synthetase is associated with elevated mistranslation of Tyr codons. </w:t>
      </w:r>
      <w:r w:rsidR="00876477">
        <w:rPr>
          <w:rFonts w:asciiTheme="minorHAnsi" w:hAnsiTheme="minorHAnsi" w:cstheme="minorHAnsi"/>
          <w:i/>
          <w:sz w:val="24"/>
          <w:szCs w:val="24"/>
        </w:rPr>
        <w:t>Journal of Biological Chemistry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10.1074/jbc.M114.564609 (2014).</w:t>
      </w:r>
    </w:p>
    <w:p w14:paraId="0FA86CE4" w14:textId="7E365067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10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Wu, J., Fan, Y.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Ling, J. Mechanism of oxidant-induced mistranslation by threonyl-tRNA synthetase. </w:t>
      </w:r>
      <w:r w:rsidRPr="00651871">
        <w:rPr>
          <w:rFonts w:asciiTheme="minorHAnsi" w:hAnsiTheme="minorHAnsi" w:cstheme="minorHAnsi"/>
          <w:i/>
          <w:sz w:val="24"/>
          <w:szCs w:val="24"/>
        </w:rPr>
        <w:t>Nucleic Acids Res</w:t>
      </w:r>
      <w:r w:rsidR="00876477">
        <w:rPr>
          <w:rFonts w:asciiTheme="minorHAnsi" w:hAnsiTheme="minorHAnsi" w:cstheme="minorHAnsi"/>
          <w:i/>
          <w:sz w:val="24"/>
          <w:szCs w:val="24"/>
        </w:rPr>
        <w:t>earch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42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(10), 6523-6531 (2014).</w:t>
      </w:r>
    </w:p>
    <w:p w14:paraId="259C0490" w14:textId="32349A21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11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Kramer, E. B.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Farabaugh, P. J. The frequency of translational misreading errors in E. coli is largely determined by tRNA competition. </w:t>
      </w:r>
      <w:r w:rsidRPr="00651871">
        <w:rPr>
          <w:rFonts w:asciiTheme="minorHAnsi" w:hAnsiTheme="minorHAnsi" w:cstheme="minorHAnsi"/>
          <w:i/>
          <w:sz w:val="24"/>
          <w:szCs w:val="24"/>
        </w:rPr>
        <w:t>RNA.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13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87-96 (2007).</w:t>
      </w:r>
    </w:p>
    <w:p w14:paraId="33997B26" w14:textId="02457EF0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12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Evans, C. R., Fan, Y., Weiss, K.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Ling, J. Errors during Gene Expression: Single-Cell Heterogeneity, Stress Resistance, and Microbe-Host Interactions. </w:t>
      </w:r>
      <w:r w:rsidR="00876477">
        <w:rPr>
          <w:rFonts w:asciiTheme="minorHAnsi" w:hAnsiTheme="minorHAnsi" w:cstheme="minorHAnsi"/>
          <w:i/>
          <w:sz w:val="24"/>
          <w:szCs w:val="24"/>
        </w:rPr>
        <w:t>m</w:t>
      </w:r>
      <w:r w:rsidRPr="00651871">
        <w:rPr>
          <w:rFonts w:asciiTheme="minorHAnsi" w:hAnsiTheme="minorHAnsi" w:cstheme="minorHAnsi"/>
          <w:i/>
          <w:sz w:val="24"/>
          <w:szCs w:val="24"/>
        </w:rPr>
        <w:t>Bio.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9</w:t>
      </w:r>
      <w:r w:rsidRPr="00651871">
        <w:rPr>
          <w:rFonts w:asciiTheme="minorHAnsi" w:hAnsiTheme="minorHAnsi" w:cstheme="minorHAnsi"/>
          <w:sz w:val="24"/>
          <w:szCs w:val="24"/>
        </w:rPr>
        <w:t xml:space="preserve"> (4) (2018).</w:t>
      </w:r>
    </w:p>
    <w:p w14:paraId="4650E618" w14:textId="770CECB5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13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Mohler, K.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Ibba, M. Translational fidelity and mistranslation in the cellular response to stress. </w:t>
      </w:r>
      <w:r w:rsidR="00876477">
        <w:rPr>
          <w:rFonts w:asciiTheme="minorHAnsi" w:hAnsiTheme="minorHAnsi" w:cstheme="minorHAnsi"/>
          <w:i/>
          <w:sz w:val="24"/>
          <w:szCs w:val="24"/>
        </w:rPr>
        <w:t>Nature Microbiology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2</w:t>
      </w:r>
      <w:r w:rsidR="00876477" w:rsidRPr="00651871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17117 (2017).</w:t>
      </w:r>
    </w:p>
    <w:p w14:paraId="6A8B3FE8" w14:textId="0B9EFF81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14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Bullwinkle, T. J.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Oxidation of cellular amino acid pools leads to cytotoxic mistranslation of the genetic code. </w:t>
      </w:r>
      <w:r w:rsidRPr="00651871">
        <w:rPr>
          <w:rFonts w:asciiTheme="minorHAnsi" w:hAnsiTheme="minorHAnsi" w:cstheme="minorHAnsi"/>
          <w:i/>
          <w:sz w:val="24"/>
          <w:szCs w:val="24"/>
        </w:rPr>
        <w:t>Elife.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3</w:t>
      </w:r>
      <w:r w:rsidRPr="00651871">
        <w:rPr>
          <w:rFonts w:asciiTheme="minorHAnsi" w:hAnsiTheme="minorHAnsi" w:cstheme="minorHAnsi"/>
          <w:sz w:val="24"/>
          <w:szCs w:val="24"/>
        </w:rPr>
        <w:t xml:space="preserve"> (2014).</w:t>
      </w:r>
    </w:p>
    <w:p w14:paraId="7B317B02" w14:textId="43B84D39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15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Fan, Y.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Heterogeneity of Stop Codon Readthrough in Single Bacterial Cells and Implications for Population Fitness. </w:t>
      </w:r>
      <w:r w:rsidR="00876477">
        <w:rPr>
          <w:rFonts w:asciiTheme="minorHAnsi" w:hAnsiTheme="minorHAnsi" w:cstheme="minorHAnsi"/>
          <w:i/>
          <w:sz w:val="24"/>
          <w:szCs w:val="24"/>
        </w:rPr>
        <w:t>Molecular Cell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67</w:t>
      </w:r>
      <w:r w:rsidRPr="00651871">
        <w:rPr>
          <w:rFonts w:asciiTheme="minorHAnsi" w:hAnsiTheme="minorHAnsi" w:cstheme="minorHAnsi"/>
          <w:sz w:val="24"/>
          <w:szCs w:val="24"/>
        </w:rPr>
        <w:t xml:space="preserve"> (5), 826-836 e825 (2017).</w:t>
      </w:r>
    </w:p>
    <w:p w14:paraId="6BE4EE96" w14:textId="6D175CF7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16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Fan, Y.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Protein mistranslation protects bacteria against oxidative stress. </w:t>
      </w:r>
      <w:r w:rsidRPr="00651871">
        <w:rPr>
          <w:rFonts w:asciiTheme="minorHAnsi" w:hAnsiTheme="minorHAnsi" w:cstheme="minorHAnsi"/>
          <w:i/>
          <w:sz w:val="24"/>
          <w:szCs w:val="24"/>
        </w:rPr>
        <w:t>Nucleic Acids Res</w:t>
      </w:r>
      <w:r w:rsidR="00876477">
        <w:rPr>
          <w:rFonts w:asciiTheme="minorHAnsi" w:hAnsiTheme="minorHAnsi" w:cstheme="minorHAnsi"/>
          <w:i/>
          <w:sz w:val="24"/>
          <w:szCs w:val="24"/>
        </w:rPr>
        <w:t>earch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43</w:t>
      </w:r>
      <w:r w:rsidRPr="00651871">
        <w:rPr>
          <w:rFonts w:asciiTheme="minorHAnsi" w:hAnsiTheme="minorHAnsi" w:cstheme="minorHAnsi"/>
          <w:sz w:val="24"/>
          <w:szCs w:val="24"/>
        </w:rPr>
        <w:t xml:space="preserve"> (3), 1740-1748 (2015).</w:t>
      </w:r>
    </w:p>
    <w:p w14:paraId="671F7269" w14:textId="3225AB33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17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Schwartz, M. H.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Pan, T. Temperature dependent mistranslation in a hyperthermophile adapts proteins to lower temperatures. </w:t>
      </w:r>
      <w:r w:rsidRPr="00651871">
        <w:rPr>
          <w:rFonts w:asciiTheme="minorHAnsi" w:hAnsiTheme="minorHAnsi" w:cstheme="minorHAnsi"/>
          <w:i/>
          <w:sz w:val="24"/>
          <w:szCs w:val="24"/>
        </w:rPr>
        <w:t>Nucleic Acids Res</w:t>
      </w:r>
      <w:r w:rsidR="00876477">
        <w:rPr>
          <w:rFonts w:asciiTheme="minorHAnsi" w:hAnsiTheme="minorHAnsi" w:cstheme="minorHAnsi"/>
          <w:i/>
          <w:sz w:val="24"/>
          <w:szCs w:val="24"/>
        </w:rPr>
        <w:t>earch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44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294-303 (2016).</w:t>
      </w:r>
    </w:p>
    <w:p w14:paraId="365F10F8" w14:textId="1A5E5C7D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18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Schwartz, M. H., Waldbauer, J. R., Zhang, L.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Pan, T. Global tRNA misacylation induced by anaerobiosis and antibiotic exposure broadly increases stress resistance in </w:t>
      </w:r>
      <w:r w:rsidRPr="00651871">
        <w:rPr>
          <w:rFonts w:asciiTheme="minorHAnsi" w:hAnsiTheme="minorHAnsi" w:cstheme="minorHAnsi"/>
          <w:i/>
          <w:sz w:val="24"/>
          <w:szCs w:val="24"/>
        </w:rPr>
        <w:t>Escherichia coli</w:t>
      </w:r>
      <w:r w:rsidRPr="00651871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i/>
          <w:sz w:val="24"/>
          <w:szCs w:val="24"/>
        </w:rPr>
        <w:t>Nucleic Acids Res</w:t>
      </w:r>
      <w:r w:rsidR="00876477">
        <w:rPr>
          <w:rFonts w:asciiTheme="minorHAnsi" w:hAnsiTheme="minorHAnsi" w:cstheme="minorHAnsi"/>
          <w:i/>
          <w:sz w:val="24"/>
          <w:szCs w:val="24"/>
        </w:rPr>
        <w:t>earch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10.1093/nar/gkw856 (2016).</w:t>
      </w:r>
    </w:p>
    <w:p w14:paraId="4B60FB9D" w14:textId="1140ABDD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19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Curnow, A. W.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Glu-tRNAGln amidotransferase: a novel heterotrimeric enzyme required for correct decoding of glutamine codons during translation.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94</w:t>
      </w:r>
      <w:r w:rsidRPr="00651871">
        <w:rPr>
          <w:rFonts w:asciiTheme="minorHAnsi" w:hAnsiTheme="minorHAnsi" w:cstheme="minorHAnsi"/>
          <w:sz w:val="24"/>
          <w:szCs w:val="24"/>
        </w:rPr>
        <w:t xml:space="preserve"> (22), 11819-11826 (1997).</w:t>
      </w:r>
    </w:p>
    <w:p w14:paraId="6D04DFEE" w14:textId="690D9389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20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Rathnayake, U. M., Wood, W. N.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Hendrickson, T. L. Indirect tRNA aminoacylation during accurate translation and phenotypic mistranslation. </w:t>
      </w:r>
      <w:r w:rsidR="00876477">
        <w:rPr>
          <w:rFonts w:asciiTheme="minorHAnsi" w:hAnsiTheme="minorHAnsi" w:cstheme="minorHAnsi"/>
          <w:i/>
          <w:sz w:val="24"/>
          <w:szCs w:val="24"/>
        </w:rPr>
        <w:t>Current Opinion in Chemical Biology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41</w:t>
      </w:r>
      <w:r w:rsidR="00876477" w:rsidRPr="00651871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114-122 (2017).</w:t>
      </w:r>
    </w:p>
    <w:p w14:paraId="008DC0C0" w14:textId="502EBEE0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21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Chaudhuri, S.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Kasugamycin potentiates rifampicin and limits emergence of resistance in Mycobacterium tuberculosis by specifically decreasing mycobacterial mistranslation. </w:t>
      </w:r>
      <w:r w:rsidR="00876477">
        <w:rPr>
          <w:rFonts w:asciiTheme="minorHAnsi" w:hAnsiTheme="minorHAnsi" w:cstheme="minorHAnsi"/>
          <w:i/>
          <w:sz w:val="24"/>
          <w:szCs w:val="24"/>
        </w:rPr>
        <w:t>eL</w:t>
      </w:r>
      <w:r w:rsidRPr="00651871">
        <w:rPr>
          <w:rFonts w:asciiTheme="minorHAnsi" w:hAnsiTheme="minorHAnsi" w:cstheme="minorHAnsi"/>
          <w:i/>
          <w:sz w:val="24"/>
          <w:szCs w:val="24"/>
        </w:rPr>
        <w:t>ife.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7</w:t>
      </w:r>
      <w:r w:rsidRPr="00651871">
        <w:rPr>
          <w:rFonts w:asciiTheme="minorHAnsi" w:hAnsiTheme="minorHAnsi" w:cstheme="minorHAnsi"/>
          <w:sz w:val="24"/>
          <w:szCs w:val="24"/>
        </w:rPr>
        <w:t xml:space="preserve"> (2018).</w:t>
      </w:r>
    </w:p>
    <w:p w14:paraId="435BF84C" w14:textId="0FAEE9A4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22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Toosky, M.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Javid, B. Novel diagnostics and therapeutics for drug-resistant tuberculosis. </w:t>
      </w:r>
      <w:r w:rsidR="00876477">
        <w:rPr>
          <w:rFonts w:asciiTheme="minorHAnsi" w:hAnsiTheme="minorHAnsi" w:cstheme="minorHAnsi"/>
          <w:i/>
          <w:sz w:val="24"/>
          <w:szCs w:val="24"/>
        </w:rPr>
        <w:t>British Medical Bulletin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110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129-140 (2014).</w:t>
      </w:r>
    </w:p>
    <w:p w14:paraId="5F5E9665" w14:textId="6A5DB611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23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Robinson, N. E.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Robinson, A. B. Deamidation of human proteins.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98</w:t>
      </w:r>
      <w:r w:rsidRPr="00651871">
        <w:rPr>
          <w:rFonts w:asciiTheme="minorHAnsi" w:hAnsiTheme="minorHAnsi" w:cstheme="minorHAnsi"/>
          <w:sz w:val="24"/>
          <w:szCs w:val="24"/>
        </w:rPr>
        <w:t xml:space="preserve"> (22), 12409-12413 (2001).</w:t>
      </w:r>
    </w:p>
    <w:p w14:paraId="76D8D137" w14:textId="52CE252C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24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Miura, S.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Urate oxidase is imported into peroxisomes recognizing the C-terminal SKL motif of proteins. </w:t>
      </w:r>
      <w:r w:rsidR="00876477">
        <w:rPr>
          <w:rFonts w:asciiTheme="minorHAnsi" w:hAnsiTheme="minorHAnsi" w:cstheme="minorHAnsi"/>
          <w:i/>
          <w:sz w:val="24"/>
          <w:szCs w:val="24"/>
        </w:rPr>
        <w:t>European Journal of Biochemistry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223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141-146 (1994).</w:t>
      </w:r>
    </w:p>
    <w:p w14:paraId="69046D34" w14:textId="49ABD795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25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Javid, B.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Mycobacterial mistranslation is necessary and sufficient for rifampicin phenotypic resistance.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111</w:t>
      </w:r>
      <w:r w:rsidRPr="00651871">
        <w:rPr>
          <w:rFonts w:asciiTheme="minorHAnsi" w:hAnsiTheme="minorHAnsi" w:cstheme="minorHAnsi"/>
          <w:sz w:val="24"/>
          <w:szCs w:val="24"/>
        </w:rPr>
        <w:t xml:space="preserve"> (3), 1132-1137 (2014).</w:t>
      </w:r>
    </w:p>
    <w:p w14:paraId="4BBB5025" w14:textId="7DF61F8E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26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Wong, S. Y.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Functional role of methylation of G518 of the 16S rRNA 530 loop by GidB in Mycobacterium tuberculosis. </w:t>
      </w:r>
      <w:r w:rsidR="00876477">
        <w:rPr>
          <w:rFonts w:asciiTheme="minorHAnsi" w:hAnsiTheme="minorHAnsi" w:cstheme="minorHAnsi"/>
          <w:i/>
          <w:sz w:val="24"/>
          <w:szCs w:val="24"/>
        </w:rPr>
        <w:t>Antimicrobial Agents and Chemotherapy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57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(12), 6311-6318 (2013).</w:t>
      </w:r>
    </w:p>
    <w:p w14:paraId="4A344BA0" w14:textId="0FBE1CE1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27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Wiker, H. G.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Harboe, M. The antigen 85 complex: a major secretion product of Mycobacterium tuberculosis. </w:t>
      </w:r>
      <w:r w:rsidR="00876477">
        <w:rPr>
          <w:rFonts w:asciiTheme="minorHAnsi" w:hAnsiTheme="minorHAnsi" w:cstheme="minorHAnsi"/>
          <w:i/>
          <w:sz w:val="24"/>
          <w:szCs w:val="24"/>
        </w:rPr>
        <w:t>Microbiological Reviews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56</w:t>
      </w:r>
      <w:r w:rsidRPr="00651871">
        <w:rPr>
          <w:rFonts w:asciiTheme="minorHAnsi" w:hAnsiTheme="minorHAnsi" w:cstheme="minorHAnsi"/>
          <w:sz w:val="24"/>
          <w:szCs w:val="24"/>
        </w:rPr>
        <w:t xml:space="preserve"> (4), 648-661 (1992).</w:t>
      </w:r>
    </w:p>
    <w:p w14:paraId="406C9542" w14:textId="4231BD85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28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Roberts, T. M.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Identification and Characterisation of a pH-stable GFP. </w:t>
      </w:r>
      <w:r w:rsidR="00876477">
        <w:rPr>
          <w:rFonts w:asciiTheme="minorHAnsi" w:hAnsiTheme="minorHAnsi" w:cstheme="minorHAnsi"/>
          <w:i/>
          <w:sz w:val="24"/>
          <w:szCs w:val="24"/>
        </w:rPr>
        <w:t>Scientific Reports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6</w:t>
      </w:r>
      <w:r w:rsidR="00876477" w:rsidRPr="00651871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28166 (2016).</w:t>
      </w:r>
    </w:p>
    <w:p w14:paraId="705CFDFD" w14:textId="099E6AD7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29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Li, H., Wu, M., Shi, Y.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Javid, B. Over-Expression of the Mycobacterial Trehalose-Phosphate Phosphatase OtsB2 Results in a Defect in Macrophage Phagocytosis Associated with Increased Mycobacterial-Macrophage Adhesion. </w:t>
      </w:r>
      <w:r w:rsidR="00876477">
        <w:rPr>
          <w:rFonts w:asciiTheme="minorHAnsi" w:hAnsiTheme="minorHAnsi" w:cstheme="minorHAnsi"/>
          <w:i/>
          <w:sz w:val="24"/>
          <w:szCs w:val="24"/>
        </w:rPr>
        <w:t>Frontiers in Microbiology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7</w:t>
      </w:r>
      <w:r w:rsidR="00876477" w:rsidRPr="00651871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1754 (2016).</w:t>
      </w:r>
    </w:p>
    <w:p w14:paraId="4BB3AC89" w14:textId="477AC7ED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30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Aldridge, B. B.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Asymmetry and aging of mycobacterial cells lead to variable growth and antibiotic susceptibility. </w:t>
      </w:r>
      <w:r w:rsidRPr="00651871">
        <w:rPr>
          <w:rFonts w:asciiTheme="minorHAnsi" w:hAnsiTheme="minorHAnsi" w:cstheme="minorHAnsi"/>
          <w:i/>
          <w:sz w:val="24"/>
          <w:szCs w:val="24"/>
        </w:rPr>
        <w:t>Science.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335</w:t>
      </w:r>
      <w:r w:rsidRPr="00651871">
        <w:rPr>
          <w:rFonts w:asciiTheme="minorHAnsi" w:hAnsiTheme="minorHAnsi" w:cstheme="minorHAnsi"/>
          <w:sz w:val="24"/>
          <w:szCs w:val="24"/>
        </w:rPr>
        <w:t xml:space="preserve"> (6064), 100-104 (2012).</w:t>
      </w:r>
    </w:p>
    <w:p w14:paraId="52A79324" w14:textId="15DBF9C4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31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Rego, E. H., Audette, R. E.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Rubin, E. J. Deletion of a mycobacterial divisome factor collapses single-cell phenotypic heterogeneity. </w:t>
      </w:r>
      <w:r w:rsidRPr="00651871">
        <w:rPr>
          <w:rFonts w:asciiTheme="minorHAnsi" w:hAnsiTheme="minorHAnsi" w:cstheme="minorHAnsi"/>
          <w:i/>
          <w:sz w:val="24"/>
          <w:szCs w:val="24"/>
        </w:rPr>
        <w:t>Nature.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546</w:t>
      </w:r>
      <w:r w:rsidRPr="00651871">
        <w:rPr>
          <w:rFonts w:asciiTheme="minorHAnsi" w:hAnsiTheme="minorHAnsi" w:cstheme="minorHAnsi"/>
          <w:sz w:val="24"/>
          <w:szCs w:val="24"/>
        </w:rPr>
        <w:t xml:space="preserve"> (7656), 153-157 (2017).</w:t>
      </w:r>
    </w:p>
    <w:p w14:paraId="0266332B" w14:textId="10423E93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32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Zhu, J. H.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Rifampicin can induce antibiotic tolerance in mycobacteria via paradoxical changes in rpoB transcription. </w:t>
      </w:r>
      <w:r w:rsidR="00876477">
        <w:rPr>
          <w:rFonts w:asciiTheme="minorHAnsi" w:hAnsiTheme="minorHAnsi" w:cstheme="minorHAnsi"/>
          <w:i/>
          <w:sz w:val="24"/>
          <w:szCs w:val="24"/>
        </w:rPr>
        <w:t>Nature Communications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9</w:t>
      </w:r>
      <w:r w:rsidRPr="00651871">
        <w:rPr>
          <w:rFonts w:asciiTheme="minorHAnsi" w:hAnsiTheme="minorHAnsi" w:cstheme="minorHAnsi"/>
          <w:sz w:val="24"/>
          <w:szCs w:val="24"/>
        </w:rPr>
        <w:t xml:space="preserve"> (1), 4218 (2018).</w:t>
      </w:r>
    </w:p>
    <w:p w14:paraId="2BC9C85C" w14:textId="5D62E1E9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33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Lant, J. T.</w:t>
      </w:r>
      <w:r w:rsidRPr="006518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76477" w:rsidRPr="00876477">
        <w:rPr>
          <w:rFonts w:asciiTheme="minorHAnsi" w:hAnsiTheme="minorHAnsi" w:cstheme="minorHAnsi"/>
          <w:sz w:val="24"/>
          <w:szCs w:val="24"/>
        </w:rPr>
        <w:t>et al.</w:t>
      </w:r>
      <w:r w:rsidRPr="00651871">
        <w:rPr>
          <w:rFonts w:asciiTheme="minorHAnsi" w:hAnsiTheme="minorHAnsi" w:cstheme="minorHAnsi"/>
          <w:sz w:val="24"/>
          <w:szCs w:val="24"/>
        </w:rPr>
        <w:t xml:space="preserve"> Visualizing tRNA-dependent mistranslation in human cells. </w:t>
      </w:r>
      <w:r w:rsidR="00876477">
        <w:rPr>
          <w:rFonts w:asciiTheme="minorHAnsi" w:hAnsiTheme="minorHAnsi" w:cstheme="minorHAnsi"/>
          <w:i/>
          <w:sz w:val="24"/>
          <w:szCs w:val="24"/>
        </w:rPr>
        <w:t>RNA Biology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15</w:t>
      </w:r>
      <w:r w:rsidRPr="00651871">
        <w:rPr>
          <w:rFonts w:asciiTheme="minorHAnsi" w:hAnsiTheme="minorHAnsi" w:cstheme="minorHAnsi"/>
          <w:sz w:val="24"/>
          <w:szCs w:val="24"/>
        </w:rPr>
        <w:t xml:space="preserve"> (4-5), 567-575 (2018).</w:t>
      </w:r>
    </w:p>
    <w:p w14:paraId="0661752B" w14:textId="4715A996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34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Grentzmann, G., Ingram, J. A., Kelly, P. J., Gesteland, R. F.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Atkins, J. F. A dual-luciferase reporter system for studying recoding signals. </w:t>
      </w:r>
      <w:r w:rsidRPr="00651871">
        <w:rPr>
          <w:rFonts w:asciiTheme="minorHAnsi" w:hAnsiTheme="minorHAnsi" w:cstheme="minorHAnsi"/>
          <w:i/>
          <w:sz w:val="24"/>
          <w:szCs w:val="24"/>
        </w:rPr>
        <w:t>RNA.</w:t>
      </w:r>
      <w:r w:rsidRPr="00651871">
        <w:rPr>
          <w:rFonts w:asciiTheme="minorHAnsi" w:hAnsiTheme="minorHAnsi" w:cstheme="minorHAnsi"/>
          <w:sz w:val="24"/>
          <w:szCs w:val="24"/>
        </w:rPr>
        <w:t xml:space="preserve"> </w:t>
      </w:r>
      <w:r w:rsidRPr="00651871">
        <w:rPr>
          <w:rFonts w:asciiTheme="minorHAnsi" w:hAnsiTheme="minorHAnsi" w:cstheme="minorHAnsi"/>
          <w:b/>
          <w:sz w:val="24"/>
          <w:szCs w:val="24"/>
        </w:rPr>
        <w:t>4</w:t>
      </w:r>
      <w:r w:rsidRPr="00651871">
        <w:rPr>
          <w:rFonts w:asciiTheme="minorHAnsi" w:hAnsiTheme="minorHAnsi" w:cstheme="minorHAnsi"/>
          <w:sz w:val="24"/>
          <w:szCs w:val="24"/>
        </w:rPr>
        <w:t xml:space="preserve"> (4), 479-486 (1998).</w:t>
      </w:r>
    </w:p>
    <w:p w14:paraId="3D0CF037" w14:textId="66260BEF" w:rsidR="007A32AD" w:rsidRPr="00651871" w:rsidRDefault="007A32AD" w:rsidP="00651871">
      <w:pPr>
        <w:pStyle w:val="EndNoteBibliography"/>
        <w:spacing w:after="0"/>
        <w:rPr>
          <w:rFonts w:asciiTheme="minorHAnsi" w:hAnsiTheme="minorHAnsi" w:cstheme="minorHAnsi"/>
          <w:sz w:val="24"/>
          <w:szCs w:val="24"/>
        </w:rPr>
      </w:pPr>
      <w:r w:rsidRPr="00651871">
        <w:rPr>
          <w:rFonts w:asciiTheme="minorHAnsi" w:hAnsiTheme="minorHAnsi" w:cstheme="minorHAnsi"/>
          <w:sz w:val="24"/>
          <w:szCs w:val="24"/>
        </w:rPr>
        <w:t>35</w:t>
      </w:r>
      <w:r w:rsidR="00876477">
        <w:rPr>
          <w:rFonts w:asciiTheme="minorHAnsi" w:hAnsiTheme="minorHAnsi" w:cstheme="minorHAnsi"/>
          <w:sz w:val="24"/>
          <w:szCs w:val="24"/>
        </w:rPr>
        <w:t xml:space="preserve">. </w:t>
      </w:r>
      <w:r w:rsidRPr="00651871">
        <w:rPr>
          <w:rFonts w:asciiTheme="minorHAnsi" w:hAnsiTheme="minorHAnsi" w:cstheme="minorHAnsi"/>
          <w:sz w:val="24"/>
          <w:szCs w:val="24"/>
        </w:rPr>
        <w:t>Melnikov, S. V., van den Elzen, A., Stevens, D. L., Thoreen, C. C.</w:t>
      </w:r>
      <w:r w:rsidR="00876477">
        <w:rPr>
          <w:rFonts w:asciiTheme="minorHAnsi" w:hAnsiTheme="minorHAnsi" w:cstheme="minorHAnsi"/>
          <w:sz w:val="24"/>
          <w:szCs w:val="24"/>
        </w:rPr>
        <w:t>,</w:t>
      </w:r>
      <w:r w:rsidRPr="00651871">
        <w:rPr>
          <w:rFonts w:asciiTheme="minorHAnsi" w:hAnsiTheme="minorHAnsi" w:cstheme="minorHAnsi"/>
          <w:sz w:val="24"/>
          <w:szCs w:val="24"/>
        </w:rPr>
        <w:t xml:space="preserve"> Soll, D. Loss of protein synthesis quality control in host-restricted organisms. </w:t>
      </w:r>
      <w:r w:rsidR="00876477">
        <w:rPr>
          <w:rFonts w:asciiTheme="minorHAnsi" w:hAnsiTheme="minorHAnsi" w:cstheme="minorHAnsi"/>
          <w:i/>
          <w:sz w:val="24"/>
          <w:szCs w:val="24"/>
        </w:rPr>
        <w:t>Proceedings of the National Academy of Sciences of the United States of America</w:t>
      </w:r>
      <w:r w:rsidRPr="00651871">
        <w:rPr>
          <w:rFonts w:asciiTheme="minorHAnsi" w:hAnsiTheme="minorHAnsi" w:cstheme="minorHAnsi"/>
          <w:i/>
          <w:sz w:val="24"/>
          <w:szCs w:val="24"/>
        </w:rPr>
        <w:t>.</w:t>
      </w:r>
      <w:r w:rsidRPr="00651871">
        <w:rPr>
          <w:rFonts w:asciiTheme="minorHAnsi" w:hAnsiTheme="minorHAnsi" w:cstheme="minorHAnsi"/>
          <w:sz w:val="24"/>
          <w:szCs w:val="24"/>
        </w:rPr>
        <w:t xml:space="preserve"> 10.1073/pnas.1815992115 (2018).</w:t>
      </w:r>
    </w:p>
    <w:p w14:paraId="6CED6365" w14:textId="3218383C" w:rsidR="008F54CF" w:rsidRPr="006250D9" w:rsidRDefault="008F54CF" w:rsidP="0007061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sectPr w:rsidR="008F54CF" w:rsidRPr="006250D9" w:rsidSect="00BE4305">
      <w:footerReference w:type="default" r:id="rId8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EE9E0" w14:textId="77777777" w:rsidR="0077176E" w:rsidRDefault="0077176E" w:rsidP="00BE4305">
      <w:pPr>
        <w:spacing w:after="0" w:line="240" w:lineRule="auto"/>
      </w:pPr>
      <w:r>
        <w:separator/>
      </w:r>
    </w:p>
  </w:endnote>
  <w:endnote w:type="continuationSeparator" w:id="0">
    <w:p w14:paraId="685C55B5" w14:textId="77777777" w:rsidR="0077176E" w:rsidRDefault="0077176E" w:rsidP="00BE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11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75BE2" w14:textId="77777777" w:rsidR="00651871" w:rsidRDefault="0065187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35CBDF4" w14:textId="77777777" w:rsidR="00651871" w:rsidRDefault="00651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AD33E" w14:textId="77777777" w:rsidR="0077176E" w:rsidRDefault="0077176E" w:rsidP="00BE4305">
      <w:pPr>
        <w:spacing w:after="0" w:line="240" w:lineRule="auto"/>
      </w:pPr>
      <w:r>
        <w:separator/>
      </w:r>
    </w:p>
  </w:footnote>
  <w:footnote w:type="continuationSeparator" w:id="0">
    <w:p w14:paraId="188BA088" w14:textId="77777777" w:rsidR="0077176E" w:rsidRDefault="0077176E" w:rsidP="00BE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832"/>
    <w:multiLevelType w:val="multilevel"/>
    <w:tmpl w:val="56F69D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pw0af9rfretjex9245tpp19wxrfd5pfa9x&quot;&gt;My EndNote Library&lt;record-ids&gt;&lt;item&gt;67&lt;/item&gt;&lt;item&gt;81&lt;/item&gt;&lt;item&gt;119&lt;/item&gt;&lt;item&gt;148&lt;/item&gt;&lt;item&gt;191&lt;/item&gt;&lt;/record-ids&gt;&lt;/item&gt;&lt;/Libraries&gt;"/>
  </w:docVars>
  <w:rsids>
    <w:rsidRoot w:val="00BE4305"/>
    <w:rsid w:val="00001B54"/>
    <w:rsid w:val="0000506B"/>
    <w:rsid w:val="000132A5"/>
    <w:rsid w:val="0002634D"/>
    <w:rsid w:val="00027937"/>
    <w:rsid w:val="00033713"/>
    <w:rsid w:val="00070619"/>
    <w:rsid w:val="00072C60"/>
    <w:rsid w:val="00075FDD"/>
    <w:rsid w:val="000839F6"/>
    <w:rsid w:val="00090357"/>
    <w:rsid w:val="00096A6E"/>
    <w:rsid w:val="000F12DB"/>
    <w:rsid w:val="000F23F6"/>
    <w:rsid w:val="000F2D95"/>
    <w:rsid w:val="0010403A"/>
    <w:rsid w:val="00123B6B"/>
    <w:rsid w:val="001401A9"/>
    <w:rsid w:val="00150E85"/>
    <w:rsid w:val="001532FF"/>
    <w:rsid w:val="0015388C"/>
    <w:rsid w:val="00154D2B"/>
    <w:rsid w:val="001A3FEF"/>
    <w:rsid w:val="001A4577"/>
    <w:rsid w:val="001A5917"/>
    <w:rsid w:val="001A6872"/>
    <w:rsid w:val="001B2E3C"/>
    <w:rsid w:val="001F48A5"/>
    <w:rsid w:val="00236E7F"/>
    <w:rsid w:val="00260DD2"/>
    <w:rsid w:val="00277F88"/>
    <w:rsid w:val="002C24B2"/>
    <w:rsid w:val="002D411C"/>
    <w:rsid w:val="002D6235"/>
    <w:rsid w:val="002E3073"/>
    <w:rsid w:val="002F12C7"/>
    <w:rsid w:val="003165F0"/>
    <w:rsid w:val="00323B74"/>
    <w:rsid w:val="00353294"/>
    <w:rsid w:val="00375CC1"/>
    <w:rsid w:val="003765A7"/>
    <w:rsid w:val="00383F68"/>
    <w:rsid w:val="003A51D7"/>
    <w:rsid w:val="003B1D23"/>
    <w:rsid w:val="003B7CC7"/>
    <w:rsid w:val="003D094C"/>
    <w:rsid w:val="003E5CA9"/>
    <w:rsid w:val="004045DD"/>
    <w:rsid w:val="004236F3"/>
    <w:rsid w:val="00435A51"/>
    <w:rsid w:val="00436D85"/>
    <w:rsid w:val="00447E19"/>
    <w:rsid w:val="00464B61"/>
    <w:rsid w:val="0047688C"/>
    <w:rsid w:val="0049528B"/>
    <w:rsid w:val="004A06B3"/>
    <w:rsid w:val="004A4B69"/>
    <w:rsid w:val="004B64BD"/>
    <w:rsid w:val="004D06E3"/>
    <w:rsid w:val="004E416A"/>
    <w:rsid w:val="004E4426"/>
    <w:rsid w:val="005140DC"/>
    <w:rsid w:val="00517290"/>
    <w:rsid w:val="00530C0B"/>
    <w:rsid w:val="0053214F"/>
    <w:rsid w:val="00546373"/>
    <w:rsid w:val="005553C2"/>
    <w:rsid w:val="00575341"/>
    <w:rsid w:val="005756D6"/>
    <w:rsid w:val="0058380F"/>
    <w:rsid w:val="00586F21"/>
    <w:rsid w:val="005A1C9D"/>
    <w:rsid w:val="005A2C5C"/>
    <w:rsid w:val="005B0745"/>
    <w:rsid w:val="005B19CA"/>
    <w:rsid w:val="005B58CE"/>
    <w:rsid w:val="005B5DDD"/>
    <w:rsid w:val="005B7006"/>
    <w:rsid w:val="005C3542"/>
    <w:rsid w:val="005C6913"/>
    <w:rsid w:val="005D0DF7"/>
    <w:rsid w:val="005D785E"/>
    <w:rsid w:val="005E2CAD"/>
    <w:rsid w:val="0060230A"/>
    <w:rsid w:val="0060707B"/>
    <w:rsid w:val="00610ABD"/>
    <w:rsid w:val="0061226E"/>
    <w:rsid w:val="006204F7"/>
    <w:rsid w:val="006243EB"/>
    <w:rsid w:val="006250D9"/>
    <w:rsid w:val="00644AEA"/>
    <w:rsid w:val="006472DA"/>
    <w:rsid w:val="00651871"/>
    <w:rsid w:val="00662F6D"/>
    <w:rsid w:val="00674B19"/>
    <w:rsid w:val="00676F94"/>
    <w:rsid w:val="00677B34"/>
    <w:rsid w:val="00696A5D"/>
    <w:rsid w:val="006B306A"/>
    <w:rsid w:val="006B3461"/>
    <w:rsid w:val="006D465B"/>
    <w:rsid w:val="006D6970"/>
    <w:rsid w:val="006E7678"/>
    <w:rsid w:val="006F0902"/>
    <w:rsid w:val="00724E64"/>
    <w:rsid w:val="007350CC"/>
    <w:rsid w:val="00736DA2"/>
    <w:rsid w:val="00743CF5"/>
    <w:rsid w:val="00744B83"/>
    <w:rsid w:val="007552F8"/>
    <w:rsid w:val="00761E17"/>
    <w:rsid w:val="0077176E"/>
    <w:rsid w:val="00772860"/>
    <w:rsid w:val="00786382"/>
    <w:rsid w:val="007A32AD"/>
    <w:rsid w:val="007A6054"/>
    <w:rsid w:val="007B3938"/>
    <w:rsid w:val="007E0FE2"/>
    <w:rsid w:val="007E1669"/>
    <w:rsid w:val="008078B9"/>
    <w:rsid w:val="008121BB"/>
    <w:rsid w:val="00841D2C"/>
    <w:rsid w:val="0084311A"/>
    <w:rsid w:val="008512FF"/>
    <w:rsid w:val="00873A33"/>
    <w:rsid w:val="0087472F"/>
    <w:rsid w:val="00876477"/>
    <w:rsid w:val="00882F30"/>
    <w:rsid w:val="008B040B"/>
    <w:rsid w:val="008C0641"/>
    <w:rsid w:val="008C382D"/>
    <w:rsid w:val="008E47F7"/>
    <w:rsid w:val="008F3B47"/>
    <w:rsid w:val="008F54CF"/>
    <w:rsid w:val="0091663E"/>
    <w:rsid w:val="00923605"/>
    <w:rsid w:val="00970AF7"/>
    <w:rsid w:val="009867F6"/>
    <w:rsid w:val="0099635F"/>
    <w:rsid w:val="009A11BE"/>
    <w:rsid w:val="009A2BE2"/>
    <w:rsid w:val="009B19FA"/>
    <w:rsid w:val="009B2FE5"/>
    <w:rsid w:val="009C27DE"/>
    <w:rsid w:val="009D3EC4"/>
    <w:rsid w:val="009F3A20"/>
    <w:rsid w:val="009F6C6C"/>
    <w:rsid w:val="00A07420"/>
    <w:rsid w:val="00A133D6"/>
    <w:rsid w:val="00A16B44"/>
    <w:rsid w:val="00A256E1"/>
    <w:rsid w:val="00A26CDC"/>
    <w:rsid w:val="00A41C1B"/>
    <w:rsid w:val="00A60A61"/>
    <w:rsid w:val="00A66406"/>
    <w:rsid w:val="00A66D44"/>
    <w:rsid w:val="00A85269"/>
    <w:rsid w:val="00A8768F"/>
    <w:rsid w:val="00A92B21"/>
    <w:rsid w:val="00AB7294"/>
    <w:rsid w:val="00AC2CF7"/>
    <w:rsid w:val="00AF26C2"/>
    <w:rsid w:val="00B01C4A"/>
    <w:rsid w:val="00B121A2"/>
    <w:rsid w:val="00B21114"/>
    <w:rsid w:val="00B21CFD"/>
    <w:rsid w:val="00B42B1B"/>
    <w:rsid w:val="00B5409A"/>
    <w:rsid w:val="00B54AA6"/>
    <w:rsid w:val="00B6334C"/>
    <w:rsid w:val="00B67188"/>
    <w:rsid w:val="00B7362E"/>
    <w:rsid w:val="00B86750"/>
    <w:rsid w:val="00BB4F1A"/>
    <w:rsid w:val="00BD0BB8"/>
    <w:rsid w:val="00BD36A5"/>
    <w:rsid w:val="00BE4305"/>
    <w:rsid w:val="00BF659F"/>
    <w:rsid w:val="00C377C3"/>
    <w:rsid w:val="00C4546F"/>
    <w:rsid w:val="00C45B84"/>
    <w:rsid w:val="00C52CC9"/>
    <w:rsid w:val="00C60628"/>
    <w:rsid w:val="00C65EA8"/>
    <w:rsid w:val="00C66998"/>
    <w:rsid w:val="00C77386"/>
    <w:rsid w:val="00C82938"/>
    <w:rsid w:val="00C863FC"/>
    <w:rsid w:val="00C969E6"/>
    <w:rsid w:val="00CB5AA2"/>
    <w:rsid w:val="00CC6DDB"/>
    <w:rsid w:val="00CD3975"/>
    <w:rsid w:val="00CF12E7"/>
    <w:rsid w:val="00D0168A"/>
    <w:rsid w:val="00D04F01"/>
    <w:rsid w:val="00D0640E"/>
    <w:rsid w:val="00D12091"/>
    <w:rsid w:val="00D35E72"/>
    <w:rsid w:val="00D6379C"/>
    <w:rsid w:val="00D77358"/>
    <w:rsid w:val="00D92326"/>
    <w:rsid w:val="00DB5D81"/>
    <w:rsid w:val="00DC710A"/>
    <w:rsid w:val="00DC7BF8"/>
    <w:rsid w:val="00DD004A"/>
    <w:rsid w:val="00DD5FCD"/>
    <w:rsid w:val="00DE1138"/>
    <w:rsid w:val="00E01C7D"/>
    <w:rsid w:val="00E0567B"/>
    <w:rsid w:val="00E11030"/>
    <w:rsid w:val="00E224F0"/>
    <w:rsid w:val="00E2319A"/>
    <w:rsid w:val="00E26298"/>
    <w:rsid w:val="00E55A25"/>
    <w:rsid w:val="00E57210"/>
    <w:rsid w:val="00E86F91"/>
    <w:rsid w:val="00EC45F7"/>
    <w:rsid w:val="00EC62BD"/>
    <w:rsid w:val="00EC718D"/>
    <w:rsid w:val="00ED2A2E"/>
    <w:rsid w:val="00ED57CD"/>
    <w:rsid w:val="00EE3F68"/>
    <w:rsid w:val="00EF30A9"/>
    <w:rsid w:val="00F16525"/>
    <w:rsid w:val="00F221AB"/>
    <w:rsid w:val="00F3489E"/>
    <w:rsid w:val="00F36D35"/>
    <w:rsid w:val="00F5259F"/>
    <w:rsid w:val="00F53233"/>
    <w:rsid w:val="00F577A5"/>
    <w:rsid w:val="00F7293E"/>
    <w:rsid w:val="00F75AFB"/>
    <w:rsid w:val="00F77CAE"/>
    <w:rsid w:val="00F85188"/>
    <w:rsid w:val="00F90726"/>
    <w:rsid w:val="00F949BB"/>
    <w:rsid w:val="00F953EA"/>
    <w:rsid w:val="00F9557A"/>
    <w:rsid w:val="00F97A93"/>
    <w:rsid w:val="00FA537A"/>
    <w:rsid w:val="00FB1579"/>
    <w:rsid w:val="00FB51C9"/>
    <w:rsid w:val="00FC07D2"/>
    <w:rsid w:val="00FC6F3B"/>
    <w:rsid w:val="00FD4752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BC2D"/>
  <w15:chartTrackingRefBased/>
  <w15:docId w15:val="{92FC4EA5-EDD2-418C-892B-3B531D70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3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E4305"/>
  </w:style>
  <w:style w:type="paragraph" w:styleId="a5">
    <w:name w:val="footer"/>
    <w:basedOn w:val="a"/>
    <w:link w:val="a6"/>
    <w:uiPriority w:val="99"/>
    <w:unhideWhenUsed/>
    <w:rsid w:val="00BE43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E4305"/>
  </w:style>
  <w:style w:type="character" w:styleId="a7">
    <w:name w:val="line number"/>
    <w:basedOn w:val="a0"/>
    <w:uiPriority w:val="99"/>
    <w:semiHidden/>
    <w:unhideWhenUsed/>
    <w:rsid w:val="00BE4305"/>
  </w:style>
  <w:style w:type="paragraph" w:customStyle="1" w:styleId="EndNoteBibliographyTitle">
    <w:name w:val="EndNote Bibliography Title"/>
    <w:basedOn w:val="a"/>
    <w:link w:val="EndNoteBibliographyTitleChar"/>
    <w:rsid w:val="00EC62B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C62BD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EC62BD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EC62BD"/>
    <w:rPr>
      <w:rFonts w:ascii="Calibri" w:hAnsi="Calibri" w:cs="Calibri"/>
      <w:noProof/>
    </w:rPr>
  </w:style>
  <w:style w:type="paragraph" w:styleId="a8">
    <w:name w:val="Balloon Text"/>
    <w:basedOn w:val="a"/>
    <w:link w:val="a9"/>
    <w:uiPriority w:val="99"/>
    <w:semiHidden/>
    <w:unhideWhenUsed/>
    <w:rsid w:val="00A66D44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6D44"/>
    <w:rPr>
      <w:rFonts w:ascii="SimSun" w:eastAsia="SimSun"/>
      <w:sz w:val="18"/>
      <w:szCs w:val="18"/>
    </w:rPr>
  </w:style>
  <w:style w:type="paragraph" w:styleId="aa">
    <w:name w:val="List Paragraph"/>
    <w:basedOn w:val="a"/>
    <w:uiPriority w:val="34"/>
    <w:qFormat/>
    <w:rsid w:val="00C6699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E2C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2CAD"/>
    <w:pPr>
      <w:spacing w:line="240" w:lineRule="auto"/>
    </w:pPr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5E2C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2CA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E2CA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51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DB8F847C-8541-40DC-87A2-E0BE9BF8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11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wubing</cp:lastModifiedBy>
  <cp:revision>30</cp:revision>
  <dcterms:created xsi:type="dcterms:W3CDTF">2019-01-11T15:08:00Z</dcterms:created>
  <dcterms:modified xsi:type="dcterms:W3CDTF">2019-01-12T00:38:00Z</dcterms:modified>
</cp:coreProperties>
</file>